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893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0"/>
        <w:gridCol w:w="744"/>
        <w:gridCol w:w="1294"/>
        <w:gridCol w:w="2579"/>
        <w:gridCol w:w="3263"/>
      </w:tblGrid>
      <w:tr w14:paraId="0C03C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9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51619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E3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4"/>
                <w:rFonts w:eastAsia="宋体"/>
                <w:lang w:val="en-US" w:eastAsia="zh-CN" w:bidi="ar"/>
              </w:rPr>
              <w:t>2024</w:t>
            </w:r>
            <w:r>
              <w:rPr>
                <w:rStyle w:val="5"/>
                <w:lang w:val="en-US" w:eastAsia="zh-CN" w:bidi="ar"/>
              </w:rPr>
              <w:t>年度）</w:t>
            </w:r>
          </w:p>
        </w:tc>
      </w:tr>
      <w:tr w14:paraId="35FDA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B73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0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2050202少年宫运行经费</w:t>
            </w:r>
          </w:p>
        </w:tc>
      </w:tr>
      <w:tr w14:paraId="3092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9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A1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5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B9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351F6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498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49C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4E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</w:tr>
      <w:tr w14:paraId="76503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9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725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0AE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其中：财政拨款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9B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</w:tr>
      <w:tr w14:paraId="73022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98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539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637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其他资金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DF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E9E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4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72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82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践行素质教育理念，充分利用和挖掘潜在教育资源，增长学生艺术特长，促进学生德智体美劳全面发展，促进校外教育、学校教育、家庭教育的紧密联系、融合。坚持以学生为中心，提升学生素养；真正做到服务于社会、服务于家长、服务于学生；促进少年宫健康发展，圆满完成少年宫教育教学活动。</w:t>
            </w:r>
          </w:p>
        </w:tc>
      </w:tr>
      <w:tr w14:paraId="7FD16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73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1E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A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D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3BF3A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9C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F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2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A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在校学生人数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B7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1344名</w:t>
            </w:r>
          </w:p>
        </w:tc>
      </w:tr>
      <w:tr w14:paraId="084A5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40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BF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1F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6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学生活动参与度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4E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4069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D3C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770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9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AE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2024年12月30日前完成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CB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1年</w:t>
            </w:r>
          </w:p>
        </w:tc>
      </w:tr>
      <w:tr w14:paraId="1C282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FE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B17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4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6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采购学生文化用品及相关设施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FA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1万元</w:t>
            </w:r>
          </w:p>
        </w:tc>
      </w:tr>
      <w:tr w14:paraId="0F2DE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AF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9E8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7E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651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支付外聘社团教师劳务费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19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1万元</w:t>
            </w:r>
          </w:p>
        </w:tc>
      </w:tr>
      <w:tr w14:paraId="29500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C4A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D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03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践行素质教育理念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9D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显著提高</w:t>
            </w:r>
          </w:p>
        </w:tc>
      </w:tr>
      <w:tr w14:paraId="22262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8A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A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8A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E0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体现政策导向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A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确保义务教育工作长期稳步进行</w:t>
            </w:r>
          </w:p>
        </w:tc>
      </w:tr>
      <w:tr w14:paraId="55D8A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3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56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C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  <w:r>
              <w:rPr>
                <w:rStyle w:val="6"/>
                <w:lang w:val="en-US" w:eastAsia="zh-CN" w:bidi="ar"/>
              </w:rPr>
              <w:t>90%</w:t>
            </w:r>
          </w:p>
        </w:tc>
      </w:tr>
    </w:tbl>
    <w:p w14:paraId="341DCE90">
      <w:r>
        <w:br w:type="page"/>
      </w:r>
    </w:p>
    <w:tbl>
      <w:tblPr>
        <w:tblStyle w:val="2"/>
        <w:tblW w:w="50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566"/>
        <w:gridCol w:w="1565"/>
        <w:gridCol w:w="2624"/>
        <w:gridCol w:w="3357"/>
      </w:tblGrid>
      <w:tr w14:paraId="023F4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12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5DF86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0F5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Style w:val="7"/>
                <w:lang w:val="en-US" w:eastAsia="zh-CN" w:bidi="ar"/>
              </w:rPr>
              <w:t>年度）</w:t>
            </w:r>
          </w:p>
        </w:tc>
      </w:tr>
      <w:tr w14:paraId="464B7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60A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19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2050202义务教育小学生均公用经费（小学）</w:t>
            </w:r>
          </w:p>
        </w:tc>
      </w:tr>
      <w:tr w14:paraId="61E9A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1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842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2D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76FAD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515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A1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258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D3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</w:t>
            </w:r>
          </w:p>
        </w:tc>
      </w:tr>
      <w:tr w14:paraId="42FD4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1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BE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FC9A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其中：财政拨款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20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2.15</w:t>
            </w:r>
          </w:p>
        </w:tc>
      </w:tr>
      <w:tr w14:paraId="1103E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15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32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10BC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其他资金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BB9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0E5A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2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7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72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9107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坚持以教学为中心，保证教学计划的贯彻执行，实施素质教育；制定和实施校舍建设和校园建设规划，不断改善办学条件；认真做好食品卫生安全及防疫工作。确保2024年学校教育教学工作正常运转。</w:t>
            </w:r>
          </w:p>
        </w:tc>
      </w:tr>
      <w:tr w14:paraId="6250B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</w:trPr>
        <w:tc>
          <w:tcPr>
            <w:tcW w:w="2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E0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3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E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74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0E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28B7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489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8E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94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EA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在校学生人数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F1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1344名</w:t>
            </w:r>
          </w:p>
        </w:tc>
      </w:tr>
      <w:tr w14:paraId="1030D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7E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5F4EE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C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F9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生均公用经费标准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8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16元/人.年</w:t>
            </w:r>
          </w:p>
        </w:tc>
      </w:tr>
      <w:tr w14:paraId="2002B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C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44DF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8CB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44C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经费保障率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E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45049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2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B57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B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45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2024年12月30日前完成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6C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2024年12月30日前完成</w:t>
            </w:r>
          </w:p>
        </w:tc>
      </w:tr>
      <w:tr w14:paraId="735C1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95C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69BA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B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E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支付学校水电费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5B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1.15万</w:t>
            </w:r>
          </w:p>
        </w:tc>
      </w:tr>
      <w:tr w14:paraId="4CF51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B9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217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05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3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支付教师培训费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B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1万</w:t>
            </w:r>
          </w:p>
        </w:tc>
      </w:tr>
      <w:tr w14:paraId="3E15F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D7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80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63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CA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推进义务教育均衡发展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39C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保障学校正常运转，完成教育教学和其他日常活动</w:t>
            </w:r>
          </w:p>
        </w:tc>
      </w:tr>
      <w:tr w14:paraId="5C4FF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97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DE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96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可持续发展指标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B8B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体现政策导向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F0A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确保义务教育工作长期稳步进行</w:t>
            </w:r>
          </w:p>
        </w:tc>
      </w:tr>
      <w:tr w14:paraId="67862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2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3D2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3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B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5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9A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19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31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</w:tr>
    </w:tbl>
    <w:p w14:paraId="2E9F00DD">
      <w:r>
        <w:br w:type="page"/>
      </w:r>
    </w:p>
    <w:tbl>
      <w:tblPr>
        <w:tblStyle w:val="2"/>
        <w:tblW w:w="521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590"/>
        <w:gridCol w:w="1325"/>
        <w:gridCol w:w="2985"/>
        <w:gridCol w:w="3392"/>
      </w:tblGrid>
      <w:tr w14:paraId="0CC26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6A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74D9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2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年度）</w:t>
            </w:r>
          </w:p>
        </w:tc>
      </w:tr>
      <w:tr w14:paraId="68B5A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78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00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2050999保安工资</w:t>
            </w:r>
          </w:p>
        </w:tc>
      </w:tr>
      <w:tr w14:paraId="726A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0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9E4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03E10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09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8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D7D7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37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</w:tr>
      <w:tr w14:paraId="58749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0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EC8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F909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其中：财政拨款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9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</w:t>
            </w:r>
          </w:p>
        </w:tc>
      </w:tr>
      <w:tr w14:paraId="6270D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09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C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D11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其他资金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BD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493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74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668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0BAD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坚持以教学为中心，保证教学计划的贯彻执行，实施素质教育；实验学校保安工作，保障全校师生的生命财产安全。确保2024年学校教育教学工作正常运转。</w:t>
            </w:r>
          </w:p>
        </w:tc>
      </w:tr>
      <w:tr w14:paraId="02EF9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3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8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B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1D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9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5C65A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8A5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D0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0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2A7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保安人数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7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3名</w:t>
            </w:r>
          </w:p>
        </w:tc>
      </w:tr>
      <w:tr w14:paraId="07DAA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229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A2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D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909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保安工资配置标准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5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1700元/月.人</w:t>
            </w:r>
          </w:p>
        </w:tc>
      </w:tr>
      <w:tr w14:paraId="5A5A7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83E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35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B64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68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保安工资保障率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CD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05E84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A53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566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8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B5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保障时限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8E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2024年全年</w:t>
            </w:r>
          </w:p>
        </w:tc>
      </w:tr>
      <w:tr w14:paraId="2443F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78B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6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CE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19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支付学校保安人员工资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60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6.12万元</w:t>
            </w:r>
          </w:p>
        </w:tc>
      </w:tr>
      <w:tr w14:paraId="1B61A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DBB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26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BE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保障学校全体师生的生命财产安全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A2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促进社会稳定和谐发展</w:t>
            </w:r>
          </w:p>
        </w:tc>
      </w:tr>
      <w:tr w14:paraId="6B2AA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</w:trPr>
        <w:tc>
          <w:tcPr>
            <w:tcW w:w="33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FB7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AF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95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4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1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73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</w:tr>
    </w:tbl>
    <w:p w14:paraId="6F6EE89F">
      <w:r>
        <w:br w:type="page"/>
      </w:r>
    </w:p>
    <w:tbl>
      <w:tblPr>
        <w:tblStyle w:val="2"/>
        <w:tblW w:w="50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520"/>
        <w:gridCol w:w="1064"/>
        <w:gridCol w:w="3164"/>
        <w:gridCol w:w="3312"/>
      </w:tblGrid>
      <w:tr w14:paraId="5E320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52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其他运转类项目支出绩效目标申报表</w:t>
            </w:r>
          </w:p>
        </w:tc>
      </w:tr>
      <w:tr w14:paraId="40755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75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Style w:val="8"/>
                <w:rFonts w:eastAsia="宋体"/>
                <w:lang w:val="en-US" w:eastAsia="zh-CN" w:bidi="ar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年度）</w:t>
            </w:r>
          </w:p>
        </w:tc>
      </w:tr>
      <w:tr w14:paraId="2D90F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0F46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37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F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仁和区公共卫生特别服务岗（校医辅助岗）</w:t>
            </w:r>
          </w:p>
        </w:tc>
      </w:tr>
      <w:tr w14:paraId="68752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9B5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预算单位</w:t>
            </w:r>
          </w:p>
        </w:tc>
        <w:tc>
          <w:tcPr>
            <w:tcW w:w="377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0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攀枝花市仁和区西路小学</w:t>
            </w:r>
          </w:p>
        </w:tc>
      </w:tr>
      <w:tr w14:paraId="71F1B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0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9156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年度资金总额: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8D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5.00 </w:t>
            </w:r>
          </w:p>
        </w:tc>
      </w:tr>
      <w:tr w14:paraId="74947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3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3C2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其中：财政拨款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A6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5.00 </w:t>
            </w:r>
          </w:p>
        </w:tc>
      </w:tr>
      <w:tr w14:paraId="26EA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26" w:type="pct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9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6FCB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其他资金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63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24"/>
                <w:szCs w:val="24"/>
                <w:u w:val="none"/>
              </w:rPr>
            </w:pPr>
          </w:p>
        </w:tc>
      </w:tr>
      <w:tr w14:paraId="38221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9" w:hRule="atLeast"/>
        </w:trPr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B8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</w:t>
            </w:r>
          </w:p>
        </w:tc>
        <w:tc>
          <w:tcPr>
            <w:tcW w:w="4696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281D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</w:t>
            </w:r>
            <w:bookmarkStart w:id="0" w:name="_GoBack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〕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号文，以习近平新时代中国特色社会主义思想为指导，全面贯彻习近平总书记来川视察重要指示精神，认真落实中央“两稳一保”决策部署和省第十二次党代会、省委经济工作会议精神，以改革创新的思路，破解体制障碍，扎实做好2024年稳定和扩大就业工作，按照“省级统筹、市级主体，公开公平、竞争择优，强化保障、加强管理”原则，2024年在全省设立30000个公共卫生特别服务岗（以下简称公卫特别岗)，面向社会公开招募，进一步稳住就业形势，切实提升应对突发重大公共卫生事件的能力。仁和区招募完成辅助岗人员。</w:t>
            </w:r>
          </w:p>
        </w:tc>
      </w:tr>
      <w:tr w14:paraId="49C8E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E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绩效指标</w:t>
            </w: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42C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52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BC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4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指标值（包含数字及文字描述）</w:t>
            </w:r>
          </w:p>
        </w:tc>
      </w:tr>
      <w:tr w14:paraId="1FF76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116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C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项目完成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8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校医辅助岗 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CA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1名 </w:t>
            </w:r>
          </w:p>
        </w:tc>
      </w:tr>
      <w:tr w14:paraId="248C9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1C3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07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B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D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开展健康教育课时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2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不低于2课时/每学期</w:t>
            </w:r>
          </w:p>
        </w:tc>
      </w:tr>
      <w:tr w14:paraId="2EC72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BB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D5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01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9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在校生开展“三检”率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31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</w:tr>
      <w:tr w14:paraId="73337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CF5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E25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24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FA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时限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A1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2024年1月1日至2024年12月31日</w:t>
            </w:r>
          </w:p>
        </w:tc>
      </w:tr>
      <w:tr w14:paraId="750C8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194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57B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9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5B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区级资金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A4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5万元</w:t>
            </w:r>
          </w:p>
        </w:tc>
      </w:tr>
      <w:tr w14:paraId="249B8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3F5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04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项目效益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7D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7E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做好学校卫生工作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F8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提升学校应对突发重大公共卫生事件的能力</w:t>
            </w:r>
          </w:p>
        </w:tc>
      </w:tr>
      <w:tr w14:paraId="1A237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</w:trPr>
        <w:tc>
          <w:tcPr>
            <w:tcW w:w="30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843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6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6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33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8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E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学生、家长、社会群众满意率</w:t>
            </w:r>
          </w:p>
        </w:tc>
        <w:tc>
          <w:tcPr>
            <w:tcW w:w="19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A3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≥95%</w:t>
            </w:r>
          </w:p>
        </w:tc>
      </w:tr>
    </w:tbl>
    <w:p w14:paraId="0D3733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mYjczYmQxNTI0OTg1NmI3MGY0ZGFiNzFmYjlmODUifQ=="/>
  </w:docVars>
  <w:rsids>
    <w:rsidRoot w:val="42FF5F40"/>
    <w:rsid w:val="11610423"/>
    <w:rsid w:val="11F32BC3"/>
    <w:rsid w:val="3C276FF0"/>
    <w:rsid w:val="3F98709D"/>
    <w:rsid w:val="42FF5F40"/>
    <w:rsid w:val="75BE3733"/>
    <w:rsid w:val="7976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5">
    <w:name w:val="font2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6">
    <w:name w:val="font3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61"/>
    <w:basedOn w:val="3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827</Words>
  <Characters>910</Characters>
  <Lines>0</Lines>
  <Paragraphs>0</Paragraphs>
  <TotalTime>9</TotalTime>
  <ScaleCrop>false</ScaleCrop>
  <LinksUpToDate>false</LinksUpToDate>
  <CharactersWithSpaces>955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2024-01-31T05:43:00Z</dcterms:created>
  <dc:creator>何英</dc:creator>
  <cp:lastModifiedBy>宋桦坪</cp:lastModifiedBy>
  <dcterms:modified xsi:type="dcterms:W3CDTF">2026-10-15T02:21:11Z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5A43ECFF81594A94BD0DFB20ABCA361C_13</vt:lpwstr>
  </property>
</Properties>
</file>