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64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9"/>
        <w:gridCol w:w="647"/>
        <w:gridCol w:w="1374"/>
        <w:gridCol w:w="2700"/>
        <w:gridCol w:w="5288"/>
      </w:tblGrid>
      <w:tr w14:paraId="5D07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0648" w:type="dxa"/>
            <w:gridSpan w:val="5"/>
            <w:tcBorders>
              <w:top w:val="nil"/>
              <w:left w:val="nil"/>
              <w:bottom w:val="nil"/>
              <w:right w:val="nil"/>
            </w:tcBorders>
            <w:shd w:val="clear" w:color="auto" w:fill="auto"/>
            <w:vAlign w:val="center"/>
          </w:tcPr>
          <w:p w14:paraId="5F5AEB0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32"/>
                <w:szCs w:val="32"/>
                <w:u w:val="none"/>
              </w:rPr>
            </w:pPr>
            <w:bookmarkStart w:id="0" w:name="_GoBack"/>
            <w:bookmarkEnd w:id="0"/>
            <w:r>
              <w:rPr>
                <w:rFonts w:hint="default" w:ascii="Times New Roman" w:hAnsi="Times New Roman" w:eastAsia="宋体" w:cs="Times New Roman"/>
                <w:b/>
                <w:bCs/>
                <w:i w:val="0"/>
                <w:iCs w:val="0"/>
                <w:color w:val="000000"/>
                <w:kern w:val="0"/>
                <w:sz w:val="32"/>
                <w:szCs w:val="32"/>
                <w:u w:val="none"/>
                <w:lang w:val="en-US" w:eastAsia="zh-CN" w:bidi="ar"/>
              </w:rPr>
              <w:t>其他运转类项目支出绩效目标申报表</w:t>
            </w:r>
          </w:p>
        </w:tc>
      </w:tr>
      <w:tr w14:paraId="5CD1B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10648" w:type="dxa"/>
            <w:gridSpan w:val="5"/>
            <w:tcBorders>
              <w:top w:val="nil"/>
              <w:left w:val="nil"/>
              <w:bottom w:val="nil"/>
              <w:right w:val="nil"/>
            </w:tcBorders>
            <w:shd w:val="clear" w:color="auto" w:fill="auto"/>
            <w:vAlign w:val="center"/>
          </w:tcPr>
          <w:p w14:paraId="0E1A62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（2026年度）</w:t>
            </w:r>
          </w:p>
        </w:tc>
      </w:tr>
      <w:tr w14:paraId="25D55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2660" w:type="dxa"/>
            <w:gridSpan w:val="3"/>
            <w:tcBorders>
              <w:top w:val="single" w:color="000000" w:sz="4" w:space="0"/>
              <w:left w:val="single" w:color="000000" w:sz="4" w:space="0"/>
              <w:bottom w:val="single" w:color="000000" w:sz="4" w:space="0"/>
              <w:right w:val="nil"/>
            </w:tcBorders>
            <w:shd w:val="clear" w:color="auto" w:fill="auto"/>
            <w:vAlign w:val="center"/>
          </w:tcPr>
          <w:p w14:paraId="2E6ED0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79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1CE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聘用人员经费</w:t>
            </w:r>
          </w:p>
        </w:tc>
      </w:tr>
      <w:tr w14:paraId="50CF6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2660" w:type="dxa"/>
            <w:gridSpan w:val="3"/>
            <w:tcBorders>
              <w:top w:val="single" w:color="000000" w:sz="4" w:space="0"/>
              <w:left w:val="single" w:color="000000" w:sz="4" w:space="0"/>
              <w:bottom w:val="single" w:color="000000" w:sz="4" w:space="0"/>
              <w:right w:val="nil"/>
            </w:tcBorders>
            <w:shd w:val="clear" w:color="auto" w:fill="auto"/>
            <w:vAlign w:val="center"/>
          </w:tcPr>
          <w:p w14:paraId="692960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预算单位</w:t>
            </w:r>
          </w:p>
        </w:tc>
        <w:tc>
          <w:tcPr>
            <w:tcW w:w="79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35C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攀枝花市仁和区发展和改革局</w:t>
            </w:r>
          </w:p>
        </w:tc>
      </w:tr>
      <w:tr w14:paraId="1F2E1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26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B5B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项目资金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（万元）</w:t>
            </w:r>
          </w:p>
        </w:tc>
        <w:tc>
          <w:tcPr>
            <w:tcW w:w="2700" w:type="dxa"/>
            <w:tcBorders>
              <w:top w:val="single" w:color="000000" w:sz="4" w:space="0"/>
              <w:left w:val="single" w:color="000000" w:sz="4" w:space="0"/>
              <w:bottom w:val="single" w:color="000000" w:sz="4" w:space="0"/>
              <w:right w:val="nil"/>
            </w:tcBorders>
            <w:shd w:val="clear" w:color="auto" w:fill="auto"/>
            <w:vAlign w:val="center"/>
          </w:tcPr>
          <w:p w14:paraId="49F5B52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年度资金总额</w:t>
            </w:r>
            <w:r>
              <w:rPr>
                <w:rFonts w:hint="eastAsia" w:asciiTheme="minorEastAsia" w:hAnsiTheme="minorEastAsia" w:cstheme="minorEastAsia"/>
                <w:i w:val="0"/>
                <w:iCs w:val="0"/>
                <w:color w:val="000000"/>
                <w:kern w:val="0"/>
                <w:sz w:val="24"/>
                <w:szCs w:val="24"/>
                <w:u w:val="none"/>
                <w:lang w:val="en-US" w:eastAsia="zh-CN" w:bidi="ar"/>
              </w:rPr>
              <w:t>：</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CE12">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1</w:t>
            </w:r>
            <w:r>
              <w:rPr>
                <w:rFonts w:hint="eastAsia" w:asciiTheme="minorEastAsia" w:hAnsiTheme="minorEastAsia" w:cstheme="minorEastAsia"/>
                <w:i w:val="0"/>
                <w:iCs w:val="0"/>
                <w:color w:val="000000"/>
                <w:kern w:val="0"/>
                <w:sz w:val="24"/>
                <w:szCs w:val="24"/>
                <w:u w:val="none"/>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.0</w:t>
            </w:r>
            <w:r>
              <w:rPr>
                <w:rFonts w:hint="eastAsia" w:asciiTheme="minorEastAsia" w:hAnsiTheme="minorEastAsia" w:cstheme="minorEastAsia"/>
                <w:i w:val="0"/>
                <w:iCs w:val="0"/>
                <w:color w:val="000000"/>
                <w:kern w:val="0"/>
                <w:sz w:val="24"/>
                <w:szCs w:val="24"/>
                <w:u w:val="none"/>
                <w:lang w:val="en-US" w:eastAsia="zh-CN" w:bidi="ar"/>
              </w:rPr>
              <w:t>5</w:t>
            </w:r>
          </w:p>
        </w:tc>
      </w:tr>
      <w:tr w14:paraId="73E13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26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E7234">
            <w:pPr>
              <w:jc w:val="center"/>
              <w:rPr>
                <w:rFonts w:hint="eastAsia" w:asciiTheme="minorEastAsia" w:hAnsiTheme="minorEastAsia" w:eastAsiaTheme="minorEastAsia" w:cstheme="minorEastAsia"/>
                <w:i w:val="0"/>
                <w:iCs w:val="0"/>
                <w:color w:val="000000"/>
                <w:sz w:val="24"/>
                <w:szCs w:val="24"/>
                <w:u w:val="none"/>
              </w:rPr>
            </w:pPr>
          </w:p>
        </w:tc>
        <w:tc>
          <w:tcPr>
            <w:tcW w:w="2700" w:type="dxa"/>
            <w:tcBorders>
              <w:top w:val="single" w:color="000000" w:sz="4" w:space="0"/>
              <w:left w:val="single" w:color="000000" w:sz="4" w:space="0"/>
              <w:bottom w:val="single" w:color="000000" w:sz="4" w:space="0"/>
              <w:right w:val="nil"/>
            </w:tcBorders>
            <w:shd w:val="clear" w:color="auto" w:fill="auto"/>
            <w:vAlign w:val="center"/>
          </w:tcPr>
          <w:p w14:paraId="12727AF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其中：财政拨款</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D09C">
            <w:pPr>
              <w:keepNext w:val="0"/>
              <w:keepLines w:val="0"/>
              <w:widowControl/>
              <w:suppressLineNumbers w:val="0"/>
              <w:jc w:val="left"/>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1</w:t>
            </w:r>
            <w:r>
              <w:rPr>
                <w:rFonts w:hint="eastAsia" w:asciiTheme="minorEastAsia" w:hAnsiTheme="minorEastAsia" w:cstheme="minorEastAsia"/>
                <w:i w:val="0"/>
                <w:iCs w:val="0"/>
                <w:color w:val="000000"/>
                <w:kern w:val="0"/>
                <w:sz w:val="24"/>
                <w:szCs w:val="24"/>
                <w:u w:val="none"/>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.0</w:t>
            </w:r>
            <w:r>
              <w:rPr>
                <w:rFonts w:hint="eastAsia" w:asciiTheme="minorEastAsia" w:hAnsiTheme="minorEastAsia" w:cstheme="minorEastAsia"/>
                <w:i w:val="0"/>
                <w:iCs w:val="0"/>
                <w:color w:val="000000"/>
                <w:kern w:val="0"/>
                <w:sz w:val="24"/>
                <w:szCs w:val="24"/>
                <w:u w:val="none"/>
                <w:lang w:val="en-US" w:eastAsia="zh-CN" w:bidi="ar"/>
              </w:rPr>
              <w:t>5</w:t>
            </w:r>
          </w:p>
        </w:tc>
      </w:tr>
      <w:tr w14:paraId="3B9C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E4914">
            <w:pPr>
              <w:jc w:val="center"/>
              <w:rPr>
                <w:rFonts w:hint="eastAsia" w:asciiTheme="minorEastAsia" w:hAnsiTheme="minorEastAsia" w:eastAsiaTheme="minorEastAsia" w:cstheme="minorEastAsia"/>
                <w:i w:val="0"/>
                <w:iCs w:val="0"/>
                <w:color w:val="000000"/>
                <w:sz w:val="24"/>
                <w:szCs w:val="24"/>
                <w:u w:val="none"/>
              </w:rPr>
            </w:pPr>
          </w:p>
        </w:tc>
        <w:tc>
          <w:tcPr>
            <w:tcW w:w="2700" w:type="dxa"/>
            <w:tcBorders>
              <w:top w:val="single" w:color="000000" w:sz="4" w:space="0"/>
              <w:left w:val="single" w:color="000000" w:sz="4" w:space="0"/>
              <w:bottom w:val="single" w:color="000000" w:sz="4" w:space="0"/>
              <w:right w:val="nil"/>
            </w:tcBorders>
            <w:shd w:val="clear" w:color="auto" w:fill="auto"/>
            <w:vAlign w:val="center"/>
          </w:tcPr>
          <w:p w14:paraId="5CDFAF2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其他资金</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7800">
            <w:pPr>
              <w:jc w:val="center"/>
              <w:rPr>
                <w:rFonts w:hint="eastAsia" w:asciiTheme="minorEastAsia" w:hAnsiTheme="minorEastAsia" w:eastAsiaTheme="minorEastAsia" w:cstheme="minorEastAsia"/>
                <w:i w:val="0"/>
                <w:iCs w:val="0"/>
                <w:color w:val="000000"/>
                <w:sz w:val="24"/>
                <w:szCs w:val="24"/>
                <w:u w:val="none"/>
              </w:rPr>
            </w:pPr>
          </w:p>
        </w:tc>
      </w:tr>
      <w:tr w14:paraId="7CF54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639" w:type="dxa"/>
            <w:vMerge w:val="restart"/>
            <w:tcBorders>
              <w:top w:val="single" w:color="000000" w:sz="4" w:space="0"/>
              <w:left w:val="single" w:color="000000" w:sz="4" w:space="0"/>
              <w:right w:val="single" w:color="000000" w:sz="4" w:space="0"/>
            </w:tcBorders>
            <w:shd w:val="clear" w:color="auto" w:fill="auto"/>
            <w:vAlign w:val="center"/>
          </w:tcPr>
          <w:p w14:paraId="4564E9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标</w:t>
            </w:r>
          </w:p>
        </w:tc>
        <w:tc>
          <w:tcPr>
            <w:tcW w:w="10009"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D58A372">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年度目标</w:t>
            </w:r>
          </w:p>
        </w:tc>
      </w:tr>
      <w:tr w14:paraId="30F1B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9" w:hRule="atLeast"/>
        </w:trPr>
        <w:tc>
          <w:tcPr>
            <w:tcW w:w="639" w:type="dxa"/>
            <w:vMerge w:val="continue"/>
            <w:tcBorders>
              <w:left w:val="single" w:color="000000" w:sz="4" w:space="0"/>
              <w:bottom w:val="single" w:color="000000" w:sz="4" w:space="0"/>
              <w:right w:val="single" w:color="000000" w:sz="4" w:space="0"/>
            </w:tcBorders>
            <w:shd w:val="clear" w:color="auto" w:fill="auto"/>
            <w:vAlign w:val="center"/>
          </w:tcPr>
          <w:p w14:paraId="6E8F49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p>
        </w:tc>
        <w:tc>
          <w:tcPr>
            <w:tcW w:w="10009"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308D22B">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按攀枝花市和晟人力资源管理有限公司与区发展和改革局签订的劳务派遣服务合同，劳务派遣用工</w:t>
            </w: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人，负责协助完成固定资产投资和办公室文员工作，保障空编岗位工作顺利开展。确保劳务派遣人员工资按时发放、社保缴费按时缴纳、劳务派遣费用按时支付。</w:t>
            </w:r>
          </w:p>
        </w:tc>
      </w:tr>
      <w:tr w14:paraId="211B2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8" w:hRule="atLeast"/>
        </w:trPr>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317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DB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指标</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E2F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二级指标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0B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三级指标</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DD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指标值（包含数字及文字描述）</w:t>
            </w:r>
          </w:p>
        </w:tc>
      </w:tr>
      <w:tr w14:paraId="39768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117F0">
            <w:pPr>
              <w:jc w:val="center"/>
              <w:rPr>
                <w:rFonts w:hint="eastAsia" w:asciiTheme="minorEastAsia" w:hAnsiTheme="minorEastAsia" w:eastAsiaTheme="minorEastAsia" w:cstheme="minorEastAsia"/>
                <w:i w:val="0"/>
                <w:iCs w:val="0"/>
                <w:color w:val="000000"/>
                <w:sz w:val="24"/>
                <w:szCs w:val="24"/>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7FB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项目完成</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97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B1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劳务派遣用工人数</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FB2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用工人数</w:t>
            </w: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人</w:t>
            </w:r>
          </w:p>
        </w:tc>
      </w:tr>
      <w:tr w14:paraId="7D8F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0D7E7">
            <w:pPr>
              <w:jc w:val="center"/>
              <w:rPr>
                <w:rFonts w:hint="eastAsia" w:asciiTheme="minorEastAsia" w:hAnsiTheme="minorEastAsia" w:eastAsiaTheme="minorEastAsia" w:cstheme="minorEastAsia"/>
                <w:i w:val="0"/>
                <w:iCs w:val="0"/>
                <w:color w:val="000000"/>
                <w:sz w:val="24"/>
                <w:szCs w:val="24"/>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D309A">
            <w:pPr>
              <w:jc w:val="center"/>
              <w:rPr>
                <w:rFonts w:hint="eastAsia" w:asciiTheme="minorEastAsia" w:hAnsiTheme="minorEastAsia" w:eastAsiaTheme="minorEastAsia" w:cstheme="minorEastAsia"/>
                <w:i w:val="0"/>
                <w:iCs w:val="0"/>
                <w:color w:val="000000"/>
                <w:sz w:val="24"/>
                <w:szCs w:val="24"/>
                <w:u w:val="none"/>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28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质量指标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55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符合单位用工要求</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E30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劳务派遣人员符合单位用工要求</w:t>
            </w:r>
          </w:p>
        </w:tc>
      </w:tr>
      <w:tr w14:paraId="0D71C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1E86">
            <w:pPr>
              <w:jc w:val="center"/>
              <w:rPr>
                <w:rFonts w:hint="eastAsia" w:asciiTheme="minorEastAsia" w:hAnsiTheme="minorEastAsia" w:eastAsiaTheme="minorEastAsia" w:cstheme="minorEastAsia"/>
                <w:i w:val="0"/>
                <w:iCs w:val="0"/>
                <w:color w:val="000000"/>
                <w:sz w:val="24"/>
                <w:szCs w:val="24"/>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94335">
            <w:pPr>
              <w:jc w:val="center"/>
              <w:rPr>
                <w:rFonts w:hint="eastAsia" w:asciiTheme="minorEastAsia" w:hAnsiTheme="minorEastAsia" w:eastAsiaTheme="minorEastAsia" w:cstheme="minorEastAsia"/>
                <w:i w:val="0"/>
                <w:iCs w:val="0"/>
                <w:color w:val="000000"/>
                <w:sz w:val="24"/>
                <w:szCs w:val="24"/>
                <w:u w:val="none"/>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C9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时效指标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C9E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劳务派遣时间</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BE0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cstheme="minorEastAsia"/>
                <w:i w:val="0"/>
                <w:iCs w:val="0"/>
                <w:color w:val="000000"/>
                <w:kern w:val="0"/>
                <w:sz w:val="24"/>
                <w:szCs w:val="24"/>
                <w:u w:val="none"/>
                <w:lang w:val="en-US" w:eastAsia="zh-CN" w:bidi="ar"/>
              </w:rPr>
              <w:t>2026年1月1日起—</w:t>
            </w:r>
            <w:r>
              <w:rPr>
                <w:rFonts w:hint="eastAsia" w:asciiTheme="minorEastAsia" w:hAnsiTheme="minorEastAsia" w:eastAsiaTheme="minorEastAsia" w:cstheme="minorEastAsia"/>
                <w:i w:val="0"/>
                <w:iCs w:val="0"/>
                <w:color w:val="000000"/>
                <w:kern w:val="0"/>
                <w:sz w:val="24"/>
                <w:szCs w:val="24"/>
                <w:u w:val="none"/>
                <w:lang w:val="en-US" w:eastAsia="zh-CN" w:bidi="ar"/>
              </w:rPr>
              <w:t>2026年12月31日</w:t>
            </w:r>
          </w:p>
        </w:tc>
      </w:tr>
      <w:tr w14:paraId="2A081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D63EA">
            <w:pPr>
              <w:jc w:val="center"/>
              <w:rPr>
                <w:rFonts w:hint="eastAsia" w:asciiTheme="minorEastAsia" w:hAnsiTheme="minorEastAsia" w:eastAsiaTheme="minorEastAsia" w:cstheme="minorEastAsia"/>
                <w:i w:val="0"/>
                <w:iCs w:val="0"/>
                <w:color w:val="000000"/>
                <w:sz w:val="24"/>
                <w:szCs w:val="24"/>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92FCC">
            <w:pPr>
              <w:jc w:val="center"/>
              <w:rPr>
                <w:rFonts w:hint="eastAsia" w:asciiTheme="minorEastAsia" w:hAnsiTheme="minorEastAsia" w:eastAsiaTheme="minorEastAsia" w:cstheme="minorEastAsia"/>
                <w:i w:val="0"/>
                <w:iCs w:val="0"/>
                <w:color w:val="000000"/>
                <w:sz w:val="24"/>
                <w:szCs w:val="24"/>
                <w:u w:val="none"/>
              </w:rPr>
            </w:pPr>
          </w:p>
        </w:tc>
        <w:tc>
          <w:tcPr>
            <w:tcW w:w="1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7C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成本指标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A26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工资</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CE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工资</w:t>
            </w: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人*</w:t>
            </w:r>
            <w:r>
              <w:rPr>
                <w:rFonts w:hint="eastAsia" w:asciiTheme="minorEastAsia" w:hAnsiTheme="minorEastAsia" w:cstheme="minorEastAsia"/>
                <w:i w:val="0"/>
                <w:iCs w:val="0"/>
                <w:color w:val="000000"/>
                <w:kern w:val="0"/>
                <w:sz w:val="24"/>
                <w:szCs w:val="24"/>
                <w:u w:val="none"/>
                <w:lang w:val="en-US" w:eastAsia="zh-CN" w:bidi="ar"/>
              </w:rPr>
              <w:t>2648</w:t>
            </w:r>
            <w:r>
              <w:rPr>
                <w:rFonts w:hint="eastAsia" w:asciiTheme="minorEastAsia" w:hAnsiTheme="minorEastAsia" w:eastAsiaTheme="minorEastAsia" w:cstheme="minorEastAsia"/>
                <w:i w:val="0"/>
                <w:iCs w:val="0"/>
                <w:color w:val="000000"/>
                <w:kern w:val="0"/>
                <w:sz w:val="24"/>
                <w:szCs w:val="24"/>
                <w:u w:val="none"/>
                <w:lang w:val="en-US" w:eastAsia="zh-CN" w:bidi="ar"/>
              </w:rPr>
              <w:t>元/人/月*12个月=</w:t>
            </w:r>
            <w:r>
              <w:rPr>
                <w:rFonts w:hint="eastAsia" w:asciiTheme="minorEastAsia" w:hAnsiTheme="minorEastAsia" w:cstheme="minorEastAsia"/>
                <w:i w:val="0"/>
                <w:iCs w:val="0"/>
                <w:color w:val="000000"/>
                <w:kern w:val="0"/>
                <w:sz w:val="24"/>
                <w:szCs w:val="24"/>
                <w:u w:val="none"/>
                <w:lang w:val="en-US" w:eastAsia="zh-CN" w:bidi="ar"/>
              </w:rPr>
              <w:t>6.36</w:t>
            </w:r>
            <w:r>
              <w:rPr>
                <w:rFonts w:hint="eastAsia" w:asciiTheme="minorEastAsia" w:hAnsiTheme="minorEastAsia" w:eastAsiaTheme="minorEastAsia" w:cstheme="minorEastAsia"/>
                <w:i w:val="0"/>
                <w:iCs w:val="0"/>
                <w:color w:val="000000"/>
                <w:kern w:val="0"/>
                <w:sz w:val="24"/>
                <w:szCs w:val="24"/>
                <w:u w:val="none"/>
                <w:lang w:val="en-US" w:eastAsia="zh-CN" w:bidi="ar"/>
              </w:rPr>
              <w:t>万元</w:t>
            </w:r>
          </w:p>
        </w:tc>
      </w:tr>
      <w:tr w14:paraId="25B7A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B259E">
            <w:pPr>
              <w:jc w:val="center"/>
              <w:rPr>
                <w:rFonts w:hint="eastAsia" w:asciiTheme="minorEastAsia" w:hAnsiTheme="minorEastAsia" w:eastAsiaTheme="minorEastAsia" w:cstheme="minorEastAsia"/>
                <w:i w:val="0"/>
                <w:iCs w:val="0"/>
                <w:color w:val="000000"/>
                <w:sz w:val="24"/>
                <w:szCs w:val="24"/>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E3A88">
            <w:pPr>
              <w:jc w:val="center"/>
              <w:rPr>
                <w:rFonts w:hint="eastAsia" w:asciiTheme="minorEastAsia" w:hAnsiTheme="minorEastAsia" w:eastAsiaTheme="minorEastAsia" w:cstheme="minorEastAsia"/>
                <w:i w:val="0"/>
                <w:iCs w:val="0"/>
                <w:color w:val="000000"/>
                <w:sz w:val="24"/>
                <w:szCs w:val="24"/>
                <w:u w:val="none"/>
              </w:rPr>
            </w:pPr>
          </w:p>
        </w:tc>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7FC17">
            <w:pPr>
              <w:jc w:val="center"/>
              <w:rPr>
                <w:rFonts w:hint="eastAsia" w:asciiTheme="minorEastAsia" w:hAnsiTheme="minorEastAsia" w:eastAsiaTheme="minorEastAsia" w:cstheme="minorEastAsia"/>
                <w:i w:val="0"/>
                <w:iCs w:val="0"/>
                <w:color w:val="000000"/>
                <w:sz w:val="24"/>
                <w:szCs w:val="24"/>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3EA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社保、公积金缴费</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2FD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社保、公积金缴费</w:t>
            </w: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人*</w:t>
            </w:r>
            <w:r>
              <w:rPr>
                <w:rFonts w:hint="eastAsia" w:asciiTheme="minorEastAsia" w:hAnsiTheme="minorEastAsia" w:cstheme="minorEastAsia"/>
                <w:i w:val="0"/>
                <w:iCs w:val="0"/>
                <w:color w:val="000000"/>
                <w:kern w:val="0"/>
                <w:sz w:val="24"/>
                <w:szCs w:val="24"/>
                <w:u w:val="none"/>
                <w:lang w:val="en-US" w:eastAsia="zh-CN" w:bidi="ar"/>
              </w:rPr>
              <w:t>1625</w:t>
            </w:r>
            <w:r>
              <w:rPr>
                <w:rFonts w:hint="eastAsia" w:asciiTheme="minorEastAsia" w:hAnsiTheme="minorEastAsia" w:eastAsiaTheme="minorEastAsia" w:cstheme="minorEastAsia"/>
                <w:i w:val="0"/>
                <w:iCs w:val="0"/>
                <w:color w:val="000000"/>
                <w:kern w:val="0"/>
                <w:sz w:val="24"/>
                <w:szCs w:val="24"/>
                <w:u w:val="none"/>
                <w:lang w:val="en-US" w:eastAsia="zh-CN" w:bidi="ar"/>
              </w:rPr>
              <w:t>元/人/月*12个月=</w:t>
            </w:r>
            <w:r>
              <w:rPr>
                <w:rFonts w:hint="eastAsia" w:asciiTheme="minorEastAsia" w:hAnsiTheme="minorEastAsia" w:cstheme="minorEastAsia"/>
                <w:i w:val="0"/>
                <w:iCs w:val="0"/>
                <w:color w:val="000000"/>
                <w:kern w:val="0"/>
                <w:sz w:val="24"/>
                <w:szCs w:val="24"/>
                <w:u w:val="none"/>
                <w:lang w:val="en-US" w:eastAsia="zh-CN" w:bidi="ar"/>
              </w:rPr>
              <w:t>3.90</w:t>
            </w:r>
            <w:r>
              <w:rPr>
                <w:rFonts w:hint="eastAsia" w:asciiTheme="minorEastAsia" w:hAnsiTheme="minorEastAsia" w:eastAsiaTheme="minorEastAsia" w:cstheme="minorEastAsia"/>
                <w:i w:val="0"/>
                <w:iCs w:val="0"/>
                <w:color w:val="000000"/>
                <w:kern w:val="0"/>
                <w:sz w:val="24"/>
                <w:szCs w:val="24"/>
                <w:u w:val="none"/>
                <w:lang w:val="en-US" w:eastAsia="zh-CN" w:bidi="ar"/>
              </w:rPr>
              <w:t>万元</w:t>
            </w:r>
          </w:p>
        </w:tc>
      </w:tr>
      <w:tr w14:paraId="53B08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0FECD">
            <w:pPr>
              <w:jc w:val="center"/>
              <w:rPr>
                <w:rFonts w:hint="eastAsia" w:asciiTheme="minorEastAsia" w:hAnsiTheme="minorEastAsia" w:eastAsiaTheme="minorEastAsia" w:cstheme="minorEastAsia"/>
                <w:i w:val="0"/>
                <w:iCs w:val="0"/>
                <w:color w:val="000000"/>
                <w:sz w:val="24"/>
                <w:szCs w:val="24"/>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EB3EA">
            <w:pPr>
              <w:jc w:val="center"/>
              <w:rPr>
                <w:rFonts w:hint="eastAsia" w:asciiTheme="minorEastAsia" w:hAnsiTheme="minorEastAsia" w:eastAsiaTheme="minorEastAsia" w:cstheme="minorEastAsia"/>
                <w:i w:val="0"/>
                <w:iCs w:val="0"/>
                <w:color w:val="000000"/>
                <w:sz w:val="24"/>
                <w:szCs w:val="24"/>
                <w:u w:val="none"/>
              </w:rPr>
            </w:pPr>
          </w:p>
        </w:tc>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A4C9B">
            <w:pPr>
              <w:jc w:val="center"/>
              <w:rPr>
                <w:rFonts w:hint="eastAsia" w:asciiTheme="minorEastAsia" w:hAnsiTheme="minorEastAsia" w:eastAsiaTheme="minorEastAsia" w:cstheme="minorEastAsia"/>
                <w:i w:val="0"/>
                <w:iCs w:val="0"/>
                <w:color w:val="000000"/>
                <w:sz w:val="24"/>
                <w:szCs w:val="24"/>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91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劳务派遣费</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D1D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劳务派遣费</w:t>
            </w: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人*330元/人/月*12个月=</w:t>
            </w:r>
            <w:r>
              <w:rPr>
                <w:rFonts w:hint="eastAsia" w:asciiTheme="minorEastAsia" w:hAnsiTheme="minorEastAsia" w:cstheme="minorEastAsia"/>
                <w:i w:val="0"/>
                <w:iCs w:val="0"/>
                <w:color w:val="000000"/>
                <w:kern w:val="0"/>
                <w:sz w:val="24"/>
                <w:szCs w:val="24"/>
                <w:u w:val="none"/>
                <w:lang w:val="en-US" w:eastAsia="zh-CN" w:bidi="ar"/>
              </w:rPr>
              <w:t>0.79</w:t>
            </w:r>
            <w:r>
              <w:rPr>
                <w:rFonts w:hint="eastAsia" w:asciiTheme="minorEastAsia" w:hAnsiTheme="minorEastAsia" w:eastAsiaTheme="minorEastAsia" w:cstheme="minorEastAsia"/>
                <w:i w:val="0"/>
                <w:iCs w:val="0"/>
                <w:color w:val="000000"/>
                <w:kern w:val="0"/>
                <w:sz w:val="24"/>
                <w:szCs w:val="24"/>
                <w:u w:val="none"/>
                <w:lang w:val="en-US" w:eastAsia="zh-CN" w:bidi="ar"/>
              </w:rPr>
              <w:t>万元</w:t>
            </w:r>
          </w:p>
        </w:tc>
      </w:tr>
      <w:tr w14:paraId="61985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B598D">
            <w:pPr>
              <w:jc w:val="center"/>
              <w:rPr>
                <w:rFonts w:hint="eastAsia" w:asciiTheme="minorEastAsia" w:hAnsiTheme="minorEastAsia" w:eastAsiaTheme="minorEastAsia" w:cstheme="minorEastAsia"/>
                <w:i w:val="0"/>
                <w:iCs w:val="0"/>
                <w:color w:val="000000"/>
                <w:sz w:val="24"/>
                <w:szCs w:val="24"/>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4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项目效益</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21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社会效益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302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保障空编岗位工作顺利开展</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D0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协助完成固定资产投资和办公室文员工作，保障空编岗位工作顺利开展</w:t>
            </w:r>
          </w:p>
        </w:tc>
      </w:tr>
      <w:tr w14:paraId="5E2FA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A7831">
            <w:pPr>
              <w:jc w:val="center"/>
              <w:rPr>
                <w:rFonts w:hint="eastAsia" w:asciiTheme="minorEastAsia" w:hAnsiTheme="minorEastAsia" w:eastAsiaTheme="minorEastAsia" w:cstheme="minorEastAsia"/>
                <w:i w:val="0"/>
                <w:iCs w:val="0"/>
                <w:color w:val="000000"/>
                <w:sz w:val="24"/>
                <w:szCs w:val="24"/>
                <w:u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ED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满意度指标</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57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满意度指标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C3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劳务派遣人员满意度</w:t>
            </w:r>
          </w:p>
        </w:tc>
        <w:tc>
          <w:tcPr>
            <w:tcW w:w="5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FBB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劳务派遣人员满意度达90%以上</w:t>
            </w:r>
          </w:p>
        </w:tc>
      </w:tr>
    </w:tbl>
    <w:p w14:paraId="05641F69">
      <w:r>
        <w:br w:type="page"/>
      </w:r>
    </w:p>
    <w:tbl>
      <w:tblPr>
        <w:tblStyle w:val="2"/>
        <w:tblW w:w="107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3"/>
        <w:gridCol w:w="648"/>
        <w:gridCol w:w="1315"/>
        <w:gridCol w:w="3274"/>
        <w:gridCol w:w="4882"/>
      </w:tblGrid>
      <w:tr w14:paraId="31264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 w:hRule="atLeast"/>
        </w:trPr>
        <w:tc>
          <w:tcPr>
            <w:tcW w:w="10762" w:type="dxa"/>
            <w:gridSpan w:val="5"/>
            <w:tcBorders>
              <w:top w:val="nil"/>
              <w:left w:val="nil"/>
              <w:bottom w:val="nil"/>
              <w:right w:val="nil"/>
            </w:tcBorders>
            <w:shd w:val="clear" w:color="auto" w:fill="auto"/>
            <w:vAlign w:val="center"/>
          </w:tcPr>
          <w:p w14:paraId="22D42FA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其他运转类项目支出绩效目标申报表</w:t>
            </w:r>
          </w:p>
        </w:tc>
      </w:tr>
      <w:tr w14:paraId="33AF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0762" w:type="dxa"/>
            <w:gridSpan w:val="5"/>
            <w:tcBorders>
              <w:top w:val="nil"/>
              <w:left w:val="nil"/>
              <w:bottom w:val="nil"/>
              <w:right w:val="nil"/>
            </w:tcBorders>
            <w:shd w:val="clear" w:color="auto" w:fill="auto"/>
            <w:vAlign w:val="center"/>
          </w:tcPr>
          <w:p w14:paraId="3BB0BB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（2026年度）</w:t>
            </w:r>
          </w:p>
        </w:tc>
      </w:tr>
      <w:tr w14:paraId="080DE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2606" w:type="dxa"/>
            <w:gridSpan w:val="3"/>
            <w:tcBorders>
              <w:top w:val="single" w:color="000000" w:sz="4" w:space="0"/>
              <w:left w:val="single" w:color="000000" w:sz="4" w:space="0"/>
              <w:bottom w:val="single" w:color="000000" w:sz="4" w:space="0"/>
              <w:right w:val="nil"/>
            </w:tcBorders>
            <w:shd w:val="clear" w:color="auto" w:fill="auto"/>
            <w:vAlign w:val="center"/>
          </w:tcPr>
          <w:p w14:paraId="07F602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81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E75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政府投资项目前期专项经费</w:t>
            </w:r>
          </w:p>
        </w:tc>
      </w:tr>
      <w:tr w14:paraId="164C7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606" w:type="dxa"/>
            <w:gridSpan w:val="3"/>
            <w:tcBorders>
              <w:top w:val="single" w:color="000000" w:sz="4" w:space="0"/>
              <w:left w:val="single" w:color="000000" w:sz="4" w:space="0"/>
              <w:bottom w:val="single" w:color="000000" w:sz="4" w:space="0"/>
              <w:right w:val="nil"/>
            </w:tcBorders>
            <w:shd w:val="clear" w:color="auto" w:fill="auto"/>
            <w:vAlign w:val="center"/>
          </w:tcPr>
          <w:p w14:paraId="145588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预算单位</w:t>
            </w:r>
          </w:p>
        </w:tc>
        <w:tc>
          <w:tcPr>
            <w:tcW w:w="81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535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攀枝花市仁和区发展和改革局</w:t>
            </w:r>
          </w:p>
        </w:tc>
      </w:tr>
      <w:tr w14:paraId="26CF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26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B0B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项目资金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（万元）</w:t>
            </w:r>
          </w:p>
        </w:tc>
        <w:tc>
          <w:tcPr>
            <w:tcW w:w="3274" w:type="dxa"/>
            <w:tcBorders>
              <w:top w:val="single" w:color="000000" w:sz="4" w:space="0"/>
              <w:left w:val="single" w:color="000000" w:sz="4" w:space="0"/>
              <w:bottom w:val="single" w:color="000000" w:sz="4" w:space="0"/>
              <w:right w:val="nil"/>
            </w:tcBorders>
            <w:shd w:val="clear" w:color="auto" w:fill="auto"/>
            <w:vAlign w:val="center"/>
          </w:tcPr>
          <w:p w14:paraId="0FB13AE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年度资金总额</w:t>
            </w:r>
            <w:r>
              <w:rPr>
                <w:rFonts w:hint="eastAsia" w:asciiTheme="minorEastAsia" w:hAnsiTheme="minorEastAsia" w:cstheme="minorEastAsia"/>
                <w:i w:val="0"/>
                <w:iCs w:val="0"/>
                <w:color w:val="000000"/>
                <w:kern w:val="0"/>
                <w:sz w:val="24"/>
                <w:szCs w:val="24"/>
                <w:u w:val="none"/>
                <w:lang w:val="en-US" w:eastAsia="zh-CN" w:bidi="ar"/>
              </w:rPr>
              <w:t>：</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44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100.00 </w:t>
            </w:r>
          </w:p>
        </w:tc>
      </w:tr>
      <w:tr w14:paraId="3DE7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26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7BAE3">
            <w:pPr>
              <w:jc w:val="center"/>
              <w:rPr>
                <w:rFonts w:hint="eastAsia" w:asciiTheme="minorEastAsia" w:hAnsiTheme="minorEastAsia" w:eastAsiaTheme="minorEastAsia" w:cstheme="minorEastAsia"/>
                <w:i w:val="0"/>
                <w:iCs w:val="0"/>
                <w:color w:val="000000"/>
                <w:sz w:val="24"/>
                <w:szCs w:val="24"/>
                <w:u w:val="none"/>
              </w:rPr>
            </w:pPr>
          </w:p>
        </w:tc>
        <w:tc>
          <w:tcPr>
            <w:tcW w:w="3274" w:type="dxa"/>
            <w:tcBorders>
              <w:top w:val="single" w:color="000000" w:sz="4" w:space="0"/>
              <w:left w:val="single" w:color="000000" w:sz="4" w:space="0"/>
              <w:bottom w:val="single" w:color="000000" w:sz="4" w:space="0"/>
              <w:right w:val="nil"/>
            </w:tcBorders>
            <w:shd w:val="clear" w:color="auto" w:fill="auto"/>
            <w:vAlign w:val="center"/>
          </w:tcPr>
          <w:p w14:paraId="27AC0C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其中：财政拨款</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AB5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100.00 </w:t>
            </w:r>
          </w:p>
        </w:tc>
      </w:tr>
      <w:tr w14:paraId="2A24C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26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9BFF4">
            <w:pPr>
              <w:jc w:val="center"/>
              <w:rPr>
                <w:rFonts w:hint="eastAsia" w:asciiTheme="minorEastAsia" w:hAnsiTheme="minorEastAsia" w:eastAsiaTheme="minorEastAsia" w:cstheme="minorEastAsia"/>
                <w:i w:val="0"/>
                <w:iCs w:val="0"/>
                <w:color w:val="000000"/>
                <w:sz w:val="24"/>
                <w:szCs w:val="24"/>
                <w:u w:val="none"/>
              </w:rPr>
            </w:pPr>
          </w:p>
        </w:tc>
        <w:tc>
          <w:tcPr>
            <w:tcW w:w="3274" w:type="dxa"/>
            <w:tcBorders>
              <w:top w:val="single" w:color="000000" w:sz="4" w:space="0"/>
              <w:left w:val="single" w:color="000000" w:sz="4" w:space="0"/>
              <w:bottom w:val="single" w:color="000000" w:sz="4" w:space="0"/>
              <w:right w:val="nil"/>
            </w:tcBorders>
            <w:shd w:val="clear" w:color="auto" w:fill="auto"/>
            <w:vAlign w:val="center"/>
          </w:tcPr>
          <w:p w14:paraId="28FD8CD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其他资金</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3731">
            <w:pPr>
              <w:jc w:val="center"/>
              <w:rPr>
                <w:rFonts w:hint="eastAsia" w:asciiTheme="minorEastAsia" w:hAnsiTheme="minorEastAsia" w:eastAsiaTheme="minorEastAsia" w:cstheme="minorEastAsia"/>
                <w:i w:val="0"/>
                <w:iCs w:val="0"/>
                <w:color w:val="000000"/>
                <w:sz w:val="24"/>
                <w:szCs w:val="24"/>
                <w:u w:val="none"/>
              </w:rPr>
            </w:pPr>
          </w:p>
        </w:tc>
      </w:tr>
      <w:tr w14:paraId="726B3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3" w:type="dxa"/>
            <w:vMerge w:val="restart"/>
            <w:tcBorders>
              <w:top w:val="single" w:color="000000" w:sz="4" w:space="0"/>
              <w:left w:val="single" w:color="000000" w:sz="4" w:space="0"/>
              <w:right w:val="single" w:color="000000" w:sz="4" w:space="0"/>
            </w:tcBorders>
            <w:shd w:val="clear" w:color="auto" w:fill="auto"/>
            <w:vAlign w:val="center"/>
          </w:tcPr>
          <w:p w14:paraId="4E618A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总</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体</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目</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标</w:t>
            </w:r>
          </w:p>
        </w:tc>
        <w:tc>
          <w:tcPr>
            <w:tcW w:w="10119"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30D78CE">
            <w:pPr>
              <w:keepNext w:val="0"/>
              <w:keepLines w:val="0"/>
              <w:widowControl/>
              <w:suppressLineNumbers w:val="0"/>
              <w:jc w:val="center"/>
              <w:textAlignment w:val="top"/>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年度目标</w:t>
            </w:r>
          </w:p>
        </w:tc>
      </w:tr>
      <w:tr w14:paraId="54C76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7" w:hRule="atLeast"/>
        </w:trPr>
        <w:tc>
          <w:tcPr>
            <w:tcW w:w="643" w:type="dxa"/>
            <w:vMerge w:val="continue"/>
            <w:tcBorders>
              <w:left w:val="single" w:color="000000" w:sz="4" w:space="0"/>
              <w:bottom w:val="single" w:color="000000" w:sz="4" w:space="0"/>
              <w:right w:val="single" w:color="000000" w:sz="4" w:space="0"/>
            </w:tcBorders>
            <w:shd w:val="clear" w:color="auto" w:fill="auto"/>
            <w:vAlign w:val="center"/>
          </w:tcPr>
          <w:p w14:paraId="40ED22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p>
        </w:tc>
        <w:tc>
          <w:tcPr>
            <w:tcW w:w="10119"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0178B05">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按攀仁委办〔2018〕131号政府投资项目管理试行办法；攀仁府办〔2018〕97号项目包装入库工作方案；攀办发〔2020〕67号切实提高项目储备质量的通知。加强政府投资项目前期工作统筹、规划和年度计划编制，项目前期可研报告、评估报告、资金申请报告等编制，项目包装和入库、向上申报项目、协调争取资金，确保政府投资项目前期工作顺利开展。</w:t>
            </w:r>
          </w:p>
        </w:tc>
      </w:tr>
      <w:tr w14:paraId="1698D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7D5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绩效指标</w:t>
            </w:r>
          </w:p>
        </w:tc>
        <w:tc>
          <w:tcPr>
            <w:tcW w:w="648" w:type="dxa"/>
            <w:tcBorders>
              <w:top w:val="single" w:color="000000" w:sz="4" w:space="0"/>
              <w:left w:val="single" w:color="000000" w:sz="4" w:space="0"/>
              <w:bottom w:val="nil"/>
              <w:right w:val="single" w:color="000000" w:sz="4" w:space="0"/>
            </w:tcBorders>
            <w:shd w:val="clear" w:color="auto" w:fill="auto"/>
            <w:vAlign w:val="center"/>
          </w:tcPr>
          <w:p w14:paraId="714703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一级</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指标</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74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二级指标</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DB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三级指标</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BF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指标值（包含数字及文字描述）</w:t>
            </w:r>
          </w:p>
        </w:tc>
      </w:tr>
      <w:tr w14:paraId="58CBD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2B263">
            <w:pPr>
              <w:jc w:val="center"/>
              <w:rPr>
                <w:rFonts w:hint="eastAsia" w:asciiTheme="minorEastAsia" w:hAnsiTheme="minorEastAsia" w:eastAsiaTheme="minorEastAsia" w:cstheme="minorEastAsia"/>
                <w:i w:val="0"/>
                <w:iCs w:val="0"/>
                <w:color w:val="000000"/>
                <w:sz w:val="24"/>
                <w:szCs w:val="24"/>
                <w:u w:val="none"/>
              </w:rPr>
            </w:pPr>
          </w:p>
        </w:tc>
        <w:tc>
          <w:tcPr>
            <w:tcW w:w="6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62D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项目完成</w:t>
            </w:r>
          </w:p>
        </w:tc>
        <w:tc>
          <w:tcPr>
            <w:tcW w:w="1315" w:type="dxa"/>
            <w:vMerge w:val="restart"/>
            <w:tcBorders>
              <w:top w:val="single" w:color="000000" w:sz="4" w:space="0"/>
              <w:left w:val="single" w:color="000000" w:sz="4" w:space="0"/>
              <w:bottom w:val="nil"/>
              <w:right w:val="single" w:color="000000" w:sz="4" w:space="0"/>
            </w:tcBorders>
            <w:shd w:val="clear" w:color="auto" w:fill="auto"/>
            <w:vAlign w:val="center"/>
          </w:tcPr>
          <w:p w14:paraId="5C71FA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数量指标</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57B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项目规划、报告编制个数</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5E7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委托资质单位编制项目规划、评估报告、资金申请等报告15个</w:t>
            </w:r>
          </w:p>
        </w:tc>
      </w:tr>
      <w:tr w14:paraId="6BEFB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08544">
            <w:pPr>
              <w:jc w:val="center"/>
              <w:rPr>
                <w:rFonts w:hint="eastAsia" w:asciiTheme="minorEastAsia" w:hAnsiTheme="minorEastAsia" w:eastAsiaTheme="minorEastAsia" w:cstheme="minorEastAsia"/>
                <w:i w:val="0"/>
                <w:iCs w:val="0"/>
                <w:color w:val="000000"/>
                <w:sz w:val="24"/>
                <w:szCs w:val="24"/>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1D232">
            <w:pPr>
              <w:jc w:val="center"/>
              <w:rPr>
                <w:rFonts w:hint="eastAsia" w:asciiTheme="minorEastAsia" w:hAnsiTheme="minorEastAsia" w:eastAsiaTheme="minorEastAsia" w:cstheme="minorEastAsia"/>
                <w:i w:val="0"/>
                <w:iCs w:val="0"/>
                <w:color w:val="000000"/>
                <w:sz w:val="24"/>
                <w:szCs w:val="24"/>
                <w:u w:val="none"/>
              </w:rPr>
            </w:pPr>
          </w:p>
        </w:tc>
        <w:tc>
          <w:tcPr>
            <w:tcW w:w="1315" w:type="dxa"/>
            <w:vMerge w:val="continue"/>
            <w:tcBorders>
              <w:top w:val="single" w:color="000000" w:sz="4" w:space="0"/>
              <w:left w:val="single" w:color="000000" w:sz="4" w:space="0"/>
              <w:bottom w:val="nil"/>
              <w:right w:val="single" w:color="000000" w:sz="4" w:space="0"/>
            </w:tcBorders>
            <w:shd w:val="clear" w:color="auto" w:fill="auto"/>
            <w:vAlign w:val="center"/>
          </w:tcPr>
          <w:p w14:paraId="29ACEC97">
            <w:pPr>
              <w:jc w:val="center"/>
              <w:rPr>
                <w:rFonts w:hint="eastAsia" w:asciiTheme="minorEastAsia" w:hAnsiTheme="minorEastAsia" w:eastAsiaTheme="minorEastAsia" w:cstheme="minorEastAsia"/>
                <w:i w:val="0"/>
                <w:iCs w:val="0"/>
                <w:color w:val="000000"/>
                <w:sz w:val="24"/>
                <w:szCs w:val="24"/>
                <w:u w:val="none"/>
              </w:rPr>
            </w:pP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5F4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向上申报、争取资金项目个数</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9F2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向上申报、争取资金项目15个</w:t>
            </w:r>
          </w:p>
        </w:tc>
      </w:tr>
      <w:tr w14:paraId="6F04B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5CF41">
            <w:pPr>
              <w:jc w:val="center"/>
              <w:rPr>
                <w:rFonts w:hint="eastAsia" w:asciiTheme="minorEastAsia" w:hAnsiTheme="minorEastAsia" w:eastAsiaTheme="minorEastAsia" w:cstheme="minorEastAsia"/>
                <w:i w:val="0"/>
                <w:iCs w:val="0"/>
                <w:color w:val="000000"/>
                <w:sz w:val="24"/>
                <w:szCs w:val="24"/>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CB1B0">
            <w:pPr>
              <w:jc w:val="center"/>
              <w:rPr>
                <w:rFonts w:hint="eastAsia" w:asciiTheme="minorEastAsia" w:hAnsiTheme="minorEastAsia" w:eastAsiaTheme="minorEastAsia" w:cstheme="minorEastAsia"/>
                <w:i w:val="0"/>
                <w:iCs w:val="0"/>
                <w:color w:val="000000"/>
                <w:sz w:val="24"/>
                <w:szCs w:val="24"/>
                <w:u w:val="none"/>
              </w:rPr>
            </w:pPr>
          </w:p>
        </w:tc>
        <w:tc>
          <w:tcPr>
            <w:tcW w:w="1315" w:type="dxa"/>
            <w:tcBorders>
              <w:top w:val="single" w:color="000000" w:sz="4" w:space="0"/>
              <w:left w:val="single" w:color="000000" w:sz="4" w:space="0"/>
              <w:bottom w:val="nil"/>
              <w:right w:val="single" w:color="000000" w:sz="4" w:space="0"/>
            </w:tcBorders>
            <w:shd w:val="clear" w:color="auto" w:fill="auto"/>
            <w:vAlign w:val="center"/>
          </w:tcPr>
          <w:p w14:paraId="6BDFA3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质量指标</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CE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项目规划、报告编制合格率</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7F1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项目规划、报告编制合格率达98%以上</w:t>
            </w:r>
          </w:p>
        </w:tc>
      </w:tr>
      <w:tr w14:paraId="370FC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8F765">
            <w:pPr>
              <w:jc w:val="center"/>
              <w:rPr>
                <w:rFonts w:hint="eastAsia" w:asciiTheme="minorEastAsia" w:hAnsiTheme="minorEastAsia" w:eastAsiaTheme="minorEastAsia" w:cstheme="minorEastAsia"/>
                <w:i w:val="0"/>
                <w:iCs w:val="0"/>
                <w:color w:val="000000"/>
                <w:sz w:val="24"/>
                <w:szCs w:val="24"/>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0B31">
            <w:pPr>
              <w:jc w:val="center"/>
              <w:rPr>
                <w:rFonts w:hint="eastAsia" w:asciiTheme="minorEastAsia" w:hAnsiTheme="minorEastAsia" w:eastAsiaTheme="minorEastAsia" w:cstheme="minorEastAsia"/>
                <w:i w:val="0"/>
                <w:iCs w:val="0"/>
                <w:color w:val="000000"/>
                <w:sz w:val="24"/>
                <w:szCs w:val="24"/>
                <w:u w:val="none"/>
              </w:rPr>
            </w:pPr>
          </w:p>
        </w:tc>
        <w:tc>
          <w:tcPr>
            <w:tcW w:w="1315" w:type="dxa"/>
            <w:tcBorders>
              <w:top w:val="single" w:color="000000" w:sz="4" w:space="0"/>
              <w:left w:val="single" w:color="000000" w:sz="4" w:space="0"/>
              <w:bottom w:val="nil"/>
              <w:right w:val="single" w:color="000000" w:sz="4" w:space="0"/>
            </w:tcBorders>
            <w:shd w:val="clear" w:color="auto" w:fill="auto"/>
            <w:vAlign w:val="center"/>
          </w:tcPr>
          <w:p w14:paraId="689DDD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时效指标</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A6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工作完成时间</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756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cstheme="minorEastAsia"/>
                <w:i w:val="0"/>
                <w:iCs w:val="0"/>
                <w:color w:val="000000"/>
                <w:kern w:val="0"/>
                <w:sz w:val="24"/>
                <w:szCs w:val="24"/>
                <w:u w:val="none"/>
                <w:lang w:val="en-US" w:eastAsia="zh-CN" w:bidi="ar"/>
              </w:rPr>
              <w:t>2026年1月1日起—</w:t>
            </w:r>
            <w:r>
              <w:rPr>
                <w:rFonts w:hint="eastAsia" w:asciiTheme="minorEastAsia" w:hAnsiTheme="minorEastAsia" w:eastAsiaTheme="minorEastAsia" w:cstheme="minorEastAsia"/>
                <w:i w:val="0"/>
                <w:iCs w:val="0"/>
                <w:color w:val="000000"/>
                <w:kern w:val="0"/>
                <w:sz w:val="24"/>
                <w:szCs w:val="24"/>
                <w:u w:val="none"/>
                <w:lang w:val="en-US" w:eastAsia="zh-CN" w:bidi="ar"/>
              </w:rPr>
              <w:t>2026年12月31日</w:t>
            </w:r>
          </w:p>
        </w:tc>
      </w:tr>
      <w:tr w14:paraId="6FAE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E0097">
            <w:pPr>
              <w:jc w:val="center"/>
              <w:rPr>
                <w:rFonts w:hint="eastAsia" w:asciiTheme="minorEastAsia" w:hAnsiTheme="minorEastAsia" w:eastAsiaTheme="minorEastAsia" w:cstheme="minorEastAsia"/>
                <w:i w:val="0"/>
                <w:iCs w:val="0"/>
                <w:color w:val="000000"/>
                <w:sz w:val="24"/>
                <w:szCs w:val="24"/>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F1CC1">
            <w:pPr>
              <w:jc w:val="center"/>
              <w:rPr>
                <w:rFonts w:hint="eastAsia" w:asciiTheme="minorEastAsia" w:hAnsiTheme="minorEastAsia" w:eastAsiaTheme="minorEastAsia" w:cstheme="minorEastAsia"/>
                <w:i w:val="0"/>
                <w:iCs w:val="0"/>
                <w:color w:val="000000"/>
                <w:sz w:val="24"/>
                <w:szCs w:val="24"/>
                <w:u w:val="none"/>
              </w:rPr>
            </w:pPr>
          </w:p>
        </w:tc>
        <w:tc>
          <w:tcPr>
            <w:tcW w:w="1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521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成本指标</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37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项目规划、报告编制费</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64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委托资质单位编制项目规划、评估报告、资金申请等报告15个*56670元/个=85.00万元</w:t>
            </w:r>
          </w:p>
        </w:tc>
      </w:tr>
      <w:tr w14:paraId="6AE39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FB92D">
            <w:pPr>
              <w:jc w:val="center"/>
              <w:rPr>
                <w:rFonts w:hint="eastAsia" w:asciiTheme="minorEastAsia" w:hAnsiTheme="minorEastAsia" w:eastAsiaTheme="minorEastAsia" w:cstheme="minorEastAsia"/>
                <w:i w:val="0"/>
                <w:iCs w:val="0"/>
                <w:color w:val="000000"/>
                <w:sz w:val="24"/>
                <w:szCs w:val="24"/>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7ACA6">
            <w:pPr>
              <w:jc w:val="center"/>
              <w:rPr>
                <w:rFonts w:hint="eastAsia" w:asciiTheme="minorEastAsia" w:hAnsiTheme="minorEastAsia" w:eastAsiaTheme="minorEastAsia" w:cstheme="minorEastAsia"/>
                <w:i w:val="0"/>
                <w:iCs w:val="0"/>
                <w:color w:val="000000"/>
                <w:sz w:val="24"/>
                <w:szCs w:val="24"/>
                <w:u w:val="none"/>
              </w:rPr>
            </w:pPr>
          </w:p>
        </w:tc>
        <w:tc>
          <w:tcPr>
            <w:tcW w:w="1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8D87B">
            <w:pPr>
              <w:jc w:val="center"/>
              <w:rPr>
                <w:rFonts w:hint="eastAsia" w:asciiTheme="minorEastAsia" w:hAnsiTheme="minorEastAsia" w:eastAsiaTheme="minorEastAsia" w:cstheme="minorEastAsia"/>
                <w:i w:val="0"/>
                <w:iCs w:val="0"/>
                <w:color w:val="000000"/>
                <w:sz w:val="24"/>
                <w:szCs w:val="24"/>
                <w:u w:val="none"/>
              </w:rPr>
            </w:pP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84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申报项目材料打印、复印、装订费</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2B2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向上申报项目，协调争取资金</w:t>
            </w:r>
            <w:r>
              <w:rPr>
                <w:rFonts w:hint="eastAsia" w:asciiTheme="minorEastAsia" w:hAnsiTheme="minorEastAsia" w:cstheme="minorEastAsia"/>
                <w:i w:val="0"/>
                <w:iCs w:val="0"/>
                <w:color w:val="000000"/>
                <w:kern w:val="0"/>
                <w:sz w:val="24"/>
                <w:szCs w:val="24"/>
                <w:u w:val="none"/>
                <w:lang w:val="en-US" w:eastAsia="zh-CN" w:bidi="ar"/>
              </w:rPr>
              <w:t>材料</w:t>
            </w:r>
            <w:r>
              <w:rPr>
                <w:rFonts w:hint="eastAsia" w:asciiTheme="minorEastAsia" w:hAnsiTheme="minorEastAsia" w:eastAsiaTheme="minorEastAsia" w:cstheme="minorEastAsia"/>
                <w:i w:val="0"/>
                <w:iCs w:val="0"/>
                <w:color w:val="000000"/>
                <w:kern w:val="0"/>
                <w:sz w:val="24"/>
                <w:szCs w:val="24"/>
                <w:u w:val="none"/>
                <w:lang w:val="en-US" w:eastAsia="zh-CN" w:bidi="ar"/>
              </w:rPr>
              <w:t>打印、复印、装订费3000份*20元/份=6.00万元</w:t>
            </w:r>
          </w:p>
        </w:tc>
      </w:tr>
      <w:tr w14:paraId="1A08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D7682">
            <w:pPr>
              <w:jc w:val="center"/>
              <w:rPr>
                <w:rFonts w:hint="eastAsia" w:asciiTheme="minorEastAsia" w:hAnsiTheme="minorEastAsia" w:eastAsiaTheme="minorEastAsia" w:cstheme="minorEastAsia"/>
                <w:i w:val="0"/>
                <w:iCs w:val="0"/>
                <w:color w:val="000000"/>
                <w:sz w:val="24"/>
                <w:szCs w:val="24"/>
                <w:u w:val="none"/>
              </w:rPr>
            </w:pPr>
          </w:p>
        </w:tc>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7398F">
            <w:pPr>
              <w:jc w:val="center"/>
              <w:rPr>
                <w:rFonts w:hint="eastAsia" w:asciiTheme="minorEastAsia" w:hAnsiTheme="minorEastAsia" w:eastAsiaTheme="minorEastAsia" w:cstheme="minorEastAsia"/>
                <w:i w:val="0"/>
                <w:iCs w:val="0"/>
                <w:color w:val="000000"/>
                <w:sz w:val="24"/>
                <w:szCs w:val="24"/>
                <w:u w:val="none"/>
              </w:rPr>
            </w:pPr>
          </w:p>
        </w:tc>
        <w:tc>
          <w:tcPr>
            <w:tcW w:w="1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8C9D0">
            <w:pPr>
              <w:jc w:val="center"/>
              <w:rPr>
                <w:rFonts w:hint="eastAsia" w:asciiTheme="minorEastAsia" w:hAnsiTheme="minorEastAsia" w:eastAsiaTheme="minorEastAsia" w:cstheme="minorEastAsia"/>
                <w:i w:val="0"/>
                <w:iCs w:val="0"/>
                <w:color w:val="000000"/>
                <w:sz w:val="24"/>
                <w:szCs w:val="24"/>
                <w:u w:val="none"/>
              </w:rPr>
            </w:pP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ECC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项目展板制作安装费</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76B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布置项目现场、组织项目拉练制作展板80个*1125元/个=9.00万元</w:t>
            </w:r>
          </w:p>
        </w:tc>
      </w:tr>
      <w:tr w14:paraId="7C14C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3B42F">
            <w:pPr>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nil"/>
              <w:right w:val="single" w:color="000000" w:sz="4" w:space="0"/>
            </w:tcBorders>
            <w:shd w:val="clear" w:color="auto" w:fill="auto"/>
            <w:vAlign w:val="center"/>
          </w:tcPr>
          <w:p w14:paraId="5514DA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项目效益</w:t>
            </w:r>
          </w:p>
        </w:tc>
        <w:tc>
          <w:tcPr>
            <w:tcW w:w="1315" w:type="dxa"/>
            <w:tcBorders>
              <w:top w:val="single" w:color="000000" w:sz="4" w:space="0"/>
              <w:left w:val="single" w:color="000000" w:sz="4" w:space="0"/>
              <w:bottom w:val="nil"/>
              <w:right w:val="single" w:color="000000" w:sz="4" w:space="0"/>
            </w:tcBorders>
            <w:shd w:val="clear" w:color="auto" w:fill="auto"/>
            <w:vAlign w:val="center"/>
          </w:tcPr>
          <w:p w14:paraId="10C46B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社会效益</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指标</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480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推动经济和社会事业发展</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5E9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向上申报项目、协调争取资金，推动经济和社会事业发展</w:t>
            </w:r>
          </w:p>
        </w:tc>
      </w:tr>
      <w:tr w14:paraId="10680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8"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0D3FC">
            <w:pPr>
              <w:jc w:val="center"/>
              <w:rPr>
                <w:rFonts w:hint="eastAsia" w:asciiTheme="minorEastAsia" w:hAnsiTheme="minorEastAsia" w:eastAsiaTheme="minorEastAsia" w:cstheme="minorEastAsia"/>
                <w:i w:val="0"/>
                <w:iCs w:val="0"/>
                <w:color w:val="000000"/>
                <w:sz w:val="24"/>
                <w:szCs w:val="24"/>
                <w:u w:val="none"/>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EA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满意度指标</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D5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满意度指标</w:t>
            </w:r>
          </w:p>
        </w:tc>
        <w:tc>
          <w:tcPr>
            <w:tcW w:w="3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D4D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服务对象满意度</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BC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服务对象满意度达85%以上</w:t>
            </w:r>
          </w:p>
        </w:tc>
      </w:tr>
    </w:tbl>
    <w:p w14:paraId="4121009B"/>
    <w:sectPr>
      <w:pgSz w:w="11906" w:h="16838"/>
      <w:pgMar w:top="680" w:right="680" w:bottom="680" w:left="6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90C35"/>
    <w:rsid w:val="02624925"/>
    <w:rsid w:val="032A032A"/>
    <w:rsid w:val="07A462E2"/>
    <w:rsid w:val="0A7E149F"/>
    <w:rsid w:val="11CD7844"/>
    <w:rsid w:val="123B3D44"/>
    <w:rsid w:val="12584A26"/>
    <w:rsid w:val="1CE57CC7"/>
    <w:rsid w:val="2AF16F65"/>
    <w:rsid w:val="2AF71137"/>
    <w:rsid w:val="2CD2587E"/>
    <w:rsid w:val="2D567A3B"/>
    <w:rsid w:val="2F172E4F"/>
    <w:rsid w:val="313119F7"/>
    <w:rsid w:val="36B83236"/>
    <w:rsid w:val="37A67C75"/>
    <w:rsid w:val="3A9B53E8"/>
    <w:rsid w:val="3DEC2317"/>
    <w:rsid w:val="427C5DBD"/>
    <w:rsid w:val="476E313F"/>
    <w:rsid w:val="484F4136"/>
    <w:rsid w:val="4B00559A"/>
    <w:rsid w:val="4E387680"/>
    <w:rsid w:val="4FBF17C0"/>
    <w:rsid w:val="5296438C"/>
    <w:rsid w:val="570D4119"/>
    <w:rsid w:val="58B26C77"/>
    <w:rsid w:val="5B0D5CEF"/>
    <w:rsid w:val="5B506443"/>
    <w:rsid w:val="5CB3771E"/>
    <w:rsid w:val="5DE91920"/>
    <w:rsid w:val="64283C3E"/>
    <w:rsid w:val="6DE91269"/>
    <w:rsid w:val="6FAD7F35"/>
    <w:rsid w:val="72804A68"/>
    <w:rsid w:val="73353EEB"/>
    <w:rsid w:val="734A0DA3"/>
    <w:rsid w:val="75284D39"/>
    <w:rsid w:val="75D83039"/>
    <w:rsid w:val="7677462B"/>
    <w:rsid w:val="785C21B9"/>
    <w:rsid w:val="7B7A3121"/>
    <w:rsid w:val="7D791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d748f01d-7a69-4eda-a867-e26b1e236232}">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1068</Words>
  <Characters>1187</Characters>
  <Lines>0</Lines>
  <Paragraphs>0</Paragraphs>
  <TotalTime>44</TotalTime>
  <ScaleCrop>false</ScaleCrop>
  <LinksUpToDate>false</LinksUpToDate>
  <CharactersWithSpaces>1230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2024-01-31T02:59:00Z</dcterms:created>
  <dc:creator>Administrator</dc:creator>
  <cp:lastModifiedBy>song</cp:lastModifiedBy>
  <dcterms:modified xsi:type="dcterms:W3CDTF">2026-10-11T02:50:34Z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5CC95BB4822F490DB461CAE949643645</vt:lpwstr>
  </property>
  <property fmtid="{D5CDD505-2E9C-101B-9397-08002B2CF9AE}" pid="4" name="KSOTemplateDocerSaveRecord">
    <vt:lpwstr>eyJoZGlkIjoiNWVmYjJhY2YxM2Q3ZjhhYmNhZGQ3MjU3YTdjZjgzNzkiLCJ1c2VySWQiOiIxNjQ5OTQ2NTE3In0=</vt:lpwstr>
  </property>
</Properties>
</file>