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B18809">
      <w:pPr>
        <w:pStyle w:val="8"/>
        <w:spacing w:before="93"/>
        <w:jc w:val="center"/>
        <w:rPr>
          <w:rFonts w:hint="default" w:ascii="Times New Roman" w:hAnsi="Times New Roman" w:eastAsia="方正小标宋简体" w:cs="Times New Roman"/>
          <w:kern w:val="2"/>
          <w:sz w:val="44"/>
          <w:szCs w:val="44"/>
        </w:rPr>
      </w:pPr>
    </w:p>
    <w:p w14:paraId="0503B072">
      <w:pPr>
        <w:pStyle w:val="8"/>
        <w:spacing w:before="93"/>
        <w:jc w:val="center"/>
        <w:rPr>
          <w:rFonts w:hint="default" w:ascii="Times New Roman" w:hAnsi="Times New Roman" w:eastAsia="方正小标宋简体" w:cs="Times New Roman"/>
          <w:kern w:val="2"/>
          <w:sz w:val="44"/>
          <w:szCs w:val="44"/>
        </w:rPr>
      </w:pPr>
    </w:p>
    <w:p w14:paraId="150422EC">
      <w:pPr>
        <w:pStyle w:val="8"/>
        <w:spacing w:before="93"/>
        <w:jc w:val="center"/>
        <w:rPr>
          <w:rFonts w:hint="default" w:ascii="Times New Roman" w:hAnsi="Times New Roman" w:eastAsia="方正小标宋简体" w:cs="Times New Roman"/>
          <w:kern w:val="2"/>
          <w:sz w:val="52"/>
          <w:szCs w:val="52"/>
        </w:rPr>
      </w:pPr>
      <w:r>
        <w:rPr>
          <w:rFonts w:hint="default" w:ascii="Times New Roman" w:hAnsi="Times New Roman" w:eastAsia="方正小标宋简体" w:cs="Times New Roman"/>
          <w:kern w:val="2"/>
          <w:sz w:val="52"/>
          <w:szCs w:val="52"/>
        </w:rPr>
        <w:t>2024年度</w:t>
      </w:r>
    </w:p>
    <w:p w14:paraId="390D7FAF">
      <w:pPr>
        <w:pStyle w:val="8"/>
        <w:spacing w:before="93"/>
        <w:jc w:val="center"/>
        <w:rPr>
          <w:rFonts w:hint="default" w:ascii="Times New Roman" w:hAnsi="Times New Roman" w:eastAsia="方正小标宋简体" w:cs="Times New Roman"/>
          <w:kern w:val="2"/>
          <w:sz w:val="52"/>
          <w:szCs w:val="52"/>
          <w:lang w:eastAsia="zh-CN"/>
        </w:rPr>
      </w:pPr>
      <w:r>
        <w:rPr>
          <w:rFonts w:hint="default" w:ascii="Times New Roman" w:hAnsi="Times New Roman" w:eastAsia="方正小标宋简体" w:cs="Times New Roman"/>
          <w:kern w:val="2"/>
          <w:sz w:val="52"/>
          <w:szCs w:val="52"/>
          <w:lang w:eastAsia="zh-CN"/>
        </w:rPr>
        <w:t>攀枝花市仁和区农业农村局</w:t>
      </w:r>
    </w:p>
    <w:p w14:paraId="758FAE96">
      <w:pPr>
        <w:pStyle w:val="8"/>
        <w:spacing w:before="93"/>
        <w:jc w:val="center"/>
        <w:rPr>
          <w:rFonts w:hint="default" w:ascii="Times New Roman" w:hAnsi="Times New Roman" w:eastAsia="方正小标宋简体" w:cs="Times New Roman"/>
          <w:kern w:val="2"/>
          <w:sz w:val="52"/>
          <w:szCs w:val="52"/>
          <w:lang w:eastAsia="zh-CN"/>
        </w:rPr>
      </w:pPr>
      <w:r>
        <w:rPr>
          <w:rFonts w:hint="default" w:ascii="Times New Roman" w:hAnsi="Times New Roman" w:eastAsia="方正小标宋简体" w:cs="Times New Roman"/>
          <w:kern w:val="2"/>
          <w:sz w:val="52"/>
          <w:szCs w:val="52"/>
          <w:lang w:eastAsia="zh-CN"/>
        </w:rPr>
        <w:t>部门决算编制说明</w:t>
      </w:r>
    </w:p>
    <w:p w14:paraId="313E56BD">
      <w:pPr>
        <w:pStyle w:val="19"/>
        <w:outlineLvl w:val="9"/>
        <w:rPr>
          <w:rFonts w:hint="default" w:ascii="Times New Roman" w:hAnsi="Times New Roman" w:cs="Times New Roman"/>
          <w:sz w:val="52"/>
          <w:szCs w:val="52"/>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sdt>
      <w:sdtPr>
        <w:rPr>
          <w:rFonts w:hint="default" w:ascii="Times New Roman" w:hAnsi="Times New Roman" w:eastAsia="方正小标宋_GBK" w:cs="Times New Roman"/>
          <w:kern w:val="2"/>
          <w:sz w:val="44"/>
          <w:szCs w:val="44"/>
          <w:lang w:val="en-US" w:eastAsia="zh-CN" w:bidi="ar-SA"/>
        </w:rPr>
        <w:id w:val="147463524"/>
        <w15:color w:val="DBDBDB"/>
        <w:docPartObj>
          <w:docPartGallery w:val="Table of Contents"/>
          <w:docPartUnique/>
        </w:docPartObj>
      </w:sdtPr>
      <w:sdtEndPr>
        <w:rPr>
          <w:rFonts w:hint="default" w:ascii="Times New Roman" w:hAnsi="Times New Roman" w:eastAsia="宋体" w:cs="Times New Roman"/>
          <w:b/>
          <w:kern w:val="2"/>
          <w:sz w:val="21"/>
          <w:szCs w:val="24"/>
          <w:lang w:val="en-US" w:eastAsia="zh-CN" w:bidi="ar-SA"/>
        </w:rPr>
      </w:sdtEndPr>
      <w:sdtContent>
        <w:p w14:paraId="47F0B9F6">
          <w:pPr>
            <w:spacing w:before="0" w:beforeLines="0" w:after="0" w:afterLines="0" w:line="240" w:lineRule="auto"/>
            <w:ind w:left="0" w:leftChars="0" w:right="0" w:rightChars="0" w:firstLine="0" w:firstLineChars="0"/>
            <w:jc w:val="center"/>
            <w:rPr>
              <w:rFonts w:hint="default" w:ascii="Times New Roman" w:hAnsi="Times New Roman" w:eastAsia="方正小标宋_GBK" w:cs="Times New Roman"/>
              <w:sz w:val="44"/>
              <w:szCs w:val="44"/>
            </w:rPr>
          </w:pPr>
          <w:r>
            <w:rPr>
              <w:rFonts w:hint="default" w:ascii="Times New Roman" w:hAnsi="Times New Roman" w:eastAsia="方正小标宋_GBK" w:cs="Times New Roman"/>
              <w:sz w:val="44"/>
              <w:szCs w:val="44"/>
            </w:rPr>
            <w:t>目录</w:t>
          </w:r>
        </w:p>
        <w:p w14:paraId="1D4FA697">
          <w:pPr>
            <w:pStyle w:val="1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公开时间：202</w:t>
          </w:r>
          <w:r>
            <w:rPr>
              <w:rFonts w:hint="default"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 xml:space="preserve">年 9 月 </w:t>
          </w:r>
          <w:r>
            <w:rPr>
              <w:rFonts w:hint="default" w:ascii="Times New Roman" w:hAnsi="Times New Roman" w:eastAsia="仿宋_GB2312" w:cs="Times New Roman"/>
              <w:sz w:val="32"/>
              <w:szCs w:val="32"/>
              <w:lang w:val="en-US" w:eastAsia="zh-CN"/>
            </w:rPr>
            <w:t>22</w:t>
          </w:r>
          <w:r>
            <w:rPr>
              <w:rFonts w:hint="default" w:ascii="Times New Roman" w:hAnsi="Times New Roman" w:eastAsia="仿宋_GB2312" w:cs="Times New Roman"/>
              <w:sz w:val="32"/>
              <w:szCs w:val="32"/>
            </w:rPr>
            <w:t xml:space="preserve"> 日</w:t>
          </w:r>
        </w:p>
        <w:p w14:paraId="74C2D3EA">
          <w:pPr>
            <w:pStyle w:val="2"/>
            <w:rPr>
              <w:rFonts w:hint="default"/>
            </w:rPr>
          </w:pPr>
        </w:p>
        <w:p w14:paraId="1A18321A">
          <w:pPr>
            <w:pStyle w:val="11"/>
            <w:tabs>
              <w:tab w:val="right" w:leader="dot" w:pos="8306"/>
              <w:tab w:val="clear" w:pos="8296"/>
            </w:tabs>
            <w:rPr>
              <w:rFonts w:hint="default" w:ascii="Times New Roman" w:hAnsi="Times New Roman" w:cs="Times New Roman"/>
            </w:rPr>
          </w:pPr>
          <w:r>
            <w:rPr>
              <w:rFonts w:hint="default" w:ascii="Times New Roman" w:hAnsi="Times New Roman" w:cs="Times New Roman"/>
            </w:rPr>
            <w:fldChar w:fldCharType="begin"/>
          </w:r>
          <w:r>
            <w:rPr>
              <w:rFonts w:hint="default" w:ascii="Times New Roman" w:hAnsi="Times New Roman" w:cs="Times New Roman"/>
            </w:rPr>
            <w:instrText xml:space="preserve">TOC \o "1-2" \h \u </w:instrText>
          </w:r>
          <w:r>
            <w:rPr>
              <w:rFonts w:hint="default" w:ascii="Times New Roman" w:hAnsi="Times New Roman" w:cs="Times New Roman"/>
            </w:rPr>
            <w:fldChar w:fldCharType="separate"/>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_Toc19550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 xml:space="preserve">第一部分  </w:t>
          </w:r>
          <w:r>
            <w:rPr>
              <w:rFonts w:hint="default" w:ascii="Times New Roman" w:hAnsi="Times New Roman" w:eastAsia="黑体" w:cs="Times New Roman"/>
              <w:bCs w:val="0"/>
              <w:sz w:val="32"/>
              <w:szCs w:val="32"/>
            </w:rPr>
            <w:t>部门概况</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_Toc19550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1</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7B59036C">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_Toc11795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lang w:val="en-US" w:eastAsia="zh-CN"/>
            </w:rPr>
            <w:t>一、</w:t>
          </w:r>
          <w:r>
            <w:rPr>
              <w:rFonts w:hint="default" w:ascii="Times New Roman" w:hAnsi="Times New Roman" w:eastAsia="仿宋_GB2312" w:cs="Times New Roman"/>
              <w:sz w:val="32"/>
              <w:szCs w:val="32"/>
              <w:highlight w:val="none"/>
            </w:rPr>
            <w:t>部门职责</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_Toc11795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5389D182">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_Toc11484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highlight w:val="none"/>
            </w:rPr>
            <w:t>二、机</w:t>
          </w:r>
          <w:r>
            <w:rPr>
              <w:rFonts w:hint="default" w:ascii="Times New Roman" w:hAnsi="Times New Roman" w:eastAsia="仿宋_GB2312" w:cs="Times New Roman"/>
              <w:bCs w:val="0"/>
              <w:sz w:val="32"/>
              <w:szCs w:val="32"/>
              <w:highlight w:val="none"/>
            </w:rPr>
            <w:t>构设置</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_Toc11484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F7BAD8A">
          <w:pPr>
            <w:pStyle w:val="11"/>
            <w:tabs>
              <w:tab w:val="right" w:leader="dot" w:pos="8306"/>
              <w:tab w:val="clear" w:pos="8296"/>
            </w:tabs>
            <w:rPr>
              <w:rFonts w:hint="default" w:ascii="Times New Roman" w:hAnsi="Times New Roman" w:eastAsia="黑体" w:cs="Times New Roman"/>
              <w:sz w:val="32"/>
              <w:szCs w:val="32"/>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_Toc10424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第二部分  2024年度部门决算情况说明</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_Toc10424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7</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7D0D654C">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_Toc24750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一、收入支出决算总体情况说明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_Toc24750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414149B">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_Toc25103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二、收入决算情况说明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_Toc25103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7</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A9134A1">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_Toc7608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三、支出决算情况说明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_Toc7608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2281C460">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_Toc11399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四、财政拨款收入支出决算总体情况说明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_Toc11399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8</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60613EDC">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_Toc30515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五、一般公共预算财政拨款支出决算情况说明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_Toc30515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9</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A901587">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_Toc1861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六、一般公共预算财政拨款基本支出决算情况说明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_Toc1861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47DEBAFB">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_Toc8249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七、财政拨款“三公”经费支出决算情况说明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_Toc8249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14</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37E456B0">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_Toc28052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八、政府性基金预算支出决算情况说明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_Toc28052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19</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692B39B6">
          <w:pPr>
            <w:pStyle w:val="14"/>
            <w:tabs>
              <w:tab w:val="right" w:leader="dot" w:pos="8306"/>
              <w:tab w:val="clear" w:pos="8296"/>
            </w:tabs>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_Toc8661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九、国有资本经营预算支出决算情况说明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_Toc8661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786C87A9">
          <w:pPr>
            <w:pStyle w:val="14"/>
            <w:tabs>
              <w:tab w:val="right" w:leader="dot" w:pos="8306"/>
              <w:tab w:val="clear" w:pos="8296"/>
            </w:tabs>
            <w:rPr>
              <w:rFonts w:hint="default" w:ascii="Times New Roman" w:hAnsi="Times New Roman" w:cs="Times New Roma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_Toc16713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十、其他重要事项的情况说明</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PAGEREF _Toc16713 \h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20</w:t>
          </w:r>
          <w:r>
            <w:rPr>
              <w:rFonts w:hint="default" w:ascii="Times New Roman" w:hAnsi="Times New Roman" w:eastAsia="仿宋_GB2312" w:cs="Times New Roman"/>
              <w:sz w:val="32"/>
              <w:szCs w:val="32"/>
            </w:rPr>
            <w:fldChar w:fldCharType="end"/>
          </w:r>
          <w:r>
            <w:rPr>
              <w:rFonts w:hint="default" w:ascii="Times New Roman" w:hAnsi="Times New Roman" w:eastAsia="仿宋_GB2312" w:cs="Times New Roman"/>
              <w:sz w:val="32"/>
              <w:szCs w:val="32"/>
            </w:rPr>
            <w:fldChar w:fldCharType="end"/>
          </w:r>
        </w:p>
        <w:p w14:paraId="0BAFEFE1">
          <w:pPr>
            <w:pStyle w:val="11"/>
            <w:tabs>
              <w:tab w:val="right" w:leader="dot" w:pos="8306"/>
              <w:tab w:val="clear" w:pos="8296"/>
            </w:tabs>
            <w:rPr>
              <w:rFonts w:hint="default" w:ascii="Times New Roman" w:hAnsi="Times New Roman" w:cs="Times New Roman"/>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_Toc15029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第三部分  名词解释</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_Toc15029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22</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1859F6EF">
          <w:pPr>
            <w:pStyle w:val="11"/>
            <w:tabs>
              <w:tab w:val="right" w:leader="dot" w:pos="8306"/>
              <w:tab w:val="clear" w:pos="8296"/>
            </w:tabs>
            <w:rPr>
              <w:rFonts w:hint="default" w:ascii="Times New Roman" w:hAnsi="Times New Roman" w:eastAsia="黑体" w:cs="Times New Roman"/>
              <w:sz w:val="32"/>
              <w:szCs w:val="32"/>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_Toc25035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第四部分  附件</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_Toc25035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28</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3618274F">
          <w:pPr>
            <w:pStyle w:val="11"/>
            <w:tabs>
              <w:tab w:val="right" w:leader="dot" w:pos="8306"/>
              <w:tab w:val="clear" w:pos="8296"/>
            </w:tabs>
            <w:rPr>
              <w:rFonts w:hint="default" w:ascii="Times New Roman" w:hAnsi="Times New Roman" w:cs="Times New Roman"/>
            </w:rPr>
          </w:pP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HYPERLINK \l _Toc6510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lang w:val="en-US"/>
            </w:rPr>
            <w:t>第五部分 附表</w:t>
          </w:r>
          <w:r>
            <w:rPr>
              <w:rFonts w:hint="default" w:ascii="Times New Roman" w:hAnsi="Times New Roman" w:eastAsia="黑体" w:cs="Times New Roman"/>
              <w:sz w:val="32"/>
              <w:szCs w:val="32"/>
            </w:rPr>
            <w:tab/>
          </w:r>
          <w:r>
            <w:rPr>
              <w:rFonts w:hint="default" w:ascii="Times New Roman" w:hAnsi="Times New Roman" w:eastAsia="黑体" w:cs="Times New Roman"/>
              <w:sz w:val="32"/>
              <w:szCs w:val="32"/>
            </w:rPr>
            <w:fldChar w:fldCharType="begin"/>
          </w:r>
          <w:r>
            <w:rPr>
              <w:rFonts w:hint="default" w:ascii="Times New Roman" w:hAnsi="Times New Roman" w:eastAsia="黑体" w:cs="Times New Roman"/>
              <w:sz w:val="32"/>
              <w:szCs w:val="32"/>
            </w:rPr>
            <w:instrText xml:space="preserve"> PAGEREF _Toc6510 \h </w:instrText>
          </w:r>
          <w:r>
            <w:rPr>
              <w:rFonts w:hint="default" w:ascii="Times New Roman" w:hAnsi="Times New Roman" w:eastAsia="黑体" w:cs="Times New Roman"/>
              <w:sz w:val="32"/>
              <w:szCs w:val="32"/>
            </w:rPr>
            <w:fldChar w:fldCharType="separate"/>
          </w:r>
          <w:r>
            <w:rPr>
              <w:rFonts w:hint="default" w:ascii="Times New Roman" w:hAnsi="Times New Roman" w:eastAsia="黑体" w:cs="Times New Roman"/>
              <w:sz w:val="32"/>
              <w:szCs w:val="32"/>
            </w:rPr>
            <w:t>6</w:t>
          </w:r>
          <w:r>
            <w:rPr>
              <w:rFonts w:hint="eastAsia" w:ascii="Times New Roman" w:hAnsi="Times New Roman" w:eastAsia="黑体" w:cs="Times New Roman"/>
              <w:sz w:val="32"/>
              <w:szCs w:val="32"/>
              <w:lang w:val="en-US" w:eastAsia="zh-CN"/>
            </w:rPr>
            <w:t>5</w:t>
          </w:r>
          <w:r>
            <w:rPr>
              <w:rFonts w:hint="default" w:ascii="Times New Roman" w:hAnsi="Times New Roman" w:eastAsia="黑体" w:cs="Times New Roman"/>
              <w:sz w:val="32"/>
              <w:szCs w:val="32"/>
            </w:rPr>
            <w:fldChar w:fldCharType="end"/>
          </w:r>
          <w:r>
            <w:rPr>
              <w:rFonts w:hint="default" w:ascii="Times New Roman" w:hAnsi="Times New Roman" w:eastAsia="黑体" w:cs="Times New Roman"/>
              <w:sz w:val="32"/>
              <w:szCs w:val="32"/>
            </w:rPr>
            <w:fldChar w:fldCharType="end"/>
          </w:r>
        </w:p>
        <w:p w14:paraId="415A9289">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_Toc24750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一、收入支出决算总表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576051F2">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_Toc25103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二、收入决算表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0456CEFB">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_Toc7608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三、支出决算表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534C715C">
          <w:pPr>
            <w:pStyle w:val="14"/>
            <w:tabs>
              <w:tab w:val="right" w:leader="dot" w:pos="8306"/>
              <w:tab w:val="clear" w:pos="8296"/>
            </w:tabs>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_Toc11399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四、财政拨款收入支出决算总表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11C3B184">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_Toc30515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五、财政拨款支出决算明细表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6DEEE64B">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_Toc1861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六、一般公共预算财政拨款支出决算表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469D06F6">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_Toc8249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七、一般公共预算财政拨款支出决算明细表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5F55E251">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_Toc28052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八、一般公共预算财政拨款基本支出决算明细表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22CF74C3">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_Toc8661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九、一般公共预算财政拨款项目支出决算表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12D85CB5">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_Toc16713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十、政府性基金预算财政拨款收入支出决算表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6B952087">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_Toc16713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rPr>
            <w:t>、国有资本经营预算财政拨款收入支出决算表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3CA9074B">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_Toc16713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rPr>
            <w:t>十</w:t>
          </w: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、国有资本经营预算财政拨款支出决算表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63FEEEFE">
          <w:pPr>
            <w:pStyle w:val="14"/>
            <w:tabs>
              <w:tab w:val="right" w:leader="dot" w:pos="8306"/>
              <w:tab w:val="clear" w:pos="8296"/>
            </w:tabs>
            <w:rPr>
              <w:rFonts w:hint="eastAsia"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fldChar w:fldCharType="begin"/>
          </w:r>
          <w:r>
            <w:rPr>
              <w:rFonts w:hint="default" w:ascii="Times New Roman" w:hAnsi="Times New Roman" w:eastAsia="仿宋_GB2312" w:cs="Times New Roman"/>
              <w:sz w:val="32"/>
              <w:szCs w:val="32"/>
            </w:rPr>
            <w:instrText xml:space="preserve"> HYPERLINK \l _Toc16713 </w:instrText>
          </w:r>
          <w:r>
            <w:rPr>
              <w:rFonts w:hint="default" w:ascii="Times New Roman" w:hAnsi="Times New Roman" w:eastAsia="仿宋_GB2312" w:cs="Times New Roman"/>
              <w:sz w:val="32"/>
              <w:szCs w:val="32"/>
            </w:rPr>
            <w:fldChar w:fldCharType="separate"/>
          </w:r>
          <w:r>
            <w:rPr>
              <w:rFonts w:hint="default" w:ascii="Times New Roman" w:hAnsi="Times New Roman" w:eastAsia="仿宋_GB2312" w:cs="Times New Roman"/>
              <w:sz w:val="32"/>
              <w:szCs w:val="32"/>
              <w:lang w:val="en-US" w:eastAsia="zh-CN"/>
            </w:rPr>
            <w:t>十三、</w:t>
          </w:r>
          <w:r>
            <w:rPr>
              <w:rFonts w:hint="default" w:ascii="Times New Roman" w:hAnsi="Times New Roman" w:eastAsia="仿宋_GB2312" w:cs="Times New Roman"/>
              <w:sz w:val="32"/>
              <w:szCs w:val="32"/>
            </w:rPr>
            <w:t>财政拨款“三公”经费支出决算表</w:t>
          </w:r>
          <w:r>
            <w:rPr>
              <w:rFonts w:hint="default" w:ascii="Times New Roman" w:hAnsi="Times New Roman" w:eastAsia="仿宋_GB2312" w:cs="Times New Roman"/>
              <w:sz w:val="32"/>
              <w:szCs w:val="32"/>
            </w:rPr>
            <w:tab/>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fldChar w:fldCharType="end"/>
          </w:r>
          <w:r>
            <w:rPr>
              <w:rFonts w:hint="eastAsia" w:eastAsia="仿宋_GB2312" w:cs="Times New Roman"/>
              <w:sz w:val="32"/>
              <w:szCs w:val="32"/>
              <w:lang w:val="en-US" w:eastAsia="zh-CN"/>
            </w:rPr>
            <w:t>5</w:t>
          </w:r>
        </w:p>
        <w:p w14:paraId="2B20D53E">
          <w:pPr>
            <w:rPr>
              <w:rFonts w:hint="default" w:ascii="Times New Roman" w:hAnsi="Times New Roman" w:cs="Times New Roman"/>
            </w:rPr>
          </w:pPr>
          <w:r>
            <w:rPr>
              <w:rFonts w:hint="default" w:ascii="Times New Roman" w:hAnsi="Times New Roman" w:cs="Times New Roman"/>
            </w:rPr>
            <w:fldChar w:fldCharType="end"/>
          </w:r>
        </w:p>
      </w:sdtContent>
    </w:sdt>
    <w:p w14:paraId="62A13ABF">
      <w:pPr>
        <w:pStyle w:val="4"/>
        <w:jc w:val="center"/>
        <w:rPr>
          <w:rFonts w:hint="default" w:ascii="Times New Roman" w:hAnsi="Times New Roman" w:eastAsia="方正小标宋简体" w:cs="Times New Roman"/>
          <w:b w:val="0"/>
        </w:rPr>
        <w:sectPr>
          <w:pgSz w:w="11906" w:h="16838"/>
          <w:pgMar w:top="1440" w:right="1800" w:bottom="1440" w:left="1800" w:header="851" w:footer="992" w:gutter="0"/>
          <w:pgNumType w:fmt="decimal"/>
          <w:cols w:space="425" w:num="1"/>
          <w:docGrid w:type="lines" w:linePitch="312" w:charSpace="0"/>
        </w:sectPr>
      </w:pPr>
      <w:bookmarkStart w:id="0" w:name="_Toc19550"/>
    </w:p>
    <w:p w14:paraId="02DFABD1">
      <w:pPr>
        <w:pStyle w:val="4"/>
        <w:jc w:val="center"/>
        <w:rPr>
          <w:rFonts w:hint="default" w:ascii="Times New Roman" w:hAnsi="Times New Roman" w:eastAsia="黑体" w:cs="Times New Roman"/>
          <w:sz w:val="32"/>
          <w:szCs w:val="32"/>
        </w:rPr>
      </w:pPr>
      <w:r>
        <w:rPr>
          <w:rFonts w:hint="default" w:ascii="Times New Roman" w:hAnsi="Times New Roman" w:eastAsia="方正小标宋简体" w:cs="Times New Roman"/>
          <w:b w:val="0"/>
        </w:rPr>
        <w:t xml:space="preserve">第一部分  </w:t>
      </w:r>
      <w:r>
        <w:rPr>
          <w:rStyle w:val="20"/>
          <w:rFonts w:hint="default" w:ascii="Times New Roman" w:hAnsi="Times New Roman" w:eastAsia="方正小标宋简体" w:cs="Times New Roman"/>
          <w:b w:val="0"/>
          <w:bCs w:val="0"/>
        </w:rPr>
        <w:t>部门概况</w:t>
      </w:r>
      <w:bookmarkEnd w:id="0"/>
    </w:p>
    <w:p w14:paraId="50CA88F4">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1" w:name="_Toc11795"/>
      <w:r>
        <w:rPr>
          <w:rFonts w:hint="default" w:ascii="Times New Roman" w:hAnsi="Times New Roman" w:eastAsia="黑体" w:cs="Times New Roman"/>
          <w:b w:val="0"/>
          <w:highlight w:val="none"/>
          <w:lang w:val="en-US" w:eastAsia="zh-CN"/>
        </w:rPr>
        <w:t>一、</w:t>
      </w:r>
      <w:r>
        <w:rPr>
          <w:rFonts w:hint="default" w:ascii="Times New Roman" w:hAnsi="Times New Roman" w:eastAsia="黑体" w:cs="Times New Roman"/>
          <w:b w:val="0"/>
          <w:highlight w:val="none"/>
        </w:rPr>
        <w:t>部门职责</w:t>
      </w:r>
      <w:bookmarkEnd w:id="1"/>
    </w:p>
    <w:p w14:paraId="63444174">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w:t>
      </w:r>
      <w:r>
        <w:rPr>
          <w:rFonts w:hint="default" w:ascii="Times New Roman" w:hAnsi="Times New Roman" w:eastAsia="方正仿宋_GBK" w:cs="Times New Roman"/>
          <w:color w:val="000000"/>
          <w:sz w:val="32"/>
          <w:szCs w:val="32"/>
          <w:shd w:val="clear" w:color="auto" w:fill="FFFFFF"/>
        </w:rPr>
        <w:t>统筹研究和组织实施全区</w:t>
      </w:r>
      <w:r>
        <w:rPr>
          <w:rFonts w:hint="default" w:ascii="Times New Roman" w:hAnsi="Times New Roman" w:eastAsia="方正仿宋_GBK" w:cs="Times New Roman"/>
          <w:color w:val="000000"/>
          <w:sz w:val="32"/>
          <w:szCs w:val="32"/>
          <w:shd w:val="clear" w:color="auto" w:fill="FFFFFF"/>
          <w:lang w:val="en-US" w:eastAsia="zh-CN"/>
        </w:rPr>
        <w:t>以乡村振兴为重心的</w:t>
      </w:r>
      <w:r>
        <w:rPr>
          <w:rFonts w:hint="default" w:ascii="Times New Roman" w:hAnsi="Times New Roman" w:eastAsia="方正仿宋_GBK" w:cs="Times New Roman"/>
          <w:color w:val="000000"/>
          <w:sz w:val="32"/>
          <w:szCs w:val="32"/>
          <w:shd w:val="clear" w:color="auto" w:fill="FFFFFF"/>
        </w:rPr>
        <w:t>“三农”工作发展战略、中长期规划、重大政策。贯彻执行国家有关种植业、畜牧业（草原牧业）、渔业、农业机械化农垦等农业领域工作的</w:t>
      </w:r>
      <w:r>
        <w:rPr>
          <w:rFonts w:hint="eastAsia" w:ascii="Times New Roman" w:hAnsi="Times New Roman" w:eastAsia="方正仿宋_GBK" w:cs="Times New Roman"/>
          <w:color w:val="000000"/>
          <w:sz w:val="32"/>
          <w:szCs w:val="32"/>
          <w:shd w:val="clear" w:color="auto" w:fill="FFFFFF"/>
          <w:lang w:eastAsia="zh-CN"/>
        </w:rPr>
        <w:t>法律法规</w:t>
      </w:r>
      <w:r>
        <w:rPr>
          <w:rFonts w:hint="default" w:ascii="Times New Roman" w:hAnsi="Times New Roman" w:eastAsia="方正仿宋_GBK" w:cs="Times New Roman"/>
          <w:color w:val="000000"/>
          <w:sz w:val="32"/>
          <w:szCs w:val="32"/>
          <w:shd w:val="clear" w:color="auto" w:fill="FFFFFF"/>
        </w:rPr>
        <w:t>、政策以及省、市、区关于“三农”方面的决策部署。参与涉农的财税、价格、收储、金融保险、进出口等政策制定。</w:t>
      </w:r>
    </w:p>
    <w:p w14:paraId="077FB4E7">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2.</w:t>
      </w:r>
      <w:r>
        <w:rPr>
          <w:rFonts w:hint="default" w:ascii="Times New Roman" w:hAnsi="Times New Roman" w:eastAsia="方正仿宋_GBK" w:cs="Times New Roman"/>
          <w:color w:val="000000"/>
          <w:sz w:val="32"/>
          <w:szCs w:val="32"/>
          <w:shd w:val="clear" w:color="auto" w:fill="FFFFFF"/>
        </w:rPr>
        <w:t>统筹推动发展农村社会事业、农村公共服务、 农村文化、农村基础设施和乡村治理。牵头组织改善全区农村人居环境。指导农业文化遗产的保护传承和开发利用。 指导农村精神文明和优秀农耕文化建设。</w:t>
      </w:r>
    </w:p>
    <w:p w14:paraId="4B0D4784">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3.</w:t>
      </w:r>
      <w:r>
        <w:rPr>
          <w:rFonts w:hint="default" w:ascii="Times New Roman" w:hAnsi="Times New Roman" w:eastAsia="方正仿宋_GBK" w:cs="Times New Roman"/>
          <w:color w:val="000000"/>
          <w:sz w:val="32"/>
          <w:szCs w:val="32"/>
          <w:shd w:val="clear" w:color="auto" w:fill="FFFFFF"/>
        </w:rPr>
        <w:t>负责农民承包地、农村宅基地、农村集体产权制度改革和管理有关工作。拟订深化全区农村经济体制改革和巩固完善农村基本经营制度的政策措施。指导农村集体经济组织发展、集体资产和财务管理工作。拟订农业产业化经营的发展规划与政策并组织实施，指导农民合作经济组织、农业社会化服务体系、新型农业经营主体建设与发展</w:t>
      </w:r>
      <w:r>
        <w:rPr>
          <w:rFonts w:hint="eastAsia"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指导、监督减轻农民负担工作。</w:t>
      </w:r>
    </w:p>
    <w:p w14:paraId="0D828B73">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4.</w:t>
      </w:r>
      <w:r>
        <w:rPr>
          <w:rFonts w:hint="default" w:ascii="Times New Roman" w:hAnsi="Times New Roman" w:eastAsia="方正仿宋_GBK" w:cs="Times New Roman"/>
          <w:color w:val="000000"/>
          <w:sz w:val="32"/>
          <w:szCs w:val="32"/>
          <w:shd w:val="clear" w:color="auto" w:fill="FFFFFF"/>
        </w:rPr>
        <w:t>负责巩固拓展脱贫攻坚成果有关工作。牵头开展防止返贫监测和帮扶，组织拟订乡村振兴帮扶政策，组织开展定点帮扶、社会帮扶、易地搬迁后续扶持，会同有关部门组织实施过渡期内巩固拓展脱贫攻坚成果相关考核评估工作，研究提出区级财政衔接推进乡村振兴相关资金分配建议方案，指导、监督中央和省、市、区级财政衔接推进乡村振兴相关资金使用，推动乡村帮扶产业发展。承担农村低收入人口常态化帮扶有关工作，构建长效帮扶机制。</w:t>
      </w:r>
    </w:p>
    <w:p w14:paraId="23280F87">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5.</w:t>
      </w:r>
      <w:r>
        <w:rPr>
          <w:rFonts w:hint="default" w:ascii="Times New Roman" w:hAnsi="Times New Roman" w:eastAsia="方正仿宋_GBK" w:cs="Times New Roman"/>
          <w:color w:val="000000"/>
          <w:sz w:val="32"/>
          <w:szCs w:val="32"/>
          <w:shd w:val="clear" w:color="auto" w:fill="FFFFFF"/>
        </w:rPr>
        <w:t>负责指导全区乡村特色产业、农产品加工业</w:t>
      </w:r>
      <w:r>
        <w:rPr>
          <w:rFonts w:hint="eastAsia"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产地初加工）、休闲农业和乡村企业发展工作，推动延长农产品产业链。指导特色农产品优势区建设和管理工作。组织拟订并实施现代农业园区的政策与规划，负责现代农业园区评定工作。提出促进大宗农产品流通政策和主要</w:t>
      </w:r>
      <w:r>
        <w:rPr>
          <w:rFonts w:hint="eastAsia" w:ascii="Times New Roman" w:hAnsi="Times New Roman" w:eastAsia="方正仿宋_GBK" w:cs="Times New Roman"/>
          <w:color w:val="000000"/>
          <w:sz w:val="32"/>
          <w:szCs w:val="32"/>
          <w:shd w:val="clear" w:color="auto" w:fill="FFFFFF"/>
          <w:lang w:eastAsia="zh-CN"/>
        </w:rPr>
        <w:t>农产</w:t>
      </w:r>
      <w:r>
        <w:rPr>
          <w:rFonts w:hint="default" w:ascii="Times New Roman" w:hAnsi="Times New Roman" w:eastAsia="方正仿宋_GBK" w:cs="Times New Roman"/>
          <w:color w:val="000000"/>
          <w:sz w:val="32"/>
          <w:szCs w:val="32"/>
          <w:shd w:val="clear" w:color="auto" w:fill="FFFFFF"/>
        </w:rPr>
        <w:t>品进口建议</w:t>
      </w:r>
      <w:r>
        <w:rPr>
          <w:rFonts w:hint="eastAsia"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研究制定大宗农产品市场体系建设与发展规划。培育、保护和发展农业品牌，组织协调“菜篮子”工程有关工作。负责农业信息体系建设，推动数字农业发展。 发布农业农村经济信息，监测分析农业农村经济运行。承担农业统计工作。</w:t>
      </w:r>
    </w:p>
    <w:p w14:paraId="05B1DA26">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6.</w:t>
      </w:r>
      <w:r>
        <w:rPr>
          <w:rFonts w:hint="default" w:ascii="Times New Roman" w:hAnsi="Times New Roman" w:eastAsia="方正仿宋_GBK" w:cs="Times New Roman"/>
          <w:color w:val="000000"/>
          <w:sz w:val="32"/>
          <w:szCs w:val="32"/>
          <w:shd w:val="clear" w:color="auto" w:fill="FFFFFF"/>
        </w:rPr>
        <w:t>负责全区种植业、畜牧业（草原牧业）、渔业、农垦、农业机械化等农业各产业的监督管理。指导粮食等农产品生产，推进构建多元化食物供给体系。指导粮食生产功能区和重要农产品生产保护区建设和管理工作。组织构建现代农业产业体系、生产体系、经营体系，指导农业标准化、规模化生产。落实促进粮油、畜禽、水产等主要农产品生产发展的相关政策措施，引导农业产业结构调整和产品品质改善，促进农业绿色发展。负责渔政渔港、网具监督管理。</w:t>
      </w:r>
    </w:p>
    <w:p w14:paraId="7D67A685">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7.</w:t>
      </w:r>
      <w:r>
        <w:rPr>
          <w:rFonts w:hint="default" w:ascii="Times New Roman" w:hAnsi="Times New Roman" w:eastAsia="方正仿宋_GBK" w:cs="Times New Roman"/>
          <w:color w:val="000000"/>
          <w:sz w:val="32"/>
          <w:szCs w:val="32"/>
          <w:shd w:val="clear" w:color="auto" w:fill="FFFFFF"/>
        </w:rPr>
        <w:t>负责制定全区农业机械化发展规划并组织实施。 组织开展农业机械重大关键技术攻关，引进、示范和推广农业机械新技术、新机具，指导全区农业机械基础设施的规划建设和管理工作。指导设施农业、农机库棚、机电提灌、农业机械作业通行条件等基础设施建设</w:t>
      </w:r>
      <w:r>
        <w:rPr>
          <w:rFonts w:hint="default" w:ascii="Times New Roman" w:hAnsi="Times New Roman" w:eastAsia="方正仿宋_GBK" w:cs="Times New Roman"/>
          <w:color w:val="000000"/>
          <w:sz w:val="32"/>
          <w:szCs w:val="32"/>
          <w:shd w:val="clear" w:color="auto" w:fill="FFFFFF"/>
          <w:lang w:eastAsia="zh-CN"/>
        </w:rPr>
        <w:t>。</w:t>
      </w:r>
    </w:p>
    <w:p w14:paraId="100F6E0D">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8.</w:t>
      </w:r>
      <w:r>
        <w:rPr>
          <w:rFonts w:hint="default" w:ascii="Times New Roman" w:hAnsi="Times New Roman" w:eastAsia="方正仿宋_GBK" w:cs="Times New Roman"/>
          <w:color w:val="000000"/>
          <w:sz w:val="32"/>
          <w:szCs w:val="32"/>
          <w:shd w:val="clear" w:color="auto" w:fill="FFFFFF"/>
        </w:rPr>
        <w:t>负责全区农产品质量安全监督管理。组织开展农产品质量安全监测、追溯、风险评估。发布产品质量安全状况信息，提出技术性贸易措施建议。参与制定农产品质量安全地方标准并会同有关部门组织实施。指导农业检验检测体系建设。依法组织实施符合安全标准的农产品生产基地认定、产品认证、农产品地理标志登记保护和监督管理。</w:t>
      </w:r>
    </w:p>
    <w:p w14:paraId="77FE8D96">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9.</w:t>
      </w:r>
      <w:r>
        <w:rPr>
          <w:rFonts w:hint="default" w:ascii="Times New Roman" w:hAnsi="Times New Roman" w:eastAsia="方正仿宋_GBK" w:cs="Times New Roman"/>
          <w:color w:val="000000"/>
          <w:sz w:val="32"/>
          <w:szCs w:val="32"/>
          <w:shd w:val="clear" w:color="auto" w:fill="FFFFFF"/>
        </w:rPr>
        <w:t>负责耕地、永久基本农田质量保护和高标准农田建设工作。负责全区农田建设管理。编制农业综合开发项目、农田建设项目、农田整治项目、农田水利建设项目的年度计划，并组织实施和管理。组织开展全区农业资源区划和资源保护工作。指导农用地、渔业水域以及农业生物物种资源的保护与管理，负责水生野生动植物保护。负责农村能源建设和资源环境工作。指导农产品产地环境管理和农业清洁生产，提出划定农产品禁止生产区域的政策建议，指导设施农业、生态循环农业、节水农业发展以及农村可再生能源综合开发利用、农业生物质产业发展。</w:t>
      </w:r>
    </w:p>
    <w:p w14:paraId="067100E8">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10.</w:t>
      </w:r>
      <w:r>
        <w:rPr>
          <w:rFonts w:hint="default" w:ascii="Times New Roman" w:hAnsi="Times New Roman" w:eastAsia="方正仿宋_GBK" w:cs="Times New Roman"/>
          <w:color w:val="000000"/>
          <w:sz w:val="32"/>
          <w:szCs w:val="32"/>
          <w:shd w:val="clear" w:color="auto" w:fill="FFFFFF"/>
        </w:rPr>
        <w:t>负责全区有关农业生产资料和农业投入品的监督管理。组织农业生产资料市场体系建设，承担农作物种子（种苗</w:t>
      </w:r>
      <w:r>
        <w:rPr>
          <w:rFonts w:hint="eastAsia"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食用菌种、蚕种、饲草良种、种畜禽、水产苗种、农药、兽药（渔药）、饲料、饲料添加剂等农业生产资料的监督管理职责，牵头负责“瘦肉精”监督管理工作。监督管理兽医医疗器械、肥料。参与拟订有关农业生产资料地方标准并监督实施，会同有关部门监督实施农业生产料国家标准。牵头拟订种业振兴政策并组织实施。组织兽医医政、兽药（渔药）药政药检工作，负责执业兽医和</w:t>
      </w:r>
      <w:r>
        <w:rPr>
          <w:rFonts w:hint="eastAsia" w:ascii="Times New Roman" w:hAnsi="Times New Roman" w:eastAsia="方正仿宋_GBK" w:cs="Times New Roman"/>
          <w:color w:val="000000"/>
          <w:sz w:val="32"/>
          <w:szCs w:val="32"/>
          <w:shd w:val="clear" w:color="auto" w:fill="FFFFFF"/>
          <w:lang w:eastAsia="zh-CN"/>
        </w:rPr>
        <w:t>畜禽</w:t>
      </w:r>
      <w:r>
        <w:rPr>
          <w:rFonts w:hint="default" w:ascii="Times New Roman" w:hAnsi="Times New Roman" w:eastAsia="方正仿宋_GBK" w:cs="Times New Roman"/>
          <w:color w:val="000000"/>
          <w:sz w:val="32"/>
          <w:szCs w:val="32"/>
          <w:shd w:val="clear" w:color="auto" w:fill="FFFFFF"/>
        </w:rPr>
        <w:t>屠宰行业管理。</w:t>
      </w:r>
    </w:p>
    <w:p w14:paraId="2F609074">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11.</w:t>
      </w:r>
      <w:r>
        <w:rPr>
          <w:rFonts w:hint="default" w:ascii="Times New Roman" w:hAnsi="Times New Roman" w:eastAsia="方正仿宋_GBK" w:cs="Times New Roman"/>
          <w:color w:val="000000"/>
          <w:sz w:val="32"/>
          <w:szCs w:val="32"/>
          <w:shd w:val="clear" w:color="auto" w:fill="FFFFFF"/>
        </w:rPr>
        <w:t>负责全区农业防灾减灾、农作物重大病虫害防治工作。会同有关部门制定动植物防疫检疫政策并指导实施。指导动植物防疫检疫体系建设，组织监督管理区内动植物防疫检疫工作，发布疫情并组织扑灭。组织植物检疫性有害生物普查。牵头管理外来农业物种。监测、核查发布农业灾情，提出生产救灾资金安排建议，指导紧急</w:t>
      </w:r>
      <w:r>
        <w:rPr>
          <w:rFonts w:hint="eastAsia" w:ascii="Times New Roman" w:hAnsi="Times New Roman" w:eastAsia="方正仿宋_GBK" w:cs="Times New Roman"/>
          <w:color w:val="000000"/>
          <w:sz w:val="32"/>
          <w:szCs w:val="32"/>
          <w:shd w:val="clear" w:color="auto" w:fill="FFFFFF"/>
          <w:lang w:eastAsia="zh-CN"/>
        </w:rPr>
        <w:t>救援</w:t>
      </w:r>
      <w:r>
        <w:rPr>
          <w:rFonts w:hint="default" w:ascii="Times New Roman" w:hAnsi="Times New Roman" w:eastAsia="方正仿宋_GBK" w:cs="Times New Roman"/>
          <w:color w:val="000000"/>
          <w:sz w:val="32"/>
          <w:szCs w:val="32"/>
          <w:shd w:val="clear" w:color="auto" w:fill="FFFFFF"/>
        </w:rPr>
        <w:t>和灾后生产恢复。</w:t>
      </w:r>
    </w:p>
    <w:p w14:paraId="3CEFE78D">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12.</w:t>
      </w:r>
      <w:r>
        <w:rPr>
          <w:rFonts w:hint="default" w:ascii="Times New Roman" w:hAnsi="Times New Roman" w:eastAsia="方正仿宋_GBK" w:cs="Times New Roman"/>
          <w:color w:val="000000"/>
          <w:sz w:val="32"/>
          <w:szCs w:val="32"/>
          <w:shd w:val="clear" w:color="auto" w:fill="FFFFFF"/>
        </w:rPr>
        <w:t>负责全区农业投资管理。提出农业投融资体制机制改革建议。编制中央和省、市、区级投资安排的农业投资项目建设规划，提出农业投资规模和方向、扶持农业农村发展财政项目的建议，按规定权限审批农业投资项目，负责农业投资项目资金安排、监督检查和绩效管理。</w:t>
      </w:r>
    </w:p>
    <w:p w14:paraId="69684879">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13.</w:t>
      </w:r>
      <w:r>
        <w:rPr>
          <w:rFonts w:hint="default" w:ascii="Times New Roman" w:hAnsi="Times New Roman" w:eastAsia="方正仿宋_GBK" w:cs="Times New Roman"/>
          <w:color w:val="000000"/>
          <w:sz w:val="32"/>
          <w:szCs w:val="32"/>
          <w:shd w:val="clear" w:color="auto" w:fill="FFFFFF"/>
        </w:rPr>
        <w:t>制定全区农业科研、农技推广的规划、计划和有关政策并组织实施，牵头推动农业科技体制改革和科技创新体系建设。指导农业产业技术体系和农技推广体系建设，组织农作物、畜禽、水产养殖等新品种育种攻关和农业先进技术引进、试验、转化、示范、推广。负责农业转基因生物安全监督管理和农业植物新品种保护。 </w:t>
      </w:r>
    </w:p>
    <w:p w14:paraId="1596A27A">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14.</w:t>
      </w:r>
      <w:r>
        <w:rPr>
          <w:rFonts w:hint="default" w:ascii="Times New Roman" w:hAnsi="Times New Roman" w:eastAsia="方正仿宋_GBK" w:cs="Times New Roman"/>
          <w:color w:val="000000"/>
          <w:sz w:val="32"/>
          <w:szCs w:val="32"/>
          <w:shd w:val="clear" w:color="auto" w:fill="FFFFFF"/>
        </w:rPr>
        <w:t>指导全区农业农村人才工作。拟订农业农村人才队伍建设规划并组织实施，指导农业教育和农业职业技能开发，指导高素质农民培育、农业科技人才培养和农村实用人才培训工作。</w:t>
      </w:r>
    </w:p>
    <w:p w14:paraId="4CBC6541">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15.</w:t>
      </w:r>
      <w:r>
        <w:rPr>
          <w:rFonts w:hint="default" w:ascii="Times New Roman" w:hAnsi="Times New Roman" w:eastAsia="方正仿宋_GBK" w:cs="Times New Roman"/>
          <w:color w:val="000000"/>
          <w:sz w:val="32"/>
          <w:szCs w:val="32"/>
          <w:shd w:val="clear" w:color="auto" w:fill="FFFFFF"/>
        </w:rPr>
        <w:t>牵头开展全区农业对外合作工作。承办政府间农业涉外事务，参与拟订农业对外开放政策和外向型农业发展规划，指导外向型农业发展。组织开展农业贸易促进和有关国际交流合作，落实对外援助政策，具体执行有关农业援外项目。组织开展农业投资促进活动，推动农业开放合作。</w:t>
      </w:r>
    </w:p>
    <w:p w14:paraId="1E9ADFC8">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16.</w:t>
      </w:r>
      <w:r>
        <w:rPr>
          <w:rFonts w:hint="default" w:ascii="Times New Roman" w:hAnsi="Times New Roman" w:eastAsia="方正仿宋_GBK" w:cs="Times New Roman"/>
          <w:color w:val="000000"/>
          <w:sz w:val="32"/>
          <w:szCs w:val="32"/>
          <w:shd w:val="clear" w:color="auto" w:fill="FFFFFF"/>
        </w:rPr>
        <w:t>指导国有农场的改革与发展。</w:t>
      </w:r>
    </w:p>
    <w:p w14:paraId="7C1E3AEC">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17.</w:t>
      </w:r>
      <w:r>
        <w:rPr>
          <w:rFonts w:hint="default" w:ascii="Times New Roman" w:hAnsi="Times New Roman" w:eastAsia="方正仿宋_GBK" w:cs="Times New Roman"/>
          <w:color w:val="000000"/>
          <w:sz w:val="32"/>
          <w:szCs w:val="32"/>
          <w:shd w:val="clear" w:color="auto" w:fill="FFFFFF"/>
        </w:rPr>
        <w:t>依法依规负责农业农村安全生产和职业健康监督管理工作。负责农业机械、农（兽）药、饲料、渔业畜禽屠宰行业安全生产和职业健康的监督管理。负责组织实施农村沼气项目的安全生产和职业健康监督管理。对农业园区的安全生产和职业健康工作实施行业监督管理。负责制定职责范围内的安全生产年度监督检查计划并组织实施</w:t>
      </w:r>
      <w:r>
        <w:rPr>
          <w:rFonts w:hint="eastAsia" w:ascii="Times New Roman" w:hAnsi="Times New Roman" w:eastAsia="方正仿宋_GBK" w:cs="Times New Roman"/>
          <w:color w:val="000000"/>
          <w:sz w:val="32"/>
          <w:szCs w:val="32"/>
          <w:shd w:val="clear" w:color="auto" w:fill="FFFFFF"/>
          <w:lang w:eastAsia="zh-CN"/>
        </w:rPr>
        <w:t>。</w:t>
      </w:r>
    </w:p>
    <w:p w14:paraId="34D727CD">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18.</w:t>
      </w:r>
      <w:r>
        <w:rPr>
          <w:rFonts w:hint="default" w:ascii="Times New Roman" w:hAnsi="Times New Roman" w:eastAsia="方正仿宋_GBK" w:cs="Times New Roman"/>
          <w:color w:val="000000"/>
          <w:sz w:val="32"/>
          <w:szCs w:val="32"/>
          <w:shd w:val="clear" w:color="auto" w:fill="FFFFFF"/>
        </w:rPr>
        <w:t>统筹协调和监督指导全区农业综合执法。负责监督指导重大案件查处和跨区域执法的组织协调工作</w:t>
      </w:r>
      <w:r>
        <w:rPr>
          <w:rFonts w:hint="default" w:ascii="Times New Roman" w:hAnsi="Times New Roman" w:eastAsia="方正仿宋_GBK" w:cs="Times New Roman"/>
          <w:color w:val="000000"/>
          <w:sz w:val="32"/>
          <w:szCs w:val="32"/>
          <w:shd w:val="clear" w:color="auto" w:fill="FFFFFF"/>
          <w:lang w:eastAsia="zh-CN"/>
        </w:rPr>
        <w:t>，</w:t>
      </w:r>
      <w:r>
        <w:rPr>
          <w:rFonts w:hint="default" w:ascii="Times New Roman" w:hAnsi="Times New Roman" w:eastAsia="方正仿宋_GBK" w:cs="Times New Roman"/>
          <w:color w:val="000000"/>
          <w:sz w:val="32"/>
          <w:szCs w:val="32"/>
          <w:shd w:val="clear" w:color="auto" w:fill="FFFFFF"/>
        </w:rPr>
        <w:t>负责由区本级办理的涉农违法案件。推进农业依法行政。</w:t>
      </w:r>
    </w:p>
    <w:p w14:paraId="542A40C4">
      <w:pPr>
        <w:pStyle w:val="15"/>
        <w:numPr>
          <w:ilvl w:val="0"/>
          <w:numId w:val="0"/>
        </w:numPr>
        <w:spacing w:before="0" w:beforeAutospacing="0" w:after="0" w:afterAutospacing="0" w:line="500" w:lineRule="exact"/>
        <w:ind w:firstLine="640" w:firstLineChars="200"/>
        <w:rPr>
          <w:rFonts w:hint="default" w:ascii="Times New Roman" w:hAnsi="Times New Roman" w:eastAsia="方正仿宋_GBK" w:cs="Times New Roman"/>
          <w:color w:val="000000"/>
          <w:sz w:val="32"/>
          <w:szCs w:val="32"/>
          <w:shd w:val="clear" w:color="auto" w:fill="FFFFFF"/>
        </w:rPr>
      </w:pPr>
      <w:r>
        <w:rPr>
          <w:rFonts w:hint="default" w:ascii="Times New Roman" w:hAnsi="Times New Roman" w:eastAsia="方正仿宋_GBK" w:cs="Times New Roman"/>
          <w:color w:val="000000"/>
          <w:sz w:val="32"/>
          <w:szCs w:val="32"/>
          <w:shd w:val="clear" w:color="auto" w:fill="FFFFFF"/>
          <w:lang w:val="en-US" w:eastAsia="zh-CN"/>
        </w:rPr>
        <w:t>19.</w:t>
      </w:r>
      <w:r>
        <w:rPr>
          <w:rFonts w:hint="default" w:ascii="Times New Roman" w:hAnsi="Times New Roman" w:eastAsia="方正仿宋_GBK" w:cs="Times New Roman"/>
          <w:color w:val="000000"/>
          <w:sz w:val="32"/>
          <w:szCs w:val="32"/>
          <w:shd w:val="clear" w:color="auto" w:fill="FFFFFF"/>
        </w:rPr>
        <w:t>负责职责范围内的生态环境保护、审批服务便民化等工作。负责职责范围内的生态环境保护、审批服务便民化等工作。</w:t>
      </w:r>
    </w:p>
    <w:p w14:paraId="7500F282">
      <w:pPr>
        <w:pStyle w:val="2"/>
        <w:rPr>
          <w:rFonts w:hint="default" w:ascii="Times New Roman" w:hAnsi="Times New Roman" w:eastAsia="方正仿宋_GBK" w:cs="Times New Roman"/>
          <w:color w:val="000000"/>
          <w:sz w:val="32"/>
          <w:szCs w:val="32"/>
          <w:shd w:val="clear" w:color="auto" w:fill="FFFFFF"/>
          <w:lang w:eastAsia="zh-CN"/>
        </w:rPr>
      </w:pPr>
      <w:r>
        <w:rPr>
          <w:rFonts w:hint="default" w:ascii="Times New Roman" w:hAnsi="Times New Roman" w:eastAsia="方正仿宋_GBK" w:cs="Times New Roman"/>
          <w:color w:val="000000"/>
          <w:sz w:val="32"/>
          <w:szCs w:val="32"/>
          <w:shd w:val="clear" w:color="auto" w:fill="FFFFFF"/>
          <w:lang w:val="en-US" w:eastAsia="zh-CN"/>
        </w:rPr>
        <w:t>20.</w:t>
      </w:r>
      <w:r>
        <w:rPr>
          <w:rFonts w:hint="default" w:ascii="Times New Roman" w:hAnsi="Times New Roman" w:eastAsia="方正仿宋_GBK" w:cs="Times New Roman"/>
          <w:color w:val="000000"/>
          <w:sz w:val="32"/>
          <w:szCs w:val="32"/>
          <w:shd w:val="clear" w:color="auto" w:fill="FFFFFF"/>
        </w:rPr>
        <w:t>完成区委、区政府交办的其他任务</w:t>
      </w:r>
      <w:r>
        <w:rPr>
          <w:rFonts w:hint="default" w:ascii="Times New Roman" w:hAnsi="Times New Roman" w:eastAsia="方正仿宋_GBK" w:cs="Times New Roman"/>
          <w:color w:val="000000"/>
          <w:sz w:val="32"/>
          <w:szCs w:val="32"/>
          <w:shd w:val="clear" w:color="auto" w:fill="FFFFFF"/>
          <w:lang w:eastAsia="zh-CN"/>
        </w:rPr>
        <w:t>。</w:t>
      </w:r>
    </w:p>
    <w:p w14:paraId="5628BD3C">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Style w:val="21"/>
          <w:rFonts w:hint="default" w:ascii="Times New Roman" w:hAnsi="Times New Roman" w:cs="Times New Roman"/>
          <w:b w:val="0"/>
          <w:bCs w:val="0"/>
          <w:highlight w:val="none"/>
        </w:rPr>
      </w:pPr>
      <w:bookmarkStart w:id="2" w:name="_Toc15377200"/>
      <w:bookmarkStart w:id="3" w:name="_Toc15396601"/>
      <w:bookmarkStart w:id="4" w:name="_Toc11484"/>
      <w:r>
        <w:rPr>
          <w:rFonts w:hint="default" w:ascii="Times New Roman" w:hAnsi="Times New Roman" w:eastAsia="黑体" w:cs="Times New Roman"/>
          <w:b w:val="0"/>
          <w:highlight w:val="none"/>
        </w:rPr>
        <w:t>二、机</w:t>
      </w:r>
      <w:r>
        <w:rPr>
          <w:rStyle w:val="21"/>
          <w:rFonts w:hint="default" w:ascii="Times New Roman" w:hAnsi="Times New Roman" w:eastAsia="黑体" w:cs="Times New Roman"/>
          <w:b w:val="0"/>
          <w:bCs w:val="0"/>
          <w:highlight w:val="none"/>
        </w:rPr>
        <w:t>构设置</w:t>
      </w:r>
      <w:bookmarkEnd w:id="2"/>
      <w:bookmarkEnd w:id="3"/>
      <w:bookmarkEnd w:id="4"/>
    </w:p>
    <w:p w14:paraId="638F532C">
      <w:pPr>
        <w:ind w:firstLine="640" w:firstLineChars="200"/>
        <w:rPr>
          <w:rFonts w:hint="default" w:ascii="Times New Roman" w:hAnsi="Times New Roman" w:eastAsia="仿宋_GB2312" w:cs="Times New Roman"/>
          <w:sz w:val="32"/>
          <w:szCs w:val="32"/>
          <w:highlight w:val="none"/>
          <w:lang w:val="en-US" w:eastAsia="zh-CN"/>
        </w:rPr>
      </w:pPr>
      <w:r>
        <w:rPr>
          <w:rFonts w:hint="default" w:ascii="Times New Roman" w:hAnsi="Times New Roman" w:eastAsia="仿宋_GB2312" w:cs="Times New Roman"/>
          <w:sz w:val="32"/>
          <w:szCs w:val="32"/>
          <w:highlight w:val="none"/>
        </w:rPr>
        <w:t>攀枝花市仁和区农业农村局下属非独立核算单位8个，其中</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行政单位1个，攀枝花市仁和农业农村局机关；参照公务员法管理的事业单位2个，攀枝花市仁和区动植物疫病防控中心、攀枝花市仁和区农业综合行政执法大队；其他事业单位5个，主要包括：攀枝花市仁和区农村经济综合服务中心、攀枝花市仁和区农业技术推广服务中心、攀枝花市仁和区畜牧与水产站、攀枝花市仁和区农产品质量安全中心、攀枝花市仁和区乡村振兴服务中心。</w:t>
      </w:r>
      <w:r>
        <w:rPr>
          <w:rFonts w:hint="default" w:ascii="Times New Roman" w:hAnsi="Times New Roman" w:eastAsia="仿宋_GB2312" w:cs="Times New Roman"/>
          <w:sz w:val="32"/>
          <w:szCs w:val="32"/>
          <w:highlight w:val="none"/>
          <w:lang w:val="en-US" w:eastAsia="zh-CN"/>
        </w:rPr>
        <w:t>其中因机构改革新增</w:t>
      </w:r>
      <w:r>
        <w:rPr>
          <w:rFonts w:hint="default" w:ascii="Times New Roman" w:hAnsi="Times New Roman" w:eastAsia="仿宋_GB2312" w:cs="Times New Roman"/>
          <w:sz w:val="32"/>
          <w:szCs w:val="32"/>
          <w:highlight w:val="none"/>
        </w:rPr>
        <w:t>攀枝花市仁和区乡村振兴服务中心</w:t>
      </w:r>
      <w:r>
        <w:rPr>
          <w:rFonts w:hint="default" w:ascii="Times New Roman" w:hAnsi="Times New Roman" w:eastAsia="仿宋_GB2312" w:cs="Times New Roman"/>
          <w:sz w:val="32"/>
          <w:szCs w:val="32"/>
          <w:highlight w:val="none"/>
          <w:lang w:eastAsia="zh-CN"/>
        </w:rPr>
        <w:t>。</w:t>
      </w:r>
    </w:p>
    <w:p w14:paraId="49F798A1">
      <w:pPr>
        <w:widowControl/>
        <w:ind w:firstLine="640" w:firstLineChars="200"/>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攀枝花市仁和区农业农村局及下属非独立核算单位共有人员编制数119人，实有1</w:t>
      </w:r>
      <w:r>
        <w:rPr>
          <w:rFonts w:hint="default" w:ascii="Times New Roman" w:hAnsi="Times New Roman" w:eastAsia="仿宋_GB2312" w:cs="Times New Roman"/>
          <w:sz w:val="32"/>
          <w:szCs w:val="32"/>
          <w:highlight w:val="none"/>
          <w:lang w:val="en-US" w:eastAsia="zh-CN"/>
        </w:rPr>
        <w:t>00</w:t>
      </w:r>
      <w:r>
        <w:rPr>
          <w:rFonts w:hint="default" w:ascii="Times New Roman" w:hAnsi="Times New Roman" w:eastAsia="仿宋_GB2312" w:cs="Times New Roman"/>
          <w:sz w:val="32"/>
          <w:szCs w:val="32"/>
          <w:highlight w:val="none"/>
        </w:rPr>
        <w:t>人，核定的内设机构8个，主要包括：办公室、区委农办秘书股和督查股、经济促进股、计财股、产业发展股、乡村建设股、畜牧渔政股、农业农村综合执法大队。</w:t>
      </w:r>
    </w:p>
    <w:p w14:paraId="75EFFF37">
      <w:pP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316CD6BE">
      <w:pPr>
        <w:pStyle w:val="2"/>
        <w:rPr>
          <w:rFonts w:hint="default" w:ascii="Times New Roman" w:hAnsi="Times New Roman" w:cs="Times New Roman"/>
        </w:rPr>
      </w:pPr>
    </w:p>
    <w:p w14:paraId="71E862B4">
      <w:pPr>
        <w:pStyle w:val="4"/>
        <w:keepNext/>
        <w:keepLines/>
        <w:pageBreakBefore w:val="0"/>
        <w:widowControl w:val="0"/>
        <w:kinsoku/>
        <w:wordWrap/>
        <w:overflowPunct/>
        <w:topLinePunct w:val="0"/>
        <w:autoSpaceDE/>
        <w:autoSpaceDN/>
        <w:bidi w:val="0"/>
        <w:adjustRightInd/>
        <w:snapToGrid/>
        <w:spacing w:before="0" w:after="0" w:line="760" w:lineRule="exact"/>
        <w:jc w:val="center"/>
        <w:textAlignment w:val="auto"/>
        <w:rPr>
          <w:rFonts w:hint="default" w:ascii="Times New Roman" w:hAnsi="Times New Roman" w:eastAsia="方正小标宋简体" w:cs="Times New Roman"/>
          <w:b w:val="0"/>
        </w:rPr>
      </w:pPr>
      <w:bookmarkStart w:id="5" w:name="_Toc10424"/>
      <w:bookmarkStart w:id="6" w:name="_Toc15377204"/>
      <w:bookmarkStart w:id="7" w:name="_Toc15396602"/>
      <w:r>
        <w:rPr>
          <w:rFonts w:hint="default" w:ascii="Times New Roman" w:hAnsi="Times New Roman" w:eastAsia="方正小标宋简体" w:cs="Times New Roman"/>
          <w:b w:val="0"/>
        </w:rPr>
        <w:t>第二部分  2024年度部门决算情况说明</w:t>
      </w:r>
      <w:bookmarkEnd w:id="5"/>
      <w:bookmarkEnd w:id="6"/>
      <w:bookmarkEnd w:id="7"/>
    </w:p>
    <w:p w14:paraId="12B6451F">
      <w:pPr>
        <w:rPr>
          <w:rFonts w:hint="default" w:ascii="Times New Roman" w:hAnsi="Times New Roman" w:cs="Times New Roman"/>
        </w:rPr>
      </w:pPr>
    </w:p>
    <w:p w14:paraId="63D93A14">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8" w:name="_Toc15396603"/>
      <w:bookmarkStart w:id="9" w:name="_Toc15377205"/>
      <w:bookmarkStart w:id="10" w:name="_Toc24750"/>
      <w:r>
        <w:rPr>
          <w:rFonts w:hint="default" w:ascii="Times New Roman" w:hAnsi="Times New Roman" w:eastAsia="黑体" w:cs="Times New Roman"/>
          <w:b w:val="0"/>
          <w:highlight w:val="none"/>
        </w:rPr>
        <w:t>一、收入支出决算总体情况说明</w:t>
      </w:r>
      <w:bookmarkEnd w:id="8"/>
      <w:bookmarkEnd w:id="9"/>
      <w:bookmarkEnd w:id="10"/>
    </w:p>
    <w:p w14:paraId="06E8349F">
      <w:pPr>
        <w:pStyle w:val="22"/>
        <w:spacing w:line="600" w:lineRule="exact"/>
        <w:ind w:firstLine="640"/>
        <w:outlineLvl w:val="1"/>
        <w:rPr>
          <w:rFonts w:hint="default" w:ascii="Times New Roman" w:hAnsi="Times New Roman" w:eastAsia="仿宋_GB2312" w:cs="Times New Roman"/>
          <w:sz w:val="32"/>
          <w:szCs w:val="32"/>
        </w:rPr>
      </w:pPr>
      <w:bookmarkStart w:id="11" w:name="_Toc14748"/>
      <w:r>
        <w:rPr>
          <w:rFonts w:hint="default" w:ascii="Times New Roman" w:hAnsi="Times New Roman" w:eastAsia="仿宋_GB2312" w:cs="Times New Roman"/>
          <w:sz w:val="32"/>
          <w:szCs w:val="32"/>
        </w:rPr>
        <w:t>2024年度收入、支出总计均为17115.92万元。与2023年度相比，收入、支出总计各增加8271.75万元，增长93.5%。主要变动原因是因机构改革本年度与攀枝花市仁和区乡村振兴局合并账套。</w:t>
      </w:r>
      <w:bookmarkEnd w:id="11"/>
    </w:p>
    <w:p w14:paraId="7CAA26AA">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4533265" cy="2470150"/>
            <wp:effectExtent l="0" t="0" r="635" b="635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7"/>
                    <a:srcRect/>
                    <a:stretch>
                      <a:fillRect/>
                    </a:stretch>
                  </pic:blipFill>
                  <pic:spPr>
                    <a:xfrm>
                      <a:off x="0" y="0"/>
                      <a:ext cx="4533265" cy="2470150"/>
                    </a:xfrm>
                    <a:prstGeom prst="rect">
                      <a:avLst/>
                    </a:prstGeom>
                    <a:noFill/>
                    <a:ln w="9525">
                      <a:noFill/>
                      <a:miter lim="800000"/>
                      <a:headEnd/>
                      <a:tailEnd/>
                    </a:ln>
                  </pic:spPr>
                </pic:pic>
              </a:graphicData>
            </a:graphic>
          </wp:inline>
        </w:drawing>
      </w:r>
    </w:p>
    <w:p w14:paraId="30A4AC77">
      <w:pPr>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（图1：收入、支出决算总计变动情况图）（柱状图）</w:t>
      </w:r>
    </w:p>
    <w:p w14:paraId="56428CD5">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12" w:name="_Toc25103"/>
      <w:r>
        <w:rPr>
          <w:rFonts w:hint="default" w:ascii="Times New Roman" w:hAnsi="Times New Roman" w:eastAsia="黑体" w:cs="Times New Roman"/>
          <w:b w:val="0"/>
          <w:highlight w:val="none"/>
        </w:rPr>
        <w:t>二、收入决算情况说明</w:t>
      </w:r>
      <w:bookmarkEnd w:id="12"/>
    </w:p>
    <w:p w14:paraId="6599C7D1">
      <w:pPr>
        <w:pStyle w:val="22"/>
        <w:spacing w:line="600" w:lineRule="exact"/>
        <w:ind w:firstLine="640"/>
        <w:jc w:val="left"/>
        <w:outlineLvl w:val="1"/>
        <w:rPr>
          <w:rFonts w:hint="default" w:ascii="Times New Roman" w:hAnsi="Times New Roman" w:eastAsia="仿宋_GB2312" w:cs="Times New Roman"/>
          <w:b/>
          <w:bCs/>
          <w:sz w:val="32"/>
          <w:szCs w:val="32"/>
        </w:rPr>
      </w:pPr>
      <w:bookmarkStart w:id="13" w:name="_Toc28148"/>
      <w:r>
        <w:rPr>
          <w:rFonts w:hint="default" w:ascii="Times New Roman" w:hAnsi="Times New Roman" w:eastAsia="仿宋_GB2312" w:cs="Times New Roman"/>
          <w:sz w:val="32"/>
          <w:szCs w:val="32"/>
        </w:rPr>
        <w:t>2024年度本年收入合计13645.28万元，其中：一般公共预算财政拨款收入13544.12万元，占99.3%；政府性基金预算财政拨款收入101.16万元，占0.</w:t>
      </w:r>
      <w:r>
        <w:rPr>
          <w:rFonts w:hint="eastAsia" w:eastAsia="仿宋_GB2312" w:cs="Times New Roman"/>
          <w:sz w:val="32"/>
          <w:szCs w:val="32"/>
          <w:lang w:eastAsia="zh-CN"/>
        </w:rPr>
        <w:t>7%</w:t>
      </w:r>
      <w:r>
        <w:rPr>
          <w:rFonts w:hint="default" w:ascii="Times New Roman" w:hAnsi="Times New Roman" w:eastAsia="仿宋_GB2312" w:cs="Times New Roman"/>
          <w:sz w:val="32"/>
          <w:szCs w:val="32"/>
        </w:rPr>
        <w:t>；国有资本经营预算财政拨款收入0万元，占0%；上级补助收入0万元，占0%；事业收入0万元，占0%；经营收入0万元，占0%；附属单位上缴收入0万元，占0%；其他收入0万元，占0%。</w:t>
      </w:r>
      <w:bookmarkEnd w:id="13"/>
    </w:p>
    <w:p w14:paraId="457C0AF0">
      <w:pPr>
        <w:ind w:firstLine="800" w:firstLineChars="25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4037330" cy="2117090"/>
            <wp:effectExtent l="0" t="0" r="1270" b="165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8"/>
                    <a:srcRect/>
                    <a:stretch>
                      <a:fillRect/>
                    </a:stretch>
                  </pic:blipFill>
                  <pic:spPr>
                    <a:xfrm>
                      <a:off x="0" y="0"/>
                      <a:ext cx="4037330" cy="2117090"/>
                    </a:xfrm>
                    <a:prstGeom prst="rect">
                      <a:avLst/>
                    </a:prstGeom>
                    <a:noFill/>
                    <a:ln w="9525">
                      <a:noFill/>
                      <a:miter lim="800000"/>
                      <a:headEnd/>
                      <a:tailEnd/>
                    </a:ln>
                  </pic:spPr>
                </pic:pic>
              </a:graphicData>
            </a:graphic>
          </wp:inline>
        </w:drawing>
      </w:r>
    </w:p>
    <w:p w14:paraId="6076F679">
      <w:pPr>
        <w:ind w:firstLine="800" w:firstLineChars="250"/>
        <w:jc w:val="center"/>
        <w:rPr>
          <w:rFonts w:hint="default" w:ascii="Times New Roman" w:hAnsi="Times New Roman" w:eastAsia="仿宋_GB2312" w:cs="Times New Roman"/>
          <w:sz w:val="32"/>
          <w:szCs w:val="32"/>
        </w:rPr>
      </w:pPr>
      <w:bookmarkStart w:id="14" w:name="_Toc15377207"/>
      <w:bookmarkStart w:id="15" w:name="_Toc15396605"/>
      <w:r>
        <w:rPr>
          <w:rFonts w:hint="default" w:ascii="Times New Roman" w:hAnsi="Times New Roman" w:eastAsia="仿宋_GB2312" w:cs="Times New Roman"/>
          <w:sz w:val="32"/>
          <w:szCs w:val="32"/>
        </w:rPr>
        <w:t>（图2：收入决算结构图）（饼状图）</w:t>
      </w:r>
    </w:p>
    <w:p w14:paraId="4A1451F5">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16" w:name="_Toc7608"/>
      <w:r>
        <w:rPr>
          <w:rFonts w:hint="default" w:ascii="Times New Roman" w:hAnsi="Times New Roman" w:eastAsia="黑体" w:cs="Times New Roman"/>
          <w:b w:val="0"/>
          <w:highlight w:val="none"/>
        </w:rPr>
        <w:t>三、支出决算情况说明</w:t>
      </w:r>
      <w:bookmarkEnd w:id="14"/>
      <w:bookmarkEnd w:id="15"/>
      <w:bookmarkEnd w:id="16"/>
    </w:p>
    <w:p w14:paraId="3B772E1E">
      <w:pPr>
        <w:pStyle w:val="22"/>
        <w:spacing w:line="600" w:lineRule="exact"/>
        <w:ind w:firstLine="640"/>
        <w:jc w:val="left"/>
        <w:outlineLvl w:val="1"/>
        <w:rPr>
          <w:rFonts w:hint="default" w:ascii="Times New Roman" w:hAnsi="Times New Roman" w:eastAsia="仿宋_GB2312" w:cs="Times New Roman"/>
          <w:sz w:val="32"/>
          <w:szCs w:val="32"/>
        </w:rPr>
      </w:pPr>
      <w:bookmarkStart w:id="17" w:name="_Toc10885"/>
      <w:r>
        <w:rPr>
          <w:rFonts w:hint="default" w:ascii="Times New Roman" w:hAnsi="Times New Roman" w:eastAsia="仿宋_GB2312" w:cs="Times New Roman"/>
          <w:sz w:val="32"/>
          <w:szCs w:val="32"/>
        </w:rPr>
        <w:t>2024年度本年支出合计15729.9万元，其中：基本支出2192.65万元，占13.9%；项目支出13537.25万元，占86.1%；上缴上级支出0万元，占0%；经营支出0万元，占0%；对附属单位补助支出0万元，占0%。</w:t>
      </w:r>
      <w:bookmarkEnd w:id="17"/>
    </w:p>
    <w:p w14:paraId="60A99A96">
      <w:pPr>
        <w:ind w:firstLine="800" w:firstLineChars="25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drawing>
          <wp:inline distT="0" distB="0" distL="0" distR="0">
            <wp:extent cx="4203700" cy="1983105"/>
            <wp:effectExtent l="0" t="0" r="6350" b="1714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9"/>
                    <a:srcRect/>
                    <a:stretch>
                      <a:fillRect/>
                    </a:stretch>
                  </pic:blipFill>
                  <pic:spPr>
                    <a:xfrm>
                      <a:off x="0" y="0"/>
                      <a:ext cx="4203700" cy="1983105"/>
                    </a:xfrm>
                    <a:prstGeom prst="rect">
                      <a:avLst/>
                    </a:prstGeom>
                    <a:noFill/>
                    <a:ln w="9525">
                      <a:noFill/>
                      <a:miter lim="800000"/>
                      <a:headEnd/>
                      <a:tailEnd/>
                    </a:ln>
                  </pic:spPr>
                </pic:pic>
              </a:graphicData>
            </a:graphic>
          </wp:inline>
        </w:drawing>
      </w:r>
    </w:p>
    <w:p w14:paraId="09276ADA">
      <w:pPr>
        <w:ind w:firstLine="800" w:firstLineChars="250"/>
        <w:jc w:val="center"/>
        <w:rPr>
          <w:rFonts w:hint="default" w:ascii="Times New Roman" w:hAnsi="Times New Roman" w:cs="Times New Roman"/>
        </w:rPr>
      </w:pPr>
      <w:bookmarkStart w:id="18" w:name="_Toc15377208"/>
      <w:bookmarkStart w:id="19" w:name="_Toc15396606"/>
      <w:r>
        <w:rPr>
          <w:rFonts w:hint="default" w:ascii="Times New Roman" w:hAnsi="Times New Roman" w:eastAsia="仿宋_GB2312" w:cs="Times New Roman"/>
          <w:sz w:val="32"/>
          <w:szCs w:val="32"/>
        </w:rPr>
        <w:t>（图3：支出决算结构图）（饼状图）</w:t>
      </w:r>
    </w:p>
    <w:p w14:paraId="5ECD4896">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20" w:name="_Toc11399"/>
      <w:r>
        <w:rPr>
          <w:rFonts w:hint="default" w:ascii="Times New Roman" w:hAnsi="Times New Roman" w:eastAsia="黑体" w:cs="Times New Roman"/>
          <w:b w:val="0"/>
          <w:highlight w:val="none"/>
        </w:rPr>
        <w:t>四、财政拨款收入支出决算总体情况说明</w:t>
      </w:r>
      <w:bookmarkEnd w:id="18"/>
      <w:bookmarkEnd w:id="19"/>
      <w:bookmarkEnd w:id="20"/>
    </w:p>
    <w:p w14:paraId="22BEF420">
      <w:pPr>
        <w:pStyle w:val="2"/>
        <w:ind w:left="420"/>
        <w:rPr>
          <w:rFonts w:hint="default" w:ascii="Times New Roman" w:hAnsi="Times New Roman" w:cs="Times New Roman"/>
        </w:rPr>
      </w:pPr>
      <w:r>
        <w:rPr>
          <w:rFonts w:hint="default" w:ascii="Times New Roman" w:hAnsi="Times New Roman" w:eastAsia="仿宋_GB2312" w:cs="Times New Roman"/>
          <w:sz w:val="32"/>
          <w:szCs w:val="32"/>
        </w:rPr>
        <w:t>2024年度财政拨款收入、支出总计均为15729.9万元。与2023年度相比，财政拨款收入总计、支出总计各增加6885.74万元，增长77.9%。主要变动原因是因机构改革本年度与攀枝花市仁和区乡村振兴局合并账套。</w:t>
      </w:r>
      <w:r>
        <w:rPr>
          <w:rFonts w:hint="default" w:ascii="Times New Roman" w:hAnsi="Times New Roman" w:cs="Times New Roman"/>
        </w:rPr>
        <w:drawing>
          <wp:inline distT="0" distB="0" distL="0" distR="0">
            <wp:extent cx="4502785" cy="2118360"/>
            <wp:effectExtent l="0" t="0" r="12065" b="1524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0"/>
                    <a:srcRect/>
                    <a:stretch>
                      <a:fillRect/>
                    </a:stretch>
                  </pic:blipFill>
                  <pic:spPr>
                    <a:xfrm>
                      <a:off x="0" y="0"/>
                      <a:ext cx="4502785" cy="2118360"/>
                    </a:xfrm>
                    <a:prstGeom prst="rect">
                      <a:avLst/>
                    </a:prstGeom>
                    <a:noFill/>
                    <a:ln w="9525">
                      <a:noFill/>
                      <a:miter lim="800000"/>
                      <a:headEnd/>
                      <a:tailEnd/>
                    </a:ln>
                  </pic:spPr>
                </pic:pic>
              </a:graphicData>
            </a:graphic>
          </wp:inline>
        </w:drawing>
      </w:r>
    </w:p>
    <w:p w14:paraId="0DEF3931">
      <w:pPr>
        <w:spacing w:line="600" w:lineRule="exact"/>
        <w:ind w:firstLine="640" w:firstLineChars="200"/>
        <w:rPr>
          <w:rFonts w:hint="default" w:ascii="Times New Roman" w:hAnsi="Times New Roman" w:cs="Times New Roman"/>
        </w:rPr>
      </w:pPr>
      <w:bookmarkStart w:id="21" w:name="_Toc15377209"/>
      <w:bookmarkStart w:id="22" w:name="_Toc15396607"/>
      <w:r>
        <w:rPr>
          <w:rFonts w:hint="default" w:ascii="Times New Roman" w:hAnsi="Times New Roman" w:eastAsia="仿宋_GB2312" w:cs="Times New Roman"/>
          <w:sz w:val="32"/>
          <w:szCs w:val="32"/>
        </w:rPr>
        <w:t>（图4：财政拨款收、支决算总计变动情况）（柱状图）</w:t>
      </w:r>
    </w:p>
    <w:p w14:paraId="790E6D25">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23" w:name="_Toc30515"/>
      <w:r>
        <w:rPr>
          <w:rFonts w:hint="default" w:ascii="Times New Roman" w:hAnsi="Times New Roman" w:eastAsia="黑体" w:cs="Times New Roman"/>
          <w:b w:val="0"/>
          <w:highlight w:val="none"/>
        </w:rPr>
        <w:t>五、一般公共预算财政拨款支出决算情况说明</w:t>
      </w:r>
      <w:bookmarkEnd w:id="21"/>
      <w:bookmarkEnd w:id="22"/>
      <w:bookmarkEnd w:id="23"/>
    </w:p>
    <w:p w14:paraId="413DE106">
      <w:pPr>
        <w:spacing w:line="600" w:lineRule="exact"/>
        <w:ind w:firstLine="643" w:firstLineChars="200"/>
        <w:outlineLvl w:val="2"/>
        <w:rPr>
          <w:rFonts w:hint="default" w:ascii="Times New Roman" w:hAnsi="Times New Roman" w:eastAsia="楷体_GB2312" w:cs="Times New Roman"/>
          <w:b/>
          <w:sz w:val="32"/>
          <w:szCs w:val="32"/>
        </w:rPr>
      </w:pPr>
      <w:bookmarkStart w:id="24" w:name="_Toc15377210"/>
      <w:r>
        <w:rPr>
          <w:rFonts w:hint="default" w:ascii="Times New Roman" w:hAnsi="Times New Roman" w:eastAsia="楷体_GB2312" w:cs="Times New Roman"/>
          <w:b/>
          <w:sz w:val="32"/>
          <w:szCs w:val="32"/>
        </w:rPr>
        <w:t>（一）一般公共预算财政拨款支出决算总体情况</w:t>
      </w:r>
      <w:bookmarkEnd w:id="24"/>
    </w:p>
    <w:p w14:paraId="36476A1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一般公共预算财政拨款支出15558.48万元，占本年支出合计的98.9%。与2023年度相比，一般公共预算财政拨款支出增加6779.89万元，增长77.2%。主要变动原因是因机构改革本年度与攀枝花市仁和区乡村振兴局合并账套。</w:t>
      </w:r>
    </w:p>
    <w:p w14:paraId="1F900783">
      <w:pPr>
        <w:pStyle w:val="12"/>
        <w:jc w:val="center"/>
        <w:rPr>
          <w:rFonts w:hint="default" w:ascii="Times New Roman" w:hAnsi="Times New Roman" w:cs="Times New Roman"/>
        </w:rPr>
      </w:pPr>
      <w:r>
        <w:rPr>
          <w:rFonts w:hint="default" w:ascii="Times New Roman" w:hAnsi="Times New Roman" w:cs="Times New Roman"/>
        </w:rPr>
        <w:drawing>
          <wp:inline distT="0" distB="0" distL="0" distR="0">
            <wp:extent cx="3663315" cy="2059305"/>
            <wp:effectExtent l="0" t="0" r="13335" b="171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11"/>
                    <a:srcRect/>
                    <a:stretch>
                      <a:fillRect/>
                    </a:stretch>
                  </pic:blipFill>
                  <pic:spPr>
                    <a:xfrm>
                      <a:off x="0" y="0"/>
                      <a:ext cx="3663315" cy="2059305"/>
                    </a:xfrm>
                    <a:prstGeom prst="rect">
                      <a:avLst/>
                    </a:prstGeom>
                    <a:noFill/>
                    <a:ln w="9525">
                      <a:noFill/>
                      <a:miter lim="800000"/>
                      <a:headEnd/>
                      <a:tailEnd/>
                    </a:ln>
                  </pic:spPr>
                </pic:pic>
              </a:graphicData>
            </a:graphic>
          </wp:inline>
        </w:drawing>
      </w:r>
    </w:p>
    <w:p w14:paraId="7D28FA5B">
      <w:pPr>
        <w:spacing w:line="600" w:lineRule="exact"/>
        <w:ind w:firstLine="640"/>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（图5：一般公共预算财政拨款支出决算变动情况）（柱状图）</w:t>
      </w:r>
    </w:p>
    <w:p w14:paraId="49050514">
      <w:pPr>
        <w:pStyle w:val="2"/>
        <w:ind w:left="420"/>
        <w:rPr>
          <w:rFonts w:hint="default" w:ascii="Times New Roman" w:hAnsi="Times New Roman" w:cs="Times New Roman"/>
        </w:rPr>
      </w:pPr>
    </w:p>
    <w:p w14:paraId="3D343A37">
      <w:pPr>
        <w:spacing w:line="600" w:lineRule="exact"/>
        <w:ind w:firstLine="643" w:firstLineChars="200"/>
        <w:outlineLvl w:val="2"/>
        <w:rPr>
          <w:rFonts w:hint="default" w:ascii="Times New Roman" w:hAnsi="Times New Roman" w:eastAsia="楷体_GB2312" w:cs="Times New Roman"/>
          <w:b/>
          <w:sz w:val="32"/>
          <w:szCs w:val="32"/>
        </w:rPr>
      </w:pPr>
      <w:bookmarkStart w:id="25" w:name="_Toc15377211"/>
      <w:r>
        <w:rPr>
          <w:rFonts w:hint="default" w:ascii="Times New Roman" w:hAnsi="Times New Roman" w:eastAsia="楷体_GB2312" w:cs="Times New Roman"/>
          <w:b/>
          <w:sz w:val="32"/>
          <w:szCs w:val="32"/>
        </w:rPr>
        <w:t>（二）一般公共预算财政拨款支出决算结构情况</w:t>
      </w:r>
      <w:bookmarkEnd w:id="25"/>
    </w:p>
    <w:p w14:paraId="1EF9C086">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2024年度一般公共预算财政拨款支出15558.48万元，主要用于以下方面：一般公共服务支出3万元，占0.01%；教育支出0万元，占0%；科学技术支出0万元，占0%；文化旅游体育与传媒支出0万元，占0%；社会保障和就业支出283.16万元，占1.8%；卫生健康支出122.68万元，占0.8%；节能环保支出44.37万元，占0.3%；城乡社区支出462.9万元，占2.9%；农林水支出14484.57万元，占93.1%；住房保障支出157.79万元，占1%。</w:t>
      </w:r>
    </w:p>
    <w:p w14:paraId="516C2D84">
      <w:pPr>
        <w:pStyle w:val="2"/>
        <w:ind w:left="420"/>
        <w:jc w:val="center"/>
        <w:rPr>
          <w:rFonts w:hint="default" w:ascii="Times New Roman" w:hAnsi="Times New Roman" w:cs="Times New Roman"/>
        </w:rPr>
      </w:pPr>
      <w:r>
        <w:rPr>
          <w:rFonts w:hint="default" w:ascii="Times New Roman" w:hAnsi="Times New Roman" w:cs="Times New Roman"/>
        </w:rPr>
        <w:drawing>
          <wp:inline distT="0" distB="0" distL="0" distR="0">
            <wp:extent cx="3620135" cy="1626870"/>
            <wp:effectExtent l="0" t="0" r="18415" b="11430"/>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noChangeArrowheads="1"/>
                    </pic:cNvPicPr>
                  </pic:nvPicPr>
                  <pic:blipFill>
                    <a:blip r:embed="rId12"/>
                    <a:srcRect/>
                    <a:stretch>
                      <a:fillRect/>
                    </a:stretch>
                  </pic:blipFill>
                  <pic:spPr>
                    <a:xfrm>
                      <a:off x="0" y="0"/>
                      <a:ext cx="3620135" cy="1626870"/>
                    </a:xfrm>
                    <a:prstGeom prst="rect">
                      <a:avLst/>
                    </a:prstGeom>
                    <a:noFill/>
                    <a:ln w="9525">
                      <a:noFill/>
                      <a:miter lim="800000"/>
                      <a:headEnd/>
                      <a:tailEnd/>
                    </a:ln>
                  </pic:spPr>
                </pic:pic>
              </a:graphicData>
            </a:graphic>
          </wp:inline>
        </w:drawing>
      </w:r>
    </w:p>
    <w:p w14:paraId="392BFE7F">
      <w:pPr>
        <w:spacing w:line="600" w:lineRule="exact"/>
        <w:ind w:firstLine="640"/>
        <w:jc w:val="center"/>
        <w:rPr>
          <w:rFonts w:hint="default" w:ascii="Times New Roman" w:hAnsi="Times New Roman" w:eastAsia="仿宋_GB2312" w:cs="Times New Roman"/>
          <w:sz w:val="32"/>
          <w:szCs w:val="32"/>
        </w:rPr>
      </w:pPr>
      <w:bookmarkStart w:id="26" w:name="_Toc15377212"/>
      <w:r>
        <w:rPr>
          <w:rFonts w:hint="default" w:ascii="Times New Roman" w:hAnsi="Times New Roman" w:eastAsia="仿宋_GB2312" w:cs="Times New Roman"/>
          <w:sz w:val="32"/>
          <w:szCs w:val="32"/>
        </w:rPr>
        <w:t>（图6：一般公共预算财政拨款支出决算结构）（饼状图）</w:t>
      </w:r>
    </w:p>
    <w:p w14:paraId="7DE0EE9C">
      <w:pPr>
        <w:pStyle w:val="2"/>
        <w:rPr>
          <w:rFonts w:hint="default" w:ascii="Times New Roman" w:hAnsi="Times New Roman" w:cs="Times New Roman"/>
        </w:rPr>
      </w:pPr>
    </w:p>
    <w:p w14:paraId="5C6D7B09">
      <w:pPr>
        <w:spacing w:line="600" w:lineRule="exact"/>
        <w:ind w:firstLine="643" w:firstLineChars="200"/>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bookmarkEnd w:id="26"/>
    </w:p>
    <w:p w14:paraId="15FB7789">
      <w:pPr>
        <w:spacing w:line="600" w:lineRule="exact"/>
        <w:ind w:firstLine="640"/>
        <w:rPr>
          <w:rFonts w:hint="default" w:ascii="Times New Roman" w:hAnsi="Times New Roman" w:eastAsia="仿宋_GB2312" w:cs="Times New Roman"/>
          <w:sz w:val="32"/>
          <w:szCs w:val="32"/>
        </w:rPr>
      </w:pPr>
      <w:bookmarkStart w:id="27" w:name="_Toc15377213"/>
      <w:bookmarkStart w:id="28" w:name="_Toc15377444"/>
      <w:bookmarkStart w:id="29" w:name="_Toc15378460"/>
      <w:r>
        <w:rPr>
          <w:rFonts w:hint="default" w:ascii="Times New Roman" w:hAnsi="Times New Roman" w:eastAsia="仿宋_GB2312" w:cs="Times New Roman"/>
          <w:sz w:val="32"/>
          <w:szCs w:val="32"/>
        </w:rPr>
        <w:t>2024年度一般公共预算财政拨款支出决算数为15558.48，完成预算100%。其中：</w:t>
      </w:r>
      <w:bookmarkEnd w:id="27"/>
      <w:bookmarkEnd w:id="28"/>
      <w:bookmarkEnd w:id="29"/>
    </w:p>
    <w:p w14:paraId="016258A9">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1.一般公共服务（类）组织事务（款）其他组织事务支出（项）：支出决算为3万元，完成预算100%，决算数等于预算数。</w:t>
      </w:r>
    </w:p>
    <w:p w14:paraId="16FD2CF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社会保障和就业支出（类）行政事业单位养老支出（款）行政单位离退休（项）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支出决算为38.68万元，完成预算100%，决算数等于预算数。</w:t>
      </w:r>
    </w:p>
    <w:p w14:paraId="0A70F41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社会保障和就业支出（类）行政事业单位养老支出（款）事业单位离退休（项）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支出决算为20.78万元，完成预算100%，决算数等于预算数。</w:t>
      </w:r>
    </w:p>
    <w:p w14:paraId="6C60578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社会保障和就业支出（类）行政事业单位养老支出（款）机关事业单位基本养老保险缴费支出（项）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支出决算为187.87万元，完成预算100%，决算数等于预算数。</w:t>
      </w:r>
    </w:p>
    <w:p w14:paraId="738E6AB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社会保障和就业支出（类）行政事业单位养老支出（款）机关事业单位职业年金缴费支出（项）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支出决算为35.84万元，完成预算100%，决算数等于预算数。</w:t>
      </w:r>
    </w:p>
    <w:p w14:paraId="21CB3B7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cs="Times New Roman"/>
        </w:rPr>
        <w:t xml:space="preserve"> </w:t>
      </w:r>
      <w:r>
        <w:rPr>
          <w:rFonts w:hint="default" w:ascii="Times New Roman" w:hAnsi="Times New Roman" w:eastAsia="仿宋_GB2312" w:cs="Times New Roman"/>
          <w:sz w:val="32"/>
          <w:szCs w:val="32"/>
        </w:rPr>
        <w:t>卫生健康支出（类）行政事业单位医疗（款）行政单位医疗（项）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支出决算为38.43万元，完成预算100%，决算数等于预算数。</w:t>
      </w:r>
    </w:p>
    <w:p w14:paraId="7117457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w:t>
      </w:r>
      <w:r>
        <w:rPr>
          <w:rFonts w:hint="default" w:ascii="Times New Roman" w:hAnsi="Times New Roman" w:cs="Times New Roman"/>
        </w:rPr>
        <w:t xml:space="preserve"> </w:t>
      </w:r>
      <w:r>
        <w:rPr>
          <w:rFonts w:hint="default" w:ascii="Times New Roman" w:hAnsi="Times New Roman" w:eastAsia="仿宋_GB2312" w:cs="Times New Roman"/>
          <w:sz w:val="32"/>
          <w:szCs w:val="32"/>
        </w:rPr>
        <w:t>卫生健康支出（类）行政事业单位医疗（款）事业单位医疗（项）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支出决算为62.47万元，完成预算100%，决算数等于预算数。</w:t>
      </w:r>
    </w:p>
    <w:p w14:paraId="34A93995">
      <w:pPr>
        <w:pStyle w:val="12"/>
        <w:rPr>
          <w:rFonts w:hint="default" w:ascii="Times New Roman" w:hAnsi="Times New Roman" w:cs="Times New Roman"/>
        </w:rPr>
      </w:pPr>
    </w:p>
    <w:p w14:paraId="2994B35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w:t>
      </w:r>
      <w:r>
        <w:rPr>
          <w:rFonts w:hint="default" w:ascii="Times New Roman" w:hAnsi="Times New Roman" w:cs="Times New Roman"/>
        </w:rPr>
        <w:t xml:space="preserve"> </w:t>
      </w:r>
      <w:r>
        <w:rPr>
          <w:rFonts w:hint="default" w:ascii="Times New Roman" w:hAnsi="Times New Roman" w:eastAsia="仿宋_GB2312" w:cs="Times New Roman"/>
          <w:sz w:val="32"/>
          <w:szCs w:val="32"/>
        </w:rPr>
        <w:t>卫生健康支出（类）行政事业单位医疗（款）公务员医疗补助（项）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支出决算为21.78万元，完成预算100%，决算数等于预算数。</w:t>
      </w:r>
    </w:p>
    <w:p w14:paraId="0C0F58C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w:t>
      </w:r>
      <w:r>
        <w:rPr>
          <w:rFonts w:hint="default" w:ascii="Times New Roman" w:hAnsi="Times New Roman" w:cs="Times New Roman"/>
        </w:rPr>
        <w:t xml:space="preserve"> </w:t>
      </w:r>
      <w:r>
        <w:rPr>
          <w:rFonts w:hint="default" w:ascii="Times New Roman" w:hAnsi="Times New Roman" w:eastAsia="仿宋_GB2312" w:cs="Times New Roman"/>
          <w:sz w:val="32"/>
          <w:szCs w:val="32"/>
        </w:rPr>
        <w:t>节能环保支出（类）其他节能环保支出（款）其他节能环保支出（项）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支出决算为44.37万元，完成预算100%，决算数等于预算数。</w:t>
      </w:r>
    </w:p>
    <w:p w14:paraId="2616A4F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default" w:ascii="Times New Roman" w:hAnsi="Times New Roman" w:cs="Times New Roman"/>
        </w:rPr>
        <w:t xml:space="preserve"> </w:t>
      </w:r>
      <w:r>
        <w:rPr>
          <w:rFonts w:hint="default" w:ascii="Times New Roman" w:hAnsi="Times New Roman" w:eastAsia="仿宋_GB2312" w:cs="Times New Roman"/>
          <w:sz w:val="32"/>
          <w:szCs w:val="32"/>
        </w:rPr>
        <w:t>城乡社区支出（类）其他城乡社区支出（款）其他城乡社区支出（项）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支出决算为462.9万元，完成预算100%，决算数等于预算数。</w:t>
      </w:r>
    </w:p>
    <w:p w14:paraId="06A1DB7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农林水支出（类）农业农村（款）行政运行（项）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支出决算为605.67万元，完成预算100%，决算数等于预算数。</w:t>
      </w:r>
    </w:p>
    <w:p w14:paraId="0202014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农林水支出（类）农业农村（款）事业运行（项）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支出决算为817.02万元，完成预算100%，决算数等于预算数。</w:t>
      </w:r>
    </w:p>
    <w:p w14:paraId="60C892A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13.</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农林水支出（类）农业农村（款）科技转化与推广服务（项）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支出决算为21.12万元，完成预算100%，决算数等于预算数。</w:t>
      </w:r>
    </w:p>
    <w:p w14:paraId="66369EF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农林水支出（类）农业农村（款）病虫害控制（项）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支出决算为203.53万元，完成预算100%，决算数等于预算数。</w:t>
      </w:r>
    </w:p>
    <w:p w14:paraId="6953E229">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农林水支出（类）农业农村（款）农产品质量安全（项）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支出决算为25.05万元，完成预算100%，决算数等于预算数。</w:t>
      </w:r>
    </w:p>
    <w:p w14:paraId="6E10238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农林水支出（类）农业农村（款）防灾救灾（项）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支出决算为26.98万元，完成预算100%，决算数等于预算数。</w:t>
      </w:r>
    </w:p>
    <w:p w14:paraId="7A49390A">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农林水支出（类）农业农村（款）稳定农民收入补贴（项）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支出决算为1071.02万元，完成预算100%，决算数等于预算数。</w:t>
      </w:r>
    </w:p>
    <w:p w14:paraId="71F58D63">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农林水支出（类）农业农村（款）农业生产发展（项）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支出决算为876.69万元，完成预算100%，决算数等于预算数。</w:t>
      </w:r>
    </w:p>
    <w:p w14:paraId="30A3F9B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农林水支出（类）农业农村（款）耕地建设与利用（项）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支出决算为315.87万元，完成预算100%，决算数等于预算数。</w:t>
      </w:r>
    </w:p>
    <w:p w14:paraId="2134622A">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农林水支出（类）农业农村（款）其他农业农村支出（项）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支出决算为5216.01万元，完成预算100%，决算数等于预算数。</w:t>
      </w:r>
    </w:p>
    <w:p w14:paraId="5FD5C42C">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农林水支出（类）巩固脱贫攻坚成果衔接乡村振兴（款）行政运行（项）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支出决算为42.42万元，完成预算100%，决算数等于预算数。</w:t>
      </w:r>
    </w:p>
    <w:p w14:paraId="58602FD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农林水支出（类）巩固脱贫攻坚成果衔接乡村振兴（款）事业运行（项）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支出决算为163.5万元，完成预算100%，决算数等于预算数。</w:t>
      </w:r>
    </w:p>
    <w:p w14:paraId="0472E6F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23.</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农林水支出（类）巩固脱贫攻坚成果衔接乡村振兴（款）其他</w:t>
      </w:r>
      <w:r>
        <w:rPr>
          <w:rFonts w:hint="eastAsia" w:eastAsia="仿宋_GB2312" w:cs="Times New Roman"/>
          <w:sz w:val="32"/>
          <w:szCs w:val="32"/>
          <w:lang w:eastAsia="zh-CN"/>
        </w:rPr>
        <w:t>巩固拓展脱贫攻坚成果</w:t>
      </w:r>
      <w:r>
        <w:rPr>
          <w:rFonts w:hint="default" w:ascii="Times New Roman" w:hAnsi="Times New Roman" w:eastAsia="仿宋_GB2312" w:cs="Times New Roman"/>
          <w:sz w:val="32"/>
          <w:szCs w:val="32"/>
        </w:rPr>
        <w:t>衔接乡村振兴支出（项）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支出决算为5058.17万元，完成预算100%，决算数等于预算数。</w:t>
      </w:r>
    </w:p>
    <w:p w14:paraId="0CE2461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农林水支出（类）目标价格补贴（款）其他目标价格补贴（项）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支出决算为41.51万元，完成预算100%，决算数等于预算数。</w:t>
      </w:r>
    </w:p>
    <w:p w14:paraId="2742B0F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25.</w:t>
      </w:r>
      <w:r>
        <w:rPr>
          <w:rFonts w:hint="default" w:ascii="Times New Roman" w:hAnsi="Times New Roman" w:cs="Times New Roman"/>
        </w:rPr>
        <w:t xml:space="preserve"> </w:t>
      </w:r>
      <w:r>
        <w:rPr>
          <w:rFonts w:hint="default" w:ascii="Times New Roman" w:hAnsi="Times New Roman" w:eastAsia="仿宋_GB2312" w:cs="Times New Roman"/>
          <w:sz w:val="32"/>
          <w:szCs w:val="32"/>
        </w:rPr>
        <w:t>住房保障支出（类）住房改革支出（款）住房公积金（项）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支出决算为157.79万元，完成预算100%，决算数等于预算数。</w:t>
      </w:r>
    </w:p>
    <w:p w14:paraId="7545874F">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30" w:name="_Toc15396608"/>
      <w:bookmarkStart w:id="31" w:name="_Toc15377214"/>
      <w:bookmarkStart w:id="32" w:name="_Toc1861"/>
      <w:r>
        <w:rPr>
          <w:rFonts w:hint="default" w:ascii="Times New Roman" w:hAnsi="Times New Roman" w:eastAsia="黑体" w:cs="Times New Roman"/>
          <w:b w:val="0"/>
          <w:highlight w:val="none"/>
        </w:rPr>
        <w:t>六、一般公共预算财政拨款基本支出决算情况说明</w:t>
      </w:r>
      <w:bookmarkEnd w:id="30"/>
      <w:bookmarkEnd w:id="31"/>
      <w:bookmarkEnd w:id="32"/>
      <w:r>
        <w:rPr>
          <w:rFonts w:hint="default" w:ascii="Times New Roman" w:hAnsi="Times New Roman" w:eastAsia="黑体" w:cs="Times New Roman"/>
          <w:b w:val="0"/>
          <w:highlight w:val="none"/>
        </w:rPr>
        <w:tab/>
      </w:r>
    </w:p>
    <w:p w14:paraId="0B3A17C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2024年度一般公共预算财政拨款基本支出2192.65万元，其中：</w:t>
      </w:r>
    </w:p>
    <w:p w14:paraId="50973C8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人员经费2065.33万元，主要包括：基本工资、津贴补贴、奖金、职工基本医疗保险缴费、公务员医疗补助缴费、绩效工资、机关事业单位基本养老保险缴费、职业年金缴费、其他社会保障缴费、其他工资福利支出、生活补助、医疗费补助、住房公积金等。</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公用经费127.32万元，主要包括：办公费、水费、电费、邮电费、差旅费、培训费、公务接待费、劳务费、工会经费、福利费、公务用车运行维护费、其他交通费、其他商品和服务支出等。</w:t>
      </w:r>
    </w:p>
    <w:p w14:paraId="6F8C4502">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33" w:name="_Toc15377215"/>
      <w:bookmarkStart w:id="34" w:name="_Toc15396609"/>
      <w:bookmarkStart w:id="35" w:name="_Toc8249"/>
      <w:r>
        <w:rPr>
          <w:rFonts w:hint="default" w:ascii="Times New Roman" w:hAnsi="Times New Roman" w:eastAsia="黑体" w:cs="Times New Roman"/>
          <w:b w:val="0"/>
          <w:highlight w:val="none"/>
        </w:rPr>
        <w:t>七、财政拨款“三公”经费支出决算情况说明</w:t>
      </w:r>
      <w:bookmarkEnd w:id="33"/>
      <w:bookmarkEnd w:id="34"/>
      <w:bookmarkEnd w:id="35"/>
    </w:p>
    <w:p w14:paraId="1CC6E5C4">
      <w:pPr>
        <w:spacing w:line="600" w:lineRule="exact"/>
        <w:ind w:firstLine="643" w:firstLineChars="200"/>
        <w:outlineLvl w:val="2"/>
        <w:rPr>
          <w:rFonts w:hint="default" w:ascii="Times New Roman" w:hAnsi="Times New Roman" w:eastAsia="楷体_GB2312" w:cs="Times New Roman"/>
          <w:b/>
          <w:sz w:val="32"/>
          <w:szCs w:val="32"/>
          <w:lang w:eastAsia="zh-CN"/>
        </w:rPr>
      </w:pPr>
      <w:bookmarkStart w:id="36" w:name="_Toc15377216"/>
      <w:r>
        <w:rPr>
          <w:rFonts w:hint="default" w:ascii="Times New Roman" w:hAnsi="Times New Roman" w:eastAsia="楷体_GB2312" w:cs="Times New Roman"/>
          <w:b/>
          <w:sz w:val="32"/>
          <w:szCs w:val="32"/>
        </w:rPr>
        <w:t>（一）“三公”经费财政拨款支出决算总体情况说明</w:t>
      </w:r>
      <w:bookmarkEnd w:id="36"/>
      <w:r>
        <w:rPr>
          <w:rFonts w:hint="default" w:ascii="Times New Roman" w:hAnsi="Times New Roman" w:eastAsia="楷体_GB2312" w:cs="Times New Roman"/>
          <w:b/>
          <w:sz w:val="32"/>
          <w:szCs w:val="32"/>
          <w:lang w:eastAsia="zh-CN"/>
        </w:rPr>
        <w:t>。</w:t>
      </w:r>
    </w:p>
    <w:p w14:paraId="33EE26E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2024年度“三公”经费财政拨款支出决算为23.09万元，完成预算100%，较上年度减少2.83万元，下降10.9%。决算数与预算数持平的主要原因是本年度严格按照预算执行。</w:t>
      </w:r>
    </w:p>
    <w:p w14:paraId="782C7D42">
      <w:pPr>
        <w:keepNext w:val="0"/>
        <w:keepLines w:val="0"/>
        <w:pageBreakBefore w:val="0"/>
        <w:widowControl w:val="0"/>
        <w:kinsoku/>
        <w:wordWrap/>
        <w:overflowPunct/>
        <w:topLinePunct w:val="0"/>
        <w:autoSpaceDE/>
        <w:autoSpaceDN/>
        <w:bidi w:val="0"/>
        <w:adjustRightInd/>
        <w:snapToGrid/>
        <w:spacing w:line="640" w:lineRule="exact"/>
        <w:ind w:firstLine="643" w:firstLineChars="200"/>
        <w:textAlignment w:val="auto"/>
        <w:outlineLvl w:val="2"/>
        <w:rPr>
          <w:rFonts w:hint="default" w:ascii="Times New Roman" w:hAnsi="Times New Roman" w:eastAsia="楷体_GB2312" w:cs="Times New Roman"/>
          <w:b/>
          <w:bCs w:val="0"/>
          <w:sz w:val="32"/>
          <w:szCs w:val="32"/>
          <w:lang w:eastAsia="zh-CN"/>
        </w:rPr>
      </w:pPr>
      <w:bookmarkStart w:id="37" w:name="_Toc15377217"/>
      <w:r>
        <w:rPr>
          <w:rFonts w:hint="default" w:ascii="Times New Roman" w:hAnsi="Times New Roman" w:eastAsia="楷体_GB2312" w:cs="Times New Roman"/>
          <w:b/>
          <w:bCs w:val="0"/>
          <w:sz w:val="32"/>
          <w:szCs w:val="32"/>
        </w:rPr>
        <w:t>（二）“三公”经费财政拨款支出决算具体情况说明</w:t>
      </w:r>
      <w:bookmarkEnd w:id="37"/>
      <w:r>
        <w:rPr>
          <w:rFonts w:hint="default" w:ascii="Times New Roman" w:hAnsi="Times New Roman" w:eastAsia="楷体_GB2312" w:cs="Times New Roman"/>
          <w:b/>
          <w:bCs w:val="0"/>
          <w:sz w:val="32"/>
          <w:szCs w:val="32"/>
          <w:lang w:eastAsia="zh-CN"/>
        </w:rPr>
        <w:t>。</w:t>
      </w:r>
    </w:p>
    <w:p w14:paraId="6262FA1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2024年度“三公”经费财政拨款支出决算中，因公出国（境）费支出决算0万元，占**%；公务用车购置及运行维护费支出决算10.92万元，占47.3%；公务接待费支出决算12.17万元，占52.7%。具体情况如下：</w:t>
      </w:r>
    </w:p>
    <w:p w14:paraId="1A2C4180">
      <w:pPr>
        <w:pStyle w:val="2"/>
        <w:ind w:left="420"/>
        <w:rPr>
          <w:rFonts w:hint="default" w:ascii="Times New Roman" w:hAnsi="Times New Roman" w:cs="Times New Roman"/>
        </w:rPr>
      </w:pPr>
    </w:p>
    <w:p w14:paraId="20E56CD2">
      <w:pPr>
        <w:pStyle w:val="2"/>
        <w:ind w:left="420"/>
        <w:rPr>
          <w:rFonts w:hint="default" w:ascii="Times New Roman" w:hAnsi="Times New Roman" w:cs="Times New Roman"/>
        </w:rPr>
      </w:pPr>
      <w:r>
        <w:rPr>
          <w:rFonts w:hint="default" w:ascii="Times New Roman" w:hAnsi="Times New Roman" w:cs="Times New Roman"/>
        </w:rPr>
        <w:drawing>
          <wp:inline distT="0" distB="0" distL="0" distR="0">
            <wp:extent cx="4433570" cy="2169160"/>
            <wp:effectExtent l="0" t="0" r="5080" b="254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13"/>
                    <a:srcRect/>
                    <a:stretch>
                      <a:fillRect/>
                    </a:stretch>
                  </pic:blipFill>
                  <pic:spPr>
                    <a:xfrm>
                      <a:off x="0" y="0"/>
                      <a:ext cx="4433570" cy="2169160"/>
                    </a:xfrm>
                    <a:prstGeom prst="rect">
                      <a:avLst/>
                    </a:prstGeom>
                    <a:noFill/>
                    <a:ln w="9525">
                      <a:noFill/>
                      <a:miter lim="800000"/>
                      <a:headEnd/>
                      <a:tailEnd/>
                    </a:ln>
                  </pic:spPr>
                </pic:pic>
              </a:graphicData>
            </a:graphic>
          </wp:inline>
        </w:drawing>
      </w:r>
    </w:p>
    <w:p w14:paraId="64323F6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（图7：“三公”经费财政拨款支出结构）（饼状图）</w:t>
      </w:r>
    </w:p>
    <w:p w14:paraId="146AF7CA">
      <w:pPr>
        <w:ind w:firstLine="643"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b/>
          <w:bCs/>
          <w:sz w:val="32"/>
          <w:szCs w:val="32"/>
        </w:rPr>
        <w:t>1.因公出国（境）经费支出0万元，完成预算0%。</w:t>
      </w:r>
      <w:r>
        <w:rPr>
          <w:rFonts w:hint="default" w:ascii="Times New Roman" w:hAnsi="Times New Roman" w:eastAsia="仿宋_GB2312" w:cs="Times New Roman"/>
          <w:sz w:val="32"/>
          <w:szCs w:val="32"/>
        </w:rPr>
        <w:t>全年安排因公出国（境）团组0次，出国（境）0人。</w:t>
      </w:r>
      <w:r>
        <w:rPr>
          <w:rFonts w:hint="default" w:ascii="Times New Roman" w:hAnsi="Times New Roman" w:eastAsia="仿宋_GB2312" w:cs="Times New Roman"/>
          <w:sz w:val="32"/>
          <w:szCs w:val="32"/>
          <w:lang w:val="zh-CN"/>
        </w:rPr>
        <w:t>因公出国（境）支出决算</w:t>
      </w:r>
      <w:r>
        <w:rPr>
          <w:rFonts w:hint="default" w:ascii="Times New Roman" w:hAnsi="Times New Roman" w:eastAsia="仿宋_GB2312" w:cs="Times New Roman"/>
          <w:sz w:val="32"/>
          <w:szCs w:val="32"/>
        </w:rPr>
        <w:t>与</w:t>
      </w:r>
      <w:r>
        <w:rPr>
          <w:rFonts w:hint="default" w:ascii="Times New Roman" w:hAnsi="Times New Roman" w:eastAsia="仿宋_GB2312" w:cs="Times New Roman"/>
          <w:sz w:val="32"/>
          <w:szCs w:val="32"/>
          <w:lang w:val="zh-CN"/>
        </w:rPr>
        <w:t>2023年</w:t>
      </w:r>
      <w:r>
        <w:rPr>
          <w:rFonts w:hint="default" w:ascii="Times New Roman" w:hAnsi="Times New Roman" w:eastAsia="仿宋_GB2312" w:cs="Times New Roman"/>
          <w:sz w:val="32"/>
          <w:szCs w:val="32"/>
        </w:rPr>
        <w:t>持平</w:t>
      </w:r>
      <w:r>
        <w:rPr>
          <w:rFonts w:hint="default" w:ascii="Times New Roman" w:hAnsi="Times New Roman" w:eastAsia="仿宋_GB2312" w:cs="Times New Roman"/>
          <w:sz w:val="32"/>
          <w:szCs w:val="32"/>
          <w:lang w:val="zh-CN"/>
        </w:rPr>
        <w:t>。</w:t>
      </w:r>
    </w:p>
    <w:p w14:paraId="58BD19D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2.公务用车购置及运行维护费支出10.92万元，完成预算100%。</w:t>
      </w:r>
      <w:r>
        <w:rPr>
          <w:rFonts w:hint="default" w:ascii="Times New Roman" w:hAnsi="Times New Roman" w:eastAsia="仿宋_GB2312" w:cs="Times New Roman"/>
          <w:sz w:val="32"/>
          <w:szCs w:val="32"/>
        </w:rPr>
        <w:t>公务用车购置及运行维护费支出决算比2023年度减少5.01万元，下降31.45%。主要原因是本年度</w:t>
      </w:r>
      <w:bookmarkStart w:id="101" w:name="_GoBack"/>
      <w:r>
        <w:rPr>
          <w:rFonts w:hint="eastAsia" w:eastAsia="仿宋_GB2312" w:cs="Times New Roman"/>
          <w:sz w:val="32"/>
          <w:szCs w:val="32"/>
          <w:lang w:eastAsia="zh-CN"/>
        </w:rPr>
        <w:t>厉行节约</w:t>
      </w:r>
      <w:bookmarkEnd w:id="101"/>
      <w:r>
        <w:rPr>
          <w:rFonts w:hint="default" w:ascii="Times New Roman" w:hAnsi="Times New Roman" w:eastAsia="仿宋_GB2312" w:cs="Times New Roman"/>
          <w:sz w:val="32"/>
          <w:szCs w:val="32"/>
        </w:rPr>
        <w:t>减少不必要开支。</w:t>
      </w:r>
    </w:p>
    <w:p w14:paraId="366089A8">
      <w:pPr>
        <w:spacing w:line="600" w:lineRule="exact"/>
        <w:ind w:firstLine="640"/>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其中：公务用车购置支出0万元。全年按规定更新购置公务用车0辆，其中：轿车0辆、金额0万元，越野车0辆、金额0万元，载客汽车0辆、金额0万元。截至2024年12月31日，单位共有公务用车2辆，</w:t>
      </w:r>
      <w:r>
        <w:rPr>
          <w:rFonts w:hint="default" w:ascii="Times New Roman" w:hAnsi="Times New Roman" w:eastAsia="仿宋_GB2312" w:cs="Times New Roman"/>
          <w:sz w:val="32"/>
          <w:szCs w:val="32"/>
          <w:highlight w:val="none"/>
        </w:rPr>
        <w:t>其中：</w:t>
      </w:r>
      <w:r>
        <w:rPr>
          <w:rFonts w:hint="default" w:ascii="Times New Roman" w:hAnsi="Times New Roman" w:eastAsia="仿宋_GB2312" w:cs="Times New Roman"/>
          <w:sz w:val="32"/>
          <w:szCs w:val="32"/>
        </w:rPr>
        <w:t>越野车1辆、客车（7座）1辆</w:t>
      </w:r>
      <w:r>
        <w:rPr>
          <w:rFonts w:hint="default" w:ascii="Times New Roman" w:hAnsi="Times New Roman" w:eastAsia="仿宋_GB2312" w:cs="Times New Roman"/>
          <w:sz w:val="32"/>
          <w:szCs w:val="32"/>
          <w:lang w:eastAsia="zh-CN"/>
        </w:rPr>
        <w:t>。</w:t>
      </w:r>
    </w:p>
    <w:p w14:paraId="5EFECD54">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公务用车运行维护费支出10.92万元。主</w:t>
      </w:r>
      <w:r>
        <w:rPr>
          <w:rFonts w:hint="default" w:ascii="Times New Roman" w:hAnsi="Times New Roman" w:eastAsia="仿宋_GB2312" w:cs="Times New Roman"/>
          <w:sz w:val="32"/>
          <w:szCs w:val="32"/>
          <w:lang w:val="zh-CN"/>
        </w:rPr>
        <w:t>要用于高标准农田建设、动植物病虫害防治、农产品质量安全等所需的公务用车燃料费、维修费、过路过桥费、保险费等支出。</w:t>
      </w:r>
    </w:p>
    <w:p w14:paraId="18A0949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3.公务接待费支出12.17万元，完成预算100%。</w:t>
      </w:r>
      <w:r>
        <w:rPr>
          <w:rFonts w:hint="default" w:ascii="Times New Roman" w:hAnsi="Times New Roman" w:eastAsia="仿宋_GB2312" w:cs="Times New Roman"/>
          <w:sz w:val="32"/>
          <w:szCs w:val="32"/>
        </w:rPr>
        <w:t>公务接待费支出决算比2023年度增加2.17万元，增长21.8%。主要原因是</w:t>
      </w:r>
      <w:r>
        <w:rPr>
          <w:rFonts w:hint="default" w:ascii="Times New Roman" w:hAnsi="Times New Roman" w:eastAsia="仿宋_GB2312" w:cs="Times New Roman"/>
          <w:sz w:val="32"/>
          <w:szCs w:val="32"/>
          <w:lang w:eastAsia="zh-CN"/>
        </w:rPr>
        <w:t>机构改革乡村振兴局并入农业农村局，上级部门到我区检查、督导、调研工作的人次增加。</w:t>
      </w:r>
      <w:r>
        <w:rPr>
          <w:rFonts w:hint="default" w:ascii="Times New Roman" w:hAnsi="Times New Roman" w:eastAsia="仿宋_GB2312" w:cs="Times New Roman"/>
          <w:sz w:val="32"/>
          <w:szCs w:val="32"/>
        </w:rPr>
        <w:t>其中：</w:t>
      </w:r>
    </w:p>
    <w:p w14:paraId="3ED88AE9">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国内公务接待支出12.17万元，主要用于</w:t>
      </w:r>
      <w:r>
        <w:rPr>
          <w:rFonts w:hint="default" w:ascii="Times New Roman" w:hAnsi="Times New Roman" w:eastAsia="仿宋_GB2312" w:cs="Times New Roman"/>
          <w:sz w:val="32"/>
          <w:szCs w:val="32"/>
          <w:lang w:val="zh-CN"/>
        </w:rPr>
        <w:t>上级部门</w:t>
      </w:r>
      <w:r>
        <w:rPr>
          <w:rFonts w:hint="default" w:ascii="Times New Roman" w:hAnsi="Times New Roman" w:eastAsia="仿宋_GB2312" w:cs="Times New Roman"/>
          <w:sz w:val="32"/>
          <w:szCs w:val="32"/>
          <w:lang w:eastAsia="zh-CN"/>
        </w:rPr>
        <w:t>到我区检查、督导、调研工作</w:t>
      </w:r>
      <w:r>
        <w:rPr>
          <w:rFonts w:hint="default" w:ascii="Times New Roman" w:hAnsi="Times New Roman" w:eastAsia="仿宋_GB2312" w:cs="Times New Roman"/>
          <w:sz w:val="32"/>
          <w:szCs w:val="32"/>
          <w:lang w:val="zh-CN"/>
        </w:rPr>
        <w:t>用餐费用</w:t>
      </w:r>
      <w:r>
        <w:rPr>
          <w:rFonts w:hint="default" w:ascii="Times New Roman" w:hAnsi="Times New Roman" w:eastAsia="仿宋_GB2312" w:cs="Times New Roman"/>
          <w:sz w:val="32"/>
          <w:szCs w:val="32"/>
        </w:rPr>
        <w:t>。国内公务接待5</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批次，788人次（不包括陪同人员），共计支出12.17万元，具体内容包括：</w:t>
      </w:r>
      <w:r>
        <w:rPr>
          <w:rFonts w:hint="default" w:ascii="Times New Roman" w:hAnsi="Times New Roman" w:eastAsia="仿宋_GB2312" w:cs="Times New Roman"/>
          <w:sz w:val="32"/>
          <w:szCs w:val="32"/>
          <w:lang w:val="en-US" w:eastAsia="zh-CN"/>
        </w:rPr>
        <w:t>宣华农业等到攀考察20人用餐费用3272元；会东县农业农村局芒果产业考察学习7人用餐费用408元；农业农村部农村沼气集中供气项目检查验收11人用餐费用1700元；省农业农村厅新型农业经营主体调研13人用餐费用1960元；省农业农村厅农业经理人培育调研20人3350元；省农业农村厅农产品质量安全节前检查及督导冬春</w:t>
      </w:r>
      <w:r>
        <w:rPr>
          <w:rFonts w:hint="eastAsia" w:eastAsia="仿宋_GB2312" w:cs="Times New Roman"/>
          <w:sz w:val="32"/>
          <w:szCs w:val="32"/>
          <w:lang w:val="en-US" w:eastAsia="zh-CN"/>
        </w:rPr>
        <w:t>豇豆</w:t>
      </w:r>
      <w:r>
        <w:rPr>
          <w:rFonts w:hint="default" w:ascii="Times New Roman" w:hAnsi="Times New Roman" w:eastAsia="仿宋_GB2312" w:cs="Times New Roman"/>
          <w:sz w:val="32"/>
          <w:szCs w:val="32"/>
          <w:lang w:val="en-US" w:eastAsia="zh-CN"/>
        </w:rPr>
        <w:t>治理工作11人用餐费用1002元；广安市农产品质量中心开展全省1季度农产品质量安全检测交叉抽样14人用餐费用1441元；市农业农村局开展攀西晚熟芒果优势特色产业集群项目完成情况督导9人用餐费用1580元；凉山州农业农村局深化区域合作共同推进攀西经济区高质量发展调研25人用餐费用4380元；省委农办“三农”工作调研14人用餐费用1738元；省农业农村厅督导调研农业安全生产、提灌站项目建设和产业融合发展11人用餐费用1696元；重庆市丰都县政府调研学习下达农业产业园、芒果产业链示范基地建设27人用餐费用4586元；省农业农村厅耕地质量调查监测评价、国家自然资源督察问题整改14人用餐费用1950元；省农业农村厅红火蚁防控部门联合调研指导组23人用餐费用3480元；农业农村部蔬菜品质检验检测中心监督抽查抽样13人用餐费1390元；</w:t>
      </w:r>
      <w:r>
        <w:rPr>
          <w:rFonts w:hint="eastAsia" w:eastAsia="仿宋_GB2312" w:cs="Times New Roman"/>
          <w:sz w:val="32"/>
          <w:szCs w:val="32"/>
          <w:lang w:val="en-US" w:eastAsia="zh-CN"/>
        </w:rPr>
        <w:t>省农业农村厅</w:t>
      </w:r>
      <w:r>
        <w:rPr>
          <w:rFonts w:hint="default" w:ascii="Times New Roman" w:hAnsi="Times New Roman" w:eastAsia="仿宋_GB2312" w:cs="Times New Roman"/>
          <w:sz w:val="32"/>
          <w:szCs w:val="32"/>
          <w:lang w:val="en-US" w:eastAsia="zh-CN"/>
        </w:rPr>
        <w:t>家庭农场产法调研25人用餐费用4390元；润米优选农业特色产业全产业链调研10人用餐费用1690元；中国热科院蔬菜专家调研蔬菜产业14人用餐费用1379元；省农业</w:t>
      </w:r>
      <w:r>
        <w:rPr>
          <w:rFonts w:hint="eastAsia" w:eastAsia="仿宋_GB2312" w:cs="Times New Roman"/>
          <w:sz w:val="32"/>
          <w:szCs w:val="32"/>
          <w:lang w:val="en-US" w:eastAsia="zh-CN"/>
        </w:rPr>
        <w:t>农厅</w:t>
      </w:r>
      <w:r>
        <w:rPr>
          <w:rFonts w:hint="default" w:ascii="Times New Roman" w:hAnsi="Times New Roman" w:eastAsia="仿宋_GB2312" w:cs="Times New Roman"/>
          <w:sz w:val="32"/>
          <w:szCs w:val="32"/>
          <w:lang w:val="en-US" w:eastAsia="zh-CN"/>
        </w:rPr>
        <w:t>“菜篮子”市长负责制实地复核人数25人用餐费用4350元；广安市农产品质量检测中心开展全省2季度农产品质量安全检测交叉抽样13人用餐费用1217元；省农业农村厅调研《四川省农作物种子管理条例》贯彻落实情况7人用餐费用1042元；凉山州农产品质量检测中心全省1季度农产品质量安全检测交叉抽样15人用餐费用1357元；省绿色食品发展中心调研地理标志农产品项目6人用餐费用1038元；省农作物品种审定委员会开展新亲本田间技术鉴定13人用餐费用1600元；省农业农村厅生态环境突出问题排查整治现场核查9人用餐费用1400元；省农村能源发展中心农村沼气安全生产交叉调研12人2000元；会理市农业农村局长江流域</w:t>
      </w:r>
      <w:r>
        <w:rPr>
          <w:rFonts w:hint="eastAsia" w:eastAsia="仿宋_GB2312" w:cs="Times New Roman"/>
          <w:sz w:val="32"/>
          <w:szCs w:val="32"/>
          <w:lang w:val="en-US" w:eastAsia="zh-CN"/>
        </w:rPr>
        <w:t>交界</w:t>
      </w:r>
      <w:r>
        <w:rPr>
          <w:rFonts w:hint="default" w:ascii="Times New Roman" w:hAnsi="Times New Roman" w:eastAsia="仿宋_GB2312" w:cs="Times New Roman"/>
          <w:sz w:val="32"/>
          <w:szCs w:val="32"/>
          <w:lang w:val="en-US" w:eastAsia="zh-CN"/>
        </w:rPr>
        <w:t>水域禁渔交叉检查执法13人用餐费用1544元；市农业农村局全市特色农业产业发展工作调研10人用餐费用1640元、省农业农村厅、省发改委农村经济处开展新型农业经营主体专题调研18人用餐费用2868元；省园艺作物技术推广站产业集群产业强镇项目半期考核评估14人用餐费用2290元；嘉兴西山社区来攀考察调研2650万元；河北高碑店首衡集团有限公司开展特色农产品产销对接13人用餐费用2120元；中国热带农业科学院来攀调研13人用餐费用2100元；四川日报攀枝花记者站城乡融合发展调研9人用餐费用646元；市农业农村局芒果产业情况调研15人用餐费用1260元；得到商学院赴攀开展考察调研11人用餐费用1420元；市农业农村局、盐边县米易县农业农村局千亩高产示范片点位检查和调研30人用餐费1764元；农业农村部蔬菜品质检验检测中心部级农产品质量安全监督抽查暨农产品安全建设调研17人用餐费用2992元；市农业农村局第三季度省级农产品质量监测抽样14人用餐费用1603元；乡城县农牧农村和科技局特色农业产业调研19人用餐费用2405元；农业农村部水果质量安全专项监测风险监测抽样工作7人用餐费用1179元；省农田建设发展中心农田建设施工定额消耗量技术测定14人用餐费用2454元；广安市农业农村局2024年省级农产品安全例行监测抽检12人用餐1846元；农业农村部农村经济研究中心抖音电商丰收嘉年华现场勘查16人用餐费用2310元；国家香蕉（芒果）产业技术体系研发中心芒果产业调研10人用餐费用800元；市农业农村局2024年度巩固脱贫市级督导20人用餐费用3366元；四川省农村能源发展中心零碳村镇促进项目调研15人用餐费用2580元；四川省农村能源发展中心零碳村镇促进项目调研15人用餐费用2580元；省农业农村厅交流合作处调研组到攀调研环保工作14人用餐费用2060元；省农业农村厅2021年度中央渔政视频监控系统项目评价工作8人1160元；四川农业大学四川省农业高新技术产业园区建设调研14人用餐费用1680元；永仁县人民政府开展芒果种植销售相关工作考察学习15人用餐费用2440元；宜宾市长宁县决策咨询委员会开展乡村振兴战略推进农业农村现代化考察16人用餐费用2690元；市农业农村局开展攀西晚熟芒果产业集群项目现场调研17人用餐费用2665元；西畴县农业农村局到仁和区观摩学习19人用餐费用3132元；嘉兴市农业农村局杭州嘉兴市场特色农产品销售对接25人4112元；四川省农业科学院园艺研究所3人用餐费用318元；绵阳市安州区农业农村局农业发展品牌建设调研14人2163元。</w:t>
      </w:r>
    </w:p>
    <w:p w14:paraId="2E3B697C">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外事接待支出0万元，外事接待0批次，0人次，共计支出0万元。</w:t>
      </w:r>
      <w:bookmarkStart w:id="38" w:name="_Toc15396610"/>
      <w:bookmarkStart w:id="39" w:name="_Toc15377218"/>
    </w:p>
    <w:p w14:paraId="6ABC93A4">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40" w:name="_Toc28052"/>
      <w:r>
        <w:rPr>
          <w:rFonts w:hint="default" w:ascii="Times New Roman" w:hAnsi="Times New Roman" w:eastAsia="黑体" w:cs="Times New Roman"/>
          <w:b w:val="0"/>
          <w:highlight w:val="none"/>
        </w:rPr>
        <w:t>八、政府性基金预算支出决算情况说明</w:t>
      </w:r>
      <w:bookmarkEnd w:id="38"/>
      <w:bookmarkEnd w:id="39"/>
      <w:bookmarkEnd w:id="40"/>
    </w:p>
    <w:p w14:paraId="496D94A4">
      <w:pPr>
        <w:spacing w:line="600" w:lineRule="exact"/>
        <w:ind w:firstLine="640"/>
        <w:rPr>
          <w:rFonts w:hint="default" w:ascii="Times New Roman" w:hAnsi="Times New Roman" w:eastAsia="仿宋_GB2312" w:cs="Times New Roman"/>
          <w:b/>
          <w:bCs/>
          <w:sz w:val="32"/>
          <w:szCs w:val="32"/>
        </w:rPr>
      </w:pPr>
      <w:r>
        <w:rPr>
          <w:rFonts w:hint="default" w:ascii="Times New Roman" w:hAnsi="Times New Roman" w:eastAsia="仿宋_GB2312" w:cs="Times New Roman"/>
          <w:sz w:val="32"/>
          <w:szCs w:val="32"/>
        </w:rPr>
        <w:t>2024年度政府性基金预算财政拨款支出171.42万元，占本年支出合计的1.1%。与2023年度相比，政府性基金预算财政拨款支出增加105.84万元，增长161.4%。主要变动原因是支付仁和区2023</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2024年耕地质量提升工程资金87.11万元、兽医管理体制改革市级补助资金18.59万元、2023年度烤烟保险区级配套资金11.83万元、2024年乡村振兴提升年工作经费12.53万元、2024年全区农产品质量安全监测（快速检测）1.52万元、2023年省级财政乡村振兴转移支付项目管理费39.84万元。</w:t>
      </w:r>
    </w:p>
    <w:p w14:paraId="4250CB4D">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41" w:name="_Toc15377219"/>
      <w:bookmarkStart w:id="42" w:name="_Toc15396611"/>
      <w:bookmarkStart w:id="43" w:name="_Toc8661"/>
      <w:r>
        <w:rPr>
          <w:rFonts w:hint="default" w:ascii="Times New Roman" w:hAnsi="Times New Roman" w:eastAsia="黑体" w:cs="Times New Roman"/>
          <w:b w:val="0"/>
          <w:highlight w:val="none"/>
        </w:rPr>
        <w:t>九、国有资本经营预算支出决算情况说明</w:t>
      </w:r>
      <w:bookmarkEnd w:id="41"/>
      <w:bookmarkEnd w:id="42"/>
      <w:bookmarkEnd w:id="43"/>
    </w:p>
    <w:p w14:paraId="62E509E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2024年度国有资本经营预算财政拨款支出0万元，占本年支出合计的0%。与2023年度相比，国有资本经营预算财政拨款与2024年持平。</w:t>
      </w:r>
    </w:p>
    <w:p w14:paraId="3580BB2C">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rPr>
      </w:pPr>
      <w:bookmarkStart w:id="44" w:name="_Toc15396612"/>
      <w:bookmarkStart w:id="45" w:name="_Toc16713"/>
      <w:bookmarkStart w:id="46" w:name="_Toc15377221"/>
      <w:r>
        <w:rPr>
          <w:rFonts w:hint="default" w:ascii="Times New Roman" w:hAnsi="Times New Roman" w:eastAsia="黑体" w:cs="Times New Roman"/>
          <w:b w:val="0"/>
          <w:highlight w:val="none"/>
        </w:rPr>
        <w:t>十、其他重要事项的情况说明</w:t>
      </w:r>
      <w:bookmarkEnd w:id="44"/>
      <w:bookmarkEnd w:id="45"/>
      <w:bookmarkEnd w:id="46"/>
    </w:p>
    <w:p w14:paraId="37F85605">
      <w:pPr>
        <w:spacing w:line="600" w:lineRule="exact"/>
        <w:ind w:firstLine="643" w:firstLineChars="200"/>
        <w:outlineLvl w:val="2"/>
        <w:rPr>
          <w:rFonts w:hint="default" w:ascii="Times New Roman" w:hAnsi="Times New Roman" w:eastAsia="楷体_GB2312" w:cs="Times New Roman"/>
          <w:b/>
          <w:sz w:val="32"/>
          <w:szCs w:val="32"/>
          <w:lang w:eastAsia="zh-CN"/>
        </w:rPr>
      </w:pPr>
      <w:bookmarkStart w:id="47" w:name="_Toc15377222"/>
      <w:r>
        <w:rPr>
          <w:rFonts w:hint="default" w:ascii="Times New Roman" w:hAnsi="Times New Roman" w:eastAsia="楷体_GB2312" w:cs="Times New Roman"/>
          <w:b/>
          <w:sz w:val="32"/>
          <w:szCs w:val="32"/>
        </w:rPr>
        <w:t>（一）机关运行经费支出情况</w:t>
      </w:r>
      <w:bookmarkEnd w:id="47"/>
      <w:r>
        <w:rPr>
          <w:rFonts w:hint="default" w:ascii="Times New Roman" w:hAnsi="Times New Roman" w:eastAsia="楷体_GB2312" w:cs="Times New Roman"/>
          <w:b/>
          <w:sz w:val="32"/>
          <w:szCs w:val="32"/>
          <w:lang w:eastAsia="zh-CN"/>
        </w:rPr>
        <w:t>。</w:t>
      </w:r>
    </w:p>
    <w:p w14:paraId="5E0473A9">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2024年度，攀枝花市仁和区农业农村局机关运行经费支出127.32万元，比2023年度减少2.55万元，下降2%。主要原因是本年度</w:t>
      </w:r>
      <w:r>
        <w:rPr>
          <w:rFonts w:hint="eastAsia" w:eastAsia="仿宋_GB2312" w:cs="Times New Roman"/>
          <w:sz w:val="32"/>
          <w:szCs w:val="32"/>
          <w:lang w:eastAsia="zh-CN"/>
        </w:rPr>
        <w:t>厉行节约</w:t>
      </w:r>
      <w:r>
        <w:rPr>
          <w:rFonts w:hint="default" w:ascii="Times New Roman" w:hAnsi="Times New Roman" w:eastAsia="仿宋_GB2312" w:cs="Times New Roman"/>
          <w:sz w:val="32"/>
          <w:szCs w:val="32"/>
        </w:rPr>
        <w:t>减少不必要开支。</w:t>
      </w:r>
    </w:p>
    <w:p w14:paraId="6A75F6B8">
      <w:pPr>
        <w:spacing w:line="600" w:lineRule="exact"/>
        <w:ind w:firstLine="643" w:firstLineChars="200"/>
        <w:outlineLvl w:val="2"/>
        <w:rPr>
          <w:rFonts w:hint="default" w:ascii="Times New Roman" w:hAnsi="Times New Roman" w:eastAsia="楷体_GB2312" w:cs="Times New Roman"/>
          <w:b/>
          <w:sz w:val="32"/>
          <w:szCs w:val="32"/>
          <w:lang w:eastAsia="zh-CN"/>
        </w:rPr>
      </w:pPr>
      <w:bookmarkStart w:id="48" w:name="_Toc15377223"/>
      <w:r>
        <w:rPr>
          <w:rFonts w:hint="default" w:ascii="Times New Roman" w:hAnsi="Times New Roman" w:eastAsia="楷体_GB2312" w:cs="Times New Roman"/>
          <w:b/>
          <w:sz w:val="32"/>
          <w:szCs w:val="32"/>
        </w:rPr>
        <w:t>（二）政府采购支出情况</w:t>
      </w:r>
      <w:bookmarkEnd w:id="48"/>
      <w:r>
        <w:rPr>
          <w:rFonts w:hint="default" w:ascii="Times New Roman" w:hAnsi="Times New Roman" w:eastAsia="楷体_GB2312" w:cs="Times New Roman"/>
          <w:b/>
          <w:sz w:val="32"/>
          <w:szCs w:val="32"/>
          <w:lang w:eastAsia="zh-CN"/>
        </w:rPr>
        <w:t>。</w:t>
      </w:r>
    </w:p>
    <w:p w14:paraId="1E6D9C2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2024年度，攀枝花市仁和区农业农村局政府采购支出总额362.77万元，其中：政府采购货物支出203.19万元、政府采购工程支出0万元、政府采购服务支出159.58万元。</w:t>
      </w:r>
      <w:r>
        <w:rPr>
          <w:rFonts w:hint="default" w:ascii="Times New Roman" w:hAnsi="Times New Roman" w:eastAsia="仿宋_GB2312" w:cs="Times New Roman"/>
          <w:sz w:val="32"/>
          <w:szCs w:val="32"/>
          <w:highlight w:val="none"/>
        </w:rPr>
        <w:t>主要用于</w:t>
      </w:r>
      <w:r>
        <w:rPr>
          <w:rFonts w:hint="default" w:ascii="Times New Roman" w:hAnsi="Times New Roman" w:eastAsia="仿宋_GB2312" w:cs="Times New Roman"/>
          <w:sz w:val="32"/>
          <w:szCs w:val="32"/>
          <w:highlight w:val="none"/>
          <w:lang w:val="en-US" w:eastAsia="zh-CN"/>
        </w:rPr>
        <w:t>2024年仁和区芒果优势特色产业集群品牌打造114.98万元、仁和区农业农村局生猪产业发展动物疫病防控项目30.8万元、2024年红火蚁监测防控项目95.88万元等项目采购</w:t>
      </w:r>
      <w:r>
        <w:rPr>
          <w:rFonts w:hint="default" w:ascii="Times New Roman" w:hAnsi="Times New Roman" w:eastAsia="仿宋_GB2312" w:cs="Times New Roman"/>
          <w:sz w:val="32"/>
          <w:szCs w:val="32"/>
          <w:highlight w:val="none"/>
        </w:rPr>
        <w:t>。授予中小企业合</w:t>
      </w:r>
      <w:r>
        <w:rPr>
          <w:rFonts w:hint="default" w:ascii="Times New Roman" w:hAnsi="Times New Roman" w:eastAsia="仿宋_GB2312" w:cs="Times New Roman"/>
          <w:sz w:val="32"/>
          <w:szCs w:val="32"/>
        </w:rPr>
        <w:t>同金额362.77万元，占政府采购支出总额的100%，其中：授予小微企业合同金额362.77万元，占政府采购支出总额的100%。</w:t>
      </w:r>
    </w:p>
    <w:p w14:paraId="1D34AE06">
      <w:pPr>
        <w:spacing w:line="600" w:lineRule="exact"/>
        <w:ind w:firstLine="643" w:firstLineChars="200"/>
        <w:outlineLvl w:val="2"/>
        <w:rPr>
          <w:rFonts w:hint="default" w:ascii="Times New Roman" w:hAnsi="Times New Roman" w:eastAsia="楷体_GB2312" w:cs="Times New Roman"/>
          <w:b/>
          <w:sz w:val="32"/>
          <w:szCs w:val="32"/>
        </w:rPr>
      </w:pPr>
      <w:bookmarkStart w:id="49" w:name="_Toc15377224"/>
      <w:r>
        <w:rPr>
          <w:rFonts w:hint="default" w:ascii="Times New Roman" w:hAnsi="Times New Roman" w:eastAsia="楷体_GB2312" w:cs="Times New Roman"/>
          <w:b/>
          <w:sz w:val="32"/>
          <w:szCs w:val="32"/>
        </w:rPr>
        <w:t>（三）国有资产占有使用情况</w:t>
      </w:r>
      <w:bookmarkEnd w:id="49"/>
    </w:p>
    <w:p w14:paraId="4E9A90B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截至2024年12月31日，攀枝花市仁和区农业农村局共有车辆2辆，其中</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color w:val="000000"/>
          <w:sz w:val="32"/>
          <w:szCs w:val="32"/>
          <w:lang w:val="zh-CN"/>
        </w:rPr>
        <w:t>副部（省）级及以上领导用车0辆、主要领导干部用车0辆</w:t>
      </w:r>
      <w:r>
        <w:rPr>
          <w:rFonts w:hint="default" w:ascii="Times New Roman" w:hAnsi="Times New Roman" w:eastAsia="仿宋_GB2312" w:cs="Times New Roman"/>
          <w:sz w:val="32"/>
          <w:szCs w:val="32"/>
          <w:highlight w:val="none"/>
        </w:rPr>
        <w:t>、机要通信用车0辆、应急保障用车0辆、</w:t>
      </w:r>
      <w:r>
        <w:rPr>
          <w:rFonts w:hint="default" w:ascii="Times New Roman" w:hAnsi="Times New Roman" w:eastAsia="仿宋_GB2312" w:cs="Times New Roman"/>
          <w:color w:val="000000"/>
          <w:sz w:val="32"/>
          <w:szCs w:val="32"/>
          <w:lang w:val="zh-CN"/>
        </w:rPr>
        <w:t>执法执勤用车1辆、特种专业技术用车</w:t>
      </w:r>
      <w:r>
        <w:rPr>
          <w:rFonts w:hint="eastAsia" w:ascii="Times New Roman" w:hAnsi="Times New Roman" w:eastAsia="仿宋_GB2312" w:cs="Times New Roman"/>
          <w:color w:val="000000"/>
          <w:sz w:val="32"/>
          <w:szCs w:val="32"/>
          <w:lang w:val="en-US" w:eastAsia="zh-CN"/>
        </w:rPr>
        <w:t>1</w:t>
      </w:r>
      <w:r>
        <w:rPr>
          <w:rFonts w:hint="default" w:ascii="Times New Roman" w:hAnsi="Times New Roman" w:eastAsia="仿宋_GB2312" w:cs="Times New Roman"/>
          <w:color w:val="000000"/>
          <w:sz w:val="32"/>
          <w:szCs w:val="32"/>
          <w:lang w:val="zh-CN"/>
        </w:rPr>
        <w:t>辆</w:t>
      </w:r>
      <w:r>
        <w:rPr>
          <w:rFonts w:hint="eastAsia" w:ascii="Times New Roman" w:hAnsi="Times New Roman" w:eastAsia="仿宋_GB2312" w:cs="Times New Roman"/>
          <w:color w:val="000000"/>
          <w:sz w:val="32"/>
          <w:szCs w:val="32"/>
          <w:lang w:val="zh-CN"/>
        </w:rPr>
        <w:t>、</w:t>
      </w:r>
      <w:r>
        <w:rPr>
          <w:rFonts w:hint="default" w:ascii="Times New Roman" w:hAnsi="Times New Roman" w:eastAsia="仿宋_GB2312" w:cs="Times New Roman"/>
          <w:sz w:val="32"/>
          <w:szCs w:val="32"/>
          <w:highlight w:val="none"/>
        </w:rPr>
        <w:t>其他用车</w:t>
      </w:r>
      <w:r>
        <w:rPr>
          <w:rFonts w:hint="default" w:ascii="Times New Roman" w:hAnsi="Times New Roman" w:eastAsia="仿宋_GB2312" w:cs="Times New Roman"/>
          <w:color w:val="000000"/>
          <w:sz w:val="32"/>
          <w:szCs w:val="32"/>
          <w:lang w:val="zh-CN"/>
        </w:rPr>
        <w:t>离退休干部用车0辆、其他用车0辆</w:t>
      </w:r>
      <w:r>
        <w:rPr>
          <w:rFonts w:hint="default" w:ascii="Times New Roman" w:hAnsi="Times New Roman" w:eastAsia="仿宋_GB2312" w:cs="Times New Roman"/>
          <w:sz w:val="32"/>
          <w:szCs w:val="32"/>
          <w:highlight w:val="none"/>
        </w:rPr>
        <w:t>。单价100万</w:t>
      </w:r>
      <w:r>
        <w:rPr>
          <w:rFonts w:hint="default" w:ascii="Times New Roman" w:hAnsi="Times New Roman" w:eastAsia="仿宋_GB2312" w:cs="Times New Roman"/>
          <w:sz w:val="32"/>
          <w:szCs w:val="32"/>
        </w:rPr>
        <w:t>元（含）以上设备（不含车辆）</w:t>
      </w:r>
      <w:r>
        <w:rPr>
          <w:rFonts w:hint="eastAsia" w:eastAsia="仿宋_GB2312" w:cs="Times New Roman"/>
          <w:sz w:val="32"/>
          <w:szCs w:val="32"/>
          <w:lang w:val="en-US" w:eastAsia="zh-CN"/>
        </w:rPr>
        <w:t>2</w:t>
      </w:r>
      <w:r>
        <w:rPr>
          <w:rFonts w:hint="default" w:ascii="Times New Roman" w:hAnsi="Times New Roman" w:eastAsia="仿宋_GB2312" w:cs="Times New Roman"/>
          <w:sz w:val="32"/>
          <w:szCs w:val="32"/>
        </w:rPr>
        <w:t>台（套）。</w:t>
      </w:r>
    </w:p>
    <w:p w14:paraId="3D58631F">
      <w:pPr>
        <w:spacing w:line="600" w:lineRule="exact"/>
        <w:ind w:firstLine="643" w:firstLineChars="200"/>
        <w:outlineLvl w:val="2"/>
        <w:rPr>
          <w:rFonts w:hint="default" w:ascii="Times New Roman" w:hAnsi="Times New Roman" w:eastAsia="楷体_GB2312" w:cs="Times New Roman"/>
          <w:b/>
          <w:sz w:val="32"/>
          <w:szCs w:val="32"/>
          <w:highlight w:val="none"/>
        </w:rPr>
      </w:pPr>
      <w:r>
        <w:rPr>
          <w:rFonts w:hint="default" w:ascii="Times New Roman" w:hAnsi="Times New Roman" w:eastAsia="楷体_GB2312" w:cs="Times New Roman"/>
          <w:b/>
          <w:sz w:val="32"/>
          <w:szCs w:val="32"/>
          <w:highlight w:val="none"/>
        </w:rPr>
        <w:t>（四）预算绩效管理情况</w:t>
      </w:r>
    </w:p>
    <w:p w14:paraId="39E94406">
      <w:pPr>
        <w:spacing w:line="60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根据预算绩效管理要求，</w:t>
      </w:r>
      <w:r>
        <w:rPr>
          <w:rFonts w:hint="default" w:ascii="Times New Roman" w:hAnsi="Times New Roman" w:eastAsia="仿宋_GB2312" w:cs="Times New Roman"/>
          <w:sz w:val="32"/>
          <w:szCs w:val="32"/>
          <w:highlight w:val="none"/>
          <w:lang w:val="en-US" w:eastAsia="zh-CN"/>
        </w:rPr>
        <w:t>攀枝花市仁和区农业农村局</w:t>
      </w:r>
      <w:r>
        <w:rPr>
          <w:rFonts w:hint="default" w:ascii="Times New Roman" w:hAnsi="Times New Roman" w:eastAsia="仿宋_GB2312" w:cs="Times New Roman"/>
          <w:sz w:val="32"/>
          <w:szCs w:val="32"/>
          <w:highlight w:val="none"/>
        </w:rPr>
        <w:t>在2024年度预算编制阶段，组织对</w:t>
      </w:r>
      <w:r>
        <w:rPr>
          <w:rFonts w:hint="default" w:ascii="Times New Roman" w:hAnsi="Times New Roman" w:eastAsia="仿宋_GB2312" w:cs="Times New Roman"/>
          <w:sz w:val="32"/>
          <w:szCs w:val="32"/>
          <w:highlight w:val="none"/>
          <w:lang w:val="en-US" w:eastAsia="zh-CN"/>
        </w:rPr>
        <w:t>2023年度烤烟种植补贴</w:t>
      </w:r>
      <w:r>
        <w:rPr>
          <w:rFonts w:hint="default" w:ascii="Times New Roman" w:hAnsi="Times New Roman" w:eastAsia="仿宋_GB2312" w:cs="Times New Roman"/>
          <w:sz w:val="32"/>
          <w:szCs w:val="32"/>
          <w:highlight w:val="none"/>
        </w:rPr>
        <w:t>等</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rPr>
        <w:t>个项目开展了预算事前绩效评估，对</w:t>
      </w: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个项目编制了绩效目标</w:t>
      </w:r>
      <w:r>
        <w:rPr>
          <w:rFonts w:hint="eastAsia" w:eastAsia="仿宋_GB2312" w:cs="Times New Roman"/>
          <w:sz w:val="32"/>
          <w:szCs w:val="32"/>
          <w:highlight w:val="none"/>
          <w:lang w:eastAsia="zh-CN"/>
        </w:rPr>
        <w:t>，在</w:t>
      </w:r>
      <w:r>
        <w:rPr>
          <w:rFonts w:hint="default" w:ascii="Times New Roman" w:hAnsi="Times New Roman" w:eastAsia="仿宋_GB2312" w:cs="Times New Roman"/>
          <w:sz w:val="32"/>
          <w:szCs w:val="32"/>
          <w:highlight w:val="none"/>
        </w:rPr>
        <w:t>预算执行过程中，选取</w:t>
      </w:r>
      <w:r>
        <w:rPr>
          <w:rFonts w:hint="default" w:ascii="Times New Roman" w:hAnsi="Times New Roman" w:eastAsia="仿宋_GB2312" w:cs="Times New Roman"/>
          <w:sz w:val="32"/>
          <w:szCs w:val="32"/>
          <w:highlight w:val="none"/>
          <w:lang w:val="en-US" w:eastAsia="zh-CN"/>
        </w:rPr>
        <w:t>11</w:t>
      </w:r>
      <w:r>
        <w:rPr>
          <w:rFonts w:hint="default" w:ascii="Times New Roman" w:hAnsi="Times New Roman" w:eastAsia="仿宋_GB2312" w:cs="Times New Roman"/>
          <w:sz w:val="32"/>
          <w:szCs w:val="32"/>
          <w:highlight w:val="none"/>
        </w:rPr>
        <w:t>个项目开展绩效监控。</w:t>
      </w:r>
    </w:p>
    <w:p w14:paraId="278B4535">
      <w:pPr>
        <w:spacing w:line="60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组织对2024年度一般公共预算、政府性基金预算、债券资金等全面开展绩效自评，形成</w:t>
      </w:r>
      <w:r>
        <w:rPr>
          <w:rFonts w:hint="default" w:ascii="Times New Roman" w:hAnsi="Times New Roman" w:eastAsia="仿宋_GB2312" w:cs="Times New Roman"/>
          <w:sz w:val="32"/>
          <w:szCs w:val="32"/>
          <w:highlight w:val="none"/>
          <w:lang w:eastAsia="zh-CN"/>
        </w:rPr>
        <w:t>攀枝花市仁和区农业农村局</w:t>
      </w:r>
      <w:r>
        <w:rPr>
          <w:rFonts w:hint="default" w:ascii="Times New Roman" w:hAnsi="Times New Roman" w:eastAsia="仿宋_GB2312" w:cs="Times New Roman"/>
          <w:sz w:val="32"/>
          <w:szCs w:val="32"/>
          <w:highlight w:val="none"/>
        </w:rPr>
        <w:t>部门整体（含部门预算项目）绩效自评报告</w:t>
      </w:r>
      <w:r>
        <w:rPr>
          <w:rFonts w:hint="default" w:ascii="Times New Roman" w:hAnsi="Times New Roman" w:eastAsia="仿宋_GB2312" w:cs="Times New Roman"/>
          <w:sz w:val="32"/>
          <w:szCs w:val="32"/>
          <w:highlight w:val="none"/>
          <w:lang w:eastAsia="zh-CN"/>
        </w:rPr>
        <w:t>和</w:t>
      </w:r>
      <w:r>
        <w:rPr>
          <w:rFonts w:hint="default" w:ascii="Times New Roman" w:hAnsi="Times New Roman" w:eastAsia="仿宋_GB2312" w:cs="Times New Roman"/>
          <w:sz w:val="32"/>
          <w:szCs w:val="32"/>
          <w:highlight w:val="none"/>
          <w:lang w:val="en-US" w:eastAsia="zh-CN"/>
        </w:rPr>
        <w:t>2024年财政衔接推进乡村振兴补助资金（巩固拓展脱贫攻坚和乡村振兴任务）、2024年省级财政农产品加工专项资金、2024年中央财政农业产业发展资金（农机购置与应用补贴）、2024年中央财政农业经营主体能力提升（农业社会化服务）、2024年中央财政农业防灾减灾和水利救灾资金（强制免疫）</w:t>
      </w:r>
      <w:r>
        <w:rPr>
          <w:rFonts w:hint="eastAsia"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CN"/>
        </w:rPr>
        <w:t>仁和区2024年高标准农田建设项目（增发国债）</w:t>
      </w:r>
      <w:r>
        <w:rPr>
          <w:rFonts w:hint="default" w:ascii="Times New Roman" w:hAnsi="Times New Roman" w:eastAsia="仿宋_GB2312" w:cs="Times New Roman"/>
          <w:sz w:val="32"/>
          <w:szCs w:val="32"/>
          <w:highlight w:val="none"/>
        </w:rPr>
        <w:t>等专项项目绩效自评报告</w:t>
      </w:r>
      <w:r>
        <w:rPr>
          <w:rFonts w:hint="default" w:ascii="Times New Roman" w:hAnsi="Times New Roman" w:eastAsia="仿宋_GB2312" w:cs="Times New Roman"/>
          <w:sz w:val="32"/>
          <w:szCs w:val="32"/>
          <w:highlight w:val="none"/>
          <w:lang w:eastAsia="zh-CN"/>
        </w:rPr>
        <w:t>。攀枝花市农业农村局</w:t>
      </w:r>
      <w:r>
        <w:rPr>
          <w:rFonts w:hint="default" w:ascii="Times New Roman" w:hAnsi="Times New Roman" w:eastAsia="仿宋_GB2312" w:cs="Times New Roman"/>
          <w:sz w:val="32"/>
          <w:szCs w:val="32"/>
          <w:highlight w:val="none"/>
        </w:rPr>
        <w:t>部门整体绩效自评得分为</w:t>
      </w:r>
      <w:r>
        <w:rPr>
          <w:rFonts w:hint="default" w:ascii="Times New Roman" w:hAnsi="Times New Roman" w:eastAsia="仿宋_GB2312" w:cs="Times New Roman"/>
          <w:sz w:val="32"/>
          <w:szCs w:val="32"/>
          <w:highlight w:val="none"/>
          <w:lang w:val="en-US" w:eastAsia="zh-CN"/>
        </w:rPr>
        <w:t>90</w:t>
      </w:r>
      <w:r>
        <w:rPr>
          <w:rFonts w:hint="default" w:ascii="Times New Roman" w:hAnsi="Times New Roman" w:eastAsia="仿宋_GB2312" w:cs="Times New Roman"/>
          <w:sz w:val="32"/>
          <w:szCs w:val="32"/>
          <w:highlight w:val="none"/>
        </w:rPr>
        <w:t>分，</w:t>
      </w:r>
      <w:r>
        <w:rPr>
          <w:rFonts w:hint="default" w:ascii="Times New Roman" w:hAnsi="Times New Roman" w:eastAsia="仿宋_GB2312" w:cs="Times New Roman"/>
          <w:sz w:val="32"/>
          <w:szCs w:val="32"/>
          <w:highlight w:val="none"/>
          <w:lang w:eastAsia="zh-CN"/>
        </w:rPr>
        <w:t>全年基本支出保障了部门的正常运转，项目支出保障了重点工作的开展。</w:t>
      </w:r>
      <w:r>
        <w:rPr>
          <w:rFonts w:hint="default" w:ascii="Times New Roman" w:hAnsi="Times New Roman" w:eastAsia="仿宋_GB2312" w:cs="Times New Roman"/>
          <w:sz w:val="32"/>
          <w:szCs w:val="32"/>
          <w:highlight w:val="none"/>
        </w:rPr>
        <w:t>绩效自评报告详见附件。</w:t>
      </w:r>
    </w:p>
    <w:p w14:paraId="310D0E58">
      <w:pPr>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br w:type="page"/>
      </w:r>
    </w:p>
    <w:p w14:paraId="4F400E65">
      <w:pPr>
        <w:pStyle w:val="2"/>
        <w:rPr>
          <w:rFonts w:hint="default" w:ascii="Times New Roman" w:hAnsi="Times New Roman" w:cs="Times New Roman"/>
        </w:rPr>
      </w:pPr>
    </w:p>
    <w:p w14:paraId="27EA89FA">
      <w:pPr>
        <w:pStyle w:val="4"/>
        <w:keepNext/>
        <w:keepLines/>
        <w:pageBreakBefore w:val="0"/>
        <w:widowControl w:val="0"/>
        <w:kinsoku/>
        <w:wordWrap/>
        <w:overflowPunct/>
        <w:topLinePunct w:val="0"/>
        <w:autoSpaceDE/>
        <w:autoSpaceDN/>
        <w:bidi w:val="0"/>
        <w:adjustRightInd/>
        <w:snapToGrid/>
        <w:spacing w:before="0" w:after="0" w:line="760" w:lineRule="exact"/>
        <w:jc w:val="center"/>
        <w:textAlignment w:val="auto"/>
        <w:rPr>
          <w:rFonts w:hint="default" w:ascii="Times New Roman" w:hAnsi="Times New Roman" w:eastAsia="方正小标宋简体" w:cs="Times New Roman"/>
          <w:b w:val="0"/>
        </w:rPr>
      </w:pPr>
      <w:bookmarkStart w:id="50" w:name="_Toc15029"/>
      <w:bookmarkStart w:id="51" w:name="_Toc15377225"/>
      <w:bookmarkStart w:id="52" w:name="_Toc15396613"/>
      <w:r>
        <w:rPr>
          <w:rFonts w:hint="default" w:ascii="Times New Roman" w:hAnsi="Times New Roman" w:eastAsia="方正小标宋简体" w:cs="Times New Roman"/>
          <w:b w:val="0"/>
        </w:rPr>
        <w:t>第三部分  名词解释</w:t>
      </w:r>
      <w:bookmarkEnd w:id="50"/>
      <w:bookmarkEnd w:id="51"/>
      <w:bookmarkEnd w:id="52"/>
    </w:p>
    <w:p w14:paraId="7687990A">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1.财政拨款收入：指单位从同级财政部门取得的财政预算资金。</w:t>
      </w:r>
    </w:p>
    <w:p w14:paraId="02C0B36B">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2.事业收入：指事业单位开展专业业务活动及辅助活动取得的收入。</w:t>
      </w:r>
    </w:p>
    <w:p w14:paraId="01E8444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3.经营收入：指事业单位在专业业务活动及其辅助活动之外开展非独立核算经营活动取得的收入。</w:t>
      </w:r>
    </w:p>
    <w:p w14:paraId="305682C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4.其他收入：指单位取得的除上述收入以外的各项收入。 </w:t>
      </w:r>
    </w:p>
    <w:p w14:paraId="32807883">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5.使用非财政拨款结余（含专用结余）：指事业单位使用以前年度积累的非财政拨款结余弥补当年收支差额的金额。 </w:t>
      </w:r>
    </w:p>
    <w:p w14:paraId="5D115956">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6.年初结转和结余：指以前年度尚未完成、结转到本年按有关规定继续使用的资金。 </w:t>
      </w:r>
    </w:p>
    <w:p w14:paraId="1D5E76B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7.结余分配：指事业单位按照会计制度规定缴纳的所得税、提取的专用结余以及转入非财政拨款结余的金额等。</w:t>
      </w:r>
    </w:p>
    <w:p w14:paraId="3531414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8.年末结转和结余：指单位按有关规定结转到下年或以后年度继续使用的资金。</w:t>
      </w:r>
    </w:p>
    <w:p w14:paraId="6A177D7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9.一般公共服务（类）组织事务（款）其他组织事务支出（项）：</w:t>
      </w:r>
      <w:r>
        <w:rPr>
          <w:rFonts w:hint="default" w:ascii="Times New Roman" w:hAnsi="Times New Roman" w:eastAsia="仿宋_GB2312" w:cs="Times New Roman"/>
          <w:sz w:val="32"/>
          <w:szCs w:val="32"/>
          <w:lang w:val="zh-CN"/>
        </w:rPr>
        <w:t>指反映除上述项目以外其他用于中国共产党组织部门的事务支出。</w:t>
      </w:r>
    </w:p>
    <w:p w14:paraId="1990AD7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10.</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社会保障和就业支出（类）行政事业单位养老支出（款）行政单位离退休（项）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指行政单位（包括实行公务员管理的事业单位）开支的离退休经费。</w:t>
      </w:r>
    </w:p>
    <w:p w14:paraId="55EE670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11.</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社会保障和就业支出（类）行政事业单位养老支出（款）事业单位离退休（项）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指事业单位开支的离退休经费。</w:t>
      </w:r>
    </w:p>
    <w:p w14:paraId="51B4849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12.</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社会保障和就业支出（类）行政事业单位养老支出（款）机关事业单位基本养老保险缴费支出（项）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zh-CN"/>
        </w:rPr>
        <w:t xml:space="preserve"> 指机关事业单位实施养老保险制度由单位缴纳的基本养老保险费支出。</w:t>
      </w:r>
    </w:p>
    <w:p w14:paraId="1DFFC7AF">
      <w:pPr>
        <w:spacing w:line="600" w:lineRule="exact"/>
        <w:ind w:firstLine="640"/>
        <w:rPr>
          <w:rFonts w:hint="default" w:ascii="Times New Roman" w:hAnsi="Times New Roman" w:eastAsia="仿宋_GB2312" w:cs="Times New Roman"/>
          <w:sz w:val="32"/>
          <w:szCs w:val="32"/>
          <w:highlight w:val="yellow"/>
        </w:rPr>
      </w:pPr>
      <w:r>
        <w:rPr>
          <w:rFonts w:hint="default" w:ascii="Times New Roman" w:hAnsi="Times New Roman" w:eastAsia="仿宋_GB2312" w:cs="Times New Roman"/>
          <w:sz w:val="32"/>
          <w:szCs w:val="32"/>
        </w:rPr>
        <w:t>13.</w:t>
      </w:r>
      <w:r>
        <w:rPr>
          <w:rFonts w:hint="default" w:ascii="Times New Roman" w:hAnsi="Times New Roman" w:cs="Times New Roman"/>
        </w:rPr>
        <w:t xml:space="preserve"> </w:t>
      </w:r>
      <w:r>
        <w:rPr>
          <w:rFonts w:hint="default" w:ascii="Times New Roman" w:hAnsi="Times New Roman" w:eastAsia="仿宋_GB2312" w:cs="Times New Roman"/>
          <w:sz w:val="32"/>
          <w:szCs w:val="32"/>
        </w:rPr>
        <w:t>社会保障和就业支出（类）行政事业单位养老支出（款）机关事业单位职业年金缴费支出（项）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指机关事业单位实施养老保险制度由单位实际缴纳的职业年金支出。</w:t>
      </w:r>
    </w:p>
    <w:p w14:paraId="7EBD028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14.</w:t>
      </w:r>
      <w:r>
        <w:rPr>
          <w:rFonts w:hint="default" w:ascii="Times New Roman" w:hAnsi="Times New Roman" w:cs="Times New Roman"/>
        </w:rPr>
        <w:t xml:space="preserve"> </w:t>
      </w:r>
      <w:r>
        <w:rPr>
          <w:rFonts w:hint="default" w:ascii="Times New Roman" w:hAnsi="Times New Roman" w:eastAsia="仿宋_GB2312" w:cs="Times New Roman"/>
          <w:sz w:val="32"/>
          <w:szCs w:val="32"/>
        </w:rPr>
        <w:t>卫生健康支出（类）行政事业单位医疗（款）行政单位医疗（项）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指反映财政部门安排行政单位（包括实行公务员管理的事业单位，下同）基本医疗保险缴费经费，未参加医疗保险的行政单位的公费医疗经费，按国家规定享受离休人员、红军老战士待遇人员的医疗经费。</w:t>
      </w:r>
    </w:p>
    <w:p w14:paraId="5AC3474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15.</w:t>
      </w:r>
      <w:r>
        <w:rPr>
          <w:rFonts w:hint="default" w:ascii="Times New Roman" w:hAnsi="Times New Roman" w:cs="Times New Roman"/>
        </w:rPr>
        <w:t xml:space="preserve"> </w:t>
      </w:r>
      <w:r>
        <w:rPr>
          <w:rFonts w:hint="default" w:ascii="Times New Roman" w:hAnsi="Times New Roman" w:eastAsia="仿宋_GB2312" w:cs="Times New Roman"/>
          <w:sz w:val="32"/>
          <w:szCs w:val="32"/>
        </w:rPr>
        <w:t>卫生健康支出（类）行政事业单位医疗（款）事业单位医疗（项）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w:t>
      </w:r>
      <w:r>
        <w:rPr>
          <w:rFonts w:hint="eastAsia" w:eastAsia="仿宋_GB2312" w:cs="Times New Roman"/>
          <w:sz w:val="32"/>
          <w:szCs w:val="32"/>
          <w:lang w:eastAsia="zh-CN"/>
        </w:rPr>
        <w:t>应</w:t>
      </w:r>
      <w:r>
        <w:rPr>
          <w:rFonts w:hint="default" w:ascii="Times New Roman" w:hAnsi="Times New Roman" w:eastAsia="仿宋_GB2312" w:cs="Times New Roman"/>
          <w:sz w:val="32"/>
          <w:szCs w:val="32"/>
          <w:lang w:val="zh-CN"/>
        </w:rPr>
        <w:t>财政部门安排的事业单位基本医疗保险缴费经费，未参加医疗保险的事业单位的公费医疗经费，按国家规定享受离休人员待遇的医疗经费。</w:t>
      </w:r>
    </w:p>
    <w:p w14:paraId="4D967856">
      <w:pPr>
        <w:pStyle w:val="12"/>
        <w:rPr>
          <w:rFonts w:hint="default" w:ascii="Times New Roman" w:hAnsi="Times New Roman" w:cs="Times New Roman"/>
          <w:highlight w:val="yellow"/>
        </w:rPr>
      </w:pPr>
    </w:p>
    <w:p w14:paraId="21696970">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16.</w:t>
      </w:r>
      <w:r>
        <w:rPr>
          <w:rFonts w:hint="default" w:ascii="Times New Roman" w:hAnsi="Times New Roman" w:cs="Times New Roman"/>
        </w:rPr>
        <w:t xml:space="preserve"> </w:t>
      </w:r>
      <w:r>
        <w:rPr>
          <w:rFonts w:hint="default" w:ascii="Times New Roman" w:hAnsi="Times New Roman" w:eastAsia="仿宋_GB2312" w:cs="Times New Roman"/>
          <w:sz w:val="32"/>
          <w:szCs w:val="32"/>
        </w:rPr>
        <w:t>卫生健康支出（类）行政事业单位医疗（款）公务员医疗补助（项）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指反映财政部门安排的公务员医疗补助经费。</w:t>
      </w:r>
    </w:p>
    <w:p w14:paraId="709AA633">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17.</w:t>
      </w:r>
      <w:r>
        <w:rPr>
          <w:rFonts w:hint="default" w:ascii="Times New Roman" w:hAnsi="Times New Roman" w:cs="Times New Roman"/>
        </w:rPr>
        <w:t xml:space="preserve"> </w:t>
      </w:r>
      <w:r>
        <w:rPr>
          <w:rFonts w:hint="default" w:ascii="Times New Roman" w:hAnsi="Times New Roman" w:eastAsia="仿宋_GB2312" w:cs="Times New Roman"/>
          <w:sz w:val="32"/>
          <w:szCs w:val="32"/>
        </w:rPr>
        <w:t>节能环保支出（类）其他节能环保支出（款）其他节能环保支出（项）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指反映除上述项目以外其他用于城乡社区方面的支出。</w:t>
      </w:r>
    </w:p>
    <w:p w14:paraId="0D86A91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18.</w:t>
      </w:r>
      <w:r>
        <w:rPr>
          <w:rFonts w:hint="default" w:ascii="Times New Roman" w:hAnsi="Times New Roman" w:cs="Times New Roman"/>
        </w:rPr>
        <w:t xml:space="preserve"> </w:t>
      </w:r>
      <w:r>
        <w:rPr>
          <w:rFonts w:hint="default" w:ascii="Times New Roman" w:hAnsi="Times New Roman" w:eastAsia="仿宋_GB2312" w:cs="Times New Roman"/>
          <w:sz w:val="32"/>
          <w:szCs w:val="32"/>
        </w:rPr>
        <w:t>城乡社区支出（类）其他城乡社区支出（款）其他城乡社区支出（项）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指反映除上述项目以外其他用于节能环保方面的支出。</w:t>
      </w:r>
    </w:p>
    <w:p w14:paraId="4BECD9E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19.</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农林水支出（类）农业农村（款）行政运行（项）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指行政单位（包括实行公务员管理的事业单位）的基本支出。</w:t>
      </w:r>
    </w:p>
    <w:p w14:paraId="2D8D05F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农林水支出（类）农业农村（款）事业运行（项）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指用于农业事业单位基本支出，事业单位设施、系统运行与资产维护等方面的支出。</w:t>
      </w:r>
    </w:p>
    <w:p w14:paraId="6B4719B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21.</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农林水支出（类）农业农村（款）科技转化与推广服务（项）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指用于农业科技成果转化，农业新品种、新机具、新技术引进、试验、示范、推广及服务，农村人居环境整治等方面的技术试验示范支出。</w:t>
      </w:r>
    </w:p>
    <w:p w14:paraId="697D4611">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22.</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农林水支出（类）农业农村（款）病虫害控制（项）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用于病虫鼠害及疫情监测、预报、预防、控制、检疫、防疫所需的仪器、设施、药物、疫苗、种苗，疫畜（禽、鱼、植物）防治、扑杀补偿及劳务补助、菌（毒）种保藏及动植物及其产品检疫、检测等方面的支出。</w:t>
      </w:r>
    </w:p>
    <w:p w14:paraId="1441636B">
      <w:pPr>
        <w:ind w:firstLine="640" w:firstLineChars="200"/>
        <w:rPr>
          <w:rFonts w:hint="default" w:ascii="Times New Roman" w:hAnsi="Times New Roman" w:eastAsia="仿宋_GB2312" w:cs="Times New Roman"/>
          <w:sz w:val="32"/>
          <w:szCs w:val="32"/>
          <w:lang w:val="zh-CN"/>
        </w:rPr>
      </w:pPr>
      <w:r>
        <w:rPr>
          <w:rFonts w:hint="default" w:ascii="Times New Roman" w:hAnsi="Times New Roman" w:eastAsia="仿宋_GB2312" w:cs="Times New Roman"/>
          <w:sz w:val="32"/>
          <w:szCs w:val="32"/>
        </w:rPr>
        <w:t>23.</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农林水支出（类）农业农村（款）农产品质量安全（项）</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zh-CN"/>
        </w:rPr>
        <w:t xml:space="preserve"> 指用于农产品及其投入品的质量安全评估、监测、抽查、认证、应急处置，相关标准的制定、修订、实施、监管等方面的支出。</w:t>
      </w:r>
    </w:p>
    <w:p w14:paraId="3E3DD20C">
      <w:pPr>
        <w:spacing w:line="600" w:lineRule="exact"/>
        <w:ind w:firstLine="640"/>
        <w:rPr>
          <w:rFonts w:hint="default" w:ascii="Times New Roman" w:hAnsi="Times New Roman" w:cs="Times New Roman"/>
        </w:rPr>
      </w:pPr>
      <w:r>
        <w:rPr>
          <w:rFonts w:hint="default" w:ascii="Times New Roman" w:hAnsi="Times New Roman" w:eastAsia="仿宋_GB2312" w:cs="Times New Roman"/>
          <w:sz w:val="32"/>
          <w:szCs w:val="32"/>
        </w:rPr>
        <w:t>24.</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农林水支出（类）农业农村（款）防灾救灾（项）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指反映对农业生产因遭受自然、生物灾害损失给予的补助，促进农业防灾增产措施补助，海难救助补助，因其他灾害导致农牧渔产业生产者损失给予的补助。</w:t>
      </w:r>
    </w:p>
    <w:p w14:paraId="5389212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25. 农林水支出（类）农业农村（款）稳定农民收入补贴（项）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指反映政府为稳定增加农民收入给予的补贴。</w:t>
      </w:r>
    </w:p>
    <w:p w14:paraId="626C55AE">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26.</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农林水支出（类）农业农村（款）农业生产发展（项）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指用于耕地地力保护、适度规模经营、农机购置补贴、优势特色主导产业发展、畜牧水产发展、农村一二三产业融合等方面支出。</w:t>
      </w:r>
    </w:p>
    <w:p w14:paraId="1FDF3772">
      <w:pPr>
        <w:spacing w:line="600" w:lineRule="exact"/>
        <w:ind w:firstLine="640"/>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27.</w:t>
      </w:r>
      <w:r>
        <w:rPr>
          <w:rFonts w:hint="default" w:ascii="Times New Roman" w:hAnsi="Times New Roman" w:cs="Times New Roman"/>
          <w:highlight w:val="none"/>
        </w:rPr>
        <w:t xml:space="preserve"> </w:t>
      </w:r>
      <w:r>
        <w:rPr>
          <w:rFonts w:hint="default" w:ascii="Times New Roman" w:hAnsi="Times New Roman" w:eastAsia="仿宋_GB2312" w:cs="Times New Roman"/>
          <w:sz w:val="32"/>
          <w:szCs w:val="32"/>
          <w:highlight w:val="none"/>
        </w:rPr>
        <w:t>农林水支出（类）农业农村（款）耕地建设与利用（项）</w:t>
      </w:r>
      <w:r>
        <w:rPr>
          <w:rFonts w:hint="eastAsia"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 xml:space="preserve"> </w:t>
      </w:r>
      <w:r>
        <w:rPr>
          <w:rFonts w:hint="default" w:ascii="Times New Roman" w:hAnsi="Times New Roman" w:eastAsia="仿宋_GB2312" w:cs="Times New Roman"/>
          <w:sz w:val="32"/>
          <w:szCs w:val="32"/>
          <w:highlight w:val="none"/>
          <w:lang w:val="zh-CN"/>
        </w:rPr>
        <w:t>指用于改善耕地质量、提升耕地利用效率以及促进农业农村可持续发展的相关工作。</w:t>
      </w:r>
    </w:p>
    <w:p w14:paraId="3AFB3EE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28.</w:t>
      </w:r>
      <w:r>
        <w:rPr>
          <w:rFonts w:hint="default" w:ascii="Times New Roman" w:hAnsi="Times New Roman" w:cs="Times New Roman"/>
        </w:rPr>
        <w:t xml:space="preserve"> </w:t>
      </w:r>
      <w:r>
        <w:rPr>
          <w:rFonts w:hint="default" w:ascii="Times New Roman" w:hAnsi="Times New Roman" w:eastAsia="仿宋_GB2312" w:cs="Times New Roman"/>
          <w:sz w:val="32"/>
          <w:szCs w:val="32"/>
        </w:rPr>
        <w:t xml:space="preserve">农林水支出（类）农业农村（款）其他农业农村支出（项）: </w:t>
      </w:r>
      <w:r>
        <w:rPr>
          <w:rFonts w:hint="default" w:ascii="Times New Roman" w:hAnsi="Times New Roman" w:eastAsia="仿宋_GB2312" w:cs="Times New Roman"/>
          <w:sz w:val="32"/>
          <w:szCs w:val="32"/>
          <w:lang w:val="zh-CN"/>
        </w:rPr>
        <w:t>指反映除上述项目以外其他用于</w:t>
      </w:r>
      <w:r>
        <w:rPr>
          <w:rFonts w:hint="default" w:ascii="Times New Roman" w:hAnsi="Times New Roman" w:eastAsia="仿宋_GB2312" w:cs="Times New Roman"/>
          <w:sz w:val="32"/>
          <w:szCs w:val="32"/>
        </w:rPr>
        <w:t>农业农村</w:t>
      </w:r>
      <w:r>
        <w:rPr>
          <w:rFonts w:hint="default" w:ascii="Times New Roman" w:hAnsi="Times New Roman" w:eastAsia="仿宋_GB2312" w:cs="Times New Roman"/>
          <w:sz w:val="32"/>
          <w:szCs w:val="32"/>
          <w:lang w:val="zh-CN"/>
        </w:rPr>
        <w:t>方面的支出。</w:t>
      </w:r>
    </w:p>
    <w:p w14:paraId="78124E3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29.</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农林水支出（类）巩固脱贫攻坚成果衔接乡村振兴（款）行政运行（项）:</w:t>
      </w:r>
      <w:r>
        <w:rPr>
          <w:rFonts w:hint="default" w:ascii="Times New Roman" w:hAnsi="Times New Roman" w:eastAsia="仿宋_GB2312" w:cs="Times New Roman"/>
          <w:sz w:val="32"/>
          <w:szCs w:val="32"/>
          <w:lang w:val="zh-CN"/>
        </w:rPr>
        <w:t xml:space="preserve"> 指反映行政单位（包括实行公务管理的事业单位）的基本支出。</w:t>
      </w:r>
    </w:p>
    <w:p w14:paraId="7C39C3A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30.</w:t>
      </w:r>
      <w:r>
        <w:rPr>
          <w:rFonts w:hint="default" w:ascii="Times New Roman" w:hAnsi="Times New Roman" w:cs="Times New Roman"/>
        </w:rPr>
        <w:t xml:space="preserve"> </w:t>
      </w:r>
      <w:r>
        <w:rPr>
          <w:rFonts w:hint="default" w:ascii="Times New Roman" w:hAnsi="Times New Roman" w:eastAsia="仿宋_GB2312" w:cs="Times New Roman"/>
          <w:sz w:val="32"/>
          <w:szCs w:val="32"/>
        </w:rPr>
        <w:t>农林水支出（类）巩固脱贫攻坚成果衔接乡村振兴（款）事业运行（项）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指反映事业单位基本支出，不包括行政单位（包括实行公务管理的事业单位）后勤服务中心、医务室等附属事业单位的支出。</w:t>
      </w:r>
    </w:p>
    <w:p w14:paraId="27D32A08">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31.林水支出（类）巩固脱贫攻坚成果衔接乡村振兴（款）其他巩固脱贫攻坚成果衔接乡村振兴支出（项）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zh-CN"/>
        </w:rPr>
        <w:t>指反映除</w:t>
      </w:r>
      <w:r>
        <w:rPr>
          <w:rFonts w:hint="default" w:ascii="Times New Roman" w:hAnsi="Times New Roman" w:eastAsia="仿宋_GB2312" w:cs="Times New Roman"/>
          <w:sz w:val="32"/>
          <w:szCs w:val="32"/>
        </w:rPr>
        <w:t>上述项目以外其他用于巩固脱贫攻坚成果衔接乡村振兴方面的支出。</w:t>
      </w:r>
    </w:p>
    <w:p w14:paraId="5E0A7555">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32.林水支出（类）目标价格补贴（款）其他目标价格补贴（项）</w:t>
      </w:r>
      <w:r>
        <w:rPr>
          <w:rFonts w:hint="eastAsia" w:eastAsia="仿宋_GB2312" w:cs="Times New Roman"/>
          <w:sz w:val="32"/>
          <w:szCs w:val="32"/>
          <w:lang w:eastAsia="zh-CN"/>
        </w:rPr>
        <w:t>：</w:t>
      </w:r>
      <w:r>
        <w:rPr>
          <w:rFonts w:hint="default" w:ascii="Times New Roman" w:hAnsi="Times New Roman" w:eastAsia="仿宋_GB2312" w:cs="Times New Roman"/>
          <w:sz w:val="32"/>
          <w:szCs w:val="32"/>
        </w:rPr>
        <w:t xml:space="preserve"> 指反映除上述项目以外的其他产品目标价格补贴支出</w:t>
      </w:r>
    </w:p>
    <w:p w14:paraId="27AA6822">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住房保障支出（类）住房改革支出（款）住房公积金（项）</w:t>
      </w:r>
      <w:r>
        <w:rPr>
          <w:rFonts w:hint="eastAsia" w:eastAsia="仿宋_GB2312" w:cs="Times New Roman"/>
          <w:sz w:val="32"/>
          <w:szCs w:val="32"/>
          <w:lang w:eastAsia="zh-CN"/>
        </w:rPr>
        <w:t>：</w:t>
      </w:r>
      <w:r>
        <w:rPr>
          <w:rFonts w:hint="default" w:ascii="Times New Roman" w:hAnsi="Times New Roman" w:eastAsia="仿宋_GB2312" w:cs="Times New Roman"/>
          <w:sz w:val="32"/>
          <w:szCs w:val="32"/>
          <w:lang w:val="zh-CN"/>
        </w:rPr>
        <w:t xml:space="preserve"> 指行政事业单位按人力资源和社会保障部、财政部规定的基本工资和津贴补贴以及规定比例为职工缴纳的住房公积金。</w:t>
      </w:r>
    </w:p>
    <w:p w14:paraId="57A5C9DF">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lang w:eastAsia="zh-CN"/>
        </w:rPr>
        <w:t>基</w:t>
      </w:r>
      <w:r>
        <w:rPr>
          <w:rFonts w:hint="default" w:ascii="Times New Roman" w:hAnsi="Times New Roman" w:eastAsia="仿宋_GB2312" w:cs="Times New Roman"/>
          <w:sz w:val="32"/>
          <w:szCs w:val="32"/>
        </w:rPr>
        <w:t>本支出：指为保障机构正常运转、完成日常工作任务而发生的人员支出和公用支出。</w:t>
      </w:r>
    </w:p>
    <w:p w14:paraId="6F01DF84">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35</w:t>
      </w:r>
      <w:r>
        <w:rPr>
          <w:rFonts w:hint="default" w:ascii="Times New Roman" w:hAnsi="Times New Roman" w:eastAsia="仿宋_GB2312" w:cs="Times New Roman"/>
          <w:sz w:val="32"/>
          <w:szCs w:val="32"/>
          <w:lang w:val="en-US" w:eastAsia="zh-CN"/>
        </w:rPr>
        <w:t>.项</w:t>
      </w:r>
      <w:r>
        <w:rPr>
          <w:rFonts w:hint="default" w:ascii="Times New Roman" w:hAnsi="Times New Roman" w:eastAsia="仿宋_GB2312" w:cs="Times New Roman"/>
          <w:sz w:val="32"/>
          <w:szCs w:val="32"/>
        </w:rPr>
        <w:t xml:space="preserve">目支出：指在基本支出之外为完成特定行政任务和事业发展目标所发生的支出。 </w:t>
      </w:r>
    </w:p>
    <w:p w14:paraId="3D4AC6ED">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6.</w:t>
      </w:r>
      <w:r>
        <w:rPr>
          <w:rFonts w:hint="eastAsia" w:eastAsia="仿宋_GB2312" w:cs="Times New Roman"/>
          <w:sz w:val="32"/>
          <w:szCs w:val="32"/>
          <w:lang w:val="en-US" w:eastAsia="zh-CN"/>
        </w:rPr>
        <w:t>“三公”经费</w:t>
      </w:r>
      <w:r>
        <w:rPr>
          <w:rFonts w:hint="default" w:ascii="Times New Roman" w:hAnsi="Times New Roman" w:eastAsia="仿宋_GB2312" w:cs="Times New Roman"/>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8457F87">
      <w:pPr>
        <w:spacing w:line="600" w:lineRule="exact"/>
        <w:ind w:firstLine="64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7.</w:t>
      </w:r>
      <w:r>
        <w:rPr>
          <w:rFonts w:hint="default" w:ascii="Times New Roman" w:hAnsi="Times New Roman" w:eastAsia="仿宋_GB2312" w:cs="Times New Roman"/>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969186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0054CCF8">
      <w:pPr>
        <w:pStyle w:val="2"/>
        <w:rPr>
          <w:rFonts w:hint="default" w:ascii="Times New Roman" w:hAnsi="Times New Roman" w:cs="Times New Roman"/>
        </w:rPr>
      </w:pPr>
    </w:p>
    <w:p w14:paraId="4A9CB611">
      <w:pPr>
        <w:pStyle w:val="4"/>
        <w:keepNext/>
        <w:keepLines/>
        <w:pageBreakBefore w:val="0"/>
        <w:widowControl w:val="0"/>
        <w:kinsoku/>
        <w:wordWrap/>
        <w:overflowPunct/>
        <w:topLinePunct w:val="0"/>
        <w:autoSpaceDE/>
        <w:autoSpaceDN/>
        <w:bidi w:val="0"/>
        <w:adjustRightInd/>
        <w:snapToGrid/>
        <w:spacing w:before="0" w:after="0" w:line="760" w:lineRule="exact"/>
        <w:jc w:val="center"/>
        <w:textAlignment w:val="auto"/>
        <w:rPr>
          <w:rFonts w:hint="default" w:ascii="Times New Roman" w:hAnsi="Times New Roman" w:eastAsia="方正小标宋简体" w:cs="Times New Roman"/>
          <w:b w:val="0"/>
        </w:rPr>
      </w:pPr>
      <w:bookmarkStart w:id="53" w:name="_Toc15396614"/>
      <w:bookmarkStart w:id="54" w:name="_Toc25035"/>
      <w:r>
        <w:rPr>
          <w:rFonts w:hint="default" w:ascii="Times New Roman" w:hAnsi="Times New Roman" w:eastAsia="方正小标宋简体" w:cs="Times New Roman"/>
          <w:b w:val="0"/>
        </w:rPr>
        <w:t>第四部分  附件</w:t>
      </w:r>
      <w:bookmarkEnd w:id="53"/>
      <w:bookmarkEnd w:id="54"/>
    </w:p>
    <w:p w14:paraId="19224943">
      <w:pPr>
        <w:spacing w:line="572" w:lineRule="exact"/>
        <w:jc w:val="left"/>
        <w:outlineLvl w:val="9"/>
        <w:rPr>
          <w:rFonts w:hint="default" w:ascii="Times New Roman" w:hAnsi="Times New Roman" w:eastAsia="黑体" w:cs="Times New Roman"/>
          <w:color w:val="FF0000"/>
          <w:sz w:val="32"/>
          <w:szCs w:val="32"/>
          <w:highlight w:val="none"/>
        </w:rPr>
      </w:pPr>
    </w:p>
    <w:p w14:paraId="73B4DA8A">
      <w:pPr>
        <w:spacing w:line="572" w:lineRule="exact"/>
        <w:jc w:val="left"/>
        <w:outlineLvl w:val="0"/>
        <w:rPr>
          <w:rFonts w:hint="default" w:ascii="Times New Roman" w:hAnsi="Times New Roman" w:eastAsia="黑体" w:cs="Times New Roman"/>
          <w:sz w:val="44"/>
          <w:szCs w:val="44"/>
          <w:highlight w:val="none"/>
        </w:rPr>
      </w:pPr>
      <w:bookmarkStart w:id="55" w:name="_Toc8806"/>
      <w:r>
        <w:rPr>
          <w:rFonts w:hint="default" w:ascii="Times New Roman" w:hAnsi="Times New Roman" w:eastAsia="黑体" w:cs="Times New Roman"/>
          <w:sz w:val="32"/>
          <w:szCs w:val="32"/>
          <w:highlight w:val="none"/>
        </w:rPr>
        <w:t>附件1</w:t>
      </w:r>
      <w:bookmarkEnd w:id="55"/>
    </w:p>
    <w:p w14:paraId="7BA9E7F0">
      <w:pPr>
        <w:widowControl/>
        <w:spacing w:line="578" w:lineRule="exact"/>
        <w:contextualSpacing/>
        <w:jc w:val="center"/>
        <w:rPr>
          <w:rFonts w:hint="default" w:ascii="Times New Roman" w:hAnsi="Times New Roman" w:eastAsia="方正小标宋简体" w:cs="Times New Roman"/>
          <w:bCs/>
          <w:sz w:val="44"/>
          <w:szCs w:val="44"/>
          <w:highlight w:val="none"/>
          <w:shd w:val="clear" w:color="auto" w:fill="FFFFFF"/>
        </w:rPr>
      </w:pPr>
    </w:p>
    <w:p w14:paraId="056B41BA">
      <w:pPr>
        <w:widowControl/>
        <w:spacing w:line="578" w:lineRule="exact"/>
        <w:contextualSpacing/>
        <w:jc w:val="center"/>
        <w:rPr>
          <w:rFonts w:hint="default" w:ascii="Times New Roman" w:hAnsi="Times New Roman" w:eastAsia="方正小标宋简体" w:cs="Times New Roman"/>
          <w:bCs/>
          <w:sz w:val="44"/>
          <w:szCs w:val="44"/>
          <w:highlight w:val="none"/>
          <w:shd w:val="clear" w:color="auto" w:fill="FFFFFF"/>
        </w:rPr>
      </w:pPr>
      <w:r>
        <w:rPr>
          <w:rFonts w:hint="default" w:ascii="Times New Roman" w:hAnsi="Times New Roman" w:eastAsia="方正小标宋简体" w:cs="Times New Roman"/>
          <w:bCs/>
          <w:sz w:val="44"/>
          <w:szCs w:val="44"/>
          <w:highlight w:val="none"/>
          <w:shd w:val="clear" w:color="auto" w:fill="FFFFFF"/>
          <w:lang w:eastAsia="zh-CN"/>
        </w:rPr>
        <w:t>攀枝花市仁和区农业农村局</w:t>
      </w:r>
      <w:r>
        <w:rPr>
          <w:rFonts w:hint="default" w:ascii="Times New Roman" w:hAnsi="Times New Roman" w:eastAsia="方正小标宋简体" w:cs="Times New Roman"/>
          <w:bCs/>
          <w:sz w:val="44"/>
          <w:szCs w:val="44"/>
          <w:highlight w:val="none"/>
          <w:shd w:val="clear" w:color="auto" w:fill="FFFFFF"/>
        </w:rPr>
        <w:t>部门预算</w:t>
      </w:r>
    </w:p>
    <w:p w14:paraId="3045DDB1">
      <w:pPr>
        <w:widowControl/>
        <w:spacing w:line="578" w:lineRule="exact"/>
        <w:contextualSpacing/>
        <w:jc w:val="center"/>
        <w:rPr>
          <w:rFonts w:hint="default" w:ascii="Times New Roman" w:hAnsi="Times New Roman" w:eastAsia="方正小标宋简体" w:cs="Times New Roman"/>
          <w:bCs/>
          <w:sz w:val="44"/>
          <w:szCs w:val="44"/>
          <w:highlight w:val="none"/>
          <w:shd w:val="clear" w:color="auto" w:fill="FFFFFF"/>
        </w:rPr>
      </w:pPr>
      <w:r>
        <w:rPr>
          <w:rFonts w:hint="default" w:ascii="Times New Roman" w:hAnsi="Times New Roman" w:eastAsia="方正小标宋简体" w:cs="Times New Roman"/>
          <w:bCs/>
          <w:sz w:val="44"/>
          <w:szCs w:val="44"/>
          <w:highlight w:val="none"/>
          <w:shd w:val="clear" w:color="auto" w:fill="FFFFFF"/>
        </w:rPr>
        <w:t>绩效评价报告</w:t>
      </w:r>
    </w:p>
    <w:p w14:paraId="10E8147C">
      <w:pPr>
        <w:widowControl/>
        <w:adjustRightInd w:val="0"/>
        <w:snapToGrid w:val="0"/>
        <w:spacing w:line="578" w:lineRule="exact"/>
        <w:ind w:firstLine="480" w:firstLineChars="200"/>
        <w:contextualSpacing/>
        <w:jc w:val="left"/>
        <w:rPr>
          <w:rFonts w:hint="default" w:ascii="Times New Roman" w:hAnsi="Times New Roman" w:eastAsia="黑体" w:cs="Times New Roman"/>
          <w:color w:val="000000"/>
          <w:kern w:val="0"/>
          <w:sz w:val="24"/>
          <w:szCs w:val="32"/>
          <w:highlight w:val="none"/>
          <w:shd w:val="clear" w:color="auto" w:fill="FFFFFF"/>
        </w:rPr>
      </w:pPr>
    </w:p>
    <w:p w14:paraId="39B6D38F">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rPr>
      </w:pPr>
      <w:bookmarkStart w:id="56" w:name="_Toc12074"/>
      <w:r>
        <w:rPr>
          <w:rFonts w:hint="default" w:ascii="Times New Roman" w:hAnsi="Times New Roman" w:eastAsia="黑体" w:cs="Times New Roman"/>
          <w:b w:val="0"/>
          <w:highlight w:val="none"/>
          <w:lang w:val="zh-CN"/>
        </w:rPr>
        <w:t>一、部门（单位）基本情况</w:t>
      </w:r>
      <w:bookmarkEnd w:id="56"/>
    </w:p>
    <w:p w14:paraId="5A3A6E66">
      <w:pPr>
        <w:keepNext w:val="0"/>
        <w:keepLines w:val="0"/>
        <w:pageBreakBefore w:val="0"/>
        <w:widowControl/>
        <w:kinsoku/>
        <w:wordWrap/>
        <w:overflowPunct/>
        <w:topLinePunct w:val="0"/>
        <w:autoSpaceDE/>
        <w:autoSpaceDN/>
        <w:bidi w:val="0"/>
        <w:adjustRightInd w:val="0"/>
        <w:snapToGrid w:val="0"/>
        <w:spacing w:line="640" w:lineRule="exact"/>
        <w:ind w:firstLine="643" w:firstLineChars="200"/>
        <w:contextualSpacing/>
        <w:jc w:val="left"/>
        <w:textAlignment w:val="auto"/>
        <w:rPr>
          <w:rFonts w:hint="default" w:ascii="Times New Roman" w:hAnsi="Times New Roman" w:eastAsia="楷体_GB2312" w:cs="Times New Roman"/>
          <w:b/>
          <w:sz w:val="32"/>
          <w:szCs w:val="32"/>
          <w:highlight w:val="none"/>
          <w:lang w:val="zh-CN"/>
        </w:rPr>
      </w:pPr>
      <w:r>
        <w:rPr>
          <w:rFonts w:hint="default" w:ascii="Times New Roman" w:hAnsi="Times New Roman" w:eastAsia="楷体_GB2312" w:cs="Times New Roman"/>
          <w:b/>
          <w:sz w:val="32"/>
          <w:szCs w:val="32"/>
          <w:highlight w:val="none"/>
          <w:lang w:val="zh-CN"/>
        </w:rPr>
        <w:t>（一）机构组成。</w:t>
      </w:r>
    </w:p>
    <w:p w14:paraId="2CB00AB6">
      <w:pPr>
        <w:spacing w:line="600" w:lineRule="exact"/>
        <w:ind w:firstLine="64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攀枝花市仁和区农业农村局下属非独立核算单位8个，其中行政单位1个，攀枝花市仁和农业农村局机关；参照公务员法管理的事业单位2个，攀枝花市仁和区动植物疫病防控中心、攀枝花市仁和区农业综合行政执法大队；其他事业单位5个，主要包括：攀枝花市仁和区农村经济综合服务中心、攀枝花市仁和区农业技术推广服务中心、攀枝花市仁和区畜牧与水产站、攀枝花市仁和区农产品质量安全中心、攀枝花市仁和区乡村振兴服务中心。</w:t>
      </w:r>
      <w:r>
        <w:rPr>
          <w:rFonts w:hint="default" w:ascii="Times New Roman" w:hAnsi="Times New Roman" w:eastAsia="仿宋_GB2312" w:cs="Times New Roman"/>
          <w:sz w:val="32"/>
          <w:szCs w:val="32"/>
          <w:lang w:val="en-US" w:eastAsia="zh-CN"/>
        </w:rPr>
        <w:t>其中因机构改革新增</w:t>
      </w:r>
      <w:r>
        <w:rPr>
          <w:rFonts w:hint="default" w:ascii="Times New Roman" w:hAnsi="Times New Roman" w:eastAsia="仿宋_GB2312" w:cs="Times New Roman"/>
          <w:sz w:val="32"/>
          <w:szCs w:val="32"/>
        </w:rPr>
        <w:t>攀枝花市仁和区乡村振兴服务中心</w:t>
      </w:r>
      <w:r>
        <w:rPr>
          <w:rFonts w:hint="default" w:ascii="Times New Roman" w:hAnsi="Times New Roman" w:eastAsia="仿宋_GB2312" w:cs="Times New Roman"/>
          <w:sz w:val="32"/>
          <w:szCs w:val="32"/>
          <w:lang w:eastAsia="zh-CN"/>
        </w:rPr>
        <w:t>。</w:t>
      </w:r>
    </w:p>
    <w:p w14:paraId="62DAF7E6">
      <w:pPr>
        <w:keepNext w:val="0"/>
        <w:keepLines w:val="0"/>
        <w:pageBreakBefore w:val="0"/>
        <w:widowControl/>
        <w:kinsoku/>
        <w:wordWrap/>
        <w:overflowPunct/>
        <w:topLinePunct w:val="0"/>
        <w:autoSpaceDE/>
        <w:autoSpaceDN/>
        <w:bidi w:val="0"/>
        <w:adjustRightInd w:val="0"/>
        <w:snapToGrid w:val="0"/>
        <w:spacing w:line="640" w:lineRule="exact"/>
        <w:ind w:firstLine="643" w:firstLineChars="200"/>
        <w:contextualSpacing/>
        <w:jc w:val="left"/>
        <w:textAlignment w:val="auto"/>
        <w:rPr>
          <w:rFonts w:hint="default" w:ascii="Times New Roman" w:hAnsi="Times New Roman" w:eastAsia="楷体_GB2312" w:cs="Times New Roman"/>
          <w:b/>
          <w:sz w:val="32"/>
          <w:szCs w:val="32"/>
          <w:highlight w:val="none"/>
          <w:lang w:val="zh-CN"/>
        </w:rPr>
      </w:pPr>
      <w:r>
        <w:rPr>
          <w:rFonts w:hint="default" w:ascii="Times New Roman" w:hAnsi="Times New Roman" w:eastAsia="楷体_GB2312" w:cs="Times New Roman"/>
          <w:b/>
          <w:sz w:val="32"/>
          <w:szCs w:val="32"/>
          <w:highlight w:val="none"/>
          <w:lang w:val="zh-CN"/>
        </w:rPr>
        <w:t>（</w:t>
      </w:r>
      <w:r>
        <w:rPr>
          <w:rFonts w:hint="default" w:ascii="Times New Roman" w:hAnsi="Times New Roman" w:eastAsia="楷体_GB2312" w:cs="Times New Roman"/>
          <w:b/>
          <w:sz w:val="32"/>
          <w:szCs w:val="32"/>
          <w:highlight w:val="none"/>
          <w:lang w:val="en-US" w:eastAsia="zh-CN"/>
        </w:rPr>
        <w:t>二</w:t>
      </w:r>
      <w:r>
        <w:rPr>
          <w:rFonts w:hint="default" w:ascii="Times New Roman" w:hAnsi="Times New Roman" w:eastAsia="楷体_GB2312" w:cs="Times New Roman"/>
          <w:b/>
          <w:sz w:val="32"/>
          <w:szCs w:val="32"/>
          <w:highlight w:val="none"/>
          <w:lang w:val="zh-CN"/>
        </w:rPr>
        <w:t>）机构职能。</w:t>
      </w:r>
    </w:p>
    <w:p w14:paraId="6F94A8B2">
      <w:pPr>
        <w:pStyle w:val="8"/>
        <w:keepNext w:val="0"/>
        <w:keepLines w:val="0"/>
        <w:pageBreakBefore w:val="0"/>
        <w:widowControl w:val="0"/>
        <w:kinsoku/>
        <w:wordWrap/>
        <w:overflowPunct/>
        <w:topLinePunct w:val="0"/>
        <w:autoSpaceDE/>
        <w:autoSpaceDN/>
        <w:bidi w:val="0"/>
        <w:adjustRightInd/>
        <w:snapToGrid/>
        <w:spacing w:beforeLines="0" w:line="640" w:lineRule="exact"/>
        <w:ind w:right="87"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1.统筹研究和组织实施全区以乡村振兴为重心的“三农” 工作发展战略、中长期规划、重大政策。</w:t>
      </w:r>
    </w:p>
    <w:p w14:paraId="4DCF7304">
      <w:pPr>
        <w:pStyle w:val="8"/>
        <w:keepNext w:val="0"/>
        <w:keepLines w:val="0"/>
        <w:pageBreakBefore w:val="0"/>
        <w:widowControl w:val="0"/>
        <w:kinsoku/>
        <w:wordWrap/>
        <w:overflowPunct/>
        <w:topLinePunct w:val="0"/>
        <w:autoSpaceDE/>
        <w:autoSpaceDN/>
        <w:bidi w:val="0"/>
        <w:adjustRightInd/>
        <w:snapToGrid/>
        <w:spacing w:beforeLines="0" w:line="640" w:lineRule="exact"/>
        <w:ind w:right="471"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2.统筹推动发展农村社会事业、农村公共服务、农村文 化、农村基础设施和乡村治理。</w:t>
      </w:r>
    </w:p>
    <w:p w14:paraId="030E3DB3">
      <w:pPr>
        <w:pStyle w:val="8"/>
        <w:keepNext w:val="0"/>
        <w:keepLines w:val="0"/>
        <w:pageBreakBefore w:val="0"/>
        <w:widowControl w:val="0"/>
        <w:kinsoku/>
        <w:wordWrap/>
        <w:overflowPunct/>
        <w:topLinePunct w:val="0"/>
        <w:autoSpaceDE/>
        <w:autoSpaceDN/>
        <w:bidi w:val="0"/>
        <w:adjustRightInd/>
        <w:snapToGrid/>
        <w:spacing w:beforeLines="0" w:line="640" w:lineRule="exact"/>
        <w:ind w:right="471"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3.负责农民承包地、农村宅基地、</w:t>
      </w:r>
      <w:r>
        <w:rPr>
          <w:rFonts w:hint="eastAsia" w:ascii="Times New Roman" w:cs="Times New Roman"/>
          <w:kern w:val="2"/>
          <w:sz w:val="32"/>
          <w:szCs w:val="32"/>
          <w:lang w:val="en-US" w:eastAsia="zh-CN" w:bidi="ar-SA"/>
        </w:rPr>
        <w:t>农村集体产权制度改革</w:t>
      </w:r>
      <w:r>
        <w:rPr>
          <w:rFonts w:hint="default" w:ascii="Times New Roman" w:hAnsi="Times New Roman" w:eastAsia="仿宋_GB2312" w:cs="Times New Roman"/>
          <w:kern w:val="2"/>
          <w:sz w:val="32"/>
          <w:szCs w:val="32"/>
          <w:lang w:val="en-US" w:eastAsia="zh-CN" w:bidi="ar-SA"/>
        </w:rPr>
        <w:t>和管理有关工作。</w:t>
      </w:r>
    </w:p>
    <w:p w14:paraId="2A866973">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4.负责巩固拓展脱贫攻坚成果有关工作。</w:t>
      </w:r>
    </w:p>
    <w:p w14:paraId="46DFBC94">
      <w:pPr>
        <w:pStyle w:val="8"/>
        <w:keepNext w:val="0"/>
        <w:keepLines w:val="0"/>
        <w:pageBreakBefore w:val="0"/>
        <w:widowControl w:val="0"/>
        <w:kinsoku/>
        <w:wordWrap/>
        <w:overflowPunct/>
        <w:topLinePunct w:val="0"/>
        <w:autoSpaceDE/>
        <w:autoSpaceDN/>
        <w:bidi w:val="0"/>
        <w:adjustRightInd/>
        <w:snapToGrid/>
        <w:spacing w:beforeLines="0" w:line="640" w:lineRule="exact"/>
        <w:ind w:right="348"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5.负责指导全区乡村特色产业、农产品加工业</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产地初 加工</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、休闲农业和乡村企业发展工作，推动延长农产品产 业 链 。</w:t>
      </w:r>
    </w:p>
    <w:p w14:paraId="0E75473E">
      <w:pPr>
        <w:pStyle w:val="8"/>
        <w:keepNext w:val="0"/>
        <w:keepLines w:val="0"/>
        <w:pageBreakBefore w:val="0"/>
        <w:widowControl w:val="0"/>
        <w:kinsoku/>
        <w:wordWrap/>
        <w:overflowPunct/>
        <w:topLinePunct w:val="0"/>
        <w:autoSpaceDE/>
        <w:autoSpaceDN/>
        <w:bidi w:val="0"/>
        <w:adjustRightInd/>
        <w:snapToGrid/>
        <w:spacing w:beforeLines="0" w:line="640" w:lineRule="exact"/>
        <w:ind w:right="69"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6. 负责全区种植业、畜牧业</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草原牧业</w:t>
      </w:r>
      <w:r>
        <w:rPr>
          <w:rFonts w:hint="eastAsia" w:asci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、渔业、农垦、 农业机械化等农业各产业的监督管理。</w:t>
      </w:r>
    </w:p>
    <w:p w14:paraId="2CAF0858">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7.负责制定全区农业机械化发展规划并组织实施。</w:t>
      </w:r>
    </w:p>
    <w:p w14:paraId="2A1A5A1B">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8.负责全区农产品质量安全监督管理。</w:t>
      </w:r>
    </w:p>
    <w:p w14:paraId="5338B827">
      <w:pPr>
        <w:pStyle w:val="8"/>
        <w:keepNext w:val="0"/>
        <w:keepLines w:val="0"/>
        <w:pageBreakBefore w:val="0"/>
        <w:widowControl w:val="0"/>
        <w:kinsoku/>
        <w:wordWrap/>
        <w:overflowPunct/>
        <w:topLinePunct w:val="0"/>
        <w:autoSpaceDE/>
        <w:autoSpaceDN/>
        <w:bidi w:val="0"/>
        <w:adjustRightInd/>
        <w:snapToGrid/>
        <w:spacing w:beforeLines="0" w:line="640" w:lineRule="exact"/>
        <w:ind w:right="299"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9.负责耕地、永久基本农田质量保护和高标准农田建设 工 作 。</w:t>
      </w:r>
    </w:p>
    <w:p w14:paraId="406F4DB2">
      <w:pPr>
        <w:pStyle w:val="8"/>
        <w:keepNext w:val="0"/>
        <w:keepLines w:val="0"/>
        <w:pageBreakBefore w:val="0"/>
        <w:widowControl w:val="0"/>
        <w:kinsoku/>
        <w:wordWrap/>
        <w:overflowPunct/>
        <w:topLinePunct w:val="0"/>
        <w:autoSpaceDE/>
        <w:autoSpaceDN/>
        <w:bidi w:val="0"/>
        <w:adjustRightInd/>
        <w:snapToGrid/>
        <w:spacing w:beforeLines="0" w:line="640" w:lineRule="exact"/>
        <w:ind w:right="487"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10.负责全区有关农业生产资料和农业投入品的监督管 理 。</w:t>
      </w:r>
    </w:p>
    <w:p w14:paraId="46BAC1C1">
      <w:pPr>
        <w:keepNext w:val="0"/>
        <w:keepLines w:val="0"/>
        <w:pageBreakBefore w:val="0"/>
        <w:widowControl w:val="0"/>
        <w:kinsoku/>
        <w:wordWrap/>
        <w:overflowPunct/>
        <w:topLinePunct w:val="0"/>
        <w:autoSpaceDE/>
        <w:autoSpaceDN/>
        <w:bidi w:val="0"/>
        <w:adjustRightInd/>
        <w:snapToGrid/>
        <w:spacing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11.负责全区农业防灾减灾、农作物重大病虫害防治工作。</w:t>
      </w:r>
    </w:p>
    <w:p w14:paraId="47F0F80C">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12.负责全区农业投资管理。</w:t>
      </w:r>
    </w:p>
    <w:p w14:paraId="09C69FAE">
      <w:pPr>
        <w:pStyle w:val="8"/>
        <w:keepNext w:val="0"/>
        <w:keepLines w:val="0"/>
        <w:pageBreakBefore w:val="0"/>
        <w:widowControl w:val="0"/>
        <w:kinsoku/>
        <w:wordWrap/>
        <w:overflowPunct/>
        <w:topLinePunct w:val="0"/>
        <w:autoSpaceDE/>
        <w:autoSpaceDN/>
        <w:bidi w:val="0"/>
        <w:adjustRightInd/>
        <w:snapToGrid/>
        <w:spacing w:beforeLines="0" w:line="640" w:lineRule="exact"/>
        <w:ind w:right="127"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13.制定全区农业科研、农技推广的规划、计划和有关政 策并组织实施，牵头推动农业科技体制改革和科技创新体系 建 设 。</w:t>
      </w:r>
    </w:p>
    <w:p w14:paraId="7B80C3D9">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14.指导全区农业农村人才工作。</w:t>
      </w:r>
    </w:p>
    <w:p w14:paraId="0D655AC5">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15.牵头开展全区农业对外合作工作。</w:t>
      </w:r>
    </w:p>
    <w:p w14:paraId="31135C80">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16.指导国有农场的改革与发展。</w:t>
      </w:r>
    </w:p>
    <w:p w14:paraId="0AE4E77D">
      <w:pPr>
        <w:pStyle w:val="8"/>
        <w:keepNext w:val="0"/>
        <w:keepLines w:val="0"/>
        <w:pageBreakBefore w:val="0"/>
        <w:widowControl w:val="0"/>
        <w:kinsoku/>
        <w:wordWrap/>
        <w:overflowPunct/>
        <w:topLinePunct w:val="0"/>
        <w:autoSpaceDE/>
        <w:autoSpaceDN/>
        <w:bidi w:val="0"/>
        <w:adjustRightInd/>
        <w:snapToGrid/>
        <w:spacing w:beforeLines="0" w:line="640" w:lineRule="exact"/>
        <w:ind w:right="457"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17.依法依规负责农业农村安全生产和职业健康监督管 理 工 作 。</w:t>
      </w:r>
    </w:p>
    <w:p w14:paraId="1D7C486D">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18.统筹协调和监督指导全区农业综合执法。</w:t>
      </w:r>
    </w:p>
    <w:p w14:paraId="62BC7080">
      <w:pPr>
        <w:pStyle w:val="8"/>
        <w:keepNext w:val="0"/>
        <w:keepLines w:val="0"/>
        <w:pageBreakBefore w:val="0"/>
        <w:widowControl w:val="0"/>
        <w:kinsoku/>
        <w:wordWrap/>
        <w:overflowPunct/>
        <w:topLinePunct w:val="0"/>
        <w:autoSpaceDE/>
        <w:autoSpaceDN/>
        <w:bidi w:val="0"/>
        <w:adjustRightInd/>
        <w:snapToGrid/>
        <w:spacing w:beforeLines="0" w:line="640" w:lineRule="exact"/>
        <w:ind w:right="171"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19.负责职责范围内的生态环境保护、审批服务便民化等 工 作 。</w:t>
      </w:r>
    </w:p>
    <w:p w14:paraId="005C701E">
      <w:pPr>
        <w:pStyle w:val="8"/>
        <w:keepNext w:val="0"/>
        <w:keepLines w:val="0"/>
        <w:pageBreakBefore w:val="0"/>
        <w:widowControl w:val="0"/>
        <w:kinsoku/>
        <w:wordWrap/>
        <w:overflowPunct/>
        <w:topLinePunct w:val="0"/>
        <w:autoSpaceDE/>
        <w:autoSpaceDN/>
        <w:bidi w:val="0"/>
        <w:adjustRightInd/>
        <w:snapToGrid/>
        <w:spacing w:beforeLines="0" w:line="640" w:lineRule="exact"/>
        <w:ind w:right="171"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20.完成</w:t>
      </w:r>
      <w:r>
        <w:rPr>
          <w:rFonts w:hint="eastAsia" w:ascii="Times New Roman" w:cs="Times New Roman"/>
          <w:kern w:val="2"/>
          <w:sz w:val="32"/>
          <w:szCs w:val="32"/>
          <w:lang w:val="en-US" w:eastAsia="zh-CN" w:bidi="ar-SA"/>
        </w:rPr>
        <w:t>区委、区政府</w:t>
      </w:r>
      <w:r>
        <w:rPr>
          <w:rFonts w:hint="default" w:ascii="Times New Roman" w:hAnsi="Times New Roman" w:eastAsia="仿宋_GB2312" w:cs="Times New Roman"/>
          <w:kern w:val="2"/>
          <w:sz w:val="32"/>
          <w:szCs w:val="32"/>
          <w:lang w:val="en-US" w:eastAsia="zh-CN" w:bidi="ar-SA"/>
        </w:rPr>
        <w:t>交办的其他任务。</w:t>
      </w:r>
    </w:p>
    <w:p w14:paraId="31A1E4F2">
      <w:pPr>
        <w:keepNext w:val="0"/>
        <w:keepLines w:val="0"/>
        <w:pageBreakBefore w:val="0"/>
        <w:widowControl/>
        <w:kinsoku/>
        <w:wordWrap/>
        <w:overflowPunct/>
        <w:topLinePunct w:val="0"/>
        <w:autoSpaceDE/>
        <w:autoSpaceDN/>
        <w:bidi w:val="0"/>
        <w:adjustRightInd w:val="0"/>
        <w:snapToGrid w:val="0"/>
        <w:spacing w:line="640" w:lineRule="exact"/>
        <w:ind w:firstLine="643" w:firstLineChars="200"/>
        <w:contextualSpacing/>
        <w:jc w:val="left"/>
        <w:textAlignment w:val="auto"/>
        <w:rPr>
          <w:rFonts w:hint="default" w:ascii="Times New Roman" w:hAnsi="Times New Roman" w:eastAsia="楷体_GB2312" w:cs="Times New Roman"/>
          <w:b/>
          <w:sz w:val="32"/>
          <w:szCs w:val="32"/>
          <w:highlight w:val="none"/>
          <w:lang w:val="zh-CN"/>
        </w:rPr>
      </w:pPr>
      <w:r>
        <w:rPr>
          <w:rFonts w:hint="default" w:ascii="Times New Roman" w:hAnsi="Times New Roman" w:eastAsia="楷体_GB2312" w:cs="Times New Roman"/>
          <w:b/>
          <w:sz w:val="32"/>
          <w:szCs w:val="32"/>
          <w:highlight w:val="none"/>
          <w:lang w:val="en-US" w:eastAsia="zh-CN"/>
        </w:rPr>
        <w:t>（三）</w:t>
      </w:r>
      <w:r>
        <w:rPr>
          <w:rFonts w:hint="default" w:ascii="Times New Roman" w:hAnsi="Times New Roman" w:eastAsia="楷体_GB2312" w:cs="Times New Roman"/>
          <w:b/>
          <w:sz w:val="32"/>
          <w:szCs w:val="32"/>
          <w:highlight w:val="none"/>
          <w:lang w:val="zh-CN"/>
        </w:rPr>
        <w:t>人员概况。</w:t>
      </w:r>
    </w:p>
    <w:p w14:paraId="65547F0B">
      <w:pPr>
        <w:pStyle w:val="8"/>
        <w:keepNext w:val="0"/>
        <w:keepLines w:val="0"/>
        <w:pageBreakBefore w:val="0"/>
        <w:widowControl w:val="0"/>
        <w:kinsoku/>
        <w:wordWrap/>
        <w:overflowPunct/>
        <w:topLinePunct w:val="0"/>
        <w:autoSpaceDE/>
        <w:autoSpaceDN/>
        <w:bidi w:val="0"/>
        <w:adjustRightInd/>
        <w:snapToGrid/>
        <w:spacing w:beforeLines="0" w:line="640" w:lineRule="exact"/>
        <w:ind w:firstLine="640" w:firstLineChars="200"/>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截至2024年末攀枝花市仁和区农业农村局及下属非独立核算单位共有人员编制数119人，实有100人，核定的内设机构8个，主要包括：办公室、区委农办秘书股和督查股、经济促进股、计财股、产业发展股、乡村建设股、畜牧渔政股、农业农村综合执法大队。</w:t>
      </w:r>
    </w:p>
    <w:p w14:paraId="012EAD63">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rPr>
      </w:pPr>
      <w:bookmarkStart w:id="57" w:name="_Toc3215"/>
      <w:r>
        <w:rPr>
          <w:rFonts w:hint="default" w:ascii="Times New Roman" w:hAnsi="Times New Roman" w:eastAsia="黑体" w:cs="Times New Roman"/>
          <w:b w:val="0"/>
          <w:highlight w:val="none"/>
          <w:lang w:val="zh-CN"/>
        </w:rPr>
        <w:t>二、部门资金收支情况</w:t>
      </w:r>
      <w:bookmarkEnd w:id="57"/>
    </w:p>
    <w:p w14:paraId="20800095">
      <w:pPr>
        <w:widowControl/>
        <w:adjustRightInd w:val="0"/>
        <w:snapToGrid w:val="0"/>
        <w:spacing w:line="578" w:lineRule="exact"/>
        <w:ind w:firstLine="643" w:firstLineChars="200"/>
        <w:contextualSpacing/>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楷体_GB2312" w:cs="Times New Roman"/>
          <w:b/>
          <w:sz w:val="32"/>
          <w:szCs w:val="32"/>
          <w:highlight w:val="none"/>
          <w:lang w:val="zh-CN" w:eastAsia="zh-CN"/>
        </w:rPr>
        <w:t>（一）收入情况。</w:t>
      </w:r>
      <w:r>
        <w:rPr>
          <w:rFonts w:hint="default" w:ascii="Times New Roman" w:hAnsi="Times New Roman" w:eastAsia="仿宋_GB2312" w:cs="Times New Roman"/>
          <w:kern w:val="2"/>
          <w:sz w:val="32"/>
          <w:szCs w:val="32"/>
          <w:lang w:val="en-US" w:eastAsia="zh-CN" w:bidi="ar-SA"/>
        </w:rPr>
        <w:t>攀枝花市仁和区农业农村局2024年年初预算收入2913.36万元、决算报表收入13544.12万元。</w:t>
      </w:r>
    </w:p>
    <w:p w14:paraId="36DB0AC0">
      <w:pPr>
        <w:widowControl/>
        <w:adjustRightInd w:val="0"/>
        <w:snapToGrid w:val="0"/>
        <w:spacing w:line="578" w:lineRule="exact"/>
        <w:ind w:firstLine="643" w:firstLineChars="200"/>
        <w:contextualSpacing/>
        <w:jc w:val="left"/>
        <w:rPr>
          <w:rFonts w:hint="default" w:ascii="Times New Roman" w:hAnsi="Times New Roman" w:cs="Times New Roman"/>
          <w:szCs w:val="32"/>
          <w:highlight w:val="none"/>
          <w:lang w:val="zh-CN"/>
        </w:rPr>
      </w:pPr>
      <w:r>
        <w:rPr>
          <w:rFonts w:hint="default" w:ascii="Times New Roman" w:hAnsi="Times New Roman" w:eastAsia="楷体_GB2312" w:cs="Times New Roman"/>
          <w:b/>
          <w:sz w:val="32"/>
          <w:szCs w:val="32"/>
          <w:highlight w:val="none"/>
          <w:lang w:val="zh-CN" w:eastAsia="zh-CN"/>
        </w:rPr>
        <w:t>（二）支出情况。</w:t>
      </w:r>
      <w:r>
        <w:rPr>
          <w:rFonts w:hint="default" w:ascii="Times New Roman" w:hAnsi="Times New Roman" w:eastAsia="仿宋_GB2312" w:cs="Times New Roman"/>
          <w:kern w:val="2"/>
          <w:sz w:val="32"/>
          <w:szCs w:val="32"/>
          <w:lang w:val="en-US" w:eastAsia="zh-CN" w:bidi="ar-SA"/>
        </w:rPr>
        <w:t>攀枝花市仁和区农业农村局2024年年初预算支出2913.36万元、决算报表支出15729.9万元。</w:t>
      </w:r>
    </w:p>
    <w:p w14:paraId="68B50A89">
      <w:pPr>
        <w:widowControl/>
        <w:adjustRightInd w:val="0"/>
        <w:snapToGrid w:val="0"/>
        <w:spacing w:line="578" w:lineRule="exact"/>
        <w:ind w:firstLine="643" w:firstLineChars="200"/>
        <w:contextualSpacing/>
        <w:jc w:val="left"/>
        <w:rPr>
          <w:rFonts w:hint="default" w:ascii="Times New Roman" w:hAnsi="Times New Roman" w:eastAsia="仿宋_GB2312" w:cs="Times New Roman"/>
          <w:color w:val="000000"/>
          <w:kern w:val="0"/>
          <w:szCs w:val="32"/>
          <w:highlight w:val="none"/>
          <w:shd w:val="clear" w:color="auto" w:fill="FFFFFF"/>
          <w:lang w:val="zh-CN"/>
        </w:rPr>
      </w:pPr>
      <w:r>
        <w:rPr>
          <w:rFonts w:hint="default" w:ascii="Times New Roman" w:hAnsi="Times New Roman" w:eastAsia="楷体_GB2312" w:cs="Times New Roman"/>
          <w:b/>
          <w:sz w:val="32"/>
          <w:szCs w:val="32"/>
          <w:highlight w:val="none"/>
          <w:lang w:val="zh-CN" w:eastAsia="zh-CN"/>
        </w:rPr>
        <w:t>（三）结余分配和结转结余情况。</w:t>
      </w:r>
      <w:r>
        <w:rPr>
          <w:rFonts w:hint="default" w:ascii="Times New Roman" w:hAnsi="Times New Roman" w:eastAsia="仿宋_GB2312" w:cs="Times New Roman"/>
          <w:kern w:val="2"/>
          <w:sz w:val="32"/>
          <w:szCs w:val="32"/>
          <w:lang w:val="en-US" w:eastAsia="zh-CN" w:bidi="ar-SA"/>
        </w:rPr>
        <w:t>攀枝花市仁和区农业农村局2024年决算报表结转结余1386.02万元。</w:t>
      </w:r>
    </w:p>
    <w:p w14:paraId="60270275">
      <w:pPr>
        <w:widowControl/>
        <w:adjustRightInd w:val="0"/>
        <w:snapToGrid w:val="0"/>
        <w:spacing w:line="578" w:lineRule="exact"/>
        <w:ind w:firstLine="640" w:firstLineChars="200"/>
        <w:contextualSpacing/>
        <w:jc w:val="left"/>
        <w:rPr>
          <w:rFonts w:hint="default" w:ascii="Times New Roman" w:hAnsi="Times New Roman" w:eastAsia="黑体" w:cs="Times New Roman"/>
          <w:color w:val="000000"/>
          <w:kern w:val="0"/>
          <w:sz w:val="32"/>
          <w:szCs w:val="32"/>
          <w:highlight w:val="none"/>
          <w:shd w:val="clear" w:color="auto" w:fill="FFFFFF"/>
          <w:lang w:val="zh-CN"/>
        </w:rPr>
      </w:pPr>
      <w:r>
        <w:rPr>
          <w:rFonts w:hint="default" w:ascii="Times New Roman" w:hAnsi="Times New Roman" w:eastAsia="黑体" w:cs="Times New Roman"/>
          <w:color w:val="000000"/>
          <w:kern w:val="0"/>
          <w:sz w:val="32"/>
          <w:szCs w:val="32"/>
          <w:highlight w:val="none"/>
          <w:shd w:val="clear" w:color="auto" w:fill="FFFFFF"/>
          <w:lang w:val="zh-CN"/>
        </w:rPr>
        <w:t>三、部门预算绩效分析</w:t>
      </w:r>
    </w:p>
    <w:p w14:paraId="67C21B39">
      <w:pPr>
        <w:adjustRightInd w:val="0"/>
        <w:snapToGrid w:val="0"/>
        <w:spacing w:line="578" w:lineRule="exact"/>
        <w:ind w:firstLine="643" w:firstLineChars="200"/>
        <w:contextualSpacing/>
        <w:jc w:val="left"/>
        <w:rPr>
          <w:rFonts w:hint="default" w:ascii="Times New Roman" w:hAnsi="Times New Roman" w:eastAsia="仿宋_GB2312" w:cs="Times New Roman"/>
          <w:sz w:val="32"/>
          <w:szCs w:val="32"/>
          <w:highlight w:val="yellow"/>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（一）部门预算总体绩效分析。</w:t>
      </w:r>
    </w:p>
    <w:p w14:paraId="7BF04777">
      <w:pPr>
        <w:widowControl/>
        <w:adjustRightInd w:val="0"/>
        <w:snapToGrid w:val="0"/>
        <w:spacing w:line="578" w:lineRule="exact"/>
        <w:ind w:firstLine="643" w:firstLineChars="200"/>
        <w:contextualSpacing/>
        <w:jc w:val="lef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1.</w:t>
      </w:r>
      <w:r>
        <w:rPr>
          <w:rFonts w:hint="default" w:ascii="Times New Roman" w:hAnsi="Times New Roman" w:eastAsia="仿宋_GB2312" w:cs="Times New Roman"/>
          <w:b/>
          <w:bCs/>
          <w:kern w:val="2"/>
          <w:sz w:val="32"/>
          <w:szCs w:val="32"/>
          <w:lang w:val="zh-CN" w:eastAsia="zh-CN" w:bidi="ar-SA"/>
        </w:rPr>
        <w:t>履职效能。</w:t>
      </w:r>
      <w:r>
        <w:rPr>
          <w:rFonts w:hint="default" w:ascii="Times New Roman" w:hAnsi="Times New Roman" w:eastAsia="仿宋_GB2312" w:cs="Times New Roman"/>
          <w:kern w:val="2"/>
          <w:sz w:val="32"/>
          <w:szCs w:val="32"/>
          <w:lang w:val="zh-CN" w:eastAsia="zh-CN" w:bidi="ar-SA"/>
        </w:rPr>
        <w:t>按年初设定绩效，完成生猪稳产保供、固定资产投资、粮食生产、一产增加值、农村居民人均可支配收入、乡村振兴实绩考核等重点工作任务，保障了机关正常运转和项目顺利实施。</w:t>
      </w:r>
      <w:r>
        <w:rPr>
          <w:rFonts w:hint="default" w:ascii="Times New Roman" w:hAnsi="Times New Roman" w:eastAsia="仿宋_GB2312" w:cs="Times New Roman"/>
          <w:kern w:val="2"/>
          <w:sz w:val="32"/>
          <w:szCs w:val="32"/>
          <w:lang w:val="en-US" w:eastAsia="zh-CN" w:bidi="ar-SA"/>
        </w:rPr>
        <w:t xml:space="preserve">          </w:t>
      </w:r>
    </w:p>
    <w:p w14:paraId="66B662AE">
      <w:pPr>
        <w:adjustRightInd w:val="0"/>
        <w:snapToGrid w:val="0"/>
        <w:spacing w:line="578" w:lineRule="exact"/>
        <w:ind w:firstLine="643" w:firstLineChars="200"/>
        <w:contextualSpacing/>
        <w:jc w:val="left"/>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2.</w:t>
      </w:r>
      <w:r>
        <w:rPr>
          <w:rFonts w:hint="default" w:ascii="Times New Roman" w:hAnsi="Times New Roman" w:eastAsia="仿宋_GB2312" w:cs="Times New Roman"/>
          <w:b/>
          <w:bCs/>
          <w:kern w:val="2"/>
          <w:sz w:val="32"/>
          <w:szCs w:val="32"/>
          <w:lang w:val="zh-CN" w:eastAsia="zh-CN" w:bidi="ar-SA"/>
        </w:rPr>
        <w:t>预算管理。</w:t>
      </w:r>
      <w:r>
        <w:rPr>
          <w:rFonts w:hint="default" w:ascii="Times New Roman" w:hAnsi="Times New Roman" w:eastAsia="仿宋_GB2312" w:cs="Times New Roman"/>
          <w:kern w:val="2"/>
          <w:sz w:val="32"/>
          <w:szCs w:val="32"/>
          <w:lang w:val="zh-CN" w:eastAsia="zh-CN" w:bidi="ar-SA"/>
        </w:rPr>
        <w:t>按照区级部门预算编制通知和相关要求，预算编制科目使用正确，公用经费按照标准预算，并细化经济科目，程序规范；在本年度内涉及预算追加等，主要是因落实国家政策、上级部门或本级党委政府临时交办工作而产生的调整。本部门严格控制“三公”经费、会议、培训、差旅、办公设备购置等一般性支出。</w:t>
      </w:r>
    </w:p>
    <w:p w14:paraId="5E6B2199">
      <w:pPr>
        <w:pStyle w:val="8"/>
        <w:spacing w:before="135" w:line="247" w:lineRule="auto"/>
        <w:ind w:left="120" w:right="279" w:firstLine="710"/>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sz w:val="32"/>
          <w:szCs w:val="32"/>
          <w:highlight w:val="none"/>
        </w:rPr>
        <w:t>3.</w:t>
      </w:r>
      <w:r>
        <w:rPr>
          <w:rFonts w:hint="default" w:ascii="Times New Roman" w:hAnsi="Times New Roman" w:eastAsia="仿宋_GB2312" w:cs="Times New Roman"/>
          <w:b/>
          <w:bCs/>
          <w:sz w:val="32"/>
          <w:szCs w:val="32"/>
          <w:highlight w:val="none"/>
          <w:lang w:val="zh-CN"/>
        </w:rPr>
        <w:t>财务管理。</w:t>
      </w:r>
      <w:r>
        <w:rPr>
          <w:rFonts w:hint="default" w:ascii="Times New Roman" w:hAnsi="Times New Roman" w:eastAsia="仿宋_GB2312" w:cs="Times New Roman"/>
          <w:kern w:val="2"/>
          <w:sz w:val="32"/>
          <w:szCs w:val="32"/>
          <w:lang w:val="zh-CN" w:eastAsia="zh-CN" w:bidi="ar-SA"/>
        </w:rPr>
        <w:t>及时处理会计</w:t>
      </w:r>
      <w:r>
        <w:rPr>
          <w:rFonts w:hint="eastAsia" w:ascii="Times New Roman" w:cs="Times New Roman"/>
          <w:kern w:val="2"/>
          <w:sz w:val="32"/>
          <w:szCs w:val="32"/>
          <w:lang w:val="zh-CN" w:eastAsia="zh-CN" w:bidi="ar-SA"/>
        </w:rPr>
        <w:t>账务</w:t>
      </w:r>
      <w:r>
        <w:rPr>
          <w:rFonts w:hint="default" w:ascii="Times New Roman" w:hAnsi="Times New Roman" w:eastAsia="仿宋_GB2312" w:cs="Times New Roman"/>
          <w:kern w:val="2"/>
          <w:sz w:val="32"/>
          <w:szCs w:val="32"/>
          <w:lang w:val="zh-CN" w:eastAsia="zh-CN" w:bidi="ar-SA"/>
        </w:rPr>
        <w:t>；会计核算规范；资金专款专用；预算动态调整、执行进度、预算完成情况等</w:t>
      </w:r>
      <w:r>
        <w:rPr>
          <w:rFonts w:hint="eastAsia" w:ascii="Times New Roman"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严格遵守单位项目管理制度、内控制度、财务管理制度、政府采购管理制度，严格财经纪律， 同时主动接受上级主管部门、财政和纪检监察部门的监督管理。</w:t>
      </w:r>
    </w:p>
    <w:p w14:paraId="1C2E148A">
      <w:pPr>
        <w:adjustRightInd w:val="0"/>
        <w:snapToGrid w:val="0"/>
        <w:spacing w:line="578" w:lineRule="exact"/>
        <w:ind w:firstLine="643" w:firstLineChars="200"/>
        <w:contextualSpacing/>
        <w:jc w:val="left"/>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sz w:val="32"/>
          <w:szCs w:val="32"/>
          <w:highlight w:val="none"/>
        </w:rPr>
        <w:t>4.</w:t>
      </w:r>
      <w:r>
        <w:rPr>
          <w:rFonts w:hint="default" w:ascii="Times New Roman" w:hAnsi="Times New Roman" w:eastAsia="仿宋_GB2312" w:cs="Times New Roman"/>
          <w:b/>
          <w:bCs/>
          <w:sz w:val="32"/>
          <w:szCs w:val="32"/>
          <w:highlight w:val="none"/>
          <w:lang w:val="zh-CN"/>
        </w:rPr>
        <w:t>资产管理。</w:t>
      </w:r>
      <w:r>
        <w:rPr>
          <w:rFonts w:hint="default" w:ascii="Times New Roman" w:hAnsi="Times New Roman" w:eastAsia="仿宋_GB2312" w:cs="Times New Roman"/>
          <w:kern w:val="2"/>
          <w:sz w:val="32"/>
          <w:szCs w:val="32"/>
          <w:lang w:val="zh-CN" w:eastAsia="zh-CN" w:bidi="ar-SA"/>
        </w:rPr>
        <w:t>根据相关要求定期进行盘点与资产清理，  总体资产管理情况</w:t>
      </w:r>
      <w:r>
        <w:rPr>
          <w:rFonts w:hint="eastAsia" w:eastAsia="仿宋_GB2312" w:cs="Times New Roman"/>
          <w:kern w:val="2"/>
          <w:sz w:val="32"/>
          <w:szCs w:val="32"/>
          <w:lang w:val="zh-CN" w:eastAsia="zh-CN" w:bidi="ar-SA"/>
        </w:rPr>
        <w:t>较为</w:t>
      </w:r>
      <w:r>
        <w:rPr>
          <w:rFonts w:hint="default" w:ascii="Times New Roman" w:hAnsi="Times New Roman" w:eastAsia="仿宋_GB2312" w:cs="Times New Roman"/>
          <w:kern w:val="2"/>
          <w:sz w:val="32"/>
          <w:szCs w:val="32"/>
          <w:lang w:val="zh-CN" w:eastAsia="zh-CN" w:bidi="ar-SA"/>
        </w:rPr>
        <w:t>完善，资产使用率较高。</w:t>
      </w:r>
    </w:p>
    <w:p w14:paraId="5E9C5219">
      <w:pPr>
        <w:adjustRightInd w:val="0"/>
        <w:snapToGrid w:val="0"/>
        <w:spacing w:line="578" w:lineRule="exact"/>
        <w:ind w:firstLine="643" w:firstLineChars="200"/>
        <w:contextualSpacing/>
        <w:jc w:val="left"/>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sz w:val="32"/>
          <w:szCs w:val="32"/>
          <w:highlight w:val="none"/>
        </w:rPr>
        <w:t>5.</w:t>
      </w:r>
      <w:r>
        <w:rPr>
          <w:rFonts w:hint="default" w:ascii="Times New Roman" w:hAnsi="Times New Roman" w:eastAsia="仿宋_GB2312" w:cs="Times New Roman"/>
          <w:b/>
          <w:bCs/>
          <w:sz w:val="32"/>
          <w:szCs w:val="32"/>
          <w:highlight w:val="none"/>
          <w:lang w:val="zh-CN"/>
        </w:rPr>
        <w:t>采购管理。</w:t>
      </w:r>
      <w:r>
        <w:rPr>
          <w:rFonts w:hint="default" w:ascii="Times New Roman" w:hAnsi="Times New Roman" w:eastAsia="仿宋_GB2312" w:cs="Times New Roman"/>
          <w:kern w:val="2"/>
          <w:sz w:val="32"/>
          <w:szCs w:val="32"/>
          <w:lang w:val="zh-CN" w:eastAsia="zh-CN" w:bidi="ar-SA"/>
        </w:rPr>
        <w:t>严格执行年初财政批复的采购预算，年中追加的采购也按照要求进行采购，采购做到尽量支持中小企业发展。</w:t>
      </w:r>
    </w:p>
    <w:p w14:paraId="725510D1">
      <w:pPr>
        <w:pStyle w:val="8"/>
        <w:spacing w:before="98" w:line="283" w:lineRule="auto"/>
        <w:ind w:right="282" w:firstLine="640"/>
        <w:jc w:val="both"/>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7787FDC5">
      <w:pPr>
        <w:pStyle w:val="8"/>
        <w:spacing w:before="98" w:line="283" w:lineRule="auto"/>
        <w:ind w:right="282" w:firstLine="640"/>
        <w:jc w:val="both"/>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常年项目绩效分析。该类项目总数64个，涉及预算总金 额12768.35万元，1—12月预算执行总体进度为74.86%</w:t>
      </w:r>
      <w:r>
        <w:rPr>
          <w:rFonts w:hint="eastAsia" w:ascii="Times New Roman"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其 中：预算结余率大于10%的项目共计36个。</w:t>
      </w:r>
    </w:p>
    <w:p w14:paraId="7FEB3AF7">
      <w:pPr>
        <w:pStyle w:val="8"/>
        <w:spacing w:before="4" w:line="282" w:lineRule="auto"/>
        <w:ind w:right="243" w:firstLine="640"/>
        <w:jc w:val="both"/>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kern w:val="2"/>
          <w:sz w:val="32"/>
          <w:szCs w:val="32"/>
          <w:lang w:val="zh-CN" w:eastAsia="zh-CN" w:bidi="ar-SA"/>
        </w:rPr>
        <w:t>阶段</w:t>
      </w:r>
      <w:r>
        <w:rPr>
          <w:rFonts w:hint="eastAsia" w:ascii="Times New Roman"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含一次性</w:t>
      </w:r>
      <w:r>
        <w:rPr>
          <w:rFonts w:hint="eastAsia" w:ascii="Times New Roman"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项目绩效分析。该类项目总数73个， 涉及预算总金额7398.71万元，1—12月预算执行总体进度为 36.42%</w:t>
      </w:r>
      <w:r>
        <w:rPr>
          <w:rFonts w:hint="eastAsia" w:ascii="Times New Roman"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其中：预算结余率大于10%的项目共计24个。</w:t>
      </w:r>
    </w:p>
    <w:p w14:paraId="1E0B0ED9">
      <w:pPr>
        <w:pStyle w:val="8"/>
        <w:spacing w:before="98" w:line="283" w:lineRule="auto"/>
        <w:ind w:right="282" w:firstLine="640"/>
        <w:jc w:val="both"/>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1.</w:t>
      </w:r>
      <w:r>
        <w:rPr>
          <w:rFonts w:hint="default" w:ascii="Times New Roman" w:hAnsi="Times New Roman" w:eastAsia="仿宋_GB2312" w:cs="Times New Roman"/>
          <w:b/>
          <w:bCs/>
          <w:kern w:val="2"/>
          <w:sz w:val="32"/>
          <w:szCs w:val="32"/>
          <w:lang w:val="zh-CN" w:eastAsia="zh-CN" w:bidi="ar-SA"/>
        </w:rPr>
        <w:t>项目决策。</w:t>
      </w:r>
      <w:r>
        <w:rPr>
          <w:rFonts w:hint="default" w:ascii="Times New Roman" w:hAnsi="Times New Roman" w:eastAsia="仿宋_GB2312" w:cs="Times New Roman"/>
          <w:kern w:val="2"/>
          <w:sz w:val="32"/>
          <w:szCs w:val="32"/>
          <w:lang w:val="zh-CN" w:eastAsia="zh-CN" w:bidi="ar-SA"/>
        </w:rPr>
        <w:t>部门预算项目绩效目标与计划期内的任务量、预算安排的资金量匹配度高，绩效目标设置科学合理、 规范完整，进行了量化</w:t>
      </w:r>
      <w:r>
        <w:rPr>
          <w:rFonts w:hint="eastAsia" w:ascii="Times New Roman" w:cs="Times New Roman"/>
          <w:kern w:val="2"/>
          <w:sz w:val="32"/>
          <w:szCs w:val="32"/>
          <w:lang w:val="zh-CN" w:eastAsia="zh-CN" w:bidi="ar-SA"/>
        </w:rPr>
        <w:t>、</w:t>
      </w:r>
      <w:r>
        <w:rPr>
          <w:rFonts w:hint="default" w:ascii="Times New Roman" w:hAnsi="Times New Roman" w:eastAsia="仿宋_GB2312" w:cs="Times New Roman"/>
          <w:kern w:val="2"/>
          <w:sz w:val="32"/>
          <w:szCs w:val="32"/>
          <w:lang w:val="zh-CN" w:eastAsia="zh-CN" w:bidi="ar-SA"/>
        </w:rPr>
        <w:t>细化。在规定时</w:t>
      </w:r>
      <w:r>
        <w:rPr>
          <w:rFonts w:hint="eastAsia" w:ascii="Times New Roman" w:cs="Times New Roman"/>
          <w:kern w:val="2"/>
          <w:sz w:val="32"/>
          <w:szCs w:val="32"/>
          <w:lang w:val="zh-CN" w:eastAsia="zh-CN" w:bidi="ar-SA"/>
        </w:rPr>
        <w:t>间内</w:t>
      </w:r>
      <w:r>
        <w:rPr>
          <w:rFonts w:hint="default" w:ascii="Times New Roman" w:hAnsi="Times New Roman" w:eastAsia="仿宋_GB2312" w:cs="Times New Roman"/>
          <w:kern w:val="2"/>
          <w:sz w:val="32"/>
          <w:szCs w:val="32"/>
          <w:lang w:val="zh-CN" w:eastAsia="zh-CN" w:bidi="ar-SA"/>
        </w:rPr>
        <w:t>完成了项目入库。</w:t>
      </w:r>
      <w:r>
        <w:rPr>
          <w:rFonts w:hint="default" w:ascii="Times New Roman" w:hAnsi="Times New Roman" w:eastAsia="仿宋_GB2312" w:cs="Times New Roman"/>
          <w:kern w:val="2"/>
          <w:sz w:val="32"/>
          <w:szCs w:val="32"/>
          <w:lang w:val="en-US" w:eastAsia="zh-CN" w:bidi="ar-SA"/>
        </w:rPr>
        <w:t xml:space="preserve"> </w:t>
      </w:r>
    </w:p>
    <w:p w14:paraId="576B9D63">
      <w:pPr>
        <w:pStyle w:val="8"/>
        <w:spacing w:before="98" w:line="283" w:lineRule="auto"/>
        <w:ind w:right="282" w:firstLine="640"/>
        <w:jc w:val="both"/>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en-US" w:eastAsia="zh-CN" w:bidi="ar-SA"/>
        </w:rPr>
        <w:t xml:space="preserve"> </w:t>
      </w:r>
      <w:r>
        <w:rPr>
          <w:rFonts w:hint="default" w:ascii="Times New Roman" w:hAnsi="Times New Roman" w:eastAsia="仿宋_GB2312" w:cs="Times New Roman"/>
          <w:b/>
          <w:bCs/>
          <w:kern w:val="2"/>
          <w:sz w:val="32"/>
          <w:szCs w:val="32"/>
          <w:lang w:val="zh-CN" w:eastAsia="zh-CN" w:bidi="ar-SA"/>
        </w:rPr>
        <w:t>2.项目执行。</w:t>
      </w:r>
      <w:r>
        <w:rPr>
          <w:rFonts w:hint="default" w:ascii="Times New Roman" w:hAnsi="Times New Roman" w:eastAsia="仿宋_GB2312" w:cs="Times New Roman"/>
          <w:kern w:val="2"/>
          <w:sz w:val="32"/>
          <w:szCs w:val="32"/>
          <w:lang w:val="zh-CN" w:eastAsia="zh-CN" w:bidi="ar-SA"/>
        </w:rPr>
        <w:t>部门预算项目实际列支内容与绩效目标设 置方向相符，未进行相关调整。预算执行情况良好，执行率 达100%。</w:t>
      </w:r>
    </w:p>
    <w:p w14:paraId="2FFCB4F1">
      <w:pPr>
        <w:pStyle w:val="8"/>
        <w:spacing w:before="98" w:line="283" w:lineRule="auto"/>
        <w:ind w:right="282" w:firstLine="640"/>
        <w:jc w:val="both"/>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仿宋_GB2312" w:cs="Times New Roman"/>
          <w:b/>
          <w:bCs/>
          <w:kern w:val="2"/>
          <w:sz w:val="32"/>
          <w:szCs w:val="32"/>
          <w:lang w:val="zh-CN" w:eastAsia="zh-CN" w:bidi="ar-SA"/>
        </w:rPr>
        <w:t>3.目标实现。</w:t>
      </w:r>
      <w:r>
        <w:rPr>
          <w:rFonts w:hint="default" w:ascii="Times New Roman" w:hAnsi="Times New Roman" w:eastAsia="仿宋_GB2312" w:cs="Times New Roman"/>
          <w:kern w:val="2"/>
          <w:sz w:val="32"/>
          <w:szCs w:val="32"/>
          <w:lang w:val="zh-CN" w:eastAsia="zh-CN" w:bidi="ar-SA"/>
        </w:rPr>
        <w:t>绩效目标数量指标全部完成，指标实现程 度与预期目标无偏离，效益指标实施情况良好。</w:t>
      </w:r>
    </w:p>
    <w:p w14:paraId="4946F82C">
      <w:pPr>
        <w:pStyle w:val="8"/>
        <w:spacing w:before="98" w:line="283" w:lineRule="auto"/>
        <w:ind w:right="282" w:firstLine="640"/>
        <w:jc w:val="both"/>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（三）绩效结果应用情况。</w:t>
      </w:r>
    </w:p>
    <w:p w14:paraId="28911EE9">
      <w:pPr>
        <w:pStyle w:val="8"/>
        <w:spacing w:before="186" w:line="289" w:lineRule="auto"/>
        <w:ind w:right="113" w:firstLine="640"/>
        <w:jc w:val="both"/>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绩效自评结果将用于我单位下一年绩效目标的科学合理 设定，针对绩效自评结果，查找原因，改进工作方法，提高 工作效率，争取提高绩效目标完成率。下一步，将按照相关 规定，进一步规范预算管理及执行，加强对部门预算整体绩 效评价和绩效运行监控，总结2024年经验，取长补短，严格 执行预算管理，严格执行预算支出。</w:t>
      </w:r>
    </w:p>
    <w:p w14:paraId="494E036D">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58" w:name="_Toc23295"/>
      <w:r>
        <w:rPr>
          <w:rFonts w:hint="default" w:ascii="Times New Roman" w:hAnsi="Times New Roman" w:eastAsia="黑体" w:cs="Times New Roman"/>
          <w:b w:val="0"/>
          <w:highlight w:val="none"/>
          <w:lang w:val="zh-CN" w:eastAsia="zh-CN"/>
        </w:rPr>
        <w:t>四、评价结论及建议</w:t>
      </w:r>
      <w:bookmarkEnd w:id="58"/>
    </w:p>
    <w:p w14:paraId="192D7911">
      <w:pPr>
        <w:pStyle w:val="8"/>
        <w:spacing w:before="37" w:line="256" w:lineRule="auto"/>
        <w:ind w:right="1192" w:firstLine="643" w:firstLineChars="200"/>
        <w:jc w:val="both"/>
        <w:rPr>
          <w:rFonts w:hint="default" w:ascii="Times New Roman" w:hAnsi="Times New Roman" w:cs="Times New Roman"/>
          <w:sz w:val="33"/>
          <w:szCs w:val="33"/>
        </w:rPr>
      </w:pPr>
      <w:r>
        <w:rPr>
          <w:rFonts w:hint="default" w:ascii="Times New Roman" w:hAnsi="Times New Roman" w:eastAsia="楷体_GB2312" w:cs="Times New Roman"/>
          <w:b/>
          <w:bCs/>
          <w:color w:val="000000"/>
          <w:kern w:val="0"/>
          <w:sz w:val="32"/>
          <w:szCs w:val="32"/>
          <w:highlight w:val="none"/>
          <w:shd w:val="clear" w:color="auto" w:fill="FFFFFF"/>
          <w:lang w:val="zh-CN" w:eastAsia="zh-CN"/>
        </w:rPr>
        <w:t>（一）评价结论。</w:t>
      </w:r>
      <w:r>
        <w:rPr>
          <w:rFonts w:hint="default" w:ascii="Times New Roman" w:hAnsi="Times New Roman" w:eastAsia="仿宋_GB2312" w:cs="Times New Roman"/>
          <w:kern w:val="2"/>
          <w:sz w:val="32"/>
          <w:szCs w:val="32"/>
          <w:highlight w:val="none"/>
          <w:lang w:val="zh-CN" w:eastAsia="zh-CN" w:bidi="ar-SA"/>
        </w:rPr>
        <w:t>2024年度我单位部门整体绩效目标编制完整、合理，项 目绩效目标编制明确、量化。部门预算费用按照相关要求执 行，存在资金支付进度未达100%的情况，但预算执行情况整 体良好，自评得分90分</w:t>
      </w:r>
      <w:r>
        <w:rPr>
          <w:rFonts w:hint="default" w:ascii="Times New Roman" w:hAnsi="Times New Roman" w:cs="Times New Roman"/>
          <w:spacing w:val="18"/>
          <w:sz w:val="33"/>
          <w:szCs w:val="33"/>
        </w:rPr>
        <w:t>。</w:t>
      </w:r>
    </w:p>
    <w:p w14:paraId="5BFF2DEC">
      <w:pPr>
        <w:pStyle w:val="8"/>
        <w:spacing w:before="38" w:line="251" w:lineRule="auto"/>
        <w:ind w:right="1196" w:firstLine="643" w:firstLineChars="200"/>
        <w:jc w:val="both"/>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（二）存在问题。</w:t>
      </w:r>
      <w:r>
        <w:rPr>
          <w:rFonts w:hint="default" w:ascii="Times New Roman" w:hAnsi="Times New Roman" w:eastAsia="仿宋_GB2312" w:cs="Times New Roman"/>
          <w:kern w:val="2"/>
          <w:sz w:val="32"/>
          <w:szCs w:val="32"/>
          <w:highlight w:val="none"/>
          <w:lang w:val="en-US" w:eastAsia="zh-CN" w:bidi="ar-SA"/>
        </w:rPr>
        <w:t>由于财政资金紧张，调度资金不畅，项目资金支付得不到保障，项目建设和支付进度受到不同程度影响。</w:t>
      </w:r>
    </w:p>
    <w:p w14:paraId="67066557">
      <w:pPr>
        <w:pStyle w:val="8"/>
        <w:spacing w:before="18" w:line="261" w:lineRule="auto"/>
        <w:ind w:right="1158" w:firstLine="643" w:firstLineChars="200"/>
        <w:rPr>
          <w:rFonts w:hint="default" w:ascii="Times New Roman" w:hAnsi="Times New Roman" w:eastAsia="仿宋_GB2312" w:cs="Times New Roman"/>
          <w:kern w:val="2"/>
          <w:sz w:val="32"/>
          <w:szCs w:val="32"/>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rPr>
        <w:t>（三）改进建议。</w:t>
      </w:r>
      <w:r>
        <w:rPr>
          <w:rFonts w:hint="default" w:ascii="Times New Roman" w:hAnsi="Times New Roman" w:eastAsia="仿宋_GB2312" w:cs="Times New Roman"/>
          <w:kern w:val="2"/>
          <w:sz w:val="32"/>
          <w:szCs w:val="32"/>
          <w:highlight w:val="none"/>
          <w:lang w:val="en-US" w:eastAsia="zh-CN" w:bidi="ar-SA"/>
        </w:rPr>
        <w:t>加快资金支付进度，加快项目建设进度。</w:t>
      </w:r>
      <w:r>
        <w:rPr>
          <w:rFonts w:hint="default" w:ascii="Times New Roman" w:hAnsi="Times New Roman" w:eastAsia="仿宋_GB2312" w:cs="Times New Roman"/>
          <w:kern w:val="2"/>
          <w:sz w:val="32"/>
          <w:szCs w:val="32"/>
          <w:lang w:val="zh-CN" w:eastAsia="zh-CN" w:bidi="ar-SA"/>
        </w:rPr>
        <w:t xml:space="preserve"> </w:t>
      </w:r>
    </w:p>
    <w:p w14:paraId="495B5C2B">
      <w:pPr>
        <w:rPr>
          <w:rFonts w:hint="default" w:ascii="Times New Roman" w:hAnsi="Times New Roman" w:cs="Times New Roman"/>
          <w:lang w:val="en-US" w:eastAsia="zh-CN"/>
        </w:rPr>
      </w:pPr>
      <w:r>
        <w:rPr>
          <w:rFonts w:hint="default" w:ascii="Times New Roman" w:hAnsi="Times New Roman" w:eastAsia="仿宋_GB2312" w:cs="Times New Roman"/>
          <w:kern w:val="2"/>
          <w:sz w:val="32"/>
          <w:szCs w:val="32"/>
          <w:lang w:val="zh-CN" w:eastAsia="zh-CN" w:bidi="ar-SA"/>
        </w:rPr>
        <w:br w:type="page"/>
      </w:r>
    </w:p>
    <w:p w14:paraId="555FBA8A">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rPr>
      </w:pPr>
      <w:bookmarkStart w:id="59" w:name="_Toc9925"/>
      <w:r>
        <w:rPr>
          <w:rFonts w:hint="default" w:ascii="Times New Roman" w:hAnsi="Times New Roman" w:eastAsia="方正小标宋_GBK" w:cs="Times New Roman"/>
          <w:kern w:val="0"/>
          <w:sz w:val="44"/>
          <w:szCs w:val="44"/>
        </w:rPr>
        <w:t>202</w:t>
      </w:r>
      <w:r>
        <w:rPr>
          <w:rFonts w:hint="default" w:ascii="Times New Roman" w:hAnsi="Times New Roman" w:eastAsia="方正小标宋_GBK" w:cs="Times New Roman"/>
          <w:kern w:val="0"/>
          <w:sz w:val="44"/>
          <w:szCs w:val="44"/>
          <w:lang w:val="en-US" w:eastAsia="zh-CN"/>
        </w:rPr>
        <w:t>4</w:t>
      </w:r>
      <w:r>
        <w:rPr>
          <w:rFonts w:hint="default" w:ascii="Times New Roman" w:hAnsi="Times New Roman" w:eastAsia="方正小标宋_GBK" w:cs="Times New Roman"/>
          <w:kern w:val="0"/>
          <w:sz w:val="44"/>
          <w:szCs w:val="44"/>
        </w:rPr>
        <w:t>年度</w:t>
      </w:r>
      <w:r>
        <w:rPr>
          <w:rFonts w:hint="default" w:ascii="Times New Roman" w:hAnsi="Times New Roman" w:eastAsia="方正小标宋_GBK" w:cs="Times New Roman"/>
          <w:kern w:val="0"/>
          <w:sz w:val="44"/>
          <w:szCs w:val="44"/>
          <w:lang w:val="en-US" w:eastAsia="zh-CN"/>
        </w:rPr>
        <w:t>财政</w:t>
      </w:r>
      <w:r>
        <w:rPr>
          <w:rFonts w:hint="default" w:ascii="Times New Roman" w:hAnsi="Times New Roman" w:eastAsia="方正小标宋_GBK" w:cs="Times New Roman"/>
          <w:kern w:val="0"/>
          <w:sz w:val="44"/>
          <w:szCs w:val="44"/>
        </w:rPr>
        <w:t>衔接推进乡村振兴补助资金项目支出绩效自评报告</w:t>
      </w:r>
      <w:bookmarkEnd w:id="59"/>
    </w:p>
    <w:p w14:paraId="2010B70E">
      <w:pPr>
        <w:spacing w:line="560" w:lineRule="exact"/>
        <w:jc w:val="center"/>
        <w:rPr>
          <w:rFonts w:hint="default" w:ascii="Times New Roman" w:hAnsi="Times New Roman" w:eastAsia="方正小标宋_GBK" w:cs="Times New Roman"/>
          <w:szCs w:val="21"/>
        </w:rPr>
      </w:pPr>
    </w:p>
    <w:p w14:paraId="6C6BCB76">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0" w:name="_Toc7520"/>
      <w:r>
        <w:rPr>
          <w:rFonts w:hint="default" w:ascii="Times New Roman" w:hAnsi="Times New Roman" w:eastAsia="黑体" w:cs="Times New Roman"/>
          <w:b w:val="0"/>
          <w:highlight w:val="none"/>
          <w:lang w:val="zh-CN" w:eastAsia="zh-CN"/>
        </w:rPr>
        <w:t>一、基本情况</w:t>
      </w:r>
      <w:bookmarkEnd w:id="60"/>
    </w:p>
    <w:p w14:paraId="67FC6DDF">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按照中央和省、市关于</w:t>
      </w:r>
      <w:r>
        <w:rPr>
          <w:rFonts w:hint="eastAsia" w:eastAsia="仿宋_GB2312" w:cs="Times New Roman"/>
          <w:kern w:val="2"/>
          <w:sz w:val="32"/>
          <w:szCs w:val="32"/>
          <w:highlight w:val="none"/>
          <w:lang w:val="zh-CN" w:eastAsia="zh-CN" w:bidi="ar-SA"/>
        </w:rPr>
        <w:t>巩固拓展脱贫攻坚成果同乡村振兴有效衔接</w:t>
      </w:r>
      <w:r>
        <w:rPr>
          <w:rFonts w:hint="default" w:ascii="Times New Roman" w:hAnsi="Times New Roman" w:eastAsia="仿宋_GB2312" w:cs="Times New Roman"/>
          <w:kern w:val="2"/>
          <w:sz w:val="32"/>
          <w:szCs w:val="32"/>
          <w:highlight w:val="none"/>
          <w:lang w:val="zh-CN" w:eastAsia="zh-CN" w:bidi="ar-SA"/>
        </w:rPr>
        <w:t>的有关文件精神，结合各级财政下达我区202</w:t>
      </w:r>
      <w:r>
        <w:rPr>
          <w:rFonts w:hint="default"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zh-CN" w:eastAsia="zh-CN" w:bidi="ar-SA"/>
        </w:rPr>
        <w:t>年财政衔接推进乡村振兴补助资金规模及相关要求，仁和区</w:t>
      </w:r>
      <w:r>
        <w:rPr>
          <w:rFonts w:hint="default" w:ascii="Times New Roman" w:hAnsi="Times New Roman" w:eastAsia="仿宋_GB2312" w:cs="Times New Roman"/>
          <w:kern w:val="2"/>
          <w:sz w:val="32"/>
          <w:szCs w:val="32"/>
          <w:highlight w:val="none"/>
          <w:lang w:val="en-US" w:eastAsia="zh-CN" w:bidi="ar-SA"/>
        </w:rPr>
        <w:t>制定</w:t>
      </w:r>
      <w:r>
        <w:rPr>
          <w:rFonts w:hint="default" w:ascii="Times New Roman" w:hAnsi="Times New Roman"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en-US" w:eastAsia="zh-CN" w:bidi="ar-SA"/>
        </w:rPr>
        <w:t>攀枝花市仁和区2024年度财政衔接推进乡村振兴补</w:t>
      </w:r>
      <w:r>
        <w:rPr>
          <w:rFonts w:hint="default" w:ascii="Times New Roman" w:hAnsi="Times New Roman" w:eastAsia="仿宋_GB2312" w:cs="Times New Roman"/>
          <w:kern w:val="2"/>
          <w:sz w:val="32"/>
          <w:szCs w:val="32"/>
          <w:highlight w:val="none"/>
          <w:lang w:val="zh-CN" w:eastAsia="zh-CN" w:bidi="ar-SA"/>
        </w:rPr>
        <w:t>助资金项目实施方案》，</w:t>
      </w:r>
      <w:r>
        <w:rPr>
          <w:rFonts w:hint="default" w:ascii="Times New Roman" w:hAnsi="Times New Roman" w:eastAsia="仿宋_GB2312" w:cs="Times New Roman"/>
          <w:kern w:val="2"/>
          <w:sz w:val="32"/>
          <w:szCs w:val="32"/>
          <w:highlight w:val="none"/>
          <w:lang w:val="en-US" w:eastAsia="zh-CN" w:bidi="ar-SA"/>
        </w:rPr>
        <w:t>要求</w:t>
      </w:r>
      <w:r>
        <w:rPr>
          <w:rFonts w:hint="default" w:ascii="Times New Roman" w:hAnsi="Times New Roman" w:eastAsia="仿宋_GB2312" w:cs="Times New Roman"/>
          <w:kern w:val="2"/>
          <w:sz w:val="32"/>
          <w:szCs w:val="32"/>
          <w:highlight w:val="none"/>
          <w:lang w:val="zh-CN" w:eastAsia="zh-CN" w:bidi="ar-SA"/>
        </w:rPr>
        <w:t>区级相关部门和项目乡镇严格按照实施方案确定建设内容组织实施。</w:t>
      </w:r>
      <w:r>
        <w:rPr>
          <w:rFonts w:hint="default" w:ascii="Times New Roman" w:hAnsi="Times New Roman" w:eastAsia="仿宋_GB2312" w:cs="Times New Roman"/>
          <w:kern w:val="2"/>
          <w:sz w:val="32"/>
          <w:szCs w:val="32"/>
          <w:highlight w:val="none"/>
          <w:lang w:val="en-US" w:eastAsia="zh-CN" w:bidi="ar-SA"/>
        </w:rPr>
        <w:t>2024年度到位资金6007.3952万元，安排</w:t>
      </w:r>
      <w:r>
        <w:rPr>
          <w:rFonts w:hint="default" w:ascii="Times New Roman" w:hAnsi="Times New Roman" w:eastAsia="仿宋_GB2312" w:cs="Times New Roman"/>
          <w:kern w:val="2"/>
          <w:sz w:val="32"/>
          <w:szCs w:val="32"/>
          <w:highlight w:val="none"/>
          <w:lang w:val="zh-CN" w:eastAsia="zh-CN" w:bidi="ar-SA"/>
        </w:rPr>
        <w:t>衔接资金项目</w:t>
      </w:r>
      <w:r>
        <w:rPr>
          <w:rFonts w:hint="default" w:ascii="Times New Roman" w:hAnsi="Times New Roman" w:eastAsia="仿宋_GB2312" w:cs="Times New Roman"/>
          <w:kern w:val="2"/>
          <w:sz w:val="32"/>
          <w:szCs w:val="32"/>
          <w:highlight w:val="none"/>
          <w:lang w:val="en-US" w:eastAsia="zh-CN" w:bidi="ar-SA"/>
        </w:rPr>
        <w:t>53个，建设类项目42个，</w:t>
      </w:r>
      <w:r>
        <w:rPr>
          <w:rFonts w:hint="default" w:ascii="Times New Roman" w:hAnsi="Times New Roman" w:eastAsia="仿宋_GB2312" w:cs="Times New Roman"/>
          <w:kern w:val="2"/>
          <w:sz w:val="32"/>
          <w:szCs w:val="32"/>
          <w:highlight w:val="none"/>
          <w:lang w:val="zh-CN" w:eastAsia="zh-CN" w:bidi="ar-SA"/>
        </w:rPr>
        <w:t>保障类项目</w:t>
      </w:r>
      <w:r>
        <w:rPr>
          <w:rFonts w:hint="default" w:ascii="Times New Roman" w:hAnsi="Times New Roman" w:eastAsia="仿宋_GB2312" w:cs="Times New Roman"/>
          <w:kern w:val="2"/>
          <w:sz w:val="32"/>
          <w:szCs w:val="32"/>
          <w:highlight w:val="none"/>
          <w:lang w:val="en-US" w:eastAsia="zh-CN" w:bidi="ar-SA"/>
        </w:rPr>
        <w:t>11个</w:t>
      </w:r>
      <w:r>
        <w:rPr>
          <w:rFonts w:hint="default" w:ascii="Times New Roman" w:hAnsi="Times New Roman" w:eastAsia="仿宋_GB2312" w:cs="Times New Roman"/>
          <w:kern w:val="2"/>
          <w:sz w:val="32"/>
          <w:szCs w:val="32"/>
          <w:highlight w:val="none"/>
          <w:lang w:val="zh-CN" w:eastAsia="zh-CN" w:bidi="ar-SA"/>
        </w:rPr>
        <w:t>；截至目前，已支付资金</w:t>
      </w:r>
      <w:r>
        <w:rPr>
          <w:rFonts w:hint="default" w:ascii="Times New Roman" w:hAnsi="Times New Roman" w:eastAsia="仿宋_GB2312" w:cs="Times New Roman"/>
          <w:kern w:val="2"/>
          <w:sz w:val="32"/>
          <w:szCs w:val="32"/>
          <w:highlight w:val="none"/>
          <w:lang w:val="en-US" w:eastAsia="zh-CN" w:bidi="ar-SA"/>
        </w:rPr>
        <w:t>5854.5333</w:t>
      </w:r>
      <w:r>
        <w:rPr>
          <w:rFonts w:hint="default" w:ascii="Times New Roman" w:hAnsi="Times New Roman" w:eastAsia="仿宋_GB2312" w:cs="Times New Roman"/>
          <w:kern w:val="2"/>
          <w:sz w:val="32"/>
          <w:szCs w:val="32"/>
          <w:highlight w:val="none"/>
          <w:lang w:val="zh-CN" w:eastAsia="zh-CN" w:bidi="ar-SA"/>
        </w:rPr>
        <w:t>万元，未支出</w:t>
      </w:r>
      <w:r>
        <w:rPr>
          <w:rFonts w:hint="default" w:ascii="Times New Roman" w:hAnsi="Times New Roman" w:eastAsia="仿宋_GB2312" w:cs="Times New Roman"/>
          <w:kern w:val="2"/>
          <w:sz w:val="32"/>
          <w:szCs w:val="32"/>
          <w:highlight w:val="none"/>
          <w:lang w:val="en-US" w:eastAsia="zh-CN" w:bidi="ar-SA"/>
        </w:rPr>
        <w:t>152.8619</w:t>
      </w:r>
      <w:r>
        <w:rPr>
          <w:rFonts w:hint="default" w:ascii="Times New Roman" w:hAnsi="Times New Roman" w:eastAsia="仿宋_GB2312" w:cs="Times New Roman"/>
          <w:kern w:val="2"/>
          <w:sz w:val="32"/>
          <w:szCs w:val="32"/>
          <w:highlight w:val="none"/>
          <w:lang w:val="zh-CN" w:eastAsia="zh-CN" w:bidi="ar-SA"/>
        </w:rPr>
        <w:t>万元，资金支付</w:t>
      </w:r>
      <w:r>
        <w:rPr>
          <w:rFonts w:hint="eastAsia" w:eastAsia="仿宋_GB2312" w:cs="Times New Roman"/>
          <w:kern w:val="2"/>
          <w:sz w:val="32"/>
          <w:szCs w:val="32"/>
          <w:highlight w:val="none"/>
          <w:lang w:val="zh-CN" w:eastAsia="zh-CN" w:bidi="ar-SA"/>
        </w:rPr>
        <w:t>比例</w:t>
      </w:r>
      <w:r>
        <w:rPr>
          <w:rFonts w:hint="default" w:ascii="Times New Roman" w:hAnsi="Times New Roman" w:eastAsia="仿宋_GB2312" w:cs="Times New Roman"/>
          <w:kern w:val="2"/>
          <w:sz w:val="32"/>
          <w:szCs w:val="32"/>
          <w:highlight w:val="none"/>
          <w:lang w:val="en-US" w:eastAsia="zh-CN" w:bidi="ar-SA"/>
        </w:rPr>
        <w:t>97.45</w:t>
      </w:r>
      <w:r>
        <w:rPr>
          <w:rFonts w:hint="default" w:ascii="Times New Roman" w:hAnsi="Times New Roman" w:eastAsia="仿宋_GB2312" w:cs="Times New Roman"/>
          <w:kern w:val="2"/>
          <w:sz w:val="32"/>
          <w:szCs w:val="32"/>
          <w:highlight w:val="none"/>
          <w:lang w:val="zh-CN" w:eastAsia="zh-CN" w:bidi="ar-SA"/>
        </w:rPr>
        <w:t>%。</w:t>
      </w:r>
    </w:p>
    <w:p w14:paraId="5F501882">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1" w:name="_Toc28215"/>
      <w:r>
        <w:rPr>
          <w:rFonts w:hint="default" w:ascii="Times New Roman" w:hAnsi="Times New Roman" w:eastAsia="黑体" w:cs="Times New Roman"/>
          <w:b w:val="0"/>
          <w:highlight w:val="none"/>
          <w:lang w:val="zh-CN" w:eastAsia="zh-CN"/>
        </w:rPr>
        <w:t>二、总体自查评价（总分100+3分，自评得分102.90分）</w:t>
      </w:r>
      <w:bookmarkEnd w:id="61"/>
    </w:p>
    <w:p w14:paraId="2C6BEE0B">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eastAsia" w:eastAsia="楷体_GB2312" w:cs="Times New Roman"/>
          <w:b/>
          <w:bCs/>
          <w:color w:val="000000"/>
          <w:kern w:val="0"/>
          <w:sz w:val="32"/>
          <w:szCs w:val="32"/>
          <w:highlight w:val="none"/>
          <w:shd w:val="clear" w:color="auto" w:fill="FFFFFF"/>
          <w:lang w:val="zh-CN" w:eastAsia="zh-CN" w:bidi="ar-SA"/>
        </w:rPr>
        <w:t>（一）</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资金保障（此项总分10分，自评得分10分）。</w:t>
      </w:r>
    </w:p>
    <w:p w14:paraId="46B1FA09">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202</w:t>
      </w:r>
      <w:r>
        <w:rPr>
          <w:rFonts w:hint="default"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zh-CN" w:eastAsia="zh-CN" w:bidi="ar-SA"/>
        </w:rPr>
        <w:t>年区本级年初预算安排财政衔接推进乡村振兴补助资金18</w:t>
      </w:r>
      <w:r>
        <w:rPr>
          <w:rFonts w:hint="default" w:ascii="Times New Roman" w:hAnsi="Times New Roman" w:eastAsia="仿宋_GB2312" w:cs="Times New Roman"/>
          <w:kern w:val="2"/>
          <w:sz w:val="32"/>
          <w:szCs w:val="32"/>
          <w:highlight w:val="none"/>
          <w:lang w:val="en-US" w:eastAsia="zh-CN" w:bidi="ar-SA"/>
        </w:rPr>
        <w:t>60</w:t>
      </w:r>
      <w:r>
        <w:rPr>
          <w:rFonts w:hint="default" w:ascii="Times New Roman" w:hAnsi="Times New Roman" w:eastAsia="仿宋_GB2312" w:cs="Times New Roman"/>
          <w:kern w:val="2"/>
          <w:sz w:val="32"/>
          <w:szCs w:val="32"/>
          <w:highlight w:val="none"/>
          <w:lang w:val="zh-CN" w:eastAsia="zh-CN" w:bidi="ar-SA"/>
        </w:rPr>
        <w:t>万元，较202</w:t>
      </w:r>
      <w:r>
        <w:rPr>
          <w:rFonts w:hint="default"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zh-CN" w:eastAsia="zh-CN" w:bidi="ar-SA"/>
        </w:rPr>
        <w:t>年区级衔接推进乡村振兴补助资金</w:t>
      </w:r>
      <w:r>
        <w:rPr>
          <w:rFonts w:hint="default" w:ascii="Times New Roman" w:hAnsi="Times New Roman" w:eastAsia="仿宋_GB2312" w:cs="Times New Roman"/>
          <w:kern w:val="2"/>
          <w:sz w:val="32"/>
          <w:szCs w:val="32"/>
          <w:highlight w:val="none"/>
          <w:lang w:val="en-US" w:eastAsia="zh-CN" w:bidi="ar-SA"/>
        </w:rPr>
        <w:t>1850</w:t>
      </w:r>
      <w:r>
        <w:rPr>
          <w:rFonts w:hint="default" w:ascii="Times New Roman" w:hAnsi="Times New Roman" w:eastAsia="仿宋_GB2312" w:cs="Times New Roman"/>
          <w:kern w:val="2"/>
          <w:sz w:val="32"/>
          <w:szCs w:val="32"/>
          <w:highlight w:val="none"/>
          <w:lang w:val="zh-CN" w:eastAsia="zh-CN" w:bidi="ar-SA"/>
        </w:rPr>
        <w:t>万元增加</w:t>
      </w:r>
      <w:r>
        <w:rPr>
          <w:rFonts w:hint="default"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zh-CN" w:eastAsia="zh-CN" w:bidi="ar-SA"/>
        </w:rPr>
        <w:t>万元，增幅</w:t>
      </w:r>
      <w:r>
        <w:rPr>
          <w:rFonts w:hint="default" w:ascii="Times New Roman" w:hAnsi="Times New Roman" w:eastAsia="仿宋_GB2312" w:cs="Times New Roman"/>
          <w:kern w:val="2"/>
          <w:sz w:val="32"/>
          <w:szCs w:val="32"/>
          <w:highlight w:val="none"/>
          <w:lang w:val="en-US" w:eastAsia="zh-CN" w:bidi="ar-SA"/>
        </w:rPr>
        <w:t>0.54</w:t>
      </w:r>
      <w:r>
        <w:rPr>
          <w:rFonts w:hint="default" w:ascii="Times New Roman" w:hAnsi="Times New Roman" w:eastAsia="仿宋_GB2312" w:cs="Times New Roman"/>
          <w:kern w:val="2"/>
          <w:sz w:val="32"/>
          <w:szCs w:val="32"/>
          <w:highlight w:val="none"/>
          <w:lang w:val="zh-CN" w:eastAsia="zh-CN" w:bidi="ar-SA"/>
        </w:rPr>
        <w:t>%。</w:t>
      </w:r>
    </w:p>
    <w:p w14:paraId="62799A1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eastAsia" w:eastAsia="楷体_GB2312" w:cs="Times New Roman"/>
          <w:b/>
          <w:bCs/>
          <w:color w:val="000000"/>
          <w:kern w:val="0"/>
          <w:sz w:val="32"/>
          <w:szCs w:val="32"/>
          <w:highlight w:val="none"/>
          <w:shd w:val="clear" w:color="auto" w:fill="FFFFFF"/>
          <w:lang w:val="zh-CN" w:eastAsia="zh-CN" w:bidi="ar-SA"/>
        </w:rPr>
        <w:t>（二）</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项目管理（此项总分20分，自评得分20分）。</w:t>
      </w:r>
    </w:p>
    <w:p w14:paraId="4DA0C043">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1.项目库建设管理（此项总分8分，自评得分8分）。</w:t>
      </w:r>
    </w:p>
    <w:p w14:paraId="2592A2C6">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经村申报、乡（镇）审核、部门审查，逐级公示，区相关行业部门对项目的针对性、落地性、前瞻性以及建设内容、投资概算、绩效目标、群众参与、衔接推进乡村振兴进行了综合论证，围绕防止返贫监测总目标、</w:t>
      </w:r>
      <w:r>
        <w:rPr>
          <w:rFonts w:hint="eastAsia" w:eastAsia="仿宋_GB2312" w:cs="Times New Roman"/>
          <w:kern w:val="2"/>
          <w:sz w:val="32"/>
          <w:szCs w:val="32"/>
          <w:highlight w:val="none"/>
          <w:lang w:val="en-US" w:eastAsia="zh-CN" w:bidi="ar-SA"/>
        </w:rPr>
        <w:t>巩固拓展脱贫攻坚成果</w:t>
      </w:r>
      <w:r>
        <w:rPr>
          <w:rFonts w:hint="default" w:ascii="Times New Roman" w:hAnsi="Times New Roman" w:eastAsia="仿宋_GB2312" w:cs="Times New Roman"/>
          <w:kern w:val="2"/>
          <w:sz w:val="32"/>
          <w:szCs w:val="32"/>
          <w:highlight w:val="none"/>
          <w:lang w:val="en-US" w:eastAsia="zh-CN" w:bidi="ar-SA"/>
        </w:rPr>
        <w:t>衔接推进乡村振兴持续稳定发展，结合年度资金规模，及时规范完善了</w:t>
      </w:r>
      <w:r>
        <w:rPr>
          <w:rFonts w:hint="eastAsia" w:eastAsia="仿宋_GB2312" w:cs="Times New Roman"/>
          <w:kern w:val="2"/>
          <w:sz w:val="32"/>
          <w:szCs w:val="32"/>
          <w:highlight w:val="none"/>
          <w:lang w:val="en-US" w:eastAsia="zh-CN" w:bidi="ar-SA"/>
        </w:rPr>
        <w:t>巩固拓展脱贫攻坚成果</w:t>
      </w:r>
      <w:r>
        <w:rPr>
          <w:rFonts w:hint="default" w:ascii="Times New Roman" w:hAnsi="Times New Roman" w:eastAsia="仿宋_GB2312" w:cs="Times New Roman"/>
          <w:kern w:val="2"/>
          <w:sz w:val="32"/>
          <w:szCs w:val="32"/>
          <w:highlight w:val="none"/>
          <w:lang w:val="en-US" w:eastAsia="zh-CN" w:bidi="ar-SA"/>
        </w:rPr>
        <w:t>同乡村振兴有效衔接项目库，做到入库及时充分、程序规范、内容完整，入库项目都具备实施条件。2024年全区财政衔接项目入库53个，覆盖12个乡（镇）、33个村，直接受益人口5万余人，其中脱贫人口8459人，计划总投资6007.3952万元。</w:t>
      </w:r>
    </w:p>
    <w:p w14:paraId="1E7A3947">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2.项目绩效管理（此项总分4分，自评得分4分）。</w:t>
      </w:r>
    </w:p>
    <w:p w14:paraId="0B307221">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2024年仁和区衔接推进乡村振兴补助资金项目计划安排53个，累计实施项目53个，制定了项目实施方案，明确了项目绩效目标情况，对下达实施的项目进行了监督管理和督促督导工作，确保了项目实施进度，目前53个项目均已实施完成。</w:t>
      </w:r>
    </w:p>
    <w:p w14:paraId="212A08B9">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3.信息公开和公告公示制度落实（此项总分4分，自评得分4分）。</w:t>
      </w:r>
    </w:p>
    <w:p w14:paraId="02EC2349">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仁和区按照中央、省、市相关要求，对资金分配结果、项目库、项目实施计划分别于2024年2月20日、6月23日、7月11日、9月14日、9月23日在区政府门户网站上进行了公示。年度衔接资金项目的申报、实施、完工情况均在项目村、项目乡镇进行了公告公示。</w:t>
      </w:r>
    </w:p>
    <w:p w14:paraId="0EAFC5FE">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4.跟踪监督及发现问题整改情况（此项总分4分，自评得分4分）。</w:t>
      </w:r>
    </w:p>
    <w:p w14:paraId="77BE70D2">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2024年对衔接资金项目实施开展专题调度6次、实地督导检查4次、下达工作通报5期；</w:t>
      </w:r>
      <w:r>
        <w:rPr>
          <w:rFonts w:hint="eastAsia" w:eastAsia="仿宋_GB2312" w:cs="Times New Roman"/>
          <w:kern w:val="2"/>
          <w:sz w:val="32"/>
          <w:szCs w:val="32"/>
          <w:highlight w:val="none"/>
          <w:lang w:val="en-US" w:eastAsia="zh-CN" w:bidi="ar-SA"/>
        </w:rPr>
        <w:t>截至10月</w:t>
      </w:r>
      <w:r>
        <w:rPr>
          <w:rFonts w:hint="default" w:ascii="Times New Roman" w:hAnsi="Times New Roman" w:eastAsia="仿宋_GB2312" w:cs="Times New Roman"/>
          <w:kern w:val="2"/>
          <w:sz w:val="32"/>
          <w:szCs w:val="32"/>
          <w:highlight w:val="none"/>
          <w:lang w:val="en-US" w:eastAsia="zh-CN" w:bidi="ar-SA"/>
        </w:rPr>
        <w:t>17日，区级检查发现问题已全部完成落实整改；12317和12371平台未反馈仁和区相关衔接项目资金问题，自评得分4分。</w:t>
      </w:r>
    </w:p>
    <w:p w14:paraId="3ADBDA51">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（三）使用成效（此项总分70分，自评得分69.90分）。</w:t>
      </w:r>
    </w:p>
    <w:p w14:paraId="1E59B7B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1.有序推进项目实施等工作情况（此项总分10分，自评得分10分）</w:t>
      </w:r>
    </w:p>
    <w:p w14:paraId="79B0C368">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2024年巩固拓展脱贫攻坚成果和乡村振兴补助资金共下达6007.3952万元（其中：中央资金912万元，省级资金2842万元，市级资金393.3952万元，区级资金1860万元），监测系统实际到账6007.3952万元，安排项目53个。项目均在完成村申报、乡镇审查、部门审核、区分管领导现场踏勘、区财经委会和区政府常务会审批等前期准备基础上组织实施；7月中旬，10月中旬资金支出进度均达到全省平均进度；完工项目已验收合格，资金支出进度高于全省平均水平，自评得分10分。</w:t>
      </w:r>
    </w:p>
    <w:p w14:paraId="4CAE3E2D">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2.预算执行率（此项总分10分，自评得分9.90分）</w:t>
      </w:r>
    </w:p>
    <w:p w14:paraId="05CB5882">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2024年巩固拓展脱贫攻坚成果和乡村振兴任务资金均已安排到项目，截至2024年10月17日，</w:t>
      </w:r>
      <w:r>
        <w:rPr>
          <w:rFonts w:hint="eastAsia" w:eastAsia="仿宋_GB2312" w:cs="Times New Roman"/>
          <w:kern w:val="2"/>
          <w:sz w:val="32"/>
          <w:szCs w:val="32"/>
          <w:highlight w:val="none"/>
          <w:lang w:val="en-US" w:eastAsia="zh-CN" w:bidi="ar-SA"/>
        </w:rPr>
        <w:t>巩固拓展脱贫攻坚成果</w:t>
      </w:r>
      <w:r>
        <w:rPr>
          <w:rFonts w:hint="default" w:ascii="Times New Roman" w:hAnsi="Times New Roman" w:eastAsia="仿宋_GB2312" w:cs="Times New Roman"/>
          <w:kern w:val="2"/>
          <w:sz w:val="32"/>
          <w:szCs w:val="32"/>
          <w:highlight w:val="none"/>
          <w:lang w:val="en-US" w:eastAsia="zh-CN" w:bidi="ar-SA"/>
        </w:rPr>
        <w:t>任务方向53个项目已全部建设完成，巩固拓展脱贫攻坚成果和乡村振兴任务资金支出5854.5333万元，资金预算执行率97.45%；预计12月底衔接资金扣除质保金后支付率达到100%。仁和区</w:t>
      </w:r>
      <w:r>
        <w:rPr>
          <w:rFonts w:hint="eastAsia" w:eastAsia="仿宋_GB2312" w:cs="Times New Roman"/>
          <w:kern w:val="2"/>
          <w:sz w:val="32"/>
          <w:szCs w:val="32"/>
          <w:highlight w:val="none"/>
          <w:lang w:val="en-US" w:eastAsia="zh-CN" w:bidi="ar-SA"/>
        </w:rPr>
        <w:t>巩固拓展脱贫攻坚成果</w:t>
      </w:r>
      <w:r>
        <w:rPr>
          <w:rFonts w:hint="default" w:ascii="Times New Roman" w:hAnsi="Times New Roman" w:eastAsia="仿宋_GB2312" w:cs="Times New Roman"/>
          <w:kern w:val="2"/>
          <w:sz w:val="32"/>
          <w:szCs w:val="32"/>
          <w:highlight w:val="none"/>
          <w:lang w:val="en-US" w:eastAsia="zh-CN" w:bidi="ar-SA"/>
        </w:rPr>
        <w:t>任务方向不存在1-2年内的结余资金，资金预算执行率100%；不存在2年以上的结余结转资金。自评得分9.90分。</w:t>
      </w:r>
    </w:p>
    <w:p w14:paraId="5E2C198E">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3.巩固拓展脱贫攻坚成果情况（此项总分8分，自评得分8分）</w:t>
      </w:r>
    </w:p>
    <w:p w14:paraId="38454D54">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仁和区有脱贫村10个、重点帮扶村2个（其中一个为脱贫村），现有脱贫人口2495户8436人，监测户175户491人，分布在全区13个乡镇。2024年脱贫户人均纯收入预计为20169元，较上年增加17%；全区农村居民人均可支配收入预计27781元，同比增长7%，达到全省平均水平。</w:t>
      </w:r>
    </w:p>
    <w:p w14:paraId="1FAFD8E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4.分任务资金使用效益（此项总分20分，自评得分20分）</w:t>
      </w:r>
    </w:p>
    <w:p w14:paraId="121DF70F">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巩固拓展脱贫攻坚成果和乡村振兴任务：2024年实施的53个巩固拓展脱贫攻坚成果任务方向项目任务量全部达到绩效目标申报的任务量、衔接资金项目安排实施严格按照衔接资金管理办法执行。产业类项目联农带农、防止返贫监测覆盖率达100%；往年已实施项目能够持续有效运行，发挥效益；基础设施类项目验收全部合格，后续管护措施及管护责任均落实到村到人；其他项目也实现了预期效益目标。</w:t>
      </w:r>
    </w:p>
    <w:p w14:paraId="1C3621EE">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以工代赈任务：2024年下达以工代赈项目资金70万元，项目安排在啊喇乡永富村，主要建设内容为硬化道路0.924公里，水泥路面宽3.0米，厚0.18米，含路基、路面、挡墙、排水沟、管涵等。项目吸纳农村务工群众55人，其中脱贫户4人，并已通过“一卡通”形式发放劳务报酬12.14万元，组织培训55人。整个项目实施过程严格按照项目实施方案进行，在实施方案、项目概算、竣工验收报告中能够体现劳务报酬的发放标准和额度，并对发放情况进行了及时公示。</w:t>
      </w:r>
    </w:p>
    <w:p w14:paraId="20135DC7">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（3）少数民族发展任务：本年度下达少数民族发展资金542万元</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中央资金</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安排项目4个，分别为大火山村石槽子组道路硬化项目100万元、大纸房村人饮管网工程140万元、大龙潭乡拉鲊村火山组产业道路2万元、大龙潭彝族乡拉鲊村少数民族特色村寨项目300万元。所有项目实际完成任务量全部达到绩效目标申报的任务量，衔接资金项目安排和实施严格按照衔接资金管理办法执行，项目联农带农机制，防止返贫监测对象覆盖率达100%，已实施的项目都持续有效运行和发挥效益；建设类项目验收全部合格、制定了后续管护措施；其他项目都实现预期效益目标。</w:t>
      </w:r>
    </w:p>
    <w:p w14:paraId="6C9F75E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5.中央和省级财政衔接资金用于产业的比例（此项总分7分，自评得分7分）</w:t>
      </w:r>
    </w:p>
    <w:p w14:paraId="54CFC1D6">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仁和区2024年实际到账各级衔接资金6007.3952万元，其中用于产业发展的衔接资金3221.1952万元（占比53.62%）；到位中央资金912万元，其中用于产业发展的衔接资金612万元，用于产业发展资金占比67.11%，＞60%；到位省级财政衔接资金2842万元，其中用于产业发展的衔接资金2413万元，用于产业发展资金占比84.90%，≥60%；用于产业发展的衔接资金规模（中省3025万元）高于中央和省级财政衔接资金总规模（3754万元）的60%。</w:t>
      </w:r>
    </w:p>
    <w:p w14:paraId="2A09D9F3">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6.统筹整合工作成效（此项总分15分，自评得分15分）</w:t>
      </w:r>
    </w:p>
    <w:p w14:paraId="3451E173">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仁和区不属于脱贫县，不存在涉农统筹整合的资金，总分按比例进行折算，自评得分15分。</w:t>
      </w:r>
    </w:p>
    <w:p w14:paraId="62B37339">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（四）加减分。</w:t>
      </w:r>
    </w:p>
    <w:p w14:paraId="5D3C80F9">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1.评价机制创新（此项总分3分，自评得分3分）</w:t>
      </w:r>
    </w:p>
    <w:p w14:paraId="56E16A4A">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一是</w:t>
      </w:r>
      <w:r>
        <w:rPr>
          <w:rFonts w:hint="default" w:ascii="Times New Roman" w:hAnsi="Times New Roman" w:eastAsia="仿宋_GB2312" w:cs="Times New Roman"/>
          <w:kern w:val="2"/>
          <w:sz w:val="32"/>
          <w:szCs w:val="32"/>
          <w:highlight w:val="none"/>
          <w:lang w:val="en-US" w:eastAsia="zh-CN" w:bidi="ar-SA"/>
        </w:rPr>
        <w:t>建立基金保障机制。建立2000万元巩固拓展脱贫攻坚成果与实施乡村振兴有效衔接基金，结合实际情况，适时对基金使用范围进行调整；创新设立共同富裕保障基金2000万元及共同富裕农业产业发展基金5000万元，主要用于支持低收入家庭产业发展和全区农业产业发展。截至目前，扶贫小额信贷保有量1041笔、余额4313.306977万元，2024年区财政贴息198.53万元。</w:t>
      </w:r>
    </w:p>
    <w:p w14:paraId="01F8D2C9">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二是</w:t>
      </w:r>
      <w:r>
        <w:rPr>
          <w:rFonts w:hint="default" w:ascii="Times New Roman" w:hAnsi="Times New Roman" w:eastAsia="仿宋_GB2312" w:cs="Times New Roman"/>
          <w:kern w:val="2"/>
          <w:sz w:val="32"/>
          <w:szCs w:val="32"/>
          <w:highlight w:val="none"/>
          <w:lang w:val="en-US" w:eastAsia="zh-CN" w:bidi="ar-SA"/>
        </w:rPr>
        <w:t>严格执行国库集中支付制度。财政衔接资金从指标下达、用款计划申报、资金支付全在“预算管理一体化系统”操作完成，资金支付实行全程监控。</w:t>
      </w:r>
    </w:p>
    <w:p w14:paraId="4E40D3D4">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三是</w:t>
      </w:r>
      <w:r>
        <w:rPr>
          <w:rFonts w:hint="default" w:ascii="Times New Roman" w:hAnsi="Times New Roman" w:eastAsia="仿宋_GB2312" w:cs="Times New Roman"/>
          <w:kern w:val="2"/>
          <w:sz w:val="32"/>
          <w:szCs w:val="32"/>
          <w:highlight w:val="none"/>
          <w:lang w:val="en-US" w:eastAsia="zh-CN" w:bidi="ar-SA"/>
        </w:rPr>
        <w:t>继续将财政衔接资金纳入专项库款保障。实现财政支持乡村振兴资金封闭管理、安全运行、精准实用。</w:t>
      </w:r>
    </w:p>
    <w:p w14:paraId="281C2B68">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四是</w:t>
      </w:r>
      <w:r>
        <w:rPr>
          <w:rFonts w:hint="default" w:ascii="Times New Roman" w:hAnsi="Times New Roman" w:eastAsia="仿宋_GB2312" w:cs="Times New Roman"/>
          <w:kern w:val="2"/>
          <w:sz w:val="32"/>
          <w:szCs w:val="32"/>
          <w:highlight w:val="none"/>
          <w:lang w:val="en-US" w:eastAsia="zh-CN" w:bidi="ar-SA"/>
        </w:rPr>
        <w:t>明确工作职责，压实责任。制订并印发了《仁和区财政衔接推进乡村振兴补助资金管理办法》，由区财政局会同区相关部门按要求、按时点对项目进行实地督促检查，切实提高了资金使用绩效。坚决</w:t>
      </w:r>
      <w:r>
        <w:rPr>
          <w:rFonts w:hint="eastAsia" w:eastAsia="仿宋_GB2312" w:cs="Times New Roman"/>
          <w:kern w:val="2"/>
          <w:sz w:val="32"/>
          <w:szCs w:val="32"/>
          <w:highlight w:val="none"/>
          <w:lang w:val="en-US" w:eastAsia="zh-CN" w:bidi="ar-SA"/>
        </w:rPr>
        <w:t>杜绝</w:t>
      </w:r>
      <w:r>
        <w:rPr>
          <w:rFonts w:hint="default" w:ascii="Times New Roman" w:hAnsi="Times New Roman" w:eastAsia="仿宋_GB2312" w:cs="Times New Roman"/>
          <w:kern w:val="2"/>
          <w:sz w:val="32"/>
          <w:szCs w:val="32"/>
          <w:highlight w:val="none"/>
          <w:lang w:val="en-US" w:eastAsia="zh-CN" w:bidi="ar-SA"/>
        </w:rPr>
        <w:t>资金挪用和影响项目建设目标任务完成情况产生。</w:t>
      </w:r>
    </w:p>
    <w:p w14:paraId="0B1FF81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五是</w:t>
      </w:r>
      <w:r>
        <w:rPr>
          <w:rFonts w:hint="default" w:ascii="Times New Roman" w:hAnsi="Times New Roman" w:eastAsia="仿宋_GB2312" w:cs="Times New Roman"/>
          <w:kern w:val="2"/>
          <w:sz w:val="32"/>
          <w:szCs w:val="32"/>
          <w:highlight w:val="none"/>
          <w:lang w:val="en-US" w:eastAsia="zh-CN" w:bidi="ar-SA"/>
        </w:rPr>
        <w:t>项目实施严格按制度执行。根据《中央财政衔接推进乡村振兴补助资金管理办法》（财农〔2021〕19号）及省市相关要求，全年对项目实施、资金支出进度进行了6次会议调度、开展实地督导检查4次、下达工作通报5次，制定了《仁和区2024年度财政衔接推进乡村振兴补助资金项目实施方案》，所有项目均按实施方案有序推进。2024年财政衔接推进乡村振兴补助资金预算指标分配率达到100%、实际支付率大于90%、预警信息处理率达到100%，在项目执行中没有随意调减衔接资金的情况，无预算数据作假和违规违纪的情况发生，自评得3分。</w:t>
      </w:r>
    </w:p>
    <w:p w14:paraId="7695EE83">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2.执行中随意调减衔接资金预算。无随意调减衔接资金预算，此项不扣分。</w:t>
      </w:r>
    </w:p>
    <w:p w14:paraId="1F8EF14C">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3.数据作假。无数据作假，此项不扣分。</w:t>
      </w:r>
    </w:p>
    <w:p w14:paraId="01594C85">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t>4.违规违纪。在项目建设、项目管理过程中无违规违纪情况，此项不扣分。</w:t>
      </w:r>
    </w:p>
    <w:p w14:paraId="4094C872">
      <w:pPr>
        <w:rPr>
          <w:rFonts w:hint="default" w:ascii="Times New Roman" w:hAnsi="Times New Roman" w:eastAsia="仿宋_GB2312" w:cs="Times New Roman"/>
          <w:b/>
          <w:bCs/>
          <w:kern w:val="2"/>
          <w:sz w:val="32"/>
          <w:szCs w:val="32"/>
          <w:highlight w:val="none"/>
          <w:lang w:val="en-US" w:eastAsia="zh-CN" w:bidi="ar-SA"/>
        </w:rPr>
      </w:pPr>
      <w:r>
        <w:rPr>
          <w:rFonts w:hint="default" w:ascii="Times New Roman" w:hAnsi="Times New Roman" w:eastAsia="仿宋_GB2312" w:cs="Times New Roman"/>
          <w:b/>
          <w:bCs/>
          <w:kern w:val="2"/>
          <w:sz w:val="32"/>
          <w:szCs w:val="32"/>
          <w:highlight w:val="none"/>
          <w:lang w:val="en-US" w:eastAsia="zh-CN" w:bidi="ar-SA"/>
        </w:rPr>
        <w:br w:type="page"/>
      </w:r>
    </w:p>
    <w:p w14:paraId="2731C728">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rPr>
      </w:pPr>
      <w:bookmarkStart w:id="62" w:name="_Toc22125"/>
      <w:r>
        <w:rPr>
          <w:rFonts w:hint="default" w:ascii="Times New Roman" w:hAnsi="Times New Roman" w:eastAsia="方正小标宋_GBK" w:cs="Times New Roman"/>
          <w:kern w:val="0"/>
          <w:sz w:val="44"/>
          <w:szCs w:val="44"/>
          <w:lang w:val="en-US"/>
        </w:rPr>
        <w:t>202</w:t>
      </w:r>
      <w:r>
        <w:rPr>
          <w:rFonts w:hint="default" w:ascii="Times New Roman" w:hAnsi="Times New Roman" w:eastAsia="方正小标宋_GBK" w:cs="Times New Roman"/>
          <w:kern w:val="0"/>
          <w:sz w:val="44"/>
          <w:szCs w:val="44"/>
          <w:lang w:val="en-US" w:eastAsia="zh-CN"/>
        </w:rPr>
        <w:t>4</w:t>
      </w:r>
      <w:r>
        <w:rPr>
          <w:rFonts w:hint="default" w:ascii="Times New Roman" w:hAnsi="Times New Roman" w:eastAsia="方正小标宋_GBK" w:cs="Times New Roman"/>
          <w:kern w:val="0"/>
          <w:sz w:val="44"/>
          <w:szCs w:val="44"/>
          <w:lang w:val="en-US"/>
        </w:rPr>
        <w:t>年</w:t>
      </w:r>
      <w:r>
        <w:rPr>
          <w:rFonts w:hint="default" w:ascii="Times New Roman" w:hAnsi="Times New Roman" w:eastAsia="方正小标宋_GBK" w:cs="Times New Roman"/>
          <w:kern w:val="0"/>
          <w:sz w:val="44"/>
          <w:szCs w:val="44"/>
          <w:lang w:val="en-US" w:eastAsia="zh-CN"/>
        </w:rPr>
        <w:t>省级财政农产品加工专项资金项目</w:t>
      </w:r>
      <w:r>
        <w:rPr>
          <w:rFonts w:hint="default" w:ascii="Times New Roman" w:hAnsi="Times New Roman" w:eastAsia="方正小标宋_GBK" w:cs="Times New Roman"/>
          <w:kern w:val="0"/>
          <w:sz w:val="44"/>
          <w:szCs w:val="44"/>
        </w:rPr>
        <w:t>支出绩效自评报告</w:t>
      </w:r>
      <w:bookmarkEnd w:id="62"/>
    </w:p>
    <w:p w14:paraId="6BFDFBE1">
      <w:pPr>
        <w:pStyle w:val="23"/>
        <w:spacing w:line="560" w:lineRule="exact"/>
        <w:ind w:firstLine="640"/>
        <w:jc w:val="center"/>
        <w:rPr>
          <w:rFonts w:hint="default" w:ascii="Times New Roman" w:hAnsi="Times New Roman" w:cs="Times New Roman"/>
          <w:color w:val="auto"/>
          <w:kern w:val="2"/>
          <w:sz w:val="32"/>
          <w:szCs w:val="32"/>
        </w:rPr>
      </w:pPr>
    </w:p>
    <w:p w14:paraId="4BF630CF">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3" w:name="_Toc25478"/>
      <w:r>
        <w:rPr>
          <w:rFonts w:hint="default" w:ascii="Times New Roman" w:hAnsi="Times New Roman" w:eastAsia="黑体" w:cs="Times New Roman"/>
          <w:b w:val="0"/>
          <w:highlight w:val="none"/>
          <w:lang w:val="zh-CN" w:eastAsia="zh-CN"/>
        </w:rPr>
        <w:t>一、项目概况</w:t>
      </w:r>
      <w:bookmarkEnd w:id="63"/>
    </w:p>
    <w:p w14:paraId="1121D74B">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（一）项目基本情况。</w:t>
      </w:r>
    </w:p>
    <w:p w14:paraId="43B52C1C">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zh-CN" w:eastAsia="zh-CN" w:bidi="ar-SA"/>
        </w:rPr>
      </w:pPr>
      <w:r>
        <w:rPr>
          <w:rFonts w:hint="default" w:ascii="Times New Roman" w:hAnsi="Times New Roman" w:eastAsia="仿宋_GB2312" w:cs="Times New Roman"/>
          <w:b/>
          <w:bCs/>
          <w:kern w:val="2"/>
          <w:sz w:val="32"/>
          <w:szCs w:val="32"/>
          <w:highlight w:val="none"/>
          <w:lang w:val="en-US" w:eastAsia="zh-CN" w:bidi="ar-SA"/>
        </w:rPr>
        <w:t>1.</w:t>
      </w:r>
      <w:r>
        <w:rPr>
          <w:rFonts w:hint="default" w:ascii="Times New Roman" w:hAnsi="Times New Roman" w:eastAsia="仿宋_GB2312" w:cs="Times New Roman"/>
          <w:b/>
          <w:bCs/>
          <w:kern w:val="2"/>
          <w:sz w:val="32"/>
          <w:szCs w:val="32"/>
          <w:highlight w:val="none"/>
          <w:lang w:val="zh-CN" w:eastAsia="zh-CN" w:bidi="ar-SA"/>
        </w:rPr>
        <w:t>项目主管部门（单位）的职能。</w:t>
      </w:r>
    </w:p>
    <w:p w14:paraId="22FB20CC">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区农业农村局负责统筹项目实施，指导项目按批复的方案建设，项目建设任务完成后组织。项目内容有变更的报区农业农村局审核同意后按程序履行项目变更手续。</w:t>
      </w:r>
    </w:p>
    <w:p w14:paraId="36A1B1E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zh-CN" w:eastAsia="zh-CN" w:bidi="ar-SA"/>
        </w:rPr>
      </w:pPr>
      <w:r>
        <w:rPr>
          <w:rFonts w:hint="default" w:ascii="Times New Roman" w:hAnsi="Times New Roman" w:eastAsia="仿宋_GB2312" w:cs="Times New Roman"/>
          <w:b/>
          <w:bCs/>
          <w:kern w:val="2"/>
          <w:sz w:val="32"/>
          <w:szCs w:val="32"/>
          <w:highlight w:val="none"/>
          <w:lang w:val="en-US" w:eastAsia="zh-CN" w:bidi="ar-SA"/>
        </w:rPr>
        <w:t>2.</w:t>
      </w:r>
      <w:r>
        <w:rPr>
          <w:rFonts w:hint="default" w:ascii="Times New Roman" w:hAnsi="Times New Roman" w:eastAsia="仿宋_GB2312" w:cs="Times New Roman"/>
          <w:b/>
          <w:bCs/>
          <w:kern w:val="2"/>
          <w:sz w:val="32"/>
          <w:szCs w:val="32"/>
          <w:highlight w:val="none"/>
          <w:lang w:val="zh-CN" w:eastAsia="zh-CN" w:bidi="ar-SA"/>
        </w:rPr>
        <w:t>项目立项、资金申报的依据。</w:t>
      </w:r>
    </w:p>
    <w:p w14:paraId="6AE6742A">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根据《四川省农业农村厅 四川省财政厅</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关于做好2024</w:t>
      </w:r>
      <w:r>
        <w:rPr>
          <w:rFonts w:hint="eastAsia" w:eastAsia="仿宋_GB2312" w:cs="Times New Roman"/>
          <w:kern w:val="2"/>
          <w:sz w:val="32"/>
          <w:szCs w:val="32"/>
          <w:highlight w:val="none"/>
          <w:lang w:val="en-US" w:eastAsia="zh-CN" w:bidi="ar-SA"/>
        </w:rPr>
        <w:t>年</w:t>
      </w:r>
      <w:r>
        <w:rPr>
          <w:rFonts w:hint="default" w:ascii="Times New Roman" w:hAnsi="Times New Roman" w:eastAsia="仿宋_GB2312" w:cs="Times New Roman"/>
          <w:kern w:val="2"/>
          <w:sz w:val="32"/>
          <w:szCs w:val="32"/>
          <w:highlight w:val="none"/>
          <w:lang w:val="en-US" w:eastAsia="zh-CN" w:bidi="ar-SA"/>
        </w:rPr>
        <w:t>省级财政农产品加工项目申报工作</w:t>
      </w:r>
      <w:r>
        <w:rPr>
          <w:rFonts w:hint="eastAsia" w:eastAsia="仿宋_GB2312" w:cs="Times New Roman"/>
          <w:kern w:val="2"/>
          <w:sz w:val="32"/>
          <w:szCs w:val="32"/>
          <w:highlight w:val="none"/>
          <w:lang w:val="en-US" w:eastAsia="zh-CN" w:bidi="ar-SA"/>
        </w:rPr>
        <w:t>〉的通知》</w:t>
      </w:r>
      <w:r>
        <w:rPr>
          <w:rFonts w:hint="default" w:ascii="Times New Roman" w:hAnsi="Times New Roman" w:eastAsia="仿宋_GB2312" w:cs="Times New Roman"/>
          <w:kern w:val="2"/>
          <w:sz w:val="32"/>
          <w:szCs w:val="32"/>
          <w:highlight w:val="none"/>
          <w:lang w:val="en-US" w:eastAsia="zh-CN" w:bidi="ar-SA"/>
        </w:rPr>
        <w:t>（川农函〔2024〕370 号）文件要求，我局组织申报编制《仁和区芒果产业农产品加工专项项目建设实施方案》《仁和区香料油料产业农产品加工专项项目建设实施方案》，并通过省农业农村厅公示。</w:t>
      </w:r>
    </w:p>
    <w:p w14:paraId="6DACFE10">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仿宋_GB2312" w:cs="Times New Roman"/>
          <w:b/>
          <w:bCs/>
          <w:kern w:val="2"/>
          <w:sz w:val="32"/>
          <w:szCs w:val="32"/>
          <w:highlight w:val="none"/>
          <w:lang w:val="zh-CN" w:eastAsia="zh-CN" w:bidi="ar-SA"/>
        </w:rPr>
      </w:pPr>
      <w:r>
        <w:rPr>
          <w:rFonts w:hint="default" w:ascii="Times New Roman" w:hAnsi="Times New Roman" w:eastAsia="仿宋_GB2312" w:cs="Times New Roman"/>
          <w:b/>
          <w:bCs/>
          <w:kern w:val="2"/>
          <w:sz w:val="32"/>
          <w:szCs w:val="32"/>
          <w:highlight w:val="none"/>
          <w:lang w:val="en-US" w:eastAsia="zh-CN" w:bidi="ar-SA"/>
        </w:rPr>
        <w:t>3.</w:t>
      </w:r>
      <w:r>
        <w:rPr>
          <w:rFonts w:hint="default" w:ascii="Times New Roman" w:hAnsi="Times New Roman" w:eastAsia="仿宋_GB2312" w:cs="Times New Roman"/>
          <w:b/>
          <w:bCs/>
          <w:kern w:val="2"/>
          <w:sz w:val="32"/>
          <w:szCs w:val="32"/>
          <w:highlight w:val="none"/>
          <w:lang w:val="zh-CN" w:eastAsia="zh-CN" w:bidi="ar-SA"/>
        </w:rPr>
        <w:t>资金管理办法制定情况，资金支持具体项目的条件、范围与支持方式概况。</w:t>
      </w:r>
    </w:p>
    <w:p w14:paraId="627466EC">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（1）资金管理办法制定情况。</w:t>
      </w:r>
    </w:p>
    <w:p w14:paraId="297F221F">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项目资金依据四川省财政厅 四川省农业农村厅《关于印发</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省级财政农产品加工专项资金管理办法</w:t>
      </w:r>
      <w:r>
        <w:rPr>
          <w:rFonts w:hint="eastAsia" w:eastAsia="仿宋_GB2312" w:cs="Times New Roman"/>
          <w:kern w:val="2"/>
          <w:sz w:val="32"/>
          <w:szCs w:val="32"/>
          <w:highlight w:val="none"/>
          <w:lang w:val="en-US" w:eastAsia="zh-CN" w:bidi="ar-SA"/>
        </w:rPr>
        <w:t>〉的通知》</w:t>
      </w:r>
      <w:r>
        <w:rPr>
          <w:rFonts w:hint="default" w:ascii="Times New Roman" w:hAnsi="Times New Roman" w:eastAsia="仿宋_GB2312" w:cs="Times New Roman"/>
          <w:kern w:val="2"/>
          <w:sz w:val="32"/>
          <w:szCs w:val="32"/>
          <w:highlight w:val="none"/>
          <w:lang w:val="en-US" w:eastAsia="zh-CN" w:bidi="ar-SA"/>
        </w:rPr>
        <w:t>（川财规〔2024〕9号）文件实行专账管理。</w:t>
      </w:r>
    </w:p>
    <w:p w14:paraId="3616C771">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（2）资金支持具体项目条件。</w:t>
      </w:r>
    </w:p>
    <w:p w14:paraId="0191E70C">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项目对农产品加工和食品加工企业，对龙头企业、初创与小微企业分设条件予以支持。范围以开展农产品产地加工的龙头企业、初创与小微企业，企业注册地需在四川境内，加工设施设备资产200万元以上，建立了联农带农机制，其中</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粮油经作等种植业带动农民稳定就业10人以上，带动原料基地农户50户以上</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畜牧水产等养殖业带动农民稳定就业10人以上，带动原料基地农户30户以上。</w:t>
      </w:r>
    </w:p>
    <w:p w14:paraId="2F408915">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（3）资金支持具体项目范围。</w:t>
      </w:r>
    </w:p>
    <w:p w14:paraId="7F4435A8">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①农产品加工企业产能提升。支持农产品加工企业扩能增产，新建、扩建农产品加工生产线，新建、扩建农产品加工车间、厂房，添置农产品加工设施设备等。</w:t>
      </w:r>
    </w:p>
    <w:p w14:paraId="2A68713E">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②农产品加工企业技术改造。支持农产品加工企业开展设备改造升级，提高农产品加工效率和绿色发展水平。</w:t>
      </w:r>
    </w:p>
    <w:p w14:paraId="7DC682B7">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③农产品加工企业创新研发和品牌推广。支持农产品加工企业围绕产业和市场需求，开展新产品、新工艺、新装备研发以及品牌宣传推广等。</w:t>
      </w:r>
    </w:p>
    <w:p w14:paraId="0D01152F">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省级财政资金按企业投入给予不超过</w:t>
      </w:r>
      <w:r>
        <w:rPr>
          <w:rFonts w:hint="default" w:ascii="Times New Roman" w:hAnsi="Times New Roman" w:eastAsia="仿宋_GB2312" w:cs="Times New Roman"/>
          <w:kern w:val="2"/>
          <w:sz w:val="32"/>
          <w:szCs w:val="32"/>
          <w:highlight w:val="none"/>
          <w:lang w:val="en-US" w:eastAsia="zh-CN" w:bidi="ar-SA"/>
        </w:rPr>
        <w:t>30%的补助资金，单个项目财政补助不超过300万元。</w:t>
      </w:r>
    </w:p>
    <w:p w14:paraId="3D4C1E8F">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zh-CN" w:eastAsia="zh-CN" w:bidi="ar-SA"/>
        </w:rPr>
        <w:t>）资金分配的原则及考虑因素。</w:t>
      </w:r>
    </w:p>
    <w:p w14:paraId="78839363">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资金支持的项目建设期不超过2年。支持的项目确定后，省级当年下达补助资金的60%。次年，农业农村厅会同财政厅对上年农产品加工专项资金支持的项目实施进度、资金使用情况等开展中期评估，评估合格后再下达补助资金的 40%。</w:t>
      </w:r>
    </w:p>
    <w:p w14:paraId="716549A6">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（二）项目绩效目标。</w:t>
      </w:r>
    </w:p>
    <w:p w14:paraId="0F5A3323">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按照项目实施方案要求，明确分工，对项目实施过程严格按照实施方案进行督促指导。</w:t>
      </w:r>
      <w:r>
        <w:rPr>
          <w:rFonts w:hint="default" w:ascii="Times New Roman" w:hAnsi="Times New Roman" w:eastAsia="仿宋_GB2312" w:cs="Times New Roman"/>
          <w:kern w:val="2"/>
          <w:sz w:val="32"/>
          <w:szCs w:val="32"/>
          <w:highlight w:val="none"/>
          <w:lang w:val="zh-CN" w:eastAsia="zh-CN" w:bidi="ar-SA"/>
        </w:rPr>
        <w:t>在仁和区布德镇、仁和镇购置设备2台，新建冻库5700立方米，购置生产线设备1套、购置改造设备3台、购置研发化验设备4台。</w:t>
      </w:r>
      <w:r>
        <w:rPr>
          <w:rFonts w:hint="default" w:ascii="Times New Roman" w:hAnsi="Times New Roman" w:eastAsia="仿宋_GB2312" w:cs="Times New Roman"/>
          <w:kern w:val="2"/>
          <w:sz w:val="32"/>
          <w:szCs w:val="32"/>
          <w:highlight w:val="none"/>
          <w:lang w:val="en-US" w:eastAsia="zh-CN" w:bidi="ar-SA"/>
        </w:rPr>
        <w:t>该项目总投资570万元，财政补助170万元，资金申报与内容相符、申报目标合理可行。</w:t>
      </w:r>
    </w:p>
    <w:p w14:paraId="4D979149">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（三）项目自评步骤及方法。</w:t>
      </w:r>
    </w:p>
    <w:p w14:paraId="48B76745">
      <w:pPr>
        <w:pStyle w:val="7"/>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项目绩效自评</w:t>
      </w:r>
      <w:r>
        <w:rPr>
          <w:rFonts w:hint="eastAsia" w:eastAsia="仿宋_GB2312" w:cs="Times New Roman"/>
          <w:kern w:val="2"/>
          <w:sz w:val="32"/>
          <w:szCs w:val="32"/>
          <w:highlight w:val="none"/>
          <w:lang w:val="en-US" w:eastAsia="zh-CN" w:bidi="ar-SA"/>
        </w:rPr>
        <w:t>是</w:t>
      </w:r>
      <w:r>
        <w:rPr>
          <w:rFonts w:hint="default" w:ascii="Times New Roman" w:hAnsi="Times New Roman" w:eastAsia="仿宋_GB2312" w:cs="Times New Roman"/>
          <w:kern w:val="2"/>
          <w:sz w:val="32"/>
          <w:szCs w:val="32"/>
          <w:highlight w:val="none"/>
          <w:lang w:val="en-US" w:eastAsia="zh-CN" w:bidi="ar-SA"/>
        </w:rPr>
        <w:t>提高效能、厉行节约的重要举措</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绩效评价的目的是提高支出效率，核查项目资金预期目标实现程度，考核资金支出效率及综合效果，加强财政专项资金管理，提高财政专项资金管理水平和使用效益。</w:t>
      </w:r>
    </w:p>
    <w:p w14:paraId="6E00B502">
      <w:pPr>
        <w:keepNext w:val="0"/>
        <w:keepLines w:val="0"/>
        <w:pageBreakBefore w:val="0"/>
        <w:widowControl w:val="0"/>
        <w:suppressLineNumbers w:val="0"/>
        <w:kinsoku/>
        <w:wordWrap/>
        <w:overflowPunct/>
        <w:topLinePunct w:val="0"/>
        <w:autoSpaceDE w:val="0"/>
        <w:autoSpaceDN/>
        <w:bidi w:val="0"/>
        <w:spacing w:before="0" w:beforeLines="0" w:beforeAutospacing="0" w:after="0" w:afterLines="0" w:afterAutospacing="0" w:line="576" w:lineRule="exact"/>
        <w:ind w:right="0" w:rightChars="0" w:firstLine="640" w:firstLineChars="200"/>
        <w:jc w:val="left"/>
        <w:textAlignment w:val="auto"/>
        <w:outlineLvl w:val="9"/>
        <w:rPr>
          <w:rFonts w:hint="default" w:ascii="Times New Roman" w:hAnsi="Times New Roman" w:eastAsia="仿宋_GB2312" w:cs="Times New Roman"/>
          <w:bCs/>
          <w:color w:val="auto"/>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通过①核对项目实施方案、资金拨付凭证等项目资料；②走访项目现场，核查项目建设内容与实施</w:t>
      </w:r>
      <w:r>
        <w:rPr>
          <w:rFonts w:hint="eastAsia" w:eastAsia="仿宋_GB2312" w:cs="Times New Roman"/>
          <w:kern w:val="2"/>
          <w:sz w:val="32"/>
          <w:szCs w:val="32"/>
          <w:highlight w:val="none"/>
          <w:lang w:val="en-US" w:eastAsia="zh-CN" w:bidi="ar-SA"/>
        </w:rPr>
        <w:t>进度</w:t>
      </w:r>
      <w:r>
        <w:rPr>
          <w:rFonts w:hint="default" w:ascii="Times New Roman" w:hAnsi="Times New Roman" w:eastAsia="仿宋_GB2312" w:cs="Times New Roman"/>
          <w:kern w:val="2"/>
          <w:sz w:val="32"/>
          <w:szCs w:val="32"/>
          <w:highlight w:val="none"/>
          <w:lang w:val="en-US" w:eastAsia="zh-CN" w:bidi="ar-SA"/>
        </w:rPr>
        <w:t>；③与村民、村干部及施工方代表座谈，了解满意度及意见进行评价。</w:t>
      </w:r>
    </w:p>
    <w:p w14:paraId="7ED72D04">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4" w:name="_Toc10558"/>
      <w:r>
        <w:rPr>
          <w:rFonts w:hint="default" w:ascii="Times New Roman" w:hAnsi="Times New Roman" w:eastAsia="黑体" w:cs="Times New Roman"/>
          <w:b w:val="0"/>
          <w:highlight w:val="none"/>
          <w:lang w:val="zh-CN" w:eastAsia="zh-CN"/>
        </w:rPr>
        <w:t>二、项目资金申报及使用情况</w:t>
      </w:r>
      <w:bookmarkEnd w:id="64"/>
    </w:p>
    <w:p w14:paraId="7862BE2A">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（一）项目资金申报及批复情况。</w:t>
      </w:r>
    </w:p>
    <w:p w14:paraId="2D88B98F">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按照《四川省财政厅 四川省农业农村厅</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关于下达2024年省级财政农产品加工专项资金的通知</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（川财农〔2024〕87号）要求，项目一期补助资金</w:t>
      </w:r>
      <w:r>
        <w:rPr>
          <w:rFonts w:hint="default" w:ascii="Times New Roman" w:hAnsi="Times New Roman" w:eastAsia="仿宋_GB2312" w:cs="Times New Roman"/>
          <w:kern w:val="2"/>
          <w:sz w:val="32"/>
          <w:szCs w:val="32"/>
          <w:highlight w:val="none"/>
          <w:lang w:val="en-US" w:eastAsia="zh-CN" w:bidi="ar-SA"/>
        </w:rPr>
        <w:t>170万元（其中：</w:t>
      </w:r>
      <w:r>
        <w:rPr>
          <w:rFonts w:hint="default" w:ascii="Times New Roman" w:hAnsi="Times New Roman" w:eastAsia="仿宋_GB2312" w:cs="Times New Roman"/>
          <w:kern w:val="2"/>
          <w:sz w:val="32"/>
          <w:szCs w:val="32"/>
          <w:highlight w:val="none"/>
          <w:lang w:val="zh-CN" w:eastAsia="zh-CN" w:bidi="ar-SA"/>
        </w:rPr>
        <w:t>仁和区芒果产业农产品加工专项项目</w:t>
      </w:r>
      <w:r>
        <w:rPr>
          <w:rFonts w:hint="default" w:ascii="Times New Roman" w:hAnsi="Times New Roman" w:eastAsia="仿宋_GB2312" w:cs="Times New Roman"/>
          <w:kern w:val="2"/>
          <w:sz w:val="32"/>
          <w:szCs w:val="32"/>
          <w:highlight w:val="none"/>
          <w:lang w:val="en-US" w:eastAsia="zh-CN" w:bidi="ar-SA"/>
        </w:rPr>
        <w:t>90万元</w:t>
      </w:r>
      <w:r>
        <w:rPr>
          <w:rFonts w:hint="default" w:ascii="Times New Roman" w:hAnsi="Times New Roman" w:eastAsia="仿宋_GB2312" w:cs="Times New Roman"/>
          <w:kern w:val="2"/>
          <w:sz w:val="32"/>
          <w:szCs w:val="32"/>
          <w:highlight w:val="none"/>
          <w:lang w:val="zh-CN" w:eastAsia="zh-CN" w:bidi="ar-SA"/>
        </w:rPr>
        <w:t>、仁和区香料油料产业农产品加工专项项目</w:t>
      </w:r>
      <w:r>
        <w:rPr>
          <w:rFonts w:hint="default" w:ascii="Times New Roman" w:hAnsi="Times New Roman" w:eastAsia="仿宋_GB2312" w:cs="Times New Roman"/>
          <w:kern w:val="2"/>
          <w:sz w:val="32"/>
          <w:szCs w:val="32"/>
          <w:highlight w:val="none"/>
          <w:lang w:val="en-US" w:eastAsia="zh-CN" w:bidi="ar-SA"/>
        </w:rPr>
        <w:t>80万元</w:t>
      </w:r>
      <w:r>
        <w:rPr>
          <w:rFonts w:hint="default" w:ascii="Times New Roman" w:hAnsi="Times New Roman" w:eastAsia="仿宋_GB2312" w:cs="Times New Roman"/>
          <w:kern w:val="2"/>
          <w:sz w:val="32"/>
          <w:szCs w:val="32"/>
          <w:highlight w:val="none"/>
          <w:lang w:val="zh-CN" w:eastAsia="zh-CN" w:bidi="ar-SA"/>
        </w:rPr>
        <w:t>）经仁和区人民政府已批复同意，报市农业农村局备案。</w:t>
      </w:r>
    </w:p>
    <w:p w14:paraId="6F776919">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（二）资金计划、到位及使用情况（可用表格形式反映）。</w:t>
      </w:r>
    </w:p>
    <w:p w14:paraId="4A7F36FB">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1</w:t>
      </w:r>
      <w:r>
        <w:rPr>
          <w:rFonts w:hint="default"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zh-CN" w:eastAsia="zh-CN" w:bidi="ar-SA"/>
        </w:rPr>
        <w:t>资金计划、到位。</w:t>
      </w:r>
      <w:r>
        <w:rPr>
          <w:rFonts w:hint="default" w:ascii="Times New Roman" w:hAnsi="Times New Roman" w:eastAsia="仿宋_GB2312" w:cs="Times New Roman"/>
          <w:kern w:val="2"/>
          <w:sz w:val="32"/>
          <w:szCs w:val="32"/>
          <w:highlight w:val="none"/>
          <w:lang w:val="en-US" w:eastAsia="zh-CN" w:bidi="ar-SA"/>
        </w:rPr>
        <w:t>2024年省级财政农产品加工专项资金在年底计划安排</w:t>
      </w:r>
      <w:r>
        <w:rPr>
          <w:rFonts w:hint="default" w:ascii="Times New Roman" w:hAnsi="Times New Roman" w:eastAsia="仿宋_GB2312" w:cs="Times New Roman"/>
          <w:kern w:val="2"/>
          <w:sz w:val="32"/>
          <w:szCs w:val="32"/>
          <w:highlight w:val="none"/>
          <w:lang w:val="zh-CN" w:eastAsia="zh-CN" w:bidi="ar-SA"/>
        </w:rPr>
        <w:t>该项目</w:t>
      </w:r>
      <w:r>
        <w:rPr>
          <w:rFonts w:hint="default" w:ascii="Times New Roman" w:hAnsi="Times New Roman" w:eastAsia="仿宋_GB2312" w:cs="Times New Roman"/>
          <w:kern w:val="2"/>
          <w:sz w:val="32"/>
          <w:szCs w:val="32"/>
          <w:highlight w:val="none"/>
          <w:lang w:val="en-US" w:eastAsia="zh-CN" w:bidi="ar-SA"/>
        </w:rPr>
        <w:t>资金170万元，实际到位资金170万元，资金到位率100%，资金到位及时。</w:t>
      </w:r>
    </w:p>
    <w:p w14:paraId="62FA9F3E">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w:t>
      </w:r>
      <w:r>
        <w:rPr>
          <w:rFonts w:hint="default" w:ascii="Times New Roman" w:hAnsi="Times New Roman"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zh-CN" w:eastAsia="zh-CN" w:bidi="ar-SA"/>
        </w:rPr>
        <w:t>资金使用。在仁和区布德镇、仁和镇购置设备2台，新建冻库5700立方米，购置生产线设备1套、购置改造设备3台、购置研发化验设备4台。投入财政资金</w:t>
      </w:r>
      <w:r>
        <w:rPr>
          <w:rFonts w:hint="default" w:ascii="Times New Roman" w:hAnsi="Times New Roman" w:eastAsia="仿宋_GB2312" w:cs="Times New Roman"/>
          <w:kern w:val="2"/>
          <w:sz w:val="32"/>
          <w:szCs w:val="32"/>
          <w:highlight w:val="none"/>
          <w:lang w:val="en-US" w:eastAsia="zh-CN" w:bidi="ar-SA"/>
        </w:rPr>
        <w:t>170</w:t>
      </w:r>
      <w:r>
        <w:rPr>
          <w:rFonts w:hint="default" w:ascii="Times New Roman" w:hAnsi="Times New Roman" w:eastAsia="仿宋_GB2312" w:cs="Times New Roman"/>
          <w:kern w:val="2"/>
          <w:sz w:val="32"/>
          <w:szCs w:val="32"/>
          <w:highlight w:val="none"/>
          <w:lang w:val="zh-CN" w:eastAsia="zh-CN" w:bidi="ar-SA"/>
        </w:rPr>
        <w:t>万元，截至评价时点实际拨付项目资金</w:t>
      </w:r>
      <w:r>
        <w:rPr>
          <w:rFonts w:hint="default" w:ascii="Times New Roman" w:hAnsi="Times New Roman" w:eastAsia="仿宋_GB2312" w:cs="Times New Roman"/>
          <w:kern w:val="2"/>
          <w:sz w:val="32"/>
          <w:szCs w:val="32"/>
          <w:highlight w:val="none"/>
          <w:lang w:val="en-US" w:eastAsia="zh-CN" w:bidi="ar-SA"/>
        </w:rPr>
        <w:t>0万元，资金拨付率0%。</w:t>
      </w:r>
    </w:p>
    <w:p w14:paraId="5A9FADDB">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（三）项目财务管理情况。</w:t>
      </w:r>
    </w:p>
    <w:p w14:paraId="3D528356">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该项目财政资金拨付严格按照项目的资金管理、财务管理制度及</w:t>
      </w:r>
      <w:r>
        <w:rPr>
          <w:rFonts w:hint="eastAsia" w:eastAsia="仿宋_GB2312" w:cs="Times New Roman"/>
          <w:kern w:val="2"/>
          <w:sz w:val="32"/>
          <w:szCs w:val="32"/>
          <w:highlight w:val="none"/>
          <w:lang w:val="zh-CN" w:eastAsia="zh-CN" w:bidi="ar-SA"/>
        </w:rPr>
        <w:t>报账</w:t>
      </w:r>
      <w:r>
        <w:rPr>
          <w:rFonts w:hint="default" w:ascii="Times New Roman" w:hAnsi="Times New Roman" w:eastAsia="仿宋_GB2312" w:cs="Times New Roman"/>
          <w:kern w:val="2"/>
          <w:sz w:val="32"/>
          <w:szCs w:val="32"/>
          <w:highlight w:val="none"/>
          <w:lang w:val="zh-CN" w:eastAsia="zh-CN" w:bidi="ar-SA"/>
        </w:rPr>
        <w:t>程序执行，以项目总投资</w:t>
      </w:r>
      <w:r>
        <w:rPr>
          <w:rFonts w:hint="default" w:ascii="Times New Roman" w:hAnsi="Times New Roman" w:eastAsia="仿宋_GB2312" w:cs="Times New Roman"/>
          <w:kern w:val="2"/>
          <w:sz w:val="32"/>
          <w:szCs w:val="32"/>
          <w:highlight w:val="none"/>
          <w:lang w:val="en-US" w:eastAsia="zh-CN" w:bidi="ar-SA"/>
        </w:rPr>
        <w:t>30%比例、先建后补的</w:t>
      </w:r>
      <w:r>
        <w:rPr>
          <w:rFonts w:hint="eastAsia" w:eastAsia="仿宋_GB2312" w:cs="Times New Roman"/>
          <w:kern w:val="2"/>
          <w:sz w:val="32"/>
          <w:szCs w:val="32"/>
          <w:highlight w:val="none"/>
          <w:lang w:val="en-US" w:eastAsia="zh-CN" w:bidi="ar-SA"/>
        </w:rPr>
        <w:t>方式</w:t>
      </w:r>
      <w:r>
        <w:rPr>
          <w:rFonts w:hint="default" w:ascii="Times New Roman" w:hAnsi="Times New Roman" w:eastAsia="仿宋_GB2312" w:cs="Times New Roman"/>
          <w:kern w:val="2"/>
          <w:sz w:val="32"/>
          <w:szCs w:val="32"/>
          <w:highlight w:val="none"/>
          <w:lang w:val="en-US" w:eastAsia="zh-CN" w:bidi="ar-SA"/>
        </w:rPr>
        <w:t>进行补助</w:t>
      </w:r>
      <w:r>
        <w:rPr>
          <w:rFonts w:hint="default" w:ascii="Times New Roman" w:hAnsi="Times New Roman" w:eastAsia="仿宋_GB2312" w:cs="Times New Roman"/>
          <w:kern w:val="2"/>
          <w:sz w:val="32"/>
          <w:szCs w:val="32"/>
          <w:highlight w:val="none"/>
          <w:lang w:val="zh-CN" w:eastAsia="zh-CN" w:bidi="ar-SA"/>
        </w:rPr>
        <w:t>。</w:t>
      </w:r>
    </w:p>
    <w:p w14:paraId="1FC7A3AE">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5" w:name="_Toc5758"/>
      <w:r>
        <w:rPr>
          <w:rFonts w:hint="default" w:ascii="Times New Roman" w:hAnsi="Times New Roman" w:eastAsia="黑体" w:cs="Times New Roman"/>
          <w:b w:val="0"/>
          <w:highlight w:val="none"/>
          <w:lang w:val="zh-CN" w:eastAsia="zh-CN"/>
        </w:rPr>
        <w:t>三、项目实施及管理情况</w:t>
      </w:r>
      <w:bookmarkEnd w:id="65"/>
    </w:p>
    <w:p w14:paraId="3A964670">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企业严格按照编制的项目建设方案实施，由实施乡镇人民政府监管和区农业主管部门的监督及实施严格按照相关管理制度执行。</w:t>
      </w:r>
    </w:p>
    <w:p w14:paraId="1551640B">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6" w:name="_Toc17207"/>
      <w:r>
        <w:rPr>
          <w:rFonts w:hint="default" w:ascii="Times New Roman" w:hAnsi="Times New Roman" w:eastAsia="黑体" w:cs="Times New Roman"/>
          <w:b w:val="0"/>
          <w:highlight w:val="none"/>
          <w:lang w:val="zh-CN" w:eastAsia="zh-CN"/>
        </w:rPr>
        <w:t>四、项目绩效情况</w:t>
      </w:r>
      <w:bookmarkEnd w:id="66"/>
      <w:r>
        <w:rPr>
          <w:rFonts w:hint="default" w:ascii="Times New Roman" w:hAnsi="Times New Roman" w:eastAsia="黑体" w:cs="Times New Roman"/>
          <w:b w:val="0"/>
          <w:highlight w:val="none"/>
          <w:lang w:val="zh-CN" w:eastAsia="zh-CN"/>
        </w:rPr>
        <w:tab/>
      </w:r>
    </w:p>
    <w:p w14:paraId="51A52E94">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（一）项目完成情况。</w:t>
      </w:r>
    </w:p>
    <w:p w14:paraId="27D00E14">
      <w:pPr>
        <w:keepNext w:val="0"/>
        <w:keepLines w:val="0"/>
        <w:pageBreakBefore w:val="0"/>
        <w:widowControl w:val="0"/>
        <w:kinsoku/>
        <w:wordWrap/>
        <w:overflowPunct/>
        <w:topLinePunct w:val="0"/>
        <w:autoSpaceDE/>
        <w:autoSpaceDN/>
        <w:bidi w:val="0"/>
        <w:adjustRightInd/>
        <w:snapToGrid/>
        <w:spacing w:line="540" w:lineRule="exact"/>
        <w:ind w:firstLine="646" w:firstLineChars="202"/>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1.数量指标：购置设备2台，新建冻库5700立方米，购置生产线设备1套、购置改造设备3台、购置研发化验设备4台</w:t>
      </w:r>
      <w:r>
        <w:rPr>
          <w:rFonts w:hint="default" w:ascii="Times New Roman" w:hAnsi="Times New Roman" w:eastAsia="仿宋_GB2312" w:cs="Times New Roman"/>
          <w:kern w:val="2"/>
          <w:sz w:val="32"/>
          <w:szCs w:val="32"/>
          <w:highlight w:val="none"/>
          <w:lang w:val="en-US" w:eastAsia="zh-CN" w:bidi="ar-SA"/>
        </w:rPr>
        <w:t>；完成项目任务，</w:t>
      </w:r>
      <w:r>
        <w:rPr>
          <w:rFonts w:hint="default" w:ascii="Times New Roman" w:hAnsi="Times New Roman" w:eastAsia="仿宋_GB2312" w:cs="Times New Roman"/>
          <w:kern w:val="2"/>
          <w:sz w:val="32"/>
          <w:szCs w:val="32"/>
          <w:highlight w:val="none"/>
          <w:lang w:val="zh-CN" w:eastAsia="zh-CN" w:bidi="ar-SA"/>
        </w:rPr>
        <w:t>截至评价时点的任务量完成率</w:t>
      </w:r>
      <w:r>
        <w:rPr>
          <w:rFonts w:hint="default" w:ascii="Times New Roman" w:hAnsi="Times New Roman" w:eastAsia="仿宋_GB2312" w:cs="Times New Roman"/>
          <w:kern w:val="2"/>
          <w:sz w:val="32"/>
          <w:szCs w:val="32"/>
          <w:highlight w:val="none"/>
          <w:lang w:val="en-US" w:eastAsia="zh-CN" w:bidi="ar-SA"/>
        </w:rPr>
        <w:t>100%。</w:t>
      </w:r>
    </w:p>
    <w:p w14:paraId="5B2854D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2.质量指标：按照实施方案，项目完成后</w:t>
      </w:r>
      <w:r>
        <w:rPr>
          <w:rFonts w:hint="default" w:ascii="Times New Roman" w:hAnsi="Times New Roman" w:eastAsia="仿宋_GB2312" w:cs="Times New Roman"/>
          <w:kern w:val="2"/>
          <w:sz w:val="32"/>
          <w:szCs w:val="32"/>
          <w:highlight w:val="none"/>
          <w:lang w:val="en-US" w:eastAsia="zh-CN" w:bidi="ar-SA"/>
        </w:rPr>
        <w:t>经</w:t>
      </w:r>
      <w:r>
        <w:rPr>
          <w:rFonts w:hint="default" w:ascii="Times New Roman" w:hAnsi="Times New Roman" w:eastAsia="仿宋_GB2312" w:cs="Times New Roman"/>
          <w:kern w:val="2"/>
          <w:sz w:val="32"/>
          <w:szCs w:val="32"/>
          <w:highlight w:val="none"/>
          <w:lang w:val="zh-CN" w:eastAsia="zh-CN" w:bidi="ar-SA"/>
        </w:rPr>
        <w:t>区、乡、村三级验收合格，截至评价时点的质量标准</w:t>
      </w:r>
      <w:r>
        <w:rPr>
          <w:rFonts w:hint="default" w:ascii="Times New Roman" w:hAnsi="Times New Roman" w:eastAsia="仿宋_GB2312" w:cs="Times New Roman"/>
          <w:kern w:val="2"/>
          <w:sz w:val="32"/>
          <w:szCs w:val="32"/>
          <w:highlight w:val="none"/>
          <w:lang w:val="en-US" w:eastAsia="zh-CN" w:bidi="ar-SA"/>
        </w:rPr>
        <w:t>10</w:t>
      </w:r>
      <w:r>
        <w:rPr>
          <w:rFonts w:hint="default" w:ascii="Times New Roman" w:hAnsi="Times New Roman" w:eastAsia="仿宋_GB2312" w:cs="Times New Roman"/>
          <w:kern w:val="2"/>
          <w:sz w:val="32"/>
          <w:szCs w:val="32"/>
          <w:highlight w:val="none"/>
          <w:lang w:val="zh-CN" w:eastAsia="zh-CN" w:bidi="ar-SA"/>
        </w:rPr>
        <w:t>0%。</w:t>
      </w:r>
    </w:p>
    <w:p w14:paraId="5D177FC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3.时效指标：按照项目实施方案要求在</w:t>
      </w:r>
      <w:r>
        <w:rPr>
          <w:rFonts w:hint="default" w:ascii="Times New Roman" w:hAnsi="Times New Roman" w:eastAsia="仿宋_GB2312" w:cs="Times New Roman"/>
          <w:kern w:val="2"/>
          <w:sz w:val="32"/>
          <w:szCs w:val="32"/>
          <w:highlight w:val="none"/>
          <w:lang w:val="en-US" w:eastAsia="zh-CN" w:bidi="ar-SA"/>
        </w:rPr>
        <w:t>2025年8月全部任务完成，</w:t>
      </w:r>
      <w:r>
        <w:rPr>
          <w:rFonts w:hint="default" w:ascii="Times New Roman" w:hAnsi="Times New Roman" w:eastAsia="仿宋_GB2312" w:cs="Times New Roman"/>
          <w:kern w:val="2"/>
          <w:sz w:val="32"/>
          <w:szCs w:val="32"/>
          <w:highlight w:val="none"/>
          <w:lang w:val="zh-CN" w:eastAsia="zh-CN" w:bidi="ar-SA"/>
        </w:rPr>
        <w:t>截至评价时点的计划进度</w:t>
      </w:r>
      <w:r>
        <w:rPr>
          <w:rFonts w:hint="default" w:ascii="Times New Roman" w:hAnsi="Times New Roman" w:eastAsia="仿宋_GB2312" w:cs="Times New Roman"/>
          <w:kern w:val="2"/>
          <w:sz w:val="32"/>
          <w:szCs w:val="32"/>
          <w:highlight w:val="none"/>
          <w:lang w:val="en-US" w:eastAsia="zh-CN" w:bidi="ar-SA"/>
        </w:rPr>
        <w:t>100%。</w:t>
      </w:r>
    </w:p>
    <w:p w14:paraId="654AEE2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4.成本指标：按照项目实施方案要求在</w:t>
      </w:r>
      <w:r>
        <w:rPr>
          <w:rFonts w:hint="default" w:ascii="Times New Roman" w:hAnsi="Times New Roman" w:eastAsia="仿宋_GB2312" w:cs="Times New Roman"/>
          <w:kern w:val="2"/>
          <w:sz w:val="32"/>
          <w:szCs w:val="32"/>
          <w:highlight w:val="none"/>
          <w:lang w:val="en-US" w:eastAsia="zh-CN" w:bidi="ar-SA"/>
        </w:rPr>
        <w:t>2025年8月完成拨付申报资金170万元，目前未拨付财政资金0万元。</w:t>
      </w:r>
      <w:r>
        <w:rPr>
          <w:rFonts w:hint="default" w:ascii="Times New Roman" w:hAnsi="Times New Roman" w:eastAsia="仿宋_GB2312" w:cs="Times New Roman"/>
          <w:kern w:val="2"/>
          <w:sz w:val="32"/>
          <w:szCs w:val="32"/>
          <w:highlight w:val="none"/>
          <w:lang w:val="zh-CN" w:eastAsia="zh-CN" w:bidi="ar-SA"/>
        </w:rPr>
        <w:t>截至评价时点的资金拨付率</w:t>
      </w:r>
      <w:r>
        <w:rPr>
          <w:rFonts w:hint="default" w:ascii="Times New Roman" w:hAnsi="Times New Roman" w:eastAsia="仿宋_GB2312" w:cs="Times New Roman"/>
          <w:kern w:val="2"/>
          <w:sz w:val="32"/>
          <w:szCs w:val="32"/>
          <w:highlight w:val="none"/>
          <w:lang w:val="en-US" w:eastAsia="zh-CN" w:bidi="ar-SA"/>
        </w:rPr>
        <w:t>0%。</w:t>
      </w:r>
    </w:p>
    <w:p w14:paraId="17266BF3">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（二）项目效益情况。</w:t>
      </w:r>
    </w:p>
    <w:p w14:paraId="2EC9A48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kern w:val="2"/>
          <w:sz w:val="32"/>
          <w:szCs w:val="32"/>
          <w:highlight w:val="none"/>
          <w:lang w:val="zh-CN" w:eastAsia="zh-CN" w:bidi="ar-SA"/>
        </w:rPr>
        <w:t>.经济指标：年平均增加2个企业经营收入</w:t>
      </w:r>
      <w:r>
        <w:rPr>
          <w:rFonts w:hint="default" w:ascii="Times New Roman" w:hAnsi="Times New Roman" w:eastAsia="仿宋_GB2312" w:cs="Times New Roman"/>
          <w:kern w:val="2"/>
          <w:sz w:val="32"/>
          <w:szCs w:val="32"/>
          <w:highlight w:val="none"/>
          <w:lang w:val="en-US" w:eastAsia="zh-CN" w:bidi="ar-SA"/>
        </w:rPr>
        <w:t>1415万</w:t>
      </w:r>
      <w:r>
        <w:rPr>
          <w:rFonts w:hint="default" w:ascii="Times New Roman" w:hAnsi="Times New Roman" w:eastAsia="仿宋_GB2312" w:cs="Times New Roman"/>
          <w:kern w:val="2"/>
          <w:sz w:val="32"/>
          <w:szCs w:val="32"/>
          <w:highlight w:val="none"/>
          <w:lang w:val="zh-CN" w:eastAsia="zh-CN" w:bidi="ar-SA"/>
        </w:rPr>
        <w:t>元。</w:t>
      </w:r>
    </w:p>
    <w:p w14:paraId="05C15BA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zh-CN" w:eastAsia="zh-CN" w:bidi="ar-SA"/>
        </w:rPr>
        <w:t>.社会效益指标：解决鲜果售卖问题，提高当地居民就业和收</w:t>
      </w:r>
      <w:r>
        <w:rPr>
          <w:rFonts w:hint="eastAsia" w:eastAsia="仿宋_GB2312" w:cs="Times New Roman"/>
          <w:kern w:val="2"/>
          <w:sz w:val="32"/>
          <w:szCs w:val="32"/>
          <w:highlight w:val="none"/>
          <w:lang w:val="zh-CN" w:eastAsia="zh-CN" w:bidi="ar-SA"/>
        </w:rPr>
        <w:t>入</w:t>
      </w:r>
      <w:r>
        <w:rPr>
          <w:rFonts w:hint="default" w:ascii="Times New Roman" w:hAnsi="Times New Roman" w:eastAsia="仿宋_GB2312" w:cs="Times New Roman"/>
          <w:kern w:val="2"/>
          <w:sz w:val="32"/>
          <w:szCs w:val="32"/>
          <w:highlight w:val="none"/>
          <w:lang w:val="zh-CN" w:eastAsia="zh-CN" w:bidi="ar-SA"/>
        </w:rPr>
        <w:t>；促进产业结构调整，提高生产效益。</w:t>
      </w:r>
    </w:p>
    <w:p w14:paraId="40E199D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zh-CN" w:eastAsia="zh-CN" w:bidi="ar-SA"/>
        </w:rPr>
        <w:t>.服务对象满意度指标：受益群众满意度大于等</w:t>
      </w:r>
      <w:r>
        <w:rPr>
          <w:rFonts w:hint="eastAsia" w:eastAsia="仿宋_GB2312" w:cs="Times New Roman"/>
          <w:kern w:val="2"/>
          <w:sz w:val="32"/>
          <w:szCs w:val="32"/>
          <w:highlight w:val="none"/>
          <w:lang w:val="zh-CN" w:eastAsia="zh-CN" w:bidi="ar-SA"/>
        </w:rPr>
        <w:t>于</w:t>
      </w:r>
      <w:r>
        <w:rPr>
          <w:rFonts w:hint="default" w:ascii="Times New Roman" w:hAnsi="Times New Roman" w:eastAsia="仿宋_GB2312" w:cs="Times New Roman"/>
          <w:kern w:val="2"/>
          <w:sz w:val="32"/>
          <w:szCs w:val="32"/>
          <w:highlight w:val="none"/>
          <w:lang w:val="zh-CN" w:eastAsia="zh-CN" w:bidi="ar-SA"/>
        </w:rPr>
        <w:t>95%</w:t>
      </w:r>
    </w:p>
    <w:p w14:paraId="469EEAB5">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7" w:name="_Toc4244"/>
      <w:r>
        <w:rPr>
          <w:rFonts w:hint="default" w:ascii="Times New Roman" w:hAnsi="Times New Roman" w:eastAsia="黑体" w:cs="Times New Roman"/>
          <w:b w:val="0"/>
          <w:highlight w:val="none"/>
          <w:lang w:val="zh-CN" w:eastAsia="zh-CN"/>
        </w:rPr>
        <w:t>五、评价结论及建议</w:t>
      </w:r>
      <w:bookmarkEnd w:id="67"/>
    </w:p>
    <w:p w14:paraId="10AA9C9E">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（一）评价结论。</w:t>
      </w:r>
    </w:p>
    <w:p w14:paraId="6B584E6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202</w:t>
      </w:r>
      <w:r>
        <w:rPr>
          <w:rFonts w:hint="default" w:ascii="Times New Roman" w:hAnsi="Times New Roman" w:eastAsia="仿宋_GB2312" w:cs="Times New Roman"/>
          <w:kern w:val="2"/>
          <w:sz w:val="32"/>
          <w:szCs w:val="32"/>
          <w:highlight w:val="none"/>
          <w:lang w:val="en-US" w:eastAsia="zh-CN" w:bidi="ar-SA"/>
        </w:rPr>
        <w:t>4年省级财政农产品加工专项资金项目编制项目实施方案，方案经区政府批复后报市农业农村局、</w:t>
      </w:r>
      <w:r>
        <w:rPr>
          <w:rFonts w:hint="eastAsia" w:eastAsia="仿宋_GB2312" w:cs="Times New Roman"/>
          <w:kern w:val="2"/>
          <w:sz w:val="32"/>
          <w:szCs w:val="32"/>
          <w:highlight w:val="none"/>
          <w:lang w:val="en-US" w:eastAsia="zh-CN" w:bidi="ar-SA"/>
        </w:rPr>
        <w:t>市</w:t>
      </w:r>
      <w:r>
        <w:rPr>
          <w:rFonts w:hint="default" w:ascii="Times New Roman" w:hAnsi="Times New Roman" w:eastAsia="仿宋_GB2312" w:cs="Times New Roman"/>
          <w:kern w:val="2"/>
          <w:sz w:val="32"/>
          <w:szCs w:val="32"/>
          <w:highlight w:val="none"/>
          <w:lang w:val="en-US" w:eastAsia="zh-CN" w:bidi="ar-SA"/>
        </w:rPr>
        <w:t>财政局备案，企业</w:t>
      </w:r>
      <w:r>
        <w:rPr>
          <w:rFonts w:hint="default" w:ascii="Times New Roman" w:hAnsi="Times New Roman" w:eastAsia="仿宋_GB2312" w:cs="Times New Roman"/>
          <w:kern w:val="2"/>
          <w:sz w:val="32"/>
          <w:szCs w:val="32"/>
          <w:highlight w:val="none"/>
          <w:lang w:val="zh-CN" w:eastAsia="zh-CN" w:bidi="ar-SA"/>
        </w:rPr>
        <w:t>按照项目建设方案实施，并完成项目建设任务，项目资金严格按照资金管理办法执行。</w:t>
      </w:r>
      <w:r>
        <w:rPr>
          <w:rFonts w:hint="default" w:ascii="Times New Roman" w:hAnsi="Times New Roman" w:eastAsia="仿宋_GB2312" w:cs="Times New Roman"/>
          <w:kern w:val="2"/>
          <w:sz w:val="32"/>
          <w:szCs w:val="32"/>
          <w:highlight w:val="none"/>
          <w:lang w:val="en-US" w:eastAsia="zh-CN" w:bidi="ar-SA"/>
        </w:rPr>
        <w:t>项目建设达到预期效果，综合绩效评分总分为97分。</w:t>
      </w:r>
    </w:p>
    <w:p w14:paraId="073FFB4E">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（二）存在的问题。</w:t>
      </w:r>
    </w:p>
    <w:p w14:paraId="7E37393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项目补助比例低，补助资金少，农业企业对项目实施的资金困难大，项目申报企业不多。</w:t>
      </w:r>
      <w:r>
        <w:rPr>
          <w:rFonts w:hint="default" w:ascii="Times New Roman" w:hAnsi="Times New Roman" w:eastAsia="仿宋_GB2312" w:cs="Times New Roman"/>
          <w:kern w:val="2"/>
          <w:sz w:val="32"/>
          <w:szCs w:val="32"/>
          <w:highlight w:val="none"/>
          <w:lang w:val="zh-CN" w:eastAsia="zh-CN" w:bidi="ar-SA"/>
        </w:rPr>
        <w:tab/>
      </w:r>
    </w:p>
    <w:p w14:paraId="0F69D492">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（三）相关建议。</w:t>
      </w:r>
    </w:p>
    <w:p w14:paraId="0655441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加大</w:t>
      </w:r>
      <w:r>
        <w:rPr>
          <w:rFonts w:hint="eastAsia" w:eastAsia="仿宋_GB2312" w:cs="Times New Roman"/>
          <w:kern w:val="2"/>
          <w:sz w:val="32"/>
          <w:szCs w:val="32"/>
          <w:highlight w:val="none"/>
          <w:lang w:val="en-US" w:eastAsia="zh-CN" w:bidi="ar-SA"/>
        </w:rPr>
        <w:t>项目</w:t>
      </w:r>
      <w:r>
        <w:rPr>
          <w:rFonts w:hint="default" w:ascii="Times New Roman" w:hAnsi="Times New Roman" w:eastAsia="仿宋_GB2312" w:cs="Times New Roman"/>
          <w:kern w:val="2"/>
          <w:sz w:val="32"/>
          <w:szCs w:val="32"/>
          <w:highlight w:val="none"/>
          <w:lang w:val="en-US" w:eastAsia="zh-CN" w:bidi="ar-SA"/>
        </w:rPr>
        <w:t>申报工作的宣传，建议增加财政补助比例。</w:t>
      </w:r>
    </w:p>
    <w:p w14:paraId="441141AD">
      <w:pPr>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br w:type="page"/>
      </w:r>
    </w:p>
    <w:p w14:paraId="370D72ED">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简体" w:cs="Times New Roman"/>
          <w:sz w:val="44"/>
          <w:szCs w:val="44"/>
          <w:lang w:val="en-US"/>
        </w:rPr>
      </w:pPr>
      <w:bookmarkStart w:id="68" w:name="_Toc23311"/>
      <w:r>
        <w:rPr>
          <w:rFonts w:hint="default" w:ascii="Times New Roman" w:hAnsi="Times New Roman" w:eastAsia="方正小标宋_GBK" w:cs="Times New Roman"/>
          <w:kern w:val="0"/>
          <w:sz w:val="44"/>
          <w:szCs w:val="44"/>
          <w:lang w:val="en-US"/>
        </w:rPr>
        <w:t>2024年中央财政农业产业发展资金（农机购置与应用补贴）绩效自评报告</w:t>
      </w:r>
      <w:bookmarkEnd w:id="68"/>
    </w:p>
    <w:p w14:paraId="46BD5812">
      <w:pPr>
        <w:pStyle w:val="23"/>
        <w:spacing w:line="560" w:lineRule="exact"/>
        <w:jc w:val="both"/>
        <w:rPr>
          <w:rFonts w:hint="default" w:ascii="Times New Roman" w:hAnsi="Times New Roman" w:eastAsia="方正小标宋简体" w:cs="Times New Roman"/>
          <w:sz w:val="44"/>
          <w:szCs w:val="44"/>
        </w:rPr>
      </w:pPr>
    </w:p>
    <w:p w14:paraId="7C6EF58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根据《攀枝花市仁和区财政局关于开展2024年度预算绩效自评工作的通知》（攀仁财〔2025〕25号）文件要求，仁和区农业农村局作为2024年农机购置补贴项目管理部门，积极组织工作人员，深入项目实施乡镇，通过核实、调查、统计等工作，对项目实施情况进行了客观的对照检查和自测自评，现将情况报告如下：</w:t>
      </w:r>
    </w:p>
    <w:p w14:paraId="642CCC7D">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69" w:name="_Toc7252"/>
      <w:r>
        <w:rPr>
          <w:rFonts w:hint="default" w:ascii="Times New Roman" w:hAnsi="Times New Roman" w:eastAsia="黑体" w:cs="Times New Roman"/>
          <w:b w:val="0"/>
          <w:highlight w:val="none"/>
          <w:lang w:val="zh-CN" w:eastAsia="zh-CN"/>
        </w:rPr>
        <w:t>一、项目概况</w:t>
      </w:r>
      <w:bookmarkEnd w:id="69"/>
    </w:p>
    <w:p w14:paraId="121AA4A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（一）项目基本情况。</w:t>
      </w:r>
    </w:p>
    <w:p w14:paraId="4F7CD6C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1.</w:t>
      </w:r>
      <w:r>
        <w:rPr>
          <w:rFonts w:hint="default" w:ascii="Times New Roman" w:hAnsi="Times New Roman" w:eastAsia="仿宋_GB2312" w:cs="Times New Roman"/>
          <w:kern w:val="2"/>
          <w:sz w:val="32"/>
          <w:szCs w:val="32"/>
          <w:highlight w:val="none"/>
          <w:lang w:val="zh-CN" w:eastAsia="zh-CN" w:bidi="ar-SA"/>
        </w:rPr>
        <w:t>仁和区农业农村局是农机购置补贴政策的实施主体、监管主体和操作主体，负责本地农机购置补贴政策的具体实施。主要职责包括：拟定本地农机购置补贴实施方案；宣传农机购置补贴政策；做好补贴资金需求调查摸底，负责乡镇的业务培训和指导，对提供的资料进行合规性审查，收集、整理和保管农机购置补贴档案资料，维护农机购置补贴专栏，及时全面公开农机购置补贴信息，接受社会监督和政策咨询；开展补贴机具抽查核实；受理各方举报和投诉，按照属地管理原则，强化购机补贴监督和违规行为查处；督促企业做好补贴农机销售台账及售后服务，督促违规补贴农机产销企业整改；开展补贴实施情况调查和总结等</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项目主管部门（单位）在该项目管理中的职能。</w:t>
      </w:r>
    </w:p>
    <w:p w14:paraId="4AEF0E8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 根据四川省财政厅、四川省农业农村厅《关于下达2024年中央财政粮油生产保障等六项转移支付资金的通知》（川财农﹝2024﹞48号）文件要求进行项目立项、资金申报。</w:t>
      </w:r>
    </w:p>
    <w:p w14:paraId="5AB6398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3.</w:t>
      </w:r>
      <w:r>
        <w:rPr>
          <w:rFonts w:hint="default" w:ascii="Times New Roman" w:hAnsi="Times New Roman" w:eastAsia="仿宋_GB2312" w:cs="Times New Roman"/>
          <w:kern w:val="2"/>
          <w:sz w:val="32"/>
          <w:szCs w:val="32"/>
          <w:highlight w:val="none"/>
          <w:lang w:val="zh-CN" w:eastAsia="zh-CN" w:bidi="ar-SA"/>
        </w:rPr>
        <w:t>项目实施目的为打造天府良机，项目支持方向为农机购置与应用补贴。</w:t>
      </w:r>
    </w:p>
    <w:p w14:paraId="5106E7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4. 项目下达资金23万元，全部用于农机购置与应用补贴。</w:t>
      </w:r>
    </w:p>
    <w:p w14:paraId="5A11ED72">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（二）项目绩效目标。</w:t>
      </w:r>
    </w:p>
    <w:p w14:paraId="6F1D094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1. 项目主要内容。农机购置补贴机具数≥17台（套）。</w:t>
      </w:r>
    </w:p>
    <w:p w14:paraId="2D8C5D6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 项目应实现的具体绩效目标。产出指标农机购置补贴机具数≥17台（套）；资金使用无重大违规违纪问题；满意度指标服务对象对中央财政补助经费使用情况的满意度≥90%。</w:t>
      </w:r>
    </w:p>
    <w:p w14:paraId="6591146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3.根据调查分析。申报内容与实际相符，申报目标合理可行。</w:t>
      </w:r>
    </w:p>
    <w:p w14:paraId="23AA462F">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（三）项目自评步骤及方法。</w:t>
      </w:r>
    </w:p>
    <w:p w14:paraId="0CB631B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项目评价采取运行效益分析法、实地勘察法、问卷调查法开展自评。</w:t>
      </w:r>
    </w:p>
    <w:p w14:paraId="57571A9A">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0" w:name="_Toc3348"/>
      <w:r>
        <w:rPr>
          <w:rFonts w:hint="default" w:ascii="Times New Roman" w:hAnsi="Times New Roman" w:eastAsia="黑体" w:cs="Times New Roman"/>
          <w:b w:val="0"/>
          <w:highlight w:val="none"/>
          <w:lang w:val="zh-CN" w:eastAsia="zh-CN"/>
        </w:rPr>
        <w:t>二、项目资金申报及使用情况</w:t>
      </w:r>
      <w:bookmarkEnd w:id="70"/>
    </w:p>
    <w:p w14:paraId="58D26670">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（一）项目资金申报及批复情况。</w:t>
      </w:r>
    </w:p>
    <w:p w14:paraId="3A7FB7B4">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2024年农机购置补贴项目批复资金23万元，无预算调整。</w:t>
      </w:r>
    </w:p>
    <w:p w14:paraId="6FDD437C">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（二）资金计划、到位及使用情况（可用表格形式反映）。</w:t>
      </w:r>
    </w:p>
    <w:p w14:paraId="235146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1.</w:t>
      </w:r>
      <w:r>
        <w:rPr>
          <w:rFonts w:hint="default" w:ascii="Times New Roman" w:hAnsi="Times New Roman" w:eastAsia="仿宋_GB2312" w:cs="Times New Roman"/>
          <w:kern w:val="2"/>
          <w:sz w:val="32"/>
          <w:szCs w:val="32"/>
          <w:highlight w:val="none"/>
          <w:lang w:val="zh-CN" w:eastAsia="zh-CN" w:bidi="ar-SA"/>
        </w:rPr>
        <w:t>资金计划。中央财政农业相关转移支付资金（农机购置补贴）23万元。</w:t>
      </w:r>
    </w:p>
    <w:p w14:paraId="56C9C9E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2.</w:t>
      </w:r>
      <w:r>
        <w:rPr>
          <w:rFonts w:hint="default" w:ascii="Times New Roman" w:hAnsi="Times New Roman" w:eastAsia="仿宋_GB2312" w:cs="Times New Roman"/>
          <w:kern w:val="2"/>
          <w:sz w:val="32"/>
          <w:szCs w:val="32"/>
          <w:highlight w:val="none"/>
          <w:lang w:val="zh-CN" w:eastAsia="zh-CN" w:bidi="ar-SA"/>
        </w:rPr>
        <w:t>资金到位。项目资金于2024年8月全部到位。</w:t>
      </w:r>
    </w:p>
    <w:p w14:paraId="5BB86BF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3.</w:t>
      </w:r>
      <w:r>
        <w:rPr>
          <w:rFonts w:hint="default" w:ascii="Times New Roman" w:hAnsi="Times New Roman" w:eastAsia="仿宋_GB2312" w:cs="Times New Roman"/>
          <w:kern w:val="2"/>
          <w:sz w:val="32"/>
          <w:szCs w:val="32"/>
          <w:highlight w:val="none"/>
          <w:lang w:val="zh-CN" w:eastAsia="zh-CN" w:bidi="ar-SA"/>
        </w:rPr>
        <w:t>资金使用。2024年下达我区的农机购置补贴资金为23万元，截至2024年12月30日，仁和区农机购置补贴工作已录入购机补贴管理系统机械共48台，涉及农户48户，录入补贴资金23万元。已对录入农机购置补贴管理系统完成抽查、核验，已兑付补贴资金23万元，资金兑付率达100%。资金支付范围、支付标准、支付进度、支付依据等合规合法、与预算相符。</w:t>
      </w:r>
    </w:p>
    <w:p w14:paraId="6530FF3E">
      <w:pPr>
        <w:keepNext w:val="0"/>
        <w:keepLines w:val="0"/>
        <w:pageBreakBefore w:val="0"/>
        <w:widowControl w:val="0"/>
        <w:kinsoku/>
        <w:wordWrap/>
        <w:overflowPunct/>
        <w:topLinePunct w:val="0"/>
        <w:autoSpaceDE/>
        <w:autoSpaceDN/>
        <w:bidi w:val="0"/>
        <w:adjustRightInd/>
        <w:snapToGrid/>
        <w:spacing w:line="540" w:lineRule="exact"/>
        <w:ind w:firstLine="649" w:firstLineChars="202"/>
        <w:textAlignment w:val="auto"/>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（三）项目财务管理情况。</w:t>
      </w:r>
    </w:p>
    <w:p w14:paraId="0F18EB7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项目实施单位仁和区农业农村局财务管理制度健全，严格执行财务管理制度，账务处理及时，会计核算规范。</w:t>
      </w:r>
    </w:p>
    <w:p w14:paraId="1AEAD3DB">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1" w:name="_Toc6427"/>
      <w:r>
        <w:rPr>
          <w:rFonts w:hint="default" w:ascii="Times New Roman" w:hAnsi="Times New Roman" w:eastAsia="黑体" w:cs="Times New Roman"/>
          <w:b w:val="0"/>
          <w:highlight w:val="none"/>
          <w:lang w:val="zh-CN" w:eastAsia="zh-CN"/>
        </w:rPr>
        <w:t>三、项目实施及管理情况</w:t>
      </w:r>
      <w:bookmarkEnd w:id="71"/>
    </w:p>
    <w:p w14:paraId="46AB308A">
      <w:pPr>
        <w:adjustRightInd w:val="0"/>
        <w:snapToGrid w:val="0"/>
        <w:spacing w:line="560" w:lineRule="exact"/>
        <w:ind w:firstLine="643" w:firstLineChars="20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（一）项目实施流程。</w:t>
      </w:r>
    </w:p>
    <w:p w14:paraId="29BFB7B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我区农机购置补贴按照便民利民的原则，实行“自主购机、定额补贴、区级结算、直补到卡”、 “先购机、后申请补贴”程序，由购机者自主购机后向户籍所在地乡镇人民政府提出补贴申请，区农业农村部门会同财政部门组织审核，经公示无异议后通过“一卡通平台”把补贴资金直接兑付到农户卡上。</w:t>
      </w:r>
    </w:p>
    <w:p w14:paraId="67DEBA64">
      <w:pPr>
        <w:numPr>
          <w:ilvl w:val="0"/>
          <w:numId w:val="1"/>
        </w:numPr>
        <w:adjustRightInd w:val="0"/>
        <w:snapToGrid w:val="0"/>
        <w:spacing w:line="560" w:lineRule="exact"/>
        <w:ind w:firstLine="72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项目管理情况。</w:t>
      </w:r>
    </w:p>
    <w:p w14:paraId="491CB3F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区农业农村局、财政局、各项目乡镇严格按《仁和区 2024—2026 年农机购置补贴实施指导意见》进行管理，确保了农机购置补贴顺利推进。</w:t>
      </w:r>
    </w:p>
    <w:p w14:paraId="2CBDD1DD">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w:t>
      </w:r>
      <w:r>
        <w:rPr>
          <w:rFonts w:hint="default" w:ascii="Times New Roman" w:hAnsi="Times New Roman" w:eastAsia="楷体_GB2312" w:cs="Times New Roman"/>
          <w:b/>
          <w:bCs/>
          <w:color w:val="000000"/>
          <w:kern w:val="0"/>
          <w:sz w:val="32"/>
          <w:szCs w:val="32"/>
          <w:highlight w:val="none"/>
          <w:shd w:val="clear" w:color="auto" w:fill="FFFFFF"/>
          <w:lang w:val="en-US" w:eastAsia="zh-CN" w:bidi="ar-SA"/>
        </w:rPr>
        <w:t>三</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）项目监管情况。</w:t>
      </w:r>
    </w:p>
    <w:p w14:paraId="2DF2FA5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区农业农村部门对补贴金额低于3000元的机具按5%的数量随机通过电话或实地抽查核验，重点对补</w:t>
      </w:r>
      <w:r>
        <w:rPr>
          <w:rFonts w:hint="eastAsia" w:eastAsia="仿宋_GB2312" w:cs="Times New Roman"/>
          <w:kern w:val="2"/>
          <w:sz w:val="32"/>
          <w:szCs w:val="32"/>
          <w:highlight w:val="none"/>
          <w:lang w:val="zh-CN" w:eastAsia="zh-CN" w:bidi="ar-SA"/>
        </w:rPr>
        <w:t>贴金</w:t>
      </w:r>
      <w:r>
        <w:rPr>
          <w:rFonts w:hint="default" w:ascii="Times New Roman" w:hAnsi="Times New Roman" w:eastAsia="仿宋_GB2312" w:cs="Times New Roman"/>
          <w:kern w:val="2"/>
          <w:sz w:val="32"/>
          <w:szCs w:val="32"/>
          <w:highlight w:val="none"/>
          <w:lang w:val="zh-CN" w:eastAsia="zh-CN" w:bidi="ar-SA"/>
        </w:rPr>
        <w:t>额超过3000元且非牌证管理类机具和单人多台（套）、短期间内大批量、同一人连年购置同类机具、区域适应性差的机具购置等异常情形进行核验监管。经核查2024年农机购置补贴项目未发现违规问题。</w:t>
      </w:r>
    </w:p>
    <w:p w14:paraId="277AA8C5">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2" w:name="_Toc9829"/>
      <w:r>
        <w:rPr>
          <w:rFonts w:hint="default" w:ascii="Times New Roman" w:hAnsi="Times New Roman" w:eastAsia="黑体" w:cs="Times New Roman"/>
          <w:b w:val="0"/>
          <w:highlight w:val="none"/>
          <w:lang w:val="zh-CN" w:eastAsia="zh-CN"/>
        </w:rPr>
        <w:t>四、项目绩效情况</w:t>
      </w:r>
      <w:bookmarkEnd w:id="72"/>
      <w:r>
        <w:rPr>
          <w:rFonts w:hint="default" w:ascii="Times New Roman" w:hAnsi="Times New Roman" w:eastAsia="黑体" w:cs="Times New Roman"/>
          <w:b w:val="0"/>
          <w:highlight w:val="none"/>
          <w:lang w:val="zh-CN" w:eastAsia="zh-CN"/>
        </w:rPr>
        <w:tab/>
      </w:r>
    </w:p>
    <w:p w14:paraId="59FDA1CF">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（一）项目完成情况。</w:t>
      </w:r>
    </w:p>
    <w:p w14:paraId="04690E2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1.</w:t>
      </w:r>
      <w:r>
        <w:rPr>
          <w:rFonts w:hint="default" w:ascii="Times New Roman" w:hAnsi="Times New Roman" w:eastAsia="仿宋_GB2312" w:cs="Times New Roman"/>
          <w:kern w:val="2"/>
          <w:sz w:val="32"/>
          <w:szCs w:val="32"/>
          <w:highlight w:val="none"/>
          <w:lang w:val="zh-CN" w:eastAsia="zh-CN" w:bidi="ar-SA"/>
        </w:rPr>
        <w:t>产出指标完成情况。</w:t>
      </w:r>
    </w:p>
    <w:p w14:paraId="14D6F99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kern w:val="2"/>
          <w:sz w:val="32"/>
          <w:szCs w:val="32"/>
          <w:highlight w:val="none"/>
          <w:lang w:val="zh-CN" w:eastAsia="zh-CN" w:bidi="ar-SA"/>
        </w:rPr>
        <w:t>（1）</w:t>
      </w:r>
      <w:r>
        <w:rPr>
          <w:rFonts w:hint="default" w:ascii="Times New Roman" w:hAnsi="Times New Roman" w:eastAsia="仿宋_GB2312" w:cs="Times New Roman"/>
          <w:kern w:val="2"/>
          <w:sz w:val="32"/>
          <w:szCs w:val="32"/>
          <w:highlight w:val="none"/>
          <w:lang w:val="zh-CN" w:eastAsia="zh-CN" w:bidi="ar-SA"/>
        </w:rPr>
        <w:t>数量指标。2024年下达我区的农机购置补贴资金为23万元，截至2024年12月30日，仁和区农机购置补贴工作已录入购机补贴管理系统机械共48台，涉及农户48户，录入补贴资金23万元。已对录入农机购置补贴管理系统完成抽查、核验，已兑付补贴资金23万元，资金兑付率达100%。</w:t>
      </w:r>
    </w:p>
    <w:p w14:paraId="593B378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质量指标。全区各乡（镇）严格按照文件要求的工作程序，对政策范围内，应享受购机补贴政策农户进行逐级核实、公示（公示时间不少于7个工作日）、汇总，并最终确定后通过“一卡通”资格审批系统上报区级部门。区财政部门审核各乡</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镇</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上报数据后，根据各乡</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镇</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上报的补贴资金量来计算并及时配套全区各乡（镇）补贴资金。区农业农村局通过“一卡通”资金发放系统，在规定时间内足额兑现到农户“一卡通”账户。</w:t>
      </w:r>
    </w:p>
    <w:p w14:paraId="5F23E82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（3）时效指标。在规定时限内发放农机购置补贴资金，兑付率100%。</w:t>
      </w:r>
    </w:p>
    <w:p w14:paraId="0003E9B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4）成本指标。2024年仁和区农机购置补贴无工作经费预算，但我区严格按文件程序要求申报、审核、公示、发放，区乡两级通过不定时、不定点组织督查组深入村社进行督促检查，以保证项目按时按质实施。全区实际补贴机具48台套，实际发放农机购置补贴资金23万元。</w:t>
      </w:r>
    </w:p>
    <w:p w14:paraId="2AA20B12">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（二）项目效益情况。</w:t>
      </w:r>
    </w:p>
    <w:p w14:paraId="3CB35181">
      <w:pPr>
        <w:numPr>
          <w:ilvl w:val="0"/>
          <w:numId w:val="0"/>
        </w:numPr>
        <w:adjustRightInd w:val="0"/>
        <w:snapToGrid w:val="0"/>
        <w:spacing w:line="56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（1）经济效益指标。通过农机购置补贴项目的实施，达到提高农业生产机械化水平，节约生产成本，经济增效的目标。</w:t>
      </w:r>
    </w:p>
    <w:p w14:paraId="5C36290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（2）社会效益指标。通过农机购置补贴项目的实施，提高了全区农业生产机械化水平，由于大量采用机械化耕作，工效明显提高，缓解了耕作季节劳动力不足的矛盾。</w:t>
      </w:r>
    </w:p>
    <w:p w14:paraId="117CEA5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 xml:space="preserve">（3）生态效益。通过农机购置补贴项目的实施，农业机械化保护性耕作，保护生态环境。    </w:t>
      </w:r>
    </w:p>
    <w:p w14:paraId="289B9E8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（4）可持续影响。通过农机购置补贴项目的实施，加强了农业生态资源保护，提高了全区农业生产机械化水平，对农民增收，农业增效，农村可持续发展具有广泛的影响。</w:t>
      </w:r>
    </w:p>
    <w:p w14:paraId="589DEB9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（5）满意度指标。项目涉及全区农户48户，受益人数48人，通过对受益农户对项目开展情况满意度抽查，群众满意度为99.99%。</w:t>
      </w:r>
    </w:p>
    <w:p w14:paraId="604FF7D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从项目经济效益、社会效益、生态效益、可持续效益以及服务对象满意度等方面对项目效益进行全面分析评价。</w:t>
      </w:r>
    </w:p>
    <w:p w14:paraId="2A862919">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3" w:name="_Toc17878"/>
      <w:r>
        <w:rPr>
          <w:rFonts w:hint="default" w:ascii="Times New Roman" w:hAnsi="Times New Roman" w:eastAsia="黑体" w:cs="Times New Roman"/>
          <w:b w:val="0"/>
          <w:highlight w:val="none"/>
          <w:lang w:val="zh-CN" w:eastAsia="zh-CN"/>
        </w:rPr>
        <w:t>五、评价结论及建议</w:t>
      </w:r>
      <w:bookmarkEnd w:id="73"/>
    </w:p>
    <w:p w14:paraId="3308F841">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（一）评价结论。</w:t>
      </w:r>
    </w:p>
    <w:p w14:paraId="70E7EB51">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仁和区2024年农机购置与应用补贴项目通过项目实施已补贴农机具48台（套），兑付补贴资金23万元，项目严格按相关要求实施，资金管理符合相关要求，完成预计绩效目标，自评得分100分。</w:t>
      </w:r>
    </w:p>
    <w:p w14:paraId="424B3712">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w:t>
      </w:r>
      <w:r>
        <w:rPr>
          <w:rFonts w:hint="default" w:ascii="Times New Roman" w:hAnsi="Times New Roman" w:eastAsia="楷体_GB2312" w:cs="Times New Roman"/>
          <w:b/>
          <w:bCs/>
          <w:color w:val="000000"/>
          <w:kern w:val="0"/>
          <w:sz w:val="32"/>
          <w:szCs w:val="32"/>
          <w:highlight w:val="none"/>
          <w:shd w:val="clear" w:color="auto" w:fill="FFFFFF"/>
          <w:lang w:val="en-US" w:eastAsia="zh-CN" w:bidi="ar-SA"/>
        </w:rPr>
        <w:t>二</w:t>
      </w: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）存在的问题。</w:t>
      </w:r>
    </w:p>
    <w:p w14:paraId="37D85FFA">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无。</w:t>
      </w:r>
    </w:p>
    <w:p w14:paraId="48C7D1AA">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（三）相关建议。</w:t>
      </w:r>
    </w:p>
    <w:p w14:paraId="1EE4E22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无。</w:t>
      </w:r>
    </w:p>
    <w:p w14:paraId="3510C89F">
      <w:pPr>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br w:type="page"/>
      </w:r>
    </w:p>
    <w:p w14:paraId="20ADBD6E">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lang w:val="en-US"/>
        </w:rPr>
      </w:pPr>
      <w:bookmarkStart w:id="74" w:name="_Toc16197"/>
      <w:r>
        <w:rPr>
          <w:rFonts w:hint="default" w:ascii="Times New Roman" w:hAnsi="Times New Roman" w:eastAsia="方正小标宋_GBK" w:cs="Times New Roman"/>
          <w:kern w:val="0"/>
          <w:sz w:val="44"/>
          <w:szCs w:val="44"/>
          <w:lang w:val="en-US"/>
        </w:rPr>
        <w:t>2024年中央财政农业经营主体能力提升</w:t>
      </w:r>
      <w:bookmarkEnd w:id="74"/>
    </w:p>
    <w:p w14:paraId="1B8D9DB9">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lang w:val="en-US"/>
        </w:rPr>
      </w:pPr>
      <w:bookmarkStart w:id="75" w:name="_Toc677"/>
      <w:r>
        <w:rPr>
          <w:rFonts w:hint="default" w:ascii="Times New Roman" w:hAnsi="Times New Roman" w:eastAsia="方正小标宋_GBK" w:cs="Times New Roman"/>
          <w:kern w:val="0"/>
          <w:sz w:val="44"/>
          <w:szCs w:val="44"/>
          <w:lang w:val="en-US"/>
        </w:rPr>
        <w:t>资金（</w:t>
      </w:r>
      <w:r>
        <w:rPr>
          <w:rFonts w:hint="default" w:ascii="Times New Roman" w:hAnsi="Times New Roman" w:eastAsia="方正小标宋_GBK" w:cs="Times New Roman"/>
          <w:kern w:val="0"/>
          <w:sz w:val="44"/>
          <w:szCs w:val="44"/>
          <w:lang w:val="en-US" w:eastAsia="zh-CN"/>
        </w:rPr>
        <w:t>农业社会化服务</w:t>
      </w:r>
      <w:r>
        <w:rPr>
          <w:rFonts w:hint="default" w:ascii="Times New Roman" w:hAnsi="Times New Roman" w:eastAsia="方正小标宋_GBK" w:cs="Times New Roman"/>
          <w:kern w:val="0"/>
          <w:sz w:val="44"/>
          <w:szCs w:val="44"/>
          <w:lang w:val="en-US"/>
        </w:rPr>
        <w:t>）项目支出绩效自评报告</w:t>
      </w:r>
      <w:bookmarkEnd w:id="75"/>
    </w:p>
    <w:p w14:paraId="0CC70850">
      <w:pPr>
        <w:pStyle w:val="23"/>
        <w:spacing w:line="600" w:lineRule="exact"/>
        <w:ind w:firstLine="883"/>
        <w:jc w:val="center"/>
        <w:rPr>
          <w:rFonts w:hint="default" w:ascii="Times New Roman" w:hAnsi="Times New Roman" w:eastAsia="仿宋_GB2312" w:cs="Times New Roman"/>
          <w:color w:val="auto"/>
          <w:kern w:val="2"/>
          <w:sz w:val="32"/>
          <w:szCs w:val="32"/>
        </w:rPr>
      </w:pPr>
    </w:p>
    <w:p w14:paraId="69E96A21">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6" w:name="_Toc17582"/>
      <w:r>
        <w:rPr>
          <w:rFonts w:hint="default" w:ascii="Times New Roman" w:hAnsi="Times New Roman" w:eastAsia="黑体" w:cs="Times New Roman"/>
          <w:b w:val="0"/>
          <w:highlight w:val="none"/>
          <w:lang w:val="zh-CN" w:eastAsia="zh-CN"/>
        </w:rPr>
        <w:t>一、项目概况</w:t>
      </w:r>
      <w:bookmarkEnd w:id="76"/>
    </w:p>
    <w:p w14:paraId="50CB37BD">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（一）项目基本情况。</w:t>
      </w:r>
    </w:p>
    <w:p w14:paraId="2D4938BE">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kern w:val="2"/>
          <w:sz w:val="32"/>
          <w:szCs w:val="32"/>
          <w:highlight w:val="none"/>
          <w:lang w:val="zh-CN" w:eastAsia="zh-CN" w:bidi="ar-SA"/>
        </w:rPr>
      </w:pPr>
      <w:r>
        <w:rPr>
          <w:rFonts w:hint="eastAsia" w:eastAsia="仿宋_GB2312" w:cs="Times New Roman"/>
          <w:b/>
          <w:bCs/>
          <w:kern w:val="2"/>
          <w:sz w:val="32"/>
          <w:szCs w:val="32"/>
          <w:highlight w:val="none"/>
          <w:lang w:val="zh-CN" w:eastAsia="zh-CN" w:bidi="ar-SA"/>
        </w:rPr>
        <w:t>1.</w:t>
      </w:r>
      <w:r>
        <w:rPr>
          <w:rFonts w:hint="default" w:ascii="Times New Roman" w:hAnsi="Times New Roman" w:eastAsia="仿宋_GB2312" w:cs="Times New Roman"/>
          <w:b/>
          <w:bCs/>
          <w:kern w:val="2"/>
          <w:sz w:val="32"/>
          <w:szCs w:val="32"/>
          <w:highlight w:val="none"/>
          <w:lang w:val="zh-CN" w:eastAsia="zh-CN" w:bidi="ar-SA"/>
        </w:rPr>
        <w:t>说明项目主管部门（单位）在该项目管理中的职能。</w:t>
      </w:r>
    </w:p>
    <w:p w14:paraId="4DA76DE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区农业农村局负责统筹项目实施，指导项目按批复的方案建设，项目建设任务完成后组织人员验收。项目内容有变更的报区农业农村局审核同意后按程序履行项目变更手续。</w:t>
      </w:r>
    </w:p>
    <w:p w14:paraId="3D6739A9">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b/>
          <w:bCs/>
          <w:kern w:val="2"/>
          <w:sz w:val="32"/>
          <w:szCs w:val="32"/>
          <w:highlight w:val="none"/>
          <w:lang w:val="zh-CN" w:eastAsia="zh-CN" w:bidi="ar-SA"/>
        </w:rPr>
        <w:t>2. 项目立项、资金申报的依据。</w:t>
      </w:r>
    </w:p>
    <w:p w14:paraId="2AA70DD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按照《四川省财政厅 四川省农业农村厅关于下达2024年中央财政粮油生产保障等六项农业转移支付资金的通知》（川财农〔2024〕</w:t>
      </w:r>
      <w:r>
        <w:rPr>
          <w:rFonts w:hint="default"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zh-CN" w:eastAsia="zh-CN" w:bidi="ar-SA"/>
        </w:rPr>
        <w:t>8号）要求，我局组织申报，区农业农村局</w:t>
      </w:r>
      <w:r>
        <w:rPr>
          <w:rFonts w:hint="default" w:ascii="Times New Roman" w:hAnsi="Times New Roman" w:eastAsia="仿宋_GB2312" w:cs="Times New Roman"/>
          <w:kern w:val="2"/>
          <w:sz w:val="32"/>
          <w:szCs w:val="32"/>
          <w:highlight w:val="none"/>
          <w:lang w:val="en-US" w:eastAsia="zh-CN" w:bidi="ar-SA"/>
        </w:rPr>
        <w:t xml:space="preserve"> </w:t>
      </w:r>
      <w:r>
        <w:rPr>
          <w:rFonts w:hint="default" w:ascii="Times New Roman" w:hAnsi="Times New Roman" w:eastAsia="仿宋_GB2312" w:cs="Times New Roman"/>
          <w:kern w:val="2"/>
          <w:sz w:val="32"/>
          <w:szCs w:val="32"/>
          <w:highlight w:val="none"/>
          <w:lang w:val="zh-CN" w:eastAsia="zh-CN" w:bidi="ar-SA"/>
        </w:rPr>
        <w:t>区财政局编制《2024年攀枝花市仁和区中央财政农业经营主体能力提升资金（合作社培育）项目实施方案》，经区人民政府批复同意，报市农业农村局</w:t>
      </w:r>
      <w:r>
        <w:rPr>
          <w:rFonts w:hint="default" w:ascii="Times New Roman" w:hAnsi="Times New Roman" w:eastAsia="仿宋_GB2312" w:cs="Times New Roman"/>
          <w:kern w:val="2"/>
          <w:sz w:val="32"/>
          <w:szCs w:val="32"/>
          <w:highlight w:val="none"/>
          <w:lang w:val="en-US" w:eastAsia="zh-CN" w:bidi="ar-SA"/>
        </w:rPr>
        <w:t xml:space="preserve"> 市财政局备案。</w:t>
      </w:r>
    </w:p>
    <w:p w14:paraId="076E3FC6">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kern w:val="2"/>
          <w:sz w:val="32"/>
          <w:szCs w:val="32"/>
          <w:highlight w:val="none"/>
          <w:lang w:val="zh-CN" w:eastAsia="zh-CN" w:bidi="ar-SA"/>
        </w:rPr>
      </w:pPr>
      <w:r>
        <w:rPr>
          <w:rFonts w:hint="eastAsia" w:eastAsia="仿宋_GB2312" w:cs="Times New Roman"/>
          <w:b/>
          <w:bCs/>
          <w:kern w:val="2"/>
          <w:sz w:val="32"/>
          <w:szCs w:val="32"/>
          <w:highlight w:val="none"/>
          <w:lang w:val="zh-CN" w:eastAsia="zh-CN" w:bidi="ar-SA"/>
        </w:rPr>
        <w:t>3.</w:t>
      </w:r>
      <w:r>
        <w:rPr>
          <w:rFonts w:hint="default" w:ascii="Times New Roman" w:hAnsi="Times New Roman" w:eastAsia="仿宋_GB2312" w:cs="Times New Roman"/>
          <w:b/>
          <w:bCs/>
          <w:kern w:val="2"/>
          <w:sz w:val="32"/>
          <w:szCs w:val="32"/>
          <w:highlight w:val="none"/>
          <w:lang w:val="zh-CN" w:eastAsia="zh-CN" w:bidi="ar-SA"/>
        </w:rPr>
        <w:t>资金管理办法制定情况，资金支持具体项目的条件、范围与支持方式概况。</w:t>
      </w:r>
    </w:p>
    <w:p w14:paraId="6E62DAC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按照项目专项资金管理办法，保障资金安全、高效运行，发挥资金使用效益，严格执行专项资金实行“专人管理、专账核算、专项使用”。项目支持粮食作物生产耕、种、防、收4个环节全程托管服务，也支持服务主体开展单个或多个环节服务半托管服务。补助资金可补助给服务主体和农户，坚持让小农户最终受益。服务主体按一定比例降低服务费用，引导小农户接受服务。</w:t>
      </w:r>
    </w:p>
    <w:p w14:paraId="0BE1F7C8">
      <w:pPr>
        <w:keepNext w:val="0"/>
        <w:keepLines w:val="0"/>
        <w:pageBreakBefore w:val="0"/>
        <w:widowControl w:val="0"/>
        <w:kinsoku/>
        <w:wordWrap/>
        <w:overflowPunct/>
        <w:topLinePunct w:val="0"/>
        <w:autoSpaceDE/>
        <w:autoSpaceDN/>
        <w:bidi w:val="0"/>
        <w:adjustRightInd/>
        <w:snapToGrid/>
        <w:spacing w:line="540" w:lineRule="exact"/>
        <w:ind w:firstLine="643" w:firstLineChars="200"/>
        <w:textAlignment w:val="auto"/>
        <w:rPr>
          <w:rFonts w:hint="default" w:ascii="Times New Roman" w:hAnsi="Times New Roman" w:eastAsia="仿宋_GB2312" w:cs="Times New Roman"/>
          <w:b/>
          <w:bCs/>
          <w:kern w:val="2"/>
          <w:sz w:val="32"/>
          <w:szCs w:val="32"/>
          <w:highlight w:val="none"/>
          <w:lang w:val="zh-CN" w:eastAsia="zh-CN" w:bidi="ar-SA"/>
        </w:rPr>
      </w:pPr>
      <w:r>
        <w:rPr>
          <w:rFonts w:hint="default" w:ascii="Times New Roman" w:hAnsi="Times New Roman" w:eastAsia="仿宋_GB2312" w:cs="Times New Roman"/>
          <w:b/>
          <w:bCs/>
          <w:kern w:val="2"/>
          <w:sz w:val="32"/>
          <w:szCs w:val="32"/>
          <w:highlight w:val="none"/>
          <w:lang w:val="zh-CN" w:eastAsia="zh-CN" w:bidi="ar-SA"/>
        </w:rPr>
        <w:t>4. 资金分配的原则及考虑因素。</w:t>
      </w:r>
    </w:p>
    <w:p w14:paraId="2AD5D51F">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按照文件要求，原则上财政补助比例不超过服务总价30%，玉米每亩均补助标准不超过100元；重点支持服务小农户，服务小农户面积不低于总面积的60%。</w:t>
      </w:r>
    </w:p>
    <w:p w14:paraId="1CA19D71">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（二）项目绩效目标。</w:t>
      </w:r>
    </w:p>
    <w:p w14:paraId="7761CC0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1. 项目主要内容。</w:t>
      </w:r>
    </w:p>
    <w:p w14:paraId="527E2F7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按照项目实施方案要求，明确分工，对项目实施过程严格按照实施方案进行督促指导。在仁和区</w:t>
      </w:r>
      <w:r>
        <w:rPr>
          <w:rFonts w:hint="default"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zh-CN" w:eastAsia="zh-CN" w:bidi="ar-SA"/>
        </w:rPr>
        <w:t>个乡镇</w:t>
      </w:r>
      <w:r>
        <w:rPr>
          <w:rFonts w:hint="default" w:ascii="Times New Roman" w:hAnsi="Times New Roman" w:eastAsia="仿宋_GB2312" w:cs="Times New Roman"/>
          <w:kern w:val="2"/>
          <w:sz w:val="32"/>
          <w:szCs w:val="32"/>
          <w:highlight w:val="none"/>
          <w:lang w:val="en-US" w:eastAsia="zh-CN" w:bidi="ar-SA"/>
        </w:rPr>
        <w:t>6</w:t>
      </w:r>
      <w:r>
        <w:rPr>
          <w:rFonts w:hint="default" w:ascii="Times New Roman" w:hAnsi="Times New Roman" w:eastAsia="仿宋_GB2312" w:cs="Times New Roman"/>
          <w:kern w:val="2"/>
          <w:sz w:val="32"/>
          <w:szCs w:val="32"/>
          <w:highlight w:val="none"/>
          <w:lang w:val="zh-CN" w:eastAsia="zh-CN" w:bidi="ar-SA"/>
        </w:rPr>
        <w:t>个村组织实施，对玉米的“耕</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种</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防</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收”四个环节服务，</w:t>
      </w:r>
      <w:r>
        <w:rPr>
          <w:rFonts w:hint="eastAsia" w:eastAsia="仿宋_GB2312" w:cs="Times New Roman"/>
          <w:kern w:val="2"/>
          <w:sz w:val="32"/>
          <w:szCs w:val="32"/>
          <w:highlight w:val="none"/>
          <w:lang w:val="zh-CN" w:eastAsia="zh-CN" w:bidi="ar-SA"/>
        </w:rPr>
        <w:t>实施</w:t>
      </w:r>
      <w:r>
        <w:rPr>
          <w:rFonts w:hint="default" w:ascii="Times New Roman" w:hAnsi="Times New Roman" w:eastAsia="仿宋_GB2312" w:cs="Times New Roman"/>
          <w:kern w:val="2"/>
          <w:sz w:val="32"/>
          <w:szCs w:val="32"/>
          <w:highlight w:val="none"/>
          <w:lang w:val="zh-CN" w:eastAsia="zh-CN" w:bidi="ar-SA"/>
        </w:rPr>
        <w:t>实际面积</w:t>
      </w:r>
      <w:r>
        <w:rPr>
          <w:rFonts w:hint="default" w:ascii="Times New Roman" w:hAnsi="Times New Roman" w:eastAsia="仿宋_GB2312" w:cs="Times New Roman"/>
          <w:kern w:val="2"/>
          <w:sz w:val="32"/>
          <w:szCs w:val="32"/>
          <w:highlight w:val="none"/>
          <w:lang w:val="en-US" w:eastAsia="zh-CN" w:bidi="ar-SA"/>
        </w:rPr>
        <w:t>12789亩，折算面积12092.1亩，</w:t>
      </w:r>
      <w:r>
        <w:rPr>
          <w:rFonts w:hint="default" w:ascii="Times New Roman" w:hAnsi="Times New Roman" w:eastAsia="仿宋_GB2312" w:cs="Times New Roman"/>
          <w:kern w:val="2"/>
          <w:sz w:val="32"/>
          <w:szCs w:val="32"/>
          <w:highlight w:val="none"/>
          <w:lang w:val="zh-CN" w:eastAsia="zh-CN" w:bidi="ar-SA"/>
        </w:rPr>
        <w:t>区农业农村局实施0.77万亩</w:t>
      </w:r>
      <w:r>
        <w:rPr>
          <w:rFonts w:hint="default" w:ascii="Times New Roman" w:hAnsi="Times New Roman" w:eastAsia="仿宋_GB2312" w:cs="Times New Roman"/>
          <w:kern w:val="2"/>
          <w:sz w:val="32"/>
          <w:szCs w:val="32"/>
          <w:highlight w:val="none"/>
          <w:lang w:val="en-US" w:eastAsia="zh-CN" w:bidi="ar-SA"/>
        </w:rPr>
        <w:t>。该项目</w:t>
      </w:r>
      <w:r>
        <w:rPr>
          <w:rFonts w:hint="default" w:ascii="Times New Roman" w:hAnsi="Times New Roman" w:eastAsia="仿宋_GB2312" w:cs="Times New Roman"/>
          <w:kern w:val="2"/>
          <w:sz w:val="32"/>
          <w:szCs w:val="32"/>
          <w:highlight w:val="none"/>
          <w:lang w:val="zh-CN" w:eastAsia="zh-CN" w:bidi="ar-SA"/>
        </w:rPr>
        <w:t>申报内容与实际相符，申报目标合理可行。</w:t>
      </w:r>
    </w:p>
    <w:p w14:paraId="11F5D219">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（三）项目自评步骤及方法。</w:t>
      </w:r>
    </w:p>
    <w:p w14:paraId="14CC8533">
      <w:pPr>
        <w:pStyle w:val="7"/>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项目绩效自评是提高效能、厉行节约的重要举措</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绩效评价的目的是提高支出效率，核查项目资金预期目标实现程度，考核资金支出效率及综合效果，加强财政专项资金管理，提高财政专项资金管理水平和使用效益。</w:t>
      </w:r>
    </w:p>
    <w:p w14:paraId="5A5537AB">
      <w:pPr>
        <w:pStyle w:val="7"/>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通过①核对项目实施方案、资金拨付凭证等项目资料；②走访项目现场，核查项目建设内容与实施进</w:t>
      </w:r>
      <w:r>
        <w:rPr>
          <w:rFonts w:hint="eastAsia" w:eastAsia="仿宋_GB2312" w:cs="Times New Roman"/>
          <w:kern w:val="2"/>
          <w:sz w:val="32"/>
          <w:szCs w:val="32"/>
          <w:highlight w:val="none"/>
          <w:lang w:val="en-US" w:eastAsia="zh-CN" w:bidi="ar-SA"/>
        </w:rPr>
        <w:t>度</w:t>
      </w:r>
      <w:r>
        <w:rPr>
          <w:rFonts w:hint="default" w:ascii="Times New Roman" w:hAnsi="Times New Roman" w:eastAsia="仿宋_GB2312" w:cs="Times New Roman"/>
          <w:kern w:val="2"/>
          <w:sz w:val="32"/>
          <w:szCs w:val="32"/>
          <w:highlight w:val="none"/>
          <w:lang w:val="en-US" w:eastAsia="zh-CN" w:bidi="ar-SA"/>
        </w:rPr>
        <w:t>；③与村民、村干部及施工方代表座谈，了解满意度及意见进行评价。</w:t>
      </w:r>
    </w:p>
    <w:p w14:paraId="7BA099AF">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7" w:name="_Toc18568"/>
      <w:r>
        <w:rPr>
          <w:rFonts w:hint="default" w:ascii="Times New Roman" w:hAnsi="Times New Roman" w:eastAsia="黑体" w:cs="Times New Roman"/>
          <w:b w:val="0"/>
          <w:highlight w:val="none"/>
          <w:lang w:val="zh-CN" w:eastAsia="zh-CN"/>
        </w:rPr>
        <w:t>二、项目资金申报及使用情况</w:t>
      </w:r>
      <w:bookmarkEnd w:id="77"/>
    </w:p>
    <w:p w14:paraId="7E63EE37">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（一）项目资金申报及批复情况。</w:t>
      </w:r>
    </w:p>
    <w:p w14:paraId="6357BEC2">
      <w:pPr>
        <w:keepNext w:val="0"/>
        <w:keepLines w:val="0"/>
        <w:pageBreakBefore w:val="0"/>
        <w:widowControl w:val="0"/>
        <w:kinsoku/>
        <w:wordWrap/>
        <w:overflowPunct/>
        <w:topLinePunct w:val="0"/>
        <w:autoSpaceDE/>
        <w:autoSpaceDN/>
        <w:bidi w:val="0"/>
        <w:spacing w:line="600" w:lineRule="exact"/>
        <w:jc w:val="lef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cs="Times New Roman"/>
          <w:sz w:val="32"/>
          <w:szCs w:val="32"/>
          <w:lang w:val="en-US" w:eastAsia="zh-CN"/>
        </w:rPr>
        <w:t xml:space="preserve">   </w:t>
      </w:r>
      <w:r>
        <w:rPr>
          <w:rFonts w:hint="default" w:ascii="Times New Roman" w:hAnsi="Times New Roman" w:eastAsia="仿宋_GB2312" w:cs="Times New Roman"/>
          <w:kern w:val="2"/>
          <w:sz w:val="32"/>
          <w:szCs w:val="32"/>
          <w:highlight w:val="none"/>
          <w:lang w:val="en-US" w:eastAsia="zh-CN" w:bidi="ar-SA"/>
        </w:rPr>
        <w:t xml:space="preserve"> </w:t>
      </w:r>
      <w:r>
        <w:rPr>
          <w:rFonts w:hint="default" w:ascii="Times New Roman" w:hAnsi="Times New Roman" w:eastAsia="仿宋_GB2312" w:cs="Times New Roman"/>
          <w:kern w:val="2"/>
          <w:sz w:val="32"/>
          <w:szCs w:val="32"/>
          <w:highlight w:val="none"/>
          <w:lang w:val="zh-CN" w:eastAsia="zh-CN" w:bidi="ar-SA"/>
        </w:rPr>
        <w:t>根据《四川省财政厅 四川省农业农村厅关于下达2024年中央财政粮油生产保障等六项农业转移支付资金的通知》（川财农〔2024〕</w:t>
      </w:r>
      <w:r>
        <w:rPr>
          <w:rFonts w:hint="default" w:ascii="Times New Roman" w:hAnsi="Times New Roman" w:eastAsia="仿宋_GB2312" w:cs="Times New Roman"/>
          <w:kern w:val="2"/>
          <w:sz w:val="32"/>
          <w:szCs w:val="32"/>
          <w:highlight w:val="none"/>
          <w:lang w:val="en-US" w:eastAsia="zh-CN" w:bidi="ar-SA"/>
        </w:rPr>
        <w:t>4</w:t>
      </w:r>
      <w:r>
        <w:rPr>
          <w:rFonts w:hint="default" w:ascii="Times New Roman" w:hAnsi="Times New Roman" w:eastAsia="仿宋_GB2312" w:cs="Times New Roman"/>
          <w:kern w:val="2"/>
          <w:sz w:val="32"/>
          <w:szCs w:val="32"/>
          <w:highlight w:val="none"/>
          <w:lang w:val="zh-CN" w:eastAsia="zh-CN" w:bidi="ar-SA"/>
        </w:rPr>
        <w:t>8号）文件要求，下达区农业农村部门2024年中央财政农业经营主体能力提升（农业社会化服务）项目资金</w:t>
      </w:r>
      <w:r>
        <w:rPr>
          <w:rFonts w:hint="default" w:ascii="Times New Roman" w:hAnsi="Times New Roman" w:eastAsia="仿宋_GB2312" w:cs="Times New Roman"/>
          <w:kern w:val="2"/>
          <w:sz w:val="32"/>
          <w:szCs w:val="32"/>
          <w:highlight w:val="none"/>
          <w:lang w:val="en-US" w:eastAsia="zh-CN" w:bidi="ar-SA"/>
        </w:rPr>
        <w:t>70</w:t>
      </w:r>
      <w:r>
        <w:rPr>
          <w:rFonts w:hint="default" w:ascii="Times New Roman" w:hAnsi="Times New Roman" w:eastAsia="仿宋_GB2312" w:cs="Times New Roman"/>
          <w:kern w:val="2"/>
          <w:sz w:val="32"/>
          <w:szCs w:val="32"/>
          <w:highlight w:val="none"/>
          <w:lang w:val="zh-CN" w:eastAsia="zh-CN" w:bidi="ar-SA"/>
        </w:rPr>
        <w:t>万元，编制《攀枝花</w:t>
      </w:r>
      <w:r>
        <w:rPr>
          <w:rFonts w:hint="eastAsia" w:eastAsia="仿宋_GB2312" w:cs="Times New Roman"/>
          <w:kern w:val="2"/>
          <w:sz w:val="32"/>
          <w:szCs w:val="32"/>
          <w:highlight w:val="none"/>
          <w:lang w:val="zh-CN" w:eastAsia="zh-CN" w:bidi="ar-SA"/>
        </w:rPr>
        <w:t>市</w:t>
      </w:r>
      <w:r>
        <w:rPr>
          <w:rFonts w:hint="default" w:ascii="Times New Roman" w:hAnsi="Times New Roman" w:eastAsia="仿宋_GB2312" w:cs="Times New Roman"/>
          <w:kern w:val="2"/>
          <w:sz w:val="32"/>
          <w:szCs w:val="32"/>
          <w:highlight w:val="none"/>
          <w:lang w:val="zh-CN" w:eastAsia="zh-CN" w:bidi="ar-SA"/>
        </w:rPr>
        <w:t>仁和区2024年农业社会化服务项目实施方案》，经区人民政府批复同意，报市农业农村局</w:t>
      </w:r>
      <w:r>
        <w:rPr>
          <w:rFonts w:hint="default" w:ascii="Times New Roman" w:hAnsi="Times New Roman" w:eastAsia="仿宋_GB2312" w:cs="Times New Roman"/>
          <w:kern w:val="2"/>
          <w:sz w:val="32"/>
          <w:szCs w:val="32"/>
          <w:highlight w:val="none"/>
          <w:lang w:val="en-US" w:eastAsia="zh-CN" w:bidi="ar-SA"/>
        </w:rPr>
        <w:t xml:space="preserve"> 市财政局备案。</w:t>
      </w:r>
    </w:p>
    <w:p w14:paraId="0C25EA42">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（二）资金计划、到位及使用情况（可用表格形式反映）。</w:t>
      </w:r>
    </w:p>
    <w:p w14:paraId="0ADDE085">
      <w:pPr>
        <w:keepNext w:val="0"/>
        <w:keepLines w:val="0"/>
        <w:pageBreakBefore w:val="0"/>
        <w:widowControl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b/>
          <w:bCs/>
          <w:kern w:val="2"/>
          <w:sz w:val="32"/>
          <w:szCs w:val="32"/>
          <w:highlight w:val="none"/>
          <w:lang w:val="zh-CN" w:eastAsia="zh-CN" w:bidi="ar-SA"/>
        </w:rPr>
        <w:t>1.</w:t>
      </w:r>
      <w:r>
        <w:rPr>
          <w:rFonts w:hint="default" w:ascii="Times New Roman" w:hAnsi="Times New Roman" w:eastAsia="仿宋_GB2312" w:cs="Times New Roman"/>
          <w:b/>
          <w:bCs/>
          <w:kern w:val="2"/>
          <w:sz w:val="32"/>
          <w:szCs w:val="32"/>
          <w:highlight w:val="none"/>
          <w:lang w:val="zh-CN" w:eastAsia="zh-CN" w:bidi="ar-SA"/>
        </w:rPr>
        <w:t>资金计划、到位情况。</w:t>
      </w:r>
      <w:r>
        <w:rPr>
          <w:rFonts w:hint="default" w:ascii="Times New Roman" w:hAnsi="Times New Roman" w:eastAsia="仿宋_GB2312" w:cs="Times New Roman"/>
          <w:kern w:val="2"/>
          <w:sz w:val="32"/>
          <w:szCs w:val="32"/>
          <w:highlight w:val="none"/>
          <w:lang w:val="zh-CN" w:eastAsia="zh-CN" w:bidi="ar-SA"/>
        </w:rPr>
        <w:t>2024年中央财政农业经营主体能力提升（农业社会化服务）项目资金</w:t>
      </w:r>
      <w:r>
        <w:rPr>
          <w:rFonts w:hint="default" w:ascii="Times New Roman" w:hAnsi="Times New Roman" w:eastAsia="仿宋_GB2312" w:cs="Times New Roman"/>
          <w:kern w:val="2"/>
          <w:sz w:val="32"/>
          <w:szCs w:val="32"/>
          <w:highlight w:val="none"/>
          <w:lang w:val="en-US" w:eastAsia="zh-CN" w:bidi="ar-SA"/>
        </w:rPr>
        <w:t>计划安排</w:t>
      </w:r>
      <w:r>
        <w:rPr>
          <w:rFonts w:hint="default" w:ascii="Times New Roman" w:hAnsi="Times New Roman" w:eastAsia="仿宋_GB2312" w:cs="Times New Roman"/>
          <w:kern w:val="2"/>
          <w:sz w:val="32"/>
          <w:szCs w:val="32"/>
          <w:highlight w:val="none"/>
          <w:lang w:val="zh-CN" w:eastAsia="zh-CN" w:bidi="ar-SA"/>
        </w:rPr>
        <w:t>该项目</w:t>
      </w:r>
      <w:r>
        <w:rPr>
          <w:rFonts w:hint="default" w:ascii="Times New Roman" w:hAnsi="Times New Roman" w:eastAsia="仿宋_GB2312" w:cs="Times New Roman"/>
          <w:kern w:val="2"/>
          <w:sz w:val="32"/>
          <w:szCs w:val="32"/>
          <w:highlight w:val="none"/>
          <w:lang w:val="en-US" w:eastAsia="zh-CN" w:bidi="ar-SA"/>
        </w:rPr>
        <w:t>资金70万元，实际到位资金70万元，资金到位率100%，资金到位及时。</w:t>
      </w:r>
    </w:p>
    <w:p w14:paraId="697F4589">
      <w:pPr>
        <w:keepNext w:val="0"/>
        <w:keepLines w:val="0"/>
        <w:pageBreakBefore w:val="0"/>
        <w:widowControl w:val="0"/>
        <w:kinsoku/>
        <w:wordWrap/>
        <w:overflowPunct/>
        <w:topLinePunct w:val="0"/>
        <w:autoSpaceDE/>
        <w:autoSpaceDN/>
        <w:bidi w:val="0"/>
        <w:spacing w:line="600" w:lineRule="exact"/>
        <w:ind w:firstLine="643" w:firstLineChars="200"/>
        <w:jc w:val="left"/>
        <w:textAlignment w:val="auto"/>
        <w:rPr>
          <w:rFonts w:hint="default" w:ascii="Times New Roman" w:hAnsi="Times New Roman" w:eastAsia="仿宋_GB2312" w:cs="Times New Roman"/>
          <w:kern w:val="2"/>
          <w:sz w:val="32"/>
          <w:szCs w:val="32"/>
          <w:highlight w:val="none"/>
          <w:lang w:val="zh-CN" w:eastAsia="zh-CN" w:bidi="ar-SA"/>
        </w:rPr>
      </w:pPr>
      <w:r>
        <w:rPr>
          <w:rFonts w:hint="eastAsia" w:eastAsia="仿宋_GB2312" w:cs="Times New Roman"/>
          <w:b/>
          <w:bCs/>
          <w:kern w:val="2"/>
          <w:sz w:val="32"/>
          <w:szCs w:val="32"/>
          <w:highlight w:val="none"/>
          <w:lang w:val="zh-CN" w:eastAsia="zh-CN" w:bidi="ar-SA"/>
        </w:rPr>
        <w:t>2.</w:t>
      </w:r>
      <w:r>
        <w:rPr>
          <w:rFonts w:hint="default" w:ascii="Times New Roman" w:hAnsi="Times New Roman" w:eastAsia="仿宋_GB2312" w:cs="Times New Roman"/>
          <w:b/>
          <w:bCs/>
          <w:kern w:val="2"/>
          <w:sz w:val="32"/>
          <w:szCs w:val="32"/>
          <w:highlight w:val="none"/>
          <w:lang w:val="zh-CN" w:eastAsia="zh-CN" w:bidi="ar-SA"/>
        </w:rPr>
        <w:t>资金使用。</w:t>
      </w:r>
      <w:r>
        <w:rPr>
          <w:rFonts w:hint="default" w:ascii="Times New Roman" w:hAnsi="Times New Roman" w:eastAsia="仿宋_GB2312" w:cs="Times New Roman"/>
          <w:kern w:val="2"/>
          <w:sz w:val="32"/>
          <w:szCs w:val="32"/>
          <w:highlight w:val="none"/>
          <w:lang w:val="zh-CN" w:eastAsia="zh-CN" w:bidi="ar-SA"/>
        </w:rPr>
        <w:t>在仁和区啊喇乡（5个村）、平地镇（1个村）组织实施；对玉米的“耕</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种</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防</w:t>
      </w:r>
      <w:r>
        <w:rPr>
          <w:rFonts w:hint="eastAsia" w:eastAsia="仿宋_GB2312" w:cs="Times New Roman"/>
          <w:kern w:val="2"/>
          <w:sz w:val="32"/>
          <w:szCs w:val="32"/>
          <w:highlight w:val="none"/>
          <w:lang w:val="zh-CN" w:eastAsia="zh-CN" w:bidi="ar-SA"/>
        </w:rPr>
        <w:t>”“</w:t>
      </w:r>
      <w:r>
        <w:rPr>
          <w:rFonts w:hint="default" w:ascii="Times New Roman" w:hAnsi="Times New Roman" w:eastAsia="仿宋_GB2312" w:cs="Times New Roman"/>
          <w:kern w:val="2"/>
          <w:sz w:val="32"/>
          <w:szCs w:val="32"/>
          <w:highlight w:val="none"/>
          <w:lang w:val="zh-CN" w:eastAsia="zh-CN" w:bidi="ar-SA"/>
        </w:rPr>
        <w:t>收”四个环节服务，农业农村部门任务面积0.77万亩，财政补助资金70万元。截至评价时点实际拨付项目资金</w:t>
      </w:r>
      <w:r>
        <w:rPr>
          <w:rFonts w:hint="default" w:ascii="Times New Roman" w:hAnsi="Times New Roman" w:eastAsia="仿宋_GB2312" w:cs="Times New Roman"/>
          <w:kern w:val="2"/>
          <w:sz w:val="32"/>
          <w:szCs w:val="32"/>
          <w:highlight w:val="none"/>
          <w:lang w:val="en-US" w:eastAsia="zh-CN" w:bidi="ar-SA"/>
        </w:rPr>
        <w:t>0万元，资金拨付率0%。</w:t>
      </w:r>
    </w:p>
    <w:p w14:paraId="706929D8">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（三）项目财务管理情况。</w:t>
      </w:r>
    </w:p>
    <w:p w14:paraId="6820A0FE">
      <w:pPr>
        <w:keepNext w:val="0"/>
        <w:keepLines w:val="0"/>
        <w:pageBreakBefore w:val="0"/>
        <w:widowControl w:val="0"/>
        <w:kinsoku/>
        <w:wordWrap/>
        <w:overflowPunct/>
        <w:topLinePunct w:val="0"/>
        <w:autoSpaceDE/>
        <w:autoSpaceDN/>
        <w:bidi w:val="0"/>
        <w:spacing w:line="600" w:lineRule="exact"/>
        <w:ind w:firstLine="640" w:firstLineChars="200"/>
        <w:jc w:val="left"/>
        <w:textAlignment w:val="auto"/>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总体评价各项目实施单位财务管理制度是否健全，是否严格执行财务管理制度，账务处理是否及时，会计核算是否规范等。</w:t>
      </w:r>
    </w:p>
    <w:p w14:paraId="13E41D8F">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8" w:name="_Toc21451"/>
      <w:r>
        <w:rPr>
          <w:rFonts w:hint="default" w:ascii="Times New Roman" w:hAnsi="Times New Roman" w:eastAsia="黑体" w:cs="Times New Roman"/>
          <w:b w:val="0"/>
          <w:highlight w:val="none"/>
          <w:lang w:val="zh-CN" w:eastAsia="zh-CN"/>
        </w:rPr>
        <w:t>三、项目实施及管理情况</w:t>
      </w:r>
      <w:bookmarkEnd w:id="78"/>
    </w:p>
    <w:p w14:paraId="5BC60A5F">
      <w:pPr>
        <w:pStyle w:val="2"/>
        <w:spacing w:after="0" w:line="560" w:lineRule="exact"/>
        <w:ind w:left="0" w:leftChars="0" w:firstLine="685"/>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该项目财政资金拨付严格按照项目的资金管理、财务管理制度及</w:t>
      </w:r>
      <w:r>
        <w:rPr>
          <w:rFonts w:hint="eastAsia" w:ascii="Times New Roman" w:eastAsia="仿宋_GB2312" w:cs="Times New Roman"/>
          <w:kern w:val="2"/>
          <w:sz w:val="32"/>
          <w:szCs w:val="32"/>
          <w:highlight w:val="none"/>
          <w:lang w:val="zh-CN" w:eastAsia="zh-CN" w:bidi="ar-SA"/>
        </w:rPr>
        <w:t>报账</w:t>
      </w:r>
      <w:r>
        <w:rPr>
          <w:rFonts w:hint="default" w:ascii="Times New Roman" w:hAnsi="Times New Roman" w:eastAsia="仿宋_GB2312" w:cs="Times New Roman"/>
          <w:kern w:val="2"/>
          <w:sz w:val="32"/>
          <w:szCs w:val="32"/>
          <w:highlight w:val="none"/>
          <w:lang w:val="zh-CN" w:eastAsia="zh-CN" w:bidi="ar-SA"/>
        </w:rPr>
        <w:t>程序执行，原则上财政补助比例不超过服务总价30%，玉米每亩均补助标准不超过100元；重点支持服务小农户，服务小农户面积不低于总面积的60%，具体环节补助标准如下：</w:t>
      </w:r>
    </w:p>
    <w:p w14:paraId="61274460">
      <w:pPr>
        <w:pStyle w:val="2"/>
        <w:numPr>
          <w:ilvl w:val="0"/>
          <w:numId w:val="0"/>
        </w:numPr>
        <w:spacing w:after="0" w:line="560" w:lineRule="exact"/>
        <w:ind w:leftChars="200" w:firstLine="320" w:firstLineChars="100"/>
        <w:rPr>
          <w:rFonts w:hint="default" w:ascii="Times New Roman" w:hAnsi="Times New Roman" w:eastAsia="仿宋_GB2312" w:cs="Times New Roman"/>
          <w:kern w:val="2"/>
          <w:sz w:val="32"/>
          <w:szCs w:val="32"/>
          <w:highlight w:val="none"/>
          <w:lang w:val="zh-CN" w:eastAsia="zh-CN" w:bidi="ar-SA"/>
        </w:rPr>
      </w:pPr>
      <w:r>
        <w:rPr>
          <w:rFonts w:hint="eastAsia" w:asci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kern w:val="2"/>
          <w:sz w:val="32"/>
          <w:szCs w:val="32"/>
          <w:highlight w:val="none"/>
          <w:lang w:val="zh-CN" w:eastAsia="zh-CN" w:bidi="ar-SA"/>
        </w:rPr>
        <w:t>机耕作业服务财政补助资金17元/亩；</w:t>
      </w:r>
    </w:p>
    <w:p w14:paraId="1FD4ABC1">
      <w:pPr>
        <w:pStyle w:val="2"/>
        <w:numPr>
          <w:ilvl w:val="0"/>
          <w:numId w:val="0"/>
        </w:numPr>
        <w:spacing w:after="0" w:line="56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2.农作物的</w:t>
      </w:r>
      <w:r>
        <w:rPr>
          <w:rFonts w:hint="eastAsia" w:ascii="Times New Roman" w:eastAsia="仿宋_GB2312" w:cs="Times New Roman"/>
          <w:kern w:val="2"/>
          <w:sz w:val="32"/>
          <w:szCs w:val="32"/>
          <w:highlight w:val="none"/>
          <w:lang w:val="zh-CN" w:eastAsia="zh-CN" w:bidi="ar-SA"/>
        </w:rPr>
        <w:t>种植</w:t>
      </w:r>
      <w:r>
        <w:rPr>
          <w:rFonts w:hint="default" w:ascii="Times New Roman" w:hAnsi="Times New Roman" w:eastAsia="仿宋_GB2312" w:cs="Times New Roman"/>
          <w:kern w:val="2"/>
          <w:sz w:val="32"/>
          <w:szCs w:val="32"/>
          <w:highlight w:val="none"/>
          <w:lang w:val="zh-CN" w:eastAsia="zh-CN" w:bidi="ar-SA"/>
        </w:rPr>
        <w:t>环节服务财政补助资金13元/亩；</w:t>
      </w:r>
    </w:p>
    <w:p w14:paraId="21832939">
      <w:pPr>
        <w:pStyle w:val="2"/>
        <w:spacing w:after="0" w:line="560" w:lineRule="exact"/>
        <w:ind w:left="0" w:leftChars="0"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3.农作物</w:t>
      </w:r>
      <w:r>
        <w:rPr>
          <w:rFonts w:hint="eastAsia" w:ascii="Times New Roman" w:eastAsia="仿宋_GB2312" w:cs="Times New Roman"/>
          <w:kern w:val="2"/>
          <w:sz w:val="32"/>
          <w:szCs w:val="32"/>
          <w:highlight w:val="none"/>
          <w:lang w:val="zh-CN" w:eastAsia="zh-CN" w:bidi="ar-SA"/>
        </w:rPr>
        <w:t>防治</w:t>
      </w:r>
      <w:r>
        <w:rPr>
          <w:rFonts w:hint="default" w:ascii="Times New Roman" w:hAnsi="Times New Roman" w:eastAsia="仿宋_GB2312" w:cs="Times New Roman"/>
          <w:kern w:val="2"/>
          <w:sz w:val="32"/>
          <w:szCs w:val="32"/>
          <w:highlight w:val="none"/>
          <w:lang w:val="zh-CN" w:eastAsia="zh-CN" w:bidi="ar-SA"/>
        </w:rPr>
        <w:t>环节财政补助资金13元/亩/次；</w:t>
      </w:r>
    </w:p>
    <w:p w14:paraId="43F04D29">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4.农作物的收环节财政补助资金农业农村部门为47.91元/亩。项目以</w:t>
      </w:r>
      <w:r>
        <w:rPr>
          <w:rFonts w:hint="default" w:ascii="Times New Roman" w:hAnsi="Times New Roman" w:eastAsia="仿宋_GB2312" w:cs="Times New Roman"/>
          <w:kern w:val="2"/>
          <w:sz w:val="32"/>
          <w:szCs w:val="32"/>
          <w:highlight w:val="none"/>
          <w:lang w:val="en-US" w:eastAsia="zh-CN" w:bidi="ar-SA"/>
        </w:rPr>
        <w:t>先服务后补的</w:t>
      </w:r>
      <w:r>
        <w:rPr>
          <w:rFonts w:hint="eastAsia" w:eastAsia="仿宋_GB2312" w:cs="Times New Roman"/>
          <w:kern w:val="2"/>
          <w:sz w:val="32"/>
          <w:szCs w:val="32"/>
          <w:highlight w:val="none"/>
          <w:lang w:val="en-US" w:eastAsia="zh-CN" w:bidi="ar-SA"/>
        </w:rPr>
        <w:t>方式</w:t>
      </w:r>
      <w:r>
        <w:rPr>
          <w:rFonts w:hint="default" w:ascii="Times New Roman" w:hAnsi="Times New Roman" w:eastAsia="仿宋_GB2312" w:cs="Times New Roman"/>
          <w:kern w:val="2"/>
          <w:sz w:val="32"/>
          <w:szCs w:val="32"/>
          <w:highlight w:val="none"/>
          <w:lang w:val="en-US" w:eastAsia="zh-CN" w:bidi="ar-SA"/>
        </w:rPr>
        <w:t>进行补助</w:t>
      </w:r>
      <w:r>
        <w:rPr>
          <w:rFonts w:hint="default" w:ascii="Times New Roman" w:hAnsi="Times New Roman" w:eastAsia="仿宋_GB2312" w:cs="Times New Roman"/>
          <w:kern w:val="2"/>
          <w:sz w:val="32"/>
          <w:szCs w:val="32"/>
          <w:highlight w:val="none"/>
          <w:lang w:val="zh-CN" w:eastAsia="zh-CN" w:bidi="ar-SA"/>
        </w:rPr>
        <w:t>。</w:t>
      </w:r>
    </w:p>
    <w:p w14:paraId="23F9F09C">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79" w:name="_Toc20355"/>
      <w:r>
        <w:rPr>
          <w:rFonts w:hint="default" w:ascii="Times New Roman" w:hAnsi="Times New Roman" w:eastAsia="黑体" w:cs="Times New Roman"/>
          <w:b w:val="0"/>
          <w:highlight w:val="none"/>
          <w:lang w:val="zh-CN" w:eastAsia="zh-CN"/>
        </w:rPr>
        <w:t>四、项目绩效情况</w:t>
      </w:r>
      <w:bookmarkEnd w:id="79"/>
      <w:r>
        <w:rPr>
          <w:rFonts w:hint="default" w:ascii="Times New Roman" w:hAnsi="Times New Roman" w:eastAsia="黑体" w:cs="Times New Roman"/>
          <w:b w:val="0"/>
          <w:highlight w:val="none"/>
          <w:lang w:val="zh-CN" w:eastAsia="zh-CN"/>
        </w:rPr>
        <w:tab/>
      </w:r>
    </w:p>
    <w:p w14:paraId="3BA8895D">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（一）项目完成情况。</w:t>
      </w:r>
    </w:p>
    <w:p w14:paraId="37AB8C19">
      <w:pPr>
        <w:ind w:firstLine="640"/>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1.数量指标：</w:t>
      </w:r>
      <w:r>
        <w:rPr>
          <w:rFonts w:hint="default" w:ascii="Times New Roman" w:hAnsi="Times New Roman" w:eastAsia="仿宋_GB2312" w:cs="Times New Roman"/>
          <w:kern w:val="2"/>
          <w:sz w:val="32"/>
          <w:szCs w:val="32"/>
          <w:highlight w:val="none"/>
          <w:lang w:val="en-US" w:eastAsia="zh-CN" w:bidi="ar-SA"/>
        </w:rPr>
        <w:t>农业生产耕、种、防、收四个环节托管服务面积0.77万亩；完成项目任务，</w:t>
      </w:r>
      <w:r>
        <w:rPr>
          <w:rFonts w:hint="default" w:ascii="Times New Roman" w:hAnsi="Times New Roman" w:eastAsia="仿宋_GB2312" w:cs="Times New Roman"/>
          <w:kern w:val="2"/>
          <w:sz w:val="32"/>
          <w:szCs w:val="32"/>
          <w:highlight w:val="none"/>
          <w:lang w:val="zh-CN" w:eastAsia="zh-CN" w:bidi="ar-SA"/>
        </w:rPr>
        <w:t>截至评价时点的任务量完成率</w:t>
      </w:r>
      <w:r>
        <w:rPr>
          <w:rFonts w:hint="default" w:ascii="Times New Roman" w:hAnsi="Times New Roman" w:eastAsia="仿宋_GB2312" w:cs="Times New Roman"/>
          <w:kern w:val="2"/>
          <w:sz w:val="32"/>
          <w:szCs w:val="32"/>
          <w:highlight w:val="none"/>
          <w:lang w:val="en-US" w:eastAsia="zh-CN" w:bidi="ar-SA"/>
        </w:rPr>
        <w:t>100%。</w:t>
      </w:r>
    </w:p>
    <w:p w14:paraId="2E915FD8">
      <w:pPr>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 xml:space="preserve">  </w:t>
      </w:r>
      <w:r>
        <w:rPr>
          <w:rFonts w:hint="default" w:ascii="Times New Roman" w:hAnsi="Times New Roman" w:eastAsia="仿宋_GB2312" w:cs="Times New Roman"/>
          <w:kern w:val="2"/>
          <w:sz w:val="32"/>
          <w:szCs w:val="32"/>
          <w:highlight w:val="none"/>
          <w:lang w:val="en-US" w:eastAsia="zh-CN" w:bidi="ar-SA"/>
        </w:rPr>
        <w:t xml:space="preserve">  </w:t>
      </w:r>
      <w:r>
        <w:rPr>
          <w:rFonts w:hint="default" w:ascii="Times New Roman" w:hAnsi="Times New Roman" w:eastAsia="仿宋_GB2312" w:cs="Times New Roman"/>
          <w:kern w:val="2"/>
          <w:sz w:val="32"/>
          <w:szCs w:val="32"/>
          <w:highlight w:val="none"/>
          <w:lang w:val="zh-CN" w:eastAsia="zh-CN" w:bidi="ar-SA"/>
        </w:rPr>
        <w:t>2.质量指标：按照实施方案，项目完成后</w:t>
      </w:r>
      <w:r>
        <w:rPr>
          <w:rFonts w:hint="default" w:ascii="Times New Roman" w:hAnsi="Times New Roman" w:eastAsia="仿宋_GB2312" w:cs="Times New Roman"/>
          <w:kern w:val="2"/>
          <w:sz w:val="32"/>
          <w:szCs w:val="32"/>
          <w:highlight w:val="none"/>
          <w:lang w:val="en-US" w:eastAsia="zh-CN" w:bidi="ar-SA"/>
        </w:rPr>
        <w:t>经</w:t>
      </w:r>
      <w:r>
        <w:rPr>
          <w:rFonts w:hint="default" w:ascii="Times New Roman" w:hAnsi="Times New Roman" w:eastAsia="仿宋_GB2312" w:cs="Times New Roman"/>
          <w:kern w:val="2"/>
          <w:sz w:val="32"/>
          <w:szCs w:val="32"/>
          <w:highlight w:val="none"/>
          <w:lang w:val="zh-CN" w:eastAsia="zh-CN" w:bidi="ar-SA"/>
        </w:rPr>
        <w:t>区、乡验收合格，截至评价时点的质量标准</w:t>
      </w:r>
      <w:r>
        <w:rPr>
          <w:rFonts w:hint="default" w:ascii="Times New Roman" w:hAnsi="Times New Roman" w:eastAsia="仿宋_GB2312" w:cs="Times New Roman"/>
          <w:kern w:val="2"/>
          <w:sz w:val="32"/>
          <w:szCs w:val="32"/>
          <w:highlight w:val="none"/>
          <w:lang w:val="en-US" w:eastAsia="zh-CN" w:bidi="ar-SA"/>
        </w:rPr>
        <w:t>100</w:t>
      </w:r>
      <w:r>
        <w:rPr>
          <w:rFonts w:hint="default" w:ascii="Times New Roman" w:hAnsi="Times New Roman" w:eastAsia="仿宋_GB2312" w:cs="Times New Roman"/>
          <w:kern w:val="2"/>
          <w:sz w:val="32"/>
          <w:szCs w:val="32"/>
          <w:highlight w:val="none"/>
          <w:lang w:val="zh-CN" w:eastAsia="zh-CN" w:bidi="ar-SA"/>
        </w:rPr>
        <w:t>%。</w:t>
      </w:r>
    </w:p>
    <w:p w14:paraId="6522C13F">
      <w:pPr>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 xml:space="preserve"> </w:t>
      </w:r>
      <w:r>
        <w:rPr>
          <w:rFonts w:hint="default" w:ascii="Times New Roman" w:hAnsi="Times New Roman" w:eastAsia="仿宋_GB2312" w:cs="Times New Roman"/>
          <w:kern w:val="2"/>
          <w:sz w:val="32"/>
          <w:szCs w:val="32"/>
          <w:highlight w:val="none"/>
          <w:lang w:val="en-US" w:eastAsia="zh-CN" w:bidi="ar-SA"/>
        </w:rPr>
        <w:t xml:space="preserve"> </w:t>
      </w:r>
      <w:r>
        <w:rPr>
          <w:rFonts w:hint="default" w:ascii="Times New Roman" w:hAnsi="Times New Roman" w:eastAsia="仿宋_GB2312" w:cs="Times New Roman"/>
          <w:kern w:val="2"/>
          <w:sz w:val="32"/>
          <w:szCs w:val="32"/>
          <w:highlight w:val="none"/>
          <w:lang w:val="zh-CN" w:eastAsia="zh-CN" w:bidi="ar-SA"/>
        </w:rPr>
        <w:t xml:space="preserve"> </w:t>
      </w:r>
      <w:r>
        <w:rPr>
          <w:rFonts w:hint="default" w:ascii="Times New Roman" w:hAnsi="Times New Roman" w:eastAsia="仿宋_GB2312" w:cs="Times New Roman"/>
          <w:kern w:val="2"/>
          <w:sz w:val="32"/>
          <w:szCs w:val="32"/>
          <w:highlight w:val="none"/>
          <w:lang w:val="en-US" w:eastAsia="zh-CN" w:bidi="ar-SA"/>
        </w:rPr>
        <w:t xml:space="preserve"> </w:t>
      </w:r>
      <w:r>
        <w:rPr>
          <w:rFonts w:hint="default" w:ascii="Times New Roman" w:hAnsi="Times New Roman" w:eastAsia="仿宋_GB2312" w:cs="Times New Roman"/>
          <w:kern w:val="2"/>
          <w:sz w:val="32"/>
          <w:szCs w:val="32"/>
          <w:highlight w:val="none"/>
          <w:lang w:val="zh-CN" w:eastAsia="zh-CN" w:bidi="ar-SA"/>
        </w:rPr>
        <w:t>3.时效指标：按照项目实施方案要求在</w:t>
      </w:r>
      <w:r>
        <w:rPr>
          <w:rFonts w:hint="default" w:ascii="Times New Roman" w:hAnsi="Times New Roman" w:eastAsia="仿宋_GB2312" w:cs="Times New Roman"/>
          <w:kern w:val="2"/>
          <w:sz w:val="32"/>
          <w:szCs w:val="32"/>
          <w:highlight w:val="none"/>
          <w:lang w:val="en-US" w:eastAsia="zh-CN" w:bidi="ar-SA"/>
        </w:rPr>
        <w:t>2024年12月全部任务完成，</w:t>
      </w:r>
      <w:r>
        <w:rPr>
          <w:rFonts w:hint="default" w:ascii="Times New Roman" w:hAnsi="Times New Roman" w:eastAsia="仿宋_GB2312" w:cs="Times New Roman"/>
          <w:kern w:val="2"/>
          <w:sz w:val="32"/>
          <w:szCs w:val="32"/>
          <w:highlight w:val="none"/>
          <w:lang w:val="zh-CN" w:eastAsia="zh-CN" w:bidi="ar-SA"/>
        </w:rPr>
        <w:t>截至评价时点的计划进度</w:t>
      </w:r>
      <w:r>
        <w:rPr>
          <w:rFonts w:hint="default" w:ascii="Times New Roman" w:hAnsi="Times New Roman" w:eastAsia="仿宋_GB2312" w:cs="Times New Roman"/>
          <w:kern w:val="2"/>
          <w:sz w:val="32"/>
          <w:szCs w:val="32"/>
          <w:highlight w:val="none"/>
          <w:lang w:val="en-US" w:eastAsia="zh-CN" w:bidi="ar-SA"/>
        </w:rPr>
        <w:t>100%。</w:t>
      </w:r>
    </w:p>
    <w:p w14:paraId="14651335">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4.成本指标：按照项目实施方案要求在</w:t>
      </w:r>
      <w:r>
        <w:rPr>
          <w:rFonts w:hint="default" w:ascii="Times New Roman" w:hAnsi="Times New Roman" w:eastAsia="仿宋_GB2312" w:cs="Times New Roman"/>
          <w:kern w:val="2"/>
          <w:sz w:val="32"/>
          <w:szCs w:val="32"/>
          <w:highlight w:val="none"/>
          <w:lang w:val="en-US" w:eastAsia="zh-CN" w:bidi="ar-SA"/>
        </w:rPr>
        <w:t>2024年12月完成拨付申报资金70万元，目前未拨付财政资金0万元。</w:t>
      </w:r>
      <w:r>
        <w:rPr>
          <w:rFonts w:hint="default" w:ascii="Times New Roman" w:hAnsi="Times New Roman" w:eastAsia="仿宋_GB2312" w:cs="Times New Roman"/>
          <w:kern w:val="2"/>
          <w:sz w:val="32"/>
          <w:szCs w:val="32"/>
          <w:highlight w:val="none"/>
          <w:lang w:val="zh-CN" w:eastAsia="zh-CN" w:bidi="ar-SA"/>
        </w:rPr>
        <w:t>截至评价时点的资金拨付</w:t>
      </w:r>
      <w:r>
        <w:rPr>
          <w:rFonts w:hint="eastAsia" w:eastAsia="仿宋_GB2312" w:cs="Times New Roman"/>
          <w:kern w:val="2"/>
          <w:sz w:val="32"/>
          <w:szCs w:val="32"/>
          <w:highlight w:val="none"/>
          <w:lang w:val="zh-CN" w:eastAsia="zh-CN" w:bidi="ar-SA"/>
        </w:rPr>
        <w:t>率为</w:t>
      </w:r>
      <w:r>
        <w:rPr>
          <w:rFonts w:hint="default" w:ascii="Times New Roman" w:hAnsi="Times New Roman" w:eastAsia="仿宋_GB2312" w:cs="Times New Roman"/>
          <w:kern w:val="2"/>
          <w:sz w:val="32"/>
          <w:szCs w:val="32"/>
          <w:highlight w:val="none"/>
          <w:lang w:val="en-US" w:eastAsia="zh-CN" w:bidi="ar-SA"/>
        </w:rPr>
        <w:t>0%。</w:t>
      </w:r>
    </w:p>
    <w:p w14:paraId="14BC31D2">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（二）项目效益情况。</w:t>
      </w:r>
    </w:p>
    <w:p w14:paraId="3E1FD193">
      <w:pPr>
        <w:ind w:firstLine="640"/>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1</w:t>
      </w:r>
      <w:r>
        <w:rPr>
          <w:rFonts w:hint="default" w:ascii="Times New Roman" w:hAnsi="Times New Roman" w:eastAsia="仿宋_GB2312" w:cs="Times New Roman"/>
          <w:kern w:val="2"/>
          <w:sz w:val="32"/>
          <w:szCs w:val="32"/>
          <w:highlight w:val="none"/>
          <w:lang w:val="zh-CN" w:eastAsia="zh-CN" w:bidi="ar-SA"/>
        </w:rPr>
        <w:t>.经济指标：有效降低了小农户粮食种植成本，提高了农业生产积极性，增加了农民收入，降低了成本支出，可节本增收。</w:t>
      </w:r>
    </w:p>
    <w:p w14:paraId="50D1113E">
      <w:pPr>
        <w:ind w:firstLine="640"/>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2</w:t>
      </w:r>
      <w:r>
        <w:rPr>
          <w:rFonts w:hint="default" w:ascii="Times New Roman" w:hAnsi="Times New Roman" w:eastAsia="仿宋_GB2312" w:cs="Times New Roman"/>
          <w:kern w:val="2"/>
          <w:sz w:val="32"/>
          <w:szCs w:val="32"/>
          <w:highlight w:val="none"/>
          <w:lang w:val="zh-CN" w:eastAsia="zh-CN" w:bidi="ar-SA"/>
        </w:rPr>
        <w:t>.社会效益指标：解决了谁来种地的问题，稳定了全区粮食生产，促进了服务组织发展壮大，</w:t>
      </w:r>
      <w:r>
        <w:rPr>
          <w:rFonts w:hint="eastAsia" w:eastAsia="仿宋_GB2312" w:cs="Times New Roman"/>
          <w:kern w:val="2"/>
          <w:sz w:val="32"/>
          <w:szCs w:val="32"/>
          <w:highlight w:val="none"/>
          <w:lang w:val="zh-CN" w:eastAsia="zh-CN" w:bidi="ar-SA"/>
        </w:rPr>
        <w:t>促进了</w:t>
      </w:r>
      <w:r>
        <w:rPr>
          <w:rFonts w:hint="default" w:ascii="Times New Roman" w:hAnsi="Times New Roman" w:eastAsia="仿宋_GB2312" w:cs="Times New Roman"/>
          <w:kern w:val="2"/>
          <w:sz w:val="32"/>
          <w:szCs w:val="32"/>
          <w:highlight w:val="none"/>
          <w:lang w:val="zh-CN" w:eastAsia="zh-CN" w:bidi="ar-SA"/>
        </w:rPr>
        <w:t>农民外出务工创收。</w:t>
      </w:r>
    </w:p>
    <w:p w14:paraId="0017C7BD">
      <w:pPr>
        <w:ind w:firstLine="640"/>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zh-CN" w:eastAsia="zh-CN" w:bidi="ar-SA"/>
        </w:rPr>
        <w:t>.生态效益指标：通过开展农业生产托管服务，专业化统防统治、标准化生产、科学施肥等绿色生产技术充分得到应用，有效促进了全区农业绿色生产发展。</w:t>
      </w:r>
    </w:p>
    <w:p w14:paraId="138A2754">
      <w:pPr>
        <w:ind w:firstLine="640"/>
        <w:jc w:val="left"/>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4.可持续效益指标：提高了粮农投入有机肥料，改良、改善土壤理化性状</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为粮食生产持续发展提供有力支撑。</w:t>
      </w:r>
    </w:p>
    <w:p w14:paraId="3B757487">
      <w:pPr>
        <w:ind w:firstLine="640"/>
        <w:jc w:val="left"/>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5.</w:t>
      </w:r>
      <w:r>
        <w:rPr>
          <w:rFonts w:hint="default" w:ascii="Times New Roman" w:hAnsi="Times New Roman" w:eastAsia="仿宋_GB2312" w:cs="Times New Roman"/>
          <w:kern w:val="2"/>
          <w:sz w:val="32"/>
          <w:szCs w:val="32"/>
          <w:highlight w:val="none"/>
          <w:lang w:val="zh-CN" w:eastAsia="zh-CN" w:bidi="ar-SA"/>
        </w:rPr>
        <w:t>服务对象满意度指标：受益群众满意度大于等</w:t>
      </w:r>
      <w:r>
        <w:rPr>
          <w:rFonts w:hint="eastAsia" w:eastAsia="仿宋_GB2312" w:cs="Times New Roman"/>
          <w:kern w:val="2"/>
          <w:sz w:val="32"/>
          <w:szCs w:val="32"/>
          <w:highlight w:val="none"/>
          <w:lang w:val="zh-CN" w:eastAsia="zh-CN" w:bidi="ar-SA"/>
        </w:rPr>
        <w:t>于</w:t>
      </w:r>
      <w:r>
        <w:rPr>
          <w:rFonts w:hint="default" w:ascii="Times New Roman" w:hAnsi="Times New Roman" w:eastAsia="仿宋_GB2312" w:cs="Times New Roman"/>
          <w:kern w:val="2"/>
          <w:sz w:val="32"/>
          <w:szCs w:val="32"/>
          <w:highlight w:val="none"/>
          <w:lang w:val="zh-CN" w:eastAsia="zh-CN" w:bidi="ar-SA"/>
        </w:rPr>
        <w:t>95%。</w:t>
      </w:r>
    </w:p>
    <w:p w14:paraId="15C62CD8">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80" w:name="_Toc7688"/>
      <w:r>
        <w:rPr>
          <w:rFonts w:hint="default" w:ascii="Times New Roman" w:hAnsi="Times New Roman" w:eastAsia="黑体" w:cs="Times New Roman"/>
          <w:b w:val="0"/>
          <w:highlight w:val="none"/>
          <w:lang w:val="zh-CN" w:eastAsia="zh-CN"/>
        </w:rPr>
        <w:t>五、评价结论及建议</w:t>
      </w:r>
      <w:bookmarkEnd w:id="80"/>
    </w:p>
    <w:p w14:paraId="7D2EBCA1">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（一）评价结论。</w:t>
      </w:r>
    </w:p>
    <w:p w14:paraId="0DDB3AA0">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2024年中央财政农业经营主体能力提升（农业社会化服务）项目，编制项目实施方案，方案经区政府批复后报市农业农村局、市财政局备案，服务组织按照实施方案开展项目服务，项目资金严格按照资金管理办法执行。项目实施提升农业社会化服务组织服务水平、强化农业社会化服务组织使用现代农机装备能力。</w:t>
      </w:r>
      <w:r>
        <w:rPr>
          <w:rFonts w:hint="default" w:ascii="Times New Roman" w:hAnsi="Times New Roman" w:eastAsia="仿宋_GB2312" w:cs="Times New Roman"/>
          <w:kern w:val="2"/>
          <w:sz w:val="32"/>
          <w:szCs w:val="32"/>
          <w:highlight w:val="none"/>
          <w:lang w:val="en-US" w:eastAsia="zh-CN" w:bidi="ar-SA"/>
        </w:rPr>
        <w:t>综合绩效评分为100分</w:t>
      </w:r>
      <w:r>
        <w:rPr>
          <w:rFonts w:hint="default" w:ascii="Times New Roman" w:hAnsi="Times New Roman" w:eastAsia="仿宋_GB2312" w:cs="Times New Roman"/>
          <w:kern w:val="2"/>
          <w:sz w:val="32"/>
          <w:szCs w:val="32"/>
          <w:highlight w:val="none"/>
          <w:lang w:val="zh-CN" w:eastAsia="zh-CN" w:bidi="ar-SA"/>
        </w:rPr>
        <w:t>。</w:t>
      </w:r>
    </w:p>
    <w:p w14:paraId="266DCF07">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（二）存在的问题。</w:t>
      </w:r>
    </w:p>
    <w:p w14:paraId="4C0AF588">
      <w:pPr>
        <w:adjustRightInd w:val="0"/>
        <w:snapToGrid w:val="0"/>
        <w:spacing w:line="600" w:lineRule="exact"/>
        <w:ind w:firstLine="640" w:firstLineChars="200"/>
        <w:rPr>
          <w:rFonts w:hint="default" w:ascii="Times New Roman" w:hAnsi="Times New Roman" w:cs="Times New Roman"/>
          <w:lang w:val="zh-CN"/>
        </w:rPr>
      </w:pPr>
      <w:r>
        <w:rPr>
          <w:rFonts w:hint="default" w:ascii="Times New Roman" w:hAnsi="Times New Roman" w:eastAsia="仿宋_GB2312" w:cs="Times New Roman"/>
          <w:kern w:val="2"/>
          <w:sz w:val="32"/>
          <w:szCs w:val="32"/>
          <w:highlight w:val="none"/>
          <w:lang w:val="zh-CN" w:eastAsia="zh-CN" w:bidi="ar-SA"/>
        </w:rPr>
        <w:t>项目服务环节补助低，申报项目</w:t>
      </w:r>
      <w:r>
        <w:rPr>
          <w:rFonts w:hint="eastAsia" w:eastAsia="仿宋_GB2312" w:cs="Times New Roman"/>
          <w:kern w:val="2"/>
          <w:sz w:val="32"/>
          <w:szCs w:val="32"/>
          <w:highlight w:val="none"/>
          <w:lang w:val="zh-CN" w:eastAsia="zh-CN" w:bidi="ar-SA"/>
        </w:rPr>
        <w:t>农民</w:t>
      </w:r>
      <w:r>
        <w:rPr>
          <w:rFonts w:hint="default" w:ascii="Times New Roman" w:hAnsi="Times New Roman" w:eastAsia="仿宋_GB2312" w:cs="Times New Roman"/>
          <w:kern w:val="2"/>
          <w:sz w:val="32"/>
          <w:szCs w:val="32"/>
          <w:highlight w:val="none"/>
          <w:lang w:val="zh-CN" w:eastAsia="zh-CN" w:bidi="ar-SA"/>
        </w:rPr>
        <w:t>积极性不高，实施难度大。财政资金未拨付。</w:t>
      </w:r>
      <w:r>
        <w:rPr>
          <w:rFonts w:hint="default" w:ascii="Times New Roman" w:hAnsi="Times New Roman" w:cs="Times New Roman"/>
          <w:lang w:val="zh-CN"/>
        </w:rPr>
        <w:tab/>
      </w:r>
    </w:p>
    <w:p w14:paraId="02503E4C">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（三）相关建议。</w:t>
      </w:r>
    </w:p>
    <w:p w14:paraId="765432A3">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加强对项目申报工作的宣传，提高现代农机装备的使用。进一步加大资金拨付。</w:t>
      </w:r>
    </w:p>
    <w:p w14:paraId="0BD11F76">
      <w:pPr>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br w:type="page"/>
      </w:r>
    </w:p>
    <w:p w14:paraId="124718DD">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lang w:val="en-US"/>
        </w:rPr>
      </w:pPr>
      <w:bookmarkStart w:id="81" w:name="_Toc24286"/>
      <w:r>
        <w:rPr>
          <w:rFonts w:hint="default" w:ascii="Times New Roman" w:hAnsi="Times New Roman" w:eastAsia="方正小标宋_GBK" w:cs="Times New Roman"/>
          <w:kern w:val="0"/>
          <w:sz w:val="44"/>
          <w:szCs w:val="44"/>
          <w:lang w:val="en-US"/>
        </w:rPr>
        <w:t>2024年中央财政农业防灾减灾和水利救灾资金（强制免疫）支出绩效自评报告</w:t>
      </w:r>
      <w:bookmarkEnd w:id="81"/>
    </w:p>
    <w:p w14:paraId="61F1D5C1">
      <w:pPr>
        <w:pStyle w:val="23"/>
        <w:spacing w:line="600" w:lineRule="exact"/>
        <w:ind w:firstLine="640"/>
        <w:jc w:val="center"/>
        <w:rPr>
          <w:rFonts w:hint="default" w:ascii="Times New Roman" w:hAnsi="Times New Roman" w:cs="Times New Roman"/>
          <w:color w:val="auto"/>
          <w:kern w:val="2"/>
          <w:sz w:val="32"/>
          <w:szCs w:val="32"/>
        </w:rPr>
      </w:pPr>
    </w:p>
    <w:p w14:paraId="765B6E28">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82" w:name="_Toc727"/>
      <w:r>
        <w:rPr>
          <w:rFonts w:hint="default" w:ascii="Times New Roman" w:hAnsi="Times New Roman" w:eastAsia="黑体" w:cs="Times New Roman"/>
          <w:b w:val="0"/>
          <w:highlight w:val="none"/>
          <w:lang w:val="zh-CN" w:eastAsia="zh-CN"/>
        </w:rPr>
        <w:t>一、项目概况</w:t>
      </w:r>
      <w:bookmarkEnd w:id="82"/>
    </w:p>
    <w:p w14:paraId="436750CE">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（一）项目基本情况。</w:t>
      </w:r>
    </w:p>
    <w:p w14:paraId="0BBF672A">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区农业农村局负责仁和区的重大动物疫病防控工作，在本项目中为具体实施单位。为支持仁和区做好重点动物疫病国家强制免疫补助、免疫死亡补助相关工作，对重大动物疫病进行有效预防，区动植物疫病防控中心充分考虑各乡镇畜禽存栏量、疫苗物资库存、各类物资需求量等因素，采购试验检测试剂一批，用于开展实验室疫病初筛检测工作。</w:t>
      </w:r>
    </w:p>
    <w:p w14:paraId="430A2B5E">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（二）项目绩效目标。</w:t>
      </w:r>
    </w:p>
    <w:p w14:paraId="6E9D1F45">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保证仁和区实验室检测工作的顺利开展，防止重大动物疫病发生，保证畜牧业正常生产，促进农民增收。</w:t>
      </w:r>
    </w:p>
    <w:p w14:paraId="2D248202">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（三）项目自评步骤及方法。</w:t>
      </w:r>
    </w:p>
    <w:p w14:paraId="127AB8A3">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该项目由防疫检疫股股长谢勇担任自评小组组长，其余工作人员担任组员，自评小组依据项目绩效申报表逐一评估完成情况及完成效果。</w:t>
      </w:r>
    </w:p>
    <w:p w14:paraId="42A3984A">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83" w:name="_Toc24686"/>
      <w:r>
        <w:rPr>
          <w:rFonts w:hint="default" w:ascii="Times New Roman" w:hAnsi="Times New Roman" w:eastAsia="黑体" w:cs="Times New Roman"/>
          <w:b w:val="0"/>
          <w:highlight w:val="none"/>
          <w:lang w:val="zh-CN" w:eastAsia="zh-CN"/>
        </w:rPr>
        <w:t>二、项目资金申报及使用情况</w:t>
      </w:r>
      <w:bookmarkEnd w:id="83"/>
    </w:p>
    <w:p w14:paraId="79701664">
      <w:pPr>
        <w:numPr>
          <w:ilvl w:val="0"/>
          <w:numId w:val="0"/>
        </w:numPr>
        <w:adjustRightInd w:val="0"/>
        <w:snapToGrid w:val="0"/>
        <w:spacing w:line="560" w:lineRule="exact"/>
        <w:ind w:left="720" w:leftChars="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（一）项目资金申报及批复情况。</w:t>
      </w:r>
    </w:p>
    <w:p w14:paraId="344BDB8B">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根据攀财资农〔2024〕36号文件精神，下拨给仁和区的2024年中央财政农业防灾减灾和水利救灾资金（强制免疫）共10万元。</w:t>
      </w:r>
    </w:p>
    <w:p w14:paraId="1B28374E">
      <w:pPr>
        <w:adjustRightInd w:val="0"/>
        <w:snapToGrid w:val="0"/>
        <w:spacing w:line="600" w:lineRule="exact"/>
        <w:ind w:firstLine="72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（二）资金计划、到位及使用情况。</w:t>
      </w:r>
    </w:p>
    <w:p w14:paraId="1BB2602E">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1.疫病监测试剂采购资金：采购高致病禽流感、口蹄疫、小反刍兽疫等检测试剂用于强制免疫效果监测。开展布鲁氏杆菌病、结核菌病、非洲猪瘟净化工作，购买检测试剂、检测仪器设备、检测所需耗材、人员防护用品、防护工作服、防护设施等，做好人员防护，净化疫病消毒药品，共需使用资金9.5万元，目前正在组织采购。</w:t>
      </w:r>
    </w:p>
    <w:p w14:paraId="53250D88">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2.冷链运行维护费：冷链设备维护费0.5万元。</w:t>
      </w:r>
    </w:p>
    <w:p w14:paraId="172EB624">
      <w:pPr>
        <w:adjustRightInd w:val="0"/>
        <w:snapToGrid w:val="0"/>
        <w:spacing w:line="600" w:lineRule="exact"/>
        <w:ind w:firstLine="72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（三）项目财务管理情况。</w:t>
      </w:r>
    </w:p>
    <w:p w14:paraId="72CE0AD3">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项目实施单位财务管理制度健全，严格执行财务管理制度，账务处理及时，会计核算规范。</w:t>
      </w:r>
    </w:p>
    <w:p w14:paraId="6F60DE78">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84" w:name="_Toc13399"/>
      <w:r>
        <w:rPr>
          <w:rFonts w:hint="default" w:ascii="Times New Roman" w:hAnsi="Times New Roman" w:eastAsia="黑体" w:cs="Times New Roman"/>
          <w:b w:val="0"/>
          <w:highlight w:val="none"/>
          <w:lang w:val="zh-CN" w:eastAsia="zh-CN"/>
        </w:rPr>
        <w:t>三、项目实施及管理情况</w:t>
      </w:r>
      <w:bookmarkEnd w:id="84"/>
    </w:p>
    <w:p w14:paraId="66AAF68C">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该项目由于资金下达较晚，目前正在跨年度实施。项目日常管理均按单位管理制度执行。</w:t>
      </w:r>
    </w:p>
    <w:p w14:paraId="06D0E521">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85" w:name="_Toc22274"/>
      <w:r>
        <w:rPr>
          <w:rFonts w:hint="default" w:ascii="Times New Roman" w:hAnsi="Times New Roman" w:eastAsia="黑体" w:cs="Times New Roman"/>
          <w:b w:val="0"/>
          <w:highlight w:val="none"/>
          <w:lang w:val="zh-CN" w:eastAsia="zh-CN"/>
        </w:rPr>
        <w:t>四、项目绩效情况</w:t>
      </w:r>
      <w:bookmarkEnd w:id="85"/>
      <w:r>
        <w:rPr>
          <w:rFonts w:hint="default" w:ascii="Times New Roman" w:hAnsi="Times New Roman" w:eastAsia="黑体" w:cs="Times New Roman"/>
          <w:b w:val="0"/>
          <w:highlight w:val="none"/>
          <w:lang w:val="zh-CN" w:eastAsia="zh-CN"/>
        </w:rPr>
        <w:tab/>
      </w:r>
    </w:p>
    <w:p w14:paraId="50BF31A1">
      <w:pPr>
        <w:adjustRightInd w:val="0"/>
        <w:snapToGrid w:val="0"/>
        <w:spacing w:line="600" w:lineRule="exact"/>
        <w:ind w:firstLine="72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（一）项目完成情况。</w:t>
      </w:r>
    </w:p>
    <w:p w14:paraId="51B7BFE1">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目前该项目正在跨年度实施，实验室检测试剂正在组织采购，</w:t>
      </w:r>
      <w:r>
        <w:rPr>
          <w:rFonts w:hint="default" w:ascii="Times New Roman" w:hAnsi="Times New Roman" w:eastAsia="仿宋_GB2312" w:cs="Times New Roman"/>
          <w:kern w:val="2"/>
          <w:sz w:val="32"/>
          <w:szCs w:val="32"/>
          <w:highlight w:val="none"/>
          <w:lang w:val="en-US" w:eastAsia="zh-CN" w:bidi="ar-SA"/>
        </w:rPr>
        <w:t>预计于2025年8月完成该项目。</w:t>
      </w:r>
    </w:p>
    <w:p w14:paraId="6E437E43">
      <w:pPr>
        <w:adjustRightInd w:val="0"/>
        <w:snapToGrid w:val="0"/>
        <w:spacing w:line="600" w:lineRule="exact"/>
        <w:ind w:firstLine="720"/>
        <w:rPr>
          <w:rFonts w:hint="default" w:ascii="Times New Roman" w:hAnsi="Times New Roman" w:eastAsia="楷体_GB2312" w:cs="Times New Roman"/>
          <w:b/>
          <w:bCs/>
          <w:color w:val="000000"/>
          <w:kern w:val="0"/>
          <w:sz w:val="32"/>
          <w:szCs w:val="32"/>
          <w:highlight w:val="none"/>
          <w:shd w:val="clear" w:color="auto" w:fill="FFFFFF"/>
          <w:lang w:val="zh-CN" w:eastAsia="zh-CN" w:bidi="ar-SA"/>
        </w:rPr>
      </w:pPr>
      <w:r>
        <w:rPr>
          <w:rFonts w:hint="default" w:ascii="Times New Roman" w:hAnsi="Times New Roman" w:eastAsia="楷体_GB2312" w:cs="Times New Roman"/>
          <w:b/>
          <w:bCs/>
          <w:color w:val="000000"/>
          <w:kern w:val="0"/>
          <w:sz w:val="32"/>
          <w:szCs w:val="32"/>
          <w:highlight w:val="none"/>
          <w:shd w:val="clear" w:color="auto" w:fill="FFFFFF"/>
          <w:lang w:val="zh-CN" w:eastAsia="zh-CN" w:bidi="ar-SA"/>
        </w:rPr>
        <w:t>（二）项目效益情况。</w:t>
      </w:r>
    </w:p>
    <w:p w14:paraId="1F7C386A">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通过项目的实施，</w:t>
      </w:r>
      <w:r>
        <w:rPr>
          <w:rFonts w:hint="default" w:ascii="Times New Roman" w:hAnsi="Times New Roman" w:eastAsia="仿宋_GB2312" w:cs="Times New Roman"/>
          <w:kern w:val="2"/>
          <w:sz w:val="32"/>
          <w:szCs w:val="32"/>
          <w:highlight w:val="none"/>
          <w:lang w:val="en-US" w:eastAsia="zh-CN" w:bidi="ar-SA"/>
        </w:rPr>
        <w:t>可完成省市下达的实验室检测任务，避免发生重大动物疫病。保护人民群众生命财产安全不受损失。</w:t>
      </w:r>
    </w:p>
    <w:p w14:paraId="3CA15ED5">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default" w:ascii="Times New Roman" w:hAnsi="Times New Roman" w:eastAsia="黑体" w:cs="Times New Roman"/>
          <w:b w:val="0"/>
          <w:highlight w:val="none"/>
          <w:lang w:val="zh-CN" w:eastAsia="zh-CN"/>
        </w:rPr>
      </w:pPr>
      <w:bookmarkStart w:id="86" w:name="_Toc9858"/>
      <w:r>
        <w:rPr>
          <w:rFonts w:hint="default" w:ascii="Times New Roman" w:hAnsi="Times New Roman" w:eastAsia="黑体" w:cs="Times New Roman"/>
          <w:b w:val="0"/>
          <w:highlight w:val="none"/>
          <w:lang w:val="zh-CN" w:eastAsia="zh-CN"/>
        </w:rPr>
        <w:t>五、评价结论及建议</w:t>
      </w:r>
      <w:bookmarkEnd w:id="86"/>
    </w:p>
    <w:p w14:paraId="62B65A6C">
      <w:pPr>
        <w:adjustRightInd w:val="0"/>
        <w:snapToGrid w:val="0"/>
        <w:spacing w:line="600" w:lineRule="exact"/>
        <w:ind w:firstLine="720"/>
        <w:rPr>
          <w:rFonts w:hint="default" w:ascii="Times New Roman" w:hAnsi="Times New Roman" w:eastAsia="楷体_GB2312" w:cs="Times New Roman"/>
          <w:b/>
          <w:bCs/>
          <w:color w:val="000000"/>
          <w:kern w:val="0"/>
          <w:sz w:val="30"/>
          <w:szCs w:val="30"/>
          <w:highlight w:val="none"/>
          <w:shd w:val="clear" w:color="auto" w:fill="FFFFFF"/>
          <w:lang w:val="zh-CN" w:eastAsia="zh-CN" w:bidi="ar-SA"/>
        </w:rPr>
      </w:pPr>
      <w:r>
        <w:rPr>
          <w:rFonts w:hint="default" w:ascii="Times New Roman" w:hAnsi="Times New Roman" w:eastAsia="楷体_GB2312" w:cs="Times New Roman"/>
          <w:b/>
          <w:bCs/>
          <w:color w:val="000000"/>
          <w:kern w:val="0"/>
          <w:sz w:val="30"/>
          <w:szCs w:val="30"/>
          <w:highlight w:val="none"/>
          <w:shd w:val="clear" w:color="auto" w:fill="FFFFFF"/>
          <w:lang w:val="zh-CN" w:eastAsia="zh-CN" w:bidi="ar-SA"/>
        </w:rPr>
        <w:t>（一）评价结论。</w:t>
      </w:r>
    </w:p>
    <w:p w14:paraId="7D795851">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通过该项目实施，完成省市下达的实验室检测任务，可有效</w:t>
      </w:r>
      <w:r>
        <w:rPr>
          <w:rFonts w:hint="eastAsia" w:eastAsia="仿宋_GB2312" w:cs="Times New Roman"/>
          <w:kern w:val="2"/>
          <w:sz w:val="32"/>
          <w:szCs w:val="32"/>
          <w:highlight w:val="none"/>
          <w:lang w:val="zh-CN" w:eastAsia="zh-CN" w:bidi="ar-SA"/>
        </w:rPr>
        <w:t>地</w:t>
      </w:r>
      <w:r>
        <w:rPr>
          <w:rFonts w:hint="default" w:ascii="Times New Roman" w:hAnsi="Times New Roman" w:eastAsia="仿宋_GB2312" w:cs="Times New Roman"/>
          <w:kern w:val="2"/>
          <w:sz w:val="32"/>
          <w:szCs w:val="32"/>
          <w:highlight w:val="none"/>
          <w:lang w:val="zh-CN" w:eastAsia="zh-CN" w:bidi="ar-SA"/>
        </w:rPr>
        <w:t>避免了重大动物疫病的发生，自评得分90分。</w:t>
      </w:r>
    </w:p>
    <w:p w14:paraId="79E0BD53">
      <w:pPr>
        <w:adjustRightInd w:val="0"/>
        <w:snapToGrid w:val="0"/>
        <w:spacing w:line="600" w:lineRule="exact"/>
        <w:ind w:firstLine="720"/>
        <w:rPr>
          <w:rFonts w:hint="default" w:ascii="Times New Roman" w:hAnsi="Times New Roman" w:eastAsia="楷体_GB2312" w:cs="Times New Roman"/>
          <w:b/>
          <w:bCs/>
          <w:color w:val="000000"/>
          <w:kern w:val="0"/>
          <w:sz w:val="30"/>
          <w:szCs w:val="30"/>
          <w:highlight w:val="none"/>
          <w:shd w:val="clear" w:color="auto" w:fill="FFFFFF"/>
          <w:lang w:val="zh-CN" w:eastAsia="zh-CN" w:bidi="ar-SA"/>
        </w:rPr>
      </w:pPr>
      <w:r>
        <w:rPr>
          <w:rFonts w:hint="default" w:ascii="Times New Roman" w:hAnsi="Times New Roman" w:eastAsia="楷体_GB2312" w:cs="Times New Roman"/>
          <w:b/>
          <w:bCs/>
          <w:color w:val="000000"/>
          <w:kern w:val="0"/>
          <w:sz w:val="30"/>
          <w:szCs w:val="30"/>
          <w:highlight w:val="none"/>
          <w:shd w:val="clear" w:color="auto" w:fill="FFFFFF"/>
          <w:lang w:val="zh-CN" w:eastAsia="zh-CN" w:bidi="ar-SA"/>
        </w:rPr>
        <w:t>（二）存在的问题。</w:t>
      </w:r>
    </w:p>
    <w:p w14:paraId="166BBE30">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由于该笔资金下达较晚，需跨年度实施，故项目还</w:t>
      </w:r>
      <w:r>
        <w:rPr>
          <w:rFonts w:hint="default" w:ascii="Times New Roman" w:hAnsi="Times New Roman" w:eastAsia="仿宋_GB2312" w:cs="Times New Roman"/>
          <w:kern w:val="2"/>
          <w:sz w:val="32"/>
          <w:szCs w:val="32"/>
          <w:highlight w:val="none"/>
          <w:lang w:val="en-US" w:eastAsia="zh-CN" w:bidi="ar-SA"/>
        </w:rPr>
        <w:t>未</w:t>
      </w:r>
      <w:r>
        <w:rPr>
          <w:rFonts w:hint="default" w:ascii="Times New Roman" w:hAnsi="Times New Roman" w:eastAsia="仿宋_GB2312" w:cs="Times New Roman"/>
          <w:kern w:val="2"/>
          <w:sz w:val="32"/>
          <w:szCs w:val="32"/>
          <w:highlight w:val="none"/>
          <w:lang w:val="zh-CN" w:eastAsia="zh-CN" w:bidi="ar-SA"/>
        </w:rPr>
        <w:t>全部完成。</w:t>
      </w:r>
    </w:p>
    <w:p w14:paraId="71C7270E">
      <w:pPr>
        <w:adjustRightInd w:val="0"/>
        <w:snapToGrid w:val="0"/>
        <w:spacing w:line="600" w:lineRule="exact"/>
        <w:ind w:firstLine="720"/>
        <w:rPr>
          <w:rFonts w:hint="default" w:ascii="Times New Roman" w:hAnsi="Times New Roman" w:eastAsia="楷体_GB2312" w:cs="Times New Roman"/>
          <w:b/>
          <w:bCs/>
          <w:color w:val="000000"/>
          <w:kern w:val="0"/>
          <w:sz w:val="30"/>
          <w:szCs w:val="30"/>
          <w:highlight w:val="none"/>
          <w:shd w:val="clear" w:color="auto" w:fill="FFFFFF"/>
          <w:lang w:val="zh-CN" w:eastAsia="zh-CN" w:bidi="ar-SA"/>
        </w:rPr>
      </w:pPr>
      <w:r>
        <w:rPr>
          <w:rFonts w:hint="default" w:ascii="Times New Roman" w:hAnsi="Times New Roman" w:eastAsia="楷体_GB2312" w:cs="Times New Roman"/>
          <w:b/>
          <w:bCs/>
          <w:color w:val="000000"/>
          <w:kern w:val="0"/>
          <w:sz w:val="30"/>
          <w:szCs w:val="30"/>
          <w:highlight w:val="none"/>
          <w:shd w:val="clear" w:color="auto" w:fill="FFFFFF"/>
          <w:lang w:val="zh-CN" w:eastAsia="zh-CN" w:bidi="ar-SA"/>
        </w:rPr>
        <w:t>（三）相关建议。</w:t>
      </w:r>
    </w:p>
    <w:p w14:paraId="299B1E9B">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t>加快项目各项物资采购</w:t>
      </w:r>
      <w:r>
        <w:rPr>
          <w:rFonts w:hint="default" w:ascii="Times New Roman" w:hAnsi="Times New Roman" w:eastAsia="仿宋_GB2312" w:cs="Times New Roman"/>
          <w:kern w:val="2"/>
          <w:sz w:val="32"/>
          <w:szCs w:val="32"/>
          <w:highlight w:val="none"/>
          <w:lang w:val="en-US" w:eastAsia="zh-CN" w:bidi="ar-SA"/>
        </w:rPr>
        <w:t>进度</w:t>
      </w:r>
      <w:r>
        <w:rPr>
          <w:rFonts w:hint="default" w:ascii="Times New Roman" w:hAnsi="Times New Roman" w:eastAsia="仿宋_GB2312" w:cs="Times New Roman"/>
          <w:kern w:val="2"/>
          <w:sz w:val="32"/>
          <w:szCs w:val="32"/>
          <w:highlight w:val="none"/>
          <w:lang w:val="zh-CN" w:eastAsia="zh-CN" w:bidi="ar-SA"/>
        </w:rPr>
        <w:t>，加快项目实施。</w:t>
      </w:r>
    </w:p>
    <w:p w14:paraId="6F2972C0">
      <w:pPr>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zh-CN" w:eastAsia="zh-CN" w:bidi="ar-SA"/>
        </w:rPr>
        <w:br w:type="page"/>
      </w:r>
    </w:p>
    <w:p w14:paraId="609596E5">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eastAsia" w:ascii="Times New Roman" w:hAnsi="Times New Roman" w:eastAsia="方正小标宋_GBK" w:cs="Times New Roman"/>
          <w:kern w:val="0"/>
          <w:sz w:val="44"/>
          <w:szCs w:val="44"/>
          <w:lang w:val="en-US" w:eastAsia="zh-CN"/>
        </w:rPr>
      </w:pPr>
      <w:bookmarkStart w:id="87" w:name="_Toc6510"/>
      <w:r>
        <w:rPr>
          <w:rFonts w:hint="eastAsia" w:ascii="Times New Roman" w:hAnsi="Times New Roman" w:eastAsia="方正小标宋_GBK" w:cs="Times New Roman"/>
          <w:kern w:val="0"/>
          <w:sz w:val="44"/>
          <w:szCs w:val="44"/>
          <w:lang w:val="en-US" w:eastAsia="zh-CN"/>
        </w:rPr>
        <w:t>仁和区2024年高标准农田建设项目</w:t>
      </w:r>
    </w:p>
    <w:p w14:paraId="52E796BF">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lang w:val="en-US"/>
        </w:rPr>
      </w:pPr>
      <w:r>
        <w:rPr>
          <w:rFonts w:hint="eastAsia" w:ascii="Times New Roman" w:hAnsi="Times New Roman" w:eastAsia="方正小标宋_GBK" w:cs="Times New Roman"/>
          <w:kern w:val="0"/>
          <w:sz w:val="44"/>
          <w:szCs w:val="44"/>
          <w:lang w:val="en-US" w:eastAsia="zh-CN"/>
        </w:rPr>
        <w:t>（增发国债）</w:t>
      </w:r>
      <w:r>
        <w:rPr>
          <w:rFonts w:hint="eastAsia" w:ascii="Times New Roman" w:hAnsi="Times New Roman" w:eastAsia="方正小标宋_GBK" w:cs="Times New Roman"/>
          <w:kern w:val="0"/>
          <w:sz w:val="44"/>
          <w:szCs w:val="44"/>
          <w:lang w:val="en-US"/>
        </w:rPr>
        <w:t>绩效自评报告</w:t>
      </w:r>
    </w:p>
    <w:p w14:paraId="09305E4F">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eastAsia" w:ascii="Times New Roman" w:hAnsi="Times New Roman" w:eastAsia="黑体" w:cs="Times New Roman"/>
          <w:b w:val="0"/>
          <w:highlight w:val="none"/>
          <w:lang w:val="zh-CN" w:eastAsia="zh-CN"/>
        </w:rPr>
      </w:pPr>
      <w:r>
        <w:rPr>
          <w:rFonts w:hint="eastAsia" w:ascii="Times New Roman" w:hAnsi="Times New Roman" w:eastAsia="黑体" w:cs="Times New Roman"/>
          <w:b w:val="0"/>
          <w:highlight w:val="none"/>
          <w:lang w:val="zh-CN" w:eastAsia="zh-CN"/>
        </w:rPr>
        <w:t>一、项目概况</w:t>
      </w:r>
    </w:p>
    <w:p w14:paraId="2C374E08">
      <w:pPr>
        <w:adjustRightInd w:val="0"/>
        <w:snapToGrid w:val="0"/>
        <w:spacing w:line="600" w:lineRule="exact"/>
        <w:ind w:firstLine="720"/>
        <w:rPr>
          <w:rFonts w:hint="eastAsia" w:ascii="Times New Roman" w:hAnsi="Times New Roman" w:eastAsia="楷体_GB2312" w:cs="Times New Roman"/>
          <w:b/>
          <w:bCs/>
          <w:color w:val="000000"/>
          <w:kern w:val="0"/>
          <w:sz w:val="30"/>
          <w:szCs w:val="30"/>
          <w:highlight w:val="none"/>
          <w:shd w:val="clear" w:color="auto" w:fill="FFFFFF"/>
          <w:lang w:val="zh-CN" w:eastAsia="zh-CN" w:bidi="ar-SA"/>
        </w:rPr>
      </w:pPr>
      <w:r>
        <w:rPr>
          <w:rFonts w:hint="eastAsia" w:ascii="Times New Roman" w:hAnsi="Times New Roman" w:eastAsia="楷体_GB2312" w:cs="Times New Roman"/>
          <w:b/>
          <w:bCs/>
          <w:color w:val="000000"/>
          <w:kern w:val="0"/>
          <w:sz w:val="30"/>
          <w:szCs w:val="30"/>
          <w:highlight w:val="none"/>
          <w:shd w:val="clear" w:color="auto" w:fill="FFFFFF"/>
          <w:lang w:val="zh-CN" w:eastAsia="zh-CN" w:bidi="ar-SA"/>
        </w:rPr>
        <w:t>（一）项目基本情况。</w:t>
      </w:r>
    </w:p>
    <w:p w14:paraId="039CCB74">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r>
        <w:rPr>
          <w:rFonts w:hint="default" w:ascii="Times New Roman" w:hAnsi="Times New Roman" w:eastAsia="仿宋_GB2312" w:cs="Times New Roman"/>
          <w:kern w:val="2"/>
          <w:sz w:val="32"/>
          <w:szCs w:val="32"/>
          <w:highlight w:val="none"/>
          <w:lang w:val="en-US" w:eastAsia="zh-CN" w:bidi="ar-SA"/>
        </w:rPr>
        <w:t>项目经攀枝花市农业农村局《关于</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攀枝花市仁和区2024年高标准农田建设项目（增发国债）实施方案</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的批复》（攀农发〔2024〕17号）批复，项目业主为仁和区平地镇人民政府，区农业农村局为项目主管部门，主管部门切实履行项目申报、实施管理、资金拨付等职责。项目资金</w:t>
      </w:r>
      <w:r>
        <w:rPr>
          <w:rFonts w:hint="default" w:ascii="Times New Roman" w:hAnsi="Times New Roman" w:eastAsia="仿宋_GB2312" w:cs="Times New Roman"/>
          <w:kern w:val="2"/>
          <w:sz w:val="32"/>
          <w:szCs w:val="32"/>
          <w:highlight w:val="none"/>
          <w:lang w:val="zh-CN" w:eastAsia="zh-CN" w:bidi="ar-SA"/>
        </w:rPr>
        <w:t>根据《农田建设项目资金管理办法》（财农〔2019〕46号）、《四川省农田建设资金管理办法》（川财农〔2019〕178号）等相关制度规定</w:t>
      </w:r>
      <w:r>
        <w:rPr>
          <w:rFonts w:hint="default" w:ascii="Times New Roman" w:hAnsi="Times New Roman" w:eastAsia="仿宋_GB2312" w:cs="Times New Roman"/>
          <w:kern w:val="2"/>
          <w:sz w:val="32"/>
          <w:szCs w:val="32"/>
          <w:highlight w:val="none"/>
          <w:lang w:val="en-US" w:eastAsia="zh-CN" w:bidi="ar-SA"/>
        </w:rPr>
        <w:t>进行管理</w:t>
      </w:r>
      <w:r>
        <w:rPr>
          <w:rFonts w:hint="eastAsia" w:eastAsia="仿宋_GB2312" w:cs="Times New Roman"/>
          <w:kern w:val="2"/>
          <w:sz w:val="32"/>
          <w:szCs w:val="32"/>
          <w:highlight w:val="none"/>
          <w:lang w:val="en-US" w:eastAsia="zh-CN" w:bidi="ar-SA"/>
        </w:rPr>
        <w:t>。</w:t>
      </w:r>
    </w:p>
    <w:p w14:paraId="41ADB16F">
      <w:pPr>
        <w:adjustRightInd w:val="0"/>
        <w:snapToGrid w:val="0"/>
        <w:spacing w:line="600" w:lineRule="exact"/>
        <w:ind w:firstLine="720"/>
        <w:rPr>
          <w:rFonts w:hint="eastAsia" w:ascii="Times New Roman" w:hAnsi="Times New Roman"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w:t>
      </w:r>
      <w:r>
        <w:rPr>
          <w:rFonts w:hint="eastAsia" w:eastAsia="楷体_GB2312" w:cs="Times New Roman"/>
          <w:b/>
          <w:bCs/>
          <w:color w:val="000000"/>
          <w:kern w:val="0"/>
          <w:sz w:val="30"/>
          <w:szCs w:val="30"/>
          <w:highlight w:val="none"/>
          <w:shd w:val="clear" w:color="auto" w:fill="FFFFFF"/>
          <w:lang w:val="en-US" w:eastAsia="zh-CN" w:bidi="ar-SA"/>
        </w:rPr>
        <w:t>二</w:t>
      </w:r>
      <w:r>
        <w:rPr>
          <w:rFonts w:hint="eastAsia" w:eastAsia="楷体_GB2312" w:cs="Times New Roman"/>
          <w:b/>
          <w:bCs/>
          <w:color w:val="000000"/>
          <w:kern w:val="0"/>
          <w:sz w:val="30"/>
          <w:szCs w:val="30"/>
          <w:highlight w:val="none"/>
          <w:shd w:val="clear" w:color="auto" w:fill="FFFFFF"/>
          <w:lang w:val="zh-CN" w:eastAsia="zh-CN" w:bidi="ar-SA"/>
        </w:rPr>
        <w:t>）</w:t>
      </w:r>
      <w:r>
        <w:rPr>
          <w:rFonts w:hint="eastAsia" w:ascii="Times New Roman" w:hAnsi="Times New Roman" w:eastAsia="楷体_GB2312" w:cs="Times New Roman"/>
          <w:b/>
          <w:bCs/>
          <w:color w:val="000000"/>
          <w:kern w:val="0"/>
          <w:sz w:val="30"/>
          <w:szCs w:val="30"/>
          <w:highlight w:val="none"/>
          <w:shd w:val="clear" w:color="auto" w:fill="FFFFFF"/>
          <w:lang w:val="zh-CN" w:eastAsia="zh-CN" w:bidi="ar-SA"/>
        </w:rPr>
        <w:t>项目绩效目标。</w:t>
      </w:r>
    </w:p>
    <w:p w14:paraId="244AB294">
      <w:pPr>
        <w:pStyle w:val="2"/>
        <w:keepNext w:val="0"/>
        <w:keepLines w:val="0"/>
        <w:pageBreakBefore w:val="0"/>
        <w:widowControl w:val="0"/>
        <w:kinsoku/>
        <w:wordWrap/>
        <w:overflowPunct/>
        <w:topLinePunct w:val="0"/>
        <w:autoSpaceDE/>
        <w:autoSpaceDN/>
        <w:bidi w:val="0"/>
        <w:adjustRightInd/>
        <w:spacing w:line="560" w:lineRule="exact"/>
        <w:ind w:left="0" w:leftChars="0" w:firstLine="685"/>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1.项目主要内容：改造提升高标准农田0.5万亩。</w:t>
      </w:r>
    </w:p>
    <w:p w14:paraId="4636ABA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 xml:space="preserve">    2.项目目标：改造提升高标准农田0.5万亩，绩效指标：改造提升高标准农田0.5万亩；项目验收合格率100%；任务完成时间2024</w:t>
      </w:r>
      <w:r>
        <w:rPr>
          <w:rFonts w:hint="eastAsia" w:eastAsia="仿宋_GB2312" w:cs="Times New Roman"/>
          <w:kern w:val="2"/>
          <w:sz w:val="32"/>
          <w:szCs w:val="32"/>
          <w:highlight w:val="none"/>
          <w:lang w:val="en-US" w:eastAsia="zh-CN" w:bidi="ar-SA"/>
        </w:rPr>
        <w:t>—</w:t>
      </w:r>
      <w:r>
        <w:rPr>
          <w:rFonts w:hint="default" w:ascii="Times New Roman" w:hAnsi="Times New Roman" w:eastAsia="仿宋_GB2312" w:cs="Times New Roman"/>
          <w:kern w:val="2"/>
          <w:sz w:val="32"/>
          <w:szCs w:val="32"/>
          <w:highlight w:val="none"/>
          <w:lang w:val="en-US" w:eastAsia="zh-CN" w:bidi="ar-SA"/>
        </w:rPr>
        <w:t>2025年；改善项目区农业基础设施；粮食综合生产能力亩均增产5%；水资源利用率逐步提升；田间道路通达率≥90%；受益群众满意度≥90%；财政总投资1100万元</w:t>
      </w:r>
    </w:p>
    <w:p w14:paraId="3B4B988D">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zh-CN" w:eastAsia="zh-CN" w:bidi="ar-SA"/>
        </w:rPr>
        <w:t xml:space="preserve">3. </w:t>
      </w:r>
      <w:r>
        <w:rPr>
          <w:rFonts w:hint="default" w:ascii="Times New Roman" w:hAnsi="Times New Roman" w:eastAsia="仿宋_GB2312" w:cs="Times New Roman"/>
          <w:kern w:val="2"/>
          <w:sz w:val="32"/>
          <w:szCs w:val="32"/>
          <w:highlight w:val="none"/>
          <w:lang w:val="en-US" w:eastAsia="zh-CN" w:bidi="ar-SA"/>
        </w:rPr>
        <w:t>项目绩效评价内容与申报内容一致，申报目标合理、可行。</w:t>
      </w:r>
    </w:p>
    <w:p w14:paraId="2BB2924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zh-CN"/>
        </w:rPr>
      </w:pPr>
    </w:p>
    <w:p w14:paraId="26196920">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（三）项目自评步骤及方法。</w:t>
      </w:r>
    </w:p>
    <w:p w14:paraId="4D5F8E1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项目评价采取：运行效益分析法、实地勘察法、问卷调查法开展自评。</w:t>
      </w:r>
    </w:p>
    <w:p w14:paraId="66CB17A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评价方式：由区级主管部门对项目整体开展自评。</w:t>
      </w:r>
    </w:p>
    <w:p w14:paraId="70FCD1EA">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eastAsia" w:ascii="Times New Roman" w:hAnsi="Times New Roman" w:eastAsia="黑体" w:cs="Times New Roman"/>
          <w:b w:val="0"/>
          <w:highlight w:val="none"/>
          <w:lang w:val="zh-CN" w:eastAsia="zh-CN"/>
        </w:rPr>
      </w:pPr>
      <w:r>
        <w:rPr>
          <w:rFonts w:hint="eastAsia" w:ascii="Times New Roman" w:hAnsi="Times New Roman" w:eastAsia="黑体" w:cs="Times New Roman"/>
          <w:b w:val="0"/>
          <w:highlight w:val="none"/>
          <w:lang w:val="zh-CN" w:eastAsia="zh-CN"/>
        </w:rPr>
        <w:t>二、项目资金申报及使用情况</w:t>
      </w:r>
    </w:p>
    <w:p w14:paraId="13A0A722">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（一）项目资金申报及批复情况。</w:t>
      </w:r>
    </w:p>
    <w:p w14:paraId="5E886E93">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zh-CN"/>
        </w:rPr>
      </w:pPr>
      <w:r>
        <w:rPr>
          <w:rFonts w:hint="default" w:ascii="Times New Roman" w:hAnsi="Times New Roman" w:eastAsia="仿宋_GB2312" w:cs="Times New Roman"/>
          <w:b w:val="0"/>
          <w:bCs w:val="0"/>
          <w:sz w:val="32"/>
          <w:szCs w:val="32"/>
          <w:lang w:val="en-US" w:eastAsia="zh-CN"/>
        </w:rPr>
        <w:t>项目经攀枝花市农业农村局《关于</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攀枝花市仁和区2024年高标准农田建设项目（增发国债）实施方案</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的批复》（攀农发〔2024〕17号）批复，资金经攀枝花市仁和区财政局《关于下达增发2023年国债高标准农田建设补助资金的通知》</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攀仁财资农〔2023〕202号</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文件下达资金1100万元。</w:t>
      </w:r>
    </w:p>
    <w:tbl>
      <w:tblPr>
        <w:tblStyle w:val="17"/>
        <w:tblpPr w:leftFromText="180" w:rightFromText="180" w:vertAnchor="text" w:horzAnchor="page" w:tblpX="2111" w:tblpY="76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9"/>
        <w:gridCol w:w="1650"/>
        <w:gridCol w:w="1602"/>
        <w:gridCol w:w="1810"/>
        <w:gridCol w:w="1200"/>
        <w:gridCol w:w="807"/>
      </w:tblGrid>
      <w:tr w14:paraId="3EA0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9" w:type="dxa"/>
          </w:tcPr>
          <w:p w14:paraId="519B761C">
            <w:pPr>
              <w:pStyle w:val="2"/>
              <w:tabs>
                <w:tab w:val="left" w:pos="337"/>
              </w:tabs>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序号</w:t>
            </w:r>
          </w:p>
        </w:tc>
        <w:tc>
          <w:tcPr>
            <w:tcW w:w="1650" w:type="dxa"/>
          </w:tcPr>
          <w:p w14:paraId="416746C7">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项目名称</w:t>
            </w:r>
          </w:p>
        </w:tc>
        <w:tc>
          <w:tcPr>
            <w:tcW w:w="1602" w:type="dxa"/>
          </w:tcPr>
          <w:p w14:paraId="3EA819BE">
            <w:pPr>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批复国债资金（万元）</w:t>
            </w:r>
          </w:p>
        </w:tc>
        <w:tc>
          <w:tcPr>
            <w:tcW w:w="1810" w:type="dxa"/>
          </w:tcPr>
          <w:p w14:paraId="2DEA05EB">
            <w:pPr>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下达国债资金（万元）</w:t>
            </w:r>
          </w:p>
        </w:tc>
        <w:tc>
          <w:tcPr>
            <w:tcW w:w="1200" w:type="dxa"/>
          </w:tcPr>
          <w:p w14:paraId="3377A180">
            <w:pPr>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使用国债资金（万元）</w:t>
            </w:r>
          </w:p>
        </w:tc>
        <w:tc>
          <w:tcPr>
            <w:tcW w:w="807" w:type="dxa"/>
          </w:tcPr>
          <w:p w14:paraId="2BC780D0">
            <w:pPr>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备注</w:t>
            </w:r>
          </w:p>
        </w:tc>
      </w:tr>
      <w:tr w14:paraId="55590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39" w:type="dxa"/>
          </w:tcPr>
          <w:p w14:paraId="7E777927">
            <w:pPr>
              <w:pStyle w:val="2"/>
              <w:jc w:val="center"/>
              <w:rPr>
                <w:rFonts w:hint="eastAsia" w:asciiTheme="minorEastAsia" w:hAnsiTheme="minorEastAsia" w:eastAsiaTheme="minorEastAsia" w:cstheme="minorEastAsia"/>
                <w:sz w:val="24"/>
                <w:szCs w:val="24"/>
                <w:vertAlign w:val="baseline"/>
                <w:lang w:val="zh-CN"/>
              </w:rPr>
            </w:pPr>
          </w:p>
          <w:p w14:paraId="483DAC95">
            <w:pPr>
              <w:bidi w:val="0"/>
              <w:ind w:firstLine="562" w:firstLineChar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1650" w:type="dxa"/>
          </w:tcPr>
          <w:p w14:paraId="51418915">
            <w:pPr>
              <w:pStyle w:val="2"/>
              <w:ind w:left="0" w:leftChars="0" w:firstLine="0" w:firstLineChars="0"/>
              <w:jc w:val="center"/>
              <w:rPr>
                <w:rFonts w:hint="eastAsia" w:asciiTheme="minorEastAsia" w:hAnsiTheme="minorEastAsia" w:eastAsiaTheme="minorEastAsia" w:cstheme="minorEastAsia"/>
                <w:sz w:val="24"/>
                <w:szCs w:val="24"/>
                <w:vertAlign w:val="baseline"/>
                <w:lang w:val="zh-CN"/>
              </w:rPr>
            </w:pPr>
            <w:r>
              <w:rPr>
                <w:rFonts w:hint="eastAsia" w:asciiTheme="minorEastAsia" w:hAnsiTheme="minorEastAsia" w:eastAsiaTheme="minorEastAsia" w:cstheme="minorEastAsia"/>
                <w:color w:val="000000"/>
                <w:kern w:val="0"/>
                <w:sz w:val="24"/>
                <w:szCs w:val="24"/>
                <w:lang w:val="en-US" w:eastAsia="zh-CN" w:bidi="ar"/>
              </w:rPr>
              <w:t>攀枝花市仁和区</w:t>
            </w:r>
            <w:r>
              <w:rPr>
                <w:rFonts w:hint="eastAsia" w:asciiTheme="minorEastAsia" w:hAnsiTheme="minorEastAsia" w:eastAsiaTheme="minorEastAsia" w:cstheme="minorEastAsia"/>
                <w:color w:val="000000"/>
                <w:kern w:val="0"/>
                <w:sz w:val="24"/>
                <w:szCs w:val="24"/>
                <w:lang w:bidi="ar"/>
              </w:rPr>
              <w:t>202</w:t>
            </w:r>
            <w:r>
              <w:rPr>
                <w:rFonts w:hint="eastAsia" w:asciiTheme="minorEastAsia" w:hAnsiTheme="minorEastAsia" w:eastAsiaTheme="minorEastAsia" w:cstheme="minorEastAsia"/>
                <w:color w:val="000000"/>
                <w:kern w:val="0"/>
                <w:sz w:val="24"/>
                <w:szCs w:val="24"/>
                <w:lang w:val="en-US" w:eastAsia="zh-CN" w:bidi="ar"/>
              </w:rPr>
              <w:t>4</w:t>
            </w:r>
            <w:r>
              <w:rPr>
                <w:rFonts w:hint="eastAsia" w:asciiTheme="minorEastAsia" w:hAnsiTheme="minorEastAsia" w:eastAsiaTheme="minorEastAsia" w:cstheme="minorEastAsia"/>
                <w:color w:val="000000"/>
                <w:kern w:val="0"/>
                <w:sz w:val="24"/>
                <w:szCs w:val="24"/>
                <w:lang w:bidi="ar"/>
              </w:rPr>
              <w:t>年高标准农田</w:t>
            </w:r>
            <w:r>
              <w:rPr>
                <w:rFonts w:hint="eastAsia" w:asciiTheme="minorEastAsia" w:hAnsiTheme="minorEastAsia" w:eastAsiaTheme="minorEastAsia" w:cstheme="minorEastAsia"/>
                <w:color w:val="000000"/>
                <w:kern w:val="0"/>
                <w:sz w:val="24"/>
                <w:szCs w:val="24"/>
                <w:lang w:val="en-US" w:eastAsia="zh-CN" w:bidi="ar"/>
              </w:rPr>
              <w:t>建设</w:t>
            </w:r>
            <w:r>
              <w:rPr>
                <w:rFonts w:hint="eastAsia" w:asciiTheme="minorEastAsia" w:hAnsiTheme="minorEastAsia" w:eastAsiaTheme="minorEastAsia" w:cstheme="minorEastAsia"/>
                <w:color w:val="000000"/>
                <w:kern w:val="0"/>
                <w:sz w:val="24"/>
                <w:szCs w:val="24"/>
                <w:lang w:bidi="ar"/>
              </w:rPr>
              <w:t>项目</w:t>
            </w:r>
            <w:r>
              <w:rPr>
                <w:rFonts w:hint="eastAsia" w:asciiTheme="minorEastAsia" w:hAnsiTheme="minorEastAsia" w:eastAsiaTheme="minorEastAsia" w:cstheme="minorEastAsia"/>
                <w:color w:val="000000"/>
                <w:kern w:val="0"/>
                <w:sz w:val="24"/>
                <w:szCs w:val="24"/>
                <w:lang w:eastAsia="zh-CN" w:bidi="ar"/>
              </w:rPr>
              <w:t>（</w:t>
            </w:r>
            <w:r>
              <w:rPr>
                <w:rFonts w:hint="eastAsia" w:asciiTheme="minorEastAsia" w:hAnsiTheme="minorEastAsia" w:eastAsiaTheme="minorEastAsia" w:cstheme="minorEastAsia"/>
                <w:color w:val="000000"/>
                <w:kern w:val="0"/>
                <w:sz w:val="24"/>
                <w:szCs w:val="24"/>
                <w:lang w:val="en-US" w:eastAsia="zh-CN" w:bidi="ar"/>
              </w:rPr>
              <w:t>增发国债</w:t>
            </w:r>
            <w:r>
              <w:rPr>
                <w:rFonts w:hint="eastAsia" w:asciiTheme="minorEastAsia" w:hAnsiTheme="minorEastAsia" w:eastAsiaTheme="minorEastAsia" w:cstheme="minorEastAsia"/>
                <w:color w:val="000000"/>
                <w:kern w:val="0"/>
                <w:sz w:val="24"/>
                <w:szCs w:val="24"/>
                <w:lang w:eastAsia="zh-CN" w:bidi="ar"/>
              </w:rPr>
              <w:t>）</w:t>
            </w:r>
          </w:p>
        </w:tc>
        <w:tc>
          <w:tcPr>
            <w:tcW w:w="1602" w:type="dxa"/>
          </w:tcPr>
          <w:p w14:paraId="5DEF8FA4">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019CF1F6">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5E201E5A">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1100万元</w:t>
            </w:r>
          </w:p>
        </w:tc>
        <w:tc>
          <w:tcPr>
            <w:tcW w:w="1810" w:type="dxa"/>
          </w:tcPr>
          <w:p w14:paraId="1E29F22D">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DD5D29D">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p>
          <w:p w14:paraId="4187F796">
            <w:pPr>
              <w:pStyle w:val="2"/>
              <w:ind w:left="0" w:leftChars="0" w:firstLine="0" w:firstLineChars="0"/>
              <w:jc w:val="center"/>
              <w:rPr>
                <w:rFonts w:hint="eastAsia" w:asciiTheme="minorEastAsia" w:hAnsiTheme="minorEastAsia" w:eastAsiaTheme="minorEastAsia" w:cstheme="minorEastAsia"/>
                <w:sz w:val="24"/>
                <w:szCs w:val="24"/>
                <w:vertAlign w:val="baseline"/>
                <w:lang w:val="en-US" w:eastAsia="zh-CN"/>
              </w:rPr>
            </w:pPr>
            <w:r>
              <w:rPr>
                <w:rFonts w:hint="eastAsia" w:asciiTheme="minorEastAsia" w:hAnsiTheme="minorEastAsia" w:eastAsiaTheme="minorEastAsia" w:cstheme="minorEastAsia"/>
                <w:sz w:val="24"/>
                <w:szCs w:val="24"/>
                <w:vertAlign w:val="baseline"/>
                <w:lang w:val="en-US" w:eastAsia="zh-CN"/>
              </w:rPr>
              <w:t>1100万元</w:t>
            </w:r>
          </w:p>
        </w:tc>
        <w:tc>
          <w:tcPr>
            <w:tcW w:w="1200" w:type="dxa"/>
          </w:tcPr>
          <w:p w14:paraId="3582CC5C">
            <w:pPr>
              <w:bidi w:val="0"/>
              <w:jc w:val="center"/>
              <w:rPr>
                <w:rFonts w:hint="eastAsia" w:asciiTheme="minorEastAsia" w:hAnsiTheme="minorEastAsia" w:eastAsiaTheme="minorEastAsia" w:cstheme="minorEastAsia"/>
                <w:sz w:val="24"/>
                <w:szCs w:val="24"/>
                <w:lang w:val="zh-CN"/>
              </w:rPr>
            </w:pPr>
          </w:p>
          <w:p w14:paraId="4955D9A7">
            <w:pPr>
              <w:bidi w:val="0"/>
              <w:jc w:val="center"/>
              <w:rPr>
                <w:rFonts w:hint="eastAsia" w:asciiTheme="minorEastAsia" w:hAnsiTheme="minorEastAsia" w:eastAsiaTheme="minorEastAsia" w:cstheme="minorEastAsia"/>
                <w:sz w:val="24"/>
                <w:szCs w:val="24"/>
                <w:lang w:val="zh-CN"/>
              </w:rPr>
            </w:pPr>
          </w:p>
          <w:p w14:paraId="2F41A076">
            <w:pPr>
              <w:bidi w:val="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zh-CN"/>
              </w:rPr>
              <w:t>899.245</w:t>
            </w:r>
            <w:r>
              <w:rPr>
                <w:rFonts w:hint="eastAsia" w:asciiTheme="minorEastAsia" w:hAnsiTheme="minorEastAsia" w:eastAsiaTheme="minorEastAsia" w:cstheme="minorEastAsia"/>
                <w:sz w:val="24"/>
                <w:szCs w:val="24"/>
                <w:lang w:val="en-US" w:eastAsia="zh-CN"/>
              </w:rPr>
              <w:t>万元</w:t>
            </w:r>
          </w:p>
        </w:tc>
        <w:tc>
          <w:tcPr>
            <w:tcW w:w="807" w:type="dxa"/>
          </w:tcPr>
          <w:p w14:paraId="25B1CB89">
            <w:pPr>
              <w:pStyle w:val="2"/>
              <w:jc w:val="center"/>
              <w:rPr>
                <w:rFonts w:hint="eastAsia" w:asciiTheme="minorEastAsia" w:hAnsiTheme="minorEastAsia" w:eastAsiaTheme="minorEastAsia" w:cstheme="minorEastAsia"/>
                <w:sz w:val="24"/>
                <w:szCs w:val="24"/>
                <w:vertAlign w:val="baseline"/>
                <w:lang w:val="zh-CN"/>
              </w:rPr>
            </w:pPr>
          </w:p>
        </w:tc>
      </w:tr>
    </w:tbl>
    <w:p w14:paraId="25643F2E">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w:t>
      </w:r>
      <w:r>
        <w:rPr>
          <w:rFonts w:hint="eastAsia" w:eastAsia="楷体_GB2312" w:cs="Times New Roman"/>
          <w:b/>
          <w:bCs/>
          <w:color w:val="000000"/>
          <w:kern w:val="0"/>
          <w:sz w:val="30"/>
          <w:szCs w:val="30"/>
          <w:highlight w:val="none"/>
          <w:shd w:val="clear" w:color="auto" w:fill="FFFFFF"/>
          <w:lang w:val="en-US" w:eastAsia="zh-CN" w:bidi="ar-SA"/>
        </w:rPr>
        <w:t>二</w:t>
      </w:r>
      <w:r>
        <w:rPr>
          <w:rFonts w:hint="eastAsia" w:eastAsia="楷体_GB2312" w:cs="Times New Roman"/>
          <w:b/>
          <w:bCs/>
          <w:color w:val="000000"/>
          <w:kern w:val="0"/>
          <w:sz w:val="30"/>
          <w:szCs w:val="30"/>
          <w:highlight w:val="none"/>
          <w:shd w:val="clear" w:color="auto" w:fill="FFFFFF"/>
          <w:lang w:val="zh-CN" w:eastAsia="zh-CN" w:bidi="ar-SA"/>
        </w:rPr>
        <w:t>）资金计划、到位及使用情况。</w:t>
      </w:r>
    </w:p>
    <w:p w14:paraId="17059425">
      <w:pPr>
        <w:pStyle w:val="2"/>
        <w:rPr>
          <w:rFonts w:hint="default" w:ascii="Times New Roman" w:hAnsi="Times New Roman" w:eastAsia="仿宋_GB2312" w:cs="Times New Roman"/>
          <w:lang w:val="zh-CN"/>
        </w:rPr>
      </w:pPr>
    </w:p>
    <w:p w14:paraId="2B0B5EAD">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（三）项目财务管理情况。</w:t>
      </w:r>
    </w:p>
    <w:p w14:paraId="6CC4A1F1">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项目管理</w:t>
      </w:r>
      <w:r>
        <w:rPr>
          <w:rFonts w:hint="default" w:ascii="Times New Roman" w:hAnsi="Times New Roman" w:eastAsia="仿宋_GB2312" w:cs="Times New Roman"/>
          <w:b w:val="0"/>
          <w:bCs w:val="0"/>
          <w:sz w:val="32"/>
          <w:szCs w:val="32"/>
          <w:lang w:val="zh-CN" w:eastAsia="zh-CN"/>
        </w:rPr>
        <w:t>财务管理制度</w:t>
      </w:r>
      <w:r>
        <w:rPr>
          <w:rFonts w:hint="default" w:ascii="Times New Roman" w:hAnsi="Times New Roman" w:eastAsia="仿宋_GB2312" w:cs="Times New Roman"/>
          <w:b w:val="0"/>
          <w:bCs w:val="0"/>
          <w:sz w:val="32"/>
          <w:szCs w:val="32"/>
          <w:lang w:val="en-US" w:eastAsia="zh-CN"/>
        </w:rPr>
        <w:t>健全、</w:t>
      </w:r>
      <w:r>
        <w:rPr>
          <w:rFonts w:hint="default" w:ascii="Times New Roman" w:hAnsi="Times New Roman" w:eastAsia="仿宋_GB2312" w:cs="Times New Roman"/>
          <w:b w:val="0"/>
          <w:bCs w:val="0"/>
          <w:sz w:val="32"/>
          <w:szCs w:val="32"/>
          <w:lang w:val="zh-CN" w:eastAsia="zh-CN"/>
        </w:rPr>
        <w:t>严格执行财务管理制度、账务处理及时、计核算是否规范</w:t>
      </w:r>
    </w:p>
    <w:p w14:paraId="7C3999FA">
      <w:pPr>
        <w:pStyle w:val="5"/>
        <w:keepNext/>
        <w:keepLines/>
        <w:pageBreakBefore w:val="0"/>
        <w:widowControl w:val="0"/>
        <w:kinsoku/>
        <w:wordWrap/>
        <w:overflowPunct/>
        <w:topLinePunct w:val="0"/>
        <w:autoSpaceDE/>
        <w:autoSpaceDN/>
        <w:bidi w:val="0"/>
        <w:adjustRightInd/>
        <w:snapToGrid/>
        <w:spacing w:before="0" w:after="0" w:line="720" w:lineRule="exact"/>
        <w:ind w:firstLine="640" w:firstLineChars="200"/>
        <w:textAlignment w:val="auto"/>
        <w:rPr>
          <w:rFonts w:hint="eastAsia" w:ascii="Times New Roman" w:hAnsi="Times New Roman" w:eastAsia="黑体" w:cs="Times New Roman"/>
          <w:b w:val="0"/>
          <w:highlight w:val="none"/>
          <w:lang w:val="zh-CN" w:eastAsia="zh-CN"/>
        </w:rPr>
      </w:pPr>
      <w:r>
        <w:rPr>
          <w:rFonts w:hint="eastAsia" w:ascii="Times New Roman" w:hAnsi="Times New Roman" w:eastAsia="黑体" w:cs="Times New Roman"/>
          <w:b w:val="0"/>
          <w:highlight w:val="none"/>
          <w:lang w:val="zh-CN" w:eastAsia="zh-CN"/>
        </w:rPr>
        <w:t>三、项目实施及管理情况</w:t>
      </w:r>
    </w:p>
    <w:p w14:paraId="755C3B58">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（一）项目组织架构及实施流程。</w:t>
      </w:r>
    </w:p>
    <w:p w14:paraId="66AF9DA8">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项目业主为仁和区平地镇人民政府，区农业农村局为项目主管部门；仁和区成立高标准农田建设领导小组指导项目建设。中共攀枝花市仁和区委农村工作领导小组办公室《关于印发</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攀枝花市仁和区高标准农田项目建设管理办法实施细则（试行）的通知》</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攀仁农领办〔2024〕60号</w:t>
      </w:r>
      <w:r>
        <w:rPr>
          <w:rFonts w:hint="eastAsia" w:eastAsia="仿宋_GB2312" w:cs="Times New Roman"/>
          <w:b w:val="0"/>
          <w:bCs w:val="0"/>
          <w:sz w:val="32"/>
          <w:szCs w:val="32"/>
          <w:lang w:val="en-US" w:eastAsia="zh-CN"/>
        </w:rPr>
        <w:t>）</w:t>
      </w:r>
      <w:r>
        <w:rPr>
          <w:rFonts w:hint="default" w:ascii="Times New Roman" w:hAnsi="Times New Roman" w:eastAsia="仿宋_GB2312" w:cs="Times New Roman"/>
          <w:b w:val="0"/>
          <w:bCs w:val="0"/>
          <w:sz w:val="32"/>
          <w:szCs w:val="32"/>
          <w:lang w:val="en-US" w:eastAsia="zh-CN"/>
        </w:rPr>
        <w:t>对项目实施制定管理办法</w:t>
      </w:r>
      <w:r>
        <w:rPr>
          <w:rFonts w:hint="eastAsia" w:ascii="Times New Roman" w:hAnsi="Times New Roman" w:eastAsia="仿宋_GB2312" w:cs="Times New Roman"/>
          <w:b w:val="0"/>
          <w:bCs w:val="0"/>
          <w:sz w:val="32"/>
          <w:szCs w:val="32"/>
          <w:lang w:val="en-US" w:eastAsia="zh-CN"/>
        </w:rPr>
        <w:t>。</w:t>
      </w:r>
    </w:p>
    <w:p w14:paraId="5C204FFB">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（二）项目管理情况。</w:t>
      </w:r>
    </w:p>
    <w:p w14:paraId="0354EEBB">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项目严格执行招投标制、监理制、法人制，无违反</w:t>
      </w:r>
      <w:r>
        <w:rPr>
          <w:rFonts w:hint="default" w:ascii="Times New Roman" w:hAnsi="Times New Roman" w:eastAsia="仿宋_GB2312" w:cs="Times New Roman"/>
          <w:b w:val="0"/>
          <w:bCs w:val="0"/>
          <w:sz w:val="32"/>
          <w:szCs w:val="32"/>
          <w:lang w:val="zh-CN" w:eastAsia="zh-CN"/>
        </w:rPr>
        <w:t>相关法律法规及项目管理制度等情况。</w:t>
      </w:r>
    </w:p>
    <w:p w14:paraId="62CEA854">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w:t>
      </w:r>
      <w:r>
        <w:rPr>
          <w:rFonts w:hint="eastAsia" w:eastAsia="楷体_GB2312" w:cs="Times New Roman"/>
          <w:b/>
          <w:bCs/>
          <w:color w:val="000000"/>
          <w:kern w:val="0"/>
          <w:sz w:val="30"/>
          <w:szCs w:val="30"/>
          <w:highlight w:val="none"/>
          <w:shd w:val="clear" w:color="auto" w:fill="FFFFFF"/>
          <w:lang w:val="en-US" w:eastAsia="zh-CN" w:bidi="ar-SA"/>
        </w:rPr>
        <w:t>三</w:t>
      </w:r>
      <w:r>
        <w:rPr>
          <w:rFonts w:hint="eastAsia" w:eastAsia="楷体_GB2312" w:cs="Times New Roman"/>
          <w:b/>
          <w:bCs/>
          <w:color w:val="000000"/>
          <w:kern w:val="0"/>
          <w:sz w:val="30"/>
          <w:szCs w:val="30"/>
          <w:highlight w:val="none"/>
          <w:shd w:val="clear" w:color="auto" w:fill="FFFFFF"/>
          <w:lang w:val="zh-CN" w:eastAsia="zh-CN" w:bidi="ar-SA"/>
        </w:rPr>
        <w:t>）项目监管情况。</w:t>
      </w:r>
    </w:p>
    <w:p w14:paraId="60B83570">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zh-CN" w:eastAsia="zh-CN"/>
        </w:rPr>
      </w:pPr>
      <w:r>
        <w:rPr>
          <w:rFonts w:hint="default" w:ascii="Times New Roman" w:hAnsi="Times New Roman" w:eastAsia="仿宋_GB2312" w:cs="Times New Roman"/>
          <w:b w:val="0"/>
          <w:bCs w:val="0"/>
          <w:sz w:val="32"/>
          <w:szCs w:val="32"/>
          <w:lang w:val="en-US" w:eastAsia="zh-CN"/>
        </w:rPr>
        <w:t>项目业主（平地镇人民政府）落实专人及分管领导负责项目实施。区农业农村局实行不定期现场检查制与项目业主对项目进度、存在问题、监理人员在场情况进行现场检查。</w:t>
      </w:r>
    </w:p>
    <w:p w14:paraId="31BD9FE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sz w:val="32"/>
          <w:szCs w:val="32"/>
          <w:lang w:val="zh-CN"/>
        </w:rPr>
      </w:pPr>
      <w:r>
        <w:rPr>
          <w:rFonts w:hint="eastAsia" w:ascii="黑体" w:hAnsi="黑体" w:eastAsia="黑体" w:cs="黑体"/>
          <w:b w:val="0"/>
          <w:bCs/>
          <w:sz w:val="32"/>
          <w:szCs w:val="32"/>
        </w:rPr>
        <w:t>四、项目绩效情况</w:t>
      </w:r>
      <w:r>
        <w:rPr>
          <w:rFonts w:hint="default" w:ascii="Times New Roman" w:hAnsi="Times New Roman" w:eastAsia="仿宋_GB2312" w:cs="Times New Roman"/>
          <w:b w:val="0"/>
          <w:bCs/>
          <w:sz w:val="32"/>
          <w:szCs w:val="32"/>
          <w:lang w:val="zh-CN"/>
        </w:rPr>
        <w:tab/>
      </w:r>
    </w:p>
    <w:p w14:paraId="196C9C1A">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（一）项目完成情况。</w:t>
      </w:r>
    </w:p>
    <w:p w14:paraId="7BB3203F">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项目经实施完成改造提升高标准农田0.5万亩。</w:t>
      </w:r>
    </w:p>
    <w:p w14:paraId="1202C6DF">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（二）项目效益情况。</w:t>
      </w:r>
    </w:p>
    <w:p w14:paraId="677B62D7">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zh-CN" w:eastAsia="zh-CN"/>
        </w:rPr>
      </w:pPr>
      <w:r>
        <w:rPr>
          <w:rFonts w:hint="default" w:ascii="Times New Roman" w:hAnsi="Times New Roman" w:eastAsia="仿宋_GB2312" w:cs="Times New Roman"/>
          <w:b w:val="0"/>
          <w:bCs w:val="0"/>
          <w:sz w:val="32"/>
          <w:szCs w:val="32"/>
          <w:lang w:val="en-US" w:eastAsia="zh-CN"/>
        </w:rPr>
        <w:t>绩效指标完成情况：完成改造提升高标准农田0.5万亩；项目已完成村、镇级验收，验收合格率100%，正在开展区级验收；任务完成时间已</w:t>
      </w:r>
      <w:r>
        <w:rPr>
          <w:rFonts w:hint="eastAsia" w:eastAsia="仿宋_GB2312" w:cs="Times New Roman"/>
          <w:b w:val="0"/>
          <w:bCs w:val="0"/>
          <w:sz w:val="32"/>
          <w:szCs w:val="32"/>
          <w:lang w:val="en-US" w:eastAsia="zh-CN"/>
        </w:rPr>
        <w:t>于</w:t>
      </w:r>
      <w:r>
        <w:rPr>
          <w:rFonts w:hint="default" w:ascii="Times New Roman" w:hAnsi="Times New Roman" w:eastAsia="仿宋_GB2312" w:cs="Times New Roman"/>
          <w:b w:val="0"/>
          <w:bCs w:val="0"/>
          <w:sz w:val="32"/>
          <w:szCs w:val="32"/>
          <w:lang w:val="en-US" w:eastAsia="zh-CN"/>
        </w:rPr>
        <w:t>2024建设完成；已改善项目区农业基础设施；粮食综合生产能力亩均已增产5.2%；水资源利用率逐步提升；田间道路通达率93%；受益群众满意度95%；完成财政总投资1100万元，拨付资金899.245万元。</w:t>
      </w:r>
    </w:p>
    <w:p w14:paraId="4480DEF1">
      <w:pPr>
        <w:keepNext w:val="0"/>
        <w:keepLines w:val="0"/>
        <w:pageBreakBefore w:val="0"/>
        <w:kinsoku/>
        <w:wordWrap/>
        <w:overflowPunct/>
        <w:topLinePunct w:val="0"/>
        <w:autoSpaceDE/>
        <w:autoSpaceDN/>
        <w:bidi w:val="0"/>
        <w:adjustRightInd w:val="0"/>
        <w:snapToGrid w:val="0"/>
        <w:spacing w:line="560" w:lineRule="exact"/>
        <w:ind w:firstLine="72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五、评价结论及建议</w:t>
      </w:r>
    </w:p>
    <w:p w14:paraId="6D9B0652">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（一）评价结论。</w:t>
      </w:r>
    </w:p>
    <w:p w14:paraId="110932E5">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zh-CN" w:eastAsia="zh-CN"/>
        </w:rPr>
      </w:pPr>
      <w:r>
        <w:rPr>
          <w:rFonts w:hint="default" w:ascii="Times New Roman" w:hAnsi="Times New Roman" w:eastAsia="仿宋_GB2312" w:cs="Times New Roman"/>
          <w:b w:val="0"/>
          <w:bCs w:val="0"/>
          <w:sz w:val="32"/>
          <w:szCs w:val="32"/>
          <w:lang w:val="zh-CN" w:eastAsia="zh-CN"/>
        </w:rPr>
        <w:t>通过项目实施，已完成高标准农田改造提升高标准农田0.5万亩。自评得分98分。</w:t>
      </w:r>
    </w:p>
    <w:p w14:paraId="76462CCE">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w:t>
      </w:r>
      <w:r>
        <w:rPr>
          <w:rFonts w:hint="eastAsia" w:eastAsia="楷体_GB2312" w:cs="Times New Roman"/>
          <w:b/>
          <w:bCs/>
          <w:color w:val="000000"/>
          <w:kern w:val="0"/>
          <w:sz w:val="30"/>
          <w:szCs w:val="30"/>
          <w:highlight w:val="none"/>
          <w:shd w:val="clear" w:color="auto" w:fill="FFFFFF"/>
          <w:lang w:val="en-US" w:eastAsia="zh-CN" w:bidi="ar-SA"/>
        </w:rPr>
        <w:t>二</w:t>
      </w:r>
      <w:r>
        <w:rPr>
          <w:rFonts w:hint="eastAsia" w:eastAsia="楷体_GB2312" w:cs="Times New Roman"/>
          <w:b/>
          <w:bCs/>
          <w:color w:val="000000"/>
          <w:kern w:val="0"/>
          <w:sz w:val="30"/>
          <w:szCs w:val="30"/>
          <w:highlight w:val="none"/>
          <w:shd w:val="clear" w:color="auto" w:fill="FFFFFF"/>
          <w:lang w:val="zh-CN" w:eastAsia="zh-CN" w:bidi="ar-SA"/>
        </w:rPr>
        <w:t>）存在的问题</w:t>
      </w:r>
      <w:r>
        <w:rPr>
          <w:rFonts w:hint="eastAsia" w:eastAsia="楷体_GB2312" w:cs="Times New Roman"/>
          <w:b/>
          <w:bCs/>
          <w:color w:val="000000"/>
          <w:kern w:val="0"/>
          <w:sz w:val="30"/>
          <w:szCs w:val="30"/>
          <w:highlight w:val="none"/>
          <w:shd w:val="clear" w:color="auto" w:fill="FFFFFF"/>
          <w:lang w:val="en-US" w:eastAsia="zh-CN" w:bidi="ar-SA"/>
        </w:rPr>
        <w:t>及改进措施</w:t>
      </w:r>
      <w:r>
        <w:rPr>
          <w:rFonts w:hint="eastAsia" w:eastAsia="楷体_GB2312" w:cs="Times New Roman"/>
          <w:b/>
          <w:bCs/>
          <w:color w:val="000000"/>
          <w:kern w:val="0"/>
          <w:sz w:val="30"/>
          <w:szCs w:val="30"/>
          <w:highlight w:val="none"/>
          <w:shd w:val="clear" w:color="auto" w:fill="FFFFFF"/>
          <w:lang w:val="zh-CN" w:eastAsia="zh-CN" w:bidi="ar-SA"/>
        </w:rPr>
        <w:t>。</w:t>
      </w:r>
    </w:p>
    <w:p w14:paraId="171CF3C2">
      <w:pPr>
        <w:keepNext w:val="0"/>
        <w:keepLines w:val="0"/>
        <w:pageBreakBefore w:val="0"/>
        <w:widowControl w:val="0"/>
        <w:kinsoku/>
        <w:wordWrap/>
        <w:overflowPunct/>
        <w:topLinePunct w:val="0"/>
        <w:autoSpaceDE/>
        <w:autoSpaceDN/>
        <w:bidi w:val="0"/>
        <w:adjustRightInd w:val="0"/>
        <w:snapToGrid w:val="0"/>
        <w:spacing w:line="560" w:lineRule="exact"/>
        <w:ind w:firstLine="720"/>
        <w:textAlignment w:val="auto"/>
        <w:rPr>
          <w:rFonts w:hint="default" w:ascii="Times New Roman" w:hAnsi="Times New Roman" w:eastAsia="仿宋_GB2312" w:cs="Times New Roman"/>
          <w:b w:val="0"/>
          <w:bCs w:val="0"/>
          <w:sz w:val="32"/>
          <w:szCs w:val="32"/>
          <w:lang w:val="zh-CN" w:eastAsia="zh-CN"/>
        </w:rPr>
      </w:pPr>
      <w:r>
        <w:rPr>
          <w:rFonts w:hint="default" w:ascii="Times New Roman" w:hAnsi="Times New Roman" w:eastAsia="仿宋_GB2312" w:cs="Times New Roman"/>
          <w:b w:val="0"/>
          <w:bCs w:val="0"/>
          <w:sz w:val="32"/>
          <w:szCs w:val="32"/>
          <w:lang w:val="en-US" w:eastAsia="zh-CN"/>
        </w:rPr>
        <w:t>存在问题：</w:t>
      </w:r>
      <w:r>
        <w:rPr>
          <w:rFonts w:hint="default" w:ascii="Times New Roman" w:hAnsi="Times New Roman" w:eastAsia="仿宋_GB2312" w:cs="Times New Roman"/>
          <w:b w:val="0"/>
          <w:bCs w:val="0"/>
          <w:sz w:val="32"/>
          <w:szCs w:val="32"/>
          <w:lang w:val="zh-CN" w:eastAsia="zh-CN"/>
        </w:rPr>
        <w:t>项目拨付资金缓慢，还未完成区级验收。</w:t>
      </w:r>
    </w:p>
    <w:p w14:paraId="7494706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改进措施：加快区级验收进度。督促施工单位按合同约定提交资金拨付资料并加强衔接区财政局加快资金拨付进度。</w:t>
      </w:r>
    </w:p>
    <w:p w14:paraId="7BFBA8B8">
      <w:pPr>
        <w:adjustRightInd w:val="0"/>
        <w:snapToGrid w:val="0"/>
        <w:spacing w:line="600" w:lineRule="exact"/>
        <w:ind w:firstLine="720"/>
        <w:rPr>
          <w:rFonts w:hint="eastAsia" w:eastAsia="楷体_GB2312" w:cs="Times New Roman"/>
          <w:b/>
          <w:bCs/>
          <w:color w:val="000000"/>
          <w:kern w:val="0"/>
          <w:sz w:val="30"/>
          <w:szCs w:val="30"/>
          <w:highlight w:val="none"/>
          <w:shd w:val="clear" w:color="auto" w:fill="FFFFFF"/>
          <w:lang w:val="zh-CN" w:eastAsia="zh-CN" w:bidi="ar-SA"/>
        </w:rPr>
      </w:pPr>
      <w:r>
        <w:rPr>
          <w:rFonts w:hint="eastAsia" w:eastAsia="楷体_GB2312" w:cs="Times New Roman"/>
          <w:b/>
          <w:bCs/>
          <w:color w:val="000000"/>
          <w:kern w:val="0"/>
          <w:sz w:val="30"/>
          <w:szCs w:val="30"/>
          <w:highlight w:val="none"/>
          <w:shd w:val="clear" w:color="auto" w:fill="FFFFFF"/>
          <w:lang w:val="zh-CN" w:eastAsia="zh-CN" w:bidi="ar-SA"/>
        </w:rPr>
        <w:t>（三）相关建议。</w:t>
      </w:r>
    </w:p>
    <w:p w14:paraId="4BE02CAB">
      <w:pPr>
        <w:keepNext w:val="0"/>
        <w:keepLines w:val="0"/>
        <w:pageBreakBefore w:val="0"/>
        <w:kinsoku/>
        <w:wordWrap/>
        <w:overflowPunct/>
        <w:topLinePunct w:val="0"/>
        <w:autoSpaceDE/>
        <w:autoSpaceDN/>
        <w:bidi w:val="0"/>
        <w:spacing w:line="560" w:lineRule="exact"/>
        <w:ind w:firstLine="960" w:firstLineChars="300"/>
        <w:textAlignment w:val="auto"/>
        <w:rPr>
          <w:rFonts w:hint="eastAsia" w:eastAsia="仿宋_GB2312" w:cs="Times New Roman"/>
          <w:b w:val="0"/>
          <w:bCs/>
          <w:sz w:val="32"/>
          <w:szCs w:val="32"/>
          <w:lang w:val="en-US" w:eastAsia="zh-CN"/>
        </w:rPr>
      </w:pPr>
      <w:r>
        <w:rPr>
          <w:rFonts w:hint="default" w:ascii="Times New Roman" w:hAnsi="Times New Roman" w:eastAsia="仿宋_GB2312" w:cs="Times New Roman"/>
          <w:b w:val="0"/>
          <w:bCs/>
          <w:sz w:val="32"/>
          <w:szCs w:val="32"/>
          <w:lang w:val="en-US" w:eastAsia="zh-CN"/>
        </w:rPr>
        <w:t>无</w:t>
      </w:r>
      <w:r>
        <w:rPr>
          <w:rFonts w:hint="eastAsia" w:eastAsia="仿宋_GB2312" w:cs="Times New Roman"/>
          <w:b w:val="0"/>
          <w:bCs/>
          <w:sz w:val="32"/>
          <w:szCs w:val="32"/>
          <w:lang w:val="en-US" w:eastAsia="zh-CN"/>
        </w:rPr>
        <w:t>。</w:t>
      </w:r>
    </w:p>
    <w:p w14:paraId="65E34393">
      <w:pPr>
        <w:rPr>
          <w:rFonts w:hint="eastAsia" w:eastAsia="仿宋_GB2312" w:cs="Times New Roman"/>
          <w:b w:val="0"/>
          <w:bCs/>
          <w:sz w:val="32"/>
          <w:szCs w:val="32"/>
          <w:lang w:val="en-US" w:eastAsia="zh-CN"/>
        </w:rPr>
      </w:pPr>
      <w:r>
        <w:rPr>
          <w:rFonts w:hint="eastAsia" w:eastAsia="仿宋_GB2312" w:cs="Times New Roman"/>
          <w:b w:val="0"/>
          <w:bCs/>
          <w:sz w:val="32"/>
          <w:szCs w:val="32"/>
          <w:lang w:val="en-US" w:eastAsia="zh-CN"/>
        </w:rPr>
        <w:br w:type="page"/>
      </w:r>
    </w:p>
    <w:p w14:paraId="10F8E9FF">
      <w:pPr>
        <w:pStyle w:val="2"/>
        <w:rPr>
          <w:rFonts w:hint="default"/>
          <w:lang w:val="en-US"/>
        </w:rPr>
      </w:pPr>
    </w:p>
    <w:p w14:paraId="2079A33E">
      <w:pPr>
        <w:keepNext w:val="0"/>
        <w:keepLines w:val="0"/>
        <w:pageBreakBefore w:val="0"/>
        <w:widowControl w:val="0"/>
        <w:kinsoku/>
        <w:wordWrap/>
        <w:overflowPunct/>
        <w:topLinePunct w:val="0"/>
        <w:autoSpaceDE/>
        <w:autoSpaceDN/>
        <w:bidi w:val="0"/>
        <w:adjustRightInd/>
        <w:snapToGrid/>
        <w:spacing w:line="760" w:lineRule="exact"/>
        <w:jc w:val="center"/>
        <w:textAlignment w:val="auto"/>
        <w:outlineLvl w:val="0"/>
        <w:rPr>
          <w:rFonts w:hint="default" w:ascii="Times New Roman" w:hAnsi="Times New Roman" w:eastAsia="方正小标宋_GBK" w:cs="Times New Roman"/>
          <w:kern w:val="0"/>
          <w:sz w:val="44"/>
          <w:szCs w:val="44"/>
          <w:lang w:val="en-US"/>
        </w:rPr>
      </w:pPr>
      <w:r>
        <w:rPr>
          <w:rFonts w:hint="default" w:ascii="Times New Roman" w:hAnsi="Times New Roman" w:eastAsia="方正小标宋_GBK" w:cs="Times New Roman"/>
          <w:kern w:val="0"/>
          <w:sz w:val="44"/>
          <w:szCs w:val="44"/>
          <w:lang w:val="en-US"/>
        </w:rPr>
        <w:t>第五部分 附表</w:t>
      </w:r>
      <w:bookmarkEnd w:id="87"/>
      <w:bookmarkStart w:id="88" w:name="_Toc15396619"/>
    </w:p>
    <w:p w14:paraId="28C6516B">
      <w:pPr>
        <w:pStyle w:val="14"/>
        <w:adjustRightInd w:val="0"/>
        <w:snapToGrid w:val="0"/>
        <w:spacing w:line="560" w:lineRule="exact"/>
        <w:jc w:val="left"/>
        <w:rPr>
          <w:rFonts w:hint="default" w:ascii="Times New Roman" w:hAnsi="Times New Roman" w:eastAsia="仿宋_GB2312" w:cs="Times New Roman"/>
          <w:sz w:val="32"/>
          <w:szCs w:val="32"/>
          <w:highlight w:val="none"/>
        </w:rPr>
      </w:pPr>
    </w:p>
    <w:p w14:paraId="69B4FC1B">
      <w:pPr>
        <w:pStyle w:val="14"/>
        <w:adjustRightInd w:val="0"/>
        <w:snapToGrid w:val="0"/>
        <w:spacing w:line="560" w:lineRule="exact"/>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一、收入支出决算总表</w:t>
      </w:r>
      <w:bookmarkEnd w:id="88"/>
    </w:p>
    <w:p w14:paraId="2726A35C">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89" w:name="_Toc15396620"/>
      <w:r>
        <w:rPr>
          <w:rFonts w:hint="default" w:ascii="Times New Roman" w:hAnsi="Times New Roman" w:eastAsia="仿宋_GB2312" w:cs="Times New Roman"/>
          <w:sz w:val="32"/>
          <w:szCs w:val="32"/>
          <w:highlight w:val="none"/>
        </w:rPr>
        <w:t>二、收入决算表</w:t>
      </w:r>
      <w:bookmarkEnd w:id="89"/>
    </w:p>
    <w:p w14:paraId="71DE35B2">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0" w:name="_Toc15396621"/>
      <w:r>
        <w:rPr>
          <w:rFonts w:hint="default" w:ascii="Times New Roman" w:hAnsi="Times New Roman" w:eastAsia="仿宋_GB2312" w:cs="Times New Roman"/>
          <w:sz w:val="32"/>
          <w:szCs w:val="32"/>
          <w:highlight w:val="none"/>
        </w:rPr>
        <w:t>三、支出决算表</w:t>
      </w:r>
      <w:bookmarkEnd w:id="90"/>
    </w:p>
    <w:p w14:paraId="4694C3B8">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1" w:name="_Toc15396622"/>
      <w:r>
        <w:rPr>
          <w:rFonts w:hint="default" w:ascii="Times New Roman" w:hAnsi="Times New Roman" w:eastAsia="仿宋_GB2312" w:cs="Times New Roman"/>
          <w:sz w:val="32"/>
          <w:szCs w:val="32"/>
          <w:highlight w:val="none"/>
        </w:rPr>
        <w:t>四、财政拨款收入支出决算总表</w:t>
      </w:r>
      <w:bookmarkEnd w:id="91"/>
    </w:p>
    <w:p w14:paraId="7925AAF2">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2" w:name="_Toc15396623"/>
      <w:r>
        <w:rPr>
          <w:rFonts w:hint="default" w:ascii="Times New Roman" w:hAnsi="Times New Roman" w:eastAsia="仿宋_GB2312" w:cs="Times New Roman"/>
          <w:sz w:val="32"/>
          <w:szCs w:val="32"/>
          <w:highlight w:val="none"/>
        </w:rPr>
        <w:t>五、财政拨款支出决算明细表</w:t>
      </w:r>
      <w:bookmarkEnd w:id="92"/>
      <w:bookmarkStart w:id="93" w:name="_Toc15396624"/>
    </w:p>
    <w:p w14:paraId="71DB3C9F">
      <w:pPr>
        <w:pStyle w:val="14"/>
        <w:adjustRightInd w:val="0"/>
        <w:snapToGrid w:val="0"/>
        <w:spacing w:line="560" w:lineRule="exact"/>
        <w:jc w:val="left"/>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sz w:val="32"/>
          <w:szCs w:val="32"/>
          <w:highlight w:val="none"/>
        </w:rPr>
        <w:t>六、一般公共预算财政拨款支出决算表</w:t>
      </w:r>
      <w:bookmarkEnd w:id="93"/>
    </w:p>
    <w:p w14:paraId="4CF6081A">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4" w:name="_Toc15396625"/>
      <w:r>
        <w:rPr>
          <w:rFonts w:hint="default" w:ascii="Times New Roman" w:hAnsi="Times New Roman" w:eastAsia="仿宋_GB2312" w:cs="Times New Roman"/>
          <w:sz w:val="32"/>
          <w:szCs w:val="32"/>
          <w:highlight w:val="none"/>
        </w:rPr>
        <w:t>七、一般公共预算财政拨款支出决算明细表</w:t>
      </w:r>
      <w:bookmarkEnd w:id="94"/>
    </w:p>
    <w:p w14:paraId="6BC374C6">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5" w:name="_Toc15396626"/>
      <w:r>
        <w:rPr>
          <w:rFonts w:hint="default" w:ascii="Times New Roman" w:hAnsi="Times New Roman" w:eastAsia="仿宋_GB2312" w:cs="Times New Roman"/>
          <w:sz w:val="32"/>
          <w:szCs w:val="32"/>
          <w:highlight w:val="none"/>
        </w:rPr>
        <w:t>八、一般公共预算财政拨款基本支出决算表</w:t>
      </w:r>
      <w:bookmarkEnd w:id="95"/>
    </w:p>
    <w:p w14:paraId="5FF3EF3A">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6" w:name="_Toc15396627"/>
      <w:r>
        <w:rPr>
          <w:rFonts w:hint="default" w:ascii="Times New Roman" w:hAnsi="Times New Roman" w:eastAsia="仿宋_GB2312" w:cs="Times New Roman"/>
          <w:sz w:val="32"/>
          <w:szCs w:val="32"/>
          <w:highlight w:val="none"/>
        </w:rPr>
        <w:t>九、一般公共预算财政拨款项目支出决算表</w:t>
      </w:r>
      <w:bookmarkEnd w:id="96"/>
    </w:p>
    <w:p w14:paraId="499E5750">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7" w:name="_Toc15396628"/>
      <w:r>
        <w:rPr>
          <w:rFonts w:hint="default" w:ascii="Times New Roman" w:hAnsi="Times New Roman" w:eastAsia="仿宋_GB2312" w:cs="Times New Roman"/>
          <w:sz w:val="32"/>
          <w:szCs w:val="32"/>
          <w:highlight w:val="none"/>
        </w:rPr>
        <w:t>十、</w:t>
      </w:r>
      <w:bookmarkEnd w:id="97"/>
      <w:r>
        <w:rPr>
          <w:rFonts w:hint="default" w:ascii="Times New Roman" w:hAnsi="Times New Roman" w:eastAsia="仿宋_GB2312" w:cs="Times New Roman"/>
          <w:sz w:val="32"/>
          <w:szCs w:val="32"/>
          <w:highlight w:val="none"/>
        </w:rPr>
        <w:t>政府性基金预算财政拨款收入支出决算表</w:t>
      </w:r>
    </w:p>
    <w:p w14:paraId="06852235">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8" w:name="_Toc15396629"/>
      <w:r>
        <w:rPr>
          <w:rFonts w:hint="default" w:ascii="Times New Roman" w:hAnsi="Times New Roman" w:eastAsia="仿宋_GB2312" w:cs="Times New Roman"/>
          <w:sz w:val="32"/>
          <w:szCs w:val="32"/>
          <w:highlight w:val="none"/>
        </w:rPr>
        <w:t>十一、</w:t>
      </w:r>
      <w:bookmarkEnd w:id="98"/>
      <w:r>
        <w:rPr>
          <w:rFonts w:hint="default" w:ascii="Times New Roman" w:hAnsi="Times New Roman" w:eastAsia="仿宋_GB2312" w:cs="Times New Roman"/>
          <w:sz w:val="32"/>
          <w:szCs w:val="32"/>
          <w:highlight w:val="none"/>
        </w:rPr>
        <w:t>国有资本经营预算财政拨款收入支出决算表</w:t>
      </w:r>
    </w:p>
    <w:p w14:paraId="20A57F36">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99" w:name="_Toc15396630"/>
      <w:r>
        <w:rPr>
          <w:rFonts w:hint="default" w:ascii="Times New Roman" w:hAnsi="Times New Roman" w:eastAsia="仿宋_GB2312" w:cs="Times New Roman"/>
          <w:sz w:val="32"/>
          <w:szCs w:val="32"/>
          <w:highlight w:val="none"/>
        </w:rPr>
        <w:t>十二、</w:t>
      </w:r>
      <w:bookmarkEnd w:id="99"/>
      <w:r>
        <w:rPr>
          <w:rFonts w:hint="default" w:ascii="Times New Roman" w:hAnsi="Times New Roman" w:eastAsia="仿宋_GB2312" w:cs="Times New Roman"/>
          <w:sz w:val="32"/>
          <w:szCs w:val="32"/>
          <w:highlight w:val="none"/>
        </w:rPr>
        <w:t>国有资本经营预算财政拨款支出决算表</w:t>
      </w:r>
    </w:p>
    <w:p w14:paraId="734B2A2A">
      <w:pPr>
        <w:pStyle w:val="14"/>
        <w:adjustRightInd w:val="0"/>
        <w:snapToGrid w:val="0"/>
        <w:spacing w:line="560" w:lineRule="exact"/>
        <w:jc w:val="left"/>
        <w:rPr>
          <w:rFonts w:hint="default" w:ascii="Times New Roman" w:hAnsi="Times New Roman" w:eastAsia="仿宋_GB2312" w:cs="Times New Roman"/>
          <w:sz w:val="32"/>
          <w:szCs w:val="32"/>
          <w:highlight w:val="none"/>
        </w:rPr>
      </w:pPr>
      <w:bookmarkStart w:id="100" w:name="_Toc15396631"/>
      <w:r>
        <w:rPr>
          <w:rFonts w:hint="default" w:ascii="Times New Roman" w:hAnsi="Times New Roman" w:eastAsia="仿宋_GB2312" w:cs="Times New Roman"/>
          <w:sz w:val="32"/>
          <w:szCs w:val="32"/>
          <w:highlight w:val="none"/>
        </w:rPr>
        <w:t>十三、</w:t>
      </w:r>
      <w:bookmarkEnd w:id="100"/>
      <w:r>
        <w:rPr>
          <w:rFonts w:hint="default" w:ascii="Times New Roman" w:hAnsi="Times New Roman" w:eastAsia="仿宋_GB2312" w:cs="Times New Roman"/>
          <w:sz w:val="32"/>
          <w:szCs w:val="32"/>
          <w:highlight w:val="none"/>
        </w:rPr>
        <w:t>财政拨款“三公”经费支出决算表</w:t>
      </w:r>
    </w:p>
    <w:p w14:paraId="53AB6890">
      <w:pPr>
        <w:pStyle w:val="2"/>
        <w:rPr>
          <w:rFonts w:hint="default" w:ascii="Times New Roman" w:hAnsi="Times New Roman" w:cs="Times New Roman"/>
          <w:lang w:val="zh-CN" w:eastAsia="zh-CN"/>
        </w:rPr>
      </w:pPr>
    </w:p>
    <w:p w14:paraId="533813F3">
      <w:pPr>
        <w:pStyle w:val="2"/>
        <w:rPr>
          <w:rFonts w:hint="default" w:ascii="Times New Roman" w:hAnsi="Times New Roman" w:cs="Times New Roman"/>
          <w:lang w:val="en-US" w:eastAsia="zh-CN"/>
        </w:rPr>
      </w:pPr>
    </w:p>
    <w:p w14:paraId="4A55DC31">
      <w:pPr>
        <w:adjustRightInd w:val="0"/>
        <w:snapToGrid w:val="0"/>
        <w:spacing w:line="600" w:lineRule="exact"/>
        <w:ind w:firstLine="640" w:firstLineChars="200"/>
        <w:rPr>
          <w:rFonts w:hint="default" w:ascii="Times New Roman" w:hAnsi="Times New Roman" w:eastAsia="仿宋_GB2312" w:cs="Times New Roman"/>
          <w:kern w:val="2"/>
          <w:sz w:val="32"/>
          <w:szCs w:val="32"/>
          <w:highlight w:val="none"/>
          <w:lang w:val="zh-CN" w:eastAsia="zh-CN" w:bidi="ar-SA"/>
        </w:rPr>
      </w:pPr>
    </w:p>
    <w:p w14:paraId="54274BC5">
      <w:pPr>
        <w:pStyle w:val="2"/>
        <w:rPr>
          <w:rFonts w:hint="default" w:ascii="Times New Roman" w:hAnsi="Times New Roman" w:cs="Times New Roman"/>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altName w:val="方正舒体"/>
    <w:panose1 w:val="02000000000000000000"/>
    <w:charset w:val="86"/>
    <w:family w:val="script"/>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686D2">
    <w:pPr>
      <w:pStyle w:val="9"/>
      <w:jc w:val="center"/>
    </w:pPr>
  </w:p>
  <w:p w14:paraId="723CEBC6">
    <w:pPr>
      <w:pStyle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F128F0">
    <w:pPr>
      <w:pStyle w:val="9"/>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C2024C5">
                          <w:pPr>
                            <w:pStyle w:val="9"/>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4C2024C5">
                    <w:pPr>
                      <w:pStyle w:val="9"/>
                    </w:pP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- 2 -</w:t>
                    </w:r>
                    <w:r>
                      <w:rPr>
                        <w:rFonts w:hint="eastAsia" w:ascii="仿宋_GB2312" w:hAnsi="仿宋_GB2312" w:eastAsia="仿宋_GB2312" w:cs="仿宋_GB2312"/>
                        <w:sz w:val="28"/>
                        <w:szCs w:val="28"/>
                      </w:rPr>
                      <w:fldChar w:fldCharType="end"/>
                    </w:r>
                  </w:p>
                </w:txbxContent>
              </v:textbox>
            </v:shape>
          </w:pict>
        </mc:Fallback>
      </mc:AlternateContent>
    </w:r>
  </w:p>
  <w:p w14:paraId="618855D0">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06EBC3">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38E2093"/>
    <w:multiLevelType w:val="singleLevel"/>
    <w:tmpl w:val="438E2093"/>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097A71"/>
    <w:rsid w:val="10D51BDE"/>
    <w:rsid w:val="11134D26"/>
    <w:rsid w:val="22097A71"/>
    <w:rsid w:val="4B0778A9"/>
    <w:rsid w:val="4EBC7706"/>
    <w:rsid w:val="51744B3E"/>
    <w:rsid w:val="52C02426"/>
    <w:rsid w:val="60231ECB"/>
    <w:rsid w:val="680837AB"/>
    <w:rsid w:val="779B4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99" w:semiHidden="0" w:name="index 8"/>
    <w:lsdException w:qFormat="1"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qFormat="1" w:unhideWhenUsed="0" w:uiPriority="0" w:name="footnote text"/>
    <w:lsdException w:unhideWhenUsed="0" w:uiPriority="0" w:semiHidden="0" w:name="annotation text"/>
    <w:lsdException w:qFormat="1" w:unhideWhenUsed="0" w:uiPriority="99"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5">
    <w:name w:val="heading 2"/>
    <w:basedOn w:val="1"/>
    <w:next w:val="1"/>
    <w:link w:val="2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character" w:default="1" w:styleId="18">
    <w:name w:val="Default Paragraph Font"/>
    <w:semiHidden/>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2"/>
    <w:qFormat/>
    <w:uiPriority w:val="0"/>
    <w:pPr>
      <w:spacing w:after="120"/>
      <w:ind w:left="200" w:leftChars="200"/>
    </w:pPr>
    <w:rPr>
      <w:rFonts w:ascii="仿宋_GB2312"/>
      <w:szCs w:val="32"/>
    </w:rPr>
  </w:style>
  <w:style w:type="paragraph" w:styleId="6">
    <w:name w:val="index 8"/>
    <w:basedOn w:val="1"/>
    <w:next w:val="1"/>
    <w:qFormat/>
    <w:uiPriority w:val="99"/>
    <w:pPr>
      <w:ind w:left="2940"/>
    </w:pPr>
  </w:style>
  <w:style w:type="paragraph" w:styleId="7">
    <w:name w:val="Normal Indent"/>
    <w:basedOn w:val="1"/>
    <w:next w:val="1"/>
    <w:unhideWhenUsed/>
    <w:qFormat/>
    <w:uiPriority w:val="99"/>
    <w:pPr>
      <w:ind w:firstLine="420"/>
    </w:pPr>
    <w:rPr>
      <w:rFonts w:ascii="Times New Roman" w:hAnsi="Times New Roman"/>
      <w:szCs w:val="20"/>
    </w:rPr>
  </w:style>
  <w:style w:type="paragraph" w:styleId="8">
    <w:name w:val="Body Text"/>
    <w:basedOn w:val="1"/>
    <w:next w:val="6"/>
    <w:qFormat/>
    <w:uiPriority w:val="99"/>
    <w:pPr>
      <w:spacing w:beforeLines="30"/>
    </w:pPr>
    <w:rPr>
      <w:rFonts w:ascii="仿宋_GB2312" w:eastAsia="仿宋_GB2312"/>
      <w:kern w:val="0"/>
      <w:sz w:val="30"/>
    </w:rPr>
  </w:style>
  <w:style w:type="paragraph" w:styleId="9">
    <w:name w:val="footer"/>
    <w:basedOn w:val="1"/>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footnote text"/>
    <w:basedOn w:val="1"/>
    <w:next w:val="2"/>
    <w:semiHidden/>
    <w:qFormat/>
    <w:uiPriority w:val="0"/>
    <w:pPr>
      <w:snapToGrid w:val="0"/>
      <w:jc w:val="left"/>
    </w:pPr>
    <w:rPr>
      <w:sz w:val="18"/>
      <w:szCs w:val="18"/>
    </w:rPr>
  </w:style>
  <w:style w:type="paragraph" w:styleId="13">
    <w:name w:val="index 9"/>
    <w:basedOn w:val="1"/>
    <w:next w:val="1"/>
    <w:qFormat/>
    <w:uiPriority w:val="0"/>
    <w:pPr>
      <w:ind w:left="3360"/>
    </w:pPr>
    <w:rPr>
      <w:rFonts w:ascii="Times New Roman" w:hAnsi="Times New Roman" w:eastAsia="宋体" w:cs="Times New Roman"/>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next w:val="13"/>
    <w:unhideWhenUsed/>
    <w:qFormat/>
    <w:uiPriority w:val="99"/>
    <w:pPr>
      <w:widowControl/>
      <w:snapToGrid w:val="0"/>
      <w:spacing w:before="100" w:beforeAutospacing="1" w:after="100" w:afterAutospacing="1" w:line="360" w:lineRule="auto"/>
      <w:jc w:val="left"/>
    </w:pPr>
    <w:rPr>
      <w:rFonts w:ascii="宋体" w:hAnsi="宋体" w:eastAsia="宋体" w:cs="宋体"/>
      <w:kern w:val="0"/>
      <w:sz w:val="24"/>
      <w:szCs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标题 1 Char"/>
    <w:basedOn w:val="18"/>
    <w:link w:val="4"/>
    <w:qFormat/>
    <w:uiPriority w:val="9"/>
    <w:rPr>
      <w:b/>
      <w:bCs/>
      <w:kern w:val="44"/>
      <w:sz w:val="44"/>
      <w:szCs w:val="44"/>
    </w:rPr>
  </w:style>
  <w:style w:type="character" w:customStyle="1" w:styleId="21">
    <w:name w:val="标题 2 Char"/>
    <w:basedOn w:val="18"/>
    <w:link w:val="5"/>
    <w:qFormat/>
    <w:uiPriority w:val="9"/>
    <w:rPr>
      <w:rFonts w:asciiTheme="majorHAnsi" w:hAnsiTheme="majorHAnsi" w:eastAsiaTheme="majorEastAsia" w:cstheme="majorBidi"/>
      <w:b/>
      <w:bCs/>
      <w:sz w:val="32"/>
      <w:szCs w:val="32"/>
    </w:rPr>
  </w:style>
  <w:style w:type="paragraph" w:styleId="22">
    <w:name w:val="List Paragraph"/>
    <w:basedOn w:val="1"/>
    <w:qFormat/>
    <w:uiPriority w:val="34"/>
    <w:pPr>
      <w:ind w:firstLine="420" w:firstLineChars="200"/>
    </w:pPr>
  </w:style>
  <w:style w:type="paragraph" w:customStyle="1" w:styleId="23">
    <w:name w:val="四号正文"/>
    <w:basedOn w:val="1"/>
    <w:qFormat/>
    <w:uiPriority w:val="0"/>
    <w:pPr>
      <w:spacing w:line="360" w:lineRule="auto"/>
    </w:pPr>
    <w:rPr>
      <w:rFonts w:ascii="??" w:hAnsi="??"/>
      <w:color w:val="000000"/>
      <w:kern w:val="0"/>
      <w:sz w:val="28"/>
      <w:szCs w:val="21"/>
      <w:lang w:val="zh-CN"/>
    </w:rPr>
  </w:style>
  <w:style w:type="character" w:customStyle="1" w:styleId="24">
    <w:name w:val="fontstyle01"/>
    <w:qFormat/>
    <w:uiPriority w:val="0"/>
    <w:rPr>
      <w:rFonts w:hint="eastAsia" w:ascii="仿宋_GB2312" w:eastAsia="仿宋_GB2312"/>
      <w:color w:val="000000"/>
      <w:sz w:val="32"/>
      <w:szCs w:val="32"/>
    </w:rPr>
  </w:style>
  <w:style w:type="character" w:customStyle="1" w:styleId="25">
    <w:name w:val="NormalCharacter"/>
    <w:qFormat/>
    <w:uiPriority w:val="0"/>
  </w:style>
  <w:style w:type="paragraph" w:customStyle="1" w:styleId="26">
    <w:name w:val="WPSOffice手动目录 1"/>
    <w:qFormat/>
    <w:uiPriority w:val="0"/>
    <w:pPr>
      <w:ind w:leftChars="0"/>
    </w:pPr>
    <w:rPr>
      <w:rFonts w:asciiTheme="minorHAnsi" w:hAnsiTheme="minorHAnsi" w:eastAsiaTheme="minorEastAsia" w:cstheme="minorBidi"/>
      <w:sz w:val="20"/>
      <w:szCs w:val="20"/>
    </w:rPr>
  </w:style>
  <w:style w:type="paragraph" w:customStyle="1" w:styleId="27">
    <w:name w:val="WPSOffice手动目录 2"/>
    <w:qFormat/>
    <w:uiPriority w:val="0"/>
    <w:pPr>
      <w:ind w:leftChars="2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emf"/><Relationship Id="rId8" Type="http://schemas.openxmlformats.org/officeDocument/2006/relationships/image" Target="media/image2.emf"/><Relationship Id="rId7" Type="http://schemas.openxmlformats.org/officeDocument/2006/relationships/image" Target="media/image1.emf"/><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emf"/><Relationship Id="rId12" Type="http://schemas.openxmlformats.org/officeDocument/2006/relationships/image" Target="media/image6.emf"/><Relationship Id="rId11" Type="http://schemas.openxmlformats.org/officeDocument/2006/relationships/image" Target="media/image5.emf"/><Relationship Id="rId10" Type="http://schemas.openxmlformats.org/officeDocument/2006/relationships/image" Target="media/image4.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0aa604c9-551e-4f94-a7be-d19990bb411a</errorID>
      <errorWord>法律、法规</errorWord>
      <group>L1_Word</group>
      <groupName>字词问题</groupName>
      <ability>L2_Typo</ability>
      <abilityName>字词错误</abilityName>
      <candidateList>
        <item>法律法规</item>
      </candidateList>
      <explain/>
      <paraID>63444174</paraID>
      <start>84</start>
      <end>88</end>
      <status>modified</status>
      <modifiedWord>法律法规</modifiedWord>
      <trackRevisions>false</trackRevisions>
    </reviewItem>
    <reviewItem>
      <errorID>3ab536af-c283-4353-9902-4fdafbac9091</errorID>
      <errorWord>(</errorWord>
      <group>L1_Format</group>
      <groupName>格式问题</groupName>
      <ability>L2_HalfPunc_CN</ability>
      <abilityName>全半角问题</abilityName>
      <candidateList>
        <item>（</item>
      </candidateList>
      <explain>文本全半角错误。</explain>
      <paraID>23280F87</paraID>
      <start>21</start>
      <end>22</end>
      <status>modified</status>
      <modifiedWord>（</modifiedWord>
      <trackRevisions>false</trackRevisions>
    </reviewItem>
    <reviewItem>
      <errorID>e6ee69f1-1f0d-4910-9784-aeac91875850</errorID>
      <errorWord>农</errorWord>
      <group>L1_Word</group>
      <groupName>字词问题</groupName>
      <ability>L2_Typo</ability>
      <abilityName>字词错误</abilityName>
      <candidateList>
        <item>农产</item>
      </candidateList>
      <explain/>
      <paraID>23280F87</paraID>
      <start>121</start>
      <end>123</end>
      <status>modified</status>
      <modifiedWord>农产</modifiedWord>
      <trackRevisions>false</trackRevisions>
    </reviewItem>
    <reviewItem>
      <errorID>5c0d8779-7e5f-4810-b679-0115545dde43</errorID>
      <errorWord>,</errorWord>
      <group>L1_Format</group>
      <groupName>格式问题</groupName>
      <ability>L2_HalfPunc_CN</ability>
      <abilityName>全半角问题</abilityName>
      <candidateList>
        <item>，</item>
      </candidateList>
      <explain>文本全半角错误。</explain>
      <paraID>23280F87</paraID>
      <start>128</start>
      <end>129</end>
      <status>modified</status>
      <modifiedWord>，</modifiedWord>
      <trackRevisions>false</trackRevisions>
    </reviewItem>
    <reviewItem>
      <errorID>853c60f2-85b7-4654-856d-dfe9c99b1d95</errorID>
      <errorWord>)</errorWord>
      <group>L1_Format</group>
      <groupName>格式问题</groupName>
      <ability>L2_HalfPunc_CN</ability>
      <abilityName>全半角问题</abilityName>
      <candidateList>
        <item>）</item>
      </candidateList>
      <explain>文本全半角错误。</explain>
      <paraID> 67100E8</paraID>
      <start>52</start>
      <end>53</end>
      <status>modified</status>
      <modifiedWord>）</modifiedWord>
      <trackRevisions>false</trackRevisions>
    </reviewItem>
    <reviewItem>
      <errorID>ce814990-6ea3-4f58-929b-860e6a5baae8</errorID>
      <errorWord>富禽</errorWord>
      <group>L1_Word</group>
      <groupName>字词问题</groupName>
      <ability>L2_Typo</ability>
      <abilityName>字词错误</abilityName>
      <candidateList>
        <item>畜禽</item>
      </candidateList>
      <explain/>
      <paraID> 67100E8</paraID>
      <start>224</start>
      <end>226</end>
      <status>modified</status>
      <modifiedWord>畜禽</modifiedWord>
      <trackRevisions>false</trackRevisions>
    </reviewItem>
    <reviewItem>
      <errorID>f1891880-9337-4719-a4e0-3367d3ab533b</errorID>
      <errorWord>救灾</errorWord>
      <group>L1_Grammar</group>
      <groupName>语法问题</groupName>
      <ability>L2_Grammar</ability>
      <abilityName>语法错误</abilityName>
      <candidateList>
        <item>救援</item>
      </candidateList>
      <explain>“紧急～救灾”搭配不当，建议修改为“紧急～救援”。</explain>
      <paraID>2F609074</paraID>
      <start>146</start>
      <end>148</end>
      <status>modified</status>
      <modifiedWord>救援</modifiedWord>
      <trackRevisions>false</trackRevisions>
    </reviewItem>
    <reviewItem>
      <errorID>b4d534f3-9509-4436-ad9a-5aaaa3421e29</errorID>
      <errorWord>。。</errorWord>
      <group>L1_Punc</group>
      <groupName>标点问题</groupName>
      <ability>L2_Punc_CN</ability>
      <abilityName>标点符号问题</abilityName>
      <candidateList>
        <item>。</item>
      </candidateList>
      <explain/>
      <paraID>7C1E3AEC</paraID>
      <start>148</start>
      <end>149</end>
      <status>modified</status>
      <modifiedWord>。</modifiedWord>
      <trackRevisions>false</trackRevisions>
    </reviewItem>
    <reviewItem>
      <errorID>dc3ca416-b79c-43a2-82a0-c31a61966fd2</errorID>
      <errorWord>:</errorWord>
      <group>L1_Format</group>
      <groupName>格式问题</groupName>
      <ability>L2_HalfPunc_CN</ability>
      <abilityName>全半角问题</abilityName>
      <candidateList>
        <item>：</item>
      </candidateList>
      <explain>文本全半角错误。</explain>
      <paraID>638F532C</paraID>
      <start>26</start>
      <end>27</end>
      <status>modified</status>
      <modifiedWord>：</modifiedWord>
      <trackRevisions>false</trackRevisions>
    </reviewItem>
    <reviewItem>
      <errorID>166acfeb-4e4d-4b3f-b7b0-e185306b8a20</errorID>
      <errorWord>7%%</errorWord>
      <group>L1_Word</group>
      <groupName>字词问题</groupName>
      <ability>L2_Typo</ability>
      <abilityName>字词错误</abilityName>
      <candidateList>
        <item>7%</item>
      </candidateList>
      <explain/>
      <paraID>6599C7D1</paraID>
      <start>81</start>
      <end>83</end>
      <status>modified</status>
      <modifiedWord>7%</modifiedWord>
      <trackRevisions>false</trackRevisions>
    </reviewItem>
    <reviewItem>
      <errorID>4a3c3d22-dbd7-4c31-b89e-62110c57dfb6</errorID>
      <errorWord>:</errorWord>
      <group>L1_Format</group>
      <groupName>格式问题</groupName>
      <ability>L2_HalfPunc_CN</ability>
      <abilityName>全半角问题</abilityName>
      <candidateList>
        <item>：</item>
      </candidateList>
      <explain>文本全半角错误。</explain>
      <paraID>16FD2CF0</paraID>
      <start>38</start>
      <end>39</end>
      <status>modified</status>
      <modifiedWord>：</modifiedWord>
      <trackRevisions>false</trackRevisions>
    </reviewItem>
    <reviewItem>
      <errorID>b697d668-84ed-4f3c-b5ab-834d16379f50</errorID>
      <errorWord>:</errorWord>
      <group>L1_Format</group>
      <groupName>格式问题</groupName>
      <ability>L2_HalfPunc_CN</ability>
      <abilityName>全半角问题</abilityName>
      <candidateList>
        <item>：</item>
      </candidateList>
      <explain>文本全半角错误。</explain>
      <paraID> A70F418</paraID>
      <start>38</start>
      <end>39</end>
      <status>modified</status>
      <modifiedWord>：</modifiedWord>
      <trackRevisions>false</trackRevisions>
    </reviewItem>
    <reviewItem>
      <errorID>2a6ef780-32db-422d-92a0-c1ecfa7ebd27</errorID>
      <errorWord>:</errorWord>
      <group>L1_Format</group>
      <groupName>格式问题</groupName>
      <ability>L2_HalfPunc_CN</ability>
      <abilityName>全半角问题</abilityName>
      <candidateList>
        <item>：</item>
      </candidateList>
      <explain>文本全半角错误。</explain>
      <paraID>6C60578B</paraID>
      <start>47</start>
      <end>48</end>
      <status>modified</status>
      <modifiedWord>：</modifiedWord>
      <trackRevisions>false</trackRevisions>
    </reviewItem>
    <reviewItem>
      <errorID>5719b8f4-13ff-4b77-a1e9-e32f3b731659</errorID>
      <errorWord>:</errorWord>
      <group>L1_Format</group>
      <groupName>格式问题</groupName>
      <ability>L2_HalfPunc_CN</ability>
      <abilityName>全半角问题</abilityName>
      <candidateList>
        <item>：</item>
      </candidateList>
      <explain>文本全半角错误。</explain>
      <paraID>738E6AB0</paraID>
      <start>45</start>
      <end>46</end>
      <status>modified</status>
      <modifiedWord>：</modifiedWord>
      <trackRevisions>false</trackRevisions>
    </reviewItem>
    <reviewItem>
      <errorID>8cadd68d-3887-414c-abe5-440e937ebc08</errorID>
      <errorWord>:</errorWord>
      <group>L1_Format</group>
      <groupName>格式问题</groupName>
      <ability>L2_HalfPunc_CN</ability>
      <abilityName>全半角问题</abilityName>
      <candidateList>
        <item>：</item>
      </candidateList>
      <explain>文本全半角错误。</explain>
      <paraID>21CB3B78</paraID>
      <start>32</start>
      <end>33</end>
      <status>modified</status>
      <modifiedWord>：</modifiedWord>
      <trackRevisions>false</trackRevisions>
    </reviewItem>
    <reviewItem>
      <errorID>52885ac8-e8e7-4be4-bc9a-78abf703aac5</errorID>
      <errorWord>:</errorWord>
      <group>L1_Format</group>
      <groupName>格式问题</groupName>
      <ability>L2_HalfPunc_CN</ability>
      <abilityName>全半角问题</abilityName>
      <candidateList>
        <item>：</item>
      </candidateList>
      <explain>文本全半角错误。</explain>
      <paraID>7117457E</paraID>
      <start>32</start>
      <end>33</end>
      <status>modified</status>
      <modifiedWord>：</modifiedWord>
      <trackRevisions>false</trackRevisions>
    </reviewItem>
    <reviewItem>
      <errorID>d1f85aba-40e5-4011-8c1a-0af32974ad9d</errorID>
      <errorWord>:</errorWord>
      <group>L1_Format</group>
      <groupName>格式问题</groupName>
      <ability>L2_HalfPunc_CN</ability>
      <abilityName>全半角问题</abilityName>
      <candidateList>
        <item>：</item>
      </candidateList>
      <explain>文本全半角错误。</explain>
      <paraID>2994B35B</paraID>
      <start>33</start>
      <end>34</end>
      <status>modified</status>
      <modifiedWord>：</modifiedWord>
      <trackRevisions>false</trackRevisions>
    </reviewItem>
    <reviewItem>
      <errorID>7f33bc38-698f-4dd5-a900-4acb7d4f7c7b</errorID>
      <errorWord>:</errorWord>
      <group>L1_Format</group>
      <groupName>格式问题</groupName>
      <ability>L2_HalfPunc_CN</ability>
      <abilityName>全半角问题</abilityName>
      <candidateList>
        <item>：</item>
      </candidateList>
      <explain>文本全半角错误。</explain>
      <paraID> C0F58C1</paraID>
      <start>34</start>
      <end>35</end>
      <status>modified</status>
      <modifiedWord>：</modifiedWord>
      <trackRevisions>false</trackRevisions>
    </reviewItem>
    <reviewItem>
      <errorID>18e4e0a4-9b29-43fa-bdf7-05c458235d52</errorID>
      <errorWord>:</errorWord>
      <group>L1_Format</group>
      <groupName>格式问题</groupName>
      <ability>L2_HalfPunc_CN</ability>
      <abilityName>全半角问题</abilityName>
      <candidateList>
        <item>：</item>
      </candidateList>
      <explain>文本全半角错误。</explain>
      <paraID>2616A4F6</paraID>
      <start>35</start>
      <end>36</end>
      <status>modified</status>
      <modifiedWord>：</modifiedWord>
      <trackRevisions>false</trackRevisions>
    </reviewItem>
    <reviewItem>
      <errorID>a14932f6-7801-4f01-9d11-ded72a70b89d</errorID>
      <errorWord>:</errorWord>
      <group>L1_Format</group>
      <groupName>格式问题</groupName>
      <ability>L2_HalfPunc_CN</ability>
      <abilityName>全半角问题</abilityName>
      <candidateList>
        <item>：</item>
      </candidateList>
      <explain>文本全半角错误。</explain>
      <paraID> 6A1DB76</paraID>
      <start>26</start>
      <end>27</end>
      <status>modified</status>
      <modifiedWord>：</modifiedWord>
      <trackRevisions>false</trackRevisions>
    </reviewItem>
    <reviewItem>
      <errorID>82eeaf5a-7f6f-416e-bc44-abba0478a7e6</errorID>
      <errorWord>:</errorWord>
      <group>L1_Format</group>
      <groupName>格式问题</groupName>
      <ability>L2_HalfPunc_CN</ability>
      <abilityName>全半角问题</abilityName>
      <candidateList>
        <item>：</item>
      </candidateList>
      <explain>文本全半角错误。</explain>
      <paraID> 2020146</paraID>
      <start>26</start>
      <end>27</end>
      <status>modified</status>
      <modifiedWord>：</modifiedWord>
      <trackRevisions>false</trackRevisions>
    </reviewItem>
    <reviewItem>
      <errorID>aa372ad5-c75a-4029-8074-61a9f70fb925</errorID>
      <errorWord>:</errorWord>
      <group>L1_Format</group>
      <groupName>格式问题</groupName>
      <ability>L2_HalfPunc_CN</ability>
      <abilityName>全半角问题</abilityName>
      <candidateList>
        <item>：</item>
      </candidateList>
      <explain>文本全半角错误。</explain>
      <paraID>60C892AB</paraID>
      <start>31</start>
      <end>32</end>
      <status>modified</status>
      <modifiedWord>：</modifiedWord>
      <trackRevisions>false</trackRevisions>
    </reviewItem>
    <reviewItem>
      <errorID>a96a51ec-eb1b-42bf-8a50-f8a9ab07631d</errorID>
      <errorWord>:</errorWord>
      <group>L1_Format</group>
      <groupName>格式问题</groupName>
      <ability>L2_HalfPunc_CN</ability>
      <abilityName>全半角问题</abilityName>
      <candidateList>
        <item>：</item>
      </candidateList>
      <explain>文本全半角错误。</explain>
      <paraID>66369EFB</paraID>
      <start>27</start>
      <end>28</end>
      <status>modified</status>
      <modifiedWord>：</modifiedWord>
      <trackRevisions>false</trackRevisions>
    </reviewItem>
    <reviewItem>
      <errorID>4bc94557-ffd3-44cf-99ab-075dc54bf120</errorID>
      <errorWord>:</errorWord>
      <group>L1_Format</group>
      <groupName>格式问题</groupName>
      <ability>L2_HalfPunc_CN</ability>
      <abilityName>全半角问题</abilityName>
      <candidateList>
        <item>：</item>
      </candidateList>
      <explain>文本全半角错误。</explain>
      <paraID>6953E229</paraID>
      <start>29</start>
      <end>30</end>
      <status>modified</status>
      <modifiedWord>：</modifiedWord>
      <trackRevisions>false</trackRevisions>
    </reviewItem>
    <reviewItem>
      <errorID>d5c1e9e6-be4c-4dbe-abbc-1744bfc658d7</errorID>
      <errorWord>:</errorWord>
      <group>L1_Format</group>
      <groupName>格式问题</groupName>
      <ability>L2_HalfPunc_CN</ability>
      <abilityName>全半角问题</abilityName>
      <candidateList>
        <item>：</item>
      </candidateList>
      <explain>文本全半角错误。</explain>
      <paraID>6E102388</paraID>
      <start>26</start>
      <end>27</end>
      <status>modified</status>
      <modifiedWord>：</modifiedWord>
      <trackRevisions>false</trackRevisions>
    </reviewItem>
    <reviewItem>
      <errorID>647a6fc8-d322-4077-a98f-eac448ec402d</errorID>
      <errorWord>:</errorWord>
      <group>L1_Format</group>
      <groupName>格式问题</groupName>
      <ability>L2_HalfPunc_CN</ability>
      <abilityName>全半角问题</abilityName>
      <candidateList>
        <item>：</item>
      </candidateList>
      <explain>文本全半角错误。</explain>
      <paraID>7A49390A</paraID>
      <start>30</start>
      <end>31</end>
      <status>modified</status>
      <modifiedWord>：</modifiedWord>
      <trackRevisions>false</trackRevisions>
    </reviewItem>
    <reviewItem>
      <errorID>6186bce2-61af-4bc6-b996-95b409956982</errorID>
      <errorWord>:</errorWord>
      <group>L1_Format</group>
      <groupName>格式问题</groupName>
      <ability>L2_HalfPunc_CN</ability>
      <abilityName>全半角问题</abilityName>
      <candidateList>
        <item>：</item>
      </candidateList>
      <explain>文本全半角错误。</explain>
      <paraID>71F58D63</paraID>
      <start>28</start>
      <end>29</end>
      <status>modified</status>
      <modifiedWord>：</modifiedWord>
      <trackRevisions>false</trackRevisions>
    </reviewItem>
    <reviewItem>
      <errorID>d66bdcdd-a1fe-43fa-948e-6e2233b5305b</errorID>
      <errorWord>:</errorWord>
      <group>L1_Format</group>
      <groupName>格式问题</groupName>
      <ability>L2_HalfPunc_CN</ability>
      <abilityName>全半角问题</abilityName>
      <candidateList>
        <item>：</item>
      </candidateList>
      <explain>文本全半角错误。</explain>
      <paraID>30A3F9BE</paraID>
      <start>29</start>
      <end>30</end>
      <status>modified</status>
      <modifiedWord>：</modifiedWord>
      <trackRevisions>false</trackRevisions>
    </reviewItem>
    <reviewItem>
      <errorID>781bf78f-c81f-4c22-ad47-4090e7e98702</errorID>
      <errorWord>:</errorWord>
      <group>L1_Format</group>
      <groupName>格式问题</groupName>
      <ability>L2_HalfPunc_CN</ability>
      <abilityName>全半角问题</abilityName>
      <candidateList>
        <item>：</item>
      </candidateList>
      <explain>文本全半角错误。</explain>
      <paraID>2134622A</paraID>
      <start>30</start>
      <end>31</end>
      <status>modified</status>
      <modifiedWord>：</modifiedWord>
      <trackRevisions>false</trackRevisions>
    </reviewItem>
    <reviewItem>
      <errorID>6b8993cc-03e0-4e7a-8b0e-60910cfab956</errorID>
      <errorWord>巩固脱贫攻坚成果</errorWord>
      <group>L1_Word</group>
      <groupName>字词问题</groupName>
      <ability>L2_Typo</ability>
      <abilityName>字词错误</abilityName>
      <candidateList>
        <item>巩固拓展脱贫攻坚成果</item>
      </candidateList>
      <explain/>
      <paraID>5FD5C42C</paraID>
      <start>12</start>
      <end>20</end>
      <status>ignored</status>
      <modifiedWord/>
      <trackRevisions>false</trackRevisions>
    </reviewItem>
    <reviewItem>
      <errorID>1c9e2e5a-7def-47a7-8981-8237b8608f32</errorID>
      <errorWord>:</errorWord>
      <group>L1_Format</group>
      <groupName>格式问题</groupName>
      <ability>L2_HalfPunc_CN</ability>
      <abilityName>全半角问题</abilityName>
      <candidateList>
        <item>：</item>
      </candidateList>
      <explain>文本全半角错误。</explain>
      <paraID>5FD5C42C</paraID>
      <start>36</start>
      <end>37</end>
      <status>modified</status>
      <modifiedWord>：</modifiedWord>
      <trackRevisions>false</trackRevisions>
    </reviewItem>
    <reviewItem>
      <errorID>8aa7c5e6-f026-462b-97f1-86135d014e9b</errorID>
      <errorWord>巩固脱贫攻坚成果</errorWord>
      <group>L1_Word</group>
      <groupName>字词问题</groupName>
      <ability>L2_Typo</ability>
      <abilityName>字词错误</abilityName>
      <candidateList>
        <item>巩固拓展脱贫攻坚成果</item>
      </candidateList>
      <explain/>
      <paraID>58602FD6</paraID>
      <start>12</start>
      <end>20</end>
      <status>ignored</status>
      <modifiedWord/>
      <trackRevisions>false</trackRevisions>
    </reviewItem>
    <reviewItem>
      <errorID>20f13385-5534-459d-aa94-35ed47a9c1c8</errorID>
      <errorWord>:</errorWord>
      <group>L1_Format</group>
      <groupName>格式问题</groupName>
      <ability>L2_HalfPunc_CN</ability>
      <abilityName>全半角问题</abilityName>
      <candidateList>
        <item>：</item>
      </candidateList>
      <explain>文本全半角错误。</explain>
      <paraID>58602FD6</paraID>
      <start>36</start>
      <end>37</end>
      <status>modified</status>
      <modifiedWord>：</modifiedWord>
      <trackRevisions>false</trackRevisions>
    </reviewItem>
    <reviewItem>
      <errorID>c734818c-11d7-405a-88f3-9268c5cfeb12</errorID>
      <errorWord>巩固脱贫攻坚成果</errorWord>
      <group>L1_Word</group>
      <groupName>字词问题</groupName>
      <ability>L2_Typo</ability>
      <abilityName>字词错误</abilityName>
      <candidateList>
        <item>巩固拓展脱贫攻坚成果</item>
      </candidateList>
      <explain/>
      <paraID> 472E6F6</paraID>
      <start>12</start>
      <end>20</end>
      <status>ignored</status>
      <modifiedWord/>
      <trackRevisions>false</trackRevisions>
    </reviewItem>
    <reviewItem>
      <errorID>e9319c68-713c-4d3f-a8c7-a8ce29561085</errorID>
      <errorWord>巩固脱贫攻坚成果</errorWord>
      <group>L1_Word</group>
      <groupName>字词问题</groupName>
      <ability>L2_Typo</ability>
      <abilityName>字词错误</abilityName>
      <candidateList>
        <item>巩固拓展脱贫攻坚成果</item>
      </candidateList>
      <explain/>
      <paraID> 472E6F6</paraID>
      <start>31</start>
      <end>41</end>
      <status>modified</status>
      <modifiedWord>巩固拓展脱贫攻坚成果</modifiedWord>
      <trackRevisions>false</trackRevisions>
    </reviewItem>
    <reviewItem>
      <errorID>5b9cb933-1a69-4f45-bb0a-cd366b0c0fbe</errorID>
      <errorWord>:</errorWord>
      <group>L1_Format</group>
      <groupName>格式问题</groupName>
      <ability>L2_HalfPunc_CN</ability>
      <abilityName>全半角问题</abilityName>
      <candidateList>
        <item>：</item>
      </candidateList>
      <explain>文本全半角错误。</explain>
      <paraID> 472E6F6</paraID>
      <start>52</start>
      <end>53</end>
      <status>modified</status>
      <modifiedWord>：</modifiedWord>
      <trackRevisions>false</trackRevisions>
    </reviewItem>
    <reviewItem>
      <errorID>c64de582-1073-40ae-a908-0aff040571e8</errorID>
      <errorWord>:</errorWord>
      <group>L1_Format</group>
      <groupName>格式问题</groupName>
      <ability>L2_HalfPunc_CN</ability>
      <abilityName>全半角问题</abilityName>
      <candidateList>
        <item>：</item>
      </candidateList>
      <explain>文本全半角错误。</explain>
      <paraID> CE24616</paraID>
      <start>32</start>
      <end>33</end>
      <status>modified</status>
      <modifiedWord>：</modifiedWord>
      <trackRevisions>false</trackRevisions>
    </reviewItem>
    <reviewItem>
      <errorID>91b880e5-f21e-44bc-aff1-0f0179681650</errorID>
      <errorWord>:</errorWord>
      <group>L1_Format</group>
      <groupName>格式问题</groupName>
      <ability>L2_HalfPunc_CN</ability>
      <abilityName>全半角问题</abilityName>
      <candidateList>
        <item>：</item>
      </candidateList>
      <explain>文本全半角错误。</explain>
      <paraID>2742B0F7</paraID>
      <start>30</start>
      <end>31</end>
      <status>modified</status>
      <modifiedWord>：</modifiedWord>
      <trackRevisions>false</trackRevisions>
    </reviewItem>
    <reviewItem>
      <errorID>45073a13-8383-47cd-a426-593ca8ad8b5e</errorID>
      <errorWord>例行节约</errorWord>
      <group>L1_Knowledge</group>
      <groupName>知识性问题</groupName>
      <ability>L2_Idiom</ability>
      <abilityName>成语和诗歌</abilityName>
      <candidateList>
        <item>厉行节约</item>
      </candidateList>
      <explain/>
      <paraID>58BD19D7</paraID>
      <start>82</start>
      <end>86</end>
      <status>modified</status>
      <modifiedWord>厉行节约</modifiedWord>
      <trackRevisions>false</trackRevisions>
    </reviewItem>
    <reviewItem>
      <errorID>861da03a-9b67-435a-b6ab-1775539b2369</errorID>
      <errorWord>缸豆</errorWord>
      <group>L1_Word</group>
      <groupName>字词问题</groupName>
      <ability>L2_Typo</ability>
      <abilityName>字词错误</abilityName>
      <candidateList>
        <item>豇豆</item>
      </candidateList>
      <explain/>
      <paraID>3ED88AE9</paraID>
      <start>243</start>
      <end>245</end>
      <status>modified</status>
      <modifiedWord>豇豆</modifiedWord>
      <trackRevisions>false</trackRevisions>
    </reviewItem>
    <reviewItem>
      <errorID>7071b1ea-8984-48ca-9261-0d32cd9bdfac</errorID>
      <errorWord>省农业农村局</errorWord>
      <group>L1_Political</group>
      <groupName>政治性问题</groupName>
      <ability>L2_Unpolitical</ability>
      <abilityName>政治敏感错误</abilityName>
      <candidateList>
        <item>省农业农村厅</item>
      </candidateList>
      <explain>机关单位名称不规范，请注意审核。</explain>
      <paraID>3ED88AE9</paraID>
      <start>611</start>
      <end>617</end>
      <status>modified</status>
      <modifiedWord>省农业农村厅</modifiedWord>
      <trackRevisions>false</trackRevisions>
    </reviewItem>
    <reviewItem>
      <errorID>cbe26cb2-40f4-4a9d-bc66-4c0a612cd6fb</errorID>
      <errorWord>农</errorWord>
      <group>L1_Word</group>
      <groupName>字词问题</groupName>
      <ability>L2_Typo</ability>
      <abilityName>字词错误</abilityName>
      <candidateList>
        <item>农厅</item>
      </candidateList>
      <explain/>
      <paraID>3ED88AE9</paraID>
      <start>698</start>
      <end>700</end>
      <status>modified</status>
      <modifiedWord>农厅</modifiedWord>
      <trackRevisions>false</trackRevisions>
    </reviewItem>
    <reviewItem>
      <errorID>439c2483-6dea-44ec-be92-6be504cc2654</errorID>
      <errorWord>交接</errorWord>
      <group>L1_Word</group>
      <groupName>字词问题</groupName>
      <ability>L2_Typo</ability>
      <abilityName>字词错误</abilityName>
      <candidateList>
        <item>交界</item>
      </candidateList>
      <explain/>
      <paraID>3ED88AE9</paraID>
      <start>1000</start>
      <end>1002</end>
      <status>modified</status>
      <modifiedWord>交界</modifiedWord>
      <trackRevisions>false</trackRevisions>
    </reviewItem>
    <reviewItem>
      <errorID>b5e44e14-0ba8-4e80-983a-698961c22c36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496D94A4</paraID>
      <start>100</start>
      <end>101</end>
      <status>modified</status>
      <modifiedWord>—</modifiedWord>
      <trackRevisions>false</trackRevisions>
    </reviewItem>
    <reviewItem>
      <errorID>4d08543a-69ef-4a95-83e2-8e451f5858ad</errorID>
      <errorWord>例行节约</errorWord>
      <group>L1_Knowledge</group>
      <groupName>知识性问题</groupName>
      <ability>L2_Idiom</ability>
      <abilityName>成语和诗歌</abilityName>
      <candidateList>
        <item>厉行节约</item>
      </candidateList>
      <explain/>
      <paraID>5E0473A9</paraID>
      <start>65</start>
      <end>69</end>
      <status>modified</status>
      <modifiedWord>厉行节约</modifiedWord>
      <trackRevisions>false</trackRevisions>
    </reviewItem>
    <reviewItem>
      <errorID>f0aa8396-6e54-4d07-9b79-5a9116f1e5d1</errorID>
      <errorWord>，</errorWord>
      <group>L1_Word</group>
      <groupName>字词问题</groupName>
      <ability>L2_Typo</ability>
      <abilityName>字词错误</abilityName>
      <candidateList>
        <item>，在</item>
      </candidateList>
      <explain/>
      <paraID>39E94406</paraID>
      <start>82</start>
      <end>84</end>
      <status>modified</status>
      <modifiedWord>，在</modifiedWord>
      <trackRevisions>false</trackRevisions>
    </reviewItem>
    <reviewItem>
      <errorID>f97815ea-73a7-4d62-b17a-d0074c048f4b</errorID>
      <errorWord>:</errorWord>
      <group>L1_Format</group>
      <groupName>格式问题</groupName>
      <ability>L2_HalfPunc_CN</ability>
      <abilityName>全半角问题</abilityName>
      <candidateList>
        <item>：</item>
      </candidateList>
      <explain>文本全半角错误。</explain>
      <paraID>1990AD7D</paraID>
      <start>39</start>
      <end>40</end>
      <status>modified</status>
      <modifiedWord>：</modifiedWord>
      <trackRevisions>false</trackRevisions>
    </reviewItem>
    <reviewItem>
      <errorID>d0673a00-6a1e-4a81-9d90-c745c158053e</errorID>
      <errorWord>:</errorWord>
      <group>L1_Format</group>
      <groupName>格式问题</groupName>
      <ability>L2_HalfPunc_CN</ability>
      <abilityName>全半角问题</abilityName>
      <candidateList>
        <item>：</item>
      </candidateList>
      <explain>文本全半角错误。</explain>
      <paraID>55EE6700</paraID>
      <start>39</start>
      <end>40</end>
      <status>modified</status>
      <modifiedWord>：</modifiedWord>
      <trackRevisions>false</trackRevisions>
    </reviewItem>
    <reviewItem>
      <errorID>dc6e50f7-70fc-4116-afa6-71f46d213365</errorID>
      <errorWord>:</errorWord>
      <group>L1_Format</group>
      <groupName>格式问题</groupName>
      <ability>L2_HalfPunc_CN</ability>
      <abilityName>全半角问题</abilityName>
      <candidateList>
        <item>：</item>
      </candidateList>
      <explain>文本全半角错误。</explain>
      <paraID>51B4849E</paraID>
      <start>48</start>
      <end>49</end>
      <status>modified</status>
      <modifiedWord>：</modifiedWord>
      <trackRevisions>false</trackRevisions>
    </reviewItem>
    <reviewItem>
      <errorID>fe2616d2-d8c0-4a43-a3b8-a7fefb8b6f54</errorID>
      <errorWord>:</errorWord>
      <group>L1_Format</group>
      <groupName>格式问题</groupName>
      <ability>L2_HalfPunc_CN</ability>
      <abilityName>全半角问题</abilityName>
      <candidateList>
        <item>：</item>
      </candidateList>
      <explain>文本全半角错误。</explain>
      <paraID>1DFFC7AF</paraID>
      <start>46</start>
      <end>47</end>
      <status>modified</status>
      <modifiedWord>：</modifiedWord>
      <trackRevisions>false</trackRevisions>
    </reviewItem>
    <reviewItem>
      <errorID>9462493e-701c-4d77-af9f-3b2c0e6cd568</errorID>
      <errorWord>:</errorWord>
      <group>L1_Format</group>
      <groupName>格式问题</groupName>
      <ability>L2_HalfPunc_CN</ability>
      <abilityName>全半角问题</abilityName>
      <candidateList>
        <item>：</item>
      </candidateList>
      <explain>文本全半角错误。</explain>
      <paraID>7EBD0282</paraID>
      <start>33</start>
      <end>34</end>
      <status>modified</status>
      <modifiedWord>：</modifiedWord>
      <trackRevisions>false</trackRevisions>
    </reviewItem>
    <reviewItem>
      <errorID>72190171-8936-4fd0-8345-82f90d37be5f</errorID>
      <errorWord>:</errorWord>
      <group>L1_Format</group>
      <groupName>格式问题</groupName>
      <ability>L2_HalfPunc_CN</ability>
      <abilityName>全半角问题</abilityName>
      <candidateList>
        <item>：</item>
      </candidateList>
      <explain>文本全半角错误。</explain>
      <paraID>5AC34744</paraID>
      <start>33</start>
      <end>34</end>
      <status>modified</status>
      <modifiedWord>：</modifiedWord>
      <trackRevisions>false</trackRevisions>
    </reviewItem>
    <reviewItem>
      <errorID>a33bebbb-fa4a-4385-8d0f-51fc3ff78468</errorID>
      <errorWord>映</errorWord>
      <group>L1_Word</group>
      <groupName>字词问题</groupName>
      <ability>L2_Typo</ability>
      <abilityName>字词错误</abilityName>
      <candidateList>
        <item>应</item>
      </candidateList>
      <explain>存在发音相同字词的误用。</explain>
      <paraID>5AC34744</paraID>
      <start>36</start>
      <end>37</end>
      <status>modified</status>
      <modifiedWord>应</modifiedWord>
      <trackRevisions>false</trackRevisions>
    </reviewItem>
    <reviewItem>
      <errorID>0d77f3de-df30-4a2f-8df5-b90a294cdafa</errorID>
      <errorWord>:</errorWord>
      <group>L1_Format</group>
      <groupName>格式问题</groupName>
      <ability>L2_HalfPunc_CN</ability>
      <abilityName>全半角问题</abilityName>
      <candidateList>
        <item>：</item>
      </candidateList>
      <explain>文本全半角错误。</explain>
      <paraID>21696970</paraID>
      <start>34</start>
      <end>35</end>
      <status>modified</status>
      <modifiedWord>：</modifiedWord>
      <trackRevisions>false</trackRevisions>
    </reviewItem>
    <reviewItem>
      <errorID>6ed8eef5-5c70-4342-9abf-bc931f8fa4e3</errorID>
      <errorWord>:</errorWord>
      <group>L1_Format</group>
      <groupName>格式问题</groupName>
      <ability>L2_HalfPunc_CN</ability>
      <abilityName>全半角问题</abilityName>
      <candidateList>
        <item>：</item>
      </candidateList>
      <explain>文本全半角错误。</explain>
      <paraID>709AA633</paraID>
      <start>35</start>
      <end>36</end>
      <status>modified</status>
      <modifiedWord>：</modifiedWord>
      <trackRevisions>false</trackRevisions>
    </reviewItem>
    <reviewItem>
      <errorID>1b055288-9e4d-4506-ae65-4f2cadfba113</errorID>
      <errorWord>:</errorWord>
      <group>L1_Format</group>
      <groupName>格式问题</groupName>
      <ability>L2_HalfPunc_CN</ability>
      <abilityName>全半角问题</abilityName>
      <candidateList>
        <item>：</item>
      </candidateList>
      <explain>文本全半角错误。</explain>
      <paraID> D86A91E</paraID>
      <start>35</start>
      <end>36</end>
      <status>modified</status>
      <modifiedWord>：</modifiedWord>
      <trackRevisions>false</trackRevisions>
    </reviewItem>
    <reviewItem>
      <errorID>45d7e218-c3cc-4395-8efa-9e48e31e65a5</errorID>
      <errorWord>:</errorWord>
      <group>L1_Format</group>
      <groupName>格式问题</groupName>
      <ability>L2_HalfPunc_CN</ability>
      <abilityName>全半角问题</abilityName>
      <candidateList>
        <item>：</item>
      </candidateList>
      <explain>文本全半角错误。</explain>
      <paraID>4BECD9E4</paraID>
      <start>26</start>
      <end>27</end>
      <status>modified</status>
      <modifiedWord>：</modifiedWord>
      <trackRevisions>false</trackRevisions>
    </reviewItem>
    <reviewItem>
      <errorID>338e1d62-2271-49a5-bfcd-97badd3ddb7a</errorID>
      <errorWord>:</errorWord>
      <group>L1_Format</group>
      <groupName>格式问题</groupName>
      <ability>L2_HalfPunc_CN</ability>
      <abilityName>全半角问题</abilityName>
      <candidateList>
        <item>：</item>
      </candidateList>
      <explain>文本全半角错误。</explain>
      <paraID>2D8D05F4</paraID>
      <start>26</start>
      <end>27</end>
      <status>modified</status>
      <modifiedWord>：</modifiedWord>
      <trackRevisions>false</trackRevisions>
    </reviewItem>
    <reviewItem>
      <errorID>4d3b9f1d-57cf-4056-a79d-9eba1bca5433</errorID>
      <errorWord>:</errorWord>
      <group>L1_Format</group>
      <groupName>格式问题</groupName>
      <ability>L2_HalfPunc_CN</ability>
      <abilityName>全半角问题</abilityName>
      <candidateList>
        <item>：</item>
      </candidateList>
      <explain>文本全半角错误。</explain>
      <paraID>6B4719BD</paraID>
      <start>31</start>
      <end>32</end>
      <status>modified</status>
      <modifiedWord>：</modifiedWord>
      <trackRevisions>false</trackRevisions>
    </reviewItem>
    <reviewItem>
      <errorID>010f1953-85ab-45ca-94c2-363110026397</errorID>
      <errorWord>:</errorWord>
      <group>L1_Format</group>
      <groupName>格式问题</groupName>
      <ability>L2_HalfPunc_CN</ability>
      <abilityName>全半角问题</abilityName>
      <candidateList>
        <item>：</item>
      </candidateList>
      <explain>文本全半角错误。</explain>
      <paraID>697D4611</paraID>
      <start>27</start>
      <end>28</end>
      <status>modified</status>
      <modifiedWord>：</modifiedWord>
      <trackRevisions>false</trackRevisions>
    </reviewItem>
    <reviewItem>
      <errorID>3a063fd3-b0ee-4e34-8535-44878b0ea116</errorID>
      <errorWord>:</errorWord>
      <group>L1_Format</group>
      <groupName>格式问题</groupName>
      <ability>L2_HalfPunc_CN</ability>
      <abilityName>全半角问题</abilityName>
      <candidateList>
        <item>：</item>
      </candidateList>
      <explain>文本全半角错误。</explain>
      <paraID>1441636B</paraID>
      <start>29</start>
      <end>30</end>
      <status>modified</status>
      <modifiedWord>：</modifiedWord>
      <trackRevisions>false</trackRevisions>
    </reviewItem>
    <reviewItem>
      <errorID>1d8f8108-f39a-4eee-b2bf-b1ca6eedfe84</errorID>
      <errorWord>:</errorWord>
      <group>L1_Format</group>
      <groupName>格式问题</groupName>
      <ability>L2_HalfPunc_CN</ability>
      <abilityName>全半角问题</abilityName>
      <candidateList>
        <item>：</item>
      </candidateList>
      <explain>文本全半角错误。</explain>
      <paraID>3E3DD20C</paraID>
      <start>26</start>
      <end>27</end>
      <status>modified</status>
      <modifiedWord>：</modifiedWord>
      <trackRevisions>false</trackRevisions>
    </reviewItem>
    <reviewItem>
      <errorID>a5ffd6d6-de06-4eb9-95cc-f926e2a2c87d</errorID>
      <errorWord>:</errorWord>
      <group>L1_Format</group>
      <groupName>格式问题</groupName>
      <ability>L2_HalfPunc_CN</ability>
      <abilityName>全半角问题</abilityName>
      <candidateList>
        <item>：</item>
      </candidateList>
      <explain>文本全半角错误。</explain>
      <paraID>53892124</paraID>
      <start>30</start>
      <end>31</end>
      <status>modified</status>
      <modifiedWord>：</modifiedWord>
      <trackRevisions>false</trackRevisions>
    </reviewItem>
    <reviewItem>
      <errorID>67602dab-7f3f-44e0-8c68-e871e757af68</errorID>
      <errorWord>:</errorWord>
      <group>L1_Format</group>
      <groupName>格式问题</groupName>
      <ability>L2_HalfPunc_CN</ability>
      <abilityName>全半角问题</abilityName>
      <candidateList>
        <item>：</item>
      </candidateList>
      <explain>文本全半角错误。</explain>
      <paraID>626C55AE</paraID>
      <start>28</start>
      <end>29</end>
      <status>modified</status>
      <modifiedWord>：</modifiedWord>
      <trackRevisions>false</trackRevisions>
    </reviewItem>
    <reviewItem>
      <errorID>791652a3-565f-493b-a030-e8b9028c26d3</errorID>
      <errorWord>:</errorWord>
      <group>L1_Format</group>
      <groupName>格式问题</groupName>
      <ability>L2_HalfPunc_CN</ability>
      <abilityName>全半角问题</abilityName>
      <candidateList>
        <item>：</item>
      </candidateList>
      <explain>文本全半角错误。</explain>
      <paraID>1FDF3772</paraID>
      <start>29</start>
      <end>30</end>
      <status>modified</status>
      <modifiedWord>：</modifiedWord>
      <trackRevisions>false</trackRevisions>
    </reviewItem>
    <reviewItem>
      <errorID>257156be-1db3-48ce-94be-5ab8285afc1b</errorID>
      <errorWord>巩固脱贫攻坚成果</errorWord>
      <group>L1_Word</group>
      <groupName>字词问题</groupName>
      <ability>L2_Typo</ability>
      <abilityName>字词错误</abilityName>
      <candidateList>
        <item>巩固拓展脱贫攻坚成果</item>
      </candidateList>
      <explain/>
      <paraID>78124E37</paraID>
      <start>12</start>
      <end>20</end>
      <status>ignored</status>
      <modifiedWord/>
      <trackRevisions>false</trackRevisions>
    </reviewItem>
    <reviewItem>
      <errorID>5d7b0ab2-00a2-4a10-8d1c-36cb5ea7fe97</errorID>
      <errorWord>:</errorWord>
      <group>L1_Format</group>
      <groupName>格式问题</groupName>
      <ability>L2_HalfPunc_CN</ability>
      <abilityName>全半角问题</abilityName>
      <candidateList>
        <item>：</item>
      </candidateList>
      <explain>文本全半角错误。</explain>
      <paraID>78124E37</paraID>
      <start>36</start>
      <end>37</end>
      <status>ignored</status>
      <modifiedWord/>
      <trackRevisions>false</trackRevisions>
    </reviewItem>
    <reviewItem>
      <errorID>a2d07f90-c4a1-4605-91af-a0991bfda73d</errorID>
      <errorWord>:</errorWord>
      <group>L1_Format</group>
      <groupName>格式问题</groupName>
      <ability>L2_HalfPunc_CN</ability>
      <abilityName>全半角问题</abilityName>
      <candidateList>
        <item>：</item>
      </candidateList>
      <explain>文本全半角错误。</explain>
      <paraID>7C39C3A4</paraID>
      <start>36</start>
      <end>37</end>
      <status>modified</status>
      <modifiedWord>：</modifiedWord>
      <trackRevisions>false</trackRevisions>
    </reviewItem>
    <reviewItem>
      <errorID>e2ae5fd8-f5fe-4997-982e-15a342ded499</errorID>
      <errorWord>巩固脱贫攻坚成果</errorWord>
      <group>L1_Word</group>
      <groupName>字词问题</groupName>
      <ability>L2_Typo</ability>
      <abilityName>字词错误</abilityName>
      <candidateList>
        <item>巩固拓展脱贫攻坚成果</item>
      </candidateList>
      <explain/>
      <paraID>27D32A08</paraID>
      <start>10</start>
      <end>18</end>
      <status>ignored</status>
      <modifiedWord/>
      <trackRevisions>false</trackRevisions>
    </reviewItem>
    <reviewItem>
      <errorID>fc3d2b8b-f3b9-4fd6-9579-7da13efbff71</errorID>
      <errorWord>巩固脱贫攻坚成果</errorWord>
      <group>L1_Word</group>
      <groupName>字词问题</groupName>
      <ability>L2_Typo</ability>
      <abilityName>字词错误</abilityName>
      <candidateList>
        <item>巩固拓展脱贫攻坚成果</item>
      </candidateList>
      <explain/>
      <paraID>27D32A08</paraID>
      <start>29</start>
      <end>37</end>
      <status>ignored</status>
      <modifiedWord/>
      <trackRevisions>false</trackRevisions>
    </reviewItem>
    <reviewItem>
      <errorID>a25dbe06-2c9d-4cd0-a960-714de70e47dc</errorID>
      <errorWord>:</errorWord>
      <group>L1_Format</group>
      <groupName>格式问题</groupName>
      <ability>L2_HalfPunc_CN</ability>
      <abilityName>全半角问题</abilityName>
      <candidateList>
        <item>：</item>
      </candidateList>
      <explain>文本全半角错误。</explain>
      <paraID>27D32A08</paraID>
      <start>48</start>
      <end>49</end>
      <status>modified</status>
      <modifiedWord>：</modifiedWord>
      <trackRevisions>false</trackRevisions>
    </reviewItem>
    <reviewItem>
      <errorID>0a620ddc-ac09-4fa8-b5e8-0d4b94b0ff8b</errorID>
      <errorWord>巩固脱贫攻坚成果</errorWord>
      <group>L1_Word</group>
      <groupName>字词问题</groupName>
      <ability>L2_Typo</ability>
      <abilityName>字词错误</abilityName>
      <candidateList>
        <item>巩固拓展脱贫攻坚成果</item>
      </candidateList>
      <explain/>
      <paraID>27D32A08</paraID>
      <start>64</start>
      <end>72</end>
      <status>ignored</status>
      <modifiedWord/>
      <trackRevisions>false</trackRevisions>
    </reviewItem>
    <reviewItem>
      <errorID>25cd08d6-9655-4162-a787-380b6720aaae</errorID>
      <errorWord>:</errorWord>
      <group>L1_Format</group>
      <groupName>格式问题</groupName>
      <ability>L2_HalfPunc_CN</ability>
      <abilityName>全半角问题</abilityName>
      <candidateList>
        <item>：</item>
      </candidateList>
      <explain>文本全半角错误。</explain>
      <paraID>5E0A7555</paraID>
      <start>30</start>
      <end>31</end>
      <status>modified</status>
      <modifiedWord>：</modifiedWord>
      <trackRevisions>false</trackRevisions>
    </reviewItem>
    <reviewItem>
      <errorID>902d3c07-32bc-47b7-a509-6f3012fcdf21</errorID>
      <errorWord>:</errorWord>
      <group>L1_Format</group>
      <groupName>格式问题</groupName>
      <ability>L2_HalfPunc_CN</ability>
      <abilityName>全半角问题</abilityName>
      <candidateList>
        <item>：</item>
      </candidateList>
      <explain>文本全半角错误。</explain>
      <paraID>27AA6822</paraID>
      <start>29</start>
      <end>30</end>
      <status>modified</status>
      <modifiedWord>：</modifiedWord>
      <trackRevisions>false</trackRevisions>
    </reviewItem>
    <reviewItem>
      <errorID>cc80af5c-168a-4614-8170-5fa5ee520832</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3D4AC6ED</paraID>
      <start>3</start>
      <end>9</end>
      <status>modified</status>
      <modifiedWord>“三公”经费</modifiedWord>
      <trackRevisions>false</trackRevisions>
    </reviewItem>
    <reviewItem>
      <errorID>be6bab7d-38d6-4566-ac7e-612bf203afde</errorID>
      <errorWord>农村集体产权制度改 革</errorWord>
      <group>L1_Political</group>
      <groupName>政治性问题</groupName>
      <ability>L2_Keyword</ability>
      <abilityName>固定表述</abilityName>
      <candidateList>
        <item>农村集体产权制度改革</item>
      </candidateList>
      <explain>词汇“农村集体产权制度改革”在特定场景下为固定表述形式，请确认此处的“农村集体产权制度改 革”是否存在不当。</explain>
      <paraID> 30E3DB3</paraID>
      <start>16</start>
      <end>26</end>
      <status>modified</status>
      <modifiedWord>农村集体产权制度改革</modifiedWord>
      <trackRevisions>false</trackRevisions>
    </reviewItem>
    <reviewItem>
      <errorID>df8e77b0-5f47-4ad4-99c6-48193fbab9db</errorID>
      <errorWord>(</errorWord>
      <group>L1_Format</group>
      <groupName>格式问题</groupName>
      <ability>L2_HalfPunc_CN</ability>
      <abilityName>全半角问题</abilityName>
      <candidateList>
        <item>（</item>
      </candidateList>
      <explain>文本全半角错误。</explain>
      <paraID>46DFBC94</paraID>
      <start>21</start>
      <end>22</end>
      <status>modified</status>
      <modifiedWord>（</modifiedWord>
      <trackRevisions>false</trackRevisions>
    </reviewItem>
    <reviewItem>
      <errorID>46577ab2-bef3-4ad2-9c3b-9a9159493238</errorID>
      <errorWord>)</errorWord>
      <group>L1_Format</group>
      <groupName>格式问题</groupName>
      <ability>L2_HalfPunc_CN</ability>
      <abilityName>全半角问题</abilityName>
      <candidateList>
        <item>）</item>
      </candidateList>
      <explain>文本全半角错误。</explain>
      <paraID>46DFBC94</paraID>
      <start>28</start>
      <end>29</end>
      <status>modified</status>
      <modifiedWord>）</modifiedWord>
      <trackRevisions>false</trackRevisions>
    </reviewItem>
    <reviewItem>
      <errorID>ce041699-4d34-408f-8c31-c9132b100a97</errorID>
      <errorWord>(</errorWord>
      <group>L1_Format</group>
      <groupName>格式问题</groupName>
      <ability>L2_HalfPunc_CN</ability>
      <abilityName>全半角问题</abilityName>
      <candidateList>
        <item>（</item>
      </candidateList>
      <explain>文本全半角错误。</explain>
      <paraID> E75473E</paraID>
      <start>14</start>
      <end>15</end>
      <status>modified</status>
      <modifiedWord>（</modifiedWord>
      <trackRevisions>false</trackRevisions>
    </reviewItem>
    <reviewItem>
      <errorID>8c3bfb8b-38d9-4e3f-a310-cfc739bc5f4c</errorID>
      <errorWord>)</errorWord>
      <group>L1_Format</group>
      <groupName>格式问题</groupName>
      <ability>L2_HalfPunc_CN</ability>
      <abilityName>全半角问题</abilityName>
      <candidateList>
        <item>）</item>
      </candidateList>
      <explain>文本全半角错误。</explain>
      <paraID> E75473E</paraID>
      <start>19</start>
      <end>20</end>
      <status>modified</status>
      <modifiedWord>）</modifiedWord>
      <trackRevisions>false</trackRevisions>
    </reviewItem>
    <reviewItem>
      <errorID>f2841a41-9145-4207-a530-f3060fbf0132</errorID>
      <errorWord>区委区政府</errorWord>
      <group>L1_Political</group>
      <groupName>政治性问题</groupName>
      <ability>L2_Keyword</ability>
      <abilityName>固定表述</abilityName>
      <candidateList>
        <item>区委、区政府</item>
      </candidateList>
      <explain>注意检查当前固定表述标点是否使用规范。</explain>
      <paraID>  5C701E</paraID>
      <start>5</start>
      <end>11</end>
      <status>modified</status>
      <modifiedWord>区委、区政府</modifiedWord>
      <trackRevisions>false</trackRevisions>
    </reviewItem>
    <reviewItem>
      <errorID>1f105590-0e46-4592-9bc1-1048411b9e48</errorID>
      <errorWord>党委政府</errorWord>
      <group>L1_Political</group>
      <groupName>政治性问题</groupName>
      <ability>L2_Keyword</ability>
      <abilityName>固定表述</abilityName>
      <candidateList>
        <item>党委、政府</item>
      </candidateList>
      <explain>注意检查当前固定表述标点是否使用规范。</explain>
      <paraID>66B662AE</paraID>
      <start>91</start>
      <end>95</end>
      <status>ignored</status>
      <modifiedWord/>
      <trackRevisions>false</trackRevisions>
    </reviewItem>
    <reviewItem>
      <errorID>92d678d0-eb52-43ca-82d1-cfee507620f9</errorID>
      <errorWord>帐务</errorWord>
      <group>L1_Word</group>
      <groupName>字词问题</groupName>
      <ability>L2_Typo</ability>
      <abilityName>字词错误</abilityName>
      <candidateList>
        <item>账务</item>
      </candidateList>
      <explain/>
      <paraID>5E6B2199</paraID>
      <start>13</start>
      <end>15</end>
      <status>modified</status>
      <modifiedWord>账务</modifiedWord>
      <trackRevisions>false</trackRevisions>
    </reviewItem>
    <reviewItem>
      <errorID>ef055c53-92e5-4439-8cbb-0a1ae5fd62ae</errorID>
      <errorWord>较</errorWord>
      <group>L1_Word</group>
      <groupName>字词问题</groupName>
      <ability>L2_Typo</ability>
      <abilityName>字词错误</abilityName>
      <candidateList>
        <item>较为</item>
      </candidateList>
      <explain/>
      <paraID>1C2E148A</paraID>
      <start>35</start>
      <end>37</end>
      <status>modified</status>
      <modifiedWord>较为</modifiedWord>
      <trackRevisions>false</trackRevisions>
    </reviewItem>
    <reviewItem>
      <errorID>fea996e9-79d9-4e50-987b-4178739a9ed6</errorID>
      <errorWord>,</errorWord>
      <group>L1_Format</group>
      <groupName>格式问题</groupName>
      <ability>L2_HalfPunc_CN</ability>
      <abilityName>全半角问题</abilityName>
      <candidateList>
        <item>，</item>
      </candidateList>
      <explain>文本全半角错误。</explain>
      <paraID>7787FDC5</paraID>
      <start>58</start>
      <end>59</end>
      <status>modified</status>
      <modifiedWord>，</modifiedWord>
      <trackRevisions>false</trackRevisions>
    </reviewItem>
    <reviewItem>
      <errorID>cc0e8fb9-8c31-49dc-bce8-72ef1177af36</errorID>
      <errorWord>(</errorWord>
      <group>L1_Format</group>
      <groupName>格式问题</groupName>
      <ability>L2_HalfPunc_CN</ability>
      <abilityName>全半角问题</abilityName>
      <candidateList>
        <item>（</item>
      </candidateList>
      <explain>文本全半角错误。</explain>
      <paraID>7FEB3AF7</paraID>
      <start>2</start>
      <end>3</end>
      <status>modified</status>
      <modifiedWord>（</modifiedWord>
      <trackRevisions>false</trackRevisions>
    </reviewItem>
    <reviewItem>
      <errorID>e7729f39-3648-4876-9a32-ff0d8d55fedf</errorID>
      <errorWord>)</errorWord>
      <group>L1_Format</group>
      <groupName>格式问题</groupName>
      <ability>L2_HalfPunc_CN</ability>
      <abilityName>全半角问题</abilityName>
      <candidateList>
        <item>）</item>
      </candidateList>
      <explain>文本全半角错误。</explain>
      <paraID>7FEB3AF7</paraID>
      <start>7</start>
      <end>8</end>
      <status>modified</status>
      <modifiedWord>）</modifiedWord>
      <trackRevisions>false</trackRevisions>
    </reviewItem>
    <reviewItem>
      <errorID>253dc37e-0e06-4539-8795-d91f67106eb5</errorID>
      <errorWord>,</errorWord>
      <group>L1_Format</group>
      <groupName>格式问题</groupName>
      <ability>L2_HalfPunc_CN</ability>
      <abilityName>全半角问题</abilityName>
      <candidateList>
        <item>，</item>
      </candidateList>
      <explain>文本全半角错误。</explain>
      <paraID>7FEB3AF7</paraID>
      <start>64</start>
      <end>65</end>
      <status>modified</status>
      <modifiedWord>，</modifiedWord>
      <trackRevisions>false</trackRevisions>
    </reviewItem>
    <reviewItem>
      <errorID>676e5059-ef41-49e0-89d9-70a8275533b4</errorID>
      <errorWord>间</errorWord>
      <group>L1_Word</group>
      <groupName>字词问题</groupName>
      <ability>L2_Typo</ability>
      <abilityName>字词错误</abilityName>
      <candidateList>
        <item>间内</item>
      </candidateList>
      <explain/>
      <paraID>1E0B0ED9</paraID>
      <start>70</start>
      <end>72</end>
      <status>modified</status>
      <modifiedWord>间内</modifiedWord>
      <trackRevisions>false</trackRevisions>
    </reviewItem>
    <reviewItem>
      <errorID>3fea05dc-13d6-41e6-8ac5-478bef93f580</errorID>
      <errorWord>巩固拓展脱贫攻坚成果与乡村振兴有效衔接</errorWord>
      <group>L1_Political</group>
      <groupName>政治性问题</groupName>
      <ability>L2_Keyword</ability>
      <abilityName>固定表述</abilityName>
      <candidateList>
        <item>巩固拓展脱贫攻坚成果同乡村振兴有效衔接</item>
      </candidateList>
      <explain>词汇“巩固拓展脱贫攻坚成果同乡村振兴有效衔接”在特定场景下为固定表述形式，请确认此处的“巩固拓展脱贫攻坚成果与乡村振兴有效衔接”是否存在不当。</explain>
      <paraID>67FC6DDF</paraID>
      <start>10</start>
      <end>29</end>
      <status>modified</status>
      <modifiedWord>巩固拓展脱贫攻坚成果同乡村振兴有效衔接</modifiedWord>
      <trackRevisions>false</trackRevisions>
    </reviewItem>
    <reviewItem>
      <errorID>7c8b9b19-03ea-4dbe-bbaf-2951b5fb74b5</errorID>
      <errorWord>比列</errorWord>
      <group>L1_Word</group>
      <groupName>字词问题</groupName>
      <ability>L2_Typo</ability>
      <abilityName>字词错误</abilityName>
      <candidateList>
        <item>比例</item>
      </candidateList>
      <explain/>
      <paraID>67FC6DDF</paraID>
      <start>239</start>
      <end>241</end>
      <status>modified</status>
      <modifiedWord>比例</modifiedWord>
      <trackRevisions>false</trackRevisions>
    </reviewItem>
    <reviewItem>
      <errorID>a747afed-ace9-4a3b-92ba-a1bc4846d82e</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2C6BEE0B</paraID>
      <start>0</start>
      <end>3</end>
      <status>modified</status>
      <modifiedWord>（一）</modifiedWord>
      <trackRevisions>false</trackRevisions>
    </reviewItem>
    <reviewItem>
      <errorID>85948966-ecd5-42fd-a87e-4dea386d0a76</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62799A1F</paraID>
      <start>0</start>
      <end>3</end>
      <status>modified</status>
      <modifiedWord>（二）</modifiedWord>
      <trackRevisions>false</trackRevisions>
    </reviewItem>
    <reviewItem>
      <errorID>60cf194f-e696-4491-b5cf-30b85832ea85</errorID>
      <errorWord>巩固脱贫成果</errorWord>
      <group>L1_Political</group>
      <groupName>政治性问题</groupName>
      <ability>L2_Unpolitical</ability>
      <abilityName>政治敏感错误</abilityName>
      <candidateList>
        <item>巩固拓展脱贫攻坚成果</item>
      </candidateList>
      <explain/>
      <paraID>2592A2C6</paraID>
      <start>94</start>
      <end>104</end>
      <status>modified</status>
      <modifiedWord>巩固拓展脱贫攻坚成果</modifiedWord>
      <trackRevisions>false</trackRevisions>
    </reviewItem>
    <reviewItem>
      <errorID>c69d8c52-5112-42cf-8642-99f92a54000c</errorID>
      <errorWord>巩固脱贫成果</errorWord>
      <group>L1_Political</group>
      <groupName>政治性问题</groupName>
      <ability>L2_Unpolitical</ability>
      <abilityName>政治敏感错误</abilityName>
      <candidateList>
        <item>巩固拓展脱贫攻坚成果</item>
      </candidateList>
      <explain/>
      <paraID>2592A2C6</paraID>
      <start>135</start>
      <end>145</end>
      <status>modified</status>
      <modifiedWord>巩固拓展脱贫攻坚成果</modifiedWord>
      <trackRevisions>false</trackRevisions>
    </reviewItem>
    <reviewItem>
      <errorID>76a489da-9124-4acc-bb9b-3136830c92c4</errorID>
      <errorWord>截止10月</errorWord>
      <group>L1_Word</group>
      <groupName>字词问题</groupName>
      <ability>L2_Typo</ability>
      <abilityName>字词错误</abilityName>
      <candidateList>
        <item>截至10月</item>
      </candidateList>
      <explain/>
      <paraID>77BE70D2</paraID>
      <start>41</start>
      <end>46</end>
      <status>modified</status>
      <modifiedWord>截至10月</modifiedWord>
      <trackRevisions>false</trackRevisions>
    </reviewItem>
    <reviewItem>
      <errorID>3a0a69ce-3d0d-4abf-8a65-ee229211018e</errorID>
      <errorWord>巩固脱贫成果</errorWord>
      <group>L1_Political</group>
      <groupName>政治性问题</groupName>
      <ability>L2_Unpolitical</ability>
      <abilityName>政治敏感错误</abilityName>
      <candidateList>
        <item>巩固拓展脱贫攻坚成果</item>
      </candidateList>
      <explain/>
      <paraID> 5CB5882</paraID>
      <start>46</start>
      <end>56</end>
      <status>modified</status>
      <modifiedWord>巩固拓展脱贫攻坚成果</modifiedWord>
      <trackRevisions>false</trackRevisions>
    </reviewItem>
    <reviewItem>
      <errorID>12adda21-258d-4ba6-8630-5010684c1f80</errorID>
      <errorWord>巩固脱贫成果</errorWord>
      <group>L1_Political</group>
      <groupName>政治性问题</groupName>
      <ability>L2_Unpolitical</ability>
      <abilityName>政治敏感错误</abilityName>
      <candidateList>
        <item>巩固拓展脱贫攻坚成果</item>
      </candidateList>
      <explain/>
      <paraID> 5CB5882</paraID>
      <start>149</start>
      <end>159</end>
      <status>modified</status>
      <modifiedWord>巩固拓展脱贫攻坚成果</modifiedWord>
      <trackRevisions>false</trackRevisions>
    </reviewItem>
    <reviewItem>
      <errorID>330f18eb-a3a6-4104-87da-25bd049dda81</errorID>
      <errorWord>(</errorWord>
      <group>L1_Format</group>
      <groupName>格式问题</groupName>
      <ability>L2_HalfPunc_CN</ability>
      <abilityName>全半角问题</abilityName>
      <candidateList>
        <item>（</item>
      </candidateList>
      <explain>文本全半角错误。</explain>
      <paraID>20135DC7</paraID>
      <start>30</start>
      <end>31</end>
      <status>modified</status>
      <modifiedWord>（</modifiedWord>
      <trackRevisions>false</trackRevisions>
    </reviewItem>
    <reviewItem>
      <errorID>c80adfb9-ea55-414a-95dd-694ba7784856</errorID>
      <errorWord>)</errorWord>
      <group>L1_Format</group>
      <groupName>格式问题</groupName>
      <ability>L2_HalfPunc_CN</ability>
      <abilityName>全半角问题</abilityName>
      <candidateList>
        <item>）</item>
      </candidateList>
      <explain>文本全半角错误。</explain>
      <paraID>20135DC7</paraID>
      <start>35</start>
      <end>36</end>
      <status>modified</status>
      <modifiedWord>）</modifiedWord>
      <trackRevisions>false</trackRevisions>
    </reviewItem>
    <reviewItem>
      <errorID>d9c31063-7891-480e-bfaf-b460488dd240</errorID>
      <errorWord>杜绝了</errorWord>
      <group>L1_Word</group>
      <groupName>字词问题</groupName>
      <ability>L2_Typo</ability>
      <abilityName>字词错误</abilityName>
      <candidateList>
        <item>杜绝</item>
      </candidateList>
      <explain/>
      <paraID>281C2B68</paraID>
      <start>89</start>
      <end>91</end>
      <status>modified</status>
      <modifiedWord>杜绝</modifiedWord>
      <trackRevisions>false</trackRevisions>
    </reviewItem>
    <reviewItem>
      <errorID>c311cbe0-1de7-4fdd-b890-6a686e72a18e</errorID>
      <errorWord>&lt;</errorWord>
      <group>L1_Format</group>
      <groupName>格式问题</groupName>
      <ability>L2_HalfPunc_CN</ability>
      <abilityName>全半角问题</abilityName>
      <candidateList>
        <item>〈</item>
      </candidateList>
      <explain>文本全半角错误。</explain>
      <paraID>6AE6742A</paraID>
      <start>18</start>
      <end>19</end>
      <status>modified</status>
      <modifiedWord>〈</modifiedWord>
      <trackRevisions>false</trackRevisions>
    </reviewItem>
    <reviewItem>
      <errorID>f5dcc075-32ef-4edd-8fce-30968012819d</errorID>
      <errorWord>年财</errorWord>
      <group>L1_Word</group>
      <groupName>字词问题</groupName>
      <ability>L2_Typo</ability>
      <abilityName>字词错误</abilityName>
      <candidateList>
        <item>年</item>
      </candidateList>
      <explain/>
      <paraID>6AE6742A</paraID>
      <start>27</start>
      <end>28</end>
      <status>modified</status>
      <modifiedWord>年</modifiedWord>
      <trackRevisions>false</trackRevisions>
    </reviewItem>
    <reviewItem>
      <errorID>d2ab6751-2854-4644-8e19-86156f4f0fa1</errorID>
      <errorWord>&gt;的通知》</errorWord>
      <group>L1_Punc</group>
      <groupName>标点问题</groupName>
      <ability>L2_Punc_CN</ability>
      <abilityName>标点符号问题</abilityName>
      <candidateList>
        <item>〉的通知》</item>
      </candidateList>
      <explain/>
      <paraID>6AE6742A</paraID>
      <start>43</start>
      <end>48</end>
      <status>modified</status>
      <modifiedWord>〉的通知》</modifiedWord>
      <trackRevisions>false</trackRevisions>
    </reviewItem>
    <reviewItem>
      <errorID>888b4b59-2d0c-4784-897f-fd5b0d590577</errorID>
      <errorWord>&lt;</errorWord>
      <group>L1_Format</group>
      <groupName>格式问题</groupName>
      <ability>L2_HalfPunc_CN</ability>
      <abilityName>全半角问题</abilityName>
      <candidateList>
        <item>〈</item>
      </candidateList>
      <explain>文本全半角错误。</explain>
      <paraID>297F221F</paraID>
      <start>26</start>
      <end>27</end>
      <status>modified</status>
      <modifiedWord>〈</modifiedWord>
      <trackRevisions>false</trackRevisions>
    </reviewItem>
    <reviewItem>
      <errorID>93e5963d-5a72-4e4b-8ba6-28d9df261206</errorID>
      <errorWord>&gt;的通知》</errorWord>
      <group>L1_Punc</group>
      <groupName>标点问题</groupName>
      <ability>L2_Punc_CN</ability>
      <abilityName>标点符号问题</abilityName>
      <candidateList>
        <item>〉的通知》</item>
      </candidateList>
      <explain/>
      <paraID>297F221F</paraID>
      <start>44</start>
      <end>49</end>
      <status>modified</status>
      <modifiedWord>〉的通知》</modifiedWord>
      <trackRevisions>false</trackRevisions>
    </reviewItem>
    <reviewItem>
      <errorID>7f764f8d-e9c1-4d0e-887d-bec5fe5cf5c4</errorID>
      <errorWord>:</errorWord>
      <group>L1_Format</group>
      <groupName>格式问题</groupName>
      <ability>L2_HalfPunc_CN</ability>
      <abilityName>全半角问题</abilityName>
      <candidateList>
        <item>：</item>
      </candidateList>
      <explain>文本全半角错误。</explain>
      <paraID> 191E70C</paraID>
      <start>104</start>
      <end>105</end>
      <status>modified</status>
      <modifiedWord>：</modifiedWord>
      <trackRevisions>false</trackRevisions>
    </reviewItem>
    <reviewItem>
      <errorID>a75cdf62-1d0b-4900-b5ad-694019cdc1a5</errorID>
      <errorWord>;</errorWord>
      <group>L1_Format</group>
      <groupName>格式问题</groupName>
      <ability>L2_HalfPunc_CN</ability>
      <abilityName>全半角问题</abilityName>
      <candidateList>
        <item>；</item>
      </candidateList>
      <explain>文本全半角错误。</explain>
      <paraID> 191E70C</paraID>
      <start>140</start>
      <end>141</end>
      <status>modified</status>
      <modifiedWord>；</modifiedWord>
      <trackRevisions>false</trackRevisions>
    </reviewItem>
    <reviewItem>
      <errorID>7a4d63b5-dca5-45b2-975f-8f33f078a270</errorID>
      <errorWord>,</errorWord>
      <group>L1_Format</group>
      <groupName>格式问题</groupName>
      <ability>L2_HalfPunc_CN</ability>
      <abilityName>全半角问题</abilityName>
      <candidateList>
        <item>，</item>
      </candidateList>
      <explain>文本全半角错误。</explain>
      <paraID>48B76745</paraID>
      <start>21</start>
      <end>22</end>
      <status>modified</status>
      <modifiedWord>，</modifiedWord>
      <trackRevisions>false</trackRevisions>
    </reviewItem>
    <reviewItem>
      <errorID>149e5666-4b2c-428c-aaca-2b1e9363b4f7</errorID>
      <errorWord>进</errorWord>
      <group>L1_Word</group>
      <groupName>字词问题</groupName>
      <ability>L2_Typo</ability>
      <abilityName>字词错误</abilityName>
      <candidateList>
        <item>进度</item>
      </candidateList>
      <explain/>
      <paraID>6E00B502</paraID>
      <start>43</start>
      <end>45</end>
      <status>modified</status>
      <modifiedWord>进度</modifiedWord>
      <trackRevisions>false</trackRevisions>
    </reviewItem>
    <reviewItem>
      <errorID>b6e2ecc2-6b77-4454-a673-e8048528877a</errorID>
      <errorWord>&lt;</errorWord>
      <group>L1_Format</group>
      <groupName>格式问题</groupName>
      <ability>L2_HalfPunc_CN</ability>
      <abilityName>全半角问题</abilityName>
      <candidateList>
        <item>〈</item>
      </candidateList>
      <explain>文本全半角错误。</explain>
      <paraID>2D88B98F</paraID>
      <start>18</start>
      <end>19</end>
      <status>modified</status>
      <modifiedWord>〈</modifiedWord>
      <trackRevisions>false</trackRevisions>
    </reviewItem>
    <reviewItem>
      <errorID>8fd6fcc1-6a21-4165-9c35-8aed1818066b</errorID>
      <errorWord>&gt;》</errorWord>
      <group>L1_Punc</group>
      <groupName>标点问题</groupName>
      <ability>L2_Punc_CN</ability>
      <abilityName>标点符号问题</abilityName>
      <candidateList>
        <item>》</item>
      </candidateList>
      <explain/>
      <paraID>2D88B98F</paraID>
      <start>44</start>
      <end>45</end>
      <status>modified</status>
      <modifiedWord>》</modifiedWord>
      <trackRevisions>false</trackRevisions>
    </reviewItem>
    <reviewItem>
      <errorID>b28ede25-4d91-4879-bc41-0eb327584b8d</errorID>
      <errorWord>报帐</errorWord>
      <group>L1_Word</group>
      <groupName>字词问题</groupName>
      <ability>L2_Typo</ability>
      <abilityName>字词错误</abilityName>
      <candidateList>
        <item>报账</item>
      </candidateList>
      <explain/>
      <paraID>3D528356</paraID>
      <start>28</start>
      <end>30</end>
      <status>modified</status>
      <modifiedWord>报账</modifiedWord>
      <trackRevisions>false</trackRevisions>
    </reviewItem>
    <reviewItem>
      <errorID>5c111ea3-50a0-4a31-85d7-878163e2f788</errorID>
      <errorWord>方试</errorWord>
      <group>L1_Word</group>
      <groupName>字词问题</groupName>
      <ability>L2_Typo</ability>
      <abilityName>字词错误</abilityName>
      <candidateList>
        <item>方式</item>
      </candidateList>
      <explain/>
      <paraID>3D528356</paraID>
      <start>52</start>
      <end>54</end>
      <status>modified</status>
      <modifiedWord>方式</modifiedWord>
      <trackRevisions>false</trackRevisions>
    </reviewItem>
    <reviewItem>
      <errorID>7c4a5c5d-7e6e-4610-a2c8-87678a248603</errorID>
      <errorWord>项目的</errorWord>
      <group>L1_Word</group>
      <groupName>字词问题</groupName>
      <ability>L2_Typo</ability>
      <abilityName>字词错误</abilityName>
      <candidateList>
        <item>项目</item>
      </candidateList>
      <explain/>
      <paraID> 6554414</paraID>
      <start>3</start>
      <end>5</end>
      <status>modified</status>
      <modifiedWord>项目</modifiedWord>
      <trackRevisions>false</trackRevisions>
    </reviewItem>
    <reviewItem>
      <errorID>c022b1c9-0d7d-4dd7-ab56-c3bb08acaaba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4F7CD6C4</paraID>
      <start>0</start>
      <end>2</end>
      <status>modified</status>
      <modifiedWord>1.</modifiedWord>
      <trackRevisions>false</trackRevisions>
    </reviewItem>
    <reviewItem>
      <errorID>fb64cbbe-4ea1-436f-aec9-7d86114aeb5e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5AB6398F</paraID>
      <start>0</start>
      <end>2</end>
      <status>modified</status>
      <modifiedWord>3.</modifiedWord>
      <trackRevisions>false</trackRevisions>
    </reviewItem>
    <reviewItem>
      <errorID>e7c44c5c-c943-483e-9f3f-b24c635427f4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2351466C</paraID>
      <start>0</start>
      <end>2</end>
      <status>modified</status>
      <modifiedWord>1.</modifiedWord>
      <trackRevisions>false</trackRevisions>
    </reviewItem>
    <reviewItem>
      <errorID>0cc7540d-5eea-42c3-8a44-15ebc91dc59e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56C9C9ED</paraID>
      <start>0</start>
      <end>2</end>
      <status>modified</status>
      <modifiedWord>2.</modifiedWord>
      <trackRevisions>false</trackRevisions>
    </reviewItem>
    <reviewItem>
      <errorID>2f56ff90-8f32-4387-9a70-ed5dd852969a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5BB86BF5</paraID>
      <start>0</start>
      <end>2</end>
      <status>modified</status>
      <modifiedWord>3.</modifiedWord>
      <trackRevisions>false</trackRevisions>
    </reviewItem>
    <reviewItem>
      <errorID>db53fe5b-c300-4c6d-ba97-19e947948279</errorID>
      <errorWord>贴</errorWord>
      <group>L1_Word</group>
      <groupName>字词问题</groupName>
      <ability>L2_Typo</ability>
      <abilityName>字词错误</abilityName>
      <candidateList>
        <item>贴金</item>
      </candidateList>
      <explain/>
      <paraID>2DF2FA5D</paraID>
      <start>46</start>
      <end>48</end>
      <status>modified</status>
      <modifiedWord>贴金</modifiedWord>
      <trackRevisions>false</trackRevisions>
    </reviewItem>
    <reviewItem>
      <errorID>f7a1133c-e9b4-4952-b21b-9e4fe4cd5964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4690E2C</paraID>
      <start>0</start>
      <end>2</end>
      <status>modified</status>
      <modifiedWord>1.</modifiedWord>
      <trackRevisions>false</trackRevisions>
    </reviewItem>
    <reviewItem>
      <errorID>c1637dad-702a-4655-b83b-b99df8e77ae5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14D6F99B</paraID>
      <start>0</start>
      <end>3</end>
      <status>modified</status>
      <modifiedWord>（1）</modifiedWord>
      <trackRevisions>false</trackRevisions>
    </reviewItem>
    <reviewItem>
      <errorID>5a3c6307-f927-4c31-9b0c-a8305c3915d5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2D4938BE</paraID>
      <start>0</start>
      <end>2</end>
      <status>modified</status>
      <modifiedWord>1.</modifiedWord>
      <trackRevisions>false</trackRevisions>
    </reviewItem>
    <reviewItem>
      <errorID>4e5fb910-07e0-4950-ac8b-a8c45824a8bd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76E3FC6</paraID>
      <start>0</start>
      <end>2</end>
      <status>modified</status>
      <modifiedWord>3.</modifiedWord>
      <trackRevisions>false</trackRevisions>
    </reviewItem>
    <reviewItem>
      <errorID>e219aa4f-5d06-4897-8a07-00d13db6164c</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527E2F79</paraID>
      <start>60</start>
      <end>62</end>
      <status>modified</status>
      <modifiedWord>”“</modifiedWord>
      <trackRevisions>false</trackRevisions>
    </reviewItem>
    <reviewItem>
      <errorID>7f9245e1-91c5-402f-b0eb-85b6f59f12e5</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527E2F79</paraID>
      <start>63</start>
      <end>65</end>
      <status>modified</status>
      <modifiedWord>”“</modifiedWord>
      <trackRevisions>false</trackRevisions>
    </reviewItem>
    <reviewItem>
      <errorID>6dcd1d5d-37c0-48dd-84dd-0ed1e0cd547b</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527E2F79</paraID>
      <start>66</start>
      <end>68</end>
      <status>modified</status>
      <modifiedWord>”“</modifiedWord>
      <trackRevisions>false</trackRevisions>
    </reviewItem>
    <reviewItem>
      <errorID>9b658303-5564-4082-8674-8cb1a5276380</errorID>
      <errorWord>实施的</errorWord>
      <group>L1_Word</group>
      <groupName>字词问题</groupName>
      <ability>L2_Typo</ability>
      <abilityName>字词错误</abilityName>
      <candidateList>
        <item>实施</item>
      </candidateList>
      <explain/>
      <paraID>527E2F79</paraID>
      <start>77</start>
      <end>79</end>
      <status>modified</status>
      <modifiedWord>实施</modifiedWord>
      <trackRevisions>false</trackRevisions>
    </reviewItem>
    <reviewItem>
      <errorID>a0bc3bac-94e0-4a5d-923d-70985920b42d</errorID>
      <errorWord>,</errorWord>
      <group>L1_Format</group>
      <groupName>格式问题</groupName>
      <ability>L2_HalfPunc_CN</ability>
      <abilityName>全半角问题</abilityName>
      <candidateList>
        <item>，</item>
      </candidateList>
      <explain>文本全半角错误。</explain>
      <paraID>14CC8533</paraID>
      <start>21</start>
      <end>22</end>
      <status>modified</status>
      <modifiedWord>，</modifiedWord>
      <trackRevisions>false</trackRevisions>
    </reviewItem>
    <reviewItem>
      <errorID>4ce9e75c-abd7-469a-8b4f-3909f56c1925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ADDE085</paraID>
      <start>0</start>
      <end>2</end>
      <status>modified</status>
      <modifiedWord>1.</modifiedWord>
      <trackRevisions>false</trackRevisions>
    </reviewItem>
    <reviewItem>
      <errorID>5d250af6-708c-43dc-bfd7-28760ac504eb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697F4589</paraID>
      <start>0</start>
      <end>2</end>
      <status>modified</status>
      <modifiedWord>2.</modifiedWord>
      <trackRevisions>false</trackRevisions>
    </reviewItem>
    <reviewItem>
      <errorID>e7c4cf09-e7c1-4f10-a670-d9feff62d9f9</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697F4589</paraID>
      <start>39</start>
      <end>41</end>
      <status>modified</status>
      <modifiedWord>”“</modifiedWord>
      <trackRevisions>false</trackRevisions>
    </reviewItem>
    <reviewItem>
      <errorID>f746002e-0d29-4fd6-a928-9d2affd9b1df</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697F4589</paraID>
      <start>42</start>
      <end>44</end>
      <status>modified</status>
      <modifiedWord>”“</modifiedWord>
      <trackRevisions>false</trackRevisions>
    </reviewItem>
    <reviewItem>
      <errorID>faae0e3a-14ca-4b01-8676-15d279e876c1</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697F4589</paraID>
      <start>45</start>
      <end>47</end>
      <status>modified</status>
      <modifiedWord>”“</modifiedWord>
      <trackRevisions>false</trackRevisions>
    </reviewItem>
    <reviewItem>
      <errorID>3e946416-d117-45ea-a867-b68dda42fc2b</errorID>
      <errorWord>报帐</errorWord>
      <group>L1_Word</group>
      <groupName>字词问题</groupName>
      <ability>L2_Typo</ability>
      <abilityName>字词错误</abilityName>
      <candidateList>
        <item>报账</item>
      </candidateList>
      <explain/>
      <paraID>5BC60A5F</paraID>
      <start>28</start>
      <end>30</end>
      <status>modified</status>
      <modifiedWord>报账</modifiedWord>
      <trackRevisions>false</trackRevisions>
    </reviewItem>
    <reviewItem>
      <errorID>90feb21b-7146-4b99-a97d-f4c6e070127a</errorID>
      <errorWord>种</errorWord>
      <group>L1_Word</group>
      <groupName>字词问题</groupName>
      <ability>L2_Typo</ability>
      <abilityName>字词错误</abilityName>
      <candidateList>
        <item>种植</item>
      </candidateList>
      <explain/>
      <paraID>1FD4ABC1</paraID>
      <start>6</start>
      <end>8</end>
      <status>modified</status>
      <modifiedWord>种植</modifiedWord>
      <trackRevisions>false</trackRevisions>
    </reviewItem>
    <reviewItem>
      <errorID>a74a1e07-3476-4afa-80a6-6a91ac8293c0</errorID>
      <errorWord>防治防</errorWord>
      <group>L1_Word</group>
      <groupName>字词问题</groupName>
      <ability>L2_Typo</ability>
      <abilityName>字词错误</abilityName>
      <candidateList>
        <item>防治</item>
      </candidateList>
      <explain/>
      <paraID>21832939</paraID>
      <start>5</start>
      <end>7</end>
      <status>modified</status>
      <modifiedWord>防治</modifiedWord>
      <trackRevisions>false</trackRevisions>
    </reviewItem>
    <reviewItem>
      <errorID>cd066e04-ccf2-4a7d-bcd4-706e9c02b8a9</errorID>
      <errorWord>方试</errorWord>
      <group>L1_Word</group>
      <groupName>字词问题</groupName>
      <ability>L2_Typo</ability>
      <abilityName>字词错误</abilityName>
      <candidateList>
        <item>方式</item>
      </candidateList>
      <explain/>
      <paraID>43F04D29</paraID>
      <start>40</start>
      <end>42</end>
      <status>modified</status>
      <modifiedWord>方式</modifiedWord>
      <trackRevisions>false</trackRevisions>
    </reviewItem>
    <reviewItem>
      <errorID>b558358e-d342-496e-8659-9a6959275408</errorID>
      <errorWord>率</errorWord>
      <group>L1_Word</group>
      <groupName>字词问题</groupName>
      <ability>L2_Typo</ability>
      <abilityName>字词错误</abilityName>
      <candidateList>
        <item>率为</item>
      </candidateList>
      <explain/>
      <paraID>14651335</paraID>
      <start>63</start>
      <end>65</end>
      <status>modified</status>
      <modifiedWord>率为</modifiedWord>
      <trackRevisions>false</trackRevisions>
    </reviewItem>
    <reviewItem>
      <errorID>a0f7a3db-0005-4437-be31-bfe43f37524a</errorID>
      <errorWord>促动了</errorWord>
      <group>L1_Word</group>
      <groupName>字词问题</groupName>
      <ability>L2_Typo</ability>
      <abilityName>字词错误</abilityName>
      <candidateList>
        <item>促进了</item>
      </candidateList>
      <explain/>
      <paraID>50D1113E</paraID>
      <start>42</start>
      <end>45</end>
      <status>modified</status>
      <modifiedWord>促进了</modifiedWord>
      <trackRevisions>false</trackRevisions>
    </reviewItem>
    <reviewItem>
      <errorID>86b079a5-72b4-4e19-b512-1ee1280511ea</errorID>
      <errorWord>,</errorWord>
      <group>L1_Format</group>
      <groupName>格式问题</groupName>
      <ability>L2_HalfPunc_CN</ability>
      <abilityName>全半角问题</abilityName>
      <candidateList>
        <item>，</item>
      </candidateList>
      <explain>文本全半角错误。</explain>
      <paraID>138A2754</paraID>
      <start>33</start>
      <end>34</end>
      <status>modified</status>
      <modifiedWord>，</modifiedWord>
      <trackRevisions>false</trackRevisions>
    </reviewItem>
    <reviewItem>
      <errorID>b01b0c15-c959-4340-ab71-ae11c1f44cb2</errorID>
      <errorWord>农民少</errorWord>
      <group>L1_Word</group>
      <groupName>字词问题</groupName>
      <ability>L2_Typo</ability>
      <abilityName>字词错误</abilityName>
      <candidateList>
        <item>农民</item>
      </candidateList>
      <explain/>
      <paraID>4C0AF588</paraID>
      <start>14</start>
      <end>16</end>
      <status>modified</status>
      <modifiedWord>农民</modifiedWord>
      <trackRevisions>false</trackRevisions>
    </reviewItem>
    <reviewItem>
      <errorID>6afa0a48-8740-49c8-9da2-b3acec130ce6</errorID>
      <errorWord>疫病</errorWord>
      <group>L1_Grammar</group>
      <groupName>语法问题</groupName>
      <ability>L2_Grammar</ability>
      <abilityName>语法错误</abilityName>
      <candidateList>
        <item>疫情</item>
      </candidateList>
      <explain>“疫病～发生”搭配不当，建议修改为“疫情～发生”。</explain>
      <paraID>6E9D1F45</paraID>
      <start>24</start>
      <end>26</end>
      <status>ignored</status>
      <modifiedWord/>
      <trackRevisions>false</trackRevisions>
    </reviewItem>
    <reviewItem>
      <errorID>9b9227fd-ce7e-4020-8c45-180f1a60e4a9</errorID>
      <errorWord>的</errorWord>
      <group>L1_Word</group>
      <groupName>字词问题</groupName>
      <ability>L2_DDD</ability>
      <abilityName>的地得用法</abilityName>
      <candidateList>
        <item>地</item>
      </candidateList>
      <explain/>
      <paraID>7D795851</paraID>
      <start>26</start>
      <end>27</end>
      <status>modified</status>
      <modifiedWord>地</modifiedWord>
      <trackRevisions>false</trackRevisions>
    </reviewItem>
    <reviewItem>
      <errorID>f7cb9a59-3f34-4af3-b27c-906e6d58a7fa</errorID>
      <errorWord>疫病</errorWord>
      <group>L1_Grammar</group>
      <groupName>语法问题</groupName>
      <ability>L2_Grammar</ability>
      <abilityName>语法错误</abilityName>
      <candidateList>
        <item>疫情</item>
      </candidateList>
      <explain>“疫病～发生”搭配不当，建议修改为“疫情～发生”。</explain>
      <paraID>7D795851</paraID>
      <start>34</start>
      <end>36</end>
      <status>ignored</status>
      <modifiedWord/>
      <trackRevisions>false</trackRevisions>
    </reviewItem>
    <reviewItem>
      <errorID>eae8fcaf-225a-4c84-b6c6-a856c32b472d</errorID>
      <errorWord>&lt;</errorWord>
      <group>L1_Format</group>
      <groupName>格式问题</groupName>
      <ability>L2_HalfPunc_CN</ability>
      <abilityName>全半角问题</abilityName>
      <candidateList>
        <item>〈</item>
      </candidateList>
      <explain>文本全半角错误。</explain>
      <paraID> 39CCB74</paraID>
      <start>15</start>
      <end>16</end>
      <status>modified</status>
      <modifiedWord>〈</modifiedWord>
      <trackRevisions>false</trackRevisions>
    </reviewItem>
    <reviewItem>
      <errorID>fbe8c9ab-3d0c-4da2-a0d2-bb24e1a79887</errorID>
      <errorWord>&gt;</errorWord>
      <group>L1_Format</group>
      <groupName>格式问题</groupName>
      <ability>L2_HalfPunc_CN</ability>
      <abilityName>全半角问题</abilityName>
      <candidateList>
        <item>〉</item>
      </candidateList>
      <explain>文本全半角错误。</explain>
      <paraID> 39CCB74</paraID>
      <start>47</start>
      <end>48</end>
      <status>modified</status>
      <modifiedWord>〉</modifiedWord>
      <trackRevisions>false</trackRevisions>
    </reviewItem>
    <reviewItem>
      <errorID>0df9b3c1-6ca8-41e7-a181-e0d421da5087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4636ABA6</paraID>
      <start>68</start>
      <end>69</end>
      <status>modified</status>
      <modifiedWord>—</modifiedWord>
      <trackRevisions>false</trackRevisions>
    </reviewItem>
    <reviewItem>
      <errorID>03bfbe77-3132-4913-93bc-99505c0f2da3</errorID>
      <errorWord>&lt;</errorWord>
      <group>L1_Format</group>
      <groupName>格式问题</groupName>
      <ability>L2_HalfPunc_CN</ability>
      <abilityName>全半角问题</abilityName>
      <candidateList>
        <item>〈</item>
      </candidateList>
      <explain>文本全半角错误。</explain>
      <paraID>5E886E93</paraID>
      <start>15</start>
      <end>16</end>
      <status>modified</status>
      <modifiedWord>〈</modifiedWord>
      <trackRevisions>false</trackRevisions>
    </reviewItem>
    <reviewItem>
      <errorID>aad6e829-1782-41a8-a5c4-ed84beef4df2</errorID>
      <errorWord>&gt;</errorWord>
      <group>L1_Format</group>
      <groupName>格式问题</groupName>
      <ability>L2_HalfPunc_CN</ability>
      <abilityName>全半角问题</abilityName>
      <candidateList>
        <item>〉</item>
      </candidateList>
      <explain>文本全半角错误。</explain>
      <paraID>5E886E93</paraID>
      <start>47</start>
      <end>48</end>
      <status>modified</status>
      <modifiedWord>〉</modifiedWord>
      <trackRevisions>false</trackRevisions>
    </reviewItem>
    <reviewItem>
      <errorID>10456a94-ea54-48b0-8bac-955657d9e56e</errorID>
      <errorWord>(</errorWord>
      <group>L1_Format</group>
      <groupName>格式问题</groupName>
      <ability>L2_HalfPunc_CN</ability>
      <abilityName>全半角问题</abilityName>
      <candidateList>
        <item>（</item>
      </candidateList>
      <explain>文本全半角错误。</explain>
      <paraID>5E886E93</paraID>
      <start>111</start>
      <end>112</end>
      <status>modified</status>
      <modifiedWord>（</modifiedWord>
      <trackRevisions>false</trackRevisions>
    </reviewItem>
    <reviewItem>
      <errorID>7e2afb51-1265-4203-8125-43d4de343db7</errorID>
      <errorWord>)</errorWord>
      <group>L1_Format</group>
      <groupName>格式问题</groupName>
      <ability>L2_HalfPunc_CN</ability>
      <abilityName>全半角问题</abilityName>
      <candidateList>
        <item>）</item>
      </candidateList>
      <explain>文本全半角错误。</explain>
      <paraID>5E886E93</paraID>
      <start>127</start>
      <end>128</end>
      <status>modified</status>
      <modifiedWord>）</modifiedWord>
      <trackRevisions>false</trackRevisions>
    </reviewItem>
    <reviewItem>
      <errorID>8df7bd2e-5b89-4479-850e-4acd32b823f4</errorID>
      <errorWord>&lt;</errorWord>
      <group>L1_Format</group>
      <groupName>格式问题</groupName>
      <ability>L2_HalfPunc_CN</ability>
      <abilityName>全半角问题</abilityName>
      <candidateList>
        <item>〈</item>
      </candidateList>
      <explain>文本全半角错误。</explain>
      <paraID>66AF9DA8</paraID>
      <start>79</start>
      <end>80</end>
      <status>modified</status>
      <modifiedWord>〈</modifiedWord>
      <trackRevisions>false</trackRevisions>
    </reviewItem>
    <reviewItem>
      <errorID>1130008a-780b-450e-a96a-84902ae6690d</errorID>
      <errorWord>(</errorWord>
      <group>L1_Format</group>
      <groupName>格式问题</groupName>
      <ability>L2_HalfPunc_CN</ability>
      <abilityName>全半角问题</abilityName>
      <candidateList>
        <item>（</item>
      </candidateList>
      <explain>文本全半角错误。</explain>
      <paraID>66AF9DA8</paraID>
      <start>112</start>
      <end>113</end>
      <status>modified</status>
      <modifiedWord>（</modifiedWord>
      <trackRevisions>false</trackRevisions>
    </reviewItem>
    <reviewItem>
      <errorID>7ea961d6-2a8d-4016-8be5-f4d1e308b663</errorID>
      <errorWord>)</errorWord>
      <group>L1_Format</group>
      <groupName>格式问题</groupName>
      <ability>L2_HalfPunc_CN</ability>
      <abilityName>全半角问题</abilityName>
      <candidateList>
        <item>）</item>
      </candidateList>
      <explain>文本全半角错误。</explain>
      <paraID>66AF9DA8</paraID>
      <start>127</start>
      <end>128</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e8185b7-1fdc-430f-862a-54c14e47c3ab}">
  <ds:schemaRefs/>
</ds:datastoreItem>
</file>

<file path=docProps/app.xml><?xml version="1.0" encoding="utf-8"?>
<Properties xmlns="http://schemas.openxmlformats.org/officeDocument/2006/extended-properties" xmlns:vt="http://schemas.openxmlformats.org/officeDocument/2006/docPropsVTypes">
  <Template>Normal.dotm</Template>
  <Pages>69</Pages>
  <Words>15128</Words>
  <Characters>16457</Characters>
  <Lines>0</Lines>
  <Paragraphs>0</Paragraphs>
  <TotalTime>21</TotalTime>
  <ScaleCrop>false</ScaleCrop>
  <LinksUpToDate>false</LinksUpToDate>
  <CharactersWithSpaces>16730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2025-09-21T02:52:00Z</dcterms:created>
  <dc:creator>Administrator</dc:creator>
  <cp:lastModifiedBy>王梅</cp:lastModifiedBy>
  <dcterms:modified xsi:type="dcterms:W3CDTF">2026-10-10T02:25:04Z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954524EEC97A4C4EA2C9FD90C5B5693D</vt:lpwstr>
  </property>
  <property fmtid="{D5CDD505-2E9C-101B-9397-08002B2CF9AE}" pid="4" name="KSOTemplateDocerSaveRecord">
    <vt:lpwstr>eyJoZGlkIjoiZTY3YWU4ZWNjM2NjZDgyMTJlZTY5MWU5MmUxNjAwNjgiLCJ1c2VySWQiOiIxNjUwNzQ3ODQ3In0=</vt:lpwstr>
  </property>
</Properties>
</file>