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page" w:tblpX="811" w:tblpY="1470"/>
        <w:tblOverlap w:val="never"/>
        <w:tblW w:w="107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1386"/>
        <w:gridCol w:w="1933"/>
        <w:gridCol w:w="1220"/>
        <w:gridCol w:w="392"/>
        <w:gridCol w:w="612"/>
        <w:gridCol w:w="686"/>
        <w:gridCol w:w="747"/>
        <w:gridCol w:w="846"/>
        <w:gridCol w:w="634"/>
        <w:gridCol w:w="589"/>
        <w:gridCol w:w="1068"/>
      </w:tblGrid>
      <w:tr w14:paraId="51FF1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070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E4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bookmarkStart w:id="0" w:name="_GoBack"/>
            <w:bookmarkEnd w:id="0"/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部门预算项目支出绩效自评表（2025年度）</w:t>
            </w:r>
          </w:p>
        </w:tc>
      </w:tr>
      <w:tr w14:paraId="1972B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9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B3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72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71C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狮子山公墓建设费运行经费</w:t>
            </w:r>
          </w:p>
        </w:tc>
      </w:tr>
      <w:tr w14:paraId="0CBA6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9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C5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1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7B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攀枝花市仁和区民政局</w:t>
            </w:r>
          </w:p>
        </w:tc>
        <w:tc>
          <w:tcPr>
            <w:tcW w:w="16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E6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3884" w:type="dxa"/>
            <w:gridSpan w:val="5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0AD9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攀枝花市仁和区民政事务中心狮子山公墓</w:t>
            </w:r>
          </w:p>
        </w:tc>
      </w:tr>
      <w:tr w14:paraId="255EC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5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2F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13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415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48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44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38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A5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 w14:paraId="0A591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</w:trPr>
        <w:tc>
          <w:tcPr>
            <w:tcW w:w="5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57E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892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66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年区财政预算安排项目资金600万元，其中：攀枝花市仁和区民政事务中心狮子山公墓为保障公墓人员工资、保险、公积金、福利等支出，人员劳务费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91.94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万元，办公经费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70.2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万元，物业服务费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11.64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万元，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专用材料费131.66万元，房屋建筑物构建48.5万元，基础设施建设46.25万元，青苗补偿5.51万元。</w:t>
            </w:r>
          </w:p>
        </w:tc>
        <w:tc>
          <w:tcPr>
            <w:tcW w:w="38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13F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一是聚焦群众殡葬服务需求，优化服务流程，提升服务精细化水平。全年有序完成各类墓穴安葬相关配套服务。二是为提升公墓承载能力和服务水平，2025 年推进多项基础设施建设与改造工程，包括新区一期墓穴建设、墓基平台建设、公用设施用房拆除重建、危房拆除等项目，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三是预算调整和执行为421.59万元。年度目标全面完成。</w:t>
            </w:r>
          </w:p>
        </w:tc>
      </w:tr>
      <w:tr w14:paraId="65655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5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45D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57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872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2E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根据2024年年度工作开展，拨付工程进度款，人员经费等款项。</w:t>
            </w:r>
          </w:p>
        </w:tc>
      </w:tr>
      <w:tr w14:paraId="6BD56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5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7C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5C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01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1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47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2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04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15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D2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1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46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FF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 w14:paraId="2FAB1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5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E5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89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FB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600.00</w:t>
            </w:r>
          </w:p>
        </w:tc>
        <w:tc>
          <w:tcPr>
            <w:tcW w:w="1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64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421.59</w:t>
            </w:r>
          </w:p>
        </w:tc>
        <w:tc>
          <w:tcPr>
            <w:tcW w:w="12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D3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421.59</w:t>
            </w:r>
          </w:p>
        </w:tc>
        <w:tc>
          <w:tcPr>
            <w:tcW w:w="15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20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83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A9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10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83733"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  <w:lang w:val="en-US" w:eastAsia="zh-CN"/>
              </w:rPr>
              <w:t>根据工作实际需要</w:t>
            </w:r>
          </w:p>
        </w:tc>
      </w:tr>
      <w:tr w14:paraId="47E8B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5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5D7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B4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79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600.00</w:t>
            </w:r>
          </w:p>
        </w:tc>
        <w:tc>
          <w:tcPr>
            <w:tcW w:w="1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DB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421.59</w:t>
            </w:r>
          </w:p>
        </w:tc>
        <w:tc>
          <w:tcPr>
            <w:tcW w:w="12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2F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421.59</w:t>
            </w:r>
          </w:p>
        </w:tc>
        <w:tc>
          <w:tcPr>
            <w:tcW w:w="15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7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96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B4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81F78"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 w14:paraId="71EC8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5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344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7B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80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1FE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1F4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AB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2F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F3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BF5B2"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 w14:paraId="2A76B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5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7C5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35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1A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AFF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726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AF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C0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1E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AC54F"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 w14:paraId="24CD4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5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751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FC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DBE3F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21E86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2BD59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E5938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78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1A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C1E75">
            <w:pPr>
              <w:rPr>
                <w:rFonts w:hint="eastAsia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 w14:paraId="32412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5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C1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5F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DB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35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4F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AB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B9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7E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30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10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19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 w14:paraId="2FB8A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5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AFF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E3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72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E5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墓穴建设，墓基平台建设，重建公用设施用房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03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10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41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36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62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CB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0BD5C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 w14:paraId="1737C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5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9E1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E8D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E3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C9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保值保量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0E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75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F7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CA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95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C9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72A4F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 w14:paraId="430E3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5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CF1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653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A9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68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年12月31日前完成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23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43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47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04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83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98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C59F1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 w14:paraId="53048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5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29D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D6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1D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959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公益属性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F7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E5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D6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FC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5D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E7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20C16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 w14:paraId="7127D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F3A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74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2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帮扶对象满意度指标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DF0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2B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E5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70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86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B9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9B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39BFB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 w14:paraId="433B2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5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CCE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DE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E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1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BA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墓台建设费用，墓穴建设费用，重建公用设施用房费用，办公经费，物业费，劳务费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83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4C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49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DF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421.59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4D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54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1AD67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 w14:paraId="57AB1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840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33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12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813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95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AEE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41A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CB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1011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EF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项目自评得分95分，评价等级为良好，项目总体实施规范，资金使用合理，绩效目标基本达成，充分发挥狮子山公墓二类公益属性，满足群众丧葬要求。</w:t>
            </w:r>
          </w:p>
        </w:tc>
      </w:tr>
      <w:tr w14:paraId="62728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58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7E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113" w:type="dxa"/>
            <w:gridSpan w:val="11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DFD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财务负责人：付丽华                  项目负责人：万敏</w:t>
            </w:r>
          </w:p>
        </w:tc>
      </w:tr>
    </w:tbl>
    <w:p w14:paraId="486EE8D8">
      <w:pPr>
        <w:rPr>
          <w:rFonts w:hint="eastAsia"/>
          <w:vanish/>
          <w:sz w:val="21"/>
          <w:lang w:val="en-US" w:eastAsia="zh-CN"/>
        </w:rPr>
      </w:pPr>
    </w:p>
    <w:p w14:paraId="260A8546">
      <w:pPr>
        <w:rPr>
          <w:rFonts w:hint="eastAsia"/>
          <w:vanish/>
          <w:sz w:val="21"/>
          <w:lang w:val="en-US" w:eastAsia="zh-CN"/>
        </w:rPr>
      </w:pPr>
    </w:p>
    <w:p w14:paraId="038DC2D4">
      <w:pPr>
        <w:rPr>
          <w:rFonts w:hint="eastAsia"/>
          <w:vanish/>
          <w:sz w:val="21"/>
          <w:lang w:val="en-US" w:eastAsia="zh-CN"/>
        </w:rPr>
      </w:pPr>
    </w:p>
    <w:p w14:paraId="57D1671E">
      <w:pPr>
        <w:rPr>
          <w:rFonts w:hint="eastAsia"/>
          <w:vanish/>
          <w:sz w:val="21"/>
          <w:lang w:val="en-US" w:eastAsia="zh-CN"/>
        </w:rPr>
      </w:pPr>
    </w:p>
    <w:p w14:paraId="0B052E58">
      <w:pPr>
        <w:rPr>
          <w:rFonts w:hint="eastAsia"/>
          <w:vanish/>
          <w:sz w:val="21"/>
          <w:lang w:val="en-US" w:eastAsia="zh-CN"/>
        </w:rPr>
      </w:pPr>
    </w:p>
    <w:p w14:paraId="6C28A814">
      <w:pPr>
        <w:rPr>
          <w:rFonts w:hint="eastAsia"/>
          <w:vanish/>
          <w:sz w:val="21"/>
          <w:lang w:val="en-US" w:eastAsia="zh-CN"/>
        </w:rPr>
      </w:pPr>
    </w:p>
    <w:p w14:paraId="057A7725">
      <w:pPr>
        <w:rPr>
          <w:rFonts w:hint="eastAsia"/>
          <w:vanish/>
          <w:sz w:val="21"/>
          <w:lang w:val="en-US" w:eastAsia="zh-CN"/>
        </w:rPr>
      </w:pPr>
    </w:p>
    <w:p w14:paraId="76326F6E">
      <w:pPr>
        <w:rPr>
          <w:rFonts w:hint="eastAsia"/>
          <w:vanish/>
          <w:sz w:val="21"/>
          <w:lang w:val="en-US" w:eastAsia="zh-CN"/>
        </w:rPr>
      </w:pPr>
    </w:p>
    <w:p w14:paraId="17DE3799">
      <w:pPr>
        <w:rPr>
          <w:rFonts w:hint="eastAsia"/>
          <w:vanish/>
          <w:sz w:val="21"/>
          <w:lang w:val="en-US" w:eastAsia="zh-CN"/>
        </w:rPr>
      </w:pPr>
    </w:p>
    <w:p w14:paraId="1D494D45">
      <w:pPr>
        <w:rPr>
          <w:rFonts w:hint="eastAsia"/>
          <w:vanish/>
          <w:sz w:val="21"/>
          <w:lang w:val="en-US" w:eastAsia="zh-CN"/>
        </w:rPr>
      </w:pPr>
    </w:p>
    <w:p w14:paraId="2F602D7C">
      <w:pPr>
        <w:rPr>
          <w:rFonts w:hint="eastAsia"/>
          <w:vanish/>
          <w:sz w:val="21"/>
          <w:lang w:val="en-US" w:eastAsia="zh-CN"/>
        </w:rPr>
      </w:pPr>
    </w:p>
    <w:p w14:paraId="2FF7BEC6">
      <w:pPr>
        <w:rPr>
          <w:rFonts w:hint="eastAsia"/>
          <w:vanish/>
          <w:sz w:val="21"/>
          <w:lang w:val="en-US" w:eastAsia="zh-CN"/>
        </w:rPr>
      </w:pPr>
    </w:p>
    <w:p w14:paraId="6A898A2E">
      <w:pPr>
        <w:rPr>
          <w:rFonts w:hint="eastAsia"/>
          <w:vanish/>
          <w:sz w:val="21"/>
          <w:lang w:val="en-US" w:eastAsia="zh-CN"/>
        </w:rPr>
      </w:pPr>
    </w:p>
    <w:p w14:paraId="64B0AF4C">
      <w:pPr>
        <w:rPr>
          <w:rFonts w:hint="eastAsia"/>
          <w:vanish/>
          <w:sz w:val="21"/>
          <w:lang w:val="en-US" w:eastAsia="zh-CN"/>
        </w:rPr>
      </w:pPr>
    </w:p>
    <w:p w14:paraId="6BC443F1">
      <w:pPr>
        <w:rPr>
          <w:rFonts w:hint="eastAsia"/>
          <w:vanish/>
          <w:sz w:val="21"/>
          <w:lang w:val="en-US" w:eastAsia="zh-CN"/>
        </w:rPr>
      </w:pPr>
    </w:p>
    <w:p w14:paraId="33F343C3">
      <w:pPr>
        <w:rPr>
          <w:rFonts w:hint="eastAsia"/>
          <w:vanish/>
          <w:sz w:val="21"/>
          <w:lang w:val="en-US" w:eastAsia="zh-CN"/>
        </w:rPr>
      </w:pPr>
    </w:p>
    <w:p w14:paraId="55A1B07A">
      <w:pPr>
        <w:rPr>
          <w:rFonts w:hint="eastAsia"/>
          <w:vanish/>
          <w:sz w:val="21"/>
          <w:lang w:val="en-US" w:eastAsia="zh-CN"/>
        </w:rPr>
      </w:pPr>
    </w:p>
    <w:p w14:paraId="1D4802B0">
      <w:pPr>
        <w:rPr>
          <w:rFonts w:hint="eastAsia"/>
          <w:vanish/>
          <w:sz w:val="21"/>
          <w:lang w:val="en-US" w:eastAsia="zh-CN"/>
        </w:rPr>
      </w:pPr>
    </w:p>
    <w:p w14:paraId="545996D5">
      <w:pPr>
        <w:rPr>
          <w:rFonts w:hint="eastAsia"/>
          <w:vanish/>
          <w:sz w:val="21"/>
          <w:lang w:val="en-US" w:eastAsia="zh-CN"/>
        </w:rPr>
      </w:pPr>
    </w:p>
    <w:p w14:paraId="0F3CF8B1">
      <w:pPr>
        <w:rPr>
          <w:rFonts w:hint="eastAsia"/>
          <w:vanish/>
          <w:sz w:val="21"/>
          <w:lang w:val="en-US" w:eastAsia="zh-CN"/>
        </w:rPr>
      </w:pPr>
    </w:p>
    <w:p w14:paraId="061C4B64">
      <w:pPr>
        <w:rPr>
          <w:rFonts w:hint="eastAsia"/>
          <w:vanish/>
          <w:sz w:val="21"/>
          <w:lang w:val="en-US" w:eastAsia="zh-CN"/>
        </w:rPr>
      </w:pPr>
    </w:p>
    <w:p w14:paraId="60CE6AA5">
      <w:pPr>
        <w:rPr>
          <w:rFonts w:hint="eastAsia"/>
          <w:vanish/>
          <w:sz w:val="21"/>
          <w:lang w:val="en-US" w:eastAsia="zh-CN"/>
        </w:rPr>
      </w:pPr>
    </w:p>
    <w:p w14:paraId="353D3623">
      <w:pPr>
        <w:rPr>
          <w:rFonts w:hint="eastAsia" w:eastAsia="宋体"/>
          <w:vanish/>
          <w:sz w:val="21"/>
          <w:lang w:val="en-US" w:eastAsia="zh-CN"/>
        </w:rPr>
      </w:pPr>
      <w:r>
        <w:rPr>
          <w:rFonts w:hint="eastAsia"/>
          <w:vanish/>
          <w:sz w:val="21"/>
          <w:lang w:val="en-US" w:eastAsia="zh-CN"/>
        </w:rPr>
        <w:t>123212312312322313213123132131231312231311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F81EDF"/>
    <w:rsid w:val="51F8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paragraph" w:styleId="4">
    <w:name w:val="Body Text Indent"/>
    <w:basedOn w:val="1"/>
    <w:next w:val="3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2026-09-22T07:51:00Z</dcterms:created>
  <dc:creator>WPS_1662263464</dc:creator>
  <cp:lastModifiedBy>WPS_1662263464</cp:lastModifiedBy>
  <dcterms:modified xsi:type="dcterms:W3CDTF">2026-09-22T07:58:39Z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BC439B8AA9A840E6999A2351D681E095_11</vt:lpwstr>
  </property>
  <property fmtid="{D5CDD505-2E9C-101B-9397-08002B2CF9AE}" pid="4" name="KSOTemplateDocerSaveRecord">
    <vt:lpwstr>eyJoZGlkIjoiYWQwZGZmMzUzYTJkZjIyMzJjYjAyMzI3NWQwMjU4YTYiLCJ1c2VySWQiOiIxNDAyMDEyMDEwIn0=</vt:lpwstr>
  </property>
</Properties>
</file>