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94D76">
      <w:pPr>
        <w:rPr>
          <w:rFonts w:hint="default" w:ascii="Times New Roman" w:hAnsi="Times New Roman" w:cs="Times New Roman"/>
        </w:rPr>
      </w:pPr>
      <w:bookmarkStart w:id="0" w:name="_Toc15396475"/>
      <w:bookmarkStart w:id="1" w:name="_Toc15396597"/>
      <w:bookmarkStart w:id="2" w:name="_Toc15377193"/>
      <w:bookmarkStart w:id="3" w:name="_Toc15378441"/>
      <w:bookmarkStart w:id="4" w:name="_Toc15377425"/>
      <w:bookmarkStart w:id="5" w:name="_Toc15306267"/>
    </w:p>
    <w:p w14:paraId="2039332F">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4AFF2B31">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17C379A5">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19D85033">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FCDB4DB">
      <w:pPr>
        <w:spacing w:before="463" w:beforeLines="80" w:line="0" w:lineRule="atLeast"/>
        <w:jc w:val="center"/>
        <w:rPr>
          <w:rFonts w:hint="default" w:ascii="Times New Roman" w:hAnsi="Times New Roman" w:eastAsia="方正小标宋_GBK" w:cs="Times New Roman"/>
          <w:b/>
          <w:bCs/>
          <w:sz w:val="44"/>
          <w:szCs w:val="44"/>
          <w:lang w:val="en-US" w:eastAsia="zh-CN"/>
        </w:rPr>
      </w:pPr>
      <w:bookmarkStart w:id="6" w:name="_Toc15396476"/>
      <w:bookmarkStart w:id="7" w:name="_Toc15378442"/>
      <w:bookmarkStart w:id="8" w:name="_Toc15377194"/>
      <w:bookmarkStart w:id="9" w:name="_Toc15377426"/>
      <w:bookmarkStart w:id="10" w:name="_Toc15396598"/>
      <w:r>
        <w:rPr>
          <w:rFonts w:hint="eastAsia" w:eastAsia="方正小标宋_GBK" w:cs="Times New Roman"/>
          <w:b/>
          <w:bCs/>
          <w:sz w:val="44"/>
          <w:szCs w:val="44"/>
          <w:lang w:val="en-US" w:eastAsia="zh-CN"/>
        </w:rPr>
        <w:t>2025</w:t>
      </w:r>
      <w:r>
        <w:rPr>
          <w:rFonts w:hint="default" w:ascii="Times New Roman" w:hAnsi="Times New Roman" w:eastAsia="方正小标宋_GBK" w:cs="Times New Roman"/>
          <w:b/>
          <w:bCs/>
          <w:sz w:val="44"/>
          <w:szCs w:val="44"/>
          <w:lang w:val="en-US" w:eastAsia="zh-CN"/>
        </w:rPr>
        <w:t>年度</w:t>
      </w:r>
      <w:bookmarkEnd w:id="5"/>
      <w:bookmarkStart w:id="11" w:name="_Toc15306268"/>
    </w:p>
    <w:p w14:paraId="35786F21">
      <w:pPr>
        <w:spacing w:before="463" w:beforeLines="80" w:line="0" w:lineRule="atLeast"/>
        <w:jc w:val="center"/>
        <w:rPr>
          <w:rFonts w:hint="default" w:ascii="Times New Roman" w:hAnsi="Times New Roman" w:eastAsia="方正小标宋_GBK" w:cs="Times New Roman"/>
          <w:b/>
          <w:bCs/>
          <w:sz w:val="44"/>
          <w:szCs w:val="44"/>
          <w:lang w:val="en-US" w:eastAsia="zh-CN"/>
        </w:rPr>
      </w:pPr>
      <w:r>
        <w:rPr>
          <w:rFonts w:hint="default" w:ascii="Times New Roman" w:hAnsi="Times New Roman" w:eastAsia="方正小标宋_GBK" w:cs="Times New Roman"/>
          <w:b/>
          <w:bCs/>
          <w:sz w:val="44"/>
          <w:szCs w:val="44"/>
          <w:lang w:val="en-US" w:eastAsia="zh-CN"/>
        </w:rPr>
        <w:t>中共攀枝花市仁和区委办公室</w:t>
      </w:r>
    </w:p>
    <w:p w14:paraId="5C406B72">
      <w:pPr>
        <w:spacing w:before="463" w:beforeLines="80" w:line="0" w:lineRule="atLeast"/>
        <w:jc w:val="center"/>
        <w:rPr>
          <w:rFonts w:hint="default" w:ascii="Times New Roman" w:hAnsi="Times New Roman" w:eastAsia="方正小标宋_GBK" w:cs="Times New Roman"/>
          <w:b/>
          <w:bCs/>
          <w:sz w:val="44"/>
          <w:szCs w:val="44"/>
          <w:lang w:val="en-US" w:eastAsia="zh-CN"/>
        </w:rPr>
      </w:pPr>
      <w:r>
        <w:rPr>
          <w:rFonts w:hint="default" w:ascii="Times New Roman" w:hAnsi="Times New Roman" w:eastAsia="方正小标宋_GBK" w:cs="Times New Roman"/>
          <w:b/>
          <w:bCs/>
          <w:sz w:val="44"/>
          <w:szCs w:val="44"/>
          <w:lang w:val="en-US" w:eastAsia="zh-CN"/>
        </w:rPr>
        <w:t>决算</w:t>
      </w:r>
      <w:bookmarkEnd w:id="6"/>
      <w:bookmarkEnd w:id="7"/>
      <w:bookmarkEnd w:id="8"/>
      <w:bookmarkEnd w:id="9"/>
      <w:bookmarkEnd w:id="10"/>
      <w:bookmarkEnd w:id="11"/>
      <w:r>
        <w:rPr>
          <w:rFonts w:hint="default" w:ascii="Times New Roman" w:hAnsi="Times New Roman" w:eastAsia="方正小标宋_GBK" w:cs="Times New Roman"/>
          <w:b/>
          <w:bCs/>
          <w:sz w:val="44"/>
          <w:szCs w:val="44"/>
          <w:lang w:val="en-US" w:eastAsia="zh-CN"/>
        </w:rPr>
        <w:t>公开编制说明</w:t>
      </w:r>
    </w:p>
    <w:p w14:paraId="1F99E672">
      <w:pPr>
        <w:widowControl/>
        <w:jc w:val="center"/>
        <w:rPr>
          <w:rFonts w:hint="default" w:ascii="Times New Roman" w:hAnsi="Times New Roman" w:eastAsia="黑体" w:cs="Times New Roman"/>
          <w:color w:val="auto"/>
          <w:sz w:val="48"/>
          <w:szCs w:val="48"/>
          <w:highlight w:val="none"/>
        </w:rPr>
      </w:pPr>
    </w:p>
    <w:p w14:paraId="334CBB4D">
      <w:pPr>
        <w:widowControl/>
        <w:jc w:val="center"/>
        <w:rPr>
          <w:rFonts w:hint="default" w:ascii="Times New Roman" w:hAnsi="Times New Roman" w:eastAsia="黑体" w:cs="Times New Roman"/>
          <w:color w:val="auto"/>
          <w:sz w:val="48"/>
          <w:szCs w:val="48"/>
          <w:highlight w:val="none"/>
        </w:rPr>
      </w:pPr>
    </w:p>
    <w:p w14:paraId="10C8CD9D">
      <w:pPr>
        <w:widowControl/>
        <w:jc w:val="center"/>
        <w:rPr>
          <w:rFonts w:hint="default" w:ascii="Times New Roman" w:hAnsi="Times New Roman" w:eastAsia="黑体" w:cs="Times New Roman"/>
          <w:color w:val="auto"/>
          <w:sz w:val="48"/>
          <w:szCs w:val="48"/>
          <w:highlight w:val="none"/>
        </w:rPr>
      </w:pPr>
    </w:p>
    <w:p w14:paraId="382B1A5D">
      <w:pPr>
        <w:widowControl/>
        <w:jc w:val="center"/>
        <w:rPr>
          <w:rFonts w:hint="default" w:ascii="Times New Roman" w:hAnsi="Times New Roman" w:eastAsia="黑体" w:cs="Times New Roman"/>
          <w:color w:val="auto"/>
          <w:sz w:val="48"/>
          <w:szCs w:val="48"/>
          <w:highlight w:val="none"/>
        </w:rPr>
      </w:pPr>
    </w:p>
    <w:p w14:paraId="3F374951">
      <w:pPr>
        <w:widowControl/>
        <w:jc w:val="center"/>
        <w:rPr>
          <w:rFonts w:hint="default" w:ascii="Times New Roman" w:hAnsi="Times New Roman" w:eastAsia="黑体" w:cs="Times New Roman"/>
          <w:color w:val="auto"/>
          <w:sz w:val="48"/>
          <w:szCs w:val="48"/>
          <w:highlight w:val="none"/>
        </w:rPr>
      </w:pPr>
    </w:p>
    <w:p w14:paraId="53F80881">
      <w:pPr>
        <w:widowControl/>
        <w:jc w:val="center"/>
        <w:rPr>
          <w:rFonts w:hint="default" w:ascii="Times New Roman" w:hAnsi="Times New Roman" w:eastAsia="黑体" w:cs="Times New Roman"/>
          <w:color w:val="auto"/>
          <w:sz w:val="48"/>
          <w:szCs w:val="48"/>
          <w:highlight w:val="none"/>
        </w:rPr>
      </w:pPr>
    </w:p>
    <w:p w14:paraId="57EA13C0">
      <w:pPr>
        <w:widowControl/>
        <w:jc w:val="center"/>
        <w:rPr>
          <w:rFonts w:hint="default" w:ascii="Times New Roman" w:hAnsi="Times New Roman" w:eastAsia="黑体" w:cs="Times New Roman"/>
          <w:color w:val="auto"/>
          <w:sz w:val="48"/>
          <w:szCs w:val="48"/>
          <w:highlight w:val="none"/>
        </w:rPr>
      </w:pPr>
    </w:p>
    <w:p w14:paraId="313790BE">
      <w:pPr>
        <w:widowControl/>
        <w:jc w:val="center"/>
        <w:rPr>
          <w:rFonts w:hint="default" w:ascii="Times New Roman" w:hAnsi="Times New Roman" w:eastAsia="黑体" w:cs="Times New Roman"/>
          <w:color w:val="auto"/>
          <w:sz w:val="48"/>
          <w:szCs w:val="48"/>
          <w:highlight w:val="none"/>
        </w:rPr>
      </w:pPr>
    </w:p>
    <w:p w14:paraId="16C350D8">
      <w:pPr>
        <w:widowControl/>
        <w:jc w:val="center"/>
        <w:rPr>
          <w:rFonts w:hint="default" w:ascii="Times New Roman" w:hAnsi="Times New Roman" w:eastAsia="黑体" w:cs="Times New Roman"/>
          <w:color w:val="auto"/>
          <w:sz w:val="48"/>
          <w:szCs w:val="48"/>
          <w:highlight w:val="none"/>
        </w:rPr>
      </w:pPr>
    </w:p>
    <w:p w14:paraId="6726FCCF">
      <w:pPr>
        <w:widowControl/>
        <w:jc w:val="center"/>
        <w:rPr>
          <w:rFonts w:hint="default" w:ascii="Times New Roman" w:hAnsi="Times New Roman" w:eastAsia="黑体" w:cs="Times New Roman"/>
          <w:color w:val="auto"/>
          <w:sz w:val="48"/>
          <w:szCs w:val="48"/>
          <w:highlight w:val="none"/>
        </w:rPr>
      </w:pPr>
    </w:p>
    <w:p w14:paraId="52397EF6">
      <w:pPr>
        <w:widowControl/>
        <w:jc w:val="center"/>
        <w:rPr>
          <w:rFonts w:hint="default" w:ascii="Times New Roman" w:hAnsi="Times New Roman" w:eastAsia="黑体" w:cs="Times New Roman"/>
          <w:color w:val="auto"/>
          <w:sz w:val="48"/>
          <w:szCs w:val="48"/>
          <w:highlight w:val="none"/>
        </w:rPr>
      </w:pPr>
    </w:p>
    <w:p w14:paraId="209B6F6B">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11CFFEBC">
      <w:pPr>
        <w:widowControl/>
        <w:jc w:val="center"/>
        <w:rPr>
          <w:rFonts w:hint="default" w:ascii="Times New Roman" w:hAnsi="Times New Roman" w:eastAsia="黑体" w:cs="Times New Roman"/>
          <w:color w:val="auto"/>
          <w:sz w:val="28"/>
          <w:szCs w:val="28"/>
          <w:highlight w:val="none"/>
        </w:rPr>
      </w:pPr>
    </w:p>
    <w:p w14:paraId="218A9C03">
      <w:pPr>
        <w:pStyle w:val="14"/>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公开时间：2025年</w:t>
      </w:r>
      <w:r>
        <w:rPr>
          <w:rFonts w:hint="eastAsia" w:ascii="Times New Roman" w:hAnsi="Times New Roman" w:eastAsia="方正仿宋_GBK" w:cs="Times New Roman"/>
          <w:kern w:val="2"/>
          <w:sz w:val="33"/>
          <w:szCs w:val="33"/>
          <w:lang w:val="en-US" w:eastAsia="zh-CN" w:bidi="ar-SA"/>
        </w:rPr>
        <w:t>9</w:t>
      </w:r>
      <w:r>
        <w:rPr>
          <w:rFonts w:hint="default" w:ascii="Times New Roman" w:hAnsi="Times New Roman" w:eastAsia="方正仿宋_GBK" w:cs="Times New Roman"/>
          <w:kern w:val="2"/>
          <w:sz w:val="33"/>
          <w:szCs w:val="33"/>
          <w:lang w:val="en-US" w:eastAsia="zh-CN" w:bidi="ar-SA"/>
        </w:rPr>
        <w:t>月</w:t>
      </w:r>
      <w:r>
        <w:rPr>
          <w:rFonts w:hint="eastAsia" w:ascii="Times New Roman" w:hAnsi="Times New Roman" w:eastAsia="方正仿宋_GBK" w:cs="Times New Roman"/>
          <w:kern w:val="2"/>
          <w:sz w:val="33"/>
          <w:szCs w:val="33"/>
          <w:lang w:val="en-US" w:eastAsia="zh-CN" w:bidi="ar-SA"/>
        </w:rPr>
        <w:t>22</w:t>
      </w:r>
      <w:r>
        <w:rPr>
          <w:rFonts w:hint="default" w:ascii="Times New Roman" w:hAnsi="Times New Roman" w:eastAsia="方正仿宋_GBK" w:cs="Times New Roman"/>
          <w:kern w:val="2"/>
          <w:sz w:val="33"/>
          <w:szCs w:val="33"/>
          <w:lang w:val="en-US" w:eastAsia="zh-CN" w:bidi="ar-SA"/>
        </w:rPr>
        <w:t>日</w:t>
      </w:r>
    </w:p>
    <w:p w14:paraId="107BA105">
      <w:pPr>
        <w:rPr>
          <w:rFonts w:hint="default" w:ascii="Times New Roman" w:hAnsi="Times New Roman" w:cs="Times New Roman"/>
          <w:color w:val="auto"/>
          <w:highlight w:val="none"/>
        </w:rPr>
      </w:pPr>
    </w:p>
    <w:p w14:paraId="2EB85C59">
      <w:pPr>
        <w:pStyle w:val="14"/>
        <w:keepNext w:val="0"/>
        <w:keepLines w:val="0"/>
        <w:pageBreakBefore w:val="0"/>
        <w:widowControl w:val="0"/>
        <w:kinsoku/>
        <w:wordWrap/>
        <w:overflowPunct/>
        <w:topLinePunct w:val="0"/>
        <w:autoSpaceDE/>
        <w:autoSpaceDN/>
        <w:bidi w:val="0"/>
        <w:adjustRightInd w:val="0"/>
        <w:snapToGrid/>
        <w:spacing w:before="0" w:line="240" w:lineRule="auto"/>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黑体_GBK" w:cs="Times New Roman"/>
          <w:color w:val="auto"/>
          <w:spacing w:val="-6"/>
          <w:kern w:val="0"/>
          <w:position w:val="0"/>
          <w:sz w:val="32"/>
          <w:szCs w:val="32"/>
          <w:highlight w:val="none"/>
          <w:lang w:val="en-US" w:eastAsia="zh-CN" w:bidi="ar-SA"/>
        </w:rPr>
        <w:t>第一部分 部门概况</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w:t>
      </w:r>
    </w:p>
    <w:p w14:paraId="49E4ED0C">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一、部门职责</w:t>
      </w:r>
      <w:r>
        <w:rPr>
          <w:rFonts w:hint="eastAsia" w:eastAsia="方正仿宋_GBK" w:cs="Times New Roman"/>
          <w:kern w:val="2"/>
          <w:sz w:val="33"/>
          <w:szCs w:val="33"/>
          <w:lang w:val="en-US" w:eastAsia="zh-CN" w:bidi="ar-SA"/>
        </w:rPr>
        <w:t>………………………………………………1</w:t>
      </w:r>
    </w:p>
    <w:p w14:paraId="2C5AE910">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eastAsia"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二、机构设置</w:t>
      </w:r>
      <w:r>
        <w:rPr>
          <w:rFonts w:hint="eastAsia" w:eastAsia="方正仿宋_GBK" w:cs="Times New Roman"/>
          <w:kern w:val="2"/>
          <w:sz w:val="33"/>
          <w:szCs w:val="33"/>
          <w:lang w:val="en-US" w:eastAsia="zh-CN" w:bidi="ar-SA"/>
        </w:rPr>
        <w:t>………………………………………………2</w:t>
      </w:r>
    </w:p>
    <w:p w14:paraId="530DC960">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distribute"/>
        <w:textAlignment w:val="auto"/>
        <w:rPr>
          <w:rFonts w:hint="default" w:ascii="Times New Roman" w:hAnsi="Times New Roman" w:eastAsia="方正黑体_GBK" w:cs="Times New Roman"/>
          <w:color w:val="auto"/>
          <w:kern w:val="21"/>
          <w:position w:val="0"/>
          <w:sz w:val="32"/>
          <w:szCs w:val="32"/>
          <w:highlight w:val="none"/>
          <w:lang w:val="en-US" w:eastAsia="zh-CN" w:bidi="ar-SA"/>
        </w:rPr>
      </w:pPr>
      <w:r>
        <w:rPr>
          <w:rFonts w:hint="default" w:ascii="Times New Roman" w:hAnsi="Times New Roman" w:eastAsia="方正黑体_GBK" w:cs="Times New Roman"/>
          <w:color w:val="auto"/>
          <w:spacing w:val="0"/>
          <w:kern w:val="21"/>
          <w:position w:val="0"/>
          <w:sz w:val="32"/>
          <w:szCs w:val="32"/>
          <w:highlight w:val="none"/>
          <w:lang w:val="en-US" w:eastAsia="zh-CN" w:bidi="ar-SA"/>
        </w:rPr>
        <w:t xml:space="preserve">第二部分 </w:t>
      </w:r>
      <w:r>
        <w:rPr>
          <w:rFonts w:hint="eastAsia" w:eastAsia="方正黑体_GBK" w:cs="Times New Roman"/>
          <w:color w:val="auto"/>
          <w:spacing w:val="0"/>
          <w:kern w:val="21"/>
          <w:position w:val="0"/>
          <w:sz w:val="32"/>
          <w:szCs w:val="32"/>
          <w:highlight w:val="none"/>
          <w:lang w:val="en-US" w:eastAsia="zh-CN" w:bidi="ar-SA"/>
        </w:rPr>
        <w:t>2025</w:t>
      </w:r>
      <w:r>
        <w:rPr>
          <w:rFonts w:hint="default" w:ascii="Times New Roman" w:hAnsi="Times New Roman" w:eastAsia="方正黑体_GBK" w:cs="Times New Roman"/>
          <w:color w:val="auto"/>
          <w:spacing w:val="0"/>
          <w:kern w:val="21"/>
          <w:position w:val="0"/>
          <w:sz w:val="32"/>
          <w:szCs w:val="32"/>
          <w:highlight w:val="none"/>
          <w:lang w:val="en-US" w:eastAsia="zh-CN" w:bidi="ar-SA"/>
        </w:rPr>
        <w:t>年度部门决算情况说明</w:t>
      </w:r>
      <w:r>
        <w:rPr>
          <w:rFonts w:hint="eastAsia" w:eastAsia="方正仿宋_GBK" w:cs="Times New Roman"/>
          <w:spacing w:val="0"/>
          <w:kern w:val="21"/>
          <w:sz w:val="33"/>
          <w:szCs w:val="33"/>
          <w:lang w:val="en-US" w:eastAsia="zh-CN" w:bidi="ar-SA"/>
        </w:rPr>
        <w:t>…</w:t>
      </w:r>
      <w:r>
        <w:rPr>
          <w:rFonts w:hint="eastAsia" w:eastAsia="方正仿宋_GBK" w:cs="Times New Roman"/>
          <w:kern w:val="21"/>
          <w:sz w:val="33"/>
          <w:szCs w:val="33"/>
          <w:lang w:val="en-US" w:eastAsia="zh-CN" w:bidi="ar-SA"/>
        </w:rPr>
        <w:t>……………</w:t>
      </w:r>
      <w:r>
        <w:rPr>
          <w:rFonts w:hint="eastAsia" w:eastAsia="方正仿宋_GBK" w:cs="Times New Roman"/>
          <w:spacing w:val="0"/>
          <w:kern w:val="21"/>
          <w:sz w:val="33"/>
          <w:szCs w:val="33"/>
          <w:lang w:val="en-US" w:eastAsia="zh-CN" w:bidi="ar-SA"/>
        </w:rPr>
        <w:t>………3</w:t>
      </w:r>
    </w:p>
    <w:p w14:paraId="247B15AA">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一、收入支出决算总体情况说明</w:t>
      </w:r>
      <w:r>
        <w:rPr>
          <w:rFonts w:hint="eastAsia" w:eastAsia="方正仿宋_GBK" w:cs="Times New Roman"/>
          <w:kern w:val="2"/>
          <w:sz w:val="33"/>
          <w:szCs w:val="33"/>
          <w:lang w:val="en-US" w:eastAsia="zh-CN" w:bidi="ar-SA"/>
        </w:rPr>
        <w:t>…………………………3</w:t>
      </w:r>
    </w:p>
    <w:p w14:paraId="68F2E67D">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二、收入决算情况说明</w:t>
      </w:r>
      <w:r>
        <w:rPr>
          <w:rFonts w:hint="eastAsia" w:eastAsia="方正仿宋_GBK" w:cs="Times New Roman"/>
          <w:kern w:val="2"/>
          <w:sz w:val="33"/>
          <w:szCs w:val="33"/>
          <w:lang w:val="en-US" w:eastAsia="zh-CN" w:bidi="ar-SA"/>
        </w:rPr>
        <w:t>……………………………………3</w:t>
      </w:r>
    </w:p>
    <w:p w14:paraId="738FF547">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三、支出决算情况说明</w:t>
      </w:r>
      <w:r>
        <w:rPr>
          <w:rFonts w:hint="eastAsia" w:eastAsia="方正仿宋_GBK" w:cs="Times New Roman"/>
          <w:kern w:val="2"/>
          <w:sz w:val="33"/>
          <w:szCs w:val="33"/>
          <w:lang w:val="en-US" w:eastAsia="zh-CN" w:bidi="ar-SA"/>
        </w:rPr>
        <w:t>……………………………………4</w:t>
      </w:r>
    </w:p>
    <w:p w14:paraId="6EBF75EF">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四、财政拨款收入支出决算总体情况说明</w:t>
      </w:r>
      <w:r>
        <w:rPr>
          <w:rFonts w:hint="eastAsia" w:eastAsia="方正仿宋_GBK" w:cs="Times New Roman"/>
          <w:kern w:val="2"/>
          <w:sz w:val="33"/>
          <w:szCs w:val="33"/>
          <w:lang w:val="en-US" w:eastAsia="zh-CN" w:bidi="ar-SA"/>
        </w:rPr>
        <w:t>………………4</w:t>
      </w:r>
    </w:p>
    <w:p w14:paraId="7D35DA3F">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五、一般公共预算财政拨款支出决算情况说明</w:t>
      </w:r>
      <w:r>
        <w:rPr>
          <w:rFonts w:hint="eastAsia" w:eastAsia="方正仿宋_GBK" w:cs="Times New Roman"/>
          <w:kern w:val="2"/>
          <w:sz w:val="33"/>
          <w:szCs w:val="33"/>
          <w:lang w:val="en-US" w:eastAsia="zh-CN" w:bidi="ar-SA"/>
        </w:rPr>
        <w:t>…………5</w:t>
      </w:r>
    </w:p>
    <w:p w14:paraId="45BA366D">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六、一般公共预算财政拨款基本支出决算情况说明</w:t>
      </w:r>
      <w:r>
        <w:rPr>
          <w:rFonts w:hint="eastAsia" w:eastAsia="方正仿宋_GBK" w:cs="Times New Roman"/>
          <w:kern w:val="2"/>
          <w:sz w:val="33"/>
          <w:szCs w:val="33"/>
          <w:lang w:val="en-US" w:eastAsia="zh-CN" w:bidi="ar-SA"/>
        </w:rPr>
        <w:t>……7</w:t>
      </w:r>
    </w:p>
    <w:p w14:paraId="1FFFAB7D">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七、财政拨款“三公”经费支出决算情况说明</w:t>
      </w:r>
      <w:r>
        <w:rPr>
          <w:rFonts w:hint="eastAsia" w:eastAsia="方正仿宋_GBK" w:cs="Times New Roman"/>
          <w:kern w:val="2"/>
          <w:sz w:val="33"/>
          <w:szCs w:val="33"/>
          <w:lang w:val="en-US" w:eastAsia="zh-CN" w:bidi="ar-SA"/>
        </w:rPr>
        <w:t>……………8</w:t>
      </w:r>
    </w:p>
    <w:p w14:paraId="2E4FDD4B">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八、政府性基金预算支出决算情况说明</w:t>
      </w:r>
      <w:r>
        <w:rPr>
          <w:rFonts w:hint="eastAsia" w:eastAsia="方正仿宋_GBK" w:cs="Times New Roman"/>
          <w:kern w:val="2"/>
          <w:sz w:val="33"/>
          <w:szCs w:val="33"/>
          <w:lang w:val="en-US" w:eastAsia="zh-CN" w:bidi="ar-SA"/>
        </w:rPr>
        <w:t>…………………10</w:t>
      </w:r>
    </w:p>
    <w:p w14:paraId="2676064E">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九、国有资本经营预算支出决算情况说明</w:t>
      </w:r>
      <w:r>
        <w:rPr>
          <w:rFonts w:hint="eastAsia" w:eastAsia="方正仿宋_GBK" w:cs="Times New Roman"/>
          <w:kern w:val="2"/>
          <w:sz w:val="33"/>
          <w:szCs w:val="33"/>
          <w:lang w:val="en-US" w:eastAsia="zh-CN" w:bidi="ar-SA"/>
        </w:rPr>
        <w:t>………………10</w:t>
      </w:r>
    </w:p>
    <w:p w14:paraId="780857AF">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黑体_GBK" w:cs="Times New Roman"/>
          <w:color w:val="auto"/>
          <w:kern w:val="0"/>
          <w:position w:val="0"/>
          <w:sz w:val="32"/>
          <w:szCs w:val="32"/>
          <w:highlight w:val="none"/>
          <w:lang w:val="en-US" w:eastAsia="zh-CN" w:bidi="ar-SA"/>
        </w:rPr>
      </w:pPr>
      <w:r>
        <w:rPr>
          <w:rFonts w:hint="default" w:ascii="Times New Roman" w:hAnsi="Times New Roman" w:eastAsia="方正仿宋_GBK" w:cs="Times New Roman"/>
          <w:kern w:val="2"/>
          <w:sz w:val="33"/>
          <w:szCs w:val="33"/>
          <w:lang w:val="en-US" w:eastAsia="zh-CN" w:bidi="ar-SA"/>
        </w:rPr>
        <w:t>十、其他重要事项的情况说明</w:t>
      </w:r>
      <w:r>
        <w:rPr>
          <w:rFonts w:hint="eastAsia" w:eastAsia="方正仿宋_GBK" w:cs="Times New Roman"/>
          <w:kern w:val="2"/>
          <w:sz w:val="33"/>
          <w:szCs w:val="33"/>
          <w:lang w:val="en-US" w:eastAsia="zh-CN" w:bidi="ar-SA"/>
        </w:rPr>
        <w:t>……………………………10</w:t>
      </w:r>
    </w:p>
    <w:p w14:paraId="76DDCDCE">
      <w:pPr>
        <w:pStyle w:val="14"/>
        <w:keepNext w:val="0"/>
        <w:keepLines w:val="0"/>
        <w:pageBreakBefore w:val="0"/>
        <w:widowControl w:val="0"/>
        <w:kinsoku/>
        <w:wordWrap/>
        <w:overflowPunct/>
        <w:topLinePunct w:val="0"/>
        <w:autoSpaceDE/>
        <w:autoSpaceDN/>
        <w:bidi w:val="0"/>
        <w:adjustRightInd w:val="0"/>
        <w:snapToGrid/>
        <w:spacing w:before="0" w:line="240" w:lineRule="auto"/>
        <w:jc w:val="distribute"/>
        <w:textAlignment w:val="auto"/>
        <w:rPr>
          <w:rFonts w:hint="default" w:ascii="Times New Roman" w:hAnsi="Times New Roman" w:eastAsia="方正黑体_GBK" w:cs="Times New Roman"/>
          <w:color w:val="auto"/>
          <w:spacing w:val="0"/>
          <w:kern w:val="0"/>
          <w:position w:val="0"/>
          <w:sz w:val="32"/>
          <w:szCs w:val="32"/>
          <w:highlight w:val="none"/>
          <w:lang w:val="en-US" w:eastAsia="zh-CN" w:bidi="ar-SA"/>
        </w:rPr>
      </w:pPr>
      <w:r>
        <w:rPr>
          <w:rFonts w:hint="default" w:ascii="Times New Roman" w:hAnsi="Times New Roman" w:eastAsia="方正黑体_GBK" w:cs="Times New Roman"/>
          <w:color w:val="auto"/>
          <w:spacing w:val="0"/>
          <w:kern w:val="0"/>
          <w:position w:val="0"/>
          <w:sz w:val="32"/>
          <w:szCs w:val="32"/>
          <w:highlight w:val="none"/>
          <w:lang w:val="en-US" w:eastAsia="zh-CN" w:bidi="ar-SA"/>
        </w:rPr>
        <w:t>第三部分 名词解释</w:t>
      </w:r>
      <w:r>
        <w:rPr>
          <w:rFonts w:hint="eastAsia" w:eastAsia="方正仿宋_GBK" w:cs="Times New Roman"/>
          <w:spacing w:val="0"/>
          <w:kern w:val="2"/>
          <w:sz w:val="33"/>
          <w:szCs w:val="33"/>
          <w:lang w:val="en-US" w:eastAsia="zh-CN" w:bidi="ar-SA"/>
        </w:rPr>
        <w:t>……………………………………………</w:t>
      </w:r>
      <w:r>
        <w:rPr>
          <w:rFonts w:hint="eastAsia" w:ascii="Times New Roman" w:hAnsi="Times New Roman" w:eastAsia="方正仿宋_GBK" w:cs="Times New Roman"/>
          <w:spacing w:val="0"/>
          <w:kern w:val="2"/>
          <w:sz w:val="33"/>
          <w:szCs w:val="33"/>
          <w:lang w:val="en-US" w:eastAsia="zh-CN" w:bidi="ar-SA"/>
        </w:rPr>
        <w:t>12</w:t>
      </w:r>
    </w:p>
    <w:p w14:paraId="1289EE44">
      <w:pPr>
        <w:pStyle w:val="14"/>
        <w:keepNext w:val="0"/>
        <w:keepLines w:val="0"/>
        <w:pageBreakBefore w:val="0"/>
        <w:widowControl w:val="0"/>
        <w:kinsoku/>
        <w:wordWrap/>
        <w:overflowPunct/>
        <w:topLinePunct w:val="0"/>
        <w:autoSpaceDE/>
        <w:autoSpaceDN/>
        <w:bidi w:val="0"/>
        <w:adjustRightInd w:val="0"/>
        <w:snapToGrid/>
        <w:spacing w:before="0" w:line="240" w:lineRule="auto"/>
        <w:jc w:val="distribute"/>
        <w:textAlignment w:val="auto"/>
        <w:rPr>
          <w:rFonts w:hint="default" w:ascii="Times New Roman" w:hAnsi="Times New Roman" w:eastAsia="方正黑体_GBK" w:cs="Times New Roman"/>
          <w:color w:val="auto"/>
          <w:kern w:val="0"/>
          <w:position w:val="0"/>
          <w:sz w:val="32"/>
          <w:szCs w:val="32"/>
          <w:highlight w:val="none"/>
          <w:lang w:val="en-US" w:eastAsia="zh-CN" w:bidi="ar-SA"/>
        </w:rPr>
      </w:pPr>
      <w:r>
        <w:rPr>
          <w:rFonts w:hint="default" w:ascii="Times New Roman" w:hAnsi="Times New Roman" w:eastAsia="方正黑体_GBK" w:cs="Times New Roman"/>
          <w:color w:val="auto"/>
          <w:kern w:val="0"/>
          <w:position w:val="0"/>
          <w:sz w:val="32"/>
          <w:szCs w:val="32"/>
          <w:highlight w:val="none"/>
          <w:lang w:val="en-US" w:eastAsia="zh-CN" w:bidi="ar-SA"/>
        </w:rPr>
        <w:t>第四部分 附件</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………………18</w:t>
      </w:r>
    </w:p>
    <w:p w14:paraId="5E4A0455">
      <w:pPr>
        <w:pStyle w:val="14"/>
        <w:keepNext w:val="0"/>
        <w:keepLines w:val="0"/>
        <w:pageBreakBefore w:val="0"/>
        <w:widowControl w:val="0"/>
        <w:kinsoku/>
        <w:wordWrap/>
        <w:overflowPunct/>
        <w:topLinePunct w:val="0"/>
        <w:autoSpaceDE/>
        <w:autoSpaceDN/>
        <w:bidi w:val="0"/>
        <w:adjustRightInd w:val="0"/>
        <w:snapToGrid/>
        <w:spacing w:before="0" w:line="240" w:lineRule="auto"/>
        <w:jc w:val="distribute"/>
        <w:textAlignment w:val="auto"/>
        <w:rPr>
          <w:rFonts w:hint="default" w:ascii="Times New Roman" w:hAnsi="Times New Roman" w:eastAsia="方正黑体_GBK" w:cs="Times New Roman"/>
          <w:color w:val="auto"/>
          <w:kern w:val="0"/>
          <w:position w:val="0"/>
          <w:sz w:val="32"/>
          <w:szCs w:val="32"/>
          <w:highlight w:val="none"/>
          <w:lang w:val="en-US" w:eastAsia="zh-CN" w:bidi="ar-SA"/>
        </w:rPr>
      </w:pPr>
      <w:r>
        <w:rPr>
          <w:rFonts w:hint="default" w:ascii="Times New Roman" w:hAnsi="Times New Roman" w:eastAsia="方正黑体_GBK" w:cs="Times New Roman"/>
          <w:color w:val="auto"/>
          <w:kern w:val="0"/>
          <w:position w:val="0"/>
          <w:sz w:val="32"/>
          <w:szCs w:val="32"/>
          <w:highlight w:val="none"/>
          <w:lang w:val="en-US" w:eastAsia="zh-CN" w:bidi="ar-SA"/>
        </w:rPr>
        <w:t>第五部分 附表</w:t>
      </w:r>
      <w:r>
        <w:rPr>
          <w:rFonts w:hint="eastAsia" w:eastAsia="方正仿宋_GBK" w:cs="Times New Roman"/>
          <w:kern w:val="2"/>
          <w:sz w:val="33"/>
          <w:szCs w:val="33"/>
          <w:lang w:val="en-US" w:eastAsia="zh-CN" w:bidi="ar-SA"/>
        </w:rPr>
        <w:t>…………………………………</w:t>
      </w:r>
      <w:r>
        <w:rPr>
          <w:rFonts w:hint="eastAsia" w:ascii="Times New Roman" w:hAnsi="Times New Roman" w:eastAsia="方正仿宋_GBK" w:cs="Times New Roman"/>
          <w:kern w:val="2"/>
          <w:sz w:val="33"/>
          <w:szCs w:val="33"/>
          <w:lang w:val="en-US" w:eastAsia="zh-CN" w:bidi="ar-SA"/>
        </w:rPr>
        <w:t>………………26</w:t>
      </w:r>
    </w:p>
    <w:p w14:paraId="22B48832">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distribute"/>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一、收入支出决算总表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3D87DDBE">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二、收入决算表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60FC9CEA">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三、支出决算表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20E5B53A">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四、财政拨款收入支出决算总表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1A35A2DE">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五、财政拨款支出决算明细表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5A540B7C">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六、一般公共预算财政拨款支出决算表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6DC11F49">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七、一般公共预算财政拨款支出决算明细表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041FE9A4">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八、一般公共预算财政拨款基本支出决算明细表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202DEE13">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九、一般公共预算财政拨款项目支出决算表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41047B6C">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十、政府性基金预算财政拨款收入支出决算表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0F6AEF35">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十一、国有资本经营预算财政拨款收入支出决算表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4A39CD79">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十二、国有资本经营预算财政拨款支出决算表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48874DDE">
      <w:pPr>
        <w:pStyle w:val="16"/>
        <w:keepNext w:val="0"/>
        <w:keepLines w:val="0"/>
        <w:pageBreakBefore w:val="0"/>
        <w:widowControl w:val="0"/>
        <w:kinsoku/>
        <w:wordWrap/>
        <w:overflowPunct/>
        <w:topLinePunct w:val="0"/>
        <w:autoSpaceDE/>
        <w:autoSpaceDN/>
        <w:bidi w:val="0"/>
        <w:adjustRightInd w:val="0"/>
        <w:snapToGrid/>
        <w:spacing w:line="240" w:lineRule="auto"/>
        <w:ind w:left="0" w:leftChars="0" w:firstLine="660" w:firstLineChars="200"/>
        <w:jc w:val="left"/>
        <w:textAlignment w:val="auto"/>
        <w:rPr>
          <w:rFonts w:hint="default" w:ascii="Times New Roman" w:hAnsi="Times New Roman" w:eastAsia="方正仿宋_GBK" w:cs="Times New Roman"/>
          <w:kern w:val="2"/>
          <w:sz w:val="33"/>
          <w:szCs w:val="33"/>
          <w:lang w:val="en-US" w:eastAsia="zh-CN" w:bidi="ar-SA"/>
        </w:rPr>
      </w:pPr>
      <w:r>
        <w:rPr>
          <w:rFonts w:hint="default" w:ascii="Times New Roman" w:hAnsi="Times New Roman" w:eastAsia="方正仿宋_GBK" w:cs="Times New Roman"/>
          <w:kern w:val="2"/>
          <w:sz w:val="33"/>
          <w:szCs w:val="33"/>
          <w:lang w:val="en-US" w:eastAsia="zh-CN" w:bidi="ar-SA"/>
        </w:rPr>
        <w:t>十三、财政拨款“三公”经费支出决算表</w:t>
      </w:r>
      <w:r>
        <w:rPr>
          <w:rFonts w:hint="eastAsia" w:eastAsia="方正仿宋_GBK" w:cs="Times New Roman"/>
          <w:kern w:val="2"/>
          <w:sz w:val="33"/>
          <w:szCs w:val="33"/>
          <w:lang w:val="en-US" w:eastAsia="zh-CN" w:bidi="ar-SA"/>
        </w:rPr>
        <w:t>…………………</w:t>
      </w:r>
      <w:r>
        <w:rPr>
          <w:rFonts w:hint="default" w:ascii="Times New Roman" w:hAnsi="Times New Roman" w:eastAsia="方正仿宋_GBK" w:cs="Times New Roman"/>
          <w:kern w:val="2"/>
          <w:sz w:val="33"/>
          <w:szCs w:val="33"/>
          <w:lang w:val="en-US" w:eastAsia="zh-CN" w:bidi="ar-SA"/>
        </w:rPr>
        <w:t>2</w:t>
      </w:r>
      <w:r>
        <w:rPr>
          <w:rFonts w:hint="eastAsia" w:eastAsia="方正仿宋_GBK" w:cs="Times New Roman"/>
          <w:kern w:val="2"/>
          <w:sz w:val="33"/>
          <w:szCs w:val="33"/>
          <w:lang w:val="en-US" w:eastAsia="zh-CN" w:bidi="ar-SA"/>
        </w:rPr>
        <w:t>6</w:t>
      </w:r>
    </w:p>
    <w:p w14:paraId="11470B3B">
      <w:pPr>
        <w:rPr>
          <w:rFonts w:hint="default"/>
          <w:lang w:val="en-US" w:eastAsia="zh-CN"/>
        </w:rPr>
      </w:pPr>
    </w:p>
    <w:p w14:paraId="32E6200E">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_GBK" w:cs="Times New Roman"/>
          <w:b/>
          <w:bCs/>
          <w:kern w:val="2"/>
          <w:sz w:val="44"/>
          <w:szCs w:val="44"/>
          <w:lang w:val="en-US" w:eastAsia="zh-CN" w:bidi="ar-SA"/>
        </w:rPr>
        <w:sectPr>
          <w:footerReference r:id="rId5" w:type="first"/>
          <w:headerReference r:id="rId3" w:type="default"/>
          <w:footerReference r:id="rId4" w:type="default"/>
          <w:pgSz w:w="11906" w:h="16838"/>
          <w:pgMar w:top="2098" w:right="1474" w:bottom="1984" w:left="1587" w:header="907" w:footer="1644" w:gutter="0"/>
          <w:pgNumType w:fmt="decimal" w:start="1"/>
          <w:cols w:space="0" w:num="1"/>
          <w:rtlGutter w:val="0"/>
          <w:docGrid w:type="lines" w:linePitch="312" w:charSpace="0"/>
        </w:sectPr>
      </w:pPr>
      <w:bookmarkStart w:id="12" w:name="_Toc15396599"/>
      <w:bookmarkStart w:id="13" w:name="_Toc15377196"/>
    </w:p>
    <w:p w14:paraId="06838FCD">
      <w:pPr>
        <w:keepNext w:val="0"/>
        <w:keepLines w:val="0"/>
        <w:pageBreakBefore w:val="0"/>
        <w:widowControl/>
        <w:kinsoku/>
        <w:wordWrap/>
        <w:overflowPunct/>
        <w:topLinePunct w:val="0"/>
        <w:autoSpaceDE/>
        <w:autoSpaceDN/>
        <w:bidi w:val="0"/>
        <w:adjustRightInd/>
        <w:snapToGrid/>
        <w:spacing w:line="0" w:lineRule="atLeast"/>
        <w:jc w:val="center"/>
        <w:textAlignment w:val="auto"/>
        <w:rPr>
          <w:rStyle w:val="30"/>
          <w:rFonts w:hint="default" w:ascii="Times New Roman" w:hAnsi="Times New Roman" w:eastAsia="方正小标宋简体" w:cs="Times New Roman"/>
          <w:b w:val="0"/>
          <w:bCs w:val="0"/>
          <w:color w:val="auto"/>
          <w:highlight w:val="none"/>
        </w:rPr>
      </w:pPr>
      <w:r>
        <w:rPr>
          <w:rFonts w:hint="default" w:ascii="Times New Roman" w:hAnsi="Times New Roman" w:eastAsia="方正小标宋_GBK" w:cs="Times New Roman"/>
          <w:b/>
          <w:bCs/>
          <w:kern w:val="2"/>
          <w:sz w:val="44"/>
          <w:szCs w:val="44"/>
          <w:lang w:val="en-US" w:eastAsia="zh-CN" w:bidi="ar-SA"/>
        </w:rPr>
        <w:t>第一部分 部门概况</w:t>
      </w:r>
      <w:bookmarkEnd w:id="12"/>
      <w:bookmarkEnd w:id="13"/>
    </w:p>
    <w:p w14:paraId="3CD8183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方正黑体_GBK" w:cs="Times New Roman"/>
          <w:b w:val="0"/>
          <w:bCs w:val="0"/>
          <w:color w:val="auto"/>
          <w:kern w:val="0"/>
          <w:position w:val="0"/>
          <w:sz w:val="32"/>
          <w:szCs w:val="32"/>
          <w:lang w:val="en-US" w:eastAsia="zh-CN" w:bidi="ar-SA"/>
        </w:rPr>
      </w:pPr>
    </w:p>
    <w:p w14:paraId="0F25D23D">
      <w:pPr>
        <w:keepNext w:val="0"/>
        <w:keepLines w:val="0"/>
        <w:pageBreakBefore w:val="0"/>
        <w:widowControl/>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黑体_GBK" w:cs="Times New Roman"/>
          <w:b w:val="0"/>
          <w:bCs w:val="0"/>
          <w:color w:val="auto"/>
          <w:kern w:val="0"/>
          <w:position w:val="0"/>
          <w:sz w:val="32"/>
          <w:szCs w:val="32"/>
          <w:highlight w:val="none"/>
          <w:lang w:val="en-US" w:eastAsia="zh-CN" w:bidi="ar-SA"/>
        </w:rPr>
      </w:pPr>
      <w:r>
        <w:rPr>
          <w:rFonts w:hint="default" w:ascii="Times New Roman" w:hAnsi="Times New Roman" w:eastAsia="方正黑体_GBK" w:cs="Times New Roman"/>
          <w:b w:val="0"/>
          <w:bCs w:val="0"/>
          <w:color w:val="auto"/>
          <w:kern w:val="0"/>
          <w:position w:val="0"/>
          <w:sz w:val="32"/>
          <w:szCs w:val="32"/>
          <w:lang w:val="en-US" w:eastAsia="zh-CN" w:bidi="ar-SA"/>
        </w:rPr>
        <w:t>一、</w:t>
      </w:r>
      <w:r>
        <w:rPr>
          <w:rFonts w:hint="default" w:ascii="Times New Roman" w:hAnsi="Times New Roman" w:eastAsia="方正黑体_GBK" w:cs="Times New Roman"/>
          <w:b w:val="0"/>
          <w:bCs w:val="0"/>
          <w:color w:val="auto"/>
          <w:kern w:val="0"/>
          <w:position w:val="0"/>
          <w:sz w:val="32"/>
          <w:szCs w:val="32"/>
          <w:highlight w:val="none"/>
          <w:lang w:val="en-US" w:eastAsia="zh-CN" w:bidi="ar-SA"/>
        </w:rPr>
        <w:t>部门职责</w:t>
      </w:r>
    </w:p>
    <w:p w14:paraId="54B3AEFD">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bookmarkStart w:id="14" w:name="_Toc15396601"/>
      <w:bookmarkStart w:id="15" w:name="_Toc15377200"/>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一</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贯彻党的路线、方针、政策</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执行党中央、省委、市委和区委的决定</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并提出贯彻落实的意见和建议。</w:t>
      </w:r>
    </w:p>
    <w:p w14:paraId="7E21B71C">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（二）</w:t>
      </w:r>
      <w:r>
        <w:rPr>
          <w:rFonts w:hint="default" w:ascii="Times New Roman" w:hAnsi="Times New Roman" w:eastAsia="方正仿宋_GBK" w:cs="Times New Roman"/>
          <w:sz w:val="33"/>
          <w:szCs w:val="33"/>
        </w:rPr>
        <w:t>围绕中央和省委、市委、区委工作部署</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收集信息、反映动态、综合调研</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为区委科学决策提供依据和意见。</w:t>
      </w:r>
    </w:p>
    <w:p w14:paraId="23508879">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（三）</w:t>
      </w:r>
      <w:r>
        <w:rPr>
          <w:rFonts w:hint="default" w:ascii="Times New Roman" w:hAnsi="Times New Roman" w:eastAsia="方正仿宋_GBK" w:cs="Times New Roman"/>
          <w:sz w:val="33"/>
          <w:szCs w:val="33"/>
        </w:rPr>
        <w:t>负责区委重要文稿及其他综合文字材料的起草及审核把关工作。</w:t>
      </w:r>
    </w:p>
    <w:p w14:paraId="02C46C04">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（四）</w:t>
      </w:r>
      <w:r>
        <w:rPr>
          <w:rFonts w:hint="default" w:ascii="Times New Roman" w:hAnsi="Times New Roman" w:eastAsia="方正仿宋_GBK" w:cs="Times New Roman"/>
          <w:sz w:val="33"/>
          <w:szCs w:val="33"/>
        </w:rPr>
        <w:t>负责区委文件、电报、信函等日常文书的起草、校核、制发等工作</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负责公文的传递、处理、归档。</w:t>
      </w:r>
    </w:p>
    <w:p w14:paraId="0B2D3DE6">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（五）</w:t>
      </w:r>
      <w:r>
        <w:rPr>
          <w:rFonts w:hint="default" w:ascii="Times New Roman" w:hAnsi="Times New Roman" w:eastAsia="方正仿宋_GBK" w:cs="Times New Roman"/>
          <w:sz w:val="33"/>
          <w:szCs w:val="33"/>
        </w:rPr>
        <w:t>负责区委有关领导公务活动的联络、服务工作。</w:t>
      </w:r>
    </w:p>
    <w:p w14:paraId="4DD1DC35">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lang w:eastAsia="zh-CN"/>
        </w:rPr>
      </w:pPr>
      <w:r>
        <w:rPr>
          <w:rFonts w:hint="default" w:ascii="Times New Roman" w:hAnsi="Times New Roman" w:eastAsia="方正仿宋_GBK" w:cs="Times New Roman"/>
          <w:sz w:val="33"/>
          <w:szCs w:val="33"/>
          <w:lang w:eastAsia="zh-CN"/>
        </w:rPr>
        <w:t>（六）</w:t>
      </w:r>
      <w:r>
        <w:rPr>
          <w:rFonts w:hint="default" w:ascii="Times New Roman" w:hAnsi="Times New Roman" w:eastAsia="方正仿宋_GBK" w:cs="Times New Roman"/>
          <w:sz w:val="33"/>
          <w:szCs w:val="33"/>
        </w:rPr>
        <w:t>负责区党代会、区委全会、区委常委会和区委召开的其他重要会议的筹备和组织协调工作</w:t>
      </w:r>
      <w:r>
        <w:rPr>
          <w:rFonts w:hint="default" w:ascii="Times New Roman" w:hAnsi="Times New Roman" w:eastAsia="方正仿宋_GBK" w:cs="Times New Roman"/>
          <w:sz w:val="33"/>
          <w:szCs w:val="33"/>
          <w:lang w:eastAsia="zh-CN"/>
        </w:rPr>
        <w:t>。</w:t>
      </w:r>
    </w:p>
    <w:p w14:paraId="2042D0D4">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lang w:eastAsia="zh-CN"/>
        </w:rPr>
      </w:pPr>
      <w:r>
        <w:rPr>
          <w:rFonts w:hint="default" w:ascii="Times New Roman" w:hAnsi="Times New Roman" w:eastAsia="方正仿宋_GBK" w:cs="Times New Roman"/>
          <w:sz w:val="33"/>
          <w:szCs w:val="33"/>
          <w:lang w:eastAsia="zh-CN"/>
        </w:rPr>
        <w:t>（七）</w:t>
      </w:r>
      <w:r>
        <w:rPr>
          <w:rFonts w:hint="eastAsia" w:ascii="Times New Roman" w:hAnsi="Times New Roman" w:eastAsia="方正仿宋_GBK" w:cs="Times New Roman"/>
          <w:sz w:val="33"/>
          <w:szCs w:val="33"/>
          <w:lang w:eastAsia="zh-CN"/>
        </w:rPr>
        <w:t>负责全区高质量发展建设共同富裕试验区的统筹协调、督促指导、整体推进，研究全区共同富裕试验区建设涉及的重大规划、重大政策、重大改革，协调全区涉及共同富裕试验区建设的重大事项。</w:t>
      </w:r>
    </w:p>
    <w:p w14:paraId="79CC5786">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（八）</w:t>
      </w:r>
      <w:r>
        <w:rPr>
          <w:rFonts w:hint="default" w:ascii="Times New Roman" w:hAnsi="Times New Roman" w:eastAsia="方正仿宋_GBK" w:cs="Times New Roman"/>
          <w:sz w:val="33"/>
          <w:szCs w:val="33"/>
        </w:rPr>
        <w:t>负责</w:t>
      </w:r>
      <w:r>
        <w:rPr>
          <w:rFonts w:hint="eastAsia" w:ascii="Times New Roman" w:hAnsi="Times New Roman" w:eastAsia="方正仿宋_GBK" w:cs="Times New Roman"/>
          <w:sz w:val="33"/>
          <w:szCs w:val="33"/>
          <w:lang w:eastAsia="zh-CN"/>
        </w:rPr>
        <w:t>党</w:t>
      </w:r>
      <w:r>
        <w:rPr>
          <w:rFonts w:hint="default" w:ascii="Times New Roman" w:hAnsi="Times New Roman" w:eastAsia="方正仿宋_GBK" w:cs="Times New Roman"/>
          <w:sz w:val="33"/>
          <w:szCs w:val="33"/>
        </w:rPr>
        <w:t>中央重大方针政策</w:t>
      </w:r>
      <w:r>
        <w:rPr>
          <w:rFonts w:hint="eastAsia"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省委、市委、区委重要工作部署和主要领导同志重要批示贯彻落实情况的督查督办</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负责市级目标绩效考核的统筹、对接及具体工作</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负责全区目标绩效管理工作。</w:t>
      </w:r>
    </w:p>
    <w:p w14:paraId="5F4D2EB2">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（九）</w:t>
      </w:r>
      <w:r>
        <w:rPr>
          <w:rFonts w:hint="default" w:ascii="Times New Roman" w:hAnsi="Times New Roman" w:eastAsia="方正仿宋_GBK" w:cs="Times New Roman"/>
          <w:sz w:val="33"/>
          <w:szCs w:val="33"/>
        </w:rPr>
        <w:t>负责全区保密、机要密码工作</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负责全区电子政务内网</w:t>
      </w:r>
      <w:r>
        <w:rPr>
          <w:rFonts w:hint="eastAsia"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党政专用通信</w:t>
      </w:r>
      <w:r>
        <w:rPr>
          <w:rFonts w:hint="eastAsia" w:ascii="Times New Roman" w:hAnsi="Times New Roman" w:eastAsia="方正仿宋_GBK" w:cs="Times New Roman"/>
          <w:sz w:val="33"/>
          <w:szCs w:val="33"/>
          <w:lang w:eastAsia="zh-CN"/>
        </w:rPr>
        <w:t>、深化安全可靠应用替代工作</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负责区委总值班工作。</w:t>
      </w:r>
    </w:p>
    <w:p w14:paraId="08C7D7FF">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十</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负责区委运行运转和后勤保障工作。</w:t>
      </w:r>
    </w:p>
    <w:p w14:paraId="6E8D2B76">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十</w:t>
      </w:r>
      <w:r>
        <w:rPr>
          <w:rFonts w:hint="default" w:ascii="Times New Roman" w:hAnsi="Times New Roman" w:eastAsia="方正仿宋_GBK" w:cs="Times New Roman"/>
          <w:sz w:val="33"/>
          <w:szCs w:val="33"/>
          <w:lang w:eastAsia="zh-CN"/>
        </w:rPr>
        <w:t>一）</w:t>
      </w:r>
      <w:r>
        <w:rPr>
          <w:rFonts w:hint="default" w:ascii="Times New Roman" w:hAnsi="Times New Roman" w:eastAsia="方正仿宋_GBK" w:cs="Times New Roman"/>
          <w:sz w:val="33"/>
          <w:szCs w:val="33"/>
        </w:rPr>
        <w:t>负责全区档案管理工作。</w:t>
      </w:r>
    </w:p>
    <w:p w14:paraId="49F00A42">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（十</w:t>
      </w:r>
      <w:r>
        <w:rPr>
          <w:rFonts w:hint="eastAsia" w:ascii="Times New Roman" w:hAnsi="Times New Roman" w:eastAsia="方正仿宋_GBK" w:cs="Times New Roman"/>
          <w:sz w:val="33"/>
          <w:szCs w:val="33"/>
          <w:lang w:eastAsia="zh-CN"/>
        </w:rPr>
        <w:t>二</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负责区委全面深化改革委员会办公室工作。</w:t>
      </w:r>
    </w:p>
    <w:p w14:paraId="31A286C4">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（十</w:t>
      </w:r>
      <w:r>
        <w:rPr>
          <w:rFonts w:hint="eastAsia" w:ascii="Times New Roman" w:hAnsi="Times New Roman" w:eastAsia="方正仿宋_GBK" w:cs="Times New Roman"/>
          <w:sz w:val="33"/>
          <w:szCs w:val="33"/>
          <w:lang w:eastAsia="zh-CN"/>
        </w:rPr>
        <w:t>三</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负责区委国家安全委员会办公室工作。</w:t>
      </w:r>
    </w:p>
    <w:p w14:paraId="3981663E">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lang w:eastAsia="zh-CN"/>
        </w:rPr>
        <w:t>（十</w:t>
      </w:r>
      <w:r>
        <w:rPr>
          <w:rFonts w:hint="eastAsia" w:ascii="Times New Roman" w:hAnsi="Times New Roman" w:eastAsia="方正仿宋_GBK" w:cs="Times New Roman"/>
          <w:sz w:val="33"/>
          <w:szCs w:val="33"/>
          <w:lang w:eastAsia="zh-CN"/>
        </w:rPr>
        <w:t>四</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rPr>
        <w:t>完成区委交办的其他工作。</w:t>
      </w:r>
    </w:p>
    <w:p w14:paraId="6B6BFE51">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方正黑体_GBK" w:cs="Times New Roman"/>
          <w:b w:val="0"/>
          <w:bCs w:val="0"/>
          <w:color w:val="auto"/>
          <w:kern w:val="0"/>
          <w:position w:val="0"/>
          <w:sz w:val="32"/>
          <w:szCs w:val="32"/>
          <w:highlight w:val="none"/>
          <w:lang w:val="en-US" w:eastAsia="zh-CN" w:bidi="ar-SA"/>
        </w:rPr>
      </w:pPr>
      <w:r>
        <w:rPr>
          <w:rFonts w:hint="default" w:ascii="Times New Roman" w:hAnsi="Times New Roman" w:eastAsia="方正黑体_GBK" w:cs="Times New Roman"/>
          <w:b w:val="0"/>
          <w:bCs w:val="0"/>
          <w:color w:val="auto"/>
          <w:kern w:val="0"/>
          <w:position w:val="0"/>
          <w:sz w:val="32"/>
          <w:szCs w:val="32"/>
          <w:highlight w:val="none"/>
          <w:lang w:val="en-US" w:eastAsia="zh-CN" w:bidi="ar-SA"/>
        </w:rPr>
        <w:t>二、机构设置</w:t>
      </w:r>
      <w:bookmarkEnd w:id="14"/>
      <w:bookmarkEnd w:id="15"/>
    </w:p>
    <w:p w14:paraId="1CDF863F">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rPr>
        <w:t>中国共产党攀枝花市仁和区委员会办公室下设8个股室，1个派驻纪检组，2个参照公务员法管理的事业单位和1个事业单位。</w:t>
      </w:r>
    </w:p>
    <w:p w14:paraId="73E21B6B">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rPr>
        <w:t>纳入中国共产党攀枝花市仁和区委员会办公室</w:t>
      </w:r>
      <w:r>
        <w:rPr>
          <w:rFonts w:hint="eastAsia" w:eastAsia="方正仿宋_GBK" w:cs="Times New Roman"/>
          <w:sz w:val="33"/>
          <w:szCs w:val="33"/>
          <w:lang w:eastAsia="zh-CN"/>
        </w:rPr>
        <w:t>2025</w:t>
      </w:r>
      <w:r>
        <w:rPr>
          <w:rFonts w:hint="default" w:ascii="Times New Roman" w:hAnsi="Times New Roman" w:eastAsia="方正仿宋_GBK" w:cs="Times New Roman"/>
          <w:sz w:val="33"/>
          <w:szCs w:val="33"/>
        </w:rPr>
        <w:t>年度部门决算编制范围的二级预算单位包括：</w:t>
      </w:r>
    </w:p>
    <w:p w14:paraId="0BCCFA73">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rPr>
        <w:t>1.区党政内网服务中心；</w:t>
      </w:r>
    </w:p>
    <w:p w14:paraId="61B6B83A">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rPr>
      </w:pPr>
      <w:r>
        <w:rPr>
          <w:rFonts w:hint="default" w:ascii="Times New Roman" w:hAnsi="Times New Roman" w:eastAsia="方正仿宋_GBK" w:cs="Times New Roman"/>
          <w:sz w:val="33"/>
          <w:szCs w:val="33"/>
        </w:rPr>
        <w:t>2.区共同富裕试验区建设事务中心；</w:t>
      </w:r>
    </w:p>
    <w:p w14:paraId="0D824615">
      <w:pPr>
        <w:keepNext w:val="0"/>
        <w:keepLines w:val="0"/>
        <w:pageBreakBefore w:val="0"/>
        <w:kinsoku/>
        <w:wordWrap/>
        <w:overflowPunct/>
        <w:topLinePunct w:val="0"/>
        <w:autoSpaceDE/>
        <w:autoSpaceDN/>
        <w:bidi w:val="0"/>
        <w:adjustRightInd/>
        <w:snapToGrid/>
        <w:spacing w:line="240" w:lineRule="auto"/>
        <w:ind w:firstLine="660" w:firstLineChars="200"/>
        <w:jc w:val="both"/>
        <w:textAlignment w:val="auto"/>
        <w:rPr>
          <w:rFonts w:hint="default" w:ascii="Times New Roman" w:hAnsi="Times New Roman" w:eastAsia="方正仿宋_GBK" w:cs="Times New Roman"/>
          <w:sz w:val="33"/>
          <w:szCs w:val="33"/>
          <w:lang w:eastAsia="zh-CN"/>
        </w:rPr>
      </w:pPr>
      <w:r>
        <w:rPr>
          <w:rFonts w:hint="default" w:ascii="Times New Roman" w:hAnsi="Times New Roman" w:eastAsia="方正仿宋_GBK" w:cs="Times New Roman"/>
          <w:sz w:val="33"/>
          <w:szCs w:val="33"/>
        </w:rPr>
        <w:t>3.区委党史研究室。</w:t>
      </w:r>
    </w:p>
    <w:p w14:paraId="2D225C02">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简体" w:cs="Times New Roman"/>
          <w:b w:val="0"/>
          <w:color w:val="auto"/>
          <w:highlight w:val="none"/>
        </w:rPr>
      </w:pPr>
      <w:r>
        <w:rPr>
          <w:rFonts w:hint="default" w:ascii="Times New Roman" w:hAnsi="Times New Roman" w:eastAsia="仿宋" w:cs="Times New Roman"/>
          <w:color w:val="auto"/>
          <w:sz w:val="32"/>
          <w:szCs w:val="32"/>
          <w:highlight w:val="none"/>
        </w:rPr>
        <w:br w:type="page"/>
      </w:r>
      <w:bookmarkStart w:id="16" w:name="_Toc15377204"/>
      <w:bookmarkStart w:id="17" w:name="_Toc15396602"/>
      <w:r>
        <w:rPr>
          <w:rFonts w:hint="default" w:ascii="Times New Roman" w:hAnsi="Times New Roman" w:eastAsia="方正小标宋_GBK" w:cs="Times New Roman"/>
          <w:b/>
          <w:bCs/>
          <w:kern w:val="2"/>
          <w:sz w:val="44"/>
          <w:szCs w:val="44"/>
          <w:lang w:val="en-US" w:eastAsia="zh-CN" w:bidi="ar-SA"/>
        </w:rPr>
        <w:t xml:space="preserve">第二部分 </w:t>
      </w:r>
      <w:r>
        <w:rPr>
          <w:rFonts w:hint="eastAsia" w:eastAsia="方正小标宋_GBK" w:cs="Times New Roman"/>
          <w:b/>
          <w:bCs/>
          <w:kern w:val="2"/>
          <w:sz w:val="44"/>
          <w:szCs w:val="44"/>
          <w:lang w:val="en-US" w:eastAsia="zh-CN" w:bidi="ar-SA"/>
        </w:rPr>
        <w:t>2025</w:t>
      </w:r>
      <w:r>
        <w:rPr>
          <w:rFonts w:hint="default" w:ascii="Times New Roman" w:hAnsi="Times New Roman" w:eastAsia="方正小标宋_GBK" w:cs="Times New Roman"/>
          <w:b/>
          <w:bCs/>
          <w:kern w:val="2"/>
          <w:sz w:val="44"/>
          <w:szCs w:val="44"/>
          <w:lang w:val="en-US" w:eastAsia="zh-CN" w:bidi="ar-SA"/>
        </w:rPr>
        <w:t>年度部门决算情况说明</w:t>
      </w:r>
      <w:bookmarkEnd w:id="16"/>
      <w:bookmarkEnd w:id="17"/>
    </w:p>
    <w:p w14:paraId="6B47BFDE">
      <w:pPr>
        <w:rPr>
          <w:rFonts w:hint="default" w:ascii="Times New Roman" w:hAnsi="Times New Roman" w:cs="Times New Roman"/>
          <w:color w:val="auto"/>
          <w:highlight w:val="none"/>
        </w:rPr>
      </w:pPr>
    </w:p>
    <w:p w14:paraId="113D506F">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方正黑体_GBK" w:cs="Times New Roman"/>
          <w:b w:val="0"/>
          <w:bCs w:val="0"/>
          <w:color w:val="auto"/>
          <w:kern w:val="0"/>
          <w:position w:val="0"/>
          <w:sz w:val="32"/>
          <w:szCs w:val="32"/>
          <w:highlight w:val="none"/>
          <w:lang w:val="en-US" w:eastAsia="zh-CN" w:bidi="ar-SA"/>
        </w:rPr>
      </w:pPr>
      <w:bookmarkStart w:id="18" w:name="_Toc15377205"/>
      <w:bookmarkStart w:id="19" w:name="_Toc15396603"/>
      <w:r>
        <w:rPr>
          <w:rFonts w:hint="default" w:ascii="Times New Roman" w:hAnsi="Times New Roman" w:eastAsia="方正黑体_GBK" w:cs="Times New Roman"/>
          <w:b w:val="0"/>
          <w:bCs w:val="0"/>
          <w:color w:val="auto"/>
          <w:kern w:val="0"/>
          <w:position w:val="0"/>
          <w:sz w:val="32"/>
          <w:szCs w:val="32"/>
          <w:highlight w:val="none"/>
          <w:lang w:val="en-US" w:eastAsia="zh-CN" w:bidi="ar-SA"/>
        </w:rPr>
        <w:t>一、收入支出决算总体情况说明</w:t>
      </w:r>
      <w:bookmarkEnd w:id="18"/>
      <w:bookmarkEnd w:id="19"/>
    </w:p>
    <w:p w14:paraId="74229F7A">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年度收入、支出总计均为</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1134.54万元。与202</w:t>
      </w:r>
      <w:r>
        <w:rPr>
          <w:rFonts w:hint="eastAsia"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年度相比，收入、支出总计各</w:t>
      </w:r>
      <w:r>
        <w:rPr>
          <w:rFonts w:hint="eastAsia" w:eastAsia="方正仿宋_GBK" w:cs="Times New Roman"/>
          <w:kern w:val="2"/>
          <w:sz w:val="32"/>
          <w:szCs w:val="32"/>
          <w:lang w:val="en-US" w:eastAsia="zh-CN" w:bidi="ar-SA"/>
        </w:rPr>
        <w:t>增加73.44</w:t>
      </w:r>
      <w:r>
        <w:rPr>
          <w:rFonts w:hint="default" w:ascii="Times New Roman" w:hAnsi="Times New Roman" w:eastAsia="方正仿宋_GBK" w:cs="Times New Roman"/>
          <w:kern w:val="2"/>
          <w:sz w:val="32"/>
          <w:szCs w:val="32"/>
          <w:lang w:val="en-US" w:eastAsia="zh-CN" w:bidi="ar-SA"/>
        </w:rPr>
        <w:t>万元，</w:t>
      </w:r>
      <w:r>
        <w:rPr>
          <w:rFonts w:hint="eastAsia" w:eastAsia="方正仿宋_GBK" w:cs="Times New Roman"/>
          <w:kern w:val="2"/>
          <w:sz w:val="32"/>
          <w:szCs w:val="32"/>
          <w:lang w:val="en-US" w:eastAsia="zh-CN" w:bidi="ar-SA"/>
        </w:rPr>
        <w:t>上升6</w:t>
      </w:r>
      <w:r>
        <w:rPr>
          <w:rFonts w:hint="default" w:ascii="Times New Roman" w:hAnsi="Times New Roman" w:eastAsia="方正仿宋_GBK" w:cs="Times New Roman"/>
          <w:kern w:val="2"/>
          <w:sz w:val="32"/>
          <w:szCs w:val="32"/>
          <w:lang w:val="en-US" w:eastAsia="zh-CN" w:bidi="ar-SA"/>
        </w:rPr>
        <w:t>%。主要变动原因是</w:t>
      </w:r>
      <w:r>
        <w:rPr>
          <w:rFonts w:hint="eastAsia" w:eastAsia="方正仿宋_GBK" w:cs="Times New Roman"/>
          <w:kern w:val="2"/>
          <w:sz w:val="32"/>
          <w:szCs w:val="32"/>
          <w:lang w:val="en-US" w:eastAsia="zh-CN" w:bidi="ar-SA"/>
        </w:rPr>
        <w:t>人员经费和公用经费增加</w:t>
      </w:r>
      <w:r>
        <w:rPr>
          <w:rFonts w:hint="default" w:ascii="Times New Roman" w:hAnsi="Times New Roman" w:eastAsia="方正仿宋_GBK" w:cs="Times New Roman"/>
          <w:kern w:val="2"/>
          <w:sz w:val="32"/>
          <w:szCs w:val="32"/>
          <w:lang w:val="en-US" w:eastAsia="zh-CN" w:bidi="ar-SA"/>
        </w:rPr>
        <w:t>。</w:t>
      </w:r>
    </w:p>
    <w:p w14:paraId="7F458F73">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drawing>
          <wp:anchor distT="0" distB="0" distL="114300" distR="114300" simplePos="0" relativeHeight="251661312" behindDoc="1" locked="0" layoutInCell="1" allowOverlap="1">
            <wp:simplePos x="0" y="0"/>
            <wp:positionH relativeFrom="column">
              <wp:posOffset>114935</wp:posOffset>
            </wp:positionH>
            <wp:positionV relativeFrom="paragraph">
              <wp:posOffset>8255</wp:posOffset>
            </wp:positionV>
            <wp:extent cx="5400040" cy="1764030"/>
            <wp:effectExtent l="4445" t="4445" r="5715" b="41275"/>
            <wp:wrapTight wrapText="bothSides">
              <wp:wrapPolygon>
                <wp:start x="-18" y="-54"/>
                <wp:lineTo x="-18" y="21406"/>
                <wp:lineTo x="21547" y="21406"/>
                <wp:lineTo x="21547" y="-54"/>
                <wp:lineTo x="-18" y="-54"/>
              </wp:wrapPolygon>
            </wp:wrapTight>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default" w:ascii="Times New Roman" w:hAnsi="Times New Roman" w:eastAsia="方正仿宋_GBK" w:cs="Times New Roman"/>
          <w:kern w:val="2"/>
          <w:sz w:val="32"/>
          <w:szCs w:val="32"/>
          <w:lang w:val="en-US" w:eastAsia="zh-CN" w:bidi="ar-SA"/>
        </w:rPr>
        <w:t>图1：收入、支出决算总计变动情况图（单位：万元）</w:t>
      </w:r>
      <w:bookmarkStart w:id="20" w:name="_Toc15377206"/>
      <w:bookmarkStart w:id="21" w:name="_Toc15396604"/>
    </w:p>
    <w:p w14:paraId="41EF4B80">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方正黑体_GBK" w:cs="Times New Roman"/>
          <w:b w:val="0"/>
          <w:bCs w:val="0"/>
          <w:color w:val="auto"/>
          <w:kern w:val="0"/>
          <w:position w:val="0"/>
          <w:sz w:val="32"/>
          <w:szCs w:val="32"/>
          <w:highlight w:val="none"/>
          <w:lang w:val="en-US" w:eastAsia="zh-CN" w:bidi="ar-SA"/>
        </w:rPr>
      </w:pPr>
      <w:r>
        <w:rPr>
          <w:rFonts w:hint="default" w:ascii="Times New Roman" w:hAnsi="Times New Roman" w:eastAsia="方正黑体_GBK" w:cs="Times New Roman"/>
          <w:b w:val="0"/>
          <w:bCs w:val="0"/>
          <w:color w:val="auto"/>
          <w:kern w:val="0"/>
          <w:position w:val="0"/>
          <w:sz w:val="32"/>
          <w:szCs w:val="32"/>
          <w:highlight w:val="none"/>
          <w:lang w:val="en-US" w:eastAsia="zh-CN" w:bidi="ar-SA"/>
        </w:rPr>
        <w:t>二、收入决算情况说明</w:t>
      </w:r>
      <w:bookmarkEnd w:id="20"/>
      <w:bookmarkEnd w:id="21"/>
    </w:p>
    <w:p w14:paraId="72E386FB">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100330</wp:posOffset>
            </wp:positionH>
            <wp:positionV relativeFrom="paragraph">
              <wp:posOffset>963295</wp:posOffset>
            </wp:positionV>
            <wp:extent cx="5400040" cy="1619885"/>
            <wp:effectExtent l="4445" t="4445" r="5715" b="13970"/>
            <wp:wrapTight wrapText="bothSides">
              <wp:wrapPolygon>
                <wp:start x="-18" y="-59"/>
                <wp:lineTo x="-18" y="21532"/>
                <wp:lineTo x="21547" y="21532"/>
                <wp:lineTo x="21547" y="-59"/>
                <wp:lineTo x="-18" y="-59"/>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年度本年收入合计</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万元，其中：一般公共预算财政拨款收入</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万元，占100%。</w:t>
      </w:r>
    </w:p>
    <w:p w14:paraId="33C9F259">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1280" w:firstLineChars="400"/>
        <w:jc w:val="left"/>
        <w:textAlignment w:val="auto"/>
        <w:outlineLvl w:val="1"/>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图2：收入决算结构图（单位：万元）</w:t>
      </w:r>
      <w:bookmarkStart w:id="22" w:name="_Toc15396605"/>
      <w:bookmarkStart w:id="23" w:name="_Toc15377207"/>
    </w:p>
    <w:p w14:paraId="26BB7FBD">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方正黑体_GBK" w:cs="Times New Roman"/>
          <w:b w:val="0"/>
          <w:bCs w:val="0"/>
          <w:color w:val="auto"/>
          <w:kern w:val="0"/>
          <w:position w:val="0"/>
          <w:sz w:val="32"/>
          <w:szCs w:val="32"/>
          <w:highlight w:val="none"/>
          <w:lang w:val="en-US" w:eastAsia="zh-CN" w:bidi="ar-SA"/>
        </w:rPr>
      </w:pPr>
      <w:r>
        <w:rPr>
          <w:rFonts w:hint="default" w:ascii="Times New Roman" w:hAnsi="Times New Roman" w:eastAsia="方正黑体_GBK" w:cs="Times New Roman"/>
          <w:b w:val="0"/>
          <w:bCs w:val="0"/>
          <w:color w:val="auto"/>
          <w:kern w:val="0"/>
          <w:position w:val="0"/>
          <w:sz w:val="32"/>
          <w:szCs w:val="32"/>
          <w:highlight w:val="none"/>
          <w:lang w:val="en-US" w:eastAsia="zh-CN" w:bidi="ar-SA"/>
        </w:rPr>
        <w:t>三、支出决算情况说明</w:t>
      </w:r>
      <w:bookmarkEnd w:id="22"/>
      <w:bookmarkEnd w:id="23"/>
    </w:p>
    <w:p w14:paraId="68526D7E">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年度本年支出合计</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万元，其中：基本支出</w:t>
      </w:r>
      <w:r>
        <w:rPr>
          <w:rFonts w:hint="eastAsia" w:eastAsia="方正仿宋_GBK" w:cs="Times New Roman"/>
          <w:kern w:val="2"/>
          <w:sz w:val="32"/>
          <w:szCs w:val="32"/>
          <w:lang w:val="en-US" w:eastAsia="zh-CN" w:bidi="ar-SA"/>
        </w:rPr>
        <w:t>895.53</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74.13</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highlight w:val="none"/>
          <w:lang w:val="en-US" w:eastAsia="zh-CN" w:bidi="ar-SA"/>
        </w:rPr>
        <w:t>；项目支出</w:t>
      </w:r>
      <w:r>
        <w:rPr>
          <w:rFonts w:hint="eastAsia" w:eastAsia="方正仿宋_GBK" w:cs="Times New Roman"/>
          <w:kern w:val="2"/>
          <w:sz w:val="32"/>
          <w:szCs w:val="32"/>
          <w:highlight w:val="none"/>
          <w:lang w:val="en-US" w:eastAsia="zh-CN" w:bidi="ar-SA"/>
        </w:rPr>
        <w:t>312.45</w:t>
      </w:r>
      <w:r>
        <w:rPr>
          <w:rFonts w:hint="default" w:ascii="Times New Roman" w:hAnsi="Times New Roman" w:eastAsia="方正仿宋_GBK" w:cs="Times New Roman"/>
          <w:kern w:val="2"/>
          <w:sz w:val="32"/>
          <w:szCs w:val="32"/>
          <w:highlight w:val="none"/>
          <w:lang w:val="en-US" w:eastAsia="zh-CN" w:bidi="ar-SA"/>
        </w:rPr>
        <w:t>万元，占</w:t>
      </w:r>
      <w:r>
        <w:rPr>
          <w:rFonts w:hint="eastAsia" w:eastAsia="方正仿宋_GBK" w:cs="Times New Roman"/>
          <w:kern w:val="2"/>
          <w:sz w:val="32"/>
          <w:szCs w:val="32"/>
          <w:lang w:val="en-US" w:eastAsia="zh-CN" w:bidi="ar-SA"/>
        </w:rPr>
        <w:t>25.87</w:t>
      </w:r>
      <w:r>
        <w:rPr>
          <w:rFonts w:hint="default" w:ascii="Times New Roman" w:hAnsi="Times New Roman" w:eastAsia="方正仿宋_GBK" w:cs="Times New Roman"/>
          <w:kern w:val="2"/>
          <w:sz w:val="32"/>
          <w:szCs w:val="32"/>
          <w:lang w:val="en-US" w:eastAsia="zh-CN" w:bidi="ar-SA"/>
        </w:rPr>
        <w:t>%。</w:t>
      </w:r>
    </w:p>
    <w:p w14:paraId="7497EC51">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114300" distR="114300">
            <wp:extent cx="5400040" cy="1697355"/>
            <wp:effectExtent l="4445" t="4445" r="5715" b="1270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8CD946">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图3：支出决算结构图</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（单位：万元）</w:t>
      </w:r>
      <w:bookmarkStart w:id="24" w:name="_Toc15377208"/>
      <w:bookmarkStart w:id="25" w:name="_Toc15396606"/>
    </w:p>
    <w:p w14:paraId="0A61B3D1">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b w:val="0"/>
          <w:bCs w:val="0"/>
          <w:color w:val="auto"/>
          <w:kern w:val="0"/>
          <w:position w:val="0"/>
          <w:sz w:val="32"/>
          <w:szCs w:val="32"/>
          <w:highlight w:val="none"/>
          <w:lang w:val="en-US" w:eastAsia="zh-CN" w:bidi="ar-SA"/>
        </w:rPr>
      </w:pPr>
      <w:r>
        <w:rPr>
          <w:rFonts w:hint="default" w:ascii="Times New Roman" w:hAnsi="Times New Roman" w:eastAsia="方正黑体_GBK" w:cs="Times New Roman"/>
          <w:b w:val="0"/>
          <w:bCs w:val="0"/>
          <w:color w:val="auto"/>
          <w:kern w:val="0"/>
          <w:position w:val="0"/>
          <w:sz w:val="32"/>
          <w:szCs w:val="32"/>
          <w:highlight w:val="none"/>
          <w:lang w:val="en-US" w:eastAsia="zh-CN" w:bidi="ar-SA"/>
        </w:rPr>
        <w:t>四、财政拨款收入支出决算总体情况说明</w:t>
      </w:r>
      <w:bookmarkEnd w:id="24"/>
      <w:bookmarkEnd w:id="25"/>
    </w:p>
    <w:p w14:paraId="7F485096">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年度财政拨款收入、支出总计均为</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万元。与202</w:t>
      </w:r>
      <w:r>
        <w:rPr>
          <w:rFonts w:hint="eastAsia"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年度相比，财政拨款收入总计、支出总计各</w:t>
      </w:r>
      <w:r>
        <w:rPr>
          <w:rFonts w:hint="eastAsia" w:eastAsia="方正仿宋_GBK" w:cs="Times New Roman"/>
          <w:kern w:val="2"/>
          <w:sz w:val="32"/>
          <w:szCs w:val="32"/>
          <w:lang w:val="en-US" w:eastAsia="zh-CN" w:bidi="ar-SA"/>
        </w:rPr>
        <w:t>增加73.44</w:t>
      </w:r>
      <w:r>
        <w:rPr>
          <w:rFonts w:hint="default" w:ascii="Times New Roman" w:hAnsi="Times New Roman" w:eastAsia="方正仿宋_GBK" w:cs="Times New Roman"/>
          <w:kern w:val="2"/>
          <w:sz w:val="32"/>
          <w:szCs w:val="32"/>
          <w:lang w:val="en-US" w:eastAsia="zh-CN" w:bidi="ar-SA"/>
        </w:rPr>
        <w:t>万元，</w:t>
      </w:r>
      <w:r>
        <w:rPr>
          <w:rFonts w:hint="eastAsia" w:eastAsia="方正仿宋_GBK" w:cs="Times New Roman"/>
          <w:kern w:val="2"/>
          <w:sz w:val="32"/>
          <w:szCs w:val="32"/>
          <w:lang w:val="en-US" w:eastAsia="zh-CN" w:bidi="ar-SA"/>
        </w:rPr>
        <w:t>上升6</w:t>
      </w:r>
      <w:r>
        <w:rPr>
          <w:rFonts w:hint="default" w:ascii="Times New Roman" w:hAnsi="Times New Roman" w:eastAsia="方正仿宋_GBK" w:cs="Times New Roman"/>
          <w:kern w:val="2"/>
          <w:sz w:val="32"/>
          <w:szCs w:val="32"/>
          <w:lang w:val="en-US" w:eastAsia="zh-CN" w:bidi="ar-SA"/>
        </w:rPr>
        <w:t>%</w:t>
      </w:r>
      <w:r>
        <w:rPr>
          <w:rFonts w:hint="eastAsia"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主要变动原因是</w:t>
      </w:r>
      <w:r>
        <w:rPr>
          <w:rFonts w:hint="eastAsia" w:eastAsia="方正仿宋_GBK" w:cs="Times New Roman"/>
          <w:kern w:val="2"/>
          <w:sz w:val="32"/>
          <w:szCs w:val="32"/>
          <w:lang w:val="en-US" w:eastAsia="zh-CN" w:bidi="ar-SA"/>
        </w:rPr>
        <w:t>人员经费和公用经费增加</w:t>
      </w:r>
      <w:r>
        <w:rPr>
          <w:rFonts w:hint="default" w:ascii="Times New Roman" w:hAnsi="Times New Roman" w:eastAsia="方正仿宋_GBK" w:cs="Times New Roman"/>
          <w:kern w:val="2"/>
          <w:sz w:val="32"/>
          <w:szCs w:val="32"/>
          <w:lang w:val="en-US" w:eastAsia="zh-CN" w:bidi="ar-SA"/>
        </w:rPr>
        <w:t>。</w:t>
      </w:r>
    </w:p>
    <w:p w14:paraId="0E16809D">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29210</wp:posOffset>
            </wp:positionH>
            <wp:positionV relativeFrom="paragraph">
              <wp:posOffset>121920</wp:posOffset>
            </wp:positionV>
            <wp:extent cx="5400040" cy="2195830"/>
            <wp:effectExtent l="5080" t="4445" r="5080" b="952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CF5221B">
      <w:pPr>
        <w:pStyle w:val="21"/>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eastAsia="仿宋_GB2312" w:cs="Times New Roman"/>
          <w:color w:val="auto"/>
          <w:kern w:val="2"/>
          <w:sz w:val="32"/>
          <w:szCs w:val="32"/>
          <w:highlight w:val="none"/>
          <w:lang w:val="en-US" w:eastAsia="zh-CN" w:bidi="ar-SA"/>
        </w:rPr>
      </w:pPr>
    </w:p>
    <w:p w14:paraId="248D82CA">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auto"/>
          <w:kern w:val="2"/>
          <w:sz w:val="32"/>
          <w:szCs w:val="32"/>
          <w:highlight w:val="none"/>
          <w:lang w:val="en-US" w:eastAsia="zh-CN" w:bidi="ar-SA"/>
        </w:rPr>
      </w:pPr>
    </w:p>
    <w:p w14:paraId="74197F29">
      <w:pPr>
        <w:pStyle w:val="21"/>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eastAsia="仿宋_GB2312" w:cs="Times New Roman"/>
          <w:color w:val="auto"/>
          <w:kern w:val="2"/>
          <w:sz w:val="32"/>
          <w:szCs w:val="32"/>
          <w:highlight w:val="none"/>
          <w:lang w:val="en-US" w:eastAsia="zh-CN" w:bidi="ar-SA"/>
        </w:rPr>
      </w:pPr>
    </w:p>
    <w:p w14:paraId="2F4C0F6F">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32"/>
          <w:szCs w:val="32"/>
          <w:lang w:val="en-US" w:eastAsia="zh-CN"/>
        </w:rPr>
      </w:pPr>
    </w:p>
    <w:p w14:paraId="46A12064">
      <w:pPr>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color w:val="auto"/>
          <w:kern w:val="2"/>
          <w:sz w:val="32"/>
          <w:szCs w:val="32"/>
          <w:highlight w:val="none"/>
          <w:lang w:val="en-US" w:eastAsia="zh-CN" w:bidi="ar-SA"/>
        </w:rPr>
      </w:pPr>
    </w:p>
    <w:p w14:paraId="3E70BF20">
      <w:pPr>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图4：财政拨款收、支决算总计变动情况</w:t>
      </w:r>
      <w:r>
        <w:rPr>
          <w:rFonts w:hint="default" w:ascii="Times New Roman" w:hAnsi="Times New Roman" w:eastAsia="方正仿宋_GBK" w:cs="Times New Roman"/>
          <w:sz w:val="32"/>
          <w:szCs w:val="32"/>
          <w:lang w:eastAsia="zh-CN"/>
        </w:rPr>
        <w:t>（单位：万元）</w:t>
      </w:r>
    </w:p>
    <w:p w14:paraId="3A9A29A6">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b w:val="0"/>
          <w:bCs w:val="0"/>
          <w:color w:val="auto"/>
          <w:kern w:val="0"/>
          <w:position w:val="0"/>
          <w:sz w:val="32"/>
          <w:szCs w:val="32"/>
          <w:highlight w:val="none"/>
          <w:lang w:val="en-US" w:eastAsia="zh-CN" w:bidi="ar-SA"/>
        </w:rPr>
      </w:pPr>
      <w:bookmarkStart w:id="26" w:name="_Toc15377209"/>
      <w:bookmarkStart w:id="27" w:name="_Toc15396607"/>
      <w:r>
        <w:rPr>
          <w:rFonts w:hint="default" w:ascii="Times New Roman" w:hAnsi="Times New Roman" w:eastAsia="方正黑体_GBK" w:cs="Times New Roman"/>
          <w:b w:val="0"/>
          <w:bCs w:val="0"/>
          <w:color w:val="auto"/>
          <w:kern w:val="0"/>
          <w:position w:val="0"/>
          <w:sz w:val="32"/>
          <w:szCs w:val="32"/>
          <w:highlight w:val="none"/>
          <w:lang w:val="en-US" w:eastAsia="zh-CN" w:bidi="ar-SA"/>
        </w:rPr>
        <w:t>五、一般公共预算财政拨款支出决算情况说明</w:t>
      </w:r>
      <w:bookmarkEnd w:id="26"/>
      <w:bookmarkEnd w:id="27"/>
    </w:p>
    <w:p w14:paraId="1F3D1748">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28" w:name="_Toc15377210"/>
      <w:r>
        <w:rPr>
          <w:rFonts w:hint="default" w:ascii="Times New Roman" w:hAnsi="Times New Roman" w:eastAsia="方正楷体_GBK" w:cs="Times New Roman"/>
          <w:b/>
          <w:color w:val="auto"/>
          <w:sz w:val="32"/>
          <w:szCs w:val="32"/>
          <w:highlight w:val="none"/>
        </w:rPr>
        <w:t>（一）一般公共预算财政拨款支出决算总体情况</w:t>
      </w:r>
      <w:bookmarkEnd w:id="28"/>
    </w:p>
    <w:p w14:paraId="654396F4">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年度一般公共预算财政拨款支出</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万元，占本年支出合计的100%。与202</w:t>
      </w:r>
      <w:r>
        <w:rPr>
          <w:rFonts w:hint="eastAsia"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年度相比，一般公共预算财政拨款支出</w:t>
      </w:r>
      <w:r>
        <w:rPr>
          <w:rFonts w:hint="eastAsia" w:eastAsia="方正仿宋_GBK" w:cs="Times New Roman"/>
          <w:kern w:val="2"/>
          <w:sz w:val="32"/>
          <w:szCs w:val="32"/>
          <w:lang w:val="en-US" w:eastAsia="zh-CN" w:bidi="ar-SA"/>
        </w:rPr>
        <w:t>增加73.44</w:t>
      </w:r>
      <w:r>
        <w:rPr>
          <w:rFonts w:hint="default" w:ascii="Times New Roman" w:hAnsi="Times New Roman" w:eastAsia="方正仿宋_GBK" w:cs="Times New Roman"/>
          <w:kern w:val="2"/>
          <w:sz w:val="32"/>
          <w:szCs w:val="32"/>
          <w:lang w:val="en-US" w:eastAsia="zh-CN" w:bidi="ar-SA"/>
        </w:rPr>
        <w:t>万元，</w:t>
      </w:r>
      <w:r>
        <w:rPr>
          <w:rFonts w:hint="eastAsia" w:eastAsia="方正仿宋_GBK" w:cs="Times New Roman"/>
          <w:kern w:val="2"/>
          <w:sz w:val="32"/>
          <w:szCs w:val="32"/>
          <w:lang w:val="en-US" w:eastAsia="zh-CN" w:bidi="ar-SA"/>
        </w:rPr>
        <w:t>上升6</w:t>
      </w:r>
      <w:r>
        <w:rPr>
          <w:rFonts w:hint="default" w:ascii="Times New Roman" w:hAnsi="Times New Roman" w:eastAsia="方正仿宋_GBK" w:cs="Times New Roman"/>
          <w:kern w:val="2"/>
          <w:sz w:val="32"/>
          <w:szCs w:val="32"/>
          <w:lang w:val="en-US" w:eastAsia="zh-CN" w:bidi="ar-SA"/>
        </w:rPr>
        <w:t>%。主要变动原因是</w:t>
      </w:r>
      <w:r>
        <w:rPr>
          <w:rFonts w:hint="eastAsia" w:eastAsia="方正仿宋_GBK" w:cs="Times New Roman"/>
          <w:kern w:val="2"/>
          <w:sz w:val="32"/>
          <w:szCs w:val="32"/>
          <w:lang w:val="en-US" w:eastAsia="zh-CN" w:bidi="ar-SA"/>
        </w:rPr>
        <w:t>人员经费和公用经费增加</w:t>
      </w:r>
      <w:r>
        <w:rPr>
          <w:rFonts w:hint="default" w:ascii="Times New Roman" w:hAnsi="Times New Roman" w:eastAsia="方正仿宋_GBK" w:cs="Times New Roman"/>
          <w:kern w:val="2"/>
          <w:sz w:val="32"/>
          <w:szCs w:val="32"/>
          <w:lang w:val="en-US" w:eastAsia="zh-CN" w:bidi="ar-SA"/>
        </w:rPr>
        <w:t>。</w:t>
      </w:r>
    </w:p>
    <w:p w14:paraId="363894F5">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outlineLvl w:val="1"/>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drawing>
          <wp:anchor distT="0" distB="0" distL="114300" distR="114300" simplePos="0" relativeHeight="251662336" behindDoc="1" locked="0" layoutInCell="1" allowOverlap="1">
            <wp:simplePos x="0" y="0"/>
            <wp:positionH relativeFrom="column">
              <wp:posOffset>66040</wp:posOffset>
            </wp:positionH>
            <wp:positionV relativeFrom="paragraph">
              <wp:posOffset>21590</wp:posOffset>
            </wp:positionV>
            <wp:extent cx="5400040" cy="2844165"/>
            <wp:effectExtent l="4445" t="4445" r="5715" b="8890"/>
            <wp:wrapTight wrapText="bothSides">
              <wp:wrapPolygon>
                <wp:start x="-18" y="-34"/>
                <wp:lineTo x="-18" y="21523"/>
                <wp:lineTo x="21547" y="21523"/>
                <wp:lineTo x="21547" y="-34"/>
                <wp:lineTo x="-18" y="-34"/>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方正仿宋_GBK" w:cs="Times New Roman"/>
          <w:kern w:val="2"/>
          <w:sz w:val="32"/>
          <w:szCs w:val="32"/>
          <w:lang w:val="en-US" w:eastAsia="zh-CN" w:bidi="ar-SA"/>
        </w:rPr>
        <w:t>图5：一般公共预算财政拨款支出决算变动情况（单位：万元）</w:t>
      </w:r>
    </w:p>
    <w:p w14:paraId="4F8B0FB5">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rPr>
      </w:pPr>
      <w:bookmarkStart w:id="29" w:name="_Toc15377211"/>
      <w:r>
        <w:rPr>
          <w:rFonts w:hint="default" w:ascii="Times New Roman" w:hAnsi="Times New Roman" w:eastAsia="方正楷体_GBK" w:cs="Times New Roman"/>
          <w:b/>
          <w:color w:val="auto"/>
          <w:sz w:val="32"/>
          <w:szCs w:val="32"/>
          <w:highlight w:val="none"/>
        </w:rPr>
        <w:t>（二）一般公共预算财政拨款支出决算结构情况</w:t>
      </w:r>
      <w:bookmarkEnd w:id="29"/>
    </w:p>
    <w:p w14:paraId="06A21F2E">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年度一般公共预算财政拨款支出</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万元，主要用于以下方面：一般公共服务支出</w:t>
      </w:r>
      <w:r>
        <w:rPr>
          <w:rFonts w:hint="eastAsia" w:eastAsia="方正仿宋_GBK" w:cs="Times New Roman"/>
          <w:kern w:val="2"/>
          <w:sz w:val="32"/>
          <w:szCs w:val="32"/>
          <w:lang w:val="en-US" w:eastAsia="zh-CN" w:bidi="ar-SA"/>
        </w:rPr>
        <w:t>866.16</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71.7</w:t>
      </w:r>
      <w:r>
        <w:rPr>
          <w:rFonts w:hint="default" w:ascii="Times New Roman" w:hAnsi="Times New Roman" w:eastAsia="方正仿宋_GBK" w:cs="Times New Roman"/>
          <w:kern w:val="2"/>
          <w:sz w:val="32"/>
          <w:szCs w:val="32"/>
          <w:lang w:val="en-US" w:eastAsia="zh-CN" w:bidi="ar-SA"/>
        </w:rPr>
        <w:t>%；社会保障和就业支出</w:t>
      </w:r>
      <w:r>
        <w:rPr>
          <w:rFonts w:hint="eastAsia" w:eastAsia="方正仿宋_GBK" w:cs="Times New Roman"/>
          <w:kern w:val="2"/>
          <w:sz w:val="32"/>
          <w:szCs w:val="32"/>
          <w:lang w:val="en-US" w:eastAsia="zh-CN" w:bidi="ar-SA"/>
        </w:rPr>
        <w:t>114.9</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9.5</w:t>
      </w:r>
      <w:r>
        <w:rPr>
          <w:rFonts w:hint="default" w:ascii="Times New Roman" w:hAnsi="Times New Roman" w:eastAsia="方正仿宋_GBK" w:cs="Times New Roman"/>
          <w:kern w:val="2"/>
          <w:sz w:val="32"/>
          <w:szCs w:val="32"/>
          <w:lang w:val="en-US" w:eastAsia="zh-CN" w:bidi="ar-SA"/>
        </w:rPr>
        <w:t>%；卫生健康支出</w:t>
      </w:r>
      <w:r>
        <w:rPr>
          <w:rFonts w:hint="eastAsia" w:eastAsia="方正仿宋_GBK" w:cs="Times New Roman"/>
          <w:kern w:val="2"/>
          <w:sz w:val="32"/>
          <w:szCs w:val="32"/>
          <w:lang w:val="en-US" w:eastAsia="zh-CN" w:bidi="ar-SA"/>
        </w:rPr>
        <w:t>43.01</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3.6</w:t>
      </w:r>
      <w:r>
        <w:rPr>
          <w:rFonts w:hint="default" w:ascii="Times New Roman" w:hAnsi="Times New Roman" w:eastAsia="方正仿宋_GBK" w:cs="Times New Roman"/>
          <w:kern w:val="2"/>
          <w:sz w:val="32"/>
          <w:szCs w:val="32"/>
          <w:lang w:val="en-US" w:eastAsia="zh-CN" w:bidi="ar-SA"/>
        </w:rPr>
        <w:t>%；住房保障支出</w:t>
      </w:r>
      <w:r>
        <w:rPr>
          <w:rFonts w:hint="eastAsia" w:eastAsia="方正仿宋_GBK" w:cs="Times New Roman"/>
          <w:kern w:val="2"/>
          <w:sz w:val="32"/>
          <w:szCs w:val="32"/>
          <w:lang w:val="en-US" w:eastAsia="zh-CN" w:bidi="ar-SA"/>
        </w:rPr>
        <w:t>56.77</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4.7</w:t>
      </w:r>
      <w:r>
        <w:rPr>
          <w:rFonts w:hint="default" w:ascii="Times New Roman" w:hAnsi="Times New Roman" w:eastAsia="方正仿宋_GBK" w:cs="Times New Roman"/>
          <w:kern w:val="2"/>
          <w:sz w:val="32"/>
          <w:szCs w:val="32"/>
          <w:lang w:val="en-US" w:eastAsia="zh-CN" w:bidi="ar-SA"/>
        </w:rPr>
        <w:t>%</w:t>
      </w:r>
      <w:r>
        <w:rPr>
          <w:rFonts w:hint="eastAsia" w:eastAsia="方正仿宋_GBK" w:cs="Times New Roman"/>
          <w:kern w:val="2"/>
          <w:sz w:val="32"/>
          <w:szCs w:val="32"/>
          <w:lang w:val="en-US" w:eastAsia="zh-CN" w:bidi="ar-SA"/>
        </w:rPr>
        <w:t>；其他支出127.14万元，占10.5%。</w:t>
      </w:r>
    </w:p>
    <w:p w14:paraId="7610BFFB">
      <w:pPr>
        <w:pStyle w:val="21"/>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cs="Times New Roman"/>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4622800" cy="2343785"/>
            <wp:effectExtent l="4445" t="4445" r="20955" b="1397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B625F3">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图6：一般公共预算财政拨款支出决算结构（单位：万元）</w:t>
      </w:r>
    </w:p>
    <w:p w14:paraId="6E1BD9B3">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rPr>
      </w:pPr>
      <w:bookmarkStart w:id="30" w:name="_Toc15377212"/>
      <w:r>
        <w:rPr>
          <w:rFonts w:hint="default" w:ascii="Times New Roman" w:hAnsi="Times New Roman" w:eastAsia="方正楷体_GBK" w:cs="Times New Roman"/>
          <w:b/>
          <w:color w:val="auto"/>
          <w:sz w:val="32"/>
          <w:szCs w:val="32"/>
          <w:highlight w:val="none"/>
        </w:rPr>
        <w:t>（三）一般公共预算财政拨款支出决算具体情况</w:t>
      </w:r>
      <w:bookmarkEnd w:id="30"/>
    </w:p>
    <w:p w14:paraId="484E6D19">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bookmarkStart w:id="31" w:name="_Toc15377444"/>
      <w:bookmarkStart w:id="32" w:name="_Toc15378460"/>
      <w:bookmarkStart w:id="33" w:name="_Toc15377213"/>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年度一般公共预算财政拨款支出决算数为</w:t>
      </w:r>
      <w:r>
        <w:rPr>
          <w:rFonts w:hint="eastAsia" w:eastAsia="方正仿宋_GBK" w:cs="Times New Roman"/>
          <w:kern w:val="2"/>
          <w:sz w:val="32"/>
          <w:szCs w:val="32"/>
          <w:lang w:val="en-US" w:eastAsia="zh-CN" w:bidi="ar-SA"/>
        </w:rPr>
        <w:t>1207.98</w:t>
      </w:r>
      <w:r>
        <w:rPr>
          <w:rFonts w:hint="eastAsia" w:ascii="Times New Roman" w:hAnsi="Times New Roman" w:eastAsia="方正仿宋_GBK" w:cs="Times New Roman"/>
          <w:kern w:val="2"/>
          <w:sz w:val="32"/>
          <w:szCs w:val="32"/>
          <w:lang w:val="en-US" w:eastAsia="zh-CN" w:bidi="ar-SA"/>
        </w:rPr>
        <w:t>万元</w:t>
      </w:r>
      <w:r>
        <w:rPr>
          <w:rFonts w:hint="default" w:ascii="Times New Roman" w:hAnsi="Times New Roman" w:eastAsia="方正仿宋_GBK" w:cs="Times New Roman"/>
          <w:kern w:val="2"/>
          <w:sz w:val="32"/>
          <w:szCs w:val="32"/>
          <w:lang w:val="en-US" w:eastAsia="zh-CN" w:bidi="ar-SA"/>
        </w:rPr>
        <w:t>，完成预算100%。其中：</w:t>
      </w:r>
      <w:bookmarkEnd w:id="31"/>
      <w:bookmarkEnd w:id="32"/>
      <w:bookmarkEnd w:id="33"/>
    </w:p>
    <w:p w14:paraId="7937CEC6">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1.一般公共服务（类）党委办公厅（室）及相关机构事务（款）行政运行（项）：支出决算为</w:t>
      </w:r>
      <w:r>
        <w:rPr>
          <w:rFonts w:hint="eastAsia" w:eastAsia="方正仿宋_GBK" w:cs="Times New Roman"/>
          <w:kern w:val="2"/>
          <w:sz w:val="32"/>
          <w:szCs w:val="32"/>
          <w:lang w:val="en-US" w:eastAsia="zh-CN" w:bidi="ar-SA"/>
        </w:rPr>
        <w:t>561.46</w:t>
      </w:r>
      <w:r>
        <w:rPr>
          <w:rFonts w:hint="default" w:ascii="Times New Roman" w:hAnsi="Times New Roman" w:eastAsia="方正仿宋_GBK" w:cs="Times New Roman"/>
          <w:kern w:val="2"/>
          <w:sz w:val="32"/>
          <w:szCs w:val="32"/>
          <w:lang w:val="en-US" w:eastAsia="zh-CN" w:bidi="ar-SA"/>
        </w:rPr>
        <w:t>万元，完成预算100%。</w:t>
      </w:r>
    </w:p>
    <w:p w14:paraId="389E81BE">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2.一般公共服务（类）党委办公厅（室）及相关机构事务（款）一般行政管理事务（项）：支出决算为</w:t>
      </w:r>
      <w:r>
        <w:rPr>
          <w:rFonts w:hint="eastAsia" w:eastAsia="方正仿宋_GBK" w:cs="Times New Roman"/>
          <w:kern w:val="2"/>
          <w:sz w:val="32"/>
          <w:szCs w:val="32"/>
          <w:lang w:val="en-US" w:eastAsia="zh-CN" w:bidi="ar-SA"/>
        </w:rPr>
        <w:t>122.14</w:t>
      </w:r>
      <w:r>
        <w:rPr>
          <w:rFonts w:hint="default" w:ascii="Times New Roman" w:hAnsi="Times New Roman" w:eastAsia="方正仿宋_GBK" w:cs="Times New Roman"/>
          <w:kern w:val="2"/>
          <w:sz w:val="32"/>
          <w:szCs w:val="32"/>
          <w:lang w:val="en-US" w:eastAsia="zh-CN" w:bidi="ar-SA"/>
        </w:rPr>
        <w:t>万元，完成预算100%。</w:t>
      </w:r>
    </w:p>
    <w:p w14:paraId="64ED67CD">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3.一般公共服务（类）党委办公厅（室）及相关机构事务（款）事业运行（项）：支出决算为</w:t>
      </w:r>
      <w:r>
        <w:rPr>
          <w:rFonts w:hint="eastAsia" w:eastAsia="方正仿宋_GBK" w:cs="Times New Roman"/>
          <w:kern w:val="2"/>
          <w:sz w:val="32"/>
          <w:szCs w:val="32"/>
          <w:lang w:val="en-US" w:eastAsia="zh-CN" w:bidi="ar-SA"/>
        </w:rPr>
        <w:t>119.39</w:t>
      </w:r>
      <w:r>
        <w:rPr>
          <w:rFonts w:hint="default" w:ascii="Times New Roman" w:hAnsi="Times New Roman" w:eastAsia="方正仿宋_GBK" w:cs="Times New Roman"/>
          <w:kern w:val="2"/>
          <w:sz w:val="32"/>
          <w:szCs w:val="32"/>
          <w:lang w:val="en-US" w:eastAsia="zh-CN" w:bidi="ar-SA"/>
        </w:rPr>
        <w:t>万元，完成预算100%。</w:t>
      </w:r>
    </w:p>
    <w:p w14:paraId="2DEF1055">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4.一般公共服务（类）党委办公厅（室）及相关机构事务（款）其他党委办公厅（室）及相关机构事务（项）：支出决算为</w:t>
      </w:r>
      <w:r>
        <w:rPr>
          <w:rFonts w:hint="eastAsia" w:eastAsia="方正仿宋_GBK" w:cs="Times New Roman"/>
          <w:kern w:val="2"/>
          <w:sz w:val="32"/>
          <w:szCs w:val="32"/>
          <w:lang w:val="en-US" w:eastAsia="zh-CN" w:bidi="ar-SA"/>
        </w:rPr>
        <w:t>63.18</w:t>
      </w:r>
      <w:r>
        <w:rPr>
          <w:rFonts w:hint="default" w:ascii="Times New Roman" w:hAnsi="Times New Roman" w:eastAsia="方正仿宋_GBK" w:cs="Times New Roman"/>
          <w:kern w:val="2"/>
          <w:sz w:val="32"/>
          <w:szCs w:val="32"/>
          <w:lang w:val="en-US" w:eastAsia="zh-CN" w:bidi="ar-SA"/>
        </w:rPr>
        <w:t>万元，完成预算100%。</w:t>
      </w:r>
    </w:p>
    <w:p w14:paraId="1F7A6210">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5.社会保障和就业（类）行政事业单位养老（款）行政单位离退休（项）：支出决算为</w:t>
      </w:r>
      <w:r>
        <w:rPr>
          <w:rFonts w:hint="eastAsia" w:eastAsia="方正仿宋_GBK" w:cs="Times New Roman"/>
          <w:kern w:val="2"/>
          <w:sz w:val="32"/>
          <w:szCs w:val="32"/>
          <w:lang w:val="en-US" w:eastAsia="zh-CN" w:bidi="ar-SA"/>
        </w:rPr>
        <w:t>35.1</w:t>
      </w:r>
      <w:r>
        <w:rPr>
          <w:rFonts w:hint="default" w:ascii="Times New Roman" w:hAnsi="Times New Roman" w:eastAsia="方正仿宋_GBK" w:cs="Times New Roman"/>
          <w:kern w:val="2"/>
          <w:sz w:val="32"/>
          <w:szCs w:val="32"/>
          <w:lang w:val="en-US" w:eastAsia="zh-CN" w:bidi="ar-SA"/>
        </w:rPr>
        <w:t>万元，完成预算100%。</w:t>
      </w:r>
    </w:p>
    <w:p w14:paraId="31CA4ED1">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6.社会保障和就业（类）行政事业单位养老（款）机关事业单位基本养老保险缴费（项）：支出决算为</w:t>
      </w:r>
      <w:r>
        <w:rPr>
          <w:rFonts w:hint="eastAsia" w:eastAsia="方正仿宋_GBK" w:cs="Times New Roman"/>
          <w:kern w:val="2"/>
          <w:sz w:val="32"/>
          <w:szCs w:val="32"/>
          <w:lang w:val="en-US" w:eastAsia="zh-CN" w:bidi="ar-SA"/>
        </w:rPr>
        <w:t>68.04</w:t>
      </w:r>
      <w:r>
        <w:rPr>
          <w:rFonts w:hint="default" w:ascii="Times New Roman" w:hAnsi="Times New Roman" w:eastAsia="方正仿宋_GBK" w:cs="Times New Roman"/>
          <w:kern w:val="2"/>
          <w:sz w:val="32"/>
          <w:szCs w:val="32"/>
          <w:lang w:val="en-US" w:eastAsia="zh-CN" w:bidi="ar-SA"/>
        </w:rPr>
        <w:t>万元，完成预算100%。</w:t>
      </w:r>
    </w:p>
    <w:p w14:paraId="20135A40">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7.社会保障和就业（类）行政事业单位养老（款）机关事业单位职业年金缴费（项）：支出决算为</w:t>
      </w:r>
      <w:r>
        <w:rPr>
          <w:rFonts w:hint="eastAsia" w:eastAsia="方正仿宋_GBK" w:cs="Times New Roman"/>
          <w:kern w:val="2"/>
          <w:sz w:val="32"/>
          <w:szCs w:val="32"/>
          <w:lang w:val="en-US" w:eastAsia="zh-CN" w:bidi="ar-SA"/>
        </w:rPr>
        <w:t>11.76</w:t>
      </w:r>
      <w:r>
        <w:rPr>
          <w:rFonts w:hint="default" w:ascii="Times New Roman" w:hAnsi="Times New Roman" w:eastAsia="方正仿宋_GBK" w:cs="Times New Roman"/>
          <w:kern w:val="2"/>
          <w:sz w:val="32"/>
          <w:szCs w:val="32"/>
          <w:lang w:val="en-US" w:eastAsia="zh-CN" w:bidi="ar-SA"/>
        </w:rPr>
        <w:t>万元，完成预算100%。</w:t>
      </w:r>
    </w:p>
    <w:p w14:paraId="3B7A5566">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8.卫生健康（类）行政事业单位医疗（款）行政单位医疗（项）：支出决算为</w:t>
      </w:r>
      <w:r>
        <w:rPr>
          <w:rFonts w:hint="eastAsia" w:eastAsia="方正仿宋_GBK" w:cs="Times New Roman"/>
          <w:kern w:val="2"/>
          <w:sz w:val="32"/>
          <w:szCs w:val="32"/>
          <w:lang w:val="en-US" w:eastAsia="zh-CN" w:bidi="ar-SA"/>
        </w:rPr>
        <w:t>29.24</w:t>
      </w:r>
      <w:r>
        <w:rPr>
          <w:rFonts w:hint="default" w:ascii="Times New Roman" w:hAnsi="Times New Roman" w:eastAsia="方正仿宋_GBK" w:cs="Times New Roman"/>
          <w:kern w:val="2"/>
          <w:sz w:val="32"/>
          <w:szCs w:val="32"/>
          <w:lang w:val="en-US" w:eastAsia="zh-CN" w:bidi="ar-SA"/>
        </w:rPr>
        <w:t>万元，完成预算100%。</w:t>
      </w:r>
    </w:p>
    <w:p w14:paraId="4E66196C">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9</w:t>
      </w:r>
      <w:r>
        <w:rPr>
          <w:rFonts w:hint="eastAsia"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卫生健康（类）行政事业单位医疗（款）事业单位医疗（项）：支出决算为</w:t>
      </w:r>
      <w:r>
        <w:rPr>
          <w:rFonts w:hint="eastAsia" w:eastAsia="方正仿宋_GBK" w:cs="Times New Roman"/>
          <w:kern w:val="2"/>
          <w:sz w:val="32"/>
          <w:szCs w:val="32"/>
          <w:lang w:val="en-US" w:eastAsia="zh-CN" w:bidi="ar-SA"/>
        </w:rPr>
        <w:t>7.63</w:t>
      </w:r>
      <w:r>
        <w:rPr>
          <w:rFonts w:hint="default" w:ascii="Times New Roman" w:hAnsi="Times New Roman" w:eastAsia="方正仿宋_GBK" w:cs="Times New Roman"/>
          <w:kern w:val="2"/>
          <w:sz w:val="32"/>
          <w:szCs w:val="32"/>
          <w:lang w:val="en-US" w:eastAsia="zh-CN" w:bidi="ar-SA"/>
        </w:rPr>
        <w:t>万元，完成预算100%。</w:t>
      </w:r>
    </w:p>
    <w:p w14:paraId="683C2711">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10.卫生健康（类）行政事业单位医疗（款）公务员医疗补助（项）：支出决算为</w:t>
      </w:r>
      <w:r>
        <w:rPr>
          <w:rFonts w:hint="eastAsia" w:eastAsia="方正仿宋_GBK" w:cs="Times New Roman"/>
          <w:kern w:val="2"/>
          <w:sz w:val="32"/>
          <w:szCs w:val="32"/>
          <w:lang w:val="en-US" w:eastAsia="zh-CN" w:bidi="ar-SA"/>
        </w:rPr>
        <w:t>6.14</w:t>
      </w:r>
      <w:r>
        <w:rPr>
          <w:rFonts w:hint="default" w:ascii="Times New Roman" w:hAnsi="Times New Roman" w:eastAsia="方正仿宋_GBK" w:cs="Times New Roman"/>
          <w:kern w:val="2"/>
          <w:sz w:val="32"/>
          <w:szCs w:val="32"/>
          <w:lang w:val="en-US" w:eastAsia="zh-CN" w:bidi="ar-SA"/>
        </w:rPr>
        <w:t>万元，完成预算100%。</w:t>
      </w:r>
    </w:p>
    <w:p w14:paraId="4A8E10FB">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11.住房保障（类）住房改革（款）住房公积金（项）：支出决算为</w:t>
      </w:r>
      <w:r>
        <w:rPr>
          <w:rFonts w:hint="eastAsia" w:eastAsia="方正仿宋_GBK" w:cs="Times New Roman"/>
          <w:kern w:val="2"/>
          <w:sz w:val="32"/>
          <w:szCs w:val="32"/>
          <w:lang w:val="en-US" w:eastAsia="zh-CN" w:bidi="ar-SA"/>
        </w:rPr>
        <w:t>56.76</w:t>
      </w:r>
      <w:r>
        <w:rPr>
          <w:rFonts w:hint="default" w:ascii="Times New Roman" w:hAnsi="Times New Roman" w:eastAsia="方正仿宋_GBK" w:cs="Times New Roman"/>
          <w:kern w:val="2"/>
          <w:sz w:val="32"/>
          <w:szCs w:val="32"/>
          <w:lang w:val="en-US" w:eastAsia="zh-CN" w:bidi="ar-SA"/>
        </w:rPr>
        <w:t>万元，完成预算100%。</w:t>
      </w:r>
    </w:p>
    <w:p w14:paraId="467E4889">
      <w:pPr>
        <w:pageBreakBefore w:val="0"/>
        <w:widowControl w:val="0"/>
        <w:kinsoku/>
        <w:wordWrap/>
        <w:overflowPunct/>
        <w:topLinePunct w:val="0"/>
        <w:autoSpaceDE/>
        <w:autoSpaceDN/>
        <w:bidi w:val="0"/>
        <w:adjustRightInd/>
        <w:snapToGrid/>
        <w:spacing w:line="240" w:lineRule="auto"/>
        <w:ind w:firstLine="640"/>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1</w:t>
      </w:r>
      <w:r>
        <w:rPr>
          <w:rFonts w:hint="eastAsia"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en-US" w:eastAsia="zh-CN" w:bidi="ar-SA"/>
        </w:rPr>
        <w:t>.</w:t>
      </w:r>
      <w:r>
        <w:rPr>
          <w:rFonts w:hint="eastAsia" w:eastAsia="方正仿宋_GBK" w:cs="Times New Roman"/>
          <w:kern w:val="2"/>
          <w:sz w:val="32"/>
          <w:szCs w:val="32"/>
          <w:lang w:val="en-US" w:eastAsia="zh-CN" w:bidi="ar-SA"/>
        </w:rPr>
        <w:t>其他支出</w:t>
      </w:r>
      <w:r>
        <w:rPr>
          <w:rFonts w:hint="default" w:ascii="Times New Roman" w:hAnsi="Times New Roman" w:eastAsia="方正仿宋_GBK" w:cs="Times New Roman"/>
          <w:kern w:val="2"/>
          <w:sz w:val="32"/>
          <w:szCs w:val="32"/>
          <w:lang w:val="en-US" w:eastAsia="zh-CN" w:bidi="ar-SA"/>
        </w:rPr>
        <w:t>（类）</w:t>
      </w:r>
      <w:r>
        <w:rPr>
          <w:rFonts w:hint="eastAsia" w:eastAsia="方正仿宋_GBK" w:cs="Times New Roman"/>
          <w:kern w:val="2"/>
          <w:sz w:val="32"/>
          <w:szCs w:val="32"/>
          <w:lang w:val="en-US" w:eastAsia="zh-CN" w:bidi="ar-SA"/>
        </w:rPr>
        <w:t>其他支出</w:t>
      </w:r>
      <w:r>
        <w:rPr>
          <w:rFonts w:hint="default" w:ascii="Times New Roman" w:hAnsi="Times New Roman" w:eastAsia="方正仿宋_GBK" w:cs="Times New Roman"/>
          <w:kern w:val="2"/>
          <w:sz w:val="32"/>
          <w:szCs w:val="32"/>
          <w:lang w:val="en-US" w:eastAsia="zh-CN" w:bidi="ar-SA"/>
        </w:rPr>
        <w:t>（款）</w:t>
      </w:r>
      <w:r>
        <w:rPr>
          <w:rFonts w:hint="eastAsia" w:eastAsia="方正仿宋_GBK" w:cs="Times New Roman"/>
          <w:kern w:val="2"/>
          <w:sz w:val="32"/>
          <w:szCs w:val="32"/>
          <w:lang w:val="en-US" w:eastAsia="zh-CN" w:bidi="ar-SA"/>
        </w:rPr>
        <w:t>其他支出</w:t>
      </w:r>
      <w:r>
        <w:rPr>
          <w:rFonts w:hint="default" w:ascii="Times New Roman" w:hAnsi="Times New Roman" w:eastAsia="方正仿宋_GBK" w:cs="Times New Roman"/>
          <w:kern w:val="2"/>
          <w:sz w:val="32"/>
          <w:szCs w:val="32"/>
          <w:lang w:val="en-US" w:eastAsia="zh-CN" w:bidi="ar-SA"/>
        </w:rPr>
        <w:t>（项）：支出决算为</w:t>
      </w:r>
      <w:r>
        <w:rPr>
          <w:rFonts w:hint="eastAsia" w:eastAsia="方正仿宋_GBK" w:cs="Times New Roman"/>
          <w:kern w:val="2"/>
          <w:sz w:val="32"/>
          <w:szCs w:val="32"/>
          <w:lang w:val="en-US" w:eastAsia="zh-CN" w:bidi="ar-SA"/>
        </w:rPr>
        <w:t>127.14</w:t>
      </w:r>
      <w:r>
        <w:rPr>
          <w:rFonts w:hint="default" w:ascii="Times New Roman" w:hAnsi="Times New Roman" w:eastAsia="方正仿宋_GBK" w:cs="Times New Roman"/>
          <w:kern w:val="2"/>
          <w:sz w:val="32"/>
          <w:szCs w:val="32"/>
          <w:lang w:val="en-US" w:eastAsia="zh-CN" w:bidi="ar-SA"/>
        </w:rPr>
        <w:t>万元，完成预算100%。</w:t>
      </w:r>
    </w:p>
    <w:p w14:paraId="3EB57AF7">
      <w:pPr>
        <w:pageBreakBefore w:val="0"/>
        <w:widowControl w:val="0"/>
        <w:tabs>
          <w:tab w:val="right" w:pos="8306"/>
        </w:tabs>
        <w:kinsoku/>
        <w:wordWrap/>
        <w:overflowPunct/>
        <w:topLinePunct w:val="0"/>
        <w:autoSpaceDE/>
        <w:autoSpaceDN/>
        <w:bidi w:val="0"/>
        <w:adjustRightInd/>
        <w:snapToGrid/>
        <w:spacing w:line="240" w:lineRule="auto"/>
        <w:ind w:firstLine="640"/>
        <w:textAlignment w:val="auto"/>
        <w:outlineLvl w:val="1"/>
        <w:rPr>
          <w:rStyle w:val="31"/>
          <w:rFonts w:hint="default" w:ascii="Times New Roman" w:hAnsi="Times New Roman" w:cs="Times New Roman"/>
          <w:color w:val="auto"/>
          <w:sz w:val="32"/>
          <w:szCs w:val="32"/>
          <w:highlight w:val="none"/>
        </w:rPr>
      </w:pPr>
      <w:bookmarkStart w:id="34" w:name="_Toc15377214"/>
      <w:bookmarkStart w:id="35" w:name="_Toc15396608"/>
      <w:r>
        <w:rPr>
          <w:rFonts w:hint="default" w:ascii="Times New Roman" w:hAnsi="Times New Roman" w:eastAsia="方正黑体_GBK" w:cs="Times New Roman"/>
          <w:b w:val="0"/>
          <w:bCs w:val="0"/>
          <w:color w:val="auto"/>
          <w:kern w:val="0"/>
          <w:position w:val="0"/>
          <w:sz w:val="32"/>
          <w:szCs w:val="32"/>
          <w:highlight w:val="none"/>
          <w:lang w:val="en-US" w:eastAsia="zh-CN" w:bidi="ar-SA"/>
        </w:rPr>
        <w:t>六、一般公共预算财政拨款基本支出决算情况说明</w:t>
      </w:r>
      <w:bookmarkEnd w:id="34"/>
      <w:bookmarkEnd w:id="35"/>
    </w:p>
    <w:p w14:paraId="49DBBB5A">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年度一般公共预算财政拨款基本支出</w:t>
      </w:r>
      <w:r>
        <w:rPr>
          <w:rFonts w:hint="eastAsia" w:eastAsia="方正仿宋_GBK" w:cs="Times New Roman"/>
          <w:kern w:val="2"/>
          <w:sz w:val="32"/>
          <w:szCs w:val="32"/>
          <w:lang w:val="en-US" w:eastAsia="zh-CN" w:bidi="ar-SA"/>
        </w:rPr>
        <w:t>895.52</w:t>
      </w:r>
      <w:r>
        <w:rPr>
          <w:rFonts w:hint="default" w:ascii="Times New Roman" w:hAnsi="Times New Roman" w:eastAsia="方正仿宋_GBK" w:cs="Times New Roman"/>
          <w:kern w:val="2"/>
          <w:sz w:val="32"/>
          <w:szCs w:val="32"/>
          <w:lang w:val="en-US" w:eastAsia="zh-CN" w:bidi="ar-SA"/>
        </w:rPr>
        <w:t>万元，其中：</w:t>
      </w:r>
    </w:p>
    <w:p w14:paraId="59C91978">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人员经费</w:t>
      </w:r>
      <w:r>
        <w:rPr>
          <w:rFonts w:hint="eastAsia" w:eastAsia="方正仿宋_GBK" w:cs="Times New Roman"/>
          <w:kern w:val="2"/>
          <w:sz w:val="32"/>
          <w:szCs w:val="32"/>
          <w:lang w:val="en-US" w:eastAsia="zh-CN" w:bidi="ar-SA"/>
        </w:rPr>
        <w:t>790.3</w:t>
      </w:r>
      <w:r>
        <w:rPr>
          <w:rFonts w:hint="default" w:ascii="Times New Roman" w:hAnsi="Times New Roman" w:eastAsia="方正仿宋_GBK" w:cs="Times New Roman"/>
          <w:kern w:val="2"/>
          <w:sz w:val="32"/>
          <w:szCs w:val="32"/>
          <w:lang w:val="en-US" w:eastAsia="zh-CN" w:bidi="ar-SA"/>
        </w:rPr>
        <w:t>万元，主要包括：基本工资</w:t>
      </w:r>
      <w:r>
        <w:rPr>
          <w:rFonts w:hint="eastAsia" w:eastAsia="方正仿宋_GBK" w:cs="Times New Roman"/>
          <w:kern w:val="2"/>
          <w:sz w:val="32"/>
          <w:szCs w:val="32"/>
          <w:lang w:val="en-US" w:eastAsia="zh-CN" w:bidi="ar-SA"/>
        </w:rPr>
        <w:t>179.78</w:t>
      </w:r>
      <w:r>
        <w:rPr>
          <w:rFonts w:hint="default" w:ascii="Times New Roman" w:hAnsi="Times New Roman" w:eastAsia="方正仿宋_GBK" w:cs="Times New Roman"/>
          <w:kern w:val="2"/>
          <w:sz w:val="32"/>
          <w:szCs w:val="32"/>
          <w:lang w:val="en-US" w:eastAsia="zh-CN" w:bidi="ar-SA"/>
        </w:rPr>
        <w:t>万元、津贴补贴</w:t>
      </w:r>
      <w:r>
        <w:rPr>
          <w:rFonts w:hint="eastAsia" w:eastAsia="方正仿宋_GBK" w:cs="Times New Roman"/>
          <w:kern w:val="2"/>
          <w:sz w:val="32"/>
          <w:szCs w:val="32"/>
          <w:lang w:val="en-US" w:eastAsia="zh-CN" w:bidi="ar-SA"/>
        </w:rPr>
        <w:t>115.05</w:t>
      </w:r>
      <w:r>
        <w:rPr>
          <w:rFonts w:hint="default" w:ascii="Times New Roman" w:hAnsi="Times New Roman" w:eastAsia="方正仿宋_GBK" w:cs="Times New Roman"/>
          <w:kern w:val="2"/>
          <w:sz w:val="32"/>
          <w:szCs w:val="32"/>
          <w:lang w:val="en-US" w:eastAsia="zh-CN" w:bidi="ar-SA"/>
        </w:rPr>
        <w:t>万元、奖金</w:t>
      </w:r>
      <w:r>
        <w:rPr>
          <w:rFonts w:hint="eastAsia" w:eastAsia="方正仿宋_GBK" w:cs="Times New Roman"/>
          <w:kern w:val="2"/>
          <w:sz w:val="32"/>
          <w:szCs w:val="32"/>
          <w:lang w:val="en-US" w:eastAsia="zh-CN" w:bidi="ar-SA"/>
        </w:rPr>
        <w:t>154.6</w:t>
      </w:r>
      <w:r>
        <w:rPr>
          <w:rFonts w:hint="default" w:ascii="Times New Roman" w:hAnsi="Times New Roman" w:eastAsia="方正仿宋_GBK" w:cs="Times New Roman"/>
          <w:kern w:val="2"/>
          <w:sz w:val="32"/>
          <w:szCs w:val="32"/>
          <w:lang w:val="en-US" w:eastAsia="zh-CN" w:bidi="ar-SA"/>
        </w:rPr>
        <w:t>万元、绩效工资</w:t>
      </w:r>
      <w:r>
        <w:rPr>
          <w:rFonts w:hint="eastAsia" w:eastAsia="方正仿宋_GBK" w:cs="Times New Roman"/>
          <w:kern w:val="2"/>
          <w:sz w:val="32"/>
          <w:szCs w:val="32"/>
          <w:lang w:val="en-US" w:eastAsia="zh-CN" w:bidi="ar-SA"/>
        </w:rPr>
        <w:t>60.94</w:t>
      </w:r>
      <w:r>
        <w:rPr>
          <w:rFonts w:hint="default" w:ascii="Times New Roman" w:hAnsi="Times New Roman" w:eastAsia="方正仿宋_GBK" w:cs="Times New Roman"/>
          <w:kern w:val="2"/>
          <w:sz w:val="32"/>
          <w:szCs w:val="32"/>
          <w:lang w:val="en-US" w:eastAsia="zh-CN" w:bidi="ar-SA"/>
        </w:rPr>
        <w:t>万元、机关事业单位基本养老保险缴费</w:t>
      </w:r>
      <w:r>
        <w:rPr>
          <w:rFonts w:hint="eastAsia" w:eastAsia="方正仿宋_GBK" w:cs="Times New Roman"/>
          <w:kern w:val="2"/>
          <w:sz w:val="32"/>
          <w:szCs w:val="32"/>
          <w:lang w:val="en-US" w:eastAsia="zh-CN" w:bidi="ar-SA"/>
        </w:rPr>
        <w:t>68.04</w:t>
      </w:r>
      <w:r>
        <w:rPr>
          <w:rFonts w:hint="default" w:ascii="Times New Roman" w:hAnsi="Times New Roman" w:eastAsia="方正仿宋_GBK" w:cs="Times New Roman"/>
          <w:kern w:val="2"/>
          <w:sz w:val="32"/>
          <w:szCs w:val="32"/>
          <w:lang w:val="en-US" w:eastAsia="zh-CN" w:bidi="ar-SA"/>
        </w:rPr>
        <w:t>万元、职业年金缴费</w:t>
      </w:r>
      <w:r>
        <w:rPr>
          <w:rFonts w:hint="eastAsia" w:eastAsia="方正仿宋_GBK" w:cs="Times New Roman"/>
          <w:kern w:val="2"/>
          <w:sz w:val="32"/>
          <w:szCs w:val="32"/>
          <w:lang w:val="en-US" w:eastAsia="zh-CN" w:bidi="ar-SA"/>
        </w:rPr>
        <w:t>11.76</w:t>
      </w:r>
      <w:r>
        <w:rPr>
          <w:rFonts w:hint="default" w:ascii="Times New Roman" w:hAnsi="Times New Roman" w:eastAsia="方正仿宋_GBK" w:cs="Times New Roman"/>
          <w:kern w:val="2"/>
          <w:sz w:val="32"/>
          <w:szCs w:val="32"/>
          <w:lang w:val="en-US" w:eastAsia="zh-CN" w:bidi="ar-SA"/>
        </w:rPr>
        <w:t>万元、职工基本医疗保险缴费</w:t>
      </w:r>
      <w:r>
        <w:rPr>
          <w:rFonts w:hint="eastAsia" w:eastAsia="方正仿宋_GBK" w:cs="Times New Roman"/>
          <w:kern w:val="2"/>
          <w:sz w:val="32"/>
          <w:szCs w:val="32"/>
          <w:lang w:val="en-US" w:eastAsia="zh-CN" w:bidi="ar-SA"/>
        </w:rPr>
        <w:t>36.87</w:t>
      </w:r>
      <w:r>
        <w:rPr>
          <w:rFonts w:hint="default" w:ascii="Times New Roman" w:hAnsi="Times New Roman" w:eastAsia="方正仿宋_GBK" w:cs="Times New Roman"/>
          <w:kern w:val="2"/>
          <w:sz w:val="32"/>
          <w:szCs w:val="32"/>
          <w:lang w:val="en-US" w:eastAsia="zh-CN" w:bidi="ar-SA"/>
        </w:rPr>
        <w:t>万元、公务员医疗补助缴费</w:t>
      </w:r>
      <w:r>
        <w:rPr>
          <w:rFonts w:hint="eastAsia" w:eastAsia="方正仿宋_GBK" w:cs="Times New Roman"/>
          <w:kern w:val="2"/>
          <w:sz w:val="32"/>
          <w:szCs w:val="32"/>
          <w:lang w:val="en-US" w:eastAsia="zh-CN" w:bidi="ar-SA"/>
        </w:rPr>
        <w:t>6.14</w:t>
      </w:r>
      <w:r>
        <w:rPr>
          <w:rFonts w:hint="default" w:ascii="Times New Roman" w:hAnsi="Times New Roman" w:eastAsia="方正仿宋_GBK" w:cs="Times New Roman"/>
          <w:kern w:val="2"/>
          <w:sz w:val="32"/>
          <w:szCs w:val="32"/>
          <w:lang w:val="en-US" w:eastAsia="zh-CN" w:bidi="ar-SA"/>
        </w:rPr>
        <w:t>万元、其他社会保障缴费</w:t>
      </w:r>
      <w:r>
        <w:rPr>
          <w:rFonts w:hint="eastAsia" w:eastAsia="方正仿宋_GBK" w:cs="Times New Roman"/>
          <w:kern w:val="2"/>
          <w:sz w:val="32"/>
          <w:szCs w:val="32"/>
          <w:lang w:val="en-US" w:eastAsia="zh-CN" w:bidi="ar-SA"/>
        </w:rPr>
        <w:t>1.56</w:t>
      </w:r>
      <w:r>
        <w:rPr>
          <w:rFonts w:hint="default" w:ascii="Times New Roman" w:hAnsi="Times New Roman" w:eastAsia="方正仿宋_GBK" w:cs="Times New Roman"/>
          <w:kern w:val="2"/>
          <w:sz w:val="32"/>
          <w:szCs w:val="32"/>
          <w:lang w:val="en-US" w:eastAsia="zh-CN" w:bidi="ar-SA"/>
        </w:rPr>
        <w:t>万元、住房公积金</w:t>
      </w:r>
      <w:r>
        <w:rPr>
          <w:rFonts w:hint="eastAsia" w:eastAsia="方正仿宋_GBK" w:cs="Times New Roman"/>
          <w:kern w:val="2"/>
          <w:sz w:val="32"/>
          <w:szCs w:val="32"/>
          <w:lang w:val="en-US" w:eastAsia="zh-CN" w:bidi="ar-SA"/>
        </w:rPr>
        <w:t>56.76</w:t>
      </w:r>
      <w:r>
        <w:rPr>
          <w:rFonts w:hint="default" w:ascii="Times New Roman" w:hAnsi="Times New Roman" w:eastAsia="方正仿宋_GBK" w:cs="Times New Roman"/>
          <w:kern w:val="2"/>
          <w:sz w:val="32"/>
          <w:szCs w:val="32"/>
          <w:lang w:val="en-US" w:eastAsia="zh-CN" w:bidi="ar-SA"/>
        </w:rPr>
        <w:t>万元、医疗费</w:t>
      </w:r>
      <w:r>
        <w:rPr>
          <w:rFonts w:hint="eastAsia" w:eastAsia="方正仿宋_GBK" w:cs="Times New Roman"/>
          <w:kern w:val="2"/>
          <w:sz w:val="32"/>
          <w:szCs w:val="32"/>
          <w:lang w:val="en-US" w:eastAsia="zh-CN" w:bidi="ar-SA"/>
        </w:rPr>
        <w:t>28.67</w:t>
      </w:r>
      <w:r>
        <w:rPr>
          <w:rFonts w:hint="default" w:ascii="Times New Roman" w:hAnsi="Times New Roman" w:eastAsia="方正仿宋_GBK" w:cs="Times New Roman"/>
          <w:kern w:val="2"/>
          <w:sz w:val="32"/>
          <w:szCs w:val="32"/>
          <w:lang w:val="en-US" w:eastAsia="zh-CN" w:bidi="ar-SA"/>
        </w:rPr>
        <w:t>万元、其他工资福利支出</w:t>
      </w:r>
      <w:r>
        <w:rPr>
          <w:rFonts w:hint="eastAsia" w:eastAsia="方正仿宋_GBK" w:cs="Times New Roman"/>
          <w:kern w:val="2"/>
          <w:sz w:val="32"/>
          <w:szCs w:val="32"/>
          <w:lang w:val="en-US" w:eastAsia="zh-CN" w:bidi="ar-SA"/>
        </w:rPr>
        <w:t>32.4</w:t>
      </w:r>
      <w:r>
        <w:rPr>
          <w:rFonts w:hint="default" w:ascii="Times New Roman" w:hAnsi="Times New Roman" w:eastAsia="方正仿宋_GBK" w:cs="Times New Roman"/>
          <w:kern w:val="2"/>
          <w:sz w:val="32"/>
          <w:szCs w:val="32"/>
          <w:lang w:val="en-US" w:eastAsia="zh-CN" w:bidi="ar-SA"/>
        </w:rPr>
        <w:t>万元、生活补助</w:t>
      </w:r>
      <w:r>
        <w:rPr>
          <w:rFonts w:hint="eastAsia" w:eastAsia="方正仿宋_GBK" w:cs="Times New Roman"/>
          <w:kern w:val="2"/>
          <w:sz w:val="32"/>
          <w:szCs w:val="32"/>
          <w:lang w:val="en-US" w:eastAsia="zh-CN" w:bidi="ar-SA"/>
        </w:rPr>
        <w:t>29.49</w:t>
      </w:r>
      <w:r>
        <w:rPr>
          <w:rFonts w:hint="default" w:ascii="Times New Roman" w:hAnsi="Times New Roman" w:eastAsia="方正仿宋_GBK" w:cs="Times New Roman"/>
          <w:kern w:val="2"/>
          <w:sz w:val="32"/>
          <w:szCs w:val="32"/>
          <w:lang w:val="en-US" w:eastAsia="zh-CN" w:bidi="ar-SA"/>
        </w:rPr>
        <w:t>万元、医疗费补助</w:t>
      </w:r>
      <w:r>
        <w:rPr>
          <w:rFonts w:hint="eastAsia" w:eastAsia="方正仿宋_GBK" w:cs="Times New Roman"/>
          <w:kern w:val="2"/>
          <w:sz w:val="32"/>
          <w:szCs w:val="32"/>
          <w:lang w:val="en-US" w:eastAsia="zh-CN" w:bidi="ar-SA"/>
        </w:rPr>
        <w:t>8.24</w:t>
      </w:r>
      <w:r>
        <w:rPr>
          <w:rFonts w:hint="default" w:ascii="Times New Roman" w:hAnsi="Times New Roman" w:eastAsia="方正仿宋_GBK" w:cs="Times New Roman"/>
          <w:kern w:val="2"/>
          <w:sz w:val="32"/>
          <w:szCs w:val="32"/>
          <w:lang w:val="en-US" w:eastAsia="zh-CN" w:bidi="ar-SA"/>
        </w:rPr>
        <w:t>万元等。</w:t>
      </w:r>
    </w:p>
    <w:p w14:paraId="1B75DDFC">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公用经费</w:t>
      </w:r>
      <w:r>
        <w:rPr>
          <w:rFonts w:hint="eastAsia" w:eastAsia="方正仿宋_GBK" w:cs="Times New Roman"/>
          <w:kern w:val="2"/>
          <w:sz w:val="32"/>
          <w:szCs w:val="32"/>
          <w:lang w:val="en-US" w:eastAsia="zh-CN" w:bidi="ar-SA"/>
        </w:rPr>
        <w:t>105.22</w:t>
      </w:r>
      <w:r>
        <w:rPr>
          <w:rFonts w:hint="default" w:ascii="Times New Roman" w:hAnsi="Times New Roman" w:eastAsia="方正仿宋_GBK" w:cs="Times New Roman"/>
          <w:kern w:val="2"/>
          <w:sz w:val="32"/>
          <w:szCs w:val="32"/>
          <w:lang w:val="en-US" w:eastAsia="zh-CN" w:bidi="ar-SA"/>
        </w:rPr>
        <w:t>万元，主要包括：办公费</w:t>
      </w:r>
      <w:r>
        <w:rPr>
          <w:rFonts w:hint="eastAsia" w:eastAsia="方正仿宋_GBK" w:cs="Times New Roman"/>
          <w:kern w:val="2"/>
          <w:sz w:val="32"/>
          <w:szCs w:val="32"/>
          <w:lang w:val="en-US" w:eastAsia="zh-CN" w:bidi="ar-SA"/>
        </w:rPr>
        <w:t>14.97</w:t>
      </w:r>
      <w:r>
        <w:rPr>
          <w:rFonts w:hint="default" w:ascii="Times New Roman" w:hAnsi="Times New Roman" w:eastAsia="方正仿宋_GBK" w:cs="Times New Roman"/>
          <w:kern w:val="2"/>
          <w:sz w:val="32"/>
          <w:szCs w:val="32"/>
          <w:lang w:val="en-US" w:eastAsia="zh-CN" w:bidi="ar-SA"/>
        </w:rPr>
        <w:t>万元、印刷费</w:t>
      </w:r>
      <w:r>
        <w:rPr>
          <w:rFonts w:hint="eastAsia" w:eastAsia="方正仿宋_GBK" w:cs="Times New Roman"/>
          <w:kern w:val="2"/>
          <w:sz w:val="32"/>
          <w:szCs w:val="32"/>
          <w:lang w:val="en-US" w:eastAsia="zh-CN" w:bidi="ar-SA"/>
        </w:rPr>
        <w:t>1.77</w:t>
      </w:r>
      <w:r>
        <w:rPr>
          <w:rFonts w:hint="default" w:ascii="Times New Roman" w:hAnsi="Times New Roman" w:eastAsia="方正仿宋_GBK" w:cs="Times New Roman"/>
          <w:kern w:val="2"/>
          <w:sz w:val="32"/>
          <w:szCs w:val="32"/>
          <w:lang w:val="en-US" w:eastAsia="zh-CN" w:bidi="ar-SA"/>
        </w:rPr>
        <w:t>万元、邮电费</w:t>
      </w:r>
      <w:r>
        <w:rPr>
          <w:rFonts w:hint="eastAsia" w:eastAsia="方正仿宋_GBK" w:cs="Times New Roman"/>
          <w:kern w:val="2"/>
          <w:sz w:val="32"/>
          <w:szCs w:val="32"/>
          <w:lang w:val="en-US" w:eastAsia="zh-CN" w:bidi="ar-SA"/>
        </w:rPr>
        <w:t>7.9</w:t>
      </w:r>
      <w:r>
        <w:rPr>
          <w:rFonts w:hint="default" w:ascii="Times New Roman" w:hAnsi="Times New Roman" w:eastAsia="方正仿宋_GBK" w:cs="Times New Roman"/>
          <w:kern w:val="2"/>
          <w:sz w:val="32"/>
          <w:szCs w:val="32"/>
          <w:lang w:val="en-US" w:eastAsia="zh-CN" w:bidi="ar-SA"/>
        </w:rPr>
        <w:t>万元、差旅费</w:t>
      </w:r>
      <w:r>
        <w:rPr>
          <w:rFonts w:hint="eastAsia" w:eastAsia="方正仿宋_GBK" w:cs="Times New Roman"/>
          <w:kern w:val="2"/>
          <w:sz w:val="32"/>
          <w:szCs w:val="32"/>
          <w:lang w:val="en-US" w:eastAsia="zh-CN" w:bidi="ar-SA"/>
        </w:rPr>
        <w:t>8.2</w:t>
      </w:r>
      <w:r>
        <w:rPr>
          <w:rFonts w:hint="default" w:ascii="Times New Roman" w:hAnsi="Times New Roman" w:eastAsia="方正仿宋_GBK" w:cs="Times New Roman"/>
          <w:kern w:val="2"/>
          <w:sz w:val="32"/>
          <w:szCs w:val="32"/>
          <w:lang w:val="en-US" w:eastAsia="zh-CN" w:bidi="ar-SA"/>
        </w:rPr>
        <w:t>万元、</w:t>
      </w:r>
      <w:r>
        <w:rPr>
          <w:rFonts w:hint="eastAsia" w:eastAsia="方正仿宋_GBK" w:cs="Times New Roman"/>
          <w:kern w:val="2"/>
          <w:sz w:val="32"/>
          <w:szCs w:val="32"/>
          <w:lang w:val="en-US" w:eastAsia="zh-CN" w:bidi="ar-SA"/>
        </w:rPr>
        <w:t>维护费0.04万元、</w:t>
      </w:r>
      <w:r>
        <w:rPr>
          <w:rFonts w:hint="default" w:ascii="Times New Roman" w:hAnsi="Times New Roman" w:eastAsia="方正仿宋_GBK" w:cs="Times New Roman"/>
          <w:kern w:val="2"/>
          <w:sz w:val="32"/>
          <w:szCs w:val="32"/>
          <w:lang w:val="en-US" w:eastAsia="zh-CN" w:bidi="ar-SA"/>
        </w:rPr>
        <w:t>培训费</w:t>
      </w:r>
      <w:r>
        <w:rPr>
          <w:rFonts w:hint="eastAsia" w:eastAsia="方正仿宋_GBK" w:cs="Times New Roman"/>
          <w:kern w:val="2"/>
          <w:sz w:val="32"/>
          <w:szCs w:val="32"/>
          <w:lang w:val="en-US" w:eastAsia="zh-CN" w:bidi="ar-SA"/>
        </w:rPr>
        <w:t>0.13</w:t>
      </w:r>
      <w:r>
        <w:rPr>
          <w:rFonts w:hint="default" w:ascii="Times New Roman" w:hAnsi="Times New Roman" w:eastAsia="方正仿宋_GBK" w:cs="Times New Roman"/>
          <w:kern w:val="2"/>
          <w:sz w:val="32"/>
          <w:szCs w:val="32"/>
          <w:lang w:val="en-US" w:eastAsia="zh-CN" w:bidi="ar-SA"/>
        </w:rPr>
        <w:t>万元、公务接待费</w:t>
      </w:r>
      <w:r>
        <w:rPr>
          <w:rFonts w:hint="eastAsia" w:eastAsia="方正仿宋_GBK" w:cs="Times New Roman"/>
          <w:kern w:val="2"/>
          <w:sz w:val="32"/>
          <w:szCs w:val="32"/>
          <w:lang w:val="en-US" w:eastAsia="zh-CN" w:bidi="ar-SA"/>
        </w:rPr>
        <w:t>2.6</w:t>
      </w:r>
      <w:r>
        <w:rPr>
          <w:rFonts w:hint="default" w:ascii="Times New Roman" w:hAnsi="Times New Roman" w:eastAsia="方正仿宋_GBK" w:cs="Times New Roman"/>
          <w:kern w:val="2"/>
          <w:sz w:val="32"/>
          <w:szCs w:val="32"/>
          <w:lang w:val="en-US" w:eastAsia="zh-CN" w:bidi="ar-SA"/>
        </w:rPr>
        <w:t>万元、劳务费</w:t>
      </w:r>
      <w:r>
        <w:rPr>
          <w:rFonts w:hint="eastAsia" w:eastAsia="方正仿宋_GBK" w:cs="Times New Roman"/>
          <w:kern w:val="2"/>
          <w:sz w:val="32"/>
          <w:szCs w:val="32"/>
          <w:lang w:val="en-US" w:eastAsia="zh-CN" w:bidi="ar-SA"/>
        </w:rPr>
        <w:t>0.04</w:t>
      </w:r>
      <w:r>
        <w:rPr>
          <w:rFonts w:hint="default" w:ascii="Times New Roman" w:hAnsi="Times New Roman" w:eastAsia="方正仿宋_GBK" w:cs="Times New Roman"/>
          <w:kern w:val="2"/>
          <w:sz w:val="32"/>
          <w:szCs w:val="32"/>
          <w:lang w:val="en-US" w:eastAsia="zh-CN" w:bidi="ar-SA"/>
        </w:rPr>
        <w:t>万元、委托业务费</w:t>
      </w:r>
      <w:r>
        <w:rPr>
          <w:rFonts w:hint="eastAsia" w:eastAsia="方正仿宋_GBK" w:cs="Times New Roman"/>
          <w:kern w:val="2"/>
          <w:sz w:val="32"/>
          <w:szCs w:val="32"/>
          <w:lang w:val="en-US" w:eastAsia="zh-CN" w:bidi="ar-SA"/>
        </w:rPr>
        <w:t>1.83万元、</w:t>
      </w:r>
      <w:r>
        <w:rPr>
          <w:rFonts w:hint="default" w:ascii="Times New Roman" w:hAnsi="Times New Roman" w:eastAsia="方正仿宋_GBK" w:cs="Times New Roman"/>
          <w:kern w:val="2"/>
          <w:sz w:val="32"/>
          <w:szCs w:val="32"/>
          <w:lang w:val="en-US" w:eastAsia="zh-CN" w:bidi="ar-SA"/>
        </w:rPr>
        <w:t>工会经费</w:t>
      </w:r>
      <w:r>
        <w:rPr>
          <w:rFonts w:hint="eastAsia" w:eastAsia="方正仿宋_GBK" w:cs="Times New Roman"/>
          <w:kern w:val="2"/>
          <w:sz w:val="32"/>
          <w:szCs w:val="32"/>
          <w:lang w:val="en-US" w:eastAsia="zh-CN" w:bidi="ar-SA"/>
        </w:rPr>
        <w:t>13.38</w:t>
      </w:r>
      <w:r>
        <w:rPr>
          <w:rFonts w:hint="default" w:ascii="Times New Roman" w:hAnsi="Times New Roman" w:eastAsia="方正仿宋_GBK" w:cs="Times New Roman"/>
          <w:kern w:val="2"/>
          <w:sz w:val="32"/>
          <w:szCs w:val="32"/>
          <w:lang w:val="en-US" w:eastAsia="zh-CN" w:bidi="ar-SA"/>
        </w:rPr>
        <w:t>万元、福利费</w:t>
      </w:r>
      <w:r>
        <w:rPr>
          <w:rFonts w:hint="eastAsia" w:eastAsia="方正仿宋_GBK" w:cs="Times New Roman"/>
          <w:kern w:val="2"/>
          <w:sz w:val="32"/>
          <w:szCs w:val="32"/>
          <w:lang w:val="en-US" w:eastAsia="zh-CN" w:bidi="ar-SA"/>
        </w:rPr>
        <w:t>0.55</w:t>
      </w:r>
      <w:r>
        <w:rPr>
          <w:rFonts w:hint="default" w:ascii="Times New Roman" w:hAnsi="Times New Roman" w:eastAsia="方正仿宋_GBK" w:cs="Times New Roman"/>
          <w:kern w:val="2"/>
          <w:sz w:val="32"/>
          <w:szCs w:val="32"/>
          <w:lang w:val="en-US" w:eastAsia="zh-CN" w:bidi="ar-SA"/>
        </w:rPr>
        <w:t>万元、公务用车运行维护费</w:t>
      </w:r>
      <w:r>
        <w:rPr>
          <w:rFonts w:hint="eastAsia" w:eastAsia="方正仿宋_GBK" w:cs="Times New Roman"/>
          <w:kern w:val="2"/>
          <w:sz w:val="32"/>
          <w:szCs w:val="32"/>
          <w:lang w:val="en-US" w:eastAsia="zh-CN" w:bidi="ar-SA"/>
        </w:rPr>
        <w:t>6.5</w:t>
      </w:r>
      <w:r>
        <w:rPr>
          <w:rFonts w:hint="default" w:ascii="Times New Roman" w:hAnsi="Times New Roman" w:eastAsia="方正仿宋_GBK" w:cs="Times New Roman"/>
          <w:kern w:val="2"/>
          <w:sz w:val="32"/>
          <w:szCs w:val="32"/>
          <w:lang w:val="en-US" w:eastAsia="zh-CN" w:bidi="ar-SA"/>
        </w:rPr>
        <w:t>万元、其他交通费</w:t>
      </w:r>
      <w:r>
        <w:rPr>
          <w:rFonts w:hint="eastAsia" w:eastAsia="方正仿宋_GBK" w:cs="Times New Roman"/>
          <w:kern w:val="2"/>
          <w:sz w:val="32"/>
          <w:szCs w:val="32"/>
          <w:lang w:val="en-US" w:eastAsia="zh-CN" w:bidi="ar-SA"/>
        </w:rPr>
        <w:t>45.06</w:t>
      </w:r>
      <w:r>
        <w:rPr>
          <w:rFonts w:hint="default" w:ascii="Times New Roman" w:hAnsi="Times New Roman" w:eastAsia="方正仿宋_GBK" w:cs="Times New Roman"/>
          <w:kern w:val="2"/>
          <w:sz w:val="32"/>
          <w:szCs w:val="32"/>
          <w:lang w:val="en-US" w:eastAsia="zh-CN" w:bidi="ar-SA"/>
        </w:rPr>
        <w:t>万元、其他商品和服务支出</w:t>
      </w:r>
      <w:r>
        <w:rPr>
          <w:rFonts w:hint="eastAsia" w:eastAsia="方正仿宋_GBK" w:cs="Times New Roman"/>
          <w:kern w:val="2"/>
          <w:sz w:val="32"/>
          <w:szCs w:val="32"/>
          <w:lang w:val="en-US" w:eastAsia="zh-CN" w:bidi="ar-SA"/>
        </w:rPr>
        <w:t>1.39</w:t>
      </w:r>
      <w:r>
        <w:rPr>
          <w:rFonts w:hint="default" w:ascii="Times New Roman" w:hAnsi="Times New Roman" w:eastAsia="方正仿宋_GBK" w:cs="Times New Roman"/>
          <w:kern w:val="2"/>
          <w:sz w:val="32"/>
          <w:szCs w:val="32"/>
          <w:lang w:val="en-US" w:eastAsia="zh-CN" w:bidi="ar-SA"/>
        </w:rPr>
        <w:t>万元、办公设备购置</w:t>
      </w:r>
      <w:r>
        <w:rPr>
          <w:rFonts w:hint="eastAsia" w:eastAsia="方正仿宋_GBK" w:cs="Times New Roman"/>
          <w:kern w:val="2"/>
          <w:sz w:val="32"/>
          <w:szCs w:val="32"/>
          <w:lang w:val="en-US" w:eastAsia="zh-CN" w:bidi="ar-SA"/>
        </w:rPr>
        <w:t>0.86</w:t>
      </w:r>
      <w:r>
        <w:rPr>
          <w:rFonts w:hint="default" w:ascii="Times New Roman" w:hAnsi="Times New Roman" w:eastAsia="方正仿宋_GBK" w:cs="Times New Roman"/>
          <w:kern w:val="2"/>
          <w:sz w:val="32"/>
          <w:szCs w:val="32"/>
          <w:lang w:val="en-US" w:eastAsia="zh-CN" w:bidi="ar-SA"/>
        </w:rPr>
        <w:t>万元等。</w:t>
      </w:r>
    </w:p>
    <w:p w14:paraId="00BBF906">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b w:val="0"/>
          <w:bCs w:val="0"/>
          <w:color w:val="auto"/>
          <w:kern w:val="0"/>
          <w:position w:val="0"/>
          <w:sz w:val="32"/>
          <w:szCs w:val="32"/>
          <w:highlight w:val="none"/>
          <w:lang w:val="en-US" w:eastAsia="zh-CN" w:bidi="ar-SA"/>
        </w:rPr>
      </w:pPr>
      <w:bookmarkStart w:id="36" w:name="_Toc15396609"/>
      <w:bookmarkStart w:id="37" w:name="_Toc15377215"/>
      <w:r>
        <w:rPr>
          <w:rFonts w:hint="default" w:ascii="Times New Roman" w:hAnsi="Times New Roman" w:eastAsia="方正黑体_GBK" w:cs="Times New Roman"/>
          <w:b w:val="0"/>
          <w:bCs w:val="0"/>
          <w:color w:val="auto"/>
          <w:kern w:val="0"/>
          <w:position w:val="0"/>
          <w:sz w:val="32"/>
          <w:szCs w:val="32"/>
          <w:highlight w:val="none"/>
          <w:lang w:val="en-US" w:eastAsia="zh-CN" w:bidi="ar-SA"/>
        </w:rPr>
        <w:t>七、财政拨款“三公”经费支出决算情况说明</w:t>
      </w:r>
      <w:bookmarkEnd w:id="36"/>
      <w:bookmarkEnd w:id="37"/>
    </w:p>
    <w:p w14:paraId="68F18AE3">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rPr>
      </w:pPr>
      <w:bookmarkStart w:id="38" w:name="_Toc15377216"/>
      <w:r>
        <w:rPr>
          <w:rFonts w:hint="default" w:ascii="Times New Roman" w:hAnsi="Times New Roman" w:eastAsia="方正楷体_GBK" w:cs="Times New Roman"/>
          <w:b/>
          <w:color w:val="auto"/>
          <w:sz w:val="32"/>
          <w:szCs w:val="32"/>
          <w:highlight w:val="none"/>
        </w:rPr>
        <w:t>（一）“三公”经费财政拨款支出决算总体情况说明</w:t>
      </w:r>
      <w:bookmarkEnd w:id="38"/>
    </w:p>
    <w:p w14:paraId="03BA59FC">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年度“三公”经费财政拨款支出决算为</w:t>
      </w:r>
      <w:r>
        <w:rPr>
          <w:rFonts w:hint="eastAsia" w:eastAsia="方正仿宋_GBK" w:cs="Times New Roman"/>
          <w:kern w:val="2"/>
          <w:sz w:val="32"/>
          <w:szCs w:val="32"/>
          <w:lang w:val="en-US" w:eastAsia="zh-CN" w:bidi="ar-SA"/>
        </w:rPr>
        <w:t>9.42万元、</w:t>
      </w:r>
      <w:r>
        <w:rPr>
          <w:rFonts w:hint="default" w:ascii="Times New Roman" w:hAnsi="Times New Roman" w:eastAsia="方正仿宋_GBK" w:cs="Times New Roman"/>
          <w:kern w:val="2"/>
          <w:sz w:val="32"/>
          <w:szCs w:val="32"/>
          <w:lang w:val="en-US" w:eastAsia="zh-CN" w:bidi="ar-SA"/>
        </w:rPr>
        <w:t>14.24万元，完成预算100%，较上年度减少</w:t>
      </w:r>
      <w:r>
        <w:rPr>
          <w:rFonts w:hint="eastAsia" w:eastAsia="方正仿宋_GBK" w:cs="Times New Roman"/>
          <w:kern w:val="2"/>
          <w:sz w:val="32"/>
          <w:szCs w:val="32"/>
          <w:lang w:val="en-US" w:eastAsia="zh-CN" w:bidi="ar-SA"/>
        </w:rPr>
        <w:t>4.82</w:t>
      </w:r>
      <w:r>
        <w:rPr>
          <w:rFonts w:hint="default" w:ascii="Times New Roman" w:hAnsi="Times New Roman" w:eastAsia="方正仿宋_GBK" w:cs="Times New Roman"/>
          <w:kern w:val="2"/>
          <w:sz w:val="32"/>
          <w:szCs w:val="32"/>
          <w:lang w:val="en-US" w:eastAsia="zh-CN" w:bidi="ar-SA"/>
        </w:rPr>
        <w:t>万元，下降</w:t>
      </w:r>
      <w:r>
        <w:rPr>
          <w:rFonts w:hint="eastAsia" w:eastAsia="方正仿宋_GBK" w:cs="Times New Roman"/>
          <w:kern w:val="2"/>
          <w:sz w:val="32"/>
          <w:szCs w:val="32"/>
          <w:lang w:val="en-US" w:eastAsia="zh-CN" w:bidi="ar-SA"/>
        </w:rPr>
        <w:t>33.85</w:t>
      </w:r>
      <w:r>
        <w:rPr>
          <w:rFonts w:hint="default" w:ascii="Times New Roman" w:hAnsi="Times New Roman" w:eastAsia="方正仿宋_GBK" w:cs="Times New Roman"/>
          <w:kern w:val="2"/>
          <w:sz w:val="32"/>
          <w:szCs w:val="32"/>
          <w:lang w:val="en-US" w:eastAsia="zh-CN" w:bidi="ar-SA"/>
        </w:rPr>
        <w:t>%。</w:t>
      </w:r>
    </w:p>
    <w:p w14:paraId="7CEB6F46">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rPr>
      </w:pPr>
      <w:bookmarkStart w:id="39" w:name="_Toc15377217"/>
      <w:r>
        <w:rPr>
          <w:rFonts w:hint="default" w:ascii="Times New Roman" w:hAnsi="Times New Roman" w:eastAsia="方正楷体_GBK" w:cs="Times New Roman"/>
          <w:b/>
          <w:color w:val="auto"/>
          <w:sz w:val="32"/>
          <w:szCs w:val="32"/>
          <w:highlight w:val="none"/>
        </w:rPr>
        <w:t>（二）“三公”经费财政拨款支出决算具体情况说明</w:t>
      </w:r>
      <w:bookmarkEnd w:id="39"/>
    </w:p>
    <w:p w14:paraId="3745A7A1">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年度“三公”经费财政拨款支出决算中，因公出国（境）费支出决算0万元，占0%；公务用车购置及运行维护费支出决算</w:t>
      </w:r>
      <w:r>
        <w:rPr>
          <w:rFonts w:hint="eastAsia" w:eastAsia="方正仿宋_GBK" w:cs="Times New Roman"/>
          <w:kern w:val="2"/>
          <w:sz w:val="32"/>
          <w:szCs w:val="32"/>
          <w:lang w:val="en-US" w:eastAsia="zh-CN" w:bidi="ar-SA"/>
        </w:rPr>
        <w:t>6.82</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72.4</w:t>
      </w:r>
      <w:r>
        <w:rPr>
          <w:rFonts w:hint="default" w:ascii="Times New Roman" w:hAnsi="Times New Roman" w:eastAsia="方正仿宋_GBK" w:cs="Times New Roman"/>
          <w:kern w:val="2"/>
          <w:sz w:val="32"/>
          <w:szCs w:val="32"/>
          <w:lang w:val="en-US" w:eastAsia="zh-CN" w:bidi="ar-SA"/>
        </w:rPr>
        <w:t>%；公务接待费支出决算</w:t>
      </w:r>
      <w:r>
        <w:rPr>
          <w:rFonts w:hint="eastAsia" w:eastAsia="方正仿宋_GBK" w:cs="Times New Roman"/>
          <w:kern w:val="2"/>
          <w:sz w:val="32"/>
          <w:szCs w:val="32"/>
          <w:lang w:val="en-US" w:eastAsia="zh-CN" w:bidi="ar-SA"/>
        </w:rPr>
        <w:t>2.6</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27.6</w:t>
      </w:r>
      <w:r>
        <w:rPr>
          <w:rFonts w:hint="default" w:ascii="Times New Roman" w:hAnsi="Times New Roman" w:eastAsia="方正仿宋_GBK" w:cs="Times New Roman"/>
          <w:kern w:val="2"/>
          <w:sz w:val="32"/>
          <w:szCs w:val="32"/>
          <w:lang w:val="en-US" w:eastAsia="zh-CN" w:bidi="ar-SA"/>
        </w:rPr>
        <w:t>%。具体情况如下：</w:t>
      </w:r>
    </w:p>
    <w:p w14:paraId="4A960AD2">
      <w:pPr>
        <w:pStyle w:val="6"/>
        <w:pageBreakBefore w:val="0"/>
        <w:widowControl w:val="0"/>
        <w:kinsoku/>
        <w:wordWrap/>
        <w:overflowPunct/>
        <w:topLinePunct w:val="0"/>
        <w:autoSpaceDE/>
        <w:autoSpaceDN/>
        <w:bidi w:val="0"/>
        <w:adjustRightInd/>
        <w:snapToGrid/>
        <w:spacing w:beforeLines="0" w:line="240" w:lineRule="auto"/>
        <w:jc w:val="center"/>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drawing>
          <wp:inline distT="0" distB="0" distL="114300" distR="114300">
            <wp:extent cx="5400040" cy="1854200"/>
            <wp:effectExtent l="4445" t="4445" r="5715" b="825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1319794">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图7：“三公”经费财政拨款支出结构（单位：万元）</w:t>
      </w:r>
    </w:p>
    <w:p w14:paraId="33649BD3">
      <w:pPr>
        <w:pageBreakBefore w:val="0"/>
        <w:widowControl w:val="0"/>
        <w:kinsoku/>
        <w:wordWrap/>
        <w:overflowPunct/>
        <w:topLinePunct w:val="0"/>
        <w:autoSpaceDE/>
        <w:autoSpaceDN/>
        <w:bidi w:val="0"/>
        <w:adjustRightInd/>
        <w:snapToGrid/>
        <w:spacing w:line="240" w:lineRule="auto"/>
        <w:ind w:firstLine="640" w:firstLineChars="200"/>
        <w:textAlignment w:val="auto"/>
        <w:outlineLvl w:val="2"/>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1.因公出国（境）经费支出0万元，完成预算0%。全年安排因公出国（境）团组0次，出国（境）0人。因公出国（境）支出决算比2023年度无变化。</w:t>
      </w:r>
    </w:p>
    <w:p w14:paraId="67059CD2">
      <w:pPr>
        <w:pageBreakBefore w:val="0"/>
        <w:widowControl w:val="0"/>
        <w:kinsoku/>
        <w:wordWrap/>
        <w:overflowPunct/>
        <w:topLinePunct w:val="0"/>
        <w:autoSpaceDE/>
        <w:autoSpaceDN/>
        <w:bidi w:val="0"/>
        <w:adjustRightInd/>
        <w:snapToGrid/>
        <w:spacing w:line="240" w:lineRule="auto"/>
        <w:ind w:firstLine="640" w:firstLineChars="200"/>
        <w:textAlignment w:val="auto"/>
        <w:outlineLvl w:val="2"/>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2.公务用车购置及运行维护费支出</w:t>
      </w:r>
      <w:r>
        <w:rPr>
          <w:rFonts w:hint="eastAsia" w:eastAsia="方正仿宋_GBK" w:cs="Times New Roman"/>
          <w:kern w:val="2"/>
          <w:sz w:val="32"/>
          <w:szCs w:val="32"/>
          <w:lang w:val="en-US" w:eastAsia="zh-CN" w:bidi="ar-SA"/>
        </w:rPr>
        <w:t>6.82</w:t>
      </w:r>
      <w:r>
        <w:rPr>
          <w:rFonts w:hint="default" w:ascii="Times New Roman" w:hAnsi="Times New Roman" w:eastAsia="方正仿宋_GBK" w:cs="Times New Roman"/>
          <w:kern w:val="2"/>
          <w:sz w:val="32"/>
          <w:szCs w:val="32"/>
          <w:lang w:val="en-US" w:eastAsia="zh-CN" w:bidi="ar-SA"/>
        </w:rPr>
        <w:t>万元，完成预算100%。公务用车购置及运行维护费支出决算比202</w:t>
      </w:r>
      <w:r>
        <w:rPr>
          <w:rFonts w:hint="eastAsia"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年度减少</w:t>
      </w:r>
      <w:r>
        <w:rPr>
          <w:rFonts w:hint="eastAsia" w:eastAsia="方正仿宋_GBK" w:cs="Times New Roman"/>
          <w:kern w:val="2"/>
          <w:sz w:val="32"/>
          <w:szCs w:val="32"/>
          <w:lang w:val="en-US" w:eastAsia="zh-CN" w:bidi="ar-SA"/>
        </w:rPr>
        <w:t>2.4</w:t>
      </w:r>
      <w:r>
        <w:rPr>
          <w:rFonts w:hint="default" w:ascii="Times New Roman" w:hAnsi="Times New Roman" w:eastAsia="方正仿宋_GBK" w:cs="Times New Roman"/>
          <w:kern w:val="2"/>
          <w:sz w:val="32"/>
          <w:szCs w:val="32"/>
          <w:lang w:val="en-US" w:eastAsia="zh-CN" w:bidi="ar-SA"/>
        </w:rPr>
        <w:t>万元，下降</w:t>
      </w:r>
      <w:r>
        <w:rPr>
          <w:rFonts w:hint="eastAsia" w:eastAsia="方正仿宋_GBK" w:cs="Times New Roman"/>
          <w:kern w:val="2"/>
          <w:sz w:val="32"/>
          <w:szCs w:val="32"/>
          <w:lang w:val="en-US" w:eastAsia="zh-CN" w:bidi="ar-SA"/>
        </w:rPr>
        <w:t>26</w:t>
      </w:r>
      <w:r>
        <w:rPr>
          <w:rFonts w:hint="default" w:ascii="Times New Roman" w:hAnsi="Times New Roman" w:eastAsia="方正仿宋_GBK" w:cs="Times New Roman"/>
          <w:kern w:val="2"/>
          <w:sz w:val="32"/>
          <w:szCs w:val="32"/>
          <w:lang w:val="en-US" w:eastAsia="zh-CN" w:bidi="ar-SA"/>
        </w:rPr>
        <w:t>%。主要原因是</w:t>
      </w:r>
      <w:r>
        <w:rPr>
          <w:rFonts w:hint="eastAsia" w:eastAsia="方正仿宋_GBK" w:cs="Times New Roman"/>
          <w:kern w:val="2"/>
          <w:sz w:val="32"/>
          <w:szCs w:val="32"/>
          <w:lang w:val="en-US" w:eastAsia="zh-CN" w:bidi="ar-SA"/>
        </w:rPr>
        <w:t>公务用车维修费用减少</w:t>
      </w:r>
      <w:r>
        <w:rPr>
          <w:rFonts w:hint="default" w:ascii="Times New Roman" w:hAnsi="Times New Roman" w:eastAsia="方正仿宋_GBK" w:cs="Times New Roman"/>
          <w:kern w:val="2"/>
          <w:sz w:val="32"/>
          <w:szCs w:val="32"/>
          <w:lang w:val="en-US" w:eastAsia="zh-CN" w:bidi="ar-SA"/>
        </w:rPr>
        <w:t>。</w:t>
      </w:r>
    </w:p>
    <w:p w14:paraId="4932581C">
      <w:pPr>
        <w:pageBreakBefore w:val="0"/>
        <w:widowControl w:val="0"/>
        <w:kinsoku/>
        <w:wordWrap/>
        <w:overflowPunct/>
        <w:topLinePunct w:val="0"/>
        <w:autoSpaceDE/>
        <w:autoSpaceDN/>
        <w:bidi w:val="0"/>
        <w:adjustRightInd/>
        <w:snapToGrid/>
        <w:spacing w:line="240" w:lineRule="auto"/>
        <w:ind w:firstLine="640" w:firstLineChars="200"/>
        <w:textAlignment w:val="auto"/>
        <w:outlineLvl w:val="2"/>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其中：公务用车购置支出0万元。全年按规定更新购置公务用车0辆，其中：轿车0辆、金额0万元，越野车0辆、金额0万元，载客汽车0辆、金额0万元。截至</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年12月31日，单位共有公务用车3辆，其中：轿车1辆、越野车2辆。</w:t>
      </w:r>
    </w:p>
    <w:p w14:paraId="2F89FF03">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公务用车运行维护费支出</w:t>
      </w:r>
      <w:r>
        <w:rPr>
          <w:rFonts w:hint="eastAsia" w:eastAsia="方正仿宋_GBK" w:cs="Times New Roman"/>
          <w:kern w:val="2"/>
          <w:sz w:val="32"/>
          <w:szCs w:val="32"/>
          <w:lang w:val="en-US" w:eastAsia="zh-CN" w:bidi="ar-SA"/>
        </w:rPr>
        <w:t>6.82</w:t>
      </w:r>
      <w:r>
        <w:rPr>
          <w:rFonts w:hint="default" w:ascii="Times New Roman" w:hAnsi="Times New Roman" w:eastAsia="方正仿宋_GBK" w:cs="Times New Roman"/>
          <w:kern w:val="2"/>
          <w:sz w:val="32"/>
          <w:szCs w:val="32"/>
          <w:lang w:val="en-US" w:eastAsia="zh-CN" w:bidi="ar-SA"/>
        </w:rPr>
        <w:t>万元。主要用于开展重大项目督查督办、机要通信等工作所需的公务用车燃料费、维修费、过路过桥费、保险费等支出。</w:t>
      </w:r>
    </w:p>
    <w:p w14:paraId="60CB3ABF">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3.公务接待费支出</w:t>
      </w:r>
      <w:r>
        <w:rPr>
          <w:rFonts w:hint="eastAsia" w:eastAsia="方正仿宋_GBK" w:cs="Times New Roman"/>
          <w:kern w:val="2"/>
          <w:sz w:val="32"/>
          <w:szCs w:val="32"/>
          <w:lang w:val="en-US" w:eastAsia="zh-CN" w:bidi="ar-SA"/>
        </w:rPr>
        <w:t>2.6</w:t>
      </w:r>
      <w:r>
        <w:rPr>
          <w:rFonts w:hint="default" w:ascii="Times New Roman" w:hAnsi="Times New Roman" w:eastAsia="方正仿宋_GBK" w:cs="Times New Roman"/>
          <w:kern w:val="2"/>
          <w:sz w:val="32"/>
          <w:szCs w:val="32"/>
          <w:lang w:val="en-US" w:eastAsia="zh-CN" w:bidi="ar-SA"/>
        </w:rPr>
        <w:t>万元，完成预算100%。公务接待费支出决算比202</w:t>
      </w:r>
      <w:r>
        <w:rPr>
          <w:rFonts w:hint="eastAsia"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年度</w:t>
      </w:r>
      <w:r>
        <w:rPr>
          <w:rFonts w:hint="eastAsia" w:eastAsia="方正仿宋_GBK" w:cs="Times New Roman"/>
          <w:kern w:val="2"/>
          <w:sz w:val="32"/>
          <w:szCs w:val="32"/>
          <w:lang w:val="en-US" w:eastAsia="zh-CN" w:bidi="ar-SA"/>
        </w:rPr>
        <w:t>减少2.42</w:t>
      </w:r>
      <w:r>
        <w:rPr>
          <w:rFonts w:hint="default" w:ascii="Times New Roman" w:hAnsi="Times New Roman" w:eastAsia="方正仿宋_GBK" w:cs="Times New Roman"/>
          <w:kern w:val="2"/>
          <w:sz w:val="32"/>
          <w:szCs w:val="32"/>
          <w:lang w:val="en-US" w:eastAsia="zh-CN" w:bidi="ar-SA"/>
        </w:rPr>
        <w:t>万元，</w:t>
      </w:r>
      <w:r>
        <w:rPr>
          <w:rFonts w:hint="eastAsia" w:eastAsia="方正仿宋_GBK" w:cs="Times New Roman"/>
          <w:kern w:val="2"/>
          <w:sz w:val="32"/>
          <w:szCs w:val="32"/>
          <w:lang w:val="en-US" w:eastAsia="zh-CN" w:bidi="ar-SA"/>
        </w:rPr>
        <w:t>下降48</w:t>
      </w:r>
      <w:r>
        <w:rPr>
          <w:rFonts w:hint="default" w:ascii="Times New Roman" w:hAnsi="Times New Roman" w:eastAsia="方正仿宋_GBK" w:cs="Times New Roman"/>
          <w:kern w:val="2"/>
          <w:sz w:val="32"/>
          <w:szCs w:val="32"/>
          <w:lang w:val="en-US" w:eastAsia="zh-CN" w:bidi="ar-SA"/>
        </w:rPr>
        <w:t>%。主要原因是</w:t>
      </w:r>
      <w:r>
        <w:rPr>
          <w:rFonts w:hint="eastAsia" w:eastAsia="方正仿宋_GBK" w:cs="Times New Roman"/>
          <w:kern w:val="2"/>
          <w:sz w:val="32"/>
          <w:szCs w:val="32"/>
          <w:lang w:val="en-US" w:eastAsia="zh-CN" w:bidi="ar-SA"/>
        </w:rPr>
        <w:t>日常公务接待用餐数量减少</w:t>
      </w:r>
      <w:r>
        <w:rPr>
          <w:rFonts w:hint="default" w:ascii="Times New Roman" w:hAnsi="Times New Roman" w:eastAsia="方正仿宋_GBK" w:cs="Times New Roman"/>
          <w:kern w:val="2"/>
          <w:sz w:val="32"/>
          <w:szCs w:val="32"/>
          <w:lang w:val="en-US" w:eastAsia="zh-CN" w:bidi="ar-SA"/>
        </w:rPr>
        <w:t>。其中：</w:t>
      </w:r>
    </w:p>
    <w:p w14:paraId="098AF937">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国内公务接待支出</w:t>
      </w:r>
      <w:r>
        <w:rPr>
          <w:rFonts w:hint="eastAsia" w:eastAsia="方正仿宋_GBK" w:cs="Times New Roman"/>
          <w:kern w:val="2"/>
          <w:sz w:val="32"/>
          <w:szCs w:val="32"/>
          <w:lang w:val="en-US" w:eastAsia="zh-CN" w:bidi="ar-SA"/>
        </w:rPr>
        <w:t>2.6</w:t>
      </w:r>
      <w:r>
        <w:rPr>
          <w:rFonts w:hint="default" w:ascii="Times New Roman" w:hAnsi="Times New Roman" w:eastAsia="方正仿宋_GBK" w:cs="Times New Roman"/>
          <w:kern w:val="2"/>
          <w:sz w:val="32"/>
          <w:szCs w:val="32"/>
          <w:lang w:val="en-US" w:eastAsia="zh-CN" w:bidi="ar-SA"/>
        </w:rPr>
        <w:t>万元，主要用于开展业务活动开支的用餐费等。国内公务接待</w:t>
      </w:r>
      <w:r>
        <w:rPr>
          <w:rFonts w:hint="eastAsia" w:eastAsia="方正仿宋_GBK" w:cs="Times New Roman"/>
          <w:kern w:val="2"/>
          <w:sz w:val="32"/>
          <w:szCs w:val="32"/>
          <w:lang w:val="en-US" w:eastAsia="zh-CN" w:bidi="ar-SA"/>
        </w:rPr>
        <w:t>15</w:t>
      </w:r>
      <w:r>
        <w:rPr>
          <w:rFonts w:hint="default" w:ascii="Times New Roman" w:hAnsi="Times New Roman" w:eastAsia="方正仿宋_GBK" w:cs="Times New Roman"/>
          <w:kern w:val="2"/>
          <w:sz w:val="32"/>
          <w:szCs w:val="32"/>
          <w:lang w:val="en-US" w:eastAsia="zh-CN" w:bidi="ar-SA"/>
        </w:rPr>
        <w:t>批次，</w:t>
      </w:r>
      <w:r>
        <w:rPr>
          <w:rFonts w:hint="eastAsia" w:eastAsia="方正仿宋_GBK" w:cs="Times New Roman"/>
          <w:kern w:val="2"/>
          <w:sz w:val="32"/>
          <w:szCs w:val="32"/>
          <w:lang w:val="en-US" w:eastAsia="zh-CN" w:bidi="ar-SA"/>
        </w:rPr>
        <w:t>136</w:t>
      </w:r>
      <w:r>
        <w:rPr>
          <w:rFonts w:hint="default" w:ascii="Times New Roman" w:hAnsi="Times New Roman" w:eastAsia="方正仿宋_GBK" w:cs="Times New Roman"/>
          <w:kern w:val="2"/>
          <w:sz w:val="32"/>
          <w:szCs w:val="32"/>
          <w:lang w:val="en-US" w:eastAsia="zh-CN" w:bidi="ar-SA"/>
        </w:rPr>
        <w:t>人次（不包括陪同人员），共计支出</w:t>
      </w:r>
      <w:r>
        <w:rPr>
          <w:rFonts w:hint="eastAsia" w:eastAsia="方正仿宋_GBK" w:cs="Times New Roman"/>
          <w:kern w:val="2"/>
          <w:sz w:val="32"/>
          <w:szCs w:val="32"/>
          <w:lang w:val="en-US" w:eastAsia="zh-CN" w:bidi="ar-SA"/>
        </w:rPr>
        <w:t>2.6</w:t>
      </w:r>
      <w:r>
        <w:rPr>
          <w:rFonts w:hint="default" w:ascii="Times New Roman" w:hAnsi="Times New Roman" w:eastAsia="方正仿宋_GBK" w:cs="Times New Roman"/>
          <w:kern w:val="2"/>
          <w:sz w:val="32"/>
          <w:szCs w:val="32"/>
          <w:lang w:val="en-US" w:eastAsia="zh-CN" w:bidi="ar-SA"/>
        </w:rPr>
        <w:t>万元，具体内容包括：接待省市级单位来仁和开展政务调研、工作交流等。</w:t>
      </w:r>
    </w:p>
    <w:p w14:paraId="570844F5">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外事接待支出0万元。外事接待0批次，0人次（不包括陪同人员），共计支出0万元。</w:t>
      </w:r>
    </w:p>
    <w:p w14:paraId="643B9901">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b w:val="0"/>
          <w:bCs w:val="0"/>
          <w:color w:val="auto"/>
          <w:kern w:val="0"/>
          <w:position w:val="0"/>
          <w:sz w:val="32"/>
          <w:szCs w:val="32"/>
          <w:highlight w:val="none"/>
          <w:lang w:val="en-US" w:eastAsia="zh-CN" w:bidi="ar-SA"/>
        </w:rPr>
      </w:pPr>
      <w:bookmarkStart w:id="40" w:name="_Toc15377218"/>
      <w:bookmarkStart w:id="41" w:name="_Toc15396610"/>
      <w:r>
        <w:rPr>
          <w:rFonts w:hint="default" w:ascii="Times New Roman" w:hAnsi="Times New Roman" w:eastAsia="方正黑体_GBK" w:cs="Times New Roman"/>
          <w:b w:val="0"/>
          <w:bCs w:val="0"/>
          <w:color w:val="auto"/>
          <w:kern w:val="0"/>
          <w:position w:val="0"/>
          <w:sz w:val="32"/>
          <w:szCs w:val="32"/>
          <w:highlight w:val="none"/>
          <w:lang w:val="en-US" w:eastAsia="zh-CN" w:bidi="ar-SA"/>
        </w:rPr>
        <w:t>八、政府性基金预算支出决算情况说明</w:t>
      </w:r>
      <w:bookmarkEnd w:id="40"/>
      <w:bookmarkEnd w:id="41"/>
    </w:p>
    <w:p w14:paraId="25A90797">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年度政府性基金预算财政拨款支出0万元。</w:t>
      </w:r>
    </w:p>
    <w:p w14:paraId="6EB07A57">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b w:val="0"/>
          <w:bCs w:val="0"/>
          <w:color w:val="auto"/>
          <w:kern w:val="0"/>
          <w:position w:val="0"/>
          <w:sz w:val="32"/>
          <w:szCs w:val="32"/>
          <w:highlight w:val="none"/>
          <w:lang w:val="en-US" w:eastAsia="zh-CN" w:bidi="ar-SA"/>
        </w:rPr>
      </w:pPr>
      <w:bookmarkStart w:id="42" w:name="_Toc15396611"/>
      <w:bookmarkStart w:id="43" w:name="_Toc15377219"/>
      <w:r>
        <w:rPr>
          <w:rFonts w:hint="default" w:ascii="Times New Roman" w:hAnsi="Times New Roman" w:eastAsia="方正黑体_GBK" w:cs="Times New Roman"/>
          <w:b w:val="0"/>
          <w:bCs w:val="0"/>
          <w:color w:val="auto"/>
          <w:kern w:val="0"/>
          <w:position w:val="0"/>
          <w:sz w:val="32"/>
          <w:szCs w:val="32"/>
          <w:highlight w:val="none"/>
          <w:lang w:val="en-US" w:eastAsia="zh-CN" w:bidi="ar-SA"/>
        </w:rPr>
        <w:t>九、国有资本经营预算支出决算情况说明</w:t>
      </w:r>
      <w:bookmarkEnd w:id="42"/>
      <w:bookmarkEnd w:id="43"/>
    </w:p>
    <w:p w14:paraId="379657A2">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年度国有资本经营预算财政拨款支出0万元。</w:t>
      </w:r>
    </w:p>
    <w:p w14:paraId="487D62F0">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黑体_GBK" w:cs="Times New Roman"/>
          <w:b w:val="0"/>
          <w:bCs w:val="0"/>
          <w:color w:val="auto"/>
          <w:kern w:val="0"/>
          <w:position w:val="0"/>
          <w:sz w:val="32"/>
          <w:szCs w:val="32"/>
          <w:highlight w:val="none"/>
          <w:lang w:val="en-US" w:eastAsia="zh-CN" w:bidi="ar-SA"/>
        </w:rPr>
      </w:pPr>
      <w:bookmarkStart w:id="44" w:name="_Toc15396612"/>
      <w:bookmarkStart w:id="45" w:name="_Toc15377221"/>
      <w:r>
        <w:rPr>
          <w:rFonts w:hint="default" w:ascii="Times New Roman" w:hAnsi="Times New Roman" w:eastAsia="方正黑体_GBK" w:cs="Times New Roman"/>
          <w:b w:val="0"/>
          <w:bCs w:val="0"/>
          <w:color w:val="auto"/>
          <w:kern w:val="0"/>
          <w:position w:val="0"/>
          <w:sz w:val="32"/>
          <w:szCs w:val="32"/>
          <w:highlight w:val="none"/>
          <w:lang w:val="en-US" w:eastAsia="zh-CN" w:bidi="ar-SA"/>
        </w:rPr>
        <w:t>十、其他重要事项的情况说明</w:t>
      </w:r>
      <w:bookmarkEnd w:id="44"/>
      <w:bookmarkEnd w:id="45"/>
    </w:p>
    <w:p w14:paraId="2D4DEBC2">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rPr>
      </w:pPr>
      <w:bookmarkStart w:id="46" w:name="_Toc15377222"/>
      <w:r>
        <w:rPr>
          <w:rFonts w:hint="default" w:ascii="Times New Roman" w:hAnsi="Times New Roman" w:eastAsia="方正楷体_GBK" w:cs="Times New Roman"/>
          <w:b/>
          <w:color w:val="auto"/>
          <w:sz w:val="32"/>
          <w:szCs w:val="32"/>
          <w:highlight w:val="none"/>
        </w:rPr>
        <w:t>（一）机关运行经费支出情况</w:t>
      </w:r>
      <w:bookmarkEnd w:id="46"/>
    </w:p>
    <w:p w14:paraId="34C6E852">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年度，中国共产党攀枝花市仁和区委员会办公室机关运行经费支出</w:t>
      </w:r>
      <w:r>
        <w:rPr>
          <w:rFonts w:hint="eastAsia" w:eastAsia="方正仿宋_GBK" w:cs="Times New Roman"/>
          <w:kern w:val="2"/>
          <w:sz w:val="32"/>
          <w:szCs w:val="32"/>
          <w:lang w:val="en-US" w:eastAsia="zh-CN" w:bidi="ar-SA"/>
        </w:rPr>
        <w:t>105.22万元</w:t>
      </w:r>
      <w:r>
        <w:rPr>
          <w:rFonts w:hint="default" w:ascii="Times New Roman" w:hAnsi="Times New Roman" w:eastAsia="方正仿宋_GBK" w:cs="Times New Roman"/>
          <w:kern w:val="2"/>
          <w:sz w:val="32"/>
          <w:szCs w:val="32"/>
          <w:lang w:val="en-US" w:eastAsia="zh-CN" w:bidi="ar-SA"/>
        </w:rPr>
        <w:t>，比202</w:t>
      </w:r>
      <w:r>
        <w:rPr>
          <w:rFonts w:hint="eastAsia"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en-US" w:eastAsia="zh-CN" w:bidi="ar-SA"/>
        </w:rPr>
        <w:t>年度</w:t>
      </w:r>
      <w:r>
        <w:rPr>
          <w:rFonts w:hint="eastAsia" w:eastAsia="方正仿宋_GBK" w:cs="Times New Roman"/>
          <w:kern w:val="2"/>
          <w:sz w:val="32"/>
          <w:szCs w:val="32"/>
          <w:lang w:val="en-US" w:eastAsia="zh-CN" w:bidi="ar-SA"/>
        </w:rPr>
        <w:t>增加41.67</w:t>
      </w:r>
      <w:r>
        <w:rPr>
          <w:rFonts w:hint="default" w:ascii="Times New Roman" w:hAnsi="Times New Roman" w:eastAsia="方正仿宋_GBK" w:cs="Times New Roman"/>
          <w:kern w:val="2"/>
          <w:sz w:val="32"/>
          <w:szCs w:val="32"/>
          <w:lang w:val="en-US" w:eastAsia="zh-CN" w:bidi="ar-SA"/>
        </w:rPr>
        <w:t>万元，</w:t>
      </w:r>
      <w:r>
        <w:rPr>
          <w:rFonts w:hint="eastAsia" w:eastAsia="方正仿宋_GBK" w:cs="Times New Roman"/>
          <w:kern w:val="2"/>
          <w:sz w:val="32"/>
          <w:szCs w:val="32"/>
          <w:lang w:val="en-US" w:eastAsia="zh-CN" w:bidi="ar-SA"/>
        </w:rPr>
        <w:t>上升65.57</w:t>
      </w:r>
      <w:r>
        <w:rPr>
          <w:rFonts w:hint="default" w:ascii="Times New Roman" w:hAnsi="Times New Roman" w:eastAsia="方正仿宋_GBK" w:cs="Times New Roman"/>
          <w:kern w:val="2"/>
          <w:sz w:val="32"/>
          <w:szCs w:val="32"/>
          <w:lang w:val="en-US" w:eastAsia="zh-CN" w:bidi="ar-SA"/>
        </w:rPr>
        <w:t>%。主要原因是</w:t>
      </w:r>
      <w:r>
        <w:rPr>
          <w:rFonts w:hint="eastAsia" w:eastAsia="方正仿宋_GBK" w:cs="Times New Roman"/>
          <w:kern w:val="2"/>
          <w:sz w:val="32"/>
          <w:szCs w:val="32"/>
          <w:lang w:val="en-US" w:eastAsia="zh-CN" w:bidi="ar-SA"/>
        </w:rPr>
        <w:t>因人员变动，增加日常开支</w:t>
      </w:r>
      <w:r>
        <w:rPr>
          <w:rFonts w:hint="default" w:ascii="Times New Roman" w:hAnsi="Times New Roman" w:eastAsia="方正仿宋_GBK" w:cs="Times New Roman"/>
          <w:kern w:val="2"/>
          <w:sz w:val="32"/>
          <w:szCs w:val="32"/>
          <w:lang w:val="en-US" w:eastAsia="zh-CN" w:bidi="ar-SA"/>
        </w:rPr>
        <w:t>。</w:t>
      </w:r>
    </w:p>
    <w:p w14:paraId="3DF2260D">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rPr>
      </w:pPr>
      <w:bookmarkStart w:id="47" w:name="_Toc15377223"/>
      <w:r>
        <w:rPr>
          <w:rFonts w:hint="default" w:ascii="Times New Roman" w:hAnsi="Times New Roman" w:eastAsia="方正楷体_GBK" w:cs="Times New Roman"/>
          <w:b/>
          <w:color w:val="auto"/>
          <w:sz w:val="32"/>
          <w:szCs w:val="32"/>
          <w:highlight w:val="none"/>
        </w:rPr>
        <w:t>（二）政府采购支出情况</w:t>
      </w:r>
      <w:bookmarkEnd w:id="47"/>
    </w:p>
    <w:p w14:paraId="41C017A0">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年度，中国共产党攀枝花市仁和区委员会办公室政府采购支出总额</w:t>
      </w:r>
      <w:r>
        <w:rPr>
          <w:rFonts w:hint="eastAsia" w:eastAsia="方正仿宋_GBK" w:cs="Times New Roman"/>
          <w:kern w:val="2"/>
          <w:sz w:val="32"/>
          <w:szCs w:val="32"/>
          <w:lang w:val="en-US" w:eastAsia="zh-CN" w:bidi="ar-SA"/>
        </w:rPr>
        <w:t>17.74</w:t>
      </w:r>
      <w:r>
        <w:rPr>
          <w:rFonts w:hint="default" w:ascii="Times New Roman" w:hAnsi="Times New Roman" w:eastAsia="方正仿宋_GBK" w:cs="Times New Roman"/>
          <w:kern w:val="2"/>
          <w:sz w:val="32"/>
          <w:szCs w:val="32"/>
          <w:lang w:val="en-US" w:eastAsia="zh-CN" w:bidi="ar-SA"/>
        </w:rPr>
        <w:t>万元，其中：政府采购货物支出</w:t>
      </w:r>
      <w:r>
        <w:rPr>
          <w:rFonts w:hint="eastAsia" w:eastAsia="方正仿宋_GBK" w:cs="Times New Roman"/>
          <w:kern w:val="2"/>
          <w:sz w:val="32"/>
          <w:szCs w:val="32"/>
          <w:lang w:val="en-US" w:eastAsia="zh-CN" w:bidi="ar-SA"/>
        </w:rPr>
        <w:t>11.93</w:t>
      </w:r>
      <w:r>
        <w:rPr>
          <w:rFonts w:hint="default" w:ascii="Times New Roman" w:hAnsi="Times New Roman" w:eastAsia="方正仿宋_GBK" w:cs="Times New Roman"/>
          <w:kern w:val="2"/>
          <w:sz w:val="32"/>
          <w:szCs w:val="32"/>
          <w:lang w:val="en-US" w:eastAsia="zh-CN" w:bidi="ar-SA"/>
        </w:rPr>
        <w:t>万元、政府采购工程支出0万元、政府采购服务支出</w:t>
      </w:r>
      <w:r>
        <w:rPr>
          <w:rFonts w:hint="eastAsia" w:eastAsia="方正仿宋_GBK" w:cs="Times New Roman"/>
          <w:kern w:val="2"/>
          <w:sz w:val="32"/>
          <w:szCs w:val="32"/>
          <w:lang w:val="en-US" w:eastAsia="zh-CN" w:bidi="ar-SA"/>
        </w:rPr>
        <w:t>5.81</w:t>
      </w:r>
      <w:r>
        <w:rPr>
          <w:rFonts w:hint="default" w:ascii="Times New Roman" w:hAnsi="Times New Roman" w:eastAsia="方正仿宋_GBK" w:cs="Times New Roman"/>
          <w:kern w:val="2"/>
          <w:sz w:val="32"/>
          <w:szCs w:val="32"/>
          <w:lang w:val="en-US" w:eastAsia="zh-CN" w:bidi="ar-SA"/>
        </w:rPr>
        <w:t>万元。主要用于仁和区</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年度公务用车加油、公务用车保险、采购打印机等。授予中小企业合同金额</w:t>
      </w:r>
      <w:r>
        <w:rPr>
          <w:rFonts w:hint="eastAsia" w:eastAsia="方正仿宋_GBK" w:cs="Times New Roman"/>
          <w:kern w:val="2"/>
          <w:sz w:val="32"/>
          <w:szCs w:val="32"/>
          <w:lang w:val="en-US" w:eastAsia="zh-CN" w:bidi="ar-SA"/>
        </w:rPr>
        <w:t>17.74</w:t>
      </w:r>
      <w:r>
        <w:rPr>
          <w:rFonts w:hint="default" w:ascii="Times New Roman" w:hAnsi="Times New Roman" w:eastAsia="方正仿宋_GBK" w:cs="Times New Roman"/>
          <w:kern w:val="2"/>
          <w:sz w:val="32"/>
          <w:szCs w:val="32"/>
          <w:lang w:val="en-US" w:eastAsia="zh-CN" w:bidi="ar-SA"/>
        </w:rPr>
        <w:t>万元，占政府采购支出总额的100%，其中：授予小微企业合同金额</w:t>
      </w:r>
      <w:r>
        <w:rPr>
          <w:rFonts w:hint="eastAsia" w:eastAsia="方正仿宋_GBK" w:cs="Times New Roman"/>
          <w:kern w:val="2"/>
          <w:sz w:val="32"/>
          <w:szCs w:val="32"/>
          <w:lang w:val="en-US" w:eastAsia="zh-CN" w:bidi="ar-SA"/>
        </w:rPr>
        <w:t>17.74</w:t>
      </w:r>
      <w:r>
        <w:rPr>
          <w:rFonts w:hint="default" w:ascii="Times New Roman" w:hAnsi="Times New Roman" w:eastAsia="方正仿宋_GBK" w:cs="Times New Roman"/>
          <w:kern w:val="2"/>
          <w:sz w:val="32"/>
          <w:szCs w:val="32"/>
          <w:lang w:val="en-US" w:eastAsia="zh-CN" w:bidi="ar-SA"/>
        </w:rPr>
        <w:t>万元，占政府采购支出总额的100%。</w:t>
      </w:r>
    </w:p>
    <w:p w14:paraId="2FD9463E">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rPr>
      </w:pPr>
      <w:bookmarkStart w:id="48" w:name="_Toc15377224"/>
      <w:r>
        <w:rPr>
          <w:rFonts w:hint="default" w:ascii="Times New Roman" w:hAnsi="Times New Roman" w:eastAsia="方正楷体_GBK" w:cs="Times New Roman"/>
          <w:b/>
          <w:color w:val="auto"/>
          <w:sz w:val="32"/>
          <w:szCs w:val="32"/>
          <w:highlight w:val="none"/>
        </w:rPr>
        <w:t>（三）国有资产占有使用情况</w:t>
      </w:r>
      <w:bookmarkEnd w:id="48"/>
    </w:p>
    <w:p w14:paraId="5B0A4EE9">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截至</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年12月31日，中国共产党攀枝花市仁和区委员会办公室共有车辆3辆，其中：机要通信用车1辆、其他用车2辆，其他用车</w:t>
      </w:r>
      <w:r>
        <w:rPr>
          <w:rFonts w:hint="eastAsia" w:eastAsia="方正仿宋_GBK" w:cs="Times New Roman"/>
          <w:kern w:val="2"/>
          <w:sz w:val="32"/>
          <w:szCs w:val="32"/>
          <w:lang w:val="en-US" w:eastAsia="zh-CN" w:bidi="ar-SA"/>
        </w:rPr>
        <w:t>主要</w:t>
      </w:r>
      <w:r>
        <w:rPr>
          <w:rFonts w:hint="default" w:ascii="Times New Roman" w:hAnsi="Times New Roman" w:eastAsia="方正仿宋_GBK" w:cs="Times New Roman"/>
          <w:kern w:val="2"/>
          <w:sz w:val="32"/>
          <w:szCs w:val="32"/>
          <w:lang w:val="en-US" w:eastAsia="zh-CN" w:bidi="ar-SA"/>
        </w:rPr>
        <w:t>用于保障公务出行，确保单位日常行政事务的顺利开展。</w:t>
      </w:r>
    </w:p>
    <w:p w14:paraId="2E3C42D7">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单价100万元（含）以上设备（不含车辆）0台（套）。</w:t>
      </w:r>
    </w:p>
    <w:p w14:paraId="48D64FB1">
      <w:pPr>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rPr>
      </w:pPr>
      <w:r>
        <w:rPr>
          <w:rFonts w:hint="default" w:ascii="Times New Roman" w:hAnsi="Times New Roman" w:eastAsia="方正楷体_GBK" w:cs="Times New Roman"/>
          <w:b/>
          <w:color w:val="auto"/>
          <w:sz w:val="32"/>
          <w:szCs w:val="32"/>
          <w:highlight w:val="none"/>
        </w:rPr>
        <w:t>（四）预算绩效管理情况</w:t>
      </w:r>
    </w:p>
    <w:p w14:paraId="2DA6BF85">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根据预算绩效管理要求，中国共产党攀枝花市仁和区委员会办公室在</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年度预算编制阶段，组织对全面深化改革、区委办招商引资等</w:t>
      </w:r>
      <w:r>
        <w:rPr>
          <w:rFonts w:hint="eastAsia" w:eastAsia="方正仿宋_GBK" w:cs="Times New Roman"/>
          <w:kern w:val="2"/>
          <w:sz w:val="32"/>
          <w:szCs w:val="32"/>
          <w:lang w:val="en-US" w:eastAsia="zh-CN" w:bidi="ar-SA"/>
        </w:rPr>
        <w:t>13</w:t>
      </w:r>
      <w:r>
        <w:rPr>
          <w:rFonts w:hint="default" w:ascii="Times New Roman" w:hAnsi="Times New Roman" w:eastAsia="方正仿宋_GBK" w:cs="Times New Roman"/>
          <w:kern w:val="2"/>
          <w:sz w:val="32"/>
          <w:szCs w:val="32"/>
          <w:lang w:val="en-US" w:eastAsia="zh-CN" w:bidi="ar-SA"/>
        </w:rPr>
        <w:t>个项目开展了预算事前绩效评估</w:t>
      </w:r>
      <w:r>
        <w:rPr>
          <w:rFonts w:hint="eastAsia" w:eastAsia="方正仿宋_GBK" w:cs="Times New Roman"/>
          <w:kern w:val="2"/>
          <w:sz w:val="32"/>
          <w:szCs w:val="32"/>
          <w:lang w:val="en-US" w:eastAsia="zh-CN" w:bidi="ar-SA"/>
        </w:rPr>
        <w:t>，在</w:t>
      </w:r>
      <w:r>
        <w:rPr>
          <w:rFonts w:hint="default" w:ascii="Times New Roman" w:hAnsi="Times New Roman" w:eastAsia="方正仿宋_GBK" w:cs="Times New Roman"/>
          <w:kern w:val="2"/>
          <w:sz w:val="32"/>
          <w:szCs w:val="32"/>
          <w:lang w:val="en-US" w:eastAsia="zh-CN" w:bidi="ar-SA"/>
        </w:rPr>
        <w:t>预算执行过程中，选取</w:t>
      </w:r>
      <w:r>
        <w:rPr>
          <w:rFonts w:hint="eastAsia" w:eastAsia="方正仿宋_GBK" w:cs="Times New Roman"/>
          <w:kern w:val="2"/>
          <w:sz w:val="32"/>
          <w:szCs w:val="32"/>
          <w:lang w:val="en-US" w:eastAsia="zh-CN" w:bidi="ar-SA"/>
        </w:rPr>
        <w:t>3</w:t>
      </w:r>
      <w:r>
        <w:rPr>
          <w:rFonts w:hint="default" w:ascii="Times New Roman" w:hAnsi="Times New Roman" w:eastAsia="方正仿宋_GBK" w:cs="Times New Roman"/>
          <w:kern w:val="2"/>
          <w:sz w:val="32"/>
          <w:szCs w:val="32"/>
          <w:lang w:val="en-US" w:eastAsia="zh-CN" w:bidi="ar-SA"/>
        </w:rPr>
        <w:t>个项目开展绩效监控。</w:t>
      </w:r>
    </w:p>
    <w:p w14:paraId="178C0FEC">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组织对</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年度一般公共预算等全面开展绩效自评，形成中共攀枝花市仁和区委员会办公室《部门预算绩效评价报告》《部门预算项目支出绩效自评表（</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年度）》，见第四部分附件。</w:t>
      </w:r>
      <w:bookmarkStart w:id="49" w:name="_Toc15377225"/>
      <w:bookmarkStart w:id="50" w:name="_Toc15396613"/>
    </w:p>
    <w:p w14:paraId="27D832E2">
      <w:pPr>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小标宋_GBK" w:cs="Times New Roman"/>
          <w:b/>
          <w:bCs/>
          <w:kern w:val="2"/>
          <w:sz w:val="44"/>
          <w:szCs w:val="44"/>
          <w:lang w:val="en-US" w:eastAsia="zh-CN" w:bidi="ar-SA"/>
        </w:rPr>
      </w:pPr>
      <w:r>
        <w:rPr>
          <w:rFonts w:hint="default" w:ascii="Times New Roman" w:hAnsi="Times New Roman" w:eastAsia="方正小标宋_GBK" w:cs="Times New Roman"/>
          <w:b/>
          <w:bCs/>
          <w:kern w:val="2"/>
          <w:sz w:val="44"/>
          <w:szCs w:val="44"/>
          <w:lang w:val="en-US" w:eastAsia="zh-CN" w:bidi="ar-SA"/>
        </w:rPr>
        <w:br w:type="page"/>
      </w:r>
    </w:p>
    <w:p w14:paraId="56BB2401">
      <w:pPr>
        <w:keepNext w:val="0"/>
        <w:keepLines w:val="0"/>
        <w:pageBreakBefore w:val="0"/>
        <w:widowControl w:val="0"/>
        <w:kinsoku/>
        <w:wordWrap/>
        <w:overflowPunct/>
        <w:topLinePunct w:val="0"/>
        <w:autoSpaceDE/>
        <w:autoSpaceDN/>
        <w:bidi w:val="0"/>
        <w:adjustRightInd/>
        <w:snapToGrid/>
        <w:spacing w:line="0" w:lineRule="atLeast"/>
        <w:ind w:right="0" w:firstLine="0" w:firstLineChars="0"/>
        <w:jc w:val="center"/>
        <w:textAlignment w:val="auto"/>
        <w:outlineLvl w:val="9"/>
        <w:rPr>
          <w:rFonts w:hint="default" w:ascii="Times New Roman" w:hAnsi="Times New Roman" w:eastAsia="方正小标宋_GBK" w:cs="Times New Roman"/>
          <w:b/>
          <w:bCs/>
          <w:kern w:val="2"/>
          <w:sz w:val="44"/>
          <w:szCs w:val="44"/>
          <w:lang w:val="en-US" w:eastAsia="zh-CN" w:bidi="ar-SA"/>
        </w:rPr>
      </w:pPr>
      <w:r>
        <w:rPr>
          <w:rFonts w:hint="default" w:ascii="Times New Roman" w:hAnsi="Times New Roman" w:eastAsia="方正小标宋_GBK" w:cs="Times New Roman"/>
          <w:b/>
          <w:bCs/>
          <w:kern w:val="2"/>
          <w:sz w:val="44"/>
          <w:szCs w:val="44"/>
          <w:lang w:val="en-US" w:eastAsia="zh-CN" w:bidi="ar-SA"/>
        </w:rPr>
        <w:t>第三部分 名词解释</w:t>
      </w:r>
      <w:bookmarkEnd w:id="49"/>
      <w:bookmarkEnd w:id="50"/>
    </w:p>
    <w:p w14:paraId="67AD98E1">
      <w:pPr>
        <w:spacing w:line="600" w:lineRule="exact"/>
        <w:jc w:val="left"/>
        <w:rPr>
          <w:rFonts w:hint="default" w:ascii="Times New Roman" w:hAnsi="Times New Roman" w:cs="Times New Roman"/>
          <w:b/>
          <w:color w:val="auto"/>
          <w:sz w:val="44"/>
          <w:szCs w:val="44"/>
          <w:highlight w:val="none"/>
        </w:rPr>
      </w:pPr>
    </w:p>
    <w:p w14:paraId="4D4E058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1.财政拨款收入：指单位从同级财政部门取得的财政预算资金。</w:t>
      </w:r>
    </w:p>
    <w:p w14:paraId="29BF2BA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2.事业收入：指事业单位开展专业业务活动及辅助活动取得的收入。</w:t>
      </w:r>
    </w:p>
    <w:p w14:paraId="385EBA5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3.经营收入：指事业单位在专业业务活动及其辅助活动之外开展非独立核算经营活动取得的收入。</w:t>
      </w:r>
    </w:p>
    <w:p w14:paraId="40E0F3F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4.其他收入：指单位取得的除上述收入以外的各项收入。</w:t>
      </w:r>
    </w:p>
    <w:p w14:paraId="2E03B92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 xml:space="preserve">5.使用非财政拨款结余（含专用结余）：指事业单位使用以前年度积累的非财政拨款结余弥补当年收支差额的金额。 </w:t>
      </w:r>
    </w:p>
    <w:p w14:paraId="3577871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 xml:space="preserve">6.年初结转和结余：指以前年度尚未完成、结转到本年按有关规定继续使用的资金。 </w:t>
      </w:r>
    </w:p>
    <w:p w14:paraId="15B5317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7.结余分配：指事业单位按照会计制度规定缴纳的所得税、提取的专用结余以及转入非财政拨款结余的金额等。</w:t>
      </w:r>
    </w:p>
    <w:p w14:paraId="55109A4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8.年末结转和结余：指单位按有关规定结转到下年或以后年度继续使用的资金。</w:t>
      </w:r>
    </w:p>
    <w:p w14:paraId="4C24112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9.一般公共服务支出（类）财政事务（款）信息化建设（项）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反映财政部门用于“金财工程”等信息化建设方面的支出</w:t>
      </w:r>
      <w:r>
        <w:rPr>
          <w:rFonts w:hint="default" w:ascii="Times New Roman" w:hAnsi="Times New Roman" w:eastAsia="方正仿宋_GBK" w:cs="Times New Roman"/>
          <w:kern w:val="2"/>
          <w:sz w:val="32"/>
          <w:szCs w:val="32"/>
          <w:lang w:val="en" w:eastAsia="zh-CN" w:bidi="ar-SA"/>
        </w:rPr>
        <w:t>。</w:t>
      </w:r>
    </w:p>
    <w:p w14:paraId="0B837B8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10.一般公共服务支出（类）党委办公厅（室）及相关机构事务（款）行政运行（项）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反映行政单位（包括实行公务员管理的事业单位）的基本支出</w:t>
      </w:r>
      <w:r>
        <w:rPr>
          <w:rFonts w:hint="default" w:ascii="Times New Roman" w:hAnsi="Times New Roman" w:eastAsia="方正仿宋_GBK" w:cs="Times New Roman"/>
          <w:kern w:val="2"/>
          <w:sz w:val="32"/>
          <w:szCs w:val="32"/>
          <w:lang w:val="en" w:eastAsia="zh-CN" w:bidi="ar-SA"/>
        </w:rPr>
        <w:t>。</w:t>
      </w:r>
    </w:p>
    <w:p w14:paraId="5542F55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11.一般公共服务支出（类）党委办公厅（室）及相关机构事务（款）一般行政管理事务（项）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反映行政单位（包括实行公务员管理的事业单位）未单独设置项级科目的其他项目支出</w:t>
      </w:r>
      <w:r>
        <w:rPr>
          <w:rFonts w:hint="default" w:ascii="Times New Roman" w:hAnsi="Times New Roman" w:eastAsia="方正仿宋_GBK" w:cs="Times New Roman"/>
          <w:kern w:val="2"/>
          <w:sz w:val="32"/>
          <w:szCs w:val="32"/>
          <w:lang w:val="en" w:eastAsia="zh-CN" w:bidi="ar-SA"/>
        </w:rPr>
        <w:t>。</w:t>
      </w:r>
    </w:p>
    <w:p w14:paraId="3A1CC9C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12.一般公共服务支出（类）党委办公厅（室）及相关机构事务（款）事业运行（项）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反映事业单位的基本支出</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不包括行政单位（包括实行公务员管理的事业单位）后勤服务中心</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医务室等附属事业单位</w:t>
      </w:r>
      <w:r>
        <w:rPr>
          <w:rFonts w:hint="default" w:ascii="Times New Roman" w:hAnsi="Times New Roman" w:eastAsia="方正仿宋_GBK" w:cs="Times New Roman"/>
          <w:kern w:val="2"/>
          <w:sz w:val="32"/>
          <w:szCs w:val="32"/>
          <w:lang w:val="en" w:eastAsia="zh-CN" w:bidi="ar-SA"/>
        </w:rPr>
        <w:t>。</w:t>
      </w:r>
    </w:p>
    <w:p w14:paraId="3204B23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13.一般公共服务支出（类）单位办公厅（室）及相关机构事务（款）其他党委办公厅（室）及相关机构事务支出（项）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反映除上述项目以外其他用于党委办公厅（室）及相关机构事务支出</w:t>
      </w:r>
      <w:r>
        <w:rPr>
          <w:rFonts w:hint="default" w:ascii="Times New Roman" w:hAnsi="Times New Roman" w:eastAsia="方正仿宋_GBK" w:cs="Times New Roman"/>
          <w:kern w:val="2"/>
          <w:sz w:val="32"/>
          <w:szCs w:val="32"/>
          <w:lang w:val="en" w:eastAsia="zh-CN" w:bidi="ar-SA"/>
        </w:rPr>
        <w:t>。</w:t>
      </w:r>
    </w:p>
    <w:p w14:paraId="175FF23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14.社会保障和就业（类）行政事业单位养老支出（款）行政单位离退休（项）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反映未实行归口管理的行政单位（包括实行公务员管理的事业单位）开支的离退休支出</w:t>
      </w:r>
      <w:r>
        <w:rPr>
          <w:rFonts w:hint="default" w:ascii="Times New Roman" w:hAnsi="Times New Roman" w:eastAsia="方正仿宋_GBK" w:cs="Times New Roman"/>
          <w:kern w:val="2"/>
          <w:sz w:val="32"/>
          <w:szCs w:val="32"/>
          <w:lang w:val="en" w:eastAsia="zh-CN" w:bidi="ar-SA"/>
        </w:rPr>
        <w:t>。</w:t>
      </w:r>
    </w:p>
    <w:p w14:paraId="5A97718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15.社会保障和就业（类）行政事业单位养老支出（款）机关事业单位基本养老保险缴费支出（项）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指主要用于机关及下属事业单位人员基本养老保险缴费支出</w:t>
      </w:r>
      <w:r>
        <w:rPr>
          <w:rFonts w:hint="default" w:ascii="Times New Roman" w:hAnsi="Times New Roman" w:eastAsia="方正仿宋_GBK" w:cs="Times New Roman"/>
          <w:kern w:val="2"/>
          <w:sz w:val="32"/>
          <w:szCs w:val="32"/>
          <w:lang w:val="en" w:eastAsia="zh-CN" w:bidi="ar-SA"/>
        </w:rPr>
        <w:t>。</w:t>
      </w:r>
    </w:p>
    <w:p w14:paraId="3AD8E7B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16.社会保障和就业（类）行政事业单位养老支出（款）机关事业单位职业年金缴费支出（项）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指针对离职或调出人员一次性转出单位缴纳职业年金部分</w:t>
      </w:r>
      <w:r>
        <w:rPr>
          <w:rFonts w:hint="default" w:ascii="Times New Roman" w:hAnsi="Times New Roman" w:eastAsia="方正仿宋_GBK" w:cs="Times New Roman"/>
          <w:kern w:val="2"/>
          <w:sz w:val="32"/>
          <w:szCs w:val="32"/>
          <w:lang w:val="en" w:eastAsia="zh-CN" w:bidi="ar-SA"/>
        </w:rPr>
        <w:t>。</w:t>
      </w:r>
    </w:p>
    <w:p w14:paraId="531ED56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17.卫生健康（类）行政事业单位医疗（款）行政单位医疗（项）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指主要用于机关及下属事业单位按照规定标准为职工缴纳的基本医疗保险支出</w:t>
      </w:r>
      <w:r>
        <w:rPr>
          <w:rFonts w:hint="default" w:ascii="Times New Roman" w:hAnsi="Times New Roman" w:eastAsia="方正仿宋_GBK" w:cs="Times New Roman"/>
          <w:kern w:val="2"/>
          <w:sz w:val="32"/>
          <w:szCs w:val="32"/>
          <w:lang w:val="en" w:eastAsia="zh-CN" w:bidi="ar-SA"/>
        </w:rPr>
        <w:t>。</w:t>
      </w:r>
    </w:p>
    <w:p w14:paraId="5815A1E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18.卫生健康（类）行政事业单位医疗（款）事业单位医疗（项）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反映财政部门集中安排的事业单位基本医疗保险缴费经费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未参加医疗保险的事业单位的公费医疗经费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按国家规定享受离休人员待遇的医疗经费</w:t>
      </w:r>
      <w:r>
        <w:rPr>
          <w:rFonts w:hint="default" w:ascii="Times New Roman" w:hAnsi="Times New Roman" w:eastAsia="方正仿宋_GBK" w:cs="Times New Roman"/>
          <w:kern w:val="2"/>
          <w:sz w:val="32"/>
          <w:szCs w:val="32"/>
          <w:lang w:val="en" w:eastAsia="zh-CN" w:bidi="ar-SA"/>
        </w:rPr>
        <w:t>。</w:t>
      </w:r>
    </w:p>
    <w:p w14:paraId="61CB4FB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19.卫生健康（类）行政事业单位医疗（款）公务员医疗补助（项）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反映财政部门集中安排的公务员医疗补助经费</w:t>
      </w:r>
      <w:r>
        <w:rPr>
          <w:rFonts w:hint="default" w:ascii="Times New Roman" w:hAnsi="Times New Roman" w:eastAsia="方正仿宋_GBK" w:cs="Times New Roman"/>
          <w:kern w:val="2"/>
          <w:sz w:val="32"/>
          <w:szCs w:val="32"/>
          <w:lang w:val="en" w:eastAsia="zh-CN" w:bidi="ar-SA"/>
        </w:rPr>
        <w:t>。</w:t>
      </w:r>
    </w:p>
    <w:p w14:paraId="17C72C9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20.住房保障支出（类）住房改革支出（款）住房公积金（项）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反映行政事业单位按人力资源和社会保障部</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财政部规定的基本工资和津贴补贴以及规定比例为职工缴纳的住房公积金</w:t>
      </w:r>
      <w:r>
        <w:rPr>
          <w:rFonts w:hint="default" w:ascii="Times New Roman" w:hAnsi="Times New Roman" w:eastAsia="方正仿宋_GBK" w:cs="Times New Roman"/>
          <w:kern w:val="2"/>
          <w:sz w:val="32"/>
          <w:szCs w:val="32"/>
          <w:lang w:val="en" w:eastAsia="zh-CN" w:bidi="ar-SA"/>
        </w:rPr>
        <w:t>。</w:t>
      </w:r>
    </w:p>
    <w:p w14:paraId="639A4B7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21.基本支出</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指为保障机构正常运转</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完成日常工作任务而发生的人员支出和公用支出</w:t>
      </w:r>
      <w:r>
        <w:rPr>
          <w:rFonts w:hint="default" w:ascii="Times New Roman" w:hAnsi="Times New Roman" w:eastAsia="方正仿宋_GBK" w:cs="Times New Roman"/>
          <w:kern w:val="2"/>
          <w:sz w:val="32"/>
          <w:szCs w:val="32"/>
          <w:lang w:val="en" w:eastAsia="zh-CN" w:bidi="ar-SA"/>
        </w:rPr>
        <w:t>。</w:t>
      </w:r>
    </w:p>
    <w:p w14:paraId="62C1FAD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22.项目支出</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指在基本支出之外为完成特定行政任务和事业发展目标所发生的支出</w:t>
      </w:r>
      <w:r>
        <w:rPr>
          <w:rFonts w:hint="default" w:ascii="Times New Roman" w:hAnsi="Times New Roman" w:eastAsia="方正仿宋_GBK" w:cs="Times New Roman"/>
          <w:kern w:val="2"/>
          <w:sz w:val="32"/>
          <w:szCs w:val="32"/>
          <w:lang w:val="en" w:eastAsia="zh-CN" w:bidi="ar-SA"/>
        </w:rPr>
        <w:t>。</w:t>
      </w:r>
    </w:p>
    <w:p w14:paraId="18329C8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23.“三公”经费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指部门用财政拨款安排的因公出国（境）费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公务用车购置及运行费和公务接待费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其中</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因公出国（境）费反映单位公务出国（境）的国际旅费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国外城市间交通费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住宿费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伙食费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培训费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公杂费等支出</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公务用车购置及运行费反映单位公务用车车辆购置支出（含车辆购置税）及租用费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燃料费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维修费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过路过桥费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保险费等支出</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公务接待费反映单位按规定开支的各类公务接待（含外宾接待）支出</w:t>
      </w:r>
      <w:r>
        <w:rPr>
          <w:rFonts w:hint="default" w:ascii="Times New Roman" w:hAnsi="Times New Roman" w:eastAsia="方正仿宋_GBK" w:cs="Times New Roman"/>
          <w:kern w:val="2"/>
          <w:sz w:val="32"/>
          <w:szCs w:val="32"/>
          <w:lang w:val="en" w:eastAsia="zh-CN" w:bidi="ar-SA"/>
        </w:rPr>
        <w:t>。</w:t>
      </w:r>
    </w:p>
    <w:p w14:paraId="0337A16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US" w:eastAsia="zh-CN" w:bidi="ar-SA"/>
        </w:rPr>
        <w:t>24.机关运行经费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为保障行政单位（含参照公务员法管理的事业单位）运行用于购买货物和服务的各项资金</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包括办公费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印刷费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水费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电费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邮电费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物业管理费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差旅费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维修（护）费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租赁费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会议费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培训费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公务接待费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劳务费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工会经费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公务用车运行维护费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其他交通费</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其他商品和服务支出</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办公设备购置</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en-US" w:eastAsia="zh-CN" w:bidi="ar-SA"/>
        </w:rPr>
        <w:t>专用设备购置等</w:t>
      </w:r>
      <w:r>
        <w:rPr>
          <w:rFonts w:hint="default" w:ascii="Times New Roman" w:hAnsi="Times New Roman" w:eastAsia="方正仿宋_GBK" w:cs="Times New Roman"/>
          <w:kern w:val="2"/>
          <w:sz w:val="32"/>
          <w:szCs w:val="32"/>
          <w:lang w:val="en" w:eastAsia="zh-CN" w:bidi="ar-SA"/>
        </w:rPr>
        <w:t>。</w:t>
      </w:r>
    </w:p>
    <w:p w14:paraId="20AD0DF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25.基本支出：指为保障机构正常运转、完成日常工作任务而发生的人员支出和公用支出。</w:t>
      </w:r>
    </w:p>
    <w:p w14:paraId="78F0DD1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26.项目支出：指在基本支出之外为完成特定行政任务和事业发展目标所发生的支出。</w:t>
      </w:r>
    </w:p>
    <w:p w14:paraId="7837047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27.经营支出：指事业单位在专业业务活动及其辅助活动之外开展非独立核算经营活动发生的支出。</w:t>
      </w:r>
    </w:p>
    <w:p w14:paraId="4F22FDA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619220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A3D7152">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方正小标宋_GBK" w:cs="Times New Roman"/>
          <w:b/>
          <w:bCs/>
          <w:kern w:val="2"/>
          <w:sz w:val="44"/>
          <w:szCs w:val="44"/>
          <w:lang w:val="en-US" w:eastAsia="zh-CN" w:bidi="ar-SA"/>
        </w:rPr>
      </w:pPr>
      <w:bookmarkStart w:id="51"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52" w:name="_Toc15396614"/>
      <w:r>
        <w:rPr>
          <w:rFonts w:hint="default" w:ascii="Times New Roman" w:hAnsi="Times New Roman" w:eastAsia="方正小标宋_GBK" w:cs="Times New Roman"/>
          <w:b/>
          <w:bCs/>
          <w:kern w:val="2"/>
          <w:sz w:val="44"/>
          <w:szCs w:val="44"/>
          <w:lang w:val="en-US" w:eastAsia="zh-CN" w:bidi="ar-SA"/>
        </w:rPr>
        <w:t>第四部分 附件</w:t>
      </w:r>
      <w:bookmarkEnd w:id="52"/>
    </w:p>
    <w:p w14:paraId="3FE8170E">
      <w:pPr>
        <w:keepNext w:val="0"/>
        <w:keepLines w:val="0"/>
        <w:pageBreakBefore w:val="0"/>
        <w:kinsoku/>
        <w:wordWrap/>
        <w:overflowPunct/>
        <w:topLinePunct w:val="0"/>
        <w:autoSpaceDE/>
        <w:autoSpaceDN/>
        <w:bidi w:val="0"/>
        <w:spacing w:line="240" w:lineRule="auto"/>
        <w:jc w:val="left"/>
        <w:textAlignment w:val="auto"/>
        <w:outlineLvl w:val="0"/>
        <w:rPr>
          <w:rFonts w:hint="default" w:ascii="Times New Roman" w:hAnsi="Times New Roman" w:eastAsia="方正黑体_GBK" w:cs="Times New Roman"/>
          <w:color w:val="auto"/>
          <w:sz w:val="32"/>
          <w:szCs w:val="32"/>
          <w:highlight w:val="none"/>
          <w:lang w:val="en-US" w:eastAsia="zh-CN"/>
        </w:rPr>
      </w:pPr>
      <w:r>
        <w:rPr>
          <w:rFonts w:hint="default" w:ascii="Times New Roman" w:hAnsi="Times New Roman" w:eastAsia="方正黑体_GBK" w:cs="Times New Roman"/>
          <w:color w:val="auto"/>
          <w:sz w:val="32"/>
          <w:szCs w:val="32"/>
          <w:highlight w:val="none"/>
        </w:rPr>
        <w:t>附件</w:t>
      </w:r>
      <w:r>
        <w:rPr>
          <w:rFonts w:hint="default" w:ascii="Times New Roman" w:hAnsi="Times New Roman" w:eastAsia="方正黑体_GBK" w:cs="Times New Roman"/>
          <w:color w:val="auto"/>
          <w:sz w:val="32"/>
          <w:szCs w:val="32"/>
          <w:highlight w:val="none"/>
          <w:lang w:val="en-US" w:eastAsia="zh-CN"/>
        </w:rPr>
        <w:t>1</w:t>
      </w:r>
    </w:p>
    <w:p w14:paraId="43A624DB">
      <w:pPr>
        <w:pStyle w:val="2"/>
        <w:rPr>
          <w:rFonts w:hint="default"/>
          <w:lang w:val="en-US" w:eastAsia="zh-CN"/>
        </w:rPr>
      </w:pPr>
    </w:p>
    <w:p w14:paraId="6F61BFB3">
      <w:pPr>
        <w:keepNext w:val="0"/>
        <w:keepLines w:val="0"/>
        <w:pageBreakBefore w:val="0"/>
        <w:widowControl w:val="0"/>
        <w:kinsoku/>
        <w:wordWrap/>
        <w:overflowPunct/>
        <w:topLinePunct w:val="0"/>
        <w:autoSpaceDE/>
        <w:autoSpaceDN/>
        <w:bidi w:val="0"/>
        <w:adjustRightInd/>
        <w:snapToGrid/>
        <w:spacing w:line="0" w:lineRule="atLeast"/>
        <w:ind w:right="0" w:firstLine="0" w:firstLineChars="0"/>
        <w:jc w:val="center"/>
        <w:textAlignment w:val="auto"/>
        <w:outlineLvl w:val="9"/>
        <w:rPr>
          <w:rFonts w:hint="default" w:ascii="Times New Roman" w:hAnsi="Times New Roman" w:eastAsia="方正小标宋_GBK" w:cs="Times New Roman"/>
          <w:b/>
          <w:bCs/>
          <w:kern w:val="2"/>
          <w:sz w:val="44"/>
          <w:szCs w:val="44"/>
          <w:lang w:val="en-US" w:eastAsia="zh-CN" w:bidi="ar-SA"/>
        </w:rPr>
      </w:pPr>
      <w:r>
        <w:rPr>
          <w:rFonts w:hint="default" w:ascii="Times New Roman" w:hAnsi="Times New Roman" w:eastAsia="方正小标宋_GBK" w:cs="Times New Roman"/>
          <w:b/>
          <w:bCs/>
          <w:kern w:val="2"/>
          <w:sz w:val="44"/>
          <w:szCs w:val="44"/>
          <w:lang w:val="en-US" w:eastAsia="zh-CN" w:bidi="ar-SA"/>
        </w:rPr>
        <w:t>部门预算绩效评价报告</w:t>
      </w:r>
    </w:p>
    <w:p w14:paraId="464F8255">
      <w:pPr>
        <w:keepNext w:val="0"/>
        <w:keepLines w:val="0"/>
        <w:pageBreakBefore w:val="0"/>
        <w:widowControl/>
        <w:kinsoku/>
        <w:wordWrap/>
        <w:overflowPunct/>
        <w:topLinePunct w:val="0"/>
        <w:autoSpaceDE/>
        <w:autoSpaceDN/>
        <w:bidi w:val="0"/>
        <w:adjustRightInd w:val="0"/>
        <w:snapToGrid w:val="0"/>
        <w:spacing w:line="240" w:lineRule="auto"/>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49438A82">
      <w:pPr>
        <w:keepNext w:val="0"/>
        <w:keepLines w:val="0"/>
        <w:pageBreakBefore w:val="0"/>
        <w:widowControl w:val="0"/>
        <w:tabs>
          <w:tab w:val="right" w:pos="8306"/>
        </w:tabs>
        <w:kinsoku/>
        <w:wordWrap/>
        <w:overflowPunct/>
        <w:topLinePunct w:val="0"/>
        <w:autoSpaceDE/>
        <w:autoSpaceDN/>
        <w:bidi w:val="0"/>
        <w:adjustRightInd/>
        <w:snapToGrid/>
        <w:spacing w:line="240" w:lineRule="auto"/>
        <w:ind w:firstLine="640"/>
        <w:textAlignment w:val="auto"/>
        <w:outlineLvl w:val="1"/>
        <w:rPr>
          <w:rFonts w:hint="default" w:ascii="Times New Roman" w:hAnsi="Times New Roman" w:eastAsia="方正黑体_GBK" w:cs="Times New Roman"/>
          <w:b w:val="0"/>
          <w:bCs w:val="0"/>
          <w:color w:val="auto"/>
          <w:kern w:val="0"/>
          <w:position w:val="0"/>
          <w:sz w:val="32"/>
          <w:szCs w:val="32"/>
          <w:highlight w:val="none"/>
          <w:lang w:val="zh-CN" w:eastAsia="zh-CN" w:bidi="ar-SA"/>
        </w:rPr>
      </w:pPr>
      <w:r>
        <w:rPr>
          <w:rFonts w:hint="default" w:ascii="Times New Roman" w:hAnsi="Times New Roman" w:eastAsia="方正黑体_GBK" w:cs="Times New Roman"/>
          <w:b w:val="0"/>
          <w:bCs w:val="0"/>
          <w:color w:val="auto"/>
          <w:kern w:val="0"/>
          <w:position w:val="0"/>
          <w:sz w:val="32"/>
          <w:szCs w:val="32"/>
          <w:highlight w:val="none"/>
          <w:lang w:val="zh-CN" w:eastAsia="zh-CN" w:bidi="ar-SA"/>
        </w:rPr>
        <w:t>一、部门基本情况</w:t>
      </w:r>
    </w:p>
    <w:p w14:paraId="33300C0D">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（一）机构组成</w:t>
      </w:r>
    </w:p>
    <w:p w14:paraId="79B065CA">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 w:eastAsia="zh-CN" w:bidi="ar-SA"/>
        </w:rPr>
        <w:t>区委办公室</w:t>
      </w:r>
      <w:r>
        <w:rPr>
          <w:rFonts w:hint="default" w:ascii="Times New Roman" w:hAnsi="Times New Roman" w:eastAsia="方正仿宋_GBK" w:cs="Times New Roman"/>
          <w:kern w:val="2"/>
          <w:sz w:val="32"/>
          <w:szCs w:val="32"/>
          <w:lang w:val="en-US" w:eastAsia="zh-CN" w:bidi="ar-SA"/>
        </w:rPr>
        <w:t>下属非独立核算单位3个</w:t>
      </w:r>
      <w:r>
        <w:rPr>
          <w:rFonts w:hint="default" w:ascii="Times New Roman" w:hAnsi="Times New Roman" w:eastAsia="方正仿宋_GBK" w:cs="Times New Roman"/>
          <w:kern w:val="2"/>
          <w:sz w:val="32"/>
          <w:szCs w:val="32"/>
          <w:lang w:val="zh-CN" w:eastAsia="zh-CN" w:bidi="ar-SA"/>
        </w:rPr>
        <w:t>：区委党史研究室、区党政内网服务中心、</w:t>
      </w:r>
      <w:r>
        <w:rPr>
          <w:rFonts w:hint="default" w:ascii="Times New Roman" w:hAnsi="Times New Roman" w:eastAsia="方正仿宋_GBK" w:cs="Times New Roman"/>
          <w:sz w:val="33"/>
          <w:szCs w:val="33"/>
        </w:rPr>
        <w:t>区共同富裕试验区建设事务中心</w:t>
      </w:r>
      <w:r>
        <w:rPr>
          <w:rFonts w:hint="default" w:ascii="Times New Roman" w:hAnsi="Times New Roman" w:eastAsia="方正仿宋_GBK" w:cs="Times New Roman"/>
          <w:kern w:val="2"/>
          <w:sz w:val="32"/>
          <w:szCs w:val="32"/>
          <w:lang w:val="zh-CN" w:eastAsia="zh-CN" w:bidi="ar-SA"/>
        </w:rPr>
        <w:t>。设文秘一股、</w:t>
      </w:r>
      <w:r>
        <w:rPr>
          <w:rFonts w:hint="eastAsia" w:eastAsia="方正仿宋_GBK" w:cs="Times New Roman"/>
          <w:kern w:val="2"/>
          <w:sz w:val="32"/>
          <w:szCs w:val="32"/>
          <w:lang w:val="zh-CN" w:eastAsia="zh-CN" w:bidi="ar-SA"/>
        </w:rPr>
        <w:t>国安股（</w:t>
      </w:r>
      <w:r>
        <w:rPr>
          <w:rFonts w:hint="default" w:ascii="Times New Roman" w:hAnsi="Times New Roman" w:eastAsia="方正仿宋_GBK" w:cs="Times New Roman"/>
          <w:kern w:val="2"/>
          <w:sz w:val="32"/>
          <w:szCs w:val="32"/>
          <w:lang w:val="zh-CN" w:eastAsia="zh-CN" w:bidi="ar-SA"/>
        </w:rPr>
        <w:t>文秘二股</w:t>
      </w:r>
      <w:r>
        <w:rPr>
          <w:rFonts w:hint="eastAsia"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、文档管理股、政策研究股、信息调研股、综合管理股、</w:t>
      </w:r>
      <w:r>
        <w:rPr>
          <w:rFonts w:hint="eastAsia" w:eastAsia="方正仿宋_GBK" w:cs="Times New Roman"/>
          <w:kern w:val="2"/>
          <w:sz w:val="32"/>
          <w:szCs w:val="32"/>
          <w:lang w:val="zh-CN" w:eastAsia="zh-CN" w:bidi="ar-SA"/>
        </w:rPr>
        <w:t>共富建设股（</w:t>
      </w:r>
      <w:r>
        <w:rPr>
          <w:rFonts w:hint="default" w:ascii="Times New Roman" w:hAnsi="Times New Roman" w:eastAsia="方正仿宋_GBK" w:cs="Times New Roman"/>
          <w:kern w:val="2"/>
          <w:sz w:val="32"/>
          <w:szCs w:val="32"/>
          <w:lang w:val="zh-CN" w:eastAsia="zh-CN" w:bidi="ar-SA"/>
        </w:rPr>
        <w:t>目标绩效股</w:t>
      </w:r>
      <w:r>
        <w:rPr>
          <w:rFonts w:hint="eastAsia"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、保密机要股</w:t>
      </w:r>
      <w:r>
        <w:rPr>
          <w:rFonts w:hint="eastAsia" w:eastAsia="方正仿宋_GBK" w:cs="Times New Roman"/>
          <w:kern w:val="2"/>
          <w:sz w:val="32"/>
          <w:szCs w:val="32"/>
          <w:lang w:val="zh-CN" w:eastAsia="zh-CN" w:bidi="ar-SA"/>
        </w:rPr>
        <w:t>（区委总值班室）</w:t>
      </w:r>
      <w:r>
        <w:rPr>
          <w:rFonts w:hint="default" w:ascii="Times New Roman" w:hAnsi="Times New Roman" w:eastAsia="方正仿宋_GBK" w:cs="Times New Roman"/>
          <w:kern w:val="2"/>
          <w:sz w:val="32"/>
          <w:szCs w:val="32"/>
          <w:lang w:val="en-US" w:eastAsia="zh-CN" w:bidi="ar-SA"/>
        </w:rPr>
        <w:t>8</w:t>
      </w:r>
      <w:r>
        <w:rPr>
          <w:rFonts w:hint="default" w:ascii="Times New Roman" w:hAnsi="Times New Roman" w:eastAsia="方正仿宋_GBK" w:cs="Times New Roman"/>
          <w:kern w:val="2"/>
          <w:sz w:val="32"/>
          <w:szCs w:val="32"/>
          <w:lang w:val="zh-CN" w:eastAsia="zh-CN" w:bidi="ar-SA"/>
        </w:rPr>
        <w:t>个内设股室，派驻纪检组1个。</w:t>
      </w:r>
    </w:p>
    <w:p w14:paraId="58EEC517">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（二）机构职能</w:t>
      </w:r>
    </w:p>
    <w:p w14:paraId="123EA32C">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区委办公室主要负责处理区委文书，起草重要文件、讲话，筹备会议活动。围绕全区关键事务调研，整合信息为区委决策出谋划策。严格督查区委决策执行，确保落地。负责全区高质量发展建设共同富裕试验区的统筹协调督促指导整体推进。同时，负责机关后勤保障、安全保密、信息化建设等，全方位支撑区委高效运作，推动区域各项事业稳步前行。</w:t>
      </w:r>
    </w:p>
    <w:p w14:paraId="534A8D26">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贯彻党的路线、方针、政策，执行党中央、省委、市委和区委的决定；负责区委重要文稿及其他综合文字材料的起草及审核把关工作；负责区委全会、区委常委会和区委召开的其他重要会议的筹备和组织协调工作；负责全区高质量发展建设共同富裕试验区统筹工作；负责重大项目督查督办工作、目标绩效考核工作；负责全区保密、机要密码工作；负责全区电子政务内网和党政专用通信工作；负责区委全面深化改革委员会办公室工作；负责全区档案管理工作；负责区委国家安全委员会办公室工作；负责《中国共产党仁和区执政实录（20</w:t>
      </w:r>
      <w:r>
        <w:rPr>
          <w:rFonts w:hint="default" w:ascii="Times New Roman" w:hAnsi="Times New Roman" w:eastAsia="方正仿宋_GBK" w:cs="Times New Roman"/>
          <w:kern w:val="2"/>
          <w:sz w:val="32"/>
          <w:szCs w:val="32"/>
          <w:lang w:val="en-US" w:eastAsia="zh-CN" w:bidi="ar-SA"/>
        </w:rPr>
        <w:t>2</w:t>
      </w:r>
      <w:r>
        <w:rPr>
          <w:rFonts w:hint="eastAsia"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zh-CN" w:eastAsia="zh-CN" w:bidi="ar-SA"/>
        </w:rPr>
        <w:t>）》《仁和年鉴（</w:t>
      </w:r>
      <w:r>
        <w:rPr>
          <w:rFonts w:hint="eastAsia" w:eastAsia="方正仿宋_GBK" w:cs="Times New Roman"/>
          <w:kern w:val="2"/>
          <w:sz w:val="32"/>
          <w:szCs w:val="32"/>
          <w:lang w:val="zh-CN" w:eastAsia="zh-CN" w:bidi="ar-SA"/>
        </w:rPr>
        <w:t>2025</w:t>
      </w:r>
      <w:r>
        <w:rPr>
          <w:rFonts w:hint="default" w:ascii="Times New Roman" w:hAnsi="Times New Roman" w:eastAsia="方正仿宋_GBK" w:cs="Times New Roman"/>
          <w:kern w:val="2"/>
          <w:sz w:val="32"/>
          <w:szCs w:val="32"/>
          <w:lang w:val="zh-CN" w:eastAsia="zh-CN" w:bidi="ar-SA"/>
        </w:rPr>
        <w:t>）》。</w:t>
      </w:r>
    </w:p>
    <w:p w14:paraId="37E4C6C0">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eastAsia="zh-CN"/>
        </w:rPr>
        <w:t>（三）</w:t>
      </w:r>
      <w:r>
        <w:rPr>
          <w:rFonts w:hint="default" w:ascii="Times New Roman" w:hAnsi="Times New Roman" w:eastAsia="方正楷体_GBK" w:cs="Times New Roman"/>
          <w:b/>
          <w:color w:val="auto"/>
          <w:sz w:val="32"/>
          <w:szCs w:val="32"/>
          <w:highlight w:val="none"/>
          <w:lang w:val="zh-CN"/>
        </w:rPr>
        <w:t>人员概况</w:t>
      </w:r>
    </w:p>
    <w:p w14:paraId="59DC1C15">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jc w:val="both"/>
        <w:textAlignment w:val="auto"/>
        <w:rPr>
          <w:rFonts w:hint="default" w:ascii="Times New Roman" w:hAnsi="Times New Roman" w:cs="Times New Roman"/>
          <w:color w:val="auto"/>
          <w:sz w:val="32"/>
          <w:szCs w:val="32"/>
          <w:highlight w:val="none"/>
        </w:rPr>
      </w:pPr>
      <w:r>
        <w:rPr>
          <w:rFonts w:hint="default" w:ascii="Times New Roman" w:hAnsi="Times New Roman" w:eastAsia="方正仿宋_GBK" w:cs="Times New Roman"/>
          <w:kern w:val="2"/>
          <w:sz w:val="32"/>
          <w:szCs w:val="32"/>
          <w:lang w:val="en-US" w:eastAsia="zh-CN" w:bidi="ar-SA"/>
        </w:rPr>
        <w:t>截至</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年末，仁和</w:t>
      </w:r>
      <w:r>
        <w:rPr>
          <w:rFonts w:hint="default" w:ascii="Times New Roman" w:hAnsi="Times New Roman" w:eastAsia="方正仿宋_GBK" w:cs="Times New Roman"/>
          <w:kern w:val="2"/>
          <w:sz w:val="32"/>
          <w:szCs w:val="32"/>
          <w:lang w:val="en" w:eastAsia="zh-CN" w:bidi="ar-SA"/>
        </w:rPr>
        <w:t>区委办公室</w:t>
      </w:r>
      <w:r>
        <w:rPr>
          <w:rFonts w:hint="default" w:ascii="Times New Roman" w:hAnsi="Times New Roman" w:eastAsia="方正仿宋_GBK" w:cs="Times New Roman"/>
          <w:kern w:val="2"/>
          <w:sz w:val="32"/>
          <w:szCs w:val="32"/>
          <w:lang w:val="zh-CN" w:eastAsia="zh-CN" w:bidi="ar-SA"/>
        </w:rPr>
        <w:t>行政编制</w:t>
      </w:r>
      <w:r>
        <w:rPr>
          <w:rFonts w:hint="default" w:ascii="Times New Roman" w:hAnsi="Times New Roman" w:eastAsia="方正仿宋_GBK" w:cs="Times New Roman"/>
          <w:kern w:val="2"/>
          <w:sz w:val="32"/>
          <w:szCs w:val="32"/>
          <w:lang w:val="en-US" w:eastAsia="zh-CN" w:bidi="ar-SA"/>
        </w:rPr>
        <w:t>19</w:t>
      </w:r>
      <w:r>
        <w:rPr>
          <w:rFonts w:hint="default" w:ascii="Times New Roman" w:hAnsi="Times New Roman" w:eastAsia="方正仿宋_GBK" w:cs="Times New Roman"/>
          <w:kern w:val="2"/>
          <w:sz w:val="32"/>
          <w:szCs w:val="32"/>
          <w:lang w:val="zh-CN" w:eastAsia="zh-CN" w:bidi="ar-SA"/>
        </w:rPr>
        <w:t>名，参公管理编制8个、事业编制</w:t>
      </w:r>
      <w:r>
        <w:rPr>
          <w:rFonts w:hint="eastAsia" w:ascii="Times New Roman" w:hAnsi="Times New Roman" w:eastAsia="方正仿宋_GBK" w:cs="Times New Roman"/>
          <w:kern w:val="2"/>
          <w:sz w:val="32"/>
          <w:szCs w:val="32"/>
          <w:lang w:val="en-US" w:eastAsia="zh-CN" w:bidi="ar-SA"/>
        </w:rPr>
        <w:t>8</w:t>
      </w:r>
      <w:r>
        <w:rPr>
          <w:rFonts w:hint="default" w:ascii="Times New Roman" w:hAnsi="Times New Roman" w:eastAsia="方正仿宋_GBK" w:cs="Times New Roman"/>
          <w:kern w:val="2"/>
          <w:sz w:val="32"/>
          <w:szCs w:val="32"/>
          <w:lang w:val="zh-CN" w:eastAsia="zh-CN" w:bidi="ar-SA"/>
        </w:rPr>
        <w:t>个、行政工勤编制4个；下属非独立核算单位3个，其中行政单位0个，参照公务员法管理的事业单位2个，其他事业单位1个</w:t>
      </w:r>
      <w:r>
        <w:rPr>
          <w:rFonts w:hint="default" w:ascii="Times New Roman" w:hAnsi="Times New Roman" w:eastAsia="方正仿宋_GBK" w:cs="Times New Roman"/>
          <w:kern w:val="2"/>
          <w:sz w:val="32"/>
          <w:szCs w:val="32"/>
          <w:lang w:val="en" w:eastAsia="zh-CN" w:bidi="ar-SA"/>
        </w:rPr>
        <w:t>。</w:t>
      </w:r>
      <w:r>
        <w:rPr>
          <w:rFonts w:hint="default" w:ascii="Times New Roman" w:hAnsi="Times New Roman" w:eastAsia="方正仿宋_GBK" w:cs="Times New Roman"/>
          <w:kern w:val="2"/>
          <w:sz w:val="32"/>
          <w:szCs w:val="32"/>
          <w:lang w:val="zh-CN" w:eastAsia="zh-CN" w:bidi="ar-SA"/>
        </w:rPr>
        <w:t>主要包括：</w:t>
      </w:r>
      <w:r>
        <w:rPr>
          <w:rFonts w:hint="default" w:ascii="Times New Roman" w:hAnsi="Times New Roman" w:eastAsia="方正仿宋_GBK" w:cs="Times New Roman"/>
          <w:color w:val="auto"/>
          <w:kern w:val="0"/>
          <w:sz w:val="32"/>
          <w:szCs w:val="32"/>
          <w:shd w:val="clear" w:color="auto" w:fill="FFFFFF"/>
          <w:lang w:val="zh-CN"/>
        </w:rPr>
        <w:t>区共同富裕试验区建设事务中心事业编制</w:t>
      </w:r>
      <w:r>
        <w:rPr>
          <w:rFonts w:hint="eastAsia" w:ascii="Times New Roman" w:hAnsi="Times New Roman" w:eastAsia="方正仿宋_GBK" w:cs="Times New Roman"/>
          <w:color w:val="auto"/>
          <w:kern w:val="0"/>
          <w:sz w:val="32"/>
          <w:szCs w:val="32"/>
          <w:shd w:val="clear" w:color="auto" w:fill="FFFFFF"/>
          <w:lang w:val="en-US" w:eastAsia="zh-CN"/>
        </w:rPr>
        <w:t>8</w:t>
      </w:r>
      <w:r>
        <w:rPr>
          <w:rFonts w:hint="default" w:ascii="Times New Roman" w:hAnsi="Times New Roman" w:eastAsia="方正仿宋_GBK" w:cs="Times New Roman"/>
          <w:color w:val="auto"/>
          <w:kern w:val="0"/>
          <w:sz w:val="32"/>
          <w:szCs w:val="32"/>
          <w:shd w:val="clear" w:color="auto" w:fill="FFFFFF"/>
          <w:lang w:val="zh-CN"/>
        </w:rPr>
        <w:t>名，实有人数</w:t>
      </w:r>
      <w:r>
        <w:rPr>
          <w:rFonts w:hint="eastAsia" w:ascii="Times New Roman" w:hAnsi="Times New Roman" w:eastAsia="方正仿宋_GBK" w:cs="Times New Roman"/>
          <w:color w:val="auto"/>
          <w:kern w:val="0"/>
          <w:sz w:val="32"/>
          <w:szCs w:val="32"/>
          <w:shd w:val="clear" w:color="auto" w:fill="FFFFFF"/>
          <w:lang w:val="en-US" w:eastAsia="zh-CN"/>
        </w:rPr>
        <w:t>7</w:t>
      </w:r>
      <w:r>
        <w:rPr>
          <w:rFonts w:hint="default" w:ascii="Times New Roman" w:hAnsi="Times New Roman" w:eastAsia="方正仿宋_GBK" w:cs="Times New Roman"/>
          <w:color w:val="auto"/>
          <w:kern w:val="0"/>
          <w:sz w:val="32"/>
          <w:szCs w:val="32"/>
          <w:shd w:val="clear" w:color="auto" w:fill="FFFFFF"/>
          <w:lang w:val="zh-CN"/>
        </w:rPr>
        <w:t>名；区党政内网服务中心参公编制4名，</w:t>
      </w:r>
      <w:r>
        <w:rPr>
          <w:rFonts w:hint="default" w:ascii="Times New Roman" w:hAnsi="Times New Roman" w:eastAsia="方正仿宋_GBK" w:cs="Times New Roman"/>
          <w:color w:val="auto"/>
          <w:kern w:val="0"/>
          <w:sz w:val="32"/>
          <w:szCs w:val="32"/>
          <w:highlight w:val="none"/>
          <w:shd w:val="clear" w:color="auto" w:fill="FFFFFF"/>
          <w:lang w:val="zh-CN"/>
        </w:rPr>
        <w:t>实有人数</w:t>
      </w:r>
      <w:r>
        <w:rPr>
          <w:rFonts w:hint="eastAsia" w:ascii="Times New Roman" w:hAnsi="Times New Roman" w:eastAsia="方正仿宋_GBK" w:cs="Times New Roman"/>
          <w:color w:val="auto"/>
          <w:kern w:val="0"/>
          <w:sz w:val="32"/>
          <w:szCs w:val="32"/>
          <w:highlight w:val="none"/>
          <w:shd w:val="clear" w:color="auto" w:fill="FFFFFF"/>
          <w:lang w:val="en-US" w:eastAsia="zh-CN"/>
        </w:rPr>
        <w:t>4</w:t>
      </w:r>
      <w:r>
        <w:rPr>
          <w:rFonts w:hint="default" w:ascii="Times New Roman" w:hAnsi="Times New Roman" w:eastAsia="方正仿宋_GBK" w:cs="Times New Roman"/>
          <w:color w:val="auto"/>
          <w:kern w:val="0"/>
          <w:sz w:val="32"/>
          <w:szCs w:val="32"/>
          <w:highlight w:val="none"/>
          <w:shd w:val="clear" w:color="auto" w:fill="FFFFFF"/>
          <w:lang w:val="zh-CN"/>
        </w:rPr>
        <w:t>名；区委党史研究室参公编制4人，实有人数</w:t>
      </w:r>
      <w:r>
        <w:rPr>
          <w:rFonts w:hint="eastAsia" w:ascii="Times New Roman" w:hAnsi="Times New Roman" w:eastAsia="方正仿宋_GBK" w:cs="Times New Roman"/>
          <w:color w:val="auto"/>
          <w:kern w:val="0"/>
          <w:sz w:val="32"/>
          <w:szCs w:val="32"/>
          <w:highlight w:val="none"/>
          <w:shd w:val="clear" w:color="auto" w:fill="FFFFFF"/>
          <w:lang w:val="en-US" w:eastAsia="zh-CN"/>
        </w:rPr>
        <w:t>4</w:t>
      </w:r>
      <w:r>
        <w:rPr>
          <w:rFonts w:hint="default" w:ascii="Times New Roman" w:hAnsi="Times New Roman" w:eastAsia="方正仿宋_GBK" w:cs="Times New Roman"/>
          <w:color w:val="auto"/>
          <w:kern w:val="0"/>
          <w:sz w:val="32"/>
          <w:szCs w:val="32"/>
          <w:highlight w:val="none"/>
          <w:shd w:val="clear" w:color="auto" w:fill="FFFFFF"/>
          <w:lang w:val="zh-CN"/>
        </w:rPr>
        <w:t>名</w:t>
      </w:r>
      <w:r>
        <w:rPr>
          <w:rFonts w:hint="eastAsia" w:ascii="Times New Roman" w:hAnsi="Times New Roman" w:eastAsia="方正仿宋_GBK" w:cs="Times New Roman"/>
          <w:color w:val="auto"/>
          <w:kern w:val="0"/>
          <w:sz w:val="32"/>
          <w:szCs w:val="32"/>
          <w:highlight w:val="none"/>
          <w:shd w:val="clear" w:color="auto" w:fill="FFFFFF"/>
          <w:lang w:val="zh-CN" w:eastAsia="zh-CN"/>
        </w:rPr>
        <w:t>。</w:t>
      </w:r>
      <w:r>
        <w:rPr>
          <w:rFonts w:hint="default" w:ascii="Times New Roman" w:hAnsi="Times New Roman" w:eastAsia="方正仿宋_GBK" w:cs="Times New Roman"/>
          <w:color w:val="auto"/>
          <w:kern w:val="0"/>
          <w:sz w:val="32"/>
          <w:szCs w:val="32"/>
          <w:highlight w:val="none"/>
          <w:shd w:val="clear" w:color="auto" w:fill="FFFFFF"/>
          <w:lang w:val="zh-CN"/>
        </w:rPr>
        <w:t>实有在编人数：行政人员</w:t>
      </w:r>
      <w:r>
        <w:rPr>
          <w:rFonts w:hint="eastAsia" w:ascii="Times New Roman" w:hAnsi="Times New Roman" w:eastAsia="方正仿宋_GBK" w:cs="Times New Roman"/>
          <w:color w:val="auto"/>
          <w:kern w:val="0"/>
          <w:sz w:val="32"/>
          <w:szCs w:val="32"/>
          <w:highlight w:val="none"/>
          <w:shd w:val="clear" w:color="auto" w:fill="FFFFFF"/>
          <w:lang w:val="en-US" w:eastAsia="zh-CN"/>
        </w:rPr>
        <w:t>18</w:t>
      </w:r>
      <w:r>
        <w:rPr>
          <w:rFonts w:hint="default" w:ascii="Times New Roman" w:hAnsi="Times New Roman" w:eastAsia="方正仿宋_GBK" w:cs="Times New Roman"/>
          <w:color w:val="auto"/>
          <w:kern w:val="0"/>
          <w:sz w:val="32"/>
          <w:szCs w:val="32"/>
          <w:highlight w:val="none"/>
          <w:shd w:val="clear" w:color="auto" w:fill="FFFFFF"/>
          <w:lang w:val="zh-CN"/>
        </w:rPr>
        <w:t>名，参公人员</w:t>
      </w:r>
      <w:r>
        <w:rPr>
          <w:rFonts w:hint="eastAsia" w:ascii="Times New Roman" w:hAnsi="Times New Roman" w:eastAsia="方正仿宋_GBK" w:cs="Times New Roman"/>
          <w:color w:val="auto"/>
          <w:kern w:val="0"/>
          <w:sz w:val="32"/>
          <w:szCs w:val="32"/>
          <w:highlight w:val="none"/>
          <w:shd w:val="clear" w:color="auto" w:fill="FFFFFF"/>
          <w:lang w:val="en-US" w:eastAsia="zh-CN"/>
        </w:rPr>
        <w:t>8</w:t>
      </w:r>
      <w:r>
        <w:rPr>
          <w:rFonts w:hint="default" w:ascii="Times New Roman" w:hAnsi="Times New Roman" w:eastAsia="方正仿宋_GBK" w:cs="Times New Roman"/>
          <w:color w:val="auto"/>
          <w:kern w:val="0"/>
          <w:sz w:val="32"/>
          <w:szCs w:val="32"/>
          <w:highlight w:val="none"/>
          <w:shd w:val="clear" w:color="auto" w:fill="FFFFFF"/>
          <w:lang w:val="zh-CN"/>
        </w:rPr>
        <w:t>名，事业人员</w:t>
      </w:r>
      <w:r>
        <w:rPr>
          <w:rFonts w:hint="eastAsia" w:eastAsia="方正仿宋_GBK" w:cs="Times New Roman"/>
          <w:color w:val="auto"/>
          <w:kern w:val="0"/>
          <w:sz w:val="32"/>
          <w:szCs w:val="32"/>
          <w:highlight w:val="none"/>
          <w:shd w:val="clear" w:color="auto" w:fill="FFFFFF"/>
          <w:lang w:val="en-US" w:eastAsia="zh-CN"/>
        </w:rPr>
        <w:t>8</w:t>
      </w:r>
      <w:r>
        <w:rPr>
          <w:rFonts w:hint="default" w:ascii="Times New Roman" w:hAnsi="Times New Roman" w:eastAsia="方正仿宋_GBK" w:cs="Times New Roman"/>
          <w:color w:val="auto"/>
          <w:kern w:val="0"/>
          <w:sz w:val="32"/>
          <w:szCs w:val="32"/>
          <w:highlight w:val="none"/>
          <w:shd w:val="clear" w:color="auto" w:fill="FFFFFF"/>
          <w:lang w:val="zh-CN"/>
        </w:rPr>
        <w:t>名，机关后勤服务人员</w:t>
      </w:r>
      <w:r>
        <w:rPr>
          <w:rFonts w:hint="eastAsia" w:ascii="Times New Roman" w:hAnsi="Times New Roman" w:eastAsia="方正仿宋_GBK" w:cs="Times New Roman"/>
          <w:color w:val="auto"/>
          <w:kern w:val="0"/>
          <w:sz w:val="32"/>
          <w:szCs w:val="32"/>
          <w:highlight w:val="none"/>
          <w:shd w:val="clear" w:color="auto" w:fill="FFFFFF"/>
          <w:lang w:val="en-US" w:eastAsia="zh-CN"/>
        </w:rPr>
        <w:t>4</w:t>
      </w:r>
      <w:r>
        <w:rPr>
          <w:rFonts w:hint="default" w:ascii="Times New Roman" w:hAnsi="Times New Roman" w:eastAsia="方正仿宋_GBK" w:cs="Times New Roman"/>
          <w:color w:val="auto"/>
          <w:kern w:val="0"/>
          <w:sz w:val="32"/>
          <w:szCs w:val="32"/>
          <w:highlight w:val="none"/>
          <w:shd w:val="clear" w:color="auto" w:fill="FFFFFF"/>
          <w:lang w:val="zh-CN"/>
        </w:rPr>
        <w:t>名，退休人员15名，遗属补助1人。我单位</w:t>
      </w:r>
      <w:r>
        <w:rPr>
          <w:rFonts w:hint="eastAsia" w:eastAsia="方正仿宋_GBK" w:cs="Times New Roman"/>
          <w:color w:val="auto"/>
          <w:kern w:val="0"/>
          <w:sz w:val="32"/>
          <w:szCs w:val="32"/>
          <w:highlight w:val="none"/>
          <w:shd w:val="clear" w:color="auto" w:fill="FFFFFF"/>
          <w:lang w:val="zh-CN"/>
        </w:rPr>
        <w:t>2025</w:t>
      </w:r>
      <w:r>
        <w:rPr>
          <w:rFonts w:hint="default" w:ascii="Times New Roman" w:hAnsi="Times New Roman" w:eastAsia="方正仿宋_GBK" w:cs="Times New Roman"/>
          <w:color w:val="auto"/>
          <w:kern w:val="0"/>
          <w:sz w:val="32"/>
          <w:szCs w:val="32"/>
          <w:highlight w:val="none"/>
          <w:shd w:val="clear" w:color="auto" w:fill="FFFFFF"/>
          <w:lang w:val="zh-CN"/>
        </w:rPr>
        <w:t>年调出</w:t>
      </w:r>
      <w:r>
        <w:rPr>
          <w:rFonts w:hint="eastAsia" w:eastAsia="方正仿宋_GBK" w:cs="Times New Roman"/>
          <w:color w:val="auto"/>
          <w:kern w:val="0"/>
          <w:sz w:val="32"/>
          <w:szCs w:val="32"/>
          <w:highlight w:val="none"/>
          <w:shd w:val="clear" w:color="auto" w:fill="FFFFFF"/>
          <w:lang w:val="en-US" w:eastAsia="zh-CN"/>
        </w:rPr>
        <w:t>5</w:t>
      </w:r>
      <w:r>
        <w:rPr>
          <w:rFonts w:hint="default" w:ascii="Times New Roman" w:hAnsi="Times New Roman" w:eastAsia="方正仿宋_GBK" w:cs="Times New Roman"/>
          <w:color w:val="auto"/>
          <w:kern w:val="0"/>
          <w:sz w:val="32"/>
          <w:szCs w:val="32"/>
          <w:highlight w:val="none"/>
          <w:shd w:val="clear" w:color="auto" w:fill="FFFFFF"/>
          <w:lang w:val="zh-CN"/>
        </w:rPr>
        <w:t>人，新招入</w:t>
      </w:r>
      <w:r>
        <w:rPr>
          <w:rFonts w:hint="eastAsia" w:eastAsia="方正仿宋_GBK" w:cs="Times New Roman"/>
          <w:color w:val="auto"/>
          <w:kern w:val="0"/>
          <w:sz w:val="32"/>
          <w:szCs w:val="32"/>
          <w:highlight w:val="none"/>
          <w:shd w:val="clear" w:color="auto" w:fill="FFFFFF"/>
          <w:lang w:val="en-US" w:eastAsia="zh-CN"/>
        </w:rPr>
        <w:t>6</w:t>
      </w:r>
      <w:r>
        <w:rPr>
          <w:rFonts w:hint="default" w:ascii="Times New Roman" w:hAnsi="Times New Roman" w:eastAsia="方正仿宋_GBK" w:cs="Times New Roman"/>
          <w:color w:val="auto"/>
          <w:kern w:val="0"/>
          <w:sz w:val="32"/>
          <w:szCs w:val="32"/>
          <w:highlight w:val="none"/>
          <w:shd w:val="clear" w:color="auto" w:fill="FFFFFF"/>
          <w:lang w:val="zh-CN"/>
        </w:rPr>
        <w:t>人。</w:t>
      </w:r>
    </w:p>
    <w:p w14:paraId="1D86E3B8">
      <w:pPr>
        <w:keepNext w:val="0"/>
        <w:keepLines w:val="0"/>
        <w:pageBreakBefore w:val="0"/>
        <w:widowControl w:val="0"/>
        <w:tabs>
          <w:tab w:val="right" w:pos="8306"/>
        </w:tabs>
        <w:kinsoku/>
        <w:wordWrap/>
        <w:overflowPunct/>
        <w:topLinePunct w:val="0"/>
        <w:autoSpaceDE/>
        <w:autoSpaceDN/>
        <w:bidi w:val="0"/>
        <w:adjustRightInd/>
        <w:snapToGrid/>
        <w:spacing w:line="240" w:lineRule="auto"/>
        <w:ind w:firstLine="640"/>
        <w:textAlignment w:val="auto"/>
        <w:outlineLvl w:val="1"/>
        <w:rPr>
          <w:rFonts w:hint="default" w:ascii="Times New Roman" w:hAnsi="Times New Roman" w:eastAsia="方正黑体_GBK" w:cs="Times New Roman"/>
          <w:b w:val="0"/>
          <w:bCs w:val="0"/>
          <w:color w:val="auto"/>
          <w:kern w:val="0"/>
          <w:position w:val="0"/>
          <w:sz w:val="32"/>
          <w:szCs w:val="32"/>
          <w:highlight w:val="none"/>
          <w:lang w:val="zh-CN" w:eastAsia="zh-CN" w:bidi="ar-SA"/>
        </w:rPr>
      </w:pPr>
      <w:r>
        <w:rPr>
          <w:rFonts w:hint="default" w:ascii="Times New Roman" w:hAnsi="Times New Roman" w:eastAsia="方正黑体_GBK" w:cs="Times New Roman"/>
          <w:b w:val="0"/>
          <w:bCs w:val="0"/>
          <w:color w:val="auto"/>
          <w:kern w:val="0"/>
          <w:position w:val="0"/>
          <w:sz w:val="32"/>
          <w:szCs w:val="32"/>
          <w:highlight w:val="none"/>
          <w:lang w:val="zh-CN" w:eastAsia="zh-CN" w:bidi="ar-SA"/>
        </w:rPr>
        <w:t>二、部门资金收支情况</w:t>
      </w:r>
    </w:p>
    <w:p w14:paraId="34DD52DA">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（一）收入情况</w:t>
      </w:r>
    </w:p>
    <w:p w14:paraId="3EE5DEAD">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仁和</w:t>
      </w:r>
      <w:r>
        <w:rPr>
          <w:rFonts w:hint="default" w:ascii="Times New Roman" w:hAnsi="Times New Roman" w:eastAsia="方正仿宋_GBK" w:cs="Times New Roman"/>
          <w:kern w:val="2"/>
          <w:sz w:val="32"/>
          <w:szCs w:val="32"/>
          <w:lang w:val="en" w:eastAsia="zh-CN" w:bidi="ar-SA"/>
        </w:rPr>
        <w:t>区委办公室</w:t>
      </w:r>
      <w:r>
        <w:rPr>
          <w:rFonts w:hint="eastAsia" w:eastAsia="方正仿宋_GBK" w:cs="Times New Roman"/>
          <w:kern w:val="2"/>
          <w:sz w:val="32"/>
          <w:szCs w:val="32"/>
          <w:lang w:val="en-US" w:eastAsia="zh-CN" w:bidi="ar-SA"/>
        </w:rPr>
        <w:t>2025年度</w:t>
      </w:r>
      <w:r>
        <w:rPr>
          <w:rFonts w:hint="default" w:ascii="Times New Roman" w:hAnsi="Times New Roman" w:eastAsia="方正仿宋_GBK" w:cs="Times New Roman"/>
          <w:kern w:val="2"/>
          <w:sz w:val="32"/>
          <w:szCs w:val="32"/>
          <w:lang w:val="en-US" w:eastAsia="zh-CN" w:bidi="ar-SA"/>
        </w:rPr>
        <w:t>年初预算收入</w:t>
      </w:r>
      <w:r>
        <w:rPr>
          <w:rFonts w:hint="eastAsia" w:eastAsia="方正仿宋_GBK" w:cs="Times New Roman"/>
          <w:kern w:val="2"/>
          <w:sz w:val="32"/>
          <w:szCs w:val="32"/>
          <w:lang w:val="en-US" w:eastAsia="zh-CN" w:bidi="ar-SA"/>
        </w:rPr>
        <w:t>1270.6</w:t>
      </w:r>
      <w:r>
        <w:rPr>
          <w:rFonts w:hint="default" w:ascii="Times New Roman" w:hAnsi="Times New Roman" w:eastAsia="方正仿宋_GBK" w:cs="Times New Roman"/>
          <w:kern w:val="2"/>
          <w:sz w:val="32"/>
          <w:szCs w:val="32"/>
          <w:lang w:val="en-US" w:eastAsia="zh-CN" w:bidi="ar-SA"/>
        </w:rPr>
        <w:t>万元，决算收入</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万元，</w:t>
      </w:r>
      <w:r>
        <w:rPr>
          <w:rFonts w:hint="default" w:ascii="Times New Roman" w:hAnsi="Times New Roman" w:eastAsia="方正仿宋_GBK" w:cs="Times New Roman"/>
          <w:kern w:val="2"/>
          <w:sz w:val="32"/>
          <w:szCs w:val="32"/>
          <w:lang w:val="zh-CN" w:eastAsia="zh-CN" w:bidi="ar-SA"/>
        </w:rPr>
        <w:t>其中：一般公共预算财政拨款收入</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zh-CN" w:eastAsia="zh-CN" w:bidi="ar-SA"/>
        </w:rPr>
        <w:t>万元。</w:t>
      </w:r>
    </w:p>
    <w:p w14:paraId="2798AF2C">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rPr>
      </w:pPr>
      <w:r>
        <w:rPr>
          <w:rFonts w:hint="default" w:ascii="Times New Roman" w:hAnsi="Times New Roman" w:eastAsia="方正楷体_GBK" w:cs="Times New Roman"/>
          <w:b/>
          <w:color w:val="auto"/>
          <w:sz w:val="32"/>
          <w:szCs w:val="32"/>
          <w:highlight w:val="none"/>
          <w:lang w:val="zh-CN"/>
        </w:rPr>
        <w:t>（二）支出情况</w:t>
      </w:r>
    </w:p>
    <w:p w14:paraId="71CFFA4C">
      <w:pPr>
        <w:pageBreakBefore w:val="0"/>
        <w:widowControl w:val="0"/>
        <w:kinsoku/>
        <w:wordWrap/>
        <w:overflowPunct/>
        <w:topLinePunct w:val="0"/>
        <w:autoSpaceDE/>
        <w:autoSpaceDN/>
        <w:bidi w:val="0"/>
        <w:adjustRightInd/>
        <w:snapToGrid/>
        <w:spacing w:line="240" w:lineRule="auto"/>
        <w:ind w:firstLine="640"/>
        <w:textAlignment w:val="auto"/>
        <w:rPr>
          <w:rFonts w:hint="eastAsia"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仁和</w:t>
      </w:r>
      <w:r>
        <w:rPr>
          <w:rFonts w:hint="default" w:ascii="Times New Roman" w:hAnsi="Times New Roman" w:eastAsia="方正仿宋_GBK" w:cs="Times New Roman"/>
          <w:kern w:val="2"/>
          <w:sz w:val="32"/>
          <w:szCs w:val="32"/>
          <w:lang w:val="en" w:eastAsia="zh-CN" w:bidi="ar-SA"/>
        </w:rPr>
        <w:t>区委办公室</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w:t>
      </w:r>
      <w:r>
        <w:rPr>
          <w:rFonts w:hint="eastAsia" w:eastAsia="方正仿宋_GBK" w:cs="Times New Roman"/>
          <w:kern w:val="2"/>
          <w:sz w:val="32"/>
          <w:szCs w:val="32"/>
          <w:lang w:val="en-US" w:eastAsia="zh-CN" w:bidi="ar-SA"/>
        </w:rPr>
        <w:t>度</w:t>
      </w:r>
      <w:r>
        <w:rPr>
          <w:rFonts w:hint="default" w:ascii="Times New Roman" w:hAnsi="Times New Roman" w:eastAsia="方正仿宋_GBK" w:cs="Times New Roman"/>
          <w:kern w:val="2"/>
          <w:sz w:val="32"/>
          <w:szCs w:val="32"/>
          <w:lang w:val="en-US" w:eastAsia="zh-CN" w:bidi="ar-SA"/>
        </w:rPr>
        <w:t>年初预算支出</w:t>
      </w:r>
      <w:r>
        <w:rPr>
          <w:rFonts w:hint="eastAsia" w:eastAsia="方正仿宋_GBK" w:cs="Times New Roman"/>
          <w:kern w:val="2"/>
          <w:sz w:val="32"/>
          <w:szCs w:val="32"/>
          <w:lang w:val="en-US" w:eastAsia="zh-CN" w:bidi="ar-SA"/>
        </w:rPr>
        <w:t>1270.6</w:t>
      </w:r>
      <w:r>
        <w:rPr>
          <w:rFonts w:hint="default" w:ascii="Times New Roman" w:hAnsi="Times New Roman" w:eastAsia="方正仿宋_GBK" w:cs="Times New Roman"/>
          <w:kern w:val="2"/>
          <w:sz w:val="32"/>
          <w:szCs w:val="32"/>
          <w:lang w:val="en-US" w:eastAsia="zh-CN" w:bidi="ar-SA"/>
        </w:rPr>
        <w:t>万元，决算支出</w:t>
      </w:r>
      <w:r>
        <w:rPr>
          <w:rFonts w:hint="eastAsia" w:eastAsia="方正仿宋_GBK" w:cs="Times New Roman"/>
          <w:kern w:val="2"/>
          <w:sz w:val="32"/>
          <w:szCs w:val="32"/>
          <w:lang w:val="en-US" w:eastAsia="zh-CN" w:bidi="ar-SA"/>
        </w:rPr>
        <w:t>1207.98</w:t>
      </w:r>
      <w:r>
        <w:rPr>
          <w:rFonts w:hint="default" w:ascii="Times New Roman" w:hAnsi="Times New Roman" w:eastAsia="方正仿宋_GBK" w:cs="Times New Roman"/>
          <w:kern w:val="2"/>
          <w:sz w:val="32"/>
          <w:szCs w:val="32"/>
          <w:lang w:val="en-US" w:eastAsia="zh-CN" w:bidi="ar-SA"/>
        </w:rPr>
        <w:t>万元，</w:t>
      </w:r>
      <w:r>
        <w:rPr>
          <w:rFonts w:hint="default" w:ascii="Times New Roman" w:hAnsi="Times New Roman" w:eastAsia="方正仿宋_GBK" w:cs="Times New Roman"/>
          <w:kern w:val="2"/>
          <w:sz w:val="32"/>
          <w:szCs w:val="32"/>
          <w:lang w:val="zh-CN" w:eastAsia="zh-CN" w:bidi="ar-SA"/>
        </w:rPr>
        <w:t>其中：</w:t>
      </w:r>
      <w:r>
        <w:rPr>
          <w:rFonts w:hint="default" w:ascii="Times New Roman" w:hAnsi="Times New Roman" w:eastAsia="方正仿宋_GBK" w:cs="Times New Roman"/>
          <w:kern w:val="2"/>
          <w:sz w:val="32"/>
          <w:szCs w:val="32"/>
          <w:lang w:val="en-US" w:eastAsia="zh-CN" w:bidi="ar-SA"/>
        </w:rPr>
        <w:t>基本支出</w:t>
      </w:r>
      <w:r>
        <w:rPr>
          <w:rFonts w:hint="eastAsia" w:eastAsia="方正仿宋_GBK" w:cs="Times New Roman"/>
          <w:kern w:val="2"/>
          <w:sz w:val="32"/>
          <w:szCs w:val="32"/>
          <w:lang w:val="en-US" w:eastAsia="zh-CN" w:bidi="ar-SA"/>
        </w:rPr>
        <w:t>895.53</w:t>
      </w:r>
      <w:r>
        <w:rPr>
          <w:rFonts w:hint="default" w:ascii="Times New Roman" w:hAnsi="Times New Roman" w:eastAsia="方正仿宋_GBK" w:cs="Times New Roman"/>
          <w:kern w:val="2"/>
          <w:sz w:val="32"/>
          <w:szCs w:val="32"/>
          <w:lang w:val="en-US" w:eastAsia="zh-CN" w:bidi="ar-SA"/>
        </w:rPr>
        <w:t>万元，占</w:t>
      </w:r>
      <w:r>
        <w:rPr>
          <w:rFonts w:hint="eastAsia" w:eastAsia="方正仿宋_GBK" w:cs="Times New Roman"/>
          <w:kern w:val="2"/>
          <w:sz w:val="32"/>
          <w:szCs w:val="32"/>
          <w:lang w:val="en-US" w:eastAsia="zh-CN" w:bidi="ar-SA"/>
        </w:rPr>
        <w:t>74.13</w:t>
      </w:r>
      <w:r>
        <w:rPr>
          <w:rFonts w:hint="default"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highlight w:val="none"/>
          <w:lang w:val="en-US" w:eastAsia="zh-CN" w:bidi="ar-SA"/>
        </w:rPr>
        <w:t>；项目支出</w:t>
      </w:r>
      <w:r>
        <w:rPr>
          <w:rFonts w:hint="eastAsia" w:eastAsia="方正仿宋_GBK" w:cs="Times New Roman"/>
          <w:kern w:val="2"/>
          <w:sz w:val="32"/>
          <w:szCs w:val="32"/>
          <w:highlight w:val="none"/>
          <w:lang w:val="en-US" w:eastAsia="zh-CN" w:bidi="ar-SA"/>
        </w:rPr>
        <w:t>312.45</w:t>
      </w:r>
      <w:r>
        <w:rPr>
          <w:rFonts w:hint="default" w:ascii="Times New Roman" w:hAnsi="Times New Roman" w:eastAsia="方正仿宋_GBK" w:cs="Times New Roman"/>
          <w:kern w:val="2"/>
          <w:sz w:val="32"/>
          <w:szCs w:val="32"/>
          <w:highlight w:val="none"/>
          <w:lang w:val="en-US" w:eastAsia="zh-CN" w:bidi="ar-SA"/>
        </w:rPr>
        <w:t>万元，占</w:t>
      </w:r>
      <w:r>
        <w:rPr>
          <w:rFonts w:hint="eastAsia" w:eastAsia="方正仿宋_GBK" w:cs="Times New Roman"/>
          <w:kern w:val="2"/>
          <w:sz w:val="32"/>
          <w:szCs w:val="32"/>
          <w:lang w:val="en-US" w:eastAsia="zh-CN" w:bidi="ar-SA"/>
        </w:rPr>
        <w:t>25.87</w:t>
      </w:r>
      <w:r>
        <w:rPr>
          <w:rFonts w:hint="default" w:ascii="Times New Roman" w:hAnsi="Times New Roman" w:eastAsia="方正仿宋_GBK" w:cs="Times New Roman"/>
          <w:kern w:val="2"/>
          <w:sz w:val="32"/>
          <w:szCs w:val="32"/>
          <w:lang w:val="en-US" w:eastAsia="zh-CN" w:bidi="ar-SA"/>
        </w:rPr>
        <w:t>%</w:t>
      </w:r>
      <w:r>
        <w:rPr>
          <w:rFonts w:hint="eastAsia"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zh-CN" w:eastAsia="zh-CN" w:bidi="ar-SA"/>
        </w:rPr>
        <w:t>其中：</w:t>
      </w:r>
      <w:r>
        <w:rPr>
          <w:rFonts w:hint="default" w:ascii="Times New Roman" w:hAnsi="Times New Roman" w:eastAsia="方正仿宋_GBK" w:cs="Times New Roman"/>
          <w:kern w:val="2"/>
          <w:sz w:val="32"/>
          <w:szCs w:val="32"/>
          <w:lang w:val="en-US" w:eastAsia="zh-CN" w:bidi="ar-SA"/>
        </w:rPr>
        <w:t>一般公共服务支出</w:t>
      </w:r>
      <w:r>
        <w:rPr>
          <w:rFonts w:hint="eastAsia" w:eastAsia="方正仿宋_GBK" w:cs="Times New Roman"/>
          <w:kern w:val="2"/>
          <w:sz w:val="32"/>
          <w:szCs w:val="32"/>
          <w:lang w:val="en-US" w:eastAsia="zh-CN" w:bidi="ar-SA"/>
        </w:rPr>
        <w:t>866.16</w:t>
      </w:r>
      <w:r>
        <w:rPr>
          <w:rFonts w:hint="default" w:ascii="Times New Roman" w:hAnsi="Times New Roman" w:eastAsia="方正仿宋_GBK" w:cs="Times New Roman"/>
          <w:kern w:val="2"/>
          <w:sz w:val="32"/>
          <w:szCs w:val="32"/>
          <w:lang w:val="en-US" w:eastAsia="zh-CN" w:bidi="ar-SA"/>
        </w:rPr>
        <w:t>万元，社会保障和就业支出</w:t>
      </w:r>
      <w:r>
        <w:rPr>
          <w:rFonts w:hint="eastAsia" w:eastAsia="方正仿宋_GBK" w:cs="Times New Roman"/>
          <w:kern w:val="2"/>
          <w:sz w:val="32"/>
          <w:szCs w:val="32"/>
          <w:lang w:val="en-US" w:eastAsia="zh-CN" w:bidi="ar-SA"/>
        </w:rPr>
        <w:t>114.9</w:t>
      </w:r>
      <w:r>
        <w:rPr>
          <w:rFonts w:hint="default" w:ascii="Times New Roman" w:hAnsi="Times New Roman" w:eastAsia="方正仿宋_GBK" w:cs="Times New Roman"/>
          <w:kern w:val="2"/>
          <w:sz w:val="32"/>
          <w:szCs w:val="32"/>
          <w:lang w:val="en-US" w:eastAsia="zh-CN" w:bidi="ar-SA"/>
        </w:rPr>
        <w:t>万元，卫生健康支出</w:t>
      </w:r>
      <w:r>
        <w:rPr>
          <w:rFonts w:hint="eastAsia" w:eastAsia="方正仿宋_GBK" w:cs="Times New Roman"/>
          <w:kern w:val="2"/>
          <w:sz w:val="32"/>
          <w:szCs w:val="32"/>
          <w:lang w:val="en-US" w:eastAsia="zh-CN" w:bidi="ar-SA"/>
        </w:rPr>
        <w:t>43.01</w:t>
      </w:r>
      <w:r>
        <w:rPr>
          <w:rFonts w:hint="default" w:ascii="Times New Roman" w:hAnsi="Times New Roman" w:eastAsia="方正仿宋_GBK" w:cs="Times New Roman"/>
          <w:kern w:val="2"/>
          <w:sz w:val="32"/>
          <w:szCs w:val="32"/>
          <w:lang w:val="en-US" w:eastAsia="zh-CN" w:bidi="ar-SA"/>
        </w:rPr>
        <w:t>万元，住房保障支出</w:t>
      </w:r>
      <w:r>
        <w:rPr>
          <w:rFonts w:hint="eastAsia" w:eastAsia="方正仿宋_GBK" w:cs="Times New Roman"/>
          <w:kern w:val="2"/>
          <w:sz w:val="32"/>
          <w:szCs w:val="32"/>
          <w:lang w:val="en-US" w:eastAsia="zh-CN" w:bidi="ar-SA"/>
        </w:rPr>
        <w:t>56.77</w:t>
      </w:r>
      <w:r>
        <w:rPr>
          <w:rFonts w:hint="default" w:ascii="Times New Roman" w:hAnsi="Times New Roman" w:eastAsia="方正仿宋_GBK" w:cs="Times New Roman"/>
          <w:kern w:val="2"/>
          <w:sz w:val="32"/>
          <w:szCs w:val="32"/>
          <w:lang w:val="en-US" w:eastAsia="zh-CN" w:bidi="ar-SA"/>
        </w:rPr>
        <w:t>万元，</w:t>
      </w:r>
      <w:r>
        <w:rPr>
          <w:rFonts w:hint="eastAsia" w:eastAsia="方正仿宋_GBK" w:cs="Times New Roman"/>
          <w:kern w:val="2"/>
          <w:sz w:val="32"/>
          <w:szCs w:val="32"/>
          <w:lang w:val="en-US" w:eastAsia="zh-CN" w:bidi="ar-SA"/>
        </w:rPr>
        <w:t>其他支出127.14万元。</w:t>
      </w:r>
    </w:p>
    <w:p w14:paraId="517C3B8F">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jc w:val="left"/>
        <w:textAlignment w:val="auto"/>
        <w:outlineLvl w:val="1"/>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rPr>
        <w:t>（三）结余分配和结转结余情况</w:t>
      </w:r>
    </w:p>
    <w:p w14:paraId="144BE50F">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仁和</w:t>
      </w:r>
      <w:r>
        <w:rPr>
          <w:rFonts w:hint="default" w:ascii="Times New Roman" w:hAnsi="Times New Roman" w:eastAsia="方正仿宋_GBK" w:cs="Times New Roman"/>
          <w:kern w:val="2"/>
          <w:sz w:val="32"/>
          <w:szCs w:val="32"/>
          <w:lang w:val="en" w:eastAsia="zh-CN" w:bidi="ar-SA"/>
        </w:rPr>
        <w:t>区委办公室</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w:t>
      </w:r>
      <w:r>
        <w:rPr>
          <w:rFonts w:hint="eastAsia" w:eastAsia="方正仿宋_GBK" w:cs="Times New Roman"/>
          <w:kern w:val="2"/>
          <w:sz w:val="32"/>
          <w:szCs w:val="32"/>
          <w:lang w:val="en-US" w:eastAsia="zh-CN" w:bidi="ar-SA"/>
        </w:rPr>
        <w:t>度</w:t>
      </w:r>
      <w:r>
        <w:rPr>
          <w:rFonts w:hint="default" w:ascii="Times New Roman" w:hAnsi="Times New Roman" w:eastAsia="方正仿宋_GBK" w:cs="Times New Roman"/>
          <w:kern w:val="2"/>
          <w:sz w:val="32"/>
          <w:szCs w:val="32"/>
          <w:lang w:val="en-US" w:eastAsia="zh-CN" w:bidi="ar-SA"/>
        </w:rPr>
        <w:t>决算，年初结转结余</w:t>
      </w:r>
      <w:r>
        <w:rPr>
          <w:rFonts w:hint="eastAsia"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en-US" w:eastAsia="zh-CN" w:bidi="ar-SA"/>
        </w:rPr>
        <w:t>万元。</w:t>
      </w:r>
    </w:p>
    <w:p w14:paraId="1B61C459">
      <w:pPr>
        <w:keepNext w:val="0"/>
        <w:keepLines w:val="0"/>
        <w:pageBreakBefore w:val="0"/>
        <w:widowControl w:val="0"/>
        <w:tabs>
          <w:tab w:val="right" w:pos="8306"/>
        </w:tabs>
        <w:kinsoku/>
        <w:wordWrap/>
        <w:overflowPunct/>
        <w:topLinePunct w:val="0"/>
        <w:autoSpaceDE/>
        <w:autoSpaceDN/>
        <w:bidi w:val="0"/>
        <w:adjustRightInd/>
        <w:snapToGrid/>
        <w:spacing w:line="240" w:lineRule="auto"/>
        <w:ind w:firstLine="640"/>
        <w:textAlignment w:val="auto"/>
        <w:outlineLvl w:val="1"/>
        <w:rPr>
          <w:rFonts w:hint="default" w:ascii="Times New Roman" w:hAnsi="Times New Roman" w:eastAsia="方正黑体_GBK" w:cs="Times New Roman"/>
          <w:b w:val="0"/>
          <w:bCs w:val="0"/>
          <w:color w:val="auto"/>
          <w:kern w:val="0"/>
          <w:position w:val="0"/>
          <w:sz w:val="32"/>
          <w:szCs w:val="32"/>
          <w:highlight w:val="none"/>
          <w:lang w:val="zh-CN" w:eastAsia="zh-CN" w:bidi="ar-SA"/>
        </w:rPr>
      </w:pPr>
      <w:r>
        <w:rPr>
          <w:rFonts w:hint="default" w:ascii="Times New Roman" w:hAnsi="Times New Roman" w:eastAsia="方正黑体_GBK" w:cs="Times New Roman"/>
          <w:b w:val="0"/>
          <w:bCs w:val="0"/>
          <w:color w:val="auto"/>
          <w:kern w:val="0"/>
          <w:position w:val="0"/>
          <w:sz w:val="32"/>
          <w:szCs w:val="32"/>
          <w:highlight w:val="none"/>
          <w:lang w:val="zh-CN" w:eastAsia="zh-CN" w:bidi="ar-SA"/>
        </w:rPr>
        <w:t>三、部门预算绩效分析</w:t>
      </w:r>
    </w:p>
    <w:p w14:paraId="671C1B82">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rPr>
        <w:t>（一）部门预算总体绩效分析</w:t>
      </w:r>
    </w:p>
    <w:p w14:paraId="25142F65">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zh-CN" w:eastAsia="zh-CN" w:bidi="ar-SA"/>
        </w:rPr>
        <w:t>履职效能。</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年度一般公共预算财政拨款基本支出</w:t>
      </w:r>
      <w:r>
        <w:rPr>
          <w:rFonts w:hint="eastAsia" w:eastAsia="方正仿宋_GBK" w:cs="Times New Roman"/>
          <w:kern w:val="2"/>
          <w:sz w:val="32"/>
          <w:szCs w:val="32"/>
          <w:lang w:val="en-US" w:eastAsia="zh-CN" w:bidi="ar-SA"/>
        </w:rPr>
        <w:t>895.52</w:t>
      </w:r>
      <w:r>
        <w:rPr>
          <w:rFonts w:hint="default" w:ascii="Times New Roman" w:hAnsi="Times New Roman" w:eastAsia="方正仿宋_GBK" w:cs="Times New Roman"/>
          <w:kern w:val="2"/>
          <w:sz w:val="32"/>
          <w:szCs w:val="32"/>
          <w:lang w:val="en-US" w:eastAsia="zh-CN" w:bidi="ar-SA"/>
        </w:rPr>
        <w:t>万元，其中：人员经费</w:t>
      </w:r>
      <w:r>
        <w:rPr>
          <w:rFonts w:hint="eastAsia" w:eastAsia="方正仿宋_GBK" w:cs="Times New Roman"/>
          <w:kern w:val="2"/>
          <w:sz w:val="32"/>
          <w:szCs w:val="32"/>
          <w:lang w:val="en-US" w:eastAsia="zh-CN" w:bidi="ar-SA"/>
        </w:rPr>
        <w:t>790.3</w:t>
      </w:r>
      <w:r>
        <w:rPr>
          <w:rFonts w:hint="default" w:ascii="Times New Roman" w:hAnsi="Times New Roman" w:eastAsia="方正仿宋_GBK" w:cs="Times New Roman"/>
          <w:kern w:val="2"/>
          <w:sz w:val="32"/>
          <w:szCs w:val="32"/>
          <w:lang w:val="en-US" w:eastAsia="zh-CN" w:bidi="ar-SA"/>
        </w:rPr>
        <w:t>万元，公用经费</w:t>
      </w:r>
      <w:r>
        <w:rPr>
          <w:rFonts w:hint="eastAsia" w:eastAsia="方正仿宋_GBK" w:cs="Times New Roman"/>
          <w:kern w:val="2"/>
          <w:sz w:val="32"/>
          <w:szCs w:val="32"/>
          <w:lang w:val="en-US" w:eastAsia="zh-CN" w:bidi="ar-SA"/>
        </w:rPr>
        <w:t>105.22</w:t>
      </w:r>
      <w:r>
        <w:rPr>
          <w:rFonts w:hint="default" w:ascii="Times New Roman" w:hAnsi="Times New Roman" w:eastAsia="方正仿宋_GBK" w:cs="Times New Roman"/>
          <w:kern w:val="2"/>
          <w:sz w:val="32"/>
          <w:szCs w:val="32"/>
          <w:lang w:val="en-US" w:eastAsia="zh-CN" w:bidi="ar-SA"/>
        </w:rPr>
        <w:t>万元。</w:t>
      </w:r>
      <w:r>
        <w:rPr>
          <w:rFonts w:hint="default" w:ascii="Times New Roman" w:hAnsi="Times New Roman" w:eastAsia="方正仿宋_GBK" w:cs="Times New Roman"/>
          <w:kern w:val="2"/>
          <w:sz w:val="32"/>
          <w:szCs w:val="32"/>
          <w:lang w:val="zh-CN" w:eastAsia="zh-CN" w:bidi="ar-SA"/>
        </w:rPr>
        <w:t>围绕全区各项工作目标，完成承担的三定方案规定职责职能。保障在职</w:t>
      </w:r>
      <w:r>
        <w:rPr>
          <w:rFonts w:hint="eastAsia" w:eastAsia="方正仿宋_GBK" w:cs="Times New Roman"/>
          <w:kern w:val="2"/>
          <w:sz w:val="32"/>
          <w:szCs w:val="32"/>
          <w:lang w:val="en-US" w:eastAsia="zh-CN" w:bidi="ar-SA"/>
        </w:rPr>
        <w:t>38</w:t>
      </w:r>
      <w:r>
        <w:rPr>
          <w:rFonts w:hint="default" w:ascii="Times New Roman" w:hAnsi="Times New Roman" w:eastAsia="方正仿宋_GBK" w:cs="Times New Roman"/>
          <w:kern w:val="2"/>
          <w:sz w:val="32"/>
          <w:szCs w:val="32"/>
          <w:lang w:val="zh-CN" w:eastAsia="zh-CN" w:bidi="ar-SA"/>
        </w:rPr>
        <w:t>人、退休</w:t>
      </w:r>
      <w:r>
        <w:rPr>
          <w:rFonts w:hint="default" w:ascii="Times New Roman" w:hAnsi="Times New Roman" w:eastAsia="方正仿宋_GBK" w:cs="Times New Roman"/>
          <w:kern w:val="2"/>
          <w:sz w:val="32"/>
          <w:szCs w:val="32"/>
          <w:lang w:val="en-US" w:eastAsia="zh-CN" w:bidi="ar-SA"/>
        </w:rPr>
        <w:t>15</w:t>
      </w:r>
      <w:r>
        <w:rPr>
          <w:rFonts w:hint="default" w:ascii="Times New Roman" w:hAnsi="Times New Roman" w:eastAsia="方正仿宋_GBK" w:cs="Times New Roman"/>
          <w:kern w:val="2"/>
          <w:sz w:val="32"/>
          <w:szCs w:val="32"/>
          <w:lang w:val="zh-CN" w:eastAsia="zh-CN" w:bidi="ar-SA"/>
        </w:rPr>
        <w:t>人的日常正常办公运转、各个项目工作有序按进度执行。</w:t>
      </w:r>
    </w:p>
    <w:p w14:paraId="6E51E595">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zh-CN" w:eastAsia="zh-CN" w:bidi="ar-SA"/>
        </w:rPr>
        <w:t>预算管理。在预算编制过程中，区委办公室结合年度工作目标和任务，参考上年度预算执行情况，对各项收支进行全面、细致的预测，确保预算编制的准确、科学。在收入统筹方面，单位已建立较为完善的收入管理制度，明确了各项收入的来源、确认标准与收缴流程，确保收入及时、足额入账。在支出执行进度方面，单位按需支付，根据计划和目标任务实时支付，支出执行进度总体可控。在预算年终结余方面，按照财政工作安排，及时清理回收财政，提高资金使用效益。在严控一般性支出方面，严格贯彻落实中央关于严控一般性支出的要求，制定了一系列管理制度和措施，对会议费、差旅费、公务接待费等一般性支出进行了严格控制。通过加强审批管理、规范报销流程等方式，一般性支出得到了有效压缩，节约了财政资金。</w:t>
      </w:r>
    </w:p>
    <w:p w14:paraId="281C499A">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3.</w:t>
      </w:r>
      <w:r>
        <w:rPr>
          <w:rFonts w:hint="default" w:ascii="Times New Roman" w:hAnsi="Times New Roman" w:eastAsia="方正仿宋_GBK" w:cs="Times New Roman"/>
          <w:kern w:val="2"/>
          <w:sz w:val="32"/>
          <w:szCs w:val="32"/>
          <w:lang w:val="zh-CN" w:eastAsia="zh-CN" w:bidi="ar-SA"/>
        </w:rPr>
        <w:t>财务管理。在财务管理制度方面，已建立基础财务管理制度，涵盖预算管理、收支管理、资产管理等核心领域，明确了财务工作流程与规范。在财务岗位设置方面，按照分离原则设置财务岗位，明确了会计、出纳等岗位的职责权限，在一定程度上保障了财务工作的相互制约和监督。在资金使用规范上，严格遵守资金管理相关规定，确保资金专款专用，保障了重点项目和业务的资金需求。</w:t>
      </w:r>
    </w:p>
    <w:p w14:paraId="586532EF">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zh-CN" w:eastAsia="zh-CN" w:bidi="ar-SA"/>
        </w:rPr>
        <w:t>资产管理。通过合理的资产购置与处置计划，实现了人均资产规模的稳定增长与结构优化。建立了资产使用登记和管理制度，通过定期维护和合理调配，提高了部分资产的使用频率和时长。对闲置或低效资产进行了有效处置，实现了资产价值的回收和再利用。</w:t>
      </w:r>
    </w:p>
    <w:p w14:paraId="55DE0B08">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采购管理。按照采购要求，对采购框架目录内物资，进行框架协议采购。建立了较为完善的采购计划管理体系，能够根据业务需求合理编制采购计划，并按照计划有序推进采购项目。</w:t>
      </w:r>
    </w:p>
    <w:p w14:paraId="0A90CE86">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zh-CN"/>
        </w:rPr>
        <w:t>（二）部门预算项目绩效分析</w:t>
      </w:r>
    </w:p>
    <w:p w14:paraId="1DE0E30F">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en-US" w:eastAsia="zh-CN" w:bidi="ar-SA"/>
        </w:rPr>
        <w:t>常年项目绩效分析。</w:t>
      </w:r>
      <w:r>
        <w:rPr>
          <w:rFonts w:hint="default" w:ascii="Times New Roman" w:hAnsi="Times New Roman" w:eastAsia="方正仿宋_GBK" w:cs="Times New Roman"/>
          <w:kern w:val="2"/>
          <w:sz w:val="32"/>
          <w:szCs w:val="32"/>
          <w:highlight w:val="none"/>
          <w:lang w:val="zh-CN" w:eastAsia="zh-CN" w:bidi="ar-SA"/>
        </w:rPr>
        <w:t>该类项目总数</w:t>
      </w:r>
      <w:r>
        <w:rPr>
          <w:rFonts w:hint="eastAsia" w:eastAsia="方正仿宋_GBK" w:cs="Times New Roman"/>
          <w:kern w:val="2"/>
          <w:sz w:val="32"/>
          <w:szCs w:val="32"/>
          <w:highlight w:val="none"/>
          <w:lang w:val="en-US" w:eastAsia="zh-CN" w:bidi="ar-SA"/>
        </w:rPr>
        <w:t>7</w:t>
      </w:r>
      <w:r>
        <w:rPr>
          <w:rFonts w:hint="default" w:ascii="Times New Roman" w:hAnsi="Times New Roman" w:eastAsia="方正仿宋_GBK" w:cs="Times New Roman"/>
          <w:kern w:val="2"/>
          <w:sz w:val="32"/>
          <w:szCs w:val="32"/>
          <w:highlight w:val="none"/>
          <w:lang w:val="zh-CN" w:eastAsia="zh-CN" w:bidi="ar-SA"/>
        </w:rPr>
        <w:t>个，涉及预算总金额</w:t>
      </w:r>
      <w:r>
        <w:rPr>
          <w:rFonts w:hint="eastAsia" w:eastAsia="方正仿宋_GBK" w:cs="Times New Roman"/>
          <w:kern w:val="2"/>
          <w:sz w:val="32"/>
          <w:szCs w:val="32"/>
          <w:highlight w:val="none"/>
          <w:lang w:val="en-US" w:eastAsia="zh-CN" w:bidi="ar-SA"/>
        </w:rPr>
        <w:t>61.54</w:t>
      </w:r>
      <w:r>
        <w:rPr>
          <w:rFonts w:hint="default" w:ascii="Times New Roman" w:hAnsi="Times New Roman" w:eastAsia="方正仿宋_GBK" w:cs="Times New Roman"/>
          <w:kern w:val="2"/>
          <w:sz w:val="32"/>
          <w:szCs w:val="32"/>
          <w:highlight w:val="none"/>
          <w:lang w:val="zh-CN" w:eastAsia="zh-CN" w:bidi="ar-SA"/>
        </w:rPr>
        <w:t>万元，1—1</w:t>
      </w:r>
      <w:r>
        <w:rPr>
          <w:rFonts w:hint="default" w:ascii="Times New Roman" w:hAnsi="Times New Roman" w:eastAsia="方正仿宋_GBK" w:cs="Times New Roman"/>
          <w:kern w:val="2"/>
          <w:sz w:val="32"/>
          <w:szCs w:val="32"/>
          <w:highlight w:val="none"/>
          <w:lang w:val="en-US" w:eastAsia="zh-CN" w:bidi="ar-SA"/>
        </w:rPr>
        <w:t>2</w:t>
      </w:r>
      <w:r>
        <w:rPr>
          <w:rFonts w:hint="default" w:ascii="Times New Roman" w:hAnsi="Times New Roman" w:eastAsia="方正仿宋_GBK" w:cs="Times New Roman"/>
          <w:kern w:val="2"/>
          <w:sz w:val="32"/>
          <w:szCs w:val="32"/>
          <w:highlight w:val="none"/>
          <w:lang w:val="zh-CN" w:eastAsia="zh-CN" w:bidi="ar-SA"/>
        </w:rPr>
        <w:t>月预算执行总体进度为</w:t>
      </w:r>
      <w:r>
        <w:rPr>
          <w:rFonts w:hint="eastAsia" w:eastAsia="方正仿宋_GBK" w:cs="Times New Roman"/>
          <w:kern w:val="2"/>
          <w:sz w:val="32"/>
          <w:szCs w:val="32"/>
          <w:highlight w:val="none"/>
          <w:lang w:val="en-US" w:eastAsia="zh-CN" w:bidi="ar-SA"/>
        </w:rPr>
        <w:t>100</w:t>
      </w:r>
      <w:r>
        <w:rPr>
          <w:rFonts w:hint="default" w:ascii="Times New Roman" w:hAnsi="Times New Roman" w:eastAsia="方正仿宋_GBK" w:cs="Times New Roman"/>
          <w:kern w:val="2"/>
          <w:sz w:val="32"/>
          <w:szCs w:val="32"/>
          <w:highlight w:val="none"/>
          <w:lang w:val="zh-CN" w:eastAsia="zh-CN" w:bidi="ar-SA"/>
        </w:rPr>
        <w:t>%，其中：预算结余率大于</w:t>
      </w:r>
      <w:r>
        <w:rPr>
          <w:rFonts w:hint="default" w:ascii="Times New Roman" w:hAnsi="Times New Roman" w:eastAsia="方正仿宋_GBK" w:cs="Times New Roman"/>
          <w:kern w:val="2"/>
          <w:sz w:val="32"/>
          <w:szCs w:val="32"/>
          <w:highlight w:val="none"/>
          <w:lang w:val="en-US" w:eastAsia="zh-CN" w:bidi="ar-SA"/>
        </w:rPr>
        <w:t>10%</w:t>
      </w:r>
      <w:r>
        <w:rPr>
          <w:rFonts w:hint="default" w:ascii="Times New Roman" w:hAnsi="Times New Roman" w:eastAsia="方正仿宋_GBK" w:cs="Times New Roman"/>
          <w:kern w:val="2"/>
          <w:sz w:val="32"/>
          <w:szCs w:val="32"/>
          <w:highlight w:val="none"/>
          <w:lang w:val="zh-CN" w:eastAsia="zh-CN" w:bidi="ar-SA"/>
        </w:rPr>
        <w:t>的项目共计</w:t>
      </w:r>
      <w:r>
        <w:rPr>
          <w:rFonts w:hint="eastAsia" w:eastAsia="方正仿宋_GBK" w:cs="Times New Roman"/>
          <w:kern w:val="2"/>
          <w:sz w:val="32"/>
          <w:szCs w:val="32"/>
          <w:highlight w:val="none"/>
          <w:lang w:val="en-US" w:eastAsia="zh-CN" w:bidi="ar-SA"/>
        </w:rPr>
        <w:t>0</w:t>
      </w:r>
      <w:r>
        <w:rPr>
          <w:rFonts w:hint="default" w:ascii="Times New Roman" w:hAnsi="Times New Roman" w:eastAsia="方正仿宋_GBK" w:cs="Times New Roman"/>
          <w:kern w:val="2"/>
          <w:sz w:val="32"/>
          <w:szCs w:val="32"/>
          <w:highlight w:val="none"/>
          <w:lang w:val="zh-CN" w:eastAsia="zh-CN" w:bidi="ar-SA"/>
        </w:rPr>
        <w:t>个。</w:t>
      </w:r>
    </w:p>
    <w:p w14:paraId="0964A477">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highlight w:val="none"/>
          <w:lang w:val="zh-CN" w:eastAsia="zh-CN" w:bidi="ar-SA"/>
        </w:rPr>
      </w:pPr>
      <w:r>
        <w:rPr>
          <w:rFonts w:hint="default" w:ascii="Times New Roman" w:hAnsi="Times New Roman" w:eastAsia="方正仿宋_GBK" w:cs="Times New Roman"/>
          <w:kern w:val="2"/>
          <w:sz w:val="32"/>
          <w:szCs w:val="32"/>
          <w:highlight w:val="none"/>
          <w:lang w:val="en-US" w:eastAsia="zh-CN" w:bidi="ar-SA"/>
        </w:rPr>
        <w:t>阶段（一次性）项目绩效分析。</w:t>
      </w:r>
      <w:r>
        <w:rPr>
          <w:rFonts w:hint="default" w:ascii="Times New Roman" w:hAnsi="Times New Roman" w:eastAsia="方正仿宋_GBK" w:cs="Times New Roman"/>
          <w:kern w:val="2"/>
          <w:sz w:val="32"/>
          <w:szCs w:val="32"/>
          <w:highlight w:val="none"/>
          <w:lang w:val="zh-CN" w:eastAsia="zh-CN" w:bidi="ar-SA"/>
        </w:rPr>
        <w:t>该类项目总数</w:t>
      </w:r>
      <w:r>
        <w:rPr>
          <w:rFonts w:hint="eastAsia" w:eastAsia="方正仿宋_GBK" w:cs="Times New Roman"/>
          <w:kern w:val="2"/>
          <w:sz w:val="32"/>
          <w:szCs w:val="32"/>
          <w:highlight w:val="none"/>
          <w:lang w:val="en-US" w:eastAsia="zh-CN" w:bidi="ar-SA"/>
        </w:rPr>
        <w:t>6</w:t>
      </w:r>
      <w:r>
        <w:rPr>
          <w:rFonts w:hint="default" w:ascii="Times New Roman" w:hAnsi="Times New Roman" w:eastAsia="方正仿宋_GBK" w:cs="Times New Roman"/>
          <w:kern w:val="2"/>
          <w:sz w:val="32"/>
          <w:szCs w:val="32"/>
          <w:highlight w:val="none"/>
          <w:lang w:val="zh-CN" w:eastAsia="zh-CN" w:bidi="ar-SA"/>
        </w:rPr>
        <w:t>个，涉及预算总金额</w:t>
      </w:r>
      <w:r>
        <w:rPr>
          <w:rFonts w:hint="eastAsia" w:eastAsia="方正仿宋_GBK" w:cs="Times New Roman"/>
          <w:kern w:val="2"/>
          <w:sz w:val="32"/>
          <w:szCs w:val="32"/>
          <w:highlight w:val="none"/>
          <w:lang w:val="en-US" w:eastAsia="zh-CN" w:bidi="ar-SA"/>
        </w:rPr>
        <w:t>60.6</w:t>
      </w:r>
      <w:r>
        <w:rPr>
          <w:rFonts w:hint="default" w:ascii="Times New Roman" w:hAnsi="Times New Roman" w:eastAsia="方正仿宋_GBK" w:cs="Times New Roman"/>
          <w:kern w:val="2"/>
          <w:sz w:val="32"/>
          <w:szCs w:val="32"/>
          <w:highlight w:val="none"/>
          <w:lang w:val="zh-CN" w:eastAsia="zh-CN" w:bidi="ar-SA"/>
        </w:rPr>
        <w:t>万元，1—1</w:t>
      </w:r>
      <w:r>
        <w:rPr>
          <w:rFonts w:hint="default" w:ascii="Times New Roman" w:hAnsi="Times New Roman" w:eastAsia="方正仿宋_GBK" w:cs="Times New Roman"/>
          <w:kern w:val="2"/>
          <w:sz w:val="32"/>
          <w:szCs w:val="32"/>
          <w:highlight w:val="none"/>
          <w:lang w:val="en-US" w:eastAsia="zh-CN" w:bidi="ar-SA"/>
        </w:rPr>
        <w:t>2</w:t>
      </w:r>
      <w:r>
        <w:rPr>
          <w:rFonts w:hint="default" w:ascii="Times New Roman" w:hAnsi="Times New Roman" w:eastAsia="方正仿宋_GBK" w:cs="Times New Roman"/>
          <w:kern w:val="2"/>
          <w:sz w:val="32"/>
          <w:szCs w:val="32"/>
          <w:highlight w:val="none"/>
          <w:lang w:val="zh-CN" w:eastAsia="zh-CN" w:bidi="ar-SA"/>
        </w:rPr>
        <w:t>月预算执行总体进度为</w:t>
      </w:r>
      <w:r>
        <w:rPr>
          <w:rFonts w:hint="eastAsia" w:eastAsia="方正仿宋_GBK" w:cs="Times New Roman"/>
          <w:kern w:val="2"/>
          <w:sz w:val="32"/>
          <w:szCs w:val="32"/>
          <w:highlight w:val="none"/>
          <w:lang w:val="en-US" w:eastAsia="zh-CN" w:bidi="ar-SA"/>
        </w:rPr>
        <w:t>100</w:t>
      </w:r>
      <w:r>
        <w:rPr>
          <w:rFonts w:hint="default" w:ascii="Times New Roman" w:hAnsi="Times New Roman" w:eastAsia="方正仿宋_GBK" w:cs="Times New Roman"/>
          <w:kern w:val="2"/>
          <w:sz w:val="32"/>
          <w:szCs w:val="32"/>
          <w:highlight w:val="none"/>
          <w:lang w:val="zh-CN" w:eastAsia="zh-CN" w:bidi="ar-SA"/>
        </w:rPr>
        <w:t>%，其中：预算结余率大于</w:t>
      </w:r>
      <w:r>
        <w:rPr>
          <w:rFonts w:hint="default" w:ascii="Times New Roman" w:hAnsi="Times New Roman" w:eastAsia="方正仿宋_GBK" w:cs="Times New Roman"/>
          <w:kern w:val="2"/>
          <w:sz w:val="32"/>
          <w:szCs w:val="32"/>
          <w:highlight w:val="none"/>
          <w:lang w:val="en-US" w:eastAsia="zh-CN" w:bidi="ar-SA"/>
        </w:rPr>
        <w:t>10%</w:t>
      </w:r>
      <w:r>
        <w:rPr>
          <w:rFonts w:hint="default" w:ascii="Times New Roman" w:hAnsi="Times New Roman" w:eastAsia="方正仿宋_GBK" w:cs="Times New Roman"/>
          <w:kern w:val="2"/>
          <w:sz w:val="32"/>
          <w:szCs w:val="32"/>
          <w:highlight w:val="none"/>
          <w:lang w:val="zh-CN" w:eastAsia="zh-CN" w:bidi="ar-SA"/>
        </w:rPr>
        <w:t>的项目共计</w:t>
      </w:r>
      <w:r>
        <w:rPr>
          <w:rFonts w:hint="eastAsia" w:eastAsia="方正仿宋_GBK" w:cs="Times New Roman"/>
          <w:kern w:val="2"/>
          <w:sz w:val="32"/>
          <w:szCs w:val="32"/>
          <w:highlight w:val="none"/>
          <w:lang w:val="en-US" w:eastAsia="zh-CN" w:bidi="ar-SA"/>
        </w:rPr>
        <w:t>0</w:t>
      </w:r>
      <w:r>
        <w:rPr>
          <w:rFonts w:hint="default" w:ascii="Times New Roman" w:hAnsi="Times New Roman" w:eastAsia="方正仿宋_GBK" w:cs="Times New Roman"/>
          <w:kern w:val="2"/>
          <w:sz w:val="32"/>
          <w:szCs w:val="32"/>
          <w:highlight w:val="none"/>
          <w:lang w:val="zh-CN" w:eastAsia="zh-CN" w:bidi="ar-SA"/>
        </w:rPr>
        <w:t>个。</w:t>
      </w:r>
    </w:p>
    <w:p w14:paraId="40FEDE65">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1.项目决策。在项目发起阶段，能够结合单位年度目标和任务需求提出项目设想</w:t>
      </w:r>
      <w:r>
        <w:rPr>
          <w:rFonts w:hint="eastAsia" w:eastAsia="方正仿宋_GBK" w:cs="Times New Roman"/>
          <w:kern w:val="2"/>
          <w:sz w:val="32"/>
          <w:szCs w:val="32"/>
          <w:lang w:val="zh-CN" w:eastAsia="zh-CN" w:bidi="ar-SA"/>
        </w:rPr>
        <w:t>；在</w:t>
      </w:r>
      <w:r>
        <w:rPr>
          <w:rFonts w:hint="default" w:ascii="Times New Roman" w:hAnsi="Times New Roman" w:eastAsia="方正仿宋_GBK" w:cs="Times New Roman"/>
          <w:kern w:val="2"/>
          <w:sz w:val="32"/>
          <w:szCs w:val="32"/>
          <w:lang w:val="zh-CN" w:eastAsia="zh-CN" w:bidi="ar-SA"/>
        </w:rPr>
        <w:t>可行性研究环节，对项目的必要性、可行性进行初步分析；部分重大项目会经过集体审议，一定程度上保障了决策的民主性。在绩效自评项目目标设置时，能够结合项目内容，设定总体目标和阶段性目标。项目入库管理按照财政要求和实际出发，对拟实施的项目进行统一管理。</w:t>
      </w:r>
    </w:p>
    <w:p w14:paraId="34E371DB">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2.项目执行。围绕资金执行同向、项目调整、执行结果进行绩效分析。在项目资金管理中，建立了资金预算与执行的联动机制，能够按照项目计划分配资金，确保资金流向与项目实施进度基本匹配。在一些常规项目中，资金拨付、使用环节规范，实现了专款专用，保障了项目的正常推进。严格项目调整管理制度，在项目遇到不可抗力、政策变化等特殊情况时，能够按照规定程序申请调整项目内容、进度或预算，保障项目持续推进。在执行过程中，通过严格管理和有效实施，实现了预期的产出和效益目标。</w:t>
      </w:r>
    </w:p>
    <w:p w14:paraId="032FE693">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zh-CN" w:eastAsia="zh-CN" w:bidi="ar-SA"/>
        </w:rPr>
        <w:t>3.目标实现。根据年度目标和预算安排，</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w:t>
      </w:r>
      <w:r>
        <w:rPr>
          <w:rFonts w:hint="eastAsia" w:eastAsia="方正仿宋_GBK" w:cs="Times New Roman"/>
          <w:kern w:val="2"/>
          <w:sz w:val="32"/>
          <w:szCs w:val="32"/>
          <w:lang w:val="en-US" w:eastAsia="zh-CN" w:bidi="ar-SA"/>
        </w:rPr>
        <w:t>度</w:t>
      </w:r>
      <w:r>
        <w:rPr>
          <w:rFonts w:hint="default" w:ascii="Times New Roman" w:hAnsi="Times New Roman" w:eastAsia="方正仿宋_GBK" w:cs="Times New Roman"/>
          <w:kern w:val="2"/>
          <w:sz w:val="32"/>
          <w:szCs w:val="32"/>
          <w:lang w:val="en-US" w:eastAsia="zh-CN" w:bidi="ar-SA"/>
        </w:rPr>
        <w:t>预算项目基本完成。同时由于财政资金紧张也有部分项目未能按年初预算计划完成支付。</w:t>
      </w:r>
    </w:p>
    <w:p w14:paraId="699BF3B5">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w:t>
      </w:r>
      <w:r>
        <w:rPr>
          <w:rFonts w:hint="default" w:ascii="Times New Roman" w:hAnsi="Times New Roman" w:eastAsia="方正楷体_GBK" w:cs="Times New Roman"/>
          <w:b/>
          <w:color w:val="auto"/>
          <w:sz w:val="32"/>
          <w:szCs w:val="32"/>
          <w:highlight w:val="none"/>
          <w:lang w:val="en-US" w:eastAsia="zh-CN"/>
        </w:rPr>
        <w:t>三</w:t>
      </w:r>
      <w:r>
        <w:rPr>
          <w:rFonts w:hint="default" w:ascii="Times New Roman" w:hAnsi="Times New Roman" w:eastAsia="方正楷体_GBK" w:cs="Times New Roman"/>
          <w:b/>
          <w:color w:val="auto"/>
          <w:sz w:val="32"/>
          <w:szCs w:val="32"/>
          <w:highlight w:val="none"/>
          <w:lang w:val="zh-CN" w:eastAsia="zh-CN"/>
        </w:rPr>
        <w:t>）绩效结果应用情况</w:t>
      </w:r>
    </w:p>
    <w:p w14:paraId="4F1C96C9">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1.内部应用。通过自评工作的开展，严格按照项目资金管理办法的规定做好项目实施和监管，切实做到专款专用，从而发挥好项目资金对项目实施的促进作用，将评价结果作为改进预算管理和财务管理以及以后年度预算安排的重要依据，对自评中发现的问题及时督促项目实施股室及下属单位进行整改，加强预算财务管理，完善管理制度，提高管理水平，增加财政资金使用的经济效益和社会效益。</w:t>
      </w:r>
    </w:p>
    <w:p w14:paraId="2A982AE8">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2.信息公开情况。</w:t>
      </w:r>
      <w:r>
        <w:rPr>
          <w:rFonts w:hint="default" w:ascii="Times New Roman" w:hAnsi="Times New Roman" w:eastAsia="方正仿宋_GBK" w:cs="Times New Roman"/>
          <w:kern w:val="2"/>
          <w:sz w:val="32"/>
          <w:szCs w:val="32"/>
          <w:lang w:val="zh-CN" w:eastAsia="zh-CN" w:bidi="ar-SA"/>
        </w:rPr>
        <w:t>按照工作安排，对年度预算编制情况说明和预算报表文件在规定的时限内在仁和区门户网站进行了公示。按要求将部门整体支出绩效评价报告及相关附表、绩效信息完善后，进行及时的上传。</w:t>
      </w:r>
    </w:p>
    <w:p w14:paraId="275563E5">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3.问题整改反馈情况。存在绩效目标预算执行与年初预算编制有一定偏差。导致偏差的主要原因是对年初预算的把控还不够准确，对年中应急问题的预见性还不够。</w:t>
      </w:r>
    </w:p>
    <w:p w14:paraId="5287413B">
      <w:pPr>
        <w:keepNext w:val="0"/>
        <w:keepLines w:val="0"/>
        <w:pageBreakBefore w:val="0"/>
        <w:widowControl w:val="0"/>
        <w:tabs>
          <w:tab w:val="right" w:pos="8306"/>
        </w:tabs>
        <w:kinsoku/>
        <w:wordWrap/>
        <w:overflowPunct/>
        <w:topLinePunct w:val="0"/>
        <w:autoSpaceDE/>
        <w:autoSpaceDN/>
        <w:bidi w:val="0"/>
        <w:adjustRightInd/>
        <w:snapToGrid/>
        <w:spacing w:line="240" w:lineRule="auto"/>
        <w:ind w:firstLine="640"/>
        <w:textAlignment w:val="auto"/>
        <w:outlineLvl w:val="1"/>
        <w:rPr>
          <w:rFonts w:hint="default" w:ascii="Times New Roman" w:hAnsi="Times New Roman" w:eastAsia="方正黑体_GBK" w:cs="Times New Roman"/>
          <w:b w:val="0"/>
          <w:bCs w:val="0"/>
          <w:color w:val="auto"/>
          <w:kern w:val="0"/>
          <w:position w:val="0"/>
          <w:sz w:val="32"/>
          <w:szCs w:val="32"/>
          <w:highlight w:val="none"/>
          <w:lang w:val="zh-CN" w:eastAsia="zh-CN" w:bidi="ar-SA"/>
        </w:rPr>
      </w:pPr>
      <w:r>
        <w:rPr>
          <w:rFonts w:hint="default" w:ascii="Times New Roman" w:hAnsi="Times New Roman" w:eastAsia="方正黑体_GBK" w:cs="Times New Roman"/>
          <w:b w:val="0"/>
          <w:bCs w:val="0"/>
          <w:color w:val="auto"/>
          <w:kern w:val="0"/>
          <w:position w:val="0"/>
          <w:sz w:val="32"/>
          <w:szCs w:val="32"/>
          <w:highlight w:val="none"/>
          <w:lang w:val="zh-CN" w:eastAsia="zh-CN" w:bidi="ar-SA"/>
        </w:rPr>
        <w:t>四、评价结论及建议</w:t>
      </w:r>
    </w:p>
    <w:p w14:paraId="4B446424">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（一）评价结论</w:t>
      </w:r>
    </w:p>
    <w:p w14:paraId="26273A6C">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本部门</w:t>
      </w:r>
      <w:r>
        <w:rPr>
          <w:rFonts w:hint="eastAsia"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年度预算绩效自评工作严格遵循相关要求，经全面梳理评估，预算执行率达</w:t>
      </w:r>
      <w:r>
        <w:rPr>
          <w:rFonts w:hint="eastAsia" w:eastAsia="方正仿宋_GBK" w:cs="Times New Roman"/>
          <w:kern w:val="2"/>
          <w:sz w:val="32"/>
          <w:szCs w:val="32"/>
          <w:lang w:val="en-US" w:eastAsia="zh-CN" w:bidi="ar-SA"/>
        </w:rPr>
        <w:t>100</w:t>
      </w:r>
      <w:r>
        <w:rPr>
          <w:rFonts w:hint="default" w:ascii="Times New Roman" w:hAnsi="Times New Roman" w:eastAsia="方正仿宋_GBK" w:cs="Times New Roman"/>
          <w:kern w:val="2"/>
          <w:sz w:val="32"/>
          <w:szCs w:val="32"/>
          <w:lang w:val="en-US" w:eastAsia="zh-CN" w:bidi="ar-SA"/>
        </w:rPr>
        <w:t>%，综合得分91分。项目资金分配合理、使用规范，有效保障了各项业务活动的顺利开展。绩效目标总体完成情况良好，在经济效益、社会效益、生态效益及可持续影响等方面均取得显著成效。充分体现了财政资金的使用效益。但也存在部分项目进度滞后、绩效指标设置不够精准等问题。后续将强化预算执行管理，优化绩效指标体系，完善监督机制，持续提升预算绩效管理水平，推动部门履职效能进一步提升。</w:t>
      </w:r>
    </w:p>
    <w:p w14:paraId="3710DE32">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en-US" w:eastAsia="zh-CN"/>
        </w:rPr>
      </w:pPr>
      <w:r>
        <w:rPr>
          <w:rFonts w:hint="default" w:ascii="Times New Roman" w:hAnsi="Times New Roman" w:eastAsia="方正楷体_GBK" w:cs="Times New Roman"/>
          <w:b/>
          <w:color w:val="auto"/>
          <w:sz w:val="32"/>
          <w:szCs w:val="32"/>
          <w:highlight w:val="none"/>
          <w:lang w:val="zh-CN" w:eastAsia="zh-CN"/>
        </w:rPr>
        <w:t>（二）存在问题</w:t>
      </w:r>
    </w:p>
    <w:p w14:paraId="59221AF2">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项目进度滞后、绩效指标设置不够精准等问题。</w:t>
      </w:r>
    </w:p>
    <w:p w14:paraId="199908DF">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outlineLvl w:val="2"/>
        <w:rPr>
          <w:rFonts w:hint="default" w:ascii="Times New Roman" w:hAnsi="Times New Roman" w:eastAsia="方正楷体_GBK" w:cs="Times New Roman"/>
          <w:b/>
          <w:color w:val="auto"/>
          <w:sz w:val="32"/>
          <w:szCs w:val="32"/>
          <w:highlight w:val="none"/>
          <w:lang w:val="zh-CN" w:eastAsia="zh-CN"/>
        </w:rPr>
      </w:pPr>
      <w:r>
        <w:rPr>
          <w:rFonts w:hint="default" w:ascii="Times New Roman" w:hAnsi="Times New Roman" w:eastAsia="方正楷体_GBK" w:cs="Times New Roman"/>
          <w:b/>
          <w:color w:val="auto"/>
          <w:sz w:val="32"/>
          <w:szCs w:val="32"/>
          <w:highlight w:val="none"/>
          <w:lang w:val="zh-CN" w:eastAsia="zh-CN"/>
        </w:rPr>
        <w:t>（三）改进建议</w:t>
      </w:r>
      <w:bookmarkStart w:id="53" w:name="_Hlk110546638"/>
    </w:p>
    <w:p w14:paraId="4B057517">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 w:eastAsia="zh-CN" w:bidi="ar-SA"/>
        </w:rPr>
        <w:t>根据问题，及时整改。一是强化项目管理。制定项目进度计划，对项目进行拆解，制定详细的任务分解表，明确每个阶段的具体工作内容时间节点。二是在设置绩效指标前，充分开展调研</w:t>
      </w:r>
    </w:p>
    <w:p w14:paraId="02E9956D">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default" w:ascii="Times New Roman" w:hAnsi="Times New Roman" w:eastAsia="方正仿宋_GBK" w:cs="Times New Roman"/>
          <w:kern w:val="2"/>
          <w:sz w:val="32"/>
          <w:szCs w:val="32"/>
          <w:lang w:val="en" w:eastAsia="zh-CN" w:bidi="ar-SA"/>
        </w:rPr>
      </w:pPr>
      <w:r>
        <w:rPr>
          <w:rFonts w:hint="default" w:ascii="Times New Roman" w:hAnsi="Times New Roman" w:eastAsia="方正仿宋_GBK" w:cs="Times New Roman"/>
          <w:kern w:val="2"/>
          <w:sz w:val="32"/>
          <w:szCs w:val="32"/>
          <w:lang w:val="en" w:eastAsia="zh-CN" w:bidi="ar-SA"/>
        </w:rPr>
        <w:t>工</w:t>
      </w:r>
      <w:bookmarkStart w:id="68" w:name="_GoBack"/>
      <w:r>
        <w:rPr>
          <w:rFonts w:hint="default" w:ascii="Times New Roman" w:hAnsi="Times New Roman" w:eastAsia="方正仿宋_GBK" w:cs="Times New Roman"/>
          <w:kern w:val="2"/>
          <w:sz w:val="32"/>
          <w:szCs w:val="32"/>
          <w:lang w:val="en" w:eastAsia="zh-CN" w:bidi="ar-SA"/>
        </w:rPr>
        <w:t>作</w:t>
      </w:r>
      <w:bookmarkEnd w:id="68"/>
      <w:r>
        <w:rPr>
          <w:rFonts w:hint="default" w:ascii="Times New Roman" w:hAnsi="Times New Roman" w:eastAsia="方正仿宋_GBK" w:cs="Times New Roman"/>
          <w:kern w:val="2"/>
          <w:sz w:val="32"/>
          <w:szCs w:val="32"/>
          <w:lang w:val="en" w:eastAsia="zh-CN" w:bidi="ar-SA"/>
        </w:rPr>
        <w:t>，广泛收集服务对象、业务部门、行业专家等多方意见，深入了解项目实施的目标、预期效果和实际需求，为指标设置提供数据支持。</w:t>
      </w:r>
      <w:bookmarkEnd w:id="53"/>
    </w:p>
    <w:p w14:paraId="5713FBD2">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default" w:ascii="Times New Roman" w:hAnsi="Times New Roman" w:eastAsia="仿宋_GB2312" w:cs="Times New Roman"/>
          <w:color w:val="auto"/>
          <w:kern w:val="2"/>
          <w:sz w:val="32"/>
          <w:szCs w:val="32"/>
          <w:highlight w:val="none"/>
          <w:lang w:val="zh-CN" w:eastAsia="zh-CN" w:bidi="ar-SA"/>
        </w:rPr>
      </w:pPr>
    </w:p>
    <w:p w14:paraId="2BEBADB3">
      <w:pPr>
        <w:pStyle w:val="9"/>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640" w:firstLineChars="200"/>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附表：</w:t>
      </w:r>
      <w:r>
        <w:rPr>
          <w:rFonts w:hint="default" w:ascii="Times New Roman" w:hAnsi="Times New Roman" w:eastAsia="方正仿宋_GBK" w:cs="Times New Roman"/>
          <w:kern w:val="2"/>
          <w:sz w:val="32"/>
          <w:szCs w:val="32"/>
          <w:lang w:val="en-US" w:eastAsia="zh-CN" w:bidi="ar-SA"/>
        </w:rPr>
        <w:t>部门预算项目支出绩效自评表（</w:t>
      </w:r>
      <w:r>
        <w:rPr>
          <w:rFonts w:hint="eastAsia" w:ascii="Times New Roman"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en-US" w:eastAsia="zh-CN" w:bidi="ar-SA"/>
        </w:rPr>
        <w:t>年度）</w:t>
      </w:r>
    </w:p>
    <w:p w14:paraId="4B8AEC22">
      <w:pPr>
        <w:rPr>
          <w:rFonts w:hint="default" w:ascii="Times New Roman" w:hAnsi="Times New Roman" w:eastAsia="方正黑体_GBK" w:cs="Times New Roman"/>
          <w:color w:val="auto"/>
          <w:kern w:val="0"/>
          <w:sz w:val="32"/>
          <w:szCs w:val="32"/>
          <w:highlight w:val="none"/>
          <w:shd w:val="clear" w:color="auto" w:fill="FFFFFF"/>
          <w:lang w:val="zh-CN"/>
        </w:rPr>
      </w:pPr>
      <w:r>
        <w:rPr>
          <w:rFonts w:hint="default" w:ascii="Times New Roman" w:hAnsi="Times New Roman" w:eastAsia="方正黑体_GBK" w:cs="Times New Roman"/>
          <w:color w:val="auto"/>
          <w:kern w:val="0"/>
          <w:sz w:val="32"/>
          <w:szCs w:val="32"/>
          <w:highlight w:val="none"/>
          <w:shd w:val="clear" w:color="auto" w:fill="FFFFFF"/>
          <w:lang w:val="zh-CN"/>
        </w:rPr>
        <w:br w:type="page"/>
      </w:r>
    </w:p>
    <w:p w14:paraId="378EF610">
      <w:pPr>
        <w:keepNext w:val="0"/>
        <w:keepLines w:val="0"/>
        <w:pageBreakBefore w:val="0"/>
        <w:widowControl w:val="0"/>
        <w:kinsoku/>
        <w:wordWrap/>
        <w:overflowPunct/>
        <w:topLinePunct w:val="0"/>
        <w:autoSpaceDE/>
        <w:autoSpaceDN/>
        <w:bidi w:val="0"/>
        <w:adjustRightInd/>
        <w:snapToGrid/>
        <w:spacing w:line="0" w:lineRule="atLeast"/>
        <w:ind w:right="0" w:firstLine="0" w:firstLineChars="0"/>
        <w:jc w:val="center"/>
        <w:textAlignment w:val="auto"/>
        <w:outlineLvl w:val="9"/>
        <w:rPr>
          <w:rFonts w:hint="default" w:ascii="Times New Roman" w:hAnsi="Times New Roman" w:eastAsia="方正小标宋_GBK" w:cs="Times New Roman"/>
          <w:b/>
          <w:bCs/>
          <w:kern w:val="2"/>
          <w:sz w:val="44"/>
          <w:szCs w:val="44"/>
          <w:lang w:val="en-US" w:eastAsia="zh-CN" w:bidi="ar-SA"/>
        </w:rPr>
      </w:pPr>
      <w:bookmarkStart w:id="54" w:name="_Toc15396618"/>
      <w:r>
        <w:rPr>
          <w:rFonts w:hint="default" w:ascii="Times New Roman" w:hAnsi="Times New Roman" w:eastAsia="方正小标宋_GBK" w:cs="Times New Roman"/>
          <w:b/>
          <w:bCs/>
          <w:kern w:val="2"/>
          <w:sz w:val="44"/>
          <w:szCs w:val="44"/>
          <w:lang w:val="en-US" w:eastAsia="zh-CN" w:bidi="ar-SA"/>
        </w:rPr>
        <w:t>第五部分 附表</w:t>
      </w:r>
      <w:bookmarkEnd w:id="51"/>
      <w:bookmarkEnd w:id="54"/>
      <w:bookmarkStart w:id="55" w:name="_Toc15396619"/>
    </w:p>
    <w:p w14:paraId="4F9FE78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7B9E648D">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一、收入支出决算总表</w:t>
      </w:r>
      <w:bookmarkEnd w:id="55"/>
    </w:p>
    <w:p w14:paraId="5E9869CF">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56" w:name="_Toc15396620"/>
      <w:r>
        <w:rPr>
          <w:rFonts w:hint="default" w:ascii="Times New Roman" w:hAnsi="Times New Roman" w:eastAsia="方正仿宋_GBK" w:cs="Times New Roman"/>
          <w:kern w:val="2"/>
          <w:sz w:val="32"/>
          <w:szCs w:val="32"/>
          <w:lang w:val="zh-CN" w:eastAsia="zh-CN" w:bidi="ar-SA"/>
        </w:rPr>
        <w:t>二、收入决算表</w:t>
      </w:r>
      <w:bookmarkEnd w:id="56"/>
    </w:p>
    <w:p w14:paraId="5C3B36B6">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57" w:name="_Toc15396621"/>
      <w:r>
        <w:rPr>
          <w:rFonts w:hint="default" w:ascii="Times New Roman" w:hAnsi="Times New Roman" w:eastAsia="方正仿宋_GBK" w:cs="Times New Roman"/>
          <w:kern w:val="2"/>
          <w:sz w:val="32"/>
          <w:szCs w:val="32"/>
          <w:lang w:val="zh-CN" w:eastAsia="zh-CN" w:bidi="ar-SA"/>
        </w:rPr>
        <w:t>三、支出决算表</w:t>
      </w:r>
      <w:bookmarkEnd w:id="57"/>
    </w:p>
    <w:p w14:paraId="621FB0DE">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58" w:name="_Toc15396622"/>
      <w:r>
        <w:rPr>
          <w:rFonts w:hint="default" w:ascii="Times New Roman" w:hAnsi="Times New Roman" w:eastAsia="方正仿宋_GBK" w:cs="Times New Roman"/>
          <w:kern w:val="2"/>
          <w:sz w:val="32"/>
          <w:szCs w:val="32"/>
          <w:lang w:val="zh-CN" w:eastAsia="zh-CN" w:bidi="ar-SA"/>
        </w:rPr>
        <w:t>四、财政拨款收入支出决算总表</w:t>
      </w:r>
      <w:bookmarkEnd w:id="58"/>
    </w:p>
    <w:p w14:paraId="7D9DC270">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59" w:name="_Toc15396623"/>
      <w:r>
        <w:rPr>
          <w:rFonts w:hint="default" w:ascii="Times New Roman" w:hAnsi="Times New Roman" w:eastAsia="方正仿宋_GBK" w:cs="Times New Roman"/>
          <w:kern w:val="2"/>
          <w:sz w:val="32"/>
          <w:szCs w:val="32"/>
          <w:lang w:val="zh-CN" w:eastAsia="zh-CN" w:bidi="ar-SA"/>
        </w:rPr>
        <w:t>五、财政拨款支出决算明细表</w:t>
      </w:r>
      <w:bookmarkEnd w:id="59"/>
      <w:bookmarkStart w:id="60" w:name="_Toc15396624"/>
    </w:p>
    <w:p w14:paraId="69992369">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六、一般公共预算财政拨款支出决算表</w:t>
      </w:r>
      <w:bookmarkEnd w:id="60"/>
    </w:p>
    <w:p w14:paraId="18316793">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61" w:name="_Toc15396625"/>
      <w:r>
        <w:rPr>
          <w:rFonts w:hint="default" w:ascii="Times New Roman" w:hAnsi="Times New Roman" w:eastAsia="方正仿宋_GBK" w:cs="Times New Roman"/>
          <w:kern w:val="2"/>
          <w:sz w:val="32"/>
          <w:szCs w:val="32"/>
          <w:lang w:val="zh-CN" w:eastAsia="zh-CN" w:bidi="ar-SA"/>
        </w:rPr>
        <w:t>七、一般公共预算财政拨款支出决算明细表</w:t>
      </w:r>
      <w:bookmarkEnd w:id="61"/>
    </w:p>
    <w:p w14:paraId="18B607A4">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62" w:name="_Toc15396626"/>
      <w:r>
        <w:rPr>
          <w:rFonts w:hint="default" w:ascii="Times New Roman" w:hAnsi="Times New Roman" w:eastAsia="方正仿宋_GBK" w:cs="Times New Roman"/>
          <w:kern w:val="2"/>
          <w:sz w:val="32"/>
          <w:szCs w:val="32"/>
          <w:lang w:val="zh-CN" w:eastAsia="zh-CN" w:bidi="ar-SA"/>
        </w:rPr>
        <w:t>八、一般公共预算财政拨款基本支出决算表</w:t>
      </w:r>
      <w:bookmarkEnd w:id="62"/>
    </w:p>
    <w:p w14:paraId="01AC3822">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63" w:name="_Toc15396627"/>
      <w:r>
        <w:rPr>
          <w:rFonts w:hint="default" w:ascii="Times New Roman" w:hAnsi="Times New Roman" w:eastAsia="方正仿宋_GBK" w:cs="Times New Roman"/>
          <w:kern w:val="2"/>
          <w:sz w:val="32"/>
          <w:szCs w:val="32"/>
          <w:lang w:val="zh-CN" w:eastAsia="zh-CN" w:bidi="ar-SA"/>
        </w:rPr>
        <w:t>九、一般公共预算财政拨款项目支出决算表</w:t>
      </w:r>
      <w:bookmarkEnd w:id="63"/>
    </w:p>
    <w:p w14:paraId="66595077">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64" w:name="_Toc15396628"/>
      <w:r>
        <w:rPr>
          <w:rFonts w:hint="default" w:ascii="Times New Roman" w:hAnsi="Times New Roman" w:eastAsia="方正仿宋_GBK" w:cs="Times New Roman"/>
          <w:kern w:val="2"/>
          <w:sz w:val="32"/>
          <w:szCs w:val="32"/>
          <w:lang w:val="zh-CN" w:eastAsia="zh-CN" w:bidi="ar-SA"/>
        </w:rPr>
        <w:t>十、</w:t>
      </w:r>
      <w:bookmarkEnd w:id="64"/>
      <w:r>
        <w:rPr>
          <w:rFonts w:hint="default" w:ascii="Times New Roman" w:hAnsi="Times New Roman" w:eastAsia="方正仿宋_GBK" w:cs="Times New Roman"/>
          <w:kern w:val="2"/>
          <w:sz w:val="32"/>
          <w:szCs w:val="32"/>
          <w:lang w:val="zh-CN" w:eastAsia="zh-CN" w:bidi="ar-SA"/>
        </w:rPr>
        <w:t>政府性基金预算财政拨款收入支出决算表</w:t>
      </w:r>
    </w:p>
    <w:p w14:paraId="1DC6E8FA">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65" w:name="_Toc15396629"/>
      <w:r>
        <w:rPr>
          <w:rFonts w:hint="default" w:ascii="Times New Roman" w:hAnsi="Times New Roman" w:eastAsia="方正仿宋_GBK" w:cs="Times New Roman"/>
          <w:kern w:val="2"/>
          <w:sz w:val="32"/>
          <w:szCs w:val="32"/>
          <w:lang w:val="zh-CN" w:eastAsia="zh-CN" w:bidi="ar-SA"/>
        </w:rPr>
        <w:t>十一、</w:t>
      </w:r>
      <w:bookmarkEnd w:id="65"/>
      <w:r>
        <w:rPr>
          <w:rFonts w:hint="default" w:ascii="Times New Roman" w:hAnsi="Times New Roman" w:eastAsia="方正仿宋_GBK" w:cs="Times New Roman"/>
          <w:kern w:val="2"/>
          <w:sz w:val="32"/>
          <w:szCs w:val="32"/>
          <w:lang w:val="zh-CN" w:eastAsia="zh-CN" w:bidi="ar-SA"/>
        </w:rPr>
        <w:t>国有资本经营预算财政拨款收入支出决算表</w:t>
      </w:r>
    </w:p>
    <w:p w14:paraId="2D243E11">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66" w:name="_Toc15396630"/>
      <w:r>
        <w:rPr>
          <w:rFonts w:hint="default" w:ascii="Times New Roman" w:hAnsi="Times New Roman" w:eastAsia="方正仿宋_GBK" w:cs="Times New Roman"/>
          <w:kern w:val="2"/>
          <w:sz w:val="32"/>
          <w:szCs w:val="32"/>
          <w:lang w:val="zh-CN" w:eastAsia="zh-CN" w:bidi="ar-SA"/>
        </w:rPr>
        <w:t>十二、</w:t>
      </w:r>
      <w:bookmarkEnd w:id="66"/>
      <w:r>
        <w:rPr>
          <w:rFonts w:hint="default" w:ascii="Times New Roman" w:hAnsi="Times New Roman" w:eastAsia="方正仿宋_GBK" w:cs="Times New Roman"/>
          <w:kern w:val="2"/>
          <w:sz w:val="32"/>
          <w:szCs w:val="32"/>
          <w:lang w:val="zh-CN" w:eastAsia="zh-CN" w:bidi="ar-SA"/>
        </w:rPr>
        <w:t>国有资本经营预算财政拨款支出决算表</w:t>
      </w:r>
    </w:p>
    <w:p w14:paraId="1B6ABFA0">
      <w:pPr>
        <w:pStyle w:val="16"/>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Times New Roman" w:hAnsi="Times New Roman" w:eastAsia="方正仿宋_GBK" w:cs="Times New Roman"/>
          <w:kern w:val="2"/>
          <w:sz w:val="32"/>
          <w:szCs w:val="32"/>
          <w:lang w:val="zh-CN" w:eastAsia="zh-CN" w:bidi="ar-SA"/>
        </w:rPr>
      </w:pPr>
      <w:bookmarkStart w:id="67" w:name="_Toc15396631"/>
      <w:r>
        <w:rPr>
          <w:rFonts w:hint="default" w:ascii="Times New Roman" w:hAnsi="Times New Roman" w:eastAsia="方正仿宋_GBK" w:cs="Times New Roman"/>
          <w:kern w:val="2"/>
          <w:sz w:val="32"/>
          <w:szCs w:val="32"/>
          <w:lang w:val="zh-CN" w:eastAsia="zh-CN" w:bidi="ar-SA"/>
        </w:rPr>
        <w:t>十三、</w:t>
      </w:r>
      <w:bookmarkEnd w:id="67"/>
      <w:r>
        <w:rPr>
          <w:rFonts w:hint="default" w:ascii="Times New Roman" w:hAnsi="Times New Roman" w:eastAsia="方正仿宋_GBK" w:cs="Times New Roman"/>
          <w:kern w:val="2"/>
          <w:sz w:val="32"/>
          <w:szCs w:val="32"/>
          <w:lang w:val="zh-CN" w:eastAsia="zh-CN" w:bidi="ar-SA"/>
        </w:rPr>
        <w:t>财政拨款“三公”经费支出决算表</w:t>
      </w:r>
    </w:p>
    <w:p w14:paraId="48EE3C93">
      <w:pPr>
        <w:rPr>
          <w:rFonts w:hint="default" w:ascii="Times New Roman" w:hAnsi="Times New Roman" w:cs="Times New Roman"/>
          <w:lang w:eastAsia="zh-CN"/>
        </w:rPr>
      </w:pPr>
    </w:p>
    <w:sectPr>
      <w:footerReference r:id="rId6" w:type="default"/>
      <w:pgSz w:w="11906" w:h="16838"/>
      <w:pgMar w:top="2098" w:right="1474" w:bottom="1984" w:left="1587" w:header="907" w:footer="1644"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9AC4A">
    <w:pPr>
      <w:pStyle w:val="12"/>
      <w:jc w:val="center"/>
    </w:pPr>
  </w:p>
  <w:p w14:paraId="0D7E861A">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DD01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DA8D5">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17DA8D5">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E007B">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83D3DF">
                          <w:pPr>
                            <w:pStyle w:val="1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083D3DF">
                    <w:pPr>
                      <w:pStyle w:val="1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14:paraId="01759E54">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3A7F4">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6DC6A42"/>
    <w:rsid w:val="07996F6E"/>
    <w:rsid w:val="07DFD8BA"/>
    <w:rsid w:val="09867E8F"/>
    <w:rsid w:val="0A2032A3"/>
    <w:rsid w:val="0AFFFBAD"/>
    <w:rsid w:val="0CA8290A"/>
    <w:rsid w:val="0D35B1ED"/>
    <w:rsid w:val="0DBABB0D"/>
    <w:rsid w:val="0E254B6B"/>
    <w:rsid w:val="0F98263C"/>
    <w:rsid w:val="101860EC"/>
    <w:rsid w:val="101F47CC"/>
    <w:rsid w:val="10C055FF"/>
    <w:rsid w:val="11694EBD"/>
    <w:rsid w:val="11772AA4"/>
    <w:rsid w:val="118107EC"/>
    <w:rsid w:val="12E24EE2"/>
    <w:rsid w:val="13D50BC4"/>
    <w:rsid w:val="13FB0032"/>
    <w:rsid w:val="14B17F78"/>
    <w:rsid w:val="165E0673"/>
    <w:rsid w:val="16B831D5"/>
    <w:rsid w:val="16BB723D"/>
    <w:rsid w:val="17E50567"/>
    <w:rsid w:val="181B2E1C"/>
    <w:rsid w:val="186504BB"/>
    <w:rsid w:val="19A445FC"/>
    <w:rsid w:val="1BE8440E"/>
    <w:rsid w:val="1D155CEE"/>
    <w:rsid w:val="1D1638FE"/>
    <w:rsid w:val="1E312DEB"/>
    <w:rsid w:val="1E740ACF"/>
    <w:rsid w:val="1FCFA391"/>
    <w:rsid w:val="1FF35744"/>
    <w:rsid w:val="1FF6BC77"/>
    <w:rsid w:val="208439C5"/>
    <w:rsid w:val="2186353C"/>
    <w:rsid w:val="23860B96"/>
    <w:rsid w:val="240371BF"/>
    <w:rsid w:val="244F3473"/>
    <w:rsid w:val="24C97D99"/>
    <w:rsid w:val="255F4C90"/>
    <w:rsid w:val="25A718F0"/>
    <w:rsid w:val="25BB59F6"/>
    <w:rsid w:val="260F557C"/>
    <w:rsid w:val="26970054"/>
    <w:rsid w:val="281408E2"/>
    <w:rsid w:val="29FD04D3"/>
    <w:rsid w:val="2AC7B417"/>
    <w:rsid w:val="2AE823A0"/>
    <w:rsid w:val="2BFF7BC6"/>
    <w:rsid w:val="2C8A61B5"/>
    <w:rsid w:val="2CEA0A67"/>
    <w:rsid w:val="2DF04E50"/>
    <w:rsid w:val="2DFC5437"/>
    <w:rsid w:val="2E586DFA"/>
    <w:rsid w:val="2F040D46"/>
    <w:rsid w:val="2F6B035B"/>
    <w:rsid w:val="2FAE5751"/>
    <w:rsid w:val="2FB1A395"/>
    <w:rsid w:val="2FD9A7D8"/>
    <w:rsid w:val="2FDBF714"/>
    <w:rsid w:val="2FDD4FC4"/>
    <w:rsid w:val="2FFF0B5A"/>
    <w:rsid w:val="2FFF16A4"/>
    <w:rsid w:val="30AB6865"/>
    <w:rsid w:val="30E80836"/>
    <w:rsid w:val="319F7F4E"/>
    <w:rsid w:val="32BD1EF1"/>
    <w:rsid w:val="3304709D"/>
    <w:rsid w:val="33A773CB"/>
    <w:rsid w:val="349D6851"/>
    <w:rsid w:val="36AA5135"/>
    <w:rsid w:val="36BE0DA7"/>
    <w:rsid w:val="376B6AA6"/>
    <w:rsid w:val="376D39B2"/>
    <w:rsid w:val="3777EC7F"/>
    <w:rsid w:val="37E16F03"/>
    <w:rsid w:val="37F53A3B"/>
    <w:rsid w:val="37F702BB"/>
    <w:rsid w:val="389B6C89"/>
    <w:rsid w:val="38D469F0"/>
    <w:rsid w:val="39627CCD"/>
    <w:rsid w:val="397BAF1F"/>
    <w:rsid w:val="3A3745E1"/>
    <w:rsid w:val="3AB79AF3"/>
    <w:rsid w:val="3AE834C0"/>
    <w:rsid w:val="3B7EF35A"/>
    <w:rsid w:val="3B9FDB6C"/>
    <w:rsid w:val="3BF5BC2F"/>
    <w:rsid w:val="3BFDA3A2"/>
    <w:rsid w:val="3CEBA265"/>
    <w:rsid w:val="3D98207C"/>
    <w:rsid w:val="3DECB22E"/>
    <w:rsid w:val="3DEE7CF3"/>
    <w:rsid w:val="3DFF7BF7"/>
    <w:rsid w:val="3DFFE70B"/>
    <w:rsid w:val="3E740A63"/>
    <w:rsid w:val="3E78745D"/>
    <w:rsid w:val="3EE17838"/>
    <w:rsid w:val="3F3E03FE"/>
    <w:rsid w:val="3F55381A"/>
    <w:rsid w:val="3F7F7599"/>
    <w:rsid w:val="3F7FCFB3"/>
    <w:rsid w:val="3FF4CAE0"/>
    <w:rsid w:val="3FF7B227"/>
    <w:rsid w:val="3FFED015"/>
    <w:rsid w:val="3FFF7D3C"/>
    <w:rsid w:val="44E268DA"/>
    <w:rsid w:val="450D13D7"/>
    <w:rsid w:val="45506656"/>
    <w:rsid w:val="45EF53C9"/>
    <w:rsid w:val="486A6C7A"/>
    <w:rsid w:val="4A627F82"/>
    <w:rsid w:val="4B0E749A"/>
    <w:rsid w:val="4B2477C4"/>
    <w:rsid w:val="4B4E4C89"/>
    <w:rsid w:val="4B4F25DA"/>
    <w:rsid w:val="4BAB0B9E"/>
    <w:rsid w:val="4BE068DB"/>
    <w:rsid w:val="4BFC3250"/>
    <w:rsid w:val="4D577224"/>
    <w:rsid w:val="4D6D61C6"/>
    <w:rsid w:val="4DBF1CEB"/>
    <w:rsid w:val="4DF0007C"/>
    <w:rsid w:val="4EAB630A"/>
    <w:rsid w:val="4ECE2238"/>
    <w:rsid w:val="4F4B71B8"/>
    <w:rsid w:val="4F833267"/>
    <w:rsid w:val="4FD6B121"/>
    <w:rsid w:val="4FE6DC06"/>
    <w:rsid w:val="4FE9BD67"/>
    <w:rsid w:val="4FFB052F"/>
    <w:rsid w:val="4FFF39B9"/>
    <w:rsid w:val="515F88DA"/>
    <w:rsid w:val="537E6D0A"/>
    <w:rsid w:val="53F74C96"/>
    <w:rsid w:val="53FFE44A"/>
    <w:rsid w:val="54ED4994"/>
    <w:rsid w:val="55170BA8"/>
    <w:rsid w:val="553218C9"/>
    <w:rsid w:val="55FFF23C"/>
    <w:rsid w:val="567E1AA5"/>
    <w:rsid w:val="56BD16C7"/>
    <w:rsid w:val="56E47B74"/>
    <w:rsid w:val="57175D52"/>
    <w:rsid w:val="57BD3DD4"/>
    <w:rsid w:val="594C4A27"/>
    <w:rsid w:val="59CFB1E3"/>
    <w:rsid w:val="5AF92295"/>
    <w:rsid w:val="5B250254"/>
    <w:rsid w:val="5BBF5790"/>
    <w:rsid w:val="5BDD79E6"/>
    <w:rsid w:val="5BF561CA"/>
    <w:rsid w:val="5BFB05CD"/>
    <w:rsid w:val="5BFB5D62"/>
    <w:rsid w:val="5BFF5DFC"/>
    <w:rsid w:val="5CD71FC4"/>
    <w:rsid w:val="5D1F11B5"/>
    <w:rsid w:val="5D1F8FD4"/>
    <w:rsid w:val="5D695134"/>
    <w:rsid w:val="5DAE1B18"/>
    <w:rsid w:val="5DE71818"/>
    <w:rsid w:val="5DE7D9E5"/>
    <w:rsid w:val="5EA0144F"/>
    <w:rsid w:val="5ECEC941"/>
    <w:rsid w:val="5EE3EF02"/>
    <w:rsid w:val="5F1360E4"/>
    <w:rsid w:val="5F444C93"/>
    <w:rsid w:val="5FBF9FF3"/>
    <w:rsid w:val="5FCB0063"/>
    <w:rsid w:val="5FCD4E2C"/>
    <w:rsid w:val="5FD776AC"/>
    <w:rsid w:val="5FEF394A"/>
    <w:rsid w:val="5FF5ADA1"/>
    <w:rsid w:val="5FF67715"/>
    <w:rsid w:val="5FFF716D"/>
    <w:rsid w:val="5FFF9AA5"/>
    <w:rsid w:val="62BF3928"/>
    <w:rsid w:val="639E86C8"/>
    <w:rsid w:val="63B3701E"/>
    <w:rsid w:val="647F5392"/>
    <w:rsid w:val="65E66580"/>
    <w:rsid w:val="65FF2F85"/>
    <w:rsid w:val="664B1D71"/>
    <w:rsid w:val="664B4E8E"/>
    <w:rsid w:val="67277B67"/>
    <w:rsid w:val="675F4434"/>
    <w:rsid w:val="67AA3209"/>
    <w:rsid w:val="67AB45E9"/>
    <w:rsid w:val="67DE739B"/>
    <w:rsid w:val="687FF225"/>
    <w:rsid w:val="698D0931"/>
    <w:rsid w:val="69DD8C6C"/>
    <w:rsid w:val="69FF9E6D"/>
    <w:rsid w:val="6A6E0AC5"/>
    <w:rsid w:val="6A7FE5F3"/>
    <w:rsid w:val="6B053271"/>
    <w:rsid w:val="6B6DF123"/>
    <w:rsid w:val="6BDD78B3"/>
    <w:rsid w:val="6C4A05C8"/>
    <w:rsid w:val="6C8742B8"/>
    <w:rsid w:val="6D539C34"/>
    <w:rsid w:val="6DBF5E93"/>
    <w:rsid w:val="6DE6AED1"/>
    <w:rsid w:val="6DFF077E"/>
    <w:rsid w:val="6E714EF0"/>
    <w:rsid w:val="6E7E3605"/>
    <w:rsid w:val="6E7FDCC7"/>
    <w:rsid w:val="6ED6A62E"/>
    <w:rsid w:val="6EE00B15"/>
    <w:rsid w:val="6F6FB3EB"/>
    <w:rsid w:val="6F8731EA"/>
    <w:rsid w:val="6FCE6052"/>
    <w:rsid w:val="6FD57C00"/>
    <w:rsid w:val="6FDFD885"/>
    <w:rsid w:val="6FEFFFD8"/>
    <w:rsid w:val="6FF5CC65"/>
    <w:rsid w:val="6FFB47EC"/>
    <w:rsid w:val="6FFF034A"/>
    <w:rsid w:val="6FFF0550"/>
    <w:rsid w:val="6FFF3CDF"/>
    <w:rsid w:val="70484440"/>
    <w:rsid w:val="712A28F1"/>
    <w:rsid w:val="715C0E4B"/>
    <w:rsid w:val="717FBC0D"/>
    <w:rsid w:val="71992E7C"/>
    <w:rsid w:val="71FD2D53"/>
    <w:rsid w:val="72233669"/>
    <w:rsid w:val="72734D90"/>
    <w:rsid w:val="73160E6D"/>
    <w:rsid w:val="7332FE48"/>
    <w:rsid w:val="73A179B3"/>
    <w:rsid w:val="73AB61DA"/>
    <w:rsid w:val="73AD73D5"/>
    <w:rsid w:val="73B6EB34"/>
    <w:rsid w:val="73FA497D"/>
    <w:rsid w:val="73FF52D0"/>
    <w:rsid w:val="744731E5"/>
    <w:rsid w:val="74597B71"/>
    <w:rsid w:val="74BBD01D"/>
    <w:rsid w:val="74ED5379"/>
    <w:rsid w:val="759E558E"/>
    <w:rsid w:val="75D4220A"/>
    <w:rsid w:val="75DEEEC2"/>
    <w:rsid w:val="75E32345"/>
    <w:rsid w:val="75FBB29D"/>
    <w:rsid w:val="76E3355F"/>
    <w:rsid w:val="76FF5125"/>
    <w:rsid w:val="776F6FFA"/>
    <w:rsid w:val="778769C8"/>
    <w:rsid w:val="778FE2EE"/>
    <w:rsid w:val="77A75DCA"/>
    <w:rsid w:val="77BE61A4"/>
    <w:rsid w:val="77DC22F5"/>
    <w:rsid w:val="783E271A"/>
    <w:rsid w:val="78616DE9"/>
    <w:rsid w:val="78E875D7"/>
    <w:rsid w:val="79086DAD"/>
    <w:rsid w:val="79149521"/>
    <w:rsid w:val="79D7FD79"/>
    <w:rsid w:val="79EE5BA4"/>
    <w:rsid w:val="7A894339"/>
    <w:rsid w:val="7AC92C1B"/>
    <w:rsid w:val="7AD284E8"/>
    <w:rsid w:val="7AEFBF17"/>
    <w:rsid w:val="7AFF7572"/>
    <w:rsid w:val="7B5BC287"/>
    <w:rsid w:val="7B5F1258"/>
    <w:rsid w:val="7B6C7DFB"/>
    <w:rsid w:val="7BBFBED0"/>
    <w:rsid w:val="7BC3E394"/>
    <w:rsid w:val="7BEDCBEF"/>
    <w:rsid w:val="7BFBA0AA"/>
    <w:rsid w:val="7BFE9175"/>
    <w:rsid w:val="7C1F3737"/>
    <w:rsid w:val="7C3D8C3F"/>
    <w:rsid w:val="7C3F8340"/>
    <w:rsid w:val="7CBFC87B"/>
    <w:rsid w:val="7CFE0F48"/>
    <w:rsid w:val="7D272ABC"/>
    <w:rsid w:val="7D77C904"/>
    <w:rsid w:val="7D7EC23E"/>
    <w:rsid w:val="7DDFEE8C"/>
    <w:rsid w:val="7DFC8080"/>
    <w:rsid w:val="7DFDDA27"/>
    <w:rsid w:val="7DFF12B7"/>
    <w:rsid w:val="7E57505E"/>
    <w:rsid w:val="7E7DB555"/>
    <w:rsid w:val="7E8ADEBF"/>
    <w:rsid w:val="7EB18691"/>
    <w:rsid w:val="7ED359FF"/>
    <w:rsid w:val="7EEF11D3"/>
    <w:rsid w:val="7EFE4840"/>
    <w:rsid w:val="7F0971A6"/>
    <w:rsid w:val="7F1D62E7"/>
    <w:rsid w:val="7F3F679B"/>
    <w:rsid w:val="7F4F9694"/>
    <w:rsid w:val="7F4FC4EF"/>
    <w:rsid w:val="7F5E4D54"/>
    <w:rsid w:val="7F6B4843"/>
    <w:rsid w:val="7F6E0135"/>
    <w:rsid w:val="7F6E738A"/>
    <w:rsid w:val="7F79F205"/>
    <w:rsid w:val="7F7B9CAC"/>
    <w:rsid w:val="7FA30C79"/>
    <w:rsid w:val="7FA79C44"/>
    <w:rsid w:val="7FAF8ABF"/>
    <w:rsid w:val="7FB7269E"/>
    <w:rsid w:val="7FC96657"/>
    <w:rsid w:val="7FD8D61F"/>
    <w:rsid w:val="7FDA9588"/>
    <w:rsid w:val="7FDF0367"/>
    <w:rsid w:val="7FDF220F"/>
    <w:rsid w:val="7FDF9184"/>
    <w:rsid w:val="7FEDC5F7"/>
    <w:rsid w:val="7FEDD9DE"/>
    <w:rsid w:val="7FF5890D"/>
    <w:rsid w:val="7FF93490"/>
    <w:rsid w:val="7FF9C234"/>
    <w:rsid w:val="7FFA2351"/>
    <w:rsid w:val="7FFD17C0"/>
    <w:rsid w:val="7FFFFFF2"/>
    <w:rsid w:val="97ED4492"/>
    <w:rsid w:val="99FF2014"/>
    <w:rsid w:val="9FBB8C75"/>
    <w:rsid w:val="9FE4F70C"/>
    <w:rsid w:val="9FFBCE54"/>
    <w:rsid w:val="9FFFBB56"/>
    <w:rsid w:val="A6DD0D7F"/>
    <w:rsid w:val="A7AF5740"/>
    <w:rsid w:val="ACFF4FBB"/>
    <w:rsid w:val="ADBFD086"/>
    <w:rsid w:val="ADC6F725"/>
    <w:rsid w:val="AE9F6874"/>
    <w:rsid w:val="AFAE2019"/>
    <w:rsid w:val="AFB50D20"/>
    <w:rsid w:val="AFFC4471"/>
    <w:rsid w:val="B1756498"/>
    <w:rsid w:val="B3EF63F1"/>
    <w:rsid w:val="B5BF5E71"/>
    <w:rsid w:val="B5FCD6E6"/>
    <w:rsid w:val="B5FF4E2C"/>
    <w:rsid w:val="B7CF06AB"/>
    <w:rsid w:val="B7CFA926"/>
    <w:rsid w:val="B7EFB5E6"/>
    <w:rsid w:val="B7F8786B"/>
    <w:rsid w:val="B7FF11BA"/>
    <w:rsid w:val="B9FF2606"/>
    <w:rsid w:val="BABB6AA1"/>
    <w:rsid w:val="BB2F4199"/>
    <w:rsid w:val="BBD5A80D"/>
    <w:rsid w:val="BBDFA04A"/>
    <w:rsid w:val="BCFFB442"/>
    <w:rsid w:val="BD079C78"/>
    <w:rsid w:val="BD733540"/>
    <w:rsid w:val="BD8B8435"/>
    <w:rsid w:val="BE7B32AB"/>
    <w:rsid w:val="BF3735D5"/>
    <w:rsid w:val="BF7F09AC"/>
    <w:rsid w:val="BF7FC9D3"/>
    <w:rsid w:val="BFAE3DEB"/>
    <w:rsid w:val="BFD475C3"/>
    <w:rsid w:val="BFDE5EA6"/>
    <w:rsid w:val="BFED88EA"/>
    <w:rsid w:val="BFFF505F"/>
    <w:rsid w:val="CC4F35E2"/>
    <w:rsid w:val="CDBF1496"/>
    <w:rsid w:val="CE3A5884"/>
    <w:rsid w:val="CF6FC6F3"/>
    <w:rsid w:val="CFD3D3D7"/>
    <w:rsid w:val="CFDF1009"/>
    <w:rsid w:val="CFFED748"/>
    <w:rsid w:val="D1770763"/>
    <w:rsid w:val="D29F2602"/>
    <w:rsid w:val="D6DABBFE"/>
    <w:rsid w:val="D6F59BBD"/>
    <w:rsid w:val="D75F5C3F"/>
    <w:rsid w:val="D76D2D60"/>
    <w:rsid w:val="D79ED704"/>
    <w:rsid w:val="D7D7B16A"/>
    <w:rsid w:val="D8D6DB89"/>
    <w:rsid w:val="DB6F4CAB"/>
    <w:rsid w:val="DB777682"/>
    <w:rsid w:val="DD1FB521"/>
    <w:rsid w:val="DEDF1728"/>
    <w:rsid w:val="DEEBA668"/>
    <w:rsid w:val="DEFBFEAE"/>
    <w:rsid w:val="DEFE1663"/>
    <w:rsid w:val="DF1F3B80"/>
    <w:rsid w:val="DF6F9789"/>
    <w:rsid w:val="DF7542D9"/>
    <w:rsid w:val="DF77781F"/>
    <w:rsid w:val="DFE9BE81"/>
    <w:rsid w:val="DFF6F81F"/>
    <w:rsid w:val="DFFFA9E8"/>
    <w:rsid w:val="DFFFB986"/>
    <w:rsid w:val="E2DF8CB7"/>
    <w:rsid w:val="E5F4E9DC"/>
    <w:rsid w:val="E70FE695"/>
    <w:rsid w:val="E7737CA9"/>
    <w:rsid w:val="E7D472CC"/>
    <w:rsid w:val="EA77C97D"/>
    <w:rsid w:val="EABEA1BC"/>
    <w:rsid w:val="EADF95CB"/>
    <w:rsid w:val="EAEFF38F"/>
    <w:rsid w:val="EB2E368B"/>
    <w:rsid w:val="ECFED1BC"/>
    <w:rsid w:val="ED1D69BB"/>
    <w:rsid w:val="ED7FD312"/>
    <w:rsid w:val="EDBFD54F"/>
    <w:rsid w:val="EDDF67A9"/>
    <w:rsid w:val="EDFB766D"/>
    <w:rsid w:val="EE7A9745"/>
    <w:rsid w:val="EEA734E0"/>
    <w:rsid w:val="EEBD03C5"/>
    <w:rsid w:val="EEFFA3C0"/>
    <w:rsid w:val="EF2E1AC6"/>
    <w:rsid w:val="EF3F9711"/>
    <w:rsid w:val="EF53993F"/>
    <w:rsid w:val="EF6FD633"/>
    <w:rsid w:val="EF7BB602"/>
    <w:rsid w:val="EFBFB2F4"/>
    <w:rsid w:val="EFBFFA21"/>
    <w:rsid w:val="EFF5E396"/>
    <w:rsid w:val="F0FFE3D5"/>
    <w:rsid w:val="F2BEBCB8"/>
    <w:rsid w:val="F36FB518"/>
    <w:rsid w:val="F3757802"/>
    <w:rsid w:val="F3DE1A04"/>
    <w:rsid w:val="F3F722E5"/>
    <w:rsid w:val="F3FF03D1"/>
    <w:rsid w:val="F486AE11"/>
    <w:rsid w:val="F4FBCD07"/>
    <w:rsid w:val="F4FC28E9"/>
    <w:rsid w:val="F5FB4364"/>
    <w:rsid w:val="F6BDD70C"/>
    <w:rsid w:val="F7959943"/>
    <w:rsid w:val="F7AB0CB8"/>
    <w:rsid w:val="F7AE651E"/>
    <w:rsid w:val="F7AED3F6"/>
    <w:rsid w:val="F7F577C1"/>
    <w:rsid w:val="F7FB3B7C"/>
    <w:rsid w:val="F8F1515C"/>
    <w:rsid w:val="F8FF9DA0"/>
    <w:rsid w:val="F9FE0CD1"/>
    <w:rsid w:val="FA5F1E70"/>
    <w:rsid w:val="FA5FDB97"/>
    <w:rsid w:val="FABA1B2C"/>
    <w:rsid w:val="FAFEF50A"/>
    <w:rsid w:val="FB310595"/>
    <w:rsid w:val="FB7F486A"/>
    <w:rsid w:val="FB8F6484"/>
    <w:rsid w:val="FBBBC3F4"/>
    <w:rsid w:val="FBDCDEC6"/>
    <w:rsid w:val="FBEF7654"/>
    <w:rsid w:val="FBFC0930"/>
    <w:rsid w:val="FBFF5B2E"/>
    <w:rsid w:val="FBFFE4C4"/>
    <w:rsid w:val="FD3F4C58"/>
    <w:rsid w:val="FD7FFE2B"/>
    <w:rsid w:val="FDB57F80"/>
    <w:rsid w:val="FDBF892E"/>
    <w:rsid w:val="FDEE196B"/>
    <w:rsid w:val="FDF75ECB"/>
    <w:rsid w:val="FDFC08AB"/>
    <w:rsid w:val="FDFE6575"/>
    <w:rsid w:val="FDFEF7CE"/>
    <w:rsid w:val="FDFF044C"/>
    <w:rsid w:val="FDFF3FFB"/>
    <w:rsid w:val="FDFF5E4E"/>
    <w:rsid w:val="FE2CCDC3"/>
    <w:rsid w:val="FE7D0C2B"/>
    <w:rsid w:val="FEDE2B9F"/>
    <w:rsid w:val="FEDFDDC2"/>
    <w:rsid w:val="FEED32F6"/>
    <w:rsid w:val="FEF781DD"/>
    <w:rsid w:val="FF3B5B1D"/>
    <w:rsid w:val="FF3B8C77"/>
    <w:rsid w:val="FF3F7E3F"/>
    <w:rsid w:val="FF5DAC56"/>
    <w:rsid w:val="FF7692AC"/>
    <w:rsid w:val="FF7724BE"/>
    <w:rsid w:val="FF7726A9"/>
    <w:rsid w:val="FF779A40"/>
    <w:rsid w:val="FF7A5BAC"/>
    <w:rsid w:val="FF7F5DE1"/>
    <w:rsid w:val="FF7F79F8"/>
    <w:rsid w:val="FFB68C87"/>
    <w:rsid w:val="FFB745EA"/>
    <w:rsid w:val="FFBA12D7"/>
    <w:rsid w:val="FFBF6BB1"/>
    <w:rsid w:val="FFBFE80A"/>
    <w:rsid w:val="FFCBD314"/>
    <w:rsid w:val="FFD61285"/>
    <w:rsid w:val="FFDF8F7B"/>
    <w:rsid w:val="FFDFF91C"/>
    <w:rsid w:val="FFDFFAEE"/>
    <w:rsid w:val="FFEBE894"/>
    <w:rsid w:val="FFEF6777"/>
    <w:rsid w:val="FFF6828A"/>
    <w:rsid w:val="FFF70D4C"/>
    <w:rsid w:val="FFF9B57B"/>
    <w:rsid w:val="FFFD3313"/>
    <w:rsid w:val="FFFD61D9"/>
    <w:rsid w:val="FFFD8F59"/>
    <w:rsid w:val="FFFDD6D6"/>
    <w:rsid w:val="FFFF2BB1"/>
    <w:rsid w:val="FFFF7297"/>
    <w:rsid w:val="FFFF8C47"/>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6">
    <w:name w:val="Body Text"/>
    <w:basedOn w:val="1"/>
    <w:next w:val="7"/>
    <w:link w:val="27"/>
    <w:qFormat/>
    <w:uiPriority w:val="99"/>
    <w:pPr>
      <w:spacing w:beforeLines="30"/>
    </w:pPr>
    <w:rPr>
      <w:rFonts w:ascii="仿宋_GB2312" w:eastAsia="仿宋_GB2312"/>
      <w:kern w:val="0"/>
      <w:sz w:val="30"/>
    </w:rPr>
  </w:style>
  <w:style w:type="paragraph" w:styleId="7">
    <w:name w:val="Plain Text"/>
    <w:basedOn w:val="1"/>
    <w:qFormat/>
    <w:uiPriority w:val="0"/>
    <w:rPr>
      <w:rFonts w:ascii="宋体" w:hAnsi="Courier New"/>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next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年度收入、支出总额</c:v>
                </c:pt>
              </c:strCache>
            </c:strRef>
          </c:tx>
          <c:spPr>
            <a:solidFill>
              <a:schemeClr val="accent1"/>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1134.54</c:v>
                </c:pt>
                <c:pt idx="1">
                  <c:v>1207.98</c:v>
                </c:pt>
              </c:numCache>
            </c:numRef>
          </c:val>
        </c:ser>
        <c:dLbls>
          <c:showLegendKey val="0"/>
          <c:showVal val="0"/>
          <c:showCatName val="0"/>
          <c:showSerName val="0"/>
          <c:showPercent val="0"/>
          <c:showBubbleSize val="0"/>
        </c:dLbls>
        <c:gapWidth val="219"/>
        <c:overlap val="-27"/>
        <c:axId val="364959921"/>
        <c:axId val="615411854"/>
      </c:barChart>
      <c:catAx>
        <c:axId val="36495992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5411854"/>
        <c:crosses val="autoZero"/>
        <c:auto val="1"/>
        <c:lblAlgn val="ctr"/>
        <c:lblOffset val="100"/>
        <c:noMultiLvlLbl val="0"/>
      </c:catAx>
      <c:valAx>
        <c:axId val="615411854"/>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9599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1c113c-57e6-4fef-84f3-90369b4c950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Lbls>
            <c:delete val="1"/>
          </c:dLbls>
          <c:cat>
            <c:strRef>
              <c:extLst>
                <c:ext xmlns:c15="http://schemas.microsoft.com/office/drawing/2012/chart" uri="{02D57815-91ED-43cb-92C2-25804820EDAC}">
                  <c15:fullRef>
                    <c15:sqref>Sheet1!$A$2</c15:sqref>
                  </c15:fullRef>
                </c:ext>
              </c:extLst>
              <c:f>Sheet1!$A$2</c:f>
              <c:strCache>
                <c:ptCount val="1"/>
                <c:pt idx="0">
                  <c:v>一般公共预算财政拨款收入</c:v>
                </c:pt>
              </c:strCache>
            </c:strRef>
          </c:cat>
          <c:val>
            <c:numRef>
              <c:extLst>
                <c:ext xmlns:c15="http://schemas.microsoft.com/office/drawing/2012/chart" uri="{02D57815-91ED-43cb-92C2-25804820EDAC}">
                  <c15:fullRef>
                    <c15:sqref>Sheet1!$B$2</c15:sqref>
                  </c15:fullRef>
                </c:ext>
              </c:extLst>
              <c:f>Sheet1!$B$2</c:f>
              <c:numCache>
                <c:formatCode>General</c:formatCode>
                <c:ptCount val="1"/>
                <c:pt idx="0">
                  <c:v>874.13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577e797-0f18-4177-9381-f52dd1d6884b}"/>
      </c:ext>
    </c:extLst>
  </c:chart>
  <c:spPr>
    <a:no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项目支出</c:v>
                </c:pt>
                <c:pt idx="1">
                  <c:v>基本支出</c:v>
                </c:pt>
              </c:strCache>
            </c:strRef>
          </c:cat>
          <c:val>
            <c:numRef>
              <c:f>Sheet1!$B$2:$B$3</c:f>
              <c:numCache>
                <c:formatCode>General</c:formatCode>
                <c:ptCount val="2"/>
                <c:pt idx="0">
                  <c:v>312.45</c:v>
                </c:pt>
                <c:pt idx="1">
                  <c:v>895.53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6a1ab77-c4bf-4d6f-8980-5538de879b0f}"/>
      </c:ext>
    </c:extLst>
  </c:chart>
  <c:spPr>
    <a:no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27226537216829"/>
          <c:y val="0.0339399901623217"/>
          <c:w val="0.924925"/>
          <c:h val="0.717233333333333"/>
        </c:manualLayout>
      </c:layout>
      <c:barChart>
        <c:barDir val="col"/>
        <c:grouping val="clustered"/>
        <c:varyColors val="0"/>
        <c:ser>
          <c:idx val="0"/>
          <c:order val="0"/>
          <c:tx>
            <c:strRef>
              <c:f>Sheet1!$B$1</c:f>
              <c:strCache>
                <c:ptCount val="1"/>
                <c:pt idx="0">
                  <c:v>财政拨款收入、支出</c:v>
                </c:pt>
              </c:strCache>
            </c:strRef>
          </c:tx>
          <c:spPr>
            <a:solidFill>
              <a:schemeClr val="accent1"/>
            </a:solidFill>
            <a:ln>
              <a:noFill/>
            </a:ln>
            <a:effectLst/>
          </c:spPr>
          <c:invertIfNegative val="0"/>
          <c:dLbls>
            <c:delete val="1"/>
          </c:dLbls>
          <c:cat>
            <c:strRef>
              <c:f>Sheet1!$A$2:$A$3</c:f>
              <c:strCache>
                <c:ptCount val="2"/>
                <c:pt idx="0">
                  <c:v>2024年度</c:v>
                </c:pt>
                <c:pt idx="1">
                  <c:v>2025年度</c:v>
                </c:pt>
              </c:strCache>
            </c:strRef>
          </c:cat>
          <c:val>
            <c:numRef>
              <c:f>Sheet1!$B$2:$B$3</c:f>
              <c:numCache>
                <c:formatCode>General</c:formatCode>
                <c:ptCount val="2"/>
                <c:pt idx="0">
                  <c:v>1134.54</c:v>
                </c:pt>
                <c:pt idx="1">
                  <c:v>1207.98</c:v>
                </c:pt>
              </c:numCache>
            </c:numRef>
          </c:val>
        </c:ser>
        <c:dLbls>
          <c:showLegendKey val="0"/>
          <c:showVal val="0"/>
          <c:showCatName val="0"/>
          <c:showSerName val="0"/>
          <c:showPercent val="0"/>
          <c:showBubbleSize val="0"/>
        </c:dLbls>
        <c:gapWidth val="219"/>
        <c:overlap val="-27"/>
        <c:axId val="934644775"/>
        <c:axId val="221108654"/>
      </c:barChart>
      <c:catAx>
        <c:axId val="9346447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1108654"/>
        <c:crosses val="autoZero"/>
        <c:auto val="1"/>
        <c:lblAlgn val="ctr"/>
        <c:lblOffset val="100"/>
        <c:noMultiLvlLbl val="0"/>
      </c:catAx>
      <c:valAx>
        <c:axId val="221108654"/>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4644775"/>
        <c:crosses val="autoZero"/>
        <c:crossBetween val="between"/>
      </c:valAx>
      <c:spPr>
        <a:noFill/>
        <a:ln>
          <a:noFill/>
        </a:ln>
        <a:effectLst/>
      </c:spPr>
    </c:plotArea>
    <c:legend>
      <c:legendPos val="b"/>
      <c:layout>
        <c:manualLayout>
          <c:xMode val="edge"/>
          <c:yMode val="edge"/>
          <c:x val="0.385305420711974"/>
          <c:y val="0.88674270740658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ed19cce-1c93-4c9d-ab4d-68e3f2ef1e8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20010131712259"/>
          <c:y val="0.0678787878787879"/>
          <c:w val="0.923936170212766"/>
          <c:h val="0.72009696969697"/>
        </c:manualLayout>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1134.54</c:v>
                </c:pt>
                <c:pt idx="1">
                  <c:v>1207.98</c:v>
                </c:pt>
              </c:numCache>
            </c:numRef>
          </c:val>
        </c:ser>
        <c:dLbls>
          <c:showLegendKey val="0"/>
          <c:showVal val="0"/>
          <c:showCatName val="0"/>
          <c:showSerName val="0"/>
          <c:showPercent val="0"/>
          <c:showBubbleSize val="0"/>
        </c:dLbls>
        <c:gapWidth val="219"/>
        <c:overlap val="-27"/>
        <c:axId val="172587252"/>
        <c:axId val="969623349"/>
      </c:barChart>
      <c:catAx>
        <c:axId val="1725872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9623349"/>
        <c:crosses val="autoZero"/>
        <c:auto val="1"/>
        <c:lblAlgn val="ctr"/>
        <c:lblOffset val="100"/>
        <c:noMultiLvlLbl val="0"/>
      </c:catAx>
      <c:valAx>
        <c:axId val="969623349"/>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5872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609d83b-b5f0-425c-9da8-e99bcf370d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Sheet1!$A$2:$A$6</c:f>
              <c:strCache>
                <c:ptCount val="5"/>
                <c:pt idx="0">
                  <c:v>一般公共服务支出</c:v>
                </c:pt>
                <c:pt idx="1">
                  <c:v>社会保障和就业支出</c:v>
                </c:pt>
                <c:pt idx="2">
                  <c:v>卫生健康支出</c:v>
                </c:pt>
                <c:pt idx="3">
                  <c:v>住房保障支出</c:v>
                </c:pt>
                <c:pt idx="4">
                  <c:v>其他支出</c:v>
                </c:pt>
              </c:strCache>
            </c:strRef>
          </c:cat>
          <c:val>
            <c:numRef>
              <c:f>Sheet1!$B$2:$B$6</c:f>
              <c:numCache>
                <c:formatCode>General</c:formatCode>
                <c:ptCount val="5"/>
                <c:pt idx="0">
                  <c:v>866.16</c:v>
                </c:pt>
                <c:pt idx="1">
                  <c:v>114.9</c:v>
                </c:pt>
                <c:pt idx="2">
                  <c:v>43.01</c:v>
                </c:pt>
                <c:pt idx="3">
                  <c:v>56.77</c:v>
                </c:pt>
                <c:pt idx="4">
                  <c:v>127.14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7e74ee-567a-4c2c-9bf4-812cfecd18cc}"/>
      </c:ext>
    </c:extLst>
  </c:chart>
  <c:spPr>
    <a:no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extLst>
                <c:ext xmlns:c15="http://schemas.microsoft.com/office/drawing/2012/chart" uri="{02D57815-91ED-43cb-92C2-25804820EDAC}">
                  <c15:fullRef>
                    <c15:sqref>Sheet1!$A$2:$A$4</c15:sqref>
                  </c15:fullRef>
                </c:ext>
              </c:extLst>
              <c:f>Sheet1!$A$2:$A$4</c:f>
              <c:strCache>
                <c:ptCount val="3"/>
                <c:pt idx="0">
                  <c:v>公务接待费</c:v>
                </c:pt>
                <c:pt idx="1">
                  <c:v>公务用车购置及运行维护费</c:v>
                </c:pt>
                <c:pt idx="2">
                  <c:v>因公出国（境）费</c:v>
                </c:pt>
              </c:strCache>
            </c:strRef>
          </c:cat>
          <c:val>
            <c:numRef>
              <c:extLst>
                <c:ext xmlns:c15="http://schemas.microsoft.com/office/drawing/2012/chart" uri="{02D57815-91ED-43cb-92C2-25804820EDAC}">
                  <c15:fullRef>
                    <c15:sqref>Sheet1!$B$2:$B$4</c15:sqref>
                  </c15:fullRef>
                </c:ext>
              </c:extLst>
              <c:f>Sheet1!$B$2:$B$4</c:f>
              <c:numCache>
                <c:formatCode>General</c:formatCode>
                <c:ptCount val="3"/>
                <c:pt idx="0">
                  <c:v>2.6</c:v>
                </c:pt>
                <c:pt idx="1">
                  <c:v>6.82</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87fe374-079f-45d0-93f1-64be5ab81d3d}"/>
      </c:ext>
    </c:extLst>
  </c:chart>
  <c:spPr>
    <a:no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b026c592-daed-4072-a795-ef92e72971c9</errorID>
      <errorWord>…………</errorWord>
      <group>L1_Punc</group>
      <groupName>标点问题</groupName>
      <ability>L2_Punc_CN</ability>
      <abilityName>标点符号问题</abilityName>
      <candidateList>
        <item>……</item>
      </candidateList>
      <explain/>
      <paraID>7D35DA3F</paraID>
      <start>20</start>
      <end>24</end>
      <status>unmodified</status>
      <modifiedWord/>
      <trackRevisions>false</trackRevisions>
    </reviewItem>
    <reviewItem>
      <errorID>db47a207-4e8b-4fbb-8bab-e7e0fb866f2b</errorID>
      <errorWord>………</errorWord>
      <group>L1_Punc</group>
      <groupName>标点问题</groupName>
      <ability>L2_Punc_CN</ability>
      <abilityName>标点符号问题</abilityName>
      <candidateList>
        <item>……</item>
      </candidateList>
      <explain/>
      <paraID> 41FE9A4</paraID>
      <start>21</start>
      <end>24</end>
      <status>unmodified</status>
      <modifiedWord/>
      <trackRevisions>false</trackRevisions>
    </reviewItem>
    <reviewItem>
      <errorID>7763894c-134a-40dd-b985-1bb5663c491a</errorID>
      <errorWord>…………</errorWord>
      <group>L1_Punc</group>
      <groupName>标点问题</groupName>
      <ability>L2_Punc_CN</ability>
      <abilityName>标点符号问题</abilityName>
      <candidateList>
        <item>……</item>
      </candidateList>
      <explain/>
      <paraID>41047B6C</paraID>
      <start>20</start>
      <end>24</end>
      <status>unmodified</status>
      <modifiedWord/>
      <trackRevisions>false</trackRevisions>
    </reviewItem>
    <reviewItem>
      <errorID>1cf10232-78b0-462b-9558-6127dad29611</errorID>
      <errorWord>…………</errorWord>
      <group>L1_Punc</group>
      <groupName>标点问题</groupName>
      <ability>L2_Punc_CN</ability>
      <abilityName>标点符号问题</abilityName>
      <candidateList>
        <item>……</item>
      </candidateList>
      <explain/>
      <paraID>4A39CD79</paraID>
      <start>20</start>
      <end>24</end>
      <status>unmodified</status>
      <modifiedWord/>
      <trackRevisions>false</trackRevisions>
    </reviewItem>
    <reviewItem>
      <errorID>da7897aa-06a1-4781-90d2-ce8420e5fc46</errorID>
      <errorWord>主要是</errorWord>
      <group>L1_Word</group>
      <groupName>字词问题</groupName>
      <ability>L2_Typo</ability>
      <abilityName>字词错误</abilityName>
      <candidateList>
        <item>主要</item>
      </candidateList>
      <explain/>
      <paraID>5B0A4EE9</paraID>
      <start>62</start>
      <end>64</end>
      <status>modified</status>
      <modifiedWord>主要</modifiedWord>
      <trackRevisions>false</trackRevisions>
    </reviewItem>
    <reviewItem>
      <errorID>b689d4e5-4774-4d95-beca-728f930a2f93</errorID>
      <errorWord>，</errorWord>
      <group>L1_Word</group>
      <groupName>字词问题</groupName>
      <ability>L2_Typo</ability>
      <abilityName>字词错误</abilityName>
      <candidateList>
        <item>，在</item>
      </candidateList>
      <explain/>
      <paraID>2DA6BF85</paraID>
      <start>77</start>
      <end>79</end>
      <status>modified</status>
      <modifiedWord>，在</modifiedWord>
      <trackRevisions>false</trackRevisions>
    </reviewItem>
    <reviewItem>
      <errorID>5f6bb9bc-4e4d-443a-9c45-c29a45a3afdd</errorID>
      <errorWord>；</errorWord>
      <group>L1_Word</group>
      <groupName>字词问题</groupName>
      <ability>L2_Typo</ability>
      <abilityName>字词错误</abilityName>
      <candidateList>
        <item>；在</item>
      </candidateList>
      <explain/>
      <paraID>40FEDE65</paraID>
      <start>36</start>
      <end>38</end>
      <status>modified</status>
      <modifiedWord>；在</modifiedWord>
      <trackRevisions>false</trackRevisions>
    </reviewItem>
    <reviewItem>
      <errorID>c71ac8f0-a382-4469-8e7c-de54da8ee563</errorID>
      <errorWord>重大项目会</errorWord>
      <group>L1_Word</group>
      <groupName>字词问题</groupName>
      <ability>L2_Typo</ability>
      <abilityName>字词错误</abilityName>
      <candidateList>
        <item>重大项目</item>
      </candidateList>
      <explain/>
      <paraID>40FEDE65</paraID>
      <start>66</start>
      <end>71</end>
      <status>ignored</status>
      <modifiedWord/>
      <trackRevisions>false</trackRevisions>
    </reviewItem>
    <reviewItem>
      <errorID>852afbee-58be-4514-a2d1-9a710ef2b348</errorID>
      <errorWord>容</errorWord>
      <group>L1_Word</group>
      <groupName>字词问题</groupName>
      <ability>L2_Typo</ability>
      <abilityName>字词错误</abilityName>
      <candidateList>
        <item>容和</item>
      </candidateList>
      <explain/>
      <paraID>4B057517</paraID>
      <start>59</start>
      <end>60</end>
      <status>unmodified</status>
      <modifiedWord/>
      <trackRevisions>false</trackRevisions>
    </reviewItem>
    <reviewItem>
      <errorID>62481c1d-dfa8-4222-9da3-ea2a0ed4d833</errorID>
      <errorWord>作</errorWord>
      <group>L1_Word</group>
      <groupName>字词问题</groupName>
      <ability>L2_Typo</ability>
      <abilityName>字词错误</abilityName>
      <candidateList>
        <item>作中</item>
      </candidateList>
      <explain/>
      <paraID> 2E9956D</paraID>
      <start>1</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0c11de-6d09-43ec-af9e-f730233a82e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9991</Words>
  <Characters>10782</Characters>
  <Lines>61</Lines>
  <Paragraphs>17</Paragraphs>
  <TotalTime>5</TotalTime>
  <ScaleCrop>false</ScaleCrop>
  <LinksUpToDate>false</LinksUpToDate>
  <CharactersWithSpaces>10795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2020-08-16T01:49:00Z</dcterms:created>
  <dc:creator>曹颖</dc:creator>
  <cp:lastModifiedBy>王雨函</cp:lastModifiedBy>
  <cp:lastPrinted>2025-09-18T07:59:00Z</cp:lastPrinted>
  <dcterms:modified xsi:type="dcterms:W3CDTF">2026-09-22T01:39:11Z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8CE4E5FC485F44979995094CFF1AEBCB_13</vt:lpwstr>
  </property>
  <property fmtid="{D5CDD505-2E9C-101B-9397-08002B2CF9AE}" pid="4" name="KSOTemplateDocerSaveRecord">
    <vt:lpwstr>eyJoZGlkIjoiMWU5MjFmNDBjNzRlNmM5ZjVjMzZmNjJjZWE1OTBjNmIiLCJ1c2VySWQiOiIxNjQ5Nzg2MjA4In0=</vt:lpwstr>
  </property>
</Properties>
</file>