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54CF10">
      <w:pPr>
        <w:pStyle w:val="8"/>
        <w:spacing w:before="93"/>
        <w:rPr>
          <w:rFonts w:ascii="Times New Roman" w:eastAsia="方正小标宋简体"/>
          <w:kern w:val="2"/>
          <w:sz w:val="72"/>
          <w:szCs w:val="72"/>
        </w:rPr>
      </w:pPr>
      <w:bookmarkStart w:id="0" w:name="_Toc15377425"/>
      <w:bookmarkStart w:id="1" w:name="_Toc15396597"/>
      <w:bookmarkStart w:id="2" w:name="_Toc15306267"/>
      <w:bookmarkStart w:id="3" w:name="_Toc15378441"/>
      <w:bookmarkStart w:id="4" w:name="_Toc15377193"/>
      <w:bookmarkStart w:id="5" w:name="_Toc15396475"/>
    </w:p>
    <w:p w14:paraId="603C65ED">
      <w:pPr>
        <w:pStyle w:val="8"/>
        <w:spacing w:before="93"/>
        <w:rPr>
          <w:rFonts w:ascii="Times New Roman" w:eastAsia="方正小标宋简体"/>
          <w:kern w:val="2"/>
          <w:sz w:val="72"/>
          <w:szCs w:val="72"/>
        </w:rPr>
      </w:pPr>
    </w:p>
    <w:p w14:paraId="06CE80D0">
      <w:pPr>
        <w:pStyle w:val="8"/>
        <w:spacing w:before="93"/>
        <w:rPr>
          <w:rFonts w:ascii="Times New Roman" w:eastAsia="方正小标宋简体"/>
          <w:kern w:val="2"/>
          <w:sz w:val="72"/>
          <w:szCs w:val="72"/>
        </w:rPr>
      </w:pPr>
    </w:p>
    <w:p w14:paraId="6A215FDF">
      <w:pPr>
        <w:pStyle w:val="8"/>
        <w:spacing w:before="93"/>
        <w:rPr>
          <w:rFonts w:ascii="Times New Roman" w:eastAsia="方正小标宋简体"/>
          <w:kern w:val="2"/>
          <w:sz w:val="72"/>
          <w:szCs w:val="72"/>
        </w:rPr>
      </w:pPr>
    </w:p>
    <w:p w14:paraId="28D4D644">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 xml:space="preserve">2025年度 </w:t>
      </w:r>
    </w:p>
    <w:p w14:paraId="22637F29">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仁和区经济信息化和科学技术局</w:t>
      </w:r>
    </w:p>
    <w:p w14:paraId="6023E22E">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部门决算编制说明</w:t>
      </w:r>
    </w:p>
    <w:p w14:paraId="13AB95E8">
      <w:pPr>
        <w:pStyle w:val="8"/>
        <w:spacing w:before="93"/>
        <w:jc w:val="center"/>
        <w:rPr>
          <w:rFonts w:ascii="Times New Roman" w:eastAsia="方正小标宋简体"/>
          <w:kern w:val="2"/>
          <w:sz w:val="44"/>
          <w:szCs w:val="44"/>
        </w:rPr>
      </w:pPr>
    </w:p>
    <w:p w14:paraId="5D2952A9">
      <w:pPr>
        <w:pStyle w:val="8"/>
        <w:spacing w:before="93"/>
        <w:jc w:val="center"/>
        <w:rPr>
          <w:rFonts w:ascii="Times New Roman" w:eastAsia="方正小标宋简体"/>
          <w:kern w:val="2"/>
          <w:sz w:val="44"/>
          <w:szCs w:val="44"/>
        </w:rPr>
      </w:pPr>
    </w:p>
    <w:p w14:paraId="3C61A32C">
      <w:pPr>
        <w:pStyle w:val="8"/>
        <w:spacing w:before="93"/>
        <w:jc w:val="center"/>
        <w:rPr>
          <w:rFonts w:ascii="Times New Roman" w:eastAsia="方正小标宋简体"/>
          <w:kern w:val="2"/>
          <w:sz w:val="44"/>
          <w:szCs w:val="44"/>
        </w:rPr>
      </w:pPr>
    </w:p>
    <w:bookmarkEnd w:id="0"/>
    <w:bookmarkEnd w:id="1"/>
    <w:bookmarkEnd w:id="2"/>
    <w:bookmarkEnd w:id="3"/>
    <w:bookmarkEnd w:id="4"/>
    <w:bookmarkEnd w:id="5"/>
    <w:p w14:paraId="2FA1A560">
      <w:pPr>
        <w:widowControl/>
        <w:jc w:val="center"/>
        <w:rPr>
          <w:rFonts w:eastAsia="黑体"/>
          <w:sz w:val="48"/>
          <w:szCs w:val="48"/>
        </w:rPr>
        <w:sectPr>
          <w:footerReference r:id="rId4" w:type="first"/>
          <w:footerReference r:id="rId3" w:type="default"/>
          <w:pgSz w:w="11906" w:h="16838"/>
          <w:pgMar w:top="1440" w:right="1800" w:bottom="1440" w:left="1800" w:header="851" w:footer="992" w:gutter="0"/>
          <w:pgNumType w:fmt="numberInDash" w:start="1"/>
          <w:cols w:space="425" w:num="1"/>
          <w:titlePg/>
          <w:docGrid w:type="lines" w:linePitch="312" w:charSpace="0"/>
        </w:sectPr>
      </w:pPr>
    </w:p>
    <w:p w14:paraId="26948233">
      <w:pPr>
        <w:widowControl/>
        <w:jc w:val="center"/>
        <w:rPr>
          <w:rFonts w:eastAsia="黑体"/>
          <w:sz w:val="48"/>
          <w:szCs w:val="48"/>
        </w:rPr>
      </w:pPr>
      <w:r>
        <w:rPr>
          <w:rFonts w:hint="eastAsia" w:eastAsia="黑体"/>
          <w:sz w:val="48"/>
          <w:szCs w:val="48"/>
        </w:rPr>
        <w:t>目录</w:t>
      </w:r>
    </w:p>
    <w:p w14:paraId="0FA4F7D7">
      <w:pPr>
        <w:widowControl/>
        <w:jc w:val="center"/>
        <w:rPr>
          <w:rFonts w:eastAsia="黑体" w:cstheme="minorBidi"/>
          <w:sz w:val="28"/>
          <w:szCs w:val="28"/>
        </w:rPr>
      </w:pPr>
    </w:p>
    <w:p w14:paraId="76EE5CEB">
      <w:pPr>
        <w:pStyle w:val="14"/>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18</w:t>
      </w:r>
      <w:bookmarkStart w:id="65" w:name="_GoBack"/>
      <w:bookmarkEnd w:id="65"/>
      <w:r>
        <w:rPr>
          <w:rFonts w:hint="eastAsia" w:ascii="Times New Roman" w:hAnsi="Times New Roman" w:eastAsia="仿宋_GB2312" w:cs="仿宋_GB2312"/>
          <w:sz w:val="32"/>
          <w:szCs w:val="32"/>
        </w:rPr>
        <w:t>日</w:t>
      </w:r>
    </w:p>
    <w:p w14:paraId="7223E310"/>
    <w:p w14:paraId="095DBAFA">
      <w:pPr>
        <w:pStyle w:val="14"/>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14:paraId="0D66028B">
      <w:pPr>
        <w:pStyle w:val="15"/>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一、部门职责</w:t>
      </w:r>
      <w:r>
        <w:rPr>
          <w:sz w:val="24"/>
          <w:szCs w:val="32"/>
        </w:rPr>
        <w:tab/>
      </w:r>
      <w:r>
        <w:rPr>
          <w:rFonts w:hint="eastAsia"/>
          <w:sz w:val="24"/>
          <w:szCs w:val="32"/>
          <w:lang w:val="en-US" w:eastAsia="zh-CN"/>
        </w:rPr>
        <w:t>1</w:t>
      </w:r>
    </w:p>
    <w:p w14:paraId="3E953038">
      <w:pPr>
        <w:pStyle w:val="15"/>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二、机构设置</w:t>
      </w:r>
      <w:r>
        <w:rPr>
          <w:sz w:val="24"/>
          <w:szCs w:val="32"/>
        </w:rPr>
        <w:tab/>
      </w:r>
      <w:r>
        <w:rPr>
          <w:rFonts w:hint="eastAsia"/>
          <w:sz w:val="24"/>
          <w:szCs w:val="32"/>
          <w:lang w:val="en-US" w:eastAsia="zh-CN"/>
        </w:rPr>
        <w:t>4</w:t>
      </w:r>
    </w:p>
    <w:p w14:paraId="3326DDE1">
      <w:pPr>
        <w:pStyle w:val="15"/>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ascii="Times New Roman" w:hAnsi="Times New Roman" w:eastAsia="黑体" w:cs="黑体"/>
          <w:sz w:val="32"/>
          <w:szCs w:val="32"/>
        </w:rPr>
        <w:t>第二部分 2025年度部门决算情况说明</w:t>
      </w:r>
      <w:r>
        <w:rPr>
          <w:sz w:val="24"/>
          <w:szCs w:val="32"/>
        </w:rPr>
        <w:tab/>
      </w:r>
      <w:r>
        <w:rPr>
          <w:rFonts w:hint="eastAsia"/>
          <w:sz w:val="24"/>
          <w:szCs w:val="32"/>
          <w:lang w:val="en-US" w:eastAsia="zh-CN"/>
        </w:rPr>
        <w:t>4</w:t>
      </w:r>
    </w:p>
    <w:p w14:paraId="5FB2F120">
      <w:pPr>
        <w:pStyle w:val="15"/>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一、收入支出决算总体情况说明</w:t>
      </w:r>
      <w:r>
        <w:rPr>
          <w:sz w:val="24"/>
          <w:szCs w:val="32"/>
        </w:rPr>
        <w:tab/>
      </w:r>
      <w:r>
        <w:rPr>
          <w:rFonts w:hint="eastAsia"/>
          <w:sz w:val="24"/>
          <w:szCs w:val="32"/>
          <w:lang w:val="en-US" w:eastAsia="zh-CN"/>
        </w:rPr>
        <w:t>1</w:t>
      </w:r>
    </w:p>
    <w:p w14:paraId="2E2B80EB">
      <w:pPr>
        <w:pStyle w:val="15"/>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二、收入决算情况说明</w:t>
      </w:r>
      <w:r>
        <w:rPr>
          <w:sz w:val="24"/>
          <w:szCs w:val="32"/>
        </w:rPr>
        <w:tab/>
      </w:r>
      <w:r>
        <w:rPr>
          <w:rFonts w:hint="eastAsia"/>
          <w:sz w:val="24"/>
          <w:szCs w:val="32"/>
          <w:lang w:val="en-US" w:eastAsia="zh-CN"/>
        </w:rPr>
        <w:t>4</w:t>
      </w:r>
    </w:p>
    <w:p w14:paraId="7B92B4D5">
      <w:pPr>
        <w:pStyle w:val="15"/>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三、支出决算情况说明</w:t>
      </w:r>
      <w:r>
        <w:rPr>
          <w:sz w:val="24"/>
          <w:szCs w:val="32"/>
        </w:rPr>
        <w:tab/>
      </w:r>
      <w:r>
        <w:rPr>
          <w:rFonts w:hint="eastAsia"/>
          <w:sz w:val="24"/>
          <w:szCs w:val="32"/>
          <w:lang w:val="en-US" w:eastAsia="zh-CN"/>
        </w:rPr>
        <w:t>5</w:t>
      </w:r>
    </w:p>
    <w:p w14:paraId="6DC376C5">
      <w:pPr>
        <w:pStyle w:val="15"/>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四、财政拨款收入支出决算总体情况说明</w:t>
      </w:r>
      <w:r>
        <w:rPr>
          <w:sz w:val="24"/>
          <w:szCs w:val="32"/>
        </w:rPr>
        <w:tab/>
      </w:r>
      <w:r>
        <w:rPr>
          <w:rFonts w:hint="eastAsia"/>
          <w:sz w:val="24"/>
          <w:szCs w:val="32"/>
          <w:lang w:val="en-US" w:eastAsia="zh-CN"/>
        </w:rPr>
        <w:t>5</w:t>
      </w:r>
    </w:p>
    <w:p w14:paraId="2BC6E497">
      <w:pPr>
        <w:pStyle w:val="15"/>
        <w:adjustRightInd w:val="0"/>
        <w:snapToGrid w:val="0"/>
        <w:spacing w:line="560" w:lineRule="exact"/>
        <w:ind w:left="0" w:leftChars="0" w:firstLine="640" w:firstLineChars="200"/>
        <w:jc w:val="left"/>
        <w:rPr>
          <w:rFonts w:hint="eastAsia" w:eastAsia="宋体" w:cs="仿宋_GB2312"/>
          <w:sz w:val="32"/>
          <w:szCs w:val="32"/>
          <w:lang w:val="en-US" w:eastAsia="zh-CN"/>
        </w:rPr>
      </w:pPr>
      <w:r>
        <w:rPr>
          <w:rFonts w:hint="eastAsia" w:eastAsia="仿宋_GB2312" w:cs="仿宋_GB2312"/>
          <w:sz w:val="32"/>
          <w:szCs w:val="32"/>
        </w:rPr>
        <w:t>五、一般公共预算财政拨款支出决算情况说明</w:t>
      </w:r>
      <w:r>
        <w:rPr>
          <w:sz w:val="24"/>
          <w:szCs w:val="32"/>
        </w:rPr>
        <w:tab/>
      </w:r>
      <w:r>
        <w:rPr>
          <w:rFonts w:hint="eastAsia"/>
          <w:sz w:val="24"/>
          <w:szCs w:val="32"/>
          <w:lang w:val="en-US" w:eastAsia="zh-CN"/>
        </w:rPr>
        <w:t>7</w:t>
      </w:r>
    </w:p>
    <w:p w14:paraId="7B95512E">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六、一般公共预算财政拨款基本支出决算情况说明</w:t>
      </w:r>
      <w:r>
        <w:rPr>
          <w:sz w:val="24"/>
          <w:szCs w:val="32"/>
        </w:rPr>
        <w:tab/>
      </w:r>
      <w:r>
        <w:rPr>
          <w:rFonts w:hint="eastAsia"/>
          <w:sz w:val="24"/>
          <w:szCs w:val="32"/>
          <w:lang w:val="en-US" w:eastAsia="zh-CN"/>
        </w:rPr>
        <w:t>11</w:t>
      </w:r>
    </w:p>
    <w:p w14:paraId="16AD2D3D">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七、财政拨款“三公”经费支出决算情况说明</w:t>
      </w:r>
      <w:r>
        <w:rPr>
          <w:sz w:val="24"/>
          <w:szCs w:val="32"/>
        </w:rPr>
        <w:tab/>
      </w:r>
      <w:r>
        <w:rPr>
          <w:rFonts w:hint="eastAsia"/>
          <w:sz w:val="24"/>
          <w:szCs w:val="32"/>
          <w:lang w:val="en-US" w:eastAsia="zh-CN"/>
        </w:rPr>
        <w:t>12</w:t>
      </w:r>
    </w:p>
    <w:p w14:paraId="3D17E5C8">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八、政府性基金预算支出决算情况说明</w:t>
      </w:r>
      <w:r>
        <w:rPr>
          <w:sz w:val="24"/>
          <w:szCs w:val="32"/>
        </w:rPr>
        <w:tab/>
      </w:r>
      <w:r>
        <w:rPr>
          <w:rFonts w:hint="eastAsia"/>
          <w:sz w:val="24"/>
          <w:szCs w:val="32"/>
          <w:lang w:val="en-US" w:eastAsia="zh-CN"/>
        </w:rPr>
        <w:t>15</w:t>
      </w:r>
    </w:p>
    <w:p w14:paraId="0923CBA9">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九、国有资本经营预算支出决算情况说明</w:t>
      </w:r>
      <w:r>
        <w:rPr>
          <w:sz w:val="24"/>
          <w:szCs w:val="32"/>
        </w:rPr>
        <w:tab/>
      </w:r>
      <w:r>
        <w:rPr>
          <w:rFonts w:hint="eastAsia"/>
          <w:sz w:val="24"/>
          <w:szCs w:val="32"/>
          <w:lang w:val="en-US" w:eastAsia="zh-CN"/>
        </w:rPr>
        <w:t>15</w:t>
      </w:r>
    </w:p>
    <w:p w14:paraId="7204439F">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十、其他重要事项的情况说明</w:t>
      </w:r>
      <w:r>
        <w:rPr>
          <w:sz w:val="24"/>
          <w:szCs w:val="32"/>
        </w:rPr>
        <w:tab/>
      </w:r>
      <w:r>
        <w:rPr>
          <w:rFonts w:hint="eastAsia"/>
          <w:sz w:val="24"/>
          <w:szCs w:val="32"/>
          <w:lang w:val="en-US" w:eastAsia="zh-CN"/>
        </w:rPr>
        <w:t>15</w:t>
      </w:r>
    </w:p>
    <w:p w14:paraId="76D7189E">
      <w:pPr>
        <w:pStyle w:val="14"/>
        <w:adjustRightInd w:val="0"/>
        <w:snapToGrid w:val="0"/>
        <w:spacing w:before="0" w:line="560" w:lineRule="exact"/>
        <w:jc w:val="left"/>
        <w:rPr>
          <w:rFonts w:hint="default" w:ascii="Times New Roman" w:hAnsi="Times New Roman" w:eastAsia="仿宋" w:cs="黑体"/>
          <w:sz w:val="32"/>
          <w:szCs w:val="32"/>
          <w:lang w:val="en-US" w:eastAsia="zh-CN"/>
        </w:rPr>
      </w:pPr>
      <w:r>
        <w:rPr>
          <w:rFonts w:hint="eastAsia" w:ascii="Times New Roman" w:hAnsi="Times New Roman" w:eastAsia="黑体" w:cs="黑体"/>
          <w:sz w:val="32"/>
          <w:szCs w:val="32"/>
        </w:rPr>
        <w:t>第三部分 名词解释</w:t>
      </w:r>
      <w:r>
        <w:rPr>
          <w:sz w:val="24"/>
          <w:szCs w:val="32"/>
        </w:rPr>
        <w:tab/>
      </w:r>
      <w:r>
        <w:rPr>
          <w:rFonts w:hint="eastAsia"/>
          <w:sz w:val="24"/>
          <w:szCs w:val="32"/>
          <w:lang w:val="en-US" w:eastAsia="zh-CN"/>
        </w:rPr>
        <w:t>17</w:t>
      </w:r>
    </w:p>
    <w:p w14:paraId="28DC7CEE">
      <w:pPr>
        <w:pStyle w:val="14"/>
        <w:adjustRightInd w:val="0"/>
        <w:snapToGrid w:val="0"/>
        <w:spacing w:before="0" w:line="560" w:lineRule="exact"/>
        <w:jc w:val="left"/>
        <w:rPr>
          <w:rFonts w:hint="default" w:ascii="Times New Roman" w:hAnsi="Times New Roman" w:eastAsia="仿宋" w:cs="黑体"/>
          <w:sz w:val="32"/>
          <w:szCs w:val="32"/>
          <w:lang w:val="en-US" w:eastAsia="zh-CN"/>
        </w:rPr>
      </w:pPr>
      <w:r>
        <w:rPr>
          <w:rFonts w:hint="eastAsia" w:ascii="Times New Roman" w:hAnsi="Times New Roman" w:eastAsia="黑体" w:cs="黑体"/>
          <w:sz w:val="32"/>
          <w:szCs w:val="32"/>
        </w:rPr>
        <w:t>第四部分 附件</w:t>
      </w:r>
      <w:r>
        <w:rPr>
          <w:sz w:val="24"/>
          <w:szCs w:val="32"/>
        </w:rPr>
        <w:tab/>
      </w:r>
      <w:r>
        <w:rPr>
          <w:rFonts w:hint="eastAsia"/>
          <w:sz w:val="24"/>
          <w:szCs w:val="32"/>
          <w:lang w:val="en-US" w:eastAsia="zh-CN"/>
        </w:rPr>
        <w:t>22</w:t>
      </w:r>
    </w:p>
    <w:p w14:paraId="5217EB69">
      <w:pPr>
        <w:pStyle w:val="14"/>
        <w:adjustRightInd w:val="0"/>
        <w:snapToGrid w:val="0"/>
        <w:spacing w:before="0" w:line="560" w:lineRule="exact"/>
        <w:jc w:val="left"/>
        <w:rPr>
          <w:rFonts w:hint="default" w:ascii="Times New Roman" w:hAnsi="Times New Roman" w:eastAsia="仿宋" w:cs="黑体"/>
          <w:sz w:val="32"/>
          <w:szCs w:val="32"/>
          <w:lang w:val="en-US" w:eastAsia="zh-CN"/>
        </w:rPr>
      </w:pPr>
      <w:r>
        <w:rPr>
          <w:rFonts w:hint="eastAsia" w:ascii="Times New Roman" w:hAnsi="Times New Roman" w:eastAsia="黑体" w:cs="黑体"/>
          <w:sz w:val="32"/>
          <w:szCs w:val="32"/>
        </w:rPr>
        <w:t>第五部分 附表</w:t>
      </w:r>
      <w:r>
        <w:rPr>
          <w:sz w:val="24"/>
          <w:szCs w:val="32"/>
        </w:rPr>
        <w:tab/>
      </w:r>
      <w:r>
        <w:rPr>
          <w:rFonts w:hint="eastAsia"/>
          <w:sz w:val="24"/>
          <w:szCs w:val="32"/>
          <w:lang w:val="en-US" w:eastAsia="zh-CN"/>
        </w:rPr>
        <w:t>140</w:t>
      </w:r>
    </w:p>
    <w:p w14:paraId="4F0537EE">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一、收入支出决算总表</w:t>
      </w:r>
      <w:r>
        <w:rPr>
          <w:sz w:val="24"/>
          <w:szCs w:val="32"/>
        </w:rPr>
        <w:tab/>
      </w:r>
      <w:r>
        <w:rPr>
          <w:rFonts w:hint="eastAsia"/>
          <w:sz w:val="24"/>
          <w:szCs w:val="32"/>
          <w:lang w:val="en-US" w:eastAsia="zh-CN"/>
        </w:rPr>
        <w:t>140</w:t>
      </w:r>
    </w:p>
    <w:p w14:paraId="1142BC66">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二、收入决算表</w:t>
      </w:r>
      <w:r>
        <w:rPr>
          <w:sz w:val="24"/>
          <w:szCs w:val="32"/>
        </w:rPr>
        <w:tab/>
      </w:r>
      <w:r>
        <w:rPr>
          <w:rFonts w:hint="eastAsia"/>
          <w:sz w:val="24"/>
          <w:szCs w:val="32"/>
          <w:lang w:val="en-US" w:eastAsia="zh-CN"/>
        </w:rPr>
        <w:t>140</w:t>
      </w:r>
    </w:p>
    <w:p w14:paraId="00495007">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三、支出决算表</w:t>
      </w:r>
      <w:r>
        <w:rPr>
          <w:sz w:val="24"/>
          <w:szCs w:val="32"/>
        </w:rPr>
        <w:tab/>
      </w:r>
      <w:r>
        <w:rPr>
          <w:rFonts w:hint="eastAsia"/>
          <w:sz w:val="24"/>
          <w:szCs w:val="32"/>
          <w:lang w:val="en-US" w:eastAsia="zh-CN"/>
        </w:rPr>
        <w:t>140</w:t>
      </w:r>
    </w:p>
    <w:p w14:paraId="09379045">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四、财政拨款收入支出决算总表</w:t>
      </w:r>
      <w:r>
        <w:rPr>
          <w:sz w:val="24"/>
          <w:szCs w:val="32"/>
        </w:rPr>
        <w:tab/>
      </w:r>
      <w:r>
        <w:rPr>
          <w:rFonts w:hint="eastAsia"/>
          <w:sz w:val="24"/>
          <w:szCs w:val="32"/>
          <w:lang w:val="en-US" w:eastAsia="zh-CN"/>
        </w:rPr>
        <w:t>140</w:t>
      </w:r>
    </w:p>
    <w:p w14:paraId="12931725">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五、财政拨款支出决算明细表</w:t>
      </w:r>
      <w:r>
        <w:rPr>
          <w:sz w:val="24"/>
          <w:szCs w:val="32"/>
        </w:rPr>
        <w:tab/>
      </w:r>
      <w:r>
        <w:rPr>
          <w:rFonts w:hint="eastAsia"/>
          <w:sz w:val="24"/>
          <w:szCs w:val="32"/>
          <w:lang w:val="en-US" w:eastAsia="zh-CN"/>
        </w:rPr>
        <w:t>140</w:t>
      </w:r>
    </w:p>
    <w:p w14:paraId="0C126068">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六、一般公共预算财政拨款支出决算表</w:t>
      </w:r>
      <w:r>
        <w:rPr>
          <w:sz w:val="24"/>
          <w:szCs w:val="32"/>
        </w:rPr>
        <w:tab/>
      </w:r>
      <w:r>
        <w:rPr>
          <w:rFonts w:hint="eastAsia"/>
          <w:sz w:val="24"/>
          <w:szCs w:val="32"/>
          <w:lang w:val="en-US" w:eastAsia="zh-CN"/>
        </w:rPr>
        <w:t>140</w:t>
      </w:r>
    </w:p>
    <w:p w14:paraId="5D3D64ED">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七、一般公共预算财政拨款支出决算明细表</w:t>
      </w:r>
      <w:r>
        <w:rPr>
          <w:sz w:val="24"/>
          <w:szCs w:val="32"/>
        </w:rPr>
        <w:tab/>
      </w:r>
      <w:r>
        <w:rPr>
          <w:rFonts w:hint="eastAsia"/>
          <w:sz w:val="24"/>
          <w:szCs w:val="32"/>
          <w:lang w:val="en-US" w:eastAsia="zh-CN"/>
        </w:rPr>
        <w:t>140</w:t>
      </w:r>
    </w:p>
    <w:p w14:paraId="168732B8">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八、一般公共预算财政拨款基本支出决算明细表</w:t>
      </w:r>
      <w:r>
        <w:rPr>
          <w:sz w:val="24"/>
          <w:szCs w:val="32"/>
        </w:rPr>
        <w:tab/>
      </w:r>
      <w:r>
        <w:rPr>
          <w:rFonts w:hint="eastAsia"/>
          <w:sz w:val="24"/>
          <w:szCs w:val="32"/>
          <w:lang w:val="en-US" w:eastAsia="zh-CN"/>
        </w:rPr>
        <w:t>140</w:t>
      </w:r>
    </w:p>
    <w:p w14:paraId="45BA5516">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九、一般公共预算财政拨款项目支出决算表</w:t>
      </w:r>
      <w:r>
        <w:rPr>
          <w:sz w:val="24"/>
          <w:szCs w:val="32"/>
        </w:rPr>
        <w:tab/>
      </w:r>
      <w:r>
        <w:rPr>
          <w:rFonts w:hint="eastAsia"/>
          <w:sz w:val="24"/>
          <w:szCs w:val="32"/>
          <w:lang w:val="en-US" w:eastAsia="zh-CN"/>
        </w:rPr>
        <w:t>140</w:t>
      </w:r>
    </w:p>
    <w:p w14:paraId="10D60825">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十、政府性基金预算财政拨款收入支出决算表</w:t>
      </w:r>
      <w:r>
        <w:rPr>
          <w:sz w:val="24"/>
          <w:szCs w:val="32"/>
        </w:rPr>
        <w:tab/>
      </w:r>
      <w:r>
        <w:rPr>
          <w:rFonts w:hint="eastAsia"/>
          <w:sz w:val="24"/>
          <w:szCs w:val="32"/>
          <w:lang w:val="en-US" w:eastAsia="zh-CN"/>
        </w:rPr>
        <w:t>140</w:t>
      </w:r>
    </w:p>
    <w:p w14:paraId="5F48EC50">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十一、国有资本经营预算财政拨款收入支出决算表</w:t>
      </w:r>
      <w:r>
        <w:rPr>
          <w:sz w:val="24"/>
          <w:szCs w:val="32"/>
        </w:rPr>
        <w:tab/>
      </w:r>
      <w:r>
        <w:rPr>
          <w:rFonts w:hint="eastAsia"/>
          <w:sz w:val="24"/>
          <w:szCs w:val="32"/>
          <w:lang w:val="en-US" w:eastAsia="zh-CN"/>
        </w:rPr>
        <w:t>140</w:t>
      </w:r>
    </w:p>
    <w:p w14:paraId="0E8646C3">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十二、国有资本经营预算财政拨款支出决算表</w:t>
      </w:r>
      <w:r>
        <w:rPr>
          <w:sz w:val="24"/>
          <w:szCs w:val="32"/>
        </w:rPr>
        <w:tab/>
      </w:r>
      <w:r>
        <w:rPr>
          <w:rFonts w:hint="eastAsia"/>
          <w:sz w:val="24"/>
          <w:szCs w:val="32"/>
          <w:lang w:val="en-US" w:eastAsia="zh-CN"/>
        </w:rPr>
        <w:t>140</w:t>
      </w:r>
    </w:p>
    <w:p w14:paraId="0A434030">
      <w:pPr>
        <w:pStyle w:val="15"/>
        <w:adjustRightInd w:val="0"/>
        <w:snapToGrid w:val="0"/>
        <w:spacing w:line="560" w:lineRule="exact"/>
        <w:ind w:left="0" w:leftChars="0" w:firstLine="640" w:firstLineChars="200"/>
        <w:jc w:val="left"/>
        <w:rPr>
          <w:rFonts w:hint="default" w:eastAsia="宋体" w:cs="仿宋_GB2312"/>
          <w:sz w:val="32"/>
          <w:szCs w:val="32"/>
          <w:lang w:val="en-US" w:eastAsia="zh-CN"/>
        </w:rPr>
      </w:pPr>
      <w:r>
        <w:rPr>
          <w:rFonts w:hint="eastAsia" w:eastAsia="仿宋_GB2312" w:cs="仿宋_GB2312"/>
          <w:sz w:val="32"/>
          <w:szCs w:val="32"/>
        </w:rPr>
        <w:t>十三、财政拨款“三公”经费支出决算表</w:t>
      </w:r>
      <w:r>
        <w:rPr>
          <w:sz w:val="24"/>
          <w:szCs w:val="32"/>
        </w:rPr>
        <w:tab/>
      </w:r>
      <w:r>
        <w:rPr>
          <w:rFonts w:hint="eastAsia"/>
          <w:sz w:val="24"/>
          <w:szCs w:val="32"/>
          <w:lang w:val="en-US" w:eastAsia="zh-CN"/>
        </w:rPr>
        <w:t>140</w:t>
      </w:r>
    </w:p>
    <w:p w14:paraId="6C75D789">
      <w:pPr>
        <w:pStyle w:val="5"/>
        <w:jc w:val="center"/>
        <w:rPr>
          <w:rFonts w:hint="eastAsia" w:eastAsia="方正小标宋简体" w:cs="方正小标宋简体"/>
          <w:b w:val="0"/>
        </w:rPr>
        <w:sectPr>
          <w:footerReference r:id="rId6" w:type="first"/>
          <w:footerReference r:id="rId5" w:type="default"/>
          <w:pgSz w:w="11906" w:h="16838"/>
          <w:pgMar w:top="1440" w:right="1800" w:bottom="1440" w:left="1800" w:header="851" w:footer="992" w:gutter="0"/>
          <w:pgNumType w:fmt="numberInDash" w:start="1"/>
          <w:cols w:space="425" w:num="1"/>
          <w:docGrid w:type="lines" w:linePitch="312" w:charSpace="0"/>
        </w:sectPr>
      </w:pPr>
      <w:bookmarkStart w:id="6" w:name="_Toc15377196"/>
      <w:bookmarkStart w:id="7" w:name="_Toc15396599"/>
    </w:p>
    <w:p w14:paraId="4CEC48DF">
      <w:pPr>
        <w:pStyle w:val="5"/>
        <w:jc w:val="center"/>
        <w:rPr>
          <w:rFonts w:eastAsia="方正小标宋简体" w:cs="方正小标宋简体"/>
          <w:bCs w:val="0"/>
        </w:rPr>
      </w:pPr>
      <w:r>
        <w:rPr>
          <w:rFonts w:hint="eastAsia" w:eastAsia="方正小标宋简体" w:cs="方正小标宋简体"/>
          <w:b w:val="0"/>
        </w:rPr>
        <w:t xml:space="preserve">第一部分  </w:t>
      </w:r>
      <w:r>
        <w:rPr>
          <w:rStyle w:val="30"/>
          <w:rFonts w:hint="eastAsia" w:eastAsia="方正小标宋简体" w:cs="方正小标宋简体"/>
          <w:b w:val="0"/>
          <w:bCs w:val="0"/>
        </w:rPr>
        <w:t>部门概况</w:t>
      </w:r>
      <w:bookmarkEnd w:id="6"/>
      <w:bookmarkEnd w:id="7"/>
    </w:p>
    <w:p w14:paraId="0532C456">
      <w:pPr>
        <w:pStyle w:val="6"/>
        <w:numPr>
          <w:ilvl w:val="0"/>
          <w:numId w:val="1"/>
        </w:numPr>
        <w:rPr>
          <w:rFonts w:ascii="Times New Roman" w:hAnsi="Times New Roman" w:eastAsia="黑体"/>
          <w:b w:val="0"/>
        </w:rPr>
      </w:pPr>
      <w:r>
        <w:rPr>
          <w:rFonts w:hint="eastAsia" w:ascii="Times New Roman" w:hAnsi="Times New Roman" w:eastAsia="黑体"/>
          <w:b w:val="0"/>
        </w:rPr>
        <w:t>部门职责</w:t>
      </w:r>
    </w:p>
    <w:p w14:paraId="551530F8">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贯彻执行国家有关工业经济、信息化、科学技术、非公有制经济相关的法律、法规和方针政策；组织实施国家西部大开发有关工业经济的政策措施。研究拟订促进我区工业经济、信息化和科学技术，非公有制经济持续协调发展和科学技术服务相关的政策措施，并组织实施。</w:t>
      </w:r>
    </w:p>
    <w:p w14:paraId="349874A7">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组织制定和实施全区新型工业化、工业强区战略，组织编制全区工业经济、信息化、科技发展、非公有制经济相关行业的发展规划、年度计划和产业政策并组织实施；拟定并组织实施国家产业政策在我区的具体实施意见；监督、检查实施国家产业政策执行情况；组织推动信息化和工业化融合、工业化与城镇化联动以及科技服务；负责推进全区工业结构调整，提出重点行业和重点产品结构调整方案。</w:t>
      </w:r>
    </w:p>
    <w:p w14:paraId="0BBA1D58">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负责全区经济运行调节，协调解决经济运行中的问题，并及时向区委、区政府提出意见和建议；监测分析全区经济运行态势和质量，建立全区经济运行预警机制；研究拟定全区中、长期经济运行目标、政策并组织实施；负责工业经济目标责任考核。</w:t>
      </w:r>
    </w:p>
    <w:p w14:paraId="4D4F5BFC">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（四）负责推进企业信用制度建设，负责中小企业信用担保和融资体系建设并实施行业监管。协调企业技术改造、技术创新、生产运行等涉及财政、信贷、税收等方面的问题，指导企业融资工作。</w:t>
      </w:r>
    </w:p>
    <w:p w14:paraId="57A84EF7">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负责工业企业宏观管理和指导工作；负责对国家、省、市工业经济政策实施情况进行督查；负责全区技术改造投资管理，制定全区技术改造投资规划和鼓励企业技术创新的政策措施并组织实施，对重点工业技改项目实施监督；按照规定权限审批、核准、备案、转报全区企业技术改造项目，并组织实施；组织企业技术改造项目申报国家有关专项计划；指导企业技术创新，技术引进，重大装备国产化和重大技术装备研制，编制下达全区企业技术创新项目计划并组织实施，会同有关部门组织企业技术中心申报、认定和建设管理工作。</w:t>
      </w:r>
    </w:p>
    <w:p w14:paraId="36954C60">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综合协调全区企业治乱减负工作；负责指导中小企业协调发展，研究拟订全区中小企业发展规划和促进中小企业发展的政策；指导推进全区中小企业服务体系建设，指导企业建立现代企业制度；协调区域间工业经济交流、合作；负责全区工业系统人才发展研究，人才队伍规划政策建议，人才工作推进落实，企业人才队伍建设指导服务。</w:t>
      </w:r>
    </w:p>
    <w:p w14:paraId="3DF8689F">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负责全区工业和信息化领域以及科技领域的节能降耗、清洁生产、资源节约和综合利用以及科技服务工作，推进工业化与生态环境协调发展；负责对全区工业行业实施行业管理。拟订加快农产品加工业发展的政策措施，推进农业产业化龙头企业建设，参与推进农业现代化和新农村建设。</w:t>
      </w:r>
    </w:p>
    <w:p w14:paraId="37859837">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（八）承担指导和协调全区科技领域发展的职责，培育科技项目，协调、指导有关科技项目的实施；加快科技发展，推动科技企业的发展。拟定科技发展中长期规划。</w:t>
      </w:r>
    </w:p>
    <w:p w14:paraId="6C059C5F">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（九）实施工业和信息化行业监管，协同有关部门处理安全生产事故。参与重要生产资料的保供，建立健全重要生产资料供应应急机制。</w:t>
      </w:r>
    </w:p>
    <w:p w14:paraId="6C82253F">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（十）研制工业和信息化以及科技领域产业发展规划和政策措施，鼓励和扶持非公有制经济的发展；协调资金与物资、生产与流通、工商等经济关系。</w:t>
      </w:r>
    </w:p>
    <w:p w14:paraId="08CA258D">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（十一）负责全区食盐行业执法监管，指导、督促、检查全区食盐行业贯彻执行国家的方针政策。</w:t>
      </w:r>
    </w:p>
    <w:p w14:paraId="16332EAE">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（十二）负责科技领域的行业指导和服务。</w:t>
      </w:r>
    </w:p>
    <w:p w14:paraId="03F46353">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统筹推进全区信息化工作，制定并组织实施相关政策措施，指导企业信息化、电子商务和物联网发展，推动跨行业、跨部门面向社会服务网络的互联互通和信息资源共享；负责全区信息基础设施建设的规划、协调和管理；组织协调全区信息安全保障体系建设，参与处理网络与信息安全重大事件。</w:t>
      </w:r>
    </w:p>
    <w:p w14:paraId="7B76E28E">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四）指导工业和信息化、非公有制经济企业开展对外交流与合作；会同有关部门提出工业和信息化领域对外开放和利用外资的政策建议，参与区域经济合作和承接产业转移工作；指导工业、信息化领域的社会中介组织发展。</w:t>
      </w:r>
    </w:p>
    <w:p w14:paraId="0920C903">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（十五）承担区政府公布的有关行政审批事项。负责全区技术改造、鲜茧收购等有关行政审批(转报)事项；承担权限范围内无线电管理职责。</w:t>
      </w:r>
    </w:p>
    <w:p w14:paraId="39DD2B40">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（十六）拟订我区新材料、工业节能环保、机械制造、太阳能、生物医药等战略性新兴产业发展规划、年度计划、政策措施并组织实施。</w:t>
      </w:r>
    </w:p>
    <w:p w14:paraId="64C8E172">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（十七）承办区政府交办的其他事项。</w:t>
      </w:r>
    </w:p>
    <w:p w14:paraId="18775918">
      <w:pPr>
        <w:pStyle w:val="6"/>
        <w:rPr>
          <w:rStyle w:val="31"/>
          <w:rFonts w:ascii="Times New Roman" w:hAnsi="Times New Roman"/>
          <w:b w:val="0"/>
          <w:bCs w:val="0"/>
        </w:rPr>
      </w:pPr>
      <w:bookmarkStart w:id="8" w:name="_Toc15377200"/>
      <w:bookmarkStart w:id="9" w:name="_Toc15396601"/>
      <w:r>
        <w:rPr>
          <w:rFonts w:hint="eastAsia" w:ascii="Times New Roman" w:hAnsi="Times New Roman" w:eastAsia="黑体"/>
          <w:b w:val="0"/>
        </w:rPr>
        <w:t>二、机</w:t>
      </w:r>
      <w:r>
        <w:rPr>
          <w:rStyle w:val="31"/>
          <w:rFonts w:hint="eastAsia" w:ascii="Times New Roman" w:hAnsi="Times New Roman" w:eastAsia="黑体"/>
          <w:b w:val="0"/>
          <w:bCs w:val="0"/>
        </w:rPr>
        <w:t>构设置</w:t>
      </w:r>
      <w:bookmarkEnd w:id="8"/>
      <w:bookmarkEnd w:id="9"/>
    </w:p>
    <w:p w14:paraId="34809CF7">
      <w:pPr>
        <w:pStyle w:val="15"/>
        <w:adjustRightInd w:val="0"/>
        <w:snapToGrid w:val="0"/>
        <w:spacing w:line="560" w:lineRule="exact"/>
        <w:ind w:left="0" w:leftChars="0" w:firstLine="640" w:firstLineChars="200"/>
        <w:jc w:val="left"/>
        <w:rPr>
          <w:rFonts w:eastAsia="仿宋_GB2312" w:cs="仿宋_GB2312"/>
          <w:sz w:val="32"/>
          <w:szCs w:val="32"/>
        </w:rPr>
      </w:pPr>
      <w:bookmarkStart w:id="10" w:name="_Toc15378448"/>
      <w:bookmarkStart w:id="11" w:name="_Toc15377201"/>
      <w:bookmarkStart w:id="12" w:name="_Toc15306275"/>
      <w:bookmarkStart w:id="13" w:name="_Toc15377432"/>
      <w:r>
        <w:rPr>
          <w:rFonts w:hint="eastAsia" w:eastAsia="仿宋_GB2312" w:cs="仿宋_GB2312"/>
          <w:sz w:val="32"/>
          <w:szCs w:val="32"/>
        </w:rPr>
        <w:t>攀枝花市仁和区经济信息化和科学技术局属于一级预算单位。下设独立编制机构1个，其中：行政机构0个，其他事业机构1个。</w:t>
      </w:r>
    </w:p>
    <w:p w14:paraId="0E3FDF27">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仁和区经济信息化和科学技术局财务统一管理，无单独核算的二级预算单位。其他事业机构1个：攀枝花市仁和区工业发展和科学技术服务中心。</w:t>
      </w:r>
    </w:p>
    <w:bookmarkEnd w:id="10"/>
    <w:bookmarkEnd w:id="11"/>
    <w:bookmarkEnd w:id="12"/>
    <w:bookmarkEnd w:id="13"/>
    <w:p w14:paraId="433B1748">
      <w:pPr>
        <w:pStyle w:val="5"/>
        <w:jc w:val="center"/>
        <w:rPr>
          <w:rFonts w:eastAsia="方正小标宋简体" w:cs="方正小标宋简体"/>
          <w:b w:val="0"/>
        </w:rPr>
      </w:pPr>
      <w:bookmarkStart w:id="14" w:name="_Toc15396602"/>
      <w:bookmarkStart w:id="15" w:name="_Toc15377204"/>
      <w:r>
        <w:rPr>
          <w:rFonts w:hint="eastAsia" w:eastAsia="方正小标宋简体" w:cs="方正小标宋简体"/>
          <w:b w:val="0"/>
        </w:rPr>
        <w:t>第二部分  2025年度部门决算情况说明</w:t>
      </w:r>
      <w:bookmarkEnd w:id="14"/>
      <w:bookmarkEnd w:id="15"/>
      <w:bookmarkStart w:id="16" w:name="_Toc15396603"/>
      <w:bookmarkStart w:id="17" w:name="_Toc15377205"/>
    </w:p>
    <w:p w14:paraId="33365ADD">
      <w:pPr>
        <w:pStyle w:val="5"/>
        <w:rPr>
          <w:rStyle w:val="31"/>
          <w:rFonts w:ascii="Times New Roman" w:hAnsi="Times New Roman" w:eastAsia="方正小标宋简体" w:cs="方正小标宋简体"/>
          <w:b w:val="0"/>
          <w:bCs/>
          <w:kern w:val="44"/>
          <w:sz w:val="44"/>
          <w:szCs w:val="44"/>
        </w:rPr>
      </w:pPr>
      <w:r>
        <w:rPr>
          <w:rFonts w:hint="eastAsia" w:eastAsia="黑体"/>
          <w:sz w:val="32"/>
          <w:szCs w:val="32"/>
        </w:rPr>
        <w:t>一、收</w:t>
      </w:r>
      <w:r>
        <w:rPr>
          <w:rStyle w:val="31"/>
          <w:rFonts w:hint="eastAsia" w:ascii="Times New Roman" w:hAnsi="Times New Roman" w:eastAsia="黑体"/>
          <w:b w:val="0"/>
          <w:bCs w:val="0"/>
        </w:rPr>
        <w:t>入支出决算总体情况说明</w:t>
      </w:r>
      <w:bookmarkEnd w:id="16"/>
      <w:bookmarkEnd w:id="17"/>
    </w:p>
    <w:p w14:paraId="0A8EE744">
      <w:pPr>
        <w:pStyle w:val="29"/>
        <w:spacing w:line="600" w:lineRule="exact"/>
        <w:ind w:firstLine="640"/>
        <w:outlineLvl w:val="1"/>
        <w:rPr>
          <w:rFonts w:eastAsia="仿宋_GB2312" w:cs="仿宋_GB2312"/>
          <w:sz w:val="32"/>
          <w:szCs w:val="32"/>
        </w:rPr>
      </w:pPr>
      <w:r>
        <w:rPr>
          <w:rFonts w:hint="eastAsia" w:eastAsia="仿宋_GB2312" w:cs="仿宋_GB2312"/>
          <w:sz w:val="32"/>
          <w:szCs w:val="32"/>
        </w:rPr>
        <w:t>2025年度收入、支出总计均为</w:t>
      </w:r>
      <w:r>
        <w:rPr>
          <w:rFonts w:hint="eastAsia" w:ascii="仿宋_GB2312" w:hAnsi="仿宋_GB2312" w:eastAsia="仿宋_GB2312" w:cs="仿宋_GB2312"/>
          <w:sz w:val="32"/>
          <w:szCs w:val="32"/>
        </w:rPr>
        <w:t>5898.39</w:t>
      </w:r>
      <w:r>
        <w:rPr>
          <w:rFonts w:hint="eastAsia" w:eastAsia="仿宋_GB2312" w:cs="仿宋_GB2312"/>
          <w:sz w:val="32"/>
          <w:szCs w:val="32"/>
        </w:rPr>
        <w:t>万元。与上年度相比，收入、支出总计各增加3634.08万元，增长160.5%。主要变动原因是</w:t>
      </w:r>
      <w:r>
        <w:rPr>
          <w:rFonts w:eastAsia="仿宋_GB2312" w:cs="仿宋_GB2312"/>
          <w:sz w:val="32"/>
          <w:szCs w:val="32"/>
        </w:rPr>
        <w:t>本年度一般公共预算、政府性基金项目支出增多</w:t>
      </w:r>
      <w:r>
        <w:rPr>
          <w:rFonts w:hint="eastAsia" w:eastAsia="仿宋_GB2312" w:cs="仿宋_GB2312"/>
          <w:sz w:val="32"/>
          <w:szCs w:val="32"/>
        </w:rPr>
        <w:t>。</w:t>
      </w:r>
    </w:p>
    <w:p w14:paraId="27B5EDDE">
      <w:pPr>
        <w:pStyle w:val="29"/>
        <w:spacing w:line="600" w:lineRule="exact"/>
        <w:ind w:firstLine="640"/>
        <w:outlineLvl w:val="1"/>
        <w:rPr>
          <w:rFonts w:eastAsia="仿宋_GB2312" w:cs="仿宋_GB2312"/>
          <w:sz w:val="32"/>
          <w:szCs w:val="32"/>
        </w:rPr>
      </w:pPr>
      <w:r>
        <w:rPr>
          <w:rFonts w:hint="eastAsia" w:eastAsia="仿宋_GB2312" w:cs="仿宋_GB2312"/>
          <w:sz w:val="32"/>
          <w:szCs w:val="32"/>
        </w:rPr>
        <w:t>（图1：收入、支出决算总计变动情况图）（柱状图）</w:t>
      </w:r>
    </w:p>
    <w:p w14:paraId="441A01DA">
      <w:pPr>
        <w:ind w:firstLine="640" w:firstLineChars="200"/>
        <w:rPr>
          <w:rFonts w:eastAsia="仿宋_GB2312" w:cs="仿宋_GB2312"/>
          <w:sz w:val="32"/>
          <w:szCs w:val="32"/>
          <w:highlight w:val="yellow"/>
        </w:rPr>
      </w:pPr>
      <w:r>
        <w:rPr>
          <w:rFonts w:eastAsia="仿宋_GB2312" w:cs="仿宋_GB2312"/>
          <w:sz w:val="32"/>
          <w:szCs w:val="32"/>
        </w:rPr>
        <w:drawing>
          <wp:inline distT="0" distB="0" distL="0" distR="0">
            <wp:extent cx="4743450" cy="2581275"/>
            <wp:effectExtent l="19050" t="0" r="1905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EF3B46F">
      <w:pPr>
        <w:pStyle w:val="29"/>
        <w:spacing w:line="600" w:lineRule="exact"/>
        <w:ind w:firstLine="640"/>
        <w:outlineLvl w:val="1"/>
        <w:rPr>
          <w:rFonts w:eastAsia="黑体"/>
          <w:sz w:val="32"/>
          <w:szCs w:val="32"/>
        </w:rPr>
      </w:pPr>
      <w:bookmarkStart w:id="18" w:name="_Toc15377206"/>
      <w:bookmarkStart w:id="19" w:name="_Toc15396604"/>
      <w:r>
        <w:rPr>
          <w:rFonts w:hint="eastAsia" w:eastAsia="黑体"/>
          <w:sz w:val="32"/>
          <w:szCs w:val="32"/>
        </w:rPr>
        <w:t>二、收入决算情况说明</w:t>
      </w:r>
      <w:bookmarkEnd w:id="18"/>
      <w:bookmarkEnd w:id="19"/>
    </w:p>
    <w:p w14:paraId="3CCB9509">
      <w:pPr>
        <w:pStyle w:val="29"/>
        <w:spacing w:line="600" w:lineRule="exact"/>
        <w:ind w:firstLine="640"/>
        <w:outlineLvl w:val="1"/>
        <w:rPr>
          <w:rFonts w:eastAsia="仿宋_GB2312" w:cs="仿宋_GB2312"/>
          <w:b/>
          <w:bCs/>
          <w:sz w:val="32"/>
          <w:szCs w:val="32"/>
        </w:rPr>
      </w:pPr>
      <w:r>
        <w:rPr>
          <w:rFonts w:hint="eastAsia" w:eastAsia="仿宋_GB2312" w:cs="仿宋_GB2312"/>
          <w:sz w:val="32"/>
          <w:szCs w:val="32"/>
        </w:rPr>
        <w:t>2025年度本年收入合计</w:t>
      </w:r>
      <w:r>
        <w:rPr>
          <w:rFonts w:hint="eastAsia" w:ascii="仿宋_GB2312" w:hAnsi="仿宋_GB2312" w:eastAsia="仿宋_GB2312" w:cs="仿宋_GB2312"/>
          <w:sz w:val="32"/>
          <w:szCs w:val="32"/>
        </w:rPr>
        <w:t>5896.1</w:t>
      </w:r>
      <w:r>
        <w:rPr>
          <w:rFonts w:hint="eastAsia" w:eastAsia="仿宋_GB2312" w:cs="仿宋_GB2312"/>
          <w:sz w:val="32"/>
          <w:szCs w:val="32"/>
        </w:rPr>
        <w:t>万元，其中：一般公共预算财政拨款收入</w:t>
      </w:r>
      <w:r>
        <w:rPr>
          <w:rFonts w:hint="eastAsia" w:ascii="仿宋_GB2312" w:hAnsi="仿宋_GB2312" w:eastAsia="仿宋_GB2312" w:cs="仿宋_GB2312"/>
          <w:sz w:val="32"/>
          <w:szCs w:val="32"/>
        </w:rPr>
        <w:t>2244.1</w:t>
      </w:r>
      <w:r>
        <w:rPr>
          <w:rFonts w:hint="eastAsia" w:eastAsia="仿宋_GB2312" w:cs="仿宋_GB2312"/>
          <w:sz w:val="32"/>
          <w:szCs w:val="32"/>
        </w:rPr>
        <w:t>万元，占</w:t>
      </w:r>
      <w:r>
        <w:rPr>
          <w:rFonts w:hint="eastAsia" w:ascii="仿宋_GB2312" w:hAnsi="仿宋_GB2312" w:eastAsia="仿宋_GB2312" w:cs="仿宋_GB2312"/>
          <w:sz w:val="32"/>
          <w:szCs w:val="32"/>
        </w:rPr>
        <w:t>38.1</w:t>
      </w:r>
      <w:r>
        <w:rPr>
          <w:rFonts w:hint="eastAsia" w:eastAsia="仿宋_GB2312" w:cs="仿宋_GB2312"/>
          <w:sz w:val="32"/>
          <w:szCs w:val="32"/>
        </w:rPr>
        <w:t>%；政府性基金预算财政拨款收入</w:t>
      </w:r>
      <w:r>
        <w:rPr>
          <w:rFonts w:hint="eastAsia" w:ascii="仿宋_GB2312" w:hAnsi="仿宋_GB2312" w:eastAsia="仿宋_GB2312" w:cs="仿宋_GB2312"/>
          <w:sz w:val="32"/>
          <w:szCs w:val="32"/>
        </w:rPr>
        <w:t>3652</w:t>
      </w:r>
      <w:r>
        <w:rPr>
          <w:rFonts w:hint="eastAsia" w:eastAsia="仿宋_GB2312" w:cs="仿宋_GB2312"/>
          <w:sz w:val="32"/>
          <w:szCs w:val="32"/>
        </w:rPr>
        <w:t>万元，占</w:t>
      </w:r>
      <w:r>
        <w:rPr>
          <w:rFonts w:hint="eastAsia" w:ascii="仿宋_GB2312" w:hAnsi="仿宋_GB2312" w:eastAsia="仿宋_GB2312" w:cs="仿宋_GB2312"/>
          <w:sz w:val="32"/>
          <w:szCs w:val="32"/>
        </w:rPr>
        <w:t>61.9</w:t>
      </w:r>
      <w:r>
        <w:rPr>
          <w:rFonts w:hint="eastAsia" w:eastAsia="仿宋_GB2312" w:cs="仿宋_GB2312"/>
          <w:sz w:val="32"/>
          <w:szCs w:val="32"/>
        </w:rPr>
        <w:t>%；国有资本经营预算财政拨款收入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%；上级补助收入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%；事业收入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%；经营收入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%；附属单位上缴收入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%；其他收入</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w:t>
      </w:r>
    </w:p>
    <w:p w14:paraId="2AF470DB">
      <w:pPr>
        <w:pStyle w:val="29"/>
        <w:spacing w:line="600" w:lineRule="exact"/>
        <w:ind w:firstLine="640"/>
        <w:outlineLvl w:val="1"/>
        <w:rPr>
          <w:rFonts w:eastAsia="仿宋_GB2312" w:cs="仿宋_GB2312"/>
          <w:sz w:val="32"/>
          <w:szCs w:val="32"/>
        </w:rPr>
      </w:pPr>
      <w:r>
        <w:rPr>
          <w:rFonts w:hint="eastAsia" w:eastAsia="仿宋_GB2312" w:cs="仿宋_GB2312"/>
          <w:sz w:val="32"/>
          <w:szCs w:val="32"/>
        </w:rPr>
        <w:t>（图2：收入决算结构图）（饼状图）</w:t>
      </w:r>
    </w:p>
    <w:p w14:paraId="18077E88">
      <w:pPr>
        <w:ind w:firstLine="800" w:firstLineChars="250"/>
        <w:rPr>
          <w:rFonts w:eastAsia="仿宋_GB2312" w:cs="仿宋_GB2312"/>
          <w:sz w:val="32"/>
          <w:szCs w:val="32"/>
          <w:highlight w:val="yellow"/>
        </w:rPr>
      </w:pPr>
      <w:r>
        <w:rPr>
          <w:rFonts w:eastAsia="仿宋_GB2312" w:cs="仿宋_GB2312"/>
          <w:sz w:val="32"/>
          <w:szCs w:val="32"/>
        </w:rPr>
        <w:drawing>
          <wp:inline distT="0" distB="0" distL="0" distR="0">
            <wp:extent cx="4581525" cy="2400300"/>
            <wp:effectExtent l="19050" t="0" r="9525"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2E1E5A2">
      <w:pPr>
        <w:pStyle w:val="29"/>
        <w:spacing w:line="600" w:lineRule="exact"/>
        <w:ind w:firstLine="640"/>
        <w:outlineLvl w:val="1"/>
        <w:rPr>
          <w:rStyle w:val="31"/>
          <w:rFonts w:ascii="Times New Roman" w:hAnsi="Times New Roman" w:eastAsia="黑体"/>
          <w:b w:val="0"/>
        </w:rPr>
      </w:pPr>
      <w:bookmarkStart w:id="20" w:name="_Toc15377207"/>
      <w:bookmarkStart w:id="21" w:name="_Toc15396605"/>
      <w:r>
        <w:rPr>
          <w:rFonts w:hint="eastAsia" w:eastAsia="黑体"/>
          <w:sz w:val="32"/>
          <w:szCs w:val="32"/>
        </w:rPr>
        <w:t>三、支</w:t>
      </w:r>
      <w:r>
        <w:rPr>
          <w:rStyle w:val="31"/>
          <w:rFonts w:hint="eastAsia" w:ascii="Times New Roman" w:hAnsi="Times New Roman" w:eastAsia="黑体"/>
          <w:b w:val="0"/>
        </w:rPr>
        <w:t>出决算情况说明</w:t>
      </w:r>
      <w:bookmarkEnd w:id="20"/>
      <w:bookmarkEnd w:id="21"/>
    </w:p>
    <w:p w14:paraId="544EA726">
      <w:pPr>
        <w:pStyle w:val="29"/>
        <w:spacing w:line="600" w:lineRule="exact"/>
        <w:ind w:firstLine="640"/>
        <w:outlineLvl w:val="1"/>
        <w:rPr>
          <w:rFonts w:eastAsia="仿宋_GB2312" w:cs="仿宋_GB2312"/>
          <w:sz w:val="32"/>
          <w:szCs w:val="32"/>
        </w:rPr>
      </w:pPr>
      <w:r>
        <w:rPr>
          <w:rFonts w:hint="eastAsia" w:eastAsia="仿宋_GB2312" w:cs="仿宋_GB2312"/>
          <w:sz w:val="32"/>
          <w:szCs w:val="32"/>
        </w:rPr>
        <w:t>2025年度本年支出合计</w:t>
      </w:r>
      <w:r>
        <w:rPr>
          <w:rFonts w:hint="eastAsia" w:ascii="仿宋_GB2312" w:hAnsi="仿宋_GB2312" w:eastAsia="仿宋_GB2312" w:cs="仿宋_GB2312"/>
          <w:sz w:val="32"/>
          <w:szCs w:val="32"/>
        </w:rPr>
        <w:t>5898.39</w:t>
      </w:r>
      <w:r>
        <w:rPr>
          <w:rFonts w:hint="eastAsia" w:eastAsia="仿宋_GB2312" w:cs="仿宋_GB2312"/>
          <w:sz w:val="32"/>
          <w:szCs w:val="32"/>
        </w:rPr>
        <w:t>万元，其中：基本支出</w:t>
      </w:r>
      <w:r>
        <w:rPr>
          <w:rFonts w:hint="eastAsia" w:ascii="仿宋_GB2312" w:hAnsi="仿宋_GB2312" w:eastAsia="仿宋_GB2312" w:cs="仿宋_GB2312"/>
          <w:sz w:val="32"/>
          <w:szCs w:val="32"/>
        </w:rPr>
        <w:t>661.75</w:t>
      </w:r>
      <w:r>
        <w:rPr>
          <w:rFonts w:hint="eastAsia" w:eastAsia="仿宋_GB2312" w:cs="仿宋_GB2312"/>
          <w:sz w:val="32"/>
          <w:szCs w:val="32"/>
        </w:rPr>
        <w:t>万元，占</w:t>
      </w:r>
      <w:r>
        <w:rPr>
          <w:rFonts w:hint="eastAsia" w:ascii="仿宋_GB2312" w:hAnsi="仿宋_GB2312" w:eastAsia="仿宋_GB2312" w:cs="仿宋_GB2312"/>
          <w:sz w:val="32"/>
          <w:szCs w:val="32"/>
        </w:rPr>
        <w:t>11.2</w:t>
      </w:r>
      <w:r>
        <w:rPr>
          <w:rFonts w:hint="eastAsia" w:eastAsia="仿宋_GB2312" w:cs="仿宋_GB2312"/>
          <w:sz w:val="32"/>
          <w:szCs w:val="32"/>
        </w:rPr>
        <w:t>%；项目支出</w:t>
      </w:r>
      <w:r>
        <w:rPr>
          <w:rFonts w:hint="eastAsia" w:ascii="仿宋_GB2312" w:hAnsi="仿宋_GB2312" w:eastAsia="仿宋_GB2312" w:cs="仿宋_GB2312"/>
          <w:sz w:val="32"/>
          <w:szCs w:val="32"/>
        </w:rPr>
        <w:t>5236.64</w:t>
      </w:r>
      <w:r>
        <w:rPr>
          <w:rFonts w:hint="eastAsia" w:eastAsia="仿宋_GB2312" w:cs="仿宋_GB2312"/>
          <w:sz w:val="32"/>
          <w:szCs w:val="32"/>
        </w:rPr>
        <w:t>万元，占</w:t>
      </w:r>
      <w:r>
        <w:rPr>
          <w:rFonts w:hint="eastAsia" w:ascii="仿宋_GB2312" w:hAnsi="仿宋_GB2312" w:eastAsia="仿宋_GB2312" w:cs="仿宋_GB2312"/>
          <w:sz w:val="32"/>
          <w:szCs w:val="32"/>
        </w:rPr>
        <w:t>88.8</w:t>
      </w:r>
      <w:r>
        <w:rPr>
          <w:rFonts w:hint="eastAsia" w:eastAsia="仿宋_GB2312" w:cs="仿宋_GB2312"/>
          <w:sz w:val="32"/>
          <w:szCs w:val="32"/>
        </w:rPr>
        <w:t>%；上缴上级支出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%；经营支出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%；对附属单位补助支出</w:t>
      </w:r>
      <w:r>
        <w:rPr>
          <w:rFonts w:hint="eastAsia" w:ascii="仿宋_GB2312" w:hAnsi="仿宋_GB2312" w:eastAsia="仿宋_GB2312" w:cs="仿宋_GB2312"/>
          <w:sz w:val="32"/>
          <w:szCs w:val="32"/>
        </w:rPr>
        <w:t>0</w:t>
      </w:r>
      <w:r>
        <w:rPr>
          <w:rFonts w:hint="eastAsia" w:eastAsia="仿宋_GB2312" w:cs="仿宋_GB2312"/>
          <w:sz w:val="32"/>
          <w:szCs w:val="32"/>
        </w:rPr>
        <w:t>万元，占</w:t>
      </w:r>
      <w:r>
        <w:rPr>
          <w:rFonts w:hint="eastAsia" w:ascii="仿宋_GB2312" w:hAnsi="仿宋_GB2312" w:eastAsia="仿宋_GB2312" w:cs="仿宋_GB2312"/>
          <w:sz w:val="32"/>
          <w:szCs w:val="32"/>
        </w:rPr>
        <w:t>0</w:t>
      </w:r>
      <w:r>
        <w:rPr>
          <w:rFonts w:hint="eastAsia" w:eastAsia="仿宋_GB2312" w:cs="仿宋_GB2312"/>
          <w:sz w:val="32"/>
          <w:szCs w:val="32"/>
        </w:rPr>
        <w:t>%。（图3：支出决算结构图）（饼状图）</w:t>
      </w:r>
    </w:p>
    <w:p w14:paraId="3E057F86">
      <w:pPr>
        <w:ind w:firstLine="800" w:firstLineChars="250"/>
        <w:rPr>
          <w:rFonts w:eastAsia="仿宋_GB2312" w:cs="仿宋_GB2312"/>
          <w:sz w:val="32"/>
          <w:szCs w:val="32"/>
          <w:highlight w:val="yellow"/>
        </w:rPr>
      </w:pPr>
      <w:r>
        <w:rPr>
          <w:rFonts w:eastAsia="仿宋_GB2312" w:cs="仿宋_GB2312"/>
          <w:sz w:val="32"/>
          <w:szCs w:val="32"/>
        </w:rPr>
        <w:drawing>
          <wp:inline distT="0" distB="0" distL="0" distR="0">
            <wp:extent cx="4505325" cy="2124075"/>
            <wp:effectExtent l="19050" t="0" r="9525" b="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F4CF51A">
      <w:pPr>
        <w:spacing w:line="600" w:lineRule="exact"/>
        <w:ind w:firstLine="640" w:firstLineChars="200"/>
        <w:outlineLvl w:val="1"/>
        <w:rPr>
          <w:rStyle w:val="31"/>
          <w:rFonts w:ascii="Times New Roman" w:hAnsi="Times New Roman" w:eastAsia="黑体"/>
          <w:b w:val="0"/>
        </w:rPr>
      </w:pPr>
      <w:bookmarkStart w:id="22" w:name="_Toc15396606"/>
      <w:bookmarkStart w:id="23" w:name="_Toc15377208"/>
      <w:r>
        <w:rPr>
          <w:rFonts w:hint="eastAsia" w:eastAsia="黑体"/>
          <w:sz w:val="32"/>
          <w:szCs w:val="32"/>
        </w:rPr>
        <w:t>四、财</w:t>
      </w:r>
      <w:r>
        <w:rPr>
          <w:rStyle w:val="31"/>
          <w:rFonts w:hint="eastAsia" w:ascii="Times New Roman" w:hAnsi="Times New Roman" w:eastAsia="黑体"/>
          <w:b w:val="0"/>
        </w:rPr>
        <w:t>政拨款收入支出决算总体情况说明</w:t>
      </w:r>
      <w:bookmarkEnd w:id="22"/>
      <w:bookmarkEnd w:id="23"/>
    </w:p>
    <w:p w14:paraId="7286DF1A">
      <w:pPr>
        <w:spacing w:line="600" w:lineRule="exact"/>
        <w:ind w:firstLine="640"/>
        <w:rPr>
          <w:rFonts w:eastAsia="仿宋_GB2312" w:cs="仿宋_GB2312"/>
          <w:sz w:val="32"/>
          <w:szCs w:val="32"/>
        </w:rPr>
      </w:pPr>
      <w:r>
        <w:rPr>
          <w:rFonts w:hint="eastAsia" w:eastAsia="仿宋_GB2312" w:cs="仿宋_GB2312"/>
          <w:sz w:val="32"/>
          <w:szCs w:val="32"/>
        </w:rPr>
        <w:t>2025年度财政拨款收入、支出总计均为</w:t>
      </w:r>
      <w:r>
        <w:rPr>
          <w:rFonts w:hint="eastAsia" w:ascii="仿宋_GB2312" w:hAnsi="仿宋_GB2312" w:eastAsia="仿宋_GB2312" w:cs="仿宋_GB2312"/>
          <w:sz w:val="32"/>
          <w:szCs w:val="32"/>
        </w:rPr>
        <w:t>5898.39</w:t>
      </w:r>
      <w:r>
        <w:rPr>
          <w:rFonts w:hint="eastAsia" w:eastAsia="仿宋_GB2312" w:cs="仿宋_GB2312"/>
          <w:sz w:val="32"/>
          <w:szCs w:val="32"/>
        </w:rPr>
        <w:t>万元。与上年度相比，财政拨款收入、支出总计各增加3634.08万元，增长160.5%。主要变动原因是</w:t>
      </w:r>
      <w:r>
        <w:rPr>
          <w:rFonts w:eastAsia="仿宋_GB2312" w:cs="仿宋_GB2312"/>
          <w:sz w:val="32"/>
          <w:szCs w:val="32"/>
        </w:rPr>
        <w:t>本年度一般公共预算、政府性基金项目支出增多</w:t>
      </w:r>
      <w:r>
        <w:rPr>
          <w:rFonts w:hint="eastAsia" w:eastAsia="仿宋_GB2312" w:cs="仿宋_GB2312"/>
          <w:sz w:val="32"/>
          <w:szCs w:val="32"/>
        </w:rPr>
        <w:t>。</w:t>
      </w:r>
    </w:p>
    <w:p w14:paraId="748A8CA2">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14:paraId="4FBB364B">
      <w:pPr>
        <w:pStyle w:val="2"/>
        <w:rPr>
          <w:highlight w:val="yellow"/>
        </w:rPr>
      </w:pPr>
      <w:r>
        <w:drawing>
          <wp:inline distT="0" distB="0" distL="0" distR="0">
            <wp:extent cx="4944745" cy="2237740"/>
            <wp:effectExtent l="0" t="0" r="8255" b="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4220B2A">
      <w:pPr>
        <w:spacing w:line="600" w:lineRule="exact"/>
        <w:ind w:firstLine="640" w:firstLineChars="200"/>
        <w:outlineLvl w:val="1"/>
        <w:rPr>
          <w:rStyle w:val="31"/>
          <w:rFonts w:ascii="Times New Roman" w:hAnsi="Times New Roman" w:eastAsia="黑体"/>
          <w:b w:val="0"/>
        </w:rPr>
      </w:pPr>
      <w:bookmarkStart w:id="24" w:name="_Toc15377209"/>
      <w:bookmarkStart w:id="25" w:name="_Toc15396607"/>
      <w:r>
        <w:rPr>
          <w:rFonts w:hint="eastAsia" w:eastAsia="黑体"/>
          <w:sz w:val="32"/>
          <w:szCs w:val="32"/>
        </w:rPr>
        <w:t>五、</w:t>
      </w:r>
      <w:r>
        <w:rPr>
          <w:rFonts w:hint="eastAsia" w:eastAsia="黑体"/>
          <w:b/>
          <w:sz w:val="32"/>
          <w:szCs w:val="32"/>
        </w:rPr>
        <w:t>一</w:t>
      </w:r>
      <w:r>
        <w:rPr>
          <w:rStyle w:val="31"/>
          <w:rFonts w:hint="eastAsia" w:ascii="Times New Roman" w:hAnsi="Times New Roman" w:eastAsia="黑体"/>
          <w:b w:val="0"/>
        </w:rPr>
        <w:t>般公共预算财政拨款支出决算情况说明</w:t>
      </w:r>
      <w:bookmarkEnd w:id="24"/>
      <w:bookmarkEnd w:id="25"/>
    </w:p>
    <w:p w14:paraId="341EF015">
      <w:pPr>
        <w:spacing w:line="600" w:lineRule="exact"/>
        <w:ind w:firstLine="643" w:firstLineChars="200"/>
        <w:outlineLvl w:val="2"/>
        <w:rPr>
          <w:rFonts w:eastAsia="楷体_GB2312" w:cs="楷体_GB2312"/>
          <w:b/>
          <w:sz w:val="32"/>
          <w:szCs w:val="32"/>
        </w:rPr>
      </w:pPr>
      <w:bookmarkStart w:id="26" w:name="_Toc15377210"/>
      <w:r>
        <w:rPr>
          <w:rFonts w:hint="eastAsia" w:eastAsia="楷体_GB2312" w:cs="楷体_GB2312"/>
          <w:b/>
          <w:sz w:val="32"/>
          <w:szCs w:val="32"/>
        </w:rPr>
        <w:t>（一）一般公共预算财政拨款支出决算总体情况</w:t>
      </w:r>
      <w:bookmarkEnd w:id="26"/>
    </w:p>
    <w:p w14:paraId="1F66D0DB">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2246.39</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38.08</w:t>
      </w:r>
      <w:r>
        <w:rPr>
          <w:rFonts w:hint="eastAsia" w:eastAsia="仿宋_GB2312" w:cs="仿宋_GB2312"/>
          <w:sz w:val="32"/>
          <w:szCs w:val="32"/>
        </w:rPr>
        <w:t>%。与上年度相比，一般公共预算财政拨款支出增加282.08万元，增长14.4%。主要变动原因是</w:t>
      </w:r>
      <w:r>
        <w:rPr>
          <w:rFonts w:eastAsia="仿宋_GB2312" w:cs="仿宋_GB2312"/>
          <w:sz w:val="32"/>
          <w:szCs w:val="32"/>
        </w:rPr>
        <w:t>本年度一般公共预算项目支出增多</w:t>
      </w:r>
      <w:r>
        <w:rPr>
          <w:rFonts w:hint="eastAsia" w:eastAsia="仿宋_GB2312" w:cs="仿宋_GB2312"/>
          <w:sz w:val="32"/>
          <w:szCs w:val="32"/>
        </w:rPr>
        <w:t>。</w:t>
      </w:r>
    </w:p>
    <w:p w14:paraId="70EDC960">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14:paraId="6CB61020">
      <w:pPr>
        <w:spacing w:line="600" w:lineRule="exact"/>
        <w:ind w:firstLine="640"/>
        <w:rPr>
          <w:rFonts w:eastAsia="仿宋_GB2312" w:cs="仿宋_GB2312"/>
          <w:sz w:val="32"/>
          <w:szCs w:val="32"/>
        </w:rPr>
      </w:pPr>
    </w:p>
    <w:p w14:paraId="2DCC85F4">
      <w:pPr>
        <w:pStyle w:val="2"/>
        <w:rPr>
          <w:highlight w:val="yellow"/>
        </w:rPr>
      </w:pPr>
      <w:r>
        <w:drawing>
          <wp:inline distT="0" distB="0" distL="0" distR="0">
            <wp:extent cx="5221605" cy="2418080"/>
            <wp:effectExtent l="0" t="0" r="0" b="127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37D4361">
      <w:pPr>
        <w:spacing w:line="600" w:lineRule="exact"/>
        <w:ind w:firstLine="643" w:firstLineChars="200"/>
        <w:outlineLvl w:val="2"/>
        <w:rPr>
          <w:rFonts w:eastAsia="楷体_GB2312" w:cs="楷体_GB2312"/>
          <w:b/>
          <w:sz w:val="32"/>
          <w:szCs w:val="32"/>
        </w:rPr>
      </w:pPr>
      <w:bookmarkStart w:id="27" w:name="_Toc15377211"/>
      <w:r>
        <w:rPr>
          <w:rFonts w:hint="eastAsia" w:eastAsia="楷体_GB2312" w:cs="楷体_GB2312"/>
          <w:b/>
          <w:sz w:val="32"/>
          <w:szCs w:val="32"/>
        </w:rPr>
        <w:t>（二）一般公共预算财政拨款支出决算结构情况</w:t>
      </w:r>
      <w:bookmarkEnd w:id="27"/>
    </w:p>
    <w:p w14:paraId="670DE47B">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2246.39</w:t>
      </w:r>
      <w:r>
        <w:rPr>
          <w:rFonts w:hint="eastAsia" w:eastAsia="仿宋_GB2312" w:cs="仿宋_GB2312"/>
          <w:sz w:val="32"/>
          <w:szCs w:val="32"/>
        </w:rPr>
        <w:t>万元，主要用于以下方面：一般公共服务支出397.64万元，占17.7%；农林水支出2.3万元，占0.1%；科学技术支出430.63万元，占19.2%；城乡社区支出350万元，占15.6%；社会保障和就业支出200.51万元，占8.9%；卫生健康支出29.35万元，占1.3%；住房保障支出26.8万元，占1.2%；资源勘探工业信息等支出739.81万元，占32.9%；商业服务业等支出35.1万元，占2%，其他支出26.8万元，占1.2%。（图6：一般公共预算财政拨款支出决算结构）（饼状图）</w:t>
      </w:r>
    </w:p>
    <w:p w14:paraId="7DAC774B">
      <w:pPr>
        <w:spacing w:line="600" w:lineRule="exact"/>
        <w:ind w:firstLine="640"/>
        <w:rPr>
          <w:rFonts w:eastAsia="仿宋_GB2312" w:cs="仿宋_GB2312"/>
          <w:sz w:val="32"/>
          <w:szCs w:val="32"/>
          <w:highlight w:val="yellow"/>
        </w:rPr>
      </w:pPr>
    </w:p>
    <w:p w14:paraId="3AACCFF0">
      <w:pPr>
        <w:pStyle w:val="2"/>
        <w:rPr>
          <w:highlight w:val="yellow"/>
        </w:rPr>
      </w:pPr>
      <w:r>
        <w:drawing>
          <wp:inline distT="0" distB="0" distL="0" distR="0">
            <wp:extent cx="5274310" cy="3252470"/>
            <wp:effectExtent l="19050" t="0" r="21590" b="5059"/>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515A931">
      <w:pPr>
        <w:pStyle w:val="2"/>
        <w:rPr>
          <w:highlight w:val="yellow"/>
        </w:rPr>
      </w:pPr>
    </w:p>
    <w:p w14:paraId="6E0CB25B">
      <w:pPr>
        <w:pStyle w:val="2"/>
        <w:rPr>
          <w:highlight w:val="yellow"/>
        </w:rPr>
      </w:pPr>
    </w:p>
    <w:p w14:paraId="1780C99A">
      <w:pPr>
        <w:spacing w:line="600" w:lineRule="exact"/>
        <w:ind w:firstLine="643" w:firstLineChars="200"/>
        <w:outlineLvl w:val="2"/>
        <w:rPr>
          <w:rFonts w:eastAsia="楷体_GB2312" w:cs="楷体_GB2312"/>
          <w:b/>
          <w:sz w:val="32"/>
          <w:szCs w:val="32"/>
        </w:rPr>
      </w:pPr>
      <w:bookmarkStart w:id="28" w:name="_Toc15377212"/>
      <w:r>
        <w:rPr>
          <w:rFonts w:hint="eastAsia" w:eastAsia="楷体_GB2312" w:cs="楷体_GB2312"/>
          <w:b/>
          <w:sz w:val="32"/>
          <w:szCs w:val="32"/>
        </w:rPr>
        <w:t>（三）一般公共预算财政拨款支出决算具体情况</w:t>
      </w:r>
      <w:bookmarkEnd w:id="28"/>
    </w:p>
    <w:p w14:paraId="547C3B9E">
      <w:pPr>
        <w:spacing w:line="600" w:lineRule="exact"/>
        <w:ind w:firstLine="640"/>
        <w:rPr>
          <w:rFonts w:eastAsia="仿宋_GB2312" w:cs="仿宋_GB2312"/>
          <w:sz w:val="32"/>
          <w:szCs w:val="32"/>
        </w:rPr>
      </w:pPr>
      <w:bookmarkStart w:id="29" w:name="_Toc15377444"/>
      <w:bookmarkStart w:id="30" w:name="_Toc15378460"/>
      <w:bookmarkStart w:id="31" w:name="_Toc15377213"/>
      <w:r>
        <w:rPr>
          <w:rFonts w:hint="eastAsia" w:eastAsia="仿宋_GB2312" w:cs="仿宋_GB2312"/>
          <w:sz w:val="32"/>
          <w:szCs w:val="32"/>
        </w:rPr>
        <w:t>2025年度一般公共预算支出决算数为</w:t>
      </w:r>
      <w:r>
        <w:rPr>
          <w:rFonts w:hint="eastAsia" w:ascii="仿宋_GB2312" w:hAnsi="仿宋_GB2312" w:eastAsia="仿宋_GB2312" w:cs="仿宋_GB2312"/>
          <w:sz w:val="32"/>
          <w:szCs w:val="32"/>
        </w:rPr>
        <w:t>2246.39</w:t>
      </w:r>
      <w:r>
        <w:rPr>
          <w:rFonts w:hint="eastAsia" w:eastAsia="仿宋_GB2312" w:cs="仿宋_GB2312"/>
          <w:sz w:val="32"/>
          <w:szCs w:val="32"/>
        </w:rPr>
        <w:t>，完成预算100%。其中：</w:t>
      </w:r>
      <w:bookmarkEnd w:id="29"/>
      <w:bookmarkEnd w:id="30"/>
      <w:bookmarkEnd w:id="31"/>
    </w:p>
    <w:p w14:paraId="3189EB59">
      <w:pPr>
        <w:spacing w:line="600" w:lineRule="exact"/>
        <w:ind w:firstLine="640" w:firstLineChars="200"/>
        <w:outlineLvl w:val="2"/>
        <w:rPr>
          <w:rFonts w:eastAsia="仿宋_GB2312" w:cs="仿宋_GB2312"/>
          <w:sz w:val="32"/>
          <w:szCs w:val="32"/>
        </w:rPr>
      </w:pPr>
      <w:bookmarkStart w:id="32" w:name="_Toc15396608"/>
      <w:bookmarkStart w:id="33" w:name="_Toc15377214"/>
      <w:r>
        <w:rPr>
          <w:rFonts w:hint="eastAsia" w:eastAsia="仿宋_GB2312" w:cs="仿宋_GB2312"/>
          <w:sz w:val="32"/>
          <w:szCs w:val="32"/>
        </w:rPr>
        <w:t>1</w:t>
      </w:r>
      <w:r>
        <w:rPr>
          <w:rFonts w:eastAsia="仿宋_GB2312" w:cs="仿宋_GB2312"/>
          <w:sz w:val="32"/>
          <w:szCs w:val="32"/>
        </w:rPr>
        <w:t xml:space="preserve">. </w:t>
      </w:r>
      <w:r>
        <w:rPr>
          <w:rFonts w:hint="eastAsia" w:eastAsia="仿宋_GB2312" w:cs="仿宋_GB2312"/>
          <w:sz w:val="32"/>
          <w:szCs w:val="32"/>
        </w:rPr>
        <w:t>一般公共服务支出（类）商贸事务（款）行政运行（项）</w:t>
      </w:r>
      <w:r>
        <w:rPr>
          <w:rFonts w:eastAsia="仿宋_GB2312" w:cs="仿宋_GB2312"/>
          <w:sz w:val="32"/>
          <w:szCs w:val="32"/>
        </w:rPr>
        <w:t>:</w:t>
      </w:r>
      <w:r>
        <w:rPr>
          <w:rFonts w:hint="eastAsia" w:eastAsia="仿宋_GB2312" w:cs="仿宋_GB2312"/>
          <w:sz w:val="32"/>
          <w:szCs w:val="32"/>
        </w:rPr>
        <w:t>支出决算为225.27万元，完成预算</w:t>
      </w:r>
      <w:r>
        <w:rPr>
          <w:rFonts w:eastAsia="仿宋_GB2312" w:cs="仿宋_GB2312"/>
          <w:sz w:val="32"/>
          <w:szCs w:val="32"/>
        </w:rPr>
        <w:t>100%</w:t>
      </w:r>
      <w:r>
        <w:rPr>
          <w:rFonts w:hint="eastAsia" w:eastAsia="仿宋_GB2312" w:cs="仿宋_GB2312"/>
          <w:sz w:val="32"/>
          <w:szCs w:val="32"/>
        </w:rPr>
        <w:t>，决算数等于预算数。</w:t>
      </w:r>
    </w:p>
    <w:p w14:paraId="037B5AE1">
      <w:pPr>
        <w:spacing w:line="600" w:lineRule="exact"/>
        <w:ind w:firstLine="640" w:firstLineChars="200"/>
        <w:outlineLvl w:val="2"/>
        <w:rPr>
          <w:rFonts w:eastAsia="仿宋_GB2312" w:cs="仿宋_GB2312"/>
          <w:sz w:val="32"/>
          <w:szCs w:val="32"/>
        </w:rPr>
      </w:pPr>
      <w:r>
        <w:rPr>
          <w:rFonts w:hint="eastAsia" w:eastAsia="仿宋_GB2312" w:cs="仿宋_GB2312"/>
          <w:sz w:val="32"/>
          <w:szCs w:val="32"/>
        </w:rPr>
        <w:t>2</w:t>
      </w:r>
      <w:r>
        <w:rPr>
          <w:rFonts w:eastAsia="仿宋_GB2312" w:cs="仿宋_GB2312"/>
          <w:sz w:val="32"/>
          <w:szCs w:val="32"/>
        </w:rPr>
        <w:t xml:space="preserve">. </w:t>
      </w:r>
      <w:r>
        <w:rPr>
          <w:rFonts w:hint="eastAsia" w:eastAsia="仿宋_GB2312" w:cs="仿宋_GB2312"/>
          <w:sz w:val="32"/>
          <w:szCs w:val="32"/>
        </w:rPr>
        <w:t>一般公共服务支出（类）商贸事务（款）事业运行（项）</w:t>
      </w:r>
      <w:r>
        <w:rPr>
          <w:rFonts w:eastAsia="仿宋_GB2312" w:cs="仿宋_GB2312"/>
          <w:sz w:val="32"/>
          <w:szCs w:val="32"/>
        </w:rPr>
        <w:t>:</w:t>
      </w:r>
      <w:r>
        <w:rPr>
          <w:rFonts w:hint="eastAsia" w:eastAsia="仿宋_GB2312" w:cs="仿宋_GB2312"/>
          <w:sz w:val="32"/>
          <w:szCs w:val="32"/>
        </w:rPr>
        <w:t>支出决算为172.38万元，完成预算</w:t>
      </w:r>
      <w:r>
        <w:rPr>
          <w:rFonts w:eastAsia="仿宋_GB2312" w:cs="仿宋_GB2312"/>
          <w:sz w:val="32"/>
          <w:szCs w:val="32"/>
        </w:rPr>
        <w:t>100%</w:t>
      </w:r>
      <w:r>
        <w:rPr>
          <w:rFonts w:hint="eastAsia" w:eastAsia="仿宋_GB2312" w:cs="仿宋_GB2312"/>
          <w:sz w:val="32"/>
          <w:szCs w:val="32"/>
        </w:rPr>
        <w:t>，决算数等于预算数。</w:t>
      </w:r>
    </w:p>
    <w:p w14:paraId="2C99879A">
      <w:pPr>
        <w:spacing w:line="600" w:lineRule="exact"/>
        <w:ind w:firstLine="640" w:firstLineChars="200"/>
        <w:outlineLvl w:val="2"/>
        <w:rPr>
          <w:rFonts w:eastAsia="仿宋_GB2312" w:cs="仿宋_GB2312"/>
          <w:sz w:val="32"/>
          <w:szCs w:val="32"/>
        </w:rPr>
      </w:pPr>
      <w:r>
        <w:rPr>
          <w:rFonts w:hint="eastAsia" w:eastAsia="仿宋_GB2312" w:cs="仿宋_GB2312"/>
          <w:sz w:val="32"/>
          <w:szCs w:val="32"/>
        </w:rPr>
        <w:t>3</w:t>
      </w:r>
      <w:r>
        <w:rPr>
          <w:rFonts w:eastAsia="仿宋_GB2312" w:cs="仿宋_GB2312"/>
          <w:sz w:val="32"/>
          <w:szCs w:val="32"/>
        </w:rPr>
        <w:t xml:space="preserve">. </w:t>
      </w:r>
      <w:r>
        <w:rPr>
          <w:rFonts w:hint="eastAsia" w:eastAsia="仿宋_GB2312" w:cs="仿宋_GB2312"/>
          <w:sz w:val="32"/>
          <w:szCs w:val="32"/>
        </w:rPr>
        <w:t>科学技术支出（类）技术研究与开发（款）科技成果转化与扩散（项）</w:t>
      </w:r>
      <w:r>
        <w:rPr>
          <w:rFonts w:eastAsia="仿宋_GB2312" w:cs="仿宋_GB2312"/>
          <w:sz w:val="32"/>
          <w:szCs w:val="32"/>
        </w:rPr>
        <w:t>:</w:t>
      </w:r>
      <w:r>
        <w:rPr>
          <w:rFonts w:hint="eastAsia" w:eastAsia="仿宋_GB2312" w:cs="仿宋_GB2312"/>
          <w:sz w:val="32"/>
          <w:szCs w:val="32"/>
        </w:rPr>
        <w:t>支出决算为2.5万元，完成预算</w:t>
      </w:r>
      <w:r>
        <w:rPr>
          <w:rFonts w:eastAsia="仿宋_GB2312" w:cs="仿宋_GB2312"/>
          <w:sz w:val="32"/>
          <w:szCs w:val="32"/>
        </w:rPr>
        <w:t>100%</w:t>
      </w:r>
      <w:r>
        <w:rPr>
          <w:rFonts w:hint="eastAsia" w:eastAsia="仿宋_GB2312" w:cs="仿宋_GB2312"/>
          <w:sz w:val="32"/>
          <w:szCs w:val="32"/>
        </w:rPr>
        <w:t>，决算数等于预算数。</w:t>
      </w:r>
    </w:p>
    <w:p w14:paraId="57C29E41">
      <w:pPr>
        <w:spacing w:line="600" w:lineRule="exact"/>
        <w:ind w:firstLine="640" w:firstLineChars="200"/>
        <w:outlineLvl w:val="2"/>
        <w:rPr>
          <w:rFonts w:eastAsia="仿宋_GB2312" w:cs="仿宋_GB2312"/>
          <w:sz w:val="32"/>
          <w:szCs w:val="32"/>
        </w:rPr>
      </w:pPr>
      <w:r>
        <w:rPr>
          <w:rFonts w:hint="eastAsia" w:eastAsia="仿宋_GB2312" w:cs="仿宋_GB2312"/>
          <w:sz w:val="32"/>
          <w:szCs w:val="32"/>
        </w:rPr>
        <w:t>4</w:t>
      </w:r>
      <w:r>
        <w:rPr>
          <w:rFonts w:eastAsia="仿宋_GB2312" w:cs="仿宋_GB2312"/>
          <w:sz w:val="32"/>
          <w:szCs w:val="32"/>
        </w:rPr>
        <w:t xml:space="preserve">. </w:t>
      </w:r>
      <w:r>
        <w:rPr>
          <w:rFonts w:hint="eastAsia" w:eastAsia="仿宋_GB2312" w:cs="仿宋_GB2312"/>
          <w:sz w:val="32"/>
          <w:szCs w:val="32"/>
        </w:rPr>
        <w:t>科学技术支出（类）其他科学技术支出（款）其他科学技术支出（项）</w:t>
      </w:r>
      <w:r>
        <w:rPr>
          <w:rFonts w:eastAsia="仿宋_GB2312" w:cs="仿宋_GB2312"/>
          <w:sz w:val="32"/>
          <w:szCs w:val="32"/>
        </w:rPr>
        <w:t>:</w:t>
      </w:r>
      <w:r>
        <w:rPr>
          <w:rFonts w:hint="eastAsia" w:eastAsia="仿宋_GB2312" w:cs="仿宋_GB2312"/>
          <w:sz w:val="32"/>
          <w:szCs w:val="32"/>
        </w:rPr>
        <w:t>支出决算为428.13万元，完成预算</w:t>
      </w:r>
      <w:r>
        <w:rPr>
          <w:rFonts w:eastAsia="仿宋_GB2312" w:cs="仿宋_GB2312"/>
          <w:sz w:val="32"/>
          <w:szCs w:val="32"/>
        </w:rPr>
        <w:t>100%</w:t>
      </w:r>
      <w:r>
        <w:rPr>
          <w:rFonts w:hint="eastAsia" w:eastAsia="仿宋_GB2312" w:cs="仿宋_GB2312"/>
          <w:sz w:val="32"/>
          <w:szCs w:val="32"/>
        </w:rPr>
        <w:t>，决算数等于预算数。</w:t>
      </w:r>
    </w:p>
    <w:p w14:paraId="3AB9F31C">
      <w:pPr>
        <w:spacing w:line="600" w:lineRule="exact"/>
        <w:ind w:firstLine="640" w:firstLineChars="200"/>
        <w:outlineLvl w:val="2"/>
        <w:rPr>
          <w:rFonts w:eastAsia="仿宋_GB2312" w:cs="仿宋_GB2312"/>
          <w:sz w:val="32"/>
          <w:szCs w:val="32"/>
        </w:rPr>
      </w:pPr>
      <w:r>
        <w:rPr>
          <w:rFonts w:hint="eastAsia" w:eastAsia="仿宋_GB2312" w:cs="仿宋_GB2312"/>
          <w:sz w:val="32"/>
          <w:szCs w:val="32"/>
        </w:rPr>
        <w:t>5</w:t>
      </w:r>
      <w:r>
        <w:rPr>
          <w:rFonts w:eastAsia="仿宋_GB2312" w:cs="仿宋_GB2312"/>
          <w:sz w:val="32"/>
          <w:szCs w:val="32"/>
        </w:rPr>
        <w:t>.</w:t>
      </w:r>
      <w:r>
        <w:rPr>
          <w:rFonts w:hint="eastAsia" w:eastAsia="仿宋_GB2312" w:cs="仿宋_GB2312"/>
          <w:sz w:val="32"/>
          <w:szCs w:val="32"/>
        </w:rPr>
        <w:t>社会保障和就业支出（类）行政事业单位养老支出（款）行政单位离退休（项）</w:t>
      </w:r>
      <w:r>
        <w:rPr>
          <w:rFonts w:eastAsia="仿宋_GB2312" w:cs="仿宋_GB2312"/>
          <w:sz w:val="32"/>
          <w:szCs w:val="32"/>
        </w:rPr>
        <w:t>:</w:t>
      </w:r>
      <w:r>
        <w:rPr>
          <w:rFonts w:hint="eastAsia" w:eastAsia="仿宋_GB2312" w:cs="仿宋_GB2312"/>
          <w:sz w:val="32"/>
          <w:szCs w:val="32"/>
        </w:rPr>
        <w:t>支出决算为102.3万元，完成预算</w:t>
      </w:r>
      <w:r>
        <w:rPr>
          <w:rFonts w:eastAsia="仿宋_GB2312" w:cs="仿宋_GB2312"/>
          <w:sz w:val="32"/>
          <w:szCs w:val="32"/>
        </w:rPr>
        <w:t>100%</w:t>
      </w:r>
      <w:r>
        <w:rPr>
          <w:rFonts w:hint="eastAsia" w:eastAsia="仿宋_GB2312" w:cs="仿宋_GB2312"/>
          <w:sz w:val="32"/>
          <w:szCs w:val="32"/>
        </w:rPr>
        <w:t>，决算数等于预算数。</w:t>
      </w:r>
    </w:p>
    <w:p w14:paraId="6B4B6815">
      <w:pPr>
        <w:spacing w:line="600" w:lineRule="exact"/>
        <w:ind w:firstLine="640" w:firstLineChars="200"/>
        <w:outlineLvl w:val="2"/>
        <w:rPr>
          <w:rFonts w:eastAsia="仿宋_GB2312" w:cs="仿宋_GB2312"/>
          <w:sz w:val="32"/>
          <w:szCs w:val="32"/>
        </w:rPr>
      </w:pPr>
      <w:r>
        <w:rPr>
          <w:rFonts w:hint="eastAsia" w:eastAsia="仿宋_GB2312" w:cs="仿宋_GB2312"/>
          <w:sz w:val="32"/>
          <w:szCs w:val="32"/>
        </w:rPr>
        <w:t>6</w:t>
      </w:r>
      <w:r>
        <w:rPr>
          <w:rFonts w:eastAsia="仿宋_GB2312" w:cs="仿宋_GB2312"/>
          <w:sz w:val="32"/>
          <w:szCs w:val="32"/>
        </w:rPr>
        <w:t>.</w:t>
      </w:r>
      <w:r>
        <w:rPr>
          <w:rFonts w:hint="eastAsia" w:eastAsia="仿宋_GB2312" w:cs="仿宋_GB2312"/>
          <w:sz w:val="32"/>
          <w:szCs w:val="32"/>
        </w:rPr>
        <w:t>社会保障和就业支出（类）行政事业单位养老支出（款）事业单位离退休（项）</w:t>
      </w:r>
      <w:r>
        <w:rPr>
          <w:rFonts w:eastAsia="仿宋_GB2312" w:cs="仿宋_GB2312"/>
          <w:sz w:val="32"/>
          <w:szCs w:val="32"/>
        </w:rPr>
        <w:t>:</w:t>
      </w:r>
      <w:r>
        <w:rPr>
          <w:rFonts w:hint="eastAsia" w:eastAsia="仿宋_GB2312" w:cs="仿宋_GB2312"/>
          <w:sz w:val="32"/>
          <w:szCs w:val="32"/>
        </w:rPr>
        <w:t>支出决算为5.57万元，完成预算</w:t>
      </w:r>
      <w:r>
        <w:rPr>
          <w:rFonts w:eastAsia="仿宋_GB2312" w:cs="仿宋_GB2312"/>
          <w:sz w:val="32"/>
          <w:szCs w:val="32"/>
        </w:rPr>
        <w:t>100%</w:t>
      </w:r>
      <w:r>
        <w:rPr>
          <w:rFonts w:hint="eastAsia" w:eastAsia="仿宋_GB2312" w:cs="仿宋_GB2312"/>
          <w:sz w:val="32"/>
          <w:szCs w:val="32"/>
        </w:rPr>
        <w:t>，决算数等于预算数。</w:t>
      </w:r>
    </w:p>
    <w:p w14:paraId="50DA3CE1">
      <w:pPr>
        <w:spacing w:line="600" w:lineRule="exact"/>
        <w:ind w:firstLine="640" w:firstLineChars="200"/>
        <w:outlineLvl w:val="2"/>
        <w:rPr>
          <w:rFonts w:eastAsia="仿宋_GB2312" w:cs="仿宋_GB2312"/>
          <w:sz w:val="32"/>
          <w:szCs w:val="32"/>
        </w:rPr>
      </w:pPr>
      <w:r>
        <w:rPr>
          <w:rFonts w:hint="eastAsia" w:eastAsia="仿宋_GB2312" w:cs="仿宋_GB2312"/>
          <w:sz w:val="32"/>
          <w:szCs w:val="32"/>
        </w:rPr>
        <w:t>7</w:t>
      </w:r>
      <w:r>
        <w:rPr>
          <w:rFonts w:eastAsia="仿宋_GB2312" w:cs="仿宋_GB2312"/>
          <w:sz w:val="32"/>
          <w:szCs w:val="32"/>
        </w:rPr>
        <w:t>.</w:t>
      </w:r>
      <w:r>
        <w:rPr>
          <w:rFonts w:hint="eastAsia" w:eastAsia="仿宋_GB2312" w:cs="仿宋_GB2312"/>
          <w:sz w:val="32"/>
          <w:szCs w:val="32"/>
        </w:rPr>
        <w:t>社会保障和就业支出（类）行政事业单位养老支出（款）机关事业单位基本养老保险缴费支出（项）</w:t>
      </w:r>
      <w:r>
        <w:rPr>
          <w:rFonts w:eastAsia="仿宋_GB2312" w:cs="仿宋_GB2312"/>
          <w:sz w:val="32"/>
          <w:szCs w:val="32"/>
        </w:rPr>
        <w:t>:</w:t>
      </w:r>
      <w:r>
        <w:rPr>
          <w:rFonts w:hint="eastAsia" w:eastAsia="仿宋_GB2312" w:cs="仿宋_GB2312"/>
          <w:sz w:val="32"/>
          <w:szCs w:val="32"/>
        </w:rPr>
        <w:t>支出决算为42.03万元，完成预算</w:t>
      </w:r>
      <w:r>
        <w:rPr>
          <w:rFonts w:eastAsia="仿宋_GB2312" w:cs="仿宋_GB2312"/>
          <w:sz w:val="32"/>
          <w:szCs w:val="32"/>
        </w:rPr>
        <w:t>100%</w:t>
      </w:r>
      <w:r>
        <w:rPr>
          <w:rFonts w:hint="eastAsia" w:eastAsia="仿宋_GB2312" w:cs="仿宋_GB2312"/>
          <w:sz w:val="32"/>
          <w:szCs w:val="32"/>
        </w:rPr>
        <w:t>，决算数等于预算数。</w:t>
      </w:r>
    </w:p>
    <w:p w14:paraId="3B0D9085">
      <w:pPr>
        <w:spacing w:line="600" w:lineRule="exact"/>
        <w:ind w:firstLine="640" w:firstLineChars="200"/>
        <w:outlineLvl w:val="2"/>
        <w:rPr>
          <w:rFonts w:eastAsia="仿宋_GB2312" w:cs="仿宋_GB2312"/>
          <w:sz w:val="32"/>
          <w:szCs w:val="32"/>
        </w:rPr>
      </w:pPr>
      <w:r>
        <w:rPr>
          <w:rFonts w:hint="eastAsia" w:eastAsia="仿宋_GB2312" w:cs="仿宋_GB2312"/>
          <w:sz w:val="32"/>
          <w:szCs w:val="32"/>
        </w:rPr>
        <w:t>8</w:t>
      </w:r>
      <w:r>
        <w:rPr>
          <w:rFonts w:eastAsia="仿宋_GB2312" w:cs="仿宋_GB2312"/>
          <w:sz w:val="32"/>
          <w:szCs w:val="32"/>
        </w:rPr>
        <w:t>.</w:t>
      </w:r>
      <w:r>
        <w:rPr>
          <w:rFonts w:hint="eastAsia" w:eastAsia="仿宋_GB2312" w:cs="仿宋_GB2312"/>
          <w:sz w:val="32"/>
          <w:szCs w:val="32"/>
        </w:rPr>
        <w:t>社会保障和就业支出（类）行政事业单位养老支出（款）机关事业单位职业年金缴费支出（项）</w:t>
      </w:r>
      <w:r>
        <w:rPr>
          <w:rFonts w:eastAsia="仿宋_GB2312" w:cs="仿宋_GB2312"/>
          <w:sz w:val="32"/>
          <w:szCs w:val="32"/>
        </w:rPr>
        <w:t>:</w:t>
      </w:r>
      <w:r>
        <w:rPr>
          <w:rFonts w:hint="eastAsia" w:eastAsia="仿宋_GB2312" w:cs="仿宋_GB2312"/>
          <w:sz w:val="32"/>
          <w:szCs w:val="32"/>
        </w:rPr>
        <w:t>支出决算为17.01万元，完成预算</w:t>
      </w:r>
      <w:r>
        <w:rPr>
          <w:rFonts w:eastAsia="仿宋_GB2312" w:cs="仿宋_GB2312"/>
          <w:sz w:val="32"/>
          <w:szCs w:val="32"/>
        </w:rPr>
        <w:t>100%</w:t>
      </w:r>
      <w:r>
        <w:rPr>
          <w:rFonts w:hint="eastAsia" w:eastAsia="仿宋_GB2312" w:cs="仿宋_GB2312"/>
          <w:sz w:val="32"/>
          <w:szCs w:val="32"/>
        </w:rPr>
        <w:t>，决算数等于预算数。</w:t>
      </w:r>
    </w:p>
    <w:p w14:paraId="07468A3B">
      <w:pPr>
        <w:spacing w:line="600" w:lineRule="exact"/>
        <w:ind w:firstLine="640" w:firstLineChars="200"/>
        <w:outlineLvl w:val="2"/>
        <w:rPr>
          <w:rFonts w:eastAsia="仿宋_GB2312" w:cs="仿宋_GB2312"/>
          <w:sz w:val="32"/>
          <w:szCs w:val="32"/>
        </w:rPr>
      </w:pPr>
      <w:r>
        <w:rPr>
          <w:rFonts w:hint="eastAsia" w:eastAsia="仿宋_GB2312" w:cs="仿宋_GB2312"/>
          <w:sz w:val="32"/>
          <w:szCs w:val="32"/>
        </w:rPr>
        <w:t>9</w:t>
      </w:r>
      <w:r>
        <w:rPr>
          <w:rFonts w:eastAsia="仿宋_GB2312" w:cs="仿宋_GB2312"/>
          <w:sz w:val="32"/>
          <w:szCs w:val="32"/>
        </w:rPr>
        <w:t>.</w:t>
      </w:r>
      <w:r>
        <w:rPr>
          <w:rFonts w:hint="eastAsia" w:eastAsia="仿宋_GB2312" w:cs="仿宋_GB2312"/>
          <w:sz w:val="32"/>
          <w:szCs w:val="32"/>
        </w:rPr>
        <w:t>社会保障和就业支出（类）抚恤（款）死亡抚恤（项）</w:t>
      </w:r>
      <w:r>
        <w:rPr>
          <w:rFonts w:eastAsia="仿宋_GB2312" w:cs="仿宋_GB2312"/>
          <w:sz w:val="32"/>
          <w:szCs w:val="32"/>
        </w:rPr>
        <w:t>:</w:t>
      </w:r>
      <w:r>
        <w:rPr>
          <w:rFonts w:hint="eastAsia" w:eastAsia="仿宋_GB2312" w:cs="仿宋_GB2312"/>
          <w:sz w:val="32"/>
          <w:szCs w:val="32"/>
        </w:rPr>
        <w:t>支出决算为33.59万元，完成预算</w:t>
      </w:r>
      <w:r>
        <w:rPr>
          <w:rFonts w:eastAsia="仿宋_GB2312" w:cs="仿宋_GB2312"/>
          <w:sz w:val="32"/>
          <w:szCs w:val="32"/>
        </w:rPr>
        <w:t>100%</w:t>
      </w:r>
      <w:r>
        <w:rPr>
          <w:rFonts w:hint="eastAsia" w:eastAsia="仿宋_GB2312" w:cs="仿宋_GB2312"/>
          <w:sz w:val="32"/>
          <w:szCs w:val="32"/>
        </w:rPr>
        <w:t>，决算数等于预算数。10</w:t>
      </w:r>
      <w:r>
        <w:rPr>
          <w:rFonts w:eastAsia="仿宋_GB2312" w:cs="仿宋_GB2312"/>
          <w:sz w:val="32"/>
          <w:szCs w:val="32"/>
        </w:rPr>
        <w:t>.</w:t>
      </w:r>
      <w:r>
        <w:rPr>
          <w:rFonts w:hint="eastAsia" w:eastAsia="仿宋_GB2312" w:cs="仿宋_GB2312"/>
          <w:sz w:val="32"/>
          <w:szCs w:val="32"/>
        </w:rPr>
        <w:t>卫生健康支出（类）行政事业单位医疗（款）行政单位医疗（项）</w:t>
      </w:r>
      <w:r>
        <w:rPr>
          <w:rFonts w:eastAsia="仿宋_GB2312" w:cs="仿宋_GB2312"/>
          <w:sz w:val="32"/>
          <w:szCs w:val="32"/>
        </w:rPr>
        <w:t>:</w:t>
      </w:r>
      <w:r>
        <w:rPr>
          <w:rFonts w:hint="eastAsia" w:eastAsia="仿宋_GB2312" w:cs="仿宋_GB2312"/>
          <w:sz w:val="32"/>
          <w:szCs w:val="32"/>
        </w:rPr>
        <w:t>支出决算为</w:t>
      </w:r>
      <w:r>
        <w:rPr>
          <w:rFonts w:eastAsia="仿宋_GB2312" w:cs="仿宋_GB2312"/>
          <w:sz w:val="32"/>
          <w:szCs w:val="32"/>
        </w:rPr>
        <w:t>1</w:t>
      </w:r>
      <w:r>
        <w:rPr>
          <w:rFonts w:hint="eastAsia" w:eastAsia="仿宋_GB2312" w:cs="仿宋_GB2312"/>
          <w:sz w:val="32"/>
          <w:szCs w:val="32"/>
        </w:rPr>
        <w:t>1.63万元，完成预算</w:t>
      </w:r>
      <w:r>
        <w:rPr>
          <w:rFonts w:eastAsia="仿宋_GB2312" w:cs="仿宋_GB2312"/>
          <w:sz w:val="32"/>
          <w:szCs w:val="32"/>
        </w:rPr>
        <w:t>100%</w:t>
      </w:r>
      <w:r>
        <w:rPr>
          <w:rFonts w:hint="eastAsia" w:eastAsia="仿宋_GB2312" w:cs="仿宋_GB2312"/>
          <w:sz w:val="32"/>
          <w:szCs w:val="32"/>
        </w:rPr>
        <w:t>，决算数等于预算数。</w:t>
      </w:r>
    </w:p>
    <w:p w14:paraId="7A3D2BC7">
      <w:pPr>
        <w:spacing w:line="600" w:lineRule="exact"/>
        <w:ind w:firstLine="640" w:firstLineChars="200"/>
        <w:outlineLvl w:val="2"/>
        <w:rPr>
          <w:rFonts w:eastAsia="仿宋_GB2312" w:cs="仿宋_GB2312"/>
          <w:sz w:val="32"/>
          <w:szCs w:val="32"/>
        </w:rPr>
      </w:pPr>
      <w:r>
        <w:rPr>
          <w:rFonts w:hint="eastAsia" w:eastAsia="仿宋_GB2312" w:cs="仿宋_GB2312"/>
          <w:sz w:val="32"/>
          <w:szCs w:val="32"/>
        </w:rPr>
        <w:t>11</w:t>
      </w:r>
      <w:r>
        <w:rPr>
          <w:rFonts w:eastAsia="仿宋_GB2312" w:cs="仿宋_GB2312"/>
          <w:sz w:val="32"/>
          <w:szCs w:val="32"/>
        </w:rPr>
        <w:t>.</w:t>
      </w:r>
      <w:r>
        <w:rPr>
          <w:rFonts w:hint="eastAsia" w:eastAsia="仿宋_GB2312" w:cs="仿宋_GB2312"/>
          <w:sz w:val="32"/>
          <w:szCs w:val="32"/>
        </w:rPr>
        <w:t>卫生健康支出（类）行政事业单位医疗（款）事业单位医疗（项）</w:t>
      </w:r>
      <w:r>
        <w:rPr>
          <w:rFonts w:eastAsia="仿宋_GB2312" w:cs="仿宋_GB2312"/>
          <w:sz w:val="32"/>
          <w:szCs w:val="32"/>
        </w:rPr>
        <w:t>:</w:t>
      </w:r>
      <w:r>
        <w:rPr>
          <w:rFonts w:hint="eastAsia" w:eastAsia="仿宋_GB2312" w:cs="仿宋_GB2312"/>
          <w:sz w:val="32"/>
          <w:szCs w:val="32"/>
        </w:rPr>
        <w:t>支出决算为10.37万元，完成预算</w:t>
      </w:r>
      <w:r>
        <w:rPr>
          <w:rFonts w:eastAsia="仿宋_GB2312" w:cs="仿宋_GB2312"/>
          <w:sz w:val="32"/>
          <w:szCs w:val="32"/>
        </w:rPr>
        <w:t>100%</w:t>
      </w:r>
      <w:r>
        <w:rPr>
          <w:rFonts w:hint="eastAsia" w:eastAsia="仿宋_GB2312" w:cs="仿宋_GB2312"/>
          <w:sz w:val="32"/>
          <w:szCs w:val="32"/>
        </w:rPr>
        <w:t>，决算数等于预算数。</w:t>
      </w:r>
    </w:p>
    <w:p w14:paraId="1461691E">
      <w:pPr>
        <w:spacing w:line="600" w:lineRule="exact"/>
        <w:ind w:firstLine="640" w:firstLineChars="200"/>
        <w:outlineLvl w:val="2"/>
        <w:rPr>
          <w:rFonts w:eastAsia="仿宋_GB2312" w:cs="仿宋_GB2312"/>
          <w:sz w:val="32"/>
          <w:szCs w:val="32"/>
        </w:rPr>
      </w:pPr>
      <w:r>
        <w:rPr>
          <w:rFonts w:hint="eastAsia" w:eastAsia="仿宋_GB2312" w:cs="仿宋_GB2312"/>
          <w:sz w:val="32"/>
          <w:szCs w:val="32"/>
        </w:rPr>
        <w:t>12</w:t>
      </w:r>
      <w:r>
        <w:rPr>
          <w:rFonts w:eastAsia="仿宋_GB2312" w:cs="仿宋_GB2312"/>
          <w:sz w:val="32"/>
          <w:szCs w:val="32"/>
        </w:rPr>
        <w:t>.</w:t>
      </w:r>
      <w:r>
        <w:rPr>
          <w:rFonts w:hint="eastAsia" w:eastAsia="仿宋_GB2312" w:cs="仿宋_GB2312"/>
          <w:sz w:val="32"/>
          <w:szCs w:val="32"/>
        </w:rPr>
        <w:t>卫生健康支出（类）行政事业单位医疗（款）公务员医疗补助（项）</w:t>
      </w:r>
      <w:r>
        <w:rPr>
          <w:rFonts w:eastAsia="仿宋_GB2312" w:cs="仿宋_GB2312"/>
          <w:sz w:val="32"/>
          <w:szCs w:val="32"/>
        </w:rPr>
        <w:t>:</w:t>
      </w:r>
      <w:r>
        <w:rPr>
          <w:rFonts w:hint="eastAsia" w:eastAsia="仿宋_GB2312" w:cs="仿宋_GB2312"/>
          <w:sz w:val="32"/>
          <w:szCs w:val="32"/>
        </w:rPr>
        <w:t>支出决算为7.34万元，完成预算</w:t>
      </w:r>
      <w:r>
        <w:rPr>
          <w:rFonts w:eastAsia="仿宋_GB2312" w:cs="仿宋_GB2312"/>
          <w:sz w:val="32"/>
          <w:szCs w:val="32"/>
        </w:rPr>
        <w:t>100%</w:t>
      </w:r>
      <w:r>
        <w:rPr>
          <w:rFonts w:hint="eastAsia" w:eastAsia="仿宋_GB2312" w:cs="仿宋_GB2312"/>
          <w:sz w:val="32"/>
          <w:szCs w:val="32"/>
        </w:rPr>
        <w:t>，决算数等于预算数。</w:t>
      </w:r>
    </w:p>
    <w:p w14:paraId="35322B4C">
      <w:pPr>
        <w:spacing w:line="600" w:lineRule="exact"/>
        <w:ind w:firstLine="640" w:firstLineChars="200"/>
        <w:outlineLvl w:val="2"/>
        <w:rPr>
          <w:rFonts w:eastAsia="仿宋_GB2312" w:cs="仿宋_GB2312"/>
          <w:sz w:val="32"/>
          <w:szCs w:val="32"/>
        </w:rPr>
      </w:pPr>
      <w:r>
        <w:rPr>
          <w:rFonts w:eastAsia="仿宋_GB2312" w:cs="仿宋_GB2312"/>
          <w:sz w:val="32"/>
          <w:szCs w:val="32"/>
        </w:rPr>
        <w:t>1</w:t>
      </w:r>
      <w:r>
        <w:rPr>
          <w:rFonts w:hint="eastAsia" w:eastAsia="仿宋_GB2312" w:cs="仿宋_GB2312"/>
          <w:sz w:val="32"/>
          <w:szCs w:val="32"/>
        </w:rPr>
        <w:t>3</w:t>
      </w:r>
      <w:r>
        <w:rPr>
          <w:rFonts w:eastAsia="仿宋_GB2312" w:cs="仿宋_GB2312"/>
          <w:sz w:val="32"/>
          <w:szCs w:val="32"/>
        </w:rPr>
        <w:t xml:space="preserve">. </w:t>
      </w:r>
      <w:r>
        <w:rPr>
          <w:rFonts w:hint="eastAsia" w:eastAsia="仿宋_GB2312" w:cs="仿宋_GB2312"/>
          <w:sz w:val="32"/>
          <w:szCs w:val="32"/>
        </w:rPr>
        <w:t>城乡社区支出（类）其他城乡社区支出（款）其他城乡社区支出（项）</w:t>
      </w:r>
      <w:r>
        <w:rPr>
          <w:rFonts w:eastAsia="仿宋_GB2312" w:cs="仿宋_GB2312"/>
          <w:sz w:val="32"/>
          <w:szCs w:val="32"/>
        </w:rPr>
        <w:t>:</w:t>
      </w:r>
      <w:r>
        <w:rPr>
          <w:rFonts w:hint="eastAsia" w:eastAsia="仿宋_GB2312" w:cs="仿宋_GB2312"/>
          <w:sz w:val="32"/>
          <w:szCs w:val="32"/>
        </w:rPr>
        <w:t>支出决算为350万元，完成预算</w:t>
      </w:r>
      <w:r>
        <w:rPr>
          <w:rFonts w:eastAsia="仿宋_GB2312" w:cs="仿宋_GB2312"/>
          <w:sz w:val="32"/>
          <w:szCs w:val="32"/>
        </w:rPr>
        <w:t>100%</w:t>
      </w:r>
      <w:r>
        <w:rPr>
          <w:rFonts w:hint="eastAsia" w:eastAsia="仿宋_GB2312" w:cs="仿宋_GB2312"/>
          <w:sz w:val="32"/>
          <w:szCs w:val="32"/>
        </w:rPr>
        <w:t>，决算数等于预算数。</w:t>
      </w:r>
    </w:p>
    <w:p w14:paraId="76C072AE">
      <w:pPr>
        <w:spacing w:line="600" w:lineRule="exact"/>
        <w:ind w:firstLine="640" w:firstLineChars="200"/>
        <w:outlineLvl w:val="2"/>
        <w:rPr>
          <w:rFonts w:eastAsia="仿宋_GB2312" w:cs="仿宋_GB2312"/>
          <w:sz w:val="32"/>
          <w:szCs w:val="32"/>
        </w:rPr>
      </w:pPr>
      <w:r>
        <w:rPr>
          <w:rFonts w:hint="eastAsia" w:eastAsia="仿宋_GB2312" w:cs="仿宋_GB2312"/>
          <w:sz w:val="32"/>
          <w:szCs w:val="32"/>
        </w:rPr>
        <w:t>14. 农林水支出（类）其他农林水支出（款）其他农林水支出（项）</w:t>
      </w:r>
      <w:r>
        <w:rPr>
          <w:rFonts w:eastAsia="仿宋_GB2312" w:cs="仿宋_GB2312"/>
          <w:sz w:val="32"/>
          <w:szCs w:val="32"/>
        </w:rPr>
        <w:t>:</w:t>
      </w:r>
      <w:r>
        <w:rPr>
          <w:rFonts w:hint="eastAsia" w:eastAsia="仿宋_GB2312" w:cs="仿宋_GB2312"/>
          <w:sz w:val="32"/>
          <w:szCs w:val="32"/>
        </w:rPr>
        <w:t>支出决算为2.3万元，完成预算</w:t>
      </w:r>
      <w:r>
        <w:rPr>
          <w:rFonts w:eastAsia="仿宋_GB2312" w:cs="仿宋_GB2312"/>
          <w:sz w:val="32"/>
          <w:szCs w:val="32"/>
        </w:rPr>
        <w:t>100%</w:t>
      </w:r>
      <w:r>
        <w:rPr>
          <w:rFonts w:hint="eastAsia" w:eastAsia="仿宋_GB2312" w:cs="仿宋_GB2312"/>
          <w:sz w:val="32"/>
          <w:szCs w:val="32"/>
        </w:rPr>
        <w:t>，决算数等于预算数。</w:t>
      </w:r>
    </w:p>
    <w:p w14:paraId="39E9280E">
      <w:pPr>
        <w:spacing w:line="600" w:lineRule="exact"/>
        <w:ind w:firstLine="640" w:firstLineChars="200"/>
        <w:outlineLvl w:val="2"/>
        <w:rPr>
          <w:rFonts w:eastAsia="仿宋_GB2312" w:cs="仿宋_GB2312"/>
          <w:sz w:val="32"/>
          <w:szCs w:val="32"/>
        </w:rPr>
      </w:pPr>
      <w:r>
        <w:rPr>
          <w:rFonts w:hint="eastAsia" w:eastAsia="仿宋_GB2312" w:cs="仿宋_GB2312"/>
          <w:sz w:val="32"/>
          <w:szCs w:val="32"/>
        </w:rPr>
        <w:t>15. 资源勘探工业信息等支出（类）制造业（款）一般行政管理事务（项）</w:t>
      </w:r>
      <w:r>
        <w:rPr>
          <w:rFonts w:eastAsia="仿宋_GB2312" w:cs="仿宋_GB2312"/>
          <w:sz w:val="32"/>
          <w:szCs w:val="32"/>
        </w:rPr>
        <w:t>:</w:t>
      </w:r>
      <w:r>
        <w:rPr>
          <w:rFonts w:hint="eastAsia" w:eastAsia="仿宋_GB2312" w:cs="仿宋_GB2312"/>
          <w:sz w:val="32"/>
          <w:szCs w:val="32"/>
        </w:rPr>
        <w:t>支出决算为2万元，完成预算</w:t>
      </w:r>
      <w:r>
        <w:rPr>
          <w:rFonts w:eastAsia="仿宋_GB2312" w:cs="仿宋_GB2312"/>
          <w:sz w:val="32"/>
          <w:szCs w:val="32"/>
        </w:rPr>
        <w:t>100%</w:t>
      </w:r>
      <w:r>
        <w:rPr>
          <w:rFonts w:hint="eastAsia" w:eastAsia="仿宋_GB2312" w:cs="仿宋_GB2312"/>
          <w:sz w:val="32"/>
          <w:szCs w:val="32"/>
        </w:rPr>
        <w:t>，决算数等于预算数。</w:t>
      </w:r>
    </w:p>
    <w:p w14:paraId="4BC6F22E">
      <w:pPr>
        <w:spacing w:line="600" w:lineRule="exact"/>
        <w:ind w:firstLine="640" w:firstLineChars="200"/>
        <w:outlineLvl w:val="2"/>
        <w:rPr>
          <w:rFonts w:eastAsia="仿宋_GB2312" w:cs="仿宋_GB2312"/>
          <w:sz w:val="32"/>
          <w:szCs w:val="32"/>
        </w:rPr>
      </w:pPr>
      <w:r>
        <w:rPr>
          <w:rFonts w:hint="eastAsia" w:eastAsia="仿宋_GB2312" w:cs="仿宋_GB2312"/>
          <w:sz w:val="32"/>
          <w:szCs w:val="32"/>
        </w:rPr>
        <w:t>16.资源勘探工业信息等支出（类）制造业（款）其他制造业支出（项）</w:t>
      </w:r>
      <w:r>
        <w:rPr>
          <w:rFonts w:eastAsia="仿宋_GB2312" w:cs="仿宋_GB2312"/>
          <w:sz w:val="32"/>
          <w:szCs w:val="32"/>
        </w:rPr>
        <w:t>:</w:t>
      </w:r>
      <w:r>
        <w:rPr>
          <w:rFonts w:hint="eastAsia" w:eastAsia="仿宋_GB2312" w:cs="仿宋_GB2312"/>
          <w:sz w:val="32"/>
          <w:szCs w:val="32"/>
        </w:rPr>
        <w:t>支出决算为496.21万元，完成预算</w:t>
      </w:r>
      <w:r>
        <w:rPr>
          <w:rFonts w:eastAsia="仿宋_GB2312" w:cs="仿宋_GB2312"/>
          <w:sz w:val="32"/>
          <w:szCs w:val="32"/>
        </w:rPr>
        <w:t>100%</w:t>
      </w:r>
      <w:r>
        <w:rPr>
          <w:rFonts w:hint="eastAsia" w:eastAsia="仿宋_GB2312" w:cs="仿宋_GB2312"/>
          <w:sz w:val="32"/>
          <w:szCs w:val="32"/>
        </w:rPr>
        <w:t>，决算数等于预算数。</w:t>
      </w:r>
    </w:p>
    <w:p w14:paraId="1D8CE9E9">
      <w:pPr>
        <w:keepNext/>
        <w:keepLines/>
        <w:spacing w:line="576" w:lineRule="exact"/>
        <w:ind w:firstLine="643"/>
        <w:rPr>
          <w:rFonts w:eastAsia="仿宋_GB2312" w:cs="仿宋_GB2312"/>
          <w:sz w:val="32"/>
          <w:szCs w:val="32"/>
        </w:rPr>
      </w:pPr>
      <w:r>
        <w:rPr>
          <w:rFonts w:hint="eastAsia" w:eastAsia="仿宋_GB2312" w:cs="仿宋_GB2312"/>
          <w:sz w:val="32"/>
          <w:szCs w:val="32"/>
        </w:rPr>
        <w:t>17</w:t>
      </w:r>
      <w:r>
        <w:rPr>
          <w:rFonts w:eastAsia="仿宋_GB2312" w:cs="仿宋_GB2312"/>
          <w:sz w:val="32"/>
          <w:szCs w:val="32"/>
        </w:rPr>
        <w:t xml:space="preserve">. </w:t>
      </w:r>
      <w:r>
        <w:rPr>
          <w:rFonts w:hint="eastAsia" w:eastAsia="仿宋_GB2312" w:cs="仿宋_GB2312"/>
          <w:sz w:val="32"/>
          <w:szCs w:val="32"/>
        </w:rPr>
        <w:t>资源勘探工业信息等支出（类）工业和信息产业监管（款）一般行政管理事务（项）</w:t>
      </w:r>
      <w:r>
        <w:rPr>
          <w:rFonts w:eastAsia="仿宋_GB2312" w:cs="仿宋_GB2312"/>
          <w:sz w:val="32"/>
          <w:szCs w:val="32"/>
        </w:rPr>
        <w:t>:</w:t>
      </w:r>
      <w:r>
        <w:rPr>
          <w:rFonts w:hint="eastAsia" w:eastAsia="仿宋_GB2312" w:cs="仿宋_GB2312"/>
          <w:sz w:val="32"/>
          <w:szCs w:val="32"/>
        </w:rPr>
        <w:t>支出决算为10万元，完成预算</w:t>
      </w:r>
      <w:r>
        <w:rPr>
          <w:rFonts w:eastAsia="仿宋_GB2312" w:cs="仿宋_GB2312"/>
          <w:sz w:val="32"/>
          <w:szCs w:val="32"/>
        </w:rPr>
        <w:t>100%</w:t>
      </w:r>
      <w:r>
        <w:rPr>
          <w:rFonts w:hint="eastAsia" w:eastAsia="仿宋_GB2312" w:cs="仿宋_GB2312"/>
          <w:sz w:val="32"/>
          <w:szCs w:val="32"/>
        </w:rPr>
        <w:t>，决算数等于预算数。</w:t>
      </w:r>
    </w:p>
    <w:p w14:paraId="43D6A077">
      <w:pPr>
        <w:keepNext/>
        <w:keepLines/>
        <w:spacing w:line="576" w:lineRule="exact"/>
        <w:ind w:firstLine="643"/>
        <w:rPr>
          <w:rFonts w:eastAsia="仿宋_GB2312" w:cs="仿宋_GB2312"/>
          <w:sz w:val="32"/>
          <w:szCs w:val="32"/>
        </w:rPr>
      </w:pPr>
      <w:r>
        <w:rPr>
          <w:rFonts w:hint="eastAsia" w:eastAsia="仿宋_GB2312" w:cs="仿宋_GB2312"/>
          <w:sz w:val="32"/>
          <w:szCs w:val="32"/>
        </w:rPr>
        <w:t>18.资源勘探工业信息等支出（类）工业和信息产业监管（款）产业发展（项）</w:t>
      </w:r>
      <w:r>
        <w:rPr>
          <w:rFonts w:eastAsia="仿宋_GB2312" w:cs="仿宋_GB2312"/>
          <w:sz w:val="32"/>
          <w:szCs w:val="32"/>
        </w:rPr>
        <w:t>:</w:t>
      </w:r>
      <w:r>
        <w:rPr>
          <w:rFonts w:hint="eastAsia" w:eastAsia="仿宋_GB2312" w:cs="仿宋_GB2312"/>
          <w:sz w:val="32"/>
          <w:szCs w:val="32"/>
        </w:rPr>
        <w:t>支出决算为4.63万元，完成预算</w:t>
      </w:r>
      <w:r>
        <w:rPr>
          <w:rFonts w:eastAsia="仿宋_GB2312" w:cs="仿宋_GB2312"/>
          <w:sz w:val="32"/>
          <w:szCs w:val="32"/>
        </w:rPr>
        <w:t>100%</w:t>
      </w:r>
      <w:r>
        <w:rPr>
          <w:rFonts w:hint="eastAsia" w:eastAsia="仿宋_GB2312" w:cs="仿宋_GB2312"/>
          <w:sz w:val="32"/>
          <w:szCs w:val="32"/>
        </w:rPr>
        <w:t>，决算数等于预算数。</w:t>
      </w:r>
    </w:p>
    <w:p w14:paraId="15D0A331">
      <w:pPr>
        <w:keepNext/>
        <w:keepLines/>
        <w:spacing w:line="576" w:lineRule="exact"/>
        <w:ind w:firstLine="643"/>
        <w:rPr>
          <w:rFonts w:eastAsia="仿宋_GB2312" w:cs="仿宋_GB2312"/>
          <w:sz w:val="32"/>
          <w:szCs w:val="32"/>
        </w:rPr>
      </w:pPr>
      <w:r>
        <w:rPr>
          <w:rFonts w:hint="eastAsia" w:eastAsia="仿宋_GB2312" w:cs="仿宋_GB2312"/>
          <w:sz w:val="32"/>
          <w:szCs w:val="32"/>
        </w:rPr>
        <w:t>19</w:t>
      </w:r>
      <w:r>
        <w:rPr>
          <w:rFonts w:eastAsia="仿宋_GB2312" w:cs="仿宋_GB2312"/>
          <w:sz w:val="32"/>
          <w:szCs w:val="32"/>
        </w:rPr>
        <w:t xml:space="preserve">. </w:t>
      </w:r>
      <w:r>
        <w:rPr>
          <w:rFonts w:hint="eastAsia" w:eastAsia="仿宋_GB2312" w:cs="仿宋_GB2312"/>
          <w:sz w:val="32"/>
          <w:szCs w:val="32"/>
        </w:rPr>
        <w:t>资源勘探工业信息等支出（类）支持中小企业发展和管理支出（款）中小企业发展专项（项）</w:t>
      </w:r>
      <w:r>
        <w:rPr>
          <w:rFonts w:eastAsia="仿宋_GB2312" w:cs="仿宋_GB2312"/>
          <w:sz w:val="32"/>
          <w:szCs w:val="32"/>
        </w:rPr>
        <w:t>:</w:t>
      </w:r>
      <w:r>
        <w:rPr>
          <w:rFonts w:hint="eastAsia" w:eastAsia="仿宋_GB2312" w:cs="仿宋_GB2312"/>
          <w:sz w:val="32"/>
          <w:szCs w:val="32"/>
        </w:rPr>
        <w:t>支出决算为195.98万元，完成预算</w:t>
      </w:r>
      <w:r>
        <w:rPr>
          <w:rFonts w:eastAsia="仿宋_GB2312" w:cs="仿宋_GB2312"/>
          <w:sz w:val="32"/>
          <w:szCs w:val="32"/>
        </w:rPr>
        <w:t>100%</w:t>
      </w:r>
      <w:r>
        <w:rPr>
          <w:rFonts w:hint="eastAsia" w:eastAsia="仿宋_GB2312" w:cs="仿宋_GB2312"/>
          <w:sz w:val="32"/>
          <w:szCs w:val="32"/>
        </w:rPr>
        <w:t>，决算数等于预算数。</w:t>
      </w:r>
    </w:p>
    <w:p w14:paraId="77647738">
      <w:pPr>
        <w:keepNext/>
        <w:keepLines/>
        <w:spacing w:line="576" w:lineRule="exact"/>
        <w:ind w:firstLine="643"/>
        <w:rPr>
          <w:rFonts w:eastAsia="仿宋_GB2312" w:cs="仿宋_GB2312"/>
          <w:sz w:val="32"/>
          <w:szCs w:val="32"/>
        </w:rPr>
      </w:pPr>
      <w:r>
        <w:rPr>
          <w:rFonts w:hint="eastAsia" w:eastAsia="仿宋_GB2312" w:cs="仿宋_GB2312"/>
          <w:sz w:val="32"/>
          <w:szCs w:val="32"/>
        </w:rPr>
        <w:t>20</w:t>
      </w:r>
      <w:r>
        <w:rPr>
          <w:rFonts w:eastAsia="仿宋_GB2312" w:cs="仿宋_GB2312"/>
          <w:sz w:val="32"/>
          <w:szCs w:val="32"/>
        </w:rPr>
        <w:t xml:space="preserve">. </w:t>
      </w:r>
      <w:r>
        <w:rPr>
          <w:rFonts w:hint="eastAsia" w:eastAsia="仿宋_GB2312" w:cs="仿宋_GB2312"/>
          <w:sz w:val="32"/>
          <w:szCs w:val="32"/>
        </w:rPr>
        <w:t>资源勘探工业信息等支出（类）其他资源勘探工业信息等支出（款）其他资源勘探工业信息等支出（项）</w:t>
      </w:r>
      <w:r>
        <w:rPr>
          <w:rFonts w:eastAsia="仿宋_GB2312" w:cs="仿宋_GB2312"/>
          <w:sz w:val="32"/>
          <w:szCs w:val="32"/>
        </w:rPr>
        <w:t>:</w:t>
      </w:r>
      <w:r>
        <w:rPr>
          <w:rFonts w:hint="eastAsia" w:eastAsia="仿宋_GB2312" w:cs="仿宋_GB2312"/>
          <w:sz w:val="32"/>
          <w:szCs w:val="32"/>
        </w:rPr>
        <w:t>支出决算为195.98万元，完成预算</w:t>
      </w:r>
      <w:r>
        <w:rPr>
          <w:rFonts w:eastAsia="仿宋_GB2312" w:cs="仿宋_GB2312"/>
          <w:sz w:val="32"/>
          <w:szCs w:val="32"/>
        </w:rPr>
        <w:t>100%</w:t>
      </w:r>
      <w:r>
        <w:rPr>
          <w:rFonts w:hint="eastAsia" w:eastAsia="仿宋_GB2312" w:cs="仿宋_GB2312"/>
          <w:sz w:val="32"/>
          <w:szCs w:val="32"/>
        </w:rPr>
        <w:t>，决算数等于预算数。</w:t>
      </w:r>
    </w:p>
    <w:p w14:paraId="6BA76852">
      <w:pPr>
        <w:tabs>
          <w:tab w:val="right" w:pos="8306"/>
        </w:tabs>
        <w:spacing w:line="600" w:lineRule="exact"/>
        <w:ind w:firstLine="640"/>
        <w:outlineLvl w:val="1"/>
        <w:rPr>
          <w:rFonts w:eastAsia="仿宋_GB2312" w:cs="仿宋_GB2312"/>
          <w:sz w:val="32"/>
          <w:szCs w:val="32"/>
        </w:rPr>
      </w:pPr>
      <w:r>
        <w:rPr>
          <w:rFonts w:eastAsia="仿宋_GB2312" w:cs="仿宋_GB2312"/>
          <w:sz w:val="32"/>
          <w:szCs w:val="32"/>
        </w:rPr>
        <w:t>2</w:t>
      </w:r>
      <w:r>
        <w:rPr>
          <w:rFonts w:hint="eastAsia" w:eastAsia="仿宋_GB2312" w:cs="仿宋_GB2312"/>
          <w:sz w:val="32"/>
          <w:szCs w:val="32"/>
        </w:rPr>
        <w:t>1</w:t>
      </w:r>
      <w:r>
        <w:rPr>
          <w:rFonts w:eastAsia="仿宋_GB2312" w:cs="仿宋_GB2312"/>
          <w:sz w:val="32"/>
          <w:szCs w:val="32"/>
        </w:rPr>
        <w:t xml:space="preserve">. </w:t>
      </w:r>
      <w:r>
        <w:rPr>
          <w:rFonts w:hint="eastAsia" w:eastAsia="仿宋_GB2312" w:cs="仿宋_GB2312"/>
          <w:sz w:val="32"/>
          <w:szCs w:val="32"/>
        </w:rPr>
        <w:t>商业服务业等支出（类）其他商业服务业等支出（款）其他商业服务业等支出（项）</w:t>
      </w:r>
      <w:r>
        <w:rPr>
          <w:rFonts w:eastAsia="仿宋_GB2312" w:cs="仿宋_GB2312"/>
          <w:sz w:val="32"/>
          <w:szCs w:val="32"/>
        </w:rPr>
        <w:t>:</w:t>
      </w:r>
      <w:r>
        <w:rPr>
          <w:rFonts w:hint="eastAsia" w:eastAsia="仿宋_GB2312" w:cs="仿宋_GB2312"/>
          <w:sz w:val="32"/>
          <w:szCs w:val="32"/>
        </w:rPr>
        <w:t>支出决算为35.1万元，完成预算</w:t>
      </w:r>
      <w:r>
        <w:rPr>
          <w:rFonts w:eastAsia="仿宋_GB2312" w:cs="仿宋_GB2312"/>
          <w:sz w:val="32"/>
          <w:szCs w:val="32"/>
        </w:rPr>
        <w:t>100%</w:t>
      </w:r>
      <w:r>
        <w:rPr>
          <w:rFonts w:hint="eastAsia" w:eastAsia="仿宋_GB2312" w:cs="仿宋_GB2312"/>
          <w:sz w:val="32"/>
          <w:szCs w:val="32"/>
        </w:rPr>
        <w:t>，决算数等于预算数。</w:t>
      </w:r>
    </w:p>
    <w:p w14:paraId="7C47305C">
      <w:pPr>
        <w:tabs>
          <w:tab w:val="right" w:pos="8306"/>
        </w:tabs>
        <w:spacing w:line="600" w:lineRule="exact"/>
        <w:ind w:firstLine="640"/>
        <w:outlineLvl w:val="1"/>
        <w:rPr>
          <w:rFonts w:eastAsia="仿宋_GB2312" w:cs="仿宋_GB2312"/>
          <w:sz w:val="32"/>
          <w:szCs w:val="32"/>
        </w:rPr>
      </w:pPr>
      <w:r>
        <w:rPr>
          <w:rFonts w:hint="eastAsia" w:eastAsia="仿宋_GB2312" w:cs="仿宋_GB2312"/>
          <w:sz w:val="32"/>
          <w:szCs w:val="32"/>
        </w:rPr>
        <w:t>22.住房保障支出（类）住房改革支出（款）住房公积金（项）</w:t>
      </w:r>
      <w:r>
        <w:rPr>
          <w:rFonts w:eastAsia="仿宋_GB2312" w:cs="仿宋_GB2312"/>
          <w:sz w:val="32"/>
          <w:szCs w:val="32"/>
        </w:rPr>
        <w:t>:</w:t>
      </w:r>
      <w:r>
        <w:rPr>
          <w:rFonts w:hint="eastAsia" w:eastAsia="仿宋_GB2312" w:cs="仿宋_GB2312"/>
          <w:sz w:val="32"/>
          <w:szCs w:val="32"/>
        </w:rPr>
        <w:t>支出决算为34.26万元，完成预算</w:t>
      </w:r>
      <w:r>
        <w:rPr>
          <w:rFonts w:eastAsia="仿宋_GB2312" w:cs="仿宋_GB2312"/>
          <w:sz w:val="32"/>
          <w:szCs w:val="32"/>
        </w:rPr>
        <w:t>100%</w:t>
      </w:r>
      <w:r>
        <w:rPr>
          <w:rFonts w:hint="eastAsia" w:eastAsia="仿宋_GB2312" w:cs="仿宋_GB2312"/>
          <w:sz w:val="32"/>
          <w:szCs w:val="32"/>
        </w:rPr>
        <w:t>，决算数等于预算数。</w:t>
      </w:r>
    </w:p>
    <w:p w14:paraId="758E2A7B">
      <w:pPr>
        <w:tabs>
          <w:tab w:val="right" w:pos="8306"/>
        </w:tabs>
        <w:spacing w:line="600" w:lineRule="exact"/>
        <w:ind w:firstLine="640"/>
        <w:outlineLvl w:val="1"/>
        <w:rPr>
          <w:rFonts w:eastAsia="仿宋_GB2312" w:cs="仿宋_GB2312"/>
          <w:sz w:val="32"/>
          <w:szCs w:val="32"/>
        </w:rPr>
      </w:pPr>
      <w:r>
        <w:rPr>
          <w:rFonts w:hint="eastAsia" w:eastAsia="仿宋_GB2312" w:cs="仿宋_GB2312"/>
          <w:sz w:val="32"/>
          <w:szCs w:val="32"/>
        </w:rPr>
        <w:t>23.</w:t>
      </w:r>
      <w:r>
        <w:rPr>
          <w:rFonts w:hint="eastAsia"/>
        </w:rPr>
        <w:t xml:space="preserve"> </w:t>
      </w:r>
      <w:r>
        <w:rPr>
          <w:rFonts w:hint="eastAsia" w:eastAsia="仿宋_GB2312" w:cs="仿宋_GB2312"/>
          <w:sz w:val="32"/>
          <w:szCs w:val="32"/>
        </w:rPr>
        <w:t>其他支出（类）其他支出（款）其他支出（项）</w:t>
      </w:r>
      <w:r>
        <w:rPr>
          <w:rFonts w:eastAsia="仿宋_GB2312" w:cs="仿宋_GB2312"/>
          <w:sz w:val="32"/>
          <w:szCs w:val="32"/>
        </w:rPr>
        <w:t>:</w:t>
      </w:r>
      <w:r>
        <w:rPr>
          <w:rFonts w:hint="eastAsia" w:eastAsia="仿宋_GB2312" w:cs="仿宋_GB2312"/>
          <w:sz w:val="32"/>
          <w:szCs w:val="32"/>
        </w:rPr>
        <w:t>支出决算26.8万元，完成预算</w:t>
      </w:r>
      <w:r>
        <w:rPr>
          <w:rFonts w:eastAsia="仿宋_GB2312" w:cs="仿宋_GB2312"/>
          <w:sz w:val="32"/>
          <w:szCs w:val="32"/>
        </w:rPr>
        <w:t>100%</w:t>
      </w:r>
      <w:r>
        <w:rPr>
          <w:rFonts w:hint="eastAsia" w:eastAsia="仿宋_GB2312" w:cs="仿宋_GB2312"/>
          <w:sz w:val="32"/>
          <w:szCs w:val="32"/>
        </w:rPr>
        <w:t>，决算数等于预算数。</w:t>
      </w:r>
    </w:p>
    <w:p w14:paraId="2E5FA9DC">
      <w:pPr>
        <w:tabs>
          <w:tab w:val="right" w:pos="8306"/>
        </w:tabs>
        <w:spacing w:line="600" w:lineRule="exact"/>
        <w:ind w:firstLine="640"/>
        <w:outlineLvl w:val="1"/>
        <w:rPr>
          <w:rStyle w:val="31"/>
          <w:rFonts w:ascii="Times New Roman" w:hAnsi="Times New Roman"/>
        </w:rPr>
      </w:pPr>
      <w:r>
        <w:rPr>
          <w:rFonts w:hint="eastAsia" w:eastAsia="黑体"/>
          <w:sz w:val="32"/>
          <w:szCs w:val="32"/>
        </w:rPr>
        <w:t>六</w:t>
      </w:r>
      <w:r>
        <w:rPr>
          <w:rFonts w:hint="eastAsia" w:eastAsia="黑体"/>
          <w:b/>
          <w:sz w:val="32"/>
          <w:szCs w:val="32"/>
        </w:rPr>
        <w:t>、一</w:t>
      </w:r>
      <w:r>
        <w:rPr>
          <w:rStyle w:val="31"/>
          <w:rFonts w:hint="eastAsia" w:ascii="Times New Roman" w:hAnsi="Times New Roman" w:eastAsia="黑体"/>
          <w:b w:val="0"/>
        </w:rPr>
        <w:t>般公共预算财政拨款基本支出决算情况说明</w:t>
      </w:r>
      <w:bookmarkEnd w:id="32"/>
      <w:bookmarkEnd w:id="33"/>
      <w:r>
        <w:rPr>
          <w:rStyle w:val="31"/>
          <w:rFonts w:ascii="Times New Roman" w:hAnsi="Times New Roman" w:eastAsia="黑体"/>
          <w:b w:val="0"/>
        </w:rPr>
        <w:tab/>
      </w:r>
    </w:p>
    <w:p w14:paraId="62AB42D3">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ascii="仿宋_GB2312" w:hAnsi="仿宋_GB2312" w:eastAsia="仿宋_GB2312" w:cs="仿宋_GB2312"/>
          <w:sz w:val="32"/>
          <w:szCs w:val="32"/>
        </w:rPr>
        <w:t>661.75</w:t>
      </w:r>
      <w:r>
        <w:rPr>
          <w:rFonts w:hint="eastAsia" w:eastAsia="仿宋_GB2312" w:cs="仿宋_GB2312"/>
          <w:sz w:val="32"/>
          <w:szCs w:val="32"/>
        </w:rPr>
        <w:t>万元，其中：</w:t>
      </w:r>
    </w:p>
    <w:p w14:paraId="71E3C1AF">
      <w:pPr>
        <w:ind w:firstLine="641"/>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611.81</w:t>
      </w:r>
      <w:r>
        <w:rPr>
          <w:rFonts w:hint="eastAsia" w:eastAsia="仿宋_GB2312" w:cs="仿宋_GB2312"/>
          <w:sz w:val="32"/>
          <w:szCs w:val="32"/>
        </w:rPr>
        <w:t>万元，主要包括：基本工资117.17</w:t>
      </w:r>
      <w:r>
        <w:rPr>
          <w:rFonts w:eastAsia="仿宋_GB2312" w:cs="仿宋_GB2312"/>
          <w:sz w:val="32"/>
          <w:szCs w:val="32"/>
        </w:rPr>
        <w:t>万元</w:t>
      </w:r>
      <w:r>
        <w:rPr>
          <w:rFonts w:hint="eastAsia" w:eastAsia="仿宋_GB2312" w:cs="仿宋_GB2312"/>
          <w:sz w:val="32"/>
          <w:szCs w:val="32"/>
        </w:rPr>
        <w:t>、津贴补贴47.81</w:t>
      </w:r>
      <w:r>
        <w:rPr>
          <w:rFonts w:eastAsia="仿宋_GB2312" w:cs="仿宋_GB2312"/>
          <w:sz w:val="32"/>
          <w:szCs w:val="32"/>
        </w:rPr>
        <w:t>万元</w:t>
      </w:r>
      <w:r>
        <w:rPr>
          <w:rFonts w:hint="eastAsia" w:eastAsia="仿宋_GB2312" w:cs="仿宋_GB2312"/>
          <w:sz w:val="32"/>
          <w:szCs w:val="32"/>
        </w:rPr>
        <w:t>、奖金57.82</w:t>
      </w:r>
      <w:r>
        <w:rPr>
          <w:rFonts w:eastAsia="仿宋_GB2312" w:cs="仿宋_GB2312"/>
          <w:sz w:val="32"/>
          <w:szCs w:val="32"/>
        </w:rPr>
        <w:t>万元</w:t>
      </w:r>
      <w:r>
        <w:rPr>
          <w:rFonts w:hint="eastAsia" w:eastAsia="仿宋_GB2312" w:cs="仿宋_GB2312"/>
          <w:sz w:val="32"/>
          <w:szCs w:val="32"/>
        </w:rPr>
        <w:t>、绩效工资81.85万元、机关事业单位基本养老保险缴费42.03万元、职业年金缴费17.01万元、其他社会保障缴费1.28万元、公务员医疗补助缴费7.34万元、职工基本医疗保险缴费22万元、其他工资福利支出23.14万元，离休费8.66万元、抚恤金63.54万元、生活补助50.35万元、医疗费补助37.55万元、住房公34.26万元。</w:t>
      </w:r>
    </w:p>
    <w:p w14:paraId="61E05C5D">
      <w:pPr>
        <w:ind w:firstLine="641"/>
        <w:rPr>
          <w:rFonts w:eastAsia="仿宋_GB2312" w:cs="仿宋_GB2312"/>
          <w:sz w:val="32"/>
          <w:szCs w:val="32"/>
        </w:rPr>
      </w:pPr>
      <w:r>
        <w:rPr>
          <w:rFonts w:hint="eastAsia" w:eastAsia="仿宋_GB2312" w:cs="仿宋_GB2312"/>
          <w:sz w:val="32"/>
          <w:szCs w:val="32"/>
        </w:rPr>
        <w:t>公用经费</w:t>
      </w:r>
      <w:r>
        <w:rPr>
          <w:rFonts w:hint="eastAsia" w:ascii="仿宋_GB2312" w:hAnsi="仿宋_GB2312" w:eastAsia="仿宋_GB2312" w:cs="仿宋_GB2312"/>
          <w:sz w:val="32"/>
          <w:szCs w:val="32"/>
        </w:rPr>
        <w:t>49.94</w:t>
      </w:r>
      <w:r>
        <w:rPr>
          <w:rFonts w:hint="eastAsia" w:eastAsia="仿宋_GB2312" w:cs="仿宋_GB2312"/>
          <w:sz w:val="32"/>
          <w:szCs w:val="32"/>
        </w:rPr>
        <w:t>万元，主要包括：</w:t>
      </w:r>
      <w:bookmarkStart w:id="34" w:name="_Toc15377215"/>
      <w:bookmarkStart w:id="35" w:name="_Toc15396609"/>
      <w:r>
        <w:rPr>
          <w:rFonts w:hint="eastAsia" w:eastAsia="仿宋_GB2312" w:cs="仿宋_GB2312"/>
          <w:sz w:val="32"/>
          <w:szCs w:val="32"/>
        </w:rPr>
        <w:t>主要包括：办公费0.65万元、水费0.24万元，电费1.77万元，邮电费2.91万元，差旅费10.42万元，公务接待费2.22万元，工会经费4.87万元，福利费2.82万元，其他交通费用20.57万元，劳务费1.94万元，其他商品和服务支出1.53万元。</w:t>
      </w:r>
    </w:p>
    <w:p w14:paraId="6386CC99">
      <w:pPr>
        <w:spacing w:line="600" w:lineRule="exact"/>
        <w:ind w:firstLine="640"/>
        <w:rPr>
          <w:rStyle w:val="31"/>
          <w:rFonts w:ascii="Times New Roman" w:hAnsi="Times New Roman" w:eastAsia="黑体"/>
          <w:b w:val="0"/>
        </w:rPr>
      </w:pPr>
      <w:r>
        <w:rPr>
          <w:rFonts w:hint="eastAsia" w:eastAsia="黑体"/>
          <w:sz w:val="32"/>
          <w:szCs w:val="32"/>
        </w:rPr>
        <w:t>七、</w:t>
      </w:r>
      <w:r>
        <w:rPr>
          <w:rStyle w:val="31"/>
          <w:rFonts w:hint="eastAsia" w:ascii="Times New Roman" w:hAnsi="Times New Roman" w:eastAsia="黑体"/>
          <w:b w:val="0"/>
        </w:rPr>
        <w:t>财政拨款</w:t>
      </w:r>
      <w:r>
        <w:rPr>
          <w:rStyle w:val="31"/>
          <w:rFonts w:hint="eastAsia" w:ascii="Times New Roman" w:hAnsi="Times New Roman" w:eastAsia="黑体"/>
        </w:rPr>
        <w:t>“</w:t>
      </w:r>
      <w:r>
        <w:rPr>
          <w:rStyle w:val="31"/>
          <w:rFonts w:hint="eastAsia" w:ascii="Times New Roman" w:hAnsi="Times New Roman" w:eastAsia="黑体"/>
          <w:b w:val="0"/>
        </w:rPr>
        <w:t>三公”经费支出决算情况说明</w:t>
      </w:r>
      <w:bookmarkEnd w:id="34"/>
      <w:bookmarkEnd w:id="35"/>
    </w:p>
    <w:p w14:paraId="5D738074">
      <w:pPr>
        <w:spacing w:line="600" w:lineRule="exact"/>
        <w:ind w:firstLine="643" w:firstLineChars="200"/>
        <w:outlineLvl w:val="2"/>
        <w:rPr>
          <w:rFonts w:eastAsia="楷体_GB2312" w:cs="楷体_GB2312"/>
          <w:b/>
          <w:sz w:val="32"/>
          <w:szCs w:val="32"/>
        </w:rPr>
      </w:pPr>
      <w:bookmarkStart w:id="36" w:name="_Toc15377216"/>
      <w:r>
        <w:rPr>
          <w:rFonts w:hint="eastAsia" w:eastAsia="楷体_GB2312" w:cs="楷体_GB2312"/>
          <w:b/>
          <w:sz w:val="32"/>
          <w:szCs w:val="32"/>
        </w:rPr>
        <w:t>（一）财政拨款“三公”经费支出决算总体情况说明</w:t>
      </w:r>
      <w:bookmarkEnd w:id="36"/>
    </w:p>
    <w:p w14:paraId="43E77045">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2025年度财政拨款“三公”经费支出决算为</w:t>
      </w:r>
      <w:r>
        <w:rPr>
          <w:rFonts w:hint="eastAsia" w:ascii="仿宋_GB2312" w:hAnsi="仿宋_GB2312" w:eastAsia="仿宋_GB2312" w:cs="仿宋_GB2312"/>
          <w:sz w:val="32"/>
          <w:szCs w:val="32"/>
        </w:rPr>
        <w:t>2.22</w:t>
      </w:r>
      <w:r>
        <w:rPr>
          <w:rFonts w:hint="eastAsia" w:eastAsia="仿宋_GB2312" w:cs="仿宋_GB2312"/>
          <w:sz w:val="32"/>
          <w:szCs w:val="32"/>
        </w:rPr>
        <w:t>万元，完成预算</w:t>
      </w:r>
      <w:r>
        <w:rPr>
          <w:rFonts w:hint="eastAsia" w:ascii="仿宋_GB2312" w:hAnsi="仿宋_GB2312" w:eastAsia="仿宋_GB2312" w:cs="仿宋_GB2312"/>
          <w:sz w:val="32"/>
          <w:szCs w:val="32"/>
        </w:rPr>
        <w:t>100</w:t>
      </w:r>
      <w:r>
        <w:rPr>
          <w:rFonts w:hint="eastAsia" w:eastAsia="仿宋_GB2312" w:cs="仿宋_GB2312"/>
          <w:sz w:val="32"/>
          <w:szCs w:val="32"/>
        </w:rPr>
        <w:t>%，较上年度减少3.48万元，下降61.1%。决算数与预算数持平。</w:t>
      </w:r>
    </w:p>
    <w:p w14:paraId="6FADA527">
      <w:pPr>
        <w:spacing w:line="600" w:lineRule="exact"/>
        <w:ind w:firstLine="643" w:firstLineChars="200"/>
        <w:outlineLvl w:val="2"/>
        <w:rPr>
          <w:rFonts w:eastAsia="楷体_GB2312" w:cs="楷体_GB2312"/>
          <w:b/>
          <w:sz w:val="32"/>
          <w:szCs w:val="32"/>
        </w:rPr>
      </w:pPr>
      <w:bookmarkStart w:id="37" w:name="_Toc15377217"/>
      <w:r>
        <w:rPr>
          <w:rFonts w:hint="eastAsia" w:eastAsia="楷体_GB2312" w:cs="楷体_GB2312"/>
          <w:b/>
          <w:sz w:val="32"/>
          <w:szCs w:val="32"/>
        </w:rPr>
        <w:t>（二）财政拨款“三公”经费支出决算具体情况说明</w:t>
      </w:r>
      <w:bookmarkEnd w:id="37"/>
    </w:p>
    <w:p w14:paraId="50A94C56">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ascii="仿宋_GB2312" w:hAnsi="仿宋_GB2312" w:eastAsia="仿宋_GB2312" w:cs="仿宋_GB2312"/>
          <w:sz w:val="32"/>
          <w:szCs w:val="32"/>
        </w:rPr>
        <w:t>0</w:t>
      </w:r>
      <w:r>
        <w:rPr>
          <w:rFonts w:hint="eastAsia" w:eastAsia="仿宋_GB2312" w:cs="仿宋_GB2312"/>
          <w:sz w:val="32"/>
          <w:szCs w:val="32"/>
        </w:rPr>
        <w:t>万元，占0%；公务用车购置及运行维护费支出决算</w:t>
      </w:r>
      <w:r>
        <w:rPr>
          <w:rFonts w:hint="eastAsia" w:ascii="仿宋_GB2312" w:hAnsi="仿宋_GB2312" w:eastAsia="仿宋_GB2312" w:cs="仿宋_GB2312"/>
          <w:sz w:val="32"/>
          <w:szCs w:val="32"/>
        </w:rPr>
        <w:t>0</w:t>
      </w:r>
      <w:r>
        <w:rPr>
          <w:rFonts w:hint="eastAsia" w:eastAsia="仿宋_GB2312" w:cs="仿宋_GB2312"/>
          <w:sz w:val="32"/>
          <w:szCs w:val="32"/>
        </w:rPr>
        <w:t>万元，占0%；公务接待费支出决算</w:t>
      </w:r>
      <w:r>
        <w:rPr>
          <w:rFonts w:hint="eastAsia" w:ascii="仿宋_GB2312" w:hAnsi="仿宋_GB2312" w:eastAsia="仿宋_GB2312" w:cs="仿宋_GB2312"/>
          <w:sz w:val="32"/>
          <w:szCs w:val="32"/>
        </w:rPr>
        <w:t>2.22</w:t>
      </w:r>
      <w:r>
        <w:rPr>
          <w:rFonts w:hint="eastAsia" w:eastAsia="仿宋_GB2312" w:cs="仿宋_GB2312"/>
          <w:sz w:val="32"/>
          <w:szCs w:val="32"/>
        </w:rPr>
        <w:t>万元，占100%。具体情况如下：</w:t>
      </w:r>
    </w:p>
    <w:p w14:paraId="7203C9C2">
      <w:pPr>
        <w:spacing w:line="600" w:lineRule="exact"/>
        <w:ind w:firstLine="640"/>
        <w:rPr>
          <w:rFonts w:eastAsia="仿宋_GB2312" w:cs="仿宋_GB2312"/>
          <w:sz w:val="32"/>
          <w:szCs w:val="32"/>
        </w:rPr>
      </w:pPr>
      <w:r>
        <w:rPr>
          <w:rFonts w:hint="eastAsia" w:eastAsia="仿宋_GB2312" w:cs="仿宋_GB2312"/>
          <w:sz w:val="32"/>
          <w:szCs w:val="32"/>
        </w:rPr>
        <w:t>（图7：财政拨款“三公”经费支出结构）（饼状图）</w:t>
      </w:r>
    </w:p>
    <w:p w14:paraId="61F85F8F">
      <w:pPr>
        <w:pStyle w:val="2"/>
        <w:rPr>
          <w:highlight w:val="yellow"/>
        </w:rPr>
      </w:pPr>
      <w:r>
        <w:drawing>
          <wp:inline distT="0" distB="0" distL="0" distR="0">
            <wp:extent cx="4429125" cy="2171700"/>
            <wp:effectExtent l="19050" t="0" r="9525" b="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ECF835C">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ascii="仿宋_GB2312" w:hAnsi="仿宋_GB2312" w:eastAsia="仿宋_GB2312" w:cs="仿宋_GB2312"/>
          <w:sz w:val="32"/>
          <w:szCs w:val="32"/>
        </w:rPr>
        <w:t>0</w:t>
      </w:r>
      <w:r>
        <w:rPr>
          <w:rFonts w:hint="eastAsia" w:eastAsia="仿宋_GB2312" w:cs="仿宋_GB2312"/>
          <w:b/>
          <w:bCs/>
          <w:sz w:val="32"/>
          <w:szCs w:val="32"/>
        </w:rPr>
        <w:t>万元，完成预算0%。</w:t>
      </w:r>
      <w:r>
        <w:rPr>
          <w:rFonts w:hint="eastAsia" w:eastAsia="仿宋_GB2312" w:cs="仿宋_GB2312"/>
          <w:sz w:val="32"/>
          <w:szCs w:val="32"/>
        </w:rPr>
        <w:t>全年安排因公出国（境）团组</w:t>
      </w:r>
      <w:r>
        <w:rPr>
          <w:rFonts w:hint="eastAsia" w:ascii="仿宋_GB2312" w:hAnsi="仿宋_GB2312" w:eastAsia="仿宋_GB2312" w:cs="仿宋_GB2312"/>
          <w:sz w:val="32"/>
          <w:szCs w:val="32"/>
        </w:rPr>
        <w:t>0</w:t>
      </w:r>
      <w:r>
        <w:rPr>
          <w:rFonts w:hint="eastAsia" w:eastAsia="仿宋_GB2312" w:cs="仿宋_GB2312"/>
          <w:sz w:val="32"/>
          <w:szCs w:val="32"/>
        </w:rPr>
        <w:t>次，出国（境）</w:t>
      </w:r>
      <w:r>
        <w:rPr>
          <w:rFonts w:hint="eastAsia" w:ascii="仿宋_GB2312" w:hAnsi="仿宋_GB2312" w:eastAsia="仿宋_GB2312" w:cs="仿宋_GB2312"/>
          <w:sz w:val="32"/>
          <w:szCs w:val="32"/>
        </w:rPr>
        <w:t>0</w:t>
      </w:r>
      <w:r>
        <w:rPr>
          <w:rFonts w:hint="eastAsia" w:eastAsia="仿宋_GB2312" w:cs="仿宋_GB2312"/>
          <w:sz w:val="32"/>
          <w:szCs w:val="32"/>
        </w:rPr>
        <w:t>人。因公出国（境）支出决算比上年度增加/减少0万元，增长/下降0%。</w:t>
      </w:r>
    </w:p>
    <w:p w14:paraId="7CC37FCE">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0</w:t>
      </w:r>
      <w:r>
        <w:rPr>
          <w:rFonts w:hint="eastAsia" w:eastAsia="仿宋_GB2312" w:cs="仿宋_GB2312"/>
          <w:b/>
          <w:bCs/>
          <w:sz w:val="32"/>
          <w:szCs w:val="32"/>
        </w:rPr>
        <w:t>万元，完成预算0%。</w:t>
      </w:r>
      <w:r>
        <w:rPr>
          <w:rFonts w:hint="eastAsia" w:eastAsia="仿宋_GB2312" w:cs="仿宋_GB2312"/>
          <w:sz w:val="32"/>
          <w:szCs w:val="32"/>
        </w:rPr>
        <w:t>公务用车购置及运行维护费支出决算比上年度增加/减少0万元，增长/下降0%。</w:t>
      </w:r>
    </w:p>
    <w:p w14:paraId="240BF0BD">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ascii="仿宋_GB2312" w:hAnsi="仿宋_GB2312" w:eastAsia="仿宋_GB2312" w:cs="仿宋_GB2312"/>
          <w:sz w:val="32"/>
          <w:szCs w:val="32"/>
        </w:rPr>
        <w:t>0</w:t>
      </w:r>
      <w:r>
        <w:rPr>
          <w:rFonts w:hint="eastAsia" w:eastAsia="仿宋_GB2312" w:cs="仿宋_GB2312"/>
          <w:sz w:val="32"/>
          <w:szCs w:val="32"/>
        </w:rPr>
        <w:t>万元。全年按规定更新购置公务用车0辆，其中：轿车0辆、金额0万元，越野车0辆、金额0万元，载客汽车0辆、金额0万元。截至2025年12月31日，单位共有公务用车0辆，其中：轿车0辆、越野车0辆、载客汽车0辆。</w:t>
      </w:r>
    </w:p>
    <w:p w14:paraId="52ECCD20">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ascii="仿宋_GB2312" w:hAnsi="仿宋_GB2312" w:eastAsia="仿宋_GB2312" w:cs="仿宋_GB2312"/>
          <w:sz w:val="32"/>
          <w:szCs w:val="32"/>
        </w:rPr>
        <w:t>0</w:t>
      </w:r>
      <w:r>
        <w:rPr>
          <w:rFonts w:hint="eastAsia" w:eastAsia="仿宋_GB2312" w:cs="仿宋_GB2312"/>
          <w:sz w:val="32"/>
          <w:szCs w:val="32"/>
        </w:rPr>
        <w:t>万元。</w:t>
      </w:r>
    </w:p>
    <w:p w14:paraId="4A581104">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2.22</w:t>
      </w:r>
      <w:r>
        <w:rPr>
          <w:rFonts w:hint="eastAsia" w:eastAsia="仿宋_GB2312" w:cs="仿宋_GB2312"/>
          <w:b/>
          <w:bCs/>
          <w:sz w:val="32"/>
          <w:szCs w:val="32"/>
        </w:rPr>
        <w:t>万元，完成预算100%。</w:t>
      </w:r>
      <w:r>
        <w:rPr>
          <w:rFonts w:hint="eastAsia" w:eastAsia="仿宋_GB2312" w:cs="仿宋_GB2312"/>
          <w:sz w:val="32"/>
          <w:szCs w:val="32"/>
        </w:rPr>
        <w:t>公务接待费支出决算比上年度减少3.48万元，下降61.1%。主要原因是本年度例行节约减少不必要开支。其中：</w:t>
      </w:r>
    </w:p>
    <w:p w14:paraId="18ED8D4E">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ascii="仿宋_GB2312" w:hAnsi="仿宋_GB2312" w:eastAsia="仿宋_GB2312" w:cs="仿宋_GB2312"/>
          <w:sz w:val="32"/>
          <w:szCs w:val="32"/>
        </w:rPr>
        <w:t>2.22</w:t>
      </w:r>
      <w:r>
        <w:rPr>
          <w:rFonts w:hint="eastAsia" w:eastAsia="仿宋_GB2312" w:cs="仿宋_GB2312"/>
          <w:sz w:val="32"/>
          <w:szCs w:val="32"/>
        </w:rPr>
        <w:t>万元，主要用于执行公务、开展业务活动开支的用餐费等。国内公务接待</w:t>
      </w:r>
      <w:r>
        <w:rPr>
          <w:rFonts w:hint="eastAsia" w:ascii="仿宋_GB2312" w:hAnsi="仿宋_GB2312" w:eastAsia="仿宋_GB2312" w:cs="仿宋_GB2312"/>
          <w:sz w:val="32"/>
          <w:szCs w:val="32"/>
        </w:rPr>
        <w:t>16</w:t>
      </w:r>
      <w:r>
        <w:rPr>
          <w:rFonts w:hint="eastAsia" w:eastAsia="仿宋_GB2312" w:cs="仿宋_GB2312"/>
          <w:sz w:val="32"/>
          <w:szCs w:val="32"/>
        </w:rPr>
        <w:t>批次，</w:t>
      </w:r>
      <w:r>
        <w:rPr>
          <w:rFonts w:hint="eastAsia" w:ascii="仿宋_GB2312" w:hAnsi="仿宋_GB2312" w:eastAsia="仿宋_GB2312" w:cs="仿宋_GB2312"/>
          <w:sz w:val="32"/>
          <w:szCs w:val="32"/>
        </w:rPr>
        <w:t>179</w:t>
      </w:r>
      <w:r>
        <w:rPr>
          <w:rFonts w:hint="eastAsia" w:eastAsia="仿宋_GB2312" w:cs="仿宋_GB2312"/>
          <w:sz w:val="32"/>
          <w:szCs w:val="32"/>
        </w:rPr>
        <w:t>人次，共计支出2.22万元，具体内容包括：主要支付商务接待费用。参加四川省人工智能、新型显示和软件专题对接活动，邀请企业就项目合作进行交流对接接待费600元，对接企业复工复产及企业参与矿产资源开发等相关工作接待费1562元，省应急厅赴攀开展化工园区D级复核接待费2945元，西南钒钛、瑞钢公司负责人与区政府沟通洽谈培育钒钛创富联合体相关事宜接待费600元，攀枝花市2025年“校（院所）企进﹒找矿挖宝科技成果转化对接暨科创生态岛第一批科技成果及技术需求清单发布会接待515元，攀枝花市2025年“校（院所）企进﹒找矿挖宝科技成果转化对接暨科创生态岛第一批科技成果及技术需求清单发布会接待890元，成都泰坦弘科技有限公司到仁和区调研探索氢能示范和氢能产业合作方向接待费480元，对接院所产学研合作事宜接待费2016元，对接钒钛铸造钢铁产业合作事宜接待费2560元，对接光电信息产业合作事宜接待费1760元，接待上海复旦大学谷至华教授级团队到仁和调研光电产业发展接待费1960元，接待上海复旦大学谷至华教授级团队到仁和调研光电产业发展接待费365元，接待上海复旦大学谷至华教授级团队到仁和调研光电产业发展接待费1983元，接待上海复旦大学谷至华教授级团队到仁和调研光电产业发展445元，接待上海复旦大学谷至华教授级团队到仁和调研光电产业发展1700元，接待上海复旦大学谷至华教授级团队到仁和调研光电产业发展1770元。</w:t>
      </w:r>
    </w:p>
    <w:p w14:paraId="055EA38A">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ascii="仿宋_GB2312" w:hAnsi="仿宋_GB2312" w:eastAsia="仿宋_GB2312" w:cs="仿宋_GB2312"/>
          <w:sz w:val="32"/>
          <w:szCs w:val="32"/>
        </w:rPr>
        <w:t>0</w:t>
      </w:r>
      <w:r>
        <w:rPr>
          <w:rFonts w:hint="eastAsia" w:eastAsia="仿宋_GB2312" w:cs="仿宋_GB2312"/>
          <w:sz w:val="32"/>
          <w:szCs w:val="32"/>
        </w:rPr>
        <w:t>万元。外事接待</w:t>
      </w:r>
      <w:r>
        <w:rPr>
          <w:rFonts w:hint="eastAsia" w:ascii="仿宋_GB2312" w:hAnsi="仿宋_GB2312" w:eastAsia="仿宋_GB2312" w:cs="仿宋_GB2312"/>
          <w:sz w:val="32"/>
          <w:szCs w:val="32"/>
        </w:rPr>
        <w:t>0</w:t>
      </w:r>
      <w:r>
        <w:rPr>
          <w:rFonts w:hint="eastAsia" w:eastAsia="仿宋_GB2312" w:cs="仿宋_GB2312"/>
          <w:sz w:val="32"/>
          <w:szCs w:val="32"/>
        </w:rPr>
        <w:t>批次，</w:t>
      </w:r>
      <w:r>
        <w:rPr>
          <w:rFonts w:hint="eastAsia" w:ascii="仿宋_GB2312" w:hAnsi="仿宋_GB2312" w:eastAsia="仿宋_GB2312" w:cs="仿宋_GB2312"/>
          <w:sz w:val="32"/>
          <w:szCs w:val="32"/>
        </w:rPr>
        <w:t>0</w:t>
      </w:r>
      <w:r>
        <w:rPr>
          <w:rFonts w:hint="eastAsia" w:eastAsia="仿宋_GB2312" w:cs="仿宋_GB2312"/>
          <w:sz w:val="32"/>
          <w:szCs w:val="32"/>
        </w:rPr>
        <w:t>人次（不包括陪同人员），共计支出0万元。</w:t>
      </w:r>
      <w:bookmarkStart w:id="38" w:name="_Toc15377218"/>
      <w:bookmarkStart w:id="39" w:name="_Toc15396610"/>
    </w:p>
    <w:p w14:paraId="0BD6551A">
      <w:pPr>
        <w:spacing w:line="600" w:lineRule="exact"/>
        <w:ind w:firstLine="640"/>
        <w:outlineLvl w:val="1"/>
        <w:rPr>
          <w:rStyle w:val="31"/>
          <w:rFonts w:ascii="Times New Roman" w:hAnsi="Times New Roman" w:eastAsia="黑体"/>
        </w:rPr>
      </w:pPr>
      <w:r>
        <w:rPr>
          <w:rFonts w:hint="eastAsia" w:eastAsia="黑体"/>
          <w:sz w:val="32"/>
          <w:szCs w:val="32"/>
        </w:rPr>
        <w:t>八、</w:t>
      </w:r>
      <w:r>
        <w:rPr>
          <w:rStyle w:val="31"/>
          <w:rFonts w:hint="eastAsia" w:ascii="Times New Roman" w:hAnsi="Times New Roman" w:eastAsia="黑体"/>
          <w:b w:val="0"/>
        </w:rPr>
        <w:t>政府性基金预算支出决算情况说明</w:t>
      </w:r>
      <w:bookmarkEnd w:id="38"/>
      <w:bookmarkEnd w:id="39"/>
    </w:p>
    <w:p w14:paraId="508A1EB5">
      <w:pPr>
        <w:spacing w:line="600" w:lineRule="exact"/>
        <w:ind w:firstLine="640"/>
        <w:rPr>
          <w:rFonts w:eastAsia="仿宋_GB2312" w:cs="仿宋_GB2312"/>
          <w:b/>
          <w:bCs/>
          <w:sz w:val="32"/>
          <w:szCs w:val="32"/>
        </w:rPr>
      </w:pPr>
      <w:r>
        <w:rPr>
          <w:rFonts w:hint="eastAsia" w:eastAsia="仿宋_GB2312" w:cs="仿宋_GB2312"/>
          <w:sz w:val="32"/>
          <w:szCs w:val="32"/>
        </w:rPr>
        <w:t>2025年度政府性基金预算财政拨款支出</w:t>
      </w:r>
      <w:r>
        <w:rPr>
          <w:rFonts w:hint="eastAsia" w:ascii="仿宋_GB2312" w:hAnsi="仿宋_GB2312" w:eastAsia="仿宋_GB2312" w:cs="仿宋_GB2312"/>
          <w:sz w:val="32"/>
          <w:szCs w:val="32"/>
        </w:rPr>
        <w:t>3652</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61.91</w:t>
      </w:r>
      <w:r>
        <w:rPr>
          <w:rFonts w:hint="eastAsia" w:eastAsia="仿宋_GB2312" w:cs="仿宋_GB2312"/>
          <w:sz w:val="32"/>
          <w:szCs w:val="32"/>
        </w:rPr>
        <w:t>%。与上年度相比，政府性基金预算财政拨款支出增加3352万元，增长1117.3%。主要变动原因是本年度项目支出增多。</w:t>
      </w:r>
    </w:p>
    <w:p w14:paraId="45C89409">
      <w:pPr>
        <w:spacing w:line="600" w:lineRule="exact"/>
        <w:ind w:left="630"/>
        <w:outlineLvl w:val="1"/>
        <w:rPr>
          <w:rStyle w:val="31"/>
          <w:rFonts w:ascii="Times New Roman" w:hAnsi="Times New Roman" w:eastAsia="黑体"/>
          <w:b w:val="0"/>
        </w:rPr>
      </w:pPr>
      <w:bookmarkStart w:id="40" w:name="_Toc15396611"/>
      <w:bookmarkStart w:id="41" w:name="_Toc15377219"/>
      <w:r>
        <w:rPr>
          <w:rStyle w:val="31"/>
          <w:rFonts w:hint="eastAsia" w:ascii="Times New Roman" w:hAnsi="Times New Roman" w:eastAsia="黑体"/>
          <w:b w:val="0"/>
        </w:rPr>
        <w:t>九、国有资本经营预算支出决算情况说明</w:t>
      </w:r>
      <w:bookmarkEnd w:id="40"/>
      <w:bookmarkEnd w:id="41"/>
    </w:p>
    <w:p w14:paraId="74A542E7">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ascii="仿宋_GB2312" w:hAnsi="仿宋_GB2312" w:eastAsia="仿宋_GB2312" w:cs="仿宋_GB2312"/>
          <w:sz w:val="32"/>
          <w:szCs w:val="32"/>
        </w:rPr>
        <w:t>0</w:t>
      </w:r>
      <w:r>
        <w:rPr>
          <w:rFonts w:hint="eastAsia" w:eastAsia="仿宋_GB2312" w:cs="仿宋_GB2312"/>
          <w:sz w:val="32"/>
          <w:szCs w:val="32"/>
        </w:rPr>
        <w:t>万元，占本年支出合计的</w:t>
      </w:r>
      <w:r>
        <w:rPr>
          <w:rFonts w:hint="eastAsia" w:ascii="仿宋_GB2312" w:hAnsi="仿宋_GB2312" w:eastAsia="仿宋_GB2312" w:cs="仿宋_GB2312"/>
          <w:sz w:val="32"/>
          <w:szCs w:val="32"/>
        </w:rPr>
        <w:t>0</w:t>
      </w:r>
      <w:r>
        <w:rPr>
          <w:rFonts w:hint="eastAsia" w:eastAsia="仿宋_GB2312" w:cs="仿宋_GB2312"/>
          <w:sz w:val="32"/>
          <w:szCs w:val="32"/>
        </w:rPr>
        <w:t>%。与上年度相比，国有资本经营预算财政拨款支出增加/减少0万元，增长/下降0%。</w:t>
      </w:r>
    </w:p>
    <w:p w14:paraId="64722F45">
      <w:pPr>
        <w:spacing w:line="600" w:lineRule="exact"/>
        <w:ind w:left="630"/>
        <w:outlineLvl w:val="1"/>
        <w:rPr>
          <w:rStyle w:val="31"/>
          <w:rFonts w:ascii="Times New Roman" w:hAnsi="Times New Roman" w:eastAsia="黑体"/>
          <w:b w:val="0"/>
        </w:rPr>
      </w:pPr>
      <w:bookmarkStart w:id="42" w:name="_Toc15377221"/>
      <w:bookmarkStart w:id="43" w:name="_Toc15396612"/>
      <w:r>
        <w:rPr>
          <w:rStyle w:val="31"/>
          <w:rFonts w:hint="eastAsia" w:ascii="Times New Roman" w:hAnsi="Times New Roman" w:eastAsia="黑体"/>
          <w:b w:val="0"/>
        </w:rPr>
        <w:t>十、其他重要事项的情况说明</w:t>
      </w:r>
      <w:bookmarkEnd w:id="42"/>
      <w:bookmarkEnd w:id="43"/>
    </w:p>
    <w:p w14:paraId="6C4C52A1">
      <w:pPr>
        <w:spacing w:line="600" w:lineRule="exact"/>
        <w:ind w:firstLine="643" w:firstLineChars="200"/>
        <w:outlineLvl w:val="2"/>
        <w:rPr>
          <w:rFonts w:eastAsia="楷体_GB2312" w:cs="楷体_GB2312"/>
          <w:b/>
          <w:sz w:val="32"/>
          <w:szCs w:val="32"/>
        </w:rPr>
      </w:pPr>
      <w:bookmarkStart w:id="44" w:name="_Toc15377222"/>
      <w:r>
        <w:rPr>
          <w:rFonts w:hint="eastAsia" w:eastAsia="楷体_GB2312" w:cs="楷体_GB2312"/>
          <w:b/>
          <w:sz w:val="32"/>
          <w:szCs w:val="32"/>
        </w:rPr>
        <w:t>（一）机关运行经费支出情况</w:t>
      </w:r>
      <w:bookmarkEnd w:id="44"/>
    </w:p>
    <w:p w14:paraId="353E6298">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攀枝花市仁和区经济信息化和科学技术局</w:t>
      </w:r>
      <w:r>
        <w:rPr>
          <w:rFonts w:hint="eastAsia" w:eastAsia="仿宋_GB2312" w:cs="仿宋_GB2312"/>
          <w:sz w:val="32"/>
          <w:szCs w:val="32"/>
        </w:rPr>
        <w:t>机关运行经费支出</w:t>
      </w:r>
      <w:r>
        <w:rPr>
          <w:rFonts w:hint="eastAsia" w:ascii="仿宋_GB2312" w:hAnsi="仿宋_GB2312" w:eastAsia="仿宋_GB2312" w:cs="仿宋_GB2312"/>
          <w:sz w:val="32"/>
          <w:szCs w:val="32"/>
        </w:rPr>
        <w:t>49.94</w:t>
      </w:r>
      <w:r>
        <w:rPr>
          <w:rFonts w:hint="eastAsia" w:eastAsia="仿宋_GB2312" w:cs="仿宋_GB2312"/>
          <w:sz w:val="32"/>
          <w:szCs w:val="32"/>
        </w:rPr>
        <w:t>万元，比上年度增加26.85万元，增长116.3%。主要原因是本年度日常公用经费增多。</w:t>
      </w:r>
    </w:p>
    <w:p w14:paraId="7CD03964">
      <w:pPr>
        <w:spacing w:line="600" w:lineRule="exact"/>
        <w:ind w:firstLine="643" w:firstLineChars="200"/>
        <w:outlineLvl w:val="2"/>
        <w:rPr>
          <w:rFonts w:eastAsia="楷体_GB2312" w:cs="楷体_GB2312"/>
          <w:b/>
          <w:sz w:val="32"/>
          <w:szCs w:val="32"/>
        </w:rPr>
      </w:pPr>
      <w:bookmarkStart w:id="45" w:name="_Toc15377223"/>
      <w:r>
        <w:rPr>
          <w:rFonts w:hint="eastAsia" w:eastAsia="楷体_GB2312" w:cs="楷体_GB2312"/>
          <w:b/>
          <w:sz w:val="32"/>
          <w:szCs w:val="32"/>
        </w:rPr>
        <w:t>（二）政府采购支出情况</w:t>
      </w:r>
      <w:bookmarkEnd w:id="45"/>
    </w:p>
    <w:p w14:paraId="004E12F7">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攀枝花市仁和区经济信息化和科学技术局</w:t>
      </w:r>
      <w:r>
        <w:rPr>
          <w:rFonts w:hint="eastAsia" w:eastAsia="仿宋_GB2312" w:cs="仿宋_GB2312"/>
          <w:sz w:val="32"/>
          <w:szCs w:val="32"/>
        </w:rPr>
        <w:t>政府采购支出总额</w:t>
      </w:r>
      <w:r>
        <w:rPr>
          <w:rFonts w:hint="eastAsia" w:ascii="仿宋_GB2312" w:hAnsi="仿宋_GB2312" w:eastAsia="仿宋_GB2312" w:cs="仿宋_GB2312"/>
          <w:sz w:val="32"/>
          <w:szCs w:val="32"/>
        </w:rPr>
        <w:t>1.16</w:t>
      </w:r>
      <w:r>
        <w:rPr>
          <w:rFonts w:hint="eastAsia" w:eastAsia="仿宋_GB2312" w:cs="仿宋_GB2312"/>
          <w:sz w:val="32"/>
          <w:szCs w:val="32"/>
        </w:rPr>
        <w:t>万元，其中：政府采购货物支出</w:t>
      </w:r>
      <w:r>
        <w:rPr>
          <w:rFonts w:hint="eastAsia" w:ascii="仿宋_GB2312" w:hAnsi="仿宋_GB2312" w:eastAsia="仿宋_GB2312" w:cs="仿宋_GB2312"/>
          <w:sz w:val="32"/>
          <w:szCs w:val="32"/>
        </w:rPr>
        <w:t>1.16</w:t>
      </w:r>
      <w:r>
        <w:rPr>
          <w:rFonts w:hint="eastAsia" w:eastAsia="仿宋_GB2312" w:cs="仿宋_GB2312"/>
          <w:sz w:val="32"/>
          <w:szCs w:val="32"/>
        </w:rPr>
        <w:t>万元、政府采购工程支出</w:t>
      </w:r>
      <w:r>
        <w:rPr>
          <w:rFonts w:hint="eastAsia" w:ascii="仿宋_GB2312" w:hAnsi="仿宋_GB2312" w:eastAsia="仿宋_GB2312" w:cs="仿宋_GB2312"/>
          <w:sz w:val="32"/>
          <w:szCs w:val="32"/>
        </w:rPr>
        <w:t>0</w:t>
      </w:r>
      <w:r>
        <w:rPr>
          <w:rFonts w:hint="eastAsia" w:eastAsia="仿宋_GB2312" w:cs="仿宋_GB2312"/>
          <w:sz w:val="32"/>
          <w:szCs w:val="32"/>
        </w:rPr>
        <w:t>万元、政府采购服务支出</w:t>
      </w:r>
      <w:r>
        <w:rPr>
          <w:rFonts w:hint="eastAsia" w:ascii="仿宋_GB2312" w:hAnsi="仿宋_GB2312" w:eastAsia="仿宋_GB2312" w:cs="仿宋_GB2312"/>
          <w:sz w:val="32"/>
          <w:szCs w:val="32"/>
        </w:rPr>
        <w:t>0</w:t>
      </w:r>
      <w:r>
        <w:rPr>
          <w:rFonts w:hint="eastAsia" w:eastAsia="仿宋_GB2312" w:cs="仿宋_GB2312"/>
          <w:sz w:val="32"/>
          <w:szCs w:val="32"/>
        </w:rPr>
        <w:t>万元。授予中小企业合同金额</w:t>
      </w:r>
      <w:r>
        <w:rPr>
          <w:rFonts w:hint="eastAsia" w:ascii="仿宋_GB2312" w:hAnsi="仿宋_GB2312" w:eastAsia="仿宋_GB2312" w:cs="仿宋_GB2312"/>
          <w:sz w:val="32"/>
          <w:szCs w:val="32"/>
        </w:rPr>
        <w:t>1.16</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100</w:t>
      </w:r>
      <w:r>
        <w:rPr>
          <w:rFonts w:hint="eastAsia" w:eastAsia="仿宋_GB2312" w:cs="仿宋_GB2312"/>
          <w:sz w:val="32"/>
          <w:szCs w:val="32"/>
        </w:rPr>
        <w:t>%，其中：授予小微企业合同金额</w:t>
      </w:r>
      <w:r>
        <w:rPr>
          <w:rFonts w:hint="eastAsia" w:ascii="仿宋_GB2312" w:hAnsi="仿宋_GB2312" w:eastAsia="仿宋_GB2312" w:cs="仿宋_GB2312"/>
          <w:sz w:val="32"/>
          <w:szCs w:val="32"/>
        </w:rPr>
        <w:t>1.16</w:t>
      </w:r>
      <w:r>
        <w:rPr>
          <w:rFonts w:hint="eastAsia" w:eastAsia="仿宋_GB2312" w:cs="仿宋_GB2312"/>
          <w:sz w:val="32"/>
          <w:szCs w:val="32"/>
        </w:rPr>
        <w:t>万元，占政府采购支出总额的</w:t>
      </w:r>
      <w:r>
        <w:rPr>
          <w:rFonts w:hint="eastAsia" w:ascii="仿宋_GB2312" w:hAnsi="仿宋_GB2312" w:eastAsia="仿宋_GB2312" w:cs="仿宋_GB2312"/>
          <w:sz w:val="32"/>
          <w:szCs w:val="32"/>
        </w:rPr>
        <w:t>100</w:t>
      </w:r>
      <w:r>
        <w:rPr>
          <w:rFonts w:hint="eastAsia" w:eastAsia="仿宋_GB2312" w:cs="仿宋_GB2312"/>
          <w:sz w:val="32"/>
          <w:szCs w:val="32"/>
        </w:rPr>
        <w:t>%。</w:t>
      </w:r>
    </w:p>
    <w:p w14:paraId="101DB506">
      <w:pPr>
        <w:spacing w:line="600" w:lineRule="exact"/>
        <w:ind w:firstLine="643" w:firstLineChars="200"/>
        <w:outlineLvl w:val="2"/>
        <w:rPr>
          <w:rFonts w:eastAsia="楷体_GB2312" w:cs="楷体_GB2312"/>
          <w:b/>
          <w:sz w:val="32"/>
          <w:szCs w:val="32"/>
        </w:rPr>
      </w:pPr>
      <w:bookmarkStart w:id="46" w:name="_Toc15377224"/>
      <w:r>
        <w:rPr>
          <w:rFonts w:hint="eastAsia" w:eastAsia="楷体_GB2312" w:cs="楷体_GB2312"/>
          <w:b/>
          <w:sz w:val="32"/>
          <w:szCs w:val="32"/>
        </w:rPr>
        <w:t>（三）国有资产占有使用情况</w:t>
      </w:r>
      <w:bookmarkEnd w:id="46"/>
    </w:p>
    <w:p w14:paraId="6021A0CF">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攀枝花市仁和区经济信息化和科学技术局</w:t>
      </w:r>
      <w:r>
        <w:rPr>
          <w:rFonts w:hint="eastAsia" w:eastAsia="仿宋_GB2312" w:cs="仿宋_GB2312"/>
          <w:sz w:val="32"/>
          <w:szCs w:val="32"/>
        </w:rPr>
        <w:t>共有车辆</w:t>
      </w:r>
      <w:r>
        <w:rPr>
          <w:rFonts w:hint="eastAsia" w:ascii="仿宋_GB2312" w:hAnsi="仿宋_GB2312" w:eastAsia="仿宋_GB2312" w:cs="仿宋_GB2312"/>
          <w:sz w:val="32"/>
          <w:szCs w:val="32"/>
        </w:rPr>
        <w:t>0</w:t>
      </w:r>
      <w:r>
        <w:rPr>
          <w:rFonts w:hint="eastAsia" w:eastAsia="仿宋_GB2312" w:cs="仿宋_GB2312"/>
          <w:sz w:val="32"/>
          <w:szCs w:val="32"/>
        </w:rPr>
        <w:t>辆，其中：副部（省）级及以上领导用车</w:t>
      </w:r>
      <w:r>
        <w:rPr>
          <w:rFonts w:hint="eastAsia" w:ascii="仿宋_GB2312" w:hAnsi="仿宋_GB2312" w:eastAsia="仿宋_GB2312" w:cs="仿宋_GB2312"/>
          <w:sz w:val="32"/>
          <w:szCs w:val="32"/>
        </w:rPr>
        <w:t>0</w:t>
      </w:r>
      <w:r>
        <w:rPr>
          <w:rFonts w:hint="eastAsia" w:eastAsia="仿宋_GB2312" w:cs="仿宋_GB2312"/>
          <w:sz w:val="32"/>
          <w:szCs w:val="32"/>
        </w:rPr>
        <w:t>辆、主要负责人用车</w:t>
      </w:r>
      <w:r>
        <w:rPr>
          <w:rFonts w:hint="eastAsia" w:ascii="仿宋_GB2312" w:hAnsi="仿宋_GB2312" w:eastAsia="仿宋_GB2312" w:cs="仿宋_GB2312"/>
          <w:sz w:val="32"/>
          <w:szCs w:val="32"/>
        </w:rPr>
        <w:t>0</w:t>
      </w:r>
      <w:r>
        <w:rPr>
          <w:rFonts w:hint="eastAsia" w:eastAsia="仿宋_GB2312" w:cs="仿宋_GB2312"/>
          <w:sz w:val="32"/>
          <w:szCs w:val="32"/>
        </w:rPr>
        <w:t>辆、机要通信用车</w:t>
      </w:r>
      <w:r>
        <w:rPr>
          <w:rFonts w:hint="eastAsia" w:ascii="仿宋_GB2312" w:hAnsi="仿宋_GB2312" w:eastAsia="仿宋_GB2312" w:cs="仿宋_GB2312"/>
          <w:sz w:val="32"/>
          <w:szCs w:val="32"/>
        </w:rPr>
        <w:t>0</w:t>
      </w:r>
      <w:r>
        <w:rPr>
          <w:rFonts w:hint="eastAsia" w:eastAsia="仿宋_GB2312" w:cs="仿宋_GB2312"/>
          <w:sz w:val="32"/>
          <w:szCs w:val="32"/>
        </w:rPr>
        <w:t>辆、应急保障用车</w:t>
      </w:r>
      <w:r>
        <w:rPr>
          <w:rFonts w:hint="eastAsia" w:ascii="仿宋_GB2312" w:hAnsi="仿宋_GB2312" w:eastAsia="仿宋_GB2312" w:cs="仿宋_GB2312"/>
          <w:sz w:val="32"/>
          <w:szCs w:val="32"/>
        </w:rPr>
        <w:t>0</w:t>
      </w:r>
      <w:r>
        <w:rPr>
          <w:rFonts w:hint="eastAsia" w:eastAsia="仿宋_GB2312" w:cs="仿宋_GB2312"/>
          <w:sz w:val="32"/>
          <w:szCs w:val="32"/>
        </w:rPr>
        <w:t>辆、执法执勤用车</w:t>
      </w:r>
      <w:r>
        <w:rPr>
          <w:rFonts w:hint="eastAsia" w:ascii="仿宋_GB2312" w:hAnsi="仿宋_GB2312" w:eastAsia="仿宋_GB2312" w:cs="仿宋_GB2312"/>
          <w:sz w:val="32"/>
          <w:szCs w:val="32"/>
        </w:rPr>
        <w:t>0</w:t>
      </w:r>
      <w:r>
        <w:rPr>
          <w:rFonts w:hint="eastAsia" w:eastAsia="仿宋_GB2312" w:cs="仿宋_GB2312"/>
          <w:sz w:val="32"/>
          <w:szCs w:val="32"/>
        </w:rPr>
        <w:t>辆、特种专业技术用车</w:t>
      </w:r>
      <w:r>
        <w:rPr>
          <w:rFonts w:hint="eastAsia" w:ascii="仿宋_GB2312" w:hAnsi="仿宋_GB2312" w:eastAsia="仿宋_GB2312" w:cs="仿宋_GB2312"/>
          <w:sz w:val="32"/>
          <w:szCs w:val="32"/>
        </w:rPr>
        <w:t>0</w:t>
      </w:r>
      <w:r>
        <w:rPr>
          <w:rFonts w:hint="eastAsia" w:eastAsia="仿宋_GB2312" w:cs="仿宋_GB2312"/>
          <w:sz w:val="32"/>
          <w:szCs w:val="32"/>
        </w:rPr>
        <w:t>辆、离退休干部服务用车</w:t>
      </w:r>
      <w:r>
        <w:rPr>
          <w:rFonts w:hint="eastAsia" w:ascii="仿宋_GB2312" w:hAnsi="仿宋_GB2312" w:eastAsia="仿宋_GB2312" w:cs="仿宋_GB2312"/>
          <w:sz w:val="32"/>
          <w:szCs w:val="32"/>
        </w:rPr>
        <w:t>0</w:t>
      </w:r>
      <w:r>
        <w:rPr>
          <w:rFonts w:hint="eastAsia" w:eastAsia="仿宋_GB2312" w:cs="仿宋_GB2312"/>
          <w:sz w:val="32"/>
          <w:szCs w:val="32"/>
        </w:rPr>
        <w:t>辆、其他用车</w:t>
      </w:r>
      <w:r>
        <w:rPr>
          <w:rFonts w:hint="eastAsia" w:ascii="仿宋_GB2312" w:hAnsi="仿宋_GB2312" w:eastAsia="仿宋_GB2312" w:cs="仿宋_GB2312"/>
          <w:sz w:val="32"/>
          <w:szCs w:val="32"/>
        </w:rPr>
        <w:t>0</w:t>
      </w:r>
      <w:r>
        <w:rPr>
          <w:rFonts w:hint="eastAsia" w:eastAsia="仿宋_GB2312" w:cs="仿宋_GB2312"/>
          <w:sz w:val="32"/>
          <w:szCs w:val="32"/>
        </w:rPr>
        <w:t>辆。单价100万元（含）以上设备（不含车辆）</w:t>
      </w:r>
      <w:r>
        <w:rPr>
          <w:rFonts w:hint="eastAsia" w:ascii="仿宋_GB2312" w:hAnsi="仿宋_GB2312" w:eastAsia="仿宋_GB2312" w:cs="仿宋_GB2312"/>
          <w:sz w:val="32"/>
          <w:szCs w:val="32"/>
        </w:rPr>
        <w:t>0</w:t>
      </w:r>
      <w:r>
        <w:rPr>
          <w:rFonts w:hint="eastAsia" w:eastAsia="仿宋_GB2312" w:cs="仿宋_GB2312"/>
          <w:sz w:val="32"/>
          <w:szCs w:val="32"/>
        </w:rPr>
        <w:t>台（套）。</w:t>
      </w:r>
    </w:p>
    <w:p w14:paraId="101BD66F">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7D183477">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根据预算绩效管理要求，本部门在2025年度预算编制阶段，组织对四川省科技计划项目专项资金等2个项目开展了预算事前绩效评估，对21个项目编制了绩效目标，预算执行过程中，选取21个项目开展绩效监控。</w:t>
      </w:r>
    </w:p>
    <w:p w14:paraId="28F1BC28">
      <w:pPr>
        <w:wordWrap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组织对2025年度一般公共预算、政府性基金预算、国有资本经营预算、社会保险基金预算以及资本资产、债券资金等全面开展绩效自评，形成攀枝花市仁和区经济信息化和科学技术局整体（含部门预算项目）绩效自评报告、仁和区电子信息产业园、中央引导地方科技发展资金等专项预算项目绩效自评报告，部门整体（含部门预算项目）绩效自评得分为95分，2025年部门整体支出绩效自查结果良好，全年基本支出保障了部门的正常运转，项目支出保障了重点工作的开展。</w:t>
      </w:r>
    </w:p>
    <w:p w14:paraId="3E578974">
      <w:pPr>
        <w:spacing w:line="600" w:lineRule="exact"/>
        <w:ind w:firstLine="640"/>
        <w:rPr>
          <w:rFonts w:eastAsia="仿宋_GB2312" w:cs="仿宋_GB2312"/>
          <w:sz w:val="32"/>
          <w:szCs w:val="32"/>
        </w:rPr>
      </w:pPr>
    </w:p>
    <w:p w14:paraId="4F979B41">
      <w:pPr>
        <w:spacing w:line="600" w:lineRule="exact"/>
        <w:jc w:val="center"/>
        <w:outlineLvl w:val="0"/>
        <w:rPr>
          <w:rFonts w:eastAsia="黑体"/>
          <w:sz w:val="44"/>
          <w:szCs w:val="44"/>
        </w:rPr>
      </w:pPr>
      <w:bookmarkStart w:id="47" w:name="_Toc15377225"/>
      <w:bookmarkStart w:id="48" w:name="_Toc15396613"/>
      <w:r>
        <w:rPr>
          <w:rFonts w:hint="eastAsia" w:eastAsia="黑体"/>
          <w:sz w:val="44"/>
          <w:szCs w:val="44"/>
        </w:rPr>
        <w:t>第三部分  名词解释</w:t>
      </w:r>
      <w:bookmarkEnd w:id="47"/>
      <w:bookmarkEnd w:id="48"/>
    </w:p>
    <w:p w14:paraId="4836EE42">
      <w:pPr>
        <w:spacing w:line="600" w:lineRule="exact"/>
        <w:jc w:val="left"/>
        <w:rPr>
          <w:b/>
          <w:sz w:val="44"/>
          <w:szCs w:val="44"/>
        </w:rPr>
      </w:pPr>
    </w:p>
    <w:p w14:paraId="0CB82BE0">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5C6128D9">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14:paraId="22B54B46">
      <w:pPr>
        <w:spacing w:line="600" w:lineRule="exact"/>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14:paraId="57FEA901">
      <w:pPr>
        <w:spacing w:line="60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 </w:t>
      </w:r>
    </w:p>
    <w:p w14:paraId="2A19D417">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7CCAC7C4">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2F8FA83E">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386A9655">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1459047E">
      <w:pPr>
        <w:pStyle w:val="28"/>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9. 一般公共服务支出（类）商贸事务（款）行政运行（项）:</w:t>
      </w:r>
      <w:r>
        <w:rPr>
          <w:rFonts w:hint="eastAsia" w:ascii="仿宋_GB2312" w:hAnsi="Times New Roman" w:eastAsia="仿宋_GB2312"/>
          <w:color w:val="auto"/>
          <w:sz w:val="32"/>
          <w:szCs w:val="32"/>
        </w:rPr>
        <w:t>指行政单位（包括实行公务员管理的事业单位）的基本支出</w:t>
      </w:r>
      <w:r>
        <w:rPr>
          <w:rFonts w:hint="eastAsia" w:ascii="仿宋_GB2312" w:eastAsia="仿宋_GB2312"/>
          <w:color w:val="auto"/>
          <w:sz w:val="32"/>
          <w:szCs w:val="32"/>
        </w:rPr>
        <w:t>。</w:t>
      </w:r>
    </w:p>
    <w:p w14:paraId="72EDFB05">
      <w:pPr>
        <w:spacing w:line="600" w:lineRule="exact"/>
        <w:ind w:firstLine="640" w:firstLineChars="200"/>
        <w:rPr>
          <w:rFonts w:ascii="仿宋_GB2312" w:eastAsia="仿宋_GB2312"/>
          <w:sz w:val="32"/>
          <w:szCs w:val="32"/>
        </w:rPr>
      </w:pPr>
      <w:r>
        <w:rPr>
          <w:rFonts w:hint="eastAsia" w:eastAsia="仿宋_GB2312" w:cs="仿宋_GB2312"/>
          <w:color w:val="000000" w:themeColor="text1"/>
          <w:sz w:val="32"/>
          <w:szCs w:val="32"/>
        </w:rPr>
        <w:t>10</w:t>
      </w:r>
      <w:r>
        <w:rPr>
          <w:rFonts w:eastAsia="仿宋_GB2312" w:cs="仿宋_GB2312"/>
          <w:color w:val="000000" w:themeColor="text1"/>
          <w:sz w:val="32"/>
          <w:szCs w:val="32"/>
        </w:rPr>
        <w:t>.</w:t>
      </w:r>
      <w:r>
        <w:rPr>
          <w:rFonts w:eastAsia="仿宋_GB2312" w:cs="仿宋_GB2312"/>
          <w:color w:val="FF0000"/>
          <w:sz w:val="32"/>
          <w:szCs w:val="32"/>
        </w:rPr>
        <w:t xml:space="preserve"> </w:t>
      </w:r>
      <w:r>
        <w:rPr>
          <w:rFonts w:hint="eastAsia" w:ascii="仿宋_GB2312" w:eastAsia="仿宋_GB2312" w:cs="仿宋_GB2312"/>
          <w:sz w:val="32"/>
          <w:szCs w:val="32"/>
        </w:rPr>
        <w:t>一般公共服务支出（类）人大事务（款）事业运行（项）</w:t>
      </w:r>
      <w:r>
        <w:rPr>
          <w:rFonts w:hint="eastAsia" w:ascii="仿宋_GB2312" w:eastAsia="仿宋_GB2312"/>
          <w:sz w:val="32"/>
          <w:szCs w:val="32"/>
        </w:rPr>
        <w:t xml:space="preserve">：指事业单位的基本支出，不包括行政单位（包括实行公务员管理的事业单位）后勤服务中心、医务室等附属事单位 。                                        </w:t>
      </w:r>
    </w:p>
    <w:p w14:paraId="20FB57BC">
      <w:pPr>
        <w:pStyle w:val="28"/>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 xml:space="preserve"> </w:t>
      </w:r>
      <w:r>
        <w:rPr>
          <w:rFonts w:hint="eastAsia" w:eastAsia="仿宋_GB2312" w:cs="仿宋_GB2312"/>
          <w:color w:val="auto"/>
          <w:sz w:val="32"/>
          <w:szCs w:val="32"/>
        </w:rPr>
        <w:t>11</w:t>
      </w:r>
      <w:r>
        <w:rPr>
          <w:rFonts w:eastAsia="仿宋_GB2312" w:cs="仿宋_GB2312"/>
          <w:color w:val="auto"/>
          <w:sz w:val="32"/>
          <w:szCs w:val="32"/>
        </w:rPr>
        <w:t xml:space="preserve">. </w:t>
      </w:r>
      <w:r>
        <w:rPr>
          <w:rFonts w:hint="eastAsia" w:eastAsia="仿宋_GB2312" w:cs="仿宋_GB2312"/>
          <w:color w:val="auto"/>
          <w:sz w:val="32"/>
          <w:szCs w:val="32"/>
        </w:rPr>
        <w:t>科学技术支出（类）技术研究与开发（款）科技成果转化与扩散（项）</w:t>
      </w:r>
      <w:r>
        <w:rPr>
          <w:rFonts w:eastAsia="仿宋_GB2312" w:cs="仿宋_GB2312"/>
          <w:color w:val="auto"/>
          <w:sz w:val="32"/>
          <w:szCs w:val="32"/>
        </w:rPr>
        <w:t>:</w:t>
      </w:r>
      <w:r>
        <w:rPr>
          <w:rFonts w:hint="eastAsia" w:eastAsia="仿宋_GB2312" w:cs="仿宋_GB2312"/>
          <w:color w:val="auto"/>
          <w:sz w:val="32"/>
          <w:szCs w:val="32"/>
        </w:rPr>
        <w:t xml:space="preserve"> </w:t>
      </w:r>
      <w:r>
        <w:rPr>
          <w:rFonts w:hint="eastAsia" w:ascii="仿宋_GB2312" w:eastAsia="仿宋_GB2312"/>
          <w:color w:val="auto"/>
          <w:sz w:val="32"/>
          <w:szCs w:val="32"/>
        </w:rPr>
        <w:t>指促进科技成果转化为现实生产力的应用、推广和引导性支出，以及基本建设支出中用于支持企业科技自主创新的支出。</w:t>
      </w:r>
    </w:p>
    <w:p w14:paraId="4F8A02C3">
      <w:pPr>
        <w:pStyle w:val="28"/>
        <w:spacing w:line="560" w:lineRule="exact"/>
        <w:ind w:firstLine="640" w:firstLineChars="200"/>
        <w:rPr>
          <w:rFonts w:ascii="仿宋_GB2312" w:eastAsia="仿宋_GB2312"/>
          <w:color w:val="auto"/>
          <w:sz w:val="32"/>
          <w:szCs w:val="32"/>
        </w:rPr>
      </w:pPr>
      <w:r>
        <w:rPr>
          <w:rFonts w:hint="eastAsia" w:eastAsia="仿宋_GB2312" w:cs="仿宋_GB2312"/>
          <w:color w:val="auto"/>
          <w:sz w:val="32"/>
          <w:szCs w:val="32"/>
        </w:rPr>
        <w:t>12</w:t>
      </w:r>
      <w:r>
        <w:rPr>
          <w:rFonts w:eastAsia="仿宋_GB2312" w:cs="仿宋_GB2312"/>
          <w:color w:val="auto"/>
          <w:sz w:val="32"/>
          <w:szCs w:val="32"/>
        </w:rPr>
        <w:t>.</w:t>
      </w:r>
      <w:r>
        <w:rPr>
          <w:rFonts w:hint="eastAsia" w:eastAsia="仿宋_GB2312" w:cs="仿宋_GB2312"/>
          <w:color w:val="auto"/>
          <w:sz w:val="32"/>
          <w:szCs w:val="32"/>
        </w:rPr>
        <w:t>科学技术支出（类）其他科学技术支出（款）其他科学技术支出（项）</w:t>
      </w:r>
      <w:r>
        <w:rPr>
          <w:rFonts w:eastAsia="仿宋_GB2312" w:cs="仿宋_GB2312"/>
          <w:color w:val="auto"/>
          <w:sz w:val="32"/>
          <w:szCs w:val="32"/>
        </w:rPr>
        <w:t>:</w:t>
      </w:r>
      <w:r>
        <w:rPr>
          <w:rFonts w:hint="eastAsia" w:eastAsia="仿宋_GB2312" w:cs="仿宋_GB2312"/>
          <w:color w:val="auto"/>
          <w:sz w:val="32"/>
          <w:szCs w:val="32"/>
        </w:rPr>
        <w:t xml:space="preserve"> </w:t>
      </w:r>
      <w:r>
        <w:rPr>
          <w:rFonts w:hint="eastAsia" w:ascii="仿宋_GB2312" w:eastAsia="仿宋_GB2312"/>
          <w:color w:val="auto"/>
          <w:sz w:val="32"/>
          <w:szCs w:val="32"/>
        </w:rPr>
        <w:t>反映其他科学技术中除以上各项外用于科技方面的支出。</w:t>
      </w:r>
    </w:p>
    <w:p w14:paraId="502D126B">
      <w:pPr>
        <w:spacing w:line="600" w:lineRule="exact"/>
        <w:ind w:firstLine="640" w:firstLineChars="200"/>
        <w:rPr>
          <w:rFonts w:eastAsia="仿宋_GB2312" w:cs="仿宋_GB2312"/>
          <w:color w:val="000000" w:themeColor="text1"/>
          <w:sz w:val="32"/>
          <w:szCs w:val="32"/>
        </w:rPr>
      </w:pPr>
      <w:r>
        <w:rPr>
          <w:rFonts w:hint="eastAsia" w:eastAsia="仿宋_GB2312" w:cs="仿宋_GB2312"/>
          <w:color w:val="000000" w:themeColor="text1"/>
          <w:sz w:val="32"/>
          <w:szCs w:val="32"/>
        </w:rPr>
        <w:t>13</w:t>
      </w:r>
      <w:r>
        <w:rPr>
          <w:rFonts w:eastAsia="仿宋_GB2312" w:cs="仿宋_GB2312"/>
          <w:color w:val="000000" w:themeColor="text1"/>
          <w:sz w:val="32"/>
          <w:szCs w:val="32"/>
        </w:rPr>
        <w:t>.</w:t>
      </w:r>
      <w:r>
        <w:rPr>
          <w:rFonts w:hint="eastAsia" w:eastAsia="仿宋_GB2312" w:cs="仿宋_GB2312"/>
          <w:color w:val="000000" w:themeColor="text1"/>
          <w:sz w:val="32"/>
          <w:szCs w:val="32"/>
        </w:rPr>
        <w:t>社会保障和就业支出（类）行政事业单位养老支出（款）行政单位离退休（项）</w:t>
      </w:r>
      <w:r>
        <w:rPr>
          <w:rFonts w:eastAsia="仿宋_GB2312" w:cs="仿宋_GB2312"/>
          <w:color w:val="000000" w:themeColor="text1"/>
          <w:sz w:val="32"/>
          <w:szCs w:val="32"/>
        </w:rPr>
        <w:t>:</w:t>
      </w:r>
      <w:r>
        <w:rPr>
          <w:rFonts w:hint="eastAsia" w:eastAsia="仿宋_GB2312" w:cs="仿宋_GB2312"/>
          <w:color w:val="000000" w:themeColor="text1"/>
          <w:sz w:val="32"/>
          <w:szCs w:val="32"/>
        </w:rPr>
        <w:t xml:space="preserve"> </w:t>
      </w:r>
      <w:r>
        <w:rPr>
          <w:rFonts w:hint="eastAsia" w:ascii="仿宋_GB2312" w:eastAsia="仿宋_GB2312"/>
          <w:color w:val="000000" w:themeColor="text1"/>
          <w:sz w:val="32"/>
          <w:szCs w:val="32"/>
        </w:rPr>
        <w:t>指用于实行归口管理的行政单位（包括实行公务员管理的事业单位）开支的离退休经费</w:t>
      </w:r>
    </w:p>
    <w:p w14:paraId="3F82F35A">
      <w:pPr>
        <w:pStyle w:val="28"/>
        <w:spacing w:line="560" w:lineRule="exact"/>
        <w:ind w:firstLine="640" w:firstLineChars="200"/>
        <w:rPr>
          <w:rFonts w:ascii="仿宋_GB2312" w:eastAsia="仿宋_GB2312"/>
          <w:color w:val="000000" w:themeColor="text1"/>
          <w:sz w:val="32"/>
          <w:szCs w:val="32"/>
        </w:rPr>
      </w:pPr>
      <w:r>
        <w:rPr>
          <w:rFonts w:hint="eastAsia" w:eastAsia="仿宋_GB2312" w:cs="仿宋_GB2312"/>
          <w:color w:val="000000" w:themeColor="text1"/>
          <w:sz w:val="32"/>
          <w:szCs w:val="32"/>
        </w:rPr>
        <w:t>14</w:t>
      </w:r>
      <w:r>
        <w:rPr>
          <w:rFonts w:eastAsia="仿宋_GB2312" w:cs="仿宋_GB2312"/>
          <w:color w:val="000000" w:themeColor="text1"/>
          <w:sz w:val="32"/>
          <w:szCs w:val="32"/>
        </w:rPr>
        <w:t>.</w:t>
      </w:r>
      <w:r>
        <w:rPr>
          <w:rFonts w:hint="eastAsia" w:eastAsia="仿宋_GB2312" w:cs="仿宋_GB2312"/>
          <w:color w:val="000000" w:themeColor="text1"/>
          <w:sz w:val="32"/>
          <w:szCs w:val="32"/>
        </w:rPr>
        <w:t>社会保障和就业支出（类）行政事业单位养老支出（款）事业单位离退休（项）</w:t>
      </w:r>
      <w:r>
        <w:rPr>
          <w:rFonts w:eastAsia="仿宋_GB2312" w:cs="仿宋_GB2312"/>
          <w:color w:val="000000" w:themeColor="text1"/>
          <w:sz w:val="32"/>
          <w:szCs w:val="32"/>
        </w:rPr>
        <w:t>:</w:t>
      </w:r>
      <w:r>
        <w:rPr>
          <w:rFonts w:hint="eastAsia" w:ascii="仿宋_GB2312" w:hAnsi="Times New Roman" w:eastAsia="仿宋_GB2312"/>
          <w:color w:val="000000" w:themeColor="text1"/>
          <w:sz w:val="32"/>
          <w:szCs w:val="32"/>
        </w:rPr>
        <w:t>指用于实行归口管理的事业单位开支的离退休经费</w:t>
      </w:r>
      <w:r>
        <w:rPr>
          <w:rFonts w:hint="eastAsia" w:ascii="仿宋_GB2312" w:eastAsia="仿宋_GB2312"/>
          <w:color w:val="000000" w:themeColor="text1"/>
          <w:sz w:val="32"/>
          <w:szCs w:val="32"/>
        </w:rPr>
        <w:t>。</w:t>
      </w:r>
    </w:p>
    <w:p w14:paraId="1DAC2D29">
      <w:pPr>
        <w:pStyle w:val="28"/>
        <w:spacing w:line="560" w:lineRule="exact"/>
        <w:ind w:firstLine="640" w:firstLineChars="200"/>
        <w:rPr>
          <w:rFonts w:ascii="仿宋_GB2312" w:hAnsi="Times New Roman" w:eastAsia="仿宋_GB2312"/>
          <w:color w:val="000000" w:themeColor="text1"/>
          <w:sz w:val="32"/>
          <w:szCs w:val="32"/>
        </w:rPr>
      </w:pPr>
      <w:r>
        <w:rPr>
          <w:rFonts w:hint="eastAsia" w:eastAsia="仿宋_GB2312" w:cs="仿宋_GB2312"/>
          <w:color w:val="000000" w:themeColor="text1"/>
          <w:sz w:val="32"/>
          <w:szCs w:val="32"/>
        </w:rPr>
        <w:t>15</w:t>
      </w:r>
      <w:r>
        <w:rPr>
          <w:rFonts w:eastAsia="仿宋_GB2312" w:cs="仿宋_GB2312"/>
          <w:color w:val="000000" w:themeColor="text1"/>
          <w:sz w:val="32"/>
          <w:szCs w:val="32"/>
        </w:rPr>
        <w:t>.</w:t>
      </w:r>
      <w:r>
        <w:rPr>
          <w:rFonts w:hint="eastAsia" w:eastAsia="仿宋_GB2312" w:cs="仿宋_GB2312"/>
          <w:color w:val="000000" w:themeColor="text1"/>
          <w:sz w:val="32"/>
          <w:szCs w:val="32"/>
        </w:rPr>
        <w:t>社会保障和就业支出（类）行政事业单位养老支出（款）机关事业单位基本养老保险缴费支出（项）</w:t>
      </w:r>
      <w:r>
        <w:rPr>
          <w:rFonts w:eastAsia="仿宋_GB2312" w:cs="仿宋_GB2312"/>
          <w:color w:val="000000" w:themeColor="text1"/>
          <w:sz w:val="32"/>
          <w:szCs w:val="32"/>
        </w:rPr>
        <w:t>:</w:t>
      </w:r>
      <w:r>
        <w:rPr>
          <w:rFonts w:hint="eastAsia" w:eastAsia="仿宋_GB2312" w:cs="仿宋_GB2312"/>
          <w:color w:val="000000" w:themeColor="text1"/>
          <w:sz w:val="32"/>
          <w:szCs w:val="32"/>
        </w:rPr>
        <w:t xml:space="preserve"> </w:t>
      </w:r>
      <w:r>
        <w:rPr>
          <w:rFonts w:hint="eastAsia" w:ascii="仿宋_GB2312" w:hAnsi="Times New Roman" w:eastAsia="仿宋_GB2312"/>
          <w:color w:val="000000" w:themeColor="text1"/>
          <w:sz w:val="32"/>
          <w:szCs w:val="32"/>
        </w:rPr>
        <w:t>指反映机关事业单位实施养老保险制度由单位缴纳的基本养老保险费支出。</w:t>
      </w:r>
    </w:p>
    <w:p w14:paraId="7C0BECDB">
      <w:pPr>
        <w:pStyle w:val="28"/>
        <w:spacing w:line="560" w:lineRule="exact"/>
        <w:ind w:firstLine="640" w:firstLineChars="200"/>
        <w:rPr>
          <w:rFonts w:ascii="仿宋_GB2312" w:hAnsi="Times New Roman" w:eastAsia="仿宋_GB2312" w:cs="仿宋_GB2312"/>
          <w:color w:val="000000" w:themeColor="text1"/>
          <w:sz w:val="32"/>
          <w:szCs w:val="32"/>
        </w:rPr>
      </w:pPr>
      <w:r>
        <w:rPr>
          <w:rFonts w:hint="eastAsia" w:eastAsia="仿宋_GB2312" w:cs="仿宋_GB2312"/>
          <w:color w:val="000000" w:themeColor="text1"/>
          <w:sz w:val="32"/>
          <w:szCs w:val="32"/>
        </w:rPr>
        <w:t>16</w:t>
      </w:r>
      <w:r>
        <w:rPr>
          <w:rFonts w:eastAsia="仿宋_GB2312" w:cs="仿宋_GB2312"/>
          <w:color w:val="000000" w:themeColor="text1"/>
          <w:sz w:val="32"/>
          <w:szCs w:val="32"/>
        </w:rPr>
        <w:t>.</w:t>
      </w:r>
      <w:r>
        <w:rPr>
          <w:rFonts w:hint="eastAsia" w:eastAsia="仿宋_GB2312" w:cs="仿宋_GB2312"/>
          <w:color w:val="000000" w:themeColor="text1"/>
          <w:sz w:val="32"/>
          <w:szCs w:val="32"/>
        </w:rPr>
        <w:t>社会保障和就业支出（类）行政事业单位养老支出（款）机关事业单位职业年金缴费支出（项）</w:t>
      </w:r>
      <w:r>
        <w:rPr>
          <w:rFonts w:eastAsia="仿宋_GB2312" w:cs="仿宋_GB2312"/>
          <w:color w:val="000000" w:themeColor="text1"/>
          <w:sz w:val="32"/>
          <w:szCs w:val="32"/>
        </w:rPr>
        <w:t>:</w:t>
      </w:r>
      <w:r>
        <w:rPr>
          <w:rFonts w:hint="eastAsia" w:ascii="仿宋_GB2312" w:hAnsi="Times New Roman" w:eastAsia="仿宋_GB2312" w:cs="仿宋_GB2312"/>
          <w:color w:val="000000" w:themeColor="text1"/>
          <w:sz w:val="32"/>
          <w:szCs w:val="32"/>
        </w:rPr>
        <w:t>反映机关事业单位实施养老保险制度由单位实际缴纳的职业年金支出（含职业年金补记支出）。</w:t>
      </w:r>
    </w:p>
    <w:p w14:paraId="19918A13">
      <w:pPr>
        <w:pStyle w:val="28"/>
        <w:spacing w:line="560" w:lineRule="exact"/>
        <w:ind w:firstLine="640" w:firstLineChars="200"/>
        <w:rPr>
          <w:rFonts w:ascii="仿宋_GB2312" w:hAnsi="Times New Roman" w:eastAsia="仿宋_GB2312"/>
          <w:color w:val="000000" w:themeColor="text1"/>
          <w:sz w:val="32"/>
          <w:szCs w:val="32"/>
        </w:rPr>
      </w:pPr>
      <w:r>
        <w:rPr>
          <w:rFonts w:hint="eastAsia" w:eastAsia="仿宋_GB2312" w:cs="仿宋_GB2312"/>
          <w:color w:val="000000" w:themeColor="text1"/>
          <w:sz w:val="32"/>
          <w:szCs w:val="32"/>
        </w:rPr>
        <w:t>17</w:t>
      </w:r>
      <w:r>
        <w:rPr>
          <w:rFonts w:eastAsia="仿宋_GB2312" w:cs="仿宋_GB2312"/>
          <w:color w:val="000000" w:themeColor="text1"/>
          <w:sz w:val="32"/>
          <w:szCs w:val="32"/>
        </w:rPr>
        <w:t>.</w:t>
      </w:r>
      <w:r>
        <w:rPr>
          <w:rFonts w:hint="eastAsia" w:eastAsia="仿宋_GB2312" w:cs="仿宋_GB2312"/>
          <w:color w:val="000000" w:themeColor="text1"/>
          <w:sz w:val="32"/>
          <w:szCs w:val="32"/>
        </w:rPr>
        <w:t>社会保障和就业支出（类）抚恤（款）死亡抚恤（项）</w:t>
      </w:r>
      <w:r>
        <w:rPr>
          <w:rFonts w:eastAsia="仿宋_GB2312" w:cs="仿宋_GB2312"/>
          <w:color w:val="000000" w:themeColor="text1"/>
          <w:sz w:val="32"/>
          <w:szCs w:val="32"/>
        </w:rPr>
        <w:t>:</w:t>
      </w:r>
      <w:r>
        <w:rPr>
          <w:rFonts w:hint="eastAsia" w:eastAsia="仿宋_GB2312" w:cs="仿宋_GB2312"/>
          <w:color w:val="000000" w:themeColor="text1"/>
          <w:sz w:val="32"/>
          <w:szCs w:val="32"/>
        </w:rPr>
        <w:t xml:space="preserve"> </w:t>
      </w:r>
      <w:r>
        <w:rPr>
          <w:rFonts w:hint="eastAsia" w:ascii="仿宋_GB2312" w:hAnsi="Times New Roman" w:eastAsia="仿宋_GB2312" w:cs="仿宋_GB2312"/>
          <w:color w:val="000000" w:themeColor="text1"/>
          <w:sz w:val="32"/>
          <w:szCs w:val="32"/>
        </w:rPr>
        <w:t>反映规定用于烈士和牺牲。病故人员家属的一次性和定期抚恤金，丧葬补助费以及烈士褒扬金。</w:t>
      </w:r>
    </w:p>
    <w:p w14:paraId="111AFE94">
      <w:pPr>
        <w:pStyle w:val="28"/>
        <w:spacing w:line="560" w:lineRule="exact"/>
        <w:ind w:firstLine="640" w:firstLineChars="200"/>
        <w:rPr>
          <w:rFonts w:ascii="仿宋_GB2312" w:hAnsi="Times New Roman" w:eastAsia="仿宋_GB2312"/>
          <w:color w:val="000000" w:themeColor="text1"/>
          <w:sz w:val="32"/>
          <w:szCs w:val="32"/>
        </w:rPr>
      </w:pPr>
      <w:r>
        <w:rPr>
          <w:rFonts w:hint="eastAsia" w:eastAsia="仿宋_GB2312" w:cs="仿宋_GB2312"/>
          <w:color w:val="000000" w:themeColor="text1"/>
          <w:sz w:val="32"/>
          <w:szCs w:val="32"/>
        </w:rPr>
        <w:t>18</w:t>
      </w:r>
      <w:r>
        <w:rPr>
          <w:rFonts w:eastAsia="仿宋_GB2312" w:cs="仿宋_GB2312"/>
          <w:color w:val="000000" w:themeColor="text1"/>
          <w:sz w:val="32"/>
          <w:szCs w:val="32"/>
        </w:rPr>
        <w:t>.</w:t>
      </w:r>
      <w:r>
        <w:rPr>
          <w:rFonts w:hint="eastAsia" w:eastAsia="仿宋_GB2312" w:cs="仿宋_GB2312"/>
          <w:color w:val="000000" w:themeColor="text1"/>
          <w:sz w:val="32"/>
          <w:szCs w:val="32"/>
        </w:rPr>
        <w:t>卫生健康支出（类）行政事业单位医疗（款）行政单位医疗（项）</w:t>
      </w:r>
      <w:r>
        <w:rPr>
          <w:rFonts w:eastAsia="仿宋_GB2312" w:cs="仿宋_GB2312"/>
          <w:color w:val="000000" w:themeColor="text1"/>
          <w:sz w:val="32"/>
          <w:szCs w:val="32"/>
        </w:rPr>
        <w:t>:</w:t>
      </w:r>
      <w:r>
        <w:rPr>
          <w:rFonts w:hint="eastAsia" w:eastAsia="仿宋_GB2312" w:cs="仿宋_GB2312"/>
          <w:color w:val="000000" w:themeColor="text1"/>
          <w:sz w:val="32"/>
          <w:szCs w:val="32"/>
        </w:rPr>
        <w:t xml:space="preserve"> </w:t>
      </w:r>
      <w:r>
        <w:rPr>
          <w:rFonts w:hint="eastAsia" w:ascii="仿宋_GB2312" w:hAnsi="Times New Roman" w:eastAsia="仿宋_GB2312"/>
          <w:color w:val="000000" w:themeColor="text1"/>
          <w:sz w:val="32"/>
          <w:szCs w:val="32"/>
        </w:rPr>
        <w:t>指财政部门集中安排的行政单位（包括实行公务员管理的事业单位）基本医疗保险缴费经费，未参加养老保险的行政单位的公费医疗经费，按国家规定享受离休人员、红军老战士待遇人员的医疗经费。</w:t>
      </w:r>
      <w:r>
        <w:rPr>
          <w:rFonts w:eastAsia="仿宋_GB2312" w:cs="仿宋_GB2312"/>
          <w:color w:val="000000" w:themeColor="text1"/>
          <w:sz w:val="32"/>
          <w:szCs w:val="32"/>
        </w:rPr>
        <w:t>…</w:t>
      </w:r>
    </w:p>
    <w:p w14:paraId="56A1479E">
      <w:pPr>
        <w:pStyle w:val="28"/>
        <w:spacing w:line="560" w:lineRule="exact"/>
        <w:ind w:firstLine="640" w:firstLineChars="200"/>
        <w:rPr>
          <w:rFonts w:ascii="仿宋_GB2312" w:hAnsi="Times New Roman" w:eastAsia="仿宋_GB2312"/>
          <w:color w:val="000000" w:themeColor="text1"/>
          <w:sz w:val="32"/>
          <w:szCs w:val="32"/>
        </w:rPr>
      </w:pPr>
      <w:r>
        <w:rPr>
          <w:rFonts w:hint="eastAsia" w:eastAsia="仿宋_GB2312" w:cs="仿宋_GB2312"/>
          <w:color w:val="000000" w:themeColor="text1"/>
          <w:sz w:val="32"/>
          <w:szCs w:val="32"/>
        </w:rPr>
        <w:t>19</w:t>
      </w:r>
      <w:r>
        <w:rPr>
          <w:rFonts w:eastAsia="仿宋_GB2312" w:cs="仿宋_GB2312"/>
          <w:color w:val="000000" w:themeColor="text1"/>
          <w:sz w:val="32"/>
          <w:szCs w:val="32"/>
        </w:rPr>
        <w:t>.</w:t>
      </w:r>
      <w:r>
        <w:rPr>
          <w:rFonts w:hint="eastAsia" w:eastAsia="仿宋_GB2312" w:cs="仿宋_GB2312"/>
          <w:color w:val="000000" w:themeColor="text1"/>
          <w:sz w:val="32"/>
          <w:szCs w:val="32"/>
        </w:rPr>
        <w:t>卫生健康支出（类）行政事业单位医疗（款）事业单位医疗（项）</w:t>
      </w:r>
      <w:r>
        <w:rPr>
          <w:rFonts w:eastAsia="仿宋_GB2312" w:cs="仿宋_GB2312"/>
          <w:color w:val="000000" w:themeColor="text1"/>
          <w:sz w:val="32"/>
          <w:szCs w:val="32"/>
        </w:rPr>
        <w:t>:</w:t>
      </w:r>
      <w:r>
        <w:rPr>
          <w:rFonts w:hint="eastAsia" w:eastAsia="仿宋_GB2312" w:cs="仿宋_GB2312"/>
          <w:color w:val="000000" w:themeColor="text1"/>
          <w:sz w:val="32"/>
          <w:szCs w:val="32"/>
        </w:rPr>
        <w:t xml:space="preserve"> </w:t>
      </w:r>
      <w:r>
        <w:rPr>
          <w:rFonts w:hint="eastAsia" w:ascii="仿宋_GB2312" w:hAnsi="Times New Roman" w:eastAsia="仿宋_GB2312"/>
          <w:color w:val="000000" w:themeColor="text1"/>
          <w:sz w:val="32"/>
          <w:szCs w:val="32"/>
        </w:rPr>
        <w:t>指财政部门集中安排的事业单位基本医疗保险缴费经费，未参加养老保险的事业单位的公费医疗经费，按国家规定享受离休人员的医疗经费。</w:t>
      </w:r>
    </w:p>
    <w:p w14:paraId="4635FF2C">
      <w:pPr>
        <w:pStyle w:val="28"/>
        <w:spacing w:line="560" w:lineRule="exact"/>
        <w:ind w:firstLine="640" w:firstLineChars="200"/>
        <w:rPr>
          <w:rFonts w:ascii="仿宋_GB2312" w:hAnsi="Times New Roman" w:eastAsia="仿宋_GB2312"/>
          <w:color w:val="000000" w:themeColor="text1"/>
          <w:sz w:val="32"/>
          <w:szCs w:val="32"/>
        </w:rPr>
      </w:pPr>
      <w:r>
        <w:rPr>
          <w:rFonts w:hint="eastAsia" w:eastAsia="仿宋_GB2312" w:cs="仿宋_GB2312"/>
          <w:color w:val="000000" w:themeColor="text1"/>
          <w:sz w:val="32"/>
          <w:szCs w:val="32"/>
        </w:rPr>
        <w:t>20</w:t>
      </w:r>
      <w:r>
        <w:rPr>
          <w:rFonts w:eastAsia="仿宋_GB2312" w:cs="仿宋_GB2312"/>
          <w:color w:val="000000" w:themeColor="text1"/>
          <w:sz w:val="32"/>
          <w:szCs w:val="32"/>
        </w:rPr>
        <w:t>.</w:t>
      </w:r>
      <w:r>
        <w:rPr>
          <w:rFonts w:hint="eastAsia" w:eastAsia="仿宋_GB2312" w:cs="仿宋_GB2312"/>
          <w:color w:val="000000" w:themeColor="text1"/>
          <w:sz w:val="32"/>
          <w:szCs w:val="32"/>
        </w:rPr>
        <w:t>卫生健康支出（类）行政事业单位医疗（款）公务员医疗补助（项）</w:t>
      </w:r>
      <w:r>
        <w:rPr>
          <w:rFonts w:eastAsia="仿宋_GB2312" w:cs="仿宋_GB2312"/>
          <w:color w:val="000000" w:themeColor="text1"/>
          <w:sz w:val="32"/>
          <w:szCs w:val="32"/>
        </w:rPr>
        <w:t>:</w:t>
      </w:r>
      <w:r>
        <w:rPr>
          <w:rFonts w:hint="eastAsia" w:ascii="仿宋_GB2312" w:hAnsi="Times New Roman" w:eastAsia="仿宋_GB2312"/>
          <w:color w:val="000000" w:themeColor="text1"/>
          <w:sz w:val="32"/>
          <w:szCs w:val="32"/>
        </w:rPr>
        <w:t xml:space="preserve">指财政部门集中安排的公务员医疗补助经费。 </w:t>
      </w:r>
    </w:p>
    <w:p w14:paraId="1880EB5D">
      <w:pPr>
        <w:spacing w:line="600" w:lineRule="exact"/>
        <w:ind w:firstLine="640" w:firstLineChars="200"/>
        <w:rPr>
          <w:rFonts w:eastAsia="仿宋_GB2312" w:cs="仿宋_GB2312"/>
          <w:color w:val="000000" w:themeColor="text1"/>
          <w:sz w:val="32"/>
          <w:szCs w:val="32"/>
        </w:rPr>
      </w:pPr>
      <w:r>
        <w:rPr>
          <w:rFonts w:hint="eastAsia" w:eastAsia="仿宋_GB2312" w:cs="仿宋_GB2312"/>
          <w:color w:val="000000" w:themeColor="text1"/>
          <w:sz w:val="32"/>
          <w:szCs w:val="32"/>
        </w:rPr>
        <w:t>21.</w:t>
      </w:r>
      <w:r>
        <w:rPr>
          <w:rFonts w:eastAsia="仿宋_GB2312" w:cs="仿宋_GB2312"/>
          <w:color w:val="000000" w:themeColor="text1"/>
          <w:sz w:val="32"/>
          <w:szCs w:val="32"/>
        </w:rPr>
        <w:t xml:space="preserve"> </w:t>
      </w:r>
      <w:r>
        <w:rPr>
          <w:rFonts w:hint="eastAsia" w:eastAsia="仿宋_GB2312" w:cs="仿宋_GB2312"/>
          <w:color w:val="000000" w:themeColor="text1"/>
          <w:sz w:val="32"/>
          <w:szCs w:val="32"/>
        </w:rPr>
        <w:t>城乡社区支出（类）其他城乡社区支出（款）其他城乡社区支出（项）</w:t>
      </w:r>
      <w:r>
        <w:rPr>
          <w:rFonts w:eastAsia="仿宋_GB2312" w:cs="仿宋_GB2312"/>
          <w:color w:val="000000" w:themeColor="text1"/>
          <w:sz w:val="32"/>
          <w:szCs w:val="32"/>
        </w:rPr>
        <w:t>:</w:t>
      </w:r>
      <w:r>
        <w:rPr>
          <w:rFonts w:hint="eastAsia" w:eastAsia="仿宋_GB2312" w:cs="仿宋_GB2312"/>
          <w:color w:val="000000" w:themeColor="text1"/>
          <w:sz w:val="32"/>
          <w:szCs w:val="32"/>
        </w:rPr>
        <w:t xml:space="preserve"> 指反映上述项目以外其他用于城乡社区方面的支出，</w:t>
      </w:r>
    </w:p>
    <w:p w14:paraId="27C6B004">
      <w:pPr>
        <w:spacing w:line="600" w:lineRule="exact"/>
        <w:ind w:firstLine="640" w:firstLineChars="200"/>
        <w:rPr>
          <w:rFonts w:eastAsia="仿宋_GB2312" w:cs="仿宋_GB2312"/>
          <w:color w:val="000000" w:themeColor="text1"/>
          <w:sz w:val="32"/>
          <w:szCs w:val="32"/>
        </w:rPr>
      </w:pPr>
      <w:r>
        <w:rPr>
          <w:rFonts w:hint="eastAsia" w:eastAsia="仿宋_GB2312" w:cs="仿宋_GB2312"/>
          <w:color w:val="000000" w:themeColor="text1"/>
          <w:sz w:val="32"/>
          <w:szCs w:val="32"/>
        </w:rPr>
        <w:t>22. 农林水支出（类）其他农林水支出（款）其他农林水支出（项）</w:t>
      </w:r>
      <w:r>
        <w:rPr>
          <w:rFonts w:eastAsia="仿宋_GB2312" w:cs="仿宋_GB2312"/>
          <w:color w:val="000000" w:themeColor="text1"/>
          <w:sz w:val="32"/>
          <w:szCs w:val="32"/>
        </w:rPr>
        <w:t>:</w:t>
      </w:r>
      <w:r>
        <w:rPr>
          <w:rFonts w:hint="eastAsia" w:eastAsia="仿宋_GB2312" w:cs="仿宋_GB2312"/>
          <w:color w:val="000000" w:themeColor="text1"/>
          <w:sz w:val="32"/>
          <w:szCs w:val="32"/>
        </w:rPr>
        <w:t xml:space="preserve"> 指反映</w:t>
      </w:r>
      <w:r>
        <w:rPr>
          <w:rFonts w:eastAsia="仿宋_GB2312" w:cs="仿宋_GB2312"/>
          <w:color w:val="000000" w:themeColor="text1"/>
          <w:sz w:val="32"/>
          <w:szCs w:val="32"/>
        </w:rPr>
        <w:t>除化解债支出以外其他用于农林水方面的支出</w:t>
      </w:r>
      <w:r>
        <w:rPr>
          <w:rFonts w:hint="eastAsia" w:eastAsia="仿宋_GB2312" w:cs="仿宋_GB2312"/>
          <w:color w:val="000000" w:themeColor="text1"/>
          <w:sz w:val="32"/>
          <w:szCs w:val="32"/>
        </w:rPr>
        <w:t>。</w:t>
      </w:r>
    </w:p>
    <w:p w14:paraId="6BF9B574">
      <w:pPr>
        <w:pStyle w:val="28"/>
        <w:spacing w:line="560" w:lineRule="exact"/>
        <w:ind w:firstLine="640" w:firstLineChars="200"/>
        <w:rPr>
          <w:rFonts w:ascii="仿宋_GB2312" w:hAnsi="Times New Roman" w:eastAsia="仿宋_GB2312" w:cs="仿宋_GB2312"/>
          <w:color w:val="000000" w:themeColor="text1"/>
          <w:sz w:val="32"/>
          <w:szCs w:val="32"/>
        </w:rPr>
      </w:pPr>
      <w:r>
        <w:rPr>
          <w:rFonts w:hint="eastAsia" w:eastAsia="仿宋_GB2312" w:cs="仿宋_GB2312"/>
          <w:color w:val="000000" w:themeColor="text1"/>
          <w:sz w:val="32"/>
          <w:szCs w:val="32"/>
        </w:rPr>
        <w:t>23. 资源勘探工业信息等支出（类）制造业（款）一般行政管理事务（项）</w:t>
      </w:r>
      <w:r>
        <w:rPr>
          <w:rFonts w:eastAsia="仿宋_GB2312" w:cs="仿宋_GB2312"/>
          <w:color w:val="000000" w:themeColor="text1"/>
          <w:sz w:val="32"/>
          <w:szCs w:val="32"/>
        </w:rPr>
        <w:t>:</w:t>
      </w:r>
      <w:r>
        <w:rPr>
          <w:rFonts w:hint="eastAsia" w:eastAsia="仿宋_GB2312" w:cs="仿宋_GB2312"/>
          <w:color w:val="000000" w:themeColor="text1"/>
          <w:sz w:val="32"/>
          <w:szCs w:val="32"/>
        </w:rPr>
        <w:t>指</w:t>
      </w:r>
      <w:r>
        <w:rPr>
          <w:rFonts w:hint="eastAsia" w:ascii="仿宋_GB2312" w:eastAsia="仿宋_GB2312"/>
          <w:color w:val="000000" w:themeColor="text1"/>
          <w:sz w:val="32"/>
          <w:szCs w:val="32"/>
        </w:rPr>
        <w:t>反映行政单位（包括实行公务员管理的事业单位）未单独设置项级科目的其他项目支出。</w:t>
      </w:r>
    </w:p>
    <w:p w14:paraId="353C657F">
      <w:pPr>
        <w:pStyle w:val="28"/>
        <w:spacing w:line="560" w:lineRule="exact"/>
        <w:ind w:firstLine="640" w:firstLineChars="200"/>
        <w:rPr>
          <w:rFonts w:ascii="仿宋_GB2312" w:eastAsia="仿宋_GB2312"/>
          <w:color w:val="000000" w:themeColor="text1"/>
          <w:sz w:val="32"/>
          <w:szCs w:val="32"/>
        </w:rPr>
      </w:pPr>
      <w:r>
        <w:rPr>
          <w:rFonts w:hint="eastAsia" w:eastAsia="仿宋_GB2312" w:cs="仿宋_GB2312"/>
          <w:color w:val="000000" w:themeColor="text1"/>
          <w:sz w:val="32"/>
          <w:szCs w:val="32"/>
        </w:rPr>
        <w:t>24.资源勘探工业信息等支出（类）制造业（款）其他制造业支出（项）</w:t>
      </w:r>
      <w:r>
        <w:rPr>
          <w:rFonts w:eastAsia="仿宋_GB2312" w:cs="仿宋_GB2312"/>
          <w:color w:val="000000" w:themeColor="text1"/>
          <w:sz w:val="32"/>
          <w:szCs w:val="32"/>
        </w:rPr>
        <w:t>:</w:t>
      </w:r>
      <w:r>
        <w:rPr>
          <w:rFonts w:hint="eastAsia" w:ascii="仿宋_GB2312" w:eastAsia="仿宋_GB2312"/>
          <w:color w:val="000000" w:themeColor="text1"/>
          <w:sz w:val="32"/>
          <w:szCs w:val="32"/>
        </w:rPr>
        <w:t>指除上述项目以外其他用于制造业方面的支出。</w:t>
      </w:r>
    </w:p>
    <w:p w14:paraId="55D1A7E8">
      <w:pPr>
        <w:spacing w:line="600" w:lineRule="exact"/>
        <w:ind w:firstLine="640" w:firstLineChars="200"/>
        <w:rPr>
          <w:rFonts w:eastAsia="仿宋_GB2312" w:cs="仿宋_GB2312"/>
          <w:color w:val="000000" w:themeColor="text1"/>
          <w:sz w:val="32"/>
          <w:szCs w:val="32"/>
        </w:rPr>
      </w:pPr>
      <w:r>
        <w:rPr>
          <w:rFonts w:hint="eastAsia" w:eastAsia="仿宋_GB2312" w:cs="仿宋_GB2312"/>
          <w:color w:val="000000" w:themeColor="text1"/>
          <w:sz w:val="32"/>
          <w:szCs w:val="32"/>
        </w:rPr>
        <w:t>25</w:t>
      </w:r>
      <w:r>
        <w:rPr>
          <w:rFonts w:eastAsia="仿宋_GB2312" w:cs="仿宋_GB2312"/>
          <w:color w:val="000000" w:themeColor="text1"/>
          <w:sz w:val="32"/>
          <w:szCs w:val="32"/>
        </w:rPr>
        <w:t xml:space="preserve">. </w:t>
      </w:r>
      <w:r>
        <w:rPr>
          <w:rFonts w:hint="eastAsia" w:eastAsia="仿宋_GB2312" w:cs="仿宋_GB2312"/>
          <w:color w:val="000000" w:themeColor="text1"/>
          <w:sz w:val="32"/>
          <w:szCs w:val="32"/>
        </w:rPr>
        <w:t>资源勘探工业信息等支出（类）工业和信息产业监管（款）一般行政管理事务（项）</w:t>
      </w:r>
      <w:r>
        <w:rPr>
          <w:rFonts w:eastAsia="仿宋_GB2312" w:cs="仿宋_GB2312"/>
          <w:color w:val="000000" w:themeColor="text1"/>
          <w:sz w:val="32"/>
          <w:szCs w:val="32"/>
        </w:rPr>
        <w:t>:</w:t>
      </w:r>
      <w:r>
        <w:rPr>
          <w:rFonts w:hint="eastAsia" w:eastAsia="仿宋_GB2312" w:cs="仿宋_GB2312"/>
          <w:color w:val="000000" w:themeColor="text1"/>
          <w:sz w:val="32"/>
          <w:szCs w:val="32"/>
        </w:rPr>
        <w:t>指反映行政单位（包括实行公务员管理的事业单位）为单独设置项级科目的其他项目支出。</w:t>
      </w:r>
    </w:p>
    <w:p w14:paraId="0D6402F5">
      <w:pPr>
        <w:spacing w:line="600" w:lineRule="exact"/>
        <w:ind w:firstLine="640" w:firstLineChars="200"/>
        <w:rPr>
          <w:rFonts w:eastAsia="仿宋_GB2312" w:cs="仿宋_GB2312"/>
          <w:color w:val="000000" w:themeColor="text1"/>
          <w:sz w:val="32"/>
          <w:szCs w:val="32"/>
        </w:rPr>
      </w:pPr>
      <w:r>
        <w:rPr>
          <w:rFonts w:hint="eastAsia" w:eastAsia="仿宋_GB2312" w:cs="仿宋_GB2312"/>
          <w:color w:val="000000" w:themeColor="text1"/>
          <w:sz w:val="32"/>
          <w:szCs w:val="32"/>
        </w:rPr>
        <w:t>26.资源勘探工业信息等支出（类）工业和信息产业监管（款）产业发展（项）</w:t>
      </w:r>
      <w:r>
        <w:rPr>
          <w:rFonts w:eastAsia="仿宋_GB2312" w:cs="仿宋_GB2312"/>
          <w:color w:val="000000" w:themeColor="text1"/>
          <w:sz w:val="32"/>
          <w:szCs w:val="32"/>
        </w:rPr>
        <w:t>:</w:t>
      </w:r>
      <w:r>
        <w:rPr>
          <w:rFonts w:hint="eastAsia" w:eastAsia="仿宋_GB2312" w:cs="仿宋_GB2312"/>
          <w:color w:val="000000" w:themeColor="text1"/>
          <w:sz w:val="32"/>
          <w:szCs w:val="32"/>
        </w:rPr>
        <w:t xml:space="preserve"> 指反映工业和信息化发展的支出</w:t>
      </w:r>
    </w:p>
    <w:p w14:paraId="01F2AE7B">
      <w:pPr>
        <w:spacing w:line="600" w:lineRule="exact"/>
        <w:ind w:firstLine="640" w:firstLineChars="200"/>
        <w:rPr>
          <w:rFonts w:eastAsia="仿宋_GB2312" w:cs="仿宋_GB2312"/>
          <w:color w:val="000000" w:themeColor="text1"/>
          <w:sz w:val="32"/>
          <w:szCs w:val="32"/>
        </w:rPr>
      </w:pPr>
      <w:r>
        <w:rPr>
          <w:rFonts w:hint="eastAsia" w:eastAsia="仿宋_GB2312" w:cs="仿宋_GB2312"/>
          <w:color w:val="000000" w:themeColor="text1"/>
          <w:sz w:val="32"/>
          <w:szCs w:val="32"/>
        </w:rPr>
        <w:t>27</w:t>
      </w:r>
      <w:r>
        <w:rPr>
          <w:rFonts w:eastAsia="仿宋_GB2312" w:cs="仿宋_GB2312"/>
          <w:color w:val="000000" w:themeColor="text1"/>
          <w:sz w:val="32"/>
          <w:szCs w:val="32"/>
        </w:rPr>
        <w:t xml:space="preserve">. </w:t>
      </w:r>
      <w:r>
        <w:rPr>
          <w:rFonts w:hint="eastAsia" w:eastAsia="仿宋_GB2312" w:cs="仿宋_GB2312"/>
          <w:color w:val="000000" w:themeColor="text1"/>
          <w:sz w:val="32"/>
          <w:szCs w:val="32"/>
        </w:rPr>
        <w:t>资源勘探工业信息等支出（类）支持中小企业发展和管理支出（款）中小企业发展专项（项）</w:t>
      </w:r>
      <w:r>
        <w:rPr>
          <w:rFonts w:eastAsia="仿宋_GB2312" w:cs="仿宋_GB2312"/>
          <w:color w:val="000000" w:themeColor="text1"/>
          <w:sz w:val="32"/>
          <w:szCs w:val="32"/>
        </w:rPr>
        <w:t>:</w:t>
      </w:r>
      <w:r>
        <w:rPr>
          <w:rFonts w:hint="eastAsia" w:eastAsia="仿宋_GB2312" w:cs="仿宋_GB2312"/>
          <w:color w:val="000000" w:themeColor="text1"/>
          <w:sz w:val="32"/>
          <w:szCs w:val="32"/>
        </w:rPr>
        <w:t xml:space="preserve"> 指反映用于支持中小企业培育、公共服务体系和融资服务体系建设等方面的支出。</w:t>
      </w:r>
    </w:p>
    <w:p w14:paraId="4F3779AA">
      <w:pPr>
        <w:spacing w:line="600" w:lineRule="exact"/>
        <w:ind w:firstLine="640" w:firstLineChars="200"/>
        <w:rPr>
          <w:rFonts w:eastAsia="仿宋_GB2312" w:cs="仿宋_GB2312"/>
          <w:color w:val="000000" w:themeColor="text1"/>
          <w:sz w:val="32"/>
          <w:szCs w:val="32"/>
        </w:rPr>
      </w:pPr>
      <w:r>
        <w:rPr>
          <w:rFonts w:hint="eastAsia" w:eastAsia="仿宋_GB2312" w:cs="仿宋_GB2312"/>
          <w:color w:val="000000" w:themeColor="text1"/>
          <w:sz w:val="32"/>
          <w:szCs w:val="32"/>
        </w:rPr>
        <w:t>28</w:t>
      </w:r>
      <w:r>
        <w:rPr>
          <w:rFonts w:eastAsia="仿宋_GB2312" w:cs="仿宋_GB2312"/>
          <w:color w:val="000000" w:themeColor="text1"/>
          <w:sz w:val="32"/>
          <w:szCs w:val="32"/>
        </w:rPr>
        <w:t xml:space="preserve">. </w:t>
      </w:r>
      <w:r>
        <w:rPr>
          <w:rFonts w:hint="eastAsia" w:eastAsia="仿宋_GB2312" w:cs="仿宋_GB2312"/>
          <w:color w:val="000000" w:themeColor="text1"/>
          <w:sz w:val="32"/>
          <w:szCs w:val="32"/>
        </w:rPr>
        <w:t>资源勘探工业信息等支出（类）其他资源勘探工业信息等支出（款）其他资源勘探工业信息等支出（项）</w:t>
      </w:r>
      <w:r>
        <w:rPr>
          <w:rFonts w:eastAsia="仿宋_GB2312" w:cs="仿宋_GB2312"/>
          <w:color w:val="000000" w:themeColor="text1"/>
          <w:sz w:val="32"/>
          <w:szCs w:val="32"/>
        </w:rPr>
        <w:t>:</w:t>
      </w:r>
      <w:r>
        <w:rPr>
          <w:rFonts w:hint="eastAsia" w:eastAsia="仿宋_GB2312" w:cs="仿宋_GB2312"/>
          <w:color w:val="000000" w:themeColor="text1"/>
          <w:sz w:val="32"/>
          <w:szCs w:val="32"/>
        </w:rPr>
        <w:t xml:space="preserve"> 指反映除上述项目以外其他用于资源勘探工业信息等方面的支出。</w:t>
      </w:r>
    </w:p>
    <w:p w14:paraId="1857BACA">
      <w:pPr>
        <w:spacing w:line="600" w:lineRule="exact"/>
        <w:ind w:firstLine="640" w:firstLineChars="200"/>
        <w:rPr>
          <w:rFonts w:eastAsia="仿宋_GB2312" w:cs="仿宋_GB2312"/>
          <w:color w:val="000000" w:themeColor="text1"/>
          <w:sz w:val="32"/>
          <w:szCs w:val="32"/>
        </w:rPr>
      </w:pPr>
      <w:r>
        <w:rPr>
          <w:rFonts w:eastAsia="仿宋_GB2312" w:cs="仿宋_GB2312"/>
          <w:color w:val="000000" w:themeColor="text1"/>
          <w:sz w:val="32"/>
          <w:szCs w:val="32"/>
        </w:rPr>
        <w:t>2</w:t>
      </w:r>
      <w:r>
        <w:rPr>
          <w:rFonts w:hint="eastAsia" w:eastAsia="仿宋_GB2312" w:cs="仿宋_GB2312"/>
          <w:color w:val="000000" w:themeColor="text1"/>
          <w:sz w:val="32"/>
          <w:szCs w:val="32"/>
        </w:rPr>
        <w:t>9</w:t>
      </w:r>
      <w:r>
        <w:rPr>
          <w:rFonts w:eastAsia="仿宋_GB2312" w:cs="仿宋_GB2312"/>
          <w:color w:val="000000" w:themeColor="text1"/>
          <w:sz w:val="32"/>
          <w:szCs w:val="32"/>
        </w:rPr>
        <w:t xml:space="preserve">. </w:t>
      </w:r>
      <w:r>
        <w:rPr>
          <w:rFonts w:hint="eastAsia" w:eastAsia="仿宋_GB2312" w:cs="仿宋_GB2312"/>
          <w:color w:val="000000" w:themeColor="text1"/>
          <w:sz w:val="32"/>
          <w:szCs w:val="32"/>
        </w:rPr>
        <w:t>商业服务业等支出（类）其他商业服务业等支出（款）其他商业服务业等支出（项）</w:t>
      </w:r>
      <w:r>
        <w:rPr>
          <w:rFonts w:eastAsia="仿宋_GB2312" w:cs="仿宋_GB2312"/>
          <w:color w:val="000000" w:themeColor="text1"/>
          <w:sz w:val="32"/>
          <w:szCs w:val="32"/>
        </w:rPr>
        <w:t>:指反映上述项目以外其他用于商业流通事务方面的支出</w:t>
      </w:r>
      <w:r>
        <w:rPr>
          <w:rFonts w:hint="eastAsia" w:eastAsia="仿宋_GB2312" w:cs="仿宋_GB2312"/>
          <w:color w:val="000000" w:themeColor="text1"/>
          <w:sz w:val="32"/>
          <w:szCs w:val="32"/>
        </w:rPr>
        <w:t>。</w:t>
      </w:r>
    </w:p>
    <w:p w14:paraId="15C414EE">
      <w:pPr>
        <w:pStyle w:val="28"/>
        <w:spacing w:line="560" w:lineRule="exact"/>
        <w:ind w:firstLine="640" w:firstLineChars="200"/>
        <w:rPr>
          <w:rFonts w:ascii="仿宋_GB2312" w:hAnsi="Times New Roman" w:eastAsia="仿宋_GB2312"/>
          <w:color w:val="000000" w:themeColor="text1"/>
          <w:sz w:val="32"/>
          <w:szCs w:val="32"/>
        </w:rPr>
      </w:pPr>
      <w:r>
        <w:rPr>
          <w:rFonts w:hint="eastAsia" w:eastAsia="仿宋_GB2312" w:cs="仿宋_GB2312"/>
          <w:color w:val="000000" w:themeColor="text1"/>
          <w:sz w:val="32"/>
          <w:szCs w:val="32"/>
        </w:rPr>
        <w:t>30.住房保障支出（类）住房改革支出（款）住房公积金（项）</w:t>
      </w:r>
      <w:r>
        <w:rPr>
          <w:rFonts w:eastAsia="仿宋_GB2312" w:cs="仿宋_GB2312"/>
          <w:color w:val="000000" w:themeColor="text1"/>
          <w:sz w:val="32"/>
          <w:szCs w:val="32"/>
        </w:rPr>
        <w:t>:</w:t>
      </w:r>
      <w:r>
        <w:rPr>
          <w:rFonts w:hint="eastAsia" w:ascii="仿宋_GB2312" w:hAnsi="Times New Roman" w:eastAsia="仿宋_GB2312"/>
          <w:color w:val="000000" w:themeColor="text1"/>
          <w:sz w:val="32"/>
          <w:szCs w:val="32"/>
        </w:rPr>
        <w:t xml:space="preserve">指用于行政事业单位按人力资源和社会保障部、财政部规定 的基本工资和津贴补贴以及规定比例为职工缴纳的住房公积金。 </w:t>
      </w:r>
    </w:p>
    <w:p w14:paraId="1D8222F9">
      <w:pPr>
        <w:spacing w:line="600" w:lineRule="exact"/>
        <w:ind w:firstLine="640" w:firstLineChars="200"/>
        <w:rPr>
          <w:rFonts w:eastAsia="仿宋_GB2312" w:cs="仿宋_GB2312"/>
          <w:color w:val="000000" w:themeColor="text1"/>
          <w:sz w:val="32"/>
          <w:szCs w:val="32"/>
        </w:rPr>
      </w:pPr>
      <w:r>
        <w:rPr>
          <w:rFonts w:hint="eastAsia" w:eastAsia="仿宋_GB2312" w:cs="仿宋_GB2312"/>
          <w:color w:val="000000" w:themeColor="text1"/>
          <w:sz w:val="32"/>
          <w:szCs w:val="32"/>
        </w:rPr>
        <w:t>31.其他支出（类）其他支出（款）其他支出（项）</w:t>
      </w:r>
      <w:r>
        <w:rPr>
          <w:rFonts w:eastAsia="仿宋_GB2312" w:cs="仿宋_GB2312"/>
          <w:color w:val="000000" w:themeColor="text1"/>
          <w:sz w:val="32"/>
          <w:szCs w:val="32"/>
        </w:rPr>
        <w:t>:指反映除上述项目以外其他不能划分到具体功能科目中的支出项目</w:t>
      </w:r>
      <w:r>
        <w:rPr>
          <w:rFonts w:hint="eastAsia" w:eastAsia="仿宋_GB2312" w:cs="仿宋_GB2312"/>
          <w:color w:val="000000" w:themeColor="text1"/>
          <w:sz w:val="32"/>
          <w:szCs w:val="32"/>
        </w:rPr>
        <w:t>。</w:t>
      </w:r>
    </w:p>
    <w:p w14:paraId="380A531E">
      <w:pPr>
        <w:spacing w:line="600" w:lineRule="exact"/>
        <w:ind w:firstLine="640" w:firstLineChars="200"/>
        <w:rPr>
          <w:rFonts w:eastAsia="仿宋_GB2312" w:cs="仿宋_GB2312"/>
          <w:color w:val="000000" w:themeColor="text1"/>
          <w:sz w:val="32"/>
          <w:szCs w:val="32"/>
        </w:rPr>
      </w:pPr>
      <w:r>
        <w:rPr>
          <w:rFonts w:hint="eastAsia" w:eastAsia="仿宋_GB2312" w:cs="仿宋_GB2312"/>
          <w:color w:val="000000" w:themeColor="text1"/>
          <w:sz w:val="32"/>
          <w:szCs w:val="32"/>
        </w:rPr>
        <w:t>32.基本支出：指为保障机构正常运转、完成日常工作任务而发生的人员支出和公用支出。</w:t>
      </w:r>
    </w:p>
    <w:p w14:paraId="2E0560D4">
      <w:pPr>
        <w:spacing w:line="600" w:lineRule="exact"/>
        <w:ind w:firstLine="640"/>
        <w:rPr>
          <w:rFonts w:eastAsia="仿宋_GB2312" w:cs="仿宋_GB2312"/>
          <w:color w:val="000000" w:themeColor="text1"/>
          <w:sz w:val="32"/>
          <w:szCs w:val="32"/>
        </w:rPr>
      </w:pPr>
      <w:r>
        <w:rPr>
          <w:rFonts w:hint="eastAsia" w:eastAsia="仿宋_GB2312" w:cs="仿宋_GB2312"/>
          <w:color w:val="000000" w:themeColor="text1"/>
          <w:sz w:val="32"/>
          <w:szCs w:val="32"/>
        </w:rPr>
        <w:t xml:space="preserve">33.项目支出：指在基本支出之外为完成特定行政任务和事业发展目标所发生的支出。 </w:t>
      </w:r>
    </w:p>
    <w:p w14:paraId="5C42DF91">
      <w:pPr>
        <w:spacing w:line="600" w:lineRule="exact"/>
        <w:ind w:firstLine="640"/>
        <w:rPr>
          <w:rFonts w:eastAsia="仿宋_GB2312" w:cs="仿宋_GB2312"/>
          <w:color w:val="000000" w:themeColor="text1"/>
          <w:sz w:val="32"/>
          <w:szCs w:val="32"/>
        </w:rPr>
      </w:pPr>
      <w:r>
        <w:rPr>
          <w:rFonts w:hint="eastAsia" w:eastAsia="仿宋_GB2312" w:cs="仿宋_GB2312"/>
          <w:color w:val="000000" w:themeColor="text1"/>
          <w:sz w:val="32"/>
          <w:szCs w:val="32"/>
        </w:rPr>
        <w:t>34.经营支出：指事业单位在专业业务活动及其辅助活动之外开展非独立核算经营活动发生的支出。</w:t>
      </w:r>
    </w:p>
    <w:p w14:paraId="6AB2FFFF">
      <w:pPr>
        <w:spacing w:line="600" w:lineRule="exact"/>
        <w:ind w:firstLine="640"/>
        <w:rPr>
          <w:rFonts w:eastAsia="仿宋_GB2312" w:cs="仿宋_GB2312"/>
          <w:color w:val="000000" w:themeColor="text1"/>
          <w:sz w:val="32"/>
          <w:szCs w:val="32"/>
        </w:rPr>
      </w:pPr>
      <w:r>
        <w:rPr>
          <w:rFonts w:hint="eastAsia" w:eastAsia="仿宋_GB2312" w:cs="仿宋_GB2312"/>
          <w:color w:val="000000" w:themeColor="text1"/>
          <w:sz w:val="32"/>
          <w:szCs w:val="32"/>
        </w:rPr>
        <w:t>35.“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647B0DB">
      <w:pPr>
        <w:spacing w:line="600" w:lineRule="exact"/>
        <w:ind w:firstLine="640"/>
        <w:rPr>
          <w:rFonts w:eastAsia="仿宋_GB2312" w:cs="仿宋_GB2312"/>
          <w:sz w:val="32"/>
          <w:szCs w:val="32"/>
        </w:rPr>
      </w:pPr>
      <w:r>
        <w:rPr>
          <w:rFonts w:hint="eastAsia" w:eastAsia="仿宋_GB2312" w:cs="仿宋_GB2312"/>
          <w:color w:val="000000" w:themeColor="text1"/>
          <w:sz w:val="32"/>
          <w:szCs w:val="32"/>
        </w:rPr>
        <w:t>36.机关运行经费：为保障行政单位（含参照公务员法管理的事业单位）运行用于购买货物和服务的各项资金，包括办公及印刷费、邮电费、差旅费、会议费、福利费、日常维修费、专用材料及一般设备</w:t>
      </w:r>
      <w:r>
        <w:rPr>
          <w:rFonts w:hint="eastAsia" w:eastAsia="仿宋_GB2312" w:cs="仿宋_GB2312"/>
          <w:sz w:val="32"/>
          <w:szCs w:val="32"/>
        </w:rPr>
        <w:t>购置费、办公用房水电费、办公用房取暖费、办公用房物业管理费、公务用车运行维护费以及其他费用。</w:t>
      </w:r>
    </w:p>
    <w:p w14:paraId="57AD44FD">
      <w:pPr>
        <w:spacing w:line="600" w:lineRule="exact"/>
        <w:jc w:val="center"/>
        <w:rPr>
          <w:rStyle w:val="30"/>
          <w:rFonts w:eastAsia="黑体"/>
          <w:b w:val="0"/>
        </w:rPr>
      </w:pPr>
      <w:bookmarkStart w:id="49" w:name="_Toc15377226"/>
      <w:r>
        <w:rPr>
          <w:rFonts w:hint="eastAsia" w:eastAsia="仿宋_GB2312" w:cs="仿宋_GB2312"/>
          <w:sz w:val="32"/>
          <w:szCs w:val="32"/>
        </w:rPr>
        <w:br w:type="page"/>
      </w:r>
      <w:bookmarkStart w:id="50" w:name="_Toc15396614"/>
      <w:r>
        <w:rPr>
          <w:rFonts w:hint="eastAsia" w:eastAsia="黑体"/>
          <w:sz w:val="44"/>
          <w:szCs w:val="44"/>
        </w:rPr>
        <w:t>第四部分  附件</w:t>
      </w:r>
      <w:bookmarkEnd w:id="50"/>
    </w:p>
    <w:p w14:paraId="2974321F">
      <w:pPr>
        <w:widowControl/>
        <w:spacing w:line="578" w:lineRule="exact"/>
        <w:contextualSpacing/>
        <w:rPr>
          <w:rFonts w:eastAsia="方正小标宋简体"/>
          <w:bCs/>
          <w:sz w:val="44"/>
          <w:szCs w:val="44"/>
          <w:shd w:val="clear" w:color="auto" w:fill="FFFFFF"/>
        </w:rPr>
      </w:pPr>
    </w:p>
    <w:p w14:paraId="26113AF9">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rPr>
        <w:t>仁和区经济信息化和科学技术局</w:t>
      </w:r>
    </w:p>
    <w:p w14:paraId="02966754">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rPr>
        <w:t>2025年</w:t>
      </w:r>
      <w:r>
        <w:rPr>
          <w:rFonts w:eastAsia="方正小标宋简体"/>
          <w:bCs/>
          <w:sz w:val="44"/>
          <w:szCs w:val="44"/>
          <w:shd w:val="clear" w:color="auto" w:fill="FFFFFF"/>
        </w:rPr>
        <w:t>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w:t>
      </w:r>
    </w:p>
    <w:p w14:paraId="1EDC1E74">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一、部门（单位）基本情况</w:t>
      </w:r>
    </w:p>
    <w:p w14:paraId="78994FCB">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（一）机构组成。</w:t>
      </w:r>
    </w:p>
    <w:p w14:paraId="46276D29">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根据仁和区委编办相关文件，仁和区经济信息化和科学技术局为区政府直属管理的正科级行政单位，单位内设5个股室。</w:t>
      </w:r>
    </w:p>
    <w:p w14:paraId="2F257B56">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仁和区经济信息化和科学技术局下属一个事业单位：仁和区工业发展和科学技术服务中心。</w:t>
      </w:r>
    </w:p>
    <w:p w14:paraId="0F7145AC">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归口管理一个事业单位：攀枝花市仁和区蚕桑蚕茧服务站。</w:t>
      </w:r>
    </w:p>
    <w:p w14:paraId="711B443C">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（二）机构职能。</w:t>
      </w:r>
    </w:p>
    <w:p w14:paraId="7613D166">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贯彻执行国家有关工业经济、信息化、科学技术、非公有制经济相关的法律、法规和方针政策；组织实施国家西部大开发有关工业经济的政策措施。研究拟订促进我区工业经济、信息化和科学技术，非公有制经济持续协调发展和科学技术服务相关的政策措施，并组织实施。</w:t>
      </w:r>
    </w:p>
    <w:p w14:paraId="4191A7F6">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组织制定和实施全区新型工业化、工业强区战略，组织编制全区工业经济、信息化、科技发展、非公有制经济相关行业的发展规划、年度计划和产业政策并组织实施；拟定并组织实施国家产业政策在我区的具体实施意见；监督、检查实施国家产业政策执行情况；组织推动信息化和工业化融合、工业化与城镇化联动以及科技服务；负责推进全区工业结构调整，提出重点行业和重点产品结构调整方案。</w:t>
      </w:r>
    </w:p>
    <w:p w14:paraId="53C8DC26">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负责全区经济运行调节，协调解决经济运行中的问题，并及时向区委、区政府提出意见和建议；监测分析全区经济运行态势和质量，建立全区经济运行预警机制；研究拟定全区中、长期经济运行目标、政策并组织实施；负责工业经济目标责任考核</w:t>
      </w:r>
    </w:p>
    <w:p w14:paraId="791F6770">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4.负责推进企业信用制度建设，负责中小企业信用担保和融资体系建设并实施行业监管。协调企业技术改造、技术创新、生产运行等涉及财政、信贷、税收等方面的问题，指导企业融资工作。</w:t>
      </w:r>
    </w:p>
    <w:p w14:paraId="5285F4EA">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负责工业企业宏观管理和指导工作；负责对国家、省、市工业经济政策实施情况进行督查；负责全区技术改造投资管理，制定全区技术改造投资规划和鼓励企业技术创新的政策措施并组织实施，对重点工业技改项目实施监督；按照规定权限审批、核准、备案、转报全区企业技术改造项目，并组织实施；组织企业技术改造项目申报国家有关专项计划；指导企业技术创新，技术引进，重大装备国产化和重大技术装备研制，编制下达全区企业技术创新项目计划并组织实施，会同有关部门组织企业技术中心申报、认定和建设管理工作。</w:t>
      </w:r>
    </w:p>
    <w:p w14:paraId="3FD7C5F1">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综合协调全区企业治乱减负工作；负责指导中小企业协调发展，研究拟订全区中小企业发展规划和促进中小企业发展的政策；指导推进全区中小企业服务体系建设，指导企业建立现代企业制度；协调区域间工业经济交流、合作；负责全区工业系统人才发展研究，人才队伍规划政策建议，人才工作推进落实，企业人才队伍建设指导服务。</w:t>
      </w:r>
    </w:p>
    <w:p w14:paraId="39416129">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负责全区工业和信息化领域以及科技领域的节能降耗、清洁生产、资源节约和综合利用以及科技服务工作，推进工业化与生态环境协调发展；负责对全区工业行业实施行业管理。拟订加快农产品加工业发展的政策措施，推进农业产业化龙头企业建设，参与推进农业现代化和新农村建设。</w:t>
      </w:r>
    </w:p>
    <w:p w14:paraId="357DAE2F">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8.承担指导和协调全区科技领域发展的职责，培育科技项目，协调、指导有关科技项目的实施；加快科技发展，推动科技企业的发展。拟定科技发展中长期规划。</w:t>
      </w:r>
    </w:p>
    <w:p w14:paraId="6986D174">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9.实施工业和信息化行业监管，协同有关部门处理安全生产事故。参与重要生产资料的保供，建立健全重要生产资料供应应急机制。</w:t>
      </w:r>
    </w:p>
    <w:p w14:paraId="1FA593B7">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10.研制工业和信息化以及科技领域产业发展规划和政策措施，鼓励和扶持非公有制经济的发展；协调资金与物资、生产与流通、工商等经济关系。</w:t>
      </w:r>
    </w:p>
    <w:p w14:paraId="1740B76E">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11.负责全区食盐行业执法监管，指导、督促、检查全区食盐行业贯彻执行国家的方针政策。</w:t>
      </w:r>
    </w:p>
    <w:p w14:paraId="5FA13CE1">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12.负责科技领域的行业指导和服务。</w:t>
      </w:r>
    </w:p>
    <w:p w14:paraId="4FE616B3">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13.统筹推进全区信息化工作，制定并组织实施相关政策措施，指导企业信息化、电子商务和物联网发展，推动跨行业、跨部门面向社会服务网络的互联互通和信息资源共享；负责全区信息基础设施建设的规划、协调和管理；组织协调全区信息安全保障体系建设，参与处理网络与信息安全重大事件。</w:t>
      </w:r>
    </w:p>
    <w:p w14:paraId="21F35A35">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14.指导工业和信息化、非公有制经济企业开展对外交流与合作；会同有关部门提出工业和信息化领域对外开放和利用外资的政策建议，参与区域经济合作和承接产业转移工作；指导工业、信息化领域的社会中介组织发展。</w:t>
      </w:r>
    </w:p>
    <w:p w14:paraId="0877E2E1">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15.承担区政府公布的有关行政审批事项。负责全区技术改造、鲜茧收购等有关行政审批(转报)事项；承担权限范围内无线电管理职责。</w:t>
      </w:r>
    </w:p>
    <w:p w14:paraId="0DE1F195">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16.拟订我区新材料、工业节能环保、机械制造、太阳能、生物医药等战略性新兴产业发展规划、年度计划、政策措施并组织实施。</w:t>
      </w:r>
    </w:p>
    <w:p w14:paraId="768FDBB3">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17.承办区政府交办的其他事项。</w:t>
      </w:r>
    </w:p>
    <w:p w14:paraId="02439404">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（三）人员概况。</w:t>
      </w:r>
    </w:p>
    <w:p w14:paraId="51FAF25A">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截至2025年末，</w:t>
      </w:r>
      <w:r>
        <w:rPr>
          <w:rFonts w:hint="eastAsia" w:ascii="仿宋_GB2312" w:hAnsi="仿宋_GB2312" w:eastAsia="仿宋_GB2312" w:cs="仿宋_GB2312"/>
          <w:sz w:val="32"/>
          <w:szCs w:val="32"/>
        </w:rPr>
        <w:t>仁和区经济信息化和科学技术局行政编制数12人，事业编制数9人。2025年实有在职人员23人：其中：公务员11人，事业人员11人，编内聘1人。退休人员39人。</w:t>
      </w:r>
    </w:p>
    <w:p w14:paraId="781C5CF0">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二、部门资金收支情况</w:t>
      </w:r>
    </w:p>
    <w:p w14:paraId="5ADA5A58">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（一）收入情况。</w:t>
      </w:r>
    </w:p>
    <w:p w14:paraId="452EEF78">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仁和区</w:t>
      </w:r>
      <w:r>
        <w:rPr>
          <w:rFonts w:hint="eastAsia" w:ascii="仿宋_GB2312" w:hAnsi="仿宋_GB2312" w:eastAsia="仿宋_GB2312" w:cs="仿宋_GB2312"/>
          <w:sz w:val="32"/>
          <w:szCs w:val="32"/>
        </w:rPr>
        <w:t>经济</w:t>
      </w:r>
      <w:r>
        <w:rPr>
          <w:rFonts w:ascii="仿宋_GB2312" w:hAnsi="仿宋_GB2312" w:eastAsia="仿宋_GB2312" w:cs="仿宋_GB2312"/>
          <w:sz w:val="32"/>
          <w:szCs w:val="32"/>
        </w:rPr>
        <w:t>信息化和科学技术局</w:t>
      </w:r>
      <w:r>
        <w:rPr>
          <w:rFonts w:hint="eastAsia" w:ascii="仿宋_GB2312" w:hAnsi="仿宋_GB2312" w:eastAsia="仿宋_GB2312" w:cs="仿宋_GB2312"/>
          <w:sz w:val="32"/>
          <w:szCs w:val="32"/>
        </w:rPr>
        <w:t>2025年年初预算收入为557.44万元。2025年决算报表收入总计为5898.39万元，其中：一般公共预算财政拨款收入2244.1万元，政府性基金预算拨款收入3652万元，年初结转结余2.29万元 。</w:t>
      </w:r>
    </w:p>
    <w:p w14:paraId="5C324BEC">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（二）支出情况。</w:t>
      </w:r>
    </w:p>
    <w:p w14:paraId="110E965A">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仁和区经济信息化和科学技术局</w:t>
      </w:r>
      <w:r>
        <w:rPr>
          <w:rFonts w:hint="eastAsia" w:ascii="仿宋_GB2312" w:hAnsi="仿宋_GB2312" w:eastAsia="仿宋_GB2312" w:cs="仿宋_GB2312"/>
          <w:sz w:val="32"/>
          <w:szCs w:val="32"/>
        </w:rPr>
        <w:t>2025年年初预算支出为557.44万元。2025年决算报表支出总计为5898.39万元，其中：基本支出人员经费611.81万元，基本支出公用经费49.94万元。项目实际支出为5236.64万元。</w:t>
      </w:r>
    </w:p>
    <w:p w14:paraId="41816B88">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（三）结余分配和结转结余情况。</w:t>
      </w:r>
    </w:p>
    <w:p w14:paraId="266F48C9">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仁和区经济信息化和科学技术局2025年决算报表结转结余2.29万元。</w:t>
      </w:r>
    </w:p>
    <w:p w14:paraId="761FE5D9">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三、部门预算绩效分析</w:t>
      </w:r>
    </w:p>
    <w:p w14:paraId="14185820">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（一）部门预算总体绩效分析。</w:t>
      </w:r>
    </w:p>
    <w:p w14:paraId="0E7400BA">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1.履职效能。</w:t>
      </w:r>
      <w:r>
        <w:rPr>
          <w:rFonts w:hint="eastAsia" w:ascii="仿宋_GB2312" w:hAnsi="仿宋_GB2312" w:eastAsia="仿宋_GB2312" w:cs="仿宋_GB2312"/>
          <w:sz w:val="32"/>
          <w:szCs w:val="32"/>
        </w:rPr>
        <w:t>坚持</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工业当先、制造为重</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着力推进新型工业化、绿色化、数字化转型发展，奋力推动工业经济实现质的有效提升和量的合理增长，不断夯实共同富裕产业支撑，围绕各项工作目标，完成承担的三定方案规定职责职能，单位在职23人、退休39人的正常办公、工作秩序；围绕各项经济目标任务，逐月推进目标进度，组织企业争取国家政策资金；加强食盐行业执法监管；强力推进圏链建设；加强企业环境形象提升，组织申报“绿色工厂”；强化科技项目申报；加强高新技术产业主营业务收入；开展科技型中小企业年度评价入库工作；助推钒钛铸造产业创新发展；助推光电信息产业集群发展；完成政府交办的其他工作。</w:t>
      </w:r>
    </w:p>
    <w:p w14:paraId="44C60E03">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2.预算管理。</w:t>
      </w:r>
      <w:r>
        <w:rPr>
          <w:rFonts w:hint="eastAsia" w:ascii="仿宋_GB2312" w:hAnsi="仿宋_GB2312" w:eastAsia="仿宋_GB2312" w:cs="仿宋_GB2312"/>
          <w:sz w:val="32"/>
          <w:szCs w:val="32"/>
        </w:rPr>
        <w:t>2025年我局科学、合理编制预算、严格预算执行，实施预算绩效管理，预算资金统筹安排，防止无计划支出，基本支出坚持节约的原则，严格执行规定的开支范围及开支标准，专项支出按照计划或预算批准的项目和用途使用，保障单位正常运转。年终完整准确及时编制决算，真实反映单位财务状况。2025年，我局决算报表结转结余资金2.29万元。</w:t>
      </w:r>
    </w:p>
    <w:p w14:paraId="0B193BF6">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3.财务管理。</w:t>
      </w:r>
      <w:r>
        <w:rPr>
          <w:rFonts w:hint="eastAsia" w:ascii="仿宋_GB2312" w:hAnsi="仿宋_GB2312" w:eastAsia="仿宋_GB2312" w:cs="仿宋_GB2312"/>
          <w:sz w:val="32"/>
          <w:szCs w:val="32"/>
        </w:rPr>
        <w:t>已建立较为完善的财务管理制度，涵盖预算管理、资金审批、费用报销、资产管理等各个方面，制度内容符合国家法律法规和财经纪律要求。财务岗位设置合理，明确了各岗位的职责和权限，形成了相互制约、相互监督的机制。财务人员具备相应的专业知识和技能，能够满足财务管理工作的需要。资金使用严格按照预算安排和相关财务制度执行，审批流程完备，资金支付凭证齐全。</w:t>
      </w:r>
    </w:p>
    <w:p w14:paraId="46FD4E4C">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4.资产管理。</w:t>
      </w:r>
      <w:r>
        <w:rPr>
          <w:rFonts w:hint="eastAsia" w:ascii="仿宋_GB2312" w:hAnsi="仿宋_GB2312" w:eastAsia="仿宋_GB2312" w:cs="仿宋_GB2312"/>
          <w:sz w:val="32"/>
          <w:szCs w:val="32"/>
        </w:rPr>
        <w:t>我单位2025年末固定资产原值为70.48万元，其中：房屋及构建物18.14万元，占固定资产原值的25.73%，通用设备36.83万元，占固定资产原值的52.26%，家具和用具15.51万元，占固定资产原值的22.01%。无形资产原值为9.09万元。</w:t>
      </w:r>
    </w:p>
    <w:p w14:paraId="7A0BAEB9">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盘点统计，我单位2025年末固定资产净值总量为11.67万元，其中：房屋及构建物4.34万元，占固定资产净值总量的37.19%，通用设备2.57万元，占固定资产净值总量的22.02%，家具和用具4.76万元，占固定资产净值总量的40.79%。无形资产净值为9.09万元，本单位没有进行无形资产摊销。</w:t>
      </w:r>
    </w:p>
    <w:p w14:paraId="66A3131C">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通过定期清查和调配，资产利用率有所提高，积极推进资产盘活工作，通过内部调剂、报废处置等方式，盘活了部分闲置资产。</w:t>
      </w:r>
    </w:p>
    <w:p w14:paraId="47A2A44F">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ascii="仿宋_GB2312" w:hAnsi="仿宋_GB2312" w:eastAsia="仿宋_GB2312" w:cs="仿宋_GB2312"/>
          <w:sz w:val="32"/>
          <w:szCs w:val="32"/>
        </w:rPr>
        <w:t>.采购管理。</w:t>
      </w:r>
    </w:p>
    <w:p w14:paraId="76583816">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采购项目中，严格按照相关政策要求，针对统计台账咨询需求，2025年初我局通过邀请比选的方式，向3家单位发报价邀请函，3家单位分别提交了报价资料，我单位通过比较3家综合实力及报价后，选取报价最低的攀枝花景灿企业管理咨询服务有限公司作为服务提供方。服务单位通过开展统计台账咨询服务工作，协助规上工业企业按照统计法和国家相关规定，根据企业原始记录、设置统计台账，建立健全统计资料的审核、签署、交接、归档等管理制度。真实、准确、完整、及时地提供统计报表填报所需的资料。服务单位60家，每家企业人民币每年服务费2000.00元，服务费按照具体服务企业月数办理结算。</w:t>
      </w:r>
    </w:p>
    <w:p w14:paraId="1A944473">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（二）部门预算项目绩效分析。</w:t>
      </w:r>
      <w:r>
        <w:rPr>
          <w:rFonts w:hint="eastAsia" w:ascii="仿宋_GB2312" w:hAnsi="仿宋_GB2312" w:eastAsia="仿宋_GB2312" w:cs="仿宋_GB2312"/>
          <w:sz w:val="32"/>
          <w:szCs w:val="32"/>
        </w:rPr>
        <w:t>常年项目绩效分析。该类项目总数2个，涉及预算总金额661.75万元，1—12月预算执行总体进度为100%。预算结余率大于10%的项目共计0个。</w:t>
      </w:r>
    </w:p>
    <w:p w14:paraId="32CFC1E7">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阶段（含一次性）项目绩效分析。该类项目总数21个，涉及预算总金额6659.3万元，1—12月预算执行总体进度78.63 %，其中：预算结余率大于10%的项目共计4个。</w:t>
      </w:r>
    </w:p>
    <w:p w14:paraId="04EEDE53">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1.项目决策。</w:t>
      </w:r>
    </w:p>
    <w:p w14:paraId="743985FA">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对新增项目指定相关股室编写项目实施方案并收集整理项目立项依据等相关资料，做好预算项目的前期论证工作、项目事前绩效评估，项目支出绩效目标申报表填报规范完整、指标尽量做到量化细化，三级指标设置清晰明了，项目按规定时限在一体化系统进行项目入库，并上传项目申报表。</w:t>
      </w:r>
    </w:p>
    <w:p w14:paraId="513A72A3">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2.项目执行</w:t>
      </w:r>
    </w:p>
    <w:p w14:paraId="7DAF5843">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仁和区电子信息产业园年初预算数350万元，实际完成350万元，完成率100%。</w:t>
      </w:r>
    </w:p>
    <w:p w14:paraId="7A9DC45C">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2021年省级中小企业专项资金年初预算数114万元，实际完成114万元，完成率100%。</w:t>
      </w:r>
    </w:p>
    <w:p w14:paraId="553DA55A">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攀枝花市仁和区电子产业发展规划研究编制专项资金年初预算数10万元，实际完成10万元，完成率100%。</w:t>
      </w:r>
    </w:p>
    <w:p w14:paraId="3113EC8D">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招商引资及项目包装工作专项资金年初预算数2.5万元，实际完成2.5万元，完成率100%。</w:t>
      </w:r>
    </w:p>
    <w:p w14:paraId="6054689A">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2022年“转企升规”财政激励资金专项资金年初预算数29.3万元，实际完成26.8万元，完成率91.47%。</w:t>
      </w:r>
    </w:p>
    <w:p w14:paraId="33CC3FC4">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2021年第二批省级工业发展专项资金年初预算数12.13万元，实际完成12.13万元，完成率100%。</w:t>
      </w:r>
    </w:p>
    <w:p w14:paraId="6A2ED134">
      <w:pPr>
        <w:spacing w:line="580" w:lineRule="exact"/>
        <w:ind w:firstLine="640" w:firstLineChars="200"/>
        <w:rPr>
          <w:rFonts w:ascii="仿宋_GB2312" w:hAnsi="仿宋_GB2312" w:eastAsia="仿宋_GB2312" w:cs="仿宋_GB2312"/>
          <w:sz w:val="32"/>
          <w:szCs w:val="32"/>
        </w:rPr>
      </w:pPr>
    </w:p>
    <w:p w14:paraId="37A72219">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工业和信息化助推乡村振兴农产品加工项目专项资金年初预算数100万元，实际完成100万元，完成率100%。</w:t>
      </w:r>
    </w:p>
    <w:p w14:paraId="5B70C5A9">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2022年第二批省级中小企业发展专项资金年初预算数30万元，实际完成30万元，完成率100%。</w:t>
      </w:r>
    </w:p>
    <w:p w14:paraId="24325A3A">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2024年超长期特别国债专项资金年初预算数3714万元，实际完成3714万元，完成率100%。</w:t>
      </w:r>
    </w:p>
    <w:p w14:paraId="17988FCE">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2023年度“转企升规”激励专项资金年初预算数46万元，实际完成1.98万元，完成率4.29%。</w:t>
      </w:r>
    </w:p>
    <w:p w14:paraId="23A7E956">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2024年度规上工业企业研发平台建设专项资金年初预算数200万元，实际完成200万元，完成率100%。</w:t>
      </w:r>
    </w:p>
    <w:p w14:paraId="36B73D40">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2024年省级中小企业发展专项资金年初预算数50万元，实际完成50万元，完成率100%。</w:t>
      </w:r>
    </w:p>
    <w:p w14:paraId="1882D9F5">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聘请法律顾问专项经费专项资金年初预算数2万元，实际完成2万元，完成率100%。</w:t>
      </w:r>
    </w:p>
    <w:p w14:paraId="4D69A3C6">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工业经济统计经费专项资金年初预算数60.51万元，实际完成60.51万元，完成率100%。</w:t>
      </w:r>
    </w:p>
    <w:p w14:paraId="2A1C167D">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工业企业小升规激励奖励专项资金年初预算数140.3万元，实际完成129.8万元，完成率92.52%。</w:t>
      </w:r>
    </w:p>
    <w:p w14:paraId="1C2B6B9E">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清偿拖欠企业账款化债专项债资金专项资金年初预算数2.3万元，实际完成2.3万元，完成率100%。</w:t>
      </w:r>
    </w:p>
    <w:p w14:paraId="43FECE45">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2025年第三批省级工业发展专项资金年初预算数1468.76万元，实际完成328.13万元，完成率22.34%。</w:t>
      </w:r>
    </w:p>
    <w:p w14:paraId="7C908B78">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2025年省级财政规上工业企业研发平台建设 (第一批) 专项资金年初预算数175万元，实际完成0万元，完成率0%。 </w:t>
      </w:r>
    </w:p>
    <w:p w14:paraId="00070DE2">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四川省科技计划项目专项资金年初预算数2.5万元，实际完成2.5万元，完成率100%。</w:t>
      </w:r>
    </w:p>
    <w:p w14:paraId="224A91FA">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攀财资教〔2024〕110号中央引导地方科技发展资金年初预算数100万元，实际完成100万元，完成率100%。</w:t>
      </w:r>
    </w:p>
    <w:p w14:paraId="62C711BB">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创建共同富裕试验区专项发展资金年初预算数50万元，实际完成0万元，完成率0%。</w:t>
      </w:r>
    </w:p>
    <w:p w14:paraId="76C378A7">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.目标实现。</w:t>
      </w:r>
      <w:r>
        <w:rPr>
          <w:rFonts w:hint="eastAsia" w:ascii="仿宋_GB2312" w:hAnsi="仿宋_GB2312" w:eastAsia="仿宋_GB2312" w:cs="仿宋_GB2312"/>
          <w:sz w:val="32"/>
          <w:szCs w:val="32"/>
        </w:rPr>
        <w:t>（1）人员类预算绩效目标完成情况。</w:t>
      </w:r>
    </w:p>
    <w:p w14:paraId="4B6ED645">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数量指标：财政供养人员：公务员11人，事业人员10人，编内聘人员1人，退休39人，遗属2人。完成率100%。</w:t>
      </w:r>
    </w:p>
    <w:p w14:paraId="16F7D6C7">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质量指标：人员经费保障率100%。完成率100%。</w:t>
      </w:r>
    </w:p>
    <w:p w14:paraId="3B31848C">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时效指标：人员经费保障时限，2025年1月1日-2025年12月31日。完成率100%。</w:t>
      </w:r>
    </w:p>
    <w:p w14:paraId="04E39E7C">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成本指标：人员经费工资福利、五险一金，小计611.81万元，实际支付小计611.81万元，完成率100%</w:t>
      </w:r>
    </w:p>
    <w:p w14:paraId="210C3EA2">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社会效益指标：严格执行相关政策，保障工资及时、足额发放和社保及时足额缴纳。确报机关正常运转。完成率100%。</w:t>
      </w:r>
    </w:p>
    <w:p w14:paraId="32CA7276">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满意度指标：在职、退休、遗属人员满意度达90%以上。完全达到预期指标，完成率100%。</w:t>
      </w:r>
    </w:p>
    <w:p w14:paraId="2F691FC2">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（2）公用经费类预算绩效目标完成情况。</w:t>
      </w:r>
    </w:p>
    <w:p w14:paraId="43232F93">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数量指标：公用经费配备标准，区级公用经费配备标准总额和定额部分。完成率100%。</w:t>
      </w:r>
    </w:p>
    <w:p w14:paraId="3CBEA427">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质量指标：公用经费保障率100%。完成率100%。</w:t>
      </w:r>
    </w:p>
    <w:p w14:paraId="570FEAAF">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时效指标：公用经费保障时限，2025年1月1日-2025年12月31日。完成率100%。</w:t>
      </w:r>
    </w:p>
    <w:p w14:paraId="7B333198">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成本指标：公用经费按部门预算编列口径编制的公用经费总额和定额部分，小计49.94万元，实际支付49.94万元，完成率100%。</w:t>
      </w:r>
    </w:p>
    <w:p w14:paraId="76BCF5B8">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社会效益指标：提高预算编制质量，严格执行预算，保障单位日常运转。完成率100%。</w:t>
      </w:r>
    </w:p>
    <w:p w14:paraId="4AB1C51F">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满意度指标：在职、退休、遗属人员满意度达90%以上。完全达到预期指标，完成率100%。</w:t>
      </w:r>
    </w:p>
    <w:p w14:paraId="4174C476">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（3）特定目标类预算项目绩效目标完成情况。</w:t>
      </w:r>
    </w:p>
    <w:p w14:paraId="76842AE0">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数量指标：部门预算项目21个。完成率100%。</w:t>
      </w:r>
    </w:p>
    <w:p w14:paraId="7CB5494F">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质量指标：项目经费保障率100%。完成率78.63%。项目因财政资金调度困难，资金未及时支付。</w:t>
      </w:r>
    </w:p>
    <w:p w14:paraId="491CD238">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时效指标：项目实施时限，2025年1月1日-2025年12月31日。完成率100%。 </w:t>
      </w:r>
    </w:p>
    <w:p w14:paraId="36BC8C6D">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社会效益指标1：充分发挥项目建设在经济社会发展中的支撑和推动作用,加快经济发展，完全达到预期指标。完成率100%。</w:t>
      </w:r>
    </w:p>
    <w:p w14:paraId="38CC7BC8">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社会效益指标2：完成2025年度规上工业企业月度产值、财务数据以及年报表，确保完成年度规上工业增加值增速任务。配合统计局完成数据查询资料报送。</w:t>
      </w:r>
    </w:p>
    <w:p w14:paraId="594CD287">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满意度指标：服务对象满意度达85%以上。完全达到预期指标，完成率100%。</w:t>
      </w:r>
    </w:p>
    <w:p w14:paraId="6E8E51BB">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（三）绩效结果应用情况。</w:t>
      </w:r>
    </w:p>
    <w:p w14:paraId="16F91FBE">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通过自评工作的开展，将评价结果作为改进预算管理和财务管理以及以后年度预算安排的重要依据，对自评中发现的问题及时督促项目实施股室进行整改，加强预算财务管理，完善管理制度，提高管理水平，增加财政资金使用的经济效益和社会效益。</w:t>
      </w:r>
    </w:p>
    <w:p w14:paraId="1363BA1C">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在规定的时间按要求全面客观的完成信息公开。</w:t>
      </w:r>
    </w:p>
    <w:p w14:paraId="7F7C1927">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四、评价结论及建议</w:t>
      </w:r>
    </w:p>
    <w:p w14:paraId="09D8C154">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（一）评价结论。</w:t>
      </w:r>
    </w:p>
    <w:p w14:paraId="5A1D61D9">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按《预算法》和财政有关规定，职工工资等人员经费按月发放，公用经费报计划后经财政相关股室审核后及时支付，项目经费下达后及时组织各项目实施，尽量减少现金支出。</w:t>
      </w:r>
    </w:p>
    <w:p w14:paraId="33306F14">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执行各项资金预算中，严格按照中央、省、市、区各级财经政策规定，管好、用好每笔资金。严格按照项目资金管理办法的规定做好项目实施和监管，切实做到专款专用，从而发挥好项目资金对项目实施的促进作用，杜绝违规违法事件的发生。</w:t>
      </w:r>
    </w:p>
    <w:p w14:paraId="0F3B1A4F">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为真实、准确反应单位年度财务收、支情况，根据区财政的要求，认真开展部门年度决算报表编制工作。报表编制无差错，全面、真实、准确地反映了财政资金的使用情况。</w:t>
      </w:r>
    </w:p>
    <w:p w14:paraId="23F3F041">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（二）存在问题。</w:t>
      </w:r>
    </w:p>
    <w:p w14:paraId="2924AF31">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由于财政资金紧张原因，存在部门预算执行进度不均衡现象。个别项目工作内容完成，但财政资金未支出，造成预算执行进度滞后情况。</w:t>
      </w:r>
    </w:p>
    <w:p w14:paraId="4E8E0072">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（三）改进建议。</w:t>
      </w:r>
    </w:p>
    <w:p w14:paraId="1EC58F6D">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进一步加强预算资金使用计划性，完善用款计划管理，更科学合理编制资金支付计划，提高资金使用效率。</w:t>
      </w:r>
    </w:p>
    <w:p w14:paraId="12ED52AC">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部门整体绩效目标完成情况自评表</w:t>
      </w:r>
    </w:p>
    <w:p w14:paraId="05777878">
      <w:pPr>
        <w:spacing w:line="580" w:lineRule="exact"/>
        <w:ind w:firstLine="640" w:firstLineChars="200"/>
        <w:rPr>
          <w:rFonts w:ascii="仿宋_GB2312" w:hAnsi="仿宋_GB2312" w:eastAsia="仿宋_GB2312" w:cs="仿宋_GB2312"/>
          <w:sz w:val="32"/>
          <w:szCs w:val="32"/>
        </w:rPr>
      </w:pPr>
    </w:p>
    <w:p w14:paraId="5D614866">
      <w:pPr>
        <w:pStyle w:val="10"/>
        <w:spacing w:line="600" w:lineRule="exact"/>
        <w:ind w:firstLine="640" w:firstLineChars="200"/>
        <w:jc w:val="center"/>
        <w:rPr>
          <w:rFonts w:ascii="方正小标宋_GBK" w:hAnsi="黑体" w:eastAsia="方正小标宋_GBK" w:cs="黑体"/>
          <w:b/>
          <w:sz w:val="36"/>
          <w:szCs w:val="36"/>
        </w:rPr>
      </w:pPr>
      <w:r>
        <w:rPr>
          <w:color w:val="000000"/>
          <w:kern w:val="0"/>
          <w:shd w:val="clear" w:color="auto" w:fill="FFFFFF"/>
        </w:rPr>
        <w:br w:type="page"/>
      </w:r>
      <w:r>
        <w:rPr>
          <w:rFonts w:hint="eastAsia" w:ascii="方正小标宋_GBK" w:hAnsi="黑体" w:eastAsia="方正小标宋_GBK" w:cs="黑体"/>
          <w:b/>
          <w:sz w:val="36"/>
          <w:szCs w:val="36"/>
        </w:rPr>
        <w:t>攀枝花市仁和区经济信息化和科学技术局</w:t>
      </w:r>
    </w:p>
    <w:p w14:paraId="48678631">
      <w:pPr>
        <w:pStyle w:val="10"/>
        <w:spacing w:line="600" w:lineRule="exact"/>
        <w:ind w:firstLine="723" w:firstLineChars="200"/>
        <w:jc w:val="center"/>
        <w:rPr>
          <w:rFonts w:ascii="方正小标宋_GBK" w:hAnsi="黑体" w:eastAsia="方正小标宋_GBK" w:cs="黑体"/>
          <w:b/>
          <w:sz w:val="36"/>
          <w:szCs w:val="36"/>
        </w:rPr>
      </w:pPr>
      <w:r>
        <w:rPr>
          <w:rFonts w:hint="eastAsia" w:ascii="方正小标宋_GBK" w:hAnsi="黑体" w:eastAsia="方正小标宋_GBK" w:cs="黑体"/>
          <w:b/>
          <w:sz w:val="36"/>
          <w:szCs w:val="36"/>
        </w:rPr>
        <w:t>2025年度部门项目支出绩效自评报告</w:t>
      </w:r>
    </w:p>
    <w:p w14:paraId="7FDABFBB">
      <w:pPr>
        <w:pStyle w:val="10"/>
        <w:spacing w:line="600" w:lineRule="exact"/>
        <w:ind w:firstLine="2650" w:firstLineChars="1100"/>
        <w:rPr>
          <w:rFonts w:ascii="方正小标宋_GBK" w:hAnsi="黑体" w:eastAsia="方正小标宋_GBK" w:cs="黑体"/>
          <w:b/>
          <w:sz w:val="24"/>
        </w:rPr>
      </w:pPr>
      <w:r>
        <w:rPr>
          <w:rFonts w:hint="eastAsia" w:ascii="方正小标宋_GBK" w:hAnsi="黑体" w:eastAsia="方正小标宋_GBK" w:cs="黑体"/>
          <w:b/>
          <w:sz w:val="24"/>
        </w:rPr>
        <w:t>（工业企业小升规激励奖励）</w:t>
      </w:r>
    </w:p>
    <w:p w14:paraId="09CB8EAF">
      <w:pPr>
        <w:pStyle w:val="36"/>
        <w:spacing w:line="578" w:lineRule="exact"/>
        <w:ind w:firstLine="640"/>
        <w:jc w:val="center"/>
        <w:rPr>
          <w:rFonts w:ascii="宋体" w:hAnsi="宋体"/>
          <w:color w:val="auto"/>
          <w:kern w:val="2"/>
          <w:sz w:val="32"/>
          <w:szCs w:val="32"/>
        </w:rPr>
      </w:pPr>
    </w:p>
    <w:p w14:paraId="066987E3">
      <w:pPr>
        <w:spacing w:line="580" w:lineRule="exact"/>
        <w:ind w:firstLine="643" w:firstLineChars="200"/>
        <w:rPr>
          <w:rFonts w:ascii="仿宋_GB2312" w:hAnsi="仿宋_GB2312" w:eastAsia="仿宋_GB2312" w:cs="仿宋_GB2312"/>
          <w:b/>
          <w:sz w:val="32"/>
          <w:szCs w:val="32"/>
        </w:rPr>
      </w:pPr>
      <w:r>
        <w:rPr>
          <w:rFonts w:ascii="仿宋_GB2312" w:hAnsi="仿宋_GB2312" w:eastAsia="仿宋_GB2312" w:cs="仿宋_GB2312"/>
          <w:b/>
          <w:sz w:val="32"/>
          <w:szCs w:val="32"/>
        </w:rPr>
        <w:t>一、项目概况</w:t>
      </w:r>
    </w:p>
    <w:p w14:paraId="4FEA4617">
      <w:pPr>
        <w:spacing w:line="580" w:lineRule="exact"/>
        <w:ind w:firstLine="643" w:firstLineChars="200"/>
        <w:rPr>
          <w:rFonts w:hint="eastAsia" w:ascii="仿宋_GB2312" w:hAnsi="仿宋_GB2312" w:eastAsia="仿宋_GB2312" w:cs="仿宋_GB2312"/>
          <w:sz w:val="32"/>
          <w:szCs w:val="32"/>
        </w:rPr>
      </w:pPr>
      <w:r>
        <w:rPr>
          <w:rFonts w:ascii="仿宋_GB2312" w:hAnsi="仿宋_GB2312" w:eastAsia="仿宋_GB2312" w:cs="仿宋_GB2312"/>
          <w:b/>
          <w:sz w:val="32"/>
          <w:szCs w:val="32"/>
        </w:rPr>
        <w:t>（一）设立背景及基本情况。</w:t>
      </w:r>
      <w:r>
        <w:rPr>
          <w:rFonts w:hint="eastAsia" w:ascii="仿宋_GB2312" w:hAnsi="仿宋_GB2312" w:eastAsia="仿宋_GB2312" w:cs="仿宋_GB2312"/>
          <w:sz w:val="32"/>
          <w:szCs w:val="32"/>
        </w:rPr>
        <w:t>为激励仁和区工业企业升规入库，促进仁和区工业经济高质量发展，对升规入库工业企业给予奖励，积极引导工业企业升规入库。</w:t>
      </w:r>
    </w:p>
    <w:p w14:paraId="46CEBB08">
      <w:pPr>
        <w:spacing w:line="58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sz w:val="32"/>
          <w:szCs w:val="32"/>
        </w:rPr>
        <w:t>（二）实施目的及支持方向。</w:t>
      </w:r>
      <w:r>
        <w:rPr>
          <w:rFonts w:hint="eastAsia" w:ascii="仿宋_GB2312" w:hAnsi="仿宋_GB2312" w:eastAsia="仿宋_GB2312" w:cs="仿宋_GB2312"/>
          <w:sz w:val="32"/>
          <w:szCs w:val="32"/>
        </w:rPr>
        <w:t>为激励仁和区工业企业升规入库，促进仁和区工业经济高质量发展。给予仁和区专精特新中小企业培育认定奖励；给予仁和区2019-2020年度、2023-2024年度工业企业升规入库工业企业激励。</w:t>
      </w:r>
    </w:p>
    <w:p w14:paraId="7330B17F">
      <w:pPr>
        <w:spacing w:line="58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sz w:val="32"/>
          <w:szCs w:val="32"/>
        </w:rPr>
        <w:t>（三）预算安排及分配管理。</w:t>
      </w:r>
      <w:r>
        <w:rPr>
          <w:rFonts w:hint="eastAsia" w:ascii="仿宋_GB2312" w:hAnsi="仿宋_GB2312" w:eastAsia="仿宋_GB2312" w:cs="仿宋_GB2312"/>
          <w:sz w:val="32"/>
          <w:szCs w:val="32"/>
        </w:rPr>
        <w:t>根据市级下达仁和专精特新培育认定奖励及2023-2024年度升规激励资金34万元；仁和区财政给予2019-2020年度工业企业升规入库激励资金31万元。</w:t>
      </w:r>
    </w:p>
    <w:p w14:paraId="65EA580A">
      <w:pPr>
        <w:spacing w:line="580" w:lineRule="exact"/>
        <w:ind w:firstLine="643" w:firstLineChars="200"/>
        <w:rPr>
          <w:rFonts w:ascii="仿宋_GB2312" w:hAnsi="仿宋_GB2312" w:eastAsia="仿宋_GB2312" w:cs="仿宋_GB2312"/>
          <w:sz w:val="32"/>
          <w:szCs w:val="32"/>
        </w:rPr>
      </w:pPr>
      <w:r>
        <w:rPr>
          <w:rFonts w:ascii="仿宋_GB2312" w:hAnsi="仿宋_GB2312" w:eastAsia="仿宋_GB2312" w:cs="仿宋_GB2312"/>
          <w:b/>
          <w:sz w:val="32"/>
          <w:szCs w:val="32"/>
        </w:rPr>
        <w:t>（四）项目绩效目标设置。</w:t>
      </w:r>
      <w:r>
        <w:rPr>
          <w:rFonts w:hint="eastAsia" w:ascii="仿宋_GB2312" w:hAnsi="仿宋_GB2312" w:eastAsia="仿宋_GB2312" w:cs="仿宋_GB2312"/>
          <w:sz w:val="32"/>
          <w:szCs w:val="32"/>
        </w:rPr>
        <w:t>目标设置：按照统计部门升规入库要求从规下工业企业申报入库认定为规模以上工业企业。</w:t>
      </w:r>
    </w:p>
    <w:p w14:paraId="17DCED28">
      <w:pPr>
        <w:spacing w:line="580" w:lineRule="exact"/>
        <w:ind w:firstLine="643" w:firstLineChars="200"/>
        <w:rPr>
          <w:rFonts w:ascii="仿宋_GB2312" w:hAnsi="仿宋_GB2312" w:eastAsia="仿宋_GB2312" w:cs="仿宋_GB2312"/>
          <w:b/>
          <w:sz w:val="32"/>
          <w:szCs w:val="32"/>
        </w:rPr>
      </w:pPr>
      <w:r>
        <w:rPr>
          <w:rFonts w:ascii="仿宋_GB2312" w:hAnsi="仿宋_GB2312" w:eastAsia="仿宋_GB2312" w:cs="仿宋_GB2312"/>
          <w:b/>
          <w:sz w:val="32"/>
          <w:szCs w:val="32"/>
        </w:rPr>
        <w:t>二、项目资金申报及使用情况</w:t>
      </w:r>
    </w:p>
    <w:p w14:paraId="260FECAF">
      <w:pPr>
        <w:spacing w:line="580" w:lineRule="exact"/>
        <w:ind w:firstLine="643" w:firstLineChars="200"/>
        <w:rPr>
          <w:rFonts w:ascii="仿宋_GB2312" w:hAnsi="仿宋_GB2312" w:eastAsia="仿宋_GB2312" w:cs="仿宋_GB2312"/>
          <w:b/>
          <w:sz w:val="32"/>
          <w:szCs w:val="32"/>
        </w:rPr>
      </w:pPr>
      <w:r>
        <w:rPr>
          <w:rFonts w:ascii="仿宋_GB2312" w:hAnsi="仿宋_GB2312" w:eastAsia="仿宋_GB2312" w:cs="仿宋_GB2312"/>
          <w:b/>
          <w:sz w:val="32"/>
          <w:szCs w:val="32"/>
        </w:rPr>
        <w:t>（</w:t>
      </w:r>
      <w:r>
        <w:rPr>
          <w:rFonts w:hint="eastAsia" w:ascii="仿宋_GB2312" w:hAnsi="仿宋_GB2312" w:eastAsia="仿宋_GB2312" w:cs="仿宋_GB2312"/>
          <w:b/>
          <w:sz w:val="32"/>
          <w:szCs w:val="32"/>
        </w:rPr>
        <w:t>一</w:t>
      </w:r>
      <w:r>
        <w:rPr>
          <w:rFonts w:ascii="仿宋_GB2312" w:hAnsi="仿宋_GB2312" w:eastAsia="仿宋_GB2312" w:cs="仿宋_GB2312"/>
          <w:b/>
          <w:sz w:val="32"/>
          <w:szCs w:val="32"/>
        </w:rPr>
        <w:t>）资金计划、到位及使用情况</w:t>
      </w:r>
      <w:r>
        <w:rPr>
          <w:rFonts w:hint="eastAsia" w:ascii="仿宋_GB2312" w:hAnsi="仿宋_GB2312" w:eastAsia="仿宋_GB2312" w:cs="仿宋_GB2312"/>
          <w:b/>
          <w:sz w:val="32"/>
          <w:szCs w:val="32"/>
        </w:rPr>
        <w:t>。</w:t>
      </w:r>
    </w:p>
    <w:p w14:paraId="44609266">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．资金到位。</w:t>
      </w:r>
      <w:r>
        <w:rPr>
          <w:rFonts w:hint="eastAsia" w:ascii="仿宋_GB2312" w:hAnsi="仿宋_GB2312" w:eastAsia="仿宋_GB2312" w:cs="仿宋_GB2312"/>
          <w:sz w:val="32"/>
          <w:szCs w:val="32"/>
        </w:rPr>
        <w:t>根据市级下达仁和专精特新培育认定奖励及2023-2024年度升规激励资金34万元；仁和区财政给予2019-2020年度工业企业升规入库激励资金31万元。</w:t>
      </w:r>
    </w:p>
    <w:p w14:paraId="1CEA0557">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．资金使用。</w:t>
      </w:r>
      <w:r>
        <w:rPr>
          <w:rFonts w:hint="eastAsia" w:ascii="仿宋_GB2312" w:hAnsi="仿宋_GB2312" w:eastAsia="仿宋_GB2312" w:cs="仿宋_GB2312"/>
          <w:sz w:val="32"/>
          <w:szCs w:val="32"/>
        </w:rPr>
        <w:t>仁和区财政给予2019-2020年度工业企业升规入库激励资金31万元，涉及19户企业已全部拨付企业；市级下达仁和专精特新培育认定奖励及2023-2024年度升规激励资金共计34万元已全部拨付相关企业。</w:t>
      </w:r>
    </w:p>
    <w:p w14:paraId="5D4B22F2">
      <w:pPr>
        <w:spacing w:line="580" w:lineRule="exact"/>
        <w:ind w:firstLine="643" w:firstLineChars="200"/>
        <w:rPr>
          <w:rFonts w:ascii="仿宋_GB2312" w:hAnsi="仿宋_GB2312" w:eastAsia="仿宋_GB2312" w:cs="仿宋_GB2312"/>
          <w:b/>
          <w:sz w:val="32"/>
          <w:szCs w:val="32"/>
        </w:rPr>
      </w:pPr>
      <w:r>
        <w:rPr>
          <w:rFonts w:ascii="仿宋_GB2312" w:hAnsi="仿宋_GB2312" w:eastAsia="仿宋_GB2312" w:cs="仿宋_GB2312"/>
          <w:b/>
          <w:sz w:val="32"/>
          <w:szCs w:val="32"/>
        </w:rPr>
        <w:t>（三）项目财务管理情况。</w:t>
      </w:r>
    </w:p>
    <w:p w14:paraId="426B2ACC">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奖补资金</w:t>
      </w:r>
      <w:r>
        <w:rPr>
          <w:rFonts w:ascii="仿宋_GB2312" w:hAnsi="仿宋_GB2312" w:eastAsia="仿宋_GB2312" w:cs="仿宋_GB2312"/>
          <w:sz w:val="32"/>
          <w:szCs w:val="32"/>
        </w:rPr>
        <w:t>财务管理制度健全，严格执行财务管理制度，账务处理及时，会计核算规范。</w:t>
      </w:r>
    </w:p>
    <w:p w14:paraId="035541CF">
      <w:pPr>
        <w:spacing w:line="580" w:lineRule="exact"/>
        <w:ind w:firstLine="643" w:firstLineChars="200"/>
        <w:rPr>
          <w:rFonts w:ascii="仿宋_GB2312" w:hAnsi="仿宋_GB2312" w:eastAsia="仿宋_GB2312" w:cs="仿宋_GB2312"/>
          <w:b/>
          <w:sz w:val="32"/>
          <w:szCs w:val="32"/>
        </w:rPr>
      </w:pPr>
      <w:r>
        <w:rPr>
          <w:rFonts w:ascii="仿宋_GB2312" w:hAnsi="仿宋_GB2312" w:eastAsia="仿宋_GB2312" w:cs="仿宋_GB2312"/>
          <w:b/>
          <w:sz w:val="32"/>
          <w:szCs w:val="32"/>
        </w:rPr>
        <w:t>三、项目实施及管理情况</w:t>
      </w:r>
    </w:p>
    <w:p w14:paraId="08082382">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奖补资金</w:t>
      </w:r>
      <w:r>
        <w:rPr>
          <w:rFonts w:ascii="仿宋_GB2312" w:hAnsi="仿宋_GB2312" w:eastAsia="仿宋_GB2312" w:cs="仿宋_GB2312"/>
          <w:sz w:val="32"/>
          <w:szCs w:val="32"/>
        </w:rPr>
        <w:t>严格按照</w:t>
      </w:r>
      <w:r>
        <w:rPr>
          <w:rFonts w:hint="eastAsia" w:ascii="仿宋_GB2312" w:hAnsi="仿宋_GB2312" w:eastAsia="仿宋_GB2312" w:cs="仿宋_GB2312"/>
          <w:sz w:val="32"/>
          <w:szCs w:val="32"/>
        </w:rPr>
        <w:t>《四川省工业发展专项资金管理办法》</w:t>
      </w:r>
      <w:r>
        <w:rPr>
          <w:rFonts w:ascii="仿宋_GB2312" w:hAnsi="仿宋_GB2312" w:eastAsia="仿宋_GB2312" w:cs="仿宋_GB2312"/>
          <w:sz w:val="32"/>
          <w:szCs w:val="32"/>
        </w:rPr>
        <w:t>进行项目实施管理和绩效监管，确保项目管理有序，按计划正常推进，按时达成绩效目标。</w:t>
      </w:r>
    </w:p>
    <w:p w14:paraId="1DE9DCF6">
      <w:pPr>
        <w:spacing w:line="580" w:lineRule="exact"/>
        <w:ind w:firstLine="643" w:firstLineChars="200"/>
        <w:rPr>
          <w:rFonts w:ascii="仿宋_GB2312" w:hAnsi="仿宋_GB2312" w:eastAsia="仿宋_GB2312" w:cs="仿宋_GB2312"/>
          <w:b/>
          <w:sz w:val="32"/>
          <w:szCs w:val="32"/>
        </w:rPr>
      </w:pPr>
      <w:r>
        <w:rPr>
          <w:rFonts w:ascii="仿宋_GB2312" w:hAnsi="仿宋_GB2312" w:eastAsia="仿宋_GB2312" w:cs="仿宋_GB2312"/>
          <w:b/>
          <w:sz w:val="32"/>
          <w:szCs w:val="32"/>
        </w:rPr>
        <w:t>四、项目绩效情况</w:t>
      </w:r>
      <w:r>
        <w:rPr>
          <w:rFonts w:ascii="仿宋_GB2312" w:hAnsi="仿宋_GB2312" w:eastAsia="仿宋_GB2312" w:cs="仿宋_GB2312"/>
          <w:b/>
          <w:sz w:val="32"/>
          <w:szCs w:val="32"/>
        </w:rPr>
        <w:tab/>
      </w:r>
    </w:p>
    <w:p w14:paraId="2C2D88C9">
      <w:pPr>
        <w:spacing w:line="58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项目按照企业申报规模以上工业企业的目标任务完成。</w:t>
      </w:r>
      <w:r>
        <w:rPr>
          <w:rFonts w:hint="eastAsia" w:ascii="仿宋_GB2312" w:hAnsi="仿宋_GB2312" w:eastAsia="仿宋_GB2312" w:cs="仿宋_GB2312"/>
          <w:sz w:val="32"/>
          <w:szCs w:val="32"/>
        </w:rPr>
        <w:t>2019--2020年仁和区共有19户工业企业申报入库认定为规模以上工业企业。2023--2024年仁和区共有9户工业企业申报入库认定为规模以上工业企业。2023--2024年仁和区共有4户企业申报认定为省级专精特新中小企业；有1户企业申报认定为国家级“小巨人”企业。</w:t>
      </w:r>
    </w:p>
    <w:p w14:paraId="5631C8E8">
      <w:pPr>
        <w:spacing w:line="580" w:lineRule="exact"/>
        <w:ind w:firstLine="643" w:firstLineChars="200"/>
        <w:rPr>
          <w:rFonts w:ascii="仿宋_GB2312" w:hAnsi="仿宋_GB2312" w:eastAsia="仿宋_GB2312" w:cs="仿宋_GB2312"/>
          <w:b/>
          <w:sz w:val="32"/>
          <w:szCs w:val="32"/>
        </w:rPr>
      </w:pPr>
      <w:r>
        <w:rPr>
          <w:rFonts w:ascii="仿宋_GB2312" w:hAnsi="仿宋_GB2312" w:eastAsia="仿宋_GB2312" w:cs="仿宋_GB2312"/>
          <w:b/>
          <w:sz w:val="32"/>
          <w:szCs w:val="32"/>
        </w:rPr>
        <w:t>五、评价结论及建议</w:t>
      </w:r>
    </w:p>
    <w:p w14:paraId="475B3566">
      <w:pPr>
        <w:spacing w:line="580" w:lineRule="exact"/>
        <w:ind w:firstLine="643" w:firstLineChars="200"/>
        <w:rPr>
          <w:rFonts w:ascii="仿宋_GB2312" w:hAnsi="仿宋_GB2312" w:eastAsia="仿宋_GB2312" w:cs="仿宋_GB2312"/>
          <w:b/>
          <w:sz w:val="32"/>
          <w:szCs w:val="32"/>
        </w:rPr>
      </w:pPr>
      <w:r>
        <w:rPr>
          <w:rFonts w:ascii="仿宋_GB2312" w:hAnsi="仿宋_GB2312" w:eastAsia="仿宋_GB2312" w:cs="仿宋_GB2312"/>
          <w:b/>
          <w:sz w:val="32"/>
          <w:szCs w:val="32"/>
        </w:rPr>
        <w:t>（一）评价结论。</w:t>
      </w:r>
    </w:p>
    <w:p w14:paraId="1A0EF8E1">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市级下达仁和专精特新培育认定奖励及2023-2024年度升规激励资金34万元；仁和区财政给予2019-2020年度工业企业升规入库激励资金31万元。相关激励资金均已拨付相关企业，有力</w:t>
      </w:r>
      <w:r>
        <w:rPr>
          <w:rFonts w:ascii="仿宋_GB2312" w:hAnsi="仿宋_GB2312" w:eastAsia="仿宋_GB2312" w:cs="仿宋_GB2312"/>
          <w:sz w:val="32"/>
          <w:szCs w:val="32"/>
        </w:rPr>
        <w:t>激励</w:t>
      </w:r>
      <w:r>
        <w:rPr>
          <w:rFonts w:hint="eastAsia" w:ascii="仿宋_GB2312" w:hAnsi="仿宋_GB2312" w:eastAsia="仿宋_GB2312" w:cs="仿宋_GB2312"/>
          <w:sz w:val="32"/>
          <w:szCs w:val="32"/>
        </w:rPr>
        <w:t>了</w:t>
      </w:r>
      <w:r>
        <w:rPr>
          <w:rFonts w:ascii="仿宋_GB2312" w:hAnsi="仿宋_GB2312" w:eastAsia="仿宋_GB2312" w:cs="仿宋_GB2312"/>
          <w:sz w:val="32"/>
          <w:szCs w:val="32"/>
        </w:rPr>
        <w:t>仁和区工业企业升规入库，促进</w:t>
      </w:r>
      <w:r>
        <w:rPr>
          <w:rFonts w:hint="eastAsia" w:ascii="仿宋_GB2312" w:hAnsi="仿宋_GB2312" w:eastAsia="仿宋_GB2312" w:cs="仿宋_GB2312"/>
          <w:sz w:val="32"/>
          <w:szCs w:val="32"/>
        </w:rPr>
        <w:t>了</w:t>
      </w:r>
      <w:r>
        <w:rPr>
          <w:rFonts w:ascii="仿宋_GB2312" w:hAnsi="仿宋_GB2312" w:eastAsia="仿宋_GB2312" w:cs="仿宋_GB2312"/>
          <w:sz w:val="32"/>
          <w:szCs w:val="32"/>
        </w:rPr>
        <w:t>仁和区工业经济高质量发展</w:t>
      </w:r>
      <w:r>
        <w:rPr>
          <w:rFonts w:hint="eastAsia" w:ascii="仿宋_GB2312" w:hAnsi="仿宋_GB2312" w:eastAsia="仿宋_GB2312" w:cs="仿宋_GB2312"/>
          <w:sz w:val="32"/>
          <w:szCs w:val="32"/>
        </w:rPr>
        <w:t>。</w:t>
      </w:r>
    </w:p>
    <w:p w14:paraId="09BAE290">
      <w:pPr>
        <w:spacing w:line="580" w:lineRule="exact"/>
        <w:ind w:firstLine="643" w:firstLineChars="200"/>
        <w:rPr>
          <w:rFonts w:ascii="仿宋_GB2312" w:hAnsi="仿宋_GB2312" w:eastAsia="仿宋_GB2312" w:cs="仿宋_GB2312"/>
          <w:b/>
          <w:sz w:val="32"/>
          <w:szCs w:val="32"/>
        </w:rPr>
      </w:pPr>
      <w:r>
        <w:rPr>
          <w:rFonts w:ascii="仿宋_GB2312" w:hAnsi="仿宋_GB2312" w:eastAsia="仿宋_GB2312" w:cs="仿宋_GB2312"/>
          <w:b/>
          <w:sz w:val="32"/>
          <w:szCs w:val="32"/>
        </w:rPr>
        <w:t>（二）存在的问题。</w:t>
      </w:r>
    </w:p>
    <w:p w14:paraId="5CBFE19B">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无。</w:t>
      </w:r>
    </w:p>
    <w:p w14:paraId="7386740D">
      <w:pPr>
        <w:spacing w:line="580" w:lineRule="exact"/>
        <w:ind w:firstLine="643" w:firstLineChars="200"/>
        <w:rPr>
          <w:rFonts w:ascii="仿宋_GB2312" w:hAnsi="仿宋_GB2312" w:eastAsia="仿宋_GB2312" w:cs="仿宋_GB2312"/>
          <w:b/>
          <w:sz w:val="32"/>
          <w:szCs w:val="32"/>
        </w:rPr>
      </w:pPr>
      <w:r>
        <w:rPr>
          <w:rFonts w:ascii="仿宋_GB2312" w:hAnsi="仿宋_GB2312" w:eastAsia="仿宋_GB2312" w:cs="仿宋_GB2312"/>
          <w:b/>
          <w:sz w:val="32"/>
          <w:szCs w:val="32"/>
        </w:rPr>
        <w:t>（三）相关建议。</w:t>
      </w:r>
    </w:p>
    <w:p w14:paraId="069AA591">
      <w:pPr>
        <w:spacing w:line="580" w:lineRule="exact"/>
        <w:ind w:firstLine="640" w:firstLineChars="200"/>
        <w:rPr>
          <w:rFonts w:ascii="仿宋_GB2312" w:hAnsi="仿宋_GB2312" w:eastAsia="仿宋_GB2312" w:cs="仿宋_GB2312"/>
          <w:sz w:val="32"/>
          <w:szCs w:val="32"/>
        </w:rPr>
      </w:pPr>
    </w:p>
    <w:p w14:paraId="1E2A6148">
      <w:pPr>
        <w:spacing w:line="580" w:lineRule="exact"/>
        <w:ind w:firstLine="643" w:firstLineChars="200"/>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攀枝花市仁和区经济信息化和科学技术局</w:t>
      </w:r>
    </w:p>
    <w:p w14:paraId="28D3C241">
      <w:pPr>
        <w:spacing w:line="580" w:lineRule="exact"/>
        <w:ind w:firstLine="643" w:firstLineChars="200"/>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2025年度部门项目支出绩效自评报告</w:t>
      </w:r>
    </w:p>
    <w:p w14:paraId="7A2C2760">
      <w:pPr>
        <w:spacing w:line="580" w:lineRule="exact"/>
        <w:ind w:firstLine="643" w:firstLineChars="200"/>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（2021年省级中小企业专项资金）</w:t>
      </w:r>
    </w:p>
    <w:p w14:paraId="6935528F">
      <w:pPr>
        <w:spacing w:line="580" w:lineRule="exact"/>
        <w:ind w:firstLine="643" w:firstLineChars="200"/>
        <w:jc w:val="center"/>
        <w:rPr>
          <w:rFonts w:ascii="仿宋_GB2312" w:hAnsi="仿宋_GB2312" w:eastAsia="仿宋_GB2312" w:cs="仿宋_GB2312"/>
          <w:b/>
          <w:sz w:val="32"/>
          <w:szCs w:val="32"/>
        </w:rPr>
      </w:pPr>
    </w:p>
    <w:p w14:paraId="29FB8780">
      <w:pPr>
        <w:spacing w:line="58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一、项目概况</w:t>
      </w:r>
    </w:p>
    <w:p w14:paraId="38FEF64C">
      <w:pPr>
        <w:spacing w:line="58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（一）项目基本情况。</w:t>
      </w:r>
    </w:p>
    <w:p w14:paraId="23C633B4">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睿恩光电有限责任公司通过投资2600万元建设2条以音圈马达为核心产品生产线，实现产能350万只/月。该项目于2022年5月建设完成并投入运营。</w:t>
      </w:r>
    </w:p>
    <w:p w14:paraId="1A50AA4D">
      <w:pPr>
        <w:spacing w:line="58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（二）项目绩效目标。</w:t>
      </w:r>
    </w:p>
    <w:p w14:paraId="34310C9D">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睿恩光电有限责任公司建成2条以音圈马达为核心产品生产线，实现产能350万只/月。该项目于2022年5月建设完成并投入运营。项目绩效目标已实现。</w:t>
      </w:r>
    </w:p>
    <w:p w14:paraId="6D19B262">
      <w:pPr>
        <w:spacing w:line="58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（三）项目自评步骤及方法。</w:t>
      </w:r>
    </w:p>
    <w:p w14:paraId="6D51975D">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睿恩光电有限责任公司按项目建设周期完成2条以音圈马达为核心产品生产线，实现产能350万只/月。目前项目运营良好。</w:t>
      </w:r>
    </w:p>
    <w:p w14:paraId="4266A597">
      <w:pPr>
        <w:spacing w:line="58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二、项目资金申报及使用情况</w:t>
      </w:r>
    </w:p>
    <w:p w14:paraId="4B0CA203">
      <w:pPr>
        <w:spacing w:line="58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（一）项目资金申报及批复情况。</w:t>
      </w:r>
    </w:p>
    <w:p w14:paraId="0C386A9A">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按照攀财资建【2024】13号下达睿恩光电有限责任公司提升发展能力建设—工艺设备改造升级和扩大再生产项目奖励资金134万元。</w:t>
      </w:r>
    </w:p>
    <w:p w14:paraId="2A71F378">
      <w:pPr>
        <w:spacing w:line="58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（二）资金计划、到位及使用情况。</w:t>
      </w:r>
    </w:p>
    <w:p w14:paraId="258787F7">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按照攀财资建【2024】13号下达睿恩光电有限责任公司提升发展能力建设—工艺设备改造升级和扩大再生产项目奖励资金134万元。于2024年7月31日已拨付20万元。2025年到位114万元，于2025年4月7日向企业拨付114万元。</w:t>
      </w:r>
    </w:p>
    <w:p w14:paraId="169237CD">
      <w:pPr>
        <w:spacing w:line="58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（三）项目财务管理情况。</w:t>
      </w:r>
    </w:p>
    <w:p w14:paraId="4ED36A15">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仁和区经信息化和科学技术局对项目资金拨付严格执行财务管理制度，账务处理及时，会计核算规范。</w:t>
      </w:r>
    </w:p>
    <w:p w14:paraId="4C5B4282">
      <w:pPr>
        <w:spacing w:line="58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三、项目实施及管理情况</w:t>
      </w:r>
    </w:p>
    <w:p w14:paraId="4A977199">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睿恩光电有限责任公司2019年计划投资2600万元，建设2条以音圈马达为核心产品生产线，实现产能350万只/月。该项目于2022年5月建设完成并投入运营。</w:t>
      </w:r>
    </w:p>
    <w:p w14:paraId="53A621BB">
      <w:pPr>
        <w:spacing w:line="58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四、项目绩效情况</w:t>
      </w:r>
      <w:r>
        <w:rPr>
          <w:rFonts w:hint="eastAsia" w:ascii="仿宋_GB2312" w:hAnsi="仿宋_GB2312" w:eastAsia="仿宋_GB2312" w:cs="仿宋_GB2312"/>
          <w:b/>
          <w:sz w:val="32"/>
          <w:szCs w:val="32"/>
        </w:rPr>
        <w:tab/>
      </w:r>
    </w:p>
    <w:p w14:paraId="676720F6">
      <w:pPr>
        <w:spacing w:line="58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（一）项目完成情况。</w:t>
      </w:r>
    </w:p>
    <w:p w14:paraId="10BACA77">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睿恩光电有限责任公司2条音圈马达生产线已建设完成并运营良好。项目目前完成转化科技成果1项；实现销售收入4500万元，新增本科以上就业人数3人。截至评价时的任务量完成、质量标准、进度计划均已达到项目前期预期。</w:t>
      </w:r>
    </w:p>
    <w:p w14:paraId="6EEEC748">
      <w:pPr>
        <w:spacing w:line="58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（二）项目效益情况。</w:t>
      </w:r>
    </w:p>
    <w:p w14:paraId="08AD20C0">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建成后音圈马达生产已实现新增月产能约220万只/月，新增年产值约3000万元/年，新增利润600万元/年，新增税金240万元/年，新增150个就业机会。</w:t>
      </w:r>
    </w:p>
    <w:p w14:paraId="66B74A6E">
      <w:pPr>
        <w:spacing w:line="58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五、评价结论及建议</w:t>
      </w:r>
    </w:p>
    <w:p w14:paraId="4902A399">
      <w:pPr>
        <w:spacing w:line="58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（一）评价结论。</w:t>
      </w:r>
    </w:p>
    <w:p w14:paraId="02E5F0D8">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项目按实施进度要求建设完成，实现新增月产能约220万只/月，新增年产值约3000万元/年，新增利润600万元/年，新增税金240万元/年，新增150个就业机会。</w:t>
      </w:r>
    </w:p>
    <w:p w14:paraId="3BE92CDA">
      <w:pPr>
        <w:spacing w:line="58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（二）存在的问题。</w:t>
      </w:r>
    </w:p>
    <w:p w14:paraId="603D5A7B">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无。</w:t>
      </w:r>
    </w:p>
    <w:p w14:paraId="7360491B">
      <w:pPr>
        <w:spacing w:line="58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（三）相关建议。</w:t>
      </w:r>
    </w:p>
    <w:p w14:paraId="42935EFC">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无。</w:t>
      </w:r>
    </w:p>
    <w:p w14:paraId="734FB522">
      <w:pPr>
        <w:spacing w:line="578" w:lineRule="exact"/>
        <w:ind w:firstLine="640"/>
        <w:rPr>
          <w:rFonts w:eastAsia="仿宋_GB2312" w:cs="仿宋_GB2312"/>
          <w:kern w:val="0"/>
          <w:sz w:val="32"/>
          <w:szCs w:val="32"/>
        </w:rPr>
      </w:pPr>
    </w:p>
    <w:p w14:paraId="7168DBD4">
      <w:pPr>
        <w:spacing w:line="578" w:lineRule="exact"/>
        <w:jc w:val="center"/>
        <w:rPr>
          <w:rFonts w:eastAsia="仿宋_GB2312" w:cs="仿宋_GB2312"/>
          <w:b/>
          <w:kern w:val="0"/>
          <w:sz w:val="32"/>
          <w:szCs w:val="32"/>
          <w:lang w:val="zh-CN"/>
        </w:rPr>
      </w:pPr>
      <w:bookmarkStart w:id="51" w:name="_Toc15396618"/>
      <w:r>
        <w:rPr>
          <w:rFonts w:hint="eastAsia" w:eastAsia="仿宋_GB2312" w:cs="仿宋_GB2312"/>
          <w:b/>
          <w:kern w:val="0"/>
          <w:sz w:val="32"/>
          <w:szCs w:val="32"/>
        </w:rPr>
        <w:t xml:space="preserve">  </w:t>
      </w:r>
      <w:r>
        <w:rPr>
          <w:rFonts w:eastAsia="仿宋_GB2312" w:cs="仿宋_GB2312"/>
          <w:b/>
          <w:kern w:val="0"/>
          <w:sz w:val="32"/>
          <w:szCs w:val="32"/>
        </w:rPr>
        <w:t>202</w:t>
      </w:r>
      <w:r>
        <w:rPr>
          <w:rFonts w:hint="eastAsia" w:eastAsia="仿宋_GB2312" w:cs="仿宋_GB2312"/>
          <w:b/>
          <w:kern w:val="0"/>
          <w:sz w:val="32"/>
          <w:szCs w:val="32"/>
        </w:rPr>
        <w:t>5</w:t>
      </w:r>
      <w:r>
        <w:rPr>
          <w:rFonts w:eastAsia="仿宋_GB2312" w:cs="仿宋_GB2312"/>
          <w:b/>
          <w:kern w:val="0"/>
          <w:sz w:val="32"/>
          <w:szCs w:val="32"/>
        </w:rPr>
        <w:t>年度</w:t>
      </w:r>
      <w:r>
        <w:rPr>
          <w:rFonts w:eastAsia="仿宋_GB2312" w:cs="仿宋_GB2312"/>
          <w:b/>
          <w:kern w:val="0"/>
          <w:sz w:val="32"/>
          <w:szCs w:val="32"/>
          <w:lang w:val="zh-CN"/>
        </w:rPr>
        <w:t>专项预算项目支出绩效自评报告</w:t>
      </w:r>
    </w:p>
    <w:p w14:paraId="76D7966F">
      <w:pPr>
        <w:spacing w:line="578" w:lineRule="exact"/>
        <w:ind w:firstLine="640"/>
        <w:jc w:val="center"/>
        <w:rPr>
          <w:rFonts w:eastAsia="仿宋_GB2312" w:cs="仿宋_GB2312"/>
          <w:b/>
          <w:kern w:val="0"/>
          <w:sz w:val="32"/>
          <w:szCs w:val="32"/>
        </w:rPr>
      </w:pPr>
      <w:r>
        <w:rPr>
          <w:rFonts w:eastAsia="仿宋_GB2312" w:cs="仿宋_GB2312"/>
          <w:b/>
          <w:kern w:val="0"/>
          <w:sz w:val="32"/>
          <w:szCs w:val="32"/>
        </w:rPr>
        <w:t>（2022年第二批省级中小企业发展专项资金）</w:t>
      </w:r>
    </w:p>
    <w:p w14:paraId="484C9126">
      <w:pPr>
        <w:spacing w:line="578" w:lineRule="exact"/>
        <w:ind w:firstLine="640"/>
        <w:jc w:val="center"/>
        <w:rPr>
          <w:rFonts w:eastAsia="仿宋_GB2312" w:cs="仿宋_GB2312"/>
          <w:b/>
          <w:kern w:val="0"/>
          <w:sz w:val="32"/>
          <w:szCs w:val="32"/>
          <w:lang w:val="zh-CN"/>
        </w:rPr>
      </w:pPr>
    </w:p>
    <w:p w14:paraId="4BD3BE4F">
      <w:pPr>
        <w:spacing w:line="578" w:lineRule="exact"/>
        <w:ind w:firstLine="640"/>
        <w:rPr>
          <w:rFonts w:eastAsia="仿宋_GB2312" w:cs="仿宋_GB2312"/>
          <w:b/>
          <w:kern w:val="0"/>
          <w:sz w:val="32"/>
          <w:szCs w:val="32"/>
          <w:lang w:val="zh-CN"/>
        </w:rPr>
      </w:pPr>
      <w:r>
        <w:rPr>
          <w:rFonts w:eastAsia="仿宋_GB2312" w:cs="仿宋_GB2312"/>
          <w:b/>
          <w:kern w:val="0"/>
          <w:sz w:val="32"/>
          <w:szCs w:val="32"/>
        </w:rPr>
        <w:t>一、</w:t>
      </w:r>
      <w:r>
        <w:rPr>
          <w:rFonts w:eastAsia="仿宋_GB2312" w:cs="仿宋_GB2312"/>
          <w:b/>
          <w:kern w:val="0"/>
          <w:sz w:val="32"/>
          <w:szCs w:val="32"/>
          <w:lang w:val="zh-CN"/>
        </w:rPr>
        <w:t>项目概况</w:t>
      </w:r>
    </w:p>
    <w:p w14:paraId="47295A57">
      <w:pPr>
        <w:spacing w:line="578" w:lineRule="exact"/>
        <w:ind w:firstLine="640"/>
        <w:rPr>
          <w:rFonts w:eastAsia="仿宋_GB2312" w:cs="仿宋_GB2312"/>
          <w:b/>
          <w:kern w:val="0"/>
          <w:sz w:val="32"/>
          <w:szCs w:val="32"/>
          <w:lang w:val="zh-CN"/>
        </w:rPr>
      </w:pPr>
      <w:r>
        <w:rPr>
          <w:rFonts w:eastAsia="仿宋_GB2312" w:cs="仿宋_GB2312"/>
          <w:b/>
          <w:kern w:val="0"/>
          <w:sz w:val="32"/>
          <w:szCs w:val="32"/>
          <w:lang w:val="zh-CN"/>
        </w:rPr>
        <w:t>（一）项目基本情况。</w:t>
      </w:r>
    </w:p>
    <w:p w14:paraId="5A03BF73">
      <w:pPr>
        <w:spacing w:line="578" w:lineRule="exact"/>
        <w:ind w:firstLine="640"/>
        <w:rPr>
          <w:rFonts w:eastAsia="仿宋_GB2312" w:cs="仿宋_GB2312"/>
          <w:kern w:val="0"/>
          <w:sz w:val="32"/>
          <w:szCs w:val="32"/>
          <w:lang w:val="zh-CN"/>
        </w:rPr>
      </w:pPr>
      <w:r>
        <w:rPr>
          <w:rFonts w:eastAsia="仿宋_GB2312" w:cs="仿宋_GB2312"/>
          <w:kern w:val="0"/>
          <w:sz w:val="32"/>
          <w:szCs w:val="32"/>
          <w:lang w:val="zh-CN"/>
        </w:rPr>
        <w:t>1．项目主管部门（单位）在该项目管理中的职能：</w:t>
      </w:r>
      <w:r>
        <w:rPr>
          <w:rFonts w:eastAsia="仿宋_GB2312" w:cs="仿宋_GB2312"/>
          <w:kern w:val="0"/>
          <w:sz w:val="32"/>
          <w:szCs w:val="32"/>
        </w:rPr>
        <w:t>项目主管部门通过资金划拨，督促项目承担单位按照项目任务书时间节点、目标任务、资金预算组织实施，按省、市科技计划项目管理办法进行项目管理。</w:t>
      </w:r>
    </w:p>
    <w:p w14:paraId="34C3F020">
      <w:pPr>
        <w:spacing w:line="578" w:lineRule="exact"/>
        <w:ind w:firstLine="640"/>
        <w:rPr>
          <w:rFonts w:eastAsia="仿宋_GB2312" w:cs="仿宋_GB2312"/>
          <w:kern w:val="0"/>
          <w:sz w:val="32"/>
          <w:szCs w:val="32"/>
          <w:lang w:val="zh-CN"/>
        </w:rPr>
      </w:pPr>
      <w:r>
        <w:rPr>
          <w:rFonts w:eastAsia="仿宋_GB2312" w:cs="仿宋_GB2312"/>
          <w:kern w:val="0"/>
          <w:sz w:val="32"/>
          <w:szCs w:val="32"/>
          <w:lang w:val="zh-CN"/>
        </w:rPr>
        <w:t>2. 项目立项、资金申报的依据：《关于下达2022年第</w:t>
      </w:r>
      <w:r>
        <w:rPr>
          <w:rFonts w:hint="eastAsia" w:eastAsia="仿宋_GB2312" w:cs="仿宋_GB2312"/>
          <w:kern w:val="0"/>
          <w:sz w:val="32"/>
          <w:szCs w:val="32"/>
          <w:lang w:val="zh-CN"/>
        </w:rPr>
        <w:t>二</w:t>
      </w:r>
      <w:r>
        <w:rPr>
          <w:rFonts w:eastAsia="仿宋_GB2312" w:cs="仿宋_GB2312"/>
          <w:kern w:val="0"/>
          <w:sz w:val="32"/>
          <w:szCs w:val="32"/>
          <w:lang w:val="zh-CN"/>
        </w:rPr>
        <w:t>批省级</w:t>
      </w:r>
      <w:r>
        <w:rPr>
          <w:rFonts w:hint="eastAsia" w:eastAsia="仿宋_GB2312" w:cs="仿宋_GB2312"/>
          <w:kern w:val="0"/>
          <w:sz w:val="32"/>
          <w:szCs w:val="32"/>
          <w:lang w:val="zh-CN"/>
        </w:rPr>
        <w:t>中小企业发展专项资金</w:t>
      </w:r>
      <w:r>
        <w:rPr>
          <w:rFonts w:eastAsia="仿宋_GB2312" w:cs="仿宋_GB2312"/>
          <w:kern w:val="0"/>
          <w:sz w:val="32"/>
          <w:szCs w:val="32"/>
          <w:lang w:val="zh-CN"/>
        </w:rPr>
        <w:t>的通知》（攀财资教</w:t>
      </w:r>
      <w:r>
        <w:rPr>
          <w:rFonts w:hint="eastAsia" w:eastAsia="仿宋_GB2312" w:cs="仿宋_GB2312"/>
          <w:kern w:val="0"/>
          <w:sz w:val="32"/>
          <w:szCs w:val="32"/>
        </w:rPr>
        <w:t>[</w:t>
      </w:r>
      <w:r>
        <w:rPr>
          <w:rFonts w:eastAsia="仿宋_GB2312" w:cs="仿宋_GB2312"/>
          <w:kern w:val="0"/>
          <w:sz w:val="32"/>
          <w:szCs w:val="32"/>
        </w:rPr>
        <w:t>202</w:t>
      </w:r>
      <w:r>
        <w:rPr>
          <w:rFonts w:hint="eastAsia" w:eastAsia="仿宋_GB2312" w:cs="仿宋_GB2312"/>
          <w:kern w:val="0"/>
          <w:sz w:val="32"/>
          <w:szCs w:val="32"/>
        </w:rPr>
        <w:t>3]135</w:t>
      </w:r>
      <w:r>
        <w:rPr>
          <w:rFonts w:eastAsia="仿宋_GB2312" w:cs="仿宋_GB2312"/>
          <w:kern w:val="0"/>
          <w:sz w:val="32"/>
          <w:szCs w:val="32"/>
          <w:lang w:val="zh-CN"/>
        </w:rPr>
        <w:t>号）。</w:t>
      </w:r>
    </w:p>
    <w:p w14:paraId="03D55194">
      <w:pPr>
        <w:spacing w:line="578" w:lineRule="exact"/>
        <w:ind w:firstLine="640"/>
        <w:rPr>
          <w:rFonts w:eastAsia="仿宋_GB2312" w:cs="仿宋_GB2312"/>
          <w:kern w:val="0"/>
          <w:sz w:val="32"/>
          <w:szCs w:val="32"/>
          <w:lang w:val="zh-CN"/>
        </w:rPr>
      </w:pPr>
      <w:r>
        <w:rPr>
          <w:rFonts w:eastAsia="仿宋_GB2312" w:cs="仿宋_GB2312"/>
          <w:kern w:val="0"/>
          <w:sz w:val="32"/>
          <w:szCs w:val="32"/>
          <w:lang w:val="zh-CN"/>
        </w:rPr>
        <w:t>3．资金管理：</w:t>
      </w:r>
      <w:r>
        <w:rPr>
          <w:rFonts w:eastAsia="仿宋_GB2312" w:cs="仿宋_GB2312"/>
          <w:kern w:val="0"/>
          <w:sz w:val="32"/>
          <w:szCs w:val="32"/>
        </w:rPr>
        <w:t>按《四川省科技计划项目专项资金管理办法》（川财规</w:t>
      </w:r>
      <w:r>
        <w:rPr>
          <w:rFonts w:hint="eastAsia" w:eastAsia="仿宋_GB2312" w:cs="仿宋_GB2312"/>
          <w:kern w:val="0"/>
          <w:sz w:val="32"/>
          <w:szCs w:val="32"/>
        </w:rPr>
        <w:t>[</w:t>
      </w:r>
      <w:r>
        <w:rPr>
          <w:rFonts w:eastAsia="仿宋_GB2312" w:cs="仿宋_GB2312"/>
          <w:kern w:val="0"/>
          <w:sz w:val="32"/>
          <w:szCs w:val="32"/>
        </w:rPr>
        <w:t>2019</w:t>
      </w:r>
      <w:r>
        <w:rPr>
          <w:rFonts w:hint="eastAsia" w:eastAsia="仿宋_GB2312" w:cs="仿宋_GB2312"/>
          <w:kern w:val="0"/>
          <w:sz w:val="32"/>
          <w:szCs w:val="32"/>
        </w:rPr>
        <w:t>]</w:t>
      </w:r>
      <w:r>
        <w:rPr>
          <w:rFonts w:eastAsia="仿宋_GB2312" w:cs="仿宋_GB2312"/>
          <w:kern w:val="0"/>
          <w:sz w:val="32"/>
          <w:szCs w:val="32"/>
        </w:rPr>
        <w:t>10号）进行管理。</w:t>
      </w:r>
    </w:p>
    <w:p w14:paraId="78654263">
      <w:pPr>
        <w:spacing w:line="578" w:lineRule="exact"/>
        <w:ind w:firstLine="640"/>
        <w:rPr>
          <w:rFonts w:eastAsia="仿宋_GB2312" w:cs="仿宋_GB2312"/>
          <w:kern w:val="0"/>
          <w:sz w:val="32"/>
          <w:szCs w:val="32"/>
          <w:lang w:val="zh-CN"/>
        </w:rPr>
      </w:pPr>
      <w:r>
        <w:rPr>
          <w:rFonts w:eastAsia="仿宋_GB2312" w:cs="仿宋_GB2312"/>
          <w:kern w:val="0"/>
          <w:sz w:val="32"/>
          <w:szCs w:val="32"/>
          <w:lang w:val="zh-CN"/>
        </w:rPr>
        <w:t>4. 资金分配原则：</w:t>
      </w:r>
      <w:r>
        <w:rPr>
          <w:rFonts w:eastAsia="仿宋_GB2312" w:cs="仿宋_GB2312"/>
          <w:kern w:val="0"/>
          <w:sz w:val="32"/>
          <w:szCs w:val="32"/>
        </w:rPr>
        <w:t>根据区财政划拨我单位实际到位项目经费进行分配。</w:t>
      </w:r>
    </w:p>
    <w:p w14:paraId="16E40BED">
      <w:pPr>
        <w:spacing w:line="578" w:lineRule="exact"/>
        <w:ind w:firstLine="640"/>
        <w:rPr>
          <w:rFonts w:eastAsia="仿宋_GB2312" w:cs="仿宋_GB2312"/>
          <w:b/>
          <w:kern w:val="0"/>
          <w:sz w:val="32"/>
          <w:szCs w:val="32"/>
          <w:lang w:val="zh-CN"/>
        </w:rPr>
      </w:pPr>
      <w:r>
        <w:rPr>
          <w:rFonts w:eastAsia="仿宋_GB2312" w:cs="仿宋_GB2312"/>
          <w:b/>
          <w:kern w:val="0"/>
          <w:sz w:val="32"/>
          <w:szCs w:val="32"/>
          <w:lang w:val="zh-CN"/>
        </w:rPr>
        <w:t>（二）项目绩效目标。</w:t>
      </w:r>
    </w:p>
    <w:p w14:paraId="1ABDBE0E">
      <w:pPr>
        <w:spacing w:line="578" w:lineRule="exact"/>
        <w:ind w:firstLine="640"/>
        <w:rPr>
          <w:rFonts w:eastAsia="仿宋_GB2312" w:cs="仿宋_GB2312"/>
          <w:kern w:val="0"/>
          <w:sz w:val="32"/>
          <w:szCs w:val="32"/>
          <w:lang w:val="zh-CN"/>
        </w:rPr>
      </w:pPr>
      <w:r>
        <w:rPr>
          <w:rFonts w:eastAsia="仿宋_GB2312" w:cs="仿宋_GB2312"/>
          <w:kern w:val="0"/>
          <w:sz w:val="32"/>
          <w:szCs w:val="32"/>
          <w:lang w:val="zh-CN"/>
        </w:rPr>
        <w:t>1. 项目主要内容。</w:t>
      </w:r>
      <w:r>
        <w:rPr>
          <w:rFonts w:hint="eastAsia" w:eastAsia="仿宋_GB2312" w:cs="仿宋_GB2312"/>
          <w:kern w:val="0"/>
          <w:sz w:val="32"/>
          <w:szCs w:val="32"/>
          <w:lang w:val="zh-CN"/>
        </w:rPr>
        <w:t>对睿恩光电有限责任公司开展“微型双摄像头模组的光学防抖音圈马达的研发”投入的研发费用进行补助。对攀枝花鑫华节能技术服务有限公司开展“</w:t>
      </w:r>
      <w:r>
        <w:rPr>
          <w:rFonts w:eastAsia="仿宋_GB2312" w:cs="仿宋_GB2312"/>
          <w:kern w:val="0"/>
          <w:sz w:val="32"/>
          <w:szCs w:val="32"/>
          <w:lang w:val="zh-CN"/>
        </w:rPr>
        <w:t>工业电机节能装备的研究与示范</w:t>
      </w:r>
      <w:r>
        <w:rPr>
          <w:rFonts w:hint="eastAsia" w:eastAsia="仿宋_GB2312" w:cs="仿宋_GB2312"/>
          <w:kern w:val="0"/>
          <w:sz w:val="32"/>
          <w:szCs w:val="32"/>
          <w:lang w:val="zh-CN"/>
        </w:rPr>
        <w:t>”投入的研发费用进行补助</w:t>
      </w:r>
      <w:r>
        <w:rPr>
          <w:rFonts w:eastAsia="仿宋_GB2312" w:cs="仿宋_GB2312"/>
          <w:kern w:val="0"/>
          <w:sz w:val="32"/>
          <w:szCs w:val="32"/>
          <w:lang w:val="zh-CN"/>
        </w:rPr>
        <w:t>。</w:t>
      </w:r>
    </w:p>
    <w:p w14:paraId="070EF9FE">
      <w:pPr>
        <w:spacing w:line="578" w:lineRule="exact"/>
        <w:ind w:firstLine="640"/>
        <w:rPr>
          <w:rFonts w:eastAsia="仿宋_GB2312" w:cs="仿宋_GB2312"/>
          <w:kern w:val="0"/>
          <w:sz w:val="32"/>
          <w:szCs w:val="32"/>
        </w:rPr>
      </w:pPr>
      <w:r>
        <w:rPr>
          <w:rFonts w:eastAsia="仿宋_GB2312" w:cs="仿宋_GB2312"/>
          <w:kern w:val="0"/>
          <w:sz w:val="32"/>
          <w:szCs w:val="32"/>
          <w:lang w:val="zh-CN"/>
        </w:rPr>
        <w:t>2. 项目应实现的具体绩效目标</w:t>
      </w:r>
      <w:r>
        <w:rPr>
          <w:rFonts w:hint="eastAsia" w:eastAsia="仿宋_GB2312" w:cs="仿宋_GB2312"/>
          <w:kern w:val="0"/>
          <w:sz w:val="32"/>
          <w:szCs w:val="32"/>
          <w:lang w:val="zh-CN"/>
        </w:rPr>
        <w:t>。睿恩光电有限责任公司投入研发费用</w:t>
      </w:r>
      <w:r>
        <w:rPr>
          <w:rFonts w:hint="eastAsia" w:eastAsia="仿宋_GB2312" w:cs="仿宋_GB2312"/>
          <w:kern w:val="0"/>
          <w:sz w:val="32"/>
          <w:szCs w:val="32"/>
        </w:rPr>
        <w:t>130万元。攀枝花鑫华节能技术服务有限公司投入研发费用357.42万元。</w:t>
      </w:r>
    </w:p>
    <w:p w14:paraId="0B01FD09">
      <w:pPr>
        <w:spacing w:line="578" w:lineRule="exact"/>
        <w:ind w:firstLine="640"/>
        <w:rPr>
          <w:rFonts w:eastAsia="仿宋_GB2312" w:cs="仿宋_GB2312"/>
          <w:kern w:val="0"/>
          <w:sz w:val="32"/>
          <w:szCs w:val="32"/>
          <w:lang w:val="zh-CN"/>
        </w:rPr>
      </w:pPr>
      <w:r>
        <w:rPr>
          <w:rFonts w:eastAsia="仿宋_GB2312" w:cs="仿宋_GB2312"/>
          <w:kern w:val="0"/>
          <w:sz w:val="32"/>
          <w:szCs w:val="32"/>
          <w:lang w:val="zh-CN"/>
        </w:rPr>
        <w:t xml:space="preserve">3. </w:t>
      </w:r>
      <w:r>
        <w:rPr>
          <w:rFonts w:eastAsia="仿宋_GB2312" w:cs="仿宋_GB2312"/>
          <w:kern w:val="0"/>
          <w:sz w:val="32"/>
          <w:szCs w:val="32"/>
        </w:rPr>
        <w:t>申报内容与实际相符，申报目标合理可行。</w:t>
      </w:r>
    </w:p>
    <w:p w14:paraId="6DF8F342">
      <w:pPr>
        <w:spacing w:line="578" w:lineRule="exact"/>
        <w:ind w:firstLine="640"/>
        <w:rPr>
          <w:rFonts w:eastAsia="仿宋_GB2312" w:cs="仿宋_GB2312"/>
          <w:b/>
          <w:kern w:val="0"/>
          <w:sz w:val="32"/>
          <w:szCs w:val="32"/>
        </w:rPr>
      </w:pPr>
      <w:r>
        <w:rPr>
          <w:rFonts w:eastAsia="仿宋_GB2312" w:cs="仿宋_GB2312"/>
          <w:b/>
          <w:kern w:val="0"/>
          <w:sz w:val="32"/>
          <w:szCs w:val="32"/>
        </w:rPr>
        <w:t>二、项目资金申报及使用情况</w:t>
      </w:r>
    </w:p>
    <w:p w14:paraId="6CC3FD63">
      <w:pPr>
        <w:spacing w:line="578" w:lineRule="exact"/>
        <w:ind w:firstLine="640"/>
        <w:rPr>
          <w:rFonts w:eastAsia="仿宋_GB2312" w:cs="仿宋_GB2312"/>
          <w:kern w:val="0"/>
          <w:sz w:val="32"/>
          <w:szCs w:val="32"/>
          <w:lang w:val="zh-CN"/>
        </w:rPr>
      </w:pPr>
      <w:r>
        <w:rPr>
          <w:rFonts w:eastAsia="仿宋_GB2312" w:cs="仿宋_GB2312"/>
          <w:b/>
          <w:kern w:val="0"/>
          <w:sz w:val="32"/>
          <w:szCs w:val="32"/>
          <w:lang w:val="zh-CN"/>
        </w:rPr>
        <w:t>（一）项目资金申报及批复情况。</w:t>
      </w:r>
      <w:r>
        <w:rPr>
          <w:rFonts w:hint="eastAsia" w:eastAsia="仿宋_GB2312" w:cs="仿宋_GB2312"/>
          <w:kern w:val="0"/>
          <w:sz w:val="32"/>
          <w:szCs w:val="32"/>
        </w:rPr>
        <w:t>2个项目均</w:t>
      </w:r>
      <w:r>
        <w:rPr>
          <w:rFonts w:eastAsia="仿宋_GB2312" w:cs="仿宋_GB2312"/>
          <w:kern w:val="0"/>
          <w:sz w:val="32"/>
          <w:szCs w:val="32"/>
          <w:lang w:val="zh-CN"/>
        </w:rPr>
        <w:t>符合《四川省科学技术厅关于发布2023年度四川省中小企业发展专项资金技术创新项目申报指南的通知》要求</w:t>
      </w:r>
      <w:r>
        <w:rPr>
          <w:rFonts w:hint="eastAsia" w:eastAsia="仿宋_GB2312" w:cs="仿宋_GB2312"/>
          <w:kern w:val="0"/>
          <w:sz w:val="32"/>
          <w:szCs w:val="32"/>
          <w:lang w:val="zh-CN"/>
        </w:rPr>
        <w:t>，获得省科技厅、省财政厅立项批复。</w:t>
      </w:r>
    </w:p>
    <w:p w14:paraId="4CC2231E">
      <w:pPr>
        <w:spacing w:line="578" w:lineRule="exact"/>
        <w:ind w:firstLine="640"/>
        <w:rPr>
          <w:rFonts w:eastAsia="仿宋_GB2312" w:cs="仿宋_GB2312"/>
          <w:kern w:val="0"/>
          <w:sz w:val="32"/>
          <w:szCs w:val="32"/>
          <w:lang w:val="zh-CN"/>
        </w:rPr>
      </w:pPr>
      <w:r>
        <w:rPr>
          <w:rFonts w:eastAsia="仿宋_GB2312" w:cs="仿宋_GB2312"/>
          <w:b/>
          <w:kern w:val="0"/>
          <w:sz w:val="32"/>
          <w:szCs w:val="32"/>
          <w:lang w:val="zh-CN"/>
        </w:rPr>
        <w:t>（二）资金计划、到位及使用情况（可用表格形式反映）。</w:t>
      </w:r>
    </w:p>
    <w:p w14:paraId="1E134CC8">
      <w:pPr>
        <w:spacing w:line="578" w:lineRule="exact"/>
        <w:ind w:firstLine="640"/>
        <w:rPr>
          <w:rFonts w:eastAsia="仿宋_GB2312" w:cs="仿宋_GB2312"/>
          <w:kern w:val="0"/>
          <w:sz w:val="32"/>
          <w:szCs w:val="32"/>
        </w:rPr>
      </w:pPr>
      <w:r>
        <w:rPr>
          <w:rFonts w:eastAsia="仿宋_GB2312" w:cs="仿宋_GB2312"/>
          <w:kern w:val="0"/>
          <w:sz w:val="32"/>
          <w:szCs w:val="32"/>
          <w:lang w:val="zh-CN"/>
        </w:rPr>
        <w:t>1．资金计划。</w:t>
      </w:r>
      <w:r>
        <w:rPr>
          <w:rFonts w:hint="eastAsia" w:eastAsia="仿宋_GB2312" w:cs="仿宋_GB2312"/>
          <w:kern w:val="0"/>
          <w:sz w:val="32"/>
          <w:szCs w:val="32"/>
        </w:rPr>
        <w:t>2</w:t>
      </w:r>
      <w:r>
        <w:rPr>
          <w:rFonts w:eastAsia="仿宋_GB2312" w:cs="仿宋_GB2312"/>
          <w:kern w:val="0"/>
          <w:sz w:val="32"/>
          <w:szCs w:val="32"/>
        </w:rPr>
        <w:t>个项目资金是省级科技计划项目资金（省财政资金），</w:t>
      </w:r>
      <w:r>
        <w:rPr>
          <w:rFonts w:hint="eastAsia" w:eastAsia="仿宋_GB2312" w:cs="仿宋_GB2312"/>
          <w:kern w:val="0"/>
          <w:sz w:val="32"/>
          <w:szCs w:val="32"/>
        </w:rPr>
        <w:t>均为15万元</w:t>
      </w:r>
      <w:r>
        <w:rPr>
          <w:rFonts w:eastAsia="仿宋_GB2312" w:cs="仿宋_GB2312"/>
          <w:kern w:val="0"/>
          <w:sz w:val="32"/>
          <w:szCs w:val="32"/>
        </w:rPr>
        <w:t>。</w:t>
      </w:r>
    </w:p>
    <w:p w14:paraId="7DFFA3FD">
      <w:pPr>
        <w:spacing w:line="578" w:lineRule="exact"/>
        <w:ind w:firstLine="640"/>
        <w:rPr>
          <w:rFonts w:eastAsia="仿宋_GB2312" w:cs="仿宋_GB2312"/>
          <w:kern w:val="0"/>
          <w:sz w:val="32"/>
          <w:szCs w:val="32"/>
        </w:rPr>
      </w:pPr>
      <w:r>
        <w:rPr>
          <w:rFonts w:eastAsia="仿宋_GB2312" w:cs="仿宋_GB2312"/>
          <w:kern w:val="0"/>
          <w:sz w:val="32"/>
          <w:szCs w:val="32"/>
          <w:lang w:val="zh-CN"/>
        </w:rPr>
        <w:t>2．资金到位。</w:t>
      </w:r>
      <w:r>
        <w:rPr>
          <w:rFonts w:hint="eastAsia" w:eastAsia="仿宋_GB2312" w:cs="仿宋_GB2312"/>
          <w:kern w:val="0"/>
          <w:sz w:val="32"/>
          <w:szCs w:val="32"/>
          <w:lang w:val="zh-CN"/>
        </w:rPr>
        <w:t>睿恩光电</w:t>
      </w:r>
      <w:r>
        <w:rPr>
          <w:rFonts w:hint="eastAsia" w:eastAsia="仿宋_GB2312" w:cs="仿宋_GB2312"/>
          <w:kern w:val="0"/>
          <w:sz w:val="32"/>
          <w:szCs w:val="32"/>
        </w:rPr>
        <w:t>15万元于2025年5月8日到企业账上，鑫华节能15万元于2025年5月28日到企业账上，2个项目资金到位率100%。</w:t>
      </w:r>
    </w:p>
    <w:p w14:paraId="7EF6FCFE">
      <w:pPr>
        <w:spacing w:line="578" w:lineRule="exact"/>
        <w:ind w:firstLine="640"/>
        <w:rPr>
          <w:rFonts w:eastAsia="仿宋_GB2312" w:cs="仿宋_GB2312"/>
          <w:kern w:val="0"/>
          <w:sz w:val="32"/>
          <w:szCs w:val="32"/>
          <w:lang w:val="zh-CN"/>
        </w:rPr>
      </w:pPr>
      <w:r>
        <w:rPr>
          <w:rFonts w:eastAsia="仿宋_GB2312" w:cs="仿宋_GB2312"/>
          <w:kern w:val="0"/>
          <w:sz w:val="32"/>
          <w:szCs w:val="32"/>
          <w:lang w:val="zh-CN"/>
        </w:rPr>
        <w:t>3．资金使用。</w:t>
      </w:r>
      <w:r>
        <w:rPr>
          <w:rFonts w:hint="eastAsia" w:eastAsia="仿宋_GB2312" w:cs="仿宋_GB2312"/>
          <w:kern w:val="0"/>
          <w:sz w:val="32"/>
          <w:szCs w:val="32"/>
          <w:lang w:val="zh-CN"/>
        </w:rPr>
        <w:t>企业按项目相关规定使用。</w:t>
      </w:r>
    </w:p>
    <w:p w14:paraId="5E47A20C">
      <w:pPr>
        <w:spacing w:line="578" w:lineRule="exact"/>
        <w:ind w:firstLine="640"/>
        <w:rPr>
          <w:rFonts w:eastAsia="仿宋_GB2312" w:cs="仿宋_GB2312"/>
          <w:b/>
          <w:kern w:val="0"/>
          <w:sz w:val="32"/>
          <w:szCs w:val="32"/>
          <w:lang w:val="zh-CN"/>
        </w:rPr>
      </w:pPr>
      <w:r>
        <w:rPr>
          <w:rFonts w:eastAsia="仿宋_GB2312" w:cs="仿宋_GB2312"/>
          <w:b/>
          <w:kern w:val="0"/>
          <w:sz w:val="32"/>
          <w:szCs w:val="32"/>
          <w:lang w:val="zh-CN"/>
        </w:rPr>
        <w:t>（三）项目财务管理情况。</w:t>
      </w:r>
    </w:p>
    <w:p w14:paraId="63C0DA50">
      <w:pPr>
        <w:spacing w:line="578" w:lineRule="exact"/>
        <w:ind w:firstLine="640"/>
        <w:rPr>
          <w:rFonts w:eastAsia="仿宋_GB2312" w:cs="仿宋_GB2312"/>
          <w:kern w:val="0"/>
          <w:sz w:val="32"/>
          <w:szCs w:val="32"/>
          <w:lang w:val="zh-CN"/>
        </w:rPr>
      </w:pPr>
      <w:r>
        <w:rPr>
          <w:rFonts w:eastAsia="仿宋_GB2312" w:cs="仿宋_GB2312"/>
          <w:kern w:val="0"/>
          <w:sz w:val="32"/>
          <w:szCs w:val="32"/>
          <w:lang w:val="zh-CN"/>
        </w:rPr>
        <w:t>项目实施单位均财务管理制度健全，有专业财务人员，</w:t>
      </w:r>
      <w:r>
        <w:rPr>
          <w:rFonts w:hint="eastAsia" w:eastAsia="仿宋_GB2312" w:cs="仿宋_GB2312"/>
          <w:kern w:val="0"/>
          <w:sz w:val="32"/>
          <w:szCs w:val="32"/>
          <w:lang w:val="zh-CN"/>
        </w:rPr>
        <w:t>将</w:t>
      </w:r>
      <w:r>
        <w:rPr>
          <w:rFonts w:eastAsia="仿宋_GB2312" w:cs="仿宋_GB2312"/>
          <w:kern w:val="0"/>
          <w:sz w:val="32"/>
          <w:szCs w:val="32"/>
          <w:lang w:val="zh-CN"/>
        </w:rPr>
        <w:t>严格执行财务管理制度。</w:t>
      </w:r>
    </w:p>
    <w:p w14:paraId="1C41F876">
      <w:pPr>
        <w:spacing w:line="578" w:lineRule="exact"/>
        <w:ind w:firstLine="640"/>
        <w:rPr>
          <w:rFonts w:eastAsia="仿宋_GB2312" w:cs="仿宋_GB2312"/>
          <w:b/>
          <w:kern w:val="0"/>
          <w:sz w:val="32"/>
          <w:szCs w:val="32"/>
        </w:rPr>
      </w:pPr>
      <w:r>
        <w:rPr>
          <w:rFonts w:eastAsia="仿宋_GB2312" w:cs="仿宋_GB2312"/>
          <w:b/>
          <w:kern w:val="0"/>
          <w:sz w:val="32"/>
          <w:szCs w:val="32"/>
        </w:rPr>
        <w:t>三、项目实施及管理情况</w:t>
      </w:r>
    </w:p>
    <w:p w14:paraId="3DE3F0EC">
      <w:pPr>
        <w:spacing w:line="578" w:lineRule="exact"/>
        <w:ind w:firstLine="640"/>
        <w:rPr>
          <w:rFonts w:eastAsia="仿宋_GB2312" w:cs="仿宋_GB2312"/>
          <w:b/>
          <w:kern w:val="0"/>
          <w:sz w:val="32"/>
          <w:szCs w:val="32"/>
          <w:lang w:val="zh-CN"/>
        </w:rPr>
      </w:pPr>
      <w:r>
        <w:rPr>
          <w:rFonts w:eastAsia="仿宋_GB2312" w:cs="仿宋_GB2312"/>
          <w:b/>
          <w:kern w:val="0"/>
          <w:sz w:val="32"/>
          <w:szCs w:val="32"/>
          <w:lang w:val="zh-CN"/>
        </w:rPr>
        <w:t>（一）项目组织架构及实施流程。</w:t>
      </w:r>
      <w:r>
        <w:rPr>
          <w:rFonts w:eastAsia="仿宋_GB2312" w:cs="仿宋_GB2312"/>
          <w:kern w:val="0"/>
          <w:sz w:val="32"/>
          <w:szCs w:val="32"/>
        </w:rPr>
        <w:t>项目由项目组人员按照项目负责人负总责，各成员分工负责的方式开展项目实施。</w:t>
      </w:r>
    </w:p>
    <w:p w14:paraId="74EA078A">
      <w:pPr>
        <w:spacing w:line="578" w:lineRule="exact"/>
        <w:ind w:firstLine="640"/>
        <w:rPr>
          <w:rFonts w:eastAsia="仿宋_GB2312" w:cs="仿宋_GB2312"/>
          <w:kern w:val="0"/>
          <w:sz w:val="32"/>
          <w:szCs w:val="32"/>
          <w:lang w:val="zh-CN"/>
        </w:rPr>
      </w:pPr>
      <w:r>
        <w:rPr>
          <w:rFonts w:eastAsia="仿宋_GB2312" w:cs="仿宋_GB2312"/>
          <w:b/>
          <w:kern w:val="0"/>
          <w:sz w:val="32"/>
          <w:szCs w:val="32"/>
          <w:lang w:val="zh-CN"/>
        </w:rPr>
        <w:t>（二）项目管理情况。</w:t>
      </w:r>
      <w:r>
        <w:rPr>
          <w:rFonts w:eastAsia="仿宋_GB2312" w:cs="仿宋_GB2312"/>
          <w:kern w:val="0"/>
          <w:sz w:val="32"/>
          <w:szCs w:val="32"/>
        </w:rPr>
        <w:t>项目实施单位严格按照省、市科技计划项目管理办法和项目计划任务书等实施项目。</w:t>
      </w:r>
    </w:p>
    <w:p w14:paraId="4C9C8E26">
      <w:pPr>
        <w:spacing w:line="578" w:lineRule="exact"/>
        <w:ind w:firstLine="640"/>
        <w:rPr>
          <w:rFonts w:eastAsia="仿宋_GB2312" w:cs="仿宋_GB2312"/>
          <w:b/>
          <w:kern w:val="0"/>
          <w:sz w:val="32"/>
          <w:szCs w:val="32"/>
          <w:lang w:val="zh-CN"/>
        </w:rPr>
      </w:pPr>
      <w:r>
        <w:rPr>
          <w:rFonts w:eastAsia="仿宋_GB2312" w:cs="仿宋_GB2312"/>
          <w:b/>
          <w:kern w:val="0"/>
          <w:sz w:val="32"/>
          <w:szCs w:val="32"/>
          <w:lang w:val="zh-CN"/>
        </w:rPr>
        <w:t>（三）项目监管情况。</w:t>
      </w:r>
      <w:r>
        <w:rPr>
          <w:rFonts w:eastAsia="仿宋_GB2312" w:cs="仿宋_GB2312"/>
          <w:kern w:val="0"/>
          <w:sz w:val="32"/>
          <w:szCs w:val="32"/>
        </w:rPr>
        <w:t>项目主管部门加强对项目的管理，督促指导项目实施单位按照法律、法规、项目管理办法和计划书任务进度实施项目。督促项目实施单位按照项目经费预算表开支项目经费，做到专款专用。开展项目中期检查，督促项目结题验收。</w:t>
      </w:r>
    </w:p>
    <w:p w14:paraId="1848B971">
      <w:pPr>
        <w:spacing w:line="578" w:lineRule="exact"/>
        <w:ind w:firstLine="640"/>
        <w:rPr>
          <w:rFonts w:eastAsia="仿宋_GB2312" w:cs="仿宋_GB2312"/>
          <w:b/>
          <w:kern w:val="0"/>
          <w:sz w:val="32"/>
          <w:szCs w:val="32"/>
          <w:lang w:val="zh-CN"/>
        </w:rPr>
      </w:pPr>
      <w:r>
        <w:rPr>
          <w:rFonts w:eastAsia="仿宋_GB2312" w:cs="仿宋_GB2312"/>
          <w:b/>
          <w:kern w:val="0"/>
          <w:sz w:val="32"/>
          <w:szCs w:val="32"/>
        </w:rPr>
        <w:t>四、项目绩效情况</w:t>
      </w:r>
      <w:r>
        <w:rPr>
          <w:rFonts w:eastAsia="仿宋_GB2312" w:cs="仿宋_GB2312"/>
          <w:b/>
          <w:kern w:val="0"/>
          <w:sz w:val="32"/>
          <w:szCs w:val="32"/>
          <w:lang w:val="zh-CN"/>
        </w:rPr>
        <w:tab/>
      </w:r>
    </w:p>
    <w:p w14:paraId="58CC95F9">
      <w:pPr>
        <w:spacing w:line="578" w:lineRule="exact"/>
        <w:ind w:firstLine="640"/>
        <w:rPr>
          <w:rFonts w:eastAsia="仿宋_GB2312" w:cs="仿宋_GB2312"/>
          <w:b/>
          <w:kern w:val="0"/>
          <w:sz w:val="32"/>
          <w:szCs w:val="32"/>
          <w:lang w:val="zh-CN"/>
        </w:rPr>
      </w:pPr>
      <w:r>
        <w:rPr>
          <w:rFonts w:eastAsia="仿宋_GB2312" w:cs="仿宋_GB2312"/>
          <w:b/>
          <w:kern w:val="0"/>
          <w:sz w:val="32"/>
          <w:szCs w:val="32"/>
          <w:lang w:val="zh-CN"/>
        </w:rPr>
        <w:t>（一）项目完成情况。</w:t>
      </w:r>
    </w:p>
    <w:p w14:paraId="5C752A98">
      <w:pPr>
        <w:spacing w:line="578" w:lineRule="exact"/>
        <w:ind w:firstLine="640"/>
        <w:rPr>
          <w:rFonts w:eastAsia="仿宋_GB2312" w:cs="仿宋_GB2312"/>
          <w:kern w:val="0"/>
          <w:sz w:val="32"/>
          <w:szCs w:val="32"/>
        </w:rPr>
      </w:pPr>
      <w:r>
        <w:rPr>
          <w:rFonts w:eastAsia="仿宋_GB2312" w:cs="仿宋_GB2312"/>
          <w:kern w:val="0"/>
          <w:sz w:val="32"/>
          <w:szCs w:val="32"/>
          <w:lang w:val="zh-CN"/>
        </w:rPr>
        <w:t>（</w:t>
      </w:r>
      <w:r>
        <w:rPr>
          <w:rFonts w:eastAsia="仿宋_GB2312" w:cs="仿宋_GB2312"/>
          <w:kern w:val="0"/>
          <w:sz w:val="32"/>
          <w:szCs w:val="32"/>
        </w:rPr>
        <w:t>1</w:t>
      </w:r>
      <w:r>
        <w:rPr>
          <w:rFonts w:eastAsia="仿宋_GB2312" w:cs="仿宋_GB2312"/>
          <w:kern w:val="0"/>
          <w:sz w:val="32"/>
          <w:szCs w:val="32"/>
          <w:lang w:val="zh-CN"/>
        </w:rPr>
        <w:t>）</w:t>
      </w:r>
      <w:r>
        <w:rPr>
          <w:rFonts w:hint="eastAsia" w:eastAsia="仿宋_GB2312" w:cs="仿宋_GB2312"/>
          <w:kern w:val="0"/>
          <w:sz w:val="32"/>
          <w:szCs w:val="32"/>
          <w:lang w:val="zh-CN"/>
        </w:rPr>
        <w:t>微型双摄像头模组的光学防抖音圈马达的研发：该项目</w:t>
      </w:r>
      <w:r>
        <w:rPr>
          <w:rFonts w:eastAsia="仿宋_GB2312" w:cs="仿宋_GB2312"/>
          <w:kern w:val="0"/>
          <w:sz w:val="32"/>
          <w:szCs w:val="32"/>
          <w:lang w:val="zh-CN"/>
        </w:rPr>
        <w:t>申请专利</w:t>
      </w:r>
      <w:r>
        <w:rPr>
          <w:rFonts w:hint="eastAsia" w:eastAsia="仿宋_GB2312" w:cs="仿宋_GB2312"/>
          <w:kern w:val="0"/>
          <w:sz w:val="32"/>
          <w:szCs w:val="32"/>
        </w:rPr>
        <w:t>13</w:t>
      </w:r>
      <w:r>
        <w:rPr>
          <w:rFonts w:eastAsia="仿宋_GB2312" w:cs="仿宋_GB2312"/>
          <w:kern w:val="0"/>
          <w:sz w:val="32"/>
          <w:szCs w:val="32"/>
          <w:lang w:val="zh-CN"/>
        </w:rPr>
        <w:t>项，授权专利13项，共计投入研发费用130万元</w:t>
      </w:r>
      <w:r>
        <w:rPr>
          <w:rFonts w:hint="eastAsia" w:eastAsia="仿宋_GB2312" w:cs="仿宋_GB2312"/>
          <w:kern w:val="0"/>
          <w:sz w:val="32"/>
          <w:szCs w:val="32"/>
          <w:lang w:val="zh-CN"/>
        </w:rPr>
        <w:t>。</w:t>
      </w:r>
    </w:p>
    <w:p w14:paraId="379C9957">
      <w:pPr>
        <w:spacing w:line="578" w:lineRule="exact"/>
        <w:ind w:firstLine="640"/>
        <w:rPr>
          <w:rFonts w:eastAsia="仿宋_GB2312" w:cs="仿宋_GB2312"/>
          <w:kern w:val="0"/>
          <w:sz w:val="32"/>
          <w:szCs w:val="32"/>
        </w:rPr>
      </w:pPr>
      <w:r>
        <w:rPr>
          <w:rFonts w:eastAsia="仿宋_GB2312" w:cs="仿宋_GB2312"/>
          <w:kern w:val="0"/>
          <w:sz w:val="32"/>
          <w:szCs w:val="32"/>
          <w:lang w:val="zh-CN"/>
        </w:rPr>
        <w:t>（</w:t>
      </w:r>
      <w:r>
        <w:rPr>
          <w:rFonts w:eastAsia="仿宋_GB2312" w:cs="仿宋_GB2312"/>
          <w:kern w:val="0"/>
          <w:sz w:val="32"/>
          <w:szCs w:val="32"/>
        </w:rPr>
        <w:t>2</w:t>
      </w:r>
      <w:r>
        <w:rPr>
          <w:rFonts w:eastAsia="仿宋_GB2312" w:cs="仿宋_GB2312"/>
          <w:kern w:val="0"/>
          <w:sz w:val="32"/>
          <w:szCs w:val="32"/>
          <w:lang w:val="zh-CN"/>
        </w:rPr>
        <w:t>）工业电机节能装备的研究与示范</w:t>
      </w:r>
      <w:r>
        <w:rPr>
          <w:rFonts w:hint="eastAsia" w:eastAsia="仿宋_GB2312" w:cs="仿宋_GB2312"/>
          <w:kern w:val="0"/>
          <w:sz w:val="32"/>
          <w:szCs w:val="32"/>
          <w:lang w:val="zh-CN"/>
        </w:rPr>
        <w:t>：该项目取得发明专利授权</w:t>
      </w:r>
      <w:r>
        <w:rPr>
          <w:rFonts w:hint="eastAsia" w:eastAsia="仿宋_GB2312" w:cs="仿宋_GB2312"/>
          <w:kern w:val="0"/>
          <w:sz w:val="32"/>
          <w:szCs w:val="32"/>
        </w:rPr>
        <w:t>1项，</w:t>
      </w:r>
      <w:r>
        <w:rPr>
          <w:rFonts w:hint="eastAsia" w:eastAsia="仿宋_GB2312" w:cs="仿宋_GB2312"/>
          <w:kern w:val="0"/>
          <w:sz w:val="32"/>
          <w:szCs w:val="32"/>
          <w:lang w:val="zh-CN"/>
        </w:rPr>
        <w:t>共计</w:t>
      </w:r>
      <w:r>
        <w:rPr>
          <w:rFonts w:hint="eastAsia" w:eastAsia="仿宋_GB2312" w:cs="仿宋_GB2312"/>
          <w:kern w:val="0"/>
          <w:sz w:val="32"/>
          <w:szCs w:val="32"/>
        </w:rPr>
        <w:t>投入研发费用357.42万元。</w:t>
      </w:r>
    </w:p>
    <w:p w14:paraId="3D1F3BA1">
      <w:pPr>
        <w:numPr>
          <w:ilvl w:val="0"/>
          <w:numId w:val="2"/>
        </w:numPr>
        <w:spacing w:line="578" w:lineRule="exact"/>
        <w:rPr>
          <w:rFonts w:eastAsia="仿宋_GB2312" w:cs="仿宋_GB2312"/>
          <w:b/>
          <w:kern w:val="0"/>
          <w:sz w:val="32"/>
          <w:szCs w:val="32"/>
          <w:lang w:val="zh-CN"/>
        </w:rPr>
      </w:pPr>
      <w:r>
        <w:rPr>
          <w:rFonts w:eastAsia="仿宋_GB2312" w:cs="仿宋_GB2312"/>
          <w:b/>
          <w:kern w:val="0"/>
          <w:sz w:val="32"/>
          <w:szCs w:val="32"/>
          <w:lang w:val="zh-CN"/>
        </w:rPr>
        <w:t>项目效益情况。</w:t>
      </w:r>
    </w:p>
    <w:p w14:paraId="3D73F5AD">
      <w:pPr>
        <w:spacing w:line="578" w:lineRule="exact"/>
        <w:ind w:firstLine="640"/>
        <w:rPr>
          <w:rFonts w:eastAsia="仿宋_GB2312" w:cs="仿宋_GB2312"/>
          <w:kern w:val="0"/>
          <w:sz w:val="32"/>
          <w:szCs w:val="32"/>
        </w:rPr>
      </w:pPr>
      <w:r>
        <w:rPr>
          <w:rFonts w:hint="eastAsia" w:eastAsia="仿宋_GB2312" w:cs="仿宋_GB2312"/>
          <w:kern w:val="0"/>
          <w:sz w:val="32"/>
          <w:szCs w:val="32"/>
        </w:rPr>
        <w:t>（1）</w:t>
      </w:r>
      <w:r>
        <w:rPr>
          <w:rFonts w:eastAsia="仿宋_GB2312" w:cs="仿宋_GB2312"/>
          <w:kern w:val="0"/>
          <w:sz w:val="32"/>
          <w:szCs w:val="32"/>
        </w:rPr>
        <w:t>微型双摄像头模组的光学防抖音圈马达的研发：该项目研发的用于微型双摄像头模组的光学防抖音圈马达，产品性能达到了国内一流、国际领先的水平，实现销售收入1300万元，利润150万元，解决就业人数240人。</w:t>
      </w:r>
    </w:p>
    <w:p w14:paraId="4D0D479F">
      <w:pPr>
        <w:spacing w:line="578" w:lineRule="exact"/>
        <w:ind w:firstLine="640"/>
        <w:rPr>
          <w:rFonts w:eastAsia="仿宋_GB2312" w:cs="仿宋_GB2312"/>
          <w:kern w:val="0"/>
          <w:sz w:val="32"/>
          <w:szCs w:val="32"/>
          <w:lang w:val="zh-CN"/>
        </w:rPr>
      </w:pPr>
      <w:r>
        <w:rPr>
          <w:rFonts w:eastAsia="仿宋_GB2312" w:cs="仿宋_GB2312"/>
          <w:kern w:val="0"/>
          <w:sz w:val="32"/>
          <w:szCs w:val="32"/>
          <w:lang w:val="zh-CN"/>
        </w:rPr>
        <w:t>（</w:t>
      </w:r>
      <w:r>
        <w:rPr>
          <w:rFonts w:eastAsia="仿宋_GB2312" w:cs="仿宋_GB2312"/>
          <w:kern w:val="0"/>
          <w:sz w:val="32"/>
          <w:szCs w:val="32"/>
        </w:rPr>
        <w:t>2</w:t>
      </w:r>
      <w:r>
        <w:rPr>
          <w:rFonts w:eastAsia="仿宋_GB2312" w:cs="仿宋_GB2312"/>
          <w:kern w:val="0"/>
          <w:sz w:val="32"/>
          <w:szCs w:val="32"/>
          <w:lang w:val="zh-CN"/>
        </w:rPr>
        <w:t>）工业电机节能装备的研究与示范</w:t>
      </w:r>
      <w:r>
        <w:rPr>
          <w:rFonts w:hint="eastAsia" w:eastAsia="仿宋_GB2312" w:cs="仿宋_GB2312"/>
          <w:kern w:val="0"/>
          <w:sz w:val="32"/>
          <w:szCs w:val="32"/>
          <w:lang w:val="zh-CN"/>
        </w:rPr>
        <w:t>：该项目</w:t>
      </w:r>
      <w:r>
        <w:rPr>
          <w:rFonts w:eastAsia="仿宋_GB2312" w:cs="仿宋_GB2312"/>
          <w:kern w:val="0"/>
          <w:sz w:val="32"/>
          <w:szCs w:val="32"/>
          <w:lang w:val="zh-CN"/>
        </w:rPr>
        <w:t>通过将开发的专利技术结合专用控制程序，匹配创新应用于工业给排水系统节能改造；提高工业自动化程度，节能效果明显；解决工业水泵集中控制难题，进一步推进我国工业化4.0建设进程。</w:t>
      </w:r>
    </w:p>
    <w:p w14:paraId="155A84DE">
      <w:pPr>
        <w:spacing w:line="578" w:lineRule="exact"/>
        <w:ind w:firstLine="640"/>
        <w:rPr>
          <w:rFonts w:eastAsia="仿宋_GB2312" w:cs="仿宋_GB2312"/>
          <w:b/>
          <w:kern w:val="0"/>
          <w:sz w:val="32"/>
          <w:szCs w:val="32"/>
        </w:rPr>
      </w:pPr>
      <w:r>
        <w:rPr>
          <w:rFonts w:eastAsia="仿宋_GB2312" w:cs="仿宋_GB2312"/>
          <w:b/>
          <w:kern w:val="0"/>
          <w:sz w:val="32"/>
          <w:szCs w:val="32"/>
        </w:rPr>
        <w:t>五、评价结论及建议</w:t>
      </w:r>
    </w:p>
    <w:p w14:paraId="3EE2B88F">
      <w:pPr>
        <w:spacing w:line="578" w:lineRule="exact"/>
        <w:ind w:firstLine="640"/>
        <w:rPr>
          <w:rFonts w:eastAsia="仿宋_GB2312" w:cs="仿宋_GB2312"/>
          <w:b/>
          <w:kern w:val="0"/>
          <w:sz w:val="32"/>
          <w:szCs w:val="32"/>
          <w:lang w:val="zh-CN"/>
        </w:rPr>
      </w:pPr>
      <w:r>
        <w:rPr>
          <w:rFonts w:eastAsia="仿宋_GB2312" w:cs="仿宋_GB2312"/>
          <w:b/>
          <w:kern w:val="0"/>
          <w:sz w:val="32"/>
          <w:szCs w:val="32"/>
          <w:lang w:val="zh-CN"/>
        </w:rPr>
        <w:t>（一）评价结论。</w:t>
      </w:r>
    </w:p>
    <w:p w14:paraId="400204A9">
      <w:pPr>
        <w:spacing w:line="578" w:lineRule="exact"/>
        <w:ind w:firstLine="640"/>
        <w:rPr>
          <w:rFonts w:eastAsia="仿宋_GB2312" w:cs="仿宋_GB2312"/>
          <w:kern w:val="0"/>
          <w:sz w:val="32"/>
          <w:szCs w:val="32"/>
        </w:rPr>
      </w:pPr>
      <w:r>
        <w:rPr>
          <w:rFonts w:eastAsia="仿宋_GB2312" w:cs="仿宋_GB2312"/>
          <w:kern w:val="0"/>
          <w:sz w:val="32"/>
          <w:szCs w:val="32"/>
        </w:rPr>
        <w:t>项目立项符合地方和企业需求，</w:t>
      </w:r>
      <w:r>
        <w:rPr>
          <w:rFonts w:hint="eastAsia" w:eastAsia="仿宋_GB2312" w:cs="仿宋_GB2312"/>
          <w:kern w:val="0"/>
          <w:sz w:val="32"/>
          <w:szCs w:val="32"/>
        </w:rPr>
        <w:t>推动企业</w:t>
      </w:r>
      <w:r>
        <w:rPr>
          <w:rFonts w:hint="eastAsia" w:eastAsia="仿宋_GB2312" w:cs="仿宋_GB2312"/>
          <w:bCs/>
          <w:kern w:val="0"/>
          <w:sz w:val="32"/>
          <w:szCs w:val="32"/>
        </w:rPr>
        <w:t>加大研发投入，增强企业创新发展能力，促进经济高质量发展。</w:t>
      </w:r>
    </w:p>
    <w:p w14:paraId="4493A660">
      <w:pPr>
        <w:numPr>
          <w:ilvl w:val="0"/>
          <w:numId w:val="3"/>
        </w:numPr>
        <w:spacing w:line="578" w:lineRule="exact"/>
        <w:rPr>
          <w:rFonts w:eastAsia="仿宋_GB2312" w:cs="仿宋_GB2312"/>
          <w:b/>
          <w:kern w:val="0"/>
          <w:sz w:val="32"/>
          <w:szCs w:val="32"/>
          <w:lang w:val="zh-CN"/>
        </w:rPr>
      </w:pPr>
      <w:r>
        <w:rPr>
          <w:rFonts w:eastAsia="仿宋_GB2312" w:cs="仿宋_GB2312"/>
          <w:b/>
          <w:kern w:val="0"/>
          <w:sz w:val="32"/>
          <w:szCs w:val="32"/>
          <w:lang w:val="zh-CN"/>
        </w:rPr>
        <w:t>存在的问题。</w:t>
      </w:r>
    </w:p>
    <w:p w14:paraId="1E7F0205">
      <w:pPr>
        <w:spacing w:line="578" w:lineRule="exact"/>
        <w:ind w:firstLine="640"/>
        <w:rPr>
          <w:rFonts w:eastAsia="仿宋_GB2312" w:cs="仿宋_GB2312"/>
          <w:kern w:val="0"/>
          <w:sz w:val="32"/>
          <w:szCs w:val="32"/>
          <w:lang w:val="zh-CN"/>
        </w:rPr>
      </w:pPr>
      <w:r>
        <w:rPr>
          <w:rFonts w:hint="eastAsia" w:eastAsia="仿宋_GB2312" w:cs="仿宋_GB2312"/>
          <w:kern w:val="0"/>
          <w:sz w:val="32"/>
          <w:szCs w:val="32"/>
        </w:rPr>
        <w:t>无</w:t>
      </w:r>
      <w:r>
        <w:rPr>
          <w:rFonts w:eastAsia="仿宋_GB2312" w:cs="仿宋_GB2312"/>
          <w:kern w:val="0"/>
          <w:sz w:val="32"/>
          <w:szCs w:val="32"/>
        </w:rPr>
        <w:t>。</w:t>
      </w:r>
    </w:p>
    <w:p w14:paraId="2F2EABBC">
      <w:pPr>
        <w:spacing w:line="578" w:lineRule="exact"/>
        <w:ind w:firstLine="640"/>
        <w:rPr>
          <w:rFonts w:eastAsia="仿宋_GB2312" w:cs="仿宋_GB2312"/>
          <w:b/>
          <w:kern w:val="0"/>
          <w:sz w:val="32"/>
          <w:szCs w:val="32"/>
          <w:lang w:val="zh-CN"/>
        </w:rPr>
      </w:pPr>
      <w:r>
        <w:rPr>
          <w:rFonts w:eastAsia="仿宋_GB2312" w:cs="仿宋_GB2312"/>
          <w:b/>
          <w:kern w:val="0"/>
          <w:sz w:val="32"/>
          <w:szCs w:val="32"/>
          <w:lang w:val="zh-CN"/>
        </w:rPr>
        <w:t>（三）相关建议。</w:t>
      </w:r>
    </w:p>
    <w:p w14:paraId="64AF27B2">
      <w:pPr>
        <w:spacing w:line="578" w:lineRule="exact"/>
        <w:ind w:firstLine="640"/>
        <w:rPr>
          <w:rFonts w:eastAsia="仿宋_GB2312" w:cs="仿宋_GB2312"/>
          <w:kern w:val="0"/>
          <w:sz w:val="32"/>
          <w:szCs w:val="32"/>
        </w:rPr>
      </w:pPr>
      <w:r>
        <w:rPr>
          <w:rFonts w:hint="eastAsia" w:eastAsia="仿宋_GB2312" w:cs="仿宋_GB2312"/>
          <w:kern w:val="0"/>
          <w:sz w:val="32"/>
          <w:szCs w:val="32"/>
        </w:rPr>
        <w:t>无</w:t>
      </w:r>
      <w:r>
        <w:rPr>
          <w:rFonts w:eastAsia="仿宋_GB2312" w:cs="仿宋_GB2312"/>
          <w:kern w:val="0"/>
          <w:sz w:val="32"/>
          <w:szCs w:val="32"/>
        </w:rPr>
        <w:t>。</w:t>
      </w:r>
    </w:p>
    <w:p w14:paraId="69F060C3">
      <w:pPr>
        <w:spacing w:line="578" w:lineRule="exact"/>
        <w:ind w:firstLine="640"/>
        <w:rPr>
          <w:rFonts w:eastAsia="仿宋_GB2312" w:cs="仿宋_GB2312"/>
          <w:kern w:val="0"/>
          <w:sz w:val="32"/>
          <w:szCs w:val="32"/>
        </w:rPr>
      </w:pPr>
    </w:p>
    <w:p w14:paraId="2D8C9EEE">
      <w:pPr>
        <w:spacing w:line="578" w:lineRule="exact"/>
        <w:ind w:firstLine="640"/>
        <w:jc w:val="center"/>
        <w:rPr>
          <w:rFonts w:eastAsia="仿宋_GB2312" w:cs="仿宋_GB2312"/>
          <w:b/>
          <w:kern w:val="0"/>
          <w:sz w:val="32"/>
          <w:szCs w:val="32"/>
        </w:rPr>
      </w:pPr>
      <w:r>
        <w:rPr>
          <w:rFonts w:hint="eastAsia" w:eastAsia="仿宋_GB2312" w:cs="仿宋_GB2312"/>
          <w:b/>
          <w:kern w:val="0"/>
          <w:sz w:val="32"/>
          <w:szCs w:val="32"/>
        </w:rPr>
        <w:t>攀枝花市仁和区经济信息化和科学技术局</w:t>
      </w:r>
    </w:p>
    <w:p w14:paraId="12694DEE">
      <w:pPr>
        <w:spacing w:line="578" w:lineRule="exact"/>
        <w:ind w:firstLine="640"/>
        <w:jc w:val="center"/>
        <w:rPr>
          <w:rFonts w:eastAsia="仿宋_GB2312" w:cs="仿宋_GB2312"/>
          <w:b/>
          <w:kern w:val="0"/>
          <w:sz w:val="32"/>
          <w:szCs w:val="32"/>
        </w:rPr>
      </w:pPr>
      <w:r>
        <w:rPr>
          <w:rFonts w:hint="eastAsia" w:eastAsia="仿宋_GB2312" w:cs="仿宋_GB2312"/>
          <w:b/>
          <w:kern w:val="0"/>
          <w:sz w:val="32"/>
          <w:szCs w:val="32"/>
        </w:rPr>
        <w:t>2025年度部门项目支出绩效自评报告</w:t>
      </w:r>
    </w:p>
    <w:p w14:paraId="48F7D130">
      <w:pPr>
        <w:spacing w:line="578" w:lineRule="exact"/>
        <w:ind w:firstLine="640"/>
        <w:jc w:val="center"/>
        <w:rPr>
          <w:rFonts w:eastAsia="仿宋_GB2312" w:cs="仿宋_GB2312"/>
          <w:b/>
          <w:kern w:val="0"/>
          <w:sz w:val="32"/>
          <w:szCs w:val="32"/>
        </w:rPr>
      </w:pPr>
      <w:r>
        <w:rPr>
          <w:rFonts w:hint="eastAsia" w:eastAsia="仿宋_GB2312" w:cs="仿宋_GB2312"/>
          <w:b/>
          <w:kern w:val="0"/>
          <w:sz w:val="32"/>
          <w:szCs w:val="32"/>
        </w:rPr>
        <w:t>（2023年度“转企升规”激励资金）</w:t>
      </w:r>
    </w:p>
    <w:p w14:paraId="7C90AE01">
      <w:pPr>
        <w:spacing w:line="578" w:lineRule="exact"/>
        <w:ind w:firstLine="640"/>
        <w:rPr>
          <w:rFonts w:eastAsia="仿宋_GB2312" w:cs="仿宋_GB2312"/>
          <w:kern w:val="0"/>
          <w:sz w:val="32"/>
          <w:szCs w:val="32"/>
        </w:rPr>
      </w:pPr>
    </w:p>
    <w:p w14:paraId="7A05A8A3">
      <w:pPr>
        <w:spacing w:line="578" w:lineRule="exact"/>
        <w:ind w:firstLine="640"/>
        <w:rPr>
          <w:rFonts w:eastAsia="仿宋_GB2312" w:cs="仿宋_GB2312"/>
          <w:b/>
          <w:kern w:val="0"/>
          <w:sz w:val="32"/>
          <w:szCs w:val="32"/>
        </w:rPr>
      </w:pPr>
      <w:r>
        <w:rPr>
          <w:rFonts w:eastAsia="仿宋_GB2312" w:cs="仿宋_GB2312"/>
          <w:b/>
          <w:kern w:val="0"/>
          <w:sz w:val="32"/>
          <w:szCs w:val="32"/>
        </w:rPr>
        <w:t>一、项目概况</w:t>
      </w:r>
    </w:p>
    <w:p w14:paraId="72D7C674">
      <w:pPr>
        <w:spacing w:line="578" w:lineRule="exact"/>
        <w:ind w:firstLine="640"/>
        <w:rPr>
          <w:rFonts w:eastAsia="仿宋_GB2312" w:cs="仿宋_GB2312"/>
          <w:kern w:val="0"/>
          <w:sz w:val="32"/>
          <w:szCs w:val="32"/>
        </w:rPr>
      </w:pPr>
      <w:r>
        <w:rPr>
          <w:rFonts w:eastAsia="仿宋_GB2312" w:cs="仿宋_GB2312"/>
          <w:b/>
          <w:kern w:val="0"/>
          <w:sz w:val="32"/>
          <w:szCs w:val="32"/>
        </w:rPr>
        <w:t>（一）设立背景及基本情况。</w:t>
      </w:r>
      <w:r>
        <w:rPr>
          <w:rFonts w:eastAsia="仿宋_GB2312" w:cs="仿宋_GB2312"/>
          <w:kern w:val="0"/>
          <w:sz w:val="32"/>
          <w:szCs w:val="32"/>
        </w:rPr>
        <w:t>为激励仁和区工业企业升规入库，促进仁和区工业经济高质量发展，对升规入库工业企业给予奖励，积极引导工业企业升规入库。</w:t>
      </w:r>
    </w:p>
    <w:p w14:paraId="06812195">
      <w:pPr>
        <w:spacing w:line="578" w:lineRule="exact"/>
        <w:ind w:firstLine="640"/>
        <w:rPr>
          <w:rFonts w:eastAsia="仿宋_GB2312" w:cs="仿宋_GB2312"/>
          <w:kern w:val="0"/>
          <w:sz w:val="32"/>
          <w:szCs w:val="32"/>
        </w:rPr>
      </w:pPr>
      <w:r>
        <w:rPr>
          <w:rFonts w:eastAsia="仿宋_GB2312" w:cs="仿宋_GB2312"/>
          <w:b/>
          <w:kern w:val="0"/>
          <w:sz w:val="32"/>
          <w:szCs w:val="32"/>
        </w:rPr>
        <w:t>（二）实施目的及支持方向。</w:t>
      </w:r>
      <w:r>
        <w:rPr>
          <w:rFonts w:hint="eastAsia" w:eastAsia="仿宋_GB2312" w:cs="仿宋_GB2312"/>
          <w:kern w:val="0"/>
          <w:sz w:val="32"/>
          <w:szCs w:val="32"/>
        </w:rPr>
        <w:t>为激励仁和区工业企业升规入库，促进仁和区工业经济高质量发展。给予仁和区开展工业企业升规工作经费保障及2023年度升规入库工业企业激励。</w:t>
      </w:r>
    </w:p>
    <w:p w14:paraId="4C3C1944">
      <w:pPr>
        <w:spacing w:line="578" w:lineRule="exact"/>
        <w:ind w:firstLine="640"/>
        <w:rPr>
          <w:rFonts w:eastAsia="仿宋_GB2312" w:cs="仿宋_GB2312"/>
          <w:kern w:val="0"/>
          <w:sz w:val="32"/>
          <w:szCs w:val="32"/>
        </w:rPr>
      </w:pPr>
      <w:r>
        <w:rPr>
          <w:rFonts w:eastAsia="仿宋_GB2312" w:cs="仿宋_GB2312"/>
          <w:b/>
          <w:kern w:val="0"/>
          <w:sz w:val="32"/>
          <w:szCs w:val="32"/>
        </w:rPr>
        <w:t>（三）预算安排及分配管理。</w:t>
      </w:r>
      <w:r>
        <w:rPr>
          <w:rFonts w:hint="eastAsia" w:eastAsia="仿宋_GB2312" w:cs="仿宋_GB2312"/>
          <w:kern w:val="0"/>
          <w:sz w:val="32"/>
          <w:szCs w:val="32"/>
        </w:rPr>
        <w:t>根据《攀枝花市经济和信息化局关于用好工业企业“小升规</w:t>
      </w:r>
      <w:r>
        <w:rPr>
          <w:rFonts w:eastAsia="仿宋_GB2312" w:cs="仿宋_GB2312"/>
          <w:kern w:val="0"/>
          <w:sz w:val="32"/>
          <w:szCs w:val="32"/>
        </w:rPr>
        <w:t>”</w:t>
      </w:r>
      <w:r>
        <w:rPr>
          <w:rFonts w:hint="eastAsia" w:eastAsia="仿宋_GB2312" w:cs="仿宋_GB2312"/>
          <w:kern w:val="0"/>
          <w:sz w:val="32"/>
          <w:szCs w:val="32"/>
        </w:rPr>
        <w:t>激励资金的通知》，市级下达仁和区企业升规激励资金 46万元，其中给予仁和区开展工业企业升规工作经费16万元，给予2023年度升规入库工业企业激励资金30万元。</w:t>
      </w:r>
    </w:p>
    <w:p w14:paraId="12D36BAB">
      <w:pPr>
        <w:spacing w:line="578" w:lineRule="exact"/>
        <w:ind w:firstLine="640"/>
        <w:rPr>
          <w:rFonts w:eastAsia="仿宋_GB2312" w:cs="仿宋_GB2312"/>
          <w:kern w:val="0"/>
          <w:sz w:val="32"/>
          <w:szCs w:val="32"/>
        </w:rPr>
      </w:pPr>
      <w:r>
        <w:rPr>
          <w:rFonts w:eastAsia="仿宋_GB2312" w:cs="仿宋_GB2312"/>
          <w:b/>
          <w:kern w:val="0"/>
          <w:sz w:val="32"/>
          <w:szCs w:val="32"/>
        </w:rPr>
        <w:t>（四）项目绩效目标设置。</w:t>
      </w:r>
      <w:r>
        <w:rPr>
          <w:rFonts w:hint="eastAsia" w:eastAsia="仿宋_GB2312" w:cs="仿宋_GB2312"/>
          <w:kern w:val="0"/>
          <w:sz w:val="32"/>
          <w:szCs w:val="32"/>
        </w:rPr>
        <w:t>目标设置：按照统计部门升规入库要求从规下工业企业申报入库认定为规模以上工业企业。</w:t>
      </w:r>
    </w:p>
    <w:p w14:paraId="6FCC20AB">
      <w:pPr>
        <w:spacing w:line="578" w:lineRule="exact"/>
        <w:ind w:firstLine="640"/>
        <w:rPr>
          <w:rFonts w:eastAsia="仿宋_GB2312" w:cs="仿宋_GB2312"/>
          <w:b/>
          <w:kern w:val="0"/>
          <w:sz w:val="32"/>
          <w:szCs w:val="32"/>
        </w:rPr>
      </w:pPr>
      <w:r>
        <w:rPr>
          <w:rFonts w:eastAsia="仿宋_GB2312" w:cs="仿宋_GB2312"/>
          <w:b/>
          <w:kern w:val="0"/>
          <w:sz w:val="32"/>
          <w:szCs w:val="32"/>
        </w:rPr>
        <w:t>二、项目资金申报及使用情况</w:t>
      </w:r>
    </w:p>
    <w:p w14:paraId="7698C04B">
      <w:pPr>
        <w:spacing w:line="578" w:lineRule="exact"/>
        <w:ind w:firstLine="640"/>
        <w:rPr>
          <w:rFonts w:eastAsia="仿宋_GB2312" w:cs="仿宋_GB2312"/>
          <w:kern w:val="0"/>
          <w:sz w:val="32"/>
          <w:szCs w:val="32"/>
        </w:rPr>
      </w:pPr>
      <w:r>
        <w:rPr>
          <w:rFonts w:eastAsia="仿宋_GB2312" w:cs="仿宋_GB2312"/>
          <w:b/>
          <w:kern w:val="0"/>
          <w:sz w:val="32"/>
          <w:szCs w:val="32"/>
        </w:rPr>
        <w:t>（</w:t>
      </w:r>
      <w:r>
        <w:rPr>
          <w:rFonts w:hint="eastAsia" w:eastAsia="仿宋_GB2312" w:cs="仿宋_GB2312"/>
          <w:b/>
          <w:kern w:val="0"/>
          <w:sz w:val="32"/>
          <w:szCs w:val="32"/>
        </w:rPr>
        <w:t>一</w:t>
      </w:r>
      <w:r>
        <w:rPr>
          <w:rFonts w:eastAsia="仿宋_GB2312" w:cs="仿宋_GB2312"/>
          <w:b/>
          <w:kern w:val="0"/>
          <w:sz w:val="32"/>
          <w:szCs w:val="32"/>
        </w:rPr>
        <w:t>）资金计划、到位及使用情况</w:t>
      </w:r>
      <w:r>
        <w:rPr>
          <w:rFonts w:hint="eastAsia" w:eastAsia="仿宋_GB2312" w:cs="仿宋_GB2312"/>
          <w:b/>
          <w:kern w:val="0"/>
          <w:sz w:val="32"/>
          <w:szCs w:val="32"/>
        </w:rPr>
        <w:t>。</w:t>
      </w:r>
    </w:p>
    <w:p w14:paraId="4703146B">
      <w:pPr>
        <w:spacing w:line="578" w:lineRule="exact"/>
        <w:ind w:firstLine="640"/>
        <w:rPr>
          <w:rFonts w:eastAsia="仿宋_GB2312" w:cs="仿宋_GB2312"/>
          <w:kern w:val="0"/>
          <w:sz w:val="32"/>
          <w:szCs w:val="32"/>
        </w:rPr>
      </w:pPr>
      <w:r>
        <w:rPr>
          <w:rFonts w:hint="eastAsia" w:eastAsia="仿宋_GB2312" w:cs="仿宋_GB2312"/>
          <w:kern w:val="0"/>
          <w:sz w:val="32"/>
          <w:szCs w:val="32"/>
        </w:rPr>
        <w:t>1</w:t>
      </w:r>
      <w:r>
        <w:rPr>
          <w:rFonts w:eastAsia="仿宋_GB2312" w:cs="仿宋_GB2312"/>
          <w:kern w:val="0"/>
          <w:sz w:val="32"/>
          <w:szCs w:val="32"/>
        </w:rPr>
        <w:t>．资金到位。</w:t>
      </w:r>
      <w:r>
        <w:rPr>
          <w:rFonts w:hint="eastAsia" w:eastAsia="仿宋_GB2312" w:cs="仿宋_GB2312"/>
          <w:kern w:val="0"/>
          <w:sz w:val="32"/>
          <w:szCs w:val="32"/>
        </w:rPr>
        <w:t>根据《攀枝花市经济和信息化局关于用好工业企业“小升规</w:t>
      </w:r>
      <w:r>
        <w:rPr>
          <w:rFonts w:eastAsia="仿宋_GB2312" w:cs="仿宋_GB2312"/>
          <w:kern w:val="0"/>
          <w:sz w:val="32"/>
          <w:szCs w:val="32"/>
        </w:rPr>
        <w:t>”</w:t>
      </w:r>
      <w:r>
        <w:rPr>
          <w:rFonts w:hint="eastAsia" w:eastAsia="仿宋_GB2312" w:cs="仿宋_GB2312"/>
          <w:kern w:val="0"/>
          <w:sz w:val="32"/>
          <w:szCs w:val="32"/>
        </w:rPr>
        <w:t>激励资金的通知》，市级下达仁和区企业升规激励资金 46万元，其中给予仁和区开展工业企业升规工作经费16万元，给予2023年度升规入库工业企业激励资金30万元。</w:t>
      </w:r>
    </w:p>
    <w:p w14:paraId="33795538">
      <w:pPr>
        <w:spacing w:line="578" w:lineRule="exact"/>
        <w:ind w:firstLine="640"/>
        <w:rPr>
          <w:rFonts w:eastAsia="仿宋_GB2312" w:cs="仿宋_GB2312"/>
          <w:kern w:val="0"/>
          <w:sz w:val="32"/>
          <w:szCs w:val="32"/>
        </w:rPr>
      </w:pPr>
      <w:r>
        <w:rPr>
          <w:rFonts w:hint="eastAsia" w:eastAsia="仿宋_GB2312" w:cs="仿宋_GB2312"/>
          <w:kern w:val="0"/>
          <w:sz w:val="32"/>
          <w:szCs w:val="32"/>
        </w:rPr>
        <w:t>2</w:t>
      </w:r>
      <w:r>
        <w:rPr>
          <w:rFonts w:eastAsia="仿宋_GB2312" w:cs="仿宋_GB2312"/>
          <w:kern w:val="0"/>
          <w:sz w:val="32"/>
          <w:szCs w:val="32"/>
        </w:rPr>
        <w:t>．资金使用。</w:t>
      </w:r>
      <w:r>
        <w:rPr>
          <w:rFonts w:hint="eastAsia" w:eastAsia="仿宋_GB2312" w:cs="仿宋_GB2312"/>
          <w:kern w:val="0"/>
          <w:sz w:val="32"/>
          <w:szCs w:val="32"/>
        </w:rPr>
        <w:t>市级下达仁和区企业升规激励资金 46万元，其中给予仁和区开展工业企业升规工作经费16万元已拨付；因当前财政紧张，给予2023年度升规入库工业企业激励资金30万元未拨付企业。</w:t>
      </w:r>
    </w:p>
    <w:p w14:paraId="50D827D2">
      <w:pPr>
        <w:spacing w:line="578" w:lineRule="exact"/>
        <w:ind w:firstLine="640"/>
        <w:rPr>
          <w:rFonts w:eastAsia="仿宋_GB2312" w:cs="仿宋_GB2312"/>
          <w:b/>
          <w:kern w:val="0"/>
          <w:sz w:val="32"/>
          <w:szCs w:val="32"/>
        </w:rPr>
      </w:pPr>
      <w:r>
        <w:rPr>
          <w:rFonts w:eastAsia="仿宋_GB2312" w:cs="仿宋_GB2312"/>
          <w:b/>
          <w:kern w:val="0"/>
          <w:sz w:val="32"/>
          <w:szCs w:val="32"/>
        </w:rPr>
        <w:t>（三）项目财务管理情况。</w:t>
      </w:r>
    </w:p>
    <w:p w14:paraId="4202BC7F">
      <w:pPr>
        <w:spacing w:line="578" w:lineRule="exact"/>
        <w:ind w:firstLine="640"/>
        <w:rPr>
          <w:rFonts w:eastAsia="仿宋_GB2312" w:cs="仿宋_GB2312"/>
          <w:kern w:val="0"/>
          <w:sz w:val="32"/>
          <w:szCs w:val="32"/>
        </w:rPr>
      </w:pPr>
      <w:r>
        <w:rPr>
          <w:rFonts w:hint="eastAsia" w:eastAsia="仿宋_GB2312" w:cs="仿宋_GB2312"/>
          <w:kern w:val="0"/>
          <w:sz w:val="32"/>
          <w:szCs w:val="32"/>
        </w:rPr>
        <w:t>奖补资金</w:t>
      </w:r>
      <w:r>
        <w:rPr>
          <w:rFonts w:eastAsia="仿宋_GB2312" w:cs="仿宋_GB2312"/>
          <w:kern w:val="0"/>
          <w:sz w:val="32"/>
          <w:szCs w:val="32"/>
        </w:rPr>
        <w:t>财务管理制度健全，严格执行财务管理制度，账务处理及时，会计核算规范。</w:t>
      </w:r>
    </w:p>
    <w:p w14:paraId="0684D95E">
      <w:pPr>
        <w:spacing w:line="578" w:lineRule="exact"/>
        <w:ind w:firstLine="640"/>
        <w:rPr>
          <w:rFonts w:eastAsia="仿宋_GB2312" w:cs="仿宋_GB2312"/>
          <w:b/>
          <w:kern w:val="0"/>
          <w:sz w:val="32"/>
          <w:szCs w:val="32"/>
        </w:rPr>
      </w:pPr>
      <w:r>
        <w:rPr>
          <w:rFonts w:eastAsia="仿宋_GB2312" w:cs="仿宋_GB2312"/>
          <w:b/>
          <w:kern w:val="0"/>
          <w:sz w:val="32"/>
          <w:szCs w:val="32"/>
        </w:rPr>
        <w:t>三、项目实施及管理情况</w:t>
      </w:r>
    </w:p>
    <w:p w14:paraId="49FE21CC">
      <w:pPr>
        <w:spacing w:line="578" w:lineRule="exact"/>
        <w:ind w:firstLine="640"/>
        <w:rPr>
          <w:rFonts w:eastAsia="仿宋_GB2312" w:cs="仿宋_GB2312"/>
          <w:kern w:val="0"/>
          <w:sz w:val="32"/>
          <w:szCs w:val="32"/>
        </w:rPr>
      </w:pPr>
      <w:r>
        <w:rPr>
          <w:rFonts w:hint="eastAsia" w:eastAsia="仿宋_GB2312" w:cs="仿宋_GB2312"/>
          <w:kern w:val="0"/>
          <w:sz w:val="32"/>
          <w:szCs w:val="32"/>
        </w:rPr>
        <w:t>奖补资金</w:t>
      </w:r>
      <w:r>
        <w:rPr>
          <w:rFonts w:eastAsia="仿宋_GB2312" w:cs="仿宋_GB2312"/>
          <w:kern w:val="0"/>
          <w:sz w:val="32"/>
          <w:szCs w:val="32"/>
        </w:rPr>
        <w:t>严格按照</w:t>
      </w:r>
      <w:r>
        <w:rPr>
          <w:rFonts w:hint="eastAsia" w:eastAsia="仿宋_GB2312" w:cs="仿宋_GB2312"/>
          <w:kern w:val="0"/>
          <w:sz w:val="32"/>
          <w:szCs w:val="32"/>
        </w:rPr>
        <w:t>《四川省工业发展专项资金管理办法》</w:t>
      </w:r>
      <w:r>
        <w:rPr>
          <w:rFonts w:eastAsia="仿宋_GB2312" w:cs="仿宋_GB2312"/>
          <w:kern w:val="0"/>
          <w:sz w:val="32"/>
          <w:szCs w:val="32"/>
        </w:rPr>
        <w:t>进行项目实施管理和绩效监管，确保项目管理有序，按计划正常推进，按时达成绩效目标。</w:t>
      </w:r>
    </w:p>
    <w:p w14:paraId="02764217">
      <w:pPr>
        <w:spacing w:line="578" w:lineRule="exact"/>
        <w:ind w:firstLine="640"/>
        <w:rPr>
          <w:rFonts w:eastAsia="仿宋_GB2312" w:cs="仿宋_GB2312"/>
          <w:b/>
          <w:kern w:val="0"/>
          <w:sz w:val="32"/>
          <w:szCs w:val="32"/>
        </w:rPr>
      </w:pPr>
      <w:r>
        <w:rPr>
          <w:rFonts w:eastAsia="仿宋_GB2312" w:cs="仿宋_GB2312"/>
          <w:b/>
          <w:kern w:val="0"/>
          <w:sz w:val="32"/>
          <w:szCs w:val="32"/>
        </w:rPr>
        <w:t>四、项目绩效情况</w:t>
      </w:r>
      <w:r>
        <w:rPr>
          <w:rFonts w:eastAsia="仿宋_GB2312" w:cs="仿宋_GB2312"/>
          <w:b/>
          <w:kern w:val="0"/>
          <w:sz w:val="32"/>
          <w:szCs w:val="32"/>
        </w:rPr>
        <w:tab/>
      </w:r>
    </w:p>
    <w:p w14:paraId="61B97E39">
      <w:pPr>
        <w:spacing w:line="578" w:lineRule="exact"/>
        <w:ind w:firstLine="640"/>
        <w:rPr>
          <w:rFonts w:eastAsia="仿宋_GB2312" w:cs="仿宋_GB2312"/>
          <w:kern w:val="0"/>
          <w:sz w:val="32"/>
          <w:szCs w:val="32"/>
        </w:rPr>
      </w:pPr>
      <w:r>
        <w:rPr>
          <w:rFonts w:eastAsia="仿宋_GB2312" w:cs="仿宋_GB2312"/>
          <w:kern w:val="0"/>
          <w:sz w:val="32"/>
          <w:szCs w:val="32"/>
        </w:rPr>
        <w:t>项目按照企业申报规模以上工业企业的目标任务完成。</w:t>
      </w:r>
      <w:r>
        <w:rPr>
          <w:rFonts w:hint="eastAsia" w:eastAsia="仿宋_GB2312" w:cs="仿宋_GB2312"/>
          <w:kern w:val="0"/>
          <w:sz w:val="32"/>
          <w:szCs w:val="32"/>
        </w:rPr>
        <w:t>2023年仁和区有6户工业企业申报入库认定为规模以上工业企业。因财政紧张，对6户升规企业未按时拨付激励资金。</w:t>
      </w:r>
    </w:p>
    <w:p w14:paraId="0B9E82F7">
      <w:pPr>
        <w:spacing w:line="578" w:lineRule="exact"/>
        <w:ind w:firstLine="640"/>
        <w:rPr>
          <w:rFonts w:eastAsia="仿宋_GB2312" w:cs="仿宋_GB2312"/>
          <w:b/>
          <w:kern w:val="0"/>
          <w:sz w:val="32"/>
          <w:szCs w:val="32"/>
        </w:rPr>
      </w:pPr>
      <w:r>
        <w:rPr>
          <w:rFonts w:eastAsia="仿宋_GB2312" w:cs="仿宋_GB2312"/>
          <w:b/>
          <w:kern w:val="0"/>
          <w:sz w:val="32"/>
          <w:szCs w:val="32"/>
        </w:rPr>
        <w:t>五、评价结论及建议</w:t>
      </w:r>
    </w:p>
    <w:p w14:paraId="7209F94C">
      <w:pPr>
        <w:spacing w:line="578" w:lineRule="exact"/>
        <w:ind w:firstLine="640"/>
        <w:rPr>
          <w:rFonts w:eastAsia="仿宋_GB2312" w:cs="仿宋_GB2312"/>
          <w:b/>
          <w:kern w:val="0"/>
          <w:sz w:val="32"/>
          <w:szCs w:val="32"/>
        </w:rPr>
      </w:pPr>
      <w:r>
        <w:rPr>
          <w:rFonts w:eastAsia="仿宋_GB2312" w:cs="仿宋_GB2312"/>
          <w:b/>
          <w:kern w:val="0"/>
          <w:sz w:val="32"/>
          <w:szCs w:val="32"/>
        </w:rPr>
        <w:t>（一）评价结论。</w:t>
      </w:r>
    </w:p>
    <w:p w14:paraId="579B3266">
      <w:pPr>
        <w:spacing w:line="578" w:lineRule="exact"/>
        <w:ind w:firstLine="640"/>
        <w:rPr>
          <w:rFonts w:eastAsia="仿宋_GB2312" w:cs="仿宋_GB2312"/>
          <w:kern w:val="0"/>
          <w:sz w:val="32"/>
          <w:szCs w:val="32"/>
        </w:rPr>
      </w:pPr>
      <w:r>
        <w:rPr>
          <w:rFonts w:hint="eastAsia" w:eastAsia="仿宋_GB2312" w:cs="仿宋_GB2312"/>
          <w:kern w:val="0"/>
          <w:sz w:val="32"/>
          <w:szCs w:val="32"/>
        </w:rPr>
        <w:t>市级下达仁和区企业升规激励资金 46万元，其中给予仁和区开展工业企业升规工作经费16万元已拨付；因当前财政紧张，给予2023年度升规入库工业企业激励资金30万元未拨付企业。</w:t>
      </w:r>
    </w:p>
    <w:p w14:paraId="6E03CCBC">
      <w:pPr>
        <w:spacing w:line="578" w:lineRule="exact"/>
        <w:ind w:firstLine="640"/>
        <w:rPr>
          <w:rFonts w:eastAsia="仿宋_GB2312" w:cs="仿宋_GB2312"/>
          <w:b/>
          <w:kern w:val="0"/>
          <w:sz w:val="32"/>
          <w:szCs w:val="32"/>
        </w:rPr>
      </w:pPr>
      <w:r>
        <w:rPr>
          <w:rFonts w:eastAsia="仿宋_GB2312" w:cs="仿宋_GB2312"/>
          <w:b/>
          <w:kern w:val="0"/>
          <w:sz w:val="32"/>
          <w:szCs w:val="32"/>
        </w:rPr>
        <w:t>（二）存在的问题。</w:t>
      </w:r>
    </w:p>
    <w:p w14:paraId="64A03003">
      <w:pPr>
        <w:spacing w:line="578" w:lineRule="exact"/>
        <w:ind w:firstLine="640"/>
        <w:rPr>
          <w:rFonts w:eastAsia="仿宋_GB2312" w:cs="仿宋_GB2312"/>
          <w:kern w:val="0"/>
          <w:sz w:val="32"/>
          <w:szCs w:val="32"/>
        </w:rPr>
      </w:pPr>
      <w:r>
        <w:rPr>
          <w:rFonts w:hint="eastAsia" w:eastAsia="仿宋_GB2312" w:cs="仿宋_GB2312"/>
          <w:kern w:val="0"/>
          <w:sz w:val="32"/>
          <w:szCs w:val="32"/>
        </w:rPr>
        <w:t>因当前财政紧张，给予2023年度升规入库工业企业激励资金30万元未拨付企业。</w:t>
      </w:r>
    </w:p>
    <w:p w14:paraId="3072D6C8">
      <w:pPr>
        <w:spacing w:line="578" w:lineRule="exact"/>
        <w:ind w:firstLine="640"/>
        <w:rPr>
          <w:rFonts w:eastAsia="仿宋_GB2312" w:cs="仿宋_GB2312"/>
          <w:b/>
          <w:kern w:val="0"/>
          <w:sz w:val="32"/>
          <w:szCs w:val="32"/>
        </w:rPr>
      </w:pPr>
      <w:r>
        <w:rPr>
          <w:rFonts w:eastAsia="仿宋_GB2312" w:cs="仿宋_GB2312"/>
          <w:b/>
          <w:kern w:val="0"/>
          <w:sz w:val="32"/>
          <w:szCs w:val="32"/>
        </w:rPr>
        <w:t>（三）相关建议。</w:t>
      </w:r>
    </w:p>
    <w:p w14:paraId="63E6AA46">
      <w:pPr>
        <w:spacing w:line="578" w:lineRule="exact"/>
        <w:ind w:firstLine="640"/>
        <w:rPr>
          <w:rFonts w:eastAsia="仿宋_GB2312" w:cs="仿宋_GB2312"/>
          <w:kern w:val="0"/>
          <w:sz w:val="32"/>
          <w:szCs w:val="32"/>
        </w:rPr>
      </w:pPr>
      <w:r>
        <w:rPr>
          <w:rFonts w:hint="eastAsia" w:eastAsia="仿宋_GB2312" w:cs="仿宋_GB2312"/>
          <w:kern w:val="0"/>
          <w:sz w:val="32"/>
          <w:szCs w:val="32"/>
        </w:rPr>
        <w:t>及时拨付2023年度升规入库工业企业激励资金30万元。</w:t>
      </w:r>
    </w:p>
    <w:p w14:paraId="5F216D9D">
      <w:pPr>
        <w:spacing w:line="578" w:lineRule="exact"/>
        <w:ind w:firstLine="640"/>
        <w:rPr>
          <w:rFonts w:eastAsia="仿宋_GB2312" w:cs="仿宋_GB2312"/>
          <w:kern w:val="0"/>
          <w:sz w:val="32"/>
          <w:szCs w:val="32"/>
        </w:rPr>
      </w:pPr>
    </w:p>
    <w:p w14:paraId="0C7CC160">
      <w:pPr>
        <w:spacing w:line="578" w:lineRule="exact"/>
        <w:ind w:firstLine="640"/>
        <w:rPr>
          <w:rFonts w:eastAsia="仿宋_GB2312" w:cs="仿宋_GB2312"/>
          <w:kern w:val="0"/>
          <w:sz w:val="32"/>
          <w:szCs w:val="32"/>
        </w:rPr>
      </w:pPr>
    </w:p>
    <w:p w14:paraId="1F3317F3">
      <w:pPr>
        <w:widowControl/>
        <w:jc w:val="center"/>
        <w:rPr>
          <w:rFonts w:eastAsia="仿宋_GB2312" w:cs="仿宋_GB2312"/>
          <w:b/>
          <w:kern w:val="0"/>
          <w:sz w:val="32"/>
          <w:szCs w:val="32"/>
        </w:rPr>
      </w:pPr>
      <w:r>
        <w:rPr>
          <w:rFonts w:hint="eastAsia" w:eastAsia="仿宋_GB2312" w:cs="仿宋_GB2312"/>
          <w:b/>
          <w:kern w:val="0"/>
          <w:sz w:val="32"/>
          <w:szCs w:val="32"/>
        </w:rPr>
        <w:t>2025年</w:t>
      </w:r>
      <w:r>
        <w:rPr>
          <w:rFonts w:eastAsia="仿宋_GB2312" w:cs="仿宋_GB2312"/>
          <w:b/>
          <w:kern w:val="0"/>
          <w:sz w:val="32"/>
          <w:szCs w:val="32"/>
        </w:rPr>
        <w:t>专项预算项目支出绩效自评报告</w:t>
      </w:r>
    </w:p>
    <w:p w14:paraId="5A732145">
      <w:pPr>
        <w:widowControl/>
        <w:jc w:val="center"/>
        <w:rPr>
          <w:rFonts w:eastAsia="仿宋_GB2312" w:cs="仿宋_GB2312"/>
          <w:b/>
          <w:kern w:val="0"/>
          <w:sz w:val="32"/>
          <w:szCs w:val="32"/>
        </w:rPr>
      </w:pPr>
      <w:r>
        <w:rPr>
          <w:rFonts w:hint="eastAsia" w:eastAsia="仿宋_GB2312" w:cs="仿宋_GB2312"/>
          <w:b/>
          <w:kern w:val="0"/>
          <w:sz w:val="32"/>
          <w:szCs w:val="32"/>
        </w:rPr>
        <w:t>（2024年度规上工业企业研发平台建设专项资金）</w:t>
      </w:r>
    </w:p>
    <w:p w14:paraId="004AA0B3">
      <w:pPr>
        <w:widowControl/>
        <w:ind w:firstLine="643" w:firstLineChars="200"/>
        <w:rPr>
          <w:rFonts w:eastAsia="仿宋_GB2312" w:cs="仿宋_GB2312"/>
          <w:b/>
          <w:kern w:val="0"/>
          <w:sz w:val="32"/>
          <w:szCs w:val="32"/>
        </w:rPr>
      </w:pPr>
      <w:r>
        <w:rPr>
          <w:rFonts w:hint="eastAsia" w:eastAsia="仿宋_GB2312" w:cs="仿宋_GB2312"/>
          <w:b/>
          <w:kern w:val="0"/>
          <w:sz w:val="32"/>
          <w:szCs w:val="32"/>
        </w:rPr>
        <w:t>一、项目概况</w:t>
      </w:r>
    </w:p>
    <w:p w14:paraId="67235519">
      <w:pPr>
        <w:widowControl/>
        <w:ind w:firstLine="321" w:firstLineChars="100"/>
        <w:rPr>
          <w:rFonts w:eastAsia="仿宋_GB2312" w:cs="仿宋_GB2312"/>
          <w:b/>
          <w:bCs/>
          <w:kern w:val="0"/>
          <w:sz w:val="32"/>
          <w:szCs w:val="32"/>
        </w:rPr>
      </w:pPr>
      <w:r>
        <w:rPr>
          <w:rFonts w:hint="eastAsia" w:eastAsia="仿宋_GB2312" w:cs="仿宋_GB2312"/>
          <w:b/>
          <w:bCs/>
          <w:kern w:val="0"/>
          <w:sz w:val="32"/>
          <w:szCs w:val="32"/>
        </w:rPr>
        <w:t>（一）项目基本情况。</w:t>
      </w:r>
    </w:p>
    <w:p w14:paraId="24E1B636">
      <w:pPr>
        <w:widowControl/>
        <w:ind w:firstLine="643" w:firstLineChars="200"/>
        <w:rPr>
          <w:rFonts w:eastAsia="仿宋_GB2312" w:cs="仿宋_GB2312"/>
          <w:kern w:val="0"/>
          <w:sz w:val="32"/>
          <w:szCs w:val="32"/>
        </w:rPr>
      </w:pPr>
      <w:r>
        <w:rPr>
          <w:rFonts w:hint="eastAsia" w:eastAsia="仿宋_GB2312" w:cs="仿宋_GB2312"/>
          <w:b/>
          <w:bCs/>
          <w:kern w:val="0"/>
          <w:sz w:val="32"/>
          <w:szCs w:val="32"/>
        </w:rPr>
        <w:t>项目主管部门职能：</w:t>
      </w:r>
      <w:r>
        <w:rPr>
          <w:rFonts w:hint="eastAsia" w:eastAsia="仿宋_GB2312" w:cs="仿宋_GB2312"/>
          <w:kern w:val="0"/>
          <w:sz w:val="32"/>
          <w:szCs w:val="32"/>
        </w:rPr>
        <w:t>攀枝花市仁和区经济信息化和科学技术局（以下简称“区经科局”）作为辖区工业经济和科技创新主管部门，在本项目管理中主要负责：组织项目申报与初审、监督项目实施与资金使用、开展绩效运行监控与自评、协调解决项目实施中的问题，确保省级财政资金精准投放、合规使用、发挥实效。</w:t>
      </w:r>
    </w:p>
    <w:p w14:paraId="01E9C889">
      <w:pPr>
        <w:widowControl/>
        <w:ind w:firstLine="643" w:firstLineChars="200"/>
        <w:rPr>
          <w:rFonts w:eastAsia="仿宋_GB2312" w:cs="仿宋_GB2312"/>
          <w:kern w:val="0"/>
          <w:sz w:val="32"/>
          <w:szCs w:val="32"/>
        </w:rPr>
      </w:pPr>
      <w:r>
        <w:rPr>
          <w:rFonts w:hint="eastAsia" w:eastAsia="仿宋_GB2312" w:cs="仿宋_GB2312"/>
          <w:b/>
          <w:bCs/>
          <w:kern w:val="0"/>
          <w:sz w:val="32"/>
          <w:szCs w:val="32"/>
        </w:rPr>
        <w:t>项目立项与资金申报依据：</w:t>
      </w:r>
      <w:r>
        <w:rPr>
          <w:rFonts w:hint="eastAsia" w:eastAsia="仿宋_GB2312" w:cs="仿宋_GB2312"/>
          <w:kern w:val="0"/>
          <w:sz w:val="32"/>
          <w:szCs w:val="32"/>
        </w:rPr>
        <w:t>本项目依据《四川省财政厅 四川省经济和信息化厅关于下达2024年度规上工业企业研发平台建设专项资金的通知》（川财建〔2024〕298号）及《攀枝花市财政局关于下达2024年度规上工业企业研发平台建设专项资金的通知》（攀财资建〔2024〕91号）设立。攀枝花攀科电子科技有限公司（以下简称“攀科电子”）申报的“企业技术中心能力建设”项目，经省级评审通过，获得省级财政资金支持200万元。</w:t>
      </w:r>
    </w:p>
    <w:p w14:paraId="4526ACB9">
      <w:pPr>
        <w:widowControl/>
        <w:ind w:firstLine="643" w:firstLineChars="200"/>
        <w:rPr>
          <w:rFonts w:eastAsia="仿宋_GB2312" w:cs="仿宋_GB2312"/>
          <w:kern w:val="0"/>
          <w:sz w:val="32"/>
          <w:szCs w:val="32"/>
        </w:rPr>
      </w:pPr>
      <w:r>
        <w:rPr>
          <w:rFonts w:hint="eastAsia" w:eastAsia="仿宋_GB2312" w:cs="仿宋_GB2312"/>
          <w:b/>
          <w:bCs/>
          <w:kern w:val="0"/>
          <w:sz w:val="32"/>
          <w:szCs w:val="32"/>
        </w:rPr>
        <w:t>资金管理办法与支持方式：</w:t>
      </w:r>
      <w:r>
        <w:rPr>
          <w:rFonts w:hint="eastAsia" w:eastAsia="仿宋_GB2312" w:cs="仿宋_GB2312"/>
          <w:kern w:val="0"/>
          <w:sz w:val="32"/>
          <w:szCs w:val="32"/>
        </w:rPr>
        <w:t>项目资金严格执行《四川省省级工业发展专项资金管理办法》及《攀枝花市工业类专项资金项目全流程管理监督暂行办法》。资金支持对象为规模以上工业企业自建研发平台，采用事后奖补方式，实行专款专用、单独核算。</w:t>
      </w:r>
    </w:p>
    <w:p w14:paraId="5CCA39E8">
      <w:pPr>
        <w:widowControl/>
        <w:ind w:firstLine="643" w:firstLineChars="200"/>
        <w:rPr>
          <w:rFonts w:eastAsia="仿宋_GB2312" w:cs="仿宋_GB2312"/>
          <w:kern w:val="0"/>
          <w:sz w:val="32"/>
          <w:szCs w:val="32"/>
        </w:rPr>
      </w:pPr>
      <w:r>
        <w:rPr>
          <w:rFonts w:hint="eastAsia" w:eastAsia="仿宋_GB2312" w:cs="仿宋_GB2312"/>
          <w:b/>
          <w:bCs/>
          <w:kern w:val="0"/>
          <w:sz w:val="32"/>
          <w:szCs w:val="32"/>
        </w:rPr>
        <w:t>资金分配原则：</w:t>
      </w:r>
      <w:r>
        <w:rPr>
          <w:rFonts w:hint="eastAsia" w:eastAsia="仿宋_GB2312" w:cs="仿宋_GB2312"/>
          <w:kern w:val="0"/>
          <w:sz w:val="32"/>
          <w:szCs w:val="32"/>
        </w:rPr>
        <w:t>按照“企业申报、市区审核、省级审定、直达企业”原则执行。省级部门根据评审结果将资金拨付至市级财政，市财政转下达至区级财政，区经科局收悉资金后按程序全额拨付至项目承担企业。</w:t>
      </w:r>
    </w:p>
    <w:p w14:paraId="2D07A518">
      <w:pPr>
        <w:widowControl/>
        <w:ind w:firstLine="643" w:firstLineChars="200"/>
        <w:rPr>
          <w:rFonts w:eastAsia="仿宋_GB2312" w:cs="仿宋_GB2312"/>
          <w:kern w:val="0"/>
          <w:sz w:val="32"/>
          <w:szCs w:val="32"/>
        </w:rPr>
      </w:pPr>
      <w:r>
        <w:rPr>
          <w:rFonts w:hint="eastAsia" w:eastAsia="仿宋_GB2312" w:cs="仿宋_GB2312"/>
          <w:b/>
          <w:bCs/>
          <w:kern w:val="0"/>
          <w:sz w:val="32"/>
          <w:szCs w:val="32"/>
        </w:rPr>
        <w:t>（二）项目绩效目标。</w:t>
      </w:r>
    </w:p>
    <w:p w14:paraId="59CC10A7">
      <w:pPr>
        <w:widowControl/>
        <w:ind w:firstLine="643" w:firstLineChars="200"/>
        <w:rPr>
          <w:rFonts w:eastAsia="仿宋_GB2312" w:cs="仿宋_GB2312"/>
          <w:kern w:val="0"/>
          <w:sz w:val="32"/>
          <w:szCs w:val="32"/>
        </w:rPr>
      </w:pPr>
      <w:r>
        <w:rPr>
          <w:rFonts w:hint="eastAsia" w:eastAsia="仿宋_GB2312" w:cs="仿宋_GB2312"/>
          <w:b/>
          <w:bCs/>
          <w:kern w:val="0"/>
          <w:sz w:val="32"/>
          <w:szCs w:val="32"/>
        </w:rPr>
        <w:t>项目主要内容：</w:t>
      </w:r>
      <w:r>
        <w:rPr>
          <w:rFonts w:hint="eastAsia" w:eastAsia="仿宋_GB2312" w:cs="仿宋_GB2312"/>
          <w:kern w:val="0"/>
          <w:sz w:val="32"/>
          <w:szCs w:val="32"/>
        </w:rPr>
        <w:t>攀科电子依托市级企业技术中心，开展企业技术中心能力建设。主要内容包括：（1）新增研发、试验、测试、中试设备，提升企业创新研发与成果转化硬件能力；（2）加强印制电路板新产品、新技术、新工艺的研发工作；（3）加大知识产权保护力度；（4）加大企业信息化建设，提升智能化、自动化研发制造能力；（5）引进高端人才，建立行业创新平台。</w:t>
      </w:r>
    </w:p>
    <w:p w14:paraId="2AA9E712">
      <w:pPr>
        <w:widowControl/>
        <w:ind w:firstLine="643" w:firstLineChars="200"/>
        <w:rPr>
          <w:rFonts w:eastAsia="仿宋_GB2312" w:cs="仿宋_GB2312"/>
          <w:kern w:val="0"/>
          <w:sz w:val="32"/>
          <w:szCs w:val="32"/>
        </w:rPr>
      </w:pPr>
      <w:r>
        <w:rPr>
          <w:rFonts w:hint="eastAsia" w:eastAsia="仿宋_GB2312" w:cs="仿宋_GB2312"/>
          <w:b/>
          <w:bCs/>
          <w:kern w:val="0"/>
          <w:sz w:val="32"/>
          <w:szCs w:val="32"/>
        </w:rPr>
        <w:t>具体绩效目标：</w:t>
      </w:r>
      <w:r>
        <w:rPr>
          <w:rFonts w:hint="eastAsia" w:eastAsia="仿宋_GB2312" w:cs="仿宋_GB2312"/>
          <w:kern w:val="0"/>
          <w:sz w:val="32"/>
          <w:szCs w:val="32"/>
        </w:rPr>
        <w:t>项目设定绩效目标为：带动新增规上工业企业研发平台数量≥2家；研发新技术新工艺≥7项；发明专利授权或受理≥2项；开发新产品≥1项；引导带动企业技术创新投入≥900万元；新增研发设备投入总值≥600万元（后调整为900万元）；服务对象满意度≥90%。</w:t>
      </w:r>
    </w:p>
    <w:p w14:paraId="3A84EF67">
      <w:pPr>
        <w:widowControl/>
        <w:ind w:firstLine="643" w:firstLineChars="200"/>
        <w:rPr>
          <w:rFonts w:eastAsia="仿宋_GB2312" w:cs="仿宋_GB2312"/>
          <w:kern w:val="0"/>
          <w:sz w:val="32"/>
          <w:szCs w:val="32"/>
        </w:rPr>
      </w:pPr>
      <w:r>
        <w:rPr>
          <w:rFonts w:hint="eastAsia" w:eastAsia="仿宋_GB2312" w:cs="仿宋_GB2312"/>
          <w:b/>
          <w:bCs/>
          <w:kern w:val="0"/>
          <w:sz w:val="32"/>
          <w:szCs w:val="32"/>
        </w:rPr>
        <w:t>申报内容与实际相符性分析：</w:t>
      </w:r>
      <w:r>
        <w:rPr>
          <w:rFonts w:hint="eastAsia" w:eastAsia="仿宋_GB2312" w:cs="仿宋_GB2312"/>
          <w:kern w:val="0"/>
          <w:sz w:val="32"/>
          <w:szCs w:val="32"/>
        </w:rPr>
        <w:t>经省级专家现场核实（2025年9月12日），项目投入与申报材料相符，研发基础条件真实，项目真实、建议纳入支持范围。申报内容与企业实际研发能力匹配，目标设置合理可行。</w:t>
      </w:r>
    </w:p>
    <w:p w14:paraId="7BD909A9">
      <w:pPr>
        <w:widowControl/>
        <w:ind w:firstLine="643" w:firstLineChars="200"/>
        <w:rPr>
          <w:rFonts w:eastAsia="仿宋_GB2312" w:cs="仿宋_GB2312"/>
          <w:kern w:val="0"/>
          <w:sz w:val="32"/>
          <w:szCs w:val="32"/>
        </w:rPr>
      </w:pPr>
      <w:r>
        <w:rPr>
          <w:rFonts w:hint="eastAsia" w:eastAsia="仿宋_GB2312" w:cs="仿宋_GB2312"/>
          <w:b/>
          <w:bCs/>
          <w:kern w:val="0"/>
          <w:sz w:val="32"/>
          <w:szCs w:val="32"/>
        </w:rPr>
        <w:t>（三）项目自评步骤及方法。</w:t>
      </w:r>
    </w:p>
    <w:p w14:paraId="6DE2ED20">
      <w:pPr>
        <w:widowControl/>
        <w:ind w:firstLine="640" w:firstLineChars="200"/>
        <w:rPr>
          <w:rFonts w:eastAsia="仿宋_GB2312" w:cs="仿宋_GB2312"/>
          <w:kern w:val="0"/>
          <w:sz w:val="32"/>
          <w:szCs w:val="32"/>
        </w:rPr>
      </w:pPr>
      <w:r>
        <w:rPr>
          <w:rFonts w:hint="eastAsia" w:eastAsia="仿宋_GB2312" w:cs="仿宋_GB2312"/>
          <w:kern w:val="0"/>
          <w:sz w:val="32"/>
          <w:szCs w:val="32"/>
        </w:rPr>
        <w:t>本次绩效自评由区经科局牵头组织，具体步骤如下：</w:t>
      </w:r>
    </w:p>
    <w:p w14:paraId="7F95D02C">
      <w:pPr>
        <w:widowControl/>
        <w:ind w:firstLine="643" w:firstLineChars="200"/>
        <w:rPr>
          <w:rFonts w:eastAsia="仿宋_GB2312" w:cs="仿宋_GB2312"/>
          <w:kern w:val="0"/>
          <w:sz w:val="32"/>
          <w:szCs w:val="32"/>
        </w:rPr>
      </w:pPr>
      <w:r>
        <w:rPr>
          <w:rFonts w:hint="eastAsia" w:eastAsia="仿宋_GB2312" w:cs="仿宋_GB2312"/>
          <w:b/>
          <w:bCs/>
          <w:kern w:val="0"/>
          <w:sz w:val="32"/>
          <w:szCs w:val="32"/>
        </w:rPr>
        <w:t>成立自评工作组：</w:t>
      </w:r>
      <w:r>
        <w:rPr>
          <w:rFonts w:hint="eastAsia" w:eastAsia="仿宋_GB2312" w:cs="仿宋_GB2312"/>
          <w:kern w:val="0"/>
          <w:sz w:val="32"/>
          <w:szCs w:val="32"/>
        </w:rPr>
        <w:t>由分管领导任组长，相关业务股室和财务人员为成员；</w:t>
      </w:r>
    </w:p>
    <w:p w14:paraId="569BCD27">
      <w:pPr>
        <w:widowControl/>
        <w:ind w:firstLine="643" w:firstLineChars="200"/>
        <w:rPr>
          <w:rFonts w:eastAsia="仿宋_GB2312" w:cs="仿宋_GB2312"/>
          <w:kern w:val="0"/>
          <w:sz w:val="32"/>
          <w:szCs w:val="32"/>
        </w:rPr>
      </w:pPr>
      <w:r>
        <w:rPr>
          <w:rFonts w:hint="eastAsia" w:eastAsia="仿宋_GB2312" w:cs="仿宋_GB2312"/>
          <w:b/>
          <w:bCs/>
          <w:kern w:val="0"/>
          <w:sz w:val="32"/>
          <w:szCs w:val="32"/>
        </w:rPr>
        <w:t>全面查阅档案资料：</w:t>
      </w:r>
      <w:r>
        <w:rPr>
          <w:rFonts w:hint="eastAsia" w:eastAsia="仿宋_GB2312" w:cs="仿宋_GB2312"/>
          <w:kern w:val="0"/>
          <w:sz w:val="32"/>
          <w:szCs w:val="32"/>
        </w:rPr>
        <w:t>包括省级财政通知、市级转下达文件、区级拨付凭证、企业收款回执、现场核实表等；</w:t>
      </w:r>
    </w:p>
    <w:p w14:paraId="4E2F3F91">
      <w:pPr>
        <w:widowControl/>
        <w:ind w:firstLine="643" w:firstLineChars="200"/>
        <w:rPr>
          <w:rFonts w:eastAsia="仿宋_GB2312" w:cs="仿宋_GB2312"/>
          <w:kern w:val="0"/>
          <w:sz w:val="32"/>
          <w:szCs w:val="32"/>
        </w:rPr>
      </w:pPr>
      <w:r>
        <w:rPr>
          <w:rFonts w:hint="eastAsia" w:eastAsia="仿宋_GB2312" w:cs="仿宋_GB2312"/>
          <w:b/>
          <w:bCs/>
          <w:kern w:val="0"/>
          <w:sz w:val="32"/>
          <w:szCs w:val="32"/>
        </w:rPr>
        <w:t>实地核查与座谈：</w:t>
      </w:r>
      <w:r>
        <w:rPr>
          <w:rFonts w:hint="eastAsia" w:eastAsia="仿宋_GB2312" w:cs="仿宋_GB2312"/>
          <w:kern w:val="0"/>
          <w:sz w:val="32"/>
          <w:szCs w:val="32"/>
        </w:rPr>
        <w:t>深入项目承担企业，查看新增研发设备运行情况，核实绩效目标完成情况；</w:t>
      </w:r>
    </w:p>
    <w:p w14:paraId="73021037">
      <w:pPr>
        <w:widowControl/>
        <w:ind w:firstLine="643" w:firstLineChars="200"/>
        <w:rPr>
          <w:rFonts w:eastAsia="仿宋_GB2312" w:cs="仿宋_GB2312"/>
          <w:kern w:val="0"/>
          <w:sz w:val="32"/>
          <w:szCs w:val="32"/>
        </w:rPr>
      </w:pPr>
      <w:r>
        <w:rPr>
          <w:rFonts w:hint="eastAsia" w:eastAsia="仿宋_GB2312" w:cs="仿宋_GB2312"/>
          <w:b/>
          <w:bCs/>
          <w:kern w:val="0"/>
          <w:sz w:val="32"/>
          <w:szCs w:val="32"/>
        </w:rPr>
        <w:t>数据比对分析：</w:t>
      </w:r>
      <w:r>
        <w:rPr>
          <w:rFonts w:hint="eastAsia" w:eastAsia="仿宋_GB2312" w:cs="仿宋_GB2312"/>
          <w:kern w:val="0"/>
          <w:sz w:val="32"/>
          <w:szCs w:val="32"/>
        </w:rPr>
        <w:t>对照绩效指标体系，逐项核实完成情况；</w:t>
      </w:r>
    </w:p>
    <w:p w14:paraId="386FA9AB">
      <w:pPr>
        <w:widowControl/>
        <w:ind w:firstLine="643" w:firstLineChars="200"/>
        <w:rPr>
          <w:rFonts w:eastAsia="仿宋_GB2312" w:cs="仿宋_GB2312"/>
          <w:kern w:val="0"/>
          <w:sz w:val="32"/>
          <w:szCs w:val="32"/>
        </w:rPr>
      </w:pPr>
      <w:r>
        <w:rPr>
          <w:rFonts w:hint="eastAsia" w:eastAsia="仿宋_GB2312" w:cs="仿宋_GB2312"/>
          <w:b/>
          <w:bCs/>
          <w:kern w:val="0"/>
          <w:sz w:val="32"/>
          <w:szCs w:val="32"/>
        </w:rPr>
        <w:t>形成自评结论：</w:t>
      </w:r>
      <w:r>
        <w:rPr>
          <w:rFonts w:hint="eastAsia" w:eastAsia="仿宋_GB2312" w:cs="仿宋_GB2312"/>
          <w:kern w:val="0"/>
          <w:sz w:val="32"/>
          <w:szCs w:val="32"/>
        </w:rPr>
        <w:t>客观、公正地撰写自评报告。</w:t>
      </w:r>
    </w:p>
    <w:p w14:paraId="445396F1">
      <w:pPr>
        <w:widowControl/>
        <w:ind w:firstLine="643" w:firstLineChars="200"/>
        <w:rPr>
          <w:rFonts w:eastAsia="仿宋_GB2312" w:cs="仿宋_GB2312"/>
          <w:b/>
          <w:kern w:val="0"/>
          <w:sz w:val="32"/>
          <w:szCs w:val="32"/>
        </w:rPr>
      </w:pPr>
      <w:r>
        <w:rPr>
          <w:rFonts w:hint="eastAsia" w:eastAsia="仿宋_GB2312" w:cs="仿宋_GB2312"/>
          <w:b/>
          <w:kern w:val="0"/>
          <w:sz w:val="32"/>
          <w:szCs w:val="32"/>
        </w:rPr>
        <w:t>二、项目资金申报及使用情况</w:t>
      </w:r>
    </w:p>
    <w:p w14:paraId="1F2A70AC">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（一）项目资金申报及批复情况。</w:t>
      </w:r>
    </w:p>
    <w:p w14:paraId="443B7FCB">
      <w:pPr>
        <w:widowControl/>
        <w:ind w:firstLine="640" w:firstLineChars="200"/>
        <w:rPr>
          <w:rFonts w:eastAsia="仿宋_GB2312" w:cs="仿宋_GB2312"/>
          <w:b/>
          <w:kern w:val="0"/>
          <w:sz w:val="32"/>
          <w:szCs w:val="32"/>
        </w:rPr>
      </w:pPr>
      <w:r>
        <w:rPr>
          <w:rFonts w:hint="eastAsia" w:eastAsia="仿宋_GB2312" w:cs="仿宋_GB2312"/>
          <w:kern w:val="0"/>
          <w:sz w:val="32"/>
          <w:szCs w:val="32"/>
        </w:rPr>
        <w:t>攀科电子于2024年完成项目申报，经省级评审、公示后正式批复，核定省级财政支持资金200万元。执行过程中未发生预算调整。</w:t>
      </w:r>
    </w:p>
    <w:p w14:paraId="0199C4A5">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（二）资金计划、到位及使用情况。</w:t>
      </w:r>
    </w:p>
    <w:p w14:paraId="6C81A191">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资金计划：</w:t>
      </w:r>
      <w:r>
        <w:rPr>
          <w:rFonts w:hint="eastAsia" w:eastAsia="仿宋_GB2312" w:cs="仿宋_GB2312"/>
          <w:kern w:val="0"/>
          <w:sz w:val="32"/>
          <w:szCs w:val="32"/>
        </w:rPr>
        <w:t>项目计划总投资740.02万元，其中省级财政资金200万元，企业自筹资金540.02万元。</w:t>
      </w:r>
    </w:p>
    <w:p w14:paraId="67E7E80A">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资金到位：</w:t>
      </w:r>
      <w:r>
        <w:rPr>
          <w:rFonts w:hint="eastAsia" w:eastAsia="仿宋_GB2312" w:cs="仿宋_GB2312"/>
          <w:kern w:val="0"/>
          <w:sz w:val="32"/>
          <w:szCs w:val="32"/>
        </w:rPr>
        <w:t>省级财政资金200万元于2024年12月9日由市财政局下达至区财政局（攀财资建〔2024〕91号），区经科局于2025年3月27日将资金全额拨付至攀科电子（见国库支付凭证）。企业自筹资金540.02万元已全部落实并投入项目建设。资金到位率100%。</w:t>
      </w:r>
    </w:p>
    <w:p w14:paraId="3E750FAF">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资金使用：</w:t>
      </w:r>
      <w:r>
        <w:rPr>
          <w:rFonts w:hint="eastAsia" w:eastAsia="仿宋_GB2312" w:cs="仿宋_GB2312"/>
          <w:kern w:val="0"/>
          <w:sz w:val="32"/>
          <w:szCs w:val="32"/>
        </w:rPr>
        <w:t>省级财政资金200万元已全部用于研发设备购置及相关研发活动支出，资金支付范围、标准、进度均符合预算及管理规定，使用合规、安全、高效。</w:t>
      </w:r>
    </w:p>
    <w:p w14:paraId="4C64FFB8">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（三）项目财务管理情况。</w:t>
      </w:r>
    </w:p>
    <w:p w14:paraId="76664EBF">
      <w:pPr>
        <w:widowControl/>
        <w:ind w:firstLine="640" w:firstLineChars="200"/>
        <w:rPr>
          <w:rFonts w:eastAsia="仿宋_GB2312" w:cs="仿宋_GB2312"/>
          <w:b/>
          <w:kern w:val="0"/>
          <w:sz w:val="32"/>
          <w:szCs w:val="32"/>
        </w:rPr>
      </w:pPr>
      <w:r>
        <w:rPr>
          <w:rFonts w:hint="eastAsia" w:eastAsia="仿宋_GB2312" w:cs="仿宋_GB2312"/>
          <w:kern w:val="0"/>
          <w:sz w:val="32"/>
          <w:szCs w:val="32"/>
        </w:rPr>
        <w:t>项目承担企业攀科电子财务管理制度健全，设有研发费用辅助账制度，项目资金实行专账管理、独立核算。会计核算严格遵守《企业会计准则》，账务处理及时规范，能够真实、完整反映项目资金使用情况。</w:t>
      </w:r>
    </w:p>
    <w:p w14:paraId="3D1C3651">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三、项目实施及管理情况</w:t>
      </w:r>
    </w:p>
    <w:p w14:paraId="4B5C68E5">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（一）项目组织架构及实施流程。</w:t>
      </w:r>
    </w:p>
    <w:p w14:paraId="08304BF4">
      <w:pPr>
        <w:widowControl/>
        <w:ind w:firstLine="640" w:firstLineChars="200"/>
        <w:rPr>
          <w:rFonts w:eastAsia="仿宋_GB2312" w:cs="仿宋_GB2312"/>
          <w:b/>
          <w:kern w:val="0"/>
          <w:sz w:val="32"/>
          <w:szCs w:val="32"/>
        </w:rPr>
      </w:pPr>
      <w:r>
        <w:rPr>
          <w:rFonts w:hint="eastAsia" w:eastAsia="仿宋_GB2312" w:cs="仿宋_GB2312"/>
          <w:kern w:val="0"/>
          <w:sz w:val="32"/>
          <w:szCs w:val="32"/>
        </w:rPr>
        <w:t>企业成立以总经理为组长的项目管理小组，下设技术研发组、财务监管组、设备采购组。项目按照“</w:t>
      </w:r>
      <w:r>
        <w:rPr>
          <w:rFonts w:hint="eastAsia" w:eastAsia="仿宋_GB2312" w:cs="仿宋_GB2312"/>
          <w:bCs/>
          <w:kern w:val="0"/>
          <w:sz w:val="32"/>
          <w:szCs w:val="32"/>
        </w:rPr>
        <w:t>需求分析→可行性研究→设备招标采购→安装调试→研发活动开展→成果验收</w:t>
      </w:r>
      <w:r>
        <w:rPr>
          <w:rFonts w:hint="eastAsia" w:eastAsia="仿宋_GB2312" w:cs="仿宋_GB2312"/>
          <w:kern w:val="0"/>
          <w:sz w:val="32"/>
          <w:szCs w:val="32"/>
        </w:rPr>
        <w:t>”全流程有序推进。</w:t>
      </w:r>
    </w:p>
    <w:p w14:paraId="13B6DAFC">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（二）项目管理情况。</w:t>
      </w:r>
    </w:p>
    <w:p w14:paraId="2EF31273">
      <w:pPr>
        <w:widowControl/>
        <w:ind w:firstLine="640" w:firstLineChars="200"/>
        <w:rPr>
          <w:rFonts w:eastAsia="仿宋_GB2312" w:cs="仿宋_GB2312"/>
          <w:b/>
          <w:kern w:val="0"/>
          <w:sz w:val="32"/>
          <w:szCs w:val="32"/>
        </w:rPr>
      </w:pPr>
      <w:r>
        <w:rPr>
          <w:rFonts w:hint="eastAsia" w:eastAsia="仿宋_GB2312" w:cs="仿宋_GB2312"/>
          <w:kern w:val="0"/>
          <w:sz w:val="32"/>
          <w:szCs w:val="32"/>
        </w:rPr>
        <w:t>项目实施全过程严格遵守国家、省、市相关法律法规。设备采购严格执行《政府采购法》，相关设备均通过公开采购，国产化率达100%。企业建立研发项目台账，定期召开进度会议，确保技术路线与计划一致。项目管理规范，制度执行到位。</w:t>
      </w:r>
    </w:p>
    <w:p w14:paraId="5AF11DDB">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（三）项目监管情况。</w:t>
      </w:r>
    </w:p>
    <w:p w14:paraId="62C2DD05">
      <w:pPr>
        <w:widowControl/>
        <w:ind w:firstLine="640" w:firstLineChars="200"/>
        <w:rPr>
          <w:rFonts w:eastAsia="仿宋_GB2312" w:cs="仿宋_GB2312"/>
          <w:b/>
          <w:kern w:val="0"/>
          <w:sz w:val="32"/>
          <w:szCs w:val="32"/>
        </w:rPr>
      </w:pPr>
      <w:r>
        <w:rPr>
          <w:rFonts w:hint="eastAsia" w:eastAsia="仿宋_GB2312" w:cs="仿宋_GB2312"/>
          <w:kern w:val="0"/>
          <w:sz w:val="32"/>
          <w:szCs w:val="32"/>
        </w:rPr>
        <w:t>区经科局作为主管部门，采取以下措施加强项目监管：</w:t>
      </w:r>
      <w:r>
        <w:rPr>
          <w:rFonts w:hint="eastAsia" w:eastAsia="仿宋_GB2312" w:cs="仿宋_GB2312"/>
          <w:b/>
          <w:bCs/>
          <w:kern w:val="0"/>
          <w:sz w:val="32"/>
          <w:szCs w:val="32"/>
        </w:rPr>
        <w:t>一是</w:t>
      </w:r>
      <w:r>
        <w:rPr>
          <w:rFonts w:hint="eastAsia" w:eastAsia="仿宋_GB2312" w:cs="仿宋_GB2312"/>
          <w:kern w:val="0"/>
          <w:sz w:val="32"/>
          <w:szCs w:val="32"/>
        </w:rPr>
        <w:t>建立项目跟踪台账，定期调度项目进展；</w:t>
      </w:r>
      <w:r>
        <w:rPr>
          <w:rFonts w:hint="eastAsia" w:eastAsia="仿宋_GB2312" w:cs="仿宋_GB2312"/>
          <w:b/>
          <w:bCs/>
          <w:kern w:val="0"/>
          <w:sz w:val="32"/>
          <w:szCs w:val="32"/>
        </w:rPr>
        <w:t>二是</w:t>
      </w:r>
      <w:r>
        <w:rPr>
          <w:rFonts w:hint="eastAsia" w:eastAsia="仿宋_GB2312" w:cs="仿宋_GB2312"/>
          <w:kern w:val="0"/>
          <w:sz w:val="32"/>
          <w:szCs w:val="32"/>
        </w:rPr>
        <w:t>配合市级部门开展现场核实（2025年9月12日）；</w:t>
      </w:r>
      <w:r>
        <w:rPr>
          <w:rFonts w:hint="eastAsia" w:eastAsia="仿宋_GB2312" w:cs="仿宋_GB2312"/>
          <w:b/>
          <w:bCs/>
          <w:kern w:val="0"/>
          <w:sz w:val="32"/>
          <w:szCs w:val="32"/>
        </w:rPr>
        <w:t>三是</w:t>
      </w:r>
      <w:r>
        <w:rPr>
          <w:rFonts w:hint="eastAsia" w:eastAsia="仿宋_GB2312" w:cs="仿宋_GB2312"/>
          <w:kern w:val="0"/>
          <w:sz w:val="32"/>
          <w:szCs w:val="32"/>
        </w:rPr>
        <w:t>督促企业按时提交项目进展材料。通过全过程监管，保障项目按计划实施、资金合规使用。</w:t>
      </w:r>
    </w:p>
    <w:p w14:paraId="6FCB8956">
      <w:pPr>
        <w:widowControl/>
        <w:ind w:firstLine="643" w:firstLineChars="200"/>
        <w:rPr>
          <w:rFonts w:eastAsia="仿宋_GB2312" w:cs="仿宋_GB2312"/>
          <w:b/>
          <w:kern w:val="0"/>
          <w:sz w:val="32"/>
          <w:szCs w:val="32"/>
        </w:rPr>
      </w:pPr>
      <w:r>
        <w:rPr>
          <w:rFonts w:hint="eastAsia" w:eastAsia="仿宋_GB2312" w:cs="仿宋_GB2312"/>
          <w:b/>
          <w:kern w:val="0"/>
          <w:sz w:val="32"/>
          <w:szCs w:val="32"/>
        </w:rPr>
        <w:t>四、项目绩效情况</w:t>
      </w:r>
    </w:p>
    <w:p w14:paraId="1300D063">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（一）项目完成情况。</w:t>
      </w:r>
    </w:p>
    <w:p w14:paraId="5EA970C0">
      <w:pPr>
        <w:widowControl/>
        <w:ind w:firstLine="640" w:firstLineChars="200"/>
        <w:rPr>
          <w:rFonts w:eastAsia="仿宋_GB2312" w:cs="仿宋_GB2312"/>
          <w:b/>
          <w:kern w:val="0"/>
          <w:sz w:val="32"/>
          <w:szCs w:val="32"/>
        </w:rPr>
      </w:pPr>
      <w:r>
        <w:rPr>
          <w:rFonts w:hint="eastAsia" w:eastAsia="仿宋_GB2312" w:cs="仿宋_GB2312"/>
          <w:kern w:val="0"/>
          <w:sz w:val="32"/>
          <w:szCs w:val="32"/>
        </w:rPr>
        <w:t>项目已按期完成建设任务，具体完成情况如下：</w:t>
      </w:r>
    </w:p>
    <w:tbl>
      <w:tblPr>
        <w:tblStyle w:val="17"/>
        <w:tblW w:w="9700" w:type="dxa"/>
        <w:tblInd w:w="-300" w:type="dxa"/>
        <w:tblLayout w:type="autofit"/>
        <w:tblCellMar>
          <w:top w:w="15" w:type="dxa"/>
          <w:left w:w="15" w:type="dxa"/>
          <w:bottom w:w="15" w:type="dxa"/>
          <w:right w:w="15" w:type="dxa"/>
        </w:tblCellMar>
      </w:tblPr>
      <w:tblGrid>
        <w:gridCol w:w="1684"/>
        <w:gridCol w:w="3426"/>
        <w:gridCol w:w="1651"/>
        <w:gridCol w:w="1331"/>
        <w:gridCol w:w="1608"/>
      </w:tblGrid>
      <w:tr w14:paraId="31F252B5">
        <w:tblPrEx>
          <w:tblCellMar>
            <w:top w:w="15" w:type="dxa"/>
            <w:left w:w="15" w:type="dxa"/>
            <w:bottom w:w="15" w:type="dxa"/>
            <w:right w:w="15" w:type="dxa"/>
          </w:tblCellMar>
        </w:tblPrEx>
        <w:trPr>
          <w:tblHeader/>
        </w:trPr>
        <w:tc>
          <w:tcPr>
            <w:tcW w:w="1684" w:type="dxa"/>
            <w:tcBorders>
              <w:top w:val="single" w:color="000000" w:sz="4" w:space="0"/>
              <w:left w:val="single" w:color="000000" w:sz="4" w:space="0"/>
              <w:bottom w:val="single" w:color="000000" w:sz="4" w:space="0"/>
              <w:right w:val="single" w:color="000000" w:sz="4" w:space="0"/>
              <w:tl2br w:val="nil"/>
            </w:tcBorders>
            <w:shd w:val="clear" w:color="auto" w:fill="FFFFFF"/>
            <w:tcMar>
              <w:top w:w="150" w:type="dxa"/>
              <w:left w:w="0" w:type="dxa"/>
              <w:bottom w:w="150" w:type="dxa"/>
              <w:right w:w="240" w:type="dxa"/>
            </w:tcMar>
            <w:vAlign w:val="center"/>
          </w:tcPr>
          <w:p w14:paraId="009E670B">
            <w:pPr>
              <w:widowControl/>
              <w:rPr>
                <w:rFonts w:eastAsia="仿宋_GB2312" w:cs="仿宋_GB2312"/>
                <w:kern w:val="0"/>
                <w:sz w:val="32"/>
                <w:szCs w:val="32"/>
              </w:rPr>
            </w:pPr>
            <w:r>
              <w:rPr>
                <w:rFonts w:hint="eastAsia" w:eastAsia="仿宋_GB2312" w:cs="仿宋_GB2312"/>
                <w:kern w:val="0"/>
                <w:sz w:val="32"/>
                <w:szCs w:val="32"/>
              </w:rPr>
              <w:t>指标类型</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32C694C3">
            <w:pPr>
              <w:widowControl/>
              <w:rPr>
                <w:rFonts w:eastAsia="仿宋_GB2312" w:cs="仿宋_GB2312"/>
                <w:kern w:val="0"/>
                <w:sz w:val="32"/>
                <w:szCs w:val="32"/>
              </w:rPr>
            </w:pPr>
            <w:r>
              <w:rPr>
                <w:rFonts w:hint="eastAsia" w:eastAsia="仿宋_GB2312" w:cs="仿宋_GB2312"/>
                <w:kern w:val="0"/>
                <w:sz w:val="32"/>
                <w:szCs w:val="32"/>
              </w:rPr>
              <w:t>三级指标</w:t>
            </w:r>
          </w:p>
        </w:tc>
        <w:tc>
          <w:tcPr>
            <w:tcW w:w="165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2BC4B2F">
            <w:pPr>
              <w:widowControl/>
              <w:rPr>
                <w:rFonts w:eastAsia="仿宋_GB2312" w:cs="仿宋_GB2312"/>
                <w:kern w:val="0"/>
                <w:sz w:val="32"/>
                <w:szCs w:val="32"/>
              </w:rPr>
            </w:pPr>
            <w:r>
              <w:rPr>
                <w:rFonts w:hint="eastAsia" w:eastAsia="仿宋_GB2312" w:cs="仿宋_GB2312"/>
                <w:kern w:val="0"/>
                <w:sz w:val="32"/>
                <w:szCs w:val="32"/>
              </w:rPr>
              <w:t>目标值</w:t>
            </w:r>
          </w:p>
        </w:tc>
        <w:tc>
          <w:tcPr>
            <w:tcW w:w="133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17DCAEFA">
            <w:pPr>
              <w:widowControl/>
              <w:rPr>
                <w:rFonts w:eastAsia="仿宋_GB2312" w:cs="仿宋_GB2312"/>
                <w:kern w:val="0"/>
                <w:sz w:val="32"/>
                <w:szCs w:val="32"/>
              </w:rPr>
            </w:pPr>
            <w:r>
              <w:rPr>
                <w:rFonts w:hint="eastAsia" w:eastAsia="仿宋_GB2312" w:cs="仿宋_GB2312"/>
                <w:kern w:val="0"/>
                <w:sz w:val="32"/>
                <w:szCs w:val="32"/>
              </w:rPr>
              <w:t>完成值</w:t>
            </w:r>
          </w:p>
        </w:tc>
        <w:tc>
          <w:tcPr>
            <w:tcW w:w="1608"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537EC961">
            <w:pPr>
              <w:widowControl/>
              <w:rPr>
                <w:rFonts w:eastAsia="仿宋_GB2312" w:cs="仿宋_GB2312"/>
                <w:kern w:val="0"/>
                <w:sz w:val="32"/>
                <w:szCs w:val="32"/>
              </w:rPr>
            </w:pPr>
            <w:r>
              <w:rPr>
                <w:rFonts w:hint="eastAsia" w:eastAsia="仿宋_GB2312" w:cs="仿宋_GB2312"/>
                <w:kern w:val="0"/>
                <w:sz w:val="32"/>
                <w:szCs w:val="32"/>
              </w:rPr>
              <w:t>完成情况</w:t>
            </w:r>
          </w:p>
        </w:tc>
      </w:tr>
      <w:tr w14:paraId="284C5AE9">
        <w:tblPrEx>
          <w:tblCellMar>
            <w:top w:w="15" w:type="dxa"/>
            <w:left w:w="15" w:type="dxa"/>
            <w:bottom w:w="15" w:type="dxa"/>
            <w:right w:w="15" w:type="dxa"/>
          </w:tblCellMar>
        </w:tblPrEx>
        <w:tc>
          <w:tcPr>
            <w:tcW w:w="16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6A08A249">
            <w:pPr>
              <w:widowControl/>
              <w:rPr>
                <w:rFonts w:eastAsia="仿宋_GB2312" w:cs="仿宋_GB2312"/>
                <w:kern w:val="0"/>
                <w:sz w:val="32"/>
                <w:szCs w:val="32"/>
              </w:rPr>
            </w:pPr>
            <w:r>
              <w:rPr>
                <w:rFonts w:hint="eastAsia" w:eastAsia="仿宋_GB2312" w:cs="仿宋_GB2312"/>
                <w:kern w:val="0"/>
                <w:sz w:val="32"/>
                <w:szCs w:val="32"/>
              </w:rPr>
              <w:t>数量指标</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06D2FC0A">
            <w:pPr>
              <w:widowControl/>
              <w:rPr>
                <w:rFonts w:eastAsia="仿宋_GB2312" w:cs="仿宋_GB2312"/>
                <w:kern w:val="0"/>
                <w:sz w:val="32"/>
                <w:szCs w:val="32"/>
              </w:rPr>
            </w:pPr>
            <w:r>
              <w:rPr>
                <w:rFonts w:hint="eastAsia" w:eastAsia="仿宋_GB2312" w:cs="仿宋_GB2312"/>
                <w:kern w:val="0"/>
                <w:sz w:val="32"/>
                <w:szCs w:val="32"/>
              </w:rPr>
              <w:t>带动新增规上工业企业研发平台数量</w:t>
            </w:r>
          </w:p>
        </w:tc>
        <w:tc>
          <w:tcPr>
            <w:tcW w:w="165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5E6FFD67">
            <w:pPr>
              <w:widowControl/>
              <w:rPr>
                <w:rFonts w:eastAsia="仿宋_GB2312" w:cs="仿宋_GB2312"/>
                <w:kern w:val="0"/>
                <w:sz w:val="32"/>
                <w:szCs w:val="32"/>
              </w:rPr>
            </w:pPr>
            <w:r>
              <w:rPr>
                <w:rFonts w:hint="eastAsia" w:eastAsia="仿宋_GB2312" w:cs="仿宋_GB2312"/>
                <w:kern w:val="0"/>
                <w:sz w:val="32"/>
                <w:szCs w:val="32"/>
              </w:rPr>
              <w:t>≥2家</w:t>
            </w:r>
          </w:p>
        </w:tc>
        <w:tc>
          <w:tcPr>
            <w:tcW w:w="133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1473F8FE">
            <w:pPr>
              <w:widowControl/>
              <w:rPr>
                <w:rFonts w:eastAsia="仿宋_GB2312" w:cs="仿宋_GB2312"/>
                <w:kern w:val="0"/>
                <w:sz w:val="32"/>
                <w:szCs w:val="32"/>
              </w:rPr>
            </w:pPr>
            <w:r>
              <w:rPr>
                <w:rFonts w:hint="eastAsia" w:eastAsia="仿宋_GB2312" w:cs="仿宋_GB2312"/>
                <w:kern w:val="0"/>
                <w:sz w:val="32"/>
                <w:szCs w:val="32"/>
              </w:rPr>
              <w:t>1家</w:t>
            </w:r>
          </w:p>
        </w:tc>
        <w:tc>
          <w:tcPr>
            <w:tcW w:w="1608"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449DFD77">
            <w:pPr>
              <w:widowControl/>
              <w:rPr>
                <w:rFonts w:eastAsia="仿宋_GB2312" w:cs="仿宋_GB2312"/>
                <w:kern w:val="0"/>
                <w:sz w:val="32"/>
                <w:szCs w:val="32"/>
              </w:rPr>
            </w:pPr>
            <w:r>
              <w:rPr>
                <w:rFonts w:hint="eastAsia" w:eastAsia="仿宋_GB2312" w:cs="仿宋_GB2312"/>
                <w:kern w:val="0"/>
                <w:sz w:val="32"/>
                <w:szCs w:val="32"/>
              </w:rPr>
              <w:t>未完成</w:t>
            </w:r>
          </w:p>
        </w:tc>
      </w:tr>
      <w:tr w14:paraId="773E599F">
        <w:tblPrEx>
          <w:tblCellMar>
            <w:top w:w="15" w:type="dxa"/>
            <w:left w:w="15" w:type="dxa"/>
            <w:bottom w:w="15" w:type="dxa"/>
            <w:right w:w="15" w:type="dxa"/>
          </w:tblCellMar>
        </w:tblPrEx>
        <w:tc>
          <w:tcPr>
            <w:tcW w:w="16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10F0BA23">
            <w:pPr>
              <w:widowControl/>
              <w:rPr>
                <w:rFonts w:eastAsia="仿宋_GB2312" w:cs="仿宋_GB2312"/>
                <w:kern w:val="0"/>
                <w:sz w:val="32"/>
                <w:szCs w:val="32"/>
              </w:rPr>
            </w:pPr>
            <w:r>
              <w:rPr>
                <w:rFonts w:hint="eastAsia" w:eastAsia="仿宋_GB2312" w:cs="仿宋_GB2312"/>
                <w:kern w:val="0"/>
                <w:sz w:val="32"/>
                <w:szCs w:val="32"/>
              </w:rPr>
              <w:t>质量指标</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1134E805">
            <w:pPr>
              <w:widowControl/>
              <w:rPr>
                <w:rFonts w:eastAsia="仿宋_GB2312" w:cs="仿宋_GB2312"/>
                <w:kern w:val="0"/>
                <w:sz w:val="32"/>
                <w:szCs w:val="32"/>
              </w:rPr>
            </w:pPr>
            <w:r>
              <w:rPr>
                <w:rFonts w:hint="eastAsia" w:eastAsia="仿宋_GB2312" w:cs="仿宋_GB2312"/>
                <w:kern w:val="0"/>
                <w:sz w:val="32"/>
                <w:szCs w:val="32"/>
              </w:rPr>
              <w:t>研发新技术新工艺</w:t>
            </w:r>
          </w:p>
        </w:tc>
        <w:tc>
          <w:tcPr>
            <w:tcW w:w="165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48AE6EC4">
            <w:pPr>
              <w:widowControl/>
              <w:rPr>
                <w:rFonts w:eastAsia="仿宋_GB2312" w:cs="仿宋_GB2312"/>
                <w:kern w:val="0"/>
                <w:sz w:val="32"/>
                <w:szCs w:val="32"/>
              </w:rPr>
            </w:pPr>
            <w:r>
              <w:rPr>
                <w:rFonts w:hint="eastAsia" w:eastAsia="仿宋_GB2312" w:cs="仿宋_GB2312"/>
                <w:kern w:val="0"/>
                <w:sz w:val="32"/>
                <w:szCs w:val="32"/>
              </w:rPr>
              <w:t>≥7项</w:t>
            </w:r>
          </w:p>
        </w:tc>
        <w:tc>
          <w:tcPr>
            <w:tcW w:w="133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2491C5A">
            <w:pPr>
              <w:widowControl/>
              <w:rPr>
                <w:rFonts w:eastAsia="仿宋_GB2312" w:cs="仿宋_GB2312"/>
                <w:kern w:val="0"/>
                <w:sz w:val="32"/>
                <w:szCs w:val="32"/>
              </w:rPr>
            </w:pPr>
            <w:r>
              <w:rPr>
                <w:rFonts w:hint="eastAsia" w:eastAsia="仿宋_GB2312" w:cs="仿宋_GB2312"/>
                <w:kern w:val="0"/>
                <w:sz w:val="32"/>
                <w:szCs w:val="32"/>
              </w:rPr>
              <w:t>7项</w:t>
            </w:r>
          </w:p>
        </w:tc>
        <w:tc>
          <w:tcPr>
            <w:tcW w:w="1608"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21D5A7E8">
            <w:pPr>
              <w:widowControl/>
              <w:rPr>
                <w:rFonts w:eastAsia="仿宋_GB2312" w:cs="仿宋_GB2312"/>
                <w:kern w:val="0"/>
                <w:sz w:val="32"/>
                <w:szCs w:val="32"/>
              </w:rPr>
            </w:pPr>
            <w:r>
              <w:rPr>
                <w:rFonts w:hint="eastAsia" w:eastAsia="仿宋_GB2312" w:cs="仿宋_GB2312"/>
                <w:kern w:val="0"/>
                <w:sz w:val="32"/>
                <w:szCs w:val="32"/>
              </w:rPr>
              <w:t>完成</w:t>
            </w:r>
          </w:p>
        </w:tc>
      </w:tr>
      <w:tr w14:paraId="71A82B50">
        <w:tblPrEx>
          <w:tblCellMar>
            <w:top w:w="15" w:type="dxa"/>
            <w:left w:w="15" w:type="dxa"/>
            <w:bottom w:w="15" w:type="dxa"/>
            <w:right w:w="15" w:type="dxa"/>
          </w:tblCellMar>
        </w:tblPrEx>
        <w:tc>
          <w:tcPr>
            <w:tcW w:w="16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51A6E4CE">
            <w:pPr>
              <w:widowControl/>
              <w:rPr>
                <w:rFonts w:eastAsia="仿宋_GB2312" w:cs="仿宋_GB2312"/>
                <w:kern w:val="0"/>
                <w:sz w:val="32"/>
                <w:szCs w:val="32"/>
              </w:rPr>
            </w:pPr>
            <w:r>
              <w:rPr>
                <w:rFonts w:hint="eastAsia" w:eastAsia="仿宋_GB2312" w:cs="仿宋_GB2312"/>
                <w:kern w:val="0"/>
                <w:sz w:val="32"/>
                <w:szCs w:val="32"/>
              </w:rPr>
              <w:t>质量指标</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16FCDE57">
            <w:pPr>
              <w:widowControl/>
              <w:rPr>
                <w:rFonts w:eastAsia="仿宋_GB2312" w:cs="仿宋_GB2312"/>
                <w:kern w:val="0"/>
                <w:sz w:val="32"/>
                <w:szCs w:val="32"/>
              </w:rPr>
            </w:pPr>
            <w:r>
              <w:rPr>
                <w:rFonts w:hint="eastAsia" w:eastAsia="仿宋_GB2312" w:cs="仿宋_GB2312"/>
                <w:kern w:val="0"/>
                <w:sz w:val="32"/>
                <w:szCs w:val="32"/>
              </w:rPr>
              <w:t>发明专利授权或受理</w:t>
            </w:r>
          </w:p>
        </w:tc>
        <w:tc>
          <w:tcPr>
            <w:tcW w:w="165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55915F56">
            <w:pPr>
              <w:widowControl/>
              <w:rPr>
                <w:rFonts w:eastAsia="仿宋_GB2312" w:cs="仿宋_GB2312"/>
                <w:kern w:val="0"/>
                <w:sz w:val="32"/>
                <w:szCs w:val="32"/>
              </w:rPr>
            </w:pPr>
            <w:r>
              <w:rPr>
                <w:rFonts w:hint="eastAsia" w:eastAsia="仿宋_GB2312" w:cs="仿宋_GB2312"/>
                <w:kern w:val="0"/>
                <w:sz w:val="32"/>
                <w:szCs w:val="32"/>
              </w:rPr>
              <w:t>≥2项</w:t>
            </w:r>
          </w:p>
        </w:tc>
        <w:tc>
          <w:tcPr>
            <w:tcW w:w="133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02E7B2B5">
            <w:pPr>
              <w:widowControl/>
              <w:rPr>
                <w:rFonts w:eastAsia="仿宋_GB2312" w:cs="仿宋_GB2312"/>
                <w:kern w:val="0"/>
                <w:sz w:val="32"/>
                <w:szCs w:val="32"/>
              </w:rPr>
            </w:pPr>
            <w:r>
              <w:rPr>
                <w:rFonts w:hint="eastAsia" w:eastAsia="仿宋_GB2312" w:cs="仿宋_GB2312"/>
                <w:kern w:val="0"/>
                <w:sz w:val="32"/>
                <w:szCs w:val="32"/>
              </w:rPr>
              <w:t>2项</w:t>
            </w:r>
          </w:p>
        </w:tc>
        <w:tc>
          <w:tcPr>
            <w:tcW w:w="1608"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4B117959">
            <w:pPr>
              <w:widowControl/>
              <w:rPr>
                <w:rFonts w:eastAsia="仿宋_GB2312" w:cs="仿宋_GB2312"/>
                <w:kern w:val="0"/>
                <w:sz w:val="32"/>
                <w:szCs w:val="32"/>
              </w:rPr>
            </w:pPr>
            <w:r>
              <w:rPr>
                <w:rFonts w:hint="eastAsia" w:eastAsia="仿宋_GB2312" w:cs="仿宋_GB2312"/>
                <w:kern w:val="0"/>
                <w:sz w:val="32"/>
                <w:szCs w:val="32"/>
              </w:rPr>
              <w:t>完成</w:t>
            </w:r>
          </w:p>
        </w:tc>
      </w:tr>
      <w:tr w14:paraId="04B0BE61">
        <w:tblPrEx>
          <w:tblCellMar>
            <w:top w:w="15" w:type="dxa"/>
            <w:left w:w="15" w:type="dxa"/>
            <w:bottom w:w="15" w:type="dxa"/>
            <w:right w:w="15" w:type="dxa"/>
          </w:tblCellMar>
        </w:tblPrEx>
        <w:tc>
          <w:tcPr>
            <w:tcW w:w="16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5F409A45">
            <w:pPr>
              <w:widowControl/>
              <w:rPr>
                <w:rFonts w:eastAsia="仿宋_GB2312" w:cs="仿宋_GB2312"/>
                <w:kern w:val="0"/>
                <w:sz w:val="32"/>
                <w:szCs w:val="32"/>
              </w:rPr>
            </w:pPr>
            <w:r>
              <w:rPr>
                <w:rFonts w:hint="eastAsia" w:eastAsia="仿宋_GB2312" w:cs="仿宋_GB2312"/>
                <w:kern w:val="0"/>
                <w:sz w:val="32"/>
                <w:szCs w:val="32"/>
              </w:rPr>
              <w:t>质量指标</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E528A2E">
            <w:pPr>
              <w:widowControl/>
              <w:rPr>
                <w:rFonts w:eastAsia="仿宋_GB2312" w:cs="仿宋_GB2312"/>
                <w:kern w:val="0"/>
                <w:sz w:val="32"/>
                <w:szCs w:val="32"/>
              </w:rPr>
            </w:pPr>
            <w:r>
              <w:rPr>
                <w:rFonts w:hint="eastAsia" w:eastAsia="仿宋_GB2312" w:cs="仿宋_GB2312"/>
                <w:kern w:val="0"/>
                <w:sz w:val="32"/>
                <w:szCs w:val="32"/>
              </w:rPr>
              <w:t>开发新产品</w:t>
            </w:r>
          </w:p>
        </w:tc>
        <w:tc>
          <w:tcPr>
            <w:tcW w:w="165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746A010C">
            <w:pPr>
              <w:widowControl/>
              <w:rPr>
                <w:rFonts w:eastAsia="仿宋_GB2312" w:cs="仿宋_GB2312"/>
                <w:kern w:val="0"/>
                <w:sz w:val="32"/>
                <w:szCs w:val="32"/>
              </w:rPr>
            </w:pPr>
            <w:r>
              <w:rPr>
                <w:rFonts w:hint="eastAsia" w:eastAsia="仿宋_GB2312" w:cs="仿宋_GB2312"/>
                <w:kern w:val="0"/>
                <w:sz w:val="32"/>
                <w:szCs w:val="32"/>
              </w:rPr>
              <w:t>≥1项</w:t>
            </w:r>
          </w:p>
        </w:tc>
        <w:tc>
          <w:tcPr>
            <w:tcW w:w="133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39A706F">
            <w:pPr>
              <w:widowControl/>
              <w:rPr>
                <w:rFonts w:eastAsia="仿宋_GB2312" w:cs="仿宋_GB2312"/>
                <w:kern w:val="0"/>
                <w:sz w:val="32"/>
                <w:szCs w:val="32"/>
              </w:rPr>
            </w:pPr>
            <w:r>
              <w:rPr>
                <w:rFonts w:hint="eastAsia" w:eastAsia="仿宋_GB2312" w:cs="仿宋_GB2312"/>
                <w:kern w:val="0"/>
                <w:sz w:val="32"/>
                <w:szCs w:val="32"/>
              </w:rPr>
              <w:t>1项</w:t>
            </w:r>
          </w:p>
        </w:tc>
        <w:tc>
          <w:tcPr>
            <w:tcW w:w="1608"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7EC3C625">
            <w:pPr>
              <w:widowControl/>
              <w:rPr>
                <w:rFonts w:eastAsia="仿宋_GB2312" w:cs="仿宋_GB2312"/>
                <w:kern w:val="0"/>
                <w:sz w:val="32"/>
                <w:szCs w:val="32"/>
              </w:rPr>
            </w:pPr>
            <w:r>
              <w:rPr>
                <w:rFonts w:hint="eastAsia" w:eastAsia="仿宋_GB2312" w:cs="仿宋_GB2312"/>
                <w:kern w:val="0"/>
                <w:sz w:val="32"/>
                <w:szCs w:val="32"/>
              </w:rPr>
              <w:t>完成</w:t>
            </w:r>
          </w:p>
        </w:tc>
      </w:tr>
      <w:tr w14:paraId="6515DFBC">
        <w:tblPrEx>
          <w:tblCellMar>
            <w:top w:w="15" w:type="dxa"/>
            <w:left w:w="15" w:type="dxa"/>
            <w:bottom w:w="15" w:type="dxa"/>
            <w:right w:w="15" w:type="dxa"/>
          </w:tblCellMar>
        </w:tblPrEx>
        <w:tc>
          <w:tcPr>
            <w:tcW w:w="16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12A3B1F4">
            <w:pPr>
              <w:widowControl/>
              <w:rPr>
                <w:rFonts w:eastAsia="仿宋_GB2312" w:cs="仿宋_GB2312"/>
                <w:kern w:val="0"/>
                <w:sz w:val="32"/>
                <w:szCs w:val="32"/>
              </w:rPr>
            </w:pPr>
            <w:r>
              <w:rPr>
                <w:rFonts w:hint="eastAsia" w:eastAsia="仿宋_GB2312" w:cs="仿宋_GB2312"/>
                <w:kern w:val="0"/>
                <w:sz w:val="32"/>
                <w:szCs w:val="32"/>
              </w:rPr>
              <w:t>时效指标</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1E7B7E0">
            <w:pPr>
              <w:widowControl/>
              <w:rPr>
                <w:rFonts w:eastAsia="仿宋_GB2312" w:cs="仿宋_GB2312"/>
                <w:kern w:val="0"/>
                <w:sz w:val="32"/>
                <w:szCs w:val="32"/>
              </w:rPr>
            </w:pPr>
            <w:r>
              <w:rPr>
                <w:rFonts w:hint="eastAsia" w:eastAsia="仿宋_GB2312" w:cs="仿宋_GB2312"/>
                <w:kern w:val="0"/>
                <w:sz w:val="32"/>
                <w:szCs w:val="32"/>
              </w:rPr>
              <w:t>2024年完成</w:t>
            </w:r>
          </w:p>
        </w:tc>
        <w:tc>
          <w:tcPr>
            <w:tcW w:w="165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3A5D964D">
            <w:pPr>
              <w:widowControl/>
              <w:rPr>
                <w:rFonts w:eastAsia="仿宋_GB2312" w:cs="仿宋_GB2312"/>
                <w:kern w:val="0"/>
                <w:sz w:val="32"/>
                <w:szCs w:val="32"/>
              </w:rPr>
            </w:pPr>
            <w:r>
              <w:rPr>
                <w:rFonts w:hint="eastAsia" w:eastAsia="仿宋_GB2312" w:cs="仿宋_GB2312"/>
                <w:kern w:val="0"/>
                <w:sz w:val="32"/>
                <w:szCs w:val="32"/>
              </w:rPr>
              <w:t>＝1年</w:t>
            </w:r>
          </w:p>
        </w:tc>
        <w:tc>
          <w:tcPr>
            <w:tcW w:w="133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314264C1">
            <w:pPr>
              <w:widowControl/>
              <w:rPr>
                <w:rFonts w:eastAsia="仿宋_GB2312" w:cs="仿宋_GB2312"/>
                <w:kern w:val="0"/>
                <w:sz w:val="32"/>
                <w:szCs w:val="32"/>
              </w:rPr>
            </w:pPr>
            <w:r>
              <w:rPr>
                <w:rFonts w:hint="eastAsia" w:eastAsia="仿宋_GB2312" w:cs="仿宋_GB2312"/>
                <w:kern w:val="0"/>
                <w:sz w:val="32"/>
                <w:szCs w:val="32"/>
              </w:rPr>
              <w:t>1年</w:t>
            </w:r>
          </w:p>
        </w:tc>
        <w:tc>
          <w:tcPr>
            <w:tcW w:w="1608"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1DB2E1D1">
            <w:pPr>
              <w:widowControl/>
              <w:rPr>
                <w:rFonts w:eastAsia="仿宋_GB2312" w:cs="仿宋_GB2312"/>
                <w:kern w:val="0"/>
                <w:sz w:val="32"/>
                <w:szCs w:val="32"/>
              </w:rPr>
            </w:pPr>
            <w:r>
              <w:rPr>
                <w:rFonts w:hint="eastAsia" w:eastAsia="仿宋_GB2312" w:cs="仿宋_GB2312"/>
                <w:kern w:val="0"/>
                <w:sz w:val="32"/>
                <w:szCs w:val="32"/>
              </w:rPr>
              <w:t>完成</w:t>
            </w:r>
          </w:p>
        </w:tc>
      </w:tr>
      <w:tr w14:paraId="54FDBD36">
        <w:tblPrEx>
          <w:tblCellMar>
            <w:top w:w="15" w:type="dxa"/>
            <w:left w:w="15" w:type="dxa"/>
            <w:bottom w:w="15" w:type="dxa"/>
            <w:right w:w="15" w:type="dxa"/>
          </w:tblCellMar>
        </w:tblPrEx>
        <w:tc>
          <w:tcPr>
            <w:tcW w:w="16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2B8F759C">
            <w:pPr>
              <w:widowControl/>
              <w:rPr>
                <w:rFonts w:eastAsia="仿宋_GB2312" w:cs="仿宋_GB2312"/>
                <w:kern w:val="0"/>
                <w:sz w:val="32"/>
                <w:szCs w:val="32"/>
              </w:rPr>
            </w:pPr>
            <w:r>
              <w:rPr>
                <w:rFonts w:hint="eastAsia" w:eastAsia="仿宋_GB2312" w:cs="仿宋_GB2312"/>
                <w:kern w:val="0"/>
                <w:sz w:val="32"/>
                <w:szCs w:val="32"/>
              </w:rPr>
              <w:t>经济效益指标</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716292BA">
            <w:pPr>
              <w:widowControl/>
              <w:rPr>
                <w:rFonts w:eastAsia="仿宋_GB2312" w:cs="仿宋_GB2312"/>
                <w:kern w:val="0"/>
                <w:sz w:val="32"/>
                <w:szCs w:val="32"/>
              </w:rPr>
            </w:pPr>
            <w:r>
              <w:rPr>
                <w:rFonts w:hint="eastAsia" w:eastAsia="仿宋_GB2312" w:cs="仿宋_GB2312"/>
                <w:kern w:val="0"/>
                <w:sz w:val="32"/>
                <w:szCs w:val="32"/>
              </w:rPr>
              <w:t>新增研发设备投入总值</w:t>
            </w:r>
          </w:p>
        </w:tc>
        <w:tc>
          <w:tcPr>
            <w:tcW w:w="165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1D953C4F">
            <w:pPr>
              <w:widowControl/>
              <w:rPr>
                <w:rFonts w:eastAsia="仿宋_GB2312" w:cs="仿宋_GB2312"/>
                <w:kern w:val="0"/>
                <w:sz w:val="32"/>
                <w:szCs w:val="32"/>
              </w:rPr>
            </w:pPr>
            <w:r>
              <w:rPr>
                <w:rFonts w:hint="eastAsia" w:eastAsia="仿宋_GB2312" w:cs="仿宋_GB2312"/>
                <w:kern w:val="0"/>
                <w:sz w:val="32"/>
                <w:szCs w:val="32"/>
              </w:rPr>
              <w:t>≥900万元</w:t>
            </w:r>
          </w:p>
        </w:tc>
        <w:tc>
          <w:tcPr>
            <w:tcW w:w="133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4A1381F1">
            <w:pPr>
              <w:widowControl/>
              <w:rPr>
                <w:rFonts w:eastAsia="仿宋_GB2312" w:cs="仿宋_GB2312"/>
                <w:kern w:val="0"/>
                <w:sz w:val="32"/>
                <w:szCs w:val="32"/>
              </w:rPr>
            </w:pPr>
            <w:r>
              <w:rPr>
                <w:rFonts w:hint="eastAsia" w:eastAsia="仿宋_GB2312" w:cs="仿宋_GB2312"/>
                <w:kern w:val="0"/>
                <w:sz w:val="32"/>
                <w:szCs w:val="32"/>
              </w:rPr>
              <w:t>210万元</w:t>
            </w:r>
          </w:p>
        </w:tc>
        <w:tc>
          <w:tcPr>
            <w:tcW w:w="1608"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1724DF41">
            <w:pPr>
              <w:widowControl/>
              <w:rPr>
                <w:rFonts w:eastAsia="仿宋_GB2312" w:cs="仿宋_GB2312"/>
                <w:kern w:val="0"/>
                <w:sz w:val="32"/>
                <w:szCs w:val="32"/>
              </w:rPr>
            </w:pPr>
            <w:r>
              <w:rPr>
                <w:rFonts w:hint="eastAsia" w:eastAsia="仿宋_GB2312" w:cs="仿宋_GB2312"/>
                <w:kern w:val="0"/>
                <w:sz w:val="32"/>
                <w:szCs w:val="32"/>
              </w:rPr>
              <w:t>未完成</w:t>
            </w:r>
          </w:p>
        </w:tc>
      </w:tr>
      <w:tr w14:paraId="2486837F">
        <w:tblPrEx>
          <w:tblCellMar>
            <w:top w:w="15" w:type="dxa"/>
            <w:left w:w="15" w:type="dxa"/>
            <w:bottom w:w="15" w:type="dxa"/>
            <w:right w:w="15" w:type="dxa"/>
          </w:tblCellMar>
        </w:tblPrEx>
        <w:tc>
          <w:tcPr>
            <w:tcW w:w="16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33ED7298">
            <w:pPr>
              <w:widowControl/>
              <w:rPr>
                <w:rFonts w:eastAsia="仿宋_GB2312" w:cs="仿宋_GB2312"/>
                <w:kern w:val="0"/>
                <w:sz w:val="32"/>
                <w:szCs w:val="32"/>
              </w:rPr>
            </w:pPr>
            <w:r>
              <w:rPr>
                <w:rFonts w:hint="eastAsia" w:eastAsia="仿宋_GB2312" w:cs="仿宋_GB2312"/>
                <w:kern w:val="0"/>
                <w:sz w:val="32"/>
                <w:szCs w:val="32"/>
              </w:rPr>
              <w:t>经济效益指标</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16952331">
            <w:pPr>
              <w:widowControl/>
              <w:rPr>
                <w:rFonts w:eastAsia="仿宋_GB2312" w:cs="仿宋_GB2312"/>
                <w:kern w:val="0"/>
                <w:sz w:val="32"/>
                <w:szCs w:val="32"/>
              </w:rPr>
            </w:pPr>
            <w:r>
              <w:rPr>
                <w:rFonts w:hint="eastAsia" w:eastAsia="仿宋_GB2312" w:cs="仿宋_GB2312"/>
                <w:kern w:val="0"/>
                <w:sz w:val="32"/>
                <w:szCs w:val="32"/>
              </w:rPr>
              <w:t>引导带动企业技术创新投入</w:t>
            </w:r>
          </w:p>
        </w:tc>
        <w:tc>
          <w:tcPr>
            <w:tcW w:w="165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433736EE">
            <w:pPr>
              <w:widowControl/>
              <w:rPr>
                <w:rFonts w:eastAsia="仿宋_GB2312" w:cs="仿宋_GB2312"/>
                <w:kern w:val="0"/>
                <w:sz w:val="32"/>
                <w:szCs w:val="32"/>
              </w:rPr>
            </w:pPr>
            <w:r>
              <w:rPr>
                <w:rFonts w:hint="eastAsia" w:eastAsia="仿宋_GB2312" w:cs="仿宋_GB2312"/>
                <w:kern w:val="0"/>
                <w:sz w:val="32"/>
                <w:szCs w:val="32"/>
              </w:rPr>
              <w:t>≥900万元</w:t>
            </w:r>
          </w:p>
        </w:tc>
        <w:tc>
          <w:tcPr>
            <w:tcW w:w="133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1506DE32">
            <w:pPr>
              <w:widowControl/>
              <w:rPr>
                <w:rFonts w:eastAsia="仿宋_GB2312" w:cs="仿宋_GB2312"/>
                <w:kern w:val="0"/>
                <w:sz w:val="32"/>
                <w:szCs w:val="32"/>
              </w:rPr>
            </w:pPr>
            <w:r>
              <w:rPr>
                <w:rFonts w:hint="eastAsia" w:eastAsia="仿宋_GB2312" w:cs="仿宋_GB2312"/>
                <w:kern w:val="0"/>
                <w:sz w:val="32"/>
                <w:szCs w:val="32"/>
              </w:rPr>
              <w:t>350万元</w:t>
            </w:r>
          </w:p>
        </w:tc>
        <w:tc>
          <w:tcPr>
            <w:tcW w:w="1608"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39228C97">
            <w:pPr>
              <w:widowControl/>
              <w:rPr>
                <w:rFonts w:eastAsia="仿宋_GB2312" w:cs="仿宋_GB2312"/>
                <w:kern w:val="0"/>
                <w:sz w:val="32"/>
                <w:szCs w:val="32"/>
              </w:rPr>
            </w:pPr>
            <w:r>
              <w:rPr>
                <w:rFonts w:hint="eastAsia" w:eastAsia="仿宋_GB2312" w:cs="仿宋_GB2312"/>
                <w:kern w:val="0"/>
                <w:sz w:val="32"/>
                <w:szCs w:val="32"/>
              </w:rPr>
              <w:t>未完成</w:t>
            </w:r>
          </w:p>
        </w:tc>
      </w:tr>
      <w:tr w14:paraId="3B581639">
        <w:tblPrEx>
          <w:tblCellMar>
            <w:top w:w="15" w:type="dxa"/>
            <w:left w:w="15" w:type="dxa"/>
            <w:bottom w:w="15" w:type="dxa"/>
            <w:right w:w="15" w:type="dxa"/>
          </w:tblCellMar>
        </w:tblPrEx>
        <w:tc>
          <w:tcPr>
            <w:tcW w:w="16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63AB0B2D">
            <w:pPr>
              <w:widowControl/>
              <w:rPr>
                <w:rFonts w:eastAsia="仿宋_GB2312" w:cs="仿宋_GB2312"/>
                <w:kern w:val="0"/>
                <w:sz w:val="32"/>
                <w:szCs w:val="32"/>
              </w:rPr>
            </w:pPr>
            <w:r>
              <w:rPr>
                <w:rFonts w:hint="eastAsia" w:eastAsia="仿宋_GB2312" w:cs="仿宋_GB2312"/>
                <w:kern w:val="0"/>
                <w:sz w:val="32"/>
                <w:szCs w:val="32"/>
              </w:rPr>
              <w:t>满意度指标</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C0E84F2">
            <w:pPr>
              <w:widowControl/>
              <w:rPr>
                <w:rFonts w:eastAsia="仿宋_GB2312" w:cs="仿宋_GB2312"/>
                <w:kern w:val="0"/>
                <w:sz w:val="32"/>
                <w:szCs w:val="32"/>
              </w:rPr>
            </w:pPr>
            <w:r>
              <w:rPr>
                <w:rFonts w:hint="eastAsia" w:eastAsia="仿宋_GB2312" w:cs="仿宋_GB2312"/>
                <w:kern w:val="0"/>
                <w:sz w:val="32"/>
                <w:szCs w:val="32"/>
              </w:rPr>
              <w:t>公众满意度</w:t>
            </w:r>
          </w:p>
        </w:tc>
        <w:tc>
          <w:tcPr>
            <w:tcW w:w="165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0864DCCC">
            <w:pPr>
              <w:widowControl/>
              <w:rPr>
                <w:rFonts w:eastAsia="仿宋_GB2312" w:cs="仿宋_GB2312"/>
                <w:kern w:val="0"/>
                <w:sz w:val="32"/>
                <w:szCs w:val="32"/>
              </w:rPr>
            </w:pPr>
            <w:r>
              <w:rPr>
                <w:rFonts w:hint="eastAsia" w:eastAsia="仿宋_GB2312" w:cs="仿宋_GB2312"/>
                <w:kern w:val="0"/>
                <w:sz w:val="32"/>
                <w:szCs w:val="32"/>
              </w:rPr>
              <w:t>≥90%</w:t>
            </w:r>
          </w:p>
        </w:tc>
        <w:tc>
          <w:tcPr>
            <w:tcW w:w="133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F8F840D">
            <w:pPr>
              <w:widowControl/>
              <w:rPr>
                <w:rFonts w:eastAsia="仿宋_GB2312" w:cs="仿宋_GB2312"/>
                <w:kern w:val="0"/>
                <w:sz w:val="32"/>
                <w:szCs w:val="32"/>
              </w:rPr>
            </w:pPr>
            <w:r>
              <w:rPr>
                <w:rFonts w:hint="eastAsia" w:eastAsia="仿宋_GB2312" w:cs="仿宋_GB2312"/>
                <w:kern w:val="0"/>
                <w:sz w:val="32"/>
                <w:szCs w:val="32"/>
              </w:rPr>
              <w:t>95%</w:t>
            </w:r>
          </w:p>
        </w:tc>
        <w:tc>
          <w:tcPr>
            <w:tcW w:w="1608"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1120F3F5">
            <w:pPr>
              <w:widowControl/>
              <w:rPr>
                <w:rFonts w:eastAsia="仿宋_GB2312" w:cs="仿宋_GB2312"/>
                <w:kern w:val="0"/>
                <w:sz w:val="32"/>
                <w:szCs w:val="32"/>
              </w:rPr>
            </w:pPr>
            <w:r>
              <w:rPr>
                <w:rFonts w:hint="eastAsia" w:eastAsia="仿宋_GB2312" w:cs="仿宋_GB2312"/>
                <w:kern w:val="0"/>
                <w:sz w:val="32"/>
                <w:szCs w:val="32"/>
              </w:rPr>
              <w:t>完成</w:t>
            </w:r>
          </w:p>
        </w:tc>
      </w:tr>
    </w:tbl>
    <w:p w14:paraId="30E26806">
      <w:pPr>
        <w:widowControl/>
        <w:ind w:firstLine="643" w:firstLineChars="200"/>
        <w:rPr>
          <w:rFonts w:eastAsia="仿宋_GB2312" w:cs="仿宋_GB2312"/>
          <w:b/>
          <w:kern w:val="0"/>
          <w:sz w:val="32"/>
          <w:szCs w:val="32"/>
        </w:rPr>
      </w:pPr>
      <w:r>
        <w:rPr>
          <w:rFonts w:hint="eastAsia" w:eastAsia="仿宋_GB2312" w:cs="仿宋_GB2312"/>
          <w:b/>
          <w:kern w:val="0"/>
          <w:sz w:val="32"/>
          <w:szCs w:val="32"/>
        </w:rPr>
        <w:t>（二）项目效益情况。</w:t>
      </w:r>
    </w:p>
    <w:p w14:paraId="3178C9E8">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经济效益：</w:t>
      </w:r>
      <w:r>
        <w:rPr>
          <w:rFonts w:hint="eastAsia" w:eastAsia="仿宋_GB2312" w:cs="仿宋_GB2312"/>
          <w:kern w:val="0"/>
          <w:sz w:val="32"/>
          <w:szCs w:val="32"/>
        </w:rPr>
        <w:t>2025年企业实现销售收入8524.25万元，净利润1752.75万元。项目有效提升了企业核心竞争力，但新增研发设备投入（210万元）和引导带动企业技术创新投入（350万元）与目标值（900万元）存在差距，主要原因为企业根据实际研发需求动态调整设备采购计划，部分大额设备采购延后。</w:t>
      </w:r>
    </w:p>
    <w:p w14:paraId="442E2316">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社会效益：</w:t>
      </w:r>
      <w:r>
        <w:rPr>
          <w:rFonts w:hint="eastAsia" w:eastAsia="仿宋_GB2312" w:cs="仿宋_GB2312"/>
          <w:kern w:val="0"/>
          <w:sz w:val="32"/>
          <w:szCs w:val="32"/>
        </w:rPr>
        <w:t>项目助力企业获评“攀枝花市企业技术中心”，提升了区域电子信息产业整体技术水平和创新能力。</w:t>
      </w:r>
    </w:p>
    <w:p w14:paraId="26A7607C">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生态效益：</w:t>
      </w:r>
      <w:r>
        <w:rPr>
          <w:rFonts w:hint="eastAsia" w:eastAsia="仿宋_GB2312" w:cs="仿宋_GB2312"/>
          <w:kern w:val="0"/>
          <w:sz w:val="32"/>
          <w:szCs w:val="32"/>
        </w:rPr>
        <w:t>研发的废液处理技术提高了废液处理的效率和质量，减少了污染排放。</w:t>
      </w:r>
    </w:p>
    <w:p w14:paraId="3F382CEE">
      <w:pPr>
        <w:widowControl/>
        <w:ind w:firstLine="643" w:firstLineChars="200"/>
        <w:rPr>
          <w:rFonts w:eastAsia="仿宋_GB2312" w:cs="仿宋_GB2312"/>
          <w:kern w:val="0"/>
          <w:sz w:val="32"/>
          <w:szCs w:val="32"/>
        </w:rPr>
      </w:pPr>
      <w:r>
        <w:rPr>
          <w:rFonts w:hint="eastAsia" w:eastAsia="仿宋_GB2312" w:cs="仿宋_GB2312"/>
          <w:b/>
          <w:bCs/>
          <w:kern w:val="0"/>
          <w:sz w:val="32"/>
          <w:szCs w:val="32"/>
        </w:rPr>
        <w:t>可持续效益：</w:t>
      </w:r>
      <w:r>
        <w:rPr>
          <w:rFonts w:hint="eastAsia" w:eastAsia="仿宋_GB2312" w:cs="仿宋_GB2312"/>
          <w:kern w:val="0"/>
          <w:sz w:val="32"/>
          <w:szCs w:val="32"/>
        </w:rPr>
        <w:t>研发平台的建成，为企业持续开展印制电路板领域技术创新奠定了坚实基础，增强了企业核心竞争力</w:t>
      </w:r>
    </w:p>
    <w:p w14:paraId="05DE2EC6">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满意度：</w:t>
      </w:r>
      <w:r>
        <w:rPr>
          <w:rFonts w:hint="eastAsia" w:eastAsia="仿宋_GB2312" w:cs="仿宋_GB2312"/>
          <w:kern w:val="0"/>
          <w:sz w:val="32"/>
          <w:szCs w:val="32"/>
        </w:rPr>
        <w:t>经调查，客户满意度达95%，服务对象对政策的满意程度较高。</w:t>
      </w:r>
    </w:p>
    <w:p w14:paraId="67C62A50">
      <w:pPr>
        <w:widowControl/>
        <w:ind w:firstLine="643" w:firstLineChars="200"/>
        <w:rPr>
          <w:rFonts w:eastAsia="仿宋_GB2312" w:cs="仿宋_GB2312"/>
          <w:b/>
          <w:kern w:val="0"/>
          <w:sz w:val="32"/>
          <w:szCs w:val="32"/>
        </w:rPr>
      </w:pPr>
      <w:r>
        <w:rPr>
          <w:rFonts w:hint="eastAsia" w:eastAsia="仿宋_GB2312" w:cs="仿宋_GB2312"/>
          <w:b/>
          <w:kern w:val="0"/>
          <w:sz w:val="32"/>
          <w:szCs w:val="32"/>
        </w:rPr>
        <w:t>五、评价结论及建议</w:t>
      </w:r>
    </w:p>
    <w:p w14:paraId="620D14F7">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（一）评价结论。</w:t>
      </w:r>
    </w:p>
    <w:p w14:paraId="038E9F56">
      <w:pPr>
        <w:widowControl/>
        <w:ind w:firstLine="640" w:firstLineChars="200"/>
        <w:rPr>
          <w:rFonts w:eastAsia="仿宋_GB2312" w:cs="仿宋_GB2312"/>
          <w:b/>
          <w:kern w:val="0"/>
          <w:sz w:val="32"/>
          <w:szCs w:val="32"/>
        </w:rPr>
      </w:pPr>
      <w:r>
        <w:rPr>
          <w:rFonts w:hint="eastAsia" w:eastAsia="仿宋_GB2312" w:cs="仿宋_GB2312"/>
          <w:kern w:val="0"/>
          <w:sz w:val="32"/>
          <w:szCs w:val="32"/>
        </w:rPr>
        <w:t>对照专项项目支出绩效评价指标体系综合考评，本项目自评得分90分，评价等级为良好。具体得分如下：</w:t>
      </w:r>
    </w:p>
    <w:tbl>
      <w:tblPr>
        <w:tblStyle w:val="17"/>
        <w:tblW w:w="9634" w:type="dxa"/>
        <w:tblInd w:w="-234" w:type="dxa"/>
        <w:tblLayout w:type="autofit"/>
        <w:tblCellMar>
          <w:top w:w="15" w:type="dxa"/>
          <w:left w:w="15" w:type="dxa"/>
          <w:bottom w:w="15" w:type="dxa"/>
          <w:right w:w="15" w:type="dxa"/>
        </w:tblCellMar>
      </w:tblPr>
      <w:tblGrid>
        <w:gridCol w:w="2234"/>
        <w:gridCol w:w="1350"/>
        <w:gridCol w:w="1566"/>
        <w:gridCol w:w="4484"/>
      </w:tblGrid>
      <w:tr w14:paraId="31A4D808">
        <w:tblPrEx>
          <w:tblCellMar>
            <w:top w:w="15" w:type="dxa"/>
            <w:left w:w="15" w:type="dxa"/>
            <w:bottom w:w="15" w:type="dxa"/>
            <w:right w:w="15" w:type="dxa"/>
          </w:tblCellMar>
        </w:tblPrEx>
        <w:trPr>
          <w:tblHeader/>
        </w:trPr>
        <w:tc>
          <w:tcPr>
            <w:tcW w:w="2234" w:type="dxa"/>
            <w:tcBorders>
              <w:top w:val="single" w:color="000000" w:sz="4" w:space="0"/>
              <w:left w:val="single" w:color="000000" w:sz="4" w:space="0"/>
              <w:bottom w:val="single" w:color="000000" w:sz="4" w:space="0"/>
              <w:right w:val="single" w:color="000000" w:sz="4" w:space="0"/>
              <w:tl2br w:val="nil"/>
            </w:tcBorders>
            <w:shd w:val="clear" w:color="auto" w:fill="FFFFFF"/>
            <w:tcMar>
              <w:top w:w="150" w:type="dxa"/>
              <w:left w:w="0" w:type="dxa"/>
              <w:bottom w:w="150" w:type="dxa"/>
              <w:right w:w="240" w:type="dxa"/>
            </w:tcMar>
            <w:vAlign w:val="center"/>
          </w:tcPr>
          <w:p w14:paraId="7C55D908">
            <w:pPr>
              <w:widowControl/>
              <w:rPr>
                <w:rFonts w:eastAsia="仿宋_GB2312" w:cs="仿宋_GB2312"/>
                <w:kern w:val="0"/>
                <w:sz w:val="32"/>
                <w:szCs w:val="32"/>
              </w:rPr>
            </w:pPr>
            <w:r>
              <w:rPr>
                <w:rFonts w:hint="eastAsia" w:eastAsia="仿宋_GB2312" w:cs="仿宋_GB2312"/>
                <w:kern w:val="0"/>
                <w:sz w:val="32"/>
                <w:szCs w:val="32"/>
              </w:rPr>
              <w:t>指标类别</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D9FF605">
            <w:pPr>
              <w:widowControl/>
              <w:rPr>
                <w:rFonts w:eastAsia="仿宋_GB2312" w:cs="仿宋_GB2312"/>
                <w:kern w:val="0"/>
                <w:sz w:val="32"/>
                <w:szCs w:val="32"/>
              </w:rPr>
            </w:pPr>
            <w:r>
              <w:rPr>
                <w:rFonts w:hint="eastAsia" w:eastAsia="仿宋_GB2312" w:cs="仿宋_GB2312"/>
                <w:kern w:val="0"/>
                <w:sz w:val="32"/>
                <w:szCs w:val="32"/>
              </w:rPr>
              <w:t>权重</w:t>
            </w:r>
          </w:p>
        </w:tc>
        <w:tc>
          <w:tcPr>
            <w:tcW w:w="156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144A6CDB">
            <w:pPr>
              <w:widowControl/>
              <w:rPr>
                <w:rFonts w:eastAsia="仿宋_GB2312" w:cs="仿宋_GB2312"/>
                <w:kern w:val="0"/>
                <w:sz w:val="32"/>
                <w:szCs w:val="32"/>
              </w:rPr>
            </w:pPr>
            <w:r>
              <w:rPr>
                <w:rFonts w:hint="eastAsia" w:eastAsia="仿宋_GB2312" w:cs="仿宋_GB2312"/>
                <w:kern w:val="0"/>
                <w:sz w:val="32"/>
                <w:szCs w:val="32"/>
              </w:rPr>
              <w:t>得分</w:t>
            </w:r>
          </w:p>
        </w:tc>
        <w:tc>
          <w:tcPr>
            <w:tcW w:w="44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444902B">
            <w:pPr>
              <w:widowControl/>
              <w:rPr>
                <w:rFonts w:eastAsia="仿宋_GB2312" w:cs="仿宋_GB2312"/>
                <w:kern w:val="0"/>
                <w:sz w:val="32"/>
                <w:szCs w:val="32"/>
              </w:rPr>
            </w:pPr>
            <w:r>
              <w:rPr>
                <w:rFonts w:hint="eastAsia" w:eastAsia="仿宋_GB2312" w:cs="仿宋_GB2312"/>
                <w:kern w:val="0"/>
                <w:sz w:val="32"/>
                <w:szCs w:val="32"/>
              </w:rPr>
              <w:t>扣分原因</w:t>
            </w:r>
          </w:p>
        </w:tc>
      </w:tr>
      <w:tr w14:paraId="313491C8">
        <w:tblPrEx>
          <w:tblCellMar>
            <w:top w:w="15" w:type="dxa"/>
            <w:left w:w="15" w:type="dxa"/>
            <w:bottom w:w="15" w:type="dxa"/>
            <w:right w:w="15" w:type="dxa"/>
          </w:tblCellMar>
        </w:tblPrEx>
        <w:tc>
          <w:tcPr>
            <w:tcW w:w="223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5D2EE468">
            <w:pPr>
              <w:widowControl/>
              <w:rPr>
                <w:rFonts w:eastAsia="仿宋_GB2312" w:cs="仿宋_GB2312"/>
                <w:kern w:val="0"/>
                <w:sz w:val="32"/>
                <w:szCs w:val="32"/>
              </w:rPr>
            </w:pPr>
            <w:r>
              <w:rPr>
                <w:rFonts w:hint="eastAsia" w:eastAsia="仿宋_GB2312" w:cs="仿宋_GB2312"/>
                <w:kern w:val="0"/>
                <w:sz w:val="32"/>
                <w:szCs w:val="32"/>
              </w:rPr>
              <w:t>预算执行情况</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0A49DF5">
            <w:pPr>
              <w:widowControl/>
              <w:rPr>
                <w:rFonts w:eastAsia="仿宋_GB2312" w:cs="仿宋_GB2312"/>
                <w:kern w:val="0"/>
                <w:sz w:val="32"/>
                <w:szCs w:val="32"/>
              </w:rPr>
            </w:pPr>
            <w:r>
              <w:rPr>
                <w:rFonts w:hint="eastAsia" w:eastAsia="仿宋_GB2312" w:cs="仿宋_GB2312"/>
                <w:kern w:val="0"/>
                <w:sz w:val="32"/>
                <w:szCs w:val="32"/>
              </w:rPr>
              <w:t>10分</w:t>
            </w:r>
          </w:p>
        </w:tc>
        <w:tc>
          <w:tcPr>
            <w:tcW w:w="156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302F7B1E">
            <w:pPr>
              <w:widowControl/>
              <w:rPr>
                <w:rFonts w:eastAsia="仿宋_GB2312" w:cs="仿宋_GB2312"/>
                <w:kern w:val="0"/>
                <w:sz w:val="32"/>
                <w:szCs w:val="32"/>
              </w:rPr>
            </w:pPr>
            <w:r>
              <w:rPr>
                <w:rFonts w:hint="eastAsia" w:eastAsia="仿宋_GB2312" w:cs="仿宋_GB2312"/>
                <w:kern w:val="0"/>
                <w:sz w:val="32"/>
                <w:szCs w:val="32"/>
              </w:rPr>
              <w:t>10分</w:t>
            </w:r>
          </w:p>
        </w:tc>
        <w:tc>
          <w:tcPr>
            <w:tcW w:w="44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5A598D66">
            <w:pPr>
              <w:widowControl/>
              <w:rPr>
                <w:rFonts w:eastAsia="仿宋_GB2312" w:cs="仿宋_GB2312"/>
                <w:kern w:val="0"/>
                <w:sz w:val="32"/>
                <w:szCs w:val="32"/>
              </w:rPr>
            </w:pPr>
            <w:r>
              <w:rPr>
                <w:rFonts w:hint="eastAsia" w:eastAsia="仿宋_GB2312" w:cs="仿宋_GB2312"/>
                <w:kern w:val="0"/>
                <w:sz w:val="32"/>
                <w:szCs w:val="32"/>
              </w:rPr>
              <w:t>资金及时拨付到位，执行率100%</w:t>
            </w:r>
          </w:p>
        </w:tc>
      </w:tr>
      <w:tr w14:paraId="77B9FD8C">
        <w:tblPrEx>
          <w:tblCellMar>
            <w:top w:w="15" w:type="dxa"/>
            <w:left w:w="15" w:type="dxa"/>
            <w:bottom w:w="15" w:type="dxa"/>
            <w:right w:w="15" w:type="dxa"/>
          </w:tblCellMar>
        </w:tblPrEx>
        <w:tc>
          <w:tcPr>
            <w:tcW w:w="223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53E52715">
            <w:pPr>
              <w:widowControl/>
              <w:rPr>
                <w:rFonts w:eastAsia="仿宋_GB2312" w:cs="仿宋_GB2312"/>
                <w:kern w:val="0"/>
                <w:sz w:val="32"/>
                <w:szCs w:val="32"/>
              </w:rPr>
            </w:pPr>
            <w:r>
              <w:rPr>
                <w:rFonts w:hint="eastAsia" w:eastAsia="仿宋_GB2312" w:cs="仿宋_GB2312"/>
                <w:kern w:val="0"/>
                <w:sz w:val="32"/>
                <w:szCs w:val="32"/>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118BBD78">
            <w:pPr>
              <w:widowControl/>
              <w:rPr>
                <w:rFonts w:eastAsia="仿宋_GB2312" w:cs="仿宋_GB2312"/>
                <w:kern w:val="0"/>
                <w:sz w:val="32"/>
                <w:szCs w:val="32"/>
              </w:rPr>
            </w:pPr>
            <w:r>
              <w:rPr>
                <w:rFonts w:hint="eastAsia" w:eastAsia="仿宋_GB2312" w:cs="仿宋_GB2312"/>
                <w:kern w:val="0"/>
                <w:sz w:val="32"/>
                <w:szCs w:val="32"/>
              </w:rPr>
              <w:t>40分</w:t>
            </w:r>
          </w:p>
        </w:tc>
        <w:tc>
          <w:tcPr>
            <w:tcW w:w="156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1B1EF45">
            <w:pPr>
              <w:widowControl/>
              <w:rPr>
                <w:rFonts w:eastAsia="仿宋_GB2312" w:cs="仿宋_GB2312"/>
                <w:kern w:val="0"/>
                <w:sz w:val="32"/>
                <w:szCs w:val="32"/>
              </w:rPr>
            </w:pPr>
            <w:r>
              <w:rPr>
                <w:rFonts w:hint="eastAsia" w:eastAsia="仿宋_GB2312" w:cs="仿宋_GB2312"/>
                <w:kern w:val="0"/>
                <w:sz w:val="32"/>
                <w:szCs w:val="32"/>
              </w:rPr>
              <w:t>40分</w:t>
            </w:r>
          </w:p>
        </w:tc>
        <w:tc>
          <w:tcPr>
            <w:tcW w:w="44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1B992065">
            <w:pPr>
              <w:widowControl/>
              <w:rPr>
                <w:rFonts w:eastAsia="仿宋_GB2312" w:cs="仿宋_GB2312"/>
                <w:kern w:val="0"/>
                <w:sz w:val="32"/>
                <w:szCs w:val="32"/>
              </w:rPr>
            </w:pPr>
            <w:r>
              <w:rPr>
                <w:rFonts w:hint="eastAsia" w:eastAsia="仿宋_GB2312" w:cs="仿宋_GB2312"/>
                <w:kern w:val="0"/>
                <w:sz w:val="32"/>
                <w:szCs w:val="32"/>
              </w:rPr>
              <w:t>除数量指标外，质量指标、时效指标均完成</w:t>
            </w:r>
          </w:p>
        </w:tc>
      </w:tr>
      <w:tr w14:paraId="4B2EDF92">
        <w:tblPrEx>
          <w:tblCellMar>
            <w:top w:w="15" w:type="dxa"/>
            <w:left w:w="15" w:type="dxa"/>
            <w:bottom w:w="15" w:type="dxa"/>
            <w:right w:w="15" w:type="dxa"/>
          </w:tblCellMar>
        </w:tblPrEx>
        <w:tc>
          <w:tcPr>
            <w:tcW w:w="223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6EBB952F">
            <w:pPr>
              <w:widowControl/>
              <w:rPr>
                <w:rFonts w:eastAsia="仿宋_GB2312" w:cs="仿宋_GB2312"/>
                <w:kern w:val="0"/>
                <w:sz w:val="32"/>
                <w:szCs w:val="32"/>
              </w:rPr>
            </w:pPr>
            <w:r>
              <w:rPr>
                <w:rFonts w:hint="eastAsia" w:eastAsia="仿宋_GB2312" w:cs="仿宋_GB2312"/>
                <w:kern w:val="0"/>
                <w:sz w:val="32"/>
                <w:szCs w:val="32"/>
              </w:rPr>
              <w:t>效益指标</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59F99833">
            <w:pPr>
              <w:widowControl/>
              <w:rPr>
                <w:rFonts w:eastAsia="仿宋_GB2312" w:cs="仿宋_GB2312"/>
                <w:kern w:val="0"/>
                <w:sz w:val="32"/>
                <w:szCs w:val="32"/>
              </w:rPr>
            </w:pPr>
            <w:r>
              <w:rPr>
                <w:rFonts w:hint="eastAsia" w:eastAsia="仿宋_GB2312" w:cs="仿宋_GB2312"/>
                <w:kern w:val="0"/>
                <w:sz w:val="32"/>
                <w:szCs w:val="32"/>
              </w:rPr>
              <w:t>20分</w:t>
            </w:r>
          </w:p>
        </w:tc>
        <w:tc>
          <w:tcPr>
            <w:tcW w:w="156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F8C9786">
            <w:pPr>
              <w:widowControl/>
              <w:rPr>
                <w:rFonts w:eastAsia="仿宋_GB2312" w:cs="仿宋_GB2312"/>
                <w:kern w:val="0"/>
                <w:sz w:val="32"/>
                <w:szCs w:val="32"/>
              </w:rPr>
            </w:pPr>
            <w:r>
              <w:rPr>
                <w:rFonts w:hint="eastAsia" w:eastAsia="仿宋_GB2312" w:cs="仿宋_GB2312"/>
                <w:kern w:val="0"/>
                <w:sz w:val="32"/>
                <w:szCs w:val="32"/>
              </w:rPr>
              <w:t>10分</w:t>
            </w:r>
          </w:p>
        </w:tc>
        <w:tc>
          <w:tcPr>
            <w:tcW w:w="44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74CD1AEF">
            <w:pPr>
              <w:widowControl/>
              <w:rPr>
                <w:rFonts w:eastAsia="仿宋_GB2312" w:cs="仿宋_GB2312"/>
                <w:kern w:val="0"/>
                <w:sz w:val="32"/>
                <w:szCs w:val="32"/>
              </w:rPr>
            </w:pPr>
            <w:r>
              <w:rPr>
                <w:rFonts w:hint="eastAsia" w:eastAsia="仿宋_GB2312" w:cs="仿宋_GB2312"/>
                <w:kern w:val="0"/>
                <w:sz w:val="32"/>
                <w:szCs w:val="32"/>
              </w:rPr>
              <w:t>两个经济效益指标均未达标（各扣5分）</w:t>
            </w:r>
          </w:p>
        </w:tc>
      </w:tr>
      <w:tr w14:paraId="2BFA753C">
        <w:tblPrEx>
          <w:tblCellMar>
            <w:top w:w="15" w:type="dxa"/>
            <w:left w:w="15" w:type="dxa"/>
            <w:bottom w:w="15" w:type="dxa"/>
            <w:right w:w="15" w:type="dxa"/>
          </w:tblCellMar>
        </w:tblPrEx>
        <w:tc>
          <w:tcPr>
            <w:tcW w:w="223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5192B1C2">
            <w:pPr>
              <w:widowControl/>
              <w:rPr>
                <w:rFonts w:eastAsia="仿宋_GB2312" w:cs="仿宋_GB2312"/>
                <w:kern w:val="0"/>
                <w:sz w:val="32"/>
                <w:szCs w:val="32"/>
              </w:rPr>
            </w:pPr>
            <w:r>
              <w:rPr>
                <w:rFonts w:hint="eastAsia" w:eastAsia="仿宋_GB2312" w:cs="仿宋_GB2312"/>
                <w:kern w:val="0"/>
                <w:sz w:val="32"/>
                <w:szCs w:val="32"/>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725440BA">
            <w:pPr>
              <w:widowControl/>
              <w:rPr>
                <w:rFonts w:eastAsia="仿宋_GB2312" w:cs="仿宋_GB2312"/>
                <w:kern w:val="0"/>
                <w:sz w:val="32"/>
                <w:szCs w:val="32"/>
              </w:rPr>
            </w:pPr>
            <w:r>
              <w:rPr>
                <w:rFonts w:hint="eastAsia" w:eastAsia="仿宋_GB2312" w:cs="仿宋_GB2312"/>
                <w:kern w:val="0"/>
                <w:sz w:val="32"/>
                <w:szCs w:val="32"/>
              </w:rPr>
              <w:t>10分</w:t>
            </w:r>
          </w:p>
        </w:tc>
        <w:tc>
          <w:tcPr>
            <w:tcW w:w="156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5F3F6343">
            <w:pPr>
              <w:widowControl/>
              <w:rPr>
                <w:rFonts w:eastAsia="仿宋_GB2312" w:cs="仿宋_GB2312"/>
                <w:kern w:val="0"/>
                <w:sz w:val="32"/>
                <w:szCs w:val="32"/>
              </w:rPr>
            </w:pPr>
            <w:r>
              <w:rPr>
                <w:rFonts w:hint="eastAsia" w:eastAsia="仿宋_GB2312" w:cs="仿宋_GB2312"/>
                <w:kern w:val="0"/>
                <w:sz w:val="32"/>
                <w:szCs w:val="32"/>
              </w:rPr>
              <w:t>10分</w:t>
            </w:r>
          </w:p>
        </w:tc>
        <w:tc>
          <w:tcPr>
            <w:tcW w:w="44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7F8293F9">
            <w:pPr>
              <w:widowControl/>
              <w:rPr>
                <w:rFonts w:eastAsia="仿宋_GB2312" w:cs="仿宋_GB2312"/>
                <w:kern w:val="0"/>
                <w:sz w:val="32"/>
                <w:szCs w:val="32"/>
              </w:rPr>
            </w:pPr>
            <w:r>
              <w:rPr>
                <w:rFonts w:hint="eastAsia" w:eastAsia="仿宋_GB2312" w:cs="仿宋_GB2312"/>
                <w:kern w:val="0"/>
                <w:sz w:val="32"/>
                <w:szCs w:val="32"/>
              </w:rPr>
              <w:t>满意度达标</w:t>
            </w:r>
          </w:p>
        </w:tc>
      </w:tr>
      <w:tr w14:paraId="07099B4D">
        <w:tblPrEx>
          <w:tblCellMar>
            <w:top w:w="15" w:type="dxa"/>
            <w:left w:w="15" w:type="dxa"/>
            <w:bottom w:w="15" w:type="dxa"/>
            <w:right w:w="15" w:type="dxa"/>
          </w:tblCellMar>
        </w:tblPrEx>
        <w:tc>
          <w:tcPr>
            <w:tcW w:w="223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3C666402">
            <w:pPr>
              <w:widowControl/>
              <w:rPr>
                <w:rFonts w:eastAsia="仿宋_GB2312" w:cs="仿宋_GB2312"/>
                <w:kern w:val="0"/>
                <w:sz w:val="32"/>
                <w:szCs w:val="32"/>
              </w:rPr>
            </w:pPr>
            <w:r>
              <w:rPr>
                <w:rFonts w:hint="eastAsia" w:eastAsia="仿宋_GB2312" w:cs="仿宋_GB2312"/>
                <w:kern w:val="0"/>
                <w:sz w:val="32"/>
                <w:szCs w:val="32"/>
              </w:rPr>
              <w:t>成本指标</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3447815E">
            <w:pPr>
              <w:widowControl/>
              <w:rPr>
                <w:rFonts w:eastAsia="仿宋_GB2312" w:cs="仿宋_GB2312"/>
                <w:kern w:val="0"/>
                <w:sz w:val="32"/>
                <w:szCs w:val="32"/>
              </w:rPr>
            </w:pPr>
            <w:r>
              <w:rPr>
                <w:rFonts w:hint="eastAsia" w:eastAsia="仿宋_GB2312" w:cs="仿宋_GB2312"/>
                <w:kern w:val="0"/>
                <w:sz w:val="32"/>
                <w:szCs w:val="32"/>
              </w:rPr>
              <w:t>10分</w:t>
            </w:r>
          </w:p>
        </w:tc>
        <w:tc>
          <w:tcPr>
            <w:tcW w:w="156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E6755C1">
            <w:pPr>
              <w:widowControl/>
              <w:rPr>
                <w:rFonts w:eastAsia="仿宋_GB2312" w:cs="仿宋_GB2312"/>
                <w:kern w:val="0"/>
                <w:sz w:val="32"/>
                <w:szCs w:val="32"/>
              </w:rPr>
            </w:pPr>
            <w:r>
              <w:rPr>
                <w:rFonts w:hint="eastAsia" w:eastAsia="仿宋_GB2312" w:cs="仿宋_GB2312"/>
                <w:kern w:val="0"/>
                <w:sz w:val="32"/>
                <w:szCs w:val="32"/>
              </w:rPr>
              <w:t>10分</w:t>
            </w:r>
          </w:p>
        </w:tc>
        <w:tc>
          <w:tcPr>
            <w:tcW w:w="44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3E4FEE11">
            <w:pPr>
              <w:widowControl/>
              <w:rPr>
                <w:rFonts w:eastAsia="仿宋_GB2312" w:cs="仿宋_GB2312"/>
                <w:kern w:val="0"/>
                <w:sz w:val="32"/>
                <w:szCs w:val="32"/>
              </w:rPr>
            </w:pPr>
            <w:r>
              <w:rPr>
                <w:rFonts w:hint="eastAsia" w:eastAsia="仿宋_GB2312" w:cs="仿宋_GB2312"/>
                <w:kern w:val="0"/>
                <w:sz w:val="32"/>
                <w:szCs w:val="32"/>
              </w:rPr>
              <w:t>成本控制有效</w:t>
            </w:r>
          </w:p>
        </w:tc>
      </w:tr>
      <w:tr w14:paraId="6C5E2E60">
        <w:tblPrEx>
          <w:tblCellMar>
            <w:top w:w="15" w:type="dxa"/>
            <w:left w:w="15" w:type="dxa"/>
            <w:bottom w:w="15" w:type="dxa"/>
            <w:right w:w="15" w:type="dxa"/>
          </w:tblCellMar>
        </w:tblPrEx>
        <w:tc>
          <w:tcPr>
            <w:tcW w:w="223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122FD230">
            <w:pPr>
              <w:widowControl/>
              <w:rPr>
                <w:rFonts w:eastAsia="仿宋_GB2312" w:cs="仿宋_GB2312"/>
                <w:kern w:val="0"/>
                <w:sz w:val="32"/>
                <w:szCs w:val="32"/>
              </w:rPr>
            </w:pPr>
            <w:r>
              <w:rPr>
                <w:rFonts w:hint="eastAsia" w:eastAsia="仿宋_GB2312" w:cs="仿宋_GB2312"/>
                <w:kern w:val="0"/>
                <w:sz w:val="32"/>
                <w:szCs w:val="32"/>
              </w:rPr>
              <w:t>合计</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172B4980">
            <w:pPr>
              <w:widowControl/>
              <w:rPr>
                <w:rFonts w:eastAsia="仿宋_GB2312" w:cs="仿宋_GB2312"/>
                <w:kern w:val="0"/>
                <w:sz w:val="32"/>
                <w:szCs w:val="32"/>
              </w:rPr>
            </w:pPr>
            <w:r>
              <w:rPr>
                <w:rFonts w:hint="eastAsia" w:eastAsia="仿宋_GB2312" w:cs="仿宋_GB2312"/>
                <w:kern w:val="0"/>
                <w:sz w:val="32"/>
                <w:szCs w:val="32"/>
              </w:rPr>
              <w:t>100分</w:t>
            </w:r>
          </w:p>
        </w:tc>
        <w:tc>
          <w:tcPr>
            <w:tcW w:w="156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54E16AA2">
            <w:pPr>
              <w:widowControl/>
              <w:rPr>
                <w:rFonts w:eastAsia="仿宋_GB2312" w:cs="仿宋_GB2312"/>
                <w:kern w:val="0"/>
                <w:sz w:val="32"/>
                <w:szCs w:val="32"/>
              </w:rPr>
            </w:pPr>
            <w:r>
              <w:rPr>
                <w:rFonts w:hint="eastAsia" w:eastAsia="仿宋_GB2312" w:cs="仿宋_GB2312"/>
                <w:kern w:val="0"/>
                <w:sz w:val="32"/>
                <w:szCs w:val="32"/>
              </w:rPr>
              <w:t>90分</w:t>
            </w:r>
          </w:p>
        </w:tc>
        <w:tc>
          <w:tcPr>
            <w:tcW w:w="44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5319AEB0">
            <w:pPr>
              <w:widowControl/>
              <w:rPr>
                <w:rFonts w:eastAsia="仿宋_GB2312" w:cs="仿宋_GB2312"/>
                <w:kern w:val="0"/>
                <w:sz w:val="32"/>
                <w:szCs w:val="32"/>
              </w:rPr>
            </w:pPr>
          </w:p>
        </w:tc>
      </w:tr>
    </w:tbl>
    <w:p w14:paraId="63AE75E8">
      <w:pPr>
        <w:widowControl/>
        <w:rPr>
          <w:rFonts w:eastAsia="仿宋_GB2312" w:cs="仿宋_GB2312"/>
          <w:kern w:val="0"/>
          <w:sz w:val="32"/>
          <w:szCs w:val="32"/>
        </w:rPr>
      </w:pPr>
      <w:r>
        <w:rPr>
          <w:rFonts w:hint="eastAsia" w:eastAsia="仿宋_GB2312" w:cs="仿宋_GB2312"/>
          <w:kern w:val="0"/>
          <w:sz w:val="32"/>
          <w:szCs w:val="32"/>
        </w:rPr>
        <w:t>项目在组织管理、成果产出、社会效益等方面成效显著，但在带动研发平台数量、引导带动企业技术创新投入等指标上未达预期，需进一步关注。</w:t>
      </w:r>
    </w:p>
    <w:p w14:paraId="0A632AD7">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（二）存在的问题。</w:t>
      </w:r>
    </w:p>
    <w:p w14:paraId="62FC920C">
      <w:pPr>
        <w:widowControl/>
        <w:ind w:firstLine="643" w:firstLineChars="200"/>
        <w:rPr>
          <w:rFonts w:eastAsia="仿宋_GB2312" w:cs="仿宋_GB2312"/>
          <w:kern w:val="0"/>
          <w:sz w:val="32"/>
          <w:szCs w:val="32"/>
        </w:rPr>
      </w:pPr>
      <w:r>
        <w:rPr>
          <w:rFonts w:hint="eastAsia" w:eastAsia="仿宋_GB2312" w:cs="仿宋_GB2312"/>
          <w:b/>
          <w:bCs/>
          <w:kern w:val="0"/>
          <w:sz w:val="32"/>
          <w:szCs w:val="32"/>
        </w:rPr>
        <w:t>带动新增研发平台数量未达标：</w:t>
      </w:r>
      <w:r>
        <w:rPr>
          <w:rFonts w:hint="eastAsia" w:eastAsia="仿宋_GB2312" w:cs="仿宋_GB2312"/>
          <w:kern w:val="0"/>
          <w:sz w:val="32"/>
          <w:szCs w:val="32"/>
        </w:rPr>
        <w:t xml:space="preserve">目标值为≥2家，实际完成1家。主要原因是企业根据实际发展需求，将部分研发资源集中于现有平台的能力提升，暂未新建独立的研发平台                     </w:t>
      </w:r>
    </w:p>
    <w:p w14:paraId="27DAAD8C">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企业技术创新投入未达预期：</w:t>
      </w:r>
      <w:r>
        <w:rPr>
          <w:rFonts w:hint="eastAsia" w:eastAsia="仿宋_GB2312" w:cs="仿宋_GB2312"/>
          <w:kern w:val="0"/>
          <w:sz w:val="32"/>
          <w:szCs w:val="32"/>
        </w:rPr>
        <w:t>新增研发设备投入（210万元）和引导带动企业技术创新投入（350万元）与目标值（均为900万元）存在较大差距。主要原因是企业根据市场环境和研发节奏动态调整投入计划，部分大额设备采购及研发项目延后实施。</w:t>
      </w:r>
    </w:p>
    <w:p w14:paraId="26625607">
      <w:pPr>
        <w:widowControl/>
        <w:ind w:firstLine="643" w:firstLineChars="200"/>
        <w:rPr>
          <w:rFonts w:eastAsia="仿宋_GB2312" w:cs="仿宋_GB2312"/>
          <w:kern w:val="0"/>
          <w:sz w:val="32"/>
          <w:szCs w:val="32"/>
        </w:rPr>
      </w:pPr>
      <w:r>
        <w:rPr>
          <w:rFonts w:hint="eastAsia" w:eastAsia="仿宋_GB2312" w:cs="仿宋_GB2312"/>
          <w:b/>
          <w:bCs/>
          <w:kern w:val="0"/>
          <w:sz w:val="32"/>
          <w:szCs w:val="32"/>
        </w:rPr>
        <w:t>前沿技术布局不足：</w:t>
      </w:r>
      <w:r>
        <w:rPr>
          <w:rFonts w:hint="eastAsia" w:eastAsia="仿宋_GB2312" w:cs="仿宋_GB2312"/>
          <w:kern w:val="0"/>
          <w:sz w:val="32"/>
          <w:szCs w:val="32"/>
        </w:rPr>
        <w:t>当前研发成果集中于工艺领域，在新产品等前沿技术应用上布局较少，技术转化周期较长，部分专利尚未完全实现产业化。</w:t>
      </w:r>
    </w:p>
    <w:p w14:paraId="54C8A18B">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（三）相关建议。</w:t>
      </w:r>
    </w:p>
    <w:p w14:paraId="20F3585F">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建立动态跟踪机制：</w:t>
      </w:r>
      <w:r>
        <w:rPr>
          <w:rFonts w:hint="eastAsia" w:eastAsia="仿宋_GB2312" w:cs="仿宋_GB2312"/>
          <w:kern w:val="0"/>
          <w:sz w:val="32"/>
          <w:szCs w:val="32"/>
        </w:rPr>
        <w:t>对获得支持的企业进行1-2年后续跟踪，了解资金实际使用情况及对企业发展的持续影响，对延后实施的投入进行补充评价，全面反映资金长期效能。</w:t>
      </w:r>
    </w:p>
    <w:p w14:paraId="710D2F3E">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优化绩效目标设置：</w:t>
      </w:r>
      <w:r>
        <w:rPr>
          <w:rFonts w:hint="eastAsia" w:eastAsia="仿宋_GB2312" w:cs="仿宋_GB2312"/>
          <w:kern w:val="0"/>
          <w:sz w:val="32"/>
          <w:szCs w:val="32"/>
        </w:rPr>
        <w:t>针对事后奖补类项目，在绩效目标设置时充分考虑企业实际投入节奏，适当放宽“当年完成”的刚性要求，建立“承诺期内完成”的弹性评价机制。</w:t>
      </w:r>
    </w:p>
    <w:p w14:paraId="1F6DA41C">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加强企业创新引导：</w:t>
      </w:r>
      <w:r>
        <w:rPr>
          <w:rFonts w:hint="eastAsia" w:eastAsia="仿宋_GB2312" w:cs="仿宋_GB2312"/>
          <w:kern w:val="0"/>
          <w:sz w:val="32"/>
          <w:szCs w:val="32"/>
        </w:rPr>
        <w:t>积极为企业对接高校、科研院所等资源，引导企业加大前沿技术布局和研发投入，加快专利产业化进程，提升资金使用效益。</w:t>
      </w:r>
    </w:p>
    <w:p w14:paraId="5E70B8D6">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发挥示范引领作用：</w:t>
      </w:r>
      <w:r>
        <w:rPr>
          <w:rFonts w:hint="eastAsia" w:eastAsia="仿宋_GB2312" w:cs="仿宋_GB2312"/>
          <w:kern w:val="0"/>
          <w:sz w:val="32"/>
          <w:szCs w:val="32"/>
        </w:rPr>
        <w:t>总结本项目成功经验，鼓励更多企业加大研发投入，建设高水平研发平台，推动区域产业转型升级。</w:t>
      </w:r>
    </w:p>
    <w:p w14:paraId="5C0C73FE">
      <w:pPr>
        <w:widowControl/>
        <w:jc w:val="center"/>
        <w:rPr>
          <w:rFonts w:eastAsia="仿宋_GB2312" w:cs="仿宋_GB2312"/>
          <w:b/>
          <w:kern w:val="0"/>
          <w:sz w:val="32"/>
          <w:szCs w:val="32"/>
        </w:rPr>
      </w:pPr>
    </w:p>
    <w:p w14:paraId="299926F5">
      <w:pPr>
        <w:widowControl/>
        <w:jc w:val="center"/>
        <w:rPr>
          <w:rFonts w:eastAsia="仿宋_GB2312" w:cs="仿宋_GB2312"/>
          <w:b/>
          <w:kern w:val="0"/>
          <w:sz w:val="32"/>
          <w:szCs w:val="32"/>
        </w:rPr>
      </w:pPr>
      <w:r>
        <w:rPr>
          <w:rFonts w:hint="eastAsia" w:eastAsia="仿宋_GB2312" w:cs="仿宋_GB2312"/>
          <w:b/>
          <w:kern w:val="0"/>
          <w:sz w:val="32"/>
          <w:szCs w:val="32"/>
        </w:rPr>
        <w:t>攀枝花市仁和区经济信息化和科学技术局</w:t>
      </w:r>
    </w:p>
    <w:p w14:paraId="7C1D862B">
      <w:pPr>
        <w:widowControl/>
        <w:jc w:val="center"/>
        <w:rPr>
          <w:rFonts w:eastAsia="仿宋_GB2312" w:cs="仿宋_GB2312"/>
          <w:b/>
          <w:kern w:val="0"/>
          <w:sz w:val="32"/>
          <w:szCs w:val="32"/>
        </w:rPr>
      </w:pPr>
      <w:r>
        <w:rPr>
          <w:rFonts w:hint="eastAsia" w:eastAsia="仿宋_GB2312" w:cs="仿宋_GB2312"/>
          <w:b/>
          <w:kern w:val="0"/>
          <w:sz w:val="32"/>
          <w:szCs w:val="32"/>
        </w:rPr>
        <w:t>2025年度部门项目支出绩效自评报告</w:t>
      </w:r>
    </w:p>
    <w:p w14:paraId="2B3C3DFC">
      <w:pPr>
        <w:widowControl/>
        <w:jc w:val="center"/>
        <w:rPr>
          <w:rFonts w:eastAsia="仿宋_GB2312" w:cs="仿宋_GB2312"/>
          <w:b/>
          <w:kern w:val="0"/>
          <w:sz w:val="32"/>
          <w:szCs w:val="32"/>
        </w:rPr>
      </w:pPr>
      <w:r>
        <w:rPr>
          <w:rFonts w:eastAsia="仿宋_GB2312" w:cs="仿宋_GB2312"/>
          <w:b/>
          <w:kern w:val="0"/>
          <w:sz w:val="32"/>
          <w:szCs w:val="32"/>
        </w:rPr>
        <w:t>（</w:t>
      </w:r>
      <w:r>
        <w:rPr>
          <w:rFonts w:hint="eastAsia" w:eastAsia="仿宋_GB2312" w:cs="仿宋_GB2312"/>
          <w:b/>
          <w:kern w:val="0"/>
          <w:sz w:val="32"/>
          <w:szCs w:val="32"/>
        </w:rPr>
        <w:t>睿恩光电申报国家级“小巨人”认定</w:t>
      </w:r>
      <w:r>
        <w:rPr>
          <w:rFonts w:eastAsia="仿宋_GB2312" w:cs="仿宋_GB2312"/>
          <w:b/>
          <w:kern w:val="0"/>
          <w:sz w:val="32"/>
          <w:szCs w:val="32"/>
        </w:rPr>
        <w:t>）</w:t>
      </w:r>
    </w:p>
    <w:p w14:paraId="1E2E96EC">
      <w:pPr>
        <w:widowControl/>
        <w:ind w:firstLine="643" w:firstLineChars="200"/>
        <w:rPr>
          <w:rFonts w:eastAsia="仿宋_GB2312" w:cs="仿宋_GB2312"/>
          <w:b/>
          <w:kern w:val="0"/>
          <w:sz w:val="32"/>
          <w:szCs w:val="32"/>
          <w:lang w:val="zh-CN"/>
        </w:rPr>
      </w:pPr>
      <w:r>
        <w:rPr>
          <w:rFonts w:eastAsia="仿宋_GB2312" w:cs="仿宋_GB2312"/>
          <w:b/>
          <w:kern w:val="0"/>
          <w:sz w:val="32"/>
          <w:szCs w:val="32"/>
        </w:rPr>
        <w:t>一、</w:t>
      </w:r>
      <w:r>
        <w:rPr>
          <w:rFonts w:eastAsia="仿宋_GB2312" w:cs="仿宋_GB2312"/>
          <w:b/>
          <w:kern w:val="0"/>
          <w:sz w:val="32"/>
          <w:szCs w:val="32"/>
          <w:lang w:val="zh-CN"/>
        </w:rPr>
        <w:t>项目概况</w:t>
      </w:r>
    </w:p>
    <w:p w14:paraId="127DBA4E">
      <w:pPr>
        <w:widowControl/>
        <w:ind w:firstLine="643" w:firstLineChars="200"/>
        <w:rPr>
          <w:rFonts w:eastAsia="仿宋_GB2312" w:cs="仿宋_GB2312"/>
          <w:b/>
          <w:kern w:val="0"/>
          <w:sz w:val="32"/>
          <w:szCs w:val="32"/>
          <w:lang w:val="zh-CN"/>
        </w:rPr>
      </w:pPr>
      <w:r>
        <w:rPr>
          <w:rFonts w:eastAsia="仿宋_GB2312" w:cs="仿宋_GB2312"/>
          <w:b/>
          <w:kern w:val="0"/>
          <w:sz w:val="32"/>
          <w:szCs w:val="32"/>
          <w:lang w:val="zh-CN"/>
        </w:rPr>
        <w:t>（一）项目基本情况。</w:t>
      </w:r>
    </w:p>
    <w:p w14:paraId="065D4E98">
      <w:pPr>
        <w:widowControl/>
        <w:ind w:firstLine="640" w:firstLineChars="200"/>
        <w:rPr>
          <w:rFonts w:eastAsia="仿宋_GB2312" w:cs="仿宋_GB2312"/>
          <w:b/>
          <w:kern w:val="0"/>
          <w:sz w:val="32"/>
          <w:szCs w:val="32"/>
          <w:lang w:val="zh-CN"/>
        </w:rPr>
      </w:pPr>
      <w:r>
        <w:rPr>
          <w:rFonts w:hint="eastAsia" w:eastAsia="仿宋_GB2312" w:cs="仿宋_GB2312"/>
          <w:kern w:val="0"/>
          <w:sz w:val="32"/>
          <w:szCs w:val="32"/>
        </w:rPr>
        <w:t xml:space="preserve">2023年，睿恩光电有限责任公司根据《四川省经济和信息化厅办公室关于组织开展第五批国家级专精特新“小巨人”企业申报和第二批复核工作的通知》（川经信办函〔2023〕55号）要求，按程序申报并认定为国家级专精特新“小巨人”企业。按资建〔2024〕82号文下达给予奖励资金50万元。 </w:t>
      </w:r>
    </w:p>
    <w:p w14:paraId="6C17A5BD">
      <w:pPr>
        <w:pStyle w:val="29"/>
        <w:widowControl/>
        <w:numPr>
          <w:ilvl w:val="0"/>
          <w:numId w:val="4"/>
        </w:numPr>
        <w:ind w:firstLineChars="0"/>
        <w:rPr>
          <w:rFonts w:eastAsia="仿宋_GB2312" w:cs="仿宋_GB2312"/>
          <w:b/>
          <w:kern w:val="0"/>
          <w:sz w:val="32"/>
          <w:szCs w:val="32"/>
          <w:lang w:val="zh-CN"/>
        </w:rPr>
      </w:pPr>
      <w:r>
        <w:rPr>
          <w:rFonts w:eastAsia="仿宋_GB2312" w:cs="仿宋_GB2312"/>
          <w:b/>
          <w:kern w:val="0"/>
          <w:sz w:val="32"/>
          <w:szCs w:val="32"/>
          <w:lang w:val="zh-CN"/>
        </w:rPr>
        <w:t>项目绩效目标。</w:t>
      </w:r>
    </w:p>
    <w:p w14:paraId="52F74C91">
      <w:pPr>
        <w:widowControl/>
        <w:ind w:firstLine="960" w:firstLineChars="300"/>
        <w:rPr>
          <w:rFonts w:eastAsia="仿宋_GB2312" w:cs="仿宋_GB2312"/>
          <w:kern w:val="0"/>
          <w:sz w:val="32"/>
          <w:szCs w:val="32"/>
        </w:rPr>
      </w:pPr>
      <w:r>
        <w:rPr>
          <w:rFonts w:hint="eastAsia" w:eastAsia="仿宋_GB2312" w:cs="仿宋_GB2312"/>
          <w:kern w:val="0"/>
          <w:sz w:val="32"/>
          <w:szCs w:val="32"/>
        </w:rPr>
        <w:t xml:space="preserve">睿恩光电有限责任公司根据《四川省经济和信息化厅办公室关于组织开展第五批国家级专精特新“小巨人”企业申报和第二批复核工作的通知》（川经信办函〔2023〕55号）要求，按程序申报并认定为国家级专精特新“小巨人”企业。    </w:t>
      </w:r>
    </w:p>
    <w:p w14:paraId="6ADD1134">
      <w:pPr>
        <w:widowControl/>
        <w:ind w:firstLine="643" w:firstLineChars="200"/>
        <w:rPr>
          <w:rFonts w:eastAsia="仿宋_GB2312" w:cs="仿宋_GB2312"/>
          <w:kern w:val="0"/>
          <w:sz w:val="32"/>
          <w:szCs w:val="32"/>
        </w:rPr>
      </w:pPr>
      <w:r>
        <w:rPr>
          <w:rFonts w:hint="eastAsia" w:eastAsia="仿宋_GB2312" w:cs="仿宋_GB2312"/>
          <w:b/>
          <w:kern w:val="0"/>
          <w:sz w:val="32"/>
          <w:szCs w:val="32"/>
        </w:rPr>
        <w:t>（三）</w:t>
      </w:r>
      <w:r>
        <w:rPr>
          <w:rFonts w:eastAsia="仿宋_GB2312" w:cs="仿宋_GB2312"/>
          <w:b/>
          <w:kern w:val="0"/>
          <w:sz w:val="32"/>
          <w:szCs w:val="32"/>
          <w:lang w:val="zh-CN"/>
        </w:rPr>
        <w:t>项目自评步骤及方法。</w:t>
      </w:r>
    </w:p>
    <w:p w14:paraId="3D3A42FF">
      <w:pPr>
        <w:widowControl/>
        <w:ind w:firstLine="640" w:firstLineChars="200"/>
        <w:rPr>
          <w:rFonts w:eastAsia="仿宋_GB2312" w:cs="仿宋_GB2312"/>
          <w:kern w:val="0"/>
          <w:sz w:val="32"/>
          <w:szCs w:val="32"/>
        </w:rPr>
      </w:pPr>
      <w:r>
        <w:rPr>
          <w:rFonts w:hint="eastAsia" w:eastAsia="仿宋_GB2312" w:cs="仿宋_GB2312"/>
          <w:kern w:val="0"/>
          <w:sz w:val="32"/>
          <w:szCs w:val="32"/>
        </w:rPr>
        <w:t>睿恩光电有限责任公司按《四川省经济和信息化厅办公室关于组织开展第五批国家级专精特新“小巨人”企业申报和第二批复核工作的通知》（川经信办函〔2023〕55号）要求申报，并逐级审核推荐。</w:t>
      </w:r>
    </w:p>
    <w:p w14:paraId="0DCF9C05">
      <w:pPr>
        <w:widowControl/>
        <w:ind w:firstLine="643" w:firstLineChars="200"/>
        <w:rPr>
          <w:rFonts w:eastAsia="仿宋_GB2312" w:cs="仿宋_GB2312"/>
          <w:kern w:val="0"/>
          <w:sz w:val="32"/>
          <w:szCs w:val="32"/>
        </w:rPr>
      </w:pPr>
      <w:r>
        <w:rPr>
          <w:rFonts w:eastAsia="仿宋_GB2312" w:cs="仿宋_GB2312"/>
          <w:b/>
          <w:kern w:val="0"/>
          <w:sz w:val="32"/>
          <w:szCs w:val="32"/>
        </w:rPr>
        <w:t>二、项目资金申报及使用情况</w:t>
      </w:r>
    </w:p>
    <w:p w14:paraId="75AD2717">
      <w:pPr>
        <w:widowControl/>
        <w:ind w:firstLine="643" w:firstLineChars="200"/>
        <w:rPr>
          <w:rFonts w:eastAsia="仿宋_GB2312" w:cs="仿宋_GB2312"/>
          <w:kern w:val="0"/>
          <w:sz w:val="32"/>
          <w:szCs w:val="32"/>
        </w:rPr>
      </w:pPr>
      <w:r>
        <w:rPr>
          <w:rFonts w:eastAsia="仿宋_GB2312" w:cs="仿宋_GB2312"/>
          <w:b/>
          <w:kern w:val="0"/>
          <w:sz w:val="32"/>
          <w:szCs w:val="32"/>
          <w:lang w:val="zh-CN"/>
        </w:rPr>
        <w:t>（一）项目资金申报及批复情况。</w:t>
      </w:r>
    </w:p>
    <w:p w14:paraId="2C5840C4">
      <w:pPr>
        <w:widowControl/>
        <w:ind w:firstLine="640" w:firstLineChars="200"/>
        <w:rPr>
          <w:rFonts w:eastAsia="仿宋_GB2312" w:cs="仿宋_GB2312"/>
          <w:kern w:val="0"/>
          <w:sz w:val="32"/>
          <w:szCs w:val="32"/>
        </w:rPr>
      </w:pPr>
      <w:r>
        <w:rPr>
          <w:rFonts w:hint="eastAsia" w:eastAsia="仿宋_GB2312" w:cs="仿宋_GB2312"/>
          <w:kern w:val="0"/>
          <w:sz w:val="32"/>
          <w:szCs w:val="32"/>
        </w:rPr>
        <w:t xml:space="preserve">按资建〔2024〕82号文下达给予睿恩光电有限责任公司申报认定为国家级专精特新“小巨人”企业奖励资金50万元。 </w:t>
      </w:r>
    </w:p>
    <w:p w14:paraId="1D3860A9">
      <w:pPr>
        <w:widowControl/>
        <w:ind w:firstLine="643" w:firstLineChars="200"/>
        <w:rPr>
          <w:rFonts w:eastAsia="仿宋_GB2312" w:cs="仿宋_GB2312"/>
          <w:kern w:val="0"/>
          <w:sz w:val="32"/>
          <w:szCs w:val="32"/>
        </w:rPr>
      </w:pPr>
      <w:r>
        <w:rPr>
          <w:rFonts w:eastAsia="仿宋_GB2312" w:cs="仿宋_GB2312"/>
          <w:b/>
          <w:kern w:val="0"/>
          <w:sz w:val="32"/>
          <w:szCs w:val="32"/>
          <w:lang w:val="zh-CN"/>
        </w:rPr>
        <w:t>（二）资金计划、到位及使用情况。</w:t>
      </w:r>
    </w:p>
    <w:p w14:paraId="6BFE9397">
      <w:pPr>
        <w:widowControl/>
        <w:ind w:firstLine="640" w:firstLineChars="200"/>
        <w:rPr>
          <w:rFonts w:eastAsia="仿宋_GB2312" w:cs="仿宋_GB2312"/>
          <w:kern w:val="0"/>
          <w:sz w:val="32"/>
          <w:szCs w:val="32"/>
        </w:rPr>
      </w:pPr>
      <w:r>
        <w:rPr>
          <w:rFonts w:hint="eastAsia" w:eastAsia="仿宋_GB2312" w:cs="仿宋_GB2312"/>
          <w:kern w:val="0"/>
          <w:sz w:val="32"/>
          <w:szCs w:val="32"/>
        </w:rPr>
        <w:t>按照攀财资建〔2024〕82号文下达给予睿恩光电有限责任公司国家级专精特新“小巨人”企业奖励资金50万元为事后奖励资金。仁和区经信息化和科学技术局于2025年3月3日已拨付到企业。</w:t>
      </w:r>
    </w:p>
    <w:p w14:paraId="38765D29">
      <w:pPr>
        <w:widowControl/>
        <w:ind w:firstLine="643" w:firstLineChars="200"/>
        <w:rPr>
          <w:rFonts w:eastAsia="仿宋_GB2312" w:cs="仿宋_GB2312"/>
          <w:kern w:val="0"/>
          <w:sz w:val="32"/>
          <w:szCs w:val="32"/>
        </w:rPr>
      </w:pPr>
      <w:r>
        <w:rPr>
          <w:rFonts w:eastAsia="仿宋_GB2312" w:cs="仿宋_GB2312"/>
          <w:b/>
          <w:kern w:val="0"/>
          <w:sz w:val="32"/>
          <w:szCs w:val="32"/>
          <w:lang w:val="zh-CN"/>
        </w:rPr>
        <w:t>（三）项目财务管理情况。</w:t>
      </w:r>
    </w:p>
    <w:p w14:paraId="2D7F7DEC">
      <w:pPr>
        <w:widowControl/>
        <w:ind w:firstLine="640" w:firstLineChars="200"/>
        <w:rPr>
          <w:rFonts w:eastAsia="仿宋_GB2312" w:cs="仿宋_GB2312"/>
          <w:kern w:val="0"/>
          <w:sz w:val="32"/>
          <w:szCs w:val="32"/>
        </w:rPr>
      </w:pPr>
      <w:r>
        <w:rPr>
          <w:rFonts w:hint="eastAsia" w:eastAsia="仿宋_GB2312" w:cs="仿宋_GB2312"/>
          <w:kern w:val="0"/>
          <w:sz w:val="32"/>
          <w:szCs w:val="32"/>
        </w:rPr>
        <w:t>仁和区经信息化和科学技术局对</w:t>
      </w:r>
      <w:r>
        <w:rPr>
          <w:rFonts w:eastAsia="仿宋_GB2312" w:cs="仿宋_GB2312"/>
          <w:kern w:val="0"/>
          <w:sz w:val="32"/>
          <w:szCs w:val="32"/>
        </w:rPr>
        <w:t>项目</w:t>
      </w:r>
      <w:r>
        <w:rPr>
          <w:rFonts w:hint="eastAsia" w:eastAsia="仿宋_GB2312" w:cs="仿宋_GB2312"/>
          <w:kern w:val="0"/>
          <w:sz w:val="32"/>
          <w:szCs w:val="32"/>
        </w:rPr>
        <w:t>资金拨付</w:t>
      </w:r>
      <w:r>
        <w:rPr>
          <w:rFonts w:eastAsia="仿宋_GB2312" w:cs="仿宋_GB2312"/>
          <w:kern w:val="0"/>
          <w:sz w:val="32"/>
          <w:szCs w:val="32"/>
        </w:rPr>
        <w:t>严格执行财务管理制度，账务处理及时，会计核算规范。</w:t>
      </w:r>
    </w:p>
    <w:p w14:paraId="0B286CC1">
      <w:pPr>
        <w:widowControl/>
        <w:ind w:firstLine="643" w:firstLineChars="200"/>
        <w:rPr>
          <w:rFonts w:eastAsia="仿宋_GB2312" w:cs="仿宋_GB2312"/>
          <w:kern w:val="0"/>
          <w:sz w:val="32"/>
          <w:szCs w:val="32"/>
        </w:rPr>
      </w:pPr>
      <w:r>
        <w:rPr>
          <w:rFonts w:eastAsia="仿宋_GB2312" w:cs="仿宋_GB2312"/>
          <w:b/>
          <w:kern w:val="0"/>
          <w:sz w:val="32"/>
          <w:szCs w:val="32"/>
        </w:rPr>
        <w:t>三、项目实施及管理情况</w:t>
      </w:r>
    </w:p>
    <w:p w14:paraId="4B6EB7C5">
      <w:pPr>
        <w:widowControl/>
        <w:ind w:firstLine="640" w:firstLineChars="200"/>
        <w:rPr>
          <w:rFonts w:eastAsia="仿宋_GB2312" w:cs="仿宋_GB2312"/>
          <w:kern w:val="0"/>
          <w:sz w:val="32"/>
          <w:szCs w:val="32"/>
        </w:rPr>
      </w:pPr>
      <w:r>
        <w:rPr>
          <w:rFonts w:hint="eastAsia" w:eastAsia="仿宋_GB2312" w:cs="仿宋_GB2312"/>
          <w:kern w:val="0"/>
          <w:sz w:val="32"/>
          <w:szCs w:val="32"/>
        </w:rPr>
        <w:t>2023年，睿恩光电有限责任公司根据《四川省经济和信息化厅办公室关于组织开展第五批国家级专精特新“小巨人”企业申报和第二批复核工作的通知》（川经信办函〔2023〕55号）要求，按程序申报并认定为国家级专精特新“小巨人”企业。按资建〔2024〕82号文下达给予奖励资金50万元。仁和区经信息化和科学技术局于2025年3月3日将50万元奖励资金拨付到企业。</w:t>
      </w:r>
    </w:p>
    <w:p w14:paraId="11D67EDB">
      <w:pPr>
        <w:widowControl/>
        <w:ind w:firstLine="643" w:firstLineChars="200"/>
        <w:rPr>
          <w:rFonts w:eastAsia="仿宋_GB2312" w:cs="仿宋_GB2312"/>
          <w:b/>
          <w:kern w:val="0"/>
          <w:sz w:val="32"/>
          <w:szCs w:val="32"/>
        </w:rPr>
      </w:pPr>
      <w:r>
        <w:rPr>
          <w:rFonts w:eastAsia="仿宋_GB2312" w:cs="仿宋_GB2312"/>
          <w:b/>
          <w:kern w:val="0"/>
          <w:sz w:val="32"/>
          <w:szCs w:val="32"/>
        </w:rPr>
        <w:t>四、项目绩效情况</w:t>
      </w:r>
      <w:r>
        <w:rPr>
          <w:rFonts w:eastAsia="仿宋_GB2312" w:cs="仿宋_GB2312"/>
          <w:b/>
          <w:kern w:val="0"/>
          <w:sz w:val="32"/>
          <w:szCs w:val="32"/>
          <w:lang w:val="zh-CN"/>
        </w:rPr>
        <w:tab/>
      </w:r>
    </w:p>
    <w:p w14:paraId="21130881">
      <w:pPr>
        <w:widowControl/>
        <w:ind w:firstLine="643" w:firstLineChars="200"/>
        <w:rPr>
          <w:rFonts w:eastAsia="仿宋_GB2312" w:cs="仿宋_GB2312"/>
          <w:b/>
          <w:kern w:val="0"/>
          <w:sz w:val="32"/>
          <w:szCs w:val="32"/>
        </w:rPr>
      </w:pPr>
      <w:r>
        <w:rPr>
          <w:rFonts w:eastAsia="仿宋_GB2312" w:cs="仿宋_GB2312"/>
          <w:b/>
          <w:kern w:val="0"/>
          <w:sz w:val="32"/>
          <w:szCs w:val="32"/>
          <w:lang w:val="zh-CN"/>
        </w:rPr>
        <w:t>（一）项目完成情况。</w:t>
      </w:r>
    </w:p>
    <w:p w14:paraId="2D1EDDB5">
      <w:pPr>
        <w:widowControl/>
        <w:ind w:firstLine="640" w:firstLineChars="200"/>
        <w:rPr>
          <w:rFonts w:eastAsia="仿宋_GB2312" w:cs="仿宋_GB2312"/>
          <w:kern w:val="0"/>
          <w:sz w:val="32"/>
          <w:szCs w:val="32"/>
        </w:rPr>
      </w:pPr>
      <w:r>
        <w:rPr>
          <w:rFonts w:hint="eastAsia" w:eastAsia="仿宋_GB2312" w:cs="仿宋_GB2312"/>
          <w:kern w:val="0"/>
          <w:sz w:val="32"/>
          <w:szCs w:val="32"/>
        </w:rPr>
        <w:t>2023年，睿恩光电有限责任公司根据《四川省经济和信息化厅办公室关于组织开展第五批国家级专精特新“小巨人”企业申报和第二批复核工作的通知》（川经信办函〔2023〕55号）要求，按程序申报并认定为国家级专精特新“小巨人”企业。</w:t>
      </w:r>
    </w:p>
    <w:p w14:paraId="4B7BD9C0">
      <w:pPr>
        <w:widowControl/>
        <w:ind w:firstLine="643" w:firstLineChars="200"/>
        <w:rPr>
          <w:rFonts w:eastAsia="仿宋_GB2312" w:cs="仿宋_GB2312"/>
          <w:kern w:val="0"/>
          <w:sz w:val="32"/>
          <w:szCs w:val="32"/>
        </w:rPr>
      </w:pPr>
      <w:r>
        <w:rPr>
          <w:rFonts w:hint="eastAsia" w:eastAsia="仿宋_GB2312" w:cs="仿宋_GB2312"/>
          <w:b/>
          <w:kern w:val="0"/>
          <w:sz w:val="32"/>
          <w:szCs w:val="32"/>
          <w:lang w:val="zh-CN"/>
        </w:rPr>
        <w:t>（</w:t>
      </w:r>
      <w:r>
        <w:rPr>
          <w:rFonts w:hint="eastAsia" w:eastAsia="仿宋_GB2312" w:cs="仿宋_GB2312"/>
          <w:b/>
          <w:kern w:val="0"/>
          <w:sz w:val="32"/>
          <w:szCs w:val="32"/>
        </w:rPr>
        <w:t>二</w:t>
      </w:r>
      <w:r>
        <w:rPr>
          <w:rFonts w:hint="eastAsia" w:eastAsia="仿宋_GB2312" w:cs="仿宋_GB2312"/>
          <w:b/>
          <w:kern w:val="0"/>
          <w:sz w:val="32"/>
          <w:szCs w:val="32"/>
          <w:lang w:val="zh-CN"/>
        </w:rPr>
        <w:t>）</w:t>
      </w:r>
      <w:r>
        <w:rPr>
          <w:rFonts w:eastAsia="仿宋_GB2312" w:cs="仿宋_GB2312"/>
          <w:b/>
          <w:kern w:val="0"/>
          <w:sz w:val="32"/>
          <w:szCs w:val="32"/>
          <w:lang w:val="zh-CN"/>
        </w:rPr>
        <w:t>项目效益情况。</w:t>
      </w:r>
      <w:r>
        <w:rPr>
          <w:rFonts w:hint="eastAsia" w:eastAsia="仿宋_GB2312" w:cs="仿宋_GB2312"/>
          <w:kern w:val="0"/>
          <w:sz w:val="32"/>
          <w:szCs w:val="32"/>
        </w:rPr>
        <w:t>睿恩光电有限责任公司认定为国家级专精特新“小巨人”企业。提升了企业知名度和产品竞争力。</w:t>
      </w:r>
    </w:p>
    <w:p w14:paraId="2BE49F24">
      <w:pPr>
        <w:widowControl/>
        <w:ind w:firstLine="643" w:firstLineChars="200"/>
        <w:rPr>
          <w:rFonts w:eastAsia="仿宋_GB2312" w:cs="仿宋_GB2312"/>
          <w:b/>
          <w:kern w:val="0"/>
          <w:sz w:val="32"/>
          <w:szCs w:val="32"/>
        </w:rPr>
      </w:pPr>
      <w:r>
        <w:rPr>
          <w:rFonts w:eastAsia="仿宋_GB2312" w:cs="仿宋_GB2312"/>
          <w:b/>
          <w:kern w:val="0"/>
          <w:sz w:val="32"/>
          <w:szCs w:val="32"/>
        </w:rPr>
        <w:t>五、评价结论及建议</w:t>
      </w:r>
    </w:p>
    <w:p w14:paraId="252817D7">
      <w:pPr>
        <w:widowControl/>
        <w:ind w:firstLine="643" w:firstLineChars="200"/>
        <w:rPr>
          <w:rFonts w:eastAsia="仿宋_GB2312" w:cs="仿宋_GB2312"/>
          <w:kern w:val="0"/>
          <w:sz w:val="32"/>
          <w:szCs w:val="32"/>
        </w:rPr>
      </w:pPr>
      <w:r>
        <w:rPr>
          <w:rFonts w:eastAsia="仿宋_GB2312" w:cs="仿宋_GB2312"/>
          <w:b/>
          <w:kern w:val="0"/>
          <w:sz w:val="32"/>
          <w:szCs w:val="32"/>
          <w:lang w:val="zh-CN"/>
        </w:rPr>
        <w:t>（一）评价结论。</w:t>
      </w:r>
      <w:r>
        <w:rPr>
          <w:rFonts w:hint="eastAsia" w:eastAsia="仿宋_GB2312" w:cs="仿宋_GB2312"/>
          <w:kern w:val="0"/>
          <w:sz w:val="32"/>
          <w:szCs w:val="32"/>
        </w:rPr>
        <w:t>项目申报符合文件要求，项目实施后提升了企业知名度和产品竞争力。项目资金已按时拨付到企业。</w:t>
      </w:r>
    </w:p>
    <w:p w14:paraId="5621024F">
      <w:pPr>
        <w:widowControl/>
        <w:ind w:firstLine="643" w:firstLineChars="200"/>
        <w:rPr>
          <w:rFonts w:eastAsia="仿宋_GB2312" w:cs="仿宋_GB2312"/>
          <w:b/>
          <w:kern w:val="0"/>
          <w:sz w:val="32"/>
          <w:szCs w:val="32"/>
          <w:lang w:val="zh-CN"/>
        </w:rPr>
      </w:pPr>
      <w:r>
        <w:rPr>
          <w:rFonts w:eastAsia="仿宋_GB2312" w:cs="仿宋_GB2312"/>
          <w:b/>
          <w:kern w:val="0"/>
          <w:sz w:val="32"/>
          <w:szCs w:val="32"/>
          <w:lang w:val="zh-CN"/>
        </w:rPr>
        <w:t>（二）存在的问题。</w:t>
      </w:r>
    </w:p>
    <w:p w14:paraId="705B5701">
      <w:pPr>
        <w:widowControl/>
        <w:ind w:firstLine="640" w:firstLineChars="200"/>
        <w:rPr>
          <w:rFonts w:eastAsia="仿宋_GB2312" w:cs="仿宋_GB2312"/>
          <w:kern w:val="0"/>
          <w:sz w:val="32"/>
          <w:szCs w:val="32"/>
        </w:rPr>
      </w:pPr>
      <w:r>
        <w:rPr>
          <w:rFonts w:hint="eastAsia" w:eastAsia="仿宋_GB2312" w:cs="仿宋_GB2312"/>
          <w:kern w:val="0"/>
          <w:sz w:val="32"/>
          <w:szCs w:val="32"/>
        </w:rPr>
        <w:t>无。</w:t>
      </w:r>
    </w:p>
    <w:p w14:paraId="4E3E0A1C">
      <w:pPr>
        <w:widowControl/>
        <w:ind w:firstLine="643" w:firstLineChars="200"/>
        <w:rPr>
          <w:rFonts w:eastAsia="仿宋_GB2312" w:cs="仿宋_GB2312"/>
          <w:b/>
          <w:kern w:val="0"/>
          <w:sz w:val="32"/>
          <w:szCs w:val="32"/>
          <w:lang w:val="zh-CN"/>
        </w:rPr>
      </w:pPr>
      <w:r>
        <w:rPr>
          <w:rFonts w:eastAsia="仿宋_GB2312" w:cs="仿宋_GB2312"/>
          <w:b/>
          <w:kern w:val="0"/>
          <w:sz w:val="32"/>
          <w:szCs w:val="32"/>
          <w:lang w:val="zh-CN"/>
        </w:rPr>
        <w:t>（三）相关建议。</w:t>
      </w:r>
    </w:p>
    <w:p w14:paraId="504A5A7D">
      <w:pPr>
        <w:widowControl/>
        <w:ind w:firstLine="640" w:firstLineChars="200"/>
        <w:rPr>
          <w:rFonts w:eastAsia="仿宋_GB2312" w:cs="仿宋_GB2312"/>
          <w:kern w:val="0"/>
          <w:sz w:val="32"/>
          <w:szCs w:val="32"/>
        </w:rPr>
      </w:pPr>
      <w:r>
        <w:rPr>
          <w:rFonts w:hint="eastAsia" w:eastAsia="仿宋_GB2312" w:cs="仿宋_GB2312"/>
          <w:kern w:val="0"/>
          <w:sz w:val="32"/>
          <w:szCs w:val="32"/>
        </w:rPr>
        <w:t>无</w:t>
      </w:r>
      <w:r>
        <w:rPr>
          <w:rFonts w:eastAsia="仿宋_GB2312" w:cs="仿宋_GB2312"/>
          <w:kern w:val="0"/>
          <w:sz w:val="32"/>
          <w:szCs w:val="32"/>
        </w:rPr>
        <w:t>。</w:t>
      </w:r>
    </w:p>
    <w:p w14:paraId="5C24AEE1">
      <w:pPr>
        <w:widowControl/>
        <w:jc w:val="center"/>
        <w:rPr>
          <w:rFonts w:eastAsia="仿宋_GB2312" w:cs="仿宋_GB2312"/>
          <w:b/>
          <w:kern w:val="0"/>
          <w:sz w:val="36"/>
          <w:szCs w:val="36"/>
        </w:rPr>
      </w:pPr>
      <w:r>
        <w:rPr>
          <w:rFonts w:hint="eastAsia" w:eastAsia="仿宋_GB2312" w:cs="仿宋_GB2312"/>
          <w:b/>
          <w:kern w:val="0"/>
          <w:sz w:val="36"/>
          <w:szCs w:val="36"/>
        </w:rPr>
        <w:t>2025年</w:t>
      </w:r>
      <w:r>
        <w:rPr>
          <w:rFonts w:eastAsia="仿宋_GB2312" w:cs="仿宋_GB2312"/>
          <w:b/>
          <w:kern w:val="0"/>
          <w:sz w:val="36"/>
          <w:szCs w:val="36"/>
        </w:rPr>
        <w:t>专项预算项目支出绩效自评报告</w:t>
      </w:r>
    </w:p>
    <w:p w14:paraId="6D756A3B">
      <w:pPr>
        <w:widowControl/>
        <w:jc w:val="center"/>
        <w:rPr>
          <w:rFonts w:eastAsia="仿宋_GB2312" w:cs="仿宋_GB2312"/>
          <w:kern w:val="0"/>
          <w:sz w:val="32"/>
          <w:szCs w:val="32"/>
        </w:rPr>
      </w:pPr>
      <w:r>
        <w:rPr>
          <w:rFonts w:hint="eastAsia" w:eastAsia="仿宋_GB2312" w:cs="仿宋_GB2312"/>
          <w:b/>
          <w:kern w:val="0"/>
          <w:sz w:val="36"/>
          <w:szCs w:val="36"/>
        </w:rPr>
        <w:t>（2024年度规上工业企业研发平台建设专项资金）</w:t>
      </w:r>
    </w:p>
    <w:p w14:paraId="1A53B127">
      <w:pPr>
        <w:widowControl/>
        <w:ind w:firstLine="640" w:firstLineChars="200"/>
        <w:rPr>
          <w:rFonts w:eastAsia="仿宋_GB2312" w:cs="仿宋_GB2312"/>
          <w:kern w:val="0"/>
          <w:sz w:val="32"/>
          <w:szCs w:val="32"/>
        </w:rPr>
      </w:pPr>
    </w:p>
    <w:p w14:paraId="00CF12B2">
      <w:pPr>
        <w:widowControl/>
        <w:ind w:firstLine="643" w:firstLineChars="200"/>
        <w:rPr>
          <w:rFonts w:eastAsia="仿宋_GB2312" w:cs="仿宋_GB2312"/>
          <w:b/>
          <w:kern w:val="0"/>
          <w:sz w:val="32"/>
          <w:szCs w:val="32"/>
        </w:rPr>
      </w:pPr>
      <w:r>
        <w:rPr>
          <w:rFonts w:hint="eastAsia" w:eastAsia="仿宋_GB2312" w:cs="仿宋_GB2312"/>
          <w:b/>
          <w:kern w:val="0"/>
          <w:sz w:val="32"/>
          <w:szCs w:val="32"/>
        </w:rPr>
        <w:t>一、项目概况</w:t>
      </w:r>
    </w:p>
    <w:p w14:paraId="1D0F7993">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（一）项目基本情况。</w:t>
      </w:r>
    </w:p>
    <w:p w14:paraId="1655846C">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项目主管部门职能：</w:t>
      </w:r>
      <w:r>
        <w:rPr>
          <w:rFonts w:hint="eastAsia" w:eastAsia="仿宋_GB2312" w:cs="仿宋_GB2312"/>
          <w:kern w:val="0"/>
          <w:sz w:val="32"/>
          <w:szCs w:val="32"/>
        </w:rPr>
        <w:t>攀枝花市仁和区经济信息化和科学技术局（以下简称“区经科局”）作为辖区工业经济和科技创新主管部门，在本项目管理中主要负责：组织项目申报与初审、监督项目实施与资金使用、开展绩效运行监控与自评、协调解决项目实施中的问题，确保省级财政资金精准投放、合规使用、发挥实效。</w:t>
      </w:r>
    </w:p>
    <w:p w14:paraId="7166012A">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项目立项与资金申报依据：</w:t>
      </w:r>
      <w:r>
        <w:rPr>
          <w:rFonts w:hint="eastAsia" w:eastAsia="仿宋_GB2312" w:cs="仿宋_GB2312"/>
          <w:kern w:val="0"/>
          <w:sz w:val="32"/>
          <w:szCs w:val="32"/>
        </w:rPr>
        <w:t>本项目依据《四川省财政厅 四川省经济和信息化厅关于下达2024年度规上工业企业研发平台建设专项资金的通知》（川财建〔2024〕298号）及《攀枝花市财政局关于下达2024年度规上工业企业研发平台建设专项资金的通知》（攀财资建〔2024〕91号）设立。攀枝花攀科电子科技有限公司（以下简称“攀科电子”）申报的“企业技术中心能力建设”项目，经省级评审通过，获得省级财政资金支持200万元。</w:t>
      </w:r>
    </w:p>
    <w:p w14:paraId="3F9DE982">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资金管理办法与支持方式：</w:t>
      </w:r>
      <w:r>
        <w:rPr>
          <w:rFonts w:hint="eastAsia" w:eastAsia="仿宋_GB2312" w:cs="仿宋_GB2312"/>
          <w:kern w:val="0"/>
          <w:sz w:val="32"/>
          <w:szCs w:val="32"/>
        </w:rPr>
        <w:t>项目资金严格执行《四川省省级工业发展专项资金管理办法》及《攀枝花市工业类专项资金项目全流程管理监督暂行办法》。资金支持对象为规模以上工业企业自建研发平台，采用事后奖补方式，实行专款专用、单独核算。</w:t>
      </w:r>
    </w:p>
    <w:p w14:paraId="182972C8">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资金分配原则：</w:t>
      </w:r>
      <w:r>
        <w:rPr>
          <w:rFonts w:hint="eastAsia" w:eastAsia="仿宋_GB2312" w:cs="仿宋_GB2312"/>
          <w:kern w:val="0"/>
          <w:sz w:val="32"/>
          <w:szCs w:val="32"/>
        </w:rPr>
        <w:t>按照“企业申报、市区审核、省级审定、直达企业”原则执行。省级部门根据评审结果将资金拨付至市级财政，市财政转下达至区级财政，区经科局收悉资金后按程序全额拨付至项目承担企业。</w:t>
      </w:r>
    </w:p>
    <w:p w14:paraId="36F8536D">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（二）项目绩效目标。</w:t>
      </w:r>
    </w:p>
    <w:p w14:paraId="454E84F6">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项目主要内容：</w:t>
      </w:r>
      <w:r>
        <w:rPr>
          <w:rFonts w:hint="eastAsia" w:eastAsia="仿宋_GB2312" w:cs="仿宋_GB2312"/>
          <w:kern w:val="0"/>
          <w:sz w:val="32"/>
          <w:szCs w:val="32"/>
        </w:rPr>
        <w:t>攀科电子依托市级企业技术中心，开展企业技术中心能力建设。主要内容包括：（1）新增研发、试验、测试、中试设备，提升企业创新研发与成果转化硬件能力；（2）加强印制电路板新产品、新技术、新工艺的研发工作；（3）加大知识产权保护力度；（4）加大企业信息化建设，提升智能化、自动化研发制造能力；（5）引进高端人才，建立行业创新平台。</w:t>
      </w:r>
    </w:p>
    <w:p w14:paraId="7C0A689F">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具体绩效目标：</w:t>
      </w:r>
      <w:r>
        <w:rPr>
          <w:rFonts w:hint="eastAsia" w:eastAsia="仿宋_GB2312" w:cs="仿宋_GB2312"/>
          <w:kern w:val="0"/>
          <w:sz w:val="32"/>
          <w:szCs w:val="32"/>
        </w:rPr>
        <w:t>项目设定绩效目标为：带动新增规上工业企业研发平台数量≥2家；研发新技术新工艺≥7项；发明专利授权或受理≥2项；开发新产品≥1项；引导带动企业技术创新投入≥900万元；新增研发设备投入总值≥600万元（后调整为900万元）；服务对象满意度≥90%。</w:t>
      </w:r>
    </w:p>
    <w:p w14:paraId="45C8C8BA">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申报内容与实际相符性分析：</w:t>
      </w:r>
      <w:r>
        <w:rPr>
          <w:rFonts w:hint="eastAsia" w:eastAsia="仿宋_GB2312" w:cs="仿宋_GB2312"/>
          <w:kern w:val="0"/>
          <w:sz w:val="32"/>
          <w:szCs w:val="32"/>
        </w:rPr>
        <w:t>经省级专家现场核实（2025年9月12日），项目投入与申报材料相符，研发基础条件真实，项目真实、建议纳入支持范围。申报内容与企业实际研发能力匹配，目标设置合理可行。</w:t>
      </w:r>
    </w:p>
    <w:p w14:paraId="2B727DF2">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（三）项目自评步骤及方法。</w:t>
      </w:r>
    </w:p>
    <w:p w14:paraId="6CBAFAA5">
      <w:pPr>
        <w:widowControl/>
        <w:ind w:firstLine="640" w:firstLineChars="200"/>
        <w:rPr>
          <w:rFonts w:eastAsia="仿宋_GB2312" w:cs="仿宋_GB2312"/>
          <w:b/>
          <w:kern w:val="0"/>
          <w:sz w:val="32"/>
          <w:szCs w:val="32"/>
        </w:rPr>
      </w:pPr>
      <w:r>
        <w:rPr>
          <w:rFonts w:hint="eastAsia" w:eastAsia="仿宋_GB2312" w:cs="仿宋_GB2312"/>
          <w:kern w:val="0"/>
          <w:sz w:val="32"/>
          <w:szCs w:val="32"/>
        </w:rPr>
        <w:t>本次绩效自评由区经科局牵头组织，具体步骤如下：</w:t>
      </w:r>
    </w:p>
    <w:p w14:paraId="7BAC135F">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成立自评工作组：</w:t>
      </w:r>
      <w:r>
        <w:rPr>
          <w:rFonts w:hint="eastAsia" w:eastAsia="仿宋_GB2312" w:cs="仿宋_GB2312"/>
          <w:kern w:val="0"/>
          <w:sz w:val="32"/>
          <w:szCs w:val="32"/>
        </w:rPr>
        <w:t>由分管领导任组长，相关业务股室和财务人员为成员；</w:t>
      </w:r>
    </w:p>
    <w:p w14:paraId="5699DC04">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全面查阅档案资料：</w:t>
      </w:r>
      <w:r>
        <w:rPr>
          <w:rFonts w:hint="eastAsia" w:eastAsia="仿宋_GB2312" w:cs="仿宋_GB2312"/>
          <w:kern w:val="0"/>
          <w:sz w:val="32"/>
          <w:szCs w:val="32"/>
        </w:rPr>
        <w:t>包括省级财政通知、市级转下达文件、区级拨付凭证、企业收款回执、现场核实表等；</w:t>
      </w:r>
    </w:p>
    <w:p w14:paraId="698A7B77">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实地核查与座谈：</w:t>
      </w:r>
      <w:r>
        <w:rPr>
          <w:rFonts w:hint="eastAsia" w:eastAsia="仿宋_GB2312" w:cs="仿宋_GB2312"/>
          <w:kern w:val="0"/>
          <w:sz w:val="32"/>
          <w:szCs w:val="32"/>
        </w:rPr>
        <w:t>深入项目承担企业，查看新增研发设备运行情况，核实绩效目标完成情况；</w:t>
      </w:r>
    </w:p>
    <w:p w14:paraId="1B8228FD">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数据比对分析：</w:t>
      </w:r>
      <w:r>
        <w:rPr>
          <w:rFonts w:hint="eastAsia" w:eastAsia="仿宋_GB2312" w:cs="仿宋_GB2312"/>
          <w:kern w:val="0"/>
          <w:sz w:val="32"/>
          <w:szCs w:val="32"/>
        </w:rPr>
        <w:t>对照绩效指标体系，逐项核实完成情况；</w:t>
      </w:r>
    </w:p>
    <w:p w14:paraId="6193EE1C">
      <w:pPr>
        <w:widowControl/>
        <w:ind w:firstLine="643" w:firstLineChars="200"/>
        <w:rPr>
          <w:rFonts w:eastAsia="仿宋_GB2312" w:cs="仿宋_GB2312"/>
          <w:kern w:val="0"/>
          <w:sz w:val="32"/>
          <w:szCs w:val="32"/>
        </w:rPr>
      </w:pPr>
      <w:r>
        <w:rPr>
          <w:rFonts w:hint="eastAsia" w:eastAsia="仿宋_GB2312" w:cs="仿宋_GB2312"/>
          <w:b/>
          <w:bCs/>
          <w:kern w:val="0"/>
          <w:sz w:val="32"/>
          <w:szCs w:val="32"/>
        </w:rPr>
        <w:t>形成自评结论：</w:t>
      </w:r>
      <w:r>
        <w:rPr>
          <w:rFonts w:hint="eastAsia" w:eastAsia="仿宋_GB2312" w:cs="仿宋_GB2312"/>
          <w:kern w:val="0"/>
          <w:sz w:val="32"/>
          <w:szCs w:val="32"/>
        </w:rPr>
        <w:t>客观、公正地撰写自评报告。</w:t>
      </w:r>
    </w:p>
    <w:p w14:paraId="3597780F">
      <w:pPr>
        <w:widowControl/>
        <w:ind w:firstLine="643" w:firstLineChars="200"/>
        <w:rPr>
          <w:rFonts w:eastAsia="仿宋_GB2312" w:cs="仿宋_GB2312"/>
          <w:kern w:val="0"/>
          <w:sz w:val="32"/>
          <w:szCs w:val="32"/>
        </w:rPr>
      </w:pPr>
      <w:r>
        <w:rPr>
          <w:rFonts w:hint="eastAsia" w:eastAsia="仿宋_GB2312" w:cs="仿宋_GB2312"/>
          <w:b/>
          <w:kern w:val="0"/>
          <w:sz w:val="32"/>
          <w:szCs w:val="32"/>
        </w:rPr>
        <w:t>二、项目资金申报及使用情况</w:t>
      </w:r>
    </w:p>
    <w:p w14:paraId="024B6BC4">
      <w:pPr>
        <w:widowControl/>
        <w:ind w:firstLine="643" w:firstLineChars="200"/>
        <w:rPr>
          <w:rFonts w:eastAsia="仿宋_GB2312" w:cs="仿宋_GB2312"/>
          <w:kern w:val="0"/>
          <w:sz w:val="32"/>
          <w:szCs w:val="32"/>
        </w:rPr>
      </w:pPr>
      <w:r>
        <w:rPr>
          <w:rFonts w:hint="eastAsia" w:eastAsia="仿宋_GB2312" w:cs="仿宋_GB2312"/>
          <w:b/>
          <w:bCs/>
          <w:kern w:val="0"/>
          <w:sz w:val="32"/>
          <w:szCs w:val="32"/>
        </w:rPr>
        <w:t>（一）项目资金申报及批复情况。</w:t>
      </w:r>
    </w:p>
    <w:p w14:paraId="1D283D4E">
      <w:pPr>
        <w:widowControl/>
        <w:ind w:firstLine="640" w:firstLineChars="200"/>
        <w:rPr>
          <w:rFonts w:eastAsia="仿宋_GB2312" w:cs="仿宋_GB2312"/>
          <w:kern w:val="0"/>
          <w:sz w:val="32"/>
          <w:szCs w:val="32"/>
        </w:rPr>
      </w:pPr>
      <w:r>
        <w:rPr>
          <w:rFonts w:hint="eastAsia" w:eastAsia="仿宋_GB2312" w:cs="仿宋_GB2312"/>
          <w:kern w:val="0"/>
          <w:sz w:val="32"/>
          <w:szCs w:val="32"/>
        </w:rPr>
        <w:t>攀科电子于2024年完成项目申报，经省级评审、公示后正式批复，核定省级财政支持资金200万元。执行过程中未发生预算调整。</w:t>
      </w:r>
    </w:p>
    <w:p w14:paraId="5AAB3E7F">
      <w:pPr>
        <w:widowControl/>
        <w:ind w:firstLine="643" w:firstLineChars="200"/>
        <w:rPr>
          <w:rFonts w:eastAsia="仿宋_GB2312" w:cs="仿宋_GB2312"/>
          <w:kern w:val="0"/>
          <w:sz w:val="32"/>
          <w:szCs w:val="32"/>
        </w:rPr>
      </w:pPr>
      <w:r>
        <w:rPr>
          <w:rFonts w:hint="eastAsia" w:eastAsia="仿宋_GB2312" w:cs="仿宋_GB2312"/>
          <w:b/>
          <w:bCs/>
          <w:kern w:val="0"/>
          <w:sz w:val="32"/>
          <w:szCs w:val="32"/>
        </w:rPr>
        <w:t>（二）资金计划、到位及使用情况。</w:t>
      </w:r>
    </w:p>
    <w:p w14:paraId="462C55D9">
      <w:pPr>
        <w:widowControl/>
        <w:ind w:firstLine="643" w:firstLineChars="200"/>
        <w:rPr>
          <w:rFonts w:eastAsia="仿宋_GB2312" w:cs="仿宋_GB2312"/>
          <w:kern w:val="0"/>
          <w:sz w:val="32"/>
          <w:szCs w:val="32"/>
        </w:rPr>
      </w:pPr>
      <w:r>
        <w:rPr>
          <w:rFonts w:hint="eastAsia" w:eastAsia="仿宋_GB2312" w:cs="仿宋_GB2312"/>
          <w:b/>
          <w:bCs/>
          <w:kern w:val="0"/>
          <w:sz w:val="32"/>
          <w:szCs w:val="32"/>
        </w:rPr>
        <w:t>资金计划：</w:t>
      </w:r>
      <w:r>
        <w:rPr>
          <w:rFonts w:hint="eastAsia" w:eastAsia="仿宋_GB2312" w:cs="仿宋_GB2312"/>
          <w:kern w:val="0"/>
          <w:sz w:val="32"/>
          <w:szCs w:val="32"/>
        </w:rPr>
        <w:t>项目计划总投资740.02万元，其中省级财政资金200万元，企业自筹资金540.02万元。</w:t>
      </w:r>
    </w:p>
    <w:p w14:paraId="537585A3">
      <w:pPr>
        <w:widowControl/>
        <w:ind w:firstLine="643" w:firstLineChars="200"/>
        <w:rPr>
          <w:rFonts w:eastAsia="仿宋_GB2312" w:cs="仿宋_GB2312"/>
          <w:kern w:val="0"/>
          <w:sz w:val="32"/>
          <w:szCs w:val="32"/>
        </w:rPr>
      </w:pPr>
      <w:r>
        <w:rPr>
          <w:rFonts w:hint="eastAsia" w:eastAsia="仿宋_GB2312" w:cs="仿宋_GB2312"/>
          <w:b/>
          <w:bCs/>
          <w:kern w:val="0"/>
          <w:sz w:val="32"/>
          <w:szCs w:val="32"/>
        </w:rPr>
        <w:t>资金到位：</w:t>
      </w:r>
      <w:r>
        <w:rPr>
          <w:rFonts w:hint="eastAsia" w:eastAsia="仿宋_GB2312" w:cs="仿宋_GB2312"/>
          <w:kern w:val="0"/>
          <w:sz w:val="32"/>
          <w:szCs w:val="32"/>
        </w:rPr>
        <w:t>省级财政资金200万元于2024年12月9日由市财政局下达至区财政局（攀财资建〔2024〕91号），区经科局于2025年3月27日将资金全额拨付至攀科电子（见国库支付凭证）。企业自筹资金540.02万元已全部落实并投入项目建设。资金到位率100%。</w:t>
      </w:r>
    </w:p>
    <w:p w14:paraId="1EB719E5">
      <w:pPr>
        <w:widowControl/>
        <w:ind w:firstLine="643" w:firstLineChars="200"/>
        <w:rPr>
          <w:rFonts w:eastAsia="仿宋_GB2312" w:cs="仿宋_GB2312"/>
          <w:kern w:val="0"/>
          <w:sz w:val="32"/>
          <w:szCs w:val="32"/>
        </w:rPr>
      </w:pPr>
      <w:r>
        <w:rPr>
          <w:rFonts w:hint="eastAsia" w:eastAsia="仿宋_GB2312" w:cs="仿宋_GB2312"/>
          <w:b/>
          <w:bCs/>
          <w:kern w:val="0"/>
          <w:sz w:val="32"/>
          <w:szCs w:val="32"/>
        </w:rPr>
        <w:t>资金使用：</w:t>
      </w:r>
      <w:r>
        <w:rPr>
          <w:rFonts w:hint="eastAsia" w:eastAsia="仿宋_GB2312" w:cs="仿宋_GB2312"/>
          <w:kern w:val="0"/>
          <w:sz w:val="32"/>
          <w:szCs w:val="32"/>
        </w:rPr>
        <w:t>省级财政资金200万元已全部用于研发设备购置及相关研发活动支出，资金支付范围、标准、进度均符合预算及管理规定，使用合规、安全、高效。</w:t>
      </w:r>
    </w:p>
    <w:p w14:paraId="1E2361D6">
      <w:pPr>
        <w:widowControl/>
        <w:ind w:firstLine="643" w:firstLineChars="200"/>
        <w:rPr>
          <w:rFonts w:eastAsia="仿宋_GB2312" w:cs="仿宋_GB2312"/>
          <w:kern w:val="0"/>
          <w:sz w:val="32"/>
          <w:szCs w:val="32"/>
        </w:rPr>
      </w:pPr>
      <w:r>
        <w:rPr>
          <w:rFonts w:hint="eastAsia" w:eastAsia="仿宋_GB2312" w:cs="仿宋_GB2312"/>
          <w:b/>
          <w:bCs/>
          <w:kern w:val="0"/>
          <w:sz w:val="32"/>
          <w:szCs w:val="32"/>
        </w:rPr>
        <w:t>（三）项目财务管理情况。</w:t>
      </w:r>
    </w:p>
    <w:p w14:paraId="5168ACF3">
      <w:pPr>
        <w:widowControl/>
        <w:ind w:firstLine="640" w:firstLineChars="200"/>
        <w:rPr>
          <w:rFonts w:eastAsia="仿宋_GB2312" w:cs="仿宋_GB2312"/>
          <w:kern w:val="0"/>
          <w:sz w:val="32"/>
          <w:szCs w:val="32"/>
        </w:rPr>
      </w:pPr>
      <w:r>
        <w:rPr>
          <w:rFonts w:hint="eastAsia" w:eastAsia="仿宋_GB2312" w:cs="仿宋_GB2312"/>
          <w:kern w:val="0"/>
          <w:sz w:val="32"/>
          <w:szCs w:val="32"/>
        </w:rPr>
        <w:t>项目承担企业攀科电子财务管理制度健全，设有研发费用辅助账制度，项目资金实行专账管理、独立核算。会计核算严格遵守《企业会计准则》，账务处理及时规范，能够真实、完整反映项目资金使用情况。</w:t>
      </w:r>
    </w:p>
    <w:p w14:paraId="109AA372">
      <w:pPr>
        <w:widowControl/>
        <w:ind w:firstLine="643" w:firstLineChars="200"/>
        <w:rPr>
          <w:rFonts w:eastAsia="仿宋_GB2312" w:cs="仿宋_GB2312"/>
          <w:kern w:val="0"/>
          <w:sz w:val="32"/>
          <w:szCs w:val="32"/>
        </w:rPr>
      </w:pPr>
      <w:r>
        <w:rPr>
          <w:rFonts w:hint="eastAsia" w:eastAsia="仿宋_GB2312" w:cs="仿宋_GB2312"/>
          <w:b/>
          <w:bCs/>
          <w:kern w:val="0"/>
          <w:sz w:val="32"/>
          <w:szCs w:val="32"/>
        </w:rPr>
        <w:t>三、项目实施及管理情况</w:t>
      </w:r>
    </w:p>
    <w:p w14:paraId="6489A6E5">
      <w:pPr>
        <w:widowControl/>
        <w:ind w:firstLine="643" w:firstLineChars="200"/>
        <w:rPr>
          <w:rFonts w:eastAsia="仿宋_GB2312" w:cs="仿宋_GB2312"/>
          <w:kern w:val="0"/>
          <w:sz w:val="32"/>
          <w:szCs w:val="32"/>
        </w:rPr>
      </w:pPr>
      <w:r>
        <w:rPr>
          <w:rFonts w:hint="eastAsia" w:eastAsia="仿宋_GB2312" w:cs="仿宋_GB2312"/>
          <w:b/>
          <w:bCs/>
          <w:kern w:val="0"/>
          <w:sz w:val="32"/>
          <w:szCs w:val="32"/>
        </w:rPr>
        <w:t>（一）项目组织架构及实施流程。</w:t>
      </w:r>
    </w:p>
    <w:p w14:paraId="66718A96">
      <w:pPr>
        <w:widowControl/>
        <w:ind w:firstLine="640" w:firstLineChars="200"/>
        <w:rPr>
          <w:rFonts w:eastAsia="仿宋_GB2312" w:cs="仿宋_GB2312"/>
          <w:kern w:val="0"/>
          <w:sz w:val="32"/>
          <w:szCs w:val="32"/>
        </w:rPr>
      </w:pPr>
      <w:r>
        <w:rPr>
          <w:rFonts w:hint="eastAsia" w:eastAsia="仿宋_GB2312" w:cs="仿宋_GB2312"/>
          <w:kern w:val="0"/>
          <w:sz w:val="32"/>
          <w:szCs w:val="32"/>
        </w:rPr>
        <w:t>企业成立以总经理为组长的项目管理小组，下设技术研发组、财务监管组、设备采购组。项目按照“</w:t>
      </w:r>
      <w:r>
        <w:rPr>
          <w:rFonts w:hint="eastAsia" w:eastAsia="仿宋_GB2312" w:cs="仿宋_GB2312"/>
          <w:bCs/>
          <w:kern w:val="0"/>
          <w:sz w:val="32"/>
          <w:szCs w:val="32"/>
        </w:rPr>
        <w:t>需求分析→可行性研究→设备招标采购→安装调试→研发活动开展→成果验收</w:t>
      </w:r>
      <w:r>
        <w:rPr>
          <w:rFonts w:hint="eastAsia" w:eastAsia="仿宋_GB2312" w:cs="仿宋_GB2312"/>
          <w:kern w:val="0"/>
          <w:sz w:val="32"/>
          <w:szCs w:val="32"/>
        </w:rPr>
        <w:t>”全流程有序推进。</w:t>
      </w:r>
    </w:p>
    <w:p w14:paraId="237D2B67">
      <w:pPr>
        <w:widowControl/>
        <w:ind w:firstLine="643" w:firstLineChars="200"/>
        <w:rPr>
          <w:rFonts w:eastAsia="仿宋_GB2312" w:cs="仿宋_GB2312"/>
          <w:kern w:val="0"/>
          <w:sz w:val="32"/>
          <w:szCs w:val="32"/>
        </w:rPr>
      </w:pPr>
      <w:r>
        <w:rPr>
          <w:rFonts w:hint="eastAsia" w:eastAsia="仿宋_GB2312" w:cs="仿宋_GB2312"/>
          <w:b/>
          <w:bCs/>
          <w:kern w:val="0"/>
          <w:sz w:val="32"/>
          <w:szCs w:val="32"/>
        </w:rPr>
        <w:t>（二）项目管理情况。</w:t>
      </w:r>
    </w:p>
    <w:p w14:paraId="0459AFBA">
      <w:pPr>
        <w:widowControl/>
        <w:ind w:firstLine="640" w:firstLineChars="200"/>
        <w:rPr>
          <w:rFonts w:eastAsia="仿宋_GB2312" w:cs="仿宋_GB2312"/>
          <w:kern w:val="0"/>
          <w:sz w:val="32"/>
          <w:szCs w:val="32"/>
        </w:rPr>
      </w:pPr>
      <w:r>
        <w:rPr>
          <w:rFonts w:hint="eastAsia" w:eastAsia="仿宋_GB2312" w:cs="仿宋_GB2312"/>
          <w:kern w:val="0"/>
          <w:sz w:val="32"/>
          <w:szCs w:val="32"/>
        </w:rPr>
        <w:t>项目实施全过程严格遵守国家、省、市相关法律法规。设备采购严格执行《政府采购法》，相关设备均通过公开采购，国产化率达100%。企业建立研发项目台账，定期召开进度会议，确保技术路线与计划一致。项目管理规范，制度执行到位。</w:t>
      </w:r>
    </w:p>
    <w:p w14:paraId="28CFC8FE">
      <w:pPr>
        <w:widowControl/>
        <w:ind w:firstLine="643" w:firstLineChars="200"/>
        <w:rPr>
          <w:rFonts w:eastAsia="仿宋_GB2312" w:cs="仿宋_GB2312"/>
          <w:kern w:val="0"/>
          <w:sz w:val="32"/>
          <w:szCs w:val="32"/>
        </w:rPr>
      </w:pPr>
      <w:r>
        <w:rPr>
          <w:rFonts w:hint="eastAsia" w:eastAsia="仿宋_GB2312" w:cs="仿宋_GB2312"/>
          <w:b/>
          <w:bCs/>
          <w:kern w:val="0"/>
          <w:sz w:val="32"/>
          <w:szCs w:val="32"/>
        </w:rPr>
        <w:t>（三）项目监管情况。</w:t>
      </w:r>
    </w:p>
    <w:p w14:paraId="38D80E1C">
      <w:pPr>
        <w:widowControl/>
        <w:ind w:firstLine="640" w:firstLineChars="200"/>
        <w:rPr>
          <w:rFonts w:eastAsia="仿宋_GB2312" w:cs="仿宋_GB2312"/>
          <w:kern w:val="0"/>
          <w:sz w:val="32"/>
          <w:szCs w:val="32"/>
        </w:rPr>
      </w:pPr>
      <w:r>
        <w:rPr>
          <w:rFonts w:hint="eastAsia" w:eastAsia="仿宋_GB2312" w:cs="仿宋_GB2312"/>
          <w:kern w:val="0"/>
          <w:sz w:val="32"/>
          <w:szCs w:val="32"/>
        </w:rPr>
        <w:t>区经科局作为主管部门，采取以下措施加强项目监管：</w:t>
      </w:r>
      <w:r>
        <w:rPr>
          <w:rFonts w:hint="eastAsia" w:eastAsia="仿宋_GB2312" w:cs="仿宋_GB2312"/>
          <w:b/>
          <w:bCs/>
          <w:kern w:val="0"/>
          <w:sz w:val="32"/>
          <w:szCs w:val="32"/>
        </w:rPr>
        <w:t>一是</w:t>
      </w:r>
      <w:r>
        <w:rPr>
          <w:rFonts w:hint="eastAsia" w:eastAsia="仿宋_GB2312" w:cs="仿宋_GB2312"/>
          <w:kern w:val="0"/>
          <w:sz w:val="32"/>
          <w:szCs w:val="32"/>
        </w:rPr>
        <w:t>建立项目跟踪台账，定期调度项目进展；</w:t>
      </w:r>
      <w:r>
        <w:rPr>
          <w:rFonts w:hint="eastAsia" w:eastAsia="仿宋_GB2312" w:cs="仿宋_GB2312"/>
          <w:b/>
          <w:bCs/>
          <w:kern w:val="0"/>
          <w:sz w:val="32"/>
          <w:szCs w:val="32"/>
        </w:rPr>
        <w:t>二是</w:t>
      </w:r>
      <w:r>
        <w:rPr>
          <w:rFonts w:hint="eastAsia" w:eastAsia="仿宋_GB2312" w:cs="仿宋_GB2312"/>
          <w:kern w:val="0"/>
          <w:sz w:val="32"/>
          <w:szCs w:val="32"/>
        </w:rPr>
        <w:t>配合市级部门开展现场核实（2025年9月12日）；</w:t>
      </w:r>
      <w:r>
        <w:rPr>
          <w:rFonts w:hint="eastAsia" w:eastAsia="仿宋_GB2312" w:cs="仿宋_GB2312"/>
          <w:b/>
          <w:bCs/>
          <w:kern w:val="0"/>
          <w:sz w:val="32"/>
          <w:szCs w:val="32"/>
        </w:rPr>
        <w:t>三是</w:t>
      </w:r>
      <w:r>
        <w:rPr>
          <w:rFonts w:hint="eastAsia" w:eastAsia="仿宋_GB2312" w:cs="仿宋_GB2312"/>
          <w:kern w:val="0"/>
          <w:sz w:val="32"/>
          <w:szCs w:val="32"/>
        </w:rPr>
        <w:t>督促企业按时提交项目进展材料。通过全过程监管，保障项目按计划实施、资金合规使用。</w:t>
      </w:r>
    </w:p>
    <w:p w14:paraId="7CB96A16">
      <w:pPr>
        <w:widowControl/>
        <w:ind w:firstLine="643" w:firstLineChars="200"/>
        <w:rPr>
          <w:rFonts w:eastAsia="仿宋_GB2312" w:cs="仿宋_GB2312"/>
          <w:kern w:val="0"/>
          <w:sz w:val="32"/>
          <w:szCs w:val="32"/>
        </w:rPr>
      </w:pPr>
      <w:r>
        <w:rPr>
          <w:rFonts w:hint="eastAsia" w:eastAsia="仿宋_GB2312" w:cs="仿宋_GB2312"/>
          <w:b/>
          <w:kern w:val="0"/>
          <w:sz w:val="32"/>
          <w:szCs w:val="32"/>
        </w:rPr>
        <w:t>四、项目绩效情况</w:t>
      </w:r>
    </w:p>
    <w:p w14:paraId="1DF2E55F">
      <w:pPr>
        <w:widowControl/>
        <w:ind w:firstLine="643" w:firstLineChars="200"/>
        <w:rPr>
          <w:rFonts w:eastAsia="仿宋_GB2312" w:cs="仿宋_GB2312"/>
          <w:kern w:val="0"/>
          <w:sz w:val="32"/>
          <w:szCs w:val="32"/>
        </w:rPr>
      </w:pPr>
      <w:r>
        <w:rPr>
          <w:rFonts w:hint="eastAsia" w:eastAsia="仿宋_GB2312" w:cs="仿宋_GB2312"/>
          <w:b/>
          <w:bCs/>
          <w:kern w:val="0"/>
          <w:sz w:val="32"/>
          <w:szCs w:val="32"/>
        </w:rPr>
        <w:t>（一）项目完成情况。</w:t>
      </w:r>
    </w:p>
    <w:p w14:paraId="68D54B30">
      <w:pPr>
        <w:widowControl/>
        <w:rPr>
          <w:rFonts w:eastAsia="仿宋_GB2312" w:cs="仿宋_GB2312"/>
          <w:kern w:val="0"/>
          <w:sz w:val="32"/>
          <w:szCs w:val="32"/>
        </w:rPr>
      </w:pPr>
      <w:r>
        <w:rPr>
          <w:rFonts w:hint="eastAsia" w:eastAsia="仿宋_GB2312" w:cs="仿宋_GB2312"/>
          <w:kern w:val="0"/>
          <w:sz w:val="32"/>
          <w:szCs w:val="32"/>
        </w:rPr>
        <w:t>项目已按期完成建设任务，具体完成情况如下：</w:t>
      </w:r>
    </w:p>
    <w:tbl>
      <w:tblPr>
        <w:tblStyle w:val="17"/>
        <w:tblW w:w="9700" w:type="dxa"/>
        <w:tblInd w:w="-300" w:type="dxa"/>
        <w:tblLayout w:type="autofit"/>
        <w:tblCellMar>
          <w:top w:w="15" w:type="dxa"/>
          <w:left w:w="15" w:type="dxa"/>
          <w:bottom w:w="15" w:type="dxa"/>
          <w:right w:w="15" w:type="dxa"/>
        </w:tblCellMar>
      </w:tblPr>
      <w:tblGrid>
        <w:gridCol w:w="1684"/>
        <w:gridCol w:w="3426"/>
        <w:gridCol w:w="1651"/>
        <w:gridCol w:w="1331"/>
        <w:gridCol w:w="1608"/>
      </w:tblGrid>
      <w:tr w14:paraId="6C4864EC">
        <w:tblPrEx>
          <w:tblCellMar>
            <w:top w:w="15" w:type="dxa"/>
            <w:left w:w="15" w:type="dxa"/>
            <w:bottom w:w="15" w:type="dxa"/>
            <w:right w:w="15" w:type="dxa"/>
          </w:tblCellMar>
        </w:tblPrEx>
        <w:trPr>
          <w:tblHeader/>
        </w:trPr>
        <w:tc>
          <w:tcPr>
            <w:tcW w:w="1684" w:type="dxa"/>
            <w:tcBorders>
              <w:top w:val="single" w:color="000000" w:sz="4" w:space="0"/>
              <w:left w:val="single" w:color="000000" w:sz="4" w:space="0"/>
              <w:bottom w:val="single" w:color="000000" w:sz="4" w:space="0"/>
              <w:right w:val="single" w:color="000000" w:sz="4" w:space="0"/>
              <w:tl2br w:val="nil"/>
            </w:tcBorders>
            <w:shd w:val="clear" w:color="auto" w:fill="FFFFFF"/>
            <w:tcMar>
              <w:top w:w="150" w:type="dxa"/>
              <w:left w:w="0" w:type="dxa"/>
              <w:bottom w:w="150" w:type="dxa"/>
              <w:right w:w="240" w:type="dxa"/>
            </w:tcMar>
            <w:vAlign w:val="center"/>
          </w:tcPr>
          <w:p w14:paraId="7EF770DE">
            <w:pPr>
              <w:widowControl/>
              <w:rPr>
                <w:rFonts w:eastAsia="仿宋_GB2312" w:cs="仿宋_GB2312"/>
                <w:kern w:val="0"/>
                <w:sz w:val="32"/>
                <w:szCs w:val="32"/>
              </w:rPr>
            </w:pPr>
            <w:r>
              <w:rPr>
                <w:rFonts w:hint="eastAsia" w:eastAsia="仿宋_GB2312" w:cs="仿宋_GB2312"/>
                <w:kern w:val="0"/>
                <w:sz w:val="32"/>
                <w:szCs w:val="32"/>
              </w:rPr>
              <w:t>指标类型</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53E40963">
            <w:pPr>
              <w:widowControl/>
              <w:rPr>
                <w:rFonts w:eastAsia="仿宋_GB2312" w:cs="仿宋_GB2312"/>
                <w:kern w:val="0"/>
                <w:sz w:val="32"/>
                <w:szCs w:val="32"/>
              </w:rPr>
            </w:pPr>
            <w:r>
              <w:rPr>
                <w:rFonts w:hint="eastAsia" w:eastAsia="仿宋_GB2312" w:cs="仿宋_GB2312"/>
                <w:kern w:val="0"/>
                <w:sz w:val="32"/>
                <w:szCs w:val="32"/>
              </w:rPr>
              <w:t>三级指标</w:t>
            </w:r>
          </w:p>
        </w:tc>
        <w:tc>
          <w:tcPr>
            <w:tcW w:w="165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316D0660">
            <w:pPr>
              <w:widowControl/>
              <w:rPr>
                <w:rFonts w:eastAsia="仿宋_GB2312" w:cs="仿宋_GB2312"/>
                <w:kern w:val="0"/>
                <w:sz w:val="32"/>
                <w:szCs w:val="32"/>
              </w:rPr>
            </w:pPr>
            <w:r>
              <w:rPr>
                <w:rFonts w:hint="eastAsia" w:eastAsia="仿宋_GB2312" w:cs="仿宋_GB2312"/>
                <w:kern w:val="0"/>
                <w:sz w:val="32"/>
                <w:szCs w:val="32"/>
              </w:rPr>
              <w:t>目标值</w:t>
            </w:r>
          </w:p>
        </w:tc>
        <w:tc>
          <w:tcPr>
            <w:tcW w:w="133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DA198BD">
            <w:pPr>
              <w:widowControl/>
              <w:rPr>
                <w:rFonts w:eastAsia="仿宋_GB2312" w:cs="仿宋_GB2312"/>
                <w:kern w:val="0"/>
                <w:sz w:val="32"/>
                <w:szCs w:val="32"/>
              </w:rPr>
            </w:pPr>
            <w:r>
              <w:rPr>
                <w:rFonts w:hint="eastAsia" w:eastAsia="仿宋_GB2312" w:cs="仿宋_GB2312"/>
                <w:kern w:val="0"/>
                <w:sz w:val="32"/>
                <w:szCs w:val="32"/>
              </w:rPr>
              <w:t>完成值</w:t>
            </w:r>
          </w:p>
        </w:tc>
        <w:tc>
          <w:tcPr>
            <w:tcW w:w="1608"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16097ED5">
            <w:pPr>
              <w:widowControl/>
              <w:rPr>
                <w:rFonts w:eastAsia="仿宋_GB2312" w:cs="仿宋_GB2312"/>
                <w:kern w:val="0"/>
                <w:sz w:val="32"/>
                <w:szCs w:val="32"/>
              </w:rPr>
            </w:pPr>
            <w:r>
              <w:rPr>
                <w:rFonts w:hint="eastAsia" w:eastAsia="仿宋_GB2312" w:cs="仿宋_GB2312"/>
                <w:kern w:val="0"/>
                <w:sz w:val="32"/>
                <w:szCs w:val="32"/>
              </w:rPr>
              <w:t>完成情况</w:t>
            </w:r>
          </w:p>
        </w:tc>
      </w:tr>
      <w:tr w14:paraId="560B4111">
        <w:tblPrEx>
          <w:tblCellMar>
            <w:top w:w="15" w:type="dxa"/>
            <w:left w:w="15" w:type="dxa"/>
            <w:bottom w:w="15" w:type="dxa"/>
            <w:right w:w="15" w:type="dxa"/>
          </w:tblCellMar>
        </w:tblPrEx>
        <w:tc>
          <w:tcPr>
            <w:tcW w:w="16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7CA26094">
            <w:pPr>
              <w:widowControl/>
              <w:rPr>
                <w:rFonts w:eastAsia="仿宋_GB2312" w:cs="仿宋_GB2312"/>
                <w:kern w:val="0"/>
                <w:sz w:val="32"/>
                <w:szCs w:val="32"/>
              </w:rPr>
            </w:pPr>
            <w:r>
              <w:rPr>
                <w:rFonts w:hint="eastAsia" w:eastAsia="仿宋_GB2312" w:cs="仿宋_GB2312"/>
                <w:kern w:val="0"/>
                <w:sz w:val="32"/>
                <w:szCs w:val="32"/>
              </w:rPr>
              <w:t>数量指标</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19B4B9F">
            <w:pPr>
              <w:widowControl/>
              <w:rPr>
                <w:rFonts w:eastAsia="仿宋_GB2312" w:cs="仿宋_GB2312"/>
                <w:kern w:val="0"/>
                <w:sz w:val="32"/>
                <w:szCs w:val="32"/>
              </w:rPr>
            </w:pPr>
            <w:r>
              <w:rPr>
                <w:rFonts w:hint="eastAsia" w:eastAsia="仿宋_GB2312" w:cs="仿宋_GB2312"/>
                <w:kern w:val="0"/>
                <w:sz w:val="32"/>
                <w:szCs w:val="32"/>
              </w:rPr>
              <w:t>带动新增规上工业企业研发平台数量</w:t>
            </w:r>
          </w:p>
        </w:tc>
        <w:tc>
          <w:tcPr>
            <w:tcW w:w="165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7816AA78">
            <w:pPr>
              <w:widowControl/>
              <w:rPr>
                <w:rFonts w:eastAsia="仿宋_GB2312" w:cs="仿宋_GB2312"/>
                <w:kern w:val="0"/>
                <w:sz w:val="32"/>
                <w:szCs w:val="32"/>
              </w:rPr>
            </w:pPr>
            <w:r>
              <w:rPr>
                <w:rFonts w:hint="eastAsia" w:eastAsia="仿宋_GB2312" w:cs="仿宋_GB2312"/>
                <w:kern w:val="0"/>
                <w:sz w:val="32"/>
                <w:szCs w:val="32"/>
              </w:rPr>
              <w:t>≥2家</w:t>
            </w:r>
          </w:p>
        </w:tc>
        <w:tc>
          <w:tcPr>
            <w:tcW w:w="133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5D997D9D">
            <w:pPr>
              <w:widowControl/>
              <w:rPr>
                <w:rFonts w:eastAsia="仿宋_GB2312" w:cs="仿宋_GB2312"/>
                <w:kern w:val="0"/>
                <w:sz w:val="32"/>
                <w:szCs w:val="32"/>
              </w:rPr>
            </w:pPr>
            <w:r>
              <w:rPr>
                <w:rFonts w:hint="eastAsia" w:eastAsia="仿宋_GB2312" w:cs="仿宋_GB2312"/>
                <w:kern w:val="0"/>
                <w:sz w:val="32"/>
                <w:szCs w:val="32"/>
              </w:rPr>
              <w:t>1家</w:t>
            </w:r>
          </w:p>
        </w:tc>
        <w:tc>
          <w:tcPr>
            <w:tcW w:w="1608"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66B4C339">
            <w:pPr>
              <w:widowControl/>
              <w:rPr>
                <w:rFonts w:eastAsia="仿宋_GB2312" w:cs="仿宋_GB2312"/>
                <w:kern w:val="0"/>
                <w:sz w:val="32"/>
                <w:szCs w:val="32"/>
              </w:rPr>
            </w:pPr>
            <w:r>
              <w:rPr>
                <w:rFonts w:hint="eastAsia" w:eastAsia="仿宋_GB2312" w:cs="仿宋_GB2312"/>
                <w:kern w:val="0"/>
                <w:sz w:val="32"/>
                <w:szCs w:val="32"/>
              </w:rPr>
              <w:t>未完成</w:t>
            </w:r>
          </w:p>
        </w:tc>
      </w:tr>
      <w:tr w14:paraId="74A040E4">
        <w:tblPrEx>
          <w:tblCellMar>
            <w:top w:w="15" w:type="dxa"/>
            <w:left w:w="15" w:type="dxa"/>
            <w:bottom w:w="15" w:type="dxa"/>
            <w:right w:w="15" w:type="dxa"/>
          </w:tblCellMar>
        </w:tblPrEx>
        <w:tc>
          <w:tcPr>
            <w:tcW w:w="16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277D2E07">
            <w:pPr>
              <w:widowControl/>
              <w:rPr>
                <w:rFonts w:eastAsia="仿宋_GB2312" w:cs="仿宋_GB2312"/>
                <w:kern w:val="0"/>
                <w:sz w:val="32"/>
                <w:szCs w:val="32"/>
              </w:rPr>
            </w:pPr>
            <w:r>
              <w:rPr>
                <w:rFonts w:hint="eastAsia" w:eastAsia="仿宋_GB2312" w:cs="仿宋_GB2312"/>
                <w:kern w:val="0"/>
                <w:sz w:val="32"/>
                <w:szCs w:val="32"/>
              </w:rPr>
              <w:t>质量指标</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DDE072B">
            <w:pPr>
              <w:widowControl/>
              <w:rPr>
                <w:rFonts w:eastAsia="仿宋_GB2312" w:cs="仿宋_GB2312"/>
                <w:kern w:val="0"/>
                <w:sz w:val="32"/>
                <w:szCs w:val="32"/>
              </w:rPr>
            </w:pPr>
            <w:r>
              <w:rPr>
                <w:rFonts w:hint="eastAsia" w:eastAsia="仿宋_GB2312" w:cs="仿宋_GB2312"/>
                <w:kern w:val="0"/>
                <w:sz w:val="32"/>
                <w:szCs w:val="32"/>
              </w:rPr>
              <w:t>研发新技术新工艺</w:t>
            </w:r>
          </w:p>
        </w:tc>
        <w:tc>
          <w:tcPr>
            <w:tcW w:w="165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277A497">
            <w:pPr>
              <w:widowControl/>
              <w:rPr>
                <w:rFonts w:eastAsia="仿宋_GB2312" w:cs="仿宋_GB2312"/>
                <w:kern w:val="0"/>
                <w:sz w:val="32"/>
                <w:szCs w:val="32"/>
              </w:rPr>
            </w:pPr>
            <w:r>
              <w:rPr>
                <w:rFonts w:hint="eastAsia" w:eastAsia="仿宋_GB2312" w:cs="仿宋_GB2312"/>
                <w:kern w:val="0"/>
                <w:sz w:val="32"/>
                <w:szCs w:val="32"/>
              </w:rPr>
              <w:t>≥7项</w:t>
            </w:r>
          </w:p>
        </w:tc>
        <w:tc>
          <w:tcPr>
            <w:tcW w:w="133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59457BD">
            <w:pPr>
              <w:widowControl/>
              <w:rPr>
                <w:rFonts w:eastAsia="仿宋_GB2312" w:cs="仿宋_GB2312"/>
                <w:kern w:val="0"/>
                <w:sz w:val="32"/>
                <w:szCs w:val="32"/>
              </w:rPr>
            </w:pPr>
            <w:r>
              <w:rPr>
                <w:rFonts w:hint="eastAsia" w:eastAsia="仿宋_GB2312" w:cs="仿宋_GB2312"/>
                <w:kern w:val="0"/>
                <w:sz w:val="32"/>
                <w:szCs w:val="32"/>
              </w:rPr>
              <w:t>7项</w:t>
            </w:r>
          </w:p>
        </w:tc>
        <w:tc>
          <w:tcPr>
            <w:tcW w:w="1608"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34B5AAD9">
            <w:pPr>
              <w:widowControl/>
              <w:rPr>
                <w:rFonts w:eastAsia="仿宋_GB2312" w:cs="仿宋_GB2312"/>
                <w:kern w:val="0"/>
                <w:sz w:val="32"/>
                <w:szCs w:val="32"/>
              </w:rPr>
            </w:pPr>
            <w:r>
              <w:rPr>
                <w:rFonts w:hint="eastAsia" w:eastAsia="仿宋_GB2312" w:cs="仿宋_GB2312"/>
                <w:kern w:val="0"/>
                <w:sz w:val="32"/>
                <w:szCs w:val="32"/>
              </w:rPr>
              <w:t>完成</w:t>
            </w:r>
          </w:p>
        </w:tc>
      </w:tr>
      <w:tr w14:paraId="55C38810">
        <w:tblPrEx>
          <w:tblCellMar>
            <w:top w:w="15" w:type="dxa"/>
            <w:left w:w="15" w:type="dxa"/>
            <w:bottom w:w="15" w:type="dxa"/>
            <w:right w:w="15" w:type="dxa"/>
          </w:tblCellMar>
        </w:tblPrEx>
        <w:tc>
          <w:tcPr>
            <w:tcW w:w="16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23715858">
            <w:pPr>
              <w:widowControl/>
              <w:rPr>
                <w:rFonts w:eastAsia="仿宋_GB2312" w:cs="仿宋_GB2312"/>
                <w:kern w:val="0"/>
                <w:sz w:val="32"/>
                <w:szCs w:val="32"/>
              </w:rPr>
            </w:pPr>
            <w:r>
              <w:rPr>
                <w:rFonts w:hint="eastAsia" w:eastAsia="仿宋_GB2312" w:cs="仿宋_GB2312"/>
                <w:kern w:val="0"/>
                <w:sz w:val="32"/>
                <w:szCs w:val="32"/>
              </w:rPr>
              <w:t>质量指标</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06A0A82">
            <w:pPr>
              <w:widowControl/>
              <w:rPr>
                <w:rFonts w:eastAsia="仿宋_GB2312" w:cs="仿宋_GB2312"/>
                <w:kern w:val="0"/>
                <w:sz w:val="32"/>
                <w:szCs w:val="32"/>
              </w:rPr>
            </w:pPr>
            <w:r>
              <w:rPr>
                <w:rFonts w:hint="eastAsia" w:eastAsia="仿宋_GB2312" w:cs="仿宋_GB2312"/>
                <w:kern w:val="0"/>
                <w:sz w:val="32"/>
                <w:szCs w:val="32"/>
              </w:rPr>
              <w:t>发明专利授权或受理</w:t>
            </w:r>
          </w:p>
        </w:tc>
        <w:tc>
          <w:tcPr>
            <w:tcW w:w="165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79054ED4">
            <w:pPr>
              <w:widowControl/>
              <w:rPr>
                <w:rFonts w:eastAsia="仿宋_GB2312" w:cs="仿宋_GB2312"/>
                <w:kern w:val="0"/>
                <w:sz w:val="32"/>
                <w:szCs w:val="32"/>
              </w:rPr>
            </w:pPr>
            <w:r>
              <w:rPr>
                <w:rFonts w:hint="eastAsia" w:eastAsia="仿宋_GB2312" w:cs="仿宋_GB2312"/>
                <w:kern w:val="0"/>
                <w:sz w:val="32"/>
                <w:szCs w:val="32"/>
              </w:rPr>
              <w:t>≥2项</w:t>
            </w:r>
          </w:p>
        </w:tc>
        <w:tc>
          <w:tcPr>
            <w:tcW w:w="133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01050190">
            <w:pPr>
              <w:widowControl/>
              <w:rPr>
                <w:rFonts w:eastAsia="仿宋_GB2312" w:cs="仿宋_GB2312"/>
                <w:kern w:val="0"/>
                <w:sz w:val="32"/>
                <w:szCs w:val="32"/>
              </w:rPr>
            </w:pPr>
            <w:r>
              <w:rPr>
                <w:rFonts w:hint="eastAsia" w:eastAsia="仿宋_GB2312" w:cs="仿宋_GB2312"/>
                <w:kern w:val="0"/>
                <w:sz w:val="32"/>
                <w:szCs w:val="32"/>
              </w:rPr>
              <w:t>2项</w:t>
            </w:r>
          </w:p>
        </w:tc>
        <w:tc>
          <w:tcPr>
            <w:tcW w:w="1608"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422898EB">
            <w:pPr>
              <w:widowControl/>
              <w:rPr>
                <w:rFonts w:eastAsia="仿宋_GB2312" w:cs="仿宋_GB2312"/>
                <w:kern w:val="0"/>
                <w:sz w:val="32"/>
                <w:szCs w:val="32"/>
              </w:rPr>
            </w:pPr>
            <w:r>
              <w:rPr>
                <w:rFonts w:hint="eastAsia" w:eastAsia="仿宋_GB2312" w:cs="仿宋_GB2312"/>
                <w:kern w:val="0"/>
                <w:sz w:val="32"/>
                <w:szCs w:val="32"/>
              </w:rPr>
              <w:t>完成</w:t>
            </w:r>
          </w:p>
        </w:tc>
      </w:tr>
      <w:tr w14:paraId="6B4366F1">
        <w:tblPrEx>
          <w:tblCellMar>
            <w:top w:w="15" w:type="dxa"/>
            <w:left w:w="15" w:type="dxa"/>
            <w:bottom w:w="15" w:type="dxa"/>
            <w:right w:w="15" w:type="dxa"/>
          </w:tblCellMar>
        </w:tblPrEx>
        <w:tc>
          <w:tcPr>
            <w:tcW w:w="16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2785081E">
            <w:pPr>
              <w:widowControl/>
              <w:rPr>
                <w:rFonts w:eastAsia="仿宋_GB2312" w:cs="仿宋_GB2312"/>
                <w:kern w:val="0"/>
                <w:sz w:val="32"/>
                <w:szCs w:val="32"/>
              </w:rPr>
            </w:pPr>
            <w:r>
              <w:rPr>
                <w:rFonts w:hint="eastAsia" w:eastAsia="仿宋_GB2312" w:cs="仿宋_GB2312"/>
                <w:kern w:val="0"/>
                <w:sz w:val="32"/>
                <w:szCs w:val="32"/>
              </w:rPr>
              <w:t>质量指标</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33E14A92">
            <w:pPr>
              <w:widowControl/>
              <w:rPr>
                <w:rFonts w:eastAsia="仿宋_GB2312" w:cs="仿宋_GB2312"/>
                <w:kern w:val="0"/>
                <w:sz w:val="32"/>
                <w:szCs w:val="32"/>
              </w:rPr>
            </w:pPr>
            <w:r>
              <w:rPr>
                <w:rFonts w:hint="eastAsia" w:eastAsia="仿宋_GB2312" w:cs="仿宋_GB2312"/>
                <w:kern w:val="0"/>
                <w:sz w:val="32"/>
                <w:szCs w:val="32"/>
              </w:rPr>
              <w:t>开发新产品</w:t>
            </w:r>
          </w:p>
        </w:tc>
        <w:tc>
          <w:tcPr>
            <w:tcW w:w="165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452C6B54">
            <w:pPr>
              <w:widowControl/>
              <w:rPr>
                <w:rFonts w:eastAsia="仿宋_GB2312" w:cs="仿宋_GB2312"/>
                <w:kern w:val="0"/>
                <w:sz w:val="32"/>
                <w:szCs w:val="32"/>
              </w:rPr>
            </w:pPr>
            <w:r>
              <w:rPr>
                <w:rFonts w:hint="eastAsia" w:eastAsia="仿宋_GB2312" w:cs="仿宋_GB2312"/>
                <w:kern w:val="0"/>
                <w:sz w:val="32"/>
                <w:szCs w:val="32"/>
              </w:rPr>
              <w:t>≥1项</w:t>
            </w:r>
          </w:p>
        </w:tc>
        <w:tc>
          <w:tcPr>
            <w:tcW w:w="133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58904E7F">
            <w:pPr>
              <w:widowControl/>
              <w:rPr>
                <w:rFonts w:eastAsia="仿宋_GB2312" w:cs="仿宋_GB2312"/>
                <w:kern w:val="0"/>
                <w:sz w:val="32"/>
                <w:szCs w:val="32"/>
              </w:rPr>
            </w:pPr>
            <w:r>
              <w:rPr>
                <w:rFonts w:hint="eastAsia" w:eastAsia="仿宋_GB2312" w:cs="仿宋_GB2312"/>
                <w:kern w:val="0"/>
                <w:sz w:val="32"/>
                <w:szCs w:val="32"/>
              </w:rPr>
              <w:t>1项</w:t>
            </w:r>
          </w:p>
        </w:tc>
        <w:tc>
          <w:tcPr>
            <w:tcW w:w="1608"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511826A5">
            <w:pPr>
              <w:widowControl/>
              <w:rPr>
                <w:rFonts w:eastAsia="仿宋_GB2312" w:cs="仿宋_GB2312"/>
                <w:kern w:val="0"/>
                <w:sz w:val="32"/>
                <w:szCs w:val="32"/>
              </w:rPr>
            </w:pPr>
            <w:r>
              <w:rPr>
                <w:rFonts w:hint="eastAsia" w:eastAsia="仿宋_GB2312" w:cs="仿宋_GB2312"/>
                <w:kern w:val="0"/>
                <w:sz w:val="32"/>
                <w:szCs w:val="32"/>
              </w:rPr>
              <w:t>完成</w:t>
            </w:r>
          </w:p>
        </w:tc>
      </w:tr>
      <w:tr w14:paraId="47FBCAD0">
        <w:tblPrEx>
          <w:tblCellMar>
            <w:top w:w="15" w:type="dxa"/>
            <w:left w:w="15" w:type="dxa"/>
            <w:bottom w:w="15" w:type="dxa"/>
            <w:right w:w="15" w:type="dxa"/>
          </w:tblCellMar>
        </w:tblPrEx>
        <w:tc>
          <w:tcPr>
            <w:tcW w:w="16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38B58E99">
            <w:pPr>
              <w:widowControl/>
              <w:rPr>
                <w:rFonts w:eastAsia="仿宋_GB2312" w:cs="仿宋_GB2312"/>
                <w:kern w:val="0"/>
                <w:sz w:val="32"/>
                <w:szCs w:val="32"/>
              </w:rPr>
            </w:pPr>
            <w:r>
              <w:rPr>
                <w:rFonts w:hint="eastAsia" w:eastAsia="仿宋_GB2312" w:cs="仿宋_GB2312"/>
                <w:kern w:val="0"/>
                <w:sz w:val="32"/>
                <w:szCs w:val="32"/>
              </w:rPr>
              <w:t>时效指标</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0DD0D02D">
            <w:pPr>
              <w:widowControl/>
              <w:rPr>
                <w:rFonts w:eastAsia="仿宋_GB2312" w:cs="仿宋_GB2312"/>
                <w:kern w:val="0"/>
                <w:sz w:val="32"/>
                <w:szCs w:val="32"/>
              </w:rPr>
            </w:pPr>
            <w:r>
              <w:rPr>
                <w:rFonts w:hint="eastAsia" w:eastAsia="仿宋_GB2312" w:cs="仿宋_GB2312"/>
                <w:kern w:val="0"/>
                <w:sz w:val="32"/>
                <w:szCs w:val="32"/>
              </w:rPr>
              <w:t>2024年完成</w:t>
            </w:r>
          </w:p>
        </w:tc>
        <w:tc>
          <w:tcPr>
            <w:tcW w:w="165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33FA13EA">
            <w:pPr>
              <w:widowControl/>
              <w:rPr>
                <w:rFonts w:eastAsia="仿宋_GB2312" w:cs="仿宋_GB2312"/>
                <w:kern w:val="0"/>
                <w:sz w:val="32"/>
                <w:szCs w:val="32"/>
              </w:rPr>
            </w:pPr>
            <w:r>
              <w:rPr>
                <w:rFonts w:hint="eastAsia" w:eastAsia="仿宋_GB2312" w:cs="仿宋_GB2312"/>
                <w:kern w:val="0"/>
                <w:sz w:val="32"/>
                <w:szCs w:val="32"/>
              </w:rPr>
              <w:t>＝1年</w:t>
            </w:r>
          </w:p>
        </w:tc>
        <w:tc>
          <w:tcPr>
            <w:tcW w:w="133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67327F9">
            <w:pPr>
              <w:widowControl/>
              <w:rPr>
                <w:rFonts w:eastAsia="仿宋_GB2312" w:cs="仿宋_GB2312"/>
                <w:kern w:val="0"/>
                <w:sz w:val="32"/>
                <w:szCs w:val="32"/>
              </w:rPr>
            </w:pPr>
            <w:r>
              <w:rPr>
                <w:rFonts w:hint="eastAsia" w:eastAsia="仿宋_GB2312" w:cs="仿宋_GB2312"/>
                <w:kern w:val="0"/>
                <w:sz w:val="32"/>
                <w:szCs w:val="32"/>
              </w:rPr>
              <w:t>1年</w:t>
            </w:r>
          </w:p>
        </w:tc>
        <w:tc>
          <w:tcPr>
            <w:tcW w:w="1608"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083B556F">
            <w:pPr>
              <w:widowControl/>
              <w:rPr>
                <w:rFonts w:eastAsia="仿宋_GB2312" w:cs="仿宋_GB2312"/>
                <w:kern w:val="0"/>
                <w:sz w:val="32"/>
                <w:szCs w:val="32"/>
              </w:rPr>
            </w:pPr>
            <w:r>
              <w:rPr>
                <w:rFonts w:hint="eastAsia" w:eastAsia="仿宋_GB2312" w:cs="仿宋_GB2312"/>
                <w:kern w:val="0"/>
                <w:sz w:val="32"/>
                <w:szCs w:val="32"/>
              </w:rPr>
              <w:t>完成</w:t>
            </w:r>
          </w:p>
        </w:tc>
      </w:tr>
      <w:tr w14:paraId="3C01640E">
        <w:tblPrEx>
          <w:tblCellMar>
            <w:top w:w="15" w:type="dxa"/>
            <w:left w:w="15" w:type="dxa"/>
            <w:bottom w:w="15" w:type="dxa"/>
            <w:right w:w="15" w:type="dxa"/>
          </w:tblCellMar>
        </w:tblPrEx>
        <w:tc>
          <w:tcPr>
            <w:tcW w:w="16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72B80441">
            <w:pPr>
              <w:widowControl/>
              <w:rPr>
                <w:rFonts w:eastAsia="仿宋_GB2312" w:cs="仿宋_GB2312"/>
                <w:kern w:val="0"/>
                <w:sz w:val="32"/>
                <w:szCs w:val="32"/>
              </w:rPr>
            </w:pPr>
            <w:r>
              <w:rPr>
                <w:rFonts w:hint="eastAsia" w:eastAsia="仿宋_GB2312" w:cs="仿宋_GB2312"/>
                <w:kern w:val="0"/>
                <w:sz w:val="32"/>
                <w:szCs w:val="32"/>
              </w:rPr>
              <w:t>经济效益指标</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7D97ED23">
            <w:pPr>
              <w:widowControl/>
              <w:rPr>
                <w:rFonts w:eastAsia="仿宋_GB2312" w:cs="仿宋_GB2312"/>
                <w:kern w:val="0"/>
                <w:sz w:val="32"/>
                <w:szCs w:val="32"/>
              </w:rPr>
            </w:pPr>
            <w:r>
              <w:rPr>
                <w:rFonts w:hint="eastAsia" w:eastAsia="仿宋_GB2312" w:cs="仿宋_GB2312"/>
                <w:kern w:val="0"/>
                <w:sz w:val="32"/>
                <w:szCs w:val="32"/>
              </w:rPr>
              <w:t>新增研发设备投入总值</w:t>
            </w:r>
          </w:p>
        </w:tc>
        <w:tc>
          <w:tcPr>
            <w:tcW w:w="165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4138FE4">
            <w:pPr>
              <w:widowControl/>
              <w:rPr>
                <w:rFonts w:eastAsia="仿宋_GB2312" w:cs="仿宋_GB2312"/>
                <w:kern w:val="0"/>
                <w:sz w:val="32"/>
                <w:szCs w:val="32"/>
              </w:rPr>
            </w:pPr>
            <w:r>
              <w:rPr>
                <w:rFonts w:hint="eastAsia" w:eastAsia="仿宋_GB2312" w:cs="仿宋_GB2312"/>
                <w:kern w:val="0"/>
                <w:sz w:val="32"/>
                <w:szCs w:val="32"/>
              </w:rPr>
              <w:t>≥900万元</w:t>
            </w:r>
          </w:p>
        </w:tc>
        <w:tc>
          <w:tcPr>
            <w:tcW w:w="133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F5C553A">
            <w:pPr>
              <w:widowControl/>
              <w:rPr>
                <w:rFonts w:eastAsia="仿宋_GB2312" w:cs="仿宋_GB2312"/>
                <w:kern w:val="0"/>
                <w:sz w:val="32"/>
                <w:szCs w:val="32"/>
              </w:rPr>
            </w:pPr>
            <w:r>
              <w:rPr>
                <w:rFonts w:hint="eastAsia" w:eastAsia="仿宋_GB2312" w:cs="仿宋_GB2312"/>
                <w:kern w:val="0"/>
                <w:sz w:val="32"/>
                <w:szCs w:val="32"/>
              </w:rPr>
              <w:t>210万元</w:t>
            </w:r>
          </w:p>
        </w:tc>
        <w:tc>
          <w:tcPr>
            <w:tcW w:w="1608"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0AA10B06">
            <w:pPr>
              <w:widowControl/>
              <w:rPr>
                <w:rFonts w:eastAsia="仿宋_GB2312" w:cs="仿宋_GB2312"/>
                <w:kern w:val="0"/>
                <w:sz w:val="32"/>
                <w:szCs w:val="32"/>
              </w:rPr>
            </w:pPr>
            <w:r>
              <w:rPr>
                <w:rFonts w:hint="eastAsia" w:eastAsia="仿宋_GB2312" w:cs="仿宋_GB2312"/>
                <w:kern w:val="0"/>
                <w:sz w:val="32"/>
                <w:szCs w:val="32"/>
              </w:rPr>
              <w:t>未完成</w:t>
            </w:r>
          </w:p>
        </w:tc>
      </w:tr>
      <w:tr w14:paraId="7672E969">
        <w:tblPrEx>
          <w:tblCellMar>
            <w:top w:w="15" w:type="dxa"/>
            <w:left w:w="15" w:type="dxa"/>
            <w:bottom w:w="15" w:type="dxa"/>
            <w:right w:w="15" w:type="dxa"/>
          </w:tblCellMar>
        </w:tblPrEx>
        <w:tc>
          <w:tcPr>
            <w:tcW w:w="16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20D59321">
            <w:pPr>
              <w:widowControl/>
              <w:rPr>
                <w:rFonts w:eastAsia="仿宋_GB2312" w:cs="仿宋_GB2312"/>
                <w:kern w:val="0"/>
                <w:sz w:val="32"/>
                <w:szCs w:val="32"/>
              </w:rPr>
            </w:pPr>
            <w:r>
              <w:rPr>
                <w:rFonts w:hint="eastAsia" w:eastAsia="仿宋_GB2312" w:cs="仿宋_GB2312"/>
                <w:kern w:val="0"/>
                <w:sz w:val="32"/>
                <w:szCs w:val="32"/>
              </w:rPr>
              <w:t>经济效益指标</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3CA17812">
            <w:pPr>
              <w:widowControl/>
              <w:rPr>
                <w:rFonts w:eastAsia="仿宋_GB2312" w:cs="仿宋_GB2312"/>
                <w:kern w:val="0"/>
                <w:sz w:val="32"/>
                <w:szCs w:val="32"/>
              </w:rPr>
            </w:pPr>
            <w:r>
              <w:rPr>
                <w:rFonts w:hint="eastAsia" w:eastAsia="仿宋_GB2312" w:cs="仿宋_GB2312"/>
                <w:kern w:val="0"/>
                <w:sz w:val="32"/>
                <w:szCs w:val="32"/>
              </w:rPr>
              <w:t>引导带动企业技术创新投入</w:t>
            </w:r>
          </w:p>
        </w:tc>
        <w:tc>
          <w:tcPr>
            <w:tcW w:w="165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95C9954">
            <w:pPr>
              <w:widowControl/>
              <w:rPr>
                <w:rFonts w:eastAsia="仿宋_GB2312" w:cs="仿宋_GB2312"/>
                <w:kern w:val="0"/>
                <w:sz w:val="32"/>
                <w:szCs w:val="32"/>
              </w:rPr>
            </w:pPr>
            <w:r>
              <w:rPr>
                <w:rFonts w:hint="eastAsia" w:eastAsia="仿宋_GB2312" w:cs="仿宋_GB2312"/>
                <w:kern w:val="0"/>
                <w:sz w:val="32"/>
                <w:szCs w:val="32"/>
              </w:rPr>
              <w:t>≥900万元</w:t>
            </w:r>
          </w:p>
        </w:tc>
        <w:tc>
          <w:tcPr>
            <w:tcW w:w="133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361B5C0F">
            <w:pPr>
              <w:widowControl/>
              <w:rPr>
                <w:rFonts w:eastAsia="仿宋_GB2312" w:cs="仿宋_GB2312"/>
                <w:kern w:val="0"/>
                <w:sz w:val="32"/>
                <w:szCs w:val="32"/>
              </w:rPr>
            </w:pPr>
            <w:r>
              <w:rPr>
                <w:rFonts w:hint="eastAsia" w:eastAsia="仿宋_GB2312" w:cs="仿宋_GB2312"/>
                <w:kern w:val="0"/>
                <w:sz w:val="32"/>
                <w:szCs w:val="32"/>
              </w:rPr>
              <w:t>350万元</w:t>
            </w:r>
          </w:p>
        </w:tc>
        <w:tc>
          <w:tcPr>
            <w:tcW w:w="1608"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2DBA27A7">
            <w:pPr>
              <w:widowControl/>
              <w:rPr>
                <w:rFonts w:eastAsia="仿宋_GB2312" w:cs="仿宋_GB2312"/>
                <w:kern w:val="0"/>
                <w:sz w:val="32"/>
                <w:szCs w:val="32"/>
              </w:rPr>
            </w:pPr>
            <w:r>
              <w:rPr>
                <w:rFonts w:hint="eastAsia" w:eastAsia="仿宋_GB2312" w:cs="仿宋_GB2312"/>
                <w:kern w:val="0"/>
                <w:sz w:val="32"/>
                <w:szCs w:val="32"/>
              </w:rPr>
              <w:t>未完成</w:t>
            </w:r>
          </w:p>
        </w:tc>
      </w:tr>
      <w:tr w14:paraId="32EC665E">
        <w:tblPrEx>
          <w:tblCellMar>
            <w:top w:w="15" w:type="dxa"/>
            <w:left w:w="15" w:type="dxa"/>
            <w:bottom w:w="15" w:type="dxa"/>
            <w:right w:w="15" w:type="dxa"/>
          </w:tblCellMar>
        </w:tblPrEx>
        <w:tc>
          <w:tcPr>
            <w:tcW w:w="16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150B9DC3">
            <w:pPr>
              <w:widowControl/>
              <w:rPr>
                <w:rFonts w:eastAsia="仿宋_GB2312" w:cs="仿宋_GB2312"/>
                <w:kern w:val="0"/>
                <w:sz w:val="32"/>
                <w:szCs w:val="32"/>
              </w:rPr>
            </w:pPr>
            <w:r>
              <w:rPr>
                <w:rFonts w:hint="eastAsia" w:eastAsia="仿宋_GB2312" w:cs="仿宋_GB2312"/>
                <w:kern w:val="0"/>
                <w:sz w:val="32"/>
                <w:szCs w:val="32"/>
              </w:rPr>
              <w:t>满意度指标</w:t>
            </w:r>
          </w:p>
        </w:tc>
        <w:tc>
          <w:tcPr>
            <w:tcW w:w="342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43CC538C">
            <w:pPr>
              <w:widowControl/>
              <w:rPr>
                <w:rFonts w:eastAsia="仿宋_GB2312" w:cs="仿宋_GB2312"/>
                <w:kern w:val="0"/>
                <w:sz w:val="32"/>
                <w:szCs w:val="32"/>
              </w:rPr>
            </w:pPr>
            <w:r>
              <w:rPr>
                <w:rFonts w:hint="eastAsia" w:eastAsia="仿宋_GB2312" w:cs="仿宋_GB2312"/>
                <w:kern w:val="0"/>
                <w:sz w:val="32"/>
                <w:szCs w:val="32"/>
              </w:rPr>
              <w:t>公众满意度</w:t>
            </w:r>
          </w:p>
        </w:tc>
        <w:tc>
          <w:tcPr>
            <w:tcW w:w="165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87B3C50">
            <w:pPr>
              <w:widowControl/>
              <w:rPr>
                <w:rFonts w:eastAsia="仿宋_GB2312" w:cs="仿宋_GB2312"/>
                <w:kern w:val="0"/>
                <w:sz w:val="32"/>
                <w:szCs w:val="32"/>
              </w:rPr>
            </w:pPr>
            <w:r>
              <w:rPr>
                <w:rFonts w:hint="eastAsia" w:eastAsia="仿宋_GB2312" w:cs="仿宋_GB2312"/>
                <w:kern w:val="0"/>
                <w:sz w:val="32"/>
                <w:szCs w:val="32"/>
              </w:rPr>
              <w:t>≥90%</w:t>
            </w:r>
          </w:p>
        </w:tc>
        <w:tc>
          <w:tcPr>
            <w:tcW w:w="133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4D4A7588">
            <w:pPr>
              <w:widowControl/>
              <w:rPr>
                <w:rFonts w:eastAsia="仿宋_GB2312" w:cs="仿宋_GB2312"/>
                <w:kern w:val="0"/>
                <w:sz w:val="32"/>
                <w:szCs w:val="32"/>
              </w:rPr>
            </w:pPr>
            <w:r>
              <w:rPr>
                <w:rFonts w:hint="eastAsia" w:eastAsia="仿宋_GB2312" w:cs="仿宋_GB2312"/>
                <w:kern w:val="0"/>
                <w:sz w:val="32"/>
                <w:szCs w:val="32"/>
              </w:rPr>
              <w:t>95%</w:t>
            </w:r>
          </w:p>
        </w:tc>
        <w:tc>
          <w:tcPr>
            <w:tcW w:w="1608"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67649158">
            <w:pPr>
              <w:widowControl/>
              <w:rPr>
                <w:rFonts w:eastAsia="仿宋_GB2312" w:cs="仿宋_GB2312"/>
                <w:kern w:val="0"/>
                <w:sz w:val="32"/>
                <w:szCs w:val="32"/>
              </w:rPr>
            </w:pPr>
            <w:r>
              <w:rPr>
                <w:rFonts w:hint="eastAsia" w:eastAsia="仿宋_GB2312" w:cs="仿宋_GB2312"/>
                <w:kern w:val="0"/>
                <w:sz w:val="32"/>
                <w:szCs w:val="32"/>
              </w:rPr>
              <w:t>完成</w:t>
            </w:r>
          </w:p>
        </w:tc>
      </w:tr>
    </w:tbl>
    <w:p w14:paraId="532E832D">
      <w:pPr>
        <w:widowControl/>
        <w:ind w:firstLine="643" w:firstLineChars="200"/>
        <w:rPr>
          <w:rFonts w:eastAsia="仿宋_GB2312" w:cs="仿宋_GB2312"/>
          <w:b/>
          <w:kern w:val="0"/>
          <w:sz w:val="32"/>
          <w:szCs w:val="32"/>
        </w:rPr>
      </w:pPr>
      <w:r>
        <w:rPr>
          <w:rFonts w:hint="eastAsia" w:eastAsia="仿宋_GB2312" w:cs="仿宋_GB2312"/>
          <w:b/>
          <w:kern w:val="0"/>
          <w:sz w:val="32"/>
          <w:szCs w:val="32"/>
        </w:rPr>
        <w:t>（二）项目效益情况。</w:t>
      </w:r>
    </w:p>
    <w:p w14:paraId="1525377A">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经济效益：</w:t>
      </w:r>
      <w:r>
        <w:rPr>
          <w:rFonts w:hint="eastAsia" w:eastAsia="仿宋_GB2312" w:cs="仿宋_GB2312"/>
          <w:kern w:val="0"/>
          <w:sz w:val="32"/>
          <w:szCs w:val="32"/>
        </w:rPr>
        <w:t>2025年企业实现销售收入8524.25万元，净利润1752.75万元。项目有效提升了企业核心竞争力，但新增研发设备投入（210万元）和引导带动企业技术创新投入（350万元）与目标值（900万元）存在差距，主要原因为企业根据实际研发需求动态调整设备采购计划，部分大额设备采购延后。</w:t>
      </w:r>
    </w:p>
    <w:p w14:paraId="0E4AFCF3">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社会效益：</w:t>
      </w:r>
      <w:r>
        <w:rPr>
          <w:rFonts w:hint="eastAsia" w:eastAsia="仿宋_GB2312" w:cs="仿宋_GB2312"/>
          <w:kern w:val="0"/>
          <w:sz w:val="32"/>
          <w:szCs w:val="32"/>
        </w:rPr>
        <w:t>项目助力企业获评“攀枝花市企业技术中心”，提升了区域电子信息产业整体技术水平和创新能力。</w:t>
      </w:r>
    </w:p>
    <w:p w14:paraId="6DD845CA">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生态效益：</w:t>
      </w:r>
      <w:r>
        <w:rPr>
          <w:rFonts w:hint="eastAsia" w:eastAsia="仿宋_GB2312" w:cs="仿宋_GB2312"/>
          <w:kern w:val="0"/>
          <w:sz w:val="32"/>
          <w:szCs w:val="32"/>
        </w:rPr>
        <w:t>研发的废液处理技术提高了废液处理的效率和质量，减少了污染排放。</w:t>
      </w:r>
    </w:p>
    <w:p w14:paraId="7814D56D">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可持续效益：</w:t>
      </w:r>
      <w:r>
        <w:rPr>
          <w:rFonts w:hint="eastAsia" w:eastAsia="仿宋_GB2312" w:cs="仿宋_GB2312"/>
          <w:kern w:val="0"/>
          <w:sz w:val="32"/>
          <w:szCs w:val="32"/>
        </w:rPr>
        <w:t>研发平台的建成，为企业持续开展印制电路板领域技术创新奠定了坚实基础，增强了企业核心竞争力。</w:t>
      </w:r>
    </w:p>
    <w:p w14:paraId="3B56F1F6">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满意度：</w:t>
      </w:r>
      <w:r>
        <w:rPr>
          <w:rFonts w:hint="eastAsia" w:eastAsia="仿宋_GB2312" w:cs="仿宋_GB2312"/>
          <w:kern w:val="0"/>
          <w:sz w:val="32"/>
          <w:szCs w:val="32"/>
        </w:rPr>
        <w:t>经调查，客户满意度达95%，服务对象对政策的满意程度较高。</w:t>
      </w:r>
    </w:p>
    <w:p w14:paraId="6B9722B3">
      <w:pPr>
        <w:widowControl/>
        <w:ind w:firstLine="643" w:firstLineChars="200"/>
        <w:rPr>
          <w:rFonts w:eastAsia="仿宋_GB2312" w:cs="仿宋_GB2312"/>
          <w:b/>
          <w:kern w:val="0"/>
          <w:sz w:val="32"/>
          <w:szCs w:val="32"/>
        </w:rPr>
      </w:pPr>
      <w:r>
        <w:rPr>
          <w:rFonts w:hint="eastAsia" w:eastAsia="仿宋_GB2312" w:cs="仿宋_GB2312"/>
          <w:b/>
          <w:kern w:val="0"/>
          <w:sz w:val="32"/>
          <w:szCs w:val="32"/>
        </w:rPr>
        <w:t>五、评价结论及建议</w:t>
      </w:r>
    </w:p>
    <w:p w14:paraId="55D24998">
      <w:pPr>
        <w:widowControl/>
        <w:ind w:firstLine="643" w:firstLineChars="200"/>
        <w:rPr>
          <w:rFonts w:eastAsia="仿宋_GB2312" w:cs="仿宋_GB2312"/>
          <w:b/>
          <w:kern w:val="0"/>
          <w:sz w:val="32"/>
          <w:szCs w:val="32"/>
        </w:rPr>
      </w:pPr>
      <w:r>
        <w:rPr>
          <w:rFonts w:hint="eastAsia" w:eastAsia="仿宋_GB2312" w:cs="仿宋_GB2312"/>
          <w:b/>
          <w:bCs/>
          <w:kern w:val="0"/>
          <w:sz w:val="32"/>
          <w:szCs w:val="32"/>
        </w:rPr>
        <w:t>（一）评价结论。</w:t>
      </w:r>
    </w:p>
    <w:p w14:paraId="676BD33A">
      <w:pPr>
        <w:widowControl/>
        <w:ind w:firstLine="640" w:firstLineChars="200"/>
        <w:rPr>
          <w:rFonts w:eastAsia="仿宋_GB2312" w:cs="仿宋_GB2312"/>
          <w:b/>
          <w:kern w:val="0"/>
          <w:sz w:val="32"/>
          <w:szCs w:val="32"/>
        </w:rPr>
      </w:pPr>
      <w:r>
        <w:rPr>
          <w:rFonts w:hint="eastAsia" w:eastAsia="仿宋_GB2312" w:cs="仿宋_GB2312"/>
          <w:kern w:val="0"/>
          <w:sz w:val="32"/>
          <w:szCs w:val="32"/>
        </w:rPr>
        <w:t>对照专项项目支出绩效评价指标体系综合考评，本项目自评得分90分，评价等级为良好。具体得分如下：</w:t>
      </w:r>
    </w:p>
    <w:tbl>
      <w:tblPr>
        <w:tblStyle w:val="17"/>
        <w:tblW w:w="9634" w:type="dxa"/>
        <w:tblInd w:w="-234" w:type="dxa"/>
        <w:tblLayout w:type="autofit"/>
        <w:tblCellMar>
          <w:top w:w="15" w:type="dxa"/>
          <w:left w:w="15" w:type="dxa"/>
          <w:bottom w:w="15" w:type="dxa"/>
          <w:right w:w="15" w:type="dxa"/>
        </w:tblCellMar>
      </w:tblPr>
      <w:tblGrid>
        <w:gridCol w:w="2234"/>
        <w:gridCol w:w="1350"/>
        <w:gridCol w:w="1566"/>
        <w:gridCol w:w="4484"/>
      </w:tblGrid>
      <w:tr w14:paraId="0A74DFCB">
        <w:tblPrEx>
          <w:tblCellMar>
            <w:top w:w="15" w:type="dxa"/>
            <w:left w:w="15" w:type="dxa"/>
            <w:bottom w:w="15" w:type="dxa"/>
            <w:right w:w="15" w:type="dxa"/>
          </w:tblCellMar>
        </w:tblPrEx>
        <w:trPr>
          <w:tblHeader/>
        </w:trPr>
        <w:tc>
          <w:tcPr>
            <w:tcW w:w="2234" w:type="dxa"/>
            <w:tcBorders>
              <w:top w:val="single" w:color="000000" w:sz="4" w:space="0"/>
              <w:left w:val="single" w:color="000000" w:sz="4" w:space="0"/>
              <w:bottom w:val="single" w:color="000000" w:sz="4" w:space="0"/>
              <w:right w:val="single" w:color="000000" w:sz="4" w:space="0"/>
              <w:tl2br w:val="nil"/>
            </w:tcBorders>
            <w:shd w:val="clear" w:color="auto" w:fill="FFFFFF"/>
            <w:tcMar>
              <w:top w:w="150" w:type="dxa"/>
              <w:left w:w="0" w:type="dxa"/>
              <w:bottom w:w="150" w:type="dxa"/>
              <w:right w:w="240" w:type="dxa"/>
            </w:tcMar>
            <w:vAlign w:val="center"/>
          </w:tcPr>
          <w:p w14:paraId="3BE1797F">
            <w:pPr>
              <w:widowControl/>
              <w:rPr>
                <w:rFonts w:eastAsia="仿宋_GB2312" w:cs="仿宋_GB2312"/>
                <w:kern w:val="0"/>
                <w:sz w:val="32"/>
                <w:szCs w:val="32"/>
              </w:rPr>
            </w:pPr>
            <w:r>
              <w:rPr>
                <w:rFonts w:hint="eastAsia" w:eastAsia="仿宋_GB2312" w:cs="仿宋_GB2312"/>
                <w:kern w:val="0"/>
                <w:sz w:val="32"/>
                <w:szCs w:val="32"/>
              </w:rPr>
              <w:t>指标类别</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07CD70B6">
            <w:pPr>
              <w:widowControl/>
              <w:rPr>
                <w:rFonts w:eastAsia="仿宋_GB2312" w:cs="仿宋_GB2312"/>
                <w:kern w:val="0"/>
                <w:sz w:val="32"/>
                <w:szCs w:val="32"/>
              </w:rPr>
            </w:pPr>
            <w:r>
              <w:rPr>
                <w:rFonts w:hint="eastAsia" w:eastAsia="仿宋_GB2312" w:cs="仿宋_GB2312"/>
                <w:kern w:val="0"/>
                <w:sz w:val="32"/>
                <w:szCs w:val="32"/>
              </w:rPr>
              <w:t>权重</w:t>
            </w:r>
          </w:p>
        </w:tc>
        <w:tc>
          <w:tcPr>
            <w:tcW w:w="156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DB2EE4F">
            <w:pPr>
              <w:widowControl/>
              <w:rPr>
                <w:rFonts w:eastAsia="仿宋_GB2312" w:cs="仿宋_GB2312"/>
                <w:kern w:val="0"/>
                <w:sz w:val="32"/>
                <w:szCs w:val="32"/>
              </w:rPr>
            </w:pPr>
            <w:r>
              <w:rPr>
                <w:rFonts w:hint="eastAsia" w:eastAsia="仿宋_GB2312" w:cs="仿宋_GB2312"/>
                <w:kern w:val="0"/>
                <w:sz w:val="32"/>
                <w:szCs w:val="32"/>
              </w:rPr>
              <w:t>得分</w:t>
            </w:r>
          </w:p>
        </w:tc>
        <w:tc>
          <w:tcPr>
            <w:tcW w:w="44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A35EC5E">
            <w:pPr>
              <w:widowControl/>
              <w:rPr>
                <w:rFonts w:eastAsia="仿宋_GB2312" w:cs="仿宋_GB2312"/>
                <w:kern w:val="0"/>
                <w:sz w:val="32"/>
                <w:szCs w:val="32"/>
              </w:rPr>
            </w:pPr>
            <w:r>
              <w:rPr>
                <w:rFonts w:hint="eastAsia" w:eastAsia="仿宋_GB2312" w:cs="仿宋_GB2312"/>
                <w:kern w:val="0"/>
                <w:sz w:val="32"/>
                <w:szCs w:val="32"/>
              </w:rPr>
              <w:t>扣分原因</w:t>
            </w:r>
          </w:p>
        </w:tc>
      </w:tr>
      <w:tr w14:paraId="503C6171">
        <w:tblPrEx>
          <w:tblCellMar>
            <w:top w:w="15" w:type="dxa"/>
            <w:left w:w="15" w:type="dxa"/>
            <w:bottom w:w="15" w:type="dxa"/>
            <w:right w:w="15" w:type="dxa"/>
          </w:tblCellMar>
        </w:tblPrEx>
        <w:tc>
          <w:tcPr>
            <w:tcW w:w="223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6D3833E9">
            <w:pPr>
              <w:widowControl/>
              <w:rPr>
                <w:rFonts w:eastAsia="仿宋_GB2312" w:cs="仿宋_GB2312"/>
                <w:kern w:val="0"/>
                <w:sz w:val="32"/>
                <w:szCs w:val="32"/>
              </w:rPr>
            </w:pPr>
            <w:r>
              <w:rPr>
                <w:rFonts w:hint="eastAsia" w:eastAsia="仿宋_GB2312" w:cs="仿宋_GB2312"/>
                <w:kern w:val="0"/>
                <w:sz w:val="32"/>
                <w:szCs w:val="32"/>
              </w:rPr>
              <w:t>预算执行情况</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052247A0">
            <w:pPr>
              <w:widowControl/>
              <w:rPr>
                <w:rFonts w:eastAsia="仿宋_GB2312" w:cs="仿宋_GB2312"/>
                <w:kern w:val="0"/>
                <w:sz w:val="32"/>
                <w:szCs w:val="32"/>
              </w:rPr>
            </w:pPr>
            <w:r>
              <w:rPr>
                <w:rFonts w:hint="eastAsia" w:eastAsia="仿宋_GB2312" w:cs="仿宋_GB2312"/>
                <w:kern w:val="0"/>
                <w:sz w:val="32"/>
                <w:szCs w:val="32"/>
              </w:rPr>
              <w:t>10分</w:t>
            </w:r>
          </w:p>
        </w:tc>
        <w:tc>
          <w:tcPr>
            <w:tcW w:w="156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05DA9ED3">
            <w:pPr>
              <w:widowControl/>
              <w:rPr>
                <w:rFonts w:eastAsia="仿宋_GB2312" w:cs="仿宋_GB2312"/>
                <w:kern w:val="0"/>
                <w:sz w:val="32"/>
                <w:szCs w:val="32"/>
              </w:rPr>
            </w:pPr>
            <w:r>
              <w:rPr>
                <w:rFonts w:hint="eastAsia" w:eastAsia="仿宋_GB2312" w:cs="仿宋_GB2312"/>
                <w:kern w:val="0"/>
                <w:sz w:val="32"/>
                <w:szCs w:val="32"/>
              </w:rPr>
              <w:t>10分</w:t>
            </w:r>
          </w:p>
        </w:tc>
        <w:tc>
          <w:tcPr>
            <w:tcW w:w="44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0CD7FC5F">
            <w:pPr>
              <w:widowControl/>
              <w:rPr>
                <w:rFonts w:eastAsia="仿宋_GB2312" w:cs="仿宋_GB2312"/>
                <w:kern w:val="0"/>
                <w:sz w:val="32"/>
                <w:szCs w:val="32"/>
              </w:rPr>
            </w:pPr>
            <w:r>
              <w:rPr>
                <w:rFonts w:hint="eastAsia" w:eastAsia="仿宋_GB2312" w:cs="仿宋_GB2312"/>
                <w:kern w:val="0"/>
                <w:sz w:val="32"/>
                <w:szCs w:val="32"/>
              </w:rPr>
              <w:t>资金及时拨付到位，执行率100%</w:t>
            </w:r>
          </w:p>
        </w:tc>
      </w:tr>
      <w:tr w14:paraId="3D12FF3B">
        <w:tblPrEx>
          <w:tblCellMar>
            <w:top w:w="15" w:type="dxa"/>
            <w:left w:w="15" w:type="dxa"/>
            <w:bottom w:w="15" w:type="dxa"/>
            <w:right w:w="15" w:type="dxa"/>
          </w:tblCellMar>
        </w:tblPrEx>
        <w:tc>
          <w:tcPr>
            <w:tcW w:w="223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281A8145">
            <w:pPr>
              <w:widowControl/>
              <w:rPr>
                <w:rFonts w:eastAsia="仿宋_GB2312" w:cs="仿宋_GB2312"/>
                <w:kern w:val="0"/>
                <w:sz w:val="32"/>
                <w:szCs w:val="32"/>
              </w:rPr>
            </w:pPr>
            <w:r>
              <w:rPr>
                <w:rFonts w:hint="eastAsia" w:eastAsia="仿宋_GB2312" w:cs="仿宋_GB2312"/>
                <w:kern w:val="0"/>
                <w:sz w:val="32"/>
                <w:szCs w:val="32"/>
              </w:rPr>
              <w:t>产出指标</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04E6C525">
            <w:pPr>
              <w:widowControl/>
              <w:rPr>
                <w:rFonts w:eastAsia="仿宋_GB2312" w:cs="仿宋_GB2312"/>
                <w:kern w:val="0"/>
                <w:sz w:val="32"/>
                <w:szCs w:val="32"/>
              </w:rPr>
            </w:pPr>
            <w:r>
              <w:rPr>
                <w:rFonts w:hint="eastAsia" w:eastAsia="仿宋_GB2312" w:cs="仿宋_GB2312"/>
                <w:kern w:val="0"/>
                <w:sz w:val="32"/>
                <w:szCs w:val="32"/>
              </w:rPr>
              <w:t>40分</w:t>
            </w:r>
          </w:p>
        </w:tc>
        <w:tc>
          <w:tcPr>
            <w:tcW w:w="156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4C0DBC76">
            <w:pPr>
              <w:widowControl/>
              <w:rPr>
                <w:rFonts w:eastAsia="仿宋_GB2312" w:cs="仿宋_GB2312"/>
                <w:kern w:val="0"/>
                <w:sz w:val="32"/>
                <w:szCs w:val="32"/>
              </w:rPr>
            </w:pPr>
            <w:r>
              <w:rPr>
                <w:rFonts w:hint="eastAsia" w:eastAsia="仿宋_GB2312" w:cs="仿宋_GB2312"/>
                <w:kern w:val="0"/>
                <w:sz w:val="32"/>
                <w:szCs w:val="32"/>
              </w:rPr>
              <w:t>40分</w:t>
            </w:r>
          </w:p>
        </w:tc>
        <w:tc>
          <w:tcPr>
            <w:tcW w:w="44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65A1A30F">
            <w:pPr>
              <w:widowControl/>
              <w:rPr>
                <w:rFonts w:eastAsia="仿宋_GB2312" w:cs="仿宋_GB2312"/>
                <w:kern w:val="0"/>
                <w:sz w:val="32"/>
                <w:szCs w:val="32"/>
              </w:rPr>
            </w:pPr>
            <w:r>
              <w:rPr>
                <w:rFonts w:hint="eastAsia" w:eastAsia="仿宋_GB2312" w:cs="仿宋_GB2312"/>
                <w:kern w:val="0"/>
                <w:sz w:val="32"/>
                <w:szCs w:val="32"/>
              </w:rPr>
              <w:t>除数量指标外，质量指标、时效指标均完成</w:t>
            </w:r>
          </w:p>
        </w:tc>
      </w:tr>
      <w:tr w14:paraId="27FF092D">
        <w:tblPrEx>
          <w:tblCellMar>
            <w:top w:w="15" w:type="dxa"/>
            <w:left w:w="15" w:type="dxa"/>
            <w:bottom w:w="15" w:type="dxa"/>
            <w:right w:w="15" w:type="dxa"/>
          </w:tblCellMar>
        </w:tblPrEx>
        <w:tc>
          <w:tcPr>
            <w:tcW w:w="223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08F72C9D">
            <w:pPr>
              <w:widowControl/>
              <w:rPr>
                <w:rFonts w:eastAsia="仿宋_GB2312" w:cs="仿宋_GB2312"/>
                <w:kern w:val="0"/>
                <w:sz w:val="32"/>
                <w:szCs w:val="32"/>
              </w:rPr>
            </w:pPr>
            <w:r>
              <w:rPr>
                <w:rFonts w:hint="eastAsia" w:eastAsia="仿宋_GB2312" w:cs="仿宋_GB2312"/>
                <w:kern w:val="0"/>
                <w:sz w:val="32"/>
                <w:szCs w:val="32"/>
              </w:rPr>
              <w:t>效益指标</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55BF253F">
            <w:pPr>
              <w:widowControl/>
              <w:rPr>
                <w:rFonts w:eastAsia="仿宋_GB2312" w:cs="仿宋_GB2312"/>
                <w:kern w:val="0"/>
                <w:sz w:val="32"/>
                <w:szCs w:val="32"/>
              </w:rPr>
            </w:pPr>
            <w:r>
              <w:rPr>
                <w:rFonts w:hint="eastAsia" w:eastAsia="仿宋_GB2312" w:cs="仿宋_GB2312"/>
                <w:kern w:val="0"/>
                <w:sz w:val="32"/>
                <w:szCs w:val="32"/>
              </w:rPr>
              <w:t>20分</w:t>
            </w:r>
          </w:p>
        </w:tc>
        <w:tc>
          <w:tcPr>
            <w:tcW w:w="156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955C82D">
            <w:pPr>
              <w:widowControl/>
              <w:rPr>
                <w:rFonts w:eastAsia="仿宋_GB2312" w:cs="仿宋_GB2312"/>
                <w:kern w:val="0"/>
                <w:sz w:val="32"/>
                <w:szCs w:val="32"/>
              </w:rPr>
            </w:pPr>
            <w:r>
              <w:rPr>
                <w:rFonts w:hint="eastAsia" w:eastAsia="仿宋_GB2312" w:cs="仿宋_GB2312"/>
                <w:kern w:val="0"/>
                <w:sz w:val="32"/>
                <w:szCs w:val="32"/>
              </w:rPr>
              <w:t>10分</w:t>
            </w:r>
          </w:p>
        </w:tc>
        <w:tc>
          <w:tcPr>
            <w:tcW w:w="44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56F68CA4">
            <w:pPr>
              <w:widowControl/>
              <w:rPr>
                <w:rFonts w:eastAsia="仿宋_GB2312" w:cs="仿宋_GB2312"/>
                <w:kern w:val="0"/>
                <w:sz w:val="32"/>
                <w:szCs w:val="32"/>
              </w:rPr>
            </w:pPr>
            <w:r>
              <w:rPr>
                <w:rFonts w:hint="eastAsia" w:eastAsia="仿宋_GB2312" w:cs="仿宋_GB2312"/>
                <w:kern w:val="0"/>
                <w:sz w:val="32"/>
                <w:szCs w:val="32"/>
              </w:rPr>
              <w:t>两个经济效益指标均未达标（各扣5分）</w:t>
            </w:r>
          </w:p>
        </w:tc>
      </w:tr>
      <w:tr w14:paraId="7295A4FF">
        <w:tblPrEx>
          <w:tblCellMar>
            <w:top w:w="15" w:type="dxa"/>
            <w:left w:w="15" w:type="dxa"/>
            <w:bottom w:w="15" w:type="dxa"/>
            <w:right w:w="15" w:type="dxa"/>
          </w:tblCellMar>
        </w:tblPrEx>
        <w:tc>
          <w:tcPr>
            <w:tcW w:w="223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572CBA0A">
            <w:pPr>
              <w:widowControl/>
              <w:rPr>
                <w:rFonts w:eastAsia="仿宋_GB2312" w:cs="仿宋_GB2312"/>
                <w:kern w:val="0"/>
                <w:sz w:val="32"/>
                <w:szCs w:val="32"/>
              </w:rPr>
            </w:pPr>
            <w:r>
              <w:rPr>
                <w:rFonts w:hint="eastAsia" w:eastAsia="仿宋_GB2312" w:cs="仿宋_GB2312"/>
                <w:kern w:val="0"/>
                <w:sz w:val="32"/>
                <w:szCs w:val="32"/>
              </w:rPr>
              <w:t>满意度指标</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461100D2">
            <w:pPr>
              <w:widowControl/>
              <w:rPr>
                <w:rFonts w:eastAsia="仿宋_GB2312" w:cs="仿宋_GB2312"/>
                <w:kern w:val="0"/>
                <w:sz w:val="32"/>
                <w:szCs w:val="32"/>
              </w:rPr>
            </w:pPr>
            <w:r>
              <w:rPr>
                <w:rFonts w:hint="eastAsia" w:eastAsia="仿宋_GB2312" w:cs="仿宋_GB2312"/>
                <w:kern w:val="0"/>
                <w:sz w:val="32"/>
                <w:szCs w:val="32"/>
              </w:rPr>
              <w:t>10分</w:t>
            </w:r>
          </w:p>
        </w:tc>
        <w:tc>
          <w:tcPr>
            <w:tcW w:w="156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5922DE76">
            <w:pPr>
              <w:widowControl/>
              <w:rPr>
                <w:rFonts w:eastAsia="仿宋_GB2312" w:cs="仿宋_GB2312"/>
                <w:kern w:val="0"/>
                <w:sz w:val="32"/>
                <w:szCs w:val="32"/>
              </w:rPr>
            </w:pPr>
            <w:r>
              <w:rPr>
                <w:rFonts w:hint="eastAsia" w:eastAsia="仿宋_GB2312" w:cs="仿宋_GB2312"/>
                <w:kern w:val="0"/>
                <w:sz w:val="32"/>
                <w:szCs w:val="32"/>
              </w:rPr>
              <w:t>10分</w:t>
            </w:r>
          </w:p>
        </w:tc>
        <w:tc>
          <w:tcPr>
            <w:tcW w:w="44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7DD3286C">
            <w:pPr>
              <w:widowControl/>
              <w:rPr>
                <w:rFonts w:eastAsia="仿宋_GB2312" w:cs="仿宋_GB2312"/>
                <w:kern w:val="0"/>
                <w:sz w:val="32"/>
                <w:szCs w:val="32"/>
              </w:rPr>
            </w:pPr>
            <w:r>
              <w:rPr>
                <w:rFonts w:hint="eastAsia" w:eastAsia="仿宋_GB2312" w:cs="仿宋_GB2312"/>
                <w:kern w:val="0"/>
                <w:sz w:val="32"/>
                <w:szCs w:val="32"/>
              </w:rPr>
              <w:t>满意度达标</w:t>
            </w:r>
          </w:p>
        </w:tc>
      </w:tr>
      <w:tr w14:paraId="167E215C">
        <w:tblPrEx>
          <w:tblCellMar>
            <w:top w:w="15" w:type="dxa"/>
            <w:left w:w="15" w:type="dxa"/>
            <w:bottom w:w="15" w:type="dxa"/>
            <w:right w:w="15" w:type="dxa"/>
          </w:tblCellMar>
        </w:tblPrEx>
        <w:tc>
          <w:tcPr>
            <w:tcW w:w="223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0F2A50D6">
            <w:pPr>
              <w:widowControl/>
              <w:rPr>
                <w:rFonts w:eastAsia="仿宋_GB2312" w:cs="仿宋_GB2312"/>
                <w:kern w:val="0"/>
                <w:sz w:val="32"/>
                <w:szCs w:val="32"/>
              </w:rPr>
            </w:pPr>
            <w:r>
              <w:rPr>
                <w:rFonts w:hint="eastAsia" w:eastAsia="仿宋_GB2312" w:cs="仿宋_GB2312"/>
                <w:kern w:val="0"/>
                <w:sz w:val="32"/>
                <w:szCs w:val="32"/>
              </w:rPr>
              <w:t>成本指标</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A0BFBC7">
            <w:pPr>
              <w:widowControl/>
              <w:rPr>
                <w:rFonts w:eastAsia="仿宋_GB2312" w:cs="仿宋_GB2312"/>
                <w:kern w:val="0"/>
                <w:sz w:val="32"/>
                <w:szCs w:val="32"/>
              </w:rPr>
            </w:pPr>
            <w:r>
              <w:rPr>
                <w:rFonts w:hint="eastAsia" w:eastAsia="仿宋_GB2312" w:cs="仿宋_GB2312"/>
                <w:kern w:val="0"/>
                <w:sz w:val="32"/>
                <w:szCs w:val="32"/>
              </w:rPr>
              <w:t>10分</w:t>
            </w:r>
          </w:p>
        </w:tc>
        <w:tc>
          <w:tcPr>
            <w:tcW w:w="156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7400E48D">
            <w:pPr>
              <w:widowControl/>
              <w:rPr>
                <w:rFonts w:eastAsia="仿宋_GB2312" w:cs="仿宋_GB2312"/>
                <w:kern w:val="0"/>
                <w:sz w:val="32"/>
                <w:szCs w:val="32"/>
              </w:rPr>
            </w:pPr>
            <w:r>
              <w:rPr>
                <w:rFonts w:hint="eastAsia" w:eastAsia="仿宋_GB2312" w:cs="仿宋_GB2312"/>
                <w:kern w:val="0"/>
                <w:sz w:val="32"/>
                <w:szCs w:val="32"/>
              </w:rPr>
              <w:t>10分</w:t>
            </w:r>
          </w:p>
        </w:tc>
        <w:tc>
          <w:tcPr>
            <w:tcW w:w="44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36BE22BC">
            <w:pPr>
              <w:widowControl/>
              <w:rPr>
                <w:rFonts w:eastAsia="仿宋_GB2312" w:cs="仿宋_GB2312"/>
                <w:kern w:val="0"/>
                <w:sz w:val="32"/>
                <w:szCs w:val="32"/>
              </w:rPr>
            </w:pPr>
            <w:r>
              <w:rPr>
                <w:rFonts w:hint="eastAsia" w:eastAsia="仿宋_GB2312" w:cs="仿宋_GB2312"/>
                <w:kern w:val="0"/>
                <w:sz w:val="32"/>
                <w:szCs w:val="32"/>
              </w:rPr>
              <w:t>成本控制有效</w:t>
            </w:r>
          </w:p>
        </w:tc>
      </w:tr>
      <w:tr w14:paraId="55E00F91">
        <w:tblPrEx>
          <w:tblCellMar>
            <w:top w:w="15" w:type="dxa"/>
            <w:left w:w="15" w:type="dxa"/>
            <w:bottom w:w="15" w:type="dxa"/>
            <w:right w:w="15" w:type="dxa"/>
          </w:tblCellMar>
        </w:tblPrEx>
        <w:tc>
          <w:tcPr>
            <w:tcW w:w="223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4F2D2DBD">
            <w:pPr>
              <w:widowControl/>
              <w:rPr>
                <w:rFonts w:eastAsia="仿宋_GB2312" w:cs="仿宋_GB2312"/>
                <w:kern w:val="0"/>
                <w:sz w:val="32"/>
                <w:szCs w:val="32"/>
              </w:rPr>
            </w:pPr>
            <w:r>
              <w:rPr>
                <w:rFonts w:hint="eastAsia" w:eastAsia="仿宋_GB2312" w:cs="仿宋_GB2312"/>
                <w:kern w:val="0"/>
                <w:sz w:val="32"/>
                <w:szCs w:val="32"/>
              </w:rPr>
              <w:t>合计</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7A363604">
            <w:pPr>
              <w:widowControl/>
              <w:rPr>
                <w:rFonts w:eastAsia="仿宋_GB2312" w:cs="仿宋_GB2312"/>
                <w:kern w:val="0"/>
                <w:sz w:val="32"/>
                <w:szCs w:val="32"/>
              </w:rPr>
            </w:pPr>
            <w:r>
              <w:rPr>
                <w:rFonts w:hint="eastAsia" w:eastAsia="仿宋_GB2312" w:cs="仿宋_GB2312"/>
                <w:kern w:val="0"/>
                <w:sz w:val="32"/>
                <w:szCs w:val="32"/>
              </w:rPr>
              <w:t>100分</w:t>
            </w:r>
          </w:p>
        </w:tc>
        <w:tc>
          <w:tcPr>
            <w:tcW w:w="156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0E1D8C37">
            <w:pPr>
              <w:widowControl/>
              <w:rPr>
                <w:rFonts w:eastAsia="仿宋_GB2312" w:cs="仿宋_GB2312"/>
                <w:kern w:val="0"/>
                <w:sz w:val="32"/>
                <w:szCs w:val="32"/>
              </w:rPr>
            </w:pPr>
            <w:r>
              <w:rPr>
                <w:rFonts w:hint="eastAsia" w:eastAsia="仿宋_GB2312" w:cs="仿宋_GB2312"/>
                <w:kern w:val="0"/>
                <w:sz w:val="32"/>
                <w:szCs w:val="32"/>
              </w:rPr>
              <w:t>90分</w:t>
            </w:r>
          </w:p>
        </w:tc>
        <w:tc>
          <w:tcPr>
            <w:tcW w:w="4484"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0DF3AC09">
            <w:pPr>
              <w:widowControl/>
              <w:rPr>
                <w:rFonts w:eastAsia="仿宋_GB2312" w:cs="仿宋_GB2312"/>
                <w:kern w:val="0"/>
                <w:sz w:val="32"/>
                <w:szCs w:val="32"/>
              </w:rPr>
            </w:pPr>
          </w:p>
        </w:tc>
      </w:tr>
    </w:tbl>
    <w:p w14:paraId="0C1771EB">
      <w:pPr>
        <w:widowControl/>
        <w:rPr>
          <w:rFonts w:eastAsia="仿宋_GB2312" w:cs="仿宋_GB2312"/>
          <w:kern w:val="0"/>
          <w:sz w:val="32"/>
          <w:szCs w:val="32"/>
        </w:rPr>
      </w:pPr>
      <w:r>
        <w:rPr>
          <w:rFonts w:hint="eastAsia" w:eastAsia="仿宋_GB2312" w:cs="仿宋_GB2312"/>
          <w:kern w:val="0"/>
          <w:sz w:val="32"/>
          <w:szCs w:val="32"/>
        </w:rPr>
        <w:t>项目在组织管理、成果产出、社会效益等方面成效显著，但在带动研发平台数量、引导带动企业技术创新投入等指标上未达预期，需进一步关注。</w:t>
      </w:r>
    </w:p>
    <w:p w14:paraId="55435212">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（二）存在的问题。</w:t>
      </w:r>
    </w:p>
    <w:p w14:paraId="1DCEF4A6">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带动新增研发平台数量未达标：</w:t>
      </w:r>
      <w:r>
        <w:rPr>
          <w:rFonts w:hint="eastAsia" w:eastAsia="仿宋_GB2312" w:cs="仿宋_GB2312"/>
          <w:kern w:val="0"/>
          <w:sz w:val="32"/>
          <w:szCs w:val="32"/>
        </w:rPr>
        <w:t>目标值为≥2家，实际完成1家。主要原因是企业根据实际发展需求，将部分研发资源集中于现有平台的能力提升，暂未新建独立的研发平台。</w:t>
      </w:r>
    </w:p>
    <w:p w14:paraId="72A9822C">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企业技术创新投入未达预期：</w:t>
      </w:r>
      <w:r>
        <w:rPr>
          <w:rFonts w:hint="eastAsia" w:eastAsia="仿宋_GB2312" w:cs="仿宋_GB2312"/>
          <w:kern w:val="0"/>
          <w:sz w:val="32"/>
          <w:szCs w:val="32"/>
        </w:rPr>
        <w:t>新增研发设备投入（210万元）和引导带动企业技术创新投入（350万元）与目标值（均为900万元）存在较大差距。主要原因是企业根据市场环境和研发节奏动态调整投入计划，部分大额设备采购及研发项目延后实施。</w:t>
      </w:r>
    </w:p>
    <w:p w14:paraId="7548E246">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前沿技术布局不足：</w:t>
      </w:r>
      <w:r>
        <w:rPr>
          <w:rFonts w:hint="eastAsia" w:eastAsia="仿宋_GB2312" w:cs="仿宋_GB2312"/>
          <w:kern w:val="0"/>
          <w:sz w:val="32"/>
          <w:szCs w:val="32"/>
        </w:rPr>
        <w:t>当前研发成果集中于工艺领域，在新产品等前沿技术应用上布局较少，技术转化周期较长，部分专利尚未完全实现产业化。</w:t>
      </w:r>
    </w:p>
    <w:p w14:paraId="09F5C4C5">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（三）相关建议。</w:t>
      </w:r>
    </w:p>
    <w:p w14:paraId="49A47EBC">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建立动态跟踪机制：</w:t>
      </w:r>
      <w:r>
        <w:rPr>
          <w:rFonts w:hint="eastAsia" w:eastAsia="仿宋_GB2312" w:cs="仿宋_GB2312"/>
          <w:kern w:val="0"/>
          <w:sz w:val="32"/>
          <w:szCs w:val="32"/>
        </w:rPr>
        <w:t>对获得支持的企业进行1-2年后续跟踪，了解资金实际使用情况及对企业发展的持续影响，对延后实施的投入进行补充评价，全面反映资金长期效能。</w:t>
      </w:r>
    </w:p>
    <w:p w14:paraId="44B98E1F">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优化绩效目标设置：</w:t>
      </w:r>
      <w:r>
        <w:rPr>
          <w:rFonts w:hint="eastAsia" w:eastAsia="仿宋_GB2312" w:cs="仿宋_GB2312"/>
          <w:kern w:val="0"/>
          <w:sz w:val="32"/>
          <w:szCs w:val="32"/>
        </w:rPr>
        <w:t>针对事后奖补类项目，在绩效目标设置时充分考虑企业实际投入节奏，适当放宽“当年完成”的刚性要求，建立“承诺期内完成”的弹性评价机制。</w:t>
      </w:r>
    </w:p>
    <w:p w14:paraId="19BD6213">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加强企业创新引导：</w:t>
      </w:r>
      <w:r>
        <w:rPr>
          <w:rFonts w:hint="eastAsia" w:eastAsia="仿宋_GB2312" w:cs="仿宋_GB2312"/>
          <w:kern w:val="0"/>
          <w:sz w:val="32"/>
          <w:szCs w:val="32"/>
        </w:rPr>
        <w:t>积极为企业对接高校、科研院所等资源，引导企业加大前沿技术布局和研发投入，加快专利产业化进程，提升资金使用效益。</w:t>
      </w:r>
    </w:p>
    <w:p w14:paraId="43743020">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发挥示范引领作用：</w:t>
      </w:r>
      <w:r>
        <w:rPr>
          <w:rFonts w:hint="eastAsia" w:eastAsia="仿宋_GB2312" w:cs="仿宋_GB2312"/>
          <w:kern w:val="0"/>
          <w:sz w:val="32"/>
          <w:szCs w:val="32"/>
        </w:rPr>
        <w:t>总结本项目成功经验，鼓励更多企业加大研发投入，建设高水平研发平台，推动区域产业转型升级。</w:t>
      </w:r>
    </w:p>
    <w:p w14:paraId="3002A52C">
      <w:pPr>
        <w:widowControl/>
        <w:jc w:val="center"/>
        <w:rPr>
          <w:rFonts w:cs="仿宋_GB2312"/>
          <w:b/>
          <w:kern w:val="0"/>
          <w:sz w:val="36"/>
          <w:szCs w:val="36"/>
        </w:rPr>
      </w:pPr>
    </w:p>
    <w:p w14:paraId="29341112">
      <w:pPr>
        <w:widowControl/>
        <w:jc w:val="center"/>
        <w:rPr>
          <w:rFonts w:cs="仿宋_GB2312"/>
          <w:b/>
          <w:kern w:val="0"/>
          <w:sz w:val="36"/>
          <w:szCs w:val="36"/>
        </w:rPr>
      </w:pPr>
      <w:r>
        <w:rPr>
          <w:rFonts w:hint="eastAsia" w:cs="仿宋_GB2312"/>
          <w:b/>
          <w:kern w:val="0"/>
          <w:sz w:val="36"/>
          <w:szCs w:val="36"/>
        </w:rPr>
        <w:t>攀枝花市仁和区经济信息化和科学技术局</w:t>
      </w:r>
    </w:p>
    <w:p w14:paraId="6A8E8A60">
      <w:pPr>
        <w:widowControl/>
        <w:jc w:val="center"/>
        <w:rPr>
          <w:rFonts w:eastAsia="仿宋_GB2312" w:cs="仿宋_GB2312"/>
          <w:b/>
          <w:kern w:val="0"/>
          <w:sz w:val="36"/>
          <w:szCs w:val="36"/>
        </w:rPr>
      </w:pPr>
      <w:r>
        <w:rPr>
          <w:rFonts w:hint="eastAsia" w:eastAsia="仿宋_GB2312" w:cs="仿宋_GB2312"/>
          <w:b/>
          <w:kern w:val="0"/>
          <w:sz w:val="36"/>
          <w:szCs w:val="36"/>
        </w:rPr>
        <w:t>2025年度部门项目支出绩效自评报告</w:t>
      </w:r>
    </w:p>
    <w:p w14:paraId="77633ADA">
      <w:pPr>
        <w:widowControl/>
        <w:jc w:val="center"/>
        <w:rPr>
          <w:rFonts w:eastAsia="仿宋_GB2312" w:cs="仿宋_GB2312"/>
          <w:b/>
          <w:kern w:val="0"/>
          <w:sz w:val="36"/>
          <w:szCs w:val="36"/>
        </w:rPr>
      </w:pPr>
      <w:r>
        <w:rPr>
          <w:rFonts w:eastAsia="仿宋_GB2312" w:cs="仿宋_GB2312"/>
          <w:b/>
          <w:kern w:val="0"/>
          <w:sz w:val="36"/>
          <w:szCs w:val="36"/>
        </w:rPr>
        <w:t>（</w:t>
      </w:r>
      <w:r>
        <w:rPr>
          <w:rFonts w:hint="eastAsia" w:eastAsia="仿宋_GB2312" w:cs="仿宋_GB2312"/>
          <w:b/>
          <w:kern w:val="0"/>
          <w:sz w:val="36"/>
          <w:szCs w:val="36"/>
        </w:rPr>
        <w:t>2025年第三批省级工业发展资金</w:t>
      </w:r>
      <w:r>
        <w:rPr>
          <w:rFonts w:eastAsia="仿宋_GB2312" w:cs="仿宋_GB2312"/>
          <w:b/>
          <w:kern w:val="0"/>
          <w:sz w:val="36"/>
          <w:szCs w:val="36"/>
        </w:rPr>
        <w:t>）</w:t>
      </w:r>
    </w:p>
    <w:p w14:paraId="4264E540">
      <w:pPr>
        <w:widowControl/>
        <w:rPr>
          <w:rFonts w:eastAsia="仿宋_GB2312" w:cs="仿宋_GB2312"/>
          <w:kern w:val="0"/>
          <w:sz w:val="32"/>
          <w:szCs w:val="32"/>
        </w:rPr>
      </w:pPr>
    </w:p>
    <w:p w14:paraId="4B41B2EB">
      <w:pPr>
        <w:widowControl/>
        <w:ind w:firstLine="643" w:firstLineChars="200"/>
        <w:rPr>
          <w:rFonts w:eastAsia="仿宋_GB2312" w:cs="仿宋_GB2312"/>
          <w:b/>
          <w:kern w:val="0"/>
          <w:sz w:val="32"/>
          <w:szCs w:val="32"/>
          <w:lang w:val="zh-CN"/>
        </w:rPr>
      </w:pPr>
      <w:r>
        <w:rPr>
          <w:rFonts w:eastAsia="仿宋_GB2312" w:cs="仿宋_GB2312"/>
          <w:b/>
          <w:kern w:val="0"/>
          <w:sz w:val="32"/>
          <w:szCs w:val="32"/>
        </w:rPr>
        <w:t>一、</w:t>
      </w:r>
      <w:r>
        <w:rPr>
          <w:rFonts w:eastAsia="仿宋_GB2312" w:cs="仿宋_GB2312"/>
          <w:b/>
          <w:kern w:val="0"/>
          <w:sz w:val="32"/>
          <w:szCs w:val="32"/>
          <w:lang w:val="zh-CN"/>
        </w:rPr>
        <w:t>项目概况</w:t>
      </w:r>
    </w:p>
    <w:p w14:paraId="28578414">
      <w:pPr>
        <w:pStyle w:val="29"/>
        <w:widowControl/>
        <w:numPr>
          <w:ilvl w:val="0"/>
          <w:numId w:val="5"/>
        </w:numPr>
        <w:ind w:firstLineChars="0"/>
        <w:rPr>
          <w:rFonts w:eastAsia="仿宋_GB2312" w:cs="仿宋_GB2312"/>
          <w:b/>
          <w:kern w:val="0"/>
          <w:sz w:val="32"/>
          <w:szCs w:val="32"/>
          <w:lang w:val="zh-CN"/>
        </w:rPr>
      </w:pPr>
      <w:r>
        <w:rPr>
          <w:rFonts w:eastAsia="仿宋_GB2312" w:cs="仿宋_GB2312"/>
          <w:b/>
          <w:kern w:val="0"/>
          <w:sz w:val="32"/>
          <w:szCs w:val="32"/>
          <w:lang w:val="zh-CN"/>
        </w:rPr>
        <w:t>设立背景及基本情况。</w:t>
      </w:r>
    </w:p>
    <w:p w14:paraId="2C47FD61">
      <w:pPr>
        <w:widowControl/>
        <w:ind w:firstLine="640" w:firstLineChars="200"/>
        <w:rPr>
          <w:rFonts w:eastAsia="仿宋_GB2312" w:cs="仿宋_GB2312"/>
          <w:kern w:val="0"/>
          <w:sz w:val="32"/>
          <w:szCs w:val="32"/>
        </w:rPr>
      </w:pPr>
      <w:r>
        <w:rPr>
          <w:rFonts w:hint="eastAsia" w:eastAsia="仿宋_GB2312" w:cs="仿宋_GB2312"/>
          <w:kern w:val="0"/>
          <w:sz w:val="32"/>
          <w:szCs w:val="32"/>
        </w:rPr>
        <w:t>按照《攀枝花市经济和信息化局关于做好 2025 年四川省工业领域设备更新和技术改造“智改数转”项目（切块资金项目）入库申报工作的通知》（攀经信〔2024〕157号）文件要求，攀枝花镁森科技有限公司、睿恩光电有限责任公司、攀枝花美斯特光电科技有限公司按照申报要求积极开展2025年制造业“智改数转”项目申报，经各级部门审核推荐，经专家评审、项目答辩。睿恩光电获得省级奖补资金90.23万元，镁森科技获得省级奖补资金97.2万元，美斯特光电获得省级奖补资金281.33万元。</w:t>
      </w:r>
    </w:p>
    <w:p w14:paraId="7A2B1785">
      <w:pPr>
        <w:widowControl/>
        <w:ind w:firstLine="643" w:firstLineChars="200"/>
        <w:rPr>
          <w:rFonts w:eastAsia="仿宋_GB2312" w:cs="仿宋_GB2312"/>
          <w:b/>
          <w:kern w:val="0"/>
          <w:sz w:val="32"/>
          <w:szCs w:val="32"/>
          <w:lang w:val="zh-CN"/>
        </w:rPr>
      </w:pPr>
      <w:r>
        <w:rPr>
          <w:rFonts w:hint="eastAsia" w:eastAsia="仿宋_GB2312" w:cs="仿宋_GB2312"/>
          <w:b/>
          <w:kern w:val="0"/>
          <w:sz w:val="32"/>
          <w:szCs w:val="32"/>
        </w:rPr>
        <w:t>（二）</w:t>
      </w:r>
      <w:r>
        <w:rPr>
          <w:rFonts w:eastAsia="仿宋_GB2312" w:cs="仿宋_GB2312"/>
          <w:b/>
          <w:kern w:val="0"/>
          <w:sz w:val="32"/>
          <w:szCs w:val="32"/>
          <w:lang w:val="zh-CN"/>
        </w:rPr>
        <w:t>项目绩效目标。</w:t>
      </w:r>
    </w:p>
    <w:p w14:paraId="2F057F46">
      <w:pPr>
        <w:widowControl/>
        <w:ind w:firstLine="640" w:firstLineChars="200"/>
        <w:rPr>
          <w:rFonts w:eastAsia="仿宋_GB2312" w:cs="仿宋_GB2312"/>
          <w:b/>
          <w:kern w:val="0"/>
          <w:sz w:val="32"/>
          <w:szCs w:val="32"/>
          <w:lang w:val="zh-CN"/>
        </w:rPr>
      </w:pPr>
      <w:r>
        <w:rPr>
          <w:rFonts w:hint="eastAsia" w:eastAsia="仿宋_GB2312" w:cs="仿宋_GB2312"/>
          <w:kern w:val="0"/>
          <w:sz w:val="32"/>
          <w:szCs w:val="32"/>
        </w:rPr>
        <w:t>攀枝花镁森科技有限公司、睿恩光电有限责任公司、攀枝花美斯特光电科技有限公司通过更新设备，加强数字化转型，企业质量管理、生产效率得到进一步提升，生产成本得到进一步下降。</w:t>
      </w:r>
    </w:p>
    <w:p w14:paraId="70FE0E71">
      <w:pPr>
        <w:widowControl/>
        <w:ind w:firstLine="643" w:firstLineChars="200"/>
        <w:rPr>
          <w:rFonts w:eastAsia="仿宋_GB2312" w:cs="仿宋_GB2312"/>
          <w:b/>
          <w:kern w:val="0"/>
          <w:sz w:val="32"/>
          <w:szCs w:val="32"/>
          <w:lang w:val="zh-CN"/>
        </w:rPr>
      </w:pPr>
      <w:r>
        <w:rPr>
          <w:rFonts w:eastAsia="仿宋_GB2312" w:cs="仿宋_GB2312"/>
          <w:b/>
          <w:kern w:val="0"/>
          <w:sz w:val="32"/>
          <w:szCs w:val="32"/>
        </w:rPr>
        <w:t>二、项目资金申报及使用情况</w:t>
      </w:r>
    </w:p>
    <w:p w14:paraId="09C2CA5E">
      <w:pPr>
        <w:widowControl/>
        <w:ind w:firstLine="643" w:firstLineChars="200"/>
        <w:rPr>
          <w:rFonts w:eastAsia="仿宋_GB2312" w:cs="仿宋_GB2312"/>
          <w:b/>
          <w:kern w:val="0"/>
          <w:sz w:val="32"/>
          <w:szCs w:val="32"/>
          <w:lang w:val="zh-CN"/>
        </w:rPr>
      </w:pPr>
      <w:r>
        <w:rPr>
          <w:rFonts w:eastAsia="仿宋_GB2312" w:cs="仿宋_GB2312"/>
          <w:b/>
          <w:kern w:val="0"/>
          <w:sz w:val="32"/>
          <w:szCs w:val="32"/>
          <w:lang w:val="zh-CN"/>
        </w:rPr>
        <w:t>（一）项目资金申报及批复情况。</w:t>
      </w:r>
    </w:p>
    <w:p w14:paraId="5698810C">
      <w:pPr>
        <w:widowControl/>
        <w:ind w:firstLine="640" w:firstLineChars="200"/>
        <w:rPr>
          <w:rFonts w:eastAsia="仿宋_GB2312" w:cs="仿宋_GB2312"/>
          <w:b/>
          <w:kern w:val="0"/>
          <w:sz w:val="32"/>
          <w:szCs w:val="32"/>
          <w:lang w:val="zh-CN"/>
        </w:rPr>
      </w:pPr>
      <w:r>
        <w:rPr>
          <w:rFonts w:hint="eastAsia" w:eastAsia="仿宋_GB2312" w:cs="仿宋_GB2312"/>
          <w:kern w:val="0"/>
          <w:sz w:val="32"/>
          <w:szCs w:val="32"/>
        </w:rPr>
        <w:t>按照《攀枝花市经济和信息化局关于做好 2025 年四川省工业领域设备更新和技术改造“智改数转”项目（切块资金项目）入库申报工作的通知》（攀经信〔2024〕157号）文件要求，攀枝花镁森科技有限公司、睿恩光电有限责任公司、攀枝花美斯特光电科技有限公司按照申报要求积极开展2025年制造业“智改数转”项目申报，经各级部门审核推荐，经专家评审、项目答辩。3户企业共计获得468.76万元（其中睿恩光电获得省级奖补资金90.23万元，镁森科技获得省级奖补资金97.2万元，美斯特光电获得省级奖补资金281.33万元。）</w:t>
      </w:r>
    </w:p>
    <w:p w14:paraId="492F0B84">
      <w:pPr>
        <w:widowControl/>
        <w:ind w:firstLine="640" w:firstLineChars="200"/>
        <w:rPr>
          <w:rFonts w:eastAsia="仿宋_GB2312" w:cs="仿宋_GB2312"/>
          <w:b/>
          <w:kern w:val="0"/>
          <w:sz w:val="32"/>
          <w:szCs w:val="32"/>
          <w:lang w:val="zh-CN"/>
        </w:rPr>
      </w:pPr>
      <w:r>
        <w:rPr>
          <w:rFonts w:hint="eastAsia" w:eastAsia="仿宋_GB2312" w:cs="仿宋_GB2312"/>
          <w:kern w:val="0"/>
          <w:sz w:val="32"/>
          <w:szCs w:val="32"/>
        </w:rPr>
        <w:t>（二）</w:t>
      </w:r>
      <w:r>
        <w:rPr>
          <w:rFonts w:eastAsia="仿宋_GB2312" w:cs="仿宋_GB2312"/>
          <w:b/>
          <w:kern w:val="0"/>
          <w:sz w:val="32"/>
          <w:szCs w:val="32"/>
          <w:lang w:val="zh-CN"/>
        </w:rPr>
        <w:t>资金计划、到位及使用情况。</w:t>
      </w:r>
    </w:p>
    <w:p w14:paraId="25A347FC">
      <w:pPr>
        <w:widowControl/>
        <w:ind w:firstLine="640" w:firstLineChars="200"/>
        <w:rPr>
          <w:rFonts w:eastAsia="仿宋_GB2312" w:cs="仿宋_GB2312"/>
          <w:b/>
          <w:kern w:val="0"/>
          <w:sz w:val="32"/>
          <w:szCs w:val="32"/>
          <w:lang w:val="zh-CN"/>
        </w:rPr>
      </w:pPr>
      <w:r>
        <w:rPr>
          <w:rFonts w:hint="eastAsia" w:eastAsia="仿宋_GB2312" w:cs="仿宋_GB2312"/>
          <w:kern w:val="0"/>
          <w:sz w:val="32"/>
          <w:szCs w:val="32"/>
        </w:rPr>
        <w:t>按照《攀枝花市经济和信息化局关于做好 2025 年工业领域设备更新和技术改造“智改数转”项目资金管理工作的通知》。仁和区经信和科技局于2025年12月5日向睿恩光电拨付奖补资金63.161万元，向镁森科技拨付奖补资金68.04万元，向美斯特光电拨付奖补资金196.931万元，共计拨付328.132万元。</w:t>
      </w:r>
    </w:p>
    <w:p w14:paraId="4C5D89CD">
      <w:pPr>
        <w:widowControl/>
        <w:ind w:firstLine="643" w:firstLineChars="200"/>
        <w:rPr>
          <w:rFonts w:eastAsia="仿宋_GB2312" w:cs="仿宋_GB2312"/>
          <w:b/>
          <w:kern w:val="0"/>
          <w:sz w:val="32"/>
          <w:szCs w:val="32"/>
          <w:lang w:val="zh-CN"/>
        </w:rPr>
      </w:pPr>
      <w:r>
        <w:rPr>
          <w:rFonts w:eastAsia="仿宋_GB2312" w:cs="仿宋_GB2312"/>
          <w:b/>
          <w:kern w:val="0"/>
          <w:sz w:val="32"/>
          <w:szCs w:val="32"/>
          <w:lang w:val="zh-CN"/>
        </w:rPr>
        <w:t>（三）项目财务管理情况。</w:t>
      </w:r>
    </w:p>
    <w:p w14:paraId="0F991B46">
      <w:pPr>
        <w:widowControl/>
        <w:ind w:firstLine="640" w:firstLineChars="200"/>
        <w:rPr>
          <w:rFonts w:eastAsia="仿宋_GB2312" w:cs="仿宋_GB2312"/>
          <w:b/>
          <w:kern w:val="0"/>
          <w:sz w:val="32"/>
          <w:szCs w:val="32"/>
          <w:lang w:val="zh-CN"/>
        </w:rPr>
      </w:pPr>
      <w:r>
        <w:rPr>
          <w:rFonts w:hint="eastAsia" w:eastAsia="仿宋_GB2312" w:cs="仿宋_GB2312"/>
          <w:kern w:val="0"/>
          <w:sz w:val="32"/>
          <w:szCs w:val="32"/>
        </w:rPr>
        <w:t>仁和区经信息化和科学技术局对</w:t>
      </w:r>
      <w:r>
        <w:rPr>
          <w:rFonts w:eastAsia="仿宋_GB2312" w:cs="仿宋_GB2312"/>
          <w:kern w:val="0"/>
          <w:sz w:val="32"/>
          <w:szCs w:val="32"/>
        </w:rPr>
        <w:t>项目</w:t>
      </w:r>
      <w:r>
        <w:rPr>
          <w:rFonts w:hint="eastAsia" w:eastAsia="仿宋_GB2312" w:cs="仿宋_GB2312"/>
          <w:kern w:val="0"/>
          <w:sz w:val="32"/>
          <w:szCs w:val="32"/>
        </w:rPr>
        <w:t>资金拨付</w:t>
      </w:r>
      <w:r>
        <w:rPr>
          <w:rFonts w:eastAsia="仿宋_GB2312" w:cs="仿宋_GB2312"/>
          <w:kern w:val="0"/>
          <w:sz w:val="32"/>
          <w:szCs w:val="32"/>
        </w:rPr>
        <w:t>严格执行财务管理制度，账务处理及时，会计核算规范。</w:t>
      </w:r>
    </w:p>
    <w:p w14:paraId="1C5FAA6B">
      <w:pPr>
        <w:widowControl/>
        <w:ind w:firstLine="643" w:firstLineChars="200"/>
        <w:rPr>
          <w:rFonts w:eastAsia="仿宋_GB2312" w:cs="仿宋_GB2312"/>
          <w:b/>
          <w:kern w:val="0"/>
          <w:sz w:val="32"/>
          <w:szCs w:val="32"/>
          <w:lang w:val="zh-CN"/>
        </w:rPr>
      </w:pPr>
      <w:r>
        <w:rPr>
          <w:rFonts w:eastAsia="仿宋_GB2312" w:cs="仿宋_GB2312"/>
          <w:b/>
          <w:kern w:val="0"/>
          <w:sz w:val="32"/>
          <w:szCs w:val="32"/>
        </w:rPr>
        <w:t>三、项目实施及管理情况</w:t>
      </w:r>
    </w:p>
    <w:p w14:paraId="3A2E1D84">
      <w:pPr>
        <w:widowControl/>
        <w:ind w:firstLine="640" w:firstLineChars="200"/>
        <w:rPr>
          <w:rFonts w:eastAsia="仿宋_GB2312" w:cs="仿宋_GB2312"/>
          <w:kern w:val="0"/>
          <w:sz w:val="32"/>
          <w:szCs w:val="32"/>
        </w:rPr>
      </w:pPr>
      <w:r>
        <w:rPr>
          <w:rFonts w:hint="eastAsia" w:eastAsia="仿宋_GB2312" w:cs="仿宋_GB2312"/>
          <w:kern w:val="0"/>
          <w:sz w:val="32"/>
          <w:szCs w:val="32"/>
        </w:rPr>
        <w:t>攀枝花镁森科技有限公司MiNi-COB灯带智能化生产项目，项目计划投资 1500万元，购置灯带拉胶机、在线智能收料机、在线智能固化炉、自动收料缓存机等 mini COB 智能灯带生产线及相关配套设备，通过引进数字化智能设备，实现生产过程的自动化和智能化，提高生产效率和产品质量，提升MiNi-COB灯带生产线整体生产效能。</w:t>
      </w:r>
    </w:p>
    <w:p w14:paraId="01808857">
      <w:pPr>
        <w:widowControl/>
        <w:ind w:firstLine="640" w:firstLineChars="200"/>
        <w:rPr>
          <w:rFonts w:eastAsia="仿宋_GB2312" w:cs="仿宋_GB2312"/>
          <w:kern w:val="0"/>
          <w:sz w:val="32"/>
          <w:szCs w:val="32"/>
        </w:rPr>
      </w:pPr>
      <w:r>
        <w:rPr>
          <w:rFonts w:hint="eastAsia" w:eastAsia="仿宋_GB2312" w:cs="仿宋_GB2312"/>
          <w:kern w:val="0"/>
          <w:sz w:val="32"/>
          <w:szCs w:val="32"/>
        </w:rPr>
        <w:t xml:space="preserve">睿恩光电有限责任公司睿恩光电5G数字化转型项目，项目计划投资2000万元，建设车间级5G专网全覆盖，购置MES系统(生产制造执行系统)、智能化设备(如VCM激光四头自动锡焊机、VCM特性自动测试机、VCM载体自动后段焊锡机-送料机等)等，搭建睿恩光电数字化生产平台，实现产品生产过程全过程追溯，提高产品的一次直通率和稳定性，全面提升生产管理水平、生产效率和生产质量，增强产品市场竞争力，扩大市场销售量，从而提升公司的综合制造能力。   </w:t>
      </w:r>
    </w:p>
    <w:p w14:paraId="53C62C05">
      <w:pPr>
        <w:widowControl/>
        <w:ind w:firstLine="640" w:firstLineChars="200"/>
        <w:rPr>
          <w:rFonts w:eastAsia="仿宋_GB2312" w:cs="仿宋_GB2312"/>
          <w:kern w:val="0"/>
          <w:sz w:val="32"/>
          <w:szCs w:val="32"/>
        </w:rPr>
      </w:pPr>
      <w:r>
        <w:rPr>
          <w:rFonts w:hint="eastAsia" w:eastAsia="仿宋_GB2312" w:cs="仿宋_GB2312"/>
          <w:kern w:val="0"/>
          <w:sz w:val="32"/>
          <w:szCs w:val="32"/>
        </w:rPr>
        <w:t>攀枝花美斯特光电科技有限公司美亚迪智慧光电产业园项目一期美斯特表贴应用扩能改造项目，项目计划总投资3725万元。针对LED显示屏及芯片表贴生产线，购买固晶机，焊线机，点胶机，分光机，印刷机，贴片机，回流焊，SPI、AOI 装备等自动化设备，建设自动化生产线2 条，封装生产线100条，并结合金蝶云星空ERP系统、MES系统、三维焊膏检测设备制作和编辑软件、SPCViewerPro统计分析软件、无铅热风回流炉及控制软件系统等信息化系统，实现生产管理的智能化管理，项目完成后达到年产灯珠800 万K， LED 显示模组600 万PCS。</w:t>
      </w:r>
    </w:p>
    <w:p w14:paraId="2C14B22E">
      <w:pPr>
        <w:widowControl/>
        <w:ind w:firstLine="643" w:firstLineChars="200"/>
        <w:rPr>
          <w:rFonts w:eastAsia="仿宋_GB2312" w:cs="仿宋_GB2312"/>
          <w:kern w:val="0"/>
          <w:sz w:val="32"/>
          <w:szCs w:val="32"/>
        </w:rPr>
      </w:pPr>
      <w:r>
        <w:rPr>
          <w:rFonts w:hint="eastAsia" w:eastAsia="仿宋_GB2312" w:cs="仿宋_GB2312"/>
          <w:b/>
          <w:bCs/>
          <w:kern w:val="0"/>
          <w:sz w:val="32"/>
          <w:szCs w:val="32"/>
        </w:rPr>
        <w:t>四、项目绩效情况</w:t>
      </w:r>
      <w:r>
        <w:rPr>
          <w:rFonts w:hint="eastAsia" w:eastAsia="仿宋_GB2312" w:cs="仿宋_GB2312"/>
          <w:b/>
          <w:bCs/>
          <w:kern w:val="0"/>
          <w:sz w:val="32"/>
          <w:szCs w:val="32"/>
          <w:lang w:val="zh-CN"/>
        </w:rPr>
        <w:tab/>
      </w:r>
    </w:p>
    <w:p w14:paraId="77015136">
      <w:pPr>
        <w:widowControl/>
        <w:ind w:firstLine="643" w:firstLineChars="200"/>
        <w:rPr>
          <w:rFonts w:eastAsia="仿宋_GB2312" w:cs="仿宋_GB2312"/>
          <w:b/>
          <w:kern w:val="0"/>
          <w:sz w:val="32"/>
          <w:szCs w:val="32"/>
        </w:rPr>
      </w:pPr>
      <w:r>
        <w:rPr>
          <w:rFonts w:hint="eastAsia" w:eastAsia="仿宋_GB2312" w:cs="仿宋_GB2312"/>
          <w:b/>
          <w:kern w:val="0"/>
          <w:sz w:val="32"/>
          <w:szCs w:val="32"/>
          <w:lang w:val="zh-CN"/>
        </w:rPr>
        <w:t>（一）项目完成情况。</w:t>
      </w:r>
    </w:p>
    <w:p w14:paraId="6C3F4845">
      <w:pPr>
        <w:widowControl/>
        <w:ind w:firstLine="640" w:firstLineChars="200"/>
        <w:rPr>
          <w:rFonts w:eastAsia="仿宋_GB2312" w:cs="仿宋_GB2312"/>
          <w:kern w:val="0"/>
          <w:sz w:val="32"/>
          <w:szCs w:val="32"/>
        </w:rPr>
      </w:pPr>
      <w:r>
        <w:rPr>
          <w:rFonts w:hint="eastAsia" w:eastAsia="仿宋_GB2312" w:cs="仿宋_GB2312"/>
          <w:kern w:val="0"/>
          <w:sz w:val="32"/>
          <w:szCs w:val="32"/>
        </w:rPr>
        <w:t>攀枝花镁森科技有限公司MiNi-COB灯带智能化生产项目，睿恩光电有限责任公司睿恩光电5G数字化转型项目，攀枝花美斯特光电科技有限公司美亚迪智慧光电产业园项目一期美斯特表贴应用扩能改造项目。3户企业申报2025年“智改数转”项目进展顺利且投资完成情况良好。</w:t>
      </w:r>
    </w:p>
    <w:p w14:paraId="0AD7A70C">
      <w:pPr>
        <w:widowControl/>
        <w:ind w:firstLine="643" w:firstLineChars="200"/>
        <w:rPr>
          <w:rFonts w:eastAsia="仿宋_GB2312" w:cs="仿宋_GB2312"/>
          <w:b/>
          <w:kern w:val="0"/>
          <w:sz w:val="32"/>
          <w:szCs w:val="32"/>
          <w:lang w:val="zh-CN"/>
        </w:rPr>
      </w:pPr>
      <w:r>
        <w:rPr>
          <w:rFonts w:eastAsia="仿宋_GB2312" w:cs="仿宋_GB2312"/>
          <w:b/>
          <w:kern w:val="0"/>
          <w:sz w:val="32"/>
          <w:szCs w:val="32"/>
          <w:lang w:val="zh-CN"/>
        </w:rPr>
        <w:t>（二）项目效益情况。</w:t>
      </w:r>
    </w:p>
    <w:p w14:paraId="1248DA99">
      <w:pPr>
        <w:widowControl/>
        <w:ind w:firstLine="640" w:firstLineChars="200"/>
        <w:rPr>
          <w:rFonts w:eastAsia="仿宋_GB2312" w:cs="仿宋_GB2312"/>
          <w:kern w:val="0"/>
          <w:sz w:val="32"/>
          <w:szCs w:val="32"/>
        </w:rPr>
      </w:pPr>
      <w:r>
        <w:rPr>
          <w:rFonts w:hint="eastAsia" w:eastAsia="仿宋_GB2312" w:cs="仿宋_GB2312"/>
          <w:kern w:val="0"/>
          <w:sz w:val="32"/>
          <w:szCs w:val="32"/>
        </w:rPr>
        <w:t>3户企业申报2025年“智改数转”项目建成后新增年产值约5000万元/年，各企业平均新增利润200万元/年，新增就业岗位150个。</w:t>
      </w:r>
    </w:p>
    <w:p w14:paraId="7B59CC74">
      <w:pPr>
        <w:widowControl/>
        <w:ind w:firstLine="321" w:firstLineChars="100"/>
        <w:rPr>
          <w:rFonts w:eastAsia="仿宋_GB2312" w:cs="仿宋_GB2312"/>
          <w:b/>
          <w:kern w:val="0"/>
          <w:sz w:val="32"/>
          <w:szCs w:val="32"/>
        </w:rPr>
      </w:pPr>
      <w:r>
        <w:rPr>
          <w:rFonts w:eastAsia="仿宋_GB2312" w:cs="仿宋_GB2312"/>
          <w:b/>
          <w:kern w:val="0"/>
          <w:sz w:val="32"/>
          <w:szCs w:val="32"/>
        </w:rPr>
        <w:t>五、评价结论及建议</w:t>
      </w:r>
    </w:p>
    <w:p w14:paraId="0AB816B6">
      <w:pPr>
        <w:widowControl/>
        <w:ind w:firstLine="321" w:firstLineChars="100"/>
        <w:rPr>
          <w:rFonts w:eastAsia="仿宋_GB2312" w:cs="仿宋_GB2312"/>
          <w:b/>
          <w:kern w:val="0"/>
          <w:sz w:val="32"/>
          <w:szCs w:val="32"/>
          <w:lang w:val="zh-CN"/>
        </w:rPr>
      </w:pPr>
      <w:r>
        <w:rPr>
          <w:rFonts w:eastAsia="仿宋_GB2312" w:cs="仿宋_GB2312"/>
          <w:b/>
          <w:kern w:val="0"/>
          <w:sz w:val="32"/>
          <w:szCs w:val="32"/>
          <w:lang w:val="zh-CN"/>
        </w:rPr>
        <w:t>（一）评价结论。</w:t>
      </w:r>
    </w:p>
    <w:p w14:paraId="5ECCD76D">
      <w:pPr>
        <w:widowControl/>
        <w:rPr>
          <w:rFonts w:eastAsia="仿宋_GB2312" w:cs="仿宋_GB2312"/>
          <w:kern w:val="0"/>
          <w:sz w:val="32"/>
          <w:szCs w:val="32"/>
        </w:rPr>
      </w:pPr>
      <w:r>
        <w:rPr>
          <w:rFonts w:hint="eastAsia" w:eastAsia="仿宋_GB2312" w:cs="仿宋_GB2312"/>
          <w:kern w:val="0"/>
          <w:sz w:val="32"/>
          <w:szCs w:val="32"/>
        </w:rPr>
        <w:t>项目申报符合文件要求，项目投产后运营良好，绩效目标达成。</w:t>
      </w:r>
    </w:p>
    <w:p w14:paraId="617D4D65">
      <w:pPr>
        <w:widowControl/>
        <w:ind w:firstLine="321" w:firstLineChars="100"/>
        <w:rPr>
          <w:rFonts w:eastAsia="仿宋_GB2312" w:cs="仿宋_GB2312"/>
          <w:b/>
          <w:kern w:val="0"/>
          <w:sz w:val="32"/>
          <w:szCs w:val="32"/>
          <w:lang w:val="zh-CN"/>
        </w:rPr>
      </w:pPr>
      <w:r>
        <w:rPr>
          <w:rFonts w:eastAsia="仿宋_GB2312" w:cs="仿宋_GB2312"/>
          <w:b/>
          <w:kern w:val="0"/>
          <w:sz w:val="32"/>
          <w:szCs w:val="32"/>
          <w:lang w:val="zh-CN"/>
        </w:rPr>
        <w:t>（二）存在的问题。</w:t>
      </w:r>
    </w:p>
    <w:p w14:paraId="73E72801">
      <w:pPr>
        <w:widowControl/>
        <w:ind w:firstLine="320" w:firstLineChars="100"/>
        <w:rPr>
          <w:rFonts w:eastAsia="仿宋_GB2312" w:cs="仿宋_GB2312"/>
          <w:kern w:val="0"/>
          <w:sz w:val="32"/>
          <w:szCs w:val="32"/>
        </w:rPr>
      </w:pPr>
      <w:r>
        <w:rPr>
          <w:rFonts w:hint="eastAsia" w:eastAsia="仿宋_GB2312" w:cs="仿宋_GB2312"/>
          <w:kern w:val="0"/>
          <w:sz w:val="32"/>
          <w:szCs w:val="32"/>
        </w:rPr>
        <w:t>无。</w:t>
      </w:r>
    </w:p>
    <w:p w14:paraId="1BEDD3F3">
      <w:pPr>
        <w:widowControl/>
        <w:ind w:firstLine="321" w:firstLineChars="100"/>
        <w:rPr>
          <w:rFonts w:eastAsia="仿宋_GB2312" w:cs="仿宋_GB2312"/>
          <w:b/>
          <w:kern w:val="0"/>
          <w:sz w:val="32"/>
          <w:szCs w:val="32"/>
          <w:lang w:val="zh-CN"/>
        </w:rPr>
      </w:pPr>
      <w:r>
        <w:rPr>
          <w:rFonts w:eastAsia="仿宋_GB2312" w:cs="仿宋_GB2312"/>
          <w:b/>
          <w:kern w:val="0"/>
          <w:sz w:val="32"/>
          <w:szCs w:val="32"/>
          <w:lang w:val="zh-CN"/>
        </w:rPr>
        <w:t>（三）相关建议。</w:t>
      </w:r>
    </w:p>
    <w:p w14:paraId="33FF6D06">
      <w:pPr>
        <w:widowControl/>
        <w:ind w:firstLine="320" w:firstLineChars="100"/>
        <w:rPr>
          <w:rFonts w:eastAsia="仿宋_GB2312" w:cs="仿宋_GB2312"/>
          <w:kern w:val="0"/>
          <w:sz w:val="32"/>
          <w:szCs w:val="32"/>
        </w:rPr>
      </w:pPr>
      <w:r>
        <w:rPr>
          <w:rFonts w:hint="eastAsia" w:eastAsia="仿宋_GB2312" w:cs="仿宋_GB2312"/>
          <w:kern w:val="0"/>
          <w:sz w:val="32"/>
          <w:szCs w:val="32"/>
        </w:rPr>
        <w:t>无。</w:t>
      </w:r>
    </w:p>
    <w:p w14:paraId="7053BFFD">
      <w:pPr>
        <w:widowControl/>
        <w:rPr>
          <w:rFonts w:eastAsia="仿宋_GB2312" w:cs="仿宋_GB2312"/>
          <w:kern w:val="0"/>
          <w:sz w:val="32"/>
          <w:szCs w:val="32"/>
        </w:rPr>
      </w:pPr>
    </w:p>
    <w:p w14:paraId="4B83FE62">
      <w:pPr>
        <w:widowControl/>
        <w:jc w:val="center"/>
        <w:rPr>
          <w:rFonts w:eastAsia="仿宋_GB2312" w:cs="仿宋_GB2312"/>
          <w:b/>
          <w:kern w:val="0"/>
          <w:sz w:val="36"/>
          <w:szCs w:val="36"/>
          <w:lang w:val="zh-CN"/>
        </w:rPr>
      </w:pPr>
      <w:r>
        <w:rPr>
          <w:rFonts w:eastAsia="仿宋_GB2312" w:cs="仿宋_GB2312"/>
          <w:b/>
          <w:kern w:val="0"/>
          <w:sz w:val="36"/>
          <w:szCs w:val="36"/>
        </w:rPr>
        <w:t>专项经费支出</w:t>
      </w:r>
      <w:r>
        <w:rPr>
          <w:rFonts w:eastAsia="仿宋_GB2312" w:cs="仿宋_GB2312"/>
          <w:b/>
          <w:kern w:val="0"/>
          <w:sz w:val="36"/>
          <w:szCs w:val="36"/>
          <w:lang w:val="zh-CN"/>
        </w:rPr>
        <w:t>绩效自评报告</w:t>
      </w:r>
    </w:p>
    <w:p w14:paraId="51FF23BF">
      <w:pPr>
        <w:widowControl/>
        <w:jc w:val="center"/>
        <w:rPr>
          <w:rFonts w:eastAsia="仿宋_GB2312" w:cs="仿宋_GB2312"/>
          <w:b/>
          <w:kern w:val="0"/>
          <w:sz w:val="36"/>
          <w:szCs w:val="36"/>
          <w:lang w:val="zh-CN"/>
        </w:rPr>
      </w:pPr>
      <w:r>
        <w:rPr>
          <w:rFonts w:hint="eastAsia" w:eastAsia="仿宋_GB2312" w:cs="仿宋_GB2312"/>
          <w:b/>
          <w:kern w:val="0"/>
          <w:sz w:val="36"/>
          <w:szCs w:val="36"/>
          <w:lang w:val="zh-CN"/>
        </w:rPr>
        <w:t>（2025年聘请法律顾问）</w:t>
      </w:r>
    </w:p>
    <w:p w14:paraId="0CF00E5B">
      <w:pPr>
        <w:widowControl/>
        <w:ind w:firstLine="643" w:firstLineChars="200"/>
        <w:rPr>
          <w:rFonts w:eastAsia="仿宋_GB2312" w:cs="仿宋_GB2312"/>
          <w:b/>
          <w:kern w:val="0"/>
          <w:sz w:val="32"/>
          <w:szCs w:val="32"/>
          <w:lang w:val="zh-CN"/>
        </w:rPr>
      </w:pPr>
      <w:r>
        <w:rPr>
          <w:rFonts w:eastAsia="仿宋_GB2312" w:cs="仿宋_GB2312"/>
          <w:b/>
          <w:kern w:val="0"/>
          <w:sz w:val="32"/>
          <w:szCs w:val="32"/>
        </w:rPr>
        <w:t>一、</w:t>
      </w:r>
      <w:r>
        <w:rPr>
          <w:rFonts w:eastAsia="仿宋_GB2312" w:cs="仿宋_GB2312"/>
          <w:b/>
          <w:kern w:val="0"/>
          <w:sz w:val="32"/>
          <w:szCs w:val="32"/>
          <w:lang w:val="zh-CN"/>
        </w:rPr>
        <w:t>项目概况</w:t>
      </w:r>
    </w:p>
    <w:p w14:paraId="22AADE78">
      <w:pPr>
        <w:widowControl/>
        <w:ind w:firstLine="321" w:firstLineChars="100"/>
        <w:rPr>
          <w:rFonts w:eastAsia="仿宋_GB2312" w:cs="仿宋_GB2312"/>
          <w:b/>
          <w:kern w:val="0"/>
          <w:sz w:val="32"/>
          <w:szCs w:val="32"/>
          <w:lang w:val="zh-CN"/>
        </w:rPr>
      </w:pPr>
      <w:r>
        <w:rPr>
          <w:rFonts w:eastAsia="仿宋_GB2312" w:cs="仿宋_GB2312"/>
          <w:b/>
          <w:kern w:val="0"/>
          <w:sz w:val="32"/>
          <w:szCs w:val="32"/>
          <w:lang w:val="zh-CN"/>
        </w:rPr>
        <w:t>（一）项目基本情况。</w:t>
      </w:r>
    </w:p>
    <w:p w14:paraId="44B17766">
      <w:pPr>
        <w:widowControl/>
        <w:ind w:firstLine="321" w:firstLineChars="100"/>
        <w:rPr>
          <w:rFonts w:eastAsia="仿宋_GB2312" w:cs="仿宋_GB2312"/>
          <w:b/>
          <w:kern w:val="0"/>
          <w:sz w:val="32"/>
          <w:szCs w:val="32"/>
          <w:lang w:val="zh-CN"/>
        </w:rPr>
      </w:pPr>
      <w:r>
        <w:rPr>
          <w:rFonts w:eastAsia="仿宋_GB2312" w:cs="仿宋_GB2312"/>
          <w:b/>
          <w:bCs/>
          <w:kern w:val="0"/>
          <w:sz w:val="32"/>
          <w:szCs w:val="32"/>
          <w:lang w:val="zh-CN"/>
        </w:rPr>
        <w:t>1．说明项目主管部门（单位）在该项目管理中的职能。</w:t>
      </w:r>
    </w:p>
    <w:p w14:paraId="7B19C5BD">
      <w:pPr>
        <w:widowControl/>
        <w:rPr>
          <w:rFonts w:eastAsia="仿宋_GB2312" w:cs="仿宋_GB2312"/>
          <w:kern w:val="0"/>
          <w:sz w:val="32"/>
          <w:szCs w:val="32"/>
        </w:rPr>
      </w:pPr>
      <w:r>
        <w:rPr>
          <w:rFonts w:hint="eastAsia" w:eastAsia="仿宋_GB2312" w:cs="仿宋_GB2312"/>
          <w:kern w:val="0"/>
          <w:sz w:val="32"/>
          <w:szCs w:val="32"/>
        </w:rPr>
        <w:t>为了更好地应对法律风险，保障本单位决策的合法性，处理法律事务，提升整体法治水平，并优化内部管理。</w:t>
      </w:r>
    </w:p>
    <w:p w14:paraId="04EC9CD8">
      <w:pPr>
        <w:widowControl/>
        <w:rPr>
          <w:rFonts w:eastAsia="仿宋_GB2312" w:cs="仿宋_GB2312"/>
          <w:kern w:val="0"/>
          <w:sz w:val="32"/>
          <w:szCs w:val="32"/>
        </w:rPr>
      </w:pPr>
      <w:r>
        <w:rPr>
          <w:rFonts w:hint="eastAsia" w:eastAsia="仿宋_GB2312" w:cs="仿宋_GB2312"/>
          <w:b/>
          <w:bCs/>
          <w:kern w:val="0"/>
          <w:sz w:val="32"/>
          <w:szCs w:val="32"/>
        </w:rPr>
        <w:t>2.</w:t>
      </w:r>
      <w:r>
        <w:rPr>
          <w:rFonts w:eastAsia="仿宋_GB2312" w:cs="仿宋_GB2312"/>
          <w:b/>
          <w:bCs/>
          <w:kern w:val="0"/>
          <w:sz w:val="32"/>
          <w:szCs w:val="32"/>
          <w:lang w:val="zh-CN"/>
        </w:rPr>
        <w:t>项目立项、资金申报的依据。</w:t>
      </w:r>
    </w:p>
    <w:p w14:paraId="7727A87B">
      <w:pPr>
        <w:widowControl/>
        <w:ind w:firstLine="630"/>
        <w:rPr>
          <w:rFonts w:eastAsia="仿宋_GB2312" w:cs="仿宋_GB2312"/>
          <w:kern w:val="0"/>
          <w:sz w:val="32"/>
          <w:szCs w:val="32"/>
        </w:rPr>
      </w:pPr>
      <w:r>
        <w:rPr>
          <w:rFonts w:hint="eastAsia" w:eastAsia="仿宋_GB2312" w:cs="仿宋_GB2312"/>
          <w:kern w:val="0"/>
          <w:sz w:val="32"/>
          <w:szCs w:val="32"/>
        </w:rPr>
        <w:t>按仁和区全面依法治区委员工作部署及要求，区经信和科技局与云南天外天（攀枝花）律师事务所签订了</w:t>
      </w:r>
      <w:r>
        <w:rPr>
          <w:rFonts w:eastAsia="仿宋_GB2312" w:cs="仿宋_GB2312"/>
          <w:kern w:val="0"/>
          <w:sz w:val="32"/>
          <w:szCs w:val="32"/>
        </w:rPr>
        <w:t>《法律顾问合同》</w:t>
      </w:r>
      <w:r>
        <w:rPr>
          <w:rFonts w:hint="eastAsia" w:eastAsia="仿宋_GB2312" w:cs="仿宋_GB2312"/>
          <w:kern w:val="0"/>
          <w:sz w:val="32"/>
          <w:szCs w:val="32"/>
        </w:rPr>
        <w:t>,特聘请法律顾问一名，每年咨询费1万元。</w:t>
      </w:r>
    </w:p>
    <w:p w14:paraId="64BC5D7D">
      <w:pPr>
        <w:widowControl/>
        <w:ind w:firstLine="630"/>
        <w:rPr>
          <w:rFonts w:eastAsia="仿宋_GB2312" w:cs="仿宋_GB2312"/>
          <w:kern w:val="0"/>
          <w:sz w:val="32"/>
          <w:szCs w:val="32"/>
        </w:rPr>
      </w:pPr>
      <w:r>
        <w:rPr>
          <w:rFonts w:eastAsia="仿宋_GB2312" w:cs="仿宋_GB2312"/>
          <w:b/>
          <w:bCs/>
          <w:kern w:val="0"/>
          <w:sz w:val="32"/>
          <w:szCs w:val="32"/>
          <w:lang w:val="zh-CN"/>
        </w:rPr>
        <w:t>3．资金管理办法制定情况，资金支持具体项目的条件、范围与支持方式概况。</w:t>
      </w:r>
    </w:p>
    <w:p w14:paraId="67C784E9">
      <w:pPr>
        <w:widowControl/>
        <w:ind w:firstLine="630"/>
        <w:rPr>
          <w:rFonts w:eastAsia="仿宋_GB2312" w:cs="仿宋_GB2312"/>
          <w:kern w:val="0"/>
          <w:sz w:val="32"/>
          <w:szCs w:val="32"/>
        </w:rPr>
      </w:pPr>
      <w:r>
        <w:rPr>
          <w:rFonts w:hint="eastAsia" w:eastAsia="仿宋_GB2312" w:cs="仿宋_GB2312"/>
          <w:kern w:val="0"/>
          <w:sz w:val="32"/>
          <w:szCs w:val="32"/>
        </w:rPr>
        <w:t>按照合同约定，</w:t>
      </w:r>
      <w:r>
        <w:rPr>
          <w:rFonts w:hint="eastAsia" w:eastAsia="仿宋_GB2312" w:cs="仿宋_GB2312"/>
          <w:kern w:val="0"/>
          <w:sz w:val="32"/>
          <w:szCs w:val="32"/>
          <w:lang w:val="zh-CN"/>
        </w:rPr>
        <w:t>云南天外天（攀枝花）律师事务所</w:t>
      </w:r>
      <w:r>
        <w:rPr>
          <w:rFonts w:hint="eastAsia" w:eastAsia="仿宋_GB2312" w:cs="仿宋_GB2312"/>
          <w:kern w:val="0"/>
          <w:sz w:val="32"/>
          <w:szCs w:val="32"/>
        </w:rPr>
        <w:t>采取</w:t>
      </w:r>
      <w:r>
        <w:rPr>
          <w:rFonts w:hint="eastAsia" w:eastAsia="仿宋_GB2312" w:cs="仿宋_GB2312"/>
          <w:kern w:val="0"/>
          <w:sz w:val="32"/>
          <w:szCs w:val="32"/>
          <w:lang w:val="zh-CN"/>
        </w:rPr>
        <w:t>合同及其它法律文书审查修改、面对面交换意见、参与涉法事务专题会等方式开展法律顾问服务工作。</w:t>
      </w:r>
    </w:p>
    <w:p w14:paraId="39840962">
      <w:pPr>
        <w:widowControl/>
        <w:ind w:firstLine="630"/>
        <w:rPr>
          <w:rFonts w:eastAsia="仿宋_GB2312" w:cs="仿宋_GB2312"/>
          <w:kern w:val="0"/>
          <w:sz w:val="32"/>
          <w:szCs w:val="32"/>
        </w:rPr>
      </w:pPr>
      <w:r>
        <w:rPr>
          <w:rFonts w:eastAsia="仿宋_GB2312" w:cs="仿宋_GB2312"/>
          <w:b/>
          <w:bCs/>
          <w:kern w:val="0"/>
          <w:sz w:val="32"/>
          <w:szCs w:val="32"/>
          <w:lang w:val="zh-CN"/>
        </w:rPr>
        <w:t>4. 资金分配的原则及考虑因素。</w:t>
      </w:r>
    </w:p>
    <w:p w14:paraId="74CAB1DF">
      <w:pPr>
        <w:widowControl/>
        <w:ind w:firstLine="630"/>
        <w:rPr>
          <w:rFonts w:eastAsia="仿宋_GB2312" w:cs="仿宋_GB2312"/>
          <w:kern w:val="0"/>
          <w:sz w:val="32"/>
          <w:szCs w:val="32"/>
        </w:rPr>
      </w:pPr>
      <w:r>
        <w:rPr>
          <w:rFonts w:hint="eastAsia" w:eastAsia="仿宋_GB2312" w:cs="仿宋_GB2312"/>
          <w:kern w:val="0"/>
          <w:sz w:val="32"/>
          <w:szCs w:val="32"/>
        </w:rPr>
        <w:t>纳入年度财政专项经费预算，每年按时支付。</w:t>
      </w:r>
    </w:p>
    <w:p w14:paraId="4B12AD97">
      <w:pPr>
        <w:widowControl/>
        <w:ind w:firstLine="630"/>
        <w:rPr>
          <w:rFonts w:eastAsia="仿宋_GB2312" w:cs="仿宋_GB2312"/>
          <w:kern w:val="0"/>
          <w:sz w:val="32"/>
          <w:szCs w:val="32"/>
        </w:rPr>
      </w:pPr>
      <w:r>
        <w:rPr>
          <w:rFonts w:hint="eastAsia" w:eastAsia="仿宋_GB2312" w:cs="仿宋_GB2312"/>
          <w:b/>
          <w:kern w:val="0"/>
          <w:sz w:val="32"/>
          <w:szCs w:val="32"/>
          <w:lang w:val="zh-CN"/>
        </w:rPr>
        <w:t>（二）项目绩效目标。</w:t>
      </w:r>
    </w:p>
    <w:p w14:paraId="6347024E">
      <w:pPr>
        <w:widowControl/>
        <w:ind w:firstLine="630"/>
        <w:rPr>
          <w:rFonts w:eastAsia="仿宋_GB2312" w:cs="仿宋_GB2312"/>
          <w:kern w:val="0"/>
          <w:sz w:val="32"/>
          <w:szCs w:val="32"/>
        </w:rPr>
      </w:pPr>
      <w:r>
        <w:rPr>
          <w:rFonts w:hint="eastAsia" w:eastAsia="仿宋_GB2312" w:cs="仿宋_GB2312"/>
          <w:b/>
          <w:kern w:val="0"/>
          <w:sz w:val="32"/>
          <w:szCs w:val="32"/>
          <w:lang w:val="zh-CN"/>
        </w:rPr>
        <w:t>1. 项目主要内容。</w:t>
      </w:r>
    </w:p>
    <w:p w14:paraId="2D60D77D">
      <w:pPr>
        <w:widowControl/>
        <w:ind w:firstLine="630"/>
        <w:rPr>
          <w:rFonts w:eastAsia="仿宋_GB2312" w:cs="仿宋_GB2312"/>
          <w:kern w:val="0"/>
          <w:sz w:val="32"/>
          <w:szCs w:val="32"/>
        </w:rPr>
      </w:pPr>
      <w:r>
        <w:rPr>
          <w:rFonts w:hint="eastAsia" w:eastAsia="仿宋_GB2312" w:cs="仿宋_GB2312"/>
          <w:bCs/>
          <w:kern w:val="0"/>
          <w:sz w:val="32"/>
          <w:szCs w:val="32"/>
          <w:lang w:val="zh-CN"/>
        </w:rPr>
        <w:t>保障</w:t>
      </w:r>
      <w:r>
        <w:rPr>
          <w:rFonts w:hint="eastAsia" w:eastAsia="仿宋_GB2312" w:cs="仿宋_GB2312"/>
          <w:bCs/>
          <w:kern w:val="0"/>
          <w:sz w:val="32"/>
          <w:szCs w:val="32"/>
        </w:rPr>
        <w:t>区经信和科技局</w:t>
      </w:r>
      <w:r>
        <w:rPr>
          <w:rFonts w:hint="eastAsia" w:eastAsia="仿宋_GB2312" w:cs="仿宋_GB2312"/>
          <w:bCs/>
          <w:kern w:val="0"/>
          <w:sz w:val="32"/>
          <w:szCs w:val="32"/>
          <w:lang w:val="zh-CN"/>
        </w:rPr>
        <w:t>决策的合法性，处理法律事务，提升整体法治水平，并优化内部管理。</w:t>
      </w:r>
    </w:p>
    <w:p w14:paraId="4AC39251">
      <w:pPr>
        <w:widowControl/>
        <w:ind w:firstLine="630"/>
        <w:rPr>
          <w:rFonts w:eastAsia="仿宋_GB2312" w:cs="仿宋_GB2312"/>
          <w:kern w:val="0"/>
          <w:sz w:val="32"/>
          <w:szCs w:val="32"/>
        </w:rPr>
      </w:pPr>
      <w:r>
        <w:rPr>
          <w:rFonts w:hint="eastAsia" w:eastAsia="仿宋_GB2312" w:cs="仿宋_GB2312"/>
          <w:b/>
          <w:kern w:val="0"/>
          <w:sz w:val="32"/>
          <w:szCs w:val="32"/>
          <w:lang w:val="zh-CN"/>
        </w:rPr>
        <w:t>2. 项目应实现的具体绩效目标，包括目标的量化、细化情况以及项目实施进度计划等。</w:t>
      </w:r>
    </w:p>
    <w:p w14:paraId="40460518">
      <w:pPr>
        <w:widowControl/>
        <w:ind w:firstLine="630"/>
        <w:rPr>
          <w:rFonts w:eastAsia="仿宋_GB2312" w:cs="仿宋_GB2312"/>
          <w:kern w:val="0"/>
          <w:sz w:val="32"/>
          <w:szCs w:val="32"/>
        </w:rPr>
      </w:pPr>
      <w:r>
        <w:rPr>
          <w:rFonts w:hint="eastAsia" w:eastAsia="仿宋_GB2312" w:cs="仿宋_GB2312"/>
          <w:bCs/>
          <w:kern w:val="0"/>
          <w:sz w:val="32"/>
          <w:szCs w:val="32"/>
          <w:lang w:val="zh-CN"/>
        </w:rPr>
        <w:t>云南天外天（攀枝花）律师事务所采取合同及其它法律文书审查修改、面对面交换意见、参与涉法事务专题会等方式开展法律顾问服务工作。</w:t>
      </w:r>
    </w:p>
    <w:p w14:paraId="2D95D24B">
      <w:pPr>
        <w:widowControl/>
        <w:ind w:firstLine="630"/>
        <w:rPr>
          <w:rFonts w:eastAsia="仿宋_GB2312" w:cs="仿宋_GB2312"/>
          <w:kern w:val="0"/>
          <w:sz w:val="32"/>
          <w:szCs w:val="32"/>
        </w:rPr>
      </w:pPr>
      <w:r>
        <w:rPr>
          <w:rFonts w:hint="eastAsia" w:eastAsia="仿宋_GB2312" w:cs="仿宋_GB2312"/>
          <w:b/>
          <w:kern w:val="0"/>
          <w:sz w:val="32"/>
          <w:szCs w:val="32"/>
          <w:lang w:val="zh-CN"/>
        </w:rPr>
        <w:t>3. 分析评价申报内容是否与实际相符，申报目标是否合理可行。</w:t>
      </w:r>
    </w:p>
    <w:p w14:paraId="50B89F0B">
      <w:pPr>
        <w:widowControl/>
        <w:ind w:firstLine="630"/>
        <w:rPr>
          <w:rFonts w:eastAsia="仿宋_GB2312" w:cs="仿宋_GB2312"/>
          <w:kern w:val="0"/>
          <w:sz w:val="32"/>
          <w:szCs w:val="32"/>
        </w:rPr>
      </w:pPr>
      <w:r>
        <w:rPr>
          <w:rFonts w:hint="eastAsia" w:eastAsia="仿宋_GB2312" w:cs="仿宋_GB2312"/>
          <w:bCs/>
          <w:kern w:val="0"/>
          <w:sz w:val="32"/>
          <w:szCs w:val="32"/>
          <w:lang w:val="zh-CN"/>
        </w:rPr>
        <w:t>评价申报内容与实际相符，申报目标合理可行。</w:t>
      </w:r>
    </w:p>
    <w:p w14:paraId="5D4A8439">
      <w:pPr>
        <w:widowControl/>
        <w:ind w:firstLine="630"/>
        <w:rPr>
          <w:rFonts w:eastAsia="仿宋_GB2312" w:cs="仿宋_GB2312"/>
          <w:kern w:val="0"/>
          <w:sz w:val="32"/>
          <w:szCs w:val="32"/>
        </w:rPr>
      </w:pPr>
      <w:r>
        <w:rPr>
          <w:rFonts w:hint="eastAsia" w:eastAsia="仿宋_GB2312" w:cs="仿宋_GB2312"/>
          <w:b/>
          <w:kern w:val="0"/>
          <w:sz w:val="32"/>
          <w:szCs w:val="32"/>
          <w:lang w:val="zh-CN"/>
        </w:rPr>
        <w:t>（三）项目自评步骤及方法。</w:t>
      </w:r>
    </w:p>
    <w:p w14:paraId="5FF4AFFA">
      <w:pPr>
        <w:widowControl/>
        <w:ind w:firstLine="630"/>
        <w:rPr>
          <w:rFonts w:eastAsia="仿宋_GB2312" w:cs="仿宋_GB2312"/>
          <w:kern w:val="0"/>
          <w:sz w:val="32"/>
          <w:szCs w:val="32"/>
        </w:rPr>
      </w:pPr>
      <w:r>
        <w:rPr>
          <w:rFonts w:hint="eastAsia" w:eastAsia="仿宋_GB2312" w:cs="仿宋_GB2312"/>
          <w:bCs/>
          <w:kern w:val="0"/>
          <w:sz w:val="32"/>
          <w:szCs w:val="32"/>
        </w:rPr>
        <w:t>对照《</w:t>
      </w:r>
      <w:r>
        <w:rPr>
          <w:rFonts w:hint="eastAsia" w:eastAsia="仿宋_GB2312" w:cs="仿宋_GB2312"/>
          <w:bCs/>
          <w:kern w:val="0"/>
          <w:sz w:val="32"/>
          <w:szCs w:val="32"/>
          <w:lang w:val="zh-CN"/>
        </w:rPr>
        <w:t>法律顾问工作报告》、《法律顾问</w:t>
      </w:r>
      <w:r>
        <w:rPr>
          <w:rFonts w:hint="eastAsia" w:eastAsia="仿宋_GB2312" w:cs="仿宋_GB2312"/>
          <w:bCs/>
          <w:kern w:val="0"/>
          <w:sz w:val="32"/>
          <w:szCs w:val="32"/>
        </w:rPr>
        <w:t>年度</w:t>
      </w:r>
      <w:r>
        <w:rPr>
          <w:rFonts w:hint="eastAsia" w:eastAsia="仿宋_GB2312" w:cs="仿宋_GB2312"/>
          <w:bCs/>
          <w:kern w:val="0"/>
          <w:sz w:val="32"/>
          <w:szCs w:val="32"/>
          <w:lang w:val="zh-CN"/>
        </w:rPr>
        <w:t>工作台帐》，</w:t>
      </w:r>
      <w:r>
        <w:rPr>
          <w:rFonts w:hint="eastAsia" w:eastAsia="仿宋_GB2312" w:cs="仿宋_GB2312"/>
          <w:bCs/>
          <w:kern w:val="0"/>
          <w:sz w:val="32"/>
          <w:szCs w:val="32"/>
        </w:rPr>
        <w:t>核实法律顾问服务范围和内容履行情况。</w:t>
      </w:r>
    </w:p>
    <w:p w14:paraId="5801426C">
      <w:pPr>
        <w:widowControl/>
        <w:ind w:firstLine="630"/>
        <w:rPr>
          <w:rFonts w:eastAsia="仿宋_GB2312" w:cs="仿宋_GB2312"/>
          <w:kern w:val="0"/>
          <w:sz w:val="32"/>
          <w:szCs w:val="32"/>
        </w:rPr>
      </w:pPr>
      <w:r>
        <w:rPr>
          <w:rFonts w:hint="eastAsia" w:eastAsia="仿宋_GB2312" w:cs="仿宋_GB2312"/>
          <w:b/>
          <w:kern w:val="0"/>
          <w:sz w:val="32"/>
          <w:szCs w:val="32"/>
        </w:rPr>
        <w:t>二、项目资金申报及使用情况</w:t>
      </w:r>
    </w:p>
    <w:p w14:paraId="73797100">
      <w:pPr>
        <w:widowControl/>
        <w:ind w:firstLine="630"/>
        <w:rPr>
          <w:rFonts w:eastAsia="仿宋_GB2312" w:cs="仿宋_GB2312"/>
          <w:kern w:val="0"/>
          <w:sz w:val="32"/>
          <w:szCs w:val="32"/>
        </w:rPr>
      </w:pPr>
      <w:r>
        <w:rPr>
          <w:rFonts w:hint="eastAsia" w:eastAsia="仿宋_GB2312" w:cs="仿宋_GB2312"/>
          <w:b/>
          <w:kern w:val="0"/>
          <w:sz w:val="32"/>
          <w:szCs w:val="32"/>
          <w:lang w:val="zh-CN"/>
        </w:rPr>
        <w:t>（一）项目资金申报及批复情况。</w:t>
      </w:r>
    </w:p>
    <w:p w14:paraId="10840164">
      <w:pPr>
        <w:widowControl/>
        <w:rPr>
          <w:rFonts w:eastAsia="仿宋_GB2312" w:cs="仿宋_GB2312"/>
          <w:kern w:val="0"/>
          <w:sz w:val="32"/>
          <w:szCs w:val="32"/>
          <w:lang w:val="zh-CN"/>
        </w:rPr>
      </w:pPr>
      <w:r>
        <w:rPr>
          <w:rFonts w:hint="eastAsia" w:eastAsia="仿宋_GB2312" w:cs="仿宋_GB2312"/>
          <w:kern w:val="0"/>
          <w:sz w:val="32"/>
          <w:szCs w:val="32"/>
        </w:rPr>
        <w:t>2025年财政预算资金2万元。</w:t>
      </w:r>
    </w:p>
    <w:p w14:paraId="12C5B065">
      <w:pPr>
        <w:widowControl/>
        <w:ind w:firstLine="643" w:firstLineChars="200"/>
        <w:rPr>
          <w:rFonts w:eastAsia="仿宋_GB2312" w:cs="仿宋_GB2312"/>
          <w:kern w:val="0"/>
          <w:sz w:val="32"/>
          <w:szCs w:val="32"/>
          <w:lang w:val="zh-CN"/>
        </w:rPr>
      </w:pPr>
      <w:r>
        <w:rPr>
          <w:rFonts w:hint="eastAsia" w:eastAsia="仿宋_GB2312" w:cs="仿宋_GB2312"/>
          <w:b/>
          <w:kern w:val="0"/>
          <w:sz w:val="32"/>
          <w:szCs w:val="32"/>
          <w:lang w:val="zh-CN"/>
        </w:rPr>
        <w:t>（二）资金计划、到位及使用情况</w:t>
      </w:r>
    </w:p>
    <w:p w14:paraId="7E376E2A">
      <w:pPr>
        <w:widowControl/>
        <w:ind w:firstLine="640" w:firstLineChars="200"/>
        <w:rPr>
          <w:rFonts w:eastAsia="仿宋_GB2312" w:cs="仿宋_GB2312"/>
          <w:kern w:val="0"/>
          <w:sz w:val="32"/>
          <w:szCs w:val="32"/>
          <w:lang w:val="zh-CN"/>
        </w:rPr>
      </w:pPr>
      <w:r>
        <w:rPr>
          <w:rFonts w:hint="eastAsia" w:eastAsia="仿宋_GB2312" w:cs="仿宋_GB2312"/>
          <w:kern w:val="0"/>
          <w:sz w:val="32"/>
          <w:szCs w:val="32"/>
          <w:lang w:val="zh-CN"/>
        </w:rPr>
        <w:t>1．资金计划。已纳入</w:t>
      </w:r>
      <w:r>
        <w:rPr>
          <w:rFonts w:hint="eastAsia" w:eastAsia="仿宋_GB2312" w:cs="仿宋_GB2312"/>
          <w:kern w:val="0"/>
          <w:sz w:val="32"/>
          <w:szCs w:val="32"/>
        </w:rPr>
        <w:t>2025财政资金预算。</w:t>
      </w:r>
    </w:p>
    <w:p w14:paraId="3ECC78A0">
      <w:pPr>
        <w:widowControl/>
        <w:ind w:firstLine="640" w:firstLineChars="200"/>
        <w:rPr>
          <w:rFonts w:eastAsia="仿宋_GB2312" w:cs="仿宋_GB2312"/>
          <w:kern w:val="0"/>
          <w:sz w:val="32"/>
          <w:szCs w:val="32"/>
          <w:lang w:val="zh-CN"/>
        </w:rPr>
      </w:pPr>
      <w:r>
        <w:rPr>
          <w:rFonts w:hint="eastAsia" w:eastAsia="仿宋_GB2312" w:cs="仿宋_GB2312"/>
          <w:kern w:val="0"/>
          <w:sz w:val="32"/>
          <w:szCs w:val="32"/>
          <w:lang w:val="zh-CN"/>
        </w:rPr>
        <w:t>2．资金到位。2025年5月实际拨付资金到位</w:t>
      </w:r>
      <w:r>
        <w:rPr>
          <w:rFonts w:hint="eastAsia" w:eastAsia="仿宋_GB2312" w:cs="仿宋_GB2312"/>
          <w:kern w:val="0"/>
          <w:sz w:val="32"/>
          <w:szCs w:val="32"/>
        </w:rPr>
        <w:t>2万元。</w:t>
      </w:r>
    </w:p>
    <w:p w14:paraId="7D2EA8AB">
      <w:pPr>
        <w:widowControl/>
        <w:ind w:firstLine="640" w:firstLineChars="200"/>
        <w:rPr>
          <w:rFonts w:eastAsia="仿宋_GB2312" w:cs="仿宋_GB2312"/>
          <w:kern w:val="0"/>
          <w:sz w:val="32"/>
          <w:szCs w:val="32"/>
          <w:lang w:val="zh-CN"/>
        </w:rPr>
      </w:pPr>
      <w:r>
        <w:rPr>
          <w:rFonts w:hint="eastAsia" w:eastAsia="仿宋_GB2312" w:cs="仿宋_GB2312"/>
          <w:kern w:val="0"/>
          <w:sz w:val="32"/>
          <w:szCs w:val="32"/>
          <w:lang w:val="zh-CN"/>
        </w:rPr>
        <w:t>3．资金使用。支付2022年10月到2023年10月法律顾问费1万元，支付2024年法律顾问费1万元。</w:t>
      </w:r>
    </w:p>
    <w:p w14:paraId="3734C5CB">
      <w:pPr>
        <w:widowControl/>
        <w:ind w:firstLine="643" w:firstLineChars="200"/>
        <w:rPr>
          <w:rFonts w:eastAsia="仿宋_GB2312" w:cs="仿宋_GB2312"/>
          <w:kern w:val="0"/>
          <w:sz w:val="32"/>
          <w:szCs w:val="32"/>
          <w:lang w:val="zh-CN"/>
        </w:rPr>
      </w:pPr>
      <w:r>
        <w:rPr>
          <w:rFonts w:hint="eastAsia" w:eastAsia="仿宋_GB2312" w:cs="仿宋_GB2312"/>
          <w:b/>
          <w:kern w:val="0"/>
          <w:sz w:val="32"/>
          <w:szCs w:val="32"/>
          <w:lang w:val="zh-CN"/>
        </w:rPr>
        <w:t>（三）项目财务管理情况。</w:t>
      </w:r>
    </w:p>
    <w:p w14:paraId="76844910">
      <w:pPr>
        <w:widowControl/>
        <w:ind w:firstLine="640" w:firstLineChars="200"/>
        <w:rPr>
          <w:rFonts w:eastAsia="仿宋_GB2312" w:cs="仿宋_GB2312"/>
          <w:kern w:val="0"/>
          <w:sz w:val="32"/>
          <w:szCs w:val="32"/>
          <w:lang w:val="zh-CN"/>
        </w:rPr>
      </w:pPr>
      <w:r>
        <w:rPr>
          <w:rFonts w:hint="eastAsia" w:eastAsia="仿宋_GB2312" w:cs="仿宋_GB2312"/>
          <w:kern w:val="0"/>
          <w:sz w:val="32"/>
          <w:szCs w:val="32"/>
        </w:rPr>
        <w:t>该项目</w:t>
      </w:r>
      <w:r>
        <w:rPr>
          <w:rFonts w:hint="eastAsia" w:eastAsia="仿宋_GB2312" w:cs="仿宋_GB2312"/>
          <w:kern w:val="0"/>
          <w:sz w:val="32"/>
          <w:szCs w:val="32"/>
          <w:lang w:val="zh-CN"/>
        </w:rPr>
        <w:t>财务管理制度健全，严格执行财务管理制度，账务处理及时，会计核算规范。</w:t>
      </w:r>
    </w:p>
    <w:p w14:paraId="3D7F6006">
      <w:pPr>
        <w:widowControl/>
        <w:ind w:firstLine="643" w:firstLineChars="200"/>
        <w:rPr>
          <w:rFonts w:eastAsia="仿宋_GB2312" w:cs="仿宋_GB2312"/>
          <w:kern w:val="0"/>
          <w:sz w:val="32"/>
          <w:szCs w:val="32"/>
          <w:lang w:val="zh-CN"/>
        </w:rPr>
      </w:pPr>
      <w:r>
        <w:rPr>
          <w:rFonts w:hint="eastAsia" w:eastAsia="仿宋_GB2312" w:cs="仿宋_GB2312"/>
          <w:b/>
          <w:kern w:val="0"/>
          <w:sz w:val="32"/>
          <w:szCs w:val="32"/>
        </w:rPr>
        <w:t>三、项目实施及管理情况</w:t>
      </w:r>
    </w:p>
    <w:p w14:paraId="3F73B396">
      <w:pPr>
        <w:widowControl/>
        <w:ind w:firstLine="643" w:firstLineChars="200"/>
        <w:rPr>
          <w:rFonts w:eastAsia="仿宋_GB2312" w:cs="仿宋_GB2312"/>
          <w:kern w:val="0"/>
          <w:sz w:val="32"/>
          <w:szCs w:val="32"/>
          <w:lang w:val="zh-CN"/>
        </w:rPr>
      </w:pPr>
      <w:r>
        <w:rPr>
          <w:rFonts w:hint="eastAsia" w:eastAsia="仿宋_GB2312" w:cs="仿宋_GB2312"/>
          <w:b/>
          <w:kern w:val="0"/>
          <w:sz w:val="32"/>
          <w:szCs w:val="32"/>
          <w:lang w:val="zh-CN"/>
        </w:rPr>
        <w:t>（一）项目组织架构及实施流程。</w:t>
      </w:r>
    </w:p>
    <w:p w14:paraId="7FF53137">
      <w:pPr>
        <w:widowControl/>
        <w:ind w:firstLine="640" w:firstLineChars="200"/>
        <w:rPr>
          <w:rFonts w:eastAsia="仿宋_GB2312" w:cs="仿宋_GB2312"/>
          <w:kern w:val="0"/>
          <w:sz w:val="32"/>
          <w:szCs w:val="32"/>
          <w:lang w:val="zh-CN"/>
        </w:rPr>
      </w:pPr>
      <w:r>
        <w:rPr>
          <w:rFonts w:hint="eastAsia" w:eastAsia="仿宋_GB2312" w:cs="仿宋_GB2312"/>
          <w:kern w:val="0"/>
          <w:sz w:val="32"/>
          <w:szCs w:val="32"/>
        </w:rPr>
        <w:t>由经信和科技局分管领导负责，牵头局办公室和相关股室对涉及牵头，统筹落实法律文书审查修改、面对面交换意见、参与涉法事务专题会等方式开展法律顾问服务工作。</w:t>
      </w:r>
    </w:p>
    <w:p w14:paraId="10677454">
      <w:pPr>
        <w:widowControl/>
        <w:ind w:firstLine="643" w:firstLineChars="200"/>
        <w:rPr>
          <w:rFonts w:eastAsia="仿宋_GB2312" w:cs="仿宋_GB2312"/>
          <w:kern w:val="0"/>
          <w:sz w:val="32"/>
          <w:szCs w:val="32"/>
          <w:lang w:val="zh-CN"/>
        </w:rPr>
      </w:pPr>
      <w:r>
        <w:rPr>
          <w:rFonts w:hint="eastAsia" w:eastAsia="仿宋_GB2312" w:cs="仿宋_GB2312"/>
          <w:b/>
          <w:kern w:val="0"/>
          <w:sz w:val="32"/>
          <w:szCs w:val="32"/>
          <w:lang w:val="zh-CN"/>
        </w:rPr>
        <w:t>（二）项目管理情况。</w:t>
      </w:r>
      <w:r>
        <w:rPr>
          <w:rFonts w:hint="eastAsia" w:eastAsia="仿宋_GB2312" w:cs="仿宋_GB2312"/>
          <w:kern w:val="0"/>
          <w:sz w:val="32"/>
          <w:szCs w:val="32"/>
          <w:lang w:val="zh-CN"/>
        </w:rPr>
        <w:t>进一步加强和改进党政机关法律顾问工作，充分发挥党政机关法律顾问在推进依法治</w:t>
      </w:r>
      <w:r>
        <w:rPr>
          <w:rFonts w:hint="eastAsia" w:eastAsia="仿宋_GB2312" w:cs="仿宋_GB2312"/>
          <w:kern w:val="0"/>
          <w:sz w:val="32"/>
          <w:szCs w:val="32"/>
        </w:rPr>
        <w:t>区</w:t>
      </w:r>
      <w:r>
        <w:rPr>
          <w:rFonts w:hint="eastAsia" w:eastAsia="仿宋_GB2312" w:cs="仿宋_GB2312"/>
          <w:kern w:val="0"/>
          <w:sz w:val="32"/>
          <w:szCs w:val="32"/>
          <w:lang w:val="zh-CN"/>
        </w:rPr>
        <w:t>、依法执政、依法行政中的作用。</w:t>
      </w:r>
    </w:p>
    <w:p w14:paraId="7F72A8EE">
      <w:pPr>
        <w:widowControl/>
        <w:ind w:firstLine="643" w:firstLineChars="200"/>
        <w:rPr>
          <w:rFonts w:eastAsia="仿宋_GB2312" w:cs="仿宋_GB2312"/>
          <w:kern w:val="0"/>
          <w:sz w:val="32"/>
          <w:szCs w:val="32"/>
          <w:lang w:val="zh-CN"/>
        </w:rPr>
      </w:pPr>
      <w:r>
        <w:rPr>
          <w:rFonts w:hint="eastAsia" w:eastAsia="仿宋_GB2312" w:cs="仿宋_GB2312"/>
          <w:b/>
          <w:kern w:val="0"/>
          <w:sz w:val="32"/>
          <w:szCs w:val="32"/>
          <w:lang w:val="zh-CN"/>
        </w:rPr>
        <w:t>（三）项目监管情况。</w:t>
      </w:r>
      <w:r>
        <w:rPr>
          <w:rFonts w:hint="eastAsia" w:eastAsia="仿宋_GB2312" w:cs="仿宋_GB2312"/>
          <w:kern w:val="0"/>
          <w:sz w:val="32"/>
          <w:szCs w:val="32"/>
          <w:lang w:val="zh-CN"/>
        </w:rPr>
        <w:t>为加强项目管理，采取</w:t>
      </w:r>
      <w:r>
        <w:rPr>
          <w:rFonts w:hint="eastAsia" w:eastAsia="仿宋_GB2312" w:cs="仿宋_GB2312"/>
          <w:kern w:val="0"/>
          <w:sz w:val="32"/>
          <w:szCs w:val="32"/>
        </w:rPr>
        <w:t>了法律顾问工作报告制度，以</w:t>
      </w:r>
      <w:r>
        <w:rPr>
          <w:rFonts w:hint="eastAsia" w:eastAsia="仿宋_GB2312" w:cs="仿宋_GB2312"/>
          <w:kern w:val="0"/>
          <w:sz w:val="32"/>
          <w:szCs w:val="32"/>
          <w:lang w:val="zh-CN"/>
        </w:rPr>
        <w:t>监管法律顾问</w:t>
      </w:r>
      <w:r>
        <w:rPr>
          <w:rFonts w:hint="eastAsia" w:eastAsia="仿宋_GB2312" w:cs="仿宋_GB2312"/>
          <w:kern w:val="0"/>
          <w:sz w:val="32"/>
          <w:szCs w:val="32"/>
        </w:rPr>
        <w:t>服务范围和履行情况，提升了本单位整体法治水平</w:t>
      </w:r>
      <w:r>
        <w:rPr>
          <w:rFonts w:hint="eastAsia" w:eastAsia="仿宋_GB2312" w:cs="仿宋_GB2312"/>
          <w:kern w:val="0"/>
          <w:sz w:val="32"/>
          <w:szCs w:val="32"/>
          <w:lang w:val="zh-CN"/>
        </w:rPr>
        <w:t>。</w:t>
      </w:r>
    </w:p>
    <w:p w14:paraId="0701CBFA">
      <w:pPr>
        <w:widowControl/>
        <w:ind w:firstLine="643" w:firstLineChars="200"/>
        <w:rPr>
          <w:rFonts w:eastAsia="仿宋_GB2312" w:cs="仿宋_GB2312"/>
          <w:kern w:val="0"/>
          <w:sz w:val="32"/>
          <w:szCs w:val="32"/>
          <w:lang w:val="zh-CN"/>
        </w:rPr>
      </w:pPr>
      <w:r>
        <w:rPr>
          <w:rFonts w:hint="eastAsia" w:eastAsia="仿宋_GB2312" w:cs="仿宋_GB2312"/>
          <w:b/>
          <w:kern w:val="0"/>
          <w:sz w:val="32"/>
          <w:szCs w:val="32"/>
        </w:rPr>
        <w:t>四、项目绩效情况</w:t>
      </w:r>
      <w:r>
        <w:rPr>
          <w:rFonts w:hint="eastAsia" w:eastAsia="仿宋_GB2312" w:cs="仿宋_GB2312"/>
          <w:b/>
          <w:kern w:val="0"/>
          <w:sz w:val="32"/>
          <w:szCs w:val="32"/>
          <w:lang w:val="zh-CN"/>
        </w:rPr>
        <w:tab/>
      </w:r>
    </w:p>
    <w:p w14:paraId="33FA36DA">
      <w:pPr>
        <w:widowControl/>
        <w:ind w:firstLine="643" w:firstLineChars="200"/>
        <w:rPr>
          <w:rFonts w:eastAsia="仿宋_GB2312" w:cs="仿宋_GB2312"/>
          <w:kern w:val="0"/>
          <w:sz w:val="32"/>
          <w:szCs w:val="32"/>
          <w:lang w:val="zh-CN"/>
        </w:rPr>
      </w:pPr>
      <w:r>
        <w:rPr>
          <w:rFonts w:hint="eastAsia" w:eastAsia="仿宋_GB2312" w:cs="仿宋_GB2312"/>
          <w:b/>
          <w:kern w:val="0"/>
          <w:sz w:val="32"/>
          <w:szCs w:val="32"/>
          <w:lang w:val="zh-CN"/>
        </w:rPr>
        <w:t>（一）项目完成情况。</w:t>
      </w:r>
    </w:p>
    <w:p w14:paraId="7C341636">
      <w:pPr>
        <w:widowControl/>
        <w:ind w:firstLine="640" w:firstLineChars="200"/>
        <w:rPr>
          <w:rFonts w:eastAsia="仿宋_GB2312" w:cs="仿宋_GB2312"/>
          <w:kern w:val="0"/>
          <w:sz w:val="32"/>
          <w:szCs w:val="32"/>
          <w:lang w:val="zh-CN"/>
        </w:rPr>
      </w:pPr>
      <w:r>
        <w:rPr>
          <w:rFonts w:hint="eastAsia" w:eastAsia="仿宋_GB2312" w:cs="仿宋_GB2312"/>
          <w:kern w:val="0"/>
          <w:sz w:val="32"/>
          <w:szCs w:val="32"/>
        </w:rPr>
        <w:t>2025年，律师事务所审查及修改完善各类合同（协议）6件，并提供相应修改稿6件、法律审查意见书4份。参与迤资园区基础设施综合配套工程 PPP 项目有关事项专题会议。就会议召集领导对涉法问题提问进行解答、释法，并就会议研究的核心问题发表分析研判意见和处理建议，审查规范性文件1件，面对面交换《仁和区科技计划项目管理办法》规范性文件法律审查意见。</w:t>
      </w:r>
    </w:p>
    <w:p w14:paraId="46FB1D39">
      <w:pPr>
        <w:widowControl/>
        <w:ind w:firstLine="640" w:firstLineChars="200"/>
        <w:rPr>
          <w:rFonts w:eastAsia="仿宋_GB2312" w:cs="仿宋_GB2312"/>
          <w:kern w:val="0"/>
          <w:sz w:val="32"/>
          <w:szCs w:val="32"/>
          <w:lang w:val="zh-CN"/>
        </w:rPr>
      </w:pPr>
      <w:r>
        <w:rPr>
          <w:rFonts w:hint="eastAsia" w:eastAsia="仿宋_GB2312" w:cs="仿宋_GB2312"/>
          <w:kern w:val="0"/>
          <w:sz w:val="32"/>
          <w:szCs w:val="32"/>
          <w:lang w:val="zh-CN"/>
        </w:rPr>
        <w:t>截至评价时点，</w:t>
      </w:r>
      <w:r>
        <w:rPr>
          <w:rFonts w:hint="eastAsia" w:eastAsia="仿宋_GB2312" w:cs="仿宋_GB2312"/>
          <w:kern w:val="0"/>
          <w:sz w:val="32"/>
          <w:szCs w:val="32"/>
        </w:rPr>
        <w:t>全面</w:t>
      </w:r>
      <w:r>
        <w:rPr>
          <w:rFonts w:hint="eastAsia" w:eastAsia="仿宋_GB2312" w:cs="仿宋_GB2312"/>
          <w:kern w:val="0"/>
          <w:sz w:val="32"/>
          <w:szCs w:val="32"/>
          <w:lang w:val="zh-CN"/>
        </w:rPr>
        <w:t>完成</w:t>
      </w:r>
      <w:r>
        <w:rPr>
          <w:rFonts w:hint="eastAsia" w:eastAsia="仿宋_GB2312" w:cs="仿宋_GB2312"/>
          <w:kern w:val="0"/>
          <w:sz w:val="32"/>
          <w:szCs w:val="32"/>
        </w:rPr>
        <w:t>法律顾问涉及的</w:t>
      </w:r>
      <w:r>
        <w:rPr>
          <w:rFonts w:hint="eastAsia" w:eastAsia="仿宋_GB2312" w:cs="仿宋_GB2312"/>
          <w:kern w:val="0"/>
          <w:sz w:val="32"/>
          <w:szCs w:val="32"/>
          <w:lang w:val="zh-CN"/>
        </w:rPr>
        <w:t>进度计划、质量标准、成本控制目标。</w:t>
      </w:r>
    </w:p>
    <w:p w14:paraId="66456CA3">
      <w:pPr>
        <w:widowControl/>
        <w:ind w:firstLine="643" w:firstLineChars="200"/>
        <w:rPr>
          <w:rFonts w:eastAsia="仿宋_GB2312" w:cs="仿宋_GB2312"/>
          <w:kern w:val="0"/>
          <w:sz w:val="32"/>
          <w:szCs w:val="32"/>
          <w:lang w:val="zh-CN"/>
        </w:rPr>
      </w:pPr>
      <w:r>
        <w:rPr>
          <w:rFonts w:hint="eastAsia" w:eastAsia="仿宋_GB2312" w:cs="仿宋_GB2312"/>
          <w:b/>
          <w:kern w:val="0"/>
          <w:sz w:val="32"/>
          <w:szCs w:val="32"/>
          <w:lang w:val="zh-CN"/>
        </w:rPr>
        <w:t>（二）项目效益情况。</w:t>
      </w:r>
    </w:p>
    <w:p w14:paraId="0EAE830D">
      <w:pPr>
        <w:widowControl/>
        <w:ind w:firstLine="640" w:firstLineChars="200"/>
        <w:rPr>
          <w:rFonts w:eastAsia="仿宋_GB2312" w:cs="仿宋_GB2312"/>
          <w:kern w:val="0"/>
          <w:sz w:val="32"/>
          <w:szCs w:val="32"/>
          <w:lang w:val="zh-CN"/>
        </w:rPr>
      </w:pPr>
      <w:r>
        <w:rPr>
          <w:rFonts w:hint="eastAsia" w:eastAsia="仿宋_GB2312" w:cs="仿宋_GB2312"/>
          <w:kern w:val="0"/>
          <w:sz w:val="32"/>
          <w:szCs w:val="32"/>
        </w:rPr>
        <w:t>项目实施后，</w:t>
      </w:r>
      <w:r>
        <w:rPr>
          <w:rFonts w:hint="eastAsia" w:eastAsia="仿宋_GB2312" w:cs="仿宋_GB2312"/>
          <w:kern w:val="0"/>
          <w:sz w:val="32"/>
          <w:szCs w:val="32"/>
          <w:lang w:val="zh-CN"/>
        </w:rPr>
        <w:t>充分发挥党政机关法律顾问在推进依法治区、依法执政、依法行政中的作用。从项目经济效益、社会效益、生态效益、可持续效益以及服务对象满意度等方面</w:t>
      </w:r>
      <w:r>
        <w:rPr>
          <w:rFonts w:hint="eastAsia" w:eastAsia="仿宋_GB2312" w:cs="仿宋_GB2312"/>
          <w:kern w:val="0"/>
          <w:sz w:val="32"/>
          <w:szCs w:val="32"/>
        </w:rPr>
        <w:t>明显提高</w:t>
      </w:r>
      <w:r>
        <w:rPr>
          <w:rFonts w:hint="eastAsia" w:eastAsia="仿宋_GB2312" w:cs="仿宋_GB2312"/>
          <w:kern w:val="0"/>
          <w:sz w:val="32"/>
          <w:szCs w:val="32"/>
          <w:lang w:val="zh-CN"/>
        </w:rPr>
        <w:t>。</w:t>
      </w:r>
    </w:p>
    <w:p w14:paraId="4CC47B0E">
      <w:pPr>
        <w:widowControl/>
        <w:ind w:firstLine="643" w:firstLineChars="200"/>
        <w:rPr>
          <w:rFonts w:eastAsia="仿宋_GB2312" w:cs="仿宋_GB2312"/>
          <w:b/>
          <w:kern w:val="0"/>
          <w:sz w:val="32"/>
          <w:szCs w:val="32"/>
          <w:lang w:val="zh-CN"/>
        </w:rPr>
      </w:pPr>
      <w:r>
        <w:rPr>
          <w:rFonts w:hint="eastAsia" w:eastAsia="仿宋_GB2312" w:cs="仿宋_GB2312"/>
          <w:b/>
          <w:kern w:val="0"/>
          <w:sz w:val="32"/>
          <w:szCs w:val="32"/>
        </w:rPr>
        <w:t>五、评价结论及建议</w:t>
      </w:r>
    </w:p>
    <w:p w14:paraId="760F26C6">
      <w:pPr>
        <w:widowControl/>
        <w:ind w:firstLine="643" w:firstLineChars="200"/>
        <w:rPr>
          <w:rFonts w:eastAsia="仿宋_GB2312" w:cs="仿宋_GB2312"/>
          <w:b/>
          <w:kern w:val="0"/>
          <w:sz w:val="32"/>
          <w:szCs w:val="32"/>
          <w:lang w:val="zh-CN"/>
        </w:rPr>
      </w:pPr>
      <w:r>
        <w:rPr>
          <w:rFonts w:hint="eastAsia" w:eastAsia="仿宋_GB2312" w:cs="仿宋_GB2312"/>
          <w:b/>
          <w:kern w:val="0"/>
          <w:sz w:val="32"/>
          <w:szCs w:val="32"/>
          <w:lang w:val="zh-CN"/>
        </w:rPr>
        <w:t>（一）评价结论。</w:t>
      </w:r>
    </w:p>
    <w:p w14:paraId="61485EC6">
      <w:pPr>
        <w:widowControl/>
        <w:ind w:firstLine="640" w:firstLineChars="200"/>
        <w:rPr>
          <w:rFonts w:eastAsia="仿宋_GB2312" w:cs="仿宋_GB2312"/>
          <w:b/>
          <w:kern w:val="0"/>
          <w:sz w:val="32"/>
          <w:szCs w:val="32"/>
          <w:lang w:val="zh-CN"/>
        </w:rPr>
      </w:pPr>
      <w:r>
        <w:rPr>
          <w:rFonts w:hint="eastAsia" w:eastAsia="仿宋_GB2312" w:cs="仿宋_GB2312"/>
          <w:kern w:val="0"/>
          <w:sz w:val="32"/>
          <w:szCs w:val="32"/>
          <w:lang w:val="zh-CN"/>
        </w:rPr>
        <w:t>项目实施后，充分发挥党政机关法律顾问在推进依法治区、依法执政、依法行政中的作用。</w:t>
      </w:r>
    </w:p>
    <w:p w14:paraId="18FA9613">
      <w:pPr>
        <w:widowControl/>
        <w:ind w:firstLine="643" w:firstLineChars="200"/>
        <w:rPr>
          <w:rFonts w:eastAsia="仿宋_GB2312" w:cs="仿宋_GB2312"/>
          <w:b/>
          <w:kern w:val="0"/>
          <w:sz w:val="32"/>
          <w:szCs w:val="32"/>
          <w:lang w:val="zh-CN"/>
        </w:rPr>
      </w:pPr>
      <w:r>
        <w:rPr>
          <w:rFonts w:hint="eastAsia" w:eastAsia="仿宋_GB2312" w:cs="仿宋_GB2312"/>
          <w:b/>
          <w:kern w:val="0"/>
          <w:sz w:val="32"/>
          <w:szCs w:val="32"/>
          <w:lang w:val="zh-CN"/>
        </w:rPr>
        <w:t>（二）存在的问题。</w:t>
      </w:r>
    </w:p>
    <w:p w14:paraId="7DEE8D6B">
      <w:pPr>
        <w:widowControl/>
        <w:rPr>
          <w:rFonts w:eastAsia="仿宋_GB2312" w:cs="仿宋_GB2312"/>
          <w:kern w:val="0"/>
          <w:sz w:val="32"/>
          <w:szCs w:val="32"/>
          <w:lang w:val="zh-CN"/>
        </w:rPr>
      </w:pPr>
      <w:r>
        <w:rPr>
          <w:rFonts w:hint="eastAsia" w:eastAsia="仿宋_GB2312" w:cs="仿宋_GB2312"/>
          <w:kern w:val="0"/>
          <w:sz w:val="32"/>
          <w:szCs w:val="32"/>
        </w:rPr>
        <w:t>无</w:t>
      </w:r>
      <w:r>
        <w:rPr>
          <w:rFonts w:hint="eastAsia" w:eastAsia="仿宋_GB2312" w:cs="仿宋_GB2312"/>
          <w:kern w:val="0"/>
          <w:sz w:val="32"/>
          <w:szCs w:val="32"/>
          <w:lang w:val="zh-CN"/>
        </w:rPr>
        <w:t>。</w:t>
      </w:r>
      <w:r>
        <w:rPr>
          <w:rFonts w:hint="eastAsia" w:eastAsia="仿宋_GB2312" w:cs="仿宋_GB2312"/>
          <w:kern w:val="0"/>
          <w:sz w:val="32"/>
          <w:szCs w:val="32"/>
          <w:lang w:val="zh-CN"/>
        </w:rPr>
        <w:tab/>
      </w:r>
    </w:p>
    <w:p w14:paraId="06044205">
      <w:pPr>
        <w:widowControl/>
        <w:rPr>
          <w:rFonts w:eastAsia="仿宋_GB2312" w:cs="仿宋_GB2312"/>
          <w:kern w:val="0"/>
          <w:sz w:val="32"/>
          <w:szCs w:val="32"/>
          <w:lang w:val="zh-CN"/>
        </w:rPr>
      </w:pPr>
      <w:r>
        <w:rPr>
          <w:rFonts w:hint="eastAsia" w:eastAsia="仿宋_GB2312" w:cs="仿宋_GB2312"/>
          <w:b/>
          <w:kern w:val="0"/>
          <w:sz w:val="32"/>
          <w:szCs w:val="32"/>
          <w:lang w:val="zh-CN"/>
        </w:rPr>
        <w:t>（三）相关建议。</w:t>
      </w:r>
    </w:p>
    <w:p w14:paraId="35C305EB">
      <w:pPr>
        <w:widowControl/>
        <w:rPr>
          <w:rFonts w:eastAsia="仿宋_GB2312" w:cs="仿宋_GB2312"/>
          <w:kern w:val="0"/>
          <w:sz w:val="32"/>
          <w:szCs w:val="32"/>
          <w:lang w:val="zh-CN"/>
        </w:rPr>
      </w:pPr>
      <w:r>
        <w:rPr>
          <w:rFonts w:hint="eastAsia" w:eastAsia="仿宋_GB2312" w:cs="仿宋_GB2312"/>
          <w:kern w:val="0"/>
          <w:sz w:val="32"/>
          <w:szCs w:val="32"/>
        </w:rPr>
        <w:t>无</w:t>
      </w:r>
      <w:r>
        <w:rPr>
          <w:rFonts w:hint="eastAsia" w:eastAsia="仿宋_GB2312" w:cs="仿宋_GB2312"/>
          <w:kern w:val="0"/>
          <w:sz w:val="32"/>
          <w:szCs w:val="32"/>
          <w:lang w:val="zh-CN"/>
        </w:rPr>
        <w:t>。</w:t>
      </w:r>
    </w:p>
    <w:p w14:paraId="629482D3">
      <w:pPr>
        <w:widowControl/>
        <w:ind w:firstLine="643" w:firstLineChars="200"/>
        <w:rPr>
          <w:rFonts w:eastAsia="仿宋_GB2312" w:cs="仿宋_GB2312"/>
          <w:kern w:val="0"/>
          <w:sz w:val="32"/>
          <w:szCs w:val="32"/>
          <w:lang w:val="zh-CN"/>
        </w:rPr>
      </w:pPr>
      <w:r>
        <w:rPr>
          <w:rFonts w:hint="eastAsia" w:eastAsia="仿宋_GB2312" w:cs="仿宋_GB2312"/>
          <w:b/>
          <w:kern w:val="0"/>
          <w:sz w:val="32"/>
          <w:szCs w:val="32"/>
          <w:lang w:val="zh-CN"/>
        </w:rPr>
        <w:t>（三）项目资金申报相符性。</w:t>
      </w:r>
      <w:r>
        <w:rPr>
          <w:rFonts w:hint="eastAsia" w:eastAsia="仿宋_GB2312" w:cs="仿宋_GB2312"/>
          <w:kern w:val="0"/>
          <w:sz w:val="32"/>
          <w:szCs w:val="32"/>
          <w:lang w:val="zh-CN"/>
        </w:rPr>
        <w:t>该项目申报内容与具体实施内容相符、申报目标合理可行。</w:t>
      </w:r>
    </w:p>
    <w:p w14:paraId="45FF386F">
      <w:pPr>
        <w:widowControl/>
        <w:rPr>
          <w:rFonts w:eastAsia="仿宋_GB2312" w:cs="仿宋_GB2312"/>
          <w:kern w:val="0"/>
          <w:sz w:val="32"/>
          <w:szCs w:val="32"/>
        </w:rPr>
      </w:pPr>
    </w:p>
    <w:p w14:paraId="5C4E1B15">
      <w:pPr>
        <w:widowControl/>
        <w:jc w:val="center"/>
        <w:rPr>
          <w:rFonts w:eastAsia="仿宋_GB2312" w:cs="仿宋_GB2312"/>
          <w:b/>
          <w:kern w:val="0"/>
          <w:sz w:val="36"/>
          <w:szCs w:val="36"/>
        </w:rPr>
      </w:pPr>
      <w:r>
        <w:rPr>
          <w:rFonts w:hint="eastAsia" w:eastAsia="仿宋_GB2312" w:cs="仿宋_GB2312"/>
          <w:b/>
          <w:kern w:val="0"/>
          <w:sz w:val="36"/>
          <w:szCs w:val="36"/>
        </w:rPr>
        <w:t>2025年</w:t>
      </w:r>
      <w:r>
        <w:rPr>
          <w:rFonts w:eastAsia="仿宋_GB2312" w:cs="仿宋_GB2312"/>
          <w:b/>
          <w:kern w:val="0"/>
          <w:sz w:val="36"/>
          <w:szCs w:val="36"/>
        </w:rPr>
        <w:t>专项预算项目支出绩效自评报告</w:t>
      </w:r>
    </w:p>
    <w:p w14:paraId="6418B4BE">
      <w:pPr>
        <w:widowControl/>
        <w:jc w:val="center"/>
        <w:rPr>
          <w:rFonts w:eastAsia="仿宋_GB2312" w:cs="仿宋_GB2312"/>
          <w:b/>
          <w:kern w:val="0"/>
          <w:sz w:val="36"/>
          <w:szCs w:val="36"/>
        </w:rPr>
      </w:pPr>
      <w:r>
        <w:rPr>
          <w:rFonts w:hint="eastAsia" w:eastAsia="仿宋_GB2312" w:cs="仿宋_GB2312"/>
          <w:b/>
          <w:kern w:val="0"/>
          <w:sz w:val="36"/>
          <w:szCs w:val="36"/>
        </w:rPr>
        <w:t>2025年省级财政规上工业企业研发平台建设</w:t>
      </w:r>
    </w:p>
    <w:p w14:paraId="0744D6F4">
      <w:pPr>
        <w:widowControl/>
        <w:jc w:val="center"/>
        <w:rPr>
          <w:rFonts w:eastAsia="仿宋_GB2312" w:cs="仿宋_GB2312"/>
          <w:b/>
          <w:kern w:val="0"/>
          <w:sz w:val="36"/>
          <w:szCs w:val="36"/>
        </w:rPr>
      </w:pPr>
      <w:r>
        <w:rPr>
          <w:rFonts w:hint="eastAsia" w:eastAsia="仿宋_GB2312" w:cs="仿宋_GB2312"/>
          <w:b/>
          <w:kern w:val="0"/>
          <w:sz w:val="36"/>
          <w:szCs w:val="36"/>
        </w:rPr>
        <w:t>专项资金（第一批）</w:t>
      </w:r>
    </w:p>
    <w:p w14:paraId="570C1C0E">
      <w:pPr>
        <w:widowControl/>
        <w:ind w:firstLine="723" w:firstLineChars="200"/>
        <w:rPr>
          <w:rFonts w:eastAsia="仿宋_GB2312" w:cs="仿宋_GB2312"/>
          <w:b/>
          <w:kern w:val="0"/>
          <w:sz w:val="36"/>
          <w:szCs w:val="36"/>
        </w:rPr>
      </w:pPr>
      <w:r>
        <w:rPr>
          <w:rFonts w:hint="eastAsia" w:eastAsia="仿宋_GB2312" w:cs="仿宋_GB2312"/>
          <w:b/>
          <w:kern w:val="0"/>
          <w:sz w:val="36"/>
          <w:szCs w:val="36"/>
        </w:rPr>
        <w:t>一、项目概况</w:t>
      </w:r>
    </w:p>
    <w:p w14:paraId="3BDCF56A">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（一）项目基本情况</w:t>
      </w:r>
    </w:p>
    <w:p w14:paraId="7430066D">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1.项目主管部门职能：</w:t>
      </w:r>
      <w:r>
        <w:rPr>
          <w:rFonts w:hint="eastAsia" w:eastAsia="仿宋_GB2312" w:cs="仿宋_GB2312"/>
          <w:kern w:val="0"/>
          <w:sz w:val="32"/>
          <w:szCs w:val="32"/>
        </w:rPr>
        <w:t>攀枝花市仁和区经济信息化和科学技术局（以下简称“区经科局”）作为辖区工业经济和科技创新主管部门，在本项目管理中主要负责组织项目申报与初审、监督项目实施及资金使用、开展绩效运行监控与自评、协调解决项目推进难题，保障省级财政资金精准投放、合规使用、发挥实效。</w:t>
      </w:r>
    </w:p>
    <w:p w14:paraId="4BCE1BDE">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2.项目立项与资金申报依据：</w:t>
      </w:r>
      <w:r>
        <w:rPr>
          <w:rFonts w:hint="eastAsia" w:eastAsia="仿宋_GB2312" w:cs="仿宋_GB2312"/>
          <w:kern w:val="0"/>
          <w:sz w:val="32"/>
          <w:szCs w:val="32"/>
        </w:rPr>
        <w:t>本项目依据《四川省经济和信息化厅关于组织开展2025年规上工业企业研发平台建设专项资金项目（第一批）申报工作的通知》组织实施。经区级初审、省级评审，攀枝花美斯特光电科技有限公司“LED新型显示技术平台（能力）建设”项目成功立项，获得省级财政资金支持175万元。</w:t>
      </w:r>
    </w:p>
    <w:p w14:paraId="39AF2D0A">
      <w:pPr>
        <w:widowControl/>
        <w:rPr>
          <w:rFonts w:eastAsia="仿宋_GB2312" w:cs="仿宋_GB2312"/>
          <w:kern w:val="0"/>
          <w:sz w:val="32"/>
          <w:szCs w:val="32"/>
        </w:rPr>
      </w:pPr>
    </w:p>
    <w:p w14:paraId="068D8DDC">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3.资金管理办法与支持方式：</w:t>
      </w:r>
      <w:r>
        <w:rPr>
          <w:rFonts w:hint="eastAsia" w:eastAsia="仿宋_GB2312" w:cs="仿宋_GB2312"/>
          <w:kern w:val="0"/>
          <w:sz w:val="32"/>
          <w:szCs w:val="32"/>
        </w:rPr>
        <w:t>项目资金严格执行《四川省省级工业发展专项资金管理办法》（川财建〔2024〕6号）、《工业类专项资金项目严格实施全流程管理监督的暂行办法》（川经信财资〔2025〕187号）等规定。资金支持对象为规模以上工业企业自建研发平台，采用</w:t>
      </w:r>
      <w:r>
        <w:rPr>
          <w:rFonts w:hint="eastAsia" w:eastAsia="仿宋_GB2312" w:cs="仿宋_GB2312"/>
          <w:b/>
          <w:bCs/>
          <w:kern w:val="0"/>
          <w:sz w:val="32"/>
          <w:szCs w:val="32"/>
        </w:rPr>
        <w:t>事后奖补</w:t>
      </w:r>
      <w:r>
        <w:rPr>
          <w:rFonts w:hint="eastAsia" w:eastAsia="仿宋_GB2312" w:cs="仿宋_GB2312"/>
          <w:kern w:val="0"/>
          <w:sz w:val="32"/>
          <w:szCs w:val="32"/>
        </w:rPr>
        <w:t>方式，实行专款专用、单独核算。</w:t>
      </w:r>
    </w:p>
    <w:p w14:paraId="76589A53">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4.资金分配原则：</w:t>
      </w:r>
      <w:r>
        <w:rPr>
          <w:rFonts w:hint="eastAsia" w:eastAsia="仿宋_GB2312" w:cs="仿宋_GB2312"/>
          <w:kern w:val="0"/>
          <w:sz w:val="32"/>
          <w:szCs w:val="32"/>
        </w:rPr>
        <w:t>按照“企业申报、市区审核、省级审定、直达企业”原则执行。省级部门根据评审结果将资金拨付至区级财政，我局收悉资金后，按程序拨付至项目承担企业。</w:t>
      </w:r>
    </w:p>
    <w:p w14:paraId="093FCC02">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（二）项目绩效目标</w:t>
      </w:r>
    </w:p>
    <w:p w14:paraId="62D58BDE">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1.项目主要内容：</w:t>
      </w:r>
      <w:r>
        <w:rPr>
          <w:rFonts w:hint="eastAsia" w:eastAsia="仿宋_GB2312" w:cs="仿宋_GB2312"/>
          <w:kern w:val="0"/>
          <w:sz w:val="32"/>
          <w:szCs w:val="32"/>
        </w:rPr>
        <w:t>依托攀枝花美斯特光电科技有限公司市级企业技术中心，打造“LED新型显示技术”研发创新平台。通过升级改造研发设施、购置分光机、AOI检测设备、三维焊膏检测设备等研发及中试装备，建成标准化实验室，重点攻克柔性可弯曲、封装、散热等行业核心技术。</w:t>
      </w:r>
    </w:p>
    <w:p w14:paraId="03B6713A">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2.具体绩效目标：</w:t>
      </w:r>
      <w:r>
        <w:rPr>
          <w:rFonts w:hint="eastAsia" w:eastAsia="仿宋_GB2312" w:cs="仿宋_GB2312"/>
          <w:kern w:val="0"/>
          <w:sz w:val="32"/>
          <w:szCs w:val="32"/>
        </w:rPr>
        <w:t>实施研发项目10项，开发新产品2项，申请知识产权4项以上，成果转化实现销售收入3000万元，引进研发人员10人，开展产学研合作项目1个。项目实施周期为2023年1月至2024年12月。</w:t>
      </w:r>
    </w:p>
    <w:p w14:paraId="112AAFBB">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3.申报内容与实际相符性分析：</w:t>
      </w:r>
      <w:r>
        <w:rPr>
          <w:rFonts w:hint="eastAsia" w:eastAsia="仿宋_GB2312" w:cs="仿宋_GB2312"/>
          <w:kern w:val="0"/>
          <w:sz w:val="32"/>
          <w:szCs w:val="32"/>
        </w:rPr>
        <w:t>项目实际开展的设备购置、实验室建设、技术攻关等工作，与申报方案完全一致，绩效目标具备合理性与可行性。</w:t>
      </w:r>
    </w:p>
    <w:p w14:paraId="236B7AB8">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（三）项目自评步骤及方法</w:t>
      </w:r>
    </w:p>
    <w:p w14:paraId="58BB18C7">
      <w:pPr>
        <w:widowControl/>
        <w:ind w:firstLine="640" w:firstLineChars="200"/>
        <w:rPr>
          <w:rFonts w:eastAsia="仿宋_GB2312" w:cs="仿宋_GB2312"/>
          <w:b/>
          <w:bCs/>
          <w:kern w:val="0"/>
          <w:sz w:val="32"/>
          <w:szCs w:val="32"/>
        </w:rPr>
      </w:pPr>
      <w:r>
        <w:rPr>
          <w:rFonts w:hint="eastAsia" w:eastAsia="仿宋_GB2312" w:cs="仿宋_GB2312"/>
          <w:kern w:val="0"/>
          <w:sz w:val="32"/>
          <w:szCs w:val="32"/>
        </w:rPr>
        <w:t>本次绩效自评由区经科局牵头，通过查阅项目档案、实地核查、座谈访谈、数据比对分析等方式，对照绩效指标体系综合评定。</w:t>
      </w:r>
    </w:p>
    <w:p w14:paraId="131EF0C1">
      <w:pPr>
        <w:widowControl/>
        <w:ind w:firstLine="643" w:firstLineChars="200"/>
        <w:rPr>
          <w:rFonts w:eastAsia="仿宋_GB2312" w:cs="仿宋_GB2312"/>
          <w:b/>
          <w:bCs/>
          <w:kern w:val="0"/>
          <w:sz w:val="32"/>
          <w:szCs w:val="32"/>
        </w:rPr>
      </w:pPr>
      <w:r>
        <w:rPr>
          <w:rFonts w:hint="eastAsia" w:eastAsia="仿宋_GB2312" w:cs="仿宋_GB2312"/>
          <w:b/>
          <w:kern w:val="0"/>
          <w:sz w:val="32"/>
          <w:szCs w:val="32"/>
        </w:rPr>
        <w:t>二、项目资金申报及使用情况</w:t>
      </w:r>
    </w:p>
    <w:p w14:paraId="46C3DD4E">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（一）项目资金申报及批复情况</w:t>
      </w:r>
    </w:p>
    <w:p w14:paraId="3041D2E0">
      <w:pPr>
        <w:widowControl/>
        <w:ind w:firstLine="640" w:firstLineChars="200"/>
        <w:rPr>
          <w:rFonts w:eastAsia="仿宋_GB2312" w:cs="仿宋_GB2312"/>
          <w:b/>
          <w:bCs/>
          <w:kern w:val="0"/>
          <w:sz w:val="32"/>
          <w:szCs w:val="32"/>
        </w:rPr>
      </w:pPr>
      <w:r>
        <w:rPr>
          <w:rFonts w:hint="eastAsia" w:eastAsia="仿宋_GB2312" w:cs="仿宋_GB2312"/>
          <w:kern w:val="0"/>
          <w:sz w:val="32"/>
          <w:szCs w:val="32"/>
        </w:rPr>
        <w:t>项目于2024年完成申报，2025年经省级评审、公示后正式批复，核定省级财政支持资金175万元。项目执行期间未发生预算调整。</w:t>
      </w:r>
    </w:p>
    <w:p w14:paraId="25FA585B">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（二）资金计划、到位及使用情况（截至2025年12月31日）</w:t>
      </w:r>
    </w:p>
    <w:p w14:paraId="7189295F">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1.资金计划：</w:t>
      </w:r>
      <w:r>
        <w:rPr>
          <w:rFonts w:hint="eastAsia" w:eastAsia="仿宋_GB2312" w:cs="仿宋_GB2312"/>
          <w:kern w:val="0"/>
          <w:sz w:val="32"/>
          <w:szCs w:val="32"/>
        </w:rPr>
        <w:t>项目计划总投资632.33万元，其中省级财政专项资金175万元，企业自筹资金457.33万元。</w:t>
      </w:r>
    </w:p>
    <w:p w14:paraId="18AFC393">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2.资金到位：</w:t>
      </w:r>
      <w:r>
        <w:rPr>
          <w:rFonts w:hint="eastAsia" w:eastAsia="仿宋_GB2312" w:cs="仿宋_GB2312"/>
          <w:kern w:val="0"/>
          <w:sz w:val="32"/>
          <w:szCs w:val="32"/>
        </w:rPr>
        <w:t>截至2025年12月31日（本次绩效评价截止日），省级财政资金尚未拨付至项目承担企业，资金到位率为0%。该资金已于2026年1月4日全额拨付到位（属跨年度支付）。</w:t>
      </w:r>
    </w:p>
    <w:p w14:paraId="06B92F71">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3.资金使用：</w:t>
      </w:r>
      <w:r>
        <w:rPr>
          <w:rFonts w:hint="eastAsia" w:eastAsia="仿宋_GB2312" w:cs="仿宋_GB2312"/>
          <w:kern w:val="0"/>
          <w:sz w:val="32"/>
          <w:szCs w:val="32"/>
        </w:rPr>
        <w:t>截至2025年12月31日，省级财政资金尚未支出。企业自筹资金457.33万元已全部落实并投入项目建设。项目整体建设任务已于2024年12月按期完成，企业通过自筹资金先行完成了全部研发设备购置及平台建设内容。</w:t>
      </w:r>
    </w:p>
    <w:p w14:paraId="316B6A13">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（三）项目财务管理情况</w:t>
      </w:r>
    </w:p>
    <w:p w14:paraId="61F98EDB">
      <w:pPr>
        <w:widowControl/>
        <w:ind w:firstLine="640" w:firstLineChars="200"/>
        <w:rPr>
          <w:rFonts w:eastAsia="仿宋_GB2312" w:cs="仿宋_GB2312"/>
          <w:kern w:val="0"/>
          <w:sz w:val="32"/>
          <w:szCs w:val="32"/>
        </w:rPr>
      </w:pPr>
      <w:r>
        <w:rPr>
          <w:rFonts w:hint="eastAsia" w:eastAsia="仿宋_GB2312" w:cs="仿宋_GB2312"/>
          <w:kern w:val="0"/>
          <w:sz w:val="32"/>
          <w:szCs w:val="32"/>
        </w:rPr>
        <w:t>项目承担企业财务内控制度健全，制定了《财政专项资金管理制度》《研发投入核算体系制度》等专项管理制度。项目资金实行专账管理、独立核算，企业严格按照《企业会计准则》开展会计核算，账务处理及时规范。</w:t>
      </w:r>
    </w:p>
    <w:p w14:paraId="1560AD9C">
      <w:pPr>
        <w:widowControl/>
        <w:ind w:firstLine="643" w:firstLineChars="200"/>
        <w:rPr>
          <w:rFonts w:eastAsia="仿宋_GB2312" w:cs="仿宋_GB2312"/>
          <w:b/>
          <w:kern w:val="0"/>
          <w:sz w:val="32"/>
          <w:szCs w:val="32"/>
        </w:rPr>
      </w:pPr>
      <w:r>
        <w:rPr>
          <w:rFonts w:hint="eastAsia" w:eastAsia="仿宋_GB2312" w:cs="仿宋_GB2312"/>
          <w:b/>
          <w:kern w:val="0"/>
          <w:sz w:val="32"/>
          <w:szCs w:val="32"/>
        </w:rPr>
        <w:t>三、项目实施及管理情况</w:t>
      </w:r>
    </w:p>
    <w:p w14:paraId="5769D810">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（一）项目组织架构及实施流程</w:t>
      </w:r>
    </w:p>
    <w:p w14:paraId="7BCAC6DC">
      <w:pPr>
        <w:widowControl/>
        <w:ind w:firstLine="640" w:firstLineChars="200"/>
        <w:rPr>
          <w:rFonts w:eastAsia="仿宋_GB2312" w:cs="仿宋_GB2312"/>
          <w:kern w:val="0"/>
          <w:sz w:val="32"/>
          <w:szCs w:val="32"/>
        </w:rPr>
      </w:pPr>
      <w:r>
        <w:rPr>
          <w:rFonts w:hint="eastAsia" w:eastAsia="仿宋_GB2312" w:cs="仿宋_GB2312"/>
          <w:kern w:val="0"/>
          <w:sz w:val="32"/>
          <w:szCs w:val="32"/>
        </w:rPr>
        <w:t>企业成立以总经理为组长的项目领导小组，分设技术研发组、财务监督组、产学研合作组，严格按照“方案设计→设备选型采购→设备安装调试→技术攻关→成果转化”全流程有序推进。</w:t>
      </w:r>
    </w:p>
    <w:p w14:paraId="066430DC">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（二）项目管理情况</w:t>
      </w:r>
    </w:p>
    <w:p w14:paraId="16C2E875">
      <w:pPr>
        <w:widowControl/>
        <w:ind w:firstLine="640" w:firstLineChars="200"/>
        <w:rPr>
          <w:rFonts w:eastAsia="仿宋_GB2312" w:cs="仿宋_GB2312"/>
          <w:kern w:val="0"/>
          <w:sz w:val="32"/>
          <w:szCs w:val="32"/>
        </w:rPr>
      </w:pPr>
      <w:r>
        <w:rPr>
          <w:rFonts w:hint="eastAsia" w:eastAsia="仿宋_GB2312" w:cs="仿宋_GB2312"/>
          <w:kern w:val="0"/>
          <w:sz w:val="32"/>
          <w:szCs w:val="32"/>
        </w:rPr>
        <w:t>项目实施全过程严格遵守国家、省、市相关法律法规，设备采购环节严格执行企业《采购管理办法》及项目管理要求，整体管理规范，制度执行到位。</w:t>
      </w:r>
    </w:p>
    <w:p w14:paraId="02AA4B0A">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（三）项目监管情况</w:t>
      </w:r>
    </w:p>
    <w:p w14:paraId="34EA5F78">
      <w:pPr>
        <w:widowControl/>
        <w:ind w:firstLine="640" w:firstLineChars="200"/>
        <w:rPr>
          <w:rFonts w:eastAsia="仿宋_GB2312" w:cs="仿宋_GB2312"/>
          <w:kern w:val="0"/>
          <w:sz w:val="32"/>
          <w:szCs w:val="32"/>
        </w:rPr>
      </w:pPr>
      <w:r>
        <w:rPr>
          <w:rFonts w:hint="eastAsia" w:eastAsia="仿宋_GB2312" w:cs="仿宋_GB2312"/>
          <w:kern w:val="0"/>
          <w:sz w:val="32"/>
          <w:szCs w:val="32"/>
        </w:rPr>
        <w:t>区经科局建立项目动态台账，定期调度项目进度，开展中期现场检查，督促企业按时报送项目进展材料，保障项目按计划落地。</w:t>
      </w:r>
    </w:p>
    <w:p w14:paraId="22CA70FC">
      <w:pPr>
        <w:widowControl/>
        <w:ind w:firstLine="643" w:firstLineChars="200"/>
        <w:rPr>
          <w:rFonts w:eastAsia="仿宋_GB2312" w:cs="仿宋_GB2312"/>
          <w:b/>
          <w:kern w:val="0"/>
          <w:sz w:val="32"/>
          <w:szCs w:val="32"/>
        </w:rPr>
      </w:pPr>
      <w:r>
        <w:rPr>
          <w:rFonts w:hint="eastAsia" w:eastAsia="仿宋_GB2312" w:cs="仿宋_GB2312"/>
          <w:b/>
          <w:kern w:val="0"/>
          <w:sz w:val="32"/>
          <w:szCs w:val="32"/>
        </w:rPr>
        <w:t>四、项目绩效情况</w:t>
      </w:r>
    </w:p>
    <w:p w14:paraId="252187A7">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（一）项目完成情况</w:t>
      </w:r>
    </w:p>
    <w:p w14:paraId="10EECBC2">
      <w:pPr>
        <w:widowControl/>
        <w:ind w:firstLine="640" w:firstLineChars="200"/>
        <w:rPr>
          <w:rFonts w:eastAsia="仿宋_GB2312" w:cs="仿宋_GB2312"/>
          <w:kern w:val="0"/>
          <w:sz w:val="32"/>
          <w:szCs w:val="32"/>
        </w:rPr>
      </w:pPr>
      <w:r>
        <w:rPr>
          <w:rFonts w:hint="eastAsia" w:eastAsia="仿宋_GB2312" w:cs="仿宋_GB2312"/>
          <w:kern w:val="0"/>
          <w:sz w:val="32"/>
          <w:szCs w:val="32"/>
        </w:rPr>
        <w:t>项目于2024年12月按期全面完成建设任务，各项指标完成情况如下：</w:t>
      </w:r>
    </w:p>
    <w:p w14:paraId="2BD6F848">
      <w:pPr>
        <w:widowControl/>
        <w:ind w:firstLine="643" w:firstLineChars="200"/>
        <w:rPr>
          <w:rFonts w:eastAsia="仿宋_GB2312" w:cs="仿宋_GB2312"/>
          <w:kern w:val="0"/>
          <w:sz w:val="32"/>
          <w:szCs w:val="32"/>
        </w:rPr>
      </w:pPr>
      <w:r>
        <w:rPr>
          <w:rFonts w:hint="eastAsia" w:eastAsia="仿宋_GB2312" w:cs="仿宋_GB2312"/>
          <w:b/>
          <w:bCs/>
          <w:kern w:val="0"/>
          <w:sz w:val="32"/>
          <w:szCs w:val="32"/>
        </w:rPr>
        <w:t>数量指标：</w:t>
      </w:r>
      <w:r>
        <w:rPr>
          <w:rFonts w:hint="eastAsia" w:eastAsia="仿宋_GB2312" w:cs="仿宋_GB2312"/>
          <w:kern w:val="0"/>
          <w:sz w:val="32"/>
          <w:szCs w:val="32"/>
        </w:rPr>
        <w:t>新增规上工业企业研发平台1家；引进研发人员12人，超额完成目标。</w:t>
      </w:r>
    </w:p>
    <w:p w14:paraId="1B935AA6">
      <w:pPr>
        <w:widowControl/>
        <w:ind w:firstLine="643" w:firstLineChars="200"/>
        <w:rPr>
          <w:rFonts w:eastAsia="仿宋_GB2312" w:cs="仿宋_GB2312"/>
          <w:kern w:val="0"/>
          <w:sz w:val="32"/>
          <w:szCs w:val="32"/>
        </w:rPr>
      </w:pPr>
      <w:r>
        <w:rPr>
          <w:rFonts w:hint="eastAsia" w:eastAsia="仿宋_GB2312" w:cs="仿宋_GB2312"/>
          <w:b/>
          <w:bCs/>
          <w:kern w:val="0"/>
          <w:sz w:val="32"/>
          <w:szCs w:val="32"/>
        </w:rPr>
        <w:t>质量指标：</w:t>
      </w:r>
      <w:r>
        <w:rPr>
          <w:rFonts w:hint="eastAsia" w:eastAsia="仿宋_GB2312" w:cs="仿宋_GB2312"/>
          <w:kern w:val="0"/>
          <w:sz w:val="32"/>
          <w:szCs w:val="32"/>
        </w:rPr>
        <w:t>累计实施研发项目10项；开发新产品3项，研发新技术新产品6项；申请发明专利5项（已授权4项），均超额完成。</w:t>
      </w:r>
    </w:p>
    <w:p w14:paraId="0875D257">
      <w:pPr>
        <w:widowControl/>
        <w:ind w:firstLine="643" w:firstLineChars="200"/>
        <w:rPr>
          <w:rFonts w:eastAsia="仿宋_GB2312" w:cs="仿宋_GB2312"/>
          <w:kern w:val="0"/>
          <w:sz w:val="32"/>
          <w:szCs w:val="32"/>
        </w:rPr>
      </w:pPr>
      <w:r>
        <w:rPr>
          <w:rFonts w:hint="eastAsia" w:eastAsia="仿宋_GB2312" w:cs="仿宋_GB2312"/>
          <w:b/>
          <w:bCs/>
          <w:kern w:val="0"/>
          <w:sz w:val="32"/>
          <w:szCs w:val="32"/>
        </w:rPr>
        <w:t>时效指标：</w:t>
      </w:r>
      <w:r>
        <w:rPr>
          <w:rFonts w:hint="eastAsia" w:eastAsia="仿宋_GB2312" w:cs="仿宋_GB2312"/>
          <w:kern w:val="0"/>
          <w:sz w:val="32"/>
          <w:szCs w:val="32"/>
        </w:rPr>
        <w:t>所有建设内容按期完工。</w:t>
      </w:r>
    </w:p>
    <w:p w14:paraId="26FC1C0C">
      <w:pPr>
        <w:widowControl/>
        <w:ind w:firstLine="643" w:firstLineChars="200"/>
        <w:rPr>
          <w:rFonts w:eastAsia="仿宋_GB2312" w:cs="仿宋_GB2312"/>
          <w:kern w:val="0"/>
          <w:sz w:val="32"/>
          <w:szCs w:val="32"/>
        </w:rPr>
      </w:pPr>
      <w:r>
        <w:rPr>
          <w:rFonts w:hint="eastAsia" w:eastAsia="仿宋_GB2312" w:cs="仿宋_GB2312"/>
          <w:b/>
          <w:bCs/>
          <w:kern w:val="0"/>
          <w:sz w:val="32"/>
          <w:szCs w:val="32"/>
        </w:rPr>
        <w:t>成本指标：</w:t>
      </w:r>
      <w:r>
        <w:rPr>
          <w:rFonts w:hint="eastAsia" w:eastAsia="仿宋_GB2312" w:cs="仿宋_GB2312"/>
          <w:kern w:val="0"/>
          <w:sz w:val="32"/>
          <w:szCs w:val="32"/>
        </w:rPr>
        <w:t>通过方案优化、集中采购等方式，有效控制建设成本。</w:t>
      </w:r>
    </w:p>
    <w:p w14:paraId="5DED23F5">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（二）项目效益情况</w:t>
      </w:r>
    </w:p>
    <w:p w14:paraId="07D8A53D">
      <w:pPr>
        <w:widowControl/>
        <w:ind w:firstLine="643" w:firstLineChars="200"/>
        <w:rPr>
          <w:rFonts w:eastAsia="仿宋_GB2312" w:cs="仿宋_GB2312"/>
          <w:kern w:val="0"/>
          <w:sz w:val="32"/>
          <w:szCs w:val="32"/>
        </w:rPr>
      </w:pPr>
      <w:r>
        <w:rPr>
          <w:rFonts w:hint="eastAsia" w:eastAsia="仿宋_GB2312" w:cs="仿宋_GB2312"/>
          <w:b/>
          <w:bCs/>
          <w:kern w:val="0"/>
          <w:sz w:val="32"/>
          <w:szCs w:val="32"/>
        </w:rPr>
        <w:t>1.经济效益：</w:t>
      </w:r>
      <w:r>
        <w:rPr>
          <w:rFonts w:hint="eastAsia" w:eastAsia="仿宋_GB2312" w:cs="仿宋_GB2312"/>
          <w:kern w:val="0"/>
          <w:sz w:val="32"/>
          <w:szCs w:val="32"/>
        </w:rPr>
        <w:t>成果转化实现销售收入3270万元（超目标270万元）；新增研发设备投入560.38万元（超目标60.38万元）；企业自筹投入457.33万元；项目实施后企业近两年营业收入平均增长率达19%。</w:t>
      </w:r>
    </w:p>
    <w:p w14:paraId="63CE44B6">
      <w:pPr>
        <w:widowControl/>
        <w:ind w:firstLine="643" w:firstLineChars="200"/>
        <w:rPr>
          <w:rFonts w:eastAsia="仿宋_GB2312" w:cs="仿宋_GB2312"/>
          <w:kern w:val="0"/>
          <w:sz w:val="32"/>
          <w:szCs w:val="32"/>
        </w:rPr>
      </w:pPr>
      <w:r>
        <w:rPr>
          <w:rFonts w:hint="eastAsia" w:eastAsia="仿宋_GB2312" w:cs="仿宋_GB2312"/>
          <w:b/>
          <w:bCs/>
          <w:kern w:val="0"/>
          <w:sz w:val="32"/>
          <w:szCs w:val="32"/>
        </w:rPr>
        <w:t>2.社会效益：</w:t>
      </w:r>
      <w:r>
        <w:rPr>
          <w:rFonts w:hint="eastAsia" w:eastAsia="仿宋_GB2312" w:cs="仿宋_GB2312"/>
          <w:kern w:val="0"/>
          <w:sz w:val="32"/>
          <w:szCs w:val="32"/>
        </w:rPr>
        <w:t>累计培育、引进技术研发人才12名，有效提升仁和区光电产业整体技术水平与创新能力。</w:t>
      </w:r>
    </w:p>
    <w:p w14:paraId="202A3C33">
      <w:pPr>
        <w:widowControl/>
        <w:ind w:firstLine="643" w:firstLineChars="200"/>
        <w:rPr>
          <w:rFonts w:eastAsia="仿宋_GB2312" w:cs="仿宋_GB2312"/>
          <w:kern w:val="0"/>
          <w:sz w:val="32"/>
          <w:szCs w:val="32"/>
        </w:rPr>
      </w:pPr>
      <w:r>
        <w:rPr>
          <w:rFonts w:hint="eastAsia" w:eastAsia="仿宋_GB2312" w:cs="仿宋_GB2312"/>
          <w:b/>
          <w:bCs/>
          <w:kern w:val="0"/>
          <w:sz w:val="32"/>
          <w:szCs w:val="32"/>
        </w:rPr>
        <w:t>3.可持续效益：</w:t>
      </w:r>
      <w:r>
        <w:rPr>
          <w:rFonts w:hint="eastAsia" w:eastAsia="仿宋_GB2312" w:cs="仿宋_GB2312"/>
          <w:kern w:val="0"/>
          <w:sz w:val="32"/>
          <w:szCs w:val="32"/>
        </w:rPr>
        <w:t>建成的研发平台为企业布局MicroLED、柔性显示等前沿技术筑牢基础，对我区打造百亿级光电产业集群具有重要推动作用。</w:t>
      </w:r>
    </w:p>
    <w:p w14:paraId="535C3CEF">
      <w:pPr>
        <w:widowControl/>
        <w:ind w:firstLine="643" w:firstLineChars="200"/>
        <w:rPr>
          <w:rFonts w:eastAsia="仿宋_GB2312" w:cs="仿宋_GB2312"/>
          <w:kern w:val="0"/>
          <w:sz w:val="32"/>
          <w:szCs w:val="32"/>
        </w:rPr>
      </w:pPr>
      <w:r>
        <w:rPr>
          <w:rFonts w:hint="eastAsia" w:eastAsia="仿宋_GB2312" w:cs="仿宋_GB2312"/>
          <w:b/>
          <w:bCs/>
          <w:kern w:val="0"/>
          <w:sz w:val="32"/>
          <w:szCs w:val="32"/>
        </w:rPr>
        <w:t>4.满意度：</w:t>
      </w:r>
      <w:r>
        <w:rPr>
          <w:rFonts w:hint="eastAsia" w:eastAsia="仿宋_GB2312" w:cs="仿宋_GB2312"/>
          <w:kern w:val="0"/>
          <w:sz w:val="32"/>
          <w:szCs w:val="32"/>
        </w:rPr>
        <w:t>经走访调查，企业对扶持政策及服务满意度达100%。</w:t>
      </w:r>
    </w:p>
    <w:p w14:paraId="13F2EE91">
      <w:pPr>
        <w:widowControl/>
        <w:ind w:firstLine="643" w:firstLineChars="200"/>
        <w:rPr>
          <w:rFonts w:eastAsia="仿宋_GB2312" w:cs="仿宋_GB2312"/>
          <w:b/>
          <w:kern w:val="0"/>
          <w:sz w:val="32"/>
          <w:szCs w:val="32"/>
        </w:rPr>
      </w:pPr>
      <w:r>
        <w:rPr>
          <w:rFonts w:hint="eastAsia" w:eastAsia="仿宋_GB2312" w:cs="仿宋_GB2312"/>
          <w:b/>
          <w:kern w:val="0"/>
          <w:sz w:val="32"/>
          <w:szCs w:val="32"/>
        </w:rPr>
        <w:t>五、评价结论及建议</w:t>
      </w:r>
    </w:p>
    <w:p w14:paraId="0DC9E946">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（一）评价结论</w:t>
      </w:r>
    </w:p>
    <w:p w14:paraId="279140A0">
      <w:pPr>
        <w:widowControl/>
        <w:ind w:firstLine="640" w:firstLineChars="200"/>
        <w:rPr>
          <w:rFonts w:eastAsia="仿宋_GB2312" w:cs="仿宋_GB2312"/>
          <w:kern w:val="0"/>
          <w:sz w:val="32"/>
          <w:szCs w:val="32"/>
        </w:rPr>
      </w:pPr>
      <w:r>
        <w:rPr>
          <w:rFonts w:hint="eastAsia" w:eastAsia="仿宋_GB2312" w:cs="仿宋_GB2312"/>
          <w:kern w:val="0"/>
          <w:sz w:val="32"/>
          <w:szCs w:val="32"/>
        </w:rPr>
        <w:t>对照专项项目支出绩效评价指标体系综合考评，截至2025年12月31日，本项目自评得分为90分（满分100分），评价等级为良好。具体得分构成如下：</w:t>
      </w:r>
    </w:p>
    <w:tbl>
      <w:tblPr>
        <w:tblStyle w:val="17"/>
        <w:tblW w:w="9399" w:type="dxa"/>
        <w:tblInd w:w="93" w:type="dxa"/>
        <w:tblLayout w:type="fixed"/>
        <w:tblCellMar>
          <w:top w:w="0" w:type="dxa"/>
          <w:left w:w="108" w:type="dxa"/>
          <w:bottom w:w="0" w:type="dxa"/>
          <w:right w:w="108" w:type="dxa"/>
        </w:tblCellMar>
      </w:tblPr>
      <w:tblGrid>
        <w:gridCol w:w="1598"/>
        <w:gridCol w:w="1435"/>
        <w:gridCol w:w="1124"/>
        <w:gridCol w:w="5242"/>
      </w:tblGrid>
      <w:tr w14:paraId="7DE3D761">
        <w:tblPrEx>
          <w:tblCellMar>
            <w:top w:w="0" w:type="dxa"/>
            <w:left w:w="108" w:type="dxa"/>
            <w:bottom w:w="0" w:type="dxa"/>
            <w:right w:w="108" w:type="dxa"/>
          </w:tblCellMar>
        </w:tblPrEx>
        <w:trPr>
          <w:trHeight w:val="608" w:hRule="atLeast"/>
        </w:trPr>
        <w:tc>
          <w:tcPr>
            <w:tcW w:w="1598"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5E1C890E">
            <w:pPr>
              <w:widowControl/>
              <w:rPr>
                <w:rFonts w:eastAsia="仿宋_GB2312" w:cs="仿宋_GB2312"/>
                <w:bCs/>
                <w:kern w:val="0"/>
                <w:sz w:val="32"/>
                <w:szCs w:val="32"/>
              </w:rPr>
            </w:pPr>
            <w:r>
              <w:rPr>
                <w:rFonts w:hint="eastAsia" w:eastAsia="仿宋_GB2312" w:cs="仿宋_GB2312"/>
                <w:bCs/>
                <w:kern w:val="0"/>
                <w:sz w:val="32"/>
                <w:szCs w:val="32"/>
              </w:rPr>
              <w:t>指标类别</w:t>
            </w:r>
          </w:p>
        </w:tc>
        <w:tc>
          <w:tcPr>
            <w:tcW w:w="14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2D5AC">
            <w:pPr>
              <w:widowControl/>
              <w:rPr>
                <w:rFonts w:eastAsia="仿宋_GB2312" w:cs="仿宋_GB2312"/>
                <w:bCs/>
                <w:kern w:val="0"/>
                <w:sz w:val="32"/>
                <w:szCs w:val="32"/>
              </w:rPr>
            </w:pPr>
            <w:r>
              <w:rPr>
                <w:rFonts w:hint="eastAsia" w:eastAsia="仿宋_GB2312" w:cs="仿宋_GB2312"/>
                <w:bCs/>
                <w:kern w:val="0"/>
                <w:sz w:val="32"/>
                <w:szCs w:val="32"/>
              </w:rPr>
              <w:t>权重</w:t>
            </w:r>
          </w:p>
        </w:tc>
        <w:tc>
          <w:tcPr>
            <w:tcW w:w="1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75111">
            <w:pPr>
              <w:widowControl/>
              <w:rPr>
                <w:rFonts w:eastAsia="仿宋_GB2312" w:cs="仿宋_GB2312"/>
                <w:bCs/>
                <w:kern w:val="0"/>
                <w:sz w:val="32"/>
                <w:szCs w:val="32"/>
              </w:rPr>
            </w:pPr>
            <w:r>
              <w:rPr>
                <w:rFonts w:hint="eastAsia" w:eastAsia="仿宋_GB2312" w:cs="仿宋_GB2312"/>
                <w:bCs/>
                <w:kern w:val="0"/>
                <w:sz w:val="32"/>
                <w:szCs w:val="32"/>
              </w:rPr>
              <w:t>得分</w:t>
            </w:r>
          </w:p>
        </w:tc>
        <w:tc>
          <w:tcPr>
            <w:tcW w:w="52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71F36">
            <w:pPr>
              <w:widowControl/>
              <w:rPr>
                <w:rFonts w:eastAsia="仿宋_GB2312" w:cs="仿宋_GB2312"/>
                <w:bCs/>
                <w:kern w:val="0"/>
                <w:sz w:val="32"/>
                <w:szCs w:val="32"/>
              </w:rPr>
            </w:pPr>
            <w:r>
              <w:rPr>
                <w:rFonts w:hint="eastAsia" w:eastAsia="仿宋_GB2312" w:cs="仿宋_GB2312"/>
                <w:bCs/>
                <w:kern w:val="0"/>
                <w:sz w:val="32"/>
                <w:szCs w:val="32"/>
              </w:rPr>
              <w:t>扣分原因</w:t>
            </w:r>
          </w:p>
        </w:tc>
      </w:tr>
      <w:tr w14:paraId="5C7A1642">
        <w:tblPrEx>
          <w:tblCellMar>
            <w:top w:w="0" w:type="dxa"/>
            <w:left w:w="108" w:type="dxa"/>
            <w:bottom w:w="0" w:type="dxa"/>
            <w:right w:w="108" w:type="dxa"/>
          </w:tblCellMar>
        </w:tblPrEx>
        <w:trPr>
          <w:trHeight w:val="1822" w:hRule="atLeast"/>
        </w:trPr>
        <w:tc>
          <w:tcPr>
            <w:tcW w:w="15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CD1AC">
            <w:pPr>
              <w:widowControl/>
              <w:rPr>
                <w:rFonts w:eastAsia="仿宋_GB2312" w:cs="仿宋_GB2312"/>
                <w:kern w:val="0"/>
                <w:sz w:val="32"/>
                <w:szCs w:val="32"/>
              </w:rPr>
            </w:pPr>
            <w:r>
              <w:rPr>
                <w:rFonts w:hint="eastAsia" w:eastAsia="仿宋_GB2312" w:cs="仿宋_GB2312"/>
                <w:kern w:val="0"/>
                <w:sz w:val="32"/>
                <w:szCs w:val="32"/>
              </w:rPr>
              <w:t>预算执行情况</w:t>
            </w:r>
          </w:p>
        </w:tc>
        <w:tc>
          <w:tcPr>
            <w:tcW w:w="14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D08B9">
            <w:pPr>
              <w:widowControl/>
              <w:rPr>
                <w:rFonts w:eastAsia="仿宋_GB2312" w:cs="仿宋_GB2312"/>
                <w:kern w:val="0"/>
                <w:sz w:val="32"/>
                <w:szCs w:val="32"/>
              </w:rPr>
            </w:pPr>
            <w:r>
              <w:rPr>
                <w:rFonts w:hint="eastAsia" w:eastAsia="仿宋_GB2312" w:cs="仿宋_GB2312"/>
                <w:kern w:val="0"/>
                <w:sz w:val="32"/>
                <w:szCs w:val="32"/>
              </w:rPr>
              <w:t>10分</w:t>
            </w:r>
          </w:p>
        </w:tc>
        <w:tc>
          <w:tcPr>
            <w:tcW w:w="11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4423D">
            <w:pPr>
              <w:widowControl/>
              <w:rPr>
                <w:rFonts w:eastAsia="仿宋_GB2312" w:cs="仿宋_GB2312"/>
                <w:kern w:val="0"/>
                <w:sz w:val="32"/>
                <w:szCs w:val="32"/>
              </w:rPr>
            </w:pPr>
            <w:r>
              <w:rPr>
                <w:rFonts w:hint="eastAsia" w:eastAsia="仿宋_GB2312" w:cs="仿宋_GB2312"/>
                <w:kern w:val="0"/>
                <w:sz w:val="32"/>
                <w:szCs w:val="32"/>
              </w:rPr>
              <w:t>0分</w:t>
            </w:r>
          </w:p>
        </w:tc>
        <w:tc>
          <w:tcPr>
            <w:tcW w:w="5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C2EB4F">
            <w:pPr>
              <w:widowControl/>
              <w:rPr>
                <w:rFonts w:eastAsia="仿宋_GB2312" w:cs="仿宋_GB2312"/>
                <w:kern w:val="0"/>
                <w:sz w:val="32"/>
                <w:szCs w:val="32"/>
              </w:rPr>
            </w:pPr>
            <w:r>
              <w:rPr>
                <w:rFonts w:hint="eastAsia" w:eastAsia="仿宋_GB2312" w:cs="仿宋_GB2312"/>
                <w:kern w:val="0"/>
                <w:sz w:val="32"/>
                <w:szCs w:val="32"/>
              </w:rPr>
              <w:t>省级财政资金175万元于2026年1月4日到位，截至2025年末执行率为0%</w:t>
            </w:r>
          </w:p>
        </w:tc>
      </w:tr>
      <w:tr w14:paraId="30EB7C93">
        <w:tblPrEx>
          <w:tblCellMar>
            <w:top w:w="0" w:type="dxa"/>
            <w:left w:w="108" w:type="dxa"/>
            <w:bottom w:w="0" w:type="dxa"/>
            <w:right w:w="108" w:type="dxa"/>
          </w:tblCellMar>
        </w:tblPrEx>
        <w:trPr>
          <w:trHeight w:val="121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1BF5A0">
            <w:pPr>
              <w:widowControl/>
              <w:rPr>
                <w:rFonts w:eastAsia="仿宋_GB2312" w:cs="仿宋_GB2312"/>
                <w:kern w:val="0"/>
                <w:sz w:val="32"/>
                <w:szCs w:val="32"/>
              </w:rPr>
            </w:pPr>
            <w:r>
              <w:rPr>
                <w:rFonts w:hint="eastAsia" w:eastAsia="仿宋_GB2312" w:cs="仿宋_GB2312"/>
                <w:kern w:val="0"/>
                <w:sz w:val="32"/>
                <w:szCs w:val="32"/>
              </w:rPr>
              <w:t>绩效指标</w:t>
            </w:r>
          </w:p>
        </w:tc>
        <w:tc>
          <w:tcPr>
            <w:tcW w:w="14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39E9F">
            <w:pPr>
              <w:widowControl/>
              <w:rPr>
                <w:rFonts w:eastAsia="仿宋_GB2312" w:cs="仿宋_GB2312"/>
                <w:kern w:val="0"/>
                <w:sz w:val="32"/>
                <w:szCs w:val="32"/>
              </w:rPr>
            </w:pPr>
            <w:r>
              <w:rPr>
                <w:rFonts w:hint="eastAsia" w:eastAsia="仿宋_GB2312" w:cs="仿宋_GB2312"/>
                <w:kern w:val="0"/>
                <w:sz w:val="32"/>
                <w:szCs w:val="32"/>
              </w:rPr>
              <w:t>90分</w:t>
            </w:r>
          </w:p>
        </w:tc>
        <w:tc>
          <w:tcPr>
            <w:tcW w:w="11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7AB1F">
            <w:pPr>
              <w:widowControl/>
              <w:rPr>
                <w:rFonts w:eastAsia="仿宋_GB2312" w:cs="仿宋_GB2312"/>
                <w:kern w:val="0"/>
                <w:sz w:val="32"/>
                <w:szCs w:val="32"/>
              </w:rPr>
            </w:pPr>
            <w:r>
              <w:rPr>
                <w:rFonts w:hint="eastAsia" w:eastAsia="仿宋_GB2312" w:cs="仿宋_GB2312"/>
                <w:kern w:val="0"/>
                <w:sz w:val="32"/>
                <w:szCs w:val="32"/>
              </w:rPr>
              <w:t>90分</w:t>
            </w:r>
          </w:p>
        </w:tc>
        <w:tc>
          <w:tcPr>
            <w:tcW w:w="5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C119B">
            <w:pPr>
              <w:widowControl/>
              <w:rPr>
                <w:rFonts w:eastAsia="仿宋_GB2312" w:cs="仿宋_GB2312"/>
                <w:kern w:val="0"/>
                <w:sz w:val="32"/>
                <w:szCs w:val="32"/>
              </w:rPr>
            </w:pPr>
            <w:r>
              <w:rPr>
                <w:rFonts w:hint="eastAsia" w:eastAsia="仿宋_GB2312" w:cs="仿宋_GB2312"/>
                <w:kern w:val="0"/>
                <w:sz w:val="32"/>
                <w:szCs w:val="32"/>
              </w:rPr>
              <w:t>各项产出、效益、满意度指标均全面或超额完成</w:t>
            </w:r>
          </w:p>
        </w:tc>
      </w:tr>
      <w:tr w14:paraId="114649C1">
        <w:tblPrEx>
          <w:tblCellMar>
            <w:top w:w="0" w:type="dxa"/>
            <w:left w:w="108" w:type="dxa"/>
            <w:bottom w:w="0" w:type="dxa"/>
            <w:right w:w="108" w:type="dxa"/>
          </w:tblCellMar>
        </w:tblPrEx>
        <w:trPr>
          <w:trHeight w:val="608" w:hRule="atLeast"/>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1A2A7">
            <w:pPr>
              <w:widowControl/>
              <w:rPr>
                <w:rFonts w:eastAsia="仿宋_GB2312" w:cs="仿宋_GB2312"/>
                <w:kern w:val="0"/>
                <w:sz w:val="32"/>
                <w:szCs w:val="32"/>
              </w:rPr>
            </w:pPr>
            <w:r>
              <w:rPr>
                <w:rFonts w:hint="eastAsia" w:eastAsia="仿宋_GB2312" w:cs="仿宋_GB2312"/>
                <w:kern w:val="0"/>
                <w:sz w:val="32"/>
                <w:szCs w:val="32"/>
              </w:rPr>
              <w:t>合计</w:t>
            </w:r>
          </w:p>
        </w:tc>
        <w:tc>
          <w:tcPr>
            <w:tcW w:w="14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D3A97">
            <w:pPr>
              <w:widowControl/>
              <w:rPr>
                <w:rFonts w:eastAsia="仿宋_GB2312" w:cs="仿宋_GB2312"/>
                <w:kern w:val="0"/>
                <w:sz w:val="32"/>
                <w:szCs w:val="32"/>
              </w:rPr>
            </w:pPr>
            <w:r>
              <w:rPr>
                <w:rFonts w:hint="eastAsia" w:eastAsia="仿宋_GB2312" w:cs="仿宋_GB2312"/>
                <w:kern w:val="0"/>
                <w:sz w:val="32"/>
                <w:szCs w:val="32"/>
              </w:rPr>
              <w:t>100分</w:t>
            </w:r>
          </w:p>
        </w:tc>
        <w:tc>
          <w:tcPr>
            <w:tcW w:w="1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751A1">
            <w:pPr>
              <w:widowControl/>
              <w:rPr>
                <w:rFonts w:eastAsia="仿宋_GB2312" w:cs="仿宋_GB2312"/>
                <w:kern w:val="0"/>
                <w:sz w:val="32"/>
                <w:szCs w:val="32"/>
              </w:rPr>
            </w:pPr>
            <w:r>
              <w:rPr>
                <w:rFonts w:hint="eastAsia" w:eastAsia="仿宋_GB2312" w:cs="仿宋_GB2312"/>
                <w:kern w:val="0"/>
                <w:sz w:val="32"/>
                <w:szCs w:val="32"/>
              </w:rPr>
              <w:t>90分</w:t>
            </w:r>
          </w:p>
        </w:tc>
        <w:tc>
          <w:tcPr>
            <w:tcW w:w="52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59A898">
            <w:pPr>
              <w:widowControl/>
              <w:rPr>
                <w:rFonts w:eastAsia="仿宋_GB2312" w:cs="仿宋_GB2312"/>
                <w:kern w:val="0"/>
                <w:sz w:val="32"/>
                <w:szCs w:val="32"/>
              </w:rPr>
            </w:pPr>
          </w:p>
        </w:tc>
      </w:tr>
    </w:tbl>
    <w:p w14:paraId="7BAB8779">
      <w:pPr>
        <w:widowControl/>
        <w:ind w:firstLine="640" w:firstLineChars="200"/>
        <w:rPr>
          <w:rFonts w:eastAsia="仿宋_GB2312" w:cs="仿宋_GB2312"/>
          <w:kern w:val="0"/>
          <w:sz w:val="32"/>
          <w:szCs w:val="32"/>
        </w:rPr>
      </w:pPr>
      <w:r>
        <w:rPr>
          <w:rFonts w:hint="eastAsia" w:eastAsia="仿宋_GB2312" w:cs="仿宋_GB2312"/>
          <w:kern w:val="0"/>
          <w:sz w:val="32"/>
          <w:szCs w:val="32"/>
        </w:rPr>
        <w:t>项目在组织管理、产出质量、综合效益等方面成效显著，但因财政资金跨年度支付，导致2025年度预算执行情况不得分。</w:t>
      </w:r>
    </w:p>
    <w:p w14:paraId="505F5DA1">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（二）存在的问题</w:t>
      </w:r>
    </w:p>
    <w:p w14:paraId="5D1A7C08">
      <w:pPr>
        <w:widowControl/>
        <w:ind w:firstLine="640" w:firstLineChars="200"/>
        <w:rPr>
          <w:rFonts w:eastAsia="仿宋_GB2312" w:cs="仿宋_GB2312"/>
          <w:kern w:val="0"/>
          <w:sz w:val="32"/>
          <w:szCs w:val="32"/>
        </w:rPr>
      </w:pPr>
      <w:r>
        <w:rPr>
          <w:rFonts w:hint="eastAsia" w:eastAsia="仿宋_GB2312" w:cs="仿宋_GB2312"/>
          <w:kern w:val="0"/>
          <w:sz w:val="32"/>
          <w:szCs w:val="32"/>
        </w:rPr>
        <w:t>1.财政资金支付存在跨年度滞后：项目于2024年12月已完成全部建设任务并通过验收，但省级财政专项资金至2026年1月才拨付到位，资金支付进度滞后于项目实施进度。</w:t>
      </w:r>
    </w:p>
    <w:p w14:paraId="5DDE44F4">
      <w:pPr>
        <w:widowControl/>
        <w:ind w:firstLine="640" w:firstLineChars="200"/>
        <w:rPr>
          <w:rFonts w:eastAsia="仿宋_GB2312" w:cs="仿宋_GB2312"/>
          <w:kern w:val="0"/>
          <w:sz w:val="32"/>
          <w:szCs w:val="32"/>
        </w:rPr>
      </w:pPr>
      <w:r>
        <w:rPr>
          <w:rFonts w:hint="eastAsia" w:eastAsia="仿宋_GB2312" w:cs="仿宋_GB2312"/>
          <w:kern w:val="0"/>
          <w:sz w:val="32"/>
          <w:szCs w:val="32"/>
        </w:rPr>
        <w:t>2.绩效显现存在滞后性：研发平台长期效益（持续创新产出、产业链带动等）释放周期较长，当期评价难以全面体现项目长远价值。</w:t>
      </w:r>
    </w:p>
    <w:p w14:paraId="77458630">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（三）相关建议</w:t>
      </w:r>
    </w:p>
    <w:p w14:paraId="7835CABF">
      <w:pPr>
        <w:widowControl/>
        <w:ind w:firstLine="643" w:firstLineChars="200"/>
        <w:rPr>
          <w:rFonts w:eastAsia="仿宋_GB2312" w:cs="仿宋_GB2312"/>
          <w:kern w:val="0"/>
          <w:sz w:val="32"/>
          <w:szCs w:val="32"/>
        </w:rPr>
      </w:pPr>
      <w:r>
        <w:rPr>
          <w:rFonts w:hint="eastAsia" w:eastAsia="仿宋_GB2312" w:cs="仿宋_GB2312"/>
          <w:b/>
          <w:bCs/>
          <w:kern w:val="0"/>
          <w:sz w:val="32"/>
          <w:szCs w:val="32"/>
        </w:rPr>
        <w:t>1.优化资金拨付流程：</w:t>
      </w:r>
      <w:r>
        <w:rPr>
          <w:rFonts w:hint="eastAsia" w:eastAsia="仿宋_GB2312" w:cs="仿宋_GB2312"/>
          <w:kern w:val="0"/>
          <w:sz w:val="32"/>
          <w:szCs w:val="32"/>
        </w:rPr>
        <w:t>建议省级层面进一步优化专项资金拨付机制，缩短审批及拨付周期，实现“项目完成、验收通过、资金及时到位”，更好发挥财政资金激励效应。</w:t>
      </w:r>
    </w:p>
    <w:p w14:paraId="4B68BE01">
      <w:pPr>
        <w:widowControl/>
        <w:ind w:firstLine="643" w:firstLineChars="200"/>
        <w:rPr>
          <w:rFonts w:eastAsia="仿宋_GB2312" w:cs="仿宋_GB2312"/>
          <w:kern w:val="0"/>
          <w:sz w:val="32"/>
          <w:szCs w:val="32"/>
        </w:rPr>
      </w:pPr>
      <w:r>
        <w:rPr>
          <w:rFonts w:hint="eastAsia" w:eastAsia="仿宋_GB2312" w:cs="仿宋_GB2312"/>
          <w:b/>
          <w:bCs/>
          <w:kern w:val="0"/>
          <w:sz w:val="32"/>
          <w:szCs w:val="32"/>
        </w:rPr>
        <w:t>2.建立长效跟踪评价机制：</w:t>
      </w:r>
      <w:r>
        <w:rPr>
          <w:rFonts w:hint="eastAsia" w:eastAsia="仿宋_GB2312" w:cs="仿宋_GB2312"/>
          <w:kern w:val="0"/>
          <w:sz w:val="32"/>
          <w:szCs w:val="32"/>
        </w:rPr>
        <w:t>探索“建设期验收评价+后期跟踪评价”模式，在项目完工后13年开展持续性绩效跟踪，全面反映财政资金长期使用效能。</w:t>
      </w:r>
    </w:p>
    <w:p w14:paraId="7ABA02F1">
      <w:pPr>
        <w:widowControl/>
        <w:ind w:firstLine="643" w:firstLineChars="200"/>
        <w:rPr>
          <w:rFonts w:eastAsia="仿宋_GB2312" w:cs="仿宋_GB2312"/>
          <w:kern w:val="0"/>
          <w:sz w:val="32"/>
          <w:szCs w:val="32"/>
        </w:rPr>
      </w:pPr>
      <w:r>
        <w:rPr>
          <w:rFonts w:hint="eastAsia" w:eastAsia="仿宋_GB2312" w:cs="仿宋_GB2312"/>
          <w:b/>
          <w:bCs/>
          <w:kern w:val="0"/>
          <w:sz w:val="32"/>
          <w:szCs w:val="32"/>
        </w:rPr>
        <w:t>3.发挥示范引领作用：</w:t>
      </w:r>
      <w:r>
        <w:rPr>
          <w:rFonts w:hint="eastAsia" w:eastAsia="仿宋_GB2312" w:cs="仿宋_GB2312"/>
          <w:kern w:val="0"/>
          <w:sz w:val="32"/>
          <w:szCs w:val="32"/>
        </w:rPr>
        <w:t>总结本项目优秀经验做法，形成可复制、可推广的建设模式，引导辖区更多工业企业加大研发投入，助推区域产业转型升级。</w:t>
      </w:r>
    </w:p>
    <w:p w14:paraId="08BBAF16">
      <w:pPr>
        <w:widowControl/>
        <w:rPr>
          <w:rFonts w:eastAsia="仿宋_GB2312" w:cs="仿宋_GB2312"/>
          <w:kern w:val="0"/>
          <w:sz w:val="32"/>
          <w:szCs w:val="32"/>
        </w:rPr>
      </w:pPr>
    </w:p>
    <w:p w14:paraId="0348FA61">
      <w:pPr>
        <w:widowControl/>
        <w:jc w:val="center"/>
        <w:rPr>
          <w:rFonts w:eastAsia="仿宋_GB2312" w:cs="仿宋_GB2312"/>
          <w:b/>
          <w:kern w:val="0"/>
          <w:sz w:val="36"/>
          <w:szCs w:val="36"/>
        </w:rPr>
      </w:pPr>
      <w:r>
        <w:rPr>
          <w:rFonts w:hint="eastAsia" w:eastAsia="仿宋_GB2312" w:cs="仿宋_GB2312"/>
          <w:b/>
          <w:kern w:val="0"/>
          <w:sz w:val="36"/>
          <w:szCs w:val="36"/>
        </w:rPr>
        <w:t>2025年专项预算项目支出绩效自评报告</w:t>
      </w:r>
    </w:p>
    <w:p w14:paraId="0F8AFEE1">
      <w:pPr>
        <w:widowControl/>
        <w:jc w:val="center"/>
        <w:rPr>
          <w:rFonts w:eastAsia="仿宋_GB2312" w:cs="仿宋_GB2312"/>
          <w:b/>
          <w:kern w:val="0"/>
          <w:sz w:val="36"/>
          <w:szCs w:val="36"/>
        </w:rPr>
      </w:pPr>
      <w:r>
        <w:rPr>
          <w:rFonts w:hint="eastAsia" w:eastAsia="仿宋_GB2312" w:cs="仿宋_GB2312"/>
          <w:b/>
          <w:kern w:val="0"/>
          <w:sz w:val="36"/>
          <w:szCs w:val="36"/>
        </w:rPr>
        <w:t>超长期特别国债资金（设备更新改造）</w:t>
      </w:r>
    </w:p>
    <w:p w14:paraId="5D3A7EF8">
      <w:pPr>
        <w:widowControl/>
        <w:rPr>
          <w:rFonts w:eastAsia="仿宋_GB2312" w:cs="仿宋_GB2312"/>
          <w:b/>
          <w:bCs/>
          <w:kern w:val="0"/>
          <w:sz w:val="32"/>
          <w:szCs w:val="32"/>
        </w:rPr>
      </w:pPr>
    </w:p>
    <w:p w14:paraId="7CA7B139">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一、项目概况</w:t>
      </w:r>
    </w:p>
    <w:p w14:paraId="775A33FE">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（一）项目基本情况</w:t>
      </w:r>
    </w:p>
    <w:p w14:paraId="59016AB5">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1.项目主管部门职能</w:t>
      </w:r>
    </w:p>
    <w:p w14:paraId="51955446">
      <w:pPr>
        <w:widowControl/>
        <w:ind w:firstLine="640" w:firstLineChars="200"/>
        <w:rPr>
          <w:rFonts w:eastAsia="仿宋_GB2312" w:cs="仿宋_GB2312"/>
          <w:kern w:val="0"/>
          <w:sz w:val="32"/>
          <w:szCs w:val="32"/>
        </w:rPr>
      </w:pPr>
      <w:r>
        <w:rPr>
          <w:rFonts w:hint="eastAsia" w:eastAsia="仿宋_GB2312" w:cs="仿宋_GB2312"/>
          <w:kern w:val="0"/>
          <w:sz w:val="32"/>
          <w:szCs w:val="32"/>
        </w:rPr>
        <w:t>攀枝花市仁和区经济信息化和科学技术局（以下简称“区经科局”）作为辖区工业经济和科技创新主管部门，在本项目管理中主要负责：组织项目申报与初审、监督项目实施与资金使用、开展绩效运行监控与自评、协调解决项目实施中的问题，确保超长期特别国债资金精准投放、合规使用、发挥实效。</w:t>
      </w:r>
    </w:p>
    <w:p w14:paraId="013C98D1">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2.项目立项与资金申报依据</w:t>
      </w:r>
    </w:p>
    <w:p w14:paraId="420AB599">
      <w:pPr>
        <w:widowControl/>
        <w:ind w:firstLine="640" w:firstLineChars="200"/>
        <w:rPr>
          <w:rFonts w:eastAsia="仿宋_GB2312" w:cs="仿宋_GB2312"/>
          <w:kern w:val="0"/>
          <w:sz w:val="32"/>
          <w:szCs w:val="32"/>
        </w:rPr>
      </w:pPr>
      <w:r>
        <w:rPr>
          <w:rFonts w:hint="eastAsia" w:eastAsia="仿宋_GB2312" w:cs="仿宋_GB2312"/>
          <w:kern w:val="0"/>
          <w:sz w:val="32"/>
          <w:szCs w:val="32"/>
        </w:rPr>
        <w:t>项目依据《推动大规模设备更新和消费品以旧换新行动方案》（国发〔2024〕7号）及《关于做好2025年超长期特别国债资金加力扩围支持设备更新工作的通知》等文件，在发改等相关部门统筹下组织实施。经企业申报、市区初审、省级评审、国家审核，我区以下三个项目获得超长期特别国债资金支持：</w:t>
      </w:r>
    </w:p>
    <w:p w14:paraId="103153FE">
      <w:pPr>
        <w:widowControl/>
        <w:rPr>
          <w:rFonts w:eastAsia="仿宋_GB2312" w:cs="仿宋_GB2312"/>
          <w:kern w:val="0"/>
          <w:sz w:val="32"/>
          <w:szCs w:val="32"/>
        </w:rPr>
      </w:pPr>
      <w:r>
        <w:rPr>
          <w:rFonts w:hint="eastAsia" w:eastAsia="仿宋_GB2312" w:cs="仿宋_GB2312"/>
          <w:bCs/>
          <w:kern w:val="0"/>
          <w:sz w:val="32"/>
          <w:szCs w:val="32"/>
        </w:rPr>
        <w:t>睿恩光电智能化改造项目：</w:t>
      </w:r>
      <w:r>
        <w:rPr>
          <w:rFonts w:hint="eastAsia" w:eastAsia="仿宋_GB2312" w:cs="仿宋_GB2312"/>
          <w:kern w:val="0"/>
          <w:sz w:val="32"/>
          <w:szCs w:val="32"/>
        </w:rPr>
        <w:t>1382万元（2025年度）；</w:t>
      </w:r>
    </w:p>
    <w:p w14:paraId="413A2373">
      <w:pPr>
        <w:widowControl/>
        <w:rPr>
          <w:rFonts w:eastAsia="仿宋_GB2312" w:cs="仿宋_GB2312"/>
          <w:kern w:val="0"/>
          <w:sz w:val="32"/>
          <w:szCs w:val="32"/>
        </w:rPr>
      </w:pPr>
      <w:r>
        <w:rPr>
          <w:rFonts w:hint="eastAsia" w:eastAsia="仿宋_GB2312" w:cs="仿宋_GB2312"/>
          <w:bCs/>
          <w:kern w:val="0"/>
          <w:sz w:val="32"/>
          <w:szCs w:val="32"/>
        </w:rPr>
        <w:t>四川美亚迪智慧光电科技产业园PCB线路板生产智能化项目（二期）：</w:t>
      </w:r>
      <w:r>
        <w:rPr>
          <w:rFonts w:hint="eastAsia" w:eastAsia="仿宋_GB2312" w:cs="仿宋_GB2312"/>
          <w:kern w:val="0"/>
          <w:sz w:val="32"/>
          <w:szCs w:val="32"/>
        </w:rPr>
        <w:t>1350万元（2025年度）；</w:t>
      </w:r>
    </w:p>
    <w:p w14:paraId="7BE68B76">
      <w:pPr>
        <w:widowControl/>
        <w:rPr>
          <w:rFonts w:eastAsia="仿宋_GB2312" w:cs="仿宋_GB2312"/>
          <w:kern w:val="0"/>
          <w:sz w:val="32"/>
          <w:szCs w:val="32"/>
        </w:rPr>
      </w:pPr>
      <w:r>
        <w:rPr>
          <w:rFonts w:hint="eastAsia" w:eastAsia="仿宋_GB2312" w:cs="仿宋_GB2312"/>
          <w:bCs/>
          <w:kern w:val="0"/>
          <w:sz w:val="32"/>
          <w:szCs w:val="32"/>
        </w:rPr>
        <w:t>西南钒钛汽车零部件再制造项目：</w:t>
      </w:r>
      <w:r>
        <w:rPr>
          <w:rFonts w:hint="eastAsia" w:eastAsia="仿宋_GB2312" w:cs="仿宋_GB2312"/>
          <w:kern w:val="0"/>
          <w:sz w:val="32"/>
          <w:szCs w:val="32"/>
        </w:rPr>
        <w:t>1200万元（其中2024年已拨付600万元，2025年度计划拨付600万元）。</w:t>
      </w:r>
    </w:p>
    <w:p w14:paraId="314E0DD5">
      <w:pPr>
        <w:widowControl/>
        <w:rPr>
          <w:rFonts w:eastAsia="仿宋_GB2312" w:cs="仿宋_GB2312"/>
          <w:kern w:val="0"/>
          <w:sz w:val="32"/>
          <w:szCs w:val="32"/>
        </w:rPr>
      </w:pPr>
      <w:r>
        <w:rPr>
          <w:rFonts w:hint="eastAsia" w:eastAsia="仿宋_GB2312" w:cs="仿宋_GB2312"/>
          <w:kern w:val="0"/>
          <w:sz w:val="32"/>
          <w:szCs w:val="32"/>
        </w:rPr>
        <w:t>2025年度三个项目合计资金3332万元。</w:t>
      </w:r>
    </w:p>
    <w:p w14:paraId="62D52FE1">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3.资金管理办法与支持方式</w:t>
      </w:r>
    </w:p>
    <w:p w14:paraId="2260BC66">
      <w:pPr>
        <w:widowControl/>
        <w:rPr>
          <w:rFonts w:eastAsia="仿宋_GB2312" w:cs="仿宋_GB2312"/>
          <w:kern w:val="0"/>
          <w:sz w:val="32"/>
          <w:szCs w:val="32"/>
        </w:rPr>
      </w:pPr>
      <w:r>
        <w:rPr>
          <w:rFonts w:hint="eastAsia" w:eastAsia="仿宋_GB2312" w:cs="仿宋_GB2312"/>
          <w:kern w:val="0"/>
          <w:sz w:val="32"/>
          <w:szCs w:val="32"/>
        </w:rPr>
        <w:t>项目资金严格执行《超长期特别国债资金管理办法》、</w:t>
      </w:r>
      <w:r>
        <w:rPr>
          <w:rFonts w:hint="eastAsia" w:eastAsia="仿宋_GB2312" w:cs="仿宋_GB2312"/>
          <w:kern w:val="0"/>
          <w:sz w:val="32"/>
          <w:szCs w:val="32"/>
          <w:lang w:val="zh-CN"/>
        </w:rPr>
        <w:t>四川省财政厅、发改委相关实施细则，项目资金管理遵循“专款专用、单独核算、注重绩效”的原则</w:t>
      </w:r>
      <w:r>
        <w:rPr>
          <w:rFonts w:hint="eastAsia" w:eastAsia="仿宋_GB2312" w:cs="仿宋_GB2312"/>
          <w:kern w:val="0"/>
          <w:sz w:val="32"/>
          <w:szCs w:val="32"/>
        </w:rPr>
        <w:t>。</w:t>
      </w:r>
    </w:p>
    <w:p w14:paraId="3E18E4FD">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4.资金分配原则</w:t>
      </w:r>
    </w:p>
    <w:p w14:paraId="4238E4E2">
      <w:pPr>
        <w:widowControl/>
        <w:rPr>
          <w:rFonts w:eastAsia="仿宋_GB2312" w:cs="仿宋_GB2312"/>
          <w:kern w:val="0"/>
          <w:sz w:val="32"/>
          <w:szCs w:val="32"/>
        </w:rPr>
      </w:pPr>
      <w:r>
        <w:rPr>
          <w:rFonts w:hint="eastAsia" w:eastAsia="仿宋_GB2312" w:cs="仿宋_GB2312"/>
          <w:kern w:val="0"/>
          <w:sz w:val="32"/>
          <w:szCs w:val="32"/>
        </w:rPr>
        <w:t>按照“</w:t>
      </w:r>
      <w:r>
        <w:rPr>
          <w:rFonts w:hint="eastAsia" w:eastAsia="仿宋_GB2312" w:cs="仿宋_GB2312"/>
          <w:kern w:val="0"/>
          <w:sz w:val="32"/>
          <w:szCs w:val="32"/>
          <w:lang w:val="zh-CN"/>
        </w:rPr>
        <w:t>绩效导向、公平公正、突出重点</w:t>
      </w:r>
      <w:r>
        <w:rPr>
          <w:rFonts w:hint="eastAsia" w:eastAsia="仿宋_GB2312" w:cs="仿宋_GB2312"/>
          <w:kern w:val="0"/>
          <w:sz w:val="32"/>
          <w:szCs w:val="32"/>
        </w:rPr>
        <w:t>”原则执行。资金重点投向电子信息重点领域设备更新改造、回收循环利用等方向，优先支持技术先进、带动效应明显的项目。</w:t>
      </w:r>
    </w:p>
    <w:p w14:paraId="070DEEEC">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（二）项目绩效目标</w:t>
      </w:r>
    </w:p>
    <w:p w14:paraId="6E5A13BE">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1.项目主要内容</w:t>
      </w:r>
    </w:p>
    <w:p w14:paraId="2131D90E">
      <w:pPr>
        <w:widowControl/>
        <w:ind w:firstLine="643" w:firstLineChars="200"/>
        <w:rPr>
          <w:rFonts w:eastAsia="仿宋_GB2312" w:cs="仿宋_GB2312"/>
          <w:kern w:val="0"/>
          <w:sz w:val="32"/>
          <w:szCs w:val="32"/>
        </w:rPr>
      </w:pPr>
      <w:r>
        <w:rPr>
          <w:rFonts w:hint="eastAsia" w:eastAsia="仿宋_GB2312" w:cs="仿宋_GB2312"/>
          <w:b/>
          <w:bCs/>
          <w:kern w:val="0"/>
          <w:sz w:val="32"/>
          <w:szCs w:val="32"/>
        </w:rPr>
        <w:t>睿恩光电智能化改造项目：</w:t>
      </w:r>
      <w:r>
        <w:rPr>
          <w:rFonts w:hint="eastAsia" w:eastAsia="仿宋_GB2312" w:cs="仿宋_GB2312"/>
          <w:kern w:val="0"/>
          <w:sz w:val="32"/>
          <w:szCs w:val="32"/>
        </w:rPr>
        <w:t>改造现有马达车间生产线8条，淘汰老旧设备，购置三轴点胶机器人、外架组装机、磁石组装机、热铆设备等，提升产线作业效率和自动化率。项目建成后年产值可达1.2亿元，新增就业岗位200余个。</w:t>
      </w:r>
    </w:p>
    <w:p w14:paraId="11F4778D">
      <w:pPr>
        <w:widowControl/>
        <w:ind w:firstLine="643" w:firstLineChars="200"/>
        <w:rPr>
          <w:rFonts w:eastAsia="仿宋_GB2312" w:cs="仿宋_GB2312"/>
          <w:kern w:val="0"/>
          <w:sz w:val="32"/>
          <w:szCs w:val="32"/>
        </w:rPr>
      </w:pPr>
      <w:r>
        <w:rPr>
          <w:rFonts w:hint="eastAsia" w:eastAsia="仿宋_GB2312" w:cs="仿宋_GB2312"/>
          <w:b/>
          <w:bCs/>
          <w:kern w:val="0"/>
          <w:sz w:val="32"/>
          <w:szCs w:val="32"/>
        </w:rPr>
        <w:t>攀科电子PCB线路板生产智能化项目（二期）：</w:t>
      </w:r>
      <w:r>
        <w:rPr>
          <w:rFonts w:hint="eastAsia" w:eastAsia="仿宋_GB2312" w:cs="仿宋_GB2312"/>
          <w:kern w:val="0"/>
          <w:sz w:val="32"/>
          <w:szCs w:val="32"/>
        </w:rPr>
        <w:t>购置黑影线、去毛刺砂带机、LDI曝光连线、阻焊三机连印线等自动化设备，实现生产自动化控制和数字化管理。项目建成后新增产值6000万元，新增就业岗位30个。</w:t>
      </w:r>
    </w:p>
    <w:p w14:paraId="0AF42EB9">
      <w:pPr>
        <w:widowControl/>
        <w:ind w:firstLine="643" w:firstLineChars="200"/>
        <w:rPr>
          <w:rFonts w:eastAsia="仿宋_GB2312" w:cs="仿宋_GB2312"/>
          <w:kern w:val="0"/>
          <w:sz w:val="32"/>
          <w:szCs w:val="32"/>
        </w:rPr>
      </w:pPr>
      <w:r>
        <w:rPr>
          <w:rFonts w:hint="eastAsia" w:eastAsia="仿宋_GB2312" w:cs="仿宋_GB2312"/>
          <w:b/>
          <w:bCs/>
          <w:kern w:val="0"/>
          <w:sz w:val="32"/>
          <w:szCs w:val="32"/>
        </w:rPr>
        <w:t>西南钒钛汽车零部件再制造项目：</w:t>
      </w:r>
      <w:r>
        <w:rPr>
          <w:rFonts w:hint="eastAsia" w:eastAsia="仿宋_GB2312" w:cs="仿宋_GB2312"/>
          <w:kern w:val="0"/>
          <w:sz w:val="32"/>
          <w:szCs w:val="32"/>
        </w:rPr>
        <w:t>采用国际先进静压造型技术、高效节能中频感应熔炼技术，升级电炉8台、静压造型线4条、砂处理及后处理设备，形成15万吨/年汽车零部件再制造能力。项目建成后新增产值6000万元，新增就业岗位50个。</w:t>
      </w:r>
    </w:p>
    <w:p w14:paraId="6A44D489">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2.具体绩效目标</w:t>
      </w:r>
    </w:p>
    <w:p w14:paraId="1327E28E">
      <w:pPr>
        <w:widowControl/>
        <w:ind w:firstLine="643" w:firstLineChars="200"/>
        <w:rPr>
          <w:rFonts w:eastAsia="仿宋_GB2312" w:cs="仿宋_GB2312"/>
          <w:kern w:val="0"/>
          <w:sz w:val="32"/>
          <w:szCs w:val="32"/>
        </w:rPr>
      </w:pPr>
      <w:r>
        <w:rPr>
          <w:rFonts w:hint="eastAsia" w:eastAsia="仿宋_GB2312" w:cs="仿宋_GB2312"/>
          <w:b/>
          <w:bCs/>
          <w:kern w:val="0"/>
          <w:sz w:val="32"/>
          <w:szCs w:val="32"/>
        </w:rPr>
        <w:t>数量指标：</w:t>
      </w:r>
      <w:r>
        <w:rPr>
          <w:rFonts w:hint="eastAsia" w:eastAsia="仿宋_GB2312" w:cs="仿宋_GB2312"/>
          <w:kern w:val="0"/>
          <w:sz w:val="32"/>
          <w:szCs w:val="32"/>
        </w:rPr>
        <w:t>购置设备1套（每条产线按套计）；</w:t>
      </w:r>
    </w:p>
    <w:p w14:paraId="21969600">
      <w:pPr>
        <w:widowControl/>
        <w:ind w:firstLine="643" w:firstLineChars="200"/>
        <w:rPr>
          <w:rFonts w:eastAsia="仿宋_GB2312" w:cs="仿宋_GB2312"/>
          <w:kern w:val="0"/>
          <w:sz w:val="32"/>
          <w:szCs w:val="32"/>
        </w:rPr>
      </w:pPr>
      <w:r>
        <w:rPr>
          <w:rFonts w:hint="eastAsia" w:eastAsia="仿宋_GB2312" w:cs="仿宋_GB2312"/>
          <w:b/>
          <w:bCs/>
          <w:kern w:val="0"/>
          <w:sz w:val="32"/>
          <w:szCs w:val="32"/>
        </w:rPr>
        <w:t>质量指标：</w:t>
      </w:r>
      <w:r>
        <w:rPr>
          <w:rFonts w:hint="eastAsia" w:eastAsia="仿宋_GB2312" w:cs="仿宋_GB2312"/>
          <w:kern w:val="0"/>
          <w:sz w:val="32"/>
          <w:szCs w:val="32"/>
        </w:rPr>
        <w:t>完成生产线改造，提升生产效率；</w:t>
      </w:r>
    </w:p>
    <w:p w14:paraId="78D1F847">
      <w:pPr>
        <w:widowControl/>
        <w:ind w:firstLine="643" w:firstLineChars="200"/>
        <w:rPr>
          <w:rFonts w:eastAsia="仿宋_GB2312" w:cs="仿宋_GB2312"/>
          <w:kern w:val="0"/>
          <w:sz w:val="32"/>
          <w:szCs w:val="32"/>
        </w:rPr>
      </w:pPr>
      <w:r>
        <w:rPr>
          <w:rFonts w:hint="eastAsia" w:eastAsia="仿宋_GB2312" w:cs="仿宋_GB2312"/>
          <w:b/>
          <w:bCs/>
          <w:kern w:val="0"/>
          <w:sz w:val="32"/>
          <w:szCs w:val="32"/>
        </w:rPr>
        <w:t>时效指标：</w:t>
      </w:r>
      <w:r>
        <w:rPr>
          <w:rFonts w:hint="eastAsia" w:eastAsia="仿宋_GB2312" w:cs="仿宋_GB2312"/>
          <w:kern w:val="0"/>
          <w:sz w:val="32"/>
          <w:szCs w:val="32"/>
        </w:rPr>
        <w:t>按计划工期（2024年2月—2025年12月）推进；</w:t>
      </w:r>
    </w:p>
    <w:p w14:paraId="5DFBF71A">
      <w:pPr>
        <w:widowControl/>
        <w:ind w:firstLine="643" w:firstLineChars="200"/>
        <w:rPr>
          <w:rFonts w:eastAsia="仿宋_GB2312" w:cs="仿宋_GB2312"/>
          <w:kern w:val="0"/>
          <w:sz w:val="32"/>
          <w:szCs w:val="32"/>
        </w:rPr>
      </w:pPr>
      <w:r>
        <w:rPr>
          <w:rFonts w:hint="eastAsia" w:eastAsia="仿宋_GB2312" w:cs="仿宋_GB2312"/>
          <w:b/>
          <w:bCs/>
          <w:kern w:val="0"/>
          <w:sz w:val="32"/>
          <w:szCs w:val="32"/>
        </w:rPr>
        <w:t>经济效益：</w:t>
      </w:r>
      <w:r>
        <w:rPr>
          <w:rFonts w:hint="eastAsia" w:eastAsia="仿宋_GB2312" w:cs="仿宋_GB2312"/>
          <w:kern w:val="0"/>
          <w:sz w:val="32"/>
          <w:szCs w:val="32"/>
        </w:rPr>
        <w:t>新增产值合计≥2.4亿元；</w:t>
      </w:r>
    </w:p>
    <w:p w14:paraId="330F7875">
      <w:pPr>
        <w:widowControl/>
        <w:ind w:firstLine="643" w:firstLineChars="200"/>
        <w:rPr>
          <w:rFonts w:eastAsia="仿宋_GB2312" w:cs="仿宋_GB2312"/>
          <w:kern w:val="0"/>
          <w:sz w:val="32"/>
          <w:szCs w:val="32"/>
        </w:rPr>
      </w:pPr>
      <w:r>
        <w:rPr>
          <w:rFonts w:hint="eastAsia" w:eastAsia="仿宋_GB2312" w:cs="仿宋_GB2312"/>
          <w:b/>
          <w:bCs/>
          <w:kern w:val="0"/>
          <w:sz w:val="32"/>
          <w:szCs w:val="32"/>
        </w:rPr>
        <w:t>社会效益：</w:t>
      </w:r>
      <w:r>
        <w:rPr>
          <w:rFonts w:hint="eastAsia" w:eastAsia="仿宋_GB2312" w:cs="仿宋_GB2312"/>
          <w:kern w:val="0"/>
          <w:sz w:val="32"/>
          <w:szCs w:val="32"/>
        </w:rPr>
        <w:t>新增就业岗位合计≥280个；</w:t>
      </w:r>
    </w:p>
    <w:p w14:paraId="15C61EBC">
      <w:pPr>
        <w:widowControl/>
        <w:ind w:firstLine="643" w:firstLineChars="200"/>
        <w:rPr>
          <w:rFonts w:eastAsia="仿宋_GB2312" w:cs="仿宋_GB2312"/>
          <w:kern w:val="0"/>
          <w:sz w:val="32"/>
          <w:szCs w:val="32"/>
        </w:rPr>
      </w:pPr>
      <w:r>
        <w:rPr>
          <w:rFonts w:hint="eastAsia" w:eastAsia="仿宋_GB2312" w:cs="仿宋_GB2312"/>
          <w:b/>
          <w:bCs/>
          <w:kern w:val="0"/>
          <w:sz w:val="32"/>
          <w:szCs w:val="32"/>
        </w:rPr>
        <w:t>满意度：</w:t>
      </w:r>
      <w:r>
        <w:rPr>
          <w:rFonts w:hint="eastAsia" w:eastAsia="仿宋_GB2312" w:cs="仿宋_GB2312"/>
          <w:kern w:val="0"/>
          <w:sz w:val="32"/>
          <w:szCs w:val="32"/>
        </w:rPr>
        <w:t>服务对象满意度≥90%。</w:t>
      </w:r>
    </w:p>
    <w:p w14:paraId="01874A37">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3.申报内容与实际相符性分析</w:t>
      </w:r>
    </w:p>
    <w:p w14:paraId="53F7813A">
      <w:pPr>
        <w:widowControl/>
        <w:ind w:firstLine="640" w:firstLineChars="200"/>
        <w:rPr>
          <w:rFonts w:eastAsia="仿宋_GB2312" w:cs="仿宋_GB2312"/>
          <w:kern w:val="0"/>
          <w:sz w:val="32"/>
          <w:szCs w:val="32"/>
        </w:rPr>
      </w:pPr>
      <w:r>
        <w:rPr>
          <w:rFonts w:hint="eastAsia" w:eastAsia="仿宋_GB2312" w:cs="仿宋_GB2312"/>
          <w:kern w:val="0"/>
          <w:sz w:val="32"/>
          <w:szCs w:val="32"/>
        </w:rPr>
        <w:t>经自查，三个项目建设内容与申报材料基本一致。睿恩光电部分设备为自研自制，攀科电子主体设备已进场，西南钒钛已完成1#线技改。因市场环境变化及企业资金压力，项目建设进度普遍滞后于原定计划。</w:t>
      </w:r>
    </w:p>
    <w:p w14:paraId="5E22FE93">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（三）项目自评步骤及方法</w:t>
      </w:r>
    </w:p>
    <w:p w14:paraId="4AEC63A2">
      <w:pPr>
        <w:widowControl/>
        <w:ind w:firstLine="320" w:firstLineChars="100"/>
        <w:rPr>
          <w:rFonts w:eastAsia="仿宋_GB2312" w:cs="仿宋_GB2312"/>
          <w:kern w:val="0"/>
          <w:sz w:val="32"/>
          <w:szCs w:val="32"/>
        </w:rPr>
      </w:pPr>
      <w:r>
        <w:rPr>
          <w:rFonts w:hint="eastAsia" w:eastAsia="仿宋_GB2312" w:cs="仿宋_GB2312"/>
          <w:kern w:val="0"/>
          <w:sz w:val="32"/>
          <w:szCs w:val="32"/>
        </w:rPr>
        <w:t>本次绩效自评由区经科局牵头，采取以下步骤：</w:t>
      </w:r>
    </w:p>
    <w:p w14:paraId="2A7F8F7A">
      <w:pPr>
        <w:widowControl/>
        <w:ind w:firstLine="640" w:firstLineChars="200"/>
        <w:rPr>
          <w:rFonts w:eastAsia="仿宋_GB2312" w:cs="仿宋_GB2312"/>
          <w:kern w:val="0"/>
          <w:sz w:val="32"/>
          <w:szCs w:val="32"/>
        </w:rPr>
      </w:pPr>
      <w:r>
        <w:rPr>
          <w:rFonts w:hint="eastAsia" w:eastAsia="仿宋_GB2312" w:cs="仿宋_GB2312"/>
          <w:kern w:val="0"/>
          <w:sz w:val="32"/>
          <w:szCs w:val="32"/>
        </w:rPr>
        <w:t>1.成立自评工作组，由分管领导任组长，业务股室和财务人员参与；</w:t>
      </w:r>
    </w:p>
    <w:p w14:paraId="51A28D37">
      <w:pPr>
        <w:widowControl/>
        <w:ind w:firstLine="640" w:firstLineChars="200"/>
        <w:rPr>
          <w:rFonts w:eastAsia="仿宋_GB2312" w:cs="仿宋_GB2312"/>
          <w:kern w:val="0"/>
          <w:sz w:val="32"/>
          <w:szCs w:val="32"/>
        </w:rPr>
      </w:pPr>
      <w:r>
        <w:rPr>
          <w:rFonts w:hint="eastAsia" w:eastAsia="仿宋_GB2312" w:cs="仿宋_GB2312"/>
          <w:kern w:val="0"/>
          <w:sz w:val="32"/>
          <w:szCs w:val="32"/>
        </w:rPr>
        <w:t>2.全面查阅项目申报、资金拨付、合同发票、验收报告等档案；</w:t>
      </w:r>
    </w:p>
    <w:p w14:paraId="7FA6947E">
      <w:pPr>
        <w:widowControl/>
        <w:ind w:firstLine="640" w:firstLineChars="200"/>
        <w:rPr>
          <w:rFonts w:eastAsia="仿宋_GB2312" w:cs="仿宋_GB2312"/>
          <w:kern w:val="0"/>
          <w:sz w:val="32"/>
          <w:szCs w:val="32"/>
        </w:rPr>
      </w:pPr>
      <w:r>
        <w:rPr>
          <w:rFonts w:hint="eastAsia" w:eastAsia="仿宋_GB2312" w:cs="仿宋_GB2312"/>
          <w:kern w:val="0"/>
          <w:sz w:val="32"/>
          <w:szCs w:val="32"/>
        </w:rPr>
        <w:t>3.联合区发改局、财政局、审计局等部门多次实地核查设备到位及运行情况；</w:t>
      </w:r>
    </w:p>
    <w:p w14:paraId="5071A523">
      <w:pPr>
        <w:widowControl/>
        <w:ind w:firstLine="640" w:firstLineChars="200"/>
        <w:rPr>
          <w:rFonts w:eastAsia="仿宋_GB2312" w:cs="仿宋_GB2312"/>
          <w:kern w:val="0"/>
          <w:sz w:val="32"/>
          <w:szCs w:val="32"/>
        </w:rPr>
      </w:pPr>
      <w:r>
        <w:rPr>
          <w:rFonts w:hint="eastAsia" w:eastAsia="仿宋_GB2312" w:cs="仿宋_GB2312"/>
          <w:kern w:val="0"/>
          <w:sz w:val="32"/>
          <w:szCs w:val="32"/>
        </w:rPr>
        <w:t>4.与企业项目负责人座谈，了解进度、问题和效益；</w:t>
      </w:r>
    </w:p>
    <w:p w14:paraId="23668BA0">
      <w:pPr>
        <w:widowControl/>
        <w:ind w:firstLine="640" w:firstLineChars="200"/>
        <w:rPr>
          <w:rFonts w:eastAsia="仿宋_GB2312" w:cs="仿宋_GB2312"/>
          <w:kern w:val="0"/>
          <w:sz w:val="32"/>
          <w:szCs w:val="32"/>
        </w:rPr>
      </w:pPr>
      <w:r>
        <w:rPr>
          <w:rFonts w:hint="eastAsia" w:eastAsia="仿宋_GB2312" w:cs="仿宋_GB2312"/>
          <w:kern w:val="0"/>
          <w:sz w:val="32"/>
          <w:szCs w:val="32"/>
        </w:rPr>
        <w:t>5.对照绩效指标逐项核实完成情况；</w:t>
      </w:r>
    </w:p>
    <w:p w14:paraId="1330961C">
      <w:pPr>
        <w:widowControl/>
        <w:ind w:firstLine="640" w:firstLineChars="200"/>
        <w:rPr>
          <w:rFonts w:eastAsia="仿宋_GB2312" w:cs="仿宋_GB2312"/>
          <w:kern w:val="0"/>
          <w:sz w:val="32"/>
          <w:szCs w:val="32"/>
        </w:rPr>
      </w:pPr>
      <w:r>
        <w:rPr>
          <w:rFonts w:hint="eastAsia" w:eastAsia="仿宋_GB2312" w:cs="仿宋_GB2312"/>
          <w:kern w:val="0"/>
          <w:sz w:val="32"/>
          <w:szCs w:val="32"/>
        </w:rPr>
        <w:t>6.形成客观自评结论。</w:t>
      </w:r>
    </w:p>
    <w:p w14:paraId="57F48DF3">
      <w:pPr>
        <w:widowControl/>
        <w:ind w:firstLine="643" w:firstLineChars="200"/>
        <w:rPr>
          <w:rFonts w:eastAsia="仿宋_GB2312" w:cs="仿宋_GB2312"/>
          <w:b/>
          <w:kern w:val="0"/>
          <w:sz w:val="32"/>
          <w:szCs w:val="32"/>
        </w:rPr>
      </w:pPr>
      <w:r>
        <w:rPr>
          <w:rFonts w:hint="eastAsia" w:eastAsia="仿宋_GB2312" w:cs="仿宋_GB2312"/>
          <w:b/>
          <w:kern w:val="0"/>
          <w:sz w:val="32"/>
          <w:szCs w:val="32"/>
        </w:rPr>
        <w:t>二、项目资金申报及使用情况</w:t>
      </w:r>
    </w:p>
    <w:p w14:paraId="381C227F">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（一）项目资金申报及批复情况</w:t>
      </w:r>
    </w:p>
    <w:p w14:paraId="6AD25A2B">
      <w:pPr>
        <w:widowControl/>
        <w:ind w:firstLine="640" w:firstLineChars="200"/>
        <w:rPr>
          <w:rFonts w:eastAsia="仿宋_GB2312" w:cs="仿宋_GB2312"/>
          <w:kern w:val="0"/>
          <w:sz w:val="32"/>
          <w:szCs w:val="32"/>
        </w:rPr>
      </w:pPr>
      <w:r>
        <w:rPr>
          <w:rFonts w:hint="eastAsia" w:eastAsia="仿宋_GB2312" w:cs="仿宋_GB2312"/>
          <w:kern w:val="0"/>
          <w:sz w:val="32"/>
          <w:szCs w:val="32"/>
        </w:rPr>
        <w:t>三个项目于2024—2025年完成申报，经国家发改委、财政部批复后，资金分批下达。具体如下：</w:t>
      </w:r>
    </w:p>
    <w:tbl>
      <w:tblPr>
        <w:tblStyle w:val="17"/>
        <w:tblW w:w="9533" w:type="dxa"/>
        <w:tblInd w:w="0" w:type="dxa"/>
        <w:shd w:val="clear" w:color="auto" w:fill="FFFFFF"/>
        <w:tblLayout w:type="autofit"/>
        <w:tblCellMar>
          <w:top w:w="15" w:type="dxa"/>
          <w:left w:w="15" w:type="dxa"/>
          <w:bottom w:w="15" w:type="dxa"/>
          <w:right w:w="15" w:type="dxa"/>
        </w:tblCellMar>
      </w:tblPr>
      <w:tblGrid>
        <w:gridCol w:w="4033"/>
        <w:gridCol w:w="2733"/>
        <w:gridCol w:w="2767"/>
      </w:tblGrid>
      <w:tr w14:paraId="3D749C65">
        <w:tblPrEx>
          <w:shd w:val="clear" w:color="auto" w:fill="FFFFFF"/>
          <w:tblCellMar>
            <w:top w:w="15" w:type="dxa"/>
            <w:left w:w="15" w:type="dxa"/>
            <w:bottom w:w="15" w:type="dxa"/>
            <w:right w:w="15" w:type="dxa"/>
          </w:tblCellMar>
        </w:tblPrEx>
        <w:trPr>
          <w:trHeight w:val="745" w:hRule="atLeast"/>
          <w:tblHeader/>
        </w:trPr>
        <w:tc>
          <w:tcPr>
            <w:tcW w:w="4033" w:type="dxa"/>
            <w:tcBorders>
              <w:top w:val="single" w:color="000000" w:sz="4" w:space="0"/>
              <w:left w:val="single" w:color="000000" w:sz="4" w:space="0"/>
              <w:bottom w:val="single" w:color="000000" w:sz="4" w:space="0"/>
              <w:right w:val="single" w:color="000000" w:sz="4" w:space="0"/>
              <w:tl2br w:val="nil"/>
            </w:tcBorders>
            <w:shd w:val="clear" w:color="auto" w:fill="FFFFFF"/>
            <w:tcMar>
              <w:top w:w="150" w:type="dxa"/>
              <w:left w:w="0" w:type="dxa"/>
              <w:bottom w:w="150" w:type="dxa"/>
              <w:right w:w="240" w:type="dxa"/>
            </w:tcMar>
            <w:vAlign w:val="center"/>
          </w:tcPr>
          <w:p w14:paraId="42C93114">
            <w:pPr>
              <w:widowControl/>
              <w:rPr>
                <w:rFonts w:eastAsia="仿宋_GB2312" w:cs="仿宋_GB2312"/>
                <w:bCs/>
                <w:kern w:val="0"/>
                <w:sz w:val="32"/>
                <w:szCs w:val="32"/>
              </w:rPr>
            </w:pPr>
            <w:r>
              <w:rPr>
                <w:rFonts w:hint="eastAsia" w:eastAsia="仿宋_GB2312" w:cs="仿宋_GB2312"/>
                <w:bCs/>
                <w:kern w:val="0"/>
                <w:sz w:val="32"/>
                <w:szCs w:val="32"/>
              </w:rPr>
              <w:t>项目名称</w:t>
            </w:r>
          </w:p>
        </w:tc>
        <w:tc>
          <w:tcPr>
            <w:tcW w:w="2733"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0108561C">
            <w:pPr>
              <w:widowControl/>
              <w:rPr>
                <w:rFonts w:eastAsia="仿宋_GB2312" w:cs="仿宋_GB2312"/>
                <w:bCs/>
                <w:kern w:val="0"/>
                <w:sz w:val="32"/>
                <w:szCs w:val="32"/>
              </w:rPr>
            </w:pPr>
            <w:r>
              <w:rPr>
                <w:rFonts w:hint="eastAsia" w:eastAsia="仿宋_GB2312" w:cs="仿宋_GB2312"/>
                <w:bCs/>
                <w:kern w:val="0"/>
                <w:sz w:val="32"/>
                <w:szCs w:val="32"/>
              </w:rPr>
              <w:t>批复金额（万元）</w:t>
            </w:r>
          </w:p>
        </w:tc>
        <w:tc>
          <w:tcPr>
            <w:tcW w:w="2767"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75656502">
            <w:pPr>
              <w:widowControl/>
              <w:rPr>
                <w:rFonts w:eastAsia="仿宋_GB2312" w:cs="仿宋_GB2312"/>
                <w:bCs/>
                <w:kern w:val="0"/>
                <w:sz w:val="32"/>
                <w:szCs w:val="32"/>
              </w:rPr>
            </w:pPr>
            <w:r>
              <w:rPr>
                <w:rFonts w:hint="eastAsia" w:eastAsia="仿宋_GB2312" w:cs="仿宋_GB2312"/>
                <w:bCs/>
                <w:kern w:val="0"/>
                <w:sz w:val="32"/>
                <w:szCs w:val="32"/>
              </w:rPr>
              <w:t>资金下达及拨付</w:t>
            </w:r>
          </w:p>
        </w:tc>
      </w:tr>
      <w:tr w14:paraId="04B35C31">
        <w:tblPrEx>
          <w:tblCellMar>
            <w:top w:w="15" w:type="dxa"/>
            <w:left w:w="15" w:type="dxa"/>
            <w:bottom w:w="15" w:type="dxa"/>
            <w:right w:w="15" w:type="dxa"/>
          </w:tblCellMar>
        </w:tblPrEx>
        <w:tc>
          <w:tcPr>
            <w:tcW w:w="4033"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3DB3C529">
            <w:pPr>
              <w:widowControl/>
              <w:rPr>
                <w:rFonts w:eastAsia="仿宋_GB2312" w:cs="仿宋_GB2312"/>
                <w:kern w:val="0"/>
                <w:sz w:val="32"/>
                <w:szCs w:val="32"/>
              </w:rPr>
            </w:pPr>
            <w:r>
              <w:rPr>
                <w:rFonts w:hint="eastAsia" w:eastAsia="仿宋_GB2312" w:cs="仿宋_GB2312"/>
                <w:kern w:val="0"/>
                <w:sz w:val="32"/>
                <w:szCs w:val="32"/>
              </w:rPr>
              <w:t>睿恩光电智能化改造项目</w:t>
            </w:r>
          </w:p>
        </w:tc>
        <w:tc>
          <w:tcPr>
            <w:tcW w:w="2733"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176E23C">
            <w:pPr>
              <w:widowControl/>
              <w:rPr>
                <w:rFonts w:eastAsia="仿宋_GB2312" w:cs="仿宋_GB2312"/>
                <w:kern w:val="0"/>
                <w:sz w:val="32"/>
                <w:szCs w:val="32"/>
              </w:rPr>
            </w:pPr>
            <w:r>
              <w:rPr>
                <w:rFonts w:hint="eastAsia" w:eastAsia="仿宋_GB2312" w:cs="仿宋_GB2312"/>
                <w:kern w:val="0"/>
                <w:sz w:val="32"/>
                <w:szCs w:val="32"/>
              </w:rPr>
              <w:t>1382</w:t>
            </w:r>
          </w:p>
        </w:tc>
        <w:tc>
          <w:tcPr>
            <w:tcW w:w="2767"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408575EC">
            <w:pPr>
              <w:widowControl/>
              <w:rPr>
                <w:rFonts w:eastAsia="仿宋_GB2312" w:cs="仿宋_GB2312"/>
                <w:kern w:val="0"/>
                <w:sz w:val="32"/>
                <w:szCs w:val="32"/>
              </w:rPr>
            </w:pPr>
            <w:r>
              <w:rPr>
                <w:rFonts w:hint="eastAsia" w:eastAsia="仿宋_GB2312" w:cs="仿宋_GB2312"/>
                <w:kern w:val="0"/>
                <w:sz w:val="32"/>
                <w:szCs w:val="32"/>
              </w:rPr>
              <w:t>已全额拨付</w:t>
            </w:r>
          </w:p>
        </w:tc>
      </w:tr>
      <w:tr w14:paraId="381E14F2">
        <w:tblPrEx>
          <w:tblCellMar>
            <w:top w:w="15" w:type="dxa"/>
            <w:left w:w="15" w:type="dxa"/>
            <w:bottom w:w="15" w:type="dxa"/>
            <w:right w:w="15" w:type="dxa"/>
          </w:tblCellMar>
        </w:tblPrEx>
        <w:tc>
          <w:tcPr>
            <w:tcW w:w="4033"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05F1790E">
            <w:pPr>
              <w:widowControl/>
              <w:rPr>
                <w:rFonts w:eastAsia="仿宋_GB2312" w:cs="仿宋_GB2312"/>
                <w:kern w:val="0"/>
                <w:sz w:val="32"/>
                <w:szCs w:val="32"/>
              </w:rPr>
            </w:pPr>
            <w:r>
              <w:rPr>
                <w:rFonts w:hint="eastAsia" w:eastAsia="仿宋_GB2312" w:cs="仿宋_GB2312"/>
                <w:kern w:val="0"/>
                <w:sz w:val="32"/>
                <w:szCs w:val="32"/>
              </w:rPr>
              <w:t>攀科电子PCB智能化项目（二期）</w:t>
            </w:r>
          </w:p>
        </w:tc>
        <w:tc>
          <w:tcPr>
            <w:tcW w:w="2733"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0EDF3E13">
            <w:pPr>
              <w:widowControl/>
              <w:rPr>
                <w:rFonts w:eastAsia="仿宋_GB2312" w:cs="仿宋_GB2312"/>
                <w:kern w:val="0"/>
                <w:sz w:val="32"/>
                <w:szCs w:val="32"/>
              </w:rPr>
            </w:pPr>
            <w:r>
              <w:rPr>
                <w:rFonts w:hint="eastAsia" w:eastAsia="仿宋_GB2312" w:cs="仿宋_GB2312"/>
                <w:kern w:val="0"/>
                <w:sz w:val="32"/>
                <w:szCs w:val="32"/>
              </w:rPr>
              <w:t>1350</w:t>
            </w:r>
          </w:p>
        </w:tc>
        <w:tc>
          <w:tcPr>
            <w:tcW w:w="2767"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19CB51B">
            <w:pPr>
              <w:widowControl/>
              <w:rPr>
                <w:rFonts w:eastAsia="仿宋_GB2312" w:cs="仿宋_GB2312"/>
                <w:kern w:val="0"/>
                <w:sz w:val="32"/>
                <w:szCs w:val="32"/>
              </w:rPr>
            </w:pPr>
            <w:r>
              <w:rPr>
                <w:rFonts w:hint="eastAsia" w:eastAsia="仿宋_GB2312" w:cs="仿宋_GB2312"/>
                <w:kern w:val="0"/>
                <w:sz w:val="32"/>
                <w:szCs w:val="32"/>
              </w:rPr>
              <w:t>已全额拨付</w:t>
            </w:r>
          </w:p>
        </w:tc>
      </w:tr>
      <w:tr w14:paraId="57D585D9">
        <w:tblPrEx>
          <w:tblCellMar>
            <w:top w:w="15" w:type="dxa"/>
            <w:left w:w="15" w:type="dxa"/>
            <w:bottom w:w="15" w:type="dxa"/>
            <w:right w:w="15" w:type="dxa"/>
          </w:tblCellMar>
        </w:tblPrEx>
        <w:tc>
          <w:tcPr>
            <w:tcW w:w="4033"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11E959AA">
            <w:pPr>
              <w:widowControl/>
              <w:rPr>
                <w:rFonts w:eastAsia="仿宋_GB2312" w:cs="仿宋_GB2312"/>
                <w:kern w:val="0"/>
                <w:sz w:val="32"/>
                <w:szCs w:val="32"/>
              </w:rPr>
            </w:pPr>
            <w:r>
              <w:rPr>
                <w:rFonts w:hint="eastAsia" w:eastAsia="仿宋_GB2312" w:cs="仿宋_GB2312"/>
                <w:kern w:val="0"/>
                <w:sz w:val="32"/>
                <w:szCs w:val="32"/>
              </w:rPr>
              <w:t>西南钒钛汽车零部件再制造项目</w:t>
            </w:r>
          </w:p>
        </w:tc>
        <w:tc>
          <w:tcPr>
            <w:tcW w:w="2733"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1CAD80AB">
            <w:pPr>
              <w:widowControl/>
              <w:rPr>
                <w:rFonts w:eastAsia="仿宋_GB2312" w:cs="仿宋_GB2312"/>
                <w:kern w:val="0"/>
                <w:sz w:val="32"/>
                <w:szCs w:val="32"/>
              </w:rPr>
            </w:pPr>
            <w:r>
              <w:rPr>
                <w:rFonts w:hint="eastAsia" w:eastAsia="仿宋_GB2312" w:cs="仿宋_GB2312"/>
                <w:kern w:val="0"/>
                <w:sz w:val="32"/>
                <w:szCs w:val="32"/>
              </w:rPr>
              <w:t>600（2024年）+600（2025年）</w:t>
            </w:r>
          </w:p>
        </w:tc>
        <w:tc>
          <w:tcPr>
            <w:tcW w:w="2767"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3357063C">
            <w:pPr>
              <w:widowControl/>
              <w:rPr>
                <w:rFonts w:eastAsia="仿宋_GB2312" w:cs="仿宋_GB2312"/>
                <w:kern w:val="0"/>
                <w:sz w:val="32"/>
                <w:szCs w:val="32"/>
              </w:rPr>
            </w:pPr>
            <w:r>
              <w:rPr>
                <w:rFonts w:hint="eastAsia" w:eastAsia="仿宋_GB2312" w:cs="仿宋_GB2312"/>
                <w:kern w:val="0"/>
                <w:sz w:val="32"/>
                <w:szCs w:val="32"/>
              </w:rPr>
              <w:t>2024年已拨付600万，2025年600万已全额拨付</w:t>
            </w:r>
          </w:p>
        </w:tc>
      </w:tr>
    </w:tbl>
    <w:p w14:paraId="32DBE23A">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（二）资金计划、到位及使用情况</w:t>
      </w:r>
    </w:p>
    <w:p w14:paraId="7B7CE427">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1.资金计划</w:t>
      </w:r>
    </w:p>
    <w:p w14:paraId="2BE69B02">
      <w:pPr>
        <w:widowControl/>
        <w:ind w:firstLine="643" w:firstLineChars="200"/>
        <w:rPr>
          <w:rFonts w:eastAsia="仿宋_GB2312" w:cs="仿宋_GB2312"/>
          <w:kern w:val="0"/>
          <w:sz w:val="32"/>
          <w:szCs w:val="32"/>
        </w:rPr>
      </w:pPr>
      <w:r>
        <w:rPr>
          <w:rFonts w:hint="eastAsia" w:eastAsia="仿宋_GB2312" w:cs="仿宋_GB2312"/>
          <w:b/>
          <w:bCs/>
          <w:kern w:val="0"/>
          <w:sz w:val="32"/>
          <w:szCs w:val="32"/>
        </w:rPr>
        <w:t>睿恩光电：</w:t>
      </w:r>
      <w:r>
        <w:rPr>
          <w:rFonts w:hint="eastAsia" w:eastAsia="仿宋_GB2312" w:cs="仿宋_GB2312"/>
          <w:kern w:val="0"/>
          <w:sz w:val="32"/>
          <w:szCs w:val="32"/>
        </w:rPr>
        <w:t>企业自筹8618万元，国债资金1382万元；</w:t>
      </w:r>
    </w:p>
    <w:p w14:paraId="79061BD3">
      <w:pPr>
        <w:widowControl/>
        <w:ind w:firstLine="643" w:firstLineChars="200"/>
        <w:rPr>
          <w:rFonts w:eastAsia="仿宋_GB2312" w:cs="仿宋_GB2312"/>
          <w:kern w:val="0"/>
          <w:sz w:val="32"/>
          <w:szCs w:val="32"/>
        </w:rPr>
      </w:pPr>
      <w:r>
        <w:rPr>
          <w:rFonts w:hint="eastAsia" w:eastAsia="仿宋_GB2312" w:cs="仿宋_GB2312"/>
          <w:b/>
          <w:bCs/>
          <w:kern w:val="0"/>
          <w:sz w:val="32"/>
          <w:szCs w:val="32"/>
        </w:rPr>
        <w:t>攀科电子：</w:t>
      </w:r>
      <w:r>
        <w:rPr>
          <w:rFonts w:hint="eastAsia" w:eastAsia="仿宋_GB2312" w:cs="仿宋_GB2312"/>
          <w:kern w:val="0"/>
          <w:sz w:val="32"/>
          <w:szCs w:val="32"/>
        </w:rPr>
        <w:t>企业自筹约7650万元，国债资金1350万元；</w:t>
      </w:r>
    </w:p>
    <w:p w14:paraId="1A61C810">
      <w:pPr>
        <w:widowControl/>
        <w:ind w:firstLine="643" w:firstLineChars="200"/>
        <w:rPr>
          <w:rFonts w:eastAsia="仿宋_GB2312" w:cs="仿宋_GB2312"/>
          <w:kern w:val="0"/>
          <w:sz w:val="32"/>
          <w:szCs w:val="32"/>
        </w:rPr>
      </w:pPr>
      <w:r>
        <w:rPr>
          <w:rFonts w:hint="eastAsia" w:eastAsia="仿宋_GB2312" w:cs="仿宋_GB2312"/>
          <w:b/>
          <w:bCs/>
          <w:kern w:val="0"/>
          <w:sz w:val="32"/>
          <w:szCs w:val="32"/>
        </w:rPr>
        <w:t>西南钒钛：</w:t>
      </w:r>
      <w:r>
        <w:rPr>
          <w:rFonts w:hint="eastAsia" w:eastAsia="仿宋_GB2312" w:cs="仿宋_GB2312"/>
          <w:kern w:val="0"/>
          <w:sz w:val="32"/>
          <w:szCs w:val="32"/>
        </w:rPr>
        <w:t>企业自筹8024万元，国债资金1200万元（2024年600万+2025年600万）。</w:t>
      </w:r>
    </w:p>
    <w:p w14:paraId="31A66538">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2.资金到位</w:t>
      </w:r>
    </w:p>
    <w:p w14:paraId="0F388887">
      <w:pPr>
        <w:widowControl/>
        <w:ind w:firstLine="640" w:firstLineChars="200"/>
        <w:rPr>
          <w:rFonts w:eastAsia="仿宋_GB2312" w:cs="仿宋_GB2312"/>
          <w:kern w:val="0"/>
          <w:sz w:val="32"/>
          <w:szCs w:val="32"/>
        </w:rPr>
      </w:pPr>
      <w:r>
        <w:rPr>
          <w:rFonts w:hint="eastAsia" w:eastAsia="仿宋_GB2312" w:cs="仿宋_GB2312"/>
          <w:kern w:val="0"/>
          <w:sz w:val="32"/>
          <w:szCs w:val="32"/>
        </w:rPr>
        <w:t>截</w:t>
      </w:r>
      <w:r>
        <w:rPr>
          <w:rFonts w:hint="eastAsia" w:eastAsia="仿宋_GB2312" w:cs="仿宋_GB2312"/>
          <w:kern w:val="0"/>
          <w:sz w:val="32"/>
          <w:szCs w:val="32"/>
          <w:lang w:val="en-US" w:eastAsia="zh-CN"/>
        </w:rPr>
        <w:t>至</w:t>
      </w:r>
      <w:r>
        <w:rPr>
          <w:rFonts w:hint="eastAsia" w:eastAsia="仿宋_GB2312" w:cs="仿宋_GB2312"/>
          <w:kern w:val="0"/>
          <w:sz w:val="32"/>
          <w:szCs w:val="32"/>
        </w:rPr>
        <w:t>评价时点，睿恩光电1382万元、攀科电子1350万元、西南钒钛2024年度600万元及2025年度600万元均已拨付至项目单位账户，资金到位率100%。</w:t>
      </w:r>
    </w:p>
    <w:p w14:paraId="3BFC9362">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3.资金使用</w:t>
      </w:r>
    </w:p>
    <w:p w14:paraId="789F8186">
      <w:pPr>
        <w:widowControl/>
        <w:ind w:firstLine="643" w:firstLineChars="200"/>
        <w:rPr>
          <w:rFonts w:eastAsia="仿宋_GB2312" w:cs="仿宋_GB2312"/>
          <w:kern w:val="0"/>
          <w:sz w:val="32"/>
          <w:szCs w:val="32"/>
        </w:rPr>
      </w:pPr>
      <w:r>
        <w:rPr>
          <w:rFonts w:hint="eastAsia" w:eastAsia="仿宋_GB2312" w:cs="仿宋_GB2312"/>
          <w:b/>
          <w:bCs/>
          <w:kern w:val="0"/>
          <w:sz w:val="32"/>
          <w:szCs w:val="32"/>
        </w:rPr>
        <w:t>睿恩光电：</w:t>
      </w:r>
      <w:r>
        <w:rPr>
          <w:rFonts w:hint="eastAsia" w:eastAsia="仿宋_GB2312" w:cs="仿宋_GB2312"/>
          <w:kern w:val="0"/>
          <w:sz w:val="32"/>
          <w:szCs w:val="32"/>
        </w:rPr>
        <w:t>已签订合同6615.13万元，完成付款3064.24万元；</w:t>
      </w:r>
    </w:p>
    <w:p w14:paraId="00A80E4A">
      <w:pPr>
        <w:widowControl/>
        <w:ind w:firstLine="643" w:firstLineChars="200"/>
        <w:rPr>
          <w:rFonts w:eastAsia="仿宋_GB2312" w:cs="仿宋_GB2312"/>
          <w:kern w:val="0"/>
          <w:sz w:val="32"/>
          <w:szCs w:val="32"/>
        </w:rPr>
      </w:pPr>
      <w:r>
        <w:rPr>
          <w:rFonts w:hint="eastAsia" w:eastAsia="仿宋_GB2312" w:cs="仿宋_GB2312"/>
          <w:b/>
          <w:bCs/>
          <w:kern w:val="0"/>
          <w:sz w:val="32"/>
          <w:szCs w:val="32"/>
        </w:rPr>
        <w:t>攀科电子：</w:t>
      </w:r>
      <w:r>
        <w:rPr>
          <w:rFonts w:hint="eastAsia" w:eastAsia="仿宋_GB2312" w:cs="仿宋_GB2312"/>
          <w:kern w:val="0"/>
          <w:sz w:val="32"/>
          <w:szCs w:val="32"/>
        </w:rPr>
        <w:t>设备已陆续进场安装，国债资金按进度使用；</w:t>
      </w:r>
    </w:p>
    <w:p w14:paraId="2988D4DA">
      <w:pPr>
        <w:widowControl/>
        <w:ind w:firstLine="643" w:firstLineChars="200"/>
        <w:rPr>
          <w:rFonts w:eastAsia="仿宋_GB2312" w:cs="仿宋_GB2312"/>
          <w:kern w:val="0"/>
          <w:sz w:val="32"/>
          <w:szCs w:val="32"/>
        </w:rPr>
      </w:pPr>
      <w:r>
        <w:rPr>
          <w:rFonts w:hint="eastAsia" w:eastAsia="仿宋_GB2312" w:cs="仿宋_GB2312"/>
          <w:b/>
          <w:bCs/>
          <w:kern w:val="0"/>
          <w:sz w:val="32"/>
          <w:szCs w:val="32"/>
        </w:rPr>
        <w:t>西南钒钛：</w:t>
      </w:r>
      <w:r>
        <w:rPr>
          <w:rFonts w:hint="eastAsia" w:eastAsia="仿宋_GB2312" w:cs="仿宋_GB2312"/>
          <w:kern w:val="0"/>
          <w:sz w:val="32"/>
          <w:szCs w:val="32"/>
        </w:rPr>
        <w:t>2024年度600万元已支出，2025年度600万元暂未支用（资金闲置）。</w:t>
      </w:r>
    </w:p>
    <w:p w14:paraId="3DE0548E">
      <w:pPr>
        <w:widowControl/>
        <w:rPr>
          <w:rFonts w:eastAsia="仿宋_GB2312" w:cs="仿宋_GB2312"/>
          <w:kern w:val="0"/>
          <w:sz w:val="32"/>
          <w:szCs w:val="32"/>
        </w:rPr>
      </w:pPr>
      <w:r>
        <w:rPr>
          <w:rFonts w:hint="eastAsia" w:eastAsia="仿宋_GB2312" w:cs="仿宋_GB2312"/>
          <w:kern w:val="0"/>
          <w:sz w:val="32"/>
          <w:szCs w:val="32"/>
        </w:rPr>
        <w:t>资金使用总体合规，无挪用、截留现象。但西南钒钛2025年度资金长期闲置，需加快使用进度。</w:t>
      </w:r>
    </w:p>
    <w:p w14:paraId="26F3B01D">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（三）项目财务管理情况</w:t>
      </w:r>
    </w:p>
    <w:p w14:paraId="0AB63E7C">
      <w:pPr>
        <w:widowControl/>
        <w:rPr>
          <w:rFonts w:eastAsia="仿宋_GB2312" w:cs="仿宋_GB2312"/>
          <w:kern w:val="0"/>
          <w:sz w:val="32"/>
          <w:szCs w:val="32"/>
        </w:rPr>
      </w:pPr>
      <w:r>
        <w:rPr>
          <w:rFonts w:hint="eastAsia" w:eastAsia="仿宋_GB2312" w:cs="仿宋_GB2312"/>
          <w:kern w:val="0"/>
          <w:sz w:val="32"/>
          <w:szCs w:val="32"/>
        </w:rPr>
        <w:t>各项目承担单位财务管理制度健全，均设立专账管理、独立核算。睿恩光电制定有《财务管理制度》，攀科电子设有研发费用辅助账，西南钒钛建立资金使用台账。</w:t>
      </w:r>
      <w:r>
        <w:rPr>
          <w:rFonts w:hint="eastAsia" w:eastAsia="仿宋_GB2312" w:cs="仿宋_GB2312"/>
          <w:bCs/>
          <w:kern w:val="0"/>
          <w:sz w:val="32"/>
          <w:szCs w:val="32"/>
        </w:rPr>
        <w:t>但存在以下不足：</w:t>
      </w:r>
    </w:p>
    <w:p w14:paraId="6A015368">
      <w:pPr>
        <w:widowControl/>
        <w:ind w:firstLine="643" w:firstLineChars="200"/>
        <w:rPr>
          <w:rFonts w:eastAsia="仿宋_GB2312" w:cs="仿宋_GB2312"/>
          <w:kern w:val="0"/>
          <w:sz w:val="32"/>
          <w:szCs w:val="32"/>
        </w:rPr>
      </w:pPr>
      <w:r>
        <w:rPr>
          <w:rFonts w:hint="eastAsia" w:eastAsia="仿宋_GB2312" w:cs="仿宋_GB2312"/>
          <w:b/>
          <w:bCs/>
          <w:kern w:val="0"/>
          <w:sz w:val="32"/>
          <w:szCs w:val="32"/>
        </w:rPr>
        <w:t>西南钒钛：</w:t>
      </w:r>
      <w:r>
        <w:rPr>
          <w:rFonts w:hint="eastAsia" w:eastAsia="仿宋_GB2312" w:cs="仿宋_GB2312"/>
          <w:kern w:val="0"/>
          <w:sz w:val="32"/>
          <w:szCs w:val="32"/>
        </w:rPr>
        <w:t>票据不全、发票早于备案时间等问题；</w:t>
      </w:r>
    </w:p>
    <w:p w14:paraId="79CBED82">
      <w:pPr>
        <w:widowControl/>
        <w:ind w:firstLine="643" w:firstLineChars="200"/>
        <w:rPr>
          <w:rFonts w:eastAsia="仿宋_GB2312" w:cs="仿宋_GB2312"/>
          <w:kern w:val="0"/>
          <w:sz w:val="32"/>
          <w:szCs w:val="32"/>
        </w:rPr>
      </w:pPr>
      <w:r>
        <w:rPr>
          <w:rFonts w:hint="eastAsia" w:eastAsia="仿宋_GB2312" w:cs="仿宋_GB2312"/>
          <w:b/>
          <w:bCs/>
          <w:kern w:val="0"/>
          <w:sz w:val="32"/>
          <w:szCs w:val="32"/>
        </w:rPr>
        <w:t>睿恩光电：</w:t>
      </w:r>
      <w:r>
        <w:rPr>
          <w:rFonts w:hint="eastAsia" w:eastAsia="仿宋_GB2312" w:cs="仿宋_GB2312"/>
          <w:kern w:val="0"/>
          <w:sz w:val="32"/>
          <w:szCs w:val="32"/>
        </w:rPr>
        <w:t>部分自制设备缺乏规范计价依据；</w:t>
      </w:r>
    </w:p>
    <w:p w14:paraId="468151CA">
      <w:pPr>
        <w:widowControl/>
        <w:ind w:firstLine="643" w:firstLineChars="200"/>
        <w:rPr>
          <w:rFonts w:eastAsia="仿宋_GB2312" w:cs="仿宋_GB2312"/>
          <w:kern w:val="0"/>
          <w:sz w:val="32"/>
          <w:szCs w:val="32"/>
        </w:rPr>
      </w:pPr>
      <w:r>
        <w:rPr>
          <w:rFonts w:hint="eastAsia" w:eastAsia="仿宋_GB2312" w:cs="仿宋_GB2312"/>
          <w:b/>
          <w:bCs/>
          <w:kern w:val="0"/>
          <w:sz w:val="32"/>
          <w:szCs w:val="32"/>
        </w:rPr>
        <w:t>攀科电子：</w:t>
      </w:r>
      <w:r>
        <w:rPr>
          <w:rFonts w:hint="eastAsia" w:eastAsia="仿宋_GB2312" w:cs="仿宋_GB2312"/>
          <w:kern w:val="0"/>
          <w:sz w:val="32"/>
          <w:szCs w:val="32"/>
        </w:rPr>
        <w:t>自筹资金支付比例偏低，过度依赖国债资金。</w:t>
      </w:r>
    </w:p>
    <w:p w14:paraId="2911AAD3">
      <w:pPr>
        <w:widowControl/>
        <w:ind w:firstLine="640" w:firstLineChars="200"/>
        <w:rPr>
          <w:rFonts w:eastAsia="仿宋_GB2312" w:cs="仿宋_GB2312"/>
          <w:kern w:val="0"/>
          <w:sz w:val="32"/>
          <w:szCs w:val="32"/>
        </w:rPr>
      </w:pPr>
      <w:r>
        <w:rPr>
          <w:rFonts w:hint="eastAsia" w:eastAsia="仿宋_GB2312" w:cs="仿宋_GB2312"/>
          <w:kern w:val="0"/>
          <w:sz w:val="32"/>
          <w:szCs w:val="32"/>
        </w:rPr>
        <w:t>我局已通过正式发文督办（攀仁经科函〔2026〕3号、4号、5号）要求限期整改。</w:t>
      </w:r>
    </w:p>
    <w:p w14:paraId="21B8A396">
      <w:pPr>
        <w:widowControl/>
        <w:ind w:firstLine="643" w:firstLineChars="200"/>
        <w:rPr>
          <w:rFonts w:eastAsia="仿宋_GB2312" w:cs="仿宋_GB2312"/>
          <w:b/>
          <w:kern w:val="0"/>
          <w:sz w:val="32"/>
          <w:szCs w:val="32"/>
        </w:rPr>
      </w:pPr>
      <w:r>
        <w:rPr>
          <w:rFonts w:hint="eastAsia" w:eastAsia="仿宋_GB2312" w:cs="仿宋_GB2312"/>
          <w:b/>
          <w:kern w:val="0"/>
          <w:sz w:val="32"/>
          <w:szCs w:val="32"/>
        </w:rPr>
        <w:t>三、项目实施及管理情况</w:t>
      </w:r>
    </w:p>
    <w:p w14:paraId="2C2F5C02">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（一）项目组织架构及实施流程</w:t>
      </w:r>
    </w:p>
    <w:p w14:paraId="4A5EB904">
      <w:pPr>
        <w:widowControl/>
        <w:ind w:firstLine="640" w:firstLineChars="200"/>
        <w:rPr>
          <w:rFonts w:eastAsia="仿宋_GB2312" w:cs="仿宋_GB2312"/>
          <w:kern w:val="0"/>
          <w:sz w:val="32"/>
          <w:szCs w:val="32"/>
        </w:rPr>
      </w:pPr>
      <w:r>
        <w:rPr>
          <w:rFonts w:hint="eastAsia" w:eastAsia="仿宋_GB2312" w:cs="仿宋_GB2312"/>
          <w:kern w:val="0"/>
          <w:sz w:val="32"/>
          <w:szCs w:val="32"/>
        </w:rPr>
        <w:t>各企业均成立项目专班，由总经理任组长，下设技术、采购、财务、施工等专项组。项目按“需求分析→设备选型→采购安装→调试运行→验收投产”流程推进。</w:t>
      </w:r>
    </w:p>
    <w:p w14:paraId="6E54BC21">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（二）项目管理情况</w:t>
      </w:r>
    </w:p>
    <w:p w14:paraId="055B75B2">
      <w:pPr>
        <w:widowControl/>
        <w:ind w:firstLine="640" w:firstLineChars="200"/>
        <w:rPr>
          <w:rFonts w:eastAsia="仿宋_GB2312" w:cs="仿宋_GB2312"/>
          <w:kern w:val="0"/>
          <w:sz w:val="32"/>
          <w:szCs w:val="32"/>
        </w:rPr>
      </w:pPr>
      <w:r>
        <w:rPr>
          <w:rFonts w:hint="eastAsia" w:eastAsia="仿宋_GB2312" w:cs="仿宋_GB2312"/>
          <w:kern w:val="0"/>
          <w:sz w:val="32"/>
          <w:szCs w:val="32"/>
        </w:rPr>
        <w:t>各项目进度按月向区经科局报送，重要节点接受发改、财政经科三部门现场核查。但普遍存在以下问题：</w:t>
      </w:r>
    </w:p>
    <w:p w14:paraId="049E7039">
      <w:pPr>
        <w:widowControl/>
        <w:ind w:firstLine="643" w:firstLineChars="200"/>
        <w:rPr>
          <w:rFonts w:eastAsia="仿宋_GB2312" w:cs="仿宋_GB2312"/>
          <w:kern w:val="0"/>
          <w:sz w:val="32"/>
          <w:szCs w:val="32"/>
        </w:rPr>
      </w:pPr>
      <w:r>
        <w:rPr>
          <w:rFonts w:hint="eastAsia" w:eastAsia="仿宋_GB2312" w:cs="仿宋_GB2312"/>
          <w:b/>
          <w:bCs/>
          <w:kern w:val="0"/>
          <w:sz w:val="32"/>
          <w:szCs w:val="32"/>
        </w:rPr>
        <w:t>建设进度严重滞后：</w:t>
      </w:r>
      <w:r>
        <w:rPr>
          <w:rFonts w:hint="eastAsia" w:eastAsia="仿宋_GB2312" w:cs="仿宋_GB2312"/>
          <w:kern w:val="0"/>
          <w:sz w:val="32"/>
          <w:szCs w:val="32"/>
        </w:rPr>
        <w:t>睿恩光电仅完成4条产线改造（目标8条），项目已超期；西南钒钛仅完成4台电炉升级（目标8台，完成率50%），1线恢复生产，整体进度约30%；攀科电子形象进度约60%，尚未投产。</w:t>
      </w:r>
    </w:p>
    <w:p w14:paraId="7AD82249">
      <w:pPr>
        <w:widowControl/>
        <w:ind w:firstLine="643" w:firstLineChars="200"/>
        <w:rPr>
          <w:rFonts w:eastAsia="仿宋_GB2312" w:cs="仿宋_GB2312"/>
          <w:kern w:val="0"/>
          <w:sz w:val="32"/>
          <w:szCs w:val="32"/>
        </w:rPr>
      </w:pPr>
      <w:r>
        <w:rPr>
          <w:rFonts w:hint="eastAsia" w:eastAsia="仿宋_GB2312" w:cs="仿宋_GB2312"/>
          <w:b/>
          <w:bCs/>
          <w:kern w:val="0"/>
          <w:sz w:val="32"/>
          <w:szCs w:val="32"/>
        </w:rPr>
        <w:t>管理基础薄弱：</w:t>
      </w:r>
      <w:r>
        <w:rPr>
          <w:rFonts w:hint="eastAsia" w:eastAsia="仿宋_GB2312" w:cs="仿宋_GB2312"/>
          <w:kern w:val="0"/>
          <w:sz w:val="32"/>
          <w:szCs w:val="32"/>
        </w:rPr>
        <w:t>未建立“一物一码一档”固定资产台账；验收记录、现场影像、付款凭证等过程资料归档不规范、不完整。</w:t>
      </w:r>
    </w:p>
    <w:p w14:paraId="3DF168CA">
      <w:pPr>
        <w:widowControl/>
        <w:ind w:firstLine="643" w:firstLineChars="200"/>
        <w:rPr>
          <w:rFonts w:eastAsia="仿宋_GB2312" w:cs="仿宋_GB2312"/>
          <w:kern w:val="0"/>
          <w:sz w:val="32"/>
          <w:szCs w:val="32"/>
        </w:rPr>
      </w:pPr>
      <w:r>
        <w:rPr>
          <w:rFonts w:hint="eastAsia" w:eastAsia="仿宋_GB2312" w:cs="仿宋_GB2312"/>
          <w:b/>
          <w:bCs/>
          <w:kern w:val="0"/>
          <w:sz w:val="32"/>
          <w:szCs w:val="32"/>
        </w:rPr>
        <w:t>历史整改不彻底：</w:t>
      </w:r>
      <w:r>
        <w:rPr>
          <w:rFonts w:hint="eastAsia" w:eastAsia="仿宋_GB2312" w:cs="仿宋_GB2312"/>
          <w:kern w:val="0"/>
          <w:sz w:val="32"/>
          <w:szCs w:val="32"/>
        </w:rPr>
        <w:t>2025年9月至10月联合核查指出的问题，部分未形成长效机制。相关问题已责成企业限期整改。</w:t>
      </w:r>
    </w:p>
    <w:p w14:paraId="43C79AA3">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（三）项目监管情况</w:t>
      </w:r>
    </w:p>
    <w:p w14:paraId="552E1480">
      <w:pPr>
        <w:widowControl/>
        <w:ind w:firstLine="640" w:firstLineChars="200"/>
        <w:rPr>
          <w:rFonts w:eastAsia="仿宋_GB2312" w:cs="仿宋_GB2312"/>
          <w:kern w:val="0"/>
          <w:sz w:val="32"/>
          <w:szCs w:val="32"/>
        </w:rPr>
      </w:pPr>
      <w:r>
        <w:rPr>
          <w:rFonts w:hint="eastAsia" w:eastAsia="仿宋_GB2312" w:cs="仿宋_GB2312"/>
          <w:kern w:val="0"/>
          <w:sz w:val="32"/>
          <w:szCs w:val="32"/>
        </w:rPr>
        <w:t>区经科局采取以下监管措施：</w:t>
      </w:r>
    </w:p>
    <w:p w14:paraId="17988DD2">
      <w:pPr>
        <w:widowControl/>
        <w:ind w:firstLine="643" w:firstLineChars="200"/>
        <w:rPr>
          <w:rFonts w:eastAsia="仿宋_GB2312" w:cs="仿宋_GB2312"/>
          <w:kern w:val="0"/>
          <w:sz w:val="32"/>
          <w:szCs w:val="32"/>
        </w:rPr>
      </w:pPr>
      <w:r>
        <w:rPr>
          <w:rFonts w:hint="eastAsia" w:eastAsia="仿宋_GB2312" w:cs="仿宋_GB2312"/>
          <w:b/>
          <w:bCs/>
          <w:kern w:val="0"/>
          <w:sz w:val="32"/>
          <w:szCs w:val="32"/>
        </w:rPr>
        <w:t>1.核查闭环管理：</w:t>
      </w:r>
      <w:r>
        <w:rPr>
          <w:rFonts w:hint="eastAsia" w:eastAsia="仿宋_GB2312" w:cs="仿宋_GB2312"/>
          <w:kern w:val="0"/>
          <w:sz w:val="32"/>
          <w:szCs w:val="32"/>
        </w:rPr>
        <w:t>2025年4月、9月、10月、12月及2026年1月，先后组织多部门多轮现场核查，督促建设进度并核实“合同—发票—付款—设备”真实性。</w:t>
      </w:r>
    </w:p>
    <w:p w14:paraId="6E36C964">
      <w:pPr>
        <w:widowControl/>
        <w:ind w:firstLine="643" w:firstLineChars="200"/>
        <w:rPr>
          <w:rFonts w:eastAsia="仿宋_GB2312" w:cs="仿宋_GB2312"/>
          <w:kern w:val="0"/>
          <w:sz w:val="32"/>
          <w:szCs w:val="32"/>
        </w:rPr>
      </w:pPr>
      <w:r>
        <w:rPr>
          <w:rFonts w:hint="eastAsia" w:eastAsia="仿宋_GB2312" w:cs="仿宋_GB2312"/>
          <w:b/>
          <w:bCs/>
          <w:kern w:val="0"/>
          <w:sz w:val="32"/>
          <w:szCs w:val="32"/>
        </w:rPr>
        <w:t>2.联合督导推进：</w:t>
      </w:r>
      <w:r>
        <w:rPr>
          <w:rFonts w:hint="eastAsia" w:eastAsia="仿宋_GB2312" w:cs="仿宋_GB2312"/>
          <w:kern w:val="0"/>
          <w:sz w:val="32"/>
          <w:szCs w:val="32"/>
        </w:rPr>
        <w:t>联合区发改局、财政局开展三部门核查，形成问题清单、整改清单、时限清单。</w:t>
      </w:r>
    </w:p>
    <w:p w14:paraId="3CF23805">
      <w:pPr>
        <w:widowControl/>
        <w:ind w:firstLine="643" w:firstLineChars="200"/>
        <w:rPr>
          <w:rFonts w:eastAsia="仿宋_GB2312" w:cs="仿宋_GB2312"/>
          <w:kern w:val="0"/>
          <w:sz w:val="32"/>
          <w:szCs w:val="32"/>
        </w:rPr>
      </w:pPr>
      <w:r>
        <w:rPr>
          <w:rFonts w:hint="eastAsia" w:eastAsia="仿宋_GB2312" w:cs="仿宋_GB2312"/>
          <w:b/>
          <w:bCs/>
          <w:kern w:val="0"/>
          <w:sz w:val="32"/>
          <w:szCs w:val="32"/>
        </w:rPr>
        <w:t>3.正式发文督办：</w:t>
      </w:r>
      <w:r>
        <w:rPr>
          <w:rFonts w:hint="eastAsia" w:eastAsia="仿宋_GB2312" w:cs="仿宋_GB2312"/>
          <w:kern w:val="0"/>
          <w:sz w:val="32"/>
          <w:szCs w:val="32"/>
        </w:rPr>
        <w:t>2026年1月26日，向三家企业分别下发督促函（攀仁经科函〔2026〕3号、4号、5号），明确整改要求与监管措施。</w:t>
      </w:r>
    </w:p>
    <w:p w14:paraId="33440163">
      <w:pPr>
        <w:widowControl/>
        <w:ind w:firstLine="643" w:firstLineChars="200"/>
        <w:rPr>
          <w:rFonts w:eastAsia="仿宋_GB2312" w:cs="仿宋_GB2312"/>
          <w:kern w:val="0"/>
          <w:sz w:val="32"/>
          <w:szCs w:val="32"/>
        </w:rPr>
      </w:pPr>
      <w:r>
        <w:rPr>
          <w:rFonts w:hint="eastAsia" w:eastAsia="仿宋_GB2312" w:cs="仿宋_GB2312"/>
          <w:b/>
          <w:bCs/>
          <w:kern w:val="0"/>
          <w:sz w:val="32"/>
          <w:szCs w:val="32"/>
        </w:rPr>
        <w:t>4.常态跟踪调度：</w:t>
      </w:r>
      <w:r>
        <w:rPr>
          <w:rFonts w:hint="eastAsia" w:eastAsia="仿宋_GB2312" w:cs="仿宋_GB2312"/>
          <w:kern w:val="0"/>
          <w:sz w:val="32"/>
          <w:szCs w:val="32"/>
        </w:rPr>
        <w:t>常态化组织现场督促，对滞后项目及时预警纠偏。</w:t>
      </w:r>
    </w:p>
    <w:p w14:paraId="1999D1EA">
      <w:pPr>
        <w:widowControl/>
        <w:ind w:firstLine="643" w:firstLineChars="200"/>
        <w:rPr>
          <w:rFonts w:eastAsia="仿宋_GB2312" w:cs="仿宋_GB2312"/>
          <w:b/>
          <w:kern w:val="0"/>
          <w:sz w:val="32"/>
          <w:szCs w:val="32"/>
        </w:rPr>
      </w:pPr>
      <w:r>
        <w:rPr>
          <w:rFonts w:hint="eastAsia" w:eastAsia="仿宋_GB2312" w:cs="仿宋_GB2312"/>
          <w:b/>
          <w:kern w:val="0"/>
          <w:sz w:val="32"/>
          <w:szCs w:val="32"/>
        </w:rPr>
        <w:t>四、项目绩效情况</w:t>
      </w:r>
    </w:p>
    <w:p w14:paraId="74DDFF66">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（一）项目完成情况</w:t>
      </w:r>
    </w:p>
    <w:p w14:paraId="56180B6D">
      <w:pPr>
        <w:widowControl/>
        <w:rPr>
          <w:rFonts w:eastAsia="仿宋_GB2312" w:cs="仿宋_GB2312"/>
          <w:kern w:val="0"/>
          <w:sz w:val="32"/>
          <w:szCs w:val="32"/>
        </w:rPr>
      </w:pPr>
      <w:r>
        <w:rPr>
          <w:rFonts w:hint="eastAsia" w:eastAsia="仿宋_GB2312" w:cs="仿宋_GB2312"/>
          <w:kern w:val="0"/>
          <w:sz w:val="32"/>
          <w:szCs w:val="32"/>
        </w:rPr>
        <w:t>截至评价时点（2026年3月25日），各项目完成情况如下：</w:t>
      </w:r>
    </w:p>
    <w:tbl>
      <w:tblPr>
        <w:tblStyle w:val="17"/>
        <w:tblW w:w="9283" w:type="dxa"/>
        <w:tblInd w:w="0" w:type="dxa"/>
        <w:shd w:val="clear" w:color="auto" w:fill="FFFFFF"/>
        <w:tblLayout w:type="autofit"/>
        <w:tblCellMar>
          <w:top w:w="15" w:type="dxa"/>
          <w:left w:w="15" w:type="dxa"/>
          <w:bottom w:w="15" w:type="dxa"/>
          <w:right w:w="15" w:type="dxa"/>
        </w:tblCellMar>
      </w:tblPr>
      <w:tblGrid>
        <w:gridCol w:w="1216"/>
        <w:gridCol w:w="3196"/>
        <w:gridCol w:w="3081"/>
        <w:gridCol w:w="1790"/>
      </w:tblGrid>
      <w:tr w14:paraId="4692428F">
        <w:tblPrEx>
          <w:shd w:val="clear" w:color="auto" w:fill="FFFFFF"/>
        </w:tblPrEx>
        <w:trPr>
          <w:tblHeader/>
        </w:trPr>
        <w:tc>
          <w:tcPr>
            <w:tcW w:w="1216" w:type="dxa"/>
            <w:tcBorders>
              <w:top w:val="single" w:color="000000" w:sz="4" w:space="0"/>
              <w:left w:val="single" w:color="000000" w:sz="4" w:space="0"/>
              <w:bottom w:val="single" w:color="000000" w:sz="4" w:space="0"/>
              <w:right w:val="single" w:color="000000" w:sz="4" w:space="0"/>
              <w:tl2br w:val="nil"/>
            </w:tcBorders>
            <w:shd w:val="clear" w:color="auto" w:fill="FFFFFF"/>
            <w:tcMar>
              <w:top w:w="150" w:type="dxa"/>
              <w:left w:w="0" w:type="dxa"/>
              <w:bottom w:w="150" w:type="dxa"/>
              <w:right w:w="240" w:type="dxa"/>
            </w:tcMar>
            <w:vAlign w:val="center"/>
          </w:tcPr>
          <w:p w14:paraId="5A287E56">
            <w:pPr>
              <w:widowControl/>
              <w:rPr>
                <w:rFonts w:eastAsia="仿宋_GB2312" w:cs="仿宋_GB2312"/>
                <w:bCs/>
                <w:kern w:val="0"/>
                <w:sz w:val="32"/>
                <w:szCs w:val="32"/>
              </w:rPr>
            </w:pPr>
            <w:r>
              <w:rPr>
                <w:rFonts w:hint="eastAsia" w:eastAsia="仿宋_GB2312" w:cs="仿宋_GB2312"/>
                <w:bCs/>
                <w:kern w:val="0"/>
                <w:sz w:val="32"/>
                <w:szCs w:val="32"/>
              </w:rPr>
              <w:t>指标</w:t>
            </w:r>
          </w:p>
        </w:tc>
        <w:tc>
          <w:tcPr>
            <w:tcW w:w="319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0F1DE42">
            <w:pPr>
              <w:widowControl/>
              <w:rPr>
                <w:rFonts w:eastAsia="仿宋_GB2312" w:cs="仿宋_GB2312"/>
                <w:bCs/>
                <w:kern w:val="0"/>
                <w:sz w:val="32"/>
                <w:szCs w:val="32"/>
              </w:rPr>
            </w:pPr>
            <w:r>
              <w:rPr>
                <w:rFonts w:hint="eastAsia" w:eastAsia="仿宋_GB2312" w:cs="仿宋_GB2312"/>
                <w:bCs/>
                <w:kern w:val="0"/>
                <w:sz w:val="32"/>
                <w:szCs w:val="32"/>
              </w:rPr>
              <w:t>睿恩光电</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742EF691">
            <w:pPr>
              <w:widowControl/>
              <w:rPr>
                <w:rFonts w:eastAsia="仿宋_GB2312" w:cs="仿宋_GB2312"/>
                <w:bCs/>
                <w:kern w:val="0"/>
                <w:sz w:val="32"/>
                <w:szCs w:val="32"/>
              </w:rPr>
            </w:pPr>
            <w:r>
              <w:rPr>
                <w:rFonts w:hint="eastAsia" w:eastAsia="仿宋_GB2312" w:cs="仿宋_GB2312"/>
                <w:bCs/>
                <w:kern w:val="0"/>
                <w:sz w:val="32"/>
                <w:szCs w:val="32"/>
              </w:rPr>
              <w:t>攀科电子</w:t>
            </w:r>
          </w:p>
        </w:tc>
        <w:tc>
          <w:tcPr>
            <w:tcW w:w="179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70C1A323">
            <w:pPr>
              <w:widowControl/>
              <w:rPr>
                <w:rFonts w:eastAsia="仿宋_GB2312" w:cs="仿宋_GB2312"/>
                <w:bCs/>
                <w:kern w:val="0"/>
                <w:sz w:val="32"/>
                <w:szCs w:val="32"/>
              </w:rPr>
            </w:pPr>
            <w:r>
              <w:rPr>
                <w:rFonts w:hint="eastAsia" w:eastAsia="仿宋_GB2312" w:cs="仿宋_GB2312"/>
                <w:bCs/>
                <w:kern w:val="0"/>
                <w:sz w:val="32"/>
                <w:szCs w:val="32"/>
              </w:rPr>
              <w:t>西南钒钛</w:t>
            </w:r>
          </w:p>
        </w:tc>
      </w:tr>
      <w:tr w14:paraId="2BCC019D">
        <w:tblPrEx>
          <w:tblCellMar>
            <w:top w:w="15" w:type="dxa"/>
            <w:left w:w="15" w:type="dxa"/>
            <w:bottom w:w="15" w:type="dxa"/>
            <w:right w:w="15" w:type="dxa"/>
          </w:tblCellMar>
        </w:tblPrEx>
        <w:tc>
          <w:tcPr>
            <w:tcW w:w="121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65728B07">
            <w:pPr>
              <w:widowControl/>
              <w:rPr>
                <w:rFonts w:eastAsia="仿宋_GB2312" w:cs="仿宋_GB2312"/>
                <w:kern w:val="0"/>
                <w:sz w:val="32"/>
                <w:szCs w:val="32"/>
              </w:rPr>
            </w:pPr>
            <w:r>
              <w:rPr>
                <w:rFonts w:hint="eastAsia" w:eastAsia="仿宋_GB2312" w:cs="仿宋_GB2312"/>
                <w:kern w:val="0"/>
                <w:sz w:val="32"/>
                <w:szCs w:val="32"/>
              </w:rPr>
              <w:t>设备采购</w:t>
            </w:r>
          </w:p>
        </w:tc>
        <w:tc>
          <w:tcPr>
            <w:tcW w:w="319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72E91B8">
            <w:pPr>
              <w:widowControl/>
              <w:rPr>
                <w:rFonts w:eastAsia="仿宋_GB2312" w:cs="仿宋_GB2312"/>
                <w:kern w:val="0"/>
                <w:sz w:val="32"/>
                <w:szCs w:val="32"/>
              </w:rPr>
            </w:pPr>
            <w:r>
              <w:rPr>
                <w:rFonts w:hint="eastAsia" w:eastAsia="仿宋_GB2312" w:cs="仿宋_GB2312"/>
                <w:kern w:val="0"/>
                <w:sz w:val="32"/>
                <w:szCs w:val="32"/>
              </w:rPr>
              <w:t>合同采购4465万元，到位设备价值约1700万元（含自制设备），软件投资300万元，取得发票约2000万元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35A76BB8">
            <w:pPr>
              <w:widowControl/>
              <w:rPr>
                <w:rFonts w:eastAsia="仿宋_GB2312" w:cs="仿宋_GB2312"/>
                <w:kern w:val="0"/>
                <w:sz w:val="32"/>
                <w:szCs w:val="32"/>
              </w:rPr>
            </w:pPr>
            <w:r>
              <w:rPr>
                <w:rFonts w:hint="eastAsia" w:eastAsia="仿宋_GB2312" w:cs="仿宋_GB2312"/>
                <w:kern w:val="0"/>
                <w:sz w:val="32"/>
                <w:szCs w:val="32"/>
              </w:rPr>
              <w:t>累计签订合同4500万元，设备到场价值1991万元，取得发票2745万元，另有950万元已预定</w:t>
            </w:r>
          </w:p>
        </w:tc>
        <w:tc>
          <w:tcPr>
            <w:tcW w:w="179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09C3C304">
            <w:pPr>
              <w:widowControl/>
              <w:rPr>
                <w:rFonts w:eastAsia="仿宋_GB2312" w:cs="仿宋_GB2312"/>
                <w:kern w:val="0"/>
                <w:sz w:val="32"/>
                <w:szCs w:val="32"/>
              </w:rPr>
            </w:pPr>
            <w:r>
              <w:rPr>
                <w:rFonts w:hint="eastAsia" w:eastAsia="仿宋_GB2312" w:cs="仿宋_GB2312"/>
                <w:kern w:val="0"/>
                <w:sz w:val="32"/>
                <w:szCs w:val="32"/>
              </w:rPr>
              <w:t>已完成1#、2#线技改，电炉大修4台</w:t>
            </w:r>
          </w:p>
        </w:tc>
      </w:tr>
      <w:tr w14:paraId="2601810A">
        <w:tblPrEx>
          <w:tblCellMar>
            <w:top w:w="15" w:type="dxa"/>
            <w:left w:w="15" w:type="dxa"/>
            <w:bottom w:w="15" w:type="dxa"/>
            <w:right w:w="15" w:type="dxa"/>
          </w:tblCellMar>
        </w:tblPrEx>
        <w:tc>
          <w:tcPr>
            <w:tcW w:w="121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48B94836">
            <w:pPr>
              <w:widowControl/>
              <w:rPr>
                <w:rFonts w:eastAsia="仿宋_GB2312" w:cs="仿宋_GB2312"/>
                <w:kern w:val="0"/>
                <w:sz w:val="32"/>
                <w:szCs w:val="32"/>
              </w:rPr>
            </w:pPr>
            <w:r>
              <w:rPr>
                <w:rFonts w:hint="eastAsia" w:eastAsia="仿宋_GB2312" w:cs="仿宋_GB2312"/>
                <w:kern w:val="0"/>
                <w:sz w:val="32"/>
                <w:szCs w:val="32"/>
              </w:rPr>
              <w:t>生产线改造</w:t>
            </w:r>
          </w:p>
        </w:tc>
        <w:tc>
          <w:tcPr>
            <w:tcW w:w="319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1AB003E3">
            <w:pPr>
              <w:widowControl/>
              <w:rPr>
                <w:rFonts w:eastAsia="仿宋_GB2312" w:cs="仿宋_GB2312"/>
                <w:kern w:val="0"/>
                <w:sz w:val="32"/>
                <w:szCs w:val="32"/>
              </w:rPr>
            </w:pPr>
            <w:r>
              <w:rPr>
                <w:rFonts w:hint="eastAsia" w:eastAsia="仿宋_GB2312" w:cs="仿宋_GB2312"/>
                <w:kern w:val="0"/>
                <w:sz w:val="32"/>
                <w:szCs w:val="32"/>
              </w:rPr>
              <w:t>完成4条（共8条）</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1BBE088">
            <w:pPr>
              <w:widowControl/>
              <w:rPr>
                <w:rFonts w:eastAsia="仿宋_GB2312" w:cs="仿宋_GB2312"/>
                <w:kern w:val="0"/>
                <w:sz w:val="32"/>
                <w:szCs w:val="32"/>
              </w:rPr>
            </w:pPr>
            <w:r>
              <w:rPr>
                <w:rFonts w:hint="eastAsia" w:eastAsia="仿宋_GB2312" w:cs="仿宋_GB2312"/>
                <w:kern w:val="0"/>
                <w:sz w:val="32"/>
                <w:szCs w:val="32"/>
              </w:rPr>
              <w:t>三号厂房技改完成，二号厂房设备选型完成，部分设备已入场</w:t>
            </w:r>
          </w:p>
        </w:tc>
        <w:tc>
          <w:tcPr>
            <w:tcW w:w="179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19CB4C94">
            <w:pPr>
              <w:widowControl/>
              <w:rPr>
                <w:rFonts w:eastAsia="仿宋_GB2312" w:cs="仿宋_GB2312"/>
                <w:kern w:val="0"/>
                <w:sz w:val="32"/>
                <w:szCs w:val="32"/>
              </w:rPr>
            </w:pPr>
            <w:r>
              <w:rPr>
                <w:rFonts w:hint="eastAsia" w:eastAsia="仿宋_GB2312" w:cs="仿宋_GB2312"/>
                <w:kern w:val="0"/>
                <w:sz w:val="32"/>
                <w:szCs w:val="32"/>
              </w:rPr>
              <w:t>完成1#静压线、砂处理系统大修</w:t>
            </w:r>
          </w:p>
        </w:tc>
      </w:tr>
      <w:tr w14:paraId="4042E5F3">
        <w:tblPrEx>
          <w:tblCellMar>
            <w:top w:w="15" w:type="dxa"/>
            <w:left w:w="15" w:type="dxa"/>
            <w:bottom w:w="15" w:type="dxa"/>
            <w:right w:w="15" w:type="dxa"/>
          </w:tblCellMar>
        </w:tblPrEx>
        <w:tc>
          <w:tcPr>
            <w:tcW w:w="121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46919A9D">
            <w:pPr>
              <w:widowControl/>
              <w:rPr>
                <w:rFonts w:eastAsia="仿宋_GB2312" w:cs="仿宋_GB2312"/>
                <w:kern w:val="0"/>
                <w:sz w:val="32"/>
                <w:szCs w:val="32"/>
              </w:rPr>
            </w:pPr>
            <w:r>
              <w:rPr>
                <w:rFonts w:hint="eastAsia" w:eastAsia="仿宋_GB2312" w:cs="仿宋_GB2312"/>
                <w:kern w:val="0"/>
                <w:sz w:val="32"/>
                <w:szCs w:val="32"/>
              </w:rPr>
              <w:t>形象进度</w:t>
            </w:r>
          </w:p>
        </w:tc>
        <w:tc>
          <w:tcPr>
            <w:tcW w:w="319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44C164B4">
            <w:pPr>
              <w:widowControl/>
              <w:rPr>
                <w:rFonts w:eastAsia="仿宋_GB2312" w:cs="仿宋_GB2312"/>
                <w:kern w:val="0"/>
                <w:sz w:val="32"/>
                <w:szCs w:val="32"/>
              </w:rPr>
            </w:pPr>
            <w:r>
              <w:rPr>
                <w:rFonts w:hint="eastAsia" w:eastAsia="仿宋_GB2312" w:cs="仿宋_GB2312"/>
                <w:kern w:val="0"/>
                <w:sz w:val="32"/>
                <w:szCs w:val="32"/>
              </w:rPr>
              <w:t>约50%</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7A0B5A9E">
            <w:pPr>
              <w:widowControl/>
              <w:rPr>
                <w:rFonts w:eastAsia="仿宋_GB2312" w:cs="仿宋_GB2312"/>
                <w:kern w:val="0"/>
                <w:sz w:val="32"/>
                <w:szCs w:val="32"/>
              </w:rPr>
            </w:pPr>
            <w:r>
              <w:rPr>
                <w:rFonts w:hint="eastAsia" w:eastAsia="仿宋_GB2312" w:cs="仿宋_GB2312"/>
                <w:kern w:val="0"/>
                <w:sz w:val="32"/>
                <w:szCs w:val="32"/>
              </w:rPr>
              <w:t>60%</w:t>
            </w:r>
          </w:p>
        </w:tc>
        <w:tc>
          <w:tcPr>
            <w:tcW w:w="179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04D97DBF">
            <w:pPr>
              <w:widowControl/>
              <w:rPr>
                <w:rFonts w:eastAsia="仿宋_GB2312" w:cs="仿宋_GB2312"/>
                <w:kern w:val="0"/>
                <w:sz w:val="32"/>
                <w:szCs w:val="32"/>
              </w:rPr>
            </w:pPr>
            <w:r>
              <w:rPr>
                <w:rFonts w:hint="eastAsia" w:eastAsia="仿宋_GB2312" w:cs="仿宋_GB2312"/>
                <w:kern w:val="0"/>
                <w:sz w:val="32"/>
                <w:szCs w:val="32"/>
              </w:rPr>
              <w:t>约30%</w:t>
            </w:r>
          </w:p>
        </w:tc>
      </w:tr>
      <w:tr w14:paraId="67206CE5">
        <w:tblPrEx>
          <w:tblCellMar>
            <w:top w:w="15" w:type="dxa"/>
            <w:left w:w="15" w:type="dxa"/>
            <w:bottom w:w="15" w:type="dxa"/>
            <w:right w:w="15" w:type="dxa"/>
          </w:tblCellMar>
        </w:tblPrEx>
        <w:tc>
          <w:tcPr>
            <w:tcW w:w="121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7EB361C0">
            <w:pPr>
              <w:widowControl/>
              <w:rPr>
                <w:rFonts w:eastAsia="仿宋_GB2312" w:cs="仿宋_GB2312"/>
                <w:kern w:val="0"/>
                <w:sz w:val="32"/>
                <w:szCs w:val="32"/>
              </w:rPr>
            </w:pPr>
            <w:r>
              <w:rPr>
                <w:rFonts w:hint="eastAsia" w:eastAsia="仿宋_GB2312" w:cs="仿宋_GB2312"/>
                <w:kern w:val="0"/>
                <w:sz w:val="32"/>
                <w:szCs w:val="32"/>
              </w:rPr>
              <w:t>产值新增</w:t>
            </w:r>
          </w:p>
        </w:tc>
        <w:tc>
          <w:tcPr>
            <w:tcW w:w="319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16B59169">
            <w:pPr>
              <w:widowControl/>
              <w:rPr>
                <w:rFonts w:eastAsia="仿宋_GB2312" w:cs="仿宋_GB2312"/>
                <w:kern w:val="0"/>
                <w:sz w:val="32"/>
                <w:szCs w:val="32"/>
              </w:rPr>
            </w:pPr>
            <w:r>
              <w:rPr>
                <w:rFonts w:hint="eastAsia" w:eastAsia="仿宋_GB2312" w:cs="仿宋_GB2312"/>
                <w:kern w:val="0"/>
                <w:sz w:val="32"/>
                <w:szCs w:val="32"/>
              </w:rPr>
              <w:t>已达12000万元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DE0D09A">
            <w:pPr>
              <w:widowControl/>
              <w:rPr>
                <w:rFonts w:eastAsia="仿宋_GB2312" w:cs="仿宋_GB2312"/>
                <w:kern w:val="0"/>
                <w:sz w:val="32"/>
                <w:szCs w:val="32"/>
              </w:rPr>
            </w:pPr>
            <w:r>
              <w:rPr>
                <w:rFonts w:hint="eastAsia" w:eastAsia="仿宋_GB2312" w:cs="仿宋_GB2312"/>
                <w:kern w:val="0"/>
                <w:sz w:val="32"/>
                <w:szCs w:val="32"/>
              </w:rPr>
              <w:t>尚未投产（预计9月投产）</w:t>
            </w:r>
          </w:p>
        </w:tc>
        <w:tc>
          <w:tcPr>
            <w:tcW w:w="179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4B037E1C">
            <w:pPr>
              <w:widowControl/>
              <w:rPr>
                <w:rFonts w:eastAsia="仿宋_GB2312" w:cs="仿宋_GB2312"/>
                <w:kern w:val="0"/>
                <w:sz w:val="32"/>
                <w:szCs w:val="32"/>
              </w:rPr>
            </w:pPr>
            <w:r>
              <w:rPr>
                <w:rFonts w:hint="eastAsia" w:eastAsia="仿宋_GB2312" w:cs="仿宋_GB2312"/>
                <w:kern w:val="0"/>
                <w:sz w:val="32"/>
                <w:szCs w:val="32"/>
              </w:rPr>
              <w:t>已达6000万元</w:t>
            </w:r>
          </w:p>
        </w:tc>
      </w:tr>
      <w:tr w14:paraId="582B734C">
        <w:tblPrEx>
          <w:tblCellMar>
            <w:top w:w="15" w:type="dxa"/>
            <w:left w:w="15" w:type="dxa"/>
            <w:bottom w:w="15" w:type="dxa"/>
            <w:right w:w="15" w:type="dxa"/>
          </w:tblCellMar>
        </w:tblPrEx>
        <w:tc>
          <w:tcPr>
            <w:tcW w:w="121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1A923A53">
            <w:pPr>
              <w:widowControl/>
              <w:rPr>
                <w:rFonts w:eastAsia="仿宋_GB2312" w:cs="仿宋_GB2312"/>
                <w:kern w:val="0"/>
                <w:sz w:val="32"/>
                <w:szCs w:val="32"/>
              </w:rPr>
            </w:pPr>
            <w:r>
              <w:rPr>
                <w:rFonts w:hint="eastAsia" w:eastAsia="仿宋_GB2312" w:cs="仿宋_GB2312"/>
                <w:kern w:val="0"/>
                <w:sz w:val="32"/>
                <w:szCs w:val="32"/>
              </w:rPr>
              <w:t>就业新增</w:t>
            </w:r>
          </w:p>
        </w:tc>
        <w:tc>
          <w:tcPr>
            <w:tcW w:w="319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C651575">
            <w:pPr>
              <w:widowControl/>
              <w:rPr>
                <w:rFonts w:eastAsia="仿宋_GB2312" w:cs="仿宋_GB2312"/>
                <w:kern w:val="0"/>
                <w:sz w:val="32"/>
                <w:szCs w:val="32"/>
              </w:rPr>
            </w:pPr>
            <w:r>
              <w:rPr>
                <w:rFonts w:hint="eastAsia" w:eastAsia="仿宋_GB2312" w:cs="仿宋_GB2312"/>
                <w:kern w:val="0"/>
                <w:sz w:val="32"/>
                <w:szCs w:val="32"/>
              </w:rPr>
              <w:t>200人</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29639F1">
            <w:pPr>
              <w:widowControl/>
              <w:rPr>
                <w:rFonts w:eastAsia="仿宋_GB2312" w:cs="仿宋_GB2312"/>
                <w:kern w:val="0"/>
                <w:sz w:val="32"/>
                <w:szCs w:val="32"/>
              </w:rPr>
            </w:pPr>
            <w:r>
              <w:rPr>
                <w:rFonts w:hint="eastAsia" w:eastAsia="仿宋_GB2312" w:cs="仿宋_GB2312"/>
                <w:kern w:val="0"/>
                <w:sz w:val="32"/>
                <w:szCs w:val="32"/>
              </w:rPr>
              <w:t>30人</w:t>
            </w:r>
          </w:p>
        </w:tc>
        <w:tc>
          <w:tcPr>
            <w:tcW w:w="179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14576A31">
            <w:pPr>
              <w:widowControl/>
              <w:rPr>
                <w:rFonts w:eastAsia="仿宋_GB2312" w:cs="仿宋_GB2312"/>
                <w:kern w:val="0"/>
                <w:sz w:val="32"/>
                <w:szCs w:val="32"/>
              </w:rPr>
            </w:pPr>
            <w:r>
              <w:rPr>
                <w:rFonts w:hint="eastAsia" w:eastAsia="仿宋_GB2312" w:cs="仿宋_GB2312"/>
                <w:kern w:val="0"/>
                <w:sz w:val="32"/>
                <w:szCs w:val="32"/>
              </w:rPr>
              <w:t>50人</w:t>
            </w:r>
          </w:p>
        </w:tc>
      </w:tr>
      <w:tr w14:paraId="7B12757E">
        <w:tblPrEx>
          <w:tblCellMar>
            <w:top w:w="15" w:type="dxa"/>
            <w:left w:w="15" w:type="dxa"/>
            <w:bottom w:w="15" w:type="dxa"/>
            <w:right w:w="15" w:type="dxa"/>
          </w:tblCellMar>
        </w:tblPrEx>
        <w:tc>
          <w:tcPr>
            <w:tcW w:w="121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4F5CFDA8">
            <w:pPr>
              <w:widowControl/>
              <w:rPr>
                <w:rFonts w:eastAsia="仿宋_GB2312" w:cs="仿宋_GB2312"/>
                <w:kern w:val="0"/>
                <w:sz w:val="32"/>
                <w:szCs w:val="32"/>
              </w:rPr>
            </w:pPr>
            <w:r>
              <w:rPr>
                <w:rFonts w:hint="eastAsia" w:eastAsia="仿宋_GB2312" w:cs="仿宋_GB2312"/>
                <w:kern w:val="0"/>
                <w:sz w:val="32"/>
                <w:szCs w:val="32"/>
              </w:rPr>
              <w:t>进度评价</w:t>
            </w:r>
          </w:p>
        </w:tc>
        <w:tc>
          <w:tcPr>
            <w:tcW w:w="3196"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792CA128">
            <w:pPr>
              <w:widowControl/>
              <w:rPr>
                <w:rFonts w:eastAsia="仿宋_GB2312" w:cs="仿宋_GB2312"/>
                <w:kern w:val="0"/>
                <w:sz w:val="32"/>
                <w:szCs w:val="32"/>
              </w:rPr>
            </w:pPr>
            <w:r>
              <w:rPr>
                <w:rFonts w:hint="eastAsia" w:eastAsia="仿宋_GB2312" w:cs="仿宋_GB2312"/>
                <w:kern w:val="0"/>
                <w:sz w:val="32"/>
                <w:szCs w:val="32"/>
              </w:rPr>
              <w:t>超期</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21116E5">
            <w:pPr>
              <w:widowControl/>
              <w:rPr>
                <w:rFonts w:eastAsia="仿宋_GB2312" w:cs="仿宋_GB2312"/>
                <w:kern w:val="0"/>
                <w:sz w:val="32"/>
                <w:szCs w:val="32"/>
              </w:rPr>
            </w:pPr>
            <w:r>
              <w:rPr>
                <w:rFonts w:hint="eastAsia" w:eastAsia="仿宋_GB2312" w:cs="仿宋_GB2312"/>
                <w:kern w:val="0"/>
                <w:sz w:val="32"/>
                <w:szCs w:val="32"/>
              </w:rPr>
              <w:t>滞后</w:t>
            </w:r>
          </w:p>
        </w:tc>
        <w:tc>
          <w:tcPr>
            <w:tcW w:w="1790"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328BB6B4">
            <w:pPr>
              <w:widowControl/>
              <w:rPr>
                <w:rFonts w:eastAsia="仿宋_GB2312" w:cs="仿宋_GB2312"/>
                <w:kern w:val="0"/>
                <w:sz w:val="32"/>
                <w:szCs w:val="32"/>
              </w:rPr>
            </w:pPr>
            <w:r>
              <w:rPr>
                <w:rFonts w:hint="eastAsia" w:eastAsia="仿宋_GB2312" w:cs="仿宋_GB2312"/>
                <w:kern w:val="0"/>
                <w:sz w:val="32"/>
                <w:szCs w:val="32"/>
              </w:rPr>
              <w:t>严重滞后</w:t>
            </w:r>
          </w:p>
        </w:tc>
      </w:tr>
    </w:tbl>
    <w:p w14:paraId="6F9B9763">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（二）项目效益情况</w:t>
      </w:r>
    </w:p>
    <w:p w14:paraId="5CE43210">
      <w:pPr>
        <w:widowControl/>
        <w:ind w:firstLine="643" w:firstLineChars="200"/>
        <w:rPr>
          <w:rFonts w:eastAsia="仿宋_GB2312" w:cs="仿宋_GB2312"/>
          <w:kern w:val="0"/>
          <w:sz w:val="32"/>
          <w:szCs w:val="32"/>
        </w:rPr>
      </w:pPr>
      <w:r>
        <w:rPr>
          <w:rFonts w:hint="eastAsia" w:eastAsia="仿宋_GB2312" w:cs="仿宋_GB2312"/>
          <w:b/>
          <w:bCs/>
          <w:kern w:val="0"/>
          <w:sz w:val="32"/>
          <w:szCs w:val="32"/>
        </w:rPr>
        <w:t>经济效益：</w:t>
      </w:r>
      <w:r>
        <w:rPr>
          <w:rFonts w:hint="eastAsia" w:eastAsia="仿宋_GB2312" w:cs="仿宋_GB2312"/>
          <w:kern w:val="0"/>
          <w:sz w:val="32"/>
          <w:szCs w:val="32"/>
        </w:rPr>
        <w:t>睿恩光电已完成4条产线改造，产线作业效率提升10%，自动化率提升8%，产品直通率达95.8%，年产值已达1.2亿元；西南钒钛通过技改，电炉熔化效率提高16%，节能120KWH/T，造型效率提高12%，新增产值6000万元；攀科电子项目尚未投产，预计达产后可新增产值6000万元。</w:t>
      </w:r>
    </w:p>
    <w:p w14:paraId="53E236AC">
      <w:pPr>
        <w:widowControl/>
        <w:ind w:firstLine="643" w:firstLineChars="200"/>
        <w:rPr>
          <w:rFonts w:eastAsia="仿宋_GB2312" w:cs="仿宋_GB2312"/>
          <w:kern w:val="0"/>
          <w:sz w:val="32"/>
          <w:szCs w:val="32"/>
        </w:rPr>
      </w:pPr>
      <w:r>
        <w:rPr>
          <w:rFonts w:hint="eastAsia" w:eastAsia="仿宋_GB2312" w:cs="仿宋_GB2312"/>
          <w:b/>
          <w:bCs/>
          <w:kern w:val="0"/>
          <w:sz w:val="32"/>
          <w:szCs w:val="32"/>
        </w:rPr>
        <w:t>社会效益：</w:t>
      </w:r>
      <w:r>
        <w:rPr>
          <w:rFonts w:hint="eastAsia" w:eastAsia="仿宋_GB2312" w:cs="仿宋_GB2312"/>
          <w:kern w:val="0"/>
          <w:sz w:val="32"/>
          <w:szCs w:val="32"/>
        </w:rPr>
        <w:t>睿恩光电新增就业200人，西南钒钛新增就业50人，攀科电子新增就业30人，合计280人，全面完成就业目标。项目带动了本地配套产业发展，提升了区域电子信息产业和再制造产业技术水平。</w:t>
      </w:r>
    </w:p>
    <w:p w14:paraId="29F6DBE1">
      <w:pPr>
        <w:widowControl/>
        <w:ind w:firstLine="643" w:firstLineChars="200"/>
        <w:rPr>
          <w:rFonts w:eastAsia="仿宋_GB2312" w:cs="仿宋_GB2312"/>
          <w:kern w:val="0"/>
          <w:sz w:val="32"/>
          <w:szCs w:val="32"/>
        </w:rPr>
      </w:pPr>
      <w:r>
        <w:rPr>
          <w:rFonts w:hint="eastAsia" w:eastAsia="仿宋_GB2312" w:cs="仿宋_GB2312"/>
          <w:b/>
          <w:bCs/>
          <w:kern w:val="0"/>
          <w:sz w:val="32"/>
          <w:szCs w:val="32"/>
        </w:rPr>
        <w:t>生态效益：</w:t>
      </w:r>
      <w:r>
        <w:rPr>
          <w:rFonts w:hint="eastAsia" w:eastAsia="仿宋_GB2312" w:cs="仿宋_GB2312"/>
          <w:kern w:val="0"/>
          <w:sz w:val="32"/>
          <w:szCs w:val="32"/>
        </w:rPr>
        <w:t>西南钒钛项目通过电炉节能改造，能耗降低约500千瓦时/批，年减少废渣排放200吨；睿恩光电通过自动化改造，减少了物料浪费。</w:t>
      </w:r>
    </w:p>
    <w:p w14:paraId="2C94D8C5">
      <w:pPr>
        <w:widowControl/>
        <w:ind w:firstLine="643" w:firstLineChars="200"/>
        <w:rPr>
          <w:rFonts w:eastAsia="仿宋_GB2312" w:cs="仿宋_GB2312"/>
          <w:kern w:val="0"/>
          <w:sz w:val="32"/>
          <w:szCs w:val="32"/>
        </w:rPr>
      </w:pPr>
      <w:r>
        <w:rPr>
          <w:rFonts w:hint="eastAsia" w:eastAsia="仿宋_GB2312" w:cs="仿宋_GB2312"/>
          <w:b/>
          <w:bCs/>
          <w:kern w:val="0"/>
          <w:sz w:val="32"/>
          <w:szCs w:val="32"/>
        </w:rPr>
        <w:t>可持续效益：</w:t>
      </w:r>
      <w:r>
        <w:rPr>
          <w:rFonts w:hint="eastAsia" w:eastAsia="仿宋_GB2312" w:cs="仿宋_GB2312"/>
          <w:kern w:val="0"/>
          <w:sz w:val="32"/>
          <w:szCs w:val="32"/>
        </w:rPr>
        <w:t>项目建成后企业核心竞争力将显著提升，但当前滞后已影响预期效益。</w:t>
      </w:r>
    </w:p>
    <w:p w14:paraId="05AA4936">
      <w:pPr>
        <w:widowControl/>
        <w:ind w:firstLine="643" w:firstLineChars="200"/>
        <w:rPr>
          <w:rFonts w:eastAsia="仿宋_GB2312" w:cs="仿宋_GB2312"/>
          <w:kern w:val="0"/>
          <w:sz w:val="32"/>
          <w:szCs w:val="32"/>
        </w:rPr>
      </w:pPr>
      <w:r>
        <w:rPr>
          <w:rFonts w:hint="eastAsia" w:eastAsia="仿宋_GB2312" w:cs="仿宋_GB2312"/>
          <w:b/>
          <w:bCs/>
          <w:kern w:val="0"/>
          <w:sz w:val="32"/>
          <w:szCs w:val="32"/>
        </w:rPr>
        <w:t>满意度：</w:t>
      </w:r>
      <w:r>
        <w:rPr>
          <w:rFonts w:hint="eastAsia" w:eastAsia="仿宋_GB2312" w:cs="仿宋_GB2312"/>
          <w:kern w:val="0"/>
          <w:sz w:val="32"/>
          <w:szCs w:val="32"/>
        </w:rPr>
        <w:t>经调查，企业对政策及服务的满意度达95%以上。</w:t>
      </w:r>
    </w:p>
    <w:p w14:paraId="285942D0">
      <w:pPr>
        <w:widowControl/>
        <w:ind w:firstLine="643" w:firstLineChars="200"/>
        <w:rPr>
          <w:rFonts w:eastAsia="仿宋_GB2312" w:cs="仿宋_GB2312"/>
          <w:b/>
          <w:kern w:val="0"/>
          <w:sz w:val="32"/>
          <w:szCs w:val="32"/>
        </w:rPr>
      </w:pPr>
      <w:r>
        <w:rPr>
          <w:rFonts w:hint="eastAsia" w:eastAsia="仿宋_GB2312" w:cs="仿宋_GB2312"/>
          <w:b/>
          <w:kern w:val="0"/>
          <w:sz w:val="32"/>
          <w:szCs w:val="32"/>
        </w:rPr>
        <w:t>五、评价结论及建议</w:t>
      </w:r>
    </w:p>
    <w:p w14:paraId="0FB31F13">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（一）评价结论</w:t>
      </w:r>
    </w:p>
    <w:p w14:paraId="6C985221">
      <w:pPr>
        <w:widowControl/>
        <w:ind w:firstLine="640" w:firstLineChars="200"/>
        <w:rPr>
          <w:rFonts w:eastAsia="仿宋_GB2312" w:cs="仿宋_GB2312"/>
          <w:kern w:val="0"/>
          <w:sz w:val="32"/>
          <w:szCs w:val="32"/>
        </w:rPr>
      </w:pPr>
      <w:r>
        <w:rPr>
          <w:rFonts w:hint="eastAsia" w:eastAsia="仿宋_GB2312" w:cs="仿宋_GB2312"/>
          <w:kern w:val="0"/>
          <w:sz w:val="32"/>
          <w:szCs w:val="32"/>
        </w:rPr>
        <w:t>对照专项项目支出绩效评价指标体系综合考评，2025年度超长期国债项目专项资金自评得分86分，评价等级为</w:t>
      </w:r>
      <w:r>
        <w:rPr>
          <w:rFonts w:hint="eastAsia" w:eastAsia="仿宋_GB2312" w:cs="仿宋_GB2312"/>
          <w:b/>
          <w:bCs/>
          <w:kern w:val="0"/>
          <w:sz w:val="32"/>
          <w:szCs w:val="32"/>
        </w:rPr>
        <w:t>良好</w:t>
      </w:r>
      <w:r>
        <w:rPr>
          <w:rFonts w:hint="eastAsia" w:eastAsia="仿宋_GB2312" w:cs="仿宋_GB2312"/>
          <w:kern w:val="0"/>
          <w:sz w:val="32"/>
          <w:szCs w:val="32"/>
        </w:rPr>
        <w:t>。具体得分如下：</w:t>
      </w:r>
    </w:p>
    <w:tbl>
      <w:tblPr>
        <w:tblStyle w:val="17"/>
        <w:tblW w:w="0" w:type="auto"/>
        <w:tblInd w:w="0" w:type="dxa"/>
        <w:shd w:val="clear" w:color="auto" w:fill="FFFFFF"/>
        <w:tblLayout w:type="autofit"/>
        <w:tblCellMar>
          <w:top w:w="15" w:type="dxa"/>
          <w:left w:w="15" w:type="dxa"/>
          <w:bottom w:w="15" w:type="dxa"/>
          <w:right w:w="15" w:type="dxa"/>
        </w:tblCellMar>
      </w:tblPr>
      <w:tblGrid>
        <w:gridCol w:w="1525"/>
        <w:gridCol w:w="2400"/>
        <w:gridCol w:w="2560"/>
        <w:gridCol w:w="1120"/>
      </w:tblGrid>
      <w:tr w14:paraId="0DEA67E0">
        <w:tblPrEx>
          <w:shd w:val="clear" w:color="auto" w:fill="FFFFFF"/>
          <w:tblCellMar>
            <w:top w:w="15" w:type="dxa"/>
            <w:left w:w="15" w:type="dxa"/>
            <w:bottom w:w="15" w:type="dxa"/>
            <w:right w:w="15" w:type="dxa"/>
          </w:tblCellMar>
        </w:tblPrEx>
        <w:trPr>
          <w:tblHeader/>
        </w:trPr>
        <w:tc>
          <w:tcPr>
            <w:tcW w:w="0" w:type="auto"/>
            <w:tcBorders>
              <w:top w:val="single" w:color="000000" w:sz="4" w:space="0"/>
              <w:left w:val="single" w:color="000000" w:sz="4" w:space="0"/>
              <w:bottom w:val="single" w:color="000000" w:sz="4" w:space="0"/>
              <w:right w:val="single" w:color="000000" w:sz="4" w:space="0"/>
              <w:tl2br w:val="nil"/>
            </w:tcBorders>
            <w:shd w:val="clear" w:color="auto" w:fill="FFFFFF"/>
            <w:tcMar>
              <w:top w:w="150" w:type="dxa"/>
              <w:left w:w="0" w:type="dxa"/>
              <w:bottom w:w="150" w:type="dxa"/>
              <w:right w:w="240" w:type="dxa"/>
            </w:tcMar>
            <w:vAlign w:val="center"/>
          </w:tcPr>
          <w:p w14:paraId="3E12E98D">
            <w:pPr>
              <w:widowControl/>
              <w:rPr>
                <w:rFonts w:eastAsia="仿宋_GB2312" w:cs="仿宋_GB2312"/>
                <w:bCs/>
                <w:kern w:val="0"/>
                <w:sz w:val="32"/>
                <w:szCs w:val="32"/>
              </w:rPr>
            </w:pPr>
            <w:r>
              <w:rPr>
                <w:rFonts w:hint="eastAsia" w:eastAsia="仿宋_GB2312" w:cs="仿宋_GB2312"/>
                <w:bCs/>
                <w:kern w:val="0"/>
                <w:sz w:val="32"/>
                <w:szCs w:val="32"/>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0639FE95">
            <w:pPr>
              <w:widowControl/>
              <w:rPr>
                <w:rFonts w:eastAsia="仿宋_GB2312" w:cs="仿宋_GB2312"/>
                <w:bCs/>
                <w:kern w:val="0"/>
                <w:sz w:val="32"/>
                <w:szCs w:val="32"/>
              </w:rPr>
            </w:pPr>
            <w:r>
              <w:rPr>
                <w:rFonts w:hint="eastAsia" w:eastAsia="仿宋_GB2312" w:cs="仿宋_GB2312"/>
                <w:bCs/>
                <w:kern w:val="0"/>
                <w:sz w:val="32"/>
                <w:szCs w:val="32"/>
              </w:rPr>
              <w:t>预算执行得分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75D80AC">
            <w:pPr>
              <w:widowControl/>
              <w:rPr>
                <w:rFonts w:eastAsia="仿宋_GB2312" w:cs="仿宋_GB2312"/>
                <w:bCs/>
                <w:kern w:val="0"/>
                <w:sz w:val="32"/>
                <w:szCs w:val="32"/>
              </w:rPr>
            </w:pPr>
            <w:r>
              <w:rPr>
                <w:rFonts w:hint="eastAsia" w:eastAsia="仿宋_GB2312" w:cs="仿宋_GB2312"/>
                <w:bCs/>
                <w:kern w:val="0"/>
                <w:sz w:val="32"/>
                <w:szCs w:val="32"/>
              </w:rPr>
              <w:t>绩效指标得分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0BBD5C78">
            <w:pPr>
              <w:widowControl/>
              <w:rPr>
                <w:rFonts w:eastAsia="仿宋_GB2312" w:cs="仿宋_GB2312"/>
                <w:bCs/>
                <w:kern w:val="0"/>
                <w:sz w:val="32"/>
                <w:szCs w:val="32"/>
              </w:rPr>
            </w:pPr>
            <w:r>
              <w:rPr>
                <w:rFonts w:hint="eastAsia" w:eastAsia="仿宋_GB2312" w:cs="仿宋_GB2312"/>
                <w:bCs/>
                <w:kern w:val="0"/>
                <w:sz w:val="32"/>
                <w:szCs w:val="32"/>
              </w:rPr>
              <w:t>总分</w:t>
            </w:r>
          </w:p>
        </w:tc>
      </w:tr>
      <w:tr w14:paraId="26A13C7F">
        <w:tblPrEx>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2244D91D">
            <w:pPr>
              <w:widowControl/>
              <w:rPr>
                <w:rFonts w:eastAsia="仿宋_GB2312" w:cs="仿宋_GB2312"/>
                <w:kern w:val="0"/>
                <w:sz w:val="32"/>
                <w:szCs w:val="32"/>
              </w:rPr>
            </w:pPr>
            <w:r>
              <w:rPr>
                <w:rFonts w:hint="eastAsia" w:eastAsia="仿宋_GB2312" w:cs="仿宋_GB2312"/>
                <w:kern w:val="0"/>
                <w:sz w:val="32"/>
                <w:szCs w:val="32"/>
              </w:rPr>
              <w:t>睿恩光电</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7C4136C1">
            <w:pPr>
              <w:widowControl/>
              <w:rPr>
                <w:rFonts w:eastAsia="仿宋_GB2312" w:cs="仿宋_GB2312"/>
                <w:kern w:val="0"/>
                <w:sz w:val="32"/>
                <w:szCs w:val="32"/>
              </w:rPr>
            </w:pPr>
            <w:r>
              <w:rPr>
                <w:rFonts w:hint="eastAsia" w:eastAsia="仿宋_GB2312" w:cs="仿宋_GB2312"/>
                <w:kern w:val="0"/>
                <w:sz w:val="32"/>
                <w:szCs w:val="3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3A26FEBF">
            <w:pPr>
              <w:widowControl/>
              <w:rPr>
                <w:rFonts w:eastAsia="仿宋_GB2312" w:cs="仿宋_GB2312"/>
                <w:kern w:val="0"/>
                <w:sz w:val="32"/>
                <w:szCs w:val="32"/>
              </w:rPr>
            </w:pPr>
            <w:r>
              <w:rPr>
                <w:rFonts w:hint="eastAsia" w:eastAsia="仿宋_GB2312" w:cs="仿宋_GB2312"/>
                <w:kern w:val="0"/>
                <w:sz w:val="32"/>
                <w:szCs w:val="32"/>
              </w:rPr>
              <w:t>80（扣10分）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221436B8">
            <w:pPr>
              <w:widowControl/>
              <w:rPr>
                <w:rFonts w:eastAsia="仿宋_GB2312" w:cs="仿宋_GB2312"/>
                <w:kern w:val="0"/>
                <w:sz w:val="32"/>
                <w:szCs w:val="32"/>
              </w:rPr>
            </w:pPr>
            <w:r>
              <w:rPr>
                <w:rFonts w:hint="eastAsia" w:eastAsia="仿宋_GB2312" w:cs="仿宋_GB2312"/>
                <w:kern w:val="0"/>
                <w:sz w:val="32"/>
                <w:szCs w:val="32"/>
              </w:rPr>
              <w:t>90</w:t>
            </w:r>
          </w:p>
        </w:tc>
      </w:tr>
      <w:tr w14:paraId="04F0DB7C">
        <w:tblPrEx>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34C2278D">
            <w:pPr>
              <w:widowControl/>
              <w:rPr>
                <w:rFonts w:eastAsia="仿宋_GB2312" w:cs="仿宋_GB2312"/>
                <w:kern w:val="0"/>
                <w:sz w:val="32"/>
                <w:szCs w:val="32"/>
              </w:rPr>
            </w:pPr>
            <w:r>
              <w:rPr>
                <w:rFonts w:hint="eastAsia" w:eastAsia="仿宋_GB2312" w:cs="仿宋_GB2312"/>
                <w:kern w:val="0"/>
                <w:sz w:val="32"/>
                <w:szCs w:val="32"/>
              </w:rPr>
              <w:t>攀科电子</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186436C3">
            <w:pPr>
              <w:widowControl/>
              <w:rPr>
                <w:rFonts w:eastAsia="仿宋_GB2312" w:cs="仿宋_GB2312"/>
                <w:kern w:val="0"/>
                <w:sz w:val="32"/>
                <w:szCs w:val="32"/>
              </w:rPr>
            </w:pPr>
            <w:r>
              <w:rPr>
                <w:rFonts w:hint="eastAsia" w:eastAsia="仿宋_GB2312" w:cs="仿宋_GB2312"/>
                <w:kern w:val="0"/>
                <w:sz w:val="32"/>
                <w:szCs w:val="3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54CA037">
            <w:pPr>
              <w:widowControl/>
              <w:rPr>
                <w:rFonts w:eastAsia="仿宋_GB2312" w:cs="仿宋_GB2312"/>
                <w:kern w:val="0"/>
                <w:sz w:val="32"/>
                <w:szCs w:val="32"/>
              </w:rPr>
            </w:pPr>
            <w:r>
              <w:rPr>
                <w:rFonts w:hint="eastAsia" w:eastAsia="仿宋_GB2312" w:cs="仿宋_GB2312"/>
                <w:kern w:val="0"/>
                <w:sz w:val="32"/>
                <w:szCs w:val="32"/>
              </w:rPr>
              <w:t>85（扣5分）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1B3D4B74">
            <w:pPr>
              <w:widowControl/>
              <w:rPr>
                <w:rFonts w:eastAsia="仿宋_GB2312" w:cs="仿宋_GB2312"/>
                <w:kern w:val="0"/>
                <w:sz w:val="32"/>
                <w:szCs w:val="32"/>
              </w:rPr>
            </w:pPr>
            <w:r>
              <w:rPr>
                <w:rFonts w:hint="eastAsia" w:eastAsia="仿宋_GB2312" w:cs="仿宋_GB2312"/>
                <w:kern w:val="0"/>
                <w:sz w:val="32"/>
                <w:szCs w:val="32"/>
              </w:rPr>
              <w:t>95</w:t>
            </w:r>
          </w:p>
        </w:tc>
      </w:tr>
      <w:tr w14:paraId="460A1050">
        <w:tblPrEx>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6C420A43">
            <w:pPr>
              <w:widowControl/>
              <w:rPr>
                <w:rFonts w:eastAsia="仿宋_GB2312" w:cs="仿宋_GB2312"/>
                <w:kern w:val="0"/>
                <w:sz w:val="32"/>
                <w:szCs w:val="32"/>
              </w:rPr>
            </w:pPr>
            <w:r>
              <w:rPr>
                <w:rFonts w:hint="eastAsia" w:eastAsia="仿宋_GB2312" w:cs="仿宋_GB2312"/>
                <w:kern w:val="0"/>
                <w:sz w:val="32"/>
                <w:szCs w:val="32"/>
              </w:rPr>
              <w:t>西南钒钛</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6DE28B29">
            <w:pPr>
              <w:widowControl/>
              <w:rPr>
                <w:rFonts w:eastAsia="仿宋_GB2312" w:cs="仿宋_GB2312"/>
                <w:kern w:val="0"/>
                <w:sz w:val="32"/>
                <w:szCs w:val="32"/>
              </w:rPr>
            </w:pPr>
            <w:r>
              <w:rPr>
                <w:rFonts w:hint="eastAsia" w:eastAsia="仿宋_GB2312" w:cs="仿宋_GB2312"/>
                <w:kern w:val="0"/>
                <w:sz w:val="32"/>
                <w:szCs w:val="3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7814A421">
            <w:pPr>
              <w:widowControl/>
              <w:rPr>
                <w:rFonts w:eastAsia="仿宋_GB2312" w:cs="仿宋_GB2312"/>
                <w:kern w:val="0"/>
                <w:sz w:val="32"/>
                <w:szCs w:val="32"/>
              </w:rPr>
            </w:pPr>
            <w:r>
              <w:rPr>
                <w:rFonts w:hint="eastAsia" w:eastAsia="仿宋_GB2312" w:cs="仿宋_GB2312"/>
                <w:kern w:val="0"/>
                <w:sz w:val="32"/>
                <w:szCs w:val="32"/>
              </w:rPr>
              <w:t>75（扣15分）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717D1F67">
            <w:pPr>
              <w:widowControl/>
              <w:rPr>
                <w:rFonts w:eastAsia="仿宋_GB2312" w:cs="仿宋_GB2312"/>
                <w:kern w:val="0"/>
                <w:sz w:val="32"/>
                <w:szCs w:val="32"/>
              </w:rPr>
            </w:pPr>
            <w:r>
              <w:rPr>
                <w:rFonts w:hint="eastAsia" w:eastAsia="仿宋_GB2312" w:cs="仿宋_GB2312"/>
                <w:kern w:val="0"/>
                <w:sz w:val="32"/>
                <w:szCs w:val="32"/>
              </w:rPr>
              <w:t>85</w:t>
            </w:r>
          </w:p>
        </w:tc>
      </w:tr>
      <w:tr w14:paraId="33322E73">
        <w:tblPrEx>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1BACBC33">
            <w:pPr>
              <w:widowControl/>
              <w:rPr>
                <w:rFonts w:eastAsia="仿宋_GB2312" w:cs="仿宋_GB2312"/>
                <w:kern w:val="0"/>
                <w:sz w:val="32"/>
                <w:szCs w:val="32"/>
              </w:rPr>
            </w:pPr>
            <w:r>
              <w:rPr>
                <w:rFonts w:hint="eastAsia" w:eastAsia="仿宋_GB2312" w:cs="仿宋_GB2312"/>
                <w:bCs/>
                <w:kern w:val="0"/>
                <w:sz w:val="32"/>
                <w:szCs w:val="32"/>
              </w:rPr>
              <w:t>加权平均</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70357E11">
            <w:pPr>
              <w:widowControl/>
              <w:rPr>
                <w:rFonts w:eastAsia="仿宋_GB2312" w:cs="仿宋_GB2312"/>
                <w:kern w:val="0"/>
                <w:sz w:val="32"/>
                <w:szCs w:val="32"/>
              </w:rPr>
            </w:pPr>
            <w:r>
              <w:rPr>
                <w:rFonts w:hint="eastAsia" w:eastAsia="仿宋_GB2312" w:cs="仿宋_GB2312"/>
                <w:bCs/>
                <w:kern w:val="0"/>
                <w:sz w:val="32"/>
                <w:szCs w:val="3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43FD6E28">
            <w:pPr>
              <w:widowControl/>
              <w:rPr>
                <w:rFonts w:eastAsia="仿宋_GB2312" w:cs="仿宋_GB2312"/>
                <w:kern w:val="0"/>
                <w:sz w:val="32"/>
                <w:szCs w:val="32"/>
              </w:rPr>
            </w:pPr>
            <w:r>
              <w:rPr>
                <w:rFonts w:hint="eastAsia" w:eastAsia="仿宋_GB2312" w:cs="仿宋_GB2312"/>
                <w:bCs/>
                <w:kern w:val="0"/>
                <w:sz w:val="32"/>
                <w:szCs w:val="32"/>
              </w:rPr>
              <w:t>约76</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391D41D6">
            <w:pPr>
              <w:widowControl/>
              <w:rPr>
                <w:rFonts w:eastAsia="仿宋_GB2312" w:cs="仿宋_GB2312"/>
                <w:kern w:val="0"/>
                <w:sz w:val="32"/>
                <w:szCs w:val="32"/>
              </w:rPr>
            </w:pPr>
            <w:r>
              <w:rPr>
                <w:rFonts w:hint="eastAsia" w:eastAsia="仿宋_GB2312" w:cs="仿宋_GB2312"/>
                <w:bCs/>
                <w:kern w:val="0"/>
                <w:sz w:val="32"/>
                <w:szCs w:val="32"/>
              </w:rPr>
              <w:t>86</w:t>
            </w:r>
          </w:p>
        </w:tc>
      </w:tr>
    </w:tbl>
    <w:p w14:paraId="2930E3EB">
      <w:pPr>
        <w:widowControl/>
        <w:ind w:firstLine="640" w:firstLineChars="200"/>
        <w:rPr>
          <w:rFonts w:eastAsia="仿宋_GB2312" w:cs="仿宋_GB2312"/>
          <w:kern w:val="0"/>
          <w:sz w:val="32"/>
          <w:szCs w:val="32"/>
        </w:rPr>
      </w:pPr>
      <w:r>
        <w:rPr>
          <w:rFonts w:hint="eastAsia" w:eastAsia="仿宋_GB2312" w:cs="仿宋_GB2312"/>
          <w:kern w:val="0"/>
          <w:sz w:val="32"/>
          <w:szCs w:val="32"/>
        </w:rPr>
        <w:t>项目资金全部及时拨付至企业账户，预算执行率100%。睿恩光电已实现1.2亿元年产值和200人就业；西南钒钛技改后能耗降低、效率提升；攀科电子设备陆续到位。但因市场环境影响和企业主体责任不落实，项目建设进度普遍滞后，睿恩光电仅完成50%产线改造，西南钒钛2025年度600万元资金长期闲置未用，攀科电子自筹资金支付比例偏低。部分项目存在管理不规范、整改不彻底等问题。</w:t>
      </w:r>
    </w:p>
    <w:p w14:paraId="31B40205">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（二）存在的问题</w:t>
      </w:r>
    </w:p>
    <w:p w14:paraId="68C31D4E">
      <w:pPr>
        <w:widowControl/>
        <w:ind w:firstLine="643" w:firstLineChars="200"/>
        <w:rPr>
          <w:rFonts w:eastAsia="仿宋_GB2312" w:cs="仿宋_GB2312"/>
          <w:kern w:val="0"/>
          <w:sz w:val="32"/>
          <w:szCs w:val="32"/>
        </w:rPr>
      </w:pPr>
      <w:r>
        <w:rPr>
          <w:rFonts w:hint="eastAsia" w:eastAsia="仿宋_GB2312" w:cs="仿宋_GB2312"/>
          <w:b/>
          <w:bCs/>
          <w:kern w:val="0"/>
          <w:sz w:val="32"/>
          <w:szCs w:val="32"/>
        </w:rPr>
        <w:t>1.项目进度普遍滞后：</w:t>
      </w:r>
      <w:r>
        <w:rPr>
          <w:rFonts w:hint="eastAsia" w:eastAsia="仿宋_GB2312" w:cs="仿宋_GB2312"/>
          <w:kern w:val="0"/>
          <w:sz w:val="32"/>
          <w:szCs w:val="32"/>
        </w:rPr>
        <w:t>睿恩光电受国内消费类电子产品原材料缺货、涨价及市场需求波动影响，项目建设未如期完成；西南钒钛因建设资金筹集困难及市场利润下降，主动放缓建设节奏。</w:t>
      </w:r>
    </w:p>
    <w:p w14:paraId="2DA30DEB">
      <w:pPr>
        <w:widowControl/>
        <w:ind w:firstLine="643" w:firstLineChars="200"/>
        <w:rPr>
          <w:rFonts w:eastAsia="仿宋_GB2312" w:cs="仿宋_GB2312"/>
          <w:kern w:val="0"/>
          <w:sz w:val="32"/>
          <w:szCs w:val="32"/>
        </w:rPr>
      </w:pPr>
      <w:r>
        <w:rPr>
          <w:rFonts w:hint="eastAsia" w:eastAsia="仿宋_GB2312" w:cs="仿宋_GB2312"/>
          <w:b/>
          <w:bCs/>
          <w:kern w:val="0"/>
          <w:sz w:val="32"/>
          <w:szCs w:val="32"/>
        </w:rPr>
        <w:t>2.部分指标未达标：</w:t>
      </w:r>
      <w:r>
        <w:rPr>
          <w:rFonts w:hint="eastAsia" w:eastAsia="仿宋_GB2312" w:cs="仿宋_GB2312"/>
          <w:kern w:val="0"/>
          <w:sz w:val="32"/>
          <w:szCs w:val="32"/>
        </w:rPr>
        <w:t>睿恩光电“改造马达车间生产线”目标值为8条，实际完成4条（完成率50%）；西南钒钛整体建设完成率约30%。</w:t>
      </w:r>
    </w:p>
    <w:p w14:paraId="5A2F2A7B">
      <w:pPr>
        <w:widowControl/>
        <w:ind w:firstLine="643" w:firstLineChars="200"/>
        <w:rPr>
          <w:rFonts w:eastAsia="仿宋_GB2312" w:cs="仿宋_GB2312"/>
          <w:kern w:val="0"/>
          <w:sz w:val="32"/>
          <w:szCs w:val="32"/>
        </w:rPr>
      </w:pPr>
      <w:r>
        <w:rPr>
          <w:rFonts w:hint="eastAsia" w:eastAsia="仿宋_GB2312" w:cs="仿宋_GB2312"/>
          <w:b/>
          <w:bCs/>
          <w:kern w:val="0"/>
          <w:sz w:val="32"/>
          <w:szCs w:val="32"/>
        </w:rPr>
        <w:t>3.资金使用效率低下：</w:t>
      </w:r>
      <w:r>
        <w:rPr>
          <w:rFonts w:hint="eastAsia" w:eastAsia="仿宋_GB2312" w:cs="仿宋_GB2312"/>
          <w:kern w:val="0"/>
          <w:sz w:val="32"/>
          <w:szCs w:val="32"/>
        </w:rPr>
        <w:t>西南钒钛2025年度600万元国债资金至今未支用，长期闲置；睿恩光电仅支付500万元，剩余882万元趴在账上。</w:t>
      </w:r>
    </w:p>
    <w:p w14:paraId="24440EBA">
      <w:pPr>
        <w:widowControl/>
        <w:ind w:firstLine="643" w:firstLineChars="200"/>
        <w:rPr>
          <w:rFonts w:eastAsia="仿宋_GB2312" w:cs="仿宋_GB2312"/>
          <w:kern w:val="0"/>
          <w:sz w:val="32"/>
          <w:szCs w:val="32"/>
        </w:rPr>
      </w:pPr>
      <w:r>
        <w:rPr>
          <w:rFonts w:hint="eastAsia" w:eastAsia="仿宋_GB2312" w:cs="仿宋_GB2312"/>
          <w:b/>
          <w:bCs/>
          <w:kern w:val="0"/>
          <w:sz w:val="32"/>
          <w:szCs w:val="32"/>
        </w:rPr>
        <w:t>4.自筹资金到位不足：</w:t>
      </w:r>
      <w:r>
        <w:rPr>
          <w:rFonts w:hint="eastAsia" w:eastAsia="仿宋_GB2312" w:cs="仿宋_GB2312"/>
          <w:kern w:val="0"/>
          <w:sz w:val="32"/>
          <w:szCs w:val="32"/>
        </w:rPr>
        <w:t>攀科电子自筹支付比例偏低，过度依赖国债资金；睿恩光电、西南钒钛资金筹措与投入节奏偏慢。</w:t>
      </w:r>
    </w:p>
    <w:p w14:paraId="2EECDD8A">
      <w:pPr>
        <w:widowControl/>
        <w:ind w:firstLine="643" w:firstLineChars="200"/>
        <w:rPr>
          <w:rFonts w:eastAsia="仿宋_GB2312" w:cs="仿宋_GB2312"/>
          <w:kern w:val="0"/>
          <w:sz w:val="32"/>
          <w:szCs w:val="32"/>
        </w:rPr>
      </w:pPr>
      <w:r>
        <w:rPr>
          <w:rFonts w:hint="eastAsia" w:eastAsia="仿宋_GB2312" w:cs="仿宋_GB2312"/>
          <w:b/>
          <w:bCs/>
          <w:kern w:val="0"/>
          <w:sz w:val="32"/>
          <w:szCs w:val="32"/>
        </w:rPr>
        <w:t>5.管理基础薄弱，整改不彻底：</w:t>
      </w:r>
      <w:r>
        <w:rPr>
          <w:rFonts w:hint="eastAsia" w:eastAsia="仿宋_GB2312" w:cs="仿宋_GB2312"/>
          <w:kern w:val="0"/>
          <w:sz w:val="32"/>
          <w:szCs w:val="32"/>
        </w:rPr>
        <w:t>未建立“一物一码一档”台账；过程资料归档不规范；西南钒钛存在票据不全、发票早于备案时间等问题；2025年联合核查指出的问题部分未形成长效机制。</w:t>
      </w:r>
    </w:p>
    <w:p w14:paraId="6D5E3869">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（三）相关建议</w:t>
      </w:r>
    </w:p>
    <w:p w14:paraId="29DB3783">
      <w:pPr>
        <w:widowControl/>
        <w:ind w:firstLine="643" w:firstLineChars="200"/>
        <w:rPr>
          <w:rFonts w:eastAsia="仿宋_GB2312" w:cs="仿宋_GB2312"/>
          <w:kern w:val="0"/>
          <w:sz w:val="32"/>
          <w:szCs w:val="32"/>
        </w:rPr>
      </w:pPr>
      <w:r>
        <w:rPr>
          <w:rFonts w:hint="eastAsia" w:eastAsia="仿宋_GB2312" w:cs="仿宋_GB2312"/>
          <w:b/>
          <w:bCs/>
          <w:kern w:val="0"/>
          <w:sz w:val="32"/>
          <w:szCs w:val="32"/>
        </w:rPr>
        <w:t>1.压实企业主体责任，限期赶工：</w:t>
      </w:r>
      <w:r>
        <w:rPr>
          <w:rFonts w:hint="eastAsia" w:eastAsia="仿宋_GB2312" w:cs="仿宋_GB2312"/>
          <w:kern w:val="0"/>
          <w:sz w:val="32"/>
          <w:szCs w:val="32"/>
        </w:rPr>
        <w:t>督促睿恩光电严格执行赶工计划，确保2026年12月底前完成全部设备安装调试；西南钒钛必须立即启动剩余产线建设，尽快形成实物工作量；攀科电子确保9月正式投产。</w:t>
      </w:r>
    </w:p>
    <w:p w14:paraId="7317EB13">
      <w:pPr>
        <w:widowControl/>
        <w:ind w:firstLine="643" w:firstLineChars="200"/>
        <w:rPr>
          <w:rFonts w:eastAsia="仿宋_GB2312" w:cs="仿宋_GB2312"/>
          <w:kern w:val="0"/>
          <w:sz w:val="32"/>
          <w:szCs w:val="32"/>
        </w:rPr>
      </w:pPr>
      <w:r>
        <w:rPr>
          <w:rFonts w:hint="eastAsia" w:eastAsia="仿宋_GB2312" w:cs="仿宋_GB2312"/>
          <w:b/>
          <w:bCs/>
          <w:kern w:val="0"/>
          <w:sz w:val="32"/>
          <w:szCs w:val="32"/>
        </w:rPr>
        <w:t>2.严控资金使用，倒逼进度：</w:t>
      </w:r>
      <w:r>
        <w:rPr>
          <w:rFonts w:hint="eastAsia" w:eastAsia="仿宋_GB2312" w:cs="仿宋_GB2312"/>
          <w:kern w:val="0"/>
          <w:sz w:val="32"/>
          <w:szCs w:val="32"/>
        </w:rPr>
        <w:t>严格执行“进度不达标不使用、资料不合规不使用”原则；对长期闲置资金，视情况启动收回程序。</w:t>
      </w:r>
    </w:p>
    <w:p w14:paraId="53F9840E">
      <w:pPr>
        <w:widowControl/>
        <w:ind w:firstLine="643" w:firstLineChars="200"/>
        <w:rPr>
          <w:rFonts w:eastAsia="仿宋_GB2312" w:cs="仿宋_GB2312"/>
          <w:kern w:val="0"/>
          <w:sz w:val="32"/>
          <w:szCs w:val="32"/>
        </w:rPr>
      </w:pPr>
      <w:r>
        <w:rPr>
          <w:rFonts w:hint="eastAsia" w:eastAsia="仿宋_GB2312" w:cs="仿宋_GB2312"/>
          <w:b/>
          <w:bCs/>
          <w:kern w:val="0"/>
          <w:sz w:val="32"/>
          <w:szCs w:val="32"/>
        </w:rPr>
        <w:t>3.全面规范过程管理：</w:t>
      </w:r>
      <w:r>
        <w:rPr>
          <w:rFonts w:hint="eastAsia" w:eastAsia="仿宋_GB2312" w:cs="仿宋_GB2312"/>
          <w:kern w:val="0"/>
          <w:sz w:val="32"/>
          <w:szCs w:val="32"/>
        </w:rPr>
        <w:t>督促企业全面落实“一物一码一档”，完善全流程档案归档，留存期限不少于5年，实现可核查、可追溯。</w:t>
      </w:r>
    </w:p>
    <w:p w14:paraId="05FAC194">
      <w:pPr>
        <w:widowControl/>
        <w:ind w:firstLine="643" w:firstLineChars="200"/>
        <w:rPr>
          <w:rFonts w:eastAsia="仿宋_GB2312" w:cs="仿宋_GB2312"/>
          <w:kern w:val="0"/>
          <w:sz w:val="32"/>
          <w:szCs w:val="32"/>
        </w:rPr>
      </w:pPr>
      <w:r>
        <w:rPr>
          <w:rFonts w:hint="eastAsia" w:eastAsia="仿宋_GB2312" w:cs="仿宋_GB2312"/>
          <w:b/>
          <w:bCs/>
          <w:kern w:val="0"/>
          <w:sz w:val="32"/>
          <w:szCs w:val="32"/>
        </w:rPr>
        <w:t>4.强化联合监管，建立长效机制：</w:t>
      </w:r>
      <w:r>
        <w:rPr>
          <w:rFonts w:hint="eastAsia" w:eastAsia="仿宋_GB2312" w:cs="仿宋_GB2312"/>
          <w:kern w:val="0"/>
          <w:sz w:val="32"/>
          <w:szCs w:val="32"/>
        </w:rPr>
        <w:t>常态化开展超长期国债资金使用情况监督检查，对整改不到位的企业依法依规处理。</w:t>
      </w:r>
    </w:p>
    <w:p w14:paraId="3FDB734F">
      <w:pPr>
        <w:widowControl/>
        <w:ind w:firstLine="643" w:firstLineChars="200"/>
        <w:rPr>
          <w:rFonts w:eastAsia="仿宋_GB2312" w:cs="仿宋_GB2312"/>
          <w:kern w:val="0"/>
          <w:sz w:val="32"/>
          <w:szCs w:val="32"/>
        </w:rPr>
      </w:pPr>
      <w:r>
        <w:rPr>
          <w:rFonts w:hint="eastAsia" w:eastAsia="仿宋_GB2312" w:cs="仿宋_GB2312"/>
          <w:b/>
          <w:bCs/>
          <w:kern w:val="0"/>
          <w:sz w:val="32"/>
          <w:szCs w:val="32"/>
        </w:rPr>
        <w:t>5.完善绩效目标设置：</w:t>
      </w:r>
      <w:r>
        <w:rPr>
          <w:rFonts w:hint="eastAsia" w:eastAsia="仿宋_GB2312" w:cs="仿宋_GB2312"/>
          <w:kern w:val="0"/>
          <w:sz w:val="32"/>
          <w:szCs w:val="32"/>
        </w:rPr>
        <w:t>针对市场波动较大的行业，可设置弹性绩效目标或分阶段考核，避免“一刀切”。</w:t>
      </w:r>
    </w:p>
    <w:p w14:paraId="787CDF6C">
      <w:pPr>
        <w:widowControl/>
        <w:rPr>
          <w:rFonts w:eastAsia="仿宋_GB2312" w:cs="仿宋_GB2312"/>
          <w:kern w:val="0"/>
          <w:sz w:val="32"/>
          <w:szCs w:val="32"/>
        </w:rPr>
      </w:pPr>
    </w:p>
    <w:p w14:paraId="051488A7">
      <w:pPr>
        <w:widowControl/>
        <w:rPr>
          <w:rFonts w:eastAsia="仿宋_GB2312" w:cs="仿宋_GB2312"/>
          <w:kern w:val="0"/>
          <w:sz w:val="32"/>
          <w:szCs w:val="32"/>
        </w:rPr>
      </w:pPr>
    </w:p>
    <w:p w14:paraId="5F1B5A4E">
      <w:pPr>
        <w:widowControl/>
        <w:jc w:val="center"/>
        <w:rPr>
          <w:rFonts w:eastAsia="仿宋_GB2312" w:cs="仿宋_GB2312"/>
          <w:b/>
          <w:kern w:val="0"/>
          <w:sz w:val="36"/>
          <w:szCs w:val="36"/>
          <w:lang w:val="zh-CN"/>
        </w:rPr>
      </w:pPr>
      <w:r>
        <w:rPr>
          <w:rFonts w:eastAsia="仿宋_GB2312" w:cs="仿宋_GB2312"/>
          <w:b/>
          <w:kern w:val="0"/>
          <w:sz w:val="36"/>
          <w:szCs w:val="36"/>
          <w:lang w:val="zh-CN"/>
        </w:rPr>
        <w:t>专项预算项目支出绩效自评报告</w:t>
      </w:r>
    </w:p>
    <w:p w14:paraId="606E16BC">
      <w:pPr>
        <w:widowControl/>
        <w:jc w:val="center"/>
        <w:rPr>
          <w:rFonts w:eastAsia="仿宋_GB2312" w:cs="仿宋_GB2312"/>
          <w:b/>
          <w:kern w:val="0"/>
          <w:sz w:val="36"/>
          <w:szCs w:val="36"/>
          <w:lang w:val="zh-CN"/>
        </w:rPr>
      </w:pPr>
      <w:r>
        <w:rPr>
          <w:rFonts w:hint="eastAsia"/>
          <w:b/>
          <w:sz w:val="36"/>
          <w:szCs w:val="36"/>
          <w:lang w:val="zh-CN"/>
        </w:rPr>
        <w:t>（</w:t>
      </w:r>
      <w:r>
        <w:rPr>
          <w:rFonts w:eastAsia="仿宋_GB2312" w:cs="仿宋_GB2312"/>
          <w:b/>
          <w:kern w:val="0"/>
          <w:sz w:val="36"/>
          <w:szCs w:val="36"/>
        </w:rPr>
        <w:t>创建共同富裕试验区专项</w:t>
      </w:r>
      <w:r>
        <w:rPr>
          <w:rFonts w:hint="eastAsia" w:eastAsia="仿宋_GB2312" w:cs="仿宋_GB2312"/>
          <w:b/>
          <w:kern w:val="0"/>
          <w:sz w:val="36"/>
          <w:szCs w:val="36"/>
        </w:rPr>
        <w:t>）</w:t>
      </w:r>
    </w:p>
    <w:p w14:paraId="4630E893">
      <w:pPr>
        <w:widowControl/>
        <w:ind w:firstLine="643" w:firstLineChars="200"/>
        <w:rPr>
          <w:rFonts w:eastAsia="仿宋_GB2312" w:cs="仿宋_GB2312"/>
          <w:b/>
          <w:kern w:val="0"/>
          <w:sz w:val="32"/>
          <w:szCs w:val="32"/>
          <w:lang w:val="zh-CN"/>
        </w:rPr>
      </w:pPr>
      <w:r>
        <w:rPr>
          <w:rFonts w:hint="eastAsia" w:eastAsia="仿宋_GB2312" w:cs="仿宋_GB2312"/>
          <w:b/>
          <w:kern w:val="0"/>
          <w:sz w:val="32"/>
          <w:szCs w:val="32"/>
        </w:rPr>
        <w:t>一、</w:t>
      </w:r>
      <w:r>
        <w:rPr>
          <w:rFonts w:hint="eastAsia" w:eastAsia="仿宋_GB2312" w:cs="仿宋_GB2312"/>
          <w:b/>
          <w:kern w:val="0"/>
          <w:sz w:val="32"/>
          <w:szCs w:val="32"/>
          <w:lang w:val="zh-CN"/>
        </w:rPr>
        <w:t>项目概况</w:t>
      </w:r>
    </w:p>
    <w:p w14:paraId="2917DAB9">
      <w:pPr>
        <w:widowControl/>
        <w:ind w:firstLine="643" w:firstLineChars="200"/>
        <w:rPr>
          <w:rFonts w:eastAsia="仿宋_GB2312" w:cs="仿宋_GB2312"/>
          <w:b/>
          <w:kern w:val="0"/>
          <w:sz w:val="32"/>
          <w:szCs w:val="32"/>
          <w:lang w:val="zh-CN"/>
        </w:rPr>
      </w:pPr>
      <w:r>
        <w:rPr>
          <w:rFonts w:hint="eastAsia" w:eastAsia="仿宋_GB2312" w:cs="仿宋_GB2312"/>
          <w:b/>
          <w:kern w:val="0"/>
          <w:sz w:val="32"/>
          <w:szCs w:val="32"/>
          <w:lang w:val="zh-CN"/>
        </w:rPr>
        <w:t>（一）项目基本情况。</w:t>
      </w:r>
    </w:p>
    <w:p w14:paraId="41B5E7FF">
      <w:pPr>
        <w:widowControl/>
        <w:ind w:firstLine="640" w:firstLineChars="200"/>
        <w:rPr>
          <w:rFonts w:eastAsia="仿宋_GB2312" w:cs="仿宋_GB2312"/>
          <w:kern w:val="0"/>
          <w:sz w:val="32"/>
          <w:szCs w:val="32"/>
          <w:lang w:val="zh-CN"/>
        </w:rPr>
      </w:pPr>
      <w:r>
        <w:rPr>
          <w:rFonts w:eastAsia="仿宋_GB2312" w:cs="仿宋_GB2312"/>
          <w:kern w:val="0"/>
          <w:sz w:val="32"/>
          <w:szCs w:val="32"/>
        </w:rPr>
        <w:t>1.区经信和科技局强化共同富裕试验区建设</w:t>
      </w:r>
      <w:r>
        <w:rPr>
          <w:rFonts w:hint="eastAsia" w:eastAsia="仿宋_GB2312" w:cs="仿宋_GB2312"/>
          <w:kern w:val="0"/>
          <w:sz w:val="32"/>
          <w:szCs w:val="32"/>
        </w:rPr>
        <w:t>工业化专班</w:t>
      </w:r>
      <w:r>
        <w:rPr>
          <w:rFonts w:eastAsia="仿宋_GB2312" w:cs="仿宋_GB2312"/>
          <w:kern w:val="0"/>
          <w:sz w:val="32"/>
          <w:szCs w:val="32"/>
        </w:rPr>
        <w:t>工作，</w:t>
      </w:r>
      <w:r>
        <w:rPr>
          <w:rFonts w:hint="eastAsia" w:eastAsia="仿宋_GB2312" w:cs="仿宋_GB2312"/>
          <w:kern w:val="0"/>
          <w:sz w:val="32"/>
          <w:szCs w:val="32"/>
        </w:rPr>
        <w:t>重点</w:t>
      </w:r>
      <w:r>
        <w:rPr>
          <w:rFonts w:eastAsia="仿宋_GB2312" w:cs="仿宋_GB2312"/>
          <w:kern w:val="0"/>
          <w:sz w:val="32"/>
          <w:szCs w:val="32"/>
        </w:rPr>
        <w:t>实施公共服务完善、共富氛围营造等项目，保障共同富裕建设</w:t>
      </w:r>
      <w:r>
        <w:rPr>
          <w:rFonts w:hint="eastAsia" w:eastAsia="仿宋_GB2312" w:cs="仿宋_GB2312"/>
          <w:kern w:val="0"/>
          <w:sz w:val="32"/>
          <w:szCs w:val="32"/>
        </w:rPr>
        <w:t>工业化专班</w:t>
      </w:r>
      <w:r>
        <w:rPr>
          <w:rFonts w:eastAsia="仿宋_GB2312" w:cs="仿宋_GB2312"/>
          <w:kern w:val="0"/>
          <w:sz w:val="32"/>
          <w:szCs w:val="32"/>
        </w:rPr>
        <w:t>各项任务落地见效。</w:t>
      </w:r>
    </w:p>
    <w:p w14:paraId="01801636">
      <w:pPr>
        <w:widowControl/>
        <w:ind w:firstLine="640" w:firstLineChars="200"/>
        <w:rPr>
          <w:rFonts w:eastAsia="仿宋_GB2312" w:cs="仿宋_GB2312"/>
          <w:kern w:val="0"/>
          <w:sz w:val="32"/>
          <w:szCs w:val="32"/>
          <w:lang w:val="zh-CN"/>
        </w:rPr>
      </w:pPr>
      <w:r>
        <w:rPr>
          <w:rFonts w:eastAsia="仿宋_GB2312" w:cs="仿宋_GB2312"/>
          <w:kern w:val="0"/>
          <w:sz w:val="32"/>
          <w:szCs w:val="32"/>
        </w:rPr>
        <w:t>2.依据上级共同富裕试验区建设工作实施方案、年度重点工作安排及财政专项经费管理相关规定立项申报。为补齐产业园区配套短板、丰富企业职工业余生活、营造产业共富发展氛围，申请共同富裕试验区专项经费用于园区配套提升及氛围打造工作。</w:t>
      </w:r>
    </w:p>
    <w:p w14:paraId="3EC15F23">
      <w:pPr>
        <w:widowControl/>
        <w:ind w:firstLine="640" w:firstLineChars="200"/>
        <w:rPr>
          <w:rFonts w:eastAsia="仿宋_GB2312" w:cs="仿宋_GB2312"/>
          <w:kern w:val="0"/>
          <w:sz w:val="32"/>
          <w:szCs w:val="32"/>
          <w:lang w:val="zh-CN"/>
        </w:rPr>
      </w:pPr>
      <w:r>
        <w:rPr>
          <w:rFonts w:eastAsia="仿宋_GB2312" w:cs="仿宋_GB2312"/>
          <w:kern w:val="0"/>
          <w:sz w:val="32"/>
          <w:szCs w:val="32"/>
        </w:rPr>
        <w:t>3.严格执行财政专项资金管理办法，资金主要用于光电信息产业园</w:t>
      </w:r>
      <w:r>
        <w:rPr>
          <w:rFonts w:hint="eastAsia" w:eastAsia="仿宋_GB2312" w:cs="仿宋_GB2312"/>
          <w:kern w:val="0"/>
          <w:sz w:val="32"/>
          <w:szCs w:val="32"/>
        </w:rPr>
        <w:t>篮球场建设</w:t>
      </w:r>
      <w:r>
        <w:rPr>
          <w:rFonts w:eastAsia="仿宋_GB2312" w:cs="仿宋_GB2312"/>
          <w:kern w:val="0"/>
          <w:sz w:val="32"/>
          <w:szCs w:val="32"/>
        </w:rPr>
        <w:t>、园区共富文化氛围打造等相关支出，优化营商环境</w:t>
      </w:r>
      <w:r>
        <w:rPr>
          <w:rFonts w:hint="eastAsia" w:eastAsia="仿宋_GB2312" w:cs="仿宋_GB2312"/>
          <w:kern w:val="0"/>
          <w:sz w:val="32"/>
          <w:szCs w:val="32"/>
        </w:rPr>
        <w:t>，</w:t>
      </w:r>
      <w:r>
        <w:rPr>
          <w:rFonts w:eastAsia="仿宋_GB2312" w:cs="仿宋_GB2312"/>
          <w:kern w:val="0"/>
          <w:sz w:val="32"/>
          <w:szCs w:val="32"/>
        </w:rPr>
        <w:t>夯实共富建设基础。</w:t>
      </w:r>
    </w:p>
    <w:p w14:paraId="50420960">
      <w:pPr>
        <w:widowControl/>
        <w:ind w:firstLine="640" w:firstLineChars="200"/>
        <w:rPr>
          <w:rFonts w:eastAsia="仿宋_GB2312" w:cs="仿宋_GB2312"/>
          <w:kern w:val="0"/>
          <w:sz w:val="32"/>
          <w:szCs w:val="32"/>
          <w:lang w:val="zh-CN"/>
        </w:rPr>
      </w:pPr>
      <w:r>
        <w:rPr>
          <w:rFonts w:eastAsia="仿宋_GB2312" w:cs="仿宋_GB2312"/>
          <w:kern w:val="0"/>
          <w:sz w:val="32"/>
          <w:szCs w:val="32"/>
        </w:rPr>
        <w:t>4.资金用于光电信息产业园共同富裕配套提升项目，优先保障实体配套建设和氛围提升刚需支出。</w:t>
      </w:r>
    </w:p>
    <w:p w14:paraId="19D41087">
      <w:pPr>
        <w:widowControl/>
        <w:ind w:firstLine="643" w:firstLineChars="200"/>
        <w:rPr>
          <w:rFonts w:eastAsia="仿宋_GB2312" w:cs="仿宋_GB2312"/>
          <w:b/>
          <w:kern w:val="0"/>
          <w:sz w:val="32"/>
          <w:szCs w:val="32"/>
          <w:lang w:val="zh-CN"/>
        </w:rPr>
      </w:pPr>
      <w:r>
        <w:rPr>
          <w:rFonts w:hint="eastAsia" w:eastAsia="仿宋_GB2312" w:cs="仿宋_GB2312"/>
          <w:b/>
          <w:kern w:val="0"/>
          <w:sz w:val="32"/>
          <w:szCs w:val="32"/>
          <w:lang w:val="zh-CN"/>
        </w:rPr>
        <w:t>（二）项目绩效目标。</w:t>
      </w:r>
    </w:p>
    <w:p w14:paraId="098DDB9C">
      <w:pPr>
        <w:widowControl/>
        <w:ind w:firstLine="640" w:firstLineChars="200"/>
        <w:rPr>
          <w:rFonts w:eastAsia="仿宋_GB2312" w:cs="仿宋_GB2312"/>
          <w:kern w:val="0"/>
          <w:sz w:val="32"/>
          <w:szCs w:val="32"/>
          <w:lang w:val="zh-CN"/>
        </w:rPr>
      </w:pPr>
      <w:r>
        <w:rPr>
          <w:rFonts w:eastAsia="仿宋_GB2312" w:cs="仿宋_GB2312"/>
          <w:kern w:val="0"/>
          <w:sz w:val="32"/>
          <w:szCs w:val="32"/>
          <w:lang w:val="zh-CN"/>
        </w:rPr>
        <w:t>1. 项目主要内容。</w:t>
      </w:r>
      <w:r>
        <w:rPr>
          <w:rFonts w:hint="eastAsia" w:eastAsia="仿宋_GB2312" w:cs="仿宋_GB2312"/>
          <w:kern w:val="0"/>
          <w:sz w:val="32"/>
          <w:szCs w:val="32"/>
        </w:rPr>
        <w:t>依托共同富裕试验区专项资金，实施光电信息产业园篮球场配套建设，开展园区共富文化、产业发展氛围布置营造，提升企业职工幸福感、归属感，以园区提质赋能产业共同富裕发展。</w:t>
      </w:r>
    </w:p>
    <w:p w14:paraId="32C1D578">
      <w:pPr>
        <w:widowControl/>
        <w:ind w:firstLine="640" w:firstLineChars="200"/>
        <w:rPr>
          <w:rFonts w:eastAsia="仿宋_GB2312" w:cs="仿宋_GB2312"/>
          <w:kern w:val="0"/>
          <w:sz w:val="32"/>
          <w:szCs w:val="32"/>
        </w:rPr>
      </w:pPr>
      <w:r>
        <w:rPr>
          <w:rFonts w:eastAsia="仿宋_GB2312" w:cs="仿宋_GB2312"/>
          <w:kern w:val="0"/>
          <w:sz w:val="32"/>
          <w:szCs w:val="32"/>
          <w:lang w:val="zh-CN"/>
        </w:rPr>
        <w:t>2. 具体绩效目标。</w:t>
      </w:r>
      <w:r>
        <w:rPr>
          <w:rFonts w:hint="eastAsia" w:eastAsia="仿宋_GB2312" w:cs="仿宋_GB2312"/>
          <w:kern w:val="0"/>
          <w:sz w:val="32"/>
          <w:szCs w:val="32"/>
        </w:rPr>
        <w:t>完成光电信息产业园篮球场建设并投入使用，完成园区共富、产业发展氛围布置，优化园区环境，助力共同富裕试验区建设。</w:t>
      </w:r>
    </w:p>
    <w:p w14:paraId="16413D9B">
      <w:pPr>
        <w:widowControl/>
        <w:ind w:firstLine="640" w:firstLineChars="200"/>
        <w:rPr>
          <w:rFonts w:eastAsia="仿宋_GB2312" w:cs="仿宋_GB2312"/>
          <w:kern w:val="0"/>
          <w:sz w:val="32"/>
          <w:szCs w:val="32"/>
          <w:lang w:val="zh-CN"/>
        </w:rPr>
      </w:pPr>
      <w:r>
        <w:rPr>
          <w:rFonts w:eastAsia="仿宋_GB2312" w:cs="仿宋_GB2312"/>
          <w:kern w:val="0"/>
          <w:sz w:val="32"/>
          <w:szCs w:val="32"/>
          <w:lang w:val="zh-CN"/>
        </w:rPr>
        <w:t>3.</w:t>
      </w:r>
      <w:r>
        <w:rPr>
          <w:rFonts w:eastAsia="仿宋_GB2312" w:cs="仿宋_GB2312"/>
          <w:kern w:val="0"/>
          <w:sz w:val="32"/>
          <w:szCs w:val="32"/>
        </w:rPr>
        <w:t>目标合理性评价</w:t>
      </w:r>
      <w:r>
        <w:rPr>
          <w:rFonts w:hint="eastAsia" w:eastAsia="仿宋_GB2312" w:cs="仿宋_GB2312"/>
          <w:kern w:val="0"/>
          <w:sz w:val="32"/>
          <w:szCs w:val="32"/>
        </w:rPr>
        <w:t>。项目申报内容贴合共同富裕试验区建设要求，紧扣园区产业发展、职工服务、环境提升实际需求，绩效目标清晰具体、贴合实际。</w:t>
      </w:r>
    </w:p>
    <w:p w14:paraId="3AE3380B">
      <w:pPr>
        <w:widowControl/>
        <w:ind w:firstLine="643" w:firstLineChars="200"/>
        <w:rPr>
          <w:rFonts w:eastAsia="仿宋_GB2312" w:cs="仿宋_GB2312"/>
          <w:kern w:val="0"/>
          <w:sz w:val="32"/>
          <w:szCs w:val="32"/>
        </w:rPr>
      </w:pPr>
      <w:r>
        <w:rPr>
          <w:rFonts w:hint="eastAsia" w:eastAsia="仿宋_GB2312" w:cs="仿宋_GB2312"/>
          <w:b/>
          <w:kern w:val="0"/>
          <w:sz w:val="32"/>
          <w:szCs w:val="32"/>
          <w:lang w:val="zh-CN"/>
        </w:rPr>
        <w:t>（三）项目自评步骤及方法。</w:t>
      </w:r>
      <w:r>
        <w:rPr>
          <w:rFonts w:hint="eastAsia" w:eastAsia="仿宋_GB2312" w:cs="仿宋_GB2312"/>
          <w:kern w:val="0"/>
          <w:sz w:val="32"/>
          <w:szCs w:val="32"/>
        </w:rPr>
        <w:t>本次绩效自评严格按照财政绩效自评工作要求开展，采取资料核查、综合研判方式开展，核对项目实施内容、资金支出凭证，客观形成自评结果。</w:t>
      </w:r>
    </w:p>
    <w:p w14:paraId="1A135EB9">
      <w:pPr>
        <w:widowControl/>
        <w:ind w:firstLine="643" w:firstLineChars="200"/>
        <w:rPr>
          <w:rFonts w:eastAsia="仿宋_GB2312" w:cs="仿宋_GB2312"/>
          <w:b/>
          <w:kern w:val="0"/>
          <w:sz w:val="32"/>
          <w:szCs w:val="32"/>
        </w:rPr>
      </w:pPr>
      <w:r>
        <w:rPr>
          <w:rFonts w:hint="eastAsia" w:eastAsia="仿宋_GB2312" w:cs="仿宋_GB2312"/>
          <w:b/>
          <w:kern w:val="0"/>
          <w:sz w:val="32"/>
          <w:szCs w:val="32"/>
        </w:rPr>
        <w:t>二、项目资金申报及使用情况</w:t>
      </w:r>
    </w:p>
    <w:p w14:paraId="121338C0">
      <w:pPr>
        <w:widowControl/>
        <w:ind w:firstLine="643" w:firstLineChars="200"/>
        <w:rPr>
          <w:rFonts w:eastAsia="仿宋_GB2312" w:cs="仿宋_GB2312"/>
          <w:kern w:val="0"/>
          <w:sz w:val="32"/>
          <w:szCs w:val="32"/>
          <w:lang w:val="zh-CN"/>
        </w:rPr>
      </w:pPr>
      <w:r>
        <w:rPr>
          <w:rFonts w:hint="eastAsia" w:eastAsia="仿宋_GB2312" w:cs="仿宋_GB2312"/>
          <w:b/>
          <w:kern w:val="0"/>
          <w:sz w:val="32"/>
          <w:szCs w:val="32"/>
          <w:lang w:val="zh-CN"/>
        </w:rPr>
        <w:t>（一）项目资金申报及批复情况。</w:t>
      </w:r>
      <w:r>
        <w:rPr>
          <w:rFonts w:hint="eastAsia" w:eastAsia="仿宋_GB2312" w:cs="仿宋_GB2312"/>
          <w:kern w:val="0"/>
          <w:sz w:val="32"/>
          <w:szCs w:val="32"/>
        </w:rPr>
        <w:t>本项目严格按照财政预算申报、审核、批复流程执行，年度预算申报资料齐全、程序规范，经财政部门审核批复后实施。项目实施过程中无违规调整、追加、变更预算情况，资金批复、使用全程合规有序。</w:t>
      </w:r>
    </w:p>
    <w:p w14:paraId="1075249B">
      <w:pPr>
        <w:widowControl/>
        <w:ind w:firstLine="643" w:firstLineChars="200"/>
        <w:rPr>
          <w:rFonts w:eastAsia="仿宋_GB2312" w:cs="仿宋_GB2312"/>
          <w:kern w:val="0"/>
          <w:sz w:val="32"/>
          <w:szCs w:val="32"/>
          <w:lang w:val="zh-CN"/>
        </w:rPr>
      </w:pPr>
      <w:r>
        <w:rPr>
          <w:rFonts w:hint="eastAsia" w:eastAsia="仿宋_GB2312" w:cs="仿宋_GB2312"/>
          <w:b/>
          <w:kern w:val="0"/>
          <w:sz w:val="32"/>
          <w:szCs w:val="32"/>
          <w:lang w:val="zh-CN"/>
        </w:rPr>
        <w:t>（二）资金计划、到位及使用情况（可用表格形式反映）。</w:t>
      </w:r>
      <w:r>
        <w:rPr>
          <w:rFonts w:eastAsia="仿宋_GB2312" w:cs="仿宋_GB2312"/>
          <w:kern w:val="0"/>
          <w:sz w:val="32"/>
          <w:szCs w:val="32"/>
          <w:lang w:val="zh-CN"/>
        </w:rPr>
        <w:t>1</w:t>
      </w:r>
      <w:r>
        <w:rPr>
          <w:rFonts w:hint="eastAsia" w:eastAsia="仿宋_GB2312" w:cs="仿宋_GB2312"/>
          <w:kern w:val="0"/>
          <w:sz w:val="32"/>
          <w:szCs w:val="32"/>
        </w:rPr>
        <w:t>.</w:t>
      </w:r>
      <w:r>
        <w:rPr>
          <w:rFonts w:eastAsia="仿宋_GB2312" w:cs="仿宋_GB2312"/>
          <w:kern w:val="0"/>
          <w:sz w:val="32"/>
          <w:szCs w:val="32"/>
          <w:lang w:val="zh-CN"/>
        </w:rPr>
        <w:t>资金计划。</w:t>
      </w:r>
      <w:r>
        <w:rPr>
          <w:rFonts w:eastAsia="仿宋_GB2312" w:cs="仿宋_GB2312"/>
          <w:kern w:val="0"/>
          <w:sz w:val="32"/>
          <w:szCs w:val="32"/>
        </w:rPr>
        <w:t>本年度该项目财政预算资金为既定专项工作经费。</w:t>
      </w:r>
    </w:p>
    <w:p w14:paraId="05F1E73F">
      <w:pPr>
        <w:widowControl/>
        <w:rPr>
          <w:rFonts w:eastAsia="仿宋_GB2312" w:cs="仿宋_GB2312"/>
          <w:kern w:val="0"/>
          <w:sz w:val="32"/>
          <w:szCs w:val="32"/>
        </w:rPr>
      </w:pPr>
      <w:r>
        <w:rPr>
          <w:rFonts w:eastAsia="仿宋_GB2312" w:cs="仿宋_GB2312"/>
          <w:kern w:val="0"/>
          <w:sz w:val="32"/>
          <w:szCs w:val="32"/>
          <w:lang w:val="zh-CN"/>
        </w:rPr>
        <w:t>2</w:t>
      </w:r>
      <w:r>
        <w:rPr>
          <w:rFonts w:hint="eastAsia" w:eastAsia="仿宋_GB2312" w:cs="仿宋_GB2312"/>
          <w:kern w:val="0"/>
          <w:sz w:val="32"/>
          <w:szCs w:val="32"/>
        </w:rPr>
        <w:t>.</w:t>
      </w:r>
      <w:r>
        <w:rPr>
          <w:rFonts w:eastAsia="仿宋_GB2312" w:cs="仿宋_GB2312"/>
          <w:kern w:val="0"/>
          <w:sz w:val="32"/>
          <w:szCs w:val="32"/>
          <w:lang w:val="zh-CN"/>
        </w:rPr>
        <w:t>资金到位。</w:t>
      </w:r>
      <w:r>
        <w:rPr>
          <w:rFonts w:eastAsia="仿宋_GB2312" w:cs="仿宋_GB2312"/>
          <w:kern w:val="0"/>
          <w:sz w:val="32"/>
          <w:szCs w:val="32"/>
        </w:rPr>
        <w:t>项目财政预算资金全部足额到位、拨付及时</w:t>
      </w:r>
      <w:r>
        <w:rPr>
          <w:rFonts w:hint="eastAsia" w:eastAsia="仿宋_GB2312" w:cs="仿宋_GB2312"/>
          <w:kern w:val="0"/>
          <w:sz w:val="32"/>
          <w:szCs w:val="32"/>
        </w:rPr>
        <w:t>。</w:t>
      </w:r>
    </w:p>
    <w:p w14:paraId="3B02CD1F">
      <w:pPr>
        <w:widowControl/>
        <w:rPr>
          <w:rFonts w:eastAsia="仿宋_GB2312" w:cs="仿宋_GB2312"/>
          <w:kern w:val="0"/>
          <w:sz w:val="32"/>
          <w:szCs w:val="32"/>
        </w:rPr>
      </w:pPr>
      <w:r>
        <w:rPr>
          <w:rFonts w:eastAsia="仿宋_GB2312" w:cs="仿宋_GB2312"/>
          <w:kern w:val="0"/>
          <w:sz w:val="32"/>
          <w:szCs w:val="32"/>
          <w:lang w:val="zh-CN"/>
        </w:rPr>
        <w:t>3</w:t>
      </w:r>
      <w:r>
        <w:rPr>
          <w:rFonts w:hint="eastAsia" w:eastAsia="仿宋_GB2312" w:cs="仿宋_GB2312"/>
          <w:kern w:val="0"/>
          <w:sz w:val="32"/>
          <w:szCs w:val="32"/>
        </w:rPr>
        <w:t>.</w:t>
      </w:r>
      <w:r>
        <w:rPr>
          <w:rFonts w:eastAsia="仿宋_GB2312" w:cs="仿宋_GB2312"/>
          <w:kern w:val="0"/>
          <w:sz w:val="32"/>
          <w:szCs w:val="32"/>
          <w:lang w:val="zh-CN"/>
        </w:rPr>
        <w:t>资金使用。</w:t>
      </w:r>
      <w:r>
        <w:rPr>
          <w:rFonts w:eastAsia="仿宋_GB2312" w:cs="仿宋_GB2312"/>
          <w:kern w:val="0"/>
          <w:sz w:val="32"/>
          <w:szCs w:val="32"/>
        </w:rPr>
        <w:t>2025年度项目实际累计支出</w:t>
      </w:r>
      <w:r>
        <w:rPr>
          <w:rFonts w:hint="eastAsia" w:eastAsia="仿宋_GB2312" w:cs="仿宋_GB2312"/>
          <w:kern w:val="0"/>
          <w:sz w:val="32"/>
          <w:szCs w:val="32"/>
        </w:rPr>
        <w:t>24.1</w:t>
      </w:r>
      <w:r>
        <w:rPr>
          <w:rFonts w:eastAsia="仿宋_GB2312" w:cs="仿宋_GB2312"/>
          <w:kern w:val="0"/>
          <w:sz w:val="32"/>
          <w:szCs w:val="32"/>
        </w:rPr>
        <w:t>万元，主要用于光电信息产业园篮球场基础建设、氛围宣传物料制作、环境提升等项目刚性支出。资金支付依据充分、审批流程完整、支出范围严格对应项目预算内容，无挤占、挪用、超范围支出情况。剩余资金</w:t>
      </w:r>
      <w:r>
        <w:rPr>
          <w:rFonts w:hint="eastAsia" w:eastAsia="仿宋_GB2312" w:cs="仿宋_GB2312"/>
          <w:kern w:val="0"/>
          <w:sz w:val="32"/>
          <w:szCs w:val="32"/>
        </w:rPr>
        <w:t>加快相关项目实施</w:t>
      </w:r>
      <w:r>
        <w:rPr>
          <w:rFonts w:eastAsia="仿宋_GB2312" w:cs="仿宋_GB2312"/>
          <w:kern w:val="0"/>
          <w:sz w:val="32"/>
          <w:szCs w:val="32"/>
        </w:rPr>
        <w:t>。</w:t>
      </w:r>
    </w:p>
    <w:p w14:paraId="0DA40270">
      <w:pPr>
        <w:widowControl/>
        <w:ind w:left="210" w:leftChars="100" w:firstLine="321" w:firstLineChars="100"/>
        <w:rPr>
          <w:rFonts w:eastAsia="仿宋_GB2312" w:cs="仿宋_GB2312"/>
          <w:kern w:val="0"/>
          <w:sz w:val="32"/>
          <w:szCs w:val="32"/>
          <w:lang w:val="zh-CN"/>
        </w:rPr>
      </w:pPr>
      <w:r>
        <w:rPr>
          <w:rFonts w:hint="eastAsia" w:eastAsia="仿宋_GB2312" w:cs="仿宋_GB2312"/>
          <w:b/>
          <w:kern w:val="0"/>
          <w:sz w:val="32"/>
          <w:szCs w:val="32"/>
          <w:lang w:val="zh-CN"/>
        </w:rPr>
        <w:t>（三）项目财务管理情况。</w:t>
      </w:r>
      <w:r>
        <w:rPr>
          <w:rFonts w:eastAsia="仿宋_GB2312" w:cs="仿宋_GB2312"/>
          <w:kern w:val="0"/>
          <w:sz w:val="32"/>
          <w:szCs w:val="32"/>
        </w:rPr>
        <w:t>严格执行财政专项资金管理、经费报销等相关制度。账务处理及时规范，票据审核严格、报销流程完整、凭证资料齐全。</w:t>
      </w:r>
    </w:p>
    <w:p w14:paraId="2C10725D">
      <w:pPr>
        <w:widowControl/>
        <w:ind w:firstLine="643" w:firstLineChars="200"/>
        <w:rPr>
          <w:rFonts w:eastAsia="仿宋_GB2312" w:cs="仿宋_GB2312"/>
          <w:b/>
          <w:kern w:val="0"/>
          <w:sz w:val="32"/>
          <w:szCs w:val="32"/>
        </w:rPr>
      </w:pPr>
      <w:r>
        <w:rPr>
          <w:rFonts w:hint="eastAsia" w:eastAsia="仿宋_GB2312" w:cs="仿宋_GB2312"/>
          <w:b/>
          <w:kern w:val="0"/>
          <w:sz w:val="32"/>
          <w:szCs w:val="32"/>
        </w:rPr>
        <w:t>三、项目实施及管理情况</w:t>
      </w:r>
    </w:p>
    <w:p w14:paraId="2300B8F0">
      <w:pPr>
        <w:widowControl/>
        <w:rPr>
          <w:rFonts w:eastAsia="仿宋_GB2312" w:cs="仿宋_GB2312"/>
          <w:kern w:val="0"/>
          <w:sz w:val="32"/>
          <w:szCs w:val="32"/>
        </w:rPr>
      </w:pPr>
      <w:r>
        <w:rPr>
          <w:rFonts w:hint="eastAsia" w:eastAsia="仿宋_GB2312" w:cs="仿宋_GB2312"/>
          <w:b/>
          <w:kern w:val="0"/>
          <w:sz w:val="32"/>
          <w:szCs w:val="32"/>
          <w:lang w:val="zh-CN"/>
        </w:rPr>
        <w:t>（一）项目组织架构及实施流程。</w:t>
      </w:r>
      <w:r>
        <w:rPr>
          <w:rFonts w:eastAsia="仿宋_GB2312" w:cs="仿宋_GB2312"/>
          <w:kern w:val="0"/>
          <w:sz w:val="32"/>
          <w:szCs w:val="32"/>
        </w:rPr>
        <w:t>项目实行专人负责、专班推进机制，明确项目实施、现场管理、资金审核职责。按照 “方案确定、组织实施、过程监管、验收投用” 流程稳步推进，顺利完成篮球场建设及园区共富氛围营造全部工作内容。</w:t>
      </w:r>
    </w:p>
    <w:p w14:paraId="66FF7220">
      <w:pPr>
        <w:widowControl/>
        <w:rPr>
          <w:rFonts w:eastAsia="仿宋_GB2312" w:cs="仿宋_GB2312"/>
          <w:kern w:val="0"/>
          <w:sz w:val="32"/>
          <w:szCs w:val="32"/>
        </w:rPr>
      </w:pPr>
      <w:r>
        <w:rPr>
          <w:rFonts w:hint="eastAsia" w:eastAsia="仿宋_GB2312" w:cs="仿宋_GB2312"/>
          <w:b/>
          <w:kern w:val="0"/>
          <w:sz w:val="32"/>
          <w:szCs w:val="32"/>
          <w:lang w:val="zh-CN"/>
        </w:rPr>
        <w:t>（二）项目管理情况。</w:t>
      </w:r>
      <w:r>
        <w:rPr>
          <w:rFonts w:eastAsia="仿宋_GB2312" w:cs="仿宋_GB2312"/>
          <w:kern w:val="0"/>
          <w:sz w:val="32"/>
          <w:szCs w:val="32"/>
        </w:rPr>
        <w:t>项目严格执行政府采购、项目建设等制度，项目实施程序合规、过程规范，资料台账齐全，项目建设质量符合使用标准。</w:t>
      </w:r>
    </w:p>
    <w:p w14:paraId="16803B8B">
      <w:pPr>
        <w:widowControl/>
        <w:rPr>
          <w:rFonts w:eastAsia="仿宋_GB2312" w:cs="仿宋_GB2312"/>
          <w:kern w:val="0"/>
          <w:sz w:val="32"/>
          <w:szCs w:val="32"/>
        </w:rPr>
      </w:pPr>
      <w:r>
        <w:rPr>
          <w:rFonts w:hint="eastAsia" w:eastAsia="仿宋_GB2312" w:cs="仿宋_GB2312"/>
          <w:b/>
          <w:kern w:val="0"/>
          <w:sz w:val="32"/>
          <w:szCs w:val="32"/>
          <w:lang w:val="zh-CN"/>
        </w:rPr>
        <w:t>（三）项目监管情况。</w:t>
      </w:r>
      <w:r>
        <w:rPr>
          <w:rFonts w:hint="eastAsia" w:eastAsia="仿宋_GB2312" w:cs="仿宋_GB2312"/>
          <w:kern w:val="0"/>
          <w:sz w:val="32"/>
          <w:szCs w:val="32"/>
        </w:rPr>
        <w:t>定期</w:t>
      </w:r>
      <w:r>
        <w:rPr>
          <w:rFonts w:eastAsia="仿宋_GB2312" w:cs="仿宋_GB2312"/>
          <w:kern w:val="0"/>
          <w:sz w:val="32"/>
          <w:szCs w:val="32"/>
        </w:rPr>
        <w:t>开展现场检查、进度督导，严格把控项目建设质量、实施进度和资金使用规范，确保项目按期保质完成、资金高效合规使用。</w:t>
      </w:r>
    </w:p>
    <w:p w14:paraId="0E9F634F">
      <w:pPr>
        <w:widowControl/>
        <w:ind w:firstLine="643" w:firstLineChars="200"/>
        <w:rPr>
          <w:rFonts w:eastAsia="仿宋_GB2312" w:cs="仿宋_GB2312"/>
          <w:b/>
          <w:kern w:val="0"/>
          <w:sz w:val="32"/>
          <w:szCs w:val="32"/>
          <w:lang w:val="zh-CN"/>
        </w:rPr>
      </w:pPr>
      <w:r>
        <w:rPr>
          <w:rFonts w:hint="eastAsia" w:eastAsia="仿宋_GB2312" w:cs="仿宋_GB2312"/>
          <w:b/>
          <w:kern w:val="0"/>
          <w:sz w:val="32"/>
          <w:szCs w:val="32"/>
        </w:rPr>
        <w:t>四、项目绩效情况</w:t>
      </w:r>
      <w:r>
        <w:rPr>
          <w:rFonts w:hint="eastAsia" w:eastAsia="仿宋_GB2312" w:cs="仿宋_GB2312"/>
          <w:b/>
          <w:kern w:val="0"/>
          <w:sz w:val="32"/>
          <w:szCs w:val="32"/>
          <w:lang w:val="zh-CN"/>
        </w:rPr>
        <w:tab/>
      </w:r>
    </w:p>
    <w:p w14:paraId="071076C3">
      <w:pPr>
        <w:widowControl/>
        <w:rPr>
          <w:rFonts w:eastAsia="仿宋_GB2312" w:cs="仿宋_GB2312"/>
          <w:kern w:val="0"/>
          <w:sz w:val="32"/>
          <w:szCs w:val="32"/>
        </w:rPr>
      </w:pPr>
      <w:r>
        <w:rPr>
          <w:rFonts w:hint="eastAsia" w:eastAsia="仿宋_GB2312" w:cs="仿宋_GB2312"/>
          <w:b/>
          <w:kern w:val="0"/>
          <w:sz w:val="32"/>
          <w:szCs w:val="32"/>
          <w:lang w:val="zh-CN"/>
        </w:rPr>
        <w:t>（一）项目完成情况。</w:t>
      </w:r>
      <w:r>
        <w:rPr>
          <w:rFonts w:eastAsia="仿宋_GB2312" w:cs="仿宋_GB2312"/>
          <w:kern w:val="0"/>
          <w:sz w:val="32"/>
          <w:szCs w:val="32"/>
        </w:rPr>
        <w:t>光电信息产业园篮球场已建成并投入使用，营造园区产业发展、共同富裕主题氛围。</w:t>
      </w:r>
    </w:p>
    <w:p w14:paraId="41ED8A95">
      <w:pPr>
        <w:widowControl/>
        <w:rPr>
          <w:rFonts w:eastAsia="仿宋_GB2312" w:cs="仿宋_GB2312"/>
          <w:kern w:val="0"/>
          <w:sz w:val="32"/>
          <w:szCs w:val="32"/>
        </w:rPr>
      </w:pPr>
      <w:r>
        <w:rPr>
          <w:rFonts w:hint="eastAsia" w:eastAsia="仿宋_GB2312" w:cs="仿宋_GB2312"/>
          <w:b/>
          <w:kern w:val="0"/>
          <w:sz w:val="32"/>
          <w:szCs w:val="32"/>
          <w:lang w:val="zh-CN"/>
        </w:rPr>
        <w:t>（二）项目效益情况。</w:t>
      </w:r>
      <w:r>
        <w:rPr>
          <w:rFonts w:eastAsia="仿宋_GB2312" w:cs="仿宋_GB2312"/>
          <w:kern w:val="0"/>
          <w:sz w:val="32"/>
          <w:szCs w:val="32"/>
        </w:rPr>
        <w:t>建成的篮球场及园区氛围设施可长期持续使用，形成长效公共服务配套，持续服务园区企业及职工，长效支撑共同富裕试验区建设。园区企业、职工对园区配套提升、环境改善认可度高，整体服务满意度良好。</w:t>
      </w:r>
    </w:p>
    <w:p w14:paraId="4FE320F6">
      <w:pPr>
        <w:widowControl/>
        <w:ind w:firstLine="643" w:firstLineChars="200"/>
        <w:rPr>
          <w:rFonts w:eastAsia="仿宋_GB2312" w:cs="仿宋_GB2312"/>
          <w:b/>
          <w:kern w:val="0"/>
          <w:sz w:val="32"/>
          <w:szCs w:val="32"/>
        </w:rPr>
      </w:pPr>
      <w:r>
        <w:rPr>
          <w:rFonts w:hint="eastAsia" w:eastAsia="仿宋_GB2312" w:cs="仿宋_GB2312"/>
          <w:b/>
          <w:kern w:val="0"/>
          <w:sz w:val="32"/>
          <w:szCs w:val="32"/>
        </w:rPr>
        <w:t>五、评价结论及建议</w:t>
      </w:r>
    </w:p>
    <w:p w14:paraId="06DCB4A3">
      <w:pPr>
        <w:widowControl/>
        <w:rPr>
          <w:rFonts w:eastAsia="仿宋_GB2312" w:cs="仿宋_GB2312"/>
          <w:kern w:val="0"/>
          <w:sz w:val="32"/>
          <w:szCs w:val="32"/>
          <w:lang w:val="zh-CN"/>
        </w:rPr>
      </w:pPr>
      <w:r>
        <w:rPr>
          <w:rFonts w:hint="eastAsia" w:eastAsia="仿宋_GB2312" w:cs="仿宋_GB2312"/>
          <w:b/>
          <w:kern w:val="0"/>
          <w:sz w:val="32"/>
          <w:szCs w:val="32"/>
          <w:lang w:val="zh-CN"/>
        </w:rPr>
        <w:t>（一）评价结论。</w:t>
      </w:r>
      <w:r>
        <w:rPr>
          <w:rFonts w:hint="eastAsia" w:eastAsia="仿宋_GB2312" w:cs="仿宋_GB2312"/>
          <w:kern w:val="0"/>
          <w:sz w:val="32"/>
          <w:szCs w:val="32"/>
          <w:lang w:val="zh-CN"/>
        </w:rPr>
        <w:t>加快推进共同富裕试验区专项建设，初步建成光电信息产业创富主体，园区路网、配套管网等基础设施提档升级，园区共富宣传阵地、配套场景落地，产业带动务工增收成效显现，为后续深化共富场景建设筑牢基础。</w:t>
      </w:r>
    </w:p>
    <w:p w14:paraId="1461CEAB">
      <w:pPr>
        <w:widowControl/>
        <w:rPr>
          <w:rFonts w:eastAsia="仿宋_GB2312" w:cs="仿宋_GB2312"/>
          <w:kern w:val="0"/>
          <w:sz w:val="32"/>
          <w:szCs w:val="32"/>
          <w:lang w:val="zh-CN"/>
        </w:rPr>
      </w:pPr>
      <w:r>
        <w:rPr>
          <w:rFonts w:hint="eastAsia" w:eastAsia="仿宋_GB2312" w:cs="仿宋_GB2312"/>
          <w:b/>
          <w:kern w:val="0"/>
          <w:sz w:val="32"/>
          <w:szCs w:val="32"/>
          <w:lang w:val="zh-CN"/>
        </w:rPr>
        <w:t>（二）存在的问题。</w:t>
      </w:r>
      <w:r>
        <w:rPr>
          <w:rFonts w:hint="eastAsia" w:eastAsia="仿宋_GB2312" w:cs="仿宋_GB2312"/>
          <w:kern w:val="0"/>
          <w:sz w:val="32"/>
          <w:szCs w:val="32"/>
          <w:lang w:val="zh-CN"/>
        </w:rPr>
        <w:t>共富氛围营造形式单一，产业工人参与共建渠道偏少。</w:t>
      </w:r>
    </w:p>
    <w:p w14:paraId="3D092F72">
      <w:pPr>
        <w:widowControl/>
        <w:rPr>
          <w:rFonts w:eastAsia="仿宋_GB2312" w:cs="仿宋_GB2312"/>
          <w:kern w:val="0"/>
          <w:sz w:val="32"/>
          <w:szCs w:val="32"/>
          <w:lang w:val="zh-CN"/>
        </w:rPr>
      </w:pPr>
      <w:r>
        <w:rPr>
          <w:rFonts w:hint="eastAsia" w:eastAsia="仿宋_GB2312" w:cs="仿宋_GB2312"/>
          <w:b/>
          <w:kern w:val="0"/>
          <w:sz w:val="32"/>
          <w:szCs w:val="32"/>
          <w:lang w:val="zh-CN"/>
        </w:rPr>
        <w:t>（三）相关建议。</w:t>
      </w:r>
      <w:r>
        <w:rPr>
          <w:rFonts w:hint="eastAsia" w:eastAsia="仿宋_GB2312" w:cs="仿宋_GB2312"/>
          <w:kern w:val="0"/>
          <w:sz w:val="32"/>
          <w:szCs w:val="32"/>
          <w:lang w:val="zh-CN"/>
        </w:rPr>
        <w:t>丰富园区共富文化活动，搭建工人议事平台拓宽参与渠道。</w:t>
      </w:r>
    </w:p>
    <w:p w14:paraId="2A18B47B">
      <w:pPr>
        <w:widowControl/>
        <w:jc w:val="center"/>
        <w:rPr>
          <w:rFonts w:eastAsia="仿宋_GB2312" w:cs="仿宋_GB2312"/>
          <w:b/>
          <w:kern w:val="0"/>
          <w:sz w:val="36"/>
          <w:szCs w:val="36"/>
          <w:lang w:val="zh-CN"/>
        </w:rPr>
      </w:pPr>
    </w:p>
    <w:p w14:paraId="0E0E3703">
      <w:pPr>
        <w:widowControl/>
        <w:jc w:val="center"/>
        <w:rPr>
          <w:rFonts w:eastAsia="仿宋_GB2312" w:cs="仿宋_GB2312"/>
          <w:b/>
          <w:kern w:val="0"/>
          <w:sz w:val="36"/>
          <w:szCs w:val="36"/>
          <w:lang w:val="zh-CN"/>
        </w:rPr>
      </w:pPr>
      <w:r>
        <w:rPr>
          <w:rFonts w:hint="eastAsia" w:eastAsia="仿宋_GB2312" w:cs="仿宋_GB2312"/>
          <w:b/>
          <w:kern w:val="0"/>
          <w:sz w:val="36"/>
          <w:szCs w:val="36"/>
          <w:lang w:val="zh-CN"/>
        </w:rPr>
        <w:t>2025年度专项预算项目支出绩效自评报告</w:t>
      </w:r>
    </w:p>
    <w:p w14:paraId="57A292AE">
      <w:pPr>
        <w:widowControl/>
        <w:jc w:val="center"/>
        <w:rPr>
          <w:rFonts w:eastAsia="仿宋_GB2312" w:cs="仿宋_GB2312"/>
          <w:b/>
          <w:kern w:val="0"/>
          <w:sz w:val="36"/>
          <w:szCs w:val="36"/>
          <w:lang w:val="zh-CN"/>
        </w:rPr>
      </w:pPr>
      <w:r>
        <w:rPr>
          <w:rFonts w:hint="eastAsia" w:eastAsia="仿宋_GB2312" w:cs="仿宋_GB2312"/>
          <w:b/>
          <w:kern w:val="0"/>
          <w:sz w:val="36"/>
          <w:szCs w:val="36"/>
          <w:lang w:val="zh-CN"/>
        </w:rPr>
        <w:t>（仁和区电子信息产业园）</w:t>
      </w:r>
    </w:p>
    <w:p w14:paraId="3C3E4C44">
      <w:pPr>
        <w:widowControl/>
        <w:rPr>
          <w:rFonts w:eastAsia="仿宋_GB2312" w:cs="仿宋_GB2312"/>
          <w:b/>
          <w:kern w:val="0"/>
          <w:sz w:val="32"/>
          <w:szCs w:val="32"/>
          <w:lang w:val="zh-CN"/>
        </w:rPr>
      </w:pPr>
      <w:r>
        <w:rPr>
          <w:rFonts w:eastAsia="仿宋_GB2312" w:cs="仿宋_GB2312"/>
          <w:b/>
          <w:kern w:val="0"/>
          <w:sz w:val="32"/>
          <w:szCs w:val="32"/>
        </w:rPr>
        <w:t>一、</w:t>
      </w:r>
      <w:r>
        <w:rPr>
          <w:rFonts w:eastAsia="仿宋_GB2312" w:cs="仿宋_GB2312"/>
          <w:b/>
          <w:kern w:val="0"/>
          <w:sz w:val="32"/>
          <w:szCs w:val="32"/>
          <w:lang w:val="zh-CN"/>
        </w:rPr>
        <w:t>项目概况</w:t>
      </w:r>
    </w:p>
    <w:p w14:paraId="6E0563EA">
      <w:pPr>
        <w:widowControl/>
        <w:rPr>
          <w:rFonts w:eastAsia="仿宋_GB2312" w:cs="仿宋_GB2312"/>
          <w:b/>
          <w:kern w:val="0"/>
          <w:sz w:val="32"/>
          <w:szCs w:val="32"/>
          <w:lang w:val="zh-CN"/>
        </w:rPr>
      </w:pPr>
      <w:r>
        <w:rPr>
          <w:rFonts w:eastAsia="仿宋_GB2312" w:cs="仿宋_GB2312"/>
          <w:b/>
          <w:kern w:val="0"/>
          <w:sz w:val="32"/>
          <w:szCs w:val="32"/>
          <w:lang w:val="zh-CN"/>
        </w:rPr>
        <w:t>（一）项目基本情况。</w:t>
      </w:r>
    </w:p>
    <w:p w14:paraId="09B0E229">
      <w:pPr>
        <w:widowControl/>
        <w:rPr>
          <w:rFonts w:eastAsia="仿宋_GB2312" w:cs="仿宋_GB2312"/>
          <w:kern w:val="0"/>
          <w:sz w:val="32"/>
          <w:szCs w:val="32"/>
          <w:lang w:val="zh-CN"/>
        </w:rPr>
      </w:pPr>
      <w:r>
        <w:rPr>
          <w:rFonts w:hint="eastAsia" w:eastAsia="仿宋_GB2312" w:cs="仿宋_GB2312"/>
          <w:kern w:val="0"/>
          <w:sz w:val="32"/>
          <w:szCs w:val="32"/>
          <w:lang w:val="zh-CN"/>
        </w:rPr>
        <w:t>攀枝花电子信息产业园项目（一期）项目于2020年12月27日获得攀枝花市仁和区发展和改革局关于仁和区电子信息产业园项目可行性研究报告项目立项的批复（攀仁发改〔2020〕444号），项目总投资80000万元，其中工程建设费用67012.87万元，工程建设其它费用7255.70万元，预备费5731.40万元。资金来源为争取2021年地方政府专项债券资金及自筹。2021年6月30日由和苑智仁工程建筑有限公司在仁和区发展和改革局进行固定资产投资项目备案（川投资备【2106-510411-04-01-666065】FGQB-0469号），备案总金额4800万元，和苑智仁工程建筑有限公司根据项目情况制定了各项管理制度，项目资金根据管理办法按期支付工程前期费用、进度款。</w:t>
      </w:r>
      <w:r>
        <w:rPr>
          <w:rFonts w:hint="eastAsia" w:eastAsia="仿宋_GB2312" w:cs="仿宋_GB2312"/>
          <w:kern w:val="0"/>
          <w:sz w:val="32"/>
          <w:szCs w:val="32"/>
        </w:rPr>
        <w:t>仁和区经信和科技局作为项目</w:t>
      </w:r>
      <w:r>
        <w:rPr>
          <w:rFonts w:eastAsia="仿宋_GB2312" w:cs="仿宋_GB2312"/>
          <w:kern w:val="0"/>
          <w:sz w:val="32"/>
          <w:szCs w:val="32"/>
          <w:lang w:val="zh-CN"/>
        </w:rPr>
        <w:t>主管部门</w:t>
      </w:r>
      <w:r>
        <w:rPr>
          <w:rFonts w:hint="eastAsia" w:eastAsia="仿宋_GB2312" w:cs="仿宋_GB2312"/>
          <w:kern w:val="0"/>
          <w:sz w:val="32"/>
          <w:szCs w:val="32"/>
          <w:lang w:val="zh-CN"/>
        </w:rPr>
        <w:t>，</w:t>
      </w:r>
      <w:r>
        <w:rPr>
          <w:rFonts w:hint="eastAsia" w:eastAsia="仿宋_GB2312" w:cs="仿宋_GB2312"/>
          <w:kern w:val="0"/>
          <w:sz w:val="32"/>
          <w:szCs w:val="32"/>
        </w:rPr>
        <w:t>负责</w:t>
      </w:r>
      <w:r>
        <w:rPr>
          <w:rFonts w:hint="eastAsia" w:eastAsia="仿宋_GB2312" w:cs="仿宋_GB2312"/>
          <w:kern w:val="0"/>
          <w:sz w:val="32"/>
          <w:szCs w:val="32"/>
          <w:lang w:val="zh-CN"/>
        </w:rPr>
        <w:t>按照法律规定履行项目审批手续、筹集工程建设资金并按照合同约定的期限和方式支付合同价款。</w:t>
      </w:r>
    </w:p>
    <w:p w14:paraId="08384F24">
      <w:pPr>
        <w:widowControl/>
        <w:rPr>
          <w:rFonts w:eastAsia="仿宋_GB2312" w:cs="仿宋_GB2312"/>
          <w:b/>
          <w:kern w:val="0"/>
          <w:sz w:val="32"/>
          <w:szCs w:val="32"/>
          <w:lang w:val="zh-CN"/>
        </w:rPr>
      </w:pPr>
      <w:r>
        <w:rPr>
          <w:rFonts w:eastAsia="仿宋_GB2312" w:cs="仿宋_GB2312"/>
          <w:b/>
          <w:kern w:val="0"/>
          <w:sz w:val="32"/>
          <w:szCs w:val="32"/>
          <w:lang w:val="zh-CN"/>
        </w:rPr>
        <w:t>（二）项目绩效目标。</w:t>
      </w:r>
    </w:p>
    <w:p w14:paraId="4B5EC873">
      <w:pPr>
        <w:widowControl/>
        <w:rPr>
          <w:rFonts w:eastAsia="仿宋_GB2312" w:cs="仿宋_GB2312"/>
          <w:kern w:val="0"/>
          <w:sz w:val="32"/>
          <w:szCs w:val="32"/>
          <w:lang w:val="zh-CN"/>
        </w:rPr>
      </w:pPr>
      <w:r>
        <w:rPr>
          <w:rFonts w:eastAsia="仿宋_GB2312" w:cs="仿宋_GB2312"/>
          <w:kern w:val="0"/>
          <w:sz w:val="32"/>
          <w:szCs w:val="32"/>
          <w:lang w:val="zh-CN"/>
        </w:rPr>
        <w:t>本项目总用地面积3172m²，新建商业楼建筑面积8314.84m²，建筑高度23.7m，建筑层数-1-6层共七层，结构类型为框架结构，配套绿化、挡墙工程。</w:t>
      </w:r>
    </w:p>
    <w:p w14:paraId="12807746">
      <w:pPr>
        <w:widowControl/>
        <w:rPr>
          <w:rFonts w:eastAsia="仿宋_GB2312" w:cs="仿宋_GB2312"/>
          <w:kern w:val="0"/>
          <w:sz w:val="32"/>
          <w:szCs w:val="32"/>
          <w:lang w:val="zh-CN"/>
        </w:rPr>
      </w:pPr>
      <w:r>
        <w:rPr>
          <w:rFonts w:eastAsia="仿宋_GB2312" w:cs="仿宋_GB2312"/>
          <w:kern w:val="0"/>
          <w:sz w:val="32"/>
          <w:szCs w:val="32"/>
          <w:lang w:val="zh-CN"/>
        </w:rPr>
        <w:t>根据项目情况，对进度、安全进行了计划，项目计划于202</w:t>
      </w:r>
      <w:r>
        <w:rPr>
          <w:rFonts w:hint="eastAsia" w:eastAsia="仿宋_GB2312" w:cs="仿宋_GB2312"/>
          <w:kern w:val="0"/>
          <w:sz w:val="32"/>
          <w:szCs w:val="32"/>
        </w:rPr>
        <w:t>5</w:t>
      </w:r>
      <w:r>
        <w:rPr>
          <w:rFonts w:eastAsia="仿宋_GB2312" w:cs="仿宋_GB2312"/>
          <w:kern w:val="0"/>
          <w:sz w:val="32"/>
          <w:szCs w:val="32"/>
          <w:lang w:val="zh-CN"/>
        </w:rPr>
        <w:t>年12月完工，安全目标为零死亡、零重伤。现项目进度推进正常，未发生安全事故，制定目标合理可行。</w:t>
      </w:r>
    </w:p>
    <w:p w14:paraId="46D1C381">
      <w:pPr>
        <w:widowControl/>
        <w:rPr>
          <w:rFonts w:eastAsia="仿宋_GB2312" w:cs="仿宋_GB2312"/>
          <w:b/>
          <w:kern w:val="0"/>
          <w:sz w:val="32"/>
          <w:szCs w:val="32"/>
          <w:lang w:val="zh-CN"/>
        </w:rPr>
      </w:pPr>
      <w:r>
        <w:rPr>
          <w:rFonts w:eastAsia="仿宋_GB2312" w:cs="仿宋_GB2312"/>
          <w:b/>
          <w:kern w:val="0"/>
          <w:sz w:val="32"/>
          <w:szCs w:val="32"/>
          <w:lang w:val="zh-CN"/>
        </w:rPr>
        <w:t>（三）项目自评步骤及方法。</w:t>
      </w:r>
    </w:p>
    <w:p w14:paraId="51BEE357">
      <w:pPr>
        <w:widowControl/>
        <w:rPr>
          <w:rFonts w:eastAsia="仿宋_GB2312" w:cs="仿宋_GB2312"/>
          <w:kern w:val="0"/>
          <w:sz w:val="32"/>
          <w:szCs w:val="32"/>
          <w:lang w:val="zh-CN"/>
        </w:rPr>
      </w:pPr>
      <w:r>
        <w:rPr>
          <w:rFonts w:eastAsia="仿宋_GB2312" w:cs="仿宋_GB2312"/>
          <w:kern w:val="0"/>
          <w:sz w:val="32"/>
          <w:szCs w:val="32"/>
          <w:lang w:val="zh-CN"/>
        </w:rPr>
        <w:t>根据评估</w:t>
      </w:r>
      <w:r>
        <w:rPr>
          <w:rFonts w:hint="eastAsia" w:eastAsia="仿宋_GB2312" w:cs="仿宋_GB2312"/>
          <w:kern w:val="0"/>
          <w:sz w:val="32"/>
          <w:szCs w:val="32"/>
        </w:rPr>
        <w:t>要求</w:t>
      </w:r>
      <w:r>
        <w:rPr>
          <w:rFonts w:eastAsia="仿宋_GB2312" w:cs="仿宋_GB2312"/>
          <w:kern w:val="0"/>
          <w:sz w:val="32"/>
          <w:szCs w:val="32"/>
          <w:lang w:val="zh-CN"/>
        </w:rPr>
        <w:t>收集相关的数据，如项目进度</w:t>
      </w:r>
      <w:r>
        <w:rPr>
          <w:rFonts w:hint="eastAsia" w:eastAsia="仿宋_GB2312" w:cs="仿宋_GB2312"/>
          <w:kern w:val="0"/>
          <w:sz w:val="32"/>
          <w:szCs w:val="32"/>
        </w:rPr>
        <w:t>资料</w:t>
      </w:r>
      <w:r>
        <w:rPr>
          <w:rFonts w:eastAsia="仿宋_GB2312" w:cs="仿宋_GB2312"/>
          <w:kern w:val="0"/>
          <w:sz w:val="32"/>
          <w:szCs w:val="32"/>
          <w:lang w:val="zh-CN"/>
        </w:rPr>
        <w:t>等。对收集到的数据进行分析，以评估项目的进展、成效和问题</w:t>
      </w:r>
      <w:r>
        <w:rPr>
          <w:rFonts w:hint="eastAsia" w:eastAsia="仿宋_GB2312" w:cs="仿宋_GB2312"/>
          <w:kern w:val="0"/>
          <w:sz w:val="32"/>
          <w:szCs w:val="32"/>
          <w:lang w:val="zh-CN"/>
        </w:rPr>
        <w:t>。</w:t>
      </w:r>
      <w:r>
        <w:rPr>
          <w:rFonts w:eastAsia="仿宋_GB2312" w:cs="仿宋_GB2312"/>
          <w:kern w:val="0"/>
          <w:sz w:val="32"/>
          <w:szCs w:val="32"/>
          <w:lang w:val="zh-CN"/>
        </w:rPr>
        <w:t>该项目申报内容与具体实施内容相符、申报</w:t>
      </w:r>
      <w:r>
        <w:rPr>
          <w:rFonts w:hint="eastAsia" w:eastAsia="仿宋_GB2312" w:cs="仿宋_GB2312"/>
          <w:kern w:val="0"/>
          <w:sz w:val="32"/>
          <w:szCs w:val="32"/>
        </w:rPr>
        <w:t>资金</w:t>
      </w:r>
      <w:r>
        <w:rPr>
          <w:rFonts w:eastAsia="仿宋_GB2312" w:cs="仿宋_GB2312"/>
          <w:kern w:val="0"/>
          <w:sz w:val="32"/>
          <w:szCs w:val="32"/>
          <w:lang w:val="zh-CN"/>
        </w:rPr>
        <w:t>合理可行。‌</w:t>
      </w:r>
    </w:p>
    <w:p w14:paraId="7C3C9EC5">
      <w:pPr>
        <w:widowControl/>
        <w:rPr>
          <w:rFonts w:eastAsia="仿宋_GB2312" w:cs="仿宋_GB2312"/>
          <w:kern w:val="0"/>
          <w:sz w:val="32"/>
          <w:szCs w:val="32"/>
        </w:rPr>
      </w:pPr>
      <w:r>
        <w:rPr>
          <w:rFonts w:eastAsia="仿宋_GB2312" w:cs="仿宋_GB2312"/>
          <w:kern w:val="0"/>
          <w:sz w:val="32"/>
          <w:szCs w:val="32"/>
        </w:rPr>
        <w:t>二、项目资金申报及使用情况</w:t>
      </w:r>
    </w:p>
    <w:p w14:paraId="233DD7C3">
      <w:pPr>
        <w:widowControl/>
        <w:rPr>
          <w:rFonts w:eastAsia="仿宋_GB2312" w:cs="仿宋_GB2312"/>
          <w:b/>
          <w:kern w:val="0"/>
          <w:sz w:val="32"/>
          <w:szCs w:val="32"/>
          <w:lang w:val="zh-CN"/>
        </w:rPr>
      </w:pPr>
      <w:r>
        <w:rPr>
          <w:rFonts w:eastAsia="仿宋_GB2312" w:cs="仿宋_GB2312"/>
          <w:b/>
          <w:kern w:val="0"/>
          <w:sz w:val="32"/>
          <w:szCs w:val="32"/>
          <w:lang w:val="zh-CN"/>
        </w:rPr>
        <w:t>（一）项目资金申报及批复情况。</w:t>
      </w:r>
    </w:p>
    <w:p w14:paraId="56E2DC98">
      <w:pPr>
        <w:widowControl/>
        <w:rPr>
          <w:rFonts w:eastAsia="仿宋_GB2312" w:cs="仿宋_GB2312"/>
          <w:kern w:val="0"/>
          <w:sz w:val="32"/>
          <w:szCs w:val="32"/>
          <w:lang w:val="zh-CN"/>
        </w:rPr>
      </w:pPr>
      <w:r>
        <w:rPr>
          <w:rFonts w:eastAsia="仿宋_GB2312" w:cs="仿宋_GB2312"/>
          <w:kern w:val="0"/>
          <w:sz w:val="32"/>
          <w:szCs w:val="32"/>
          <w:lang w:val="zh-CN"/>
        </w:rPr>
        <w:t>申报</w:t>
      </w:r>
      <w:r>
        <w:rPr>
          <w:rFonts w:hint="eastAsia" w:eastAsia="仿宋_GB2312" w:cs="仿宋_GB2312"/>
          <w:kern w:val="0"/>
          <w:sz w:val="32"/>
          <w:szCs w:val="32"/>
        </w:rPr>
        <w:t>资金</w:t>
      </w:r>
      <w:r>
        <w:rPr>
          <w:rFonts w:eastAsia="仿宋_GB2312" w:cs="仿宋_GB2312"/>
          <w:kern w:val="0"/>
          <w:sz w:val="32"/>
          <w:szCs w:val="32"/>
        </w:rPr>
        <w:t>共计</w:t>
      </w:r>
      <w:r>
        <w:rPr>
          <w:rFonts w:hint="eastAsia" w:eastAsia="仿宋_GB2312" w:cs="仿宋_GB2312"/>
          <w:kern w:val="0"/>
          <w:sz w:val="32"/>
          <w:szCs w:val="32"/>
        </w:rPr>
        <w:t>350</w:t>
      </w:r>
      <w:r>
        <w:rPr>
          <w:rFonts w:eastAsia="仿宋_GB2312" w:cs="仿宋_GB2312"/>
          <w:kern w:val="0"/>
          <w:sz w:val="32"/>
          <w:szCs w:val="32"/>
        </w:rPr>
        <w:t>万元</w:t>
      </w:r>
      <w:r>
        <w:rPr>
          <w:rFonts w:hint="eastAsia" w:eastAsia="仿宋_GB2312" w:cs="仿宋_GB2312"/>
          <w:kern w:val="0"/>
          <w:sz w:val="32"/>
          <w:szCs w:val="32"/>
        </w:rPr>
        <w:t>全部批复到位。</w:t>
      </w:r>
    </w:p>
    <w:p w14:paraId="157A86AC">
      <w:pPr>
        <w:widowControl/>
        <w:rPr>
          <w:rFonts w:eastAsia="仿宋_GB2312" w:cs="仿宋_GB2312"/>
          <w:kern w:val="0"/>
          <w:sz w:val="32"/>
          <w:szCs w:val="32"/>
          <w:lang w:val="zh-CN"/>
        </w:rPr>
      </w:pPr>
      <w:r>
        <w:rPr>
          <w:rFonts w:eastAsia="仿宋_GB2312" w:cs="仿宋_GB2312"/>
          <w:b/>
          <w:kern w:val="0"/>
          <w:sz w:val="32"/>
          <w:szCs w:val="32"/>
          <w:lang w:val="zh-CN"/>
        </w:rPr>
        <w:t>（二）资金计划、到位及使用情况。</w:t>
      </w:r>
    </w:p>
    <w:p w14:paraId="74C75800">
      <w:pPr>
        <w:widowControl/>
        <w:rPr>
          <w:rFonts w:eastAsia="仿宋_GB2312" w:cs="仿宋_GB2312"/>
          <w:kern w:val="0"/>
          <w:sz w:val="32"/>
          <w:szCs w:val="32"/>
          <w:lang w:val="zh-CN"/>
        </w:rPr>
      </w:pPr>
      <w:r>
        <w:rPr>
          <w:rFonts w:eastAsia="仿宋_GB2312" w:cs="仿宋_GB2312"/>
          <w:kern w:val="0"/>
          <w:sz w:val="32"/>
          <w:szCs w:val="32"/>
          <w:lang w:val="zh-CN"/>
        </w:rPr>
        <w:t>1．资金计划。申报</w:t>
      </w:r>
      <w:r>
        <w:rPr>
          <w:rFonts w:hint="eastAsia" w:eastAsia="仿宋_GB2312" w:cs="仿宋_GB2312"/>
          <w:kern w:val="0"/>
          <w:sz w:val="32"/>
          <w:szCs w:val="32"/>
          <w:lang w:val="zh-CN"/>
        </w:rPr>
        <w:t>资金350</w:t>
      </w:r>
      <w:r>
        <w:rPr>
          <w:rFonts w:eastAsia="仿宋_GB2312" w:cs="仿宋_GB2312"/>
          <w:kern w:val="0"/>
          <w:sz w:val="32"/>
          <w:szCs w:val="32"/>
          <w:lang w:val="zh-CN"/>
        </w:rPr>
        <w:t>万元</w:t>
      </w:r>
      <w:r>
        <w:rPr>
          <w:rFonts w:hint="eastAsia" w:eastAsia="仿宋_GB2312" w:cs="仿宋_GB2312"/>
          <w:kern w:val="0"/>
          <w:sz w:val="32"/>
          <w:szCs w:val="32"/>
          <w:lang w:val="zh-CN"/>
        </w:rPr>
        <w:t>。</w:t>
      </w:r>
    </w:p>
    <w:p w14:paraId="1430DBF0">
      <w:pPr>
        <w:widowControl/>
        <w:rPr>
          <w:rFonts w:eastAsia="仿宋_GB2312" w:cs="仿宋_GB2312"/>
          <w:kern w:val="0"/>
          <w:sz w:val="32"/>
          <w:szCs w:val="32"/>
          <w:lang w:val="zh-CN"/>
        </w:rPr>
      </w:pPr>
      <w:r>
        <w:rPr>
          <w:rFonts w:eastAsia="仿宋_GB2312" w:cs="仿宋_GB2312"/>
          <w:kern w:val="0"/>
          <w:sz w:val="32"/>
          <w:szCs w:val="32"/>
          <w:lang w:val="zh-CN"/>
        </w:rPr>
        <w:t>2．资金到位。</w:t>
      </w:r>
      <w:r>
        <w:rPr>
          <w:rFonts w:hint="eastAsia" w:eastAsia="仿宋_GB2312" w:cs="仿宋_GB2312"/>
          <w:kern w:val="0"/>
          <w:sz w:val="32"/>
          <w:szCs w:val="32"/>
          <w:lang w:val="zh-CN"/>
        </w:rPr>
        <w:t>350</w:t>
      </w:r>
      <w:r>
        <w:rPr>
          <w:rFonts w:eastAsia="仿宋_GB2312" w:cs="仿宋_GB2312"/>
          <w:kern w:val="0"/>
          <w:sz w:val="32"/>
          <w:szCs w:val="32"/>
          <w:lang w:val="zh-CN"/>
        </w:rPr>
        <w:t>万元</w:t>
      </w:r>
      <w:r>
        <w:rPr>
          <w:rFonts w:hint="eastAsia" w:eastAsia="仿宋_GB2312" w:cs="仿宋_GB2312"/>
          <w:kern w:val="0"/>
          <w:sz w:val="32"/>
          <w:szCs w:val="32"/>
          <w:lang w:val="zh-CN"/>
        </w:rPr>
        <w:t>全部到位</w:t>
      </w:r>
      <w:r>
        <w:rPr>
          <w:rFonts w:eastAsia="仿宋_GB2312" w:cs="仿宋_GB2312"/>
          <w:kern w:val="0"/>
          <w:sz w:val="32"/>
          <w:szCs w:val="32"/>
          <w:lang w:val="zh-CN"/>
        </w:rPr>
        <w:t>。</w:t>
      </w:r>
    </w:p>
    <w:p w14:paraId="7B77F498">
      <w:pPr>
        <w:widowControl/>
        <w:rPr>
          <w:rFonts w:eastAsia="仿宋_GB2312" w:cs="仿宋_GB2312"/>
          <w:kern w:val="0"/>
          <w:sz w:val="32"/>
          <w:szCs w:val="32"/>
          <w:lang w:val="zh-CN"/>
        </w:rPr>
      </w:pPr>
      <w:r>
        <w:rPr>
          <w:rFonts w:eastAsia="仿宋_GB2312" w:cs="仿宋_GB2312"/>
          <w:kern w:val="0"/>
          <w:sz w:val="32"/>
          <w:szCs w:val="32"/>
          <w:lang w:val="zh-CN"/>
        </w:rPr>
        <w:t>3．资金使用。实际支出</w:t>
      </w:r>
      <w:r>
        <w:rPr>
          <w:rFonts w:hint="eastAsia" w:eastAsia="仿宋_GB2312" w:cs="仿宋_GB2312"/>
          <w:kern w:val="0"/>
          <w:sz w:val="32"/>
          <w:szCs w:val="32"/>
          <w:lang w:val="zh-CN"/>
        </w:rPr>
        <w:t>350</w:t>
      </w:r>
      <w:r>
        <w:rPr>
          <w:rFonts w:eastAsia="仿宋_GB2312" w:cs="仿宋_GB2312"/>
          <w:kern w:val="0"/>
          <w:sz w:val="32"/>
          <w:szCs w:val="32"/>
          <w:lang w:val="zh-CN"/>
        </w:rPr>
        <w:t>万元。</w:t>
      </w:r>
    </w:p>
    <w:p w14:paraId="2CC5CBE8">
      <w:pPr>
        <w:widowControl/>
        <w:rPr>
          <w:rFonts w:eastAsia="仿宋_GB2312" w:cs="仿宋_GB2312"/>
          <w:b/>
          <w:kern w:val="0"/>
          <w:sz w:val="32"/>
          <w:szCs w:val="32"/>
          <w:lang w:val="zh-CN"/>
        </w:rPr>
      </w:pPr>
      <w:r>
        <w:rPr>
          <w:rFonts w:eastAsia="仿宋_GB2312" w:cs="仿宋_GB2312"/>
          <w:b/>
          <w:kern w:val="0"/>
          <w:sz w:val="32"/>
          <w:szCs w:val="32"/>
          <w:lang w:val="zh-CN"/>
        </w:rPr>
        <w:t>（三）项目财务管理情况。</w:t>
      </w:r>
    </w:p>
    <w:p w14:paraId="15D03521">
      <w:pPr>
        <w:widowControl/>
        <w:rPr>
          <w:rFonts w:eastAsia="仿宋_GB2312" w:cs="仿宋_GB2312"/>
          <w:kern w:val="0"/>
          <w:sz w:val="32"/>
          <w:szCs w:val="32"/>
          <w:lang w:val="zh-CN"/>
        </w:rPr>
      </w:pPr>
      <w:r>
        <w:rPr>
          <w:rFonts w:hint="eastAsia" w:eastAsia="仿宋_GB2312" w:cs="仿宋_GB2312"/>
          <w:kern w:val="0"/>
          <w:sz w:val="32"/>
          <w:szCs w:val="32"/>
        </w:rPr>
        <w:t>该项目</w:t>
      </w:r>
      <w:r>
        <w:rPr>
          <w:rFonts w:eastAsia="仿宋_GB2312" w:cs="仿宋_GB2312"/>
          <w:kern w:val="0"/>
          <w:sz w:val="32"/>
          <w:szCs w:val="32"/>
          <w:lang w:val="zh-CN"/>
        </w:rPr>
        <w:t>财务管理</w:t>
      </w:r>
      <w:r>
        <w:rPr>
          <w:rFonts w:hint="eastAsia" w:eastAsia="仿宋_GB2312" w:cs="仿宋_GB2312"/>
          <w:kern w:val="0"/>
          <w:sz w:val="32"/>
          <w:szCs w:val="32"/>
        </w:rPr>
        <w:t>认真</w:t>
      </w:r>
      <w:r>
        <w:rPr>
          <w:rFonts w:eastAsia="仿宋_GB2312" w:cs="仿宋_GB2312"/>
          <w:kern w:val="0"/>
          <w:sz w:val="32"/>
          <w:szCs w:val="32"/>
          <w:lang w:val="zh-CN"/>
        </w:rPr>
        <w:t>贯彻执行国家有关法律、法规、方针政策，做好工程项目的</w:t>
      </w:r>
      <w:r>
        <w:fldChar w:fldCharType="begin"/>
      </w:r>
      <w:r>
        <w:instrText xml:space="preserve"> HYPERLINK "https://baike.kuaiji.com/v226012043.html" \t "https://baike.kuaiji.com/_blank" </w:instrText>
      </w:r>
      <w:r>
        <w:fldChar w:fldCharType="separate"/>
      </w:r>
      <w:r>
        <w:rPr>
          <w:rStyle w:val="20"/>
          <w:rFonts w:eastAsia="仿宋_GB2312" w:cs="仿宋_GB2312"/>
          <w:kern w:val="0"/>
          <w:sz w:val="32"/>
          <w:szCs w:val="32"/>
          <w:lang w:val="zh-CN"/>
        </w:rPr>
        <w:t>会计</w:t>
      </w:r>
      <w:r>
        <w:rPr>
          <w:rStyle w:val="20"/>
          <w:rFonts w:eastAsia="仿宋_GB2312" w:cs="仿宋_GB2312"/>
          <w:kern w:val="0"/>
          <w:sz w:val="32"/>
          <w:szCs w:val="32"/>
          <w:lang w:val="zh-CN"/>
        </w:rPr>
        <w:fldChar w:fldCharType="end"/>
      </w:r>
      <w:r>
        <w:rPr>
          <w:rFonts w:eastAsia="仿宋_GB2312" w:cs="仿宋_GB2312"/>
          <w:kern w:val="0"/>
          <w:sz w:val="32"/>
          <w:szCs w:val="32"/>
          <w:lang w:val="zh-CN"/>
        </w:rPr>
        <w:t>核算和财务管理工作，加强工程资金的预算、控制、监督、分析、评价和考核，依法、合理、及时使用建设资金，严格控制建设成本。</w:t>
      </w:r>
    </w:p>
    <w:p w14:paraId="331C400A">
      <w:pPr>
        <w:widowControl/>
        <w:rPr>
          <w:rFonts w:eastAsia="仿宋_GB2312" w:cs="仿宋_GB2312"/>
          <w:b/>
          <w:kern w:val="0"/>
          <w:sz w:val="32"/>
          <w:szCs w:val="32"/>
        </w:rPr>
      </w:pPr>
      <w:r>
        <w:rPr>
          <w:rFonts w:eastAsia="仿宋_GB2312" w:cs="仿宋_GB2312"/>
          <w:b/>
          <w:kern w:val="0"/>
          <w:sz w:val="32"/>
          <w:szCs w:val="32"/>
        </w:rPr>
        <w:t>三、项目实施及管理情况</w:t>
      </w:r>
    </w:p>
    <w:p w14:paraId="529D47A7">
      <w:pPr>
        <w:widowControl/>
        <w:numPr>
          <w:ilvl w:val="0"/>
          <w:numId w:val="6"/>
        </w:numPr>
        <w:rPr>
          <w:rFonts w:eastAsia="仿宋_GB2312" w:cs="仿宋_GB2312"/>
          <w:kern w:val="0"/>
          <w:sz w:val="32"/>
          <w:szCs w:val="32"/>
        </w:rPr>
      </w:pPr>
      <w:r>
        <w:rPr>
          <w:rFonts w:eastAsia="仿宋_GB2312" w:cs="仿宋_GB2312"/>
          <w:b/>
          <w:kern w:val="0"/>
          <w:sz w:val="32"/>
          <w:szCs w:val="32"/>
          <w:lang w:val="zh-CN"/>
        </w:rPr>
        <w:t>项目组织架构及实施流程。</w:t>
      </w:r>
    </w:p>
    <w:p w14:paraId="590F02DA">
      <w:pPr>
        <w:widowControl/>
        <w:rPr>
          <w:rFonts w:eastAsia="仿宋_GB2312" w:cs="仿宋_GB2312"/>
          <w:kern w:val="0"/>
          <w:sz w:val="32"/>
          <w:szCs w:val="32"/>
        </w:rPr>
      </w:pPr>
      <w:r>
        <w:rPr>
          <w:rFonts w:hint="eastAsia" w:eastAsia="仿宋_GB2312" w:cs="仿宋_GB2312"/>
          <w:kern w:val="0"/>
          <w:sz w:val="32"/>
          <w:szCs w:val="32"/>
        </w:rPr>
        <w:t>该</w:t>
      </w:r>
      <w:r>
        <w:rPr>
          <w:rFonts w:eastAsia="仿宋_GB2312" w:cs="仿宋_GB2312"/>
          <w:kern w:val="0"/>
          <w:sz w:val="32"/>
          <w:szCs w:val="32"/>
        </w:rPr>
        <w:t>项目的组织架构包括项目经理、项目技术负责人、各专业施工员、专职质检员、安全员等关键角色。项目班子在公司的直接监督与控制下，实行项目经理责任制，项目经理负责整体项目的协调和管理‌。</w:t>
      </w:r>
    </w:p>
    <w:p w14:paraId="0942589E">
      <w:pPr>
        <w:widowControl/>
        <w:rPr>
          <w:rFonts w:eastAsia="仿宋_GB2312" w:cs="仿宋_GB2312"/>
          <w:b/>
          <w:kern w:val="0"/>
          <w:sz w:val="32"/>
          <w:szCs w:val="32"/>
          <w:lang w:val="zh-CN"/>
        </w:rPr>
      </w:pPr>
      <w:r>
        <w:rPr>
          <w:rFonts w:eastAsia="仿宋_GB2312" w:cs="仿宋_GB2312"/>
          <w:b/>
          <w:kern w:val="0"/>
          <w:sz w:val="32"/>
          <w:szCs w:val="32"/>
          <w:lang w:val="zh-CN"/>
        </w:rPr>
        <w:t>（二）项目管理情况。</w:t>
      </w:r>
    </w:p>
    <w:p w14:paraId="562D1BDB">
      <w:pPr>
        <w:widowControl/>
        <w:rPr>
          <w:rFonts w:eastAsia="仿宋_GB2312" w:cs="仿宋_GB2312"/>
          <w:kern w:val="0"/>
          <w:sz w:val="32"/>
          <w:szCs w:val="32"/>
          <w:lang w:val="zh-CN"/>
        </w:rPr>
      </w:pPr>
      <w:r>
        <w:rPr>
          <w:rFonts w:eastAsia="仿宋_GB2312" w:cs="仿宋_GB2312"/>
          <w:kern w:val="0"/>
          <w:sz w:val="32"/>
          <w:szCs w:val="32"/>
          <w:lang w:val="zh-CN"/>
        </w:rPr>
        <w:t>项目实施单位财务管理制度健全，严格执行财务管理制度，账务处理及时，会计核算规范。</w:t>
      </w:r>
    </w:p>
    <w:p w14:paraId="37D50C82">
      <w:pPr>
        <w:widowControl/>
        <w:rPr>
          <w:rFonts w:eastAsia="仿宋_GB2312" w:cs="仿宋_GB2312"/>
          <w:b/>
          <w:kern w:val="0"/>
          <w:sz w:val="32"/>
          <w:szCs w:val="32"/>
          <w:lang w:val="zh-CN"/>
        </w:rPr>
      </w:pPr>
      <w:r>
        <w:rPr>
          <w:rFonts w:eastAsia="仿宋_GB2312" w:cs="仿宋_GB2312"/>
          <w:b/>
          <w:kern w:val="0"/>
          <w:sz w:val="32"/>
          <w:szCs w:val="32"/>
          <w:lang w:val="zh-CN"/>
        </w:rPr>
        <w:t>（三）项目监管情况。</w:t>
      </w:r>
    </w:p>
    <w:p w14:paraId="15CFB8E7">
      <w:pPr>
        <w:widowControl/>
        <w:rPr>
          <w:rFonts w:eastAsia="仿宋_GB2312" w:cs="仿宋_GB2312"/>
          <w:kern w:val="0"/>
          <w:sz w:val="32"/>
          <w:szCs w:val="32"/>
          <w:lang w:val="zh-CN"/>
        </w:rPr>
      </w:pPr>
      <w:r>
        <w:rPr>
          <w:rFonts w:eastAsia="仿宋_GB2312" w:cs="仿宋_GB2312"/>
          <w:kern w:val="0"/>
          <w:sz w:val="32"/>
          <w:szCs w:val="32"/>
          <w:lang w:val="zh-CN"/>
        </w:rPr>
        <w:t>该项目机构设置、监管措施、执行相关管理制度严守相关规定。</w:t>
      </w:r>
    </w:p>
    <w:p w14:paraId="3F4A83E9">
      <w:pPr>
        <w:widowControl/>
        <w:rPr>
          <w:rFonts w:eastAsia="仿宋_GB2312" w:cs="仿宋_GB2312"/>
          <w:kern w:val="0"/>
          <w:sz w:val="32"/>
          <w:szCs w:val="32"/>
          <w:lang w:val="zh-CN"/>
        </w:rPr>
      </w:pPr>
      <w:r>
        <w:rPr>
          <w:rFonts w:eastAsia="仿宋_GB2312" w:cs="仿宋_GB2312"/>
          <w:kern w:val="0"/>
          <w:sz w:val="32"/>
          <w:szCs w:val="32"/>
        </w:rPr>
        <w:t>四、项目绩效情况</w:t>
      </w:r>
      <w:r>
        <w:rPr>
          <w:rFonts w:eastAsia="仿宋_GB2312" w:cs="仿宋_GB2312"/>
          <w:kern w:val="0"/>
          <w:sz w:val="32"/>
          <w:szCs w:val="32"/>
          <w:lang w:val="zh-CN"/>
        </w:rPr>
        <w:tab/>
      </w:r>
    </w:p>
    <w:p w14:paraId="4EC7B030">
      <w:pPr>
        <w:widowControl/>
        <w:rPr>
          <w:rFonts w:eastAsia="仿宋_GB2312" w:cs="仿宋_GB2312"/>
          <w:b/>
          <w:kern w:val="0"/>
          <w:sz w:val="32"/>
          <w:szCs w:val="32"/>
          <w:lang w:val="zh-CN"/>
        </w:rPr>
      </w:pPr>
      <w:r>
        <w:rPr>
          <w:rFonts w:eastAsia="仿宋_GB2312" w:cs="仿宋_GB2312"/>
          <w:b/>
          <w:kern w:val="0"/>
          <w:sz w:val="32"/>
          <w:szCs w:val="32"/>
          <w:lang w:val="zh-CN"/>
        </w:rPr>
        <w:t>（一）项目完成情况。</w:t>
      </w:r>
    </w:p>
    <w:p w14:paraId="57E61575">
      <w:pPr>
        <w:widowControl/>
        <w:rPr>
          <w:rFonts w:eastAsia="仿宋_GB2312" w:cs="仿宋_GB2312"/>
          <w:kern w:val="0"/>
          <w:sz w:val="32"/>
          <w:szCs w:val="32"/>
          <w:lang w:val="zh-CN"/>
        </w:rPr>
      </w:pPr>
      <w:r>
        <w:rPr>
          <w:rFonts w:eastAsia="仿宋_GB2312" w:cs="仿宋_GB2312"/>
          <w:kern w:val="0"/>
          <w:sz w:val="32"/>
          <w:szCs w:val="32"/>
          <w:lang w:val="zh-CN"/>
        </w:rPr>
        <w:t>项目按计划进度推进，控制项目进度、投资，管理成本可控，质量达标，管理控制及时，资金按需拨付，暂无结余资金，任务量完成、质量标准、进度计划、成本控制目标均达标。</w:t>
      </w:r>
    </w:p>
    <w:p w14:paraId="19C33224">
      <w:pPr>
        <w:widowControl/>
        <w:rPr>
          <w:rFonts w:eastAsia="仿宋_GB2312" w:cs="仿宋_GB2312"/>
          <w:b/>
          <w:kern w:val="0"/>
          <w:sz w:val="32"/>
          <w:szCs w:val="32"/>
          <w:lang w:val="zh-CN"/>
        </w:rPr>
      </w:pPr>
      <w:r>
        <w:rPr>
          <w:rFonts w:eastAsia="仿宋_GB2312" w:cs="仿宋_GB2312"/>
          <w:b/>
          <w:kern w:val="0"/>
          <w:sz w:val="32"/>
          <w:szCs w:val="32"/>
          <w:lang w:val="zh-CN"/>
        </w:rPr>
        <w:t>（二）项目效益情况。</w:t>
      </w:r>
    </w:p>
    <w:p w14:paraId="3D72A8E1">
      <w:pPr>
        <w:widowControl/>
        <w:rPr>
          <w:rFonts w:eastAsia="仿宋_GB2312" w:cs="仿宋_GB2312"/>
          <w:kern w:val="0"/>
          <w:sz w:val="32"/>
          <w:szCs w:val="32"/>
          <w:lang w:val="zh-CN"/>
        </w:rPr>
      </w:pPr>
      <w:r>
        <w:rPr>
          <w:rFonts w:eastAsia="仿宋_GB2312" w:cs="仿宋_GB2312"/>
          <w:kern w:val="0"/>
          <w:sz w:val="32"/>
          <w:szCs w:val="32"/>
          <w:lang w:val="zh-CN"/>
        </w:rPr>
        <w:t>项目</w:t>
      </w:r>
      <w:r>
        <w:rPr>
          <w:rFonts w:hint="eastAsia" w:eastAsia="仿宋_GB2312" w:cs="仿宋_GB2312"/>
          <w:kern w:val="0"/>
          <w:sz w:val="32"/>
          <w:szCs w:val="32"/>
        </w:rPr>
        <w:t>已竣工验收</w:t>
      </w:r>
      <w:r>
        <w:rPr>
          <w:rFonts w:eastAsia="仿宋_GB2312" w:cs="仿宋_GB2312"/>
          <w:kern w:val="0"/>
          <w:sz w:val="32"/>
          <w:szCs w:val="32"/>
          <w:lang w:val="zh-CN"/>
        </w:rPr>
        <w:t>，</w:t>
      </w:r>
      <w:r>
        <w:rPr>
          <w:rFonts w:hint="eastAsia" w:eastAsia="仿宋_GB2312" w:cs="仿宋_GB2312"/>
          <w:kern w:val="0"/>
          <w:sz w:val="32"/>
          <w:szCs w:val="32"/>
        </w:rPr>
        <w:t>正在审计，</w:t>
      </w:r>
      <w:r>
        <w:rPr>
          <w:rFonts w:eastAsia="仿宋_GB2312" w:cs="仿宋_GB2312"/>
          <w:kern w:val="0"/>
          <w:sz w:val="32"/>
          <w:szCs w:val="32"/>
          <w:lang w:val="zh-CN"/>
        </w:rPr>
        <w:t>效益情况暂未统计。</w:t>
      </w:r>
    </w:p>
    <w:p w14:paraId="39C5E89B">
      <w:pPr>
        <w:widowControl/>
        <w:rPr>
          <w:rFonts w:eastAsia="仿宋_GB2312" w:cs="仿宋_GB2312"/>
          <w:b/>
          <w:kern w:val="0"/>
          <w:sz w:val="32"/>
          <w:szCs w:val="32"/>
        </w:rPr>
      </w:pPr>
      <w:r>
        <w:rPr>
          <w:rFonts w:eastAsia="仿宋_GB2312" w:cs="仿宋_GB2312"/>
          <w:b/>
          <w:kern w:val="0"/>
          <w:sz w:val="32"/>
          <w:szCs w:val="32"/>
        </w:rPr>
        <w:t>五、评价结论及建议</w:t>
      </w:r>
    </w:p>
    <w:p w14:paraId="611E781B">
      <w:pPr>
        <w:widowControl/>
        <w:rPr>
          <w:rFonts w:eastAsia="仿宋_GB2312" w:cs="仿宋_GB2312"/>
          <w:b/>
          <w:kern w:val="0"/>
          <w:sz w:val="32"/>
          <w:szCs w:val="32"/>
          <w:lang w:val="zh-CN"/>
        </w:rPr>
      </w:pPr>
      <w:r>
        <w:rPr>
          <w:rFonts w:eastAsia="仿宋_GB2312" w:cs="仿宋_GB2312"/>
          <w:b/>
          <w:kern w:val="0"/>
          <w:sz w:val="32"/>
          <w:szCs w:val="32"/>
          <w:lang w:val="zh-CN"/>
        </w:rPr>
        <w:t>（一）评价结论。</w:t>
      </w:r>
    </w:p>
    <w:p w14:paraId="3C44FF45">
      <w:pPr>
        <w:widowControl/>
        <w:rPr>
          <w:rFonts w:eastAsia="仿宋_GB2312" w:cs="仿宋_GB2312"/>
          <w:kern w:val="0"/>
          <w:sz w:val="32"/>
          <w:szCs w:val="32"/>
          <w:lang w:val="zh-CN"/>
        </w:rPr>
      </w:pPr>
      <w:r>
        <w:rPr>
          <w:rFonts w:hint="eastAsia" w:eastAsia="仿宋_GB2312" w:cs="仿宋_GB2312"/>
          <w:kern w:val="0"/>
          <w:sz w:val="32"/>
          <w:szCs w:val="32"/>
        </w:rPr>
        <w:t>该项目</w:t>
      </w:r>
      <w:r>
        <w:rPr>
          <w:rFonts w:hint="eastAsia" w:eastAsia="仿宋_GB2312" w:cs="仿宋_GB2312"/>
          <w:kern w:val="0"/>
          <w:sz w:val="32"/>
          <w:szCs w:val="32"/>
          <w:lang w:val="zh-CN"/>
        </w:rPr>
        <w:t>管理团队具备较强的专业能力和经验，为工程</w:t>
      </w:r>
      <w:r>
        <w:rPr>
          <w:rFonts w:hint="eastAsia" w:eastAsia="仿宋_GB2312" w:cs="仿宋_GB2312"/>
          <w:kern w:val="0"/>
          <w:sz w:val="32"/>
          <w:szCs w:val="32"/>
        </w:rPr>
        <w:t>建设</w:t>
      </w:r>
      <w:r>
        <w:rPr>
          <w:rFonts w:hint="eastAsia" w:eastAsia="仿宋_GB2312" w:cs="仿宋_GB2312"/>
          <w:kern w:val="0"/>
          <w:sz w:val="32"/>
          <w:szCs w:val="32"/>
          <w:lang w:val="zh-CN"/>
        </w:rPr>
        <w:t>提供</w:t>
      </w:r>
      <w:r>
        <w:rPr>
          <w:rFonts w:hint="eastAsia" w:eastAsia="仿宋_GB2312" w:cs="仿宋_GB2312"/>
          <w:kern w:val="0"/>
          <w:sz w:val="32"/>
          <w:szCs w:val="32"/>
        </w:rPr>
        <w:t>了</w:t>
      </w:r>
      <w:r>
        <w:rPr>
          <w:rFonts w:hint="eastAsia" w:eastAsia="仿宋_GB2312" w:cs="仿宋_GB2312"/>
          <w:kern w:val="0"/>
          <w:sz w:val="32"/>
          <w:szCs w:val="32"/>
          <w:lang w:val="zh-CN"/>
        </w:rPr>
        <w:t>有力的保障</w:t>
      </w:r>
      <w:r>
        <w:rPr>
          <w:rFonts w:eastAsia="仿宋_GB2312" w:cs="仿宋_GB2312"/>
          <w:kern w:val="0"/>
          <w:sz w:val="32"/>
          <w:szCs w:val="32"/>
          <w:lang w:val="zh-CN"/>
        </w:rPr>
        <w:t>。</w:t>
      </w:r>
    </w:p>
    <w:p w14:paraId="6C687653">
      <w:pPr>
        <w:widowControl/>
        <w:rPr>
          <w:rFonts w:eastAsia="仿宋_GB2312" w:cs="仿宋_GB2312"/>
          <w:b/>
          <w:kern w:val="0"/>
          <w:sz w:val="32"/>
          <w:szCs w:val="32"/>
          <w:lang w:val="zh-CN"/>
        </w:rPr>
      </w:pPr>
      <w:r>
        <w:rPr>
          <w:rFonts w:eastAsia="仿宋_GB2312" w:cs="仿宋_GB2312"/>
          <w:b/>
          <w:kern w:val="0"/>
          <w:sz w:val="32"/>
          <w:szCs w:val="32"/>
          <w:lang w:val="zh-CN"/>
        </w:rPr>
        <w:t>（二）存在的问题。</w:t>
      </w:r>
    </w:p>
    <w:p w14:paraId="4B0EB126">
      <w:pPr>
        <w:widowControl/>
        <w:rPr>
          <w:rFonts w:eastAsia="仿宋_GB2312" w:cs="仿宋_GB2312"/>
          <w:kern w:val="0"/>
          <w:sz w:val="32"/>
          <w:szCs w:val="32"/>
        </w:rPr>
      </w:pPr>
      <w:r>
        <w:rPr>
          <w:rFonts w:hint="eastAsia" w:eastAsia="仿宋_GB2312" w:cs="仿宋_GB2312"/>
          <w:kern w:val="0"/>
          <w:sz w:val="32"/>
          <w:szCs w:val="32"/>
        </w:rPr>
        <w:t>无</w:t>
      </w:r>
    </w:p>
    <w:p w14:paraId="71EB111C">
      <w:pPr>
        <w:widowControl/>
        <w:rPr>
          <w:rFonts w:eastAsia="仿宋_GB2312" w:cs="仿宋_GB2312"/>
          <w:b/>
          <w:kern w:val="0"/>
          <w:sz w:val="32"/>
          <w:szCs w:val="32"/>
          <w:lang w:val="zh-CN"/>
        </w:rPr>
      </w:pPr>
      <w:r>
        <w:rPr>
          <w:rFonts w:eastAsia="仿宋_GB2312" w:cs="仿宋_GB2312"/>
          <w:b/>
          <w:kern w:val="0"/>
          <w:sz w:val="32"/>
          <w:szCs w:val="32"/>
          <w:lang w:val="zh-CN"/>
        </w:rPr>
        <w:t>（三）相关建议。</w:t>
      </w:r>
    </w:p>
    <w:p w14:paraId="2D55D47E">
      <w:pPr>
        <w:widowControl/>
        <w:rPr>
          <w:rFonts w:eastAsia="仿宋_GB2312" w:cs="仿宋_GB2312"/>
          <w:kern w:val="0"/>
          <w:sz w:val="32"/>
          <w:szCs w:val="32"/>
        </w:rPr>
      </w:pPr>
    </w:p>
    <w:p w14:paraId="62590F97">
      <w:pPr>
        <w:widowControl/>
        <w:jc w:val="center"/>
        <w:rPr>
          <w:rFonts w:eastAsia="仿宋_GB2312" w:cs="仿宋_GB2312"/>
          <w:b/>
          <w:kern w:val="0"/>
          <w:sz w:val="32"/>
          <w:szCs w:val="32"/>
        </w:rPr>
      </w:pPr>
      <w:r>
        <w:rPr>
          <w:rFonts w:hint="eastAsia" w:eastAsia="仿宋_GB2312" w:cs="仿宋_GB2312"/>
          <w:b/>
          <w:kern w:val="0"/>
          <w:sz w:val="32"/>
          <w:szCs w:val="32"/>
        </w:rPr>
        <w:t>2025年度部门项目支出绩效自评报告</w:t>
      </w:r>
    </w:p>
    <w:p w14:paraId="3C37DB81">
      <w:pPr>
        <w:widowControl/>
        <w:jc w:val="center"/>
        <w:rPr>
          <w:rFonts w:eastAsia="仿宋_GB2312" w:cs="仿宋_GB2312"/>
          <w:b/>
          <w:kern w:val="0"/>
          <w:sz w:val="32"/>
          <w:szCs w:val="32"/>
        </w:rPr>
      </w:pPr>
      <w:r>
        <w:rPr>
          <w:rFonts w:hint="eastAsia" w:eastAsia="仿宋_GB2312" w:cs="仿宋_GB2312"/>
          <w:b/>
          <w:kern w:val="0"/>
          <w:sz w:val="32"/>
          <w:szCs w:val="32"/>
        </w:rPr>
        <w:t>（工业和信息化助推乡村振兴农产品加工项目）</w:t>
      </w:r>
    </w:p>
    <w:p w14:paraId="2714F90D">
      <w:pPr>
        <w:widowControl/>
        <w:jc w:val="center"/>
        <w:rPr>
          <w:rFonts w:eastAsia="仿宋_GB2312" w:cs="仿宋_GB2312"/>
          <w:b/>
          <w:kern w:val="0"/>
          <w:sz w:val="32"/>
          <w:szCs w:val="32"/>
        </w:rPr>
      </w:pPr>
    </w:p>
    <w:p w14:paraId="4544E212">
      <w:pPr>
        <w:widowControl/>
        <w:rPr>
          <w:rFonts w:eastAsia="仿宋_GB2312" w:cs="仿宋_GB2312"/>
          <w:b/>
          <w:kern w:val="0"/>
          <w:sz w:val="32"/>
          <w:szCs w:val="32"/>
        </w:rPr>
      </w:pPr>
      <w:r>
        <w:rPr>
          <w:rFonts w:eastAsia="仿宋_GB2312" w:cs="仿宋_GB2312"/>
          <w:b/>
          <w:kern w:val="0"/>
          <w:sz w:val="32"/>
          <w:szCs w:val="32"/>
        </w:rPr>
        <w:t>一、项目概况</w:t>
      </w:r>
    </w:p>
    <w:p w14:paraId="1A27F2BA">
      <w:pPr>
        <w:widowControl/>
        <w:rPr>
          <w:rFonts w:eastAsia="仿宋_GB2312" w:cs="仿宋_GB2312"/>
          <w:b/>
          <w:kern w:val="0"/>
          <w:sz w:val="32"/>
          <w:szCs w:val="32"/>
        </w:rPr>
      </w:pPr>
      <w:r>
        <w:rPr>
          <w:rFonts w:eastAsia="仿宋_GB2312" w:cs="仿宋_GB2312"/>
          <w:b/>
          <w:kern w:val="0"/>
          <w:sz w:val="32"/>
          <w:szCs w:val="32"/>
        </w:rPr>
        <w:t>（一）项目基本情况。</w:t>
      </w:r>
    </w:p>
    <w:p w14:paraId="309076E5">
      <w:pPr>
        <w:widowControl/>
        <w:ind w:firstLine="320" w:firstLineChars="100"/>
        <w:rPr>
          <w:rFonts w:eastAsia="仿宋_GB2312" w:cs="仿宋_GB2312"/>
          <w:kern w:val="0"/>
          <w:sz w:val="32"/>
          <w:szCs w:val="32"/>
        </w:rPr>
      </w:pPr>
      <w:r>
        <w:rPr>
          <w:rFonts w:eastAsia="仿宋_GB2312" w:cs="仿宋_GB2312"/>
          <w:kern w:val="0"/>
          <w:sz w:val="32"/>
          <w:szCs w:val="32"/>
        </w:rPr>
        <w:t>1．</w:t>
      </w:r>
      <w:r>
        <w:rPr>
          <w:rFonts w:hint="eastAsia" w:eastAsia="仿宋_GB2312" w:cs="仿宋_GB2312"/>
          <w:kern w:val="0"/>
          <w:sz w:val="32"/>
          <w:szCs w:val="32"/>
        </w:rPr>
        <w:t>攀枝花市仁和区经济信息化和科学技术局</w:t>
      </w:r>
      <w:r>
        <w:rPr>
          <w:rFonts w:eastAsia="仿宋_GB2312" w:cs="仿宋_GB2312"/>
          <w:kern w:val="0"/>
          <w:sz w:val="32"/>
          <w:szCs w:val="32"/>
        </w:rPr>
        <w:t>在该项目管理中的职能</w:t>
      </w:r>
      <w:r>
        <w:rPr>
          <w:rFonts w:hint="eastAsia" w:eastAsia="仿宋_GB2312" w:cs="仿宋_GB2312"/>
          <w:kern w:val="0"/>
          <w:sz w:val="32"/>
          <w:szCs w:val="32"/>
        </w:rPr>
        <w:t>：通过资金划拨，督促项目承担单位按照项目资金管理办法将奖补资金用于促进企业生产、发展。</w:t>
      </w:r>
    </w:p>
    <w:p w14:paraId="081C3603">
      <w:pPr>
        <w:widowControl/>
        <w:ind w:firstLine="320" w:firstLineChars="100"/>
        <w:rPr>
          <w:rFonts w:eastAsia="仿宋_GB2312" w:cs="仿宋_GB2312"/>
          <w:kern w:val="0"/>
          <w:sz w:val="32"/>
          <w:szCs w:val="32"/>
        </w:rPr>
      </w:pPr>
      <w:r>
        <w:rPr>
          <w:rFonts w:eastAsia="仿宋_GB2312" w:cs="仿宋_GB2312"/>
          <w:kern w:val="0"/>
          <w:sz w:val="32"/>
          <w:szCs w:val="32"/>
        </w:rPr>
        <w:t>2．项目立项、资金申报的依据</w:t>
      </w:r>
      <w:r>
        <w:rPr>
          <w:rFonts w:hint="eastAsia" w:eastAsia="仿宋_GB2312" w:cs="仿宋_GB2312"/>
          <w:kern w:val="0"/>
          <w:sz w:val="32"/>
          <w:szCs w:val="32"/>
        </w:rPr>
        <w:t>：《攀枝花市经济和信息化局  攀枝花市财政局关于工业和信息化助推乡村振兴专项资金申报工作的通知》（攀经信〔2023〕147 号）。</w:t>
      </w:r>
    </w:p>
    <w:p w14:paraId="40787ECA">
      <w:pPr>
        <w:widowControl/>
        <w:ind w:firstLine="320" w:firstLineChars="100"/>
        <w:rPr>
          <w:rFonts w:eastAsia="仿宋_GB2312" w:cs="仿宋_GB2312"/>
          <w:kern w:val="0"/>
          <w:sz w:val="32"/>
          <w:szCs w:val="32"/>
        </w:rPr>
      </w:pPr>
      <w:r>
        <w:rPr>
          <w:rFonts w:eastAsia="仿宋_GB2312" w:cs="仿宋_GB2312"/>
          <w:kern w:val="0"/>
          <w:sz w:val="32"/>
          <w:szCs w:val="32"/>
        </w:rPr>
        <w:t>3．资金管理</w:t>
      </w:r>
      <w:r>
        <w:rPr>
          <w:rFonts w:hint="eastAsia" w:eastAsia="仿宋_GB2312" w:cs="仿宋_GB2312"/>
          <w:kern w:val="0"/>
          <w:sz w:val="32"/>
          <w:szCs w:val="32"/>
        </w:rPr>
        <w:t>：按《攀枝花市工业发展专项资金及项目监督管理暂行办法》（攀经信〔2022〕122号）进行管理。</w:t>
      </w:r>
    </w:p>
    <w:p w14:paraId="6983B58C">
      <w:pPr>
        <w:widowControl/>
        <w:ind w:firstLine="320" w:firstLineChars="100"/>
        <w:rPr>
          <w:rFonts w:eastAsia="仿宋_GB2312" w:cs="仿宋_GB2312"/>
          <w:kern w:val="0"/>
          <w:sz w:val="32"/>
          <w:szCs w:val="32"/>
        </w:rPr>
      </w:pPr>
      <w:r>
        <w:rPr>
          <w:rFonts w:eastAsia="仿宋_GB2312" w:cs="仿宋_GB2312"/>
          <w:kern w:val="0"/>
          <w:sz w:val="32"/>
          <w:szCs w:val="32"/>
        </w:rPr>
        <w:t>4．资金分配的原则</w:t>
      </w:r>
      <w:r>
        <w:rPr>
          <w:rFonts w:hint="eastAsia" w:eastAsia="仿宋_GB2312" w:cs="仿宋_GB2312"/>
          <w:kern w:val="0"/>
          <w:sz w:val="32"/>
          <w:szCs w:val="32"/>
        </w:rPr>
        <w:t>：根据市级财政批复项目经费进行分配。</w:t>
      </w:r>
    </w:p>
    <w:p w14:paraId="4362B6AF">
      <w:pPr>
        <w:widowControl/>
        <w:rPr>
          <w:rFonts w:eastAsia="仿宋_GB2312" w:cs="仿宋_GB2312"/>
          <w:b/>
          <w:kern w:val="0"/>
          <w:sz w:val="32"/>
          <w:szCs w:val="32"/>
        </w:rPr>
      </w:pPr>
      <w:r>
        <w:rPr>
          <w:rFonts w:eastAsia="仿宋_GB2312" w:cs="仿宋_GB2312"/>
          <w:b/>
          <w:kern w:val="0"/>
          <w:sz w:val="32"/>
          <w:szCs w:val="32"/>
        </w:rPr>
        <w:t>（二）项目绩效目标。</w:t>
      </w:r>
    </w:p>
    <w:p w14:paraId="77AB4988">
      <w:pPr>
        <w:widowControl/>
        <w:ind w:firstLine="320" w:firstLineChars="100"/>
        <w:rPr>
          <w:rFonts w:eastAsia="仿宋_GB2312" w:cs="仿宋_GB2312"/>
          <w:kern w:val="0"/>
          <w:sz w:val="32"/>
          <w:szCs w:val="32"/>
        </w:rPr>
      </w:pPr>
      <w:r>
        <w:rPr>
          <w:rFonts w:eastAsia="仿宋_GB2312" w:cs="仿宋_GB2312"/>
          <w:kern w:val="0"/>
          <w:sz w:val="32"/>
          <w:szCs w:val="32"/>
        </w:rPr>
        <w:t>1．项目主要内容</w:t>
      </w:r>
      <w:r>
        <w:rPr>
          <w:rFonts w:hint="eastAsia" w:eastAsia="仿宋_GB2312" w:cs="仿宋_GB2312"/>
          <w:kern w:val="0"/>
          <w:sz w:val="32"/>
          <w:szCs w:val="32"/>
        </w:rPr>
        <w:t>：四川攀香源农产品开发有限公司于2019年立项，投资2783万元，2023年建设完成投产的农产品深加工项目，项目投产后大批量收购本地特色农产品，缓解农户产品销售问题，通过深加工，提升了农产品附加值，提高了农业经营效益，带动农产品产业振兴，同时提供就业岗位80个，有效缓解当地农民就近就业压力，为助推乡村振兴贡献了企业力量。</w:t>
      </w:r>
    </w:p>
    <w:p w14:paraId="29AF6B38">
      <w:pPr>
        <w:widowControl/>
        <w:ind w:firstLine="320" w:firstLineChars="100"/>
        <w:rPr>
          <w:rFonts w:eastAsia="仿宋_GB2312" w:cs="仿宋_GB2312"/>
          <w:kern w:val="0"/>
          <w:sz w:val="32"/>
          <w:szCs w:val="32"/>
        </w:rPr>
      </w:pPr>
      <w:r>
        <w:rPr>
          <w:rFonts w:eastAsia="仿宋_GB2312" w:cs="仿宋_GB2312"/>
          <w:kern w:val="0"/>
          <w:sz w:val="32"/>
          <w:szCs w:val="32"/>
        </w:rPr>
        <w:t>2．</w:t>
      </w:r>
      <w:r>
        <w:rPr>
          <w:rFonts w:hint="eastAsia" w:eastAsia="仿宋_GB2312" w:cs="仿宋_GB2312"/>
          <w:kern w:val="0"/>
          <w:sz w:val="32"/>
          <w:szCs w:val="32"/>
        </w:rPr>
        <w:t>项目实现的绩效目标：项目建设果蔬分拣生产线1条，冻干生产线2条，烘干生产线1条，冻库车间1间，具备年产冻干产品150吨生产能力，目前已采购当地芒果200吨、桑葚40吨、火龙果40吨、草莓20吨，提供就业岗位80个，实现新增产值400万元。</w:t>
      </w:r>
    </w:p>
    <w:p w14:paraId="430F009A">
      <w:pPr>
        <w:widowControl/>
        <w:ind w:firstLine="320" w:firstLineChars="100"/>
        <w:rPr>
          <w:rFonts w:eastAsia="仿宋_GB2312" w:cs="仿宋_GB2312"/>
          <w:kern w:val="0"/>
          <w:sz w:val="32"/>
          <w:szCs w:val="32"/>
        </w:rPr>
      </w:pPr>
      <w:r>
        <w:rPr>
          <w:rFonts w:eastAsia="仿宋_GB2312" w:cs="仿宋_GB2312"/>
          <w:kern w:val="0"/>
          <w:sz w:val="32"/>
          <w:szCs w:val="32"/>
        </w:rPr>
        <w:t>3．申报内容</w:t>
      </w:r>
      <w:r>
        <w:rPr>
          <w:rFonts w:hint="eastAsia" w:eastAsia="仿宋_GB2312" w:cs="仿宋_GB2312"/>
          <w:kern w:val="0"/>
          <w:sz w:val="32"/>
          <w:szCs w:val="32"/>
        </w:rPr>
        <w:t>与</w:t>
      </w:r>
      <w:r>
        <w:rPr>
          <w:rFonts w:eastAsia="仿宋_GB2312" w:cs="仿宋_GB2312"/>
          <w:kern w:val="0"/>
          <w:sz w:val="32"/>
          <w:szCs w:val="32"/>
        </w:rPr>
        <w:t>实际相符，</w:t>
      </w:r>
      <w:r>
        <w:rPr>
          <w:rFonts w:hint="eastAsia" w:eastAsia="仿宋_GB2312" w:cs="仿宋_GB2312"/>
          <w:kern w:val="0"/>
          <w:sz w:val="32"/>
          <w:szCs w:val="32"/>
        </w:rPr>
        <w:t>项目按要求如期完</w:t>
      </w:r>
      <w:r>
        <w:rPr>
          <w:rFonts w:eastAsia="仿宋_GB2312" w:cs="仿宋_GB2312"/>
          <w:kern w:val="0"/>
          <w:sz w:val="32"/>
          <w:szCs w:val="32"/>
        </w:rPr>
        <w:t>。</w:t>
      </w:r>
    </w:p>
    <w:p w14:paraId="1407496B">
      <w:pPr>
        <w:widowControl/>
        <w:rPr>
          <w:rFonts w:eastAsia="仿宋_GB2312" w:cs="仿宋_GB2312"/>
          <w:b/>
          <w:kern w:val="0"/>
          <w:sz w:val="32"/>
          <w:szCs w:val="32"/>
        </w:rPr>
      </w:pPr>
      <w:r>
        <w:rPr>
          <w:rFonts w:eastAsia="仿宋_GB2312" w:cs="仿宋_GB2312"/>
          <w:b/>
          <w:kern w:val="0"/>
          <w:sz w:val="32"/>
          <w:szCs w:val="32"/>
        </w:rPr>
        <w:t>二、项目资金申报及使用情况</w:t>
      </w:r>
    </w:p>
    <w:p w14:paraId="172FC954">
      <w:pPr>
        <w:widowControl/>
        <w:rPr>
          <w:rFonts w:eastAsia="仿宋_GB2312" w:cs="仿宋_GB2312"/>
          <w:b/>
          <w:kern w:val="0"/>
          <w:sz w:val="32"/>
          <w:szCs w:val="32"/>
        </w:rPr>
      </w:pPr>
      <w:r>
        <w:rPr>
          <w:rFonts w:eastAsia="仿宋_GB2312" w:cs="仿宋_GB2312"/>
          <w:b/>
          <w:kern w:val="0"/>
          <w:sz w:val="32"/>
          <w:szCs w:val="32"/>
        </w:rPr>
        <w:t>（一）</w:t>
      </w:r>
      <w:r>
        <w:rPr>
          <w:rFonts w:hint="eastAsia" w:eastAsia="仿宋_GB2312" w:cs="仿宋_GB2312"/>
          <w:b/>
          <w:kern w:val="0"/>
          <w:sz w:val="32"/>
          <w:szCs w:val="32"/>
        </w:rPr>
        <w:t>项目资金申报及批复情况。</w:t>
      </w:r>
    </w:p>
    <w:p w14:paraId="2614FA8B">
      <w:pPr>
        <w:widowControl/>
        <w:ind w:firstLine="320" w:firstLineChars="100"/>
        <w:rPr>
          <w:rFonts w:eastAsia="仿宋_GB2312" w:cs="仿宋_GB2312"/>
          <w:kern w:val="0"/>
          <w:sz w:val="32"/>
          <w:szCs w:val="32"/>
        </w:rPr>
      </w:pPr>
      <w:r>
        <w:rPr>
          <w:rFonts w:hint="eastAsia" w:eastAsia="仿宋_GB2312" w:cs="仿宋_GB2312"/>
          <w:kern w:val="0"/>
          <w:sz w:val="32"/>
          <w:szCs w:val="32"/>
        </w:rPr>
        <w:t>项目资金是攀枝花市仁和区人民政府根据《攀枝花市经济和信息化局  攀枝花市财政局关于工业和信息化助推乡村振兴专项资金申报工作的通知》（攀经信〔2023〕147 号）进行申报，并以《攀枝花市财政局关于下达工业和信息化助推乡村振兴专项资金的通知》（攀财资建【2023】130号）资金下达通知，直接对企业补助。</w:t>
      </w:r>
    </w:p>
    <w:p w14:paraId="7CC42043">
      <w:pPr>
        <w:widowControl/>
        <w:rPr>
          <w:rFonts w:eastAsia="仿宋_GB2312" w:cs="仿宋_GB2312"/>
          <w:b/>
          <w:kern w:val="0"/>
          <w:sz w:val="32"/>
          <w:szCs w:val="32"/>
        </w:rPr>
      </w:pPr>
      <w:r>
        <w:rPr>
          <w:rFonts w:eastAsia="仿宋_GB2312" w:cs="仿宋_GB2312"/>
          <w:b/>
          <w:kern w:val="0"/>
          <w:sz w:val="32"/>
          <w:szCs w:val="32"/>
        </w:rPr>
        <w:t>（</w:t>
      </w:r>
      <w:r>
        <w:rPr>
          <w:rFonts w:hint="eastAsia" w:eastAsia="仿宋_GB2312" w:cs="仿宋_GB2312"/>
          <w:b/>
          <w:kern w:val="0"/>
          <w:sz w:val="32"/>
          <w:szCs w:val="32"/>
        </w:rPr>
        <w:t>二</w:t>
      </w:r>
      <w:r>
        <w:rPr>
          <w:rFonts w:eastAsia="仿宋_GB2312" w:cs="仿宋_GB2312"/>
          <w:b/>
          <w:kern w:val="0"/>
          <w:sz w:val="32"/>
          <w:szCs w:val="32"/>
        </w:rPr>
        <w:t>）</w:t>
      </w:r>
      <w:r>
        <w:rPr>
          <w:rFonts w:hint="eastAsia" w:eastAsia="仿宋_GB2312" w:cs="仿宋_GB2312"/>
          <w:b/>
          <w:kern w:val="0"/>
          <w:sz w:val="32"/>
          <w:szCs w:val="32"/>
        </w:rPr>
        <w:t>资金计划、到位及使用情况。</w:t>
      </w:r>
    </w:p>
    <w:p w14:paraId="0B9649D0">
      <w:pPr>
        <w:widowControl/>
        <w:ind w:firstLine="320" w:firstLineChars="100"/>
        <w:rPr>
          <w:rFonts w:eastAsia="仿宋_GB2312" w:cs="仿宋_GB2312"/>
          <w:kern w:val="0"/>
          <w:sz w:val="32"/>
          <w:szCs w:val="32"/>
        </w:rPr>
      </w:pPr>
      <w:r>
        <w:rPr>
          <w:rFonts w:eastAsia="仿宋_GB2312" w:cs="仿宋_GB2312"/>
          <w:kern w:val="0"/>
          <w:sz w:val="32"/>
          <w:szCs w:val="32"/>
        </w:rPr>
        <w:t>1．资金计划。</w:t>
      </w:r>
    </w:p>
    <w:p w14:paraId="465E4035">
      <w:pPr>
        <w:widowControl/>
        <w:rPr>
          <w:rFonts w:eastAsia="仿宋_GB2312" w:cs="仿宋_GB2312"/>
          <w:kern w:val="0"/>
          <w:sz w:val="32"/>
          <w:szCs w:val="32"/>
        </w:rPr>
      </w:pPr>
      <w:r>
        <w:rPr>
          <w:rFonts w:hint="eastAsia" w:eastAsia="仿宋_GB2312" w:cs="仿宋_GB2312"/>
          <w:kern w:val="0"/>
          <w:sz w:val="32"/>
          <w:szCs w:val="32"/>
        </w:rPr>
        <w:t>该项目资金是省级工业和信息化助推乡村振兴专项资金（省级财政），无其他资金配套。</w:t>
      </w:r>
    </w:p>
    <w:p w14:paraId="67325CF3">
      <w:pPr>
        <w:widowControl/>
        <w:ind w:firstLine="320" w:firstLineChars="100"/>
        <w:rPr>
          <w:rFonts w:eastAsia="仿宋_GB2312" w:cs="仿宋_GB2312"/>
          <w:kern w:val="0"/>
          <w:sz w:val="32"/>
          <w:szCs w:val="32"/>
        </w:rPr>
      </w:pPr>
      <w:r>
        <w:rPr>
          <w:rFonts w:eastAsia="仿宋_GB2312" w:cs="仿宋_GB2312"/>
          <w:kern w:val="0"/>
          <w:sz w:val="32"/>
          <w:szCs w:val="32"/>
        </w:rPr>
        <w:t>2．资金到位。</w:t>
      </w:r>
    </w:p>
    <w:p w14:paraId="2B10F2DD">
      <w:pPr>
        <w:widowControl/>
        <w:rPr>
          <w:rFonts w:eastAsia="仿宋_GB2312" w:cs="仿宋_GB2312"/>
          <w:kern w:val="0"/>
          <w:sz w:val="32"/>
          <w:szCs w:val="32"/>
        </w:rPr>
      </w:pPr>
      <w:r>
        <w:rPr>
          <w:rFonts w:hint="eastAsia" w:eastAsia="仿宋_GB2312" w:cs="仿宋_GB2312"/>
          <w:kern w:val="0"/>
          <w:sz w:val="32"/>
          <w:szCs w:val="32"/>
        </w:rPr>
        <w:t>专项补助资金100万元已到位。</w:t>
      </w:r>
    </w:p>
    <w:p w14:paraId="39C4A47A">
      <w:pPr>
        <w:widowControl/>
        <w:ind w:firstLine="320" w:firstLineChars="100"/>
        <w:rPr>
          <w:rFonts w:eastAsia="仿宋_GB2312" w:cs="仿宋_GB2312"/>
          <w:kern w:val="0"/>
          <w:sz w:val="32"/>
          <w:szCs w:val="32"/>
        </w:rPr>
      </w:pPr>
      <w:r>
        <w:rPr>
          <w:rFonts w:eastAsia="仿宋_GB2312" w:cs="仿宋_GB2312"/>
          <w:kern w:val="0"/>
          <w:sz w:val="32"/>
          <w:szCs w:val="32"/>
        </w:rPr>
        <w:t>3．资金使用。</w:t>
      </w:r>
    </w:p>
    <w:p w14:paraId="55FC79B3">
      <w:pPr>
        <w:widowControl/>
        <w:rPr>
          <w:rFonts w:eastAsia="仿宋_GB2312" w:cs="仿宋_GB2312"/>
          <w:kern w:val="0"/>
          <w:sz w:val="32"/>
          <w:szCs w:val="32"/>
        </w:rPr>
      </w:pPr>
      <w:r>
        <w:rPr>
          <w:rFonts w:hint="eastAsia" w:eastAsia="仿宋_GB2312" w:cs="仿宋_GB2312"/>
          <w:kern w:val="0"/>
          <w:sz w:val="32"/>
          <w:szCs w:val="32"/>
        </w:rPr>
        <w:t>专项补助资金100万元已于2025年3月28日按程序拨付到企业。</w:t>
      </w:r>
    </w:p>
    <w:p w14:paraId="5EC378E9">
      <w:pPr>
        <w:widowControl/>
        <w:rPr>
          <w:rFonts w:eastAsia="仿宋_GB2312" w:cs="仿宋_GB2312"/>
          <w:b/>
          <w:kern w:val="0"/>
          <w:sz w:val="32"/>
          <w:szCs w:val="32"/>
        </w:rPr>
      </w:pPr>
      <w:r>
        <w:rPr>
          <w:rFonts w:eastAsia="仿宋_GB2312" w:cs="仿宋_GB2312"/>
          <w:b/>
          <w:kern w:val="0"/>
          <w:sz w:val="32"/>
          <w:szCs w:val="32"/>
        </w:rPr>
        <w:t>（三）项目财务管理情况。</w:t>
      </w:r>
    </w:p>
    <w:p w14:paraId="7D997EEE">
      <w:pPr>
        <w:widowControl/>
        <w:ind w:firstLine="320" w:firstLineChars="100"/>
        <w:rPr>
          <w:rFonts w:eastAsia="仿宋_GB2312" w:cs="仿宋_GB2312"/>
          <w:kern w:val="0"/>
          <w:sz w:val="32"/>
          <w:szCs w:val="32"/>
        </w:rPr>
      </w:pPr>
      <w:r>
        <w:rPr>
          <w:rFonts w:hint="eastAsia" w:eastAsia="仿宋_GB2312" w:cs="仿宋_GB2312"/>
          <w:kern w:val="0"/>
          <w:sz w:val="32"/>
          <w:szCs w:val="32"/>
        </w:rPr>
        <w:t>项目实施单位攀枝花市仁和区经济和科技局财务管理制度健全。有专业财务人员，严格执行财务管理制度，及时进行财务处理，会计核算规范。</w:t>
      </w:r>
    </w:p>
    <w:p w14:paraId="345F186D">
      <w:pPr>
        <w:widowControl/>
        <w:rPr>
          <w:rFonts w:eastAsia="仿宋_GB2312" w:cs="仿宋_GB2312"/>
          <w:b/>
          <w:kern w:val="0"/>
          <w:sz w:val="32"/>
          <w:szCs w:val="32"/>
        </w:rPr>
      </w:pPr>
      <w:r>
        <w:rPr>
          <w:rFonts w:eastAsia="仿宋_GB2312" w:cs="仿宋_GB2312"/>
          <w:b/>
          <w:kern w:val="0"/>
          <w:sz w:val="32"/>
          <w:szCs w:val="32"/>
        </w:rPr>
        <w:t>三、项目实施及管理情况</w:t>
      </w:r>
    </w:p>
    <w:p w14:paraId="440531E3">
      <w:pPr>
        <w:widowControl/>
        <w:ind w:firstLine="320" w:firstLineChars="100"/>
        <w:rPr>
          <w:rFonts w:eastAsia="仿宋_GB2312" w:cs="仿宋_GB2312"/>
          <w:kern w:val="0"/>
          <w:sz w:val="32"/>
          <w:szCs w:val="32"/>
        </w:rPr>
      </w:pPr>
      <w:r>
        <w:rPr>
          <w:rFonts w:hint="eastAsia" w:eastAsia="仿宋_GB2312" w:cs="仿宋_GB2312"/>
          <w:kern w:val="0"/>
          <w:sz w:val="32"/>
          <w:szCs w:val="32"/>
        </w:rPr>
        <w:t>四川攀香源农产品开发有限公司申报工业和信息化助推乡村振兴专项资金为事后奖补资金，按《攀枝花市工业发展专项资金及项目监督管理暂行办法》（攀经信〔2022〕122号），事后项目一次性拨付企业。因区财政还未划拨资金到我单位账户，未向企业拨付资金。</w:t>
      </w:r>
    </w:p>
    <w:p w14:paraId="062B15C1">
      <w:pPr>
        <w:widowControl/>
        <w:rPr>
          <w:rFonts w:eastAsia="仿宋_GB2312" w:cs="仿宋_GB2312"/>
          <w:b/>
          <w:kern w:val="0"/>
          <w:sz w:val="32"/>
          <w:szCs w:val="32"/>
        </w:rPr>
      </w:pPr>
      <w:r>
        <w:rPr>
          <w:rFonts w:eastAsia="仿宋_GB2312" w:cs="仿宋_GB2312"/>
          <w:b/>
          <w:kern w:val="0"/>
          <w:sz w:val="32"/>
          <w:szCs w:val="32"/>
        </w:rPr>
        <w:t>四、项目绩效情况</w:t>
      </w:r>
    </w:p>
    <w:p w14:paraId="1AA6B7F4">
      <w:pPr>
        <w:widowControl/>
        <w:ind w:firstLine="320" w:firstLineChars="100"/>
        <w:rPr>
          <w:rFonts w:eastAsia="仿宋_GB2312" w:cs="仿宋_GB2312"/>
          <w:kern w:val="0"/>
          <w:sz w:val="32"/>
          <w:szCs w:val="32"/>
        </w:rPr>
      </w:pPr>
      <w:r>
        <w:rPr>
          <w:rFonts w:hint="eastAsia" w:eastAsia="仿宋_GB2312" w:cs="仿宋_GB2312"/>
          <w:kern w:val="0"/>
          <w:sz w:val="32"/>
          <w:szCs w:val="32"/>
        </w:rPr>
        <w:t>（一）项目完成情况。四川攀香源农产品开发有限公司农产品加工项目于2019年立项，总投资2783万元，建设果蔬分拣生产线1条，冻干生产线2条，烘干生产线1条，冻库车间1间，具备年产冻干产品150吨生产能力，2023年建设完成并正式投产。</w:t>
      </w:r>
    </w:p>
    <w:p w14:paraId="0051AAA1">
      <w:pPr>
        <w:widowControl/>
        <w:ind w:firstLine="320" w:firstLineChars="100"/>
        <w:rPr>
          <w:rFonts w:eastAsia="仿宋_GB2312" w:cs="仿宋_GB2312"/>
          <w:kern w:val="0"/>
          <w:sz w:val="32"/>
          <w:szCs w:val="32"/>
        </w:rPr>
      </w:pPr>
      <w:r>
        <w:rPr>
          <w:rFonts w:hint="eastAsia" w:eastAsia="仿宋_GB2312" w:cs="仿宋_GB2312"/>
          <w:kern w:val="0"/>
          <w:sz w:val="32"/>
          <w:szCs w:val="32"/>
        </w:rPr>
        <w:t>（二）项目效益情况。目前已采购当地芒果200吨、桑葚40吨、火龙果40吨、草莓20吨，提供就业岗位80个，实现新增产值400万元。为助推乡村振兴、产业振兴贡献了企业力量。</w:t>
      </w:r>
    </w:p>
    <w:p w14:paraId="078432CA">
      <w:pPr>
        <w:widowControl/>
        <w:ind w:firstLine="321" w:firstLineChars="100"/>
        <w:rPr>
          <w:rFonts w:eastAsia="仿宋_GB2312" w:cs="仿宋_GB2312"/>
          <w:b/>
          <w:kern w:val="0"/>
          <w:sz w:val="32"/>
          <w:szCs w:val="32"/>
        </w:rPr>
      </w:pPr>
      <w:r>
        <w:rPr>
          <w:rFonts w:hint="eastAsia" w:eastAsia="仿宋_GB2312" w:cs="仿宋_GB2312"/>
          <w:b/>
          <w:kern w:val="0"/>
          <w:sz w:val="32"/>
          <w:szCs w:val="32"/>
        </w:rPr>
        <w:t>五、</w:t>
      </w:r>
      <w:r>
        <w:rPr>
          <w:rFonts w:eastAsia="仿宋_GB2312" w:cs="仿宋_GB2312"/>
          <w:b/>
          <w:kern w:val="0"/>
          <w:sz w:val="32"/>
          <w:szCs w:val="32"/>
        </w:rPr>
        <w:t>评价结论及建议</w:t>
      </w:r>
    </w:p>
    <w:p w14:paraId="60C8F0BD">
      <w:pPr>
        <w:widowControl/>
        <w:ind w:firstLine="320" w:firstLineChars="100"/>
        <w:rPr>
          <w:rFonts w:eastAsia="仿宋_GB2312" w:cs="仿宋_GB2312"/>
          <w:kern w:val="0"/>
          <w:sz w:val="32"/>
          <w:szCs w:val="32"/>
        </w:rPr>
      </w:pPr>
      <w:r>
        <w:rPr>
          <w:rFonts w:hint="eastAsia" w:eastAsia="仿宋_GB2312" w:cs="仿宋_GB2312"/>
          <w:kern w:val="0"/>
          <w:sz w:val="32"/>
          <w:szCs w:val="32"/>
        </w:rPr>
        <w:t>（一）评价结论。</w:t>
      </w:r>
    </w:p>
    <w:p w14:paraId="6D94674B">
      <w:pPr>
        <w:widowControl/>
        <w:rPr>
          <w:rFonts w:eastAsia="仿宋_GB2312" w:cs="仿宋_GB2312"/>
          <w:kern w:val="0"/>
          <w:sz w:val="32"/>
          <w:szCs w:val="32"/>
        </w:rPr>
      </w:pPr>
      <w:r>
        <w:rPr>
          <w:rFonts w:hint="eastAsia" w:eastAsia="仿宋_GB2312" w:cs="仿宋_GB2312"/>
          <w:kern w:val="0"/>
          <w:sz w:val="32"/>
          <w:szCs w:val="32"/>
        </w:rPr>
        <w:t>项目申报符合文件要求，项目投产后运营良好，绩效目标已达成。项目投产后，有效解决农户农产品销售难、农民就近就业难等问题，助力乡村振兴取得显著成效，项目资金已拨付到企业。</w:t>
      </w:r>
    </w:p>
    <w:p w14:paraId="3C3B6814">
      <w:pPr>
        <w:widowControl/>
        <w:ind w:firstLine="320" w:firstLineChars="100"/>
        <w:rPr>
          <w:rFonts w:eastAsia="仿宋_GB2312" w:cs="仿宋_GB2312"/>
          <w:kern w:val="0"/>
          <w:sz w:val="32"/>
          <w:szCs w:val="32"/>
        </w:rPr>
      </w:pPr>
      <w:r>
        <w:rPr>
          <w:rFonts w:hint="eastAsia" w:eastAsia="仿宋_GB2312" w:cs="仿宋_GB2312"/>
          <w:kern w:val="0"/>
          <w:sz w:val="32"/>
          <w:szCs w:val="32"/>
        </w:rPr>
        <w:t>（二）存在的问题。</w:t>
      </w:r>
    </w:p>
    <w:p w14:paraId="764774F2">
      <w:pPr>
        <w:widowControl/>
        <w:rPr>
          <w:rFonts w:eastAsia="仿宋_GB2312" w:cs="仿宋_GB2312"/>
          <w:kern w:val="0"/>
          <w:sz w:val="32"/>
          <w:szCs w:val="32"/>
        </w:rPr>
      </w:pPr>
      <w:r>
        <w:rPr>
          <w:rFonts w:hint="eastAsia" w:eastAsia="仿宋_GB2312" w:cs="仿宋_GB2312"/>
          <w:kern w:val="0"/>
          <w:sz w:val="32"/>
          <w:szCs w:val="32"/>
        </w:rPr>
        <w:t>无。</w:t>
      </w:r>
    </w:p>
    <w:p w14:paraId="2F9A97DC">
      <w:pPr>
        <w:widowControl/>
        <w:ind w:firstLine="320" w:firstLineChars="100"/>
        <w:rPr>
          <w:rFonts w:eastAsia="仿宋_GB2312" w:cs="仿宋_GB2312"/>
          <w:kern w:val="0"/>
          <w:sz w:val="32"/>
          <w:szCs w:val="32"/>
        </w:rPr>
      </w:pPr>
      <w:r>
        <w:rPr>
          <w:rFonts w:hint="eastAsia" w:eastAsia="仿宋_GB2312" w:cs="仿宋_GB2312"/>
          <w:kern w:val="0"/>
          <w:sz w:val="32"/>
          <w:szCs w:val="32"/>
        </w:rPr>
        <w:t>（三）相关建议。</w:t>
      </w:r>
    </w:p>
    <w:p w14:paraId="7D8CFAC8">
      <w:pPr>
        <w:widowControl/>
        <w:rPr>
          <w:rFonts w:eastAsia="仿宋_GB2312" w:cs="仿宋_GB2312"/>
          <w:kern w:val="0"/>
          <w:sz w:val="32"/>
          <w:szCs w:val="32"/>
        </w:rPr>
      </w:pPr>
      <w:r>
        <w:rPr>
          <w:rFonts w:hint="eastAsia" w:eastAsia="仿宋_GB2312" w:cs="仿宋_GB2312"/>
          <w:kern w:val="0"/>
          <w:sz w:val="32"/>
          <w:szCs w:val="32"/>
        </w:rPr>
        <w:t>无。</w:t>
      </w:r>
    </w:p>
    <w:p w14:paraId="5B86E1C3">
      <w:pPr>
        <w:widowControl/>
        <w:jc w:val="center"/>
        <w:rPr>
          <w:rFonts w:cs="仿宋_GB2312"/>
          <w:b/>
          <w:kern w:val="0"/>
          <w:sz w:val="36"/>
          <w:szCs w:val="36"/>
        </w:rPr>
      </w:pPr>
      <w:r>
        <w:rPr>
          <w:rFonts w:hint="eastAsia" w:cs="仿宋_GB2312"/>
          <w:b/>
          <w:kern w:val="0"/>
          <w:sz w:val="36"/>
          <w:szCs w:val="36"/>
        </w:rPr>
        <w:t>2025年度部门项目支出绩效自评报告</w:t>
      </w:r>
    </w:p>
    <w:p w14:paraId="3D3B3FDB">
      <w:pPr>
        <w:widowControl/>
        <w:jc w:val="center"/>
        <w:rPr>
          <w:rFonts w:eastAsia="仿宋_GB2312" w:cs="仿宋_GB2312"/>
          <w:b/>
          <w:kern w:val="0"/>
          <w:sz w:val="36"/>
          <w:szCs w:val="36"/>
        </w:rPr>
      </w:pPr>
      <w:r>
        <w:rPr>
          <w:rFonts w:hint="eastAsia" w:eastAsia="仿宋_GB2312" w:cs="仿宋_GB2312"/>
          <w:b/>
          <w:kern w:val="0"/>
          <w:sz w:val="36"/>
          <w:szCs w:val="36"/>
        </w:rPr>
        <w:t>（工业企业小升规激励奖励）</w:t>
      </w:r>
    </w:p>
    <w:p w14:paraId="5DCF379F">
      <w:pPr>
        <w:widowControl/>
        <w:ind w:firstLine="321" w:firstLineChars="100"/>
        <w:rPr>
          <w:rFonts w:eastAsia="仿宋_GB2312" w:cs="仿宋_GB2312"/>
          <w:b/>
          <w:kern w:val="0"/>
          <w:sz w:val="32"/>
          <w:szCs w:val="32"/>
          <w:lang w:val="zh-CN"/>
        </w:rPr>
      </w:pPr>
      <w:r>
        <w:rPr>
          <w:rFonts w:eastAsia="仿宋_GB2312" w:cs="仿宋_GB2312"/>
          <w:b/>
          <w:kern w:val="0"/>
          <w:sz w:val="32"/>
          <w:szCs w:val="32"/>
        </w:rPr>
        <w:t>一、</w:t>
      </w:r>
      <w:r>
        <w:rPr>
          <w:rFonts w:eastAsia="仿宋_GB2312" w:cs="仿宋_GB2312"/>
          <w:b/>
          <w:kern w:val="0"/>
          <w:sz w:val="32"/>
          <w:szCs w:val="32"/>
          <w:lang w:val="zh-CN"/>
        </w:rPr>
        <w:t>项目概况</w:t>
      </w:r>
    </w:p>
    <w:p w14:paraId="0EBC48F4">
      <w:pPr>
        <w:widowControl/>
        <w:ind w:firstLine="321" w:firstLineChars="100"/>
        <w:rPr>
          <w:rFonts w:eastAsia="仿宋_GB2312" w:cs="仿宋_GB2312"/>
          <w:kern w:val="0"/>
          <w:sz w:val="32"/>
          <w:szCs w:val="32"/>
          <w:lang w:val="zh-CN"/>
        </w:rPr>
      </w:pPr>
      <w:r>
        <w:rPr>
          <w:rFonts w:eastAsia="仿宋_GB2312" w:cs="仿宋_GB2312"/>
          <w:b/>
          <w:kern w:val="0"/>
          <w:sz w:val="32"/>
          <w:szCs w:val="32"/>
          <w:lang w:val="zh-CN"/>
        </w:rPr>
        <w:t>（一）设立背景及基本情况。</w:t>
      </w:r>
      <w:r>
        <w:rPr>
          <w:rFonts w:hint="eastAsia" w:eastAsia="仿宋_GB2312" w:cs="仿宋_GB2312"/>
          <w:kern w:val="0"/>
          <w:sz w:val="32"/>
          <w:szCs w:val="32"/>
          <w:lang w:val="zh-CN"/>
        </w:rPr>
        <w:t>2021年12月10日，按照攀枝花市政府工作部署，市经信局印发《关于印发&lt;园区企业文明形象提升工程实施方案&gt;的通知》（攀经信〔2021〕198号）文件，以全面提升我市工业园区、企业环境风貌，助推我市全国文明城市创建和工业经济高质量发展</w:t>
      </w:r>
      <w:r>
        <w:rPr>
          <w:rFonts w:eastAsia="仿宋_GB2312" w:cs="仿宋_GB2312"/>
          <w:kern w:val="0"/>
          <w:sz w:val="32"/>
          <w:szCs w:val="32"/>
          <w:lang w:val="zh-CN"/>
        </w:rPr>
        <w:t>，</w:t>
      </w:r>
      <w:r>
        <w:rPr>
          <w:rFonts w:hint="eastAsia" w:eastAsia="仿宋_GB2312" w:cs="仿宋_GB2312"/>
          <w:kern w:val="0"/>
          <w:sz w:val="32"/>
          <w:szCs w:val="32"/>
          <w:lang w:val="zh-CN"/>
        </w:rPr>
        <w:t>在区经信和科技局与南山管委会的共同指导督促下，</w:t>
      </w:r>
      <w:r>
        <w:rPr>
          <w:rFonts w:hint="eastAsia" w:eastAsia="仿宋_GB2312" w:cs="仿宋_GB2312"/>
          <w:kern w:val="0"/>
          <w:sz w:val="32"/>
          <w:szCs w:val="32"/>
        </w:rPr>
        <w:t>园区内5户企业</w:t>
      </w:r>
      <w:r>
        <w:rPr>
          <w:rFonts w:hint="eastAsia" w:eastAsia="仿宋_GB2312" w:cs="仿宋_GB2312"/>
          <w:kern w:val="0"/>
          <w:sz w:val="32"/>
          <w:szCs w:val="32"/>
          <w:lang w:val="zh-CN"/>
        </w:rPr>
        <w:t>认真开展整治车间工段，美化厂容厂貌，强化安全生产，规范环保管理，规范工地建设，加大路面保洁，加大绿化力度和提升园区形象等相关</w:t>
      </w:r>
      <w:r>
        <w:rPr>
          <w:rFonts w:hint="eastAsia" w:eastAsia="仿宋_GB2312" w:cs="仿宋_GB2312"/>
          <w:kern w:val="0"/>
          <w:sz w:val="32"/>
          <w:szCs w:val="32"/>
        </w:rPr>
        <w:t>工</w:t>
      </w:r>
      <w:r>
        <w:rPr>
          <w:rFonts w:hint="eastAsia" w:eastAsia="仿宋_GB2312" w:cs="仿宋_GB2312"/>
          <w:kern w:val="0"/>
          <w:sz w:val="32"/>
          <w:szCs w:val="32"/>
          <w:lang w:val="zh-CN"/>
        </w:rPr>
        <w:t>作，按时完成园区企业文明形象提升示范工程，于2022年12月7日通过市区联合验收后，由市经信局报请市政府进行专项资金奖补</w:t>
      </w:r>
      <w:r>
        <w:rPr>
          <w:rFonts w:eastAsia="仿宋_GB2312" w:cs="仿宋_GB2312"/>
          <w:kern w:val="0"/>
          <w:sz w:val="32"/>
          <w:szCs w:val="32"/>
          <w:lang w:val="zh-CN"/>
        </w:rPr>
        <w:t>。</w:t>
      </w:r>
    </w:p>
    <w:p w14:paraId="7802DCF3">
      <w:pPr>
        <w:widowControl/>
        <w:ind w:firstLine="321" w:firstLineChars="100"/>
        <w:rPr>
          <w:rFonts w:eastAsia="仿宋_GB2312" w:cs="仿宋_GB2312"/>
          <w:kern w:val="0"/>
          <w:sz w:val="32"/>
          <w:szCs w:val="32"/>
          <w:lang w:val="zh-CN"/>
        </w:rPr>
      </w:pPr>
      <w:r>
        <w:rPr>
          <w:rFonts w:eastAsia="仿宋_GB2312" w:cs="仿宋_GB2312"/>
          <w:b/>
          <w:kern w:val="0"/>
          <w:sz w:val="32"/>
          <w:szCs w:val="32"/>
          <w:lang w:val="zh-CN"/>
        </w:rPr>
        <w:t>（二）</w:t>
      </w:r>
      <w:r>
        <w:rPr>
          <w:rFonts w:eastAsia="仿宋_GB2312" w:cs="仿宋_GB2312"/>
          <w:b/>
          <w:kern w:val="0"/>
          <w:sz w:val="32"/>
          <w:szCs w:val="32"/>
        </w:rPr>
        <w:t>实施目的及支持方向。</w:t>
      </w:r>
      <w:r>
        <w:rPr>
          <w:rFonts w:hint="eastAsia" w:eastAsia="仿宋_GB2312" w:cs="仿宋_GB2312"/>
          <w:kern w:val="0"/>
          <w:sz w:val="32"/>
          <w:szCs w:val="32"/>
          <w:lang w:val="zh-CN"/>
        </w:rPr>
        <w:t>园区内5户企业认真开展整治车间工段，美化厂容厂貌，强化安全生产，规范环保管理，规范工地建设，加大路面保洁，加大绿化力度和提升园区形象等相关工作，按时完成园区企业文明形象提升示范工程，于2022年12月7日通过市区联合验收后，由市经信局报请市政府进行专项资金奖补。</w:t>
      </w:r>
    </w:p>
    <w:p w14:paraId="0D32EF9A">
      <w:pPr>
        <w:widowControl/>
        <w:ind w:firstLine="321" w:firstLineChars="100"/>
        <w:rPr>
          <w:rFonts w:eastAsia="仿宋_GB2312" w:cs="仿宋_GB2312"/>
          <w:kern w:val="0"/>
          <w:sz w:val="32"/>
          <w:szCs w:val="32"/>
          <w:lang w:val="zh-CN"/>
        </w:rPr>
      </w:pPr>
      <w:r>
        <w:rPr>
          <w:rFonts w:eastAsia="仿宋_GB2312" w:cs="仿宋_GB2312"/>
          <w:b/>
          <w:kern w:val="0"/>
          <w:sz w:val="32"/>
          <w:szCs w:val="32"/>
          <w:lang w:val="zh-CN"/>
        </w:rPr>
        <w:t>（三）</w:t>
      </w:r>
      <w:r>
        <w:rPr>
          <w:rFonts w:eastAsia="仿宋_GB2312" w:cs="仿宋_GB2312"/>
          <w:b/>
          <w:kern w:val="0"/>
          <w:sz w:val="32"/>
          <w:szCs w:val="32"/>
        </w:rPr>
        <w:t>预算安排及分配管理</w:t>
      </w:r>
      <w:r>
        <w:rPr>
          <w:rFonts w:eastAsia="仿宋_GB2312" w:cs="仿宋_GB2312"/>
          <w:b/>
          <w:kern w:val="0"/>
          <w:sz w:val="32"/>
          <w:szCs w:val="32"/>
          <w:lang w:val="zh-CN"/>
        </w:rPr>
        <w:t>。</w:t>
      </w:r>
      <w:r>
        <w:rPr>
          <w:rFonts w:hint="eastAsia" w:eastAsia="仿宋_GB2312" w:cs="仿宋_GB2312"/>
          <w:kern w:val="0"/>
          <w:sz w:val="32"/>
          <w:szCs w:val="32"/>
          <w:lang w:val="zh-CN"/>
        </w:rPr>
        <w:t>根据省级财政资金（2021年第二批省级工业发展专项资金——园区企业文明形象提升工程）</w:t>
      </w:r>
      <w:r>
        <w:rPr>
          <w:rFonts w:hint="eastAsia" w:eastAsia="仿宋_GB2312" w:cs="仿宋_GB2312"/>
          <w:kern w:val="0"/>
          <w:sz w:val="32"/>
          <w:szCs w:val="32"/>
        </w:rPr>
        <w:t>安排12.13万元，分2个文件安排资金：一是</w:t>
      </w:r>
      <w:r>
        <w:rPr>
          <w:rFonts w:hint="eastAsia" w:eastAsia="仿宋_GB2312" w:cs="仿宋_GB2312"/>
          <w:kern w:val="0"/>
          <w:sz w:val="32"/>
          <w:szCs w:val="32"/>
          <w:lang w:val="zh-CN"/>
        </w:rPr>
        <w:t>（</w:t>
      </w:r>
      <w:r>
        <w:rPr>
          <w:rFonts w:hint="eastAsia" w:eastAsia="仿宋_GB2312" w:cs="仿宋_GB2312"/>
          <w:kern w:val="0"/>
          <w:sz w:val="32"/>
          <w:szCs w:val="32"/>
        </w:rPr>
        <w:t>攀仁财资经建〔2025〕1号）下达2022年第一批工业发展应急资金7.5万元，二是（攀仁财资经建〔2024〕28号）下达2021年第二批省级工业发展专项资金4.63万元。</w:t>
      </w:r>
    </w:p>
    <w:p w14:paraId="64996904">
      <w:pPr>
        <w:widowControl/>
        <w:ind w:firstLine="321" w:firstLineChars="100"/>
        <w:rPr>
          <w:rFonts w:eastAsia="仿宋_GB2312" w:cs="仿宋_GB2312"/>
          <w:kern w:val="0"/>
          <w:sz w:val="32"/>
          <w:szCs w:val="32"/>
        </w:rPr>
      </w:pPr>
      <w:r>
        <w:rPr>
          <w:rFonts w:eastAsia="仿宋_GB2312" w:cs="仿宋_GB2312"/>
          <w:b/>
          <w:kern w:val="0"/>
          <w:sz w:val="32"/>
          <w:szCs w:val="32"/>
          <w:lang w:val="zh-CN"/>
        </w:rPr>
        <w:t>（四）项目绩效目标设置。</w:t>
      </w:r>
      <w:r>
        <w:rPr>
          <w:rFonts w:hint="eastAsia" w:eastAsia="仿宋_GB2312" w:cs="仿宋_GB2312"/>
          <w:kern w:val="0"/>
          <w:sz w:val="32"/>
          <w:szCs w:val="32"/>
          <w:lang w:val="zh-CN"/>
        </w:rPr>
        <w:t>目标设置：按照市经信局印发《关于印发&lt;园区企业文明形象提升工程实施方案&gt;的通知》（攀经信〔2021〕198号）文件</w:t>
      </w:r>
      <w:r>
        <w:rPr>
          <w:rFonts w:hint="eastAsia" w:eastAsia="仿宋_GB2312" w:cs="仿宋_GB2312"/>
          <w:kern w:val="0"/>
          <w:sz w:val="32"/>
          <w:szCs w:val="32"/>
        </w:rPr>
        <w:t>要求，按时完成园区企业文明形象提升示范工程并通过市区联合验收</w:t>
      </w:r>
      <w:r>
        <w:rPr>
          <w:rFonts w:hint="eastAsia" w:eastAsia="仿宋_GB2312" w:cs="仿宋_GB2312"/>
          <w:kern w:val="0"/>
          <w:sz w:val="32"/>
          <w:szCs w:val="32"/>
          <w:lang w:val="zh-CN"/>
        </w:rPr>
        <w:t>。</w:t>
      </w:r>
    </w:p>
    <w:p w14:paraId="7032A78E">
      <w:pPr>
        <w:widowControl/>
        <w:ind w:firstLine="321" w:firstLineChars="100"/>
        <w:rPr>
          <w:rFonts w:eastAsia="仿宋_GB2312" w:cs="仿宋_GB2312"/>
          <w:b/>
          <w:kern w:val="0"/>
          <w:sz w:val="32"/>
          <w:szCs w:val="32"/>
        </w:rPr>
      </w:pPr>
      <w:r>
        <w:rPr>
          <w:rFonts w:eastAsia="仿宋_GB2312" w:cs="仿宋_GB2312"/>
          <w:b/>
          <w:kern w:val="0"/>
          <w:sz w:val="32"/>
          <w:szCs w:val="32"/>
        </w:rPr>
        <w:t>二、项目资金申报及使用情况</w:t>
      </w:r>
    </w:p>
    <w:p w14:paraId="3CAE920D">
      <w:pPr>
        <w:widowControl/>
        <w:ind w:firstLine="321" w:firstLineChars="100"/>
        <w:rPr>
          <w:rFonts w:eastAsia="仿宋_GB2312" w:cs="仿宋_GB2312"/>
          <w:kern w:val="0"/>
          <w:sz w:val="32"/>
          <w:szCs w:val="32"/>
          <w:lang w:val="zh-CN"/>
        </w:rPr>
      </w:pPr>
      <w:r>
        <w:rPr>
          <w:rFonts w:eastAsia="仿宋_GB2312" w:cs="仿宋_GB2312"/>
          <w:b/>
          <w:kern w:val="0"/>
          <w:sz w:val="32"/>
          <w:szCs w:val="32"/>
          <w:lang w:val="zh-CN"/>
        </w:rPr>
        <w:t>（</w:t>
      </w:r>
      <w:r>
        <w:rPr>
          <w:rFonts w:hint="eastAsia" w:eastAsia="仿宋_GB2312" w:cs="仿宋_GB2312"/>
          <w:b/>
          <w:kern w:val="0"/>
          <w:sz w:val="32"/>
          <w:szCs w:val="32"/>
        </w:rPr>
        <w:t>一</w:t>
      </w:r>
      <w:r>
        <w:rPr>
          <w:rFonts w:eastAsia="仿宋_GB2312" w:cs="仿宋_GB2312"/>
          <w:b/>
          <w:kern w:val="0"/>
          <w:sz w:val="32"/>
          <w:szCs w:val="32"/>
          <w:lang w:val="zh-CN"/>
        </w:rPr>
        <w:t>）资金计划、到位及使用情况</w:t>
      </w:r>
      <w:r>
        <w:rPr>
          <w:rFonts w:hint="eastAsia" w:eastAsia="仿宋_GB2312" w:cs="仿宋_GB2312"/>
          <w:b/>
          <w:kern w:val="0"/>
          <w:sz w:val="32"/>
          <w:szCs w:val="32"/>
          <w:lang w:val="zh-CN"/>
        </w:rPr>
        <w:t>。</w:t>
      </w:r>
    </w:p>
    <w:p w14:paraId="7438F6D4">
      <w:pPr>
        <w:widowControl/>
        <w:ind w:firstLine="320" w:firstLineChars="100"/>
        <w:rPr>
          <w:rFonts w:eastAsia="仿宋_GB2312" w:cs="仿宋_GB2312"/>
          <w:kern w:val="0"/>
          <w:sz w:val="32"/>
          <w:szCs w:val="32"/>
          <w:lang w:val="zh-CN"/>
        </w:rPr>
      </w:pPr>
      <w:r>
        <w:rPr>
          <w:rFonts w:hint="eastAsia" w:eastAsia="仿宋_GB2312" w:cs="仿宋_GB2312"/>
          <w:kern w:val="0"/>
          <w:sz w:val="32"/>
          <w:szCs w:val="32"/>
        </w:rPr>
        <w:t>1</w:t>
      </w:r>
      <w:r>
        <w:rPr>
          <w:rFonts w:eastAsia="仿宋_GB2312" w:cs="仿宋_GB2312"/>
          <w:kern w:val="0"/>
          <w:sz w:val="32"/>
          <w:szCs w:val="32"/>
          <w:lang w:val="zh-CN"/>
        </w:rPr>
        <w:t>．资金到位。</w:t>
      </w:r>
      <w:r>
        <w:rPr>
          <w:rFonts w:hint="eastAsia" w:eastAsia="仿宋_GB2312" w:cs="仿宋_GB2312"/>
          <w:kern w:val="0"/>
          <w:sz w:val="32"/>
          <w:szCs w:val="32"/>
          <w:lang w:val="zh-CN"/>
        </w:rPr>
        <w:t>省级财政资金（2021年第二批省级工业发展专项资金——园区企业文明形象提升工程）安排12.13万元，分2个文件安排资金：一是（攀仁财资经建〔2025〕1号）下达2022年第一批工业发展应急资金7.5万元，二是（攀仁财资经建〔2024〕28号）下达2021年第二批省级工业发展专项资金4.63万元。</w:t>
      </w:r>
    </w:p>
    <w:p w14:paraId="6C6CAC2E">
      <w:pPr>
        <w:widowControl/>
        <w:ind w:firstLine="320" w:firstLineChars="100"/>
        <w:rPr>
          <w:rFonts w:eastAsia="仿宋_GB2312" w:cs="仿宋_GB2312"/>
          <w:kern w:val="0"/>
          <w:sz w:val="32"/>
          <w:szCs w:val="32"/>
        </w:rPr>
      </w:pPr>
      <w:r>
        <w:rPr>
          <w:rFonts w:hint="eastAsia" w:eastAsia="仿宋_GB2312" w:cs="仿宋_GB2312"/>
          <w:kern w:val="0"/>
          <w:sz w:val="32"/>
          <w:szCs w:val="32"/>
        </w:rPr>
        <w:t>2</w:t>
      </w:r>
      <w:r>
        <w:rPr>
          <w:rFonts w:eastAsia="仿宋_GB2312" w:cs="仿宋_GB2312"/>
          <w:kern w:val="0"/>
          <w:sz w:val="32"/>
          <w:szCs w:val="32"/>
          <w:lang w:val="zh-CN"/>
        </w:rPr>
        <w:t>．资金使用。</w:t>
      </w:r>
      <w:r>
        <w:rPr>
          <w:rFonts w:hint="eastAsia" w:eastAsia="仿宋_GB2312" w:cs="仿宋_GB2312"/>
          <w:kern w:val="0"/>
          <w:sz w:val="32"/>
          <w:szCs w:val="32"/>
        </w:rPr>
        <w:t>仁和区财政给予2021年第二批省级工业发展专项资金7.5万元已于2025年1月全部拨付相关企业。</w:t>
      </w:r>
    </w:p>
    <w:p w14:paraId="59D97FE2">
      <w:pPr>
        <w:widowControl/>
        <w:rPr>
          <w:rFonts w:eastAsia="仿宋_GB2312" w:cs="仿宋_GB2312"/>
          <w:kern w:val="0"/>
          <w:sz w:val="32"/>
          <w:szCs w:val="32"/>
        </w:rPr>
      </w:pPr>
      <w:r>
        <w:rPr>
          <w:rFonts w:hint="eastAsia" w:eastAsia="仿宋_GB2312" w:cs="仿宋_GB2312"/>
          <w:kern w:val="0"/>
          <w:sz w:val="32"/>
          <w:szCs w:val="32"/>
          <w:lang w:val="zh-CN"/>
        </w:rPr>
        <w:t>下达2021年第二批省级工业发展专项资金4.63万元</w:t>
      </w:r>
      <w:r>
        <w:rPr>
          <w:rFonts w:hint="eastAsia" w:eastAsia="仿宋_GB2312" w:cs="仿宋_GB2312"/>
          <w:kern w:val="0"/>
          <w:sz w:val="32"/>
          <w:szCs w:val="32"/>
        </w:rPr>
        <w:t>工作经费已于2025年10月前已使用并拨付。</w:t>
      </w:r>
    </w:p>
    <w:p w14:paraId="6EBB2386">
      <w:pPr>
        <w:widowControl/>
        <w:ind w:firstLine="321" w:firstLineChars="100"/>
        <w:rPr>
          <w:rFonts w:eastAsia="仿宋_GB2312" w:cs="仿宋_GB2312"/>
          <w:b/>
          <w:kern w:val="0"/>
          <w:sz w:val="32"/>
          <w:szCs w:val="32"/>
          <w:lang w:val="zh-CN"/>
        </w:rPr>
      </w:pPr>
      <w:r>
        <w:rPr>
          <w:rFonts w:eastAsia="仿宋_GB2312" w:cs="仿宋_GB2312"/>
          <w:b/>
          <w:kern w:val="0"/>
          <w:sz w:val="32"/>
          <w:szCs w:val="32"/>
          <w:lang w:val="zh-CN"/>
        </w:rPr>
        <w:t>（三）项目财务管理情况。</w:t>
      </w:r>
    </w:p>
    <w:p w14:paraId="381D05EF">
      <w:pPr>
        <w:widowControl/>
        <w:ind w:firstLine="320" w:firstLineChars="100"/>
        <w:rPr>
          <w:rFonts w:eastAsia="仿宋_GB2312" w:cs="仿宋_GB2312"/>
          <w:kern w:val="0"/>
          <w:sz w:val="32"/>
          <w:szCs w:val="32"/>
          <w:lang w:val="zh-CN"/>
        </w:rPr>
      </w:pPr>
      <w:r>
        <w:rPr>
          <w:rFonts w:hint="eastAsia" w:eastAsia="仿宋_GB2312" w:cs="仿宋_GB2312"/>
          <w:kern w:val="0"/>
          <w:sz w:val="32"/>
          <w:szCs w:val="32"/>
        </w:rPr>
        <w:t>奖补资金</w:t>
      </w:r>
      <w:r>
        <w:rPr>
          <w:rFonts w:eastAsia="仿宋_GB2312" w:cs="仿宋_GB2312"/>
          <w:kern w:val="0"/>
          <w:sz w:val="32"/>
          <w:szCs w:val="32"/>
          <w:lang w:val="zh-CN"/>
        </w:rPr>
        <w:t>财务管理制度健全，严格执行财务管理制度，账务处理及时，会计核算规范。</w:t>
      </w:r>
    </w:p>
    <w:p w14:paraId="208FDB80">
      <w:pPr>
        <w:widowControl/>
        <w:ind w:firstLine="321" w:firstLineChars="100"/>
        <w:rPr>
          <w:rFonts w:eastAsia="仿宋_GB2312" w:cs="仿宋_GB2312"/>
          <w:b/>
          <w:kern w:val="0"/>
          <w:sz w:val="32"/>
          <w:szCs w:val="32"/>
        </w:rPr>
      </w:pPr>
      <w:r>
        <w:rPr>
          <w:rFonts w:eastAsia="仿宋_GB2312" w:cs="仿宋_GB2312"/>
          <w:b/>
          <w:kern w:val="0"/>
          <w:sz w:val="32"/>
          <w:szCs w:val="32"/>
        </w:rPr>
        <w:t>三、项目实施及管理情况</w:t>
      </w:r>
    </w:p>
    <w:p w14:paraId="768BFB72">
      <w:pPr>
        <w:widowControl/>
        <w:ind w:firstLine="320" w:firstLineChars="100"/>
        <w:rPr>
          <w:rFonts w:eastAsia="仿宋_GB2312" w:cs="仿宋_GB2312"/>
          <w:kern w:val="0"/>
          <w:sz w:val="32"/>
          <w:szCs w:val="32"/>
        </w:rPr>
      </w:pPr>
      <w:r>
        <w:rPr>
          <w:rFonts w:hint="eastAsia" w:eastAsia="仿宋_GB2312" w:cs="仿宋_GB2312"/>
          <w:kern w:val="0"/>
          <w:sz w:val="32"/>
          <w:szCs w:val="32"/>
        </w:rPr>
        <w:t>奖补资金</w:t>
      </w:r>
      <w:r>
        <w:rPr>
          <w:rFonts w:eastAsia="仿宋_GB2312" w:cs="仿宋_GB2312"/>
          <w:kern w:val="0"/>
          <w:sz w:val="32"/>
          <w:szCs w:val="32"/>
        </w:rPr>
        <w:t>严格按照</w:t>
      </w:r>
      <w:r>
        <w:rPr>
          <w:rFonts w:hint="eastAsia" w:eastAsia="仿宋_GB2312" w:cs="仿宋_GB2312"/>
          <w:kern w:val="0"/>
          <w:sz w:val="32"/>
          <w:szCs w:val="32"/>
        </w:rPr>
        <w:t>《四川省工业发展专项资金管理办法》</w:t>
      </w:r>
      <w:r>
        <w:rPr>
          <w:rFonts w:eastAsia="仿宋_GB2312" w:cs="仿宋_GB2312"/>
          <w:kern w:val="0"/>
          <w:sz w:val="32"/>
          <w:szCs w:val="32"/>
          <w:lang w:val="zh-CN"/>
        </w:rPr>
        <w:t>进行项目实施</w:t>
      </w:r>
      <w:r>
        <w:rPr>
          <w:rFonts w:eastAsia="仿宋_GB2312" w:cs="仿宋_GB2312"/>
          <w:kern w:val="0"/>
          <w:sz w:val="32"/>
          <w:szCs w:val="32"/>
        </w:rPr>
        <w:t>管理和绩效监管，确保项目管理有序，按计划正常推进，按时达成绩效目标。</w:t>
      </w:r>
    </w:p>
    <w:p w14:paraId="1EA833E4">
      <w:pPr>
        <w:widowControl/>
        <w:ind w:firstLine="321" w:firstLineChars="100"/>
        <w:rPr>
          <w:rFonts w:eastAsia="仿宋_GB2312" w:cs="仿宋_GB2312"/>
          <w:b/>
          <w:kern w:val="0"/>
          <w:sz w:val="32"/>
          <w:szCs w:val="32"/>
          <w:lang w:val="zh-CN"/>
        </w:rPr>
      </w:pPr>
      <w:r>
        <w:rPr>
          <w:rFonts w:eastAsia="仿宋_GB2312" w:cs="仿宋_GB2312"/>
          <w:b/>
          <w:kern w:val="0"/>
          <w:sz w:val="32"/>
          <w:szCs w:val="32"/>
        </w:rPr>
        <w:t>四、项目绩效情况</w:t>
      </w:r>
      <w:r>
        <w:rPr>
          <w:rFonts w:eastAsia="仿宋_GB2312" w:cs="仿宋_GB2312"/>
          <w:b/>
          <w:kern w:val="0"/>
          <w:sz w:val="32"/>
          <w:szCs w:val="32"/>
          <w:lang w:val="zh-CN"/>
        </w:rPr>
        <w:tab/>
      </w:r>
    </w:p>
    <w:p w14:paraId="777E1E33">
      <w:pPr>
        <w:widowControl/>
        <w:ind w:firstLine="320" w:firstLineChars="100"/>
        <w:rPr>
          <w:rFonts w:eastAsia="仿宋_GB2312" w:cs="仿宋_GB2312"/>
          <w:kern w:val="0"/>
          <w:sz w:val="32"/>
          <w:szCs w:val="32"/>
        </w:rPr>
      </w:pPr>
      <w:r>
        <w:rPr>
          <w:rFonts w:hint="eastAsia" w:eastAsia="仿宋_GB2312" w:cs="仿宋_GB2312"/>
          <w:kern w:val="0"/>
          <w:sz w:val="32"/>
          <w:szCs w:val="32"/>
        </w:rPr>
        <w:t>5户园区企业高度重视企业文明形象工程，从本质安全管理、环境保护方面入手，大力投入资金，亮化美化厂区环境，提升了企业文明形象，并通过市区联合验收。2022年2月10日，市财政局以《攀枝花市财政局关于下达2021年第二批省级工业发展专项资金的通知》（攀财资建〔2022〕32号）下达了《附件1：2021年第二批省级工业发展资金支持项目明细表》。</w:t>
      </w:r>
    </w:p>
    <w:p w14:paraId="6DFD37A8">
      <w:pPr>
        <w:widowControl/>
        <w:ind w:firstLine="321" w:firstLineChars="100"/>
        <w:rPr>
          <w:rFonts w:eastAsia="仿宋_GB2312" w:cs="仿宋_GB2312"/>
          <w:b/>
          <w:kern w:val="0"/>
          <w:sz w:val="32"/>
          <w:szCs w:val="32"/>
        </w:rPr>
      </w:pPr>
      <w:r>
        <w:rPr>
          <w:rFonts w:eastAsia="仿宋_GB2312" w:cs="仿宋_GB2312"/>
          <w:b/>
          <w:kern w:val="0"/>
          <w:sz w:val="32"/>
          <w:szCs w:val="32"/>
        </w:rPr>
        <w:t>五、评价结论及建议</w:t>
      </w:r>
    </w:p>
    <w:p w14:paraId="68ABB043">
      <w:pPr>
        <w:widowControl/>
        <w:ind w:firstLine="321" w:firstLineChars="100"/>
        <w:rPr>
          <w:rFonts w:eastAsia="仿宋_GB2312" w:cs="仿宋_GB2312"/>
          <w:b/>
          <w:kern w:val="0"/>
          <w:sz w:val="32"/>
          <w:szCs w:val="32"/>
          <w:lang w:val="zh-CN"/>
        </w:rPr>
      </w:pPr>
      <w:r>
        <w:rPr>
          <w:rFonts w:eastAsia="仿宋_GB2312" w:cs="仿宋_GB2312"/>
          <w:b/>
          <w:kern w:val="0"/>
          <w:sz w:val="32"/>
          <w:szCs w:val="32"/>
          <w:lang w:val="zh-CN"/>
        </w:rPr>
        <w:t>（一）评价结论。</w:t>
      </w:r>
    </w:p>
    <w:p w14:paraId="2E3207C6">
      <w:pPr>
        <w:widowControl/>
        <w:ind w:firstLine="320" w:firstLineChars="100"/>
        <w:rPr>
          <w:rFonts w:eastAsia="仿宋_GB2312" w:cs="仿宋_GB2312"/>
          <w:kern w:val="0"/>
          <w:sz w:val="32"/>
          <w:szCs w:val="32"/>
        </w:rPr>
      </w:pPr>
      <w:r>
        <w:rPr>
          <w:rFonts w:hint="eastAsia" w:eastAsia="仿宋_GB2312" w:cs="仿宋_GB2312"/>
          <w:kern w:val="0"/>
          <w:sz w:val="32"/>
          <w:szCs w:val="32"/>
        </w:rPr>
        <w:t>2021年第二批省级工业发展专项资金，区财政局分别以攀仁财资经建〔2025〕1号、攀仁财资经建〔2024〕28号拨付我局后，相关激励资金均已拨付相关企业，有力</w:t>
      </w:r>
      <w:r>
        <w:rPr>
          <w:rFonts w:eastAsia="仿宋_GB2312" w:cs="仿宋_GB2312"/>
          <w:kern w:val="0"/>
          <w:sz w:val="32"/>
          <w:szCs w:val="32"/>
          <w:lang w:val="zh-CN"/>
        </w:rPr>
        <w:t>激励</w:t>
      </w:r>
      <w:r>
        <w:rPr>
          <w:rFonts w:hint="eastAsia" w:eastAsia="仿宋_GB2312" w:cs="仿宋_GB2312"/>
          <w:kern w:val="0"/>
          <w:sz w:val="32"/>
          <w:szCs w:val="32"/>
          <w:lang w:val="zh-CN"/>
        </w:rPr>
        <w:t>了</w:t>
      </w:r>
      <w:r>
        <w:rPr>
          <w:rFonts w:eastAsia="仿宋_GB2312" w:cs="仿宋_GB2312"/>
          <w:kern w:val="0"/>
          <w:sz w:val="32"/>
          <w:szCs w:val="32"/>
          <w:lang w:val="zh-CN"/>
        </w:rPr>
        <w:t>仁和区工业企业</w:t>
      </w:r>
      <w:r>
        <w:rPr>
          <w:rFonts w:hint="eastAsia" w:eastAsia="仿宋_GB2312" w:cs="仿宋_GB2312"/>
          <w:kern w:val="0"/>
          <w:sz w:val="32"/>
          <w:szCs w:val="32"/>
          <w:lang w:val="zh-CN"/>
        </w:rPr>
        <w:t>园区企业文明形象提升、</w:t>
      </w:r>
      <w:r>
        <w:rPr>
          <w:rFonts w:hint="eastAsia" w:eastAsia="仿宋_GB2312" w:cs="仿宋_GB2312"/>
          <w:kern w:val="0"/>
          <w:sz w:val="32"/>
          <w:szCs w:val="32"/>
        </w:rPr>
        <w:t>疫情防控咨询服务工作</w:t>
      </w:r>
      <w:r>
        <w:rPr>
          <w:rFonts w:eastAsia="仿宋_GB2312" w:cs="仿宋_GB2312"/>
          <w:kern w:val="0"/>
          <w:sz w:val="32"/>
          <w:szCs w:val="32"/>
          <w:lang w:val="zh-CN"/>
        </w:rPr>
        <w:t>，促进</w:t>
      </w:r>
      <w:r>
        <w:rPr>
          <w:rFonts w:hint="eastAsia" w:eastAsia="仿宋_GB2312" w:cs="仿宋_GB2312"/>
          <w:kern w:val="0"/>
          <w:sz w:val="32"/>
          <w:szCs w:val="32"/>
          <w:lang w:val="zh-CN"/>
        </w:rPr>
        <w:t>了</w:t>
      </w:r>
      <w:r>
        <w:rPr>
          <w:rFonts w:eastAsia="仿宋_GB2312" w:cs="仿宋_GB2312"/>
          <w:kern w:val="0"/>
          <w:sz w:val="32"/>
          <w:szCs w:val="32"/>
          <w:lang w:val="zh-CN"/>
        </w:rPr>
        <w:t>仁和区工业经济高质量发展</w:t>
      </w:r>
      <w:r>
        <w:rPr>
          <w:rFonts w:hint="eastAsia" w:eastAsia="仿宋_GB2312" w:cs="仿宋_GB2312"/>
          <w:kern w:val="0"/>
          <w:sz w:val="32"/>
          <w:szCs w:val="32"/>
          <w:lang w:val="zh-CN"/>
        </w:rPr>
        <w:t>。</w:t>
      </w:r>
    </w:p>
    <w:p w14:paraId="7118DBD8">
      <w:pPr>
        <w:widowControl/>
        <w:ind w:firstLine="321" w:firstLineChars="100"/>
        <w:rPr>
          <w:rFonts w:eastAsia="仿宋_GB2312" w:cs="仿宋_GB2312"/>
          <w:b/>
          <w:kern w:val="0"/>
          <w:sz w:val="32"/>
          <w:szCs w:val="32"/>
          <w:lang w:val="zh-CN"/>
        </w:rPr>
      </w:pPr>
      <w:r>
        <w:rPr>
          <w:rFonts w:eastAsia="仿宋_GB2312" w:cs="仿宋_GB2312"/>
          <w:b/>
          <w:kern w:val="0"/>
          <w:sz w:val="32"/>
          <w:szCs w:val="32"/>
          <w:lang w:val="zh-CN"/>
        </w:rPr>
        <w:t>（二）存在的问题。</w:t>
      </w:r>
    </w:p>
    <w:p w14:paraId="365C159F">
      <w:pPr>
        <w:widowControl/>
        <w:rPr>
          <w:rFonts w:eastAsia="仿宋_GB2312" w:cs="仿宋_GB2312"/>
          <w:kern w:val="0"/>
          <w:sz w:val="32"/>
          <w:szCs w:val="32"/>
        </w:rPr>
      </w:pPr>
      <w:r>
        <w:rPr>
          <w:rFonts w:hint="eastAsia" w:eastAsia="仿宋_GB2312" w:cs="仿宋_GB2312"/>
          <w:kern w:val="0"/>
          <w:sz w:val="32"/>
          <w:szCs w:val="32"/>
        </w:rPr>
        <w:t>无。</w:t>
      </w:r>
    </w:p>
    <w:p w14:paraId="11F97C30">
      <w:pPr>
        <w:widowControl/>
        <w:ind w:firstLine="321" w:firstLineChars="100"/>
        <w:rPr>
          <w:rFonts w:eastAsia="仿宋_GB2312" w:cs="仿宋_GB2312"/>
          <w:b/>
          <w:kern w:val="0"/>
          <w:sz w:val="32"/>
          <w:szCs w:val="32"/>
        </w:rPr>
      </w:pPr>
      <w:r>
        <w:rPr>
          <w:rFonts w:eastAsia="仿宋_GB2312" w:cs="仿宋_GB2312"/>
          <w:b/>
          <w:kern w:val="0"/>
          <w:sz w:val="32"/>
          <w:szCs w:val="32"/>
        </w:rPr>
        <w:t>（三）相关建议。</w:t>
      </w:r>
    </w:p>
    <w:p w14:paraId="0075055C">
      <w:pPr>
        <w:widowControl/>
        <w:rPr>
          <w:rFonts w:eastAsia="仿宋_GB2312" w:cs="仿宋_GB2312"/>
          <w:kern w:val="0"/>
          <w:sz w:val="32"/>
          <w:szCs w:val="32"/>
        </w:rPr>
      </w:pPr>
      <w:r>
        <w:rPr>
          <w:rFonts w:hint="eastAsia" w:eastAsia="仿宋_GB2312" w:cs="仿宋_GB2312"/>
          <w:kern w:val="0"/>
          <w:sz w:val="32"/>
          <w:szCs w:val="32"/>
        </w:rPr>
        <w:t>无。</w:t>
      </w:r>
    </w:p>
    <w:p w14:paraId="2E8DBFEB">
      <w:pPr>
        <w:widowControl/>
        <w:rPr>
          <w:rFonts w:eastAsia="仿宋_GB2312" w:cs="仿宋_GB2312"/>
          <w:kern w:val="0"/>
          <w:sz w:val="32"/>
          <w:szCs w:val="32"/>
        </w:rPr>
      </w:pPr>
    </w:p>
    <w:p w14:paraId="0504759F">
      <w:pPr>
        <w:widowControl/>
        <w:rPr>
          <w:rFonts w:eastAsia="仿宋_GB2312" w:cs="仿宋_GB2312"/>
          <w:kern w:val="0"/>
          <w:sz w:val="32"/>
          <w:szCs w:val="32"/>
        </w:rPr>
      </w:pPr>
    </w:p>
    <w:p w14:paraId="545599D6">
      <w:pPr>
        <w:widowControl/>
        <w:jc w:val="center"/>
        <w:rPr>
          <w:rFonts w:eastAsia="仿宋_GB2312" w:cs="仿宋_GB2312"/>
          <w:b/>
          <w:kern w:val="0"/>
          <w:sz w:val="36"/>
          <w:szCs w:val="36"/>
        </w:rPr>
      </w:pPr>
      <w:r>
        <w:rPr>
          <w:rFonts w:hint="eastAsia" w:eastAsia="仿宋_GB2312" w:cs="仿宋_GB2312"/>
          <w:b/>
          <w:kern w:val="0"/>
          <w:sz w:val="36"/>
          <w:szCs w:val="36"/>
        </w:rPr>
        <w:t>2024年省级专项资金预算项目绩效自评报告</w:t>
      </w:r>
    </w:p>
    <w:p w14:paraId="5C5A32DA">
      <w:pPr>
        <w:widowControl/>
        <w:jc w:val="center"/>
        <w:rPr>
          <w:rFonts w:eastAsia="仿宋_GB2312" w:cs="仿宋_GB2312"/>
          <w:b/>
          <w:kern w:val="0"/>
          <w:sz w:val="36"/>
          <w:szCs w:val="36"/>
        </w:rPr>
      </w:pPr>
      <w:r>
        <w:rPr>
          <w:rFonts w:hint="eastAsia" w:eastAsia="仿宋_GB2312" w:cs="仿宋_GB2312"/>
          <w:b/>
          <w:kern w:val="0"/>
          <w:sz w:val="36"/>
          <w:szCs w:val="36"/>
        </w:rPr>
        <w:t>(2024年度规上工业企业统计人员补助经费)</w:t>
      </w:r>
    </w:p>
    <w:p w14:paraId="236F8CA6">
      <w:pPr>
        <w:widowControl/>
        <w:ind w:firstLine="321" w:firstLineChars="100"/>
        <w:rPr>
          <w:rFonts w:eastAsia="仿宋_GB2312" w:cs="仿宋_GB2312"/>
          <w:b/>
          <w:kern w:val="0"/>
          <w:sz w:val="32"/>
          <w:szCs w:val="32"/>
          <w:lang w:val="zh-CN"/>
        </w:rPr>
      </w:pPr>
      <w:r>
        <w:rPr>
          <w:rFonts w:hint="eastAsia" w:eastAsia="仿宋_GB2312" w:cs="仿宋_GB2312"/>
          <w:b/>
          <w:kern w:val="0"/>
          <w:sz w:val="32"/>
          <w:szCs w:val="32"/>
        </w:rPr>
        <w:t>一、</w:t>
      </w:r>
      <w:r>
        <w:rPr>
          <w:rFonts w:hint="eastAsia" w:eastAsia="仿宋_GB2312" w:cs="仿宋_GB2312"/>
          <w:b/>
          <w:kern w:val="0"/>
          <w:sz w:val="32"/>
          <w:szCs w:val="32"/>
          <w:lang w:val="zh-CN"/>
        </w:rPr>
        <w:t>项目概况</w:t>
      </w:r>
    </w:p>
    <w:p w14:paraId="551222DF">
      <w:pPr>
        <w:widowControl/>
        <w:ind w:firstLine="321" w:firstLineChars="100"/>
        <w:rPr>
          <w:rFonts w:eastAsia="仿宋_GB2312" w:cs="仿宋_GB2312"/>
          <w:b/>
          <w:kern w:val="0"/>
          <w:sz w:val="32"/>
          <w:szCs w:val="32"/>
          <w:lang w:val="zh-CN"/>
        </w:rPr>
      </w:pPr>
      <w:r>
        <w:rPr>
          <w:rFonts w:hint="eastAsia" w:eastAsia="仿宋_GB2312" w:cs="仿宋_GB2312"/>
          <w:b/>
          <w:kern w:val="0"/>
          <w:sz w:val="32"/>
          <w:szCs w:val="32"/>
          <w:lang w:val="zh-CN"/>
        </w:rPr>
        <w:t>（一）项目基本情况。</w:t>
      </w:r>
    </w:p>
    <w:p w14:paraId="5FD82DC6">
      <w:pPr>
        <w:widowControl/>
        <w:ind w:firstLine="320" w:firstLineChars="100"/>
        <w:rPr>
          <w:rFonts w:eastAsia="仿宋_GB2312" w:cs="仿宋_GB2312"/>
          <w:kern w:val="0"/>
          <w:sz w:val="32"/>
          <w:szCs w:val="32"/>
          <w:lang w:val="zh-CN"/>
        </w:rPr>
      </w:pPr>
      <w:r>
        <w:rPr>
          <w:rFonts w:hint="eastAsia" w:eastAsia="仿宋_GB2312" w:cs="仿宋_GB2312"/>
          <w:kern w:val="0"/>
          <w:sz w:val="32"/>
          <w:szCs w:val="32"/>
          <w:lang w:val="zh-CN"/>
        </w:rPr>
        <w:t>1．说明项目主管部门（单位）在该项目管理中的职能。</w:t>
      </w:r>
    </w:p>
    <w:p w14:paraId="1D04EA9E">
      <w:pPr>
        <w:widowControl/>
        <w:rPr>
          <w:rFonts w:eastAsia="仿宋_GB2312" w:cs="仿宋_GB2312"/>
          <w:kern w:val="0"/>
          <w:sz w:val="32"/>
          <w:szCs w:val="32"/>
          <w:lang w:val="zh-CN"/>
        </w:rPr>
      </w:pPr>
      <w:r>
        <w:rPr>
          <w:rFonts w:hint="eastAsia" w:eastAsia="仿宋_GB2312" w:cs="仿宋_GB2312"/>
          <w:kern w:val="0"/>
          <w:sz w:val="32"/>
          <w:szCs w:val="32"/>
        </w:rPr>
        <w:t>监测、分析全区工业经济及非公有制经济运行态势，建立全区工业经济、非公有制经济运行预警机制，拟订中、长期经济运行目标、政策并组织实施，协调解决经济运行中的重大问题。</w:t>
      </w:r>
    </w:p>
    <w:p w14:paraId="2F87E3D0">
      <w:pPr>
        <w:widowControl/>
        <w:ind w:firstLine="320" w:firstLineChars="100"/>
        <w:rPr>
          <w:rFonts w:eastAsia="仿宋_GB2312" w:cs="仿宋_GB2312"/>
          <w:kern w:val="0"/>
          <w:sz w:val="32"/>
          <w:szCs w:val="32"/>
          <w:lang w:val="zh-CN"/>
        </w:rPr>
      </w:pPr>
      <w:r>
        <w:rPr>
          <w:rFonts w:hint="eastAsia" w:eastAsia="仿宋_GB2312" w:cs="仿宋_GB2312"/>
          <w:kern w:val="0"/>
          <w:sz w:val="32"/>
          <w:szCs w:val="32"/>
          <w:lang w:val="zh-CN"/>
        </w:rPr>
        <w:t>2．项目立项、资金申报的依据，</w:t>
      </w:r>
      <w:r>
        <w:rPr>
          <w:rFonts w:hint="eastAsia" w:eastAsia="仿宋_GB2312" w:cs="仿宋_GB2312"/>
          <w:kern w:val="0"/>
          <w:sz w:val="32"/>
          <w:szCs w:val="32"/>
        </w:rPr>
        <w:t>包括但不限于：项目涉及的中省相关政策文件和规划、项目设立论证资料、资金安排相关文件等。附相关文件资料</w:t>
      </w:r>
      <w:r>
        <w:rPr>
          <w:rFonts w:hint="eastAsia" w:eastAsia="仿宋_GB2312" w:cs="仿宋_GB2312"/>
          <w:kern w:val="0"/>
          <w:sz w:val="32"/>
          <w:szCs w:val="32"/>
          <w:lang w:val="zh-CN"/>
        </w:rPr>
        <w:t>。</w:t>
      </w:r>
    </w:p>
    <w:p w14:paraId="6833A5CB">
      <w:pPr>
        <w:widowControl/>
        <w:rPr>
          <w:rFonts w:eastAsia="仿宋_GB2312" w:cs="仿宋_GB2312"/>
          <w:kern w:val="0"/>
          <w:sz w:val="32"/>
          <w:szCs w:val="32"/>
        </w:rPr>
      </w:pPr>
      <w:r>
        <w:rPr>
          <w:rFonts w:hint="eastAsia" w:eastAsia="仿宋_GB2312" w:cs="仿宋_GB2312"/>
          <w:kern w:val="0"/>
          <w:sz w:val="32"/>
          <w:szCs w:val="32"/>
        </w:rPr>
        <w:t>根据</w:t>
      </w:r>
      <w:r>
        <w:rPr>
          <w:rFonts w:hint="eastAsia" w:eastAsia="仿宋_GB2312" w:cs="仿宋_GB2312"/>
          <w:kern w:val="0"/>
          <w:sz w:val="32"/>
          <w:szCs w:val="32"/>
          <w:lang w:val="zh-CN"/>
        </w:rPr>
        <w:t>【攀枝花市仁和区经济信息化和科学技术局关于解决</w:t>
      </w:r>
      <w:r>
        <w:rPr>
          <w:rFonts w:hint="eastAsia" w:eastAsia="仿宋_GB2312" w:cs="仿宋_GB2312"/>
          <w:kern w:val="0"/>
          <w:sz w:val="32"/>
          <w:szCs w:val="32"/>
        </w:rPr>
        <w:t>2024年工业统计工作有关</w:t>
      </w:r>
      <w:r>
        <w:rPr>
          <w:rFonts w:hint="eastAsia" w:eastAsia="仿宋_GB2312" w:cs="仿宋_GB2312"/>
          <w:kern w:val="0"/>
          <w:sz w:val="32"/>
          <w:szCs w:val="32"/>
          <w:lang w:val="zh-CN"/>
        </w:rPr>
        <w:t>经费的请示】攀仁经科〔202</w:t>
      </w:r>
      <w:r>
        <w:rPr>
          <w:rFonts w:hint="eastAsia" w:eastAsia="仿宋_GB2312" w:cs="仿宋_GB2312"/>
          <w:kern w:val="0"/>
          <w:sz w:val="32"/>
          <w:szCs w:val="32"/>
        </w:rPr>
        <w:t>5</w:t>
      </w:r>
      <w:r>
        <w:rPr>
          <w:rFonts w:hint="eastAsia" w:eastAsia="仿宋_GB2312" w:cs="仿宋_GB2312"/>
          <w:kern w:val="0"/>
          <w:sz w:val="32"/>
          <w:szCs w:val="32"/>
          <w:lang w:val="zh-CN"/>
        </w:rPr>
        <w:t>〕</w:t>
      </w:r>
      <w:r>
        <w:rPr>
          <w:rFonts w:hint="eastAsia" w:eastAsia="仿宋_GB2312" w:cs="仿宋_GB2312"/>
          <w:kern w:val="0"/>
          <w:sz w:val="32"/>
          <w:szCs w:val="32"/>
        </w:rPr>
        <w:t>20</w:t>
      </w:r>
      <w:r>
        <w:rPr>
          <w:rFonts w:hint="eastAsia" w:eastAsia="仿宋_GB2312" w:cs="仿宋_GB2312"/>
          <w:kern w:val="0"/>
          <w:sz w:val="32"/>
          <w:szCs w:val="32"/>
          <w:lang w:val="zh-CN"/>
        </w:rPr>
        <w:t xml:space="preserve"> 号文件请示报告，我局</w:t>
      </w:r>
      <w:r>
        <w:rPr>
          <w:rFonts w:hint="eastAsia" w:eastAsia="仿宋_GB2312" w:cs="仿宋_GB2312"/>
          <w:kern w:val="0"/>
          <w:sz w:val="32"/>
          <w:szCs w:val="32"/>
        </w:rPr>
        <w:t>根据规模以上工业企业经济运行情况，为了更好的完成市、区经济目标，区经科局向区领导汇报，提出对84户在库规模以上工业企业数据报送质量，需对以上工业企业统计人员进行业务培训。并对其电话、交通、上网等进行补贴。</w:t>
      </w:r>
    </w:p>
    <w:p w14:paraId="64A304B4">
      <w:pPr>
        <w:widowControl/>
        <w:ind w:firstLine="320" w:firstLineChars="100"/>
        <w:rPr>
          <w:rFonts w:eastAsia="仿宋_GB2312" w:cs="仿宋_GB2312"/>
          <w:kern w:val="0"/>
          <w:sz w:val="32"/>
          <w:szCs w:val="32"/>
        </w:rPr>
      </w:pPr>
      <w:r>
        <w:rPr>
          <w:rFonts w:hint="eastAsia" w:eastAsia="仿宋_GB2312" w:cs="仿宋_GB2312"/>
          <w:kern w:val="0"/>
          <w:sz w:val="32"/>
          <w:szCs w:val="32"/>
          <w:lang w:val="zh-CN"/>
        </w:rPr>
        <w:t>3．资金</w:t>
      </w:r>
      <w:r>
        <w:rPr>
          <w:rFonts w:hint="eastAsia" w:eastAsia="仿宋_GB2312" w:cs="仿宋_GB2312"/>
          <w:kern w:val="0"/>
          <w:sz w:val="32"/>
          <w:szCs w:val="32"/>
        </w:rPr>
        <w:t>或项目</w:t>
      </w:r>
      <w:r>
        <w:rPr>
          <w:rFonts w:hint="eastAsia" w:eastAsia="仿宋_GB2312" w:cs="仿宋_GB2312"/>
          <w:kern w:val="0"/>
          <w:sz w:val="32"/>
          <w:szCs w:val="32"/>
          <w:lang w:val="zh-CN"/>
        </w:rPr>
        <w:t>管理办法制定情况，资金支持具体项目的条件、范围与支持方式概况。</w:t>
      </w:r>
      <w:r>
        <w:rPr>
          <w:rFonts w:hint="eastAsia" w:eastAsia="仿宋_GB2312" w:cs="仿宋_GB2312"/>
          <w:kern w:val="0"/>
          <w:sz w:val="32"/>
          <w:szCs w:val="32"/>
        </w:rPr>
        <w:t>附资金或项目管理办法。</w:t>
      </w:r>
    </w:p>
    <w:p w14:paraId="5C653CB0">
      <w:pPr>
        <w:widowControl/>
        <w:rPr>
          <w:rFonts w:eastAsia="仿宋_GB2312" w:cs="仿宋_GB2312"/>
          <w:kern w:val="0"/>
          <w:sz w:val="32"/>
          <w:szCs w:val="32"/>
        </w:rPr>
      </w:pPr>
      <w:r>
        <w:rPr>
          <w:rFonts w:hint="eastAsia" w:eastAsia="仿宋_GB2312" w:cs="仿宋_GB2312"/>
          <w:kern w:val="0"/>
          <w:sz w:val="32"/>
          <w:szCs w:val="32"/>
        </w:rPr>
        <w:t>为进一步推进钒钛和电子信息两个百亿级产业集群建设，统筹做好工业经济指标调度，促进工业经济高质量发展，区经信和科技局扎实开展了规模以上工业企业统计人员业务技能培训，全力指导服务工业企业升规入库工作。按照相关要求，拟对 2024年规模以上工业企业统计员电话、交通等费用进行适当补贴。</w:t>
      </w:r>
    </w:p>
    <w:p w14:paraId="1D16DF82">
      <w:pPr>
        <w:widowControl/>
        <w:ind w:firstLine="320" w:firstLineChars="100"/>
        <w:rPr>
          <w:rFonts w:eastAsia="仿宋_GB2312" w:cs="仿宋_GB2312"/>
          <w:kern w:val="0"/>
          <w:sz w:val="32"/>
          <w:szCs w:val="32"/>
          <w:lang w:val="zh-CN"/>
        </w:rPr>
      </w:pPr>
      <w:r>
        <w:rPr>
          <w:rFonts w:hint="eastAsia" w:eastAsia="仿宋_GB2312" w:cs="仿宋_GB2312"/>
          <w:kern w:val="0"/>
          <w:sz w:val="32"/>
          <w:szCs w:val="32"/>
          <w:lang w:val="zh-CN"/>
        </w:rPr>
        <w:t>4．资金分配的原则及考虑因素。</w:t>
      </w:r>
    </w:p>
    <w:p w14:paraId="5AEBE435">
      <w:pPr>
        <w:widowControl/>
        <w:rPr>
          <w:rFonts w:eastAsia="仿宋_GB2312" w:cs="仿宋_GB2312"/>
          <w:kern w:val="0"/>
          <w:sz w:val="32"/>
          <w:szCs w:val="32"/>
          <w:lang w:val="zh-CN"/>
        </w:rPr>
      </w:pPr>
      <w:r>
        <w:rPr>
          <w:rFonts w:hint="eastAsia" w:eastAsia="仿宋_GB2312" w:cs="仿宋_GB2312"/>
          <w:kern w:val="0"/>
          <w:sz w:val="32"/>
          <w:szCs w:val="32"/>
          <w:lang w:val="zh-CN"/>
        </w:rPr>
        <w:t>经测算，202</w:t>
      </w:r>
      <w:r>
        <w:rPr>
          <w:rFonts w:hint="eastAsia" w:eastAsia="仿宋_GB2312" w:cs="仿宋_GB2312"/>
          <w:kern w:val="0"/>
          <w:sz w:val="32"/>
          <w:szCs w:val="32"/>
        </w:rPr>
        <w:t>4</w:t>
      </w:r>
      <w:r>
        <w:rPr>
          <w:rFonts w:hint="eastAsia" w:eastAsia="仿宋_GB2312" w:cs="仿宋_GB2312"/>
          <w:kern w:val="0"/>
          <w:sz w:val="32"/>
          <w:szCs w:val="32"/>
          <w:lang w:val="zh-CN"/>
        </w:rPr>
        <w:t xml:space="preserve"> 规模以上工业企业</w:t>
      </w:r>
      <w:r>
        <w:rPr>
          <w:rFonts w:hint="eastAsia" w:eastAsia="仿宋_GB2312" w:cs="仿宋_GB2312"/>
          <w:kern w:val="0"/>
          <w:sz w:val="32"/>
          <w:szCs w:val="32"/>
        </w:rPr>
        <w:t>84</w:t>
      </w:r>
      <w:r>
        <w:rPr>
          <w:rFonts w:hint="eastAsia" w:eastAsia="仿宋_GB2312" w:cs="仿宋_GB2312"/>
          <w:kern w:val="0"/>
          <w:sz w:val="32"/>
          <w:szCs w:val="32"/>
          <w:lang w:val="zh-CN"/>
        </w:rPr>
        <w:t xml:space="preserve">家规上企业统计人员补贴 </w:t>
      </w:r>
      <w:r>
        <w:rPr>
          <w:rFonts w:hint="eastAsia" w:eastAsia="仿宋_GB2312" w:cs="仿宋_GB2312"/>
          <w:kern w:val="0"/>
          <w:sz w:val="32"/>
          <w:szCs w:val="32"/>
        </w:rPr>
        <w:t>35.1</w:t>
      </w:r>
      <w:r>
        <w:rPr>
          <w:rFonts w:hint="eastAsia" w:eastAsia="仿宋_GB2312" w:cs="仿宋_GB2312"/>
          <w:kern w:val="0"/>
          <w:sz w:val="32"/>
          <w:szCs w:val="32"/>
          <w:lang w:val="zh-CN"/>
        </w:rPr>
        <w:t>万元。</w:t>
      </w:r>
    </w:p>
    <w:p w14:paraId="43C0DF15">
      <w:pPr>
        <w:widowControl/>
        <w:ind w:firstLine="321" w:firstLineChars="100"/>
        <w:rPr>
          <w:rFonts w:eastAsia="仿宋_GB2312" w:cs="仿宋_GB2312"/>
          <w:b/>
          <w:kern w:val="0"/>
          <w:sz w:val="32"/>
          <w:szCs w:val="32"/>
          <w:lang w:val="zh-CN"/>
        </w:rPr>
      </w:pPr>
      <w:r>
        <w:rPr>
          <w:rFonts w:hint="eastAsia" w:eastAsia="仿宋_GB2312" w:cs="仿宋_GB2312"/>
          <w:b/>
          <w:kern w:val="0"/>
          <w:sz w:val="32"/>
          <w:szCs w:val="32"/>
          <w:lang w:val="zh-CN"/>
        </w:rPr>
        <w:t>（二）项目绩效目标。</w:t>
      </w:r>
    </w:p>
    <w:p w14:paraId="1BBB4B8C">
      <w:pPr>
        <w:widowControl/>
        <w:ind w:firstLine="320" w:firstLineChars="100"/>
        <w:rPr>
          <w:rFonts w:eastAsia="仿宋_GB2312" w:cs="仿宋_GB2312"/>
          <w:kern w:val="0"/>
          <w:sz w:val="32"/>
          <w:szCs w:val="32"/>
          <w:lang w:val="zh-CN"/>
        </w:rPr>
      </w:pPr>
      <w:r>
        <w:rPr>
          <w:rFonts w:hint="eastAsia" w:eastAsia="仿宋_GB2312" w:cs="仿宋_GB2312"/>
          <w:kern w:val="0"/>
          <w:sz w:val="32"/>
          <w:szCs w:val="32"/>
          <w:lang w:val="zh-CN"/>
        </w:rPr>
        <w:t>1．项目主要内容。</w:t>
      </w:r>
    </w:p>
    <w:p w14:paraId="03AF9377">
      <w:pPr>
        <w:widowControl/>
        <w:rPr>
          <w:rFonts w:eastAsia="仿宋_GB2312" w:cs="仿宋_GB2312"/>
          <w:kern w:val="0"/>
          <w:sz w:val="32"/>
          <w:szCs w:val="32"/>
        </w:rPr>
      </w:pPr>
      <w:r>
        <w:rPr>
          <w:rFonts w:hint="eastAsia" w:eastAsia="仿宋_GB2312" w:cs="仿宋_GB2312"/>
          <w:kern w:val="0"/>
          <w:sz w:val="32"/>
          <w:szCs w:val="32"/>
        </w:rPr>
        <w:t>84户在库规模以上工业企业数据报送质量，对以上工业企业统计人员进行业务培训。并对其在国家统计网站上上报企业报表时在电话、交通、上网进行补贴。</w:t>
      </w:r>
    </w:p>
    <w:p w14:paraId="65C05F5B">
      <w:pPr>
        <w:widowControl/>
        <w:ind w:firstLine="320" w:firstLineChars="100"/>
        <w:rPr>
          <w:rFonts w:eastAsia="仿宋_GB2312" w:cs="仿宋_GB2312"/>
          <w:kern w:val="0"/>
          <w:sz w:val="32"/>
          <w:szCs w:val="32"/>
          <w:lang w:val="zh-CN"/>
        </w:rPr>
      </w:pPr>
      <w:r>
        <w:rPr>
          <w:rFonts w:hint="eastAsia" w:eastAsia="仿宋_GB2312" w:cs="仿宋_GB2312"/>
          <w:kern w:val="0"/>
          <w:sz w:val="32"/>
          <w:szCs w:val="32"/>
          <w:lang w:val="zh-CN"/>
        </w:rPr>
        <w:t>2．项目应实现的具体绩效目标，</w:t>
      </w:r>
      <w:r>
        <w:rPr>
          <w:rFonts w:hint="eastAsia" w:eastAsia="仿宋_GB2312" w:cs="仿宋_GB2312"/>
          <w:kern w:val="0"/>
          <w:sz w:val="32"/>
          <w:szCs w:val="32"/>
        </w:rPr>
        <w:t>包括但不限于：绩效</w:t>
      </w:r>
      <w:r>
        <w:rPr>
          <w:rFonts w:hint="eastAsia" w:eastAsia="仿宋_GB2312" w:cs="仿宋_GB2312"/>
          <w:kern w:val="0"/>
          <w:sz w:val="32"/>
          <w:szCs w:val="32"/>
          <w:lang w:val="zh-CN"/>
        </w:rPr>
        <w:t>目标的量化细化情况、项目实施进度计划等。</w:t>
      </w:r>
    </w:p>
    <w:p w14:paraId="503B0445">
      <w:pPr>
        <w:widowControl/>
        <w:rPr>
          <w:rFonts w:eastAsia="仿宋_GB2312" w:cs="仿宋_GB2312"/>
          <w:kern w:val="0"/>
          <w:sz w:val="32"/>
          <w:szCs w:val="32"/>
        </w:rPr>
      </w:pPr>
      <w:r>
        <w:rPr>
          <w:rFonts w:hint="eastAsia" w:eastAsia="仿宋_GB2312" w:cs="仿宋_GB2312"/>
          <w:kern w:val="0"/>
          <w:sz w:val="32"/>
          <w:szCs w:val="32"/>
        </w:rPr>
        <w:t>规模以上工业总产值完成158.2亿元，，规模以上工业增加值完成60.7亿元，完成工业增加值增速9.9%。</w:t>
      </w:r>
    </w:p>
    <w:p w14:paraId="0A444EBE">
      <w:pPr>
        <w:widowControl/>
        <w:ind w:firstLine="320" w:firstLineChars="100"/>
        <w:rPr>
          <w:rFonts w:eastAsia="仿宋_GB2312" w:cs="仿宋_GB2312"/>
          <w:kern w:val="0"/>
          <w:sz w:val="32"/>
          <w:szCs w:val="32"/>
          <w:lang w:val="zh-CN"/>
        </w:rPr>
      </w:pPr>
      <w:r>
        <w:rPr>
          <w:rFonts w:hint="eastAsia" w:eastAsia="仿宋_GB2312" w:cs="仿宋_GB2312"/>
          <w:kern w:val="0"/>
          <w:sz w:val="32"/>
          <w:szCs w:val="32"/>
          <w:lang w:val="zh-CN"/>
        </w:rPr>
        <w:t>3．分析评价申报内容是否与实际相符，申报目标是否合理可行。</w:t>
      </w:r>
    </w:p>
    <w:p w14:paraId="5A7C46B6">
      <w:pPr>
        <w:widowControl/>
        <w:ind w:firstLine="321" w:firstLineChars="100"/>
        <w:rPr>
          <w:rFonts w:eastAsia="仿宋_GB2312" w:cs="仿宋_GB2312"/>
          <w:b/>
          <w:kern w:val="0"/>
          <w:sz w:val="32"/>
          <w:szCs w:val="32"/>
          <w:lang w:val="zh-CN"/>
        </w:rPr>
      </w:pPr>
      <w:r>
        <w:rPr>
          <w:rFonts w:hint="eastAsia" w:eastAsia="仿宋_GB2312" w:cs="仿宋_GB2312"/>
          <w:b/>
          <w:kern w:val="0"/>
          <w:sz w:val="32"/>
          <w:szCs w:val="32"/>
          <w:lang w:val="zh-CN"/>
        </w:rPr>
        <w:t>（三）项目自评步骤及方法。</w:t>
      </w:r>
    </w:p>
    <w:p w14:paraId="6C6DE045">
      <w:pPr>
        <w:widowControl/>
        <w:rPr>
          <w:rFonts w:eastAsia="仿宋_GB2312" w:cs="仿宋_GB2312"/>
          <w:kern w:val="0"/>
          <w:sz w:val="32"/>
          <w:szCs w:val="32"/>
          <w:lang w:val="zh-CN"/>
        </w:rPr>
      </w:pPr>
      <w:r>
        <w:rPr>
          <w:rFonts w:hint="eastAsia" w:eastAsia="仿宋_GB2312" w:cs="仿宋_GB2312"/>
          <w:kern w:val="0"/>
          <w:sz w:val="32"/>
          <w:szCs w:val="32"/>
          <w:lang w:val="zh-CN"/>
        </w:rPr>
        <w:t>说明项目绩效自评采用的组织实施步骤及方法。</w:t>
      </w:r>
    </w:p>
    <w:p w14:paraId="04626F55">
      <w:pPr>
        <w:widowControl/>
        <w:ind w:firstLine="321" w:firstLineChars="100"/>
        <w:rPr>
          <w:rFonts w:eastAsia="仿宋_GB2312" w:cs="仿宋_GB2312"/>
          <w:b/>
          <w:kern w:val="0"/>
          <w:sz w:val="32"/>
          <w:szCs w:val="32"/>
        </w:rPr>
      </w:pPr>
      <w:r>
        <w:rPr>
          <w:rFonts w:hint="eastAsia" w:eastAsia="仿宋_GB2312" w:cs="仿宋_GB2312"/>
          <w:b/>
          <w:kern w:val="0"/>
          <w:sz w:val="32"/>
          <w:szCs w:val="32"/>
        </w:rPr>
        <w:t>二、项目资金申报及使用情况</w:t>
      </w:r>
    </w:p>
    <w:p w14:paraId="28CC37B7">
      <w:pPr>
        <w:widowControl/>
        <w:ind w:firstLine="321" w:firstLineChars="100"/>
        <w:rPr>
          <w:rFonts w:eastAsia="仿宋_GB2312" w:cs="仿宋_GB2312"/>
          <w:b/>
          <w:kern w:val="0"/>
          <w:sz w:val="32"/>
          <w:szCs w:val="32"/>
          <w:lang w:val="zh-CN"/>
        </w:rPr>
      </w:pPr>
      <w:r>
        <w:rPr>
          <w:rFonts w:hint="eastAsia" w:eastAsia="仿宋_GB2312" w:cs="仿宋_GB2312"/>
          <w:b/>
          <w:kern w:val="0"/>
          <w:sz w:val="32"/>
          <w:szCs w:val="32"/>
          <w:lang w:val="zh-CN"/>
        </w:rPr>
        <w:t>（一）项目资金申报及批复情况。</w:t>
      </w:r>
    </w:p>
    <w:p w14:paraId="2D844C94">
      <w:pPr>
        <w:widowControl/>
        <w:ind w:firstLine="320" w:firstLineChars="100"/>
        <w:rPr>
          <w:rFonts w:eastAsia="仿宋_GB2312" w:cs="仿宋_GB2312"/>
          <w:kern w:val="0"/>
          <w:sz w:val="32"/>
          <w:szCs w:val="32"/>
          <w:lang w:val="zh-CN"/>
        </w:rPr>
      </w:pPr>
      <w:r>
        <w:rPr>
          <w:rFonts w:hint="eastAsia" w:eastAsia="仿宋_GB2312" w:cs="仿宋_GB2312"/>
          <w:kern w:val="0"/>
          <w:sz w:val="32"/>
          <w:szCs w:val="32"/>
        </w:rPr>
        <w:t>为进一步加强2024年在库规模以上工业企业数据报送质量，需对规模以上工业企业统计人员进行业务培训，并对其电话、交通、上网等进行补贴。经区经科局测算，需要35.1万元经费，特恳请区政府解决此笔经费。【攀枝花市仁和区经济信息化和科学技术局关于解决规模以上工业企业统计员补贴经费的请示】攀仁经科〔2025〕20 号。区政府批复资金351000元。</w:t>
      </w:r>
    </w:p>
    <w:p w14:paraId="04389D85">
      <w:pPr>
        <w:widowControl/>
        <w:rPr>
          <w:rFonts w:eastAsia="仿宋_GB2312" w:cs="仿宋_GB2312"/>
          <w:kern w:val="0"/>
          <w:sz w:val="32"/>
          <w:szCs w:val="32"/>
          <w:lang w:val="zh-CN"/>
        </w:rPr>
      </w:pPr>
      <w:r>
        <w:rPr>
          <w:rFonts w:hint="eastAsia" w:eastAsia="仿宋_GB2312" w:cs="仿宋_GB2312"/>
          <w:kern w:val="0"/>
          <w:sz w:val="32"/>
          <w:szCs w:val="32"/>
          <w:lang w:val="zh-CN"/>
        </w:rPr>
        <w:t>说明项目资金申报、批复及预算调整等程序的相关情况。</w:t>
      </w:r>
    </w:p>
    <w:p w14:paraId="7B1AF6B7">
      <w:pPr>
        <w:widowControl/>
        <w:ind w:firstLine="321" w:firstLineChars="100"/>
        <w:rPr>
          <w:rFonts w:eastAsia="仿宋_GB2312" w:cs="仿宋_GB2312"/>
          <w:kern w:val="0"/>
          <w:sz w:val="32"/>
          <w:szCs w:val="32"/>
          <w:lang w:val="zh-CN"/>
        </w:rPr>
      </w:pPr>
      <w:r>
        <w:rPr>
          <w:rFonts w:hint="eastAsia" w:eastAsia="仿宋_GB2312" w:cs="仿宋_GB2312"/>
          <w:b/>
          <w:kern w:val="0"/>
          <w:sz w:val="32"/>
          <w:szCs w:val="32"/>
          <w:lang w:val="zh-CN"/>
        </w:rPr>
        <w:t>（二）资金计划、到位及使用情况（可用表格形式反映）。</w:t>
      </w:r>
    </w:p>
    <w:p w14:paraId="02373A22">
      <w:pPr>
        <w:widowControl/>
        <w:ind w:firstLine="320" w:firstLineChars="100"/>
        <w:rPr>
          <w:rFonts w:eastAsia="仿宋_GB2312" w:cs="仿宋_GB2312"/>
          <w:kern w:val="0"/>
          <w:sz w:val="32"/>
          <w:szCs w:val="32"/>
          <w:lang w:val="zh-CN"/>
        </w:rPr>
      </w:pPr>
      <w:r>
        <w:rPr>
          <w:rFonts w:hint="eastAsia" w:eastAsia="仿宋_GB2312" w:cs="仿宋_GB2312"/>
          <w:kern w:val="0"/>
          <w:sz w:val="32"/>
          <w:szCs w:val="32"/>
          <w:lang w:val="zh-CN"/>
        </w:rPr>
        <w:t>1．资金计划。在说明该项目全省资金计划的基础上，分项目大类或市（州）分别说明各类资金计划情况，包括中央、省、市（州）、县（市、区）财政资金，项目单位自筹，其他渠道资金（包括银行贷款及其他资金等）。</w:t>
      </w:r>
    </w:p>
    <w:p w14:paraId="37A4E853">
      <w:pPr>
        <w:widowControl/>
        <w:rPr>
          <w:rFonts w:eastAsia="仿宋_GB2312" w:cs="仿宋_GB2312"/>
          <w:kern w:val="0"/>
          <w:sz w:val="32"/>
          <w:szCs w:val="32"/>
        </w:rPr>
      </w:pPr>
      <w:r>
        <w:rPr>
          <w:rFonts w:hint="eastAsia" w:eastAsia="仿宋_GB2312" w:cs="仿宋_GB2312"/>
          <w:kern w:val="0"/>
          <w:sz w:val="32"/>
          <w:szCs w:val="32"/>
        </w:rPr>
        <w:t>项目资金计划35.1万元。</w:t>
      </w:r>
    </w:p>
    <w:p w14:paraId="508495B1">
      <w:pPr>
        <w:widowControl/>
        <w:ind w:firstLine="320" w:firstLineChars="100"/>
        <w:rPr>
          <w:rFonts w:eastAsia="仿宋_GB2312" w:cs="仿宋_GB2312"/>
          <w:kern w:val="0"/>
          <w:sz w:val="32"/>
          <w:szCs w:val="32"/>
          <w:lang w:val="zh-CN"/>
        </w:rPr>
      </w:pPr>
      <w:r>
        <w:rPr>
          <w:rFonts w:hint="eastAsia" w:eastAsia="仿宋_GB2312" w:cs="仿宋_GB2312"/>
          <w:kern w:val="0"/>
          <w:sz w:val="32"/>
          <w:szCs w:val="32"/>
          <w:lang w:val="zh-CN"/>
        </w:rPr>
        <w:t>2．资金到位。汇总统计截止评价时点该项目全省资金到位情况。在此基础上分项目大类或市（州）分别统计各类资金到位情况，包括中央、省、市（州）、县（市、区）财政资金，项目单位自筹及其他渠道资金（包括银行贷款及其他资金等）。将资金到位情况与资金计划进行比对，并重点围绕资金到位率、到位及时性等进行评价，对未到位或到位不及时的情况作出分析说明。</w:t>
      </w:r>
    </w:p>
    <w:p w14:paraId="402678CE">
      <w:pPr>
        <w:widowControl/>
        <w:rPr>
          <w:rFonts w:eastAsia="仿宋_GB2312" w:cs="仿宋_GB2312"/>
          <w:kern w:val="0"/>
          <w:sz w:val="32"/>
          <w:szCs w:val="32"/>
        </w:rPr>
      </w:pPr>
      <w:r>
        <w:rPr>
          <w:rFonts w:hint="eastAsia" w:eastAsia="仿宋_GB2312" w:cs="仿宋_GB2312"/>
          <w:kern w:val="0"/>
          <w:sz w:val="32"/>
          <w:szCs w:val="32"/>
        </w:rPr>
        <w:t>区级财政资金实际到位351000元</w:t>
      </w:r>
    </w:p>
    <w:p w14:paraId="7CBFE976">
      <w:pPr>
        <w:widowControl/>
        <w:ind w:firstLine="320" w:firstLineChars="100"/>
        <w:rPr>
          <w:rFonts w:eastAsia="仿宋_GB2312" w:cs="仿宋_GB2312"/>
          <w:kern w:val="0"/>
          <w:sz w:val="32"/>
          <w:szCs w:val="32"/>
          <w:lang w:val="zh-CN"/>
        </w:rPr>
      </w:pPr>
      <w:r>
        <w:rPr>
          <w:rFonts w:hint="eastAsia" w:eastAsia="仿宋_GB2312" w:cs="仿宋_GB2312"/>
          <w:kern w:val="0"/>
          <w:sz w:val="32"/>
          <w:szCs w:val="32"/>
          <w:lang w:val="zh-CN"/>
        </w:rPr>
        <w:t>3．资金使用。汇总统计截止评价时点该项目全省资金支出情况。在此基础上分项目大类或市（州）分别统计资金支出情况，并对资金使用的安全性、规范性、有效性进行重点分析，包括资金支付范围、支付标准、支付进度、支付依据等是否合规合法、是否与预算相符，并对自评中发现的相关问题进行分析说明。</w:t>
      </w:r>
    </w:p>
    <w:p w14:paraId="7B4A0CBA">
      <w:pPr>
        <w:widowControl/>
        <w:rPr>
          <w:rFonts w:eastAsia="仿宋_GB2312" w:cs="仿宋_GB2312"/>
          <w:kern w:val="0"/>
          <w:sz w:val="32"/>
          <w:szCs w:val="32"/>
        </w:rPr>
      </w:pPr>
      <w:r>
        <w:rPr>
          <w:rFonts w:hint="eastAsia" w:eastAsia="仿宋_GB2312" w:cs="仿宋_GB2312"/>
          <w:kern w:val="0"/>
          <w:sz w:val="32"/>
          <w:szCs w:val="32"/>
        </w:rPr>
        <w:t>规模工业企业统计员用于上报统计局报表个人支出。</w:t>
      </w:r>
    </w:p>
    <w:p w14:paraId="3C6DDA09">
      <w:pPr>
        <w:widowControl/>
        <w:ind w:firstLine="321" w:firstLineChars="100"/>
        <w:rPr>
          <w:rFonts w:eastAsia="仿宋_GB2312" w:cs="仿宋_GB2312"/>
          <w:b/>
          <w:kern w:val="0"/>
          <w:sz w:val="32"/>
          <w:szCs w:val="32"/>
          <w:lang w:val="zh-CN"/>
        </w:rPr>
      </w:pPr>
      <w:r>
        <w:rPr>
          <w:rFonts w:hint="eastAsia" w:eastAsia="仿宋_GB2312" w:cs="仿宋_GB2312"/>
          <w:b/>
          <w:kern w:val="0"/>
          <w:sz w:val="32"/>
          <w:szCs w:val="32"/>
          <w:lang w:val="zh-CN"/>
        </w:rPr>
        <w:t>（三）项目财务管理情况。</w:t>
      </w:r>
    </w:p>
    <w:p w14:paraId="6385205B">
      <w:pPr>
        <w:widowControl/>
        <w:rPr>
          <w:rFonts w:eastAsia="仿宋_GB2312" w:cs="仿宋_GB2312"/>
          <w:kern w:val="0"/>
          <w:sz w:val="32"/>
          <w:szCs w:val="32"/>
          <w:lang w:val="zh-CN"/>
        </w:rPr>
      </w:pPr>
      <w:r>
        <w:rPr>
          <w:rFonts w:hint="eastAsia" w:eastAsia="仿宋_GB2312" w:cs="仿宋_GB2312"/>
          <w:kern w:val="0"/>
          <w:sz w:val="32"/>
          <w:szCs w:val="32"/>
          <w:lang w:val="zh-CN"/>
        </w:rPr>
        <w:t>总体评价各项目实施单位财务管理制度是否健全，是否严格执行财务管理制度，账务处理是否及时，会计核算是否规范等。</w:t>
      </w:r>
    </w:p>
    <w:p w14:paraId="7628CEA8">
      <w:pPr>
        <w:widowControl/>
        <w:rPr>
          <w:rFonts w:eastAsia="仿宋_GB2312" w:cs="仿宋_GB2312"/>
          <w:kern w:val="0"/>
          <w:sz w:val="32"/>
          <w:szCs w:val="32"/>
        </w:rPr>
      </w:pPr>
      <w:r>
        <w:rPr>
          <w:rFonts w:hint="eastAsia" w:eastAsia="仿宋_GB2312" w:cs="仿宋_GB2312"/>
          <w:kern w:val="0"/>
          <w:sz w:val="32"/>
          <w:szCs w:val="32"/>
        </w:rPr>
        <w:t>由财务负责规模以上工业企业统计员在工作中的支出。</w:t>
      </w:r>
    </w:p>
    <w:p w14:paraId="6DF72AEF">
      <w:pPr>
        <w:widowControl/>
        <w:ind w:firstLine="321" w:firstLineChars="100"/>
        <w:rPr>
          <w:rFonts w:eastAsia="仿宋_GB2312" w:cs="仿宋_GB2312"/>
          <w:b/>
          <w:kern w:val="0"/>
          <w:sz w:val="32"/>
          <w:szCs w:val="32"/>
        </w:rPr>
      </w:pPr>
      <w:r>
        <w:rPr>
          <w:rFonts w:hint="eastAsia" w:eastAsia="仿宋_GB2312" w:cs="仿宋_GB2312"/>
          <w:b/>
          <w:kern w:val="0"/>
          <w:sz w:val="32"/>
          <w:szCs w:val="32"/>
        </w:rPr>
        <w:t>三、项目实施及管理情况</w:t>
      </w:r>
    </w:p>
    <w:p w14:paraId="25880A2F">
      <w:pPr>
        <w:widowControl/>
        <w:ind w:firstLine="320" w:firstLineChars="100"/>
        <w:rPr>
          <w:rFonts w:eastAsia="仿宋_GB2312" w:cs="仿宋_GB2312"/>
          <w:kern w:val="0"/>
          <w:sz w:val="32"/>
          <w:szCs w:val="32"/>
          <w:lang w:val="zh-CN"/>
        </w:rPr>
      </w:pPr>
      <w:r>
        <w:rPr>
          <w:rFonts w:hint="eastAsia" w:eastAsia="仿宋_GB2312" w:cs="仿宋_GB2312"/>
          <w:kern w:val="0"/>
          <w:sz w:val="32"/>
          <w:szCs w:val="32"/>
          <w:lang w:val="zh-CN"/>
        </w:rPr>
        <w:t>结合项目组织实施管理办法，重点围绕以下内容进行分析评价，并对自评中发现的问题分析说明。</w:t>
      </w:r>
    </w:p>
    <w:p w14:paraId="48BB4760">
      <w:pPr>
        <w:widowControl/>
        <w:numPr>
          <w:ilvl w:val="0"/>
          <w:numId w:val="7"/>
        </w:numPr>
        <w:rPr>
          <w:rFonts w:eastAsia="仿宋_GB2312" w:cs="仿宋_GB2312"/>
          <w:b/>
          <w:kern w:val="0"/>
          <w:sz w:val="32"/>
          <w:szCs w:val="32"/>
          <w:lang w:val="zh-CN"/>
        </w:rPr>
      </w:pPr>
      <w:r>
        <w:rPr>
          <w:rFonts w:hint="eastAsia" w:eastAsia="仿宋_GB2312" w:cs="仿宋_GB2312"/>
          <w:b/>
          <w:kern w:val="0"/>
          <w:sz w:val="32"/>
          <w:szCs w:val="32"/>
          <w:lang w:val="zh-CN"/>
        </w:rPr>
        <w:t>项目组织架构及实施流程。</w:t>
      </w:r>
    </w:p>
    <w:p w14:paraId="176A636D">
      <w:pPr>
        <w:widowControl/>
        <w:rPr>
          <w:rFonts w:eastAsia="仿宋_GB2312" w:cs="仿宋_GB2312"/>
          <w:kern w:val="0"/>
          <w:sz w:val="32"/>
          <w:szCs w:val="32"/>
        </w:rPr>
      </w:pPr>
      <w:r>
        <w:rPr>
          <w:rFonts w:hint="eastAsia" w:eastAsia="仿宋_GB2312" w:cs="仿宋_GB2312"/>
          <w:kern w:val="0"/>
          <w:sz w:val="32"/>
          <w:szCs w:val="32"/>
        </w:rPr>
        <w:t>区经科局根据2024年规模工业企业在库情况，向区政府申请，区财政按照区政府批示拨款。</w:t>
      </w:r>
    </w:p>
    <w:p w14:paraId="782CD7E4">
      <w:pPr>
        <w:widowControl/>
        <w:ind w:firstLine="321" w:firstLineChars="100"/>
        <w:rPr>
          <w:rFonts w:eastAsia="仿宋_GB2312" w:cs="仿宋_GB2312"/>
          <w:kern w:val="0"/>
          <w:sz w:val="32"/>
          <w:szCs w:val="32"/>
          <w:lang w:val="zh-CN"/>
        </w:rPr>
      </w:pPr>
      <w:r>
        <w:rPr>
          <w:rFonts w:hint="eastAsia" w:eastAsia="仿宋_GB2312" w:cs="仿宋_GB2312"/>
          <w:b/>
          <w:kern w:val="0"/>
          <w:sz w:val="32"/>
          <w:szCs w:val="32"/>
          <w:lang w:val="zh-CN"/>
        </w:rPr>
        <w:t>（二）项目管理情况。</w:t>
      </w:r>
      <w:r>
        <w:rPr>
          <w:rFonts w:hint="eastAsia" w:eastAsia="仿宋_GB2312" w:cs="仿宋_GB2312"/>
          <w:kern w:val="0"/>
          <w:sz w:val="32"/>
          <w:szCs w:val="32"/>
          <w:lang w:val="zh-CN"/>
        </w:rPr>
        <w:t>结合项目特点，总体评价各项目实施单位执行相关法律法规、项目管理制度等情况，如招投标、政府采购、项目公示制等相关规定。</w:t>
      </w:r>
    </w:p>
    <w:p w14:paraId="3CC4F9E0">
      <w:pPr>
        <w:widowControl/>
        <w:rPr>
          <w:rFonts w:eastAsia="仿宋_GB2312" w:cs="仿宋_GB2312"/>
          <w:kern w:val="0"/>
          <w:sz w:val="32"/>
          <w:szCs w:val="32"/>
          <w:lang w:val="zh-CN"/>
        </w:rPr>
      </w:pPr>
      <w:r>
        <w:rPr>
          <w:rFonts w:hint="eastAsia" w:eastAsia="仿宋_GB2312" w:cs="仿宋_GB2312"/>
          <w:kern w:val="0"/>
          <w:sz w:val="32"/>
          <w:szCs w:val="32"/>
          <w:lang w:val="zh-CN"/>
        </w:rPr>
        <w:t>规模企业统计员按照企业生产情况在国家统计平台上报报表。</w:t>
      </w:r>
    </w:p>
    <w:p w14:paraId="67F7096E">
      <w:pPr>
        <w:widowControl/>
        <w:ind w:firstLine="321" w:firstLineChars="100"/>
        <w:rPr>
          <w:rFonts w:eastAsia="仿宋_GB2312" w:cs="仿宋_GB2312"/>
          <w:kern w:val="0"/>
          <w:sz w:val="32"/>
          <w:szCs w:val="32"/>
          <w:lang w:val="zh-CN"/>
        </w:rPr>
      </w:pPr>
      <w:r>
        <w:rPr>
          <w:rFonts w:hint="eastAsia" w:eastAsia="仿宋_GB2312" w:cs="仿宋_GB2312"/>
          <w:b/>
          <w:kern w:val="0"/>
          <w:sz w:val="32"/>
          <w:szCs w:val="32"/>
          <w:lang w:val="zh-CN"/>
        </w:rPr>
        <w:t>（三）项目监管情况。</w:t>
      </w:r>
      <w:r>
        <w:rPr>
          <w:rFonts w:hint="eastAsia" w:eastAsia="仿宋_GB2312" w:cs="仿宋_GB2312"/>
          <w:kern w:val="0"/>
          <w:sz w:val="32"/>
          <w:szCs w:val="32"/>
          <w:lang w:val="zh-CN"/>
        </w:rPr>
        <w:t>说明项目主管部门为加强项目管理所采取的监管手段、监管程序、监管工作开展情况及实现的效果等。</w:t>
      </w:r>
    </w:p>
    <w:p w14:paraId="22A620CF">
      <w:pPr>
        <w:widowControl/>
        <w:rPr>
          <w:rFonts w:eastAsia="仿宋_GB2312" w:cs="仿宋_GB2312"/>
          <w:kern w:val="0"/>
          <w:sz w:val="32"/>
          <w:szCs w:val="32"/>
          <w:lang w:val="zh-CN"/>
        </w:rPr>
      </w:pPr>
      <w:r>
        <w:rPr>
          <w:rFonts w:hint="eastAsia" w:eastAsia="仿宋_GB2312" w:cs="仿宋_GB2312"/>
          <w:kern w:val="0"/>
          <w:sz w:val="32"/>
          <w:szCs w:val="32"/>
          <w:lang w:val="zh-CN"/>
        </w:rPr>
        <w:t>经科局每月初组织企业在国家统计平台上报企业经济指标。</w:t>
      </w:r>
    </w:p>
    <w:p w14:paraId="692CDAA1">
      <w:pPr>
        <w:widowControl/>
        <w:ind w:firstLine="643" w:firstLineChars="200"/>
        <w:rPr>
          <w:rFonts w:eastAsia="仿宋_GB2312" w:cs="仿宋_GB2312"/>
          <w:b/>
          <w:kern w:val="0"/>
          <w:sz w:val="32"/>
          <w:szCs w:val="32"/>
          <w:lang w:val="zh-CN"/>
        </w:rPr>
      </w:pPr>
      <w:r>
        <w:rPr>
          <w:rFonts w:hint="eastAsia" w:eastAsia="仿宋_GB2312" w:cs="仿宋_GB2312"/>
          <w:b/>
          <w:kern w:val="0"/>
          <w:sz w:val="32"/>
          <w:szCs w:val="32"/>
        </w:rPr>
        <w:t>四、项目绩效情况</w:t>
      </w:r>
      <w:r>
        <w:rPr>
          <w:rFonts w:hint="eastAsia" w:eastAsia="仿宋_GB2312" w:cs="仿宋_GB2312"/>
          <w:b/>
          <w:kern w:val="0"/>
          <w:sz w:val="32"/>
          <w:szCs w:val="32"/>
          <w:lang w:val="zh-CN"/>
        </w:rPr>
        <w:tab/>
      </w:r>
    </w:p>
    <w:p w14:paraId="5385B20D">
      <w:pPr>
        <w:widowControl/>
        <w:ind w:firstLine="321" w:firstLineChars="100"/>
        <w:rPr>
          <w:rFonts w:eastAsia="仿宋_GB2312" w:cs="仿宋_GB2312"/>
          <w:b/>
          <w:kern w:val="0"/>
          <w:sz w:val="32"/>
          <w:szCs w:val="32"/>
          <w:lang w:val="zh-CN"/>
        </w:rPr>
      </w:pPr>
      <w:r>
        <w:rPr>
          <w:rFonts w:hint="eastAsia" w:eastAsia="仿宋_GB2312" w:cs="仿宋_GB2312"/>
          <w:b/>
          <w:kern w:val="0"/>
          <w:sz w:val="32"/>
          <w:szCs w:val="32"/>
          <w:lang w:val="zh-CN"/>
        </w:rPr>
        <w:t>（一）项目完成情况。</w:t>
      </w:r>
    </w:p>
    <w:p w14:paraId="65AFBF0B">
      <w:pPr>
        <w:widowControl/>
        <w:ind w:firstLine="320" w:firstLineChars="100"/>
        <w:rPr>
          <w:rFonts w:eastAsia="仿宋_GB2312" w:cs="仿宋_GB2312"/>
          <w:kern w:val="0"/>
          <w:sz w:val="32"/>
          <w:szCs w:val="32"/>
          <w:lang w:val="zh-CN"/>
        </w:rPr>
      </w:pPr>
      <w:r>
        <w:rPr>
          <w:rFonts w:hint="eastAsia" w:eastAsia="仿宋_GB2312" w:cs="仿宋_GB2312"/>
          <w:kern w:val="0"/>
          <w:sz w:val="32"/>
          <w:szCs w:val="32"/>
        </w:rPr>
        <w:t>分项目类别对应项目安排时确定的绩效目标完成情况进行分析，</w:t>
      </w:r>
      <w:r>
        <w:rPr>
          <w:rFonts w:hint="eastAsia" w:eastAsia="仿宋_GB2312" w:cs="仿宋_GB2312"/>
          <w:kern w:val="0"/>
          <w:sz w:val="32"/>
          <w:szCs w:val="32"/>
          <w:lang w:val="zh-CN"/>
        </w:rPr>
        <w:t>包括项目完成数量、质量、时效、成本等情况，资金结余情况，违规记录等，对照项目计划完成目标对截止评价时点的任务量完成、质量标准、进度计划、成本控制目标的实现程度进行评价，并进行分析说明。</w:t>
      </w:r>
    </w:p>
    <w:p w14:paraId="18F9BC89">
      <w:pPr>
        <w:widowControl/>
        <w:rPr>
          <w:rFonts w:eastAsia="仿宋_GB2312" w:cs="仿宋_GB2312"/>
          <w:kern w:val="0"/>
          <w:sz w:val="32"/>
          <w:szCs w:val="32"/>
        </w:rPr>
      </w:pPr>
      <w:r>
        <w:rPr>
          <w:rFonts w:hint="eastAsia" w:eastAsia="仿宋_GB2312" w:cs="仿宋_GB2312"/>
          <w:kern w:val="0"/>
          <w:sz w:val="32"/>
          <w:szCs w:val="32"/>
          <w:lang w:val="zh-CN"/>
        </w:rPr>
        <w:t>202</w:t>
      </w:r>
      <w:r>
        <w:rPr>
          <w:rFonts w:hint="eastAsia" w:eastAsia="仿宋_GB2312" w:cs="仿宋_GB2312"/>
          <w:kern w:val="0"/>
          <w:sz w:val="32"/>
          <w:szCs w:val="32"/>
        </w:rPr>
        <w:t>4</w:t>
      </w:r>
      <w:r>
        <w:rPr>
          <w:rFonts w:hint="eastAsia" w:eastAsia="仿宋_GB2312" w:cs="仿宋_GB2312"/>
          <w:kern w:val="0"/>
          <w:sz w:val="32"/>
          <w:szCs w:val="32"/>
          <w:lang w:val="zh-CN"/>
        </w:rPr>
        <w:t>年，</w:t>
      </w:r>
      <w:r>
        <w:rPr>
          <w:rFonts w:hint="eastAsia" w:eastAsia="仿宋_GB2312" w:cs="仿宋_GB2312"/>
          <w:kern w:val="0"/>
          <w:sz w:val="32"/>
          <w:szCs w:val="32"/>
        </w:rPr>
        <w:t>规模以上工业总产值完成158.2亿元，，规模以上工业增加值完成60.7亿元，完成工业增加值增速9.9%。</w:t>
      </w:r>
    </w:p>
    <w:p w14:paraId="0516CFFF">
      <w:pPr>
        <w:widowControl/>
        <w:ind w:firstLine="321" w:firstLineChars="100"/>
        <w:rPr>
          <w:rFonts w:eastAsia="仿宋_GB2312" w:cs="仿宋_GB2312"/>
          <w:b/>
          <w:kern w:val="0"/>
          <w:sz w:val="32"/>
          <w:szCs w:val="32"/>
          <w:lang w:val="zh-CN"/>
        </w:rPr>
      </w:pPr>
      <w:r>
        <w:rPr>
          <w:rFonts w:hint="eastAsia" w:eastAsia="仿宋_GB2312" w:cs="仿宋_GB2312"/>
          <w:b/>
          <w:kern w:val="0"/>
          <w:sz w:val="32"/>
          <w:szCs w:val="32"/>
          <w:lang w:val="zh-CN"/>
        </w:rPr>
        <w:t>（二）项目效益情况。</w:t>
      </w:r>
    </w:p>
    <w:p w14:paraId="2AE922F1">
      <w:pPr>
        <w:widowControl/>
        <w:ind w:firstLine="320" w:firstLineChars="100"/>
        <w:rPr>
          <w:rFonts w:eastAsia="仿宋_GB2312" w:cs="仿宋_GB2312"/>
          <w:kern w:val="0"/>
          <w:sz w:val="32"/>
          <w:szCs w:val="32"/>
          <w:lang w:val="zh-CN"/>
        </w:rPr>
      </w:pPr>
      <w:r>
        <w:rPr>
          <w:rFonts w:hint="eastAsia" w:eastAsia="仿宋_GB2312" w:cs="仿宋_GB2312"/>
          <w:kern w:val="0"/>
          <w:sz w:val="32"/>
          <w:szCs w:val="32"/>
        </w:rPr>
        <w:t>分项目类别</w:t>
      </w:r>
      <w:r>
        <w:rPr>
          <w:rFonts w:hint="eastAsia" w:eastAsia="仿宋_GB2312" w:cs="仿宋_GB2312"/>
          <w:kern w:val="0"/>
          <w:sz w:val="32"/>
          <w:szCs w:val="32"/>
          <w:lang w:val="zh-CN"/>
        </w:rPr>
        <w:t>从项目经济效益、社会效益、生态效益、可持续效益以及服务对象满意度等方面对项目效益进行全面分析评价。</w:t>
      </w:r>
    </w:p>
    <w:p w14:paraId="16656BC9">
      <w:pPr>
        <w:widowControl/>
        <w:ind w:firstLine="320" w:firstLineChars="100"/>
        <w:rPr>
          <w:rFonts w:eastAsia="仿宋_GB2312" w:cs="仿宋_GB2312"/>
          <w:kern w:val="0"/>
          <w:sz w:val="32"/>
          <w:szCs w:val="32"/>
          <w:lang w:val="zh-CN"/>
        </w:rPr>
      </w:pPr>
      <w:r>
        <w:rPr>
          <w:rFonts w:hint="eastAsia" w:eastAsia="仿宋_GB2312" w:cs="仿宋_GB2312"/>
          <w:kern w:val="0"/>
          <w:sz w:val="32"/>
          <w:szCs w:val="32"/>
          <w:lang w:val="zh-CN"/>
        </w:rPr>
        <w:t>202</w:t>
      </w:r>
      <w:r>
        <w:rPr>
          <w:rFonts w:hint="eastAsia" w:eastAsia="仿宋_GB2312" w:cs="仿宋_GB2312"/>
          <w:kern w:val="0"/>
          <w:sz w:val="32"/>
          <w:szCs w:val="32"/>
        </w:rPr>
        <w:t>4</w:t>
      </w:r>
      <w:r>
        <w:rPr>
          <w:rFonts w:hint="eastAsia" w:eastAsia="仿宋_GB2312" w:cs="仿宋_GB2312"/>
          <w:kern w:val="0"/>
          <w:sz w:val="32"/>
          <w:szCs w:val="32"/>
          <w:lang w:val="zh-CN"/>
        </w:rPr>
        <w:t>年，</w:t>
      </w:r>
      <w:r>
        <w:rPr>
          <w:rFonts w:hint="eastAsia" w:eastAsia="仿宋_GB2312" w:cs="仿宋_GB2312"/>
          <w:kern w:val="0"/>
          <w:sz w:val="32"/>
          <w:szCs w:val="32"/>
        </w:rPr>
        <w:t>规模以上工业总产值完成158.2亿元，，规模以上工业增加值完成60.7亿元，完成工业增加值增速9.9%。84</w:t>
      </w:r>
      <w:r>
        <w:rPr>
          <w:rFonts w:hint="eastAsia" w:eastAsia="仿宋_GB2312" w:cs="仿宋_GB2312"/>
          <w:kern w:val="0"/>
          <w:sz w:val="32"/>
          <w:szCs w:val="32"/>
          <w:lang w:val="zh-CN"/>
        </w:rPr>
        <w:t>户企业期末用工人数</w:t>
      </w:r>
      <w:r>
        <w:rPr>
          <w:rFonts w:hint="eastAsia" w:eastAsia="仿宋_GB2312" w:cs="仿宋_GB2312"/>
          <w:kern w:val="0"/>
          <w:sz w:val="32"/>
          <w:szCs w:val="32"/>
        </w:rPr>
        <w:t>5028</w:t>
      </w:r>
      <w:r>
        <w:rPr>
          <w:rFonts w:hint="eastAsia" w:eastAsia="仿宋_GB2312" w:cs="仿宋_GB2312"/>
          <w:kern w:val="0"/>
          <w:sz w:val="32"/>
          <w:szCs w:val="32"/>
          <w:lang w:val="zh-CN"/>
        </w:rPr>
        <w:t>人。企业均按照国家相关法律法规生产经营。完成区政府目标。</w:t>
      </w:r>
    </w:p>
    <w:p w14:paraId="2ED7169B">
      <w:pPr>
        <w:widowControl/>
        <w:ind w:firstLine="321" w:firstLineChars="100"/>
        <w:rPr>
          <w:rFonts w:eastAsia="仿宋_GB2312" w:cs="仿宋_GB2312"/>
          <w:b/>
          <w:kern w:val="0"/>
          <w:sz w:val="32"/>
          <w:szCs w:val="32"/>
        </w:rPr>
      </w:pPr>
      <w:r>
        <w:rPr>
          <w:rFonts w:hint="eastAsia" w:eastAsia="仿宋_GB2312" w:cs="仿宋_GB2312"/>
          <w:b/>
          <w:kern w:val="0"/>
          <w:sz w:val="32"/>
          <w:szCs w:val="32"/>
        </w:rPr>
        <w:t>五、评价结论及建议</w:t>
      </w:r>
    </w:p>
    <w:p w14:paraId="66622F83">
      <w:pPr>
        <w:widowControl/>
        <w:ind w:firstLine="321" w:firstLineChars="100"/>
        <w:rPr>
          <w:rFonts w:eastAsia="仿宋_GB2312" w:cs="仿宋_GB2312"/>
          <w:b/>
          <w:kern w:val="0"/>
          <w:sz w:val="32"/>
          <w:szCs w:val="32"/>
          <w:lang w:val="zh-CN"/>
        </w:rPr>
      </w:pPr>
      <w:r>
        <w:rPr>
          <w:rFonts w:hint="eastAsia" w:eastAsia="仿宋_GB2312" w:cs="仿宋_GB2312"/>
          <w:b/>
          <w:kern w:val="0"/>
          <w:sz w:val="32"/>
          <w:szCs w:val="32"/>
          <w:lang w:val="zh-CN"/>
        </w:rPr>
        <w:t>（一）评价结论。</w:t>
      </w:r>
    </w:p>
    <w:p w14:paraId="07C149AC">
      <w:pPr>
        <w:widowControl/>
        <w:ind w:firstLine="320" w:firstLineChars="100"/>
        <w:rPr>
          <w:rFonts w:eastAsia="仿宋_GB2312" w:cs="仿宋_GB2312"/>
          <w:kern w:val="0"/>
          <w:sz w:val="32"/>
          <w:szCs w:val="32"/>
          <w:lang w:val="zh-CN"/>
        </w:rPr>
      </w:pPr>
      <w:r>
        <w:rPr>
          <w:rFonts w:hint="eastAsia" w:eastAsia="仿宋_GB2312" w:cs="仿宋_GB2312"/>
          <w:kern w:val="0"/>
          <w:sz w:val="32"/>
          <w:szCs w:val="32"/>
          <w:lang w:val="zh-CN"/>
        </w:rPr>
        <w:t>结合项目自身特点、评价重点及管理办法等要求，围绕项目支出绩效评价指标体系对项目进行总体评价。</w:t>
      </w:r>
    </w:p>
    <w:p w14:paraId="4C8F95B6">
      <w:pPr>
        <w:widowControl/>
        <w:rPr>
          <w:rFonts w:eastAsia="仿宋_GB2312" w:cs="仿宋_GB2312"/>
          <w:kern w:val="0"/>
          <w:sz w:val="32"/>
          <w:szCs w:val="32"/>
          <w:lang w:val="zh-CN"/>
        </w:rPr>
      </w:pPr>
      <w:r>
        <w:rPr>
          <w:rFonts w:hint="eastAsia" w:eastAsia="仿宋_GB2312" w:cs="仿宋_GB2312"/>
          <w:kern w:val="0"/>
          <w:sz w:val="32"/>
          <w:szCs w:val="32"/>
          <w:lang w:val="zh-CN"/>
        </w:rPr>
        <w:t>202</w:t>
      </w:r>
      <w:r>
        <w:rPr>
          <w:rFonts w:hint="eastAsia" w:eastAsia="仿宋_GB2312" w:cs="仿宋_GB2312"/>
          <w:kern w:val="0"/>
          <w:sz w:val="32"/>
          <w:szCs w:val="32"/>
        </w:rPr>
        <w:t>4</w:t>
      </w:r>
      <w:r>
        <w:rPr>
          <w:rFonts w:hint="eastAsia" w:eastAsia="仿宋_GB2312" w:cs="仿宋_GB2312"/>
          <w:kern w:val="0"/>
          <w:sz w:val="32"/>
          <w:szCs w:val="32"/>
          <w:lang w:val="zh-CN"/>
        </w:rPr>
        <w:t>年，经科局规模工业企业完成202</w:t>
      </w:r>
      <w:r>
        <w:rPr>
          <w:rFonts w:hint="eastAsia" w:eastAsia="仿宋_GB2312" w:cs="仿宋_GB2312"/>
          <w:kern w:val="0"/>
          <w:sz w:val="32"/>
          <w:szCs w:val="32"/>
        </w:rPr>
        <w:t>4</w:t>
      </w:r>
      <w:r>
        <w:rPr>
          <w:rFonts w:hint="eastAsia" w:eastAsia="仿宋_GB2312" w:cs="仿宋_GB2312"/>
          <w:kern w:val="0"/>
          <w:sz w:val="32"/>
          <w:szCs w:val="32"/>
          <w:lang w:val="zh-CN"/>
        </w:rPr>
        <w:t>年区政府下达经济目标。</w:t>
      </w:r>
    </w:p>
    <w:p w14:paraId="1CB67685">
      <w:pPr>
        <w:widowControl/>
        <w:ind w:firstLine="321" w:firstLineChars="100"/>
        <w:rPr>
          <w:rFonts w:eastAsia="仿宋_GB2312" w:cs="仿宋_GB2312"/>
          <w:b/>
          <w:kern w:val="0"/>
          <w:sz w:val="32"/>
          <w:szCs w:val="32"/>
          <w:lang w:val="zh-CN"/>
        </w:rPr>
      </w:pPr>
      <w:r>
        <w:rPr>
          <w:rFonts w:hint="eastAsia" w:eastAsia="仿宋_GB2312" w:cs="仿宋_GB2312"/>
          <w:b/>
          <w:kern w:val="0"/>
          <w:sz w:val="32"/>
          <w:szCs w:val="32"/>
          <w:lang w:val="zh-CN"/>
        </w:rPr>
        <w:t>（二）存在的问题。</w:t>
      </w:r>
    </w:p>
    <w:p w14:paraId="64480721">
      <w:pPr>
        <w:widowControl/>
        <w:ind w:firstLine="320" w:firstLineChars="100"/>
        <w:rPr>
          <w:rFonts w:eastAsia="仿宋_GB2312" w:cs="仿宋_GB2312"/>
          <w:kern w:val="0"/>
          <w:sz w:val="32"/>
          <w:szCs w:val="32"/>
        </w:rPr>
      </w:pPr>
      <w:r>
        <w:rPr>
          <w:rFonts w:hint="eastAsia" w:eastAsia="仿宋_GB2312" w:cs="仿宋_GB2312"/>
          <w:kern w:val="0"/>
          <w:sz w:val="32"/>
          <w:szCs w:val="32"/>
          <w:lang w:val="zh-CN"/>
        </w:rPr>
        <w:t>结合自评情况，分析存在的问题及原因。</w:t>
      </w:r>
      <w:r>
        <w:rPr>
          <w:rFonts w:hint="eastAsia" w:eastAsia="仿宋_GB2312" w:cs="仿宋_GB2312"/>
          <w:kern w:val="0"/>
          <w:sz w:val="32"/>
          <w:szCs w:val="32"/>
        </w:rPr>
        <w:t>从政策与实际需求层面、程序与实际执行是否相符等方面。</w:t>
      </w:r>
    </w:p>
    <w:p w14:paraId="1A13070A">
      <w:pPr>
        <w:widowControl/>
        <w:rPr>
          <w:rFonts w:eastAsia="仿宋_GB2312" w:cs="仿宋_GB2312"/>
          <w:kern w:val="0"/>
          <w:sz w:val="32"/>
          <w:szCs w:val="32"/>
        </w:rPr>
      </w:pPr>
      <w:r>
        <w:rPr>
          <w:rFonts w:hint="eastAsia" w:eastAsia="仿宋_GB2312" w:cs="仿宋_GB2312"/>
          <w:kern w:val="0"/>
          <w:sz w:val="32"/>
          <w:szCs w:val="32"/>
        </w:rPr>
        <w:t>部分企业更换统计员频繁，统计员更换资料交接不够完善，造成经科局工作难度加大。</w:t>
      </w:r>
    </w:p>
    <w:p w14:paraId="6DEA71EE">
      <w:pPr>
        <w:widowControl/>
        <w:ind w:firstLine="321" w:firstLineChars="100"/>
        <w:rPr>
          <w:rFonts w:eastAsia="仿宋_GB2312" w:cs="仿宋_GB2312"/>
          <w:b/>
          <w:kern w:val="0"/>
          <w:sz w:val="32"/>
          <w:szCs w:val="32"/>
          <w:lang w:val="zh-CN"/>
        </w:rPr>
      </w:pPr>
      <w:r>
        <w:rPr>
          <w:rFonts w:hint="eastAsia" w:eastAsia="仿宋_GB2312" w:cs="仿宋_GB2312"/>
          <w:b/>
          <w:kern w:val="0"/>
          <w:sz w:val="32"/>
          <w:szCs w:val="32"/>
          <w:lang w:val="zh-CN"/>
        </w:rPr>
        <w:t>（三）相关建议。</w:t>
      </w:r>
    </w:p>
    <w:p w14:paraId="10A519E2">
      <w:pPr>
        <w:widowControl/>
        <w:rPr>
          <w:rFonts w:eastAsia="仿宋_GB2312" w:cs="仿宋_GB2312"/>
          <w:kern w:val="0"/>
          <w:sz w:val="32"/>
          <w:szCs w:val="32"/>
          <w:lang w:val="zh-CN"/>
        </w:rPr>
      </w:pPr>
      <w:r>
        <w:rPr>
          <w:rFonts w:hint="eastAsia" w:eastAsia="仿宋_GB2312" w:cs="仿宋_GB2312"/>
          <w:kern w:val="0"/>
          <w:sz w:val="32"/>
          <w:szCs w:val="32"/>
          <w:lang w:val="zh-CN"/>
        </w:rPr>
        <w:t>针对项目自评中发现的问题，提出下一步改进完善的意见及有关政策性建议。</w:t>
      </w:r>
    </w:p>
    <w:p w14:paraId="0A470764">
      <w:pPr>
        <w:widowControl/>
        <w:rPr>
          <w:rFonts w:eastAsia="仿宋_GB2312" w:cs="仿宋_GB2312"/>
          <w:kern w:val="0"/>
          <w:sz w:val="32"/>
          <w:szCs w:val="32"/>
          <w:lang w:val="zh-CN"/>
        </w:rPr>
      </w:pPr>
      <w:r>
        <w:rPr>
          <w:rFonts w:hint="eastAsia" w:eastAsia="仿宋_GB2312" w:cs="仿宋_GB2312"/>
          <w:kern w:val="0"/>
          <w:sz w:val="32"/>
          <w:szCs w:val="32"/>
          <w:lang w:val="zh-CN"/>
        </w:rPr>
        <w:t>继续对仁和区规模以上工业企业进行补助，提高统计人员工作积极性。</w:t>
      </w:r>
    </w:p>
    <w:p w14:paraId="7287945D">
      <w:pPr>
        <w:widowControl/>
        <w:rPr>
          <w:rFonts w:hint="eastAsia" w:eastAsia="仿宋_GB2312" w:cs="仿宋_GB2312"/>
          <w:kern w:val="0"/>
          <w:sz w:val="32"/>
          <w:szCs w:val="32"/>
        </w:rPr>
      </w:pPr>
      <w:r>
        <w:rPr>
          <w:rFonts w:hint="eastAsia" w:eastAsia="仿宋_GB2312" w:cs="仿宋_GB2312"/>
          <w:kern w:val="0"/>
          <w:sz w:val="32"/>
          <w:szCs w:val="32"/>
        </w:rPr>
        <w:t xml:space="preserve">           </w:t>
      </w:r>
    </w:p>
    <w:p w14:paraId="6E38B26A">
      <w:pPr>
        <w:widowControl/>
        <w:ind w:firstLine="1285" w:firstLineChars="400"/>
        <w:rPr>
          <w:rFonts w:eastAsia="仿宋_GB2312" w:cs="仿宋_GB2312"/>
          <w:b/>
          <w:kern w:val="0"/>
          <w:sz w:val="32"/>
          <w:szCs w:val="32"/>
        </w:rPr>
      </w:pPr>
      <w:r>
        <w:rPr>
          <w:rFonts w:hint="eastAsia" w:eastAsia="仿宋_GB2312" w:cs="仿宋_GB2312"/>
          <w:b/>
          <w:kern w:val="0"/>
          <w:sz w:val="32"/>
          <w:szCs w:val="32"/>
        </w:rPr>
        <w:t>2025年</w:t>
      </w:r>
      <w:r>
        <w:rPr>
          <w:rFonts w:eastAsia="仿宋_GB2312" w:cs="仿宋_GB2312"/>
          <w:b/>
          <w:kern w:val="0"/>
          <w:sz w:val="32"/>
          <w:szCs w:val="32"/>
        </w:rPr>
        <w:t>专项预算项目支出绩效自评报告</w:t>
      </w:r>
    </w:p>
    <w:p w14:paraId="66584AC0">
      <w:pPr>
        <w:widowControl/>
        <w:rPr>
          <w:rFonts w:eastAsia="仿宋_GB2312" w:cs="仿宋_GB2312"/>
          <w:kern w:val="0"/>
          <w:sz w:val="32"/>
          <w:szCs w:val="32"/>
        </w:rPr>
      </w:pPr>
      <w:r>
        <w:rPr>
          <w:rFonts w:hint="eastAsia" w:eastAsia="仿宋_GB2312" w:cs="仿宋_GB2312"/>
          <w:b/>
          <w:kern w:val="0"/>
          <w:sz w:val="32"/>
          <w:szCs w:val="32"/>
        </w:rPr>
        <w:t>工业企业小升规激励奖励（红黑榜激励资金：促进工业技改投资增长、促进工业增长、推动钒钛产业创新发展）</w:t>
      </w:r>
      <w:r>
        <w:rPr>
          <w:rFonts w:hint="eastAsia" w:eastAsia="仿宋_GB2312" w:cs="仿宋_GB2312"/>
          <w:b/>
          <w:kern w:val="0"/>
          <w:sz w:val="32"/>
          <w:szCs w:val="32"/>
        </w:rPr>
        <w:br w:type="textWrapping"/>
      </w:r>
    </w:p>
    <w:p w14:paraId="447CFF2E">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一、项目概况</w:t>
      </w:r>
    </w:p>
    <w:p w14:paraId="553FEDF4">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（一）项目基本情况。</w:t>
      </w:r>
    </w:p>
    <w:p w14:paraId="5FA3061E">
      <w:pPr>
        <w:widowControl/>
        <w:ind w:firstLine="643" w:firstLineChars="200"/>
        <w:rPr>
          <w:rFonts w:eastAsia="仿宋_GB2312" w:cs="仿宋_GB2312"/>
          <w:kern w:val="0"/>
          <w:sz w:val="32"/>
          <w:szCs w:val="32"/>
        </w:rPr>
      </w:pPr>
      <w:r>
        <w:rPr>
          <w:rFonts w:hint="eastAsia" w:eastAsia="仿宋_GB2312" w:cs="仿宋_GB2312"/>
          <w:b/>
          <w:bCs/>
          <w:kern w:val="0"/>
          <w:sz w:val="32"/>
          <w:szCs w:val="32"/>
        </w:rPr>
        <w:t>项目主管部门职能：</w:t>
      </w:r>
      <w:r>
        <w:rPr>
          <w:rFonts w:hint="eastAsia" w:eastAsia="仿宋_GB2312" w:cs="仿宋_GB2312"/>
          <w:kern w:val="0"/>
          <w:sz w:val="32"/>
          <w:szCs w:val="32"/>
        </w:rPr>
        <w:t>攀枝花市仁和区经济信息化和科学技术局（以下简称“区经科局”）作为辖区工业经济和科技创新主管部门，在本项目管理中主要负责：确定资金支持企业名单、组织项目申报与初审、监督资金拨付与使用、开展绩效监控与自评，确保激励资金精准直达、发挥实效。</w:t>
      </w:r>
    </w:p>
    <w:p w14:paraId="347E2162">
      <w:pPr>
        <w:widowControl/>
        <w:ind w:firstLine="643" w:firstLineChars="200"/>
        <w:rPr>
          <w:rFonts w:eastAsia="仿宋_GB2312" w:cs="仿宋_GB2312"/>
          <w:kern w:val="0"/>
          <w:sz w:val="32"/>
          <w:szCs w:val="32"/>
        </w:rPr>
      </w:pPr>
      <w:r>
        <w:rPr>
          <w:rFonts w:hint="eastAsia" w:eastAsia="仿宋_GB2312" w:cs="仿宋_GB2312"/>
          <w:b/>
          <w:bCs/>
          <w:kern w:val="0"/>
          <w:sz w:val="32"/>
          <w:szCs w:val="32"/>
        </w:rPr>
        <w:t>项目立项与资金申报依据：</w:t>
      </w:r>
      <w:r>
        <w:rPr>
          <w:rFonts w:hint="eastAsia" w:eastAsia="仿宋_GB2312" w:cs="仿宋_GB2312"/>
          <w:kern w:val="0"/>
          <w:sz w:val="32"/>
          <w:szCs w:val="32"/>
        </w:rPr>
        <w:t>本项目依据攀枝花市财政局《关于下达“红黑榜”激励资金（促进工业技改投资增长、促进工业增长、推动钒钛产业创新发展）的通知》（攀财资建〔2025〕42号）设立。根据市级工作部署，我局严格按照“红黑榜”考评结果及相关激励政策，确定辖区内符合条件的企业名单并组织申报，经审核后上报市经济和信息化局、市财政局备案。</w:t>
      </w:r>
    </w:p>
    <w:p w14:paraId="45B723F2">
      <w:pPr>
        <w:widowControl/>
        <w:ind w:firstLine="643" w:firstLineChars="200"/>
        <w:rPr>
          <w:rFonts w:eastAsia="仿宋_GB2312" w:cs="仿宋_GB2312"/>
          <w:kern w:val="0"/>
          <w:sz w:val="32"/>
          <w:szCs w:val="32"/>
        </w:rPr>
      </w:pPr>
      <w:r>
        <w:rPr>
          <w:rFonts w:hint="eastAsia" w:eastAsia="仿宋_GB2312" w:cs="仿宋_GB2312"/>
          <w:b/>
          <w:bCs/>
          <w:kern w:val="0"/>
          <w:sz w:val="32"/>
          <w:szCs w:val="32"/>
        </w:rPr>
        <w:t>资金管理办法与支持方式：</w:t>
      </w:r>
      <w:r>
        <w:rPr>
          <w:rFonts w:hint="eastAsia" w:eastAsia="仿宋_GB2312" w:cs="仿宋_GB2312"/>
          <w:kern w:val="0"/>
          <w:sz w:val="32"/>
          <w:szCs w:val="32"/>
        </w:rPr>
        <w:t>项目资金管理严格执行《四川省省级工业发展专项资金管理办法》及市级财政资金管理相关规定。资金采取</w:t>
      </w:r>
      <w:r>
        <w:rPr>
          <w:rFonts w:hint="eastAsia" w:eastAsia="仿宋_GB2312" w:cs="仿宋_GB2312"/>
          <w:b/>
          <w:bCs/>
          <w:kern w:val="0"/>
          <w:sz w:val="32"/>
          <w:szCs w:val="32"/>
        </w:rPr>
        <w:t>一次性奖补</w:t>
      </w:r>
      <w:r>
        <w:rPr>
          <w:rFonts w:hint="eastAsia" w:eastAsia="仿宋_GB2312" w:cs="仿宋_GB2312"/>
          <w:kern w:val="0"/>
          <w:sz w:val="32"/>
          <w:szCs w:val="32"/>
        </w:rPr>
        <w:t>方式，对促进工业技改投资增长、促进工业增长贡献突出的企业给予直接补助。资金实行专款专用，严禁挤占、挪用、截留。</w:t>
      </w:r>
    </w:p>
    <w:p w14:paraId="73D973BF">
      <w:pPr>
        <w:widowControl/>
        <w:ind w:firstLine="643" w:firstLineChars="200"/>
        <w:rPr>
          <w:rFonts w:eastAsia="仿宋_GB2312" w:cs="仿宋_GB2312"/>
          <w:kern w:val="0"/>
          <w:sz w:val="32"/>
          <w:szCs w:val="32"/>
        </w:rPr>
      </w:pPr>
      <w:r>
        <w:rPr>
          <w:rFonts w:hint="eastAsia" w:eastAsia="仿宋_GB2312" w:cs="仿宋_GB2312"/>
          <w:b/>
          <w:bCs/>
          <w:kern w:val="0"/>
          <w:sz w:val="32"/>
          <w:szCs w:val="32"/>
        </w:rPr>
        <w:t>资金分配原则：</w:t>
      </w:r>
      <w:r>
        <w:rPr>
          <w:rFonts w:hint="eastAsia" w:eastAsia="仿宋_GB2312" w:cs="仿宋_GB2312"/>
          <w:kern w:val="0"/>
          <w:sz w:val="32"/>
          <w:szCs w:val="32"/>
        </w:rPr>
        <w:t>本次资金分配遵循“公开、公平、公正”原则，严格按照市级文件明确的分配方案执行。</w:t>
      </w:r>
      <w:r>
        <w:rPr>
          <w:rFonts w:hint="eastAsia" w:eastAsia="仿宋_GB2312" w:cs="仿宋_GB2312"/>
          <w:b/>
          <w:bCs/>
          <w:kern w:val="0"/>
          <w:sz w:val="32"/>
          <w:szCs w:val="32"/>
        </w:rPr>
        <w:t>一是</w:t>
      </w:r>
      <w:r>
        <w:rPr>
          <w:rFonts w:hint="eastAsia" w:eastAsia="仿宋_GB2312" w:cs="仿宋_GB2312"/>
          <w:kern w:val="0"/>
          <w:sz w:val="32"/>
          <w:szCs w:val="32"/>
        </w:rPr>
        <w:t>对纳入“兑现促进工业技改投资增长企业名单”的企业，按政策标准给予奖补；</w:t>
      </w:r>
      <w:r>
        <w:rPr>
          <w:rFonts w:hint="eastAsia" w:eastAsia="仿宋_GB2312" w:cs="仿宋_GB2312"/>
          <w:b/>
          <w:bCs/>
          <w:kern w:val="0"/>
          <w:sz w:val="32"/>
          <w:szCs w:val="32"/>
        </w:rPr>
        <w:t>二是</w:t>
      </w:r>
      <w:r>
        <w:rPr>
          <w:rFonts w:hint="eastAsia" w:eastAsia="仿宋_GB2312" w:cs="仿宋_GB2312"/>
          <w:kern w:val="0"/>
          <w:sz w:val="32"/>
          <w:szCs w:val="32"/>
        </w:rPr>
        <w:t>对纳入“激励资金促进工业增长企业名单”的企业，按其对工业增长的贡献度给予激励。我局在收到区级财政下达资金后，第一时间按程序全额拨付至相关企业。</w:t>
      </w:r>
    </w:p>
    <w:p w14:paraId="099C4F0C">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（二）项目绩效目标。</w:t>
      </w:r>
    </w:p>
    <w:p w14:paraId="6791F465">
      <w:pPr>
        <w:widowControl/>
        <w:ind w:firstLine="643" w:firstLineChars="200"/>
        <w:rPr>
          <w:rFonts w:eastAsia="仿宋_GB2312" w:cs="仿宋_GB2312"/>
          <w:kern w:val="0"/>
          <w:sz w:val="32"/>
          <w:szCs w:val="32"/>
        </w:rPr>
      </w:pPr>
      <w:r>
        <w:rPr>
          <w:rFonts w:hint="eastAsia" w:eastAsia="仿宋_GB2312" w:cs="仿宋_GB2312"/>
          <w:b/>
          <w:bCs/>
          <w:kern w:val="0"/>
          <w:sz w:val="32"/>
          <w:szCs w:val="32"/>
        </w:rPr>
        <w:t>项目主要内容：</w:t>
      </w:r>
      <w:r>
        <w:rPr>
          <w:rFonts w:hint="eastAsia" w:eastAsia="仿宋_GB2312" w:cs="仿宋_GB2312"/>
          <w:kern w:val="0"/>
          <w:sz w:val="32"/>
          <w:szCs w:val="32"/>
        </w:rPr>
        <w:t>根据《“红黑榜”激励资金（促进工业技改投资增长、促进工业增长、推动钒钛产业创新发展）明细表》，本项目资金64.8万元，主要用于支持以下4家企业：</w:t>
      </w:r>
    </w:p>
    <w:p w14:paraId="6E72647D">
      <w:pPr>
        <w:widowControl/>
        <w:rPr>
          <w:rFonts w:eastAsia="仿宋_GB2312" w:cs="仿宋_GB2312"/>
          <w:kern w:val="0"/>
          <w:sz w:val="32"/>
          <w:szCs w:val="32"/>
        </w:rPr>
      </w:pPr>
      <w:r>
        <w:rPr>
          <w:rFonts w:hint="eastAsia" w:eastAsia="仿宋_GB2312" w:cs="仿宋_GB2312"/>
          <w:kern w:val="0"/>
          <w:sz w:val="32"/>
          <w:szCs w:val="32"/>
        </w:rPr>
        <w:t>四川西南钒钛科技有限公司（促进工业技改投资增长）：15万元；</w:t>
      </w:r>
    </w:p>
    <w:p w14:paraId="7C7726FF">
      <w:pPr>
        <w:widowControl/>
        <w:ind w:firstLine="640" w:firstLineChars="200"/>
        <w:rPr>
          <w:rFonts w:eastAsia="仿宋_GB2312" w:cs="仿宋_GB2312"/>
          <w:kern w:val="0"/>
          <w:sz w:val="32"/>
          <w:szCs w:val="32"/>
        </w:rPr>
      </w:pPr>
      <w:r>
        <w:rPr>
          <w:rFonts w:hint="eastAsia" w:eastAsia="仿宋_GB2312" w:cs="仿宋_GB2312"/>
          <w:kern w:val="0"/>
          <w:sz w:val="32"/>
          <w:szCs w:val="32"/>
        </w:rPr>
        <w:t>攀枝花市兴鼎钛业有限公司（促进工业增长）：16.6万元；</w:t>
      </w:r>
    </w:p>
    <w:p w14:paraId="4382DA5C">
      <w:pPr>
        <w:widowControl/>
        <w:ind w:firstLine="640" w:firstLineChars="200"/>
        <w:rPr>
          <w:rFonts w:eastAsia="仿宋_GB2312" w:cs="仿宋_GB2312"/>
          <w:kern w:val="0"/>
          <w:sz w:val="32"/>
          <w:szCs w:val="32"/>
        </w:rPr>
      </w:pPr>
      <w:r>
        <w:rPr>
          <w:rFonts w:hint="eastAsia" w:eastAsia="仿宋_GB2312" w:cs="仿宋_GB2312"/>
          <w:kern w:val="0"/>
          <w:sz w:val="32"/>
          <w:szCs w:val="32"/>
        </w:rPr>
        <w:t>中顺半导体科技（攀枝花）有限公司（促进工业增长）：16.6万元；</w:t>
      </w:r>
    </w:p>
    <w:p w14:paraId="24F4D253">
      <w:pPr>
        <w:widowControl/>
        <w:ind w:firstLine="640" w:firstLineChars="200"/>
        <w:rPr>
          <w:rFonts w:eastAsia="仿宋_GB2312" w:cs="仿宋_GB2312"/>
          <w:kern w:val="0"/>
          <w:sz w:val="32"/>
          <w:szCs w:val="32"/>
        </w:rPr>
      </w:pPr>
      <w:r>
        <w:rPr>
          <w:rFonts w:hint="eastAsia" w:eastAsia="仿宋_GB2312" w:cs="仿宋_GB2312"/>
          <w:kern w:val="0"/>
          <w:sz w:val="32"/>
          <w:szCs w:val="32"/>
        </w:rPr>
        <w:t>攀枝花市忠恒工贸有限公司（促进工业增长）：16.6万元。</w:t>
      </w:r>
    </w:p>
    <w:p w14:paraId="3642381B">
      <w:pPr>
        <w:widowControl/>
        <w:ind w:firstLine="643" w:firstLineChars="200"/>
        <w:rPr>
          <w:rFonts w:eastAsia="仿宋_GB2312" w:cs="仿宋_GB2312"/>
          <w:kern w:val="0"/>
          <w:sz w:val="32"/>
          <w:szCs w:val="32"/>
        </w:rPr>
      </w:pPr>
      <w:r>
        <w:rPr>
          <w:rFonts w:hint="eastAsia" w:eastAsia="仿宋_GB2312" w:cs="仿宋_GB2312"/>
          <w:b/>
          <w:bCs/>
          <w:kern w:val="0"/>
          <w:sz w:val="32"/>
          <w:szCs w:val="32"/>
        </w:rPr>
        <w:t>具体绩效目标：</w:t>
      </w:r>
      <w:r>
        <w:rPr>
          <w:rFonts w:hint="eastAsia" w:eastAsia="仿宋_GB2312" w:cs="仿宋_GB2312"/>
          <w:kern w:val="0"/>
          <w:sz w:val="32"/>
          <w:szCs w:val="32"/>
        </w:rPr>
        <w:t>项目年度目标为“促进工业企业健康发展，促进工业增长和技改投资增长”。具体细化为：</w:t>
      </w:r>
    </w:p>
    <w:p w14:paraId="585D1755">
      <w:pPr>
        <w:widowControl/>
        <w:rPr>
          <w:rFonts w:eastAsia="仿宋_GB2312" w:cs="仿宋_GB2312"/>
          <w:kern w:val="0"/>
          <w:sz w:val="32"/>
          <w:szCs w:val="32"/>
        </w:rPr>
      </w:pPr>
      <w:r>
        <w:rPr>
          <w:rFonts w:hint="eastAsia" w:eastAsia="仿宋_GB2312" w:cs="仿宋_GB2312"/>
          <w:bCs/>
          <w:kern w:val="0"/>
          <w:sz w:val="32"/>
          <w:szCs w:val="32"/>
        </w:rPr>
        <w:t>数量指标：</w:t>
      </w:r>
      <w:r>
        <w:rPr>
          <w:rFonts w:hint="eastAsia" w:eastAsia="仿宋_GB2312" w:cs="仿宋_GB2312"/>
          <w:kern w:val="0"/>
          <w:sz w:val="32"/>
          <w:szCs w:val="32"/>
        </w:rPr>
        <w:t>支持工业企业数量＞2户，实际支持4户；</w:t>
      </w:r>
    </w:p>
    <w:p w14:paraId="66024656">
      <w:pPr>
        <w:widowControl/>
        <w:rPr>
          <w:rFonts w:eastAsia="仿宋_GB2312" w:cs="仿宋_GB2312"/>
          <w:kern w:val="0"/>
          <w:sz w:val="32"/>
          <w:szCs w:val="32"/>
        </w:rPr>
      </w:pPr>
      <w:r>
        <w:rPr>
          <w:rFonts w:hint="eastAsia" w:eastAsia="仿宋_GB2312" w:cs="仿宋_GB2312"/>
          <w:bCs/>
          <w:kern w:val="0"/>
          <w:sz w:val="32"/>
          <w:szCs w:val="32"/>
        </w:rPr>
        <w:t>质量指标：</w:t>
      </w:r>
      <w:r>
        <w:rPr>
          <w:rFonts w:hint="eastAsia" w:eastAsia="仿宋_GB2312" w:cs="仿宋_GB2312"/>
          <w:kern w:val="0"/>
          <w:sz w:val="32"/>
          <w:szCs w:val="32"/>
        </w:rPr>
        <w:t>推动工业技改投资增长，提升企业技改积极性；</w:t>
      </w:r>
    </w:p>
    <w:p w14:paraId="3F3BA9B6">
      <w:pPr>
        <w:widowControl/>
        <w:rPr>
          <w:rFonts w:eastAsia="仿宋_GB2312" w:cs="仿宋_GB2312"/>
          <w:kern w:val="0"/>
          <w:sz w:val="32"/>
          <w:szCs w:val="32"/>
        </w:rPr>
      </w:pPr>
      <w:r>
        <w:rPr>
          <w:rFonts w:hint="eastAsia" w:eastAsia="仿宋_GB2312" w:cs="仿宋_GB2312"/>
          <w:bCs/>
          <w:kern w:val="0"/>
          <w:sz w:val="32"/>
          <w:szCs w:val="32"/>
        </w:rPr>
        <w:t>时效指标：</w:t>
      </w:r>
      <w:r>
        <w:rPr>
          <w:rFonts w:hint="eastAsia" w:eastAsia="仿宋_GB2312" w:cs="仿宋_GB2312"/>
          <w:kern w:val="0"/>
          <w:sz w:val="32"/>
          <w:szCs w:val="32"/>
        </w:rPr>
        <w:t>资金及时兑付到位；</w:t>
      </w:r>
    </w:p>
    <w:p w14:paraId="50307590">
      <w:pPr>
        <w:widowControl/>
        <w:rPr>
          <w:rFonts w:eastAsia="仿宋_GB2312" w:cs="仿宋_GB2312"/>
          <w:kern w:val="0"/>
          <w:sz w:val="32"/>
          <w:szCs w:val="32"/>
        </w:rPr>
      </w:pPr>
      <w:r>
        <w:rPr>
          <w:rFonts w:hint="eastAsia" w:eastAsia="仿宋_GB2312" w:cs="仿宋_GB2312"/>
          <w:bCs/>
          <w:kern w:val="0"/>
          <w:sz w:val="32"/>
          <w:szCs w:val="32"/>
        </w:rPr>
        <w:t>满意度指标：</w:t>
      </w:r>
      <w:r>
        <w:rPr>
          <w:rFonts w:hint="eastAsia" w:eastAsia="仿宋_GB2312" w:cs="仿宋_GB2312"/>
          <w:kern w:val="0"/>
          <w:sz w:val="32"/>
          <w:szCs w:val="32"/>
        </w:rPr>
        <w:t>企业满意度≥90%；</w:t>
      </w:r>
    </w:p>
    <w:p w14:paraId="58FDD3B8">
      <w:pPr>
        <w:widowControl/>
        <w:rPr>
          <w:rFonts w:eastAsia="仿宋_GB2312" w:cs="仿宋_GB2312"/>
          <w:kern w:val="0"/>
          <w:sz w:val="32"/>
          <w:szCs w:val="32"/>
        </w:rPr>
      </w:pPr>
      <w:r>
        <w:rPr>
          <w:rFonts w:hint="eastAsia" w:eastAsia="仿宋_GB2312" w:cs="仿宋_GB2312"/>
          <w:bCs/>
          <w:kern w:val="0"/>
          <w:sz w:val="32"/>
          <w:szCs w:val="32"/>
        </w:rPr>
        <w:t>可持续影响指标：</w:t>
      </w:r>
      <w:r>
        <w:rPr>
          <w:rFonts w:hint="eastAsia" w:eastAsia="仿宋_GB2312" w:cs="仿宋_GB2312"/>
          <w:kern w:val="0"/>
          <w:sz w:val="32"/>
          <w:szCs w:val="32"/>
        </w:rPr>
        <w:t>持续对地方经济发展做出积极贡献。</w:t>
      </w:r>
    </w:p>
    <w:p w14:paraId="4AE7AAFC">
      <w:pPr>
        <w:widowControl/>
        <w:rPr>
          <w:rFonts w:eastAsia="仿宋_GB2312" w:cs="仿宋_GB2312"/>
          <w:kern w:val="0"/>
          <w:sz w:val="32"/>
          <w:szCs w:val="32"/>
        </w:rPr>
      </w:pPr>
      <w:r>
        <w:rPr>
          <w:rFonts w:hint="eastAsia" w:eastAsia="仿宋_GB2312" w:cs="仿宋_GB2312"/>
          <w:bCs/>
          <w:kern w:val="0"/>
          <w:sz w:val="32"/>
          <w:szCs w:val="32"/>
        </w:rPr>
        <w:t>申报内容与实际相符性分析：</w:t>
      </w:r>
      <w:r>
        <w:rPr>
          <w:rFonts w:hint="eastAsia" w:eastAsia="仿宋_GB2312" w:cs="仿宋_GB2312"/>
          <w:kern w:val="0"/>
          <w:sz w:val="32"/>
          <w:szCs w:val="32"/>
        </w:rPr>
        <w:t>本项目属于市级财政资金直接下达的奖补类项目，资金分配方案及支持企业名单均由市级统一确定。区经科局严格按照市级文件要求执行，实际拨付企业与名单完全一致，拨付金额与文件规定完全相符，不存在调整或变更情况。</w:t>
      </w:r>
    </w:p>
    <w:p w14:paraId="3AFE6451">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（三）项目自评步骤及方法。</w:t>
      </w:r>
    </w:p>
    <w:p w14:paraId="2E351F2E">
      <w:pPr>
        <w:widowControl/>
        <w:rPr>
          <w:rFonts w:eastAsia="仿宋_GB2312" w:cs="仿宋_GB2312"/>
          <w:kern w:val="0"/>
          <w:sz w:val="32"/>
          <w:szCs w:val="32"/>
        </w:rPr>
      </w:pPr>
      <w:r>
        <w:rPr>
          <w:rFonts w:hint="eastAsia" w:eastAsia="仿宋_GB2312" w:cs="仿宋_GB2312"/>
          <w:kern w:val="0"/>
          <w:sz w:val="32"/>
          <w:szCs w:val="32"/>
        </w:rPr>
        <w:t>本次绩效自评由区经科局牵头组织，具体步骤如下：</w:t>
      </w:r>
    </w:p>
    <w:p w14:paraId="48B26300">
      <w:pPr>
        <w:widowControl/>
        <w:ind w:firstLine="643" w:firstLineChars="200"/>
        <w:rPr>
          <w:rFonts w:eastAsia="仿宋_GB2312" w:cs="仿宋_GB2312"/>
          <w:kern w:val="0"/>
          <w:sz w:val="32"/>
          <w:szCs w:val="32"/>
        </w:rPr>
      </w:pPr>
      <w:r>
        <w:rPr>
          <w:rFonts w:hint="eastAsia" w:eastAsia="仿宋_GB2312" w:cs="仿宋_GB2312"/>
          <w:b/>
          <w:bCs/>
          <w:kern w:val="0"/>
          <w:sz w:val="32"/>
          <w:szCs w:val="32"/>
        </w:rPr>
        <w:t>成立自评工作组：</w:t>
      </w:r>
      <w:r>
        <w:rPr>
          <w:rFonts w:hint="eastAsia" w:eastAsia="仿宋_GB2312" w:cs="仿宋_GB2312"/>
          <w:kern w:val="0"/>
          <w:sz w:val="32"/>
          <w:szCs w:val="32"/>
        </w:rPr>
        <w:t>由分管领导任组长，相关业务股室和财务人员为成员；</w:t>
      </w:r>
    </w:p>
    <w:p w14:paraId="0B651A80">
      <w:pPr>
        <w:widowControl/>
        <w:ind w:firstLine="643" w:firstLineChars="200"/>
        <w:rPr>
          <w:rFonts w:eastAsia="仿宋_GB2312" w:cs="仿宋_GB2312"/>
          <w:kern w:val="0"/>
          <w:sz w:val="32"/>
          <w:szCs w:val="32"/>
        </w:rPr>
      </w:pPr>
      <w:r>
        <w:rPr>
          <w:rFonts w:hint="eastAsia" w:eastAsia="仿宋_GB2312" w:cs="仿宋_GB2312"/>
          <w:b/>
          <w:bCs/>
          <w:kern w:val="0"/>
          <w:sz w:val="32"/>
          <w:szCs w:val="32"/>
        </w:rPr>
        <w:t>全面查阅档案资料：</w:t>
      </w:r>
      <w:r>
        <w:rPr>
          <w:rFonts w:hint="eastAsia" w:eastAsia="仿宋_GB2312" w:cs="仿宋_GB2312"/>
          <w:kern w:val="0"/>
          <w:sz w:val="32"/>
          <w:szCs w:val="32"/>
        </w:rPr>
        <w:t>包括市级财政通知、区级财政转下达文件、资金拨付凭证、企业收款回执等；</w:t>
      </w:r>
    </w:p>
    <w:p w14:paraId="43154E42">
      <w:pPr>
        <w:widowControl/>
        <w:ind w:firstLine="643" w:firstLineChars="200"/>
        <w:rPr>
          <w:rFonts w:eastAsia="仿宋_GB2312" w:cs="仿宋_GB2312"/>
          <w:kern w:val="0"/>
          <w:sz w:val="32"/>
          <w:szCs w:val="32"/>
        </w:rPr>
      </w:pPr>
      <w:r>
        <w:rPr>
          <w:rFonts w:hint="eastAsia" w:eastAsia="仿宋_GB2312" w:cs="仿宋_GB2312"/>
          <w:b/>
          <w:bCs/>
          <w:kern w:val="0"/>
          <w:sz w:val="32"/>
          <w:szCs w:val="32"/>
        </w:rPr>
        <w:t>实地或电话回访：</w:t>
      </w:r>
      <w:r>
        <w:rPr>
          <w:rFonts w:hint="eastAsia" w:eastAsia="仿宋_GB2312" w:cs="仿宋_GB2312"/>
          <w:kern w:val="0"/>
          <w:sz w:val="32"/>
          <w:szCs w:val="32"/>
        </w:rPr>
        <w:t>对受奖补企业进行回访，核实资金到位情况及政策满意度；</w:t>
      </w:r>
    </w:p>
    <w:p w14:paraId="3D263B40">
      <w:pPr>
        <w:widowControl/>
        <w:ind w:firstLine="643" w:firstLineChars="200"/>
        <w:rPr>
          <w:rFonts w:eastAsia="仿宋_GB2312" w:cs="仿宋_GB2312"/>
          <w:kern w:val="0"/>
          <w:sz w:val="32"/>
          <w:szCs w:val="32"/>
        </w:rPr>
      </w:pPr>
      <w:r>
        <w:rPr>
          <w:rFonts w:hint="eastAsia" w:eastAsia="仿宋_GB2312" w:cs="仿宋_GB2312"/>
          <w:b/>
          <w:bCs/>
          <w:kern w:val="0"/>
          <w:sz w:val="32"/>
          <w:szCs w:val="32"/>
        </w:rPr>
        <w:t>数据比对分析：</w:t>
      </w:r>
      <w:r>
        <w:rPr>
          <w:rFonts w:hint="eastAsia" w:eastAsia="仿宋_GB2312" w:cs="仿宋_GB2312"/>
          <w:kern w:val="0"/>
          <w:sz w:val="32"/>
          <w:szCs w:val="32"/>
        </w:rPr>
        <w:t>对照绩效指标体系，逐项核实完成情况；</w:t>
      </w:r>
    </w:p>
    <w:p w14:paraId="10F70B32">
      <w:pPr>
        <w:widowControl/>
        <w:ind w:firstLine="643" w:firstLineChars="200"/>
        <w:rPr>
          <w:rFonts w:eastAsia="仿宋_GB2312" w:cs="仿宋_GB2312"/>
          <w:kern w:val="0"/>
          <w:sz w:val="32"/>
          <w:szCs w:val="32"/>
        </w:rPr>
      </w:pPr>
      <w:r>
        <w:rPr>
          <w:rFonts w:hint="eastAsia" w:eastAsia="仿宋_GB2312" w:cs="仿宋_GB2312"/>
          <w:b/>
          <w:bCs/>
          <w:kern w:val="0"/>
          <w:sz w:val="32"/>
          <w:szCs w:val="32"/>
        </w:rPr>
        <w:t>形成自评结论：</w:t>
      </w:r>
      <w:r>
        <w:rPr>
          <w:rFonts w:hint="eastAsia" w:eastAsia="仿宋_GB2312" w:cs="仿宋_GB2312"/>
          <w:kern w:val="0"/>
          <w:sz w:val="32"/>
          <w:szCs w:val="32"/>
        </w:rPr>
        <w:t>客观、公正地撰写自评报告。</w:t>
      </w:r>
    </w:p>
    <w:p w14:paraId="7B876CF6">
      <w:pPr>
        <w:widowControl/>
        <w:ind w:firstLine="643" w:firstLineChars="200"/>
        <w:rPr>
          <w:rFonts w:eastAsia="仿宋_GB2312" w:cs="仿宋_GB2312"/>
          <w:b/>
          <w:kern w:val="0"/>
          <w:sz w:val="32"/>
          <w:szCs w:val="32"/>
        </w:rPr>
      </w:pPr>
      <w:r>
        <w:rPr>
          <w:rFonts w:hint="eastAsia" w:eastAsia="仿宋_GB2312" w:cs="仿宋_GB2312"/>
          <w:b/>
          <w:kern w:val="0"/>
          <w:sz w:val="32"/>
          <w:szCs w:val="32"/>
        </w:rPr>
        <w:t>二、项目资金申报及使用情况</w:t>
      </w:r>
    </w:p>
    <w:p w14:paraId="669D6B14">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（一）项目资金申报及批复情况。</w:t>
      </w:r>
    </w:p>
    <w:p w14:paraId="4F4C5E95">
      <w:pPr>
        <w:widowControl/>
        <w:ind w:firstLine="640" w:firstLineChars="200"/>
        <w:rPr>
          <w:rFonts w:eastAsia="仿宋_GB2312" w:cs="仿宋_GB2312"/>
          <w:kern w:val="0"/>
          <w:sz w:val="32"/>
          <w:szCs w:val="32"/>
        </w:rPr>
      </w:pPr>
      <w:r>
        <w:rPr>
          <w:rFonts w:hint="eastAsia" w:eastAsia="仿宋_GB2312" w:cs="仿宋_GB2312"/>
          <w:kern w:val="0"/>
          <w:sz w:val="32"/>
          <w:szCs w:val="32"/>
        </w:rPr>
        <w:t>根据攀枝花市财政局《关于下达“红黑榜”激励资金（促进工业技改投资增长、促进工业增长、推动钒钛产业创新发展）的通知》（攀财资建〔2025〕42号），核定下达我区资金总额64.8万元。项目执行期间未发生预算调整。</w:t>
      </w:r>
    </w:p>
    <w:p w14:paraId="50481201">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（二）资金计划、到位及使用情况。</w:t>
      </w:r>
    </w:p>
    <w:p w14:paraId="508319EB">
      <w:pPr>
        <w:widowControl/>
        <w:ind w:firstLine="643" w:firstLineChars="200"/>
        <w:rPr>
          <w:rFonts w:eastAsia="仿宋_GB2312" w:cs="仿宋_GB2312"/>
          <w:kern w:val="0"/>
          <w:sz w:val="32"/>
          <w:szCs w:val="32"/>
        </w:rPr>
      </w:pPr>
      <w:r>
        <w:rPr>
          <w:rFonts w:hint="eastAsia" w:eastAsia="仿宋_GB2312" w:cs="仿宋_GB2312"/>
          <w:b/>
          <w:bCs/>
          <w:kern w:val="0"/>
          <w:sz w:val="32"/>
          <w:szCs w:val="32"/>
        </w:rPr>
        <w:t>资金计划：</w:t>
      </w:r>
      <w:r>
        <w:rPr>
          <w:rFonts w:hint="eastAsia" w:eastAsia="仿宋_GB2312" w:cs="仿宋_GB2312"/>
          <w:kern w:val="0"/>
          <w:sz w:val="32"/>
          <w:szCs w:val="32"/>
        </w:rPr>
        <w:t>项目计划到位资金64.8万元，全部为市级财政资金。</w:t>
      </w:r>
    </w:p>
    <w:p w14:paraId="41130ABD">
      <w:pPr>
        <w:widowControl/>
        <w:ind w:firstLine="643" w:firstLineChars="200"/>
        <w:rPr>
          <w:rFonts w:eastAsia="仿宋_GB2312" w:cs="仿宋_GB2312"/>
          <w:kern w:val="0"/>
          <w:sz w:val="32"/>
          <w:szCs w:val="32"/>
        </w:rPr>
      </w:pPr>
      <w:r>
        <w:rPr>
          <w:rFonts w:hint="eastAsia" w:eastAsia="仿宋_GB2312" w:cs="仿宋_GB2312"/>
          <w:b/>
          <w:bCs/>
          <w:kern w:val="0"/>
          <w:sz w:val="32"/>
          <w:szCs w:val="32"/>
        </w:rPr>
        <w:t>资金到位：</w:t>
      </w:r>
      <w:r>
        <w:rPr>
          <w:rFonts w:hint="eastAsia" w:eastAsia="仿宋_GB2312" w:cs="仿宋_GB2312"/>
          <w:kern w:val="0"/>
          <w:sz w:val="32"/>
          <w:szCs w:val="32"/>
        </w:rPr>
        <w:t>攀枝花市仁和区财政局于2025年6月27日以《关于下达“红黑榜”激励资金（促进工业技改投资增长、促进工业增长、推动钒钛产业创新发展）的通知》（攀仁财资经建〔2025〕26号）将64.8万元全额下达至区经科局。截至评价时点，资金到位率100%，到位及时。</w:t>
      </w:r>
    </w:p>
    <w:p w14:paraId="1B0A5FE6">
      <w:pPr>
        <w:widowControl/>
        <w:ind w:firstLine="643" w:firstLineChars="200"/>
        <w:rPr>
          <w:rFonts w:eastAsia="仿宋_GB2312" w:cs="仿宋_GB2312"/>
          <w:kern w:val="0"/>
          <w:sz w:val="32"/>
          <w:szCs w:val="32"/>
        </w:rPr>
      </w:pPr>
      <w:r>
        <w:rPr>
          <w:rFonts w:hint="eastAsia" w:eastAsia="仿宋_GB2312" w:cs="仿宋_GB2312"/>
          <w:b/>
          <w:bCs/>
          <w:kern w:val="0"/>
          <w:sz w:val="32"/>
          <w:szCs w:val="32"/>
        </w:rPr>
        <w:t>资金使用：</w:t>
      </w:r>
      <w:r>
        <w:rPr>
          <w:rFonts w:hint="eastAsia" w:eastAsia="仿宋_GB2312" w:cs="仿宋_GB2312"/>
          <w:kern w:val="0"/>
          <w:sz w:val="32"/>
          <w:szCs w:val="32"/>
        </w:rPr>
        <w:t>区经科局在收到区级财政资金后，已按程序全额拨付至4家企业（具体见下表）。资金支出范围、标准、进度均严格执行预算及管理规定，使用合规、安全、高效。</w:t>
      </w:r>
    </w:p>
    <w:p w14:paraId="341E4ECD">
      <w:pPr>
        <w:widowControl/>
        <w:rPr>
          <w:rFonts w:eastAsia="仿宋_GB2312" w:cs="仿宋_GB2312"/>
          <w:kern w:val="0"/>
          <w:sz w:val="32"/>
          <w:szCs w:val="32"/>
        </w:rPr>
      </w:pPr>
    </w:p>
    <w:tbl>
      <w:tblPr>
        <w:tblStyle w:val="17"/>
        <w:tblW w:w="9700" w:type="dxa"/>
        <w:tblInd w:w="0" w:type="dxa"/>
        <w:tblLayout w:type="autofit"/>
        <w:tblCellMar>
          <w:top w:w="15" w:type="dxa"/>
          <w:left w:w="15" w:type="dxa"/>
          <w:bottom w:w="15" w:type="dxa"/>
          <w:right w:w="15" w:type="dxa"/>
        </w:tblCellMar>
      </w:tblPr>
      <w:tblGrid>
        <w:gridCol w:w="1033"/>
        <w:gridCol w:w="2959"/>
        <w:gridCol w:w="1791"/>
        <w:gridCol w:w="3917"/>
      </w:tblGrid>
      <w:tr w14:paraId="2E077BE1">
        <w:tblPrEx>
          <w:tblCellMar>
            <w:top w:w="15" w:type="dxa"/>
            <w:left w:w="15" w:type="dxa"/>
            <w:bottom w:w="15" w:type="dxa"/>
            <w:right w:w="15" w:type="dxa"/>
          </w:tblCellMar>
        </w:tblPrEx>
        <w:trPr>
          <w:tblHeader/>
        </w:trPr>
        <w:tc>
          <w:tcPr>
            <w:tcW w:w="1033" w:type="dxa"/>
            <w:tcBorders>
              <w:top w:val="single" w:color="000000" w:sz="4" w:space="0"/>
              <w:left w:val="single" w:color="000000" w:sz="4" w:space="0"/>
              <w:bottom w:val="single" w:color="000000" w:sz="4" w:space="0"/>
              <w:right w:val="single" w:color="000000" w:sz="4" w:space="0"/>
              <w:tl2br w:val="nil"/>
            </w:tcBorders>
            <w:shd w:val="clear" w:color="auto" w:fill="FFFFFF"/>
            <w:tcMar>
              <w:top w:w="150" w:type="dxa"/>
              <w:left w:w="0" w:type="dxa"/>
              <w:bottom w:w="150" w:type="dxa"/>
              <w:right w:w="240" w:type="dxa"/>
            </w:tcMar>
            <w:vAlign w:val="center"/>
          </w:tcPr>
          <w:p w14:paraId="1C7AABC9">
            <w:pPr>
              <w:widowControl/>
              <w:rPr>
                <w:rFonts w:eastAsia="仿宋_GB2312" w:cs="仿宋_GB2312"/>
                <w:kern w:val="0"/>
                <w:sz w:val="32"/>
                <w:szCs w:val="32"/>
              </w:rPr>
            </w:pPr>
            <w:r>
              <w:rPr>
                <w:rFonts w:hint="eastAsia" w:eastAsia="仿宋_GB2312" w:cs="仿宋_GB2312"/>
                <w:kern w:val="0"/>
                <w:sz w:val="32"/>
                <w:szCs w:val="32"/>
              </w:rPr>
              <w:t>序号</w:t>
            </w:r>
          </w:p>
        </w:tc>
        <w:tc>
          <w:tcPr>
            <w:tcW w:w="2959"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02CF40CA">
            <w:pPr>
              <w:widowControl/>
              <w:rPr>
                <w:rFonts w:eastAsia="仿宋_GB2312" w:cs="仿宋_GB2312"/>
                <w:kern w:val="0"/>
                <w:sz w:val="32"/>
                <w:szCs w:val="32"/>
              </w:rPr>
            </w:pPr>
            <w:r>
              <w:rPr>
                <w:rFonts w:hint="eastAsia" w:eastAsia="仿宋_GB2312" w:cs="仿宋_GB2312"/>
                <w:kern w:val="0"/>
                <w:sz w:val="32"/>
                <w:szCs w:val="32"/>
              </w:rPr>
              <w:t>企业名称</w:t>
            </w:r>
          </w:p>
        </w:tc>
        <w:tc>
          <w:tcPr>
            <w:tcW w:w="179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47213AAF">
            <w:pPr>
              <w:widowControl/>
              <w:rPr>
                <w:rFonts w:eastAsia="仿宋_GB2312" w:cs="仿宋_GB2312"/>
                <w:kern w:val="0"/>
                <w:sz w:val="32"/>
                <w:szCs w:val="32"/>
              </w:rPr>
            </w:pPr>
            <w:r>
              <w:rPr>
                <w:rFonts w:hint="eastAsia" w:eastAsia="仿宋_GB2312" w:cs="仿宋_GB2312"/>
                <w:kern w:val="0"/>
                <w:sz w:val="32"/>
                <w:szCs w:val="32"/>
              </w:rPr>
              <w:t>拨付金额（万元）</w:t>
            </w:r>
          </w:p>
        </w:tc>
        <w:tc>
          <w:tcPr>
            <w:tcW w:w="3917"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5E646DFB">
            <w:pPr>
              <w:widowControl/>
              <w:rPr>
                <w:rFonts w:eastAsia="仿宋_GB2312" w:cs="仿宋_GB2312"/>
                <w:kern w:val="0"/>
                <w:sz w:val="32"/>
                <w:szCs w:val="32"/>
              </w:rPr>
            </w:pPr>
            <w:r>
              <w:rPr>
                <w:rFonts w:hint="eastAsia" w:eastAsia="仿宋_GB2312" w:cs="仿宋_GB2312"/>
                <w:kern w:val="0"/>
                <w:sz w:val="32"/>
                <w:szCs w:val="32"/>
              </w:rPr>
              <w:t>拨付依据</w:t>
            </w:r>
          </w:p>
        </w:tc>
      </w:tr>
      <w:tr w14:paraId="14AAF608">
        <w:tblPrEx>
          <w:tblCellMar>
            <w:top w:w="15" w:type="dxa"/>
            <w:left w:w="15" w:type="dxa"/>
            <w:bottom w:w="15" w:type="dxa"/>
            <w:right w:w="15" w:type="dxa"/>
          </w:tblCellMar>
        </w:tblPrEx>
        <w:tc>
          <w:tcPr>
            <w:tcW w:w="1033"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70FA81D3">
            <w:pPr>
              <w:widowControl/>
              <w:rPr>
                <w:rFonts w:eastAsia="仿宋_GB2312" w:cs="仿宋_GB2312"/>
                <w:kern w:val="0"/>
                <w:sz w:val="32"/>
                <w:szCs w:val="32"/>
              </w:rPr>
            </w:pPr>
            <w:r>
              <w:rPr>
                <w:rFonts w:hint="eastAsia" w:eastAsia="仿宋_GB2312" w:cs="仿宋_GB2312"/>
                <w:kern w:val="0"/>
                <w:sz w:val="32"/>
                <w:szCs w:val="32"/>
              </w:rPr>
              <w:t>1</w:t>
            </w:r>
          </w:p>
        </w:tc>
        <w:tc>
          <w:tcPr>
            <w:tcW w:w="2959"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EFC7059">
            <w:pPr>
              <w:widowControl/>
              <w:rPr>
                <w:rFonts w:eastAsia="仿宋_GB2312" w:cs="仿宋_GB2312"/>
                <w:kern w:val="0"/>
                <w:sz w:val="32"/>
                <w:szCs w:val="32"/>
              </w:rPr>
            </w:pPr>
            <w:r>
              <w:rPr>
                <w:rFonts w:hint="eastAsia" w:eastAsia="仿宋_GB2312" w:cs="仿宋_GB2312"/>
                <w:kern w:val="0"/>
                <w:sz w:val="32"/>
                <w:szCs w:val="32"/>
              </w:rPr>
              <w:t>四川西南钒钛科技有限公司</w:t>
            </w:r>
          </w:p>
        </w:tc>
        <w:tc>
          <w:tcPr>
            <w:tcW w:w="179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2E876005">
            <w:pPr>
              <w:widowControl/>
              <w:rPr>
                <w:rFonts w:eastAsia="仿宋_GB2312" w:cs="仿宋_GB2312"/>
                <w:kern w:val="0"/>
                <w:sz w:val="32"/>
                <w:szCs w:val="32"/>
              </w:rPr>
            </w:pPr>
            <w:r>
              <w:rPr>
                <w:rFonts w:hint="eastAsia" w:eastAsia="仿宋_GB2312" w:cs="仿宋_GB2312"/>
                <w:kern w:val="0"/>
                <w:sz w:val="32"/>
                <w:szCs w:val="32"/>
              </w:rPr>
              <w:t>15.00</w:t>
            </w:r>
          </w:p>
        </w:tc>
        <w:tc>
          <w:tcPr>
            <w:tcW w:w="3917"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770E72EF">
            <w:pPr>
              <w:widowControl/>
              <w:rPr>
                <w:rFonts w:eastAsia="仿宋_GB2312" w:cs="仿宋_GB2312"/>
                <w:kern w:val="0"/>
                <w:sz w:val="32"/>
                <w:szCs w:val="32"/>
              </w:rPr>
            </w:pPr>
            <w:r>
              <w:rPr>
                <w:rFonts w:hint="eastAsia" w:eastAsia="仿宋_GB2312" w:cs="仿宋_GB2312"/>
                <w:kern w:val="0"/>
                <w:sz w:val="32"/>
                <w:szCs w:val="32"/>
              </w:rPr>
              <w:t>兑现促进工业技改投资增长企业名单</w:t>
            </w:r>
          </w:p>
        </w:tc>
      </w:tr>
      <w:tr w14:paraId="1854D151">
        <w:tblPrEx>
          <w:tblCellMar>
            <w:top w:w="15" w:type="dxa"/>
            <w:left w:w="15" w:type="dxa"/>
            <w:bottom w:w="15" w:type="dxa"/>
            <w:right w:w="15" w:type="dxa"/>
          </w:tblCellMar>
        </w:tblPrEx>
        <w:tc>
          <w:tcPr>
            <w:tcW w:w="1033"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1472C802">
            <w:pPr>
              <w:widowControl/>
              <w:rPr>
                <w:rFonts w:eastAsia="仿宋_GB2312" w:cs="仿宋_GB2312"/>
                <w:kern w:val="0"/>
                <w:sz w:val="32"/>
                <w:szCs w:val="32"/>
              </w:rPr>
            </w:pPr>
            <w:r>
              <w:rPr>
                <w:rFonts w:hint="eastAsia" w:eastAsia="仿宋_GB2312" w:cs="仿宋_GB2312"/>
                <w:kern w:val="0"/>
                <w:sz w:val="32"/>
                <w:szCs w:val="32"/>
              </w:rPr>
              <w:t>2</w:t>
            </w:r>
          </w:p>
        </w:tc>
        <w:tc>
          <w:tcPr>
            <w:tcW w:w="2959"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00E9D64C">
            <w:pPr>
              <w:widowControl/>
              <w:rPr>
                <w:rFonts w:eastAsia="仿宋_GB2312" w:cs="仿宋_GB2312"/>
                <w:kern w:val="0"/>
                <w:sz w:val="32"/>
                <w:szCs w:val="32"/>
              </w:rPr>
            </w:pPr>
            <w:r>
              <w:rPr>
                <w:rFonts w:hint="eastAsia" w:eastAsia="仿宋_GB2312" w:cs="仿宋_GB2312"/>
                <w:kern w:val="0"/>
                <w:sz w:val="32"/>
                <w:szCs w:val="32"/>
              </w:rPr>
              <w:t>攀枝花市兴鼎钛业有限公司</w:t>
            </w:r>
          </w:p>
        </w:tc>
        <w:tc>
          <w:tcPr>
            <w:tcW w:w="179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5A9AB599">
            <w:pPr>
              <w:widowControl/>
              <w:rPr>
                <w:rFonts w:eastAsia="仿宋_GB2312" w:cs="仿宋_GB2312"/>
                <w:kern w:val="0"/>
                <w:sz w:val="32"/>
                <w:szCs w:val="32"/>
              </w:rPr>
            </w:pPr>
            <w:r>
              <w:rPr>
                <w:rFonts w:hint="eastAsia" w:eastAsia="仿宋_GB2312" w:cs="仿宋_GB2312"/>
                <w:kern w:val="0"/>
                <w:sz w:val="32"/>
                <w:szCs w:val="32"/>
              </w:rPr>
              <w:t>16.60</w:t>
            </w:r>
          </w:p>
        </w:tc>
        <w:tc>
          <w:tcPr>
            <w:tcW w:w="3917"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6BA84A5F">
            <w:pPr>
              <w:widowControl/>
              <w:rPr>
                <w:rFonts w:eastAsia="仿宋_GB2312" w:cs="仿宋_GB2312"/>
                <w:kern w:val="0"/>
                <w:sz w:val="32"/>
                <w:szCs w:val="32"/>
              </w:rPr>
            </w:pPr>
            <w:r>
              <w:rPr>
                <w:rFonts w:hint="eastAsia" w:eastAsia="仿宋_GB2312" w:cs="仿宋_GB2312"/>
                <w:kern w:val="0"/>
                <w:sz w:val="32"/>
                <w:szCs w:val="32"/>
              </w:rPr>
              <w:t>激励资金促进工业增长企业名单</w:t>
            </w:r>
          </w:p>
        </w:tc>
      </w:tr>
      <w:tr w14:paraId="09FFB6B0">
        <w:tblPrEx>
          <w:tblCellMar>
            <w:top w:w="15" w:type="dxa"/>
            <w:left w:w="15" w:type="dxa"/>
            <w:bottom w:w="15" w:type="dxa"/>
            <w:right w:w="15" w:type="dxa"/>
          </w:tblCellMar>
        </w:tblPrEx>
        <w:tc>
          <w:tcPr>
            <w:tcW w:w="1033"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6FB6E3F6">
            <w:pPr>
              <w:widowControl/>
              <w:rPr>
                <w:rFonts w:eastAsia="仿宋_GB2312" w:cs="仿宋_GB2312"/>
                <w:kern w:val="0"/>
                <w:sz w:val="32"/>
                <w:szCs w:val="32"/>
              </w:rPr>
            </w:pPr>
            <w:r>
              <w:rPr>
                <w:rFonts w:hint="eastAsia" w:eastAsia="仿宋_GB2312" w:cs="仿宋_GB2312"/>
                <w:kern w:val="0"/>
                <w:sz w:val="32"/>
                <w:szCs w:val="32"/>
              </w:rPr>
              <w:t>3</w:t>
            </w:r>
          </w:p>
        </w:tc>
        <w:tc>
          <w:tcPr>
            <w:tcW w:w="2959"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52ED912B">
            <w:pPr>
              <w:widowControl/>
              <w:rPr>
                <w:rFonts w:eastAsia="仿宋_GB2312" w:cs="仿宋_GB2312"/>
                <w:kern w:val="0"/>
                <w:sz w:val="32"/>
                <w:szCs w:val="32"/>
              </w:rPr>
            </w:pPr>
            <w:r>
              <w:rPr>
                <w:rFonts w:hint="eastAsia" w:eastAsia="仿宋_GB2312" w:cs="仿宋_GB2312"/>
                <w:kern w:val="0"/>
                <w:sz w:val="32"/>
                <w:szCs w:val="32"/>
              </w:rPr>
              <w:t>中顺半导体科技（攀枝花）有限公司</w:t>
            </w:r>
          </w:p>
        </w:tc>
        <w:tc>
          <w:tcPr>
            <w:tcW w:w="179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112AA3DE">
            <w:pPr>
              <w:widowControl/>
              <w:rPr>
                <w:rFonts w:eastAsia="仿宋_GB2312" w:cs="仿宋_GB2312"/>
                <w:kern w:val="0"/>
                <w:sz w:val="32"/>
                <w:szCs w:val="32"/>
              </w:rPr>
            </w:pPr>
            <w:r>
              <w:rPr>
                <w:rFonts w:hint="eastAsia" w:eastAsia="仿宋_GB2312" w:cs="仿宋_GB2312"/>
                <w:kern w:val="0"/>
                <w:sz w:val="32"/>
                <w:szCs w:val="32"/>
              </w:rPr>
              <w:t>16.60</w:t>
            </w:r>
          </w:p>
        </w:tc>
        <w:tc>
          <w:tcPr>
            <w:tcW w:w="3917"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1C7362DD">
            <w:pPr>
              <w:widowControl/>
              <w:rPr>
                <w:rFonts w:eastAsia="仿宋_GB2312" w:cs="仿宋_GB2312"/>
                <w:kern w:val="0"/>
                <w:sz w:val="32"/>
                <w:szCs w:val="32"/>
              </w:rPr>
            </w:pPr>
            <w:r>
              <w:rPr>
                <w:rFonts w:hint="eastAsia" w:eastAsia="仿宋_GB2312" w:cs="仿宋_GB2312"/>
                <w:kern w:val="0"/>
                <w:sz w:val="32"/>
                <w:szCs w:val="32"/>
              </w:rPr>
              <w:t>激励资金促进工业增长企业名单</w:t>
            </w:r>
          </w:p>
        </w:tc>
      </w:tr>
      <w:tr w14:paraId="714A89A6">
        <w:tblPrEx>
          <w:tblCellMar>
            <w:top w:w="15" w:type="dxa"/>
            <w:left w:w="15" w:type="dxa"/>
            <w:bottom w:w="15" w:type="dxa"/>
            <w:right w:w="15" w:type="dxa"/>
          </w:tblCellMar>
        </w:tblPrEx>
        <w:tc>
          <w:tcPr>
            <w:tcW w:w="1033"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0277D464">
            <w:pPr>
              <w:widowControl/>
              <w:rPr>
                <w:rFonts w:eastAsia="仿宋_GB2312" w:cs="仿宋_GB2312"/>
                <w:kern w:val="0"/>
                <w:sz w:val="32"/>
                <w:szCs w:val="32"/>
              </w:rPr>
            </w:pPr>
            <w:r>
              <w:rPr>
                <w:rFonts w:hint="eastAsia" w:eastAsia="仿宋_GB2312" w:cs="仿宋_GB2312"/>
                <w:kern w:val="0"/>
                <w:sz w:val="32"/>
                <w:szCs w:val="32"/>
              </w:rPr>
              <w:t>4</w:t>
            </w:r>
          </w:p>
        </w:tc>
        <w:tc>
          <w:tcPr>
            <w:tcW w:w="2959"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4606B1D7">
            <w:pPr>
              <w:widowControl/>
              <w:rPr>
                <w:rFonts w:eastAsia="仿宋_GB2312" w:cs="仿宋_GB2312"/>
                <w:kern w:val="0"/>
                <w:sz w:val="32"/>
                <w:szCs w:val="32"/>
              </w:rPr>
            </w:pPr>
            <w:r>
              <w:rPr>
                <w:rFonts w:hint="eastAsia" w:eastAsia="仿宋_GB2312" w:cs="仿宋_GB2312"/>
                <w:kern w:val="0"/>
                <w:sz w:val="32"/>
                <w:szCs w:val="32"/>
              </w:rPr>
              <w:t>攀枝花市忠恒工贸有限公司</w:t>
            </w:r>
          </w:p>
        </w:tc>
        <w:tc>
          <w:tcPr>
            <w:tcW w:w="179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4D0C207B">
            <w:pPr>
              <w:widowControl/>
              <w:rPr>
                <w:rFonts w:eastAsia="仿宋_GB2312" w:cs="仿宋_GB2312"/>
                <w:kern w:val="0"/>
                <w:sz w:val="32"/>
                <w:szCs w:val="32"/>
              </w:rPr>
            </w:pPr>
            <w:r>
              <w:rPr>
                <w:rFonts w:hint="eastAsia" w:eastAsia="仿宋_GB2312" w:cs="仿宋_GB2312"/>
                <w:kern w:val="0"/>
                <w:sz w:val="32"/>
                <w:szCs w:val="32"/>
              </w:rPr>
              <w:t>16.60</w:t>
            </w:r>
          </w:p>
        </w:tc>
        <w:tc>
          <w:tcPr>
            <w:tcW w:w="3917"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5634DF53">
            <w:pPr>
              <w:widowControl/>
              <w:rPr>
                <w:rFonts w:eastAsia="仿宋_GB2312" w:cs="仿宋_GB2312"/>
                <w:kern w:val="0"/>
                <w:sz w:val="32"/>
                <w:szCs w:val="32"/>
              </w:rPr>
            </w:pPr>
            <w:r>
              <w:rPr>
                <w:rFonts w:hint="eastAsia" w:eastAsia="仿宋_GB2312" w:cs="仿宋_GB2312"/>
                <w:kern w:val="0"/>
                <w:sz w:val="32"/>
                <w:szCs w:val="32"/>
              </w:rPr>
              <w:t>激励资金促进工业增长企业名单</w:t>
            </w:r>
          </w:p>
        </w:tc>
      </w:tr>
      <w:tr w14:paraId="60F161B2">
        <w:tblPrEx>
          <w:tblCellMar>
            <w:top w:w="15" w:type="dxa"/>
            <w:left w:w="15" w:type="dxa"/>
            <w:bottom w:w="15" w:type="dxa"/>
            <w:right w:w="15" w:type="dxa"/>
          </w:tblCellMar>
        </w:tblPrEx>
        <w:tc>
          <w:tcPr>
            <w:tcW w:w="1033" w:type="dxa"/>
            <w:tcBorders>
              <w:top w:val="single" w:color="000000" w:sz="4" w:space="0"/>
              <w:left w:val="single" w:color="000000" w:sz="4" w:space="0"/>
              <w:bottom w:val="single" w:color="000000" w:sz="4" w:space="0"/>
              <w:right w:val="single" w:color="000000" w:sz="4" w:space="0"/>
            </w:tcBorders>
            <w:shd w:val="clear" w:color="auto" w:fill="FFFFFF"/>
            <w:tcMar>
              <w:top w:w="150" w:type="dxa"/>
              <w:left w:w="0" w:type="dxa"/>
              <w:bottom w:w="150" w:type="dxa"/>
              <w:right w:w="240" w:type="dxa"/>
            </w:tcMar>
            <w:vAlign w:val="center"/>
          </w:tcPr>
          <w:p w14:paraId="6E810F91">
            <w:pPr>
              <w:widowControl/>
              <w:rPr>
                <w:rFonts w:eastAsia="仿宋_GB2312" w:cs="仿宋_GB2312"/>
                <w:kern w:val="0"/>
                <w:sz w:val="32"/>
                <w:szCs w:val="32"/>
              </w:rPr>
            </w:pPr>
            <w:r>
              <w:rPr>
                <w:rFonts w:hint="eastAsia" w:eastAsia="仿宋_GB2312" w:cs="仿宋_GB2312"/>
                <w:kern w:val="0"/>
                <w:sz w:val="32"/>
                <w:szCs w:val="32"/>
              </w:rPr>
              <w:t>合计</w:t>
            </w:r>
          </w:p>
        </w:tc>
        <w:tc>
          <w:tcPr>
            <w:tcW w:w="2959"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560344A4">
            <w:pPr>
              <w:widowControl/>
              <w:rPr>
                <w:rFonts w:eastAsia="仿宋_GB2312" w:cs="仿宋_GB2312"/>
                <w:kern w:val="0"/>
                <w:sz w:val="32"/>
                <w:szCs w:val="32"/>
              </w:rPr>
            </w:pPr>
          </w:p>
        </w:tc>
        <w:tc>
          <w:tcPr>
            <w:tcW w:w="1791"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240" w:type="dxa"/>
            </w:tcMar>
            <w:vAlign w:val="center"/>
          </w:tcPr>
          <w:p w14:paraId="79F4D9B7">
            <w:pPr>
              <w:widowControl/>
              <w:rPr>
                <w:rFonts w:eastAsia="仿宋_GB2312" w:cs="仿宋_GB2312"/>
                <w:kern w:val="0"/>
                <w:sz w:val="32"/>
                <w:szCs w:val="32"/>
              </w:rPr>
            </w:pPr>
            <w:r>
              <w:rPr>
                <w:rFonts w:hint="eastAsia" w:eastAsia="仿宋_GB2312" w:cs="仿宋_GB2312"/>
                <w:kern w:val="0"/>
                <w:sz w:val="32"/>
                <w:szCs w:val="32"/>
              </w:rPr>
              <w:t>64.80</w:t>
            </w:r>
          </w:p>
        </w:tc>
        <w:tc>
          <w:tcPr>
            <w:tcW w:w="3917" w:type="dxa"/>
            <w:tcBorders>
              <w:top w:val="single" w:color="000000" w:sz="4" w:space="0"/>
              <w:left w:val="single" w:color="000000" w:sz="4" w:space="0"/>
              <w:bottom w:val="single" w:color="000000" w:sz="4" w:space="0"/>
              <w:right w:val="single" w:color="000000" w:sz="4" w:space="0"/>
            </w:tcBorders>
            <w:shd w:val="clear" w:color="auto" w:fill="FFFFFF"/>
            <w:tcMar>
              <w:top w:w="150" w:type="dxa"/>
              <w:left w:w="240" w:type="dxa"/>
              <w:bottom w:w="150" w:type="dxa"/>
              <w:right w:w="0" w:type="dxa"/>
            </w:tcMar>
            <w:vAlign w:val="center"/>
          </w:tcPr>
          <w:p w14:paraId="2DFDE95F">
            <w:pPr>
              <w:widowControl/>
              <w:rPr>
                <w:rFonts w:eastAsia="仿宋_GB2312" w:cs="仿宋_GB2312"/>
                <w:kern w:val="0"/>
                <w:sz w:val="32"/>
                <w:szCs w:val="32"/>
              </w:rPr>
            </w:pPr>
          </w:p>
        </w:tc>
      </w:tr>
    </w:tbl>
    <w:p w14:paraId="1B1B7FD7">
      <w:pPr>
        <w:widowControl/>
        <w:ind w:firstLine="643" w:firstLineChars="200"/>
        <w:rPr>
          <w:rFonts w:eastAsia="仿宋_GB2312" w:cs="仿宋_GB2312"/>
          <w:kern w:val="0"/>
          <w:sz w:val="32"/>
          <w:szCs w:val="32"/>
        </w:rPr>
      </w:pPr>
      <w:r>
        <w:rPr>
          <w:rFonts w:hint="eastAsia" w:eastAsia="仿宋_GB2312" w:cs="仿宋_GB2312"/>
          <w:b/>
          <w:bCs/>
          <w:kern w:val="0"/>
          <w:sz w:val="32"/>
          <w:szCs w:val="32"/>
        </w:rPr>
        <w:t>（三）项目财务管理情况</w:t>
      </w:r>
      <w:r>
        <w:rPr>
          <w:rFonts w:hint="eastAsia" w:eastAsia="仿宋_GB2312" w:cs="仿宋_GB2312"/>
          <w:kern w:val="0"/>
          <w:sz w:val="32"/>
          <w:szCs w:val="32"/>
        </w:rPr>
        <w:t>。</w:t>
      </w:r>
    </w:p>
    <w:p w14:paraId="1699FC5C">
      <w:pPr>
        <w:widowControl/>
        <w:ind w:firstLine="640" w:firstLineChars="200"/>
        <w:rPr>
          <w:rFonts w:eastAsia="仿宋_GB2312" w:cs="仿宋_GB2312"/>
          <w:kern w:val="0"/>
          <w:sz w:val="32"/>
          <w:szCs w:val="32"/>
        </w:rPr>
      </w:pPr>
      <w:r>
        <w:rPr>
          <w:rFonts w:hint="eastAsia" w:eastAsia="仿宋_GB2312" w:cs="仿宋_GB2312"/>
          <w:kern w:val="0"/>
          <w:sz w:val="32"/>
          <w:szCs w:val="32"/>
        </w:rPr>
        <w:t>区经科局严格遵守财政资金管理规定，收到区级财政下达资金后，及时办理拨付手续，确保资金直达企业。资金支付凭证齐全，审批流程规范，财务核算清晰，未发生截留、挪用、虚报等违规行为。</w:t>
      </w:r>
    </w:p>
    <w:p w14:paraId="1BCF55AA">
      <w:pPr>
        <w:widowControl/>
        <w:ind w:firstLine="643" w:firstLineChars="200"/>
        <w:rPr>
          <w:rFonts w:eastAsia="仿宋_GB2312" w:cs="仿宋_GB2312"/>
          <w:b/>
          <w:kern w:val="0"/>
          <w:sz w:val="32"/>
          <w:szCs w:val="32"/>
        </w:rPr>
      </w:pPr>
      <w:r>
        <w:rPr>
          <w:rFonts w:hint="eastAsia" w:eastAsia="仿宋_GB2312" w:cs="仿宋_GB2312"/>
          <w:b/>
          <w:kern w:val="0"/>
          <w:sz w:val="32"/>
          <w:szCs w:val="32"/>
        </w:rPr>
        <w:t>三、项目实施及管理情况</w:t>
      </w:r>
    </w:p>
    <w:p w14:paraId="338F33B4">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（一）项目组织架构及实施流程。</w:t>
      </w:r>
    </w:p>
    <w:p w14:paraId="34B72B23">
      <w:pPr>
        <w:widowControl/>
        <w:rPr>
          <w:rFonts w:eastAsia="仿宋_GB2312" w:cs="仿宋_GB2312"/>
          <w:kern w:val="0"/>
          <w:sz w:val="32"/>
          <w:szCs w:val="32"/>
        </w:rPr>
      </w:pPr>
      <w:r>
        <w:rPr>
          <w:rFonts w:hint="eastAsia" w:eastAsia="仿宋_GB2312" w:cs="仿宋_GB2312"/>
          <w:kern w:val="0"/>
          <w:sz w:val="32"/>
          <w:szCs w:val="32"/>
        </w:rPr>
        <w:t>本项目为财政奖补类项目，实施流程为：</w:t>
      </w:r>
      <w:r>
        <w:rPr>
          <w:rFonts w:hint="eastAsia" w:eastAsia="仿宋_GB2312" w:cs="仿宋_GB2312"/>
          <w:bCs/>
          <w:kern w:val="0"/>
          <w:sz w:val="32"/>
          <w:szCs w:val="32"/>
        </w:rPr>
        <w:t>市级确定方案→下达资金→区级转下达→区经科局拨付至企业→企业收款确认。</w:t>
      </w:r>
      <w:r>
        <w:rPr>
          <w:rFonts w:hint="eastAsia" w:eastAsia="仿宋_GB2312" w:cs="仿宋_GB2312"/>
          <w:kern w:val="0"/>
          <w:sz w:val="32"/>
          <w:szCs w:val="32"/>
        </w:rPr>
        <w:t>区经科局负责具体执行，各环节责任明确，流程顺畅。</w:t>
      </w:r>
    </w:p>
    <w:p w14:paraId="6F6FC392">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（二）项目管理情况。</w:t>
      </w:r>
    </w:p>
    <w:p w14:paraId="774B33A4">
      <w:pPr>
        <w:widowControl/>
        <w:ind w:firstLine="640" w:firstLineChars="200"/>
        <w:rPr>
          <w:rFonts w:eastAsia="仿宋_GB2312" w:cs="仿宋_GB2312"/>
          <w:kern w:val="0"/>
          <w:sz w:val="32"/>
          <w:szCs w:val="32"/>
        </w:rPr>
      </w:pPr>
      <w:r>
        <w:rPr>
          <w:rFonts w:hint="eastAsia" w:eastAsia="仿宋_GB2312" w:cs="仿宋_GB2312"/>
          <w:kern w:val="0"/>
          <w:sz w:val="32"/>
          <w:szCs w:val="32"/>
        </w:rPr>
        <w:t>区经科局严格执行财政专项资金管理规定，按照“专款专用、直接兑付”原则，在收到区级财政资金后，第一时间通知企业提交收款凭据，及时完成拨付。项目资金管理透明、程序规范、拨付高效。</w:t>
      </w:r>
    </w:p>
    <w:p w14:paraId="4C5BF483">
      <w:pPr>
        <w:widowControl/>
        <w:ind w:firstLine="643" w:firstLineChars="200"/>
        <w:rPr>
          <w:rFonts w:eastAsia="仿宋_GB2312" w:cs="仿宋_GB2312"/>
          <w:kern w:val="0"/>
          <w:sz w:val="32"/>
          <w:szCs w:val="32"/>
        </w:rPr>
      </w:pPr>
      <w:r>
        <w:rPr>
          <w:rFonts w:hint="eastAsia" w:eastAsia="仿宋_GB2312" w:cs="仿宋_GB2312"/>
          <w:b/>
          <w:bCs/>
          <w:kern w:val="0"/>
          <w:sz w:val="32"/>
          <w:szCs w:val="32"/>
        </w:rPr>
        <w:t>（三）项目监管情况。</w:t>
      </w:r>
    </w:p>
    <w:p w14:paraId="7FF02D64">
      <w:pPr>
        <w:widowControl/>
        <w:ind w:firstLine="640" w:firstLineChars="200"/>
        <w:rPr>
          <w:rFonts w:eastAsia="仿宋_GB2312" w:cs="仿宋_GB2312"/>
          <w:kern w:val="0"/>
          <w:sz w:val="32"/>
          <w:szCs w:val="32"/>
        </w:rPr>
      </w:pPr>
      <w:r>
        <w:rPr>
          <w:rFonts w:hint="eastAsia" w:eastAsia="仿宋_GB2312" w:cs="仿宋_GB2312"/>
          <w:kern w:val="0"/>
          <w:sz w:val="32"/>
          <w:szCs w:val="32"/>
        </w:rPr>
        <w:t>区经科局采取以下措施加强项目监管：一是严格审核企业收款账户信息，确保资金安全；二是建立资金拨付台账，实时跟踪拨付进度；三是对拨付情况进行抽查回访，核实资金是否足额到账；四是督促企业按规定用途使用资金，发挥激励效应。</w:t>
      </w:r>
    </w:p>
    <w:p w14:paraId="2424DB02">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四、项目绩效情况</w:t>
      </w:r>
    </w:p>
    <w:p w14:paraId="4A74CA29">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（一）项目完成情况。</w:t>
      </w:r>
    </w:p>
    <w:p w14:paraId="53B01332">
      <w:pPr>
        <w:widowControl/>
        <w:ind w:firstLine="640" w:firstLineChars="200"/>
        <w:rPr>
          <w:rFonts w:eastAsia="仿宋_GB2312" w:cs="仿宋_GB2312"/>
          <w:kern w:val="0"/>
          <w:sz w:val="32"/>
          <w:szCs w:val="32"/>
        </w:rPr>
      </w:pPr>
      <w:r>
        <w:rPr>
          <w:rFonts w:hint="eastAsia" w:eastAsia="仿宋_GB2312" w:cs="仿宋_GB2312"/>
          <w:kern w:val="0"/>
          <w:sz w:val="32"/>
          <w:szCs w:val="32"/>
        </w:rPr>
        <w:t>截至评价时点，本项目已全面完成各项既定任务：</w:t>
      </w:r>
    </w:p>
    <w:p w14:paraId="27A7FDAB">
      <w:pPr>
        <w:widowControl/>
        <w:ind w:firstLine="643" w:firstLineChars="200"/>
        <w:rPr>
          <w:rFonts w:eastAsia="仿宋_GB2312" w:cs="仿宋_GB2312"/>
          <w:kern w:val="0"/>
          <w:sz w:val="32"/>
          <w:szCs w:val="32"/>
        </w:rPr>
      </w:pPr>
      <w:r>
        <w:rPr>
          <w:rFonts w:hint="eastAsia" w:eastAsia="仿宋_GB2312" w:cs="仿宋_GB2312"/>
          <w:b/>
          <w:bCs/>
          <w:kern w:val="0"/>
          <w:sz w:val="32"/>
          <w:szCs w:val="32"/>
        </w:rPr>
        <w:t>资金拨付：</w:t>
      </w:r>
      <w:r>
        <w:rPr>
          <w:rFonts w:hint="eastAsia" w:eastAsia="仿宋_GB2312" w:cs="仿宋_GB2312"/>
          <w:kern w:val="0"/>
          <w:sz w:val="32"/>
          <w:szCs w:val="32"/>
        </w:rPr>
        <w:t>64.8万元激励资金已100%拨付至4家企业；</w:t>
      </w:r>
    </w:p>
    <w:p w14:paraId="4AFB144C">
      <w:pPr>
        <w:widowControl/>
        <w:ind w:firstLine="643" w:firstLineChars="200"/>
        <w:rPr>
          <w:rFonts w:eastAsia="仿宋_GB2312" w:cs="仿宋_GB2312"/>
          <w:kern w:val="0"/>
          <w:sz w:val="32"/>
          <w:szCs w:val="32"/>
        </w:rPr>
      </w:pPr>
      <w:r>
        <w:rPr>
          <w:rFonts w:hint="eastAsia" w:eastAsia="仿宋_GB2312" w:cs="仿宋_GB2312"/>
          <w:b/>
          <w:bCs/>
          <w:kern w:val="0"/>
          <w:sz w:val="32"/>
          <w:szCs w:val="32"/>
        </w:rPr>
        <w:t>支持企业数量：</w:t>
      </w:r>
      <w:r>
        <w:rPr>
          <w:rFonts w:hint="eastAsia" w:eastAsia="仿宋_GB2312" w:cs="仿宋_GB2312"/>
          <w:kern w:val="0"/>
          <w:sz w:val="32"/>
          <w:szCs w:val="32"/>
        </w:rPr>
        <w:t>实际支持工业企业4户，超过＞2户的绩效目标；</w:t>
      </w:r>
    </w:p>
    <w:p w14:paraId="4DCA4E09">
      <w:pPr>
        <w:widowControl/>
        <w:ind w:firstLine="643" w:firstLineChars="200"/>
        <w:rPr>
          <w:rFonts w:eastAsia="仿宋_GB2312" w:cs="仿宋_GB2312"/>
          <w:kern w:val="0"/>
          <w:sz w:val="32"/>
          <w:szCs w:val="32"/>
        </w:rPr>
      </w:pPr>
      <w:r>
        <w:rPr>
          <w:rFonts w:hint="eastAsia" w:eastAsia="仿宋_GB2312" w:cs="仿宋_GB2312"/>
          <w:b/>
          <w:bCs/>
          <w:kern w:val="0"/>
          <w:sz w:val="32"/>
          <w:szCs w:val="32"/>
        </w:rPr>
        <w:t>拨付时效：</w:t>
      </w:r>
      <w:r>
        <w:rPr>
          <w:rFonts w:hint="eastAsia" w:eastAsia="仿宋_GB2312" w:cs="仿宋_GB2312"/>
          <w:kern w:val="0"/>
          <w:sz w:val="32"/>
          <w:szCs w:val="32"/>
        </w:rPr>
        <w:t>资金于2025年6月26日下达区级，收到资金后区经科局于2025年6月27日完成拨付，兑付效率高；</w:t>
      </w:r>
    </w:p>
    <w:p w14:paraId="3273A869">
      <w:pPr>
        <w:widowControl/>
        <w:rPr>
          <w:rFonts w:eastAsia="仿宋_GB2312" w:cs="仿宋_GB2312"/>
          <w:kern w:val="0"/>
          <w:sz w:val="32"/>
          <w:szCs w:val="32"/>
        </w:rPr>
      </w:pPr>
      <w:r>
        <w:rPr>
          <w:rFonts w:hint="eastAsia" w:eastAsia="仿宋_GB2312" w:cs="仿宋_GB2312"/>
          <w:b/>
          <w:bCs/>
          <w:kern w:val="0"/>
          <w:sz w:val="32"/>
          <w:szCs w:val="32"/>
        </w:rPr>
        <w:t>专款专用：</w:t>
      </w:r>
      <w:r>
        <w:rPr>
          <w:rFonts w:hint="eastAsia" w:eastAsia="仿宋_GB2312" w:cs="仿宋_GB2312"/>
          <w:kern w:val="0"/>
          <w:sz w:val="32"/>
          <w:szCs w:val="32"/>
        </w:rPr>
        <w:t>所有资金均严格按规定用途使用，无违规情况。</w:t>
      </w:r>
    </w:p>
    <w:p w14:paraId="16306614">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（二）项目效益情况。</w:t>
      </w:r>
    </w:p>
    <w:p w14:paraId="2A29385A">
      <w:pPr>
        <w:widowControl/>
        <w:ind w:firstLine="643" w:firstLineChars="200"/>
        <w:rPr>
          <w:rFonts w:eastAsia="仿宋_GB2312" w:cs="仿宋_GB2312"/>
          <w:kern w:val="0"/>
          <w:sz w:val="32"/>
          <w:szCs w:val="32"/>
        </w:rPr>
      </w:pPr>
      <w:r>
        <w:rPr>
          <w:rFonts w:hint="eastAsia" w:eastAsia="仿宋_GB2312" w:cs="仿宋_GB2312"/>
          <w:b/>
          <w:bCs/>
          <w:kern w:val="0"/>
          <w:sz w:val="32"/>
          <w:szCs w:val="32"/>
        </w:rPr>
        <w:t>经济效益：</w:t>
      </w:r>
      <w:r>
        <w:rPr>
          <w:rFonts w:hint="eastAsia" w:eastAsia="仿宋_GB2312" w:cs="仿宋_GB2312"/>
          <w:kern w:val="0"/>
          <w:sz w:val="32"/>
          <w:szCs w:val="32"/>
        </w:rPr>
        <w:t>激励资金的及时兑付，有效缓解了企业在技改投入和生产经营中的资金压力。四川西南钒钛科技有限公司获得15万元技改激励，进一步增强了企业加大技改投资的积极性；兴鼎钛业、中顺半导体、忠恒工贸等3家产值增长贡献企业获得资金激励，有力支撑了企业稳产增产。项目实施对仁和区工业经济稳增长起到了积极的促进作用。</w:t>
      </w:r>
    </w:p>
    <w:p w14:paraId="385CB423">
      <w:pPr>
        <w:widowControl/>
        <w:ind w:firstLine="643" w:firstLineChars="200"/>
        <w:rPr>
          <w:rFonts w:eastAsia="仿宋_GB2312" w:cs="仿宋_GB2312"/>
          <w:kern w:val="0"/>
          <w:sz w:val="32"/>
          <w:szCs w:val="32"/>
        </w:rPr>
      </w:pPr>
      <w:r>
        <w:rPr>
          <w:rFonts w:hint="eastAsia" w:eastAsia="仿宋_GB2312" w:cs="仿宋_GB2312"/>
          <w:b/>
          <w:bCs/>
          <w:kern w:val="0"/>
          <w:sz w:val="32"/>
          <w:szCs w:val="32"/>
        </w:rPr>
        <w:t>社会效益：</w:t>
      </w:r>
      <w:r>
        <w:rPr>
          <w:rFonts w:hint="eastAsia" w:eastAsia="仿宋_GB2312" w:cs="仿宋_GB2312"/>
          <w:kern w:val="0"/>
          <w:sz w:val="32"/>
          <w:szCs w:val="32"/>
        </w:rPr>
        <w:t>通过资金激励，树立了正面导向，鼓励辖区工业企业积极扩大生产、加大技改投入，营造了良好的产业发展氛围。企业对政府扶持政策的满意度显著提升。</w:t>
      </w:r>
    </w:p>
    <w:p w14:paraId="74C38218">
      <w:pPr>
        <w:widowControl/>
        <w:ind w:firstLine="643" w:firstLineChars="200"/>
        <w:rPr>
          <w:rFonts w:eastAsia="仿宋_GB2312" w:cs="仿宋_GB2312"/>
          <w:kern w:val="0"/>
          <w:sz w:val="32"/>
          <w:szCs w:val="32"/>
        </w:rPr>
      </w:pPr>
      <w:r>
        <w:rPr>
          <w:rFonts w:hint="eastAsia" w:eastAsia="仿宋_GB2312" w:cs="仿宋_GB2312"/>
          <w:b/>
          <w:bCs/>
          <w:kern w:val="0"/>
          <w:sz w:val="32"/>
          <w:szCs w:val="32"/>
        </w:rPr>
        <w:t>可持续效益：</w:t>
      </w:r>
      <w:r>
        <w:rPr>
          <w:rFonts w:hint="eastAsia" w:eastAsia="仿宋_GB2312" w:cs="仿宋_GB2312"/>
          <w:kern w:val="0"/>
          <w:sz w:val="32"/>
          <w:szCs w:val="32"/>
        </w:rPr>
        <w:t>本项目的实施，有助于引导企业持续加大研发和技改投入，提升核心竞争力，为仁和区工业经济高质量发展注入持续动力。</w:t>
      </w:r>
    </w:p>
    <w:p w14:paraId="5992E98E">
      <w:pPr>
        <w:widowControl/>
        <w:ind w:firstLine="643" w:firstLineChars="200"/>
        <w:rPr>
          <w:rFonts w:eastAsia="仿宋_GB2312" w:cs="仿宋_GB2312"/>
          <w:kern w:val="0"/>
          <w:sz w:val="32"/>
          <w:szCs w:val="32"/>
        </w:rPr>
      </w:pPr>
      <w:r>
        <w:rPr>
          <w:rFonts w:hint="eastAsia" w:eastAsia="仿宋_GB2312" w:cs="仿宋_GB2312"/>
          <w:b/>
          <w:bCs/>
          <w:kern w:val="0"/>
          <w:sz w:val="32"/>
          <w:szCs w:val="32"/>
        </w:rPr>
        <w:t>满意度：</w:t>
      </w:r>
      <w:r>
        <w:rPr>
          <w:rFonts w:hint="eastAsia" w:eastAsia="仿宋_GB2312" w:cs="仿宋_GB2312"/>
          <w:kern w:val="0"/>
          <w:sz w:val="32"/>
          <w:szCs w:val="32"/>
        </w:rPr>
        <w:t>经回访调查，受奖补企业对政策及服务的满意度达到100%。</w:t>
      </w:r>
    </w:p>
    <w:p w14:paraId="64568DAF">
      <w:pPr>
        <w:widowControl/>
        <w:ind w:firstLine="643" w:firstLineChars="200"/>
        <w:rPr>
          <w:rFonts w:eastAsia="仿宋_GB2312" w:cs="仿宋_GB2312"/>
          <w:b/>
          <w:kern w:val="0"/>
          <w:sz w:val="32"/>
          <w:szCs w:val="32"/>
        </w:rPr>
      </w:pPr>
      <w:r>
        <w:rPr>
          <w:rFonts w:hint="eastAsia" w:eastAsia="仿宋_GB2312" w:cs="仿宋_GB2312"/>
          <w:b/>
          <w:kern w:val="0"/>
          <w:sz w:val="32"/>
          <w:szCs w:val="32"/>
        </w:rPr>
        <w:t>五、评价结论及建议</w:t>
      </w:r>
    </w:p>
    <w:p w14:paraId="46AB7621">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（一）评价结论。</w:t>
      </w:r>
    </w:p>
    <w:p w14:paraId="0721A69F">
      <w:pPr>
        <w:widowControl/>
        <w:ind w:firstLine="640" w:firstLineChars="200"/>
        <w:rPr>
          <w:rFonts w:eastAsia="仿宋_GB2312" w:cs="仿宋_GB2312"/>
          <w:kern w:val="0"/>
          <w:sz w:val="32"/>
          <w:szCs w:val="32"/>
        </w:rPr>
      </w:pPr>
      <w:r>
        <w:rPr>
          <w:rFonts w:hint="eastAsia" w:eastAsia="仿宋_GB2312" w:cs="仿宋_GB2312"/>
          <w:kern w:val="0"/>
          <w:sz w:val="32"/>
          <w:szCs w:val="32"/>
        </w:rPr>
        <w:t>对照专项项目支出绩效评价指标体系综合考评，“51041125T000013948527-激励资金促进工业增长激励奖励”项目自评得分100分，评价等级为优秀。项目决策科学、管理规范、资金拨付及时高效、绩效目标全面完成。激励资金的兑付有效发挥了财政资金的引导和撬动作用，对促进我区工业技改投资增长和工业经济稳增长起到了积极作用。</w:t>
      </w:r>
    </w:p>
    <w:p w14:paraId="4DA6577E">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（二）存在的问题。</w:t>
      </w:r>
    </w:p>
    <w:p w14:paraId="19E5782E">
      <w:pPr>
        <w:widowControl/>
        <w:ind w:firstLine="643" w:firstLineChars="200"/>
        <w:rPr>
          <w:rFonts w:eastAsia="仿宋_GB2312" w:cs="仿宋_GB2312"/>
          <w:kern w:val="0"/>
          <w:sz w:val="32"/>
          <w:szCs w:val="32"/>
        </w:rPr>
      </w:pPr>
      <w:r>
        <w:rPr>
          <w:rFonts w:hint="eastAsia" w:eastAsia="仿宋_GB2312" w:cs="仿宋_GB2312"/>
          <w:b/>
          <w:bCs/>
          <w:kern w:val="0"/>
          <w:sz w:val="32"/>
          <w:szCs w:val="32"/>
        </w:rPr>
        <w:t>资金激励效应需持续跟踪：</w:t>
      </w:r>
      <w:r>
        <w:rPr>
          <w:rFonts w:hint="eastAsia" w:eastAsia="仿宋_GB2312" w:cs="仿宋_GB2312"/>
          <w:kern w:val="0"/>
          <w:sz w:val="32"/>
          <w:szCs w:val="32"/>
        </w:rPr>
        <w:t>一次性奖补资金对企业长期发展的推动作用，需通过后续跟踪评估，难以在当期完全量化。</w:t>
      </w:r>
    </w:p>
    <w:p w14:paraId="115728B6">
      <w:pPr>
        <w:widowControl/>
        <w:ind w:firstLine="643" w:firstLineChars="200"/>
        <w:rPr>
          <w:rFonts w:eastAsia="仿宋_GB2312" w:cs="仿宋_GB2312"/>
          <w:kern w:val="0"/>
          <w:sz w:val="32"/>
          <w:szCs w:val="32"/>
        </w:rPr>
      </w:pPr>
      <w:r>
        <w:rPr>
          <w:rFonts w:hint="eastAsia" w:eastAsia="仿宋_GB2312" w:cs="仿宋_GB2312"/>
          <w:b/>
          <w:bCs/>
          <w:kern w:val="0"/>
          <w:sz w:val="32"/>
          <w:szCs w:val="32"/>
        </w:rPr>
        <w:t>企业资金使用情况监管有待加强：</w:t>
      </w:r>
      <w:r>
        <w:rPr>
          <w:rFonts w:hint="eastAsia" w:eastAsia="仿宋_GB2312" w:cs="仿宋_GB2312"/>
          <w:kern w:val="0"/>
          <w:sz w:val="32"/>
          <w:szCs w:val="32"/>
        </w:rPr>
        <w:t>资金拨付后，对企业是否将资金用于扩大生产、技改投入等预期方向，缺乏持续的跟踪问效机制。</w:t>
      </w:r>
    </w:p>
    <w:p w14:paraId="03877286">
      <w:pPr>
        <w:widowControl/>
        <w:ind w:firstLine="643" w:firstLineChars="200"/>
        <w:rPr>
          <w:rFonts w:eastAsia="仿宋_GB2312" w:cs="仿宋_GB2312"/>
          <w:b/>
          <w:bCs/>
          <w:kern w:val="0"/>
          <w:sz w:val="32"/>
          <w:szCs w:val="32"/>
        </w:rPr>
      </w:pPr>
      <w:r>
        <w:rPr>
          <w:rFonts w:hint="eastAsia" w:eastAsia="仿宋_GB2312" w:cs="仿宋_GB2312"/>
          <w:b/>
          <w:bCs/>
          <w:kern w:val="0"/>
          <w:sz w:val="32"/>
          <w:szCs w:val="32"/>
        </w:rPr>
        <w:t>（三）相关建议。</w:t>
      </w:r>
    </w:p>
    <w:p w14:paraId="39959005">
      <w:pPr>
        <w:widowControl/>
        <w:ind w:firstLine="643" w:firstLineChars="200"/>
        <w:rPr>
          <w:rFonts w:eastAsia="仿宋_GB2312" w:cs="仿宋_GB2312"/>
          <w:kern w:val="0"/>
          <w:sz w:val="32"/>
          <w:szCs w:val="32"/>
        </w:rPr>
      </w:pPr>
      <w:r>
        <w:rPr>
          <w:rFonts w:hint="eastAsia" w:eastAsia="仿宋_GB2312" w:cs="仿宋_GB2312"/>
          <w:b/>
          <w:bCs/>
          <w:kern w:val="0"/>
          <w:sz w:val="32"/>
          <w:szCs w:val="32"/>
        </w:rPr>
        <w:t>建立资金使用跟踪机制：</w:t>
      </w:r>
      <w:r>
        <w:rPr>
          <w:rFonts w:hint="eastAsia" w:eastAsia="仿宋_GB2312" w:cs="仿宋_GB2312"/>
          <w:kern w:val="0"/>
          <w:sz w:val="32"/>
          <w:szCs w:val="32"/>
        </w:rPr>
        <w:t>建议对获得激励资金的企业进行1-2年的后续跟踪，了解资金实际使用情况及对企业发展的持续影响，为优化政策提供依据。</w:t>
      </w:r>
    </w:p>
    <w:p w14:paraId="2EB21560">
      <w:pPr>
        <w:widowControl/>
        <w:ind w:firstLine="643" w:firstLineChars="200"/>
        <w:rPr>
          <w:rFonts w:eastAsia="仿宋_GB2312" w:cs="仿宋_GB2312"/>
          <w:kern w:val="0"/>
          <w:sz w:val="32"/>
          <w:szCs w:val="32"/>
        </w:rPr>
      </w:pPr>
      <w:r>
        <w:rPr>
          <w:rFonts w:hint="eastAsia" w:eastAsia="仿宋_GB2312" w:cs="仿宋_GB2312"/>
          <w:b/>
          <w:bCs/>
          <w:kern w:val="0"/>
          <w:sz w:val="32"/>
          <w:szCs w:val="32"/>
        </w:rPr>
        <w:t>强化政策宣传与引导：</w:t>
      </w:r>
      <w:r>
        <w:rPr>
          <w:rFonts w:hint="eastAsia" w:eastAsia="仿宋_GB2312" w:cs="仿宋_GB2312"/>
          <w:kern w:val="0"/>
          <w:sz w:val="32"/>
          <w:szCs w:val="32"/>
        </w:rPr>
        <w:t>加大“红黑榜”激励政策宣传力度，引导更多企业积极扩大生产、加大技改投入，争取上级激励资金支持。</w:t>
      </w:r>
    </w:p>
    <w:p w14:paraId="75278D2E">
      <w:pPr>
        <w:widowControl/>
        <w:ind w:firstLine="643" w:firstLineChars="200"/>
        <w:rPr>
          <w:rFonts w:eastAsia="仿宋_GB2312" w:cs="仿宋_GB2312"/>
          <w:kern w:val="0"/>
          <w:sz w:val="32"/>
          <w:szCs w:val="32"/>
        </w:rPr>
      </w:pPr>
      <w:r>
        <w:rPr>
          <w:rFonts w:hint="eastAsia" w:eastAsia="仿宋_GB2312" w:cs="仿宋_GB2312"/>
          <w:b/>
          <w:bCs/>
          <w:kern w:val="0"/>
          <w:sz w:val="32"/>
          <w:szCs w:val="32"/>
        </w:rPr>
        <w:t>完善绩效评价体系：</w:t>
      </w:r>
      <w:r>
        <w:rPr>
          <w:rFonts w:hint="eastAsia" w:eastAsia="仿宋_GB2312" w:cs="仿宋_GB2312"/>
          <w:kern w:val="0"/>
          <w:sz w:val="32"/>
          <w:szCs w:val="32"/>
        </w:rPr>
        <w:t>针对奖补类项目，探索建立更加科学、全面的绩效评价指标体系，更加注重资金使用的长期效益和社会效益。</w:t>
      </w:r>
    </w:p>
    <w:p w14:paraId="3B38D3A1">
      <w:pPr>
        <w:widowControl/>
        <w:rPr>
          <w:rFonts w:cs="仿宋_GB2312"/>
          <w:b/>
          <w:kern w:val="0"/>
        </w:rPr>
      </w:pPr>
      <w:r>
        <w:rPr>
          <w:rFonts w:hint="eastAsia" w:eastAsia="仿宋_GB2312" w:cs="仿宋_GB2312"/>
          <w:kern w:val="0"/>
          <w:sz w:val="32"/>
          <w:szCs w:val="32"/>
        </w:rPr>
        <w:t xml:space="preserve"> </w:t>
      </w:r>
    </w:p>
    <w:p w14:paraId="6CEC6970">
      <w:pPr>
        <w:widowControl/>
        <w:jc w:val="center"/>
        <w:rPr>
          <w:rFonts w:eastAsia="仿宋_GB2312" w:cs="仿宋_GB2312"/>
          <w:b/>
          <w:kern w:val="0"/>
          <w:sz w:val="32"/>
          <w:szCs w:val="32"/>
        </w:rPr>
      </w:pPr>
      <w:r>
        <w:rPr>
          <w:rFonts w:hint="eastAsia" w:eastAsia="仿宋_GB2312" w:cs="仿宋_GB2312"/>
          <w:b/>
          <w:kern w:val="0"/>
          <w:sz w:val="32"/>
          <w:szCs w:val="32"/>
        </w:rPr>
        <w:t>2025年度部门项目支出绩效自评报告</w:t>
      </w:r>
    </w:p>
    <w:p w14:paraId="6179AD23">
      <w:pPr>
        <w:widowControl/>
        <w:jc w:val="center"/>
        <w:rPr>
          <w:rFonts w:eastAsia="仿宋_GB2312" w:cs="仿宋_GB2312"/>
          <w:b/>
          <w:kern w:val="0"/>
          <w:sz w:val="32"/>
          <w:szCs w:val="32"/>
        </w:rPr>
      </w:pPr>
      <w:r>
        <w:rPr>
          <w:rFonts w:hint="eastAsia" w:eastAsia="仿宋_GB2312" w:cs="仿宋_GB2312"/>
          <w:b/>
          <w:kern w:val="0"/>
          <w:sz w:val="32"/>
          <w:szCs w:val="32"/>
        </w:rPr>
        <w:t>（攀枝花市仁和区电子产业发展规划研究编制）</w:t>
      </w:r>
    </w:p>
    <w:p w14:paraId="34FBF71D">
      <w:pPr>
        <w:widowControl/>
        <w:jc w:val="center"/>
        <w:rPr>
          <w:rFonts w:eastAsia="仿宋_GB2312" w:cs="仿宋_GB2312"/>
          <w:b/>
          <w:kern w:val="0"/>
          <w:sz w:val="32"/>
          <w:szCs w:val="32"/>
        </w:rPr>
      </w:pPr>
    </w:p>
    <w:p w14:paraId="55159EF9">
      <w:pPr>
        <w:widowControl/>
        <w:tabs>
          <w:tab w:val="left" w:pos="2539"/>
        </w:tabs>
        <w:ind w:firstLine="643" w:firstLineChars="200"/>
        <w:rPr>
          <w:rFonts w:eastAsia="仿宋_GB2312" w:cs="仿宋_GB2312"/>
          <w:b/>
          <w:kern w:val="0"/>
          <w:sz w:val="32"/>
          <w:szCs w:val="32"/>
          <w:lang w:val="zh-CN"/>
        </w:rPr>
      </w:pPr>
      <w:r>
        <w:rPr>
          <w:rFonts w:eastAsia="仿宋_GB2312" w:cs="仿宋_GB2312"/>
          <w:b/>
          <w:kern w:val="0"/>
          <w:sz w:val="32"/>
          <w:szCs w:val="32"/>
        </w:rPr>
        <w:t>一、</w:t>
      </w:r>
      <w:r>
        <w:rPr>
          <w:rFonts w:eastAsia="仿宋_GB2312" w:cs="仿宋_GB2312"/>
          <w:b/>
          <w:kern w:val="0"/>
          <w:sz w:val="32"/>
          <w:szCs w:val="32"/>
          <w:lang w:val="zh-CN"/>
        </w:rPr>
        <w:t>项目概况</w:t>
      </w:r>
      <w:r>
        <w:rPr>
          <w:rFonts w:eastAsia="仿宋_GB2312" w:cs="仿宋_GB2312"/>
          <w:b/>
          <w:kern w:val="0"/>
          <w:sz w:val="32"/>
          <w:szCs w:val="32"/>
          <w:lang w:val="zh-CN"/>
        </w:rPr>
        <w:tab/>
      </w:r>
    </w:p>
    <w:p w14:paraId="3B9B8FEA">
      <w:pPr>
        <w:widowControl/>
        <w:ind w:firstLine="643" w:firstLineChars="200"/>
        <w:rPr>
          <w:rFonts w:eastAsia="仿宋_GB2312" w:cs="仿宋_GB2312"/>
          <w:kern w:val="0"/>
          <w:sz w:val="32"/>
          <w:szCs w:val="32"/>
          <w:lang w:val="zh-CN"/>
        </w:rPr>
      </w:pPr>
      <w:r>
        <w:rPr>
          <w:rFonts w:eastAsia="仿宋_GB2312" w:cs="仿宋_GB2312"/>
          <w:b/>
          <w:kern w:val="0"/>
          <w:sz w:val="32"/>
          <w:szCs w:val="32"/>
          <w:lang w:val="zh-CN"/>
        </w:rPr>
        <w:t>（一）设立背景及基本情况。</w:t>
      </w:r>
      <w:r>
        <w:rPr>
          <w:rFonts w:hint="eastAsia" w:eastAsia="仿宋_GB2312" w:cs="仿宋_GB2312"/>
          <w:kern w:val="0"/>
          <w:sz w:val="32"/>
          <w:szCs w:val="32"/>
        </w:rPr>
        <w:t>为推动仁和区光电信息产业高质量发展，</w:t>
      </w:r>
      <w:r>
        <w:rPr>
          <w:rFonts w:eastAsia="仿宋_GB2312" w:cs="仿宋_GB2312"/>
          <w:kern w:val="0"/>
          <w:sz w:val="32"/>
          <w:szCs w:val="32"/>
        </w:rPr>
        <w:t>为仁和区</w:t>
      </w:r>
      <w:r>
        <w:rPr>
          <w:rFonts w:hint="eastAsia" w:eastAsia="仿宋_GB2312" w:cs="仿宋_GB2312"/>
          <w:kern w:val="0"/>
          <w:sz w:val="32"/>
          <w:szCs w:val="32"/>
        </w:rPr>
        <w:t>光电信息企业科学规划引领</w:t>
      </w:r>
      <w:r>
        <w:rPr>
          <w:rFonts w:eastAsia="仿宋_GB2312" w:cs="仿宋_GB2312"/>
          <w:kern w:val="0"/>
          <w:sz w:val="32"/>
          <w:szCs w:val="32"/>
          <w:lang w:val="zh-CN"/>
        </w:rPr>
        <w:t>。</w:t>
      </w:r>
    </w:p>
    <w:p w14:paraId="39E3E845">
      <w:pPr>
        <w:widowControl/>
        <w:ind w:firstLine="643" w:firstLineChars="200"/>
        <w:rPr>
          <w:rFonts w:eastAsia="仿宋_GB2312" w:cs="仿宋_GB2312"/>
          <w:kern w:val="0"/>
          <w:sz w:val="32"/>
          <w:szCs w:val="32"/>
        </w:rPr>
      </w:pPr>
      <w:r>
        <w:rPr>
          <w:rFonts w:eastAsia="仿宋_GB2312" w:cs="仿宋_GB2312"/>
          <w:b/>
          <w:kern w:val="0"/>
          <w:sz w:val="32"/>
          <w:szCs w:val="32"/>
          <w:lang w:val="zh-CN"/>
        </w:rPr>
        <w:t>（</w:t>
      </w:r>
      <w:r>
        <w:rPr>
          <w:rFonts w:hint="eastAsia" w:eastAsia="仿宋_GB2312" w:cs="仿宋_GB2312"/>
          <w:b/>
          <w:kern w:val="0"/>
          <w:sz w:val="32"/>
          <w:szCs w:val="32"/>
        </w:rPr>
        <w:t>二</w:t>
      </w:r>
      <w:r>
        <w:rPr>
          <w:rFonts w:eastAsia="仿宋_GB2312" w:cs="仿宋_GB2312"/>
          <w:b/>
          <w:kern w:val="0"/>
          <w:sz w:val="32"/>
          <w:szCs w:val="32"/>
          <w:lang w:val="zh-CN"/>
        </w:rPr>
        <w:t>）</w:t>
      </w:r>
      <w:r>
        <w:rPr>
          <w:rFonts w:eastAsia="仿宋_GB2312" w:cs="仿宋_GB2312"/>
          <w:b/>
          <w:kern w:val="0"/>
          <w:sz w:val="32"/>
          <w:szCs w:val="32"/>
        </w:rPr>
        <w:t>预算安排及分配管理</w:t>
      </w:r>
      <w:r>
        <w:rPr>
          <w:rFonts w:eastAsia="仿宋_GB2312" w:cs="仿宋_GB2312"/>
          <w:b/>
          <w:kern w:val="0"/>
          <w:sz w:val="32"/>
          <w:szCs w:val="32"/>
          <w:lang w:val="zh-CN"/>
        </w:rPr>
        <w:t>。</w:t>
      </w:r>
      <w:r>
        <w:rPr>
          <w:rFonts w:hint="eastAsia" w:eastAsia="仿宋_GB2312" w:cs="仿宋_GB2312"/>
          <w:kern w:val="0"/>
          <w:sz w:val="32"/>
          <w:szCs w:val="32"/>
        </w:rPr>
        <w:t>根据《攀枝花市仁和区电子产业发展规划研究编制委托编制服务合同》，合同金额29.5万元。</w:t>
      </w:r>
    </w:p>
    <w:p w14:paraId="340EB348">
      <w:pPr>
        <w:widowControl/>
        <w:ind w:firstLine="643" w:firstLineChars="200"/>
        <w:rPr>
          <w:rFonts w:eastAsia="仿宋_GB2312" w:cs="仿宋_GB2312"/>
          <w:kern w:val="0"/>
          <w:sz w:val="32"/>
          <w:szCs w:val="32"/>
        </w:rPr>
      </w:pPr>
      <w:r>
        <w:rPr>
          <w:rFonts w:eastAsia="仿宋_GB2312" w:cs="仿宋_GB2312"/>
          <w:b/>
          <w:kern w:val="0"/>
          <w:sz w:val="32"/>
          <w:szCs w:val="32"/>
          <w:lang w:val="zh-CN"/>
        </w:rPr>
        <w:t>（</w:t>
      </w:r>
      <w:r>
        <w:rPr>
          <w:rFonts w:hint="eastAsia" w:eastAsia="仿宋_GB2312" w:cs="仿宋_GB2312"/>
          <w:b/>
          <w:kern w:val="0"/>
          <w:sz w:val="32"/>
          <w:szCs w:val="32"/>
        </w:rPr>
        <w:t>三</w:t>
      </w:r>
      <w:r>
        <w:rPr>
          <w:rFonts w:eastAsia="仿宋_GB2312" w:cs="仿宋_GB2312"/>
          <w:b/>
          <w:kern w:val="0"/>
          <w:sz w:val="32"/>
          <w:szCs w:val="32"/>
          <w:lang w:val="zh-CN"/>
        </w:rPr>
        <w:t>）项目绩效目标设置。</w:t>
      </w:r>
      <w:r>
        <w:rPr>
          <w:rFonts w:hint="eastAsia" w:eastAsia="仿宋_GB2312" w:cs="仿宋_GB2312"/>
          <w:kern w:val="0"/>
          <w:sz w:val="32"/>
          <w:szCs w:val="32"/>
        </w:rPr>
        <w:t>目标设置：按照规划编制成果进度适时拨付。</w:t>
      </w:r>
    </w:p>
    <w:p w14:paraId="679D3D27">
      <w:pPr>
        <w:widowControl/>
        <w:ind w:firstLine="643" w:firstLineChars="200"/>
        <w:rPr>
          <w:rFonts w:eastAsia="仿宋_GB2312" w:cs="仿宋_GB2312"/>
          <w:b/>
          <w:kern w:val="0"/>
          <w:sz w:val="32"/>
          <w:szCs w:val="32"/>
        </w:rPr>
      </w:pPr>
      <w:r>
        <w:rPr>
          <w:rFonts w:eastAsia="仿宋_GB2312" w:cs="仿宋_GB2312"/>
          <w:b/>
          <w:kern w:val="0"/>
          <w:sz w:val="32"/>
          <w:szCs w:val="32"/>
        </w:rPr>
        <w:t>二、项目资金使用情况</w:t>
      </w:r>
    </w:p>
    <w:p w14:paraId="357F9ED5">
      <w:pPr>
        <w:widowControl/>
        <w:ind w:firstLine="643" w:firstLineChars="200"/>
        <w:rPr>
          <w:rFonts w:eastAsia="仿宋_GB2312" w:cs="仿宋_GB2312"/>
          <w:kern w:val="0"/>
          <w:sz w:val="32"/>
          <w:szCs w:val="32"/>
          <w:lang w:val="zh-CN"/>
        </w:rPr>
      </w:pPr>
      <w:r>
        <w:rPr>
          <w:rFonts w:eastAsia="仿宋_GB2312" w:cs="仿宋_GB2312"/>
          <w:b/>
          <w:kern w:val="0"/>
          <w:sz w:val="32"/>
          <w:szCs w:val="32"/>
          <w:lang w:val="zh-CN"/>
        </w:rPr>
        <w:t>（</w:t>
      </w:r>
      <w:r>
        <w:rPr>
          <w:rFonts w:hint="eastAsia" w:eastAsia="仿宋_GB2312" w:cs="仿宋_GB2312"/>
          <w:b/>
          <w:kern w:val="0"/>
          <w:sz w:val="32"/>
          <w:szCs w:val="32"/>
        </w:rPr>
        <w:t>一</w:t>
      </w:r>
      <w:r>
        <w:rPr>
          <w:rFonts w:eastAsia="仿宋_GB2312" w:cs="仿宋_GB2312"/>
          <w:b/>
          <w:kern w:val="0"/>
          <w:sz w:val="32"/>
          <w:szCs w:val="32"/>
          <w:lang w:val="zh-CN"/>
        </w:rPr>
        <w:t>）资金到位及使用情况。</w:t>
      </w:r>
    </w:p>
    <w:p w14:paraId="566A376B">
      <w:pPr>
        <w:widowControl/>
        <w:ind w:firstLine="640" w:firstLineChars="200"/>
        <w:rPr>
          <w:rFonts w:eastAsia="仿宋_GB2312" w:cs="仿宋_GB2312"/>
          <w:kern w:val="0"/>
          <w:sz w:val="32"/>
          <w:szCs w:val="32"/>
        </w:rPr>
      </w:pPr>
      <w:r>
        <w:rPr>
          <w:rFonts w:hint="eastAsia" w:eastAsia="仿宋_GB2312" w:cs="仿宋_GB2312"/>
          <w:kern w:val="0"/>
          <w:sz w:val="32"/>
          <w:szCs w:val="32"/>
        </w:rPr>
        <w:t>1</w:t>
      </w:r>
      <w:r>
        <w:rPr>
          <w:rFonts w:eastAsia="仿宋_GB2312" w:cs="仿宋_GB2312"/>
          <w:kern w:val="0"/>
          <w:sz w:val="32"/>
          <w:szCs w:val="32"/>
        </w:rPr>
        <w:t>．资金到位。</w:t>
      </w:r>
      <w:r>
        <w:rPr>
          <w:rFonts w:hint="eastAsia" w:eastAsia="仿宋_GB2312" w:cs="仿宋_GB2312"/>
          <w:kern w:val="0"/>
          <w:sz w:val="32"/>
          <w:szCs w:val="32"/>
        </w:rPr>
        <w:t>2025年区级下达攀枝花市仁和区电子产业发展规划研究编制工作经费10万元。</w:t>
      </w:r>
    </w:p>
    <w:p w14:paraId="7BA24CDE">
      <w:pPr>
        <w:widowControl/>
        <w:ind w:firstLine="640" w:firstLineChars="200"/>
        <w:rPr>
          <w:rFonts w:eastAsia="仿宋_GB2312" w:cs="仿宋_GB2312"/>
          <w:kern w:val="0"/>
          <w:sz w:val="32"/>
          <w:szCs w:val="32"/>
        </w:rPr>
      </w:pPr>
      <w:r>
        <w:rPr>
          <w:rFonts w:hint="eastAsia" w:eastAsia="仿宋_GB2312" w:cs="仿宋_GB2312"/>
          <w:kern w:val="0"/>
          <w:sz w:val="32"/>
          <w:szCs w:val="32"/>
        </w:rPr>
        <w:t>2</w:t>
      </w:r>
      <w:r>
        <w:rPr>
          <w:rFonts w:eastAsia="仿宋_GB2312" w:cs="仿宋_GB2312"/>
          <w:kern w:val="0"/>
          <w:sz w:val="32"/>
          <w:szCs w:val="32"/>
        </w:rPr>
        <w:t>．资金使用。</w:t>
      </w:r>
      <w:r>
        <w:rPr>
          <w:rFonts w:hint="eastAsia" w:eastAsia="仿宋_GB2312" w:cs="仿宋_GB2312"/>
          <w:kern w:val="0"/>
          <w:sz w:val="32"/>
          <w:szCs w:val="32"/>
        </w:rPr>
        <w:t>2025年9月已向编制单位四川省大数据产业联合会拨付编制费用10万元。</w:t>
      </w:r>
    </w:p>
    <w:p w14:paraId="7005BCC6">
      <w:pPr>
        <w:widowControl/>
        <w:ind w:firstLine="643" w:firstLineChars="200"/>
        <w:rPr>
          <w:rFonts w:eastAsia="仿宋_GB2312" w:cs="仿宋_GB2312"/>
          <w:b/>
          <w:kern w:val="0"/>
          <w:sz w:val="32"/>
          <w:szCs w:val="32"/>
          <w:lang w:val="zh-CN"/>
        </w:rPr>
      </w:pPr>
      <w:r>
        <w:rPr>
          <w:rFonts w:eastAsia="仿宋_GB2312" w:cs="仿宋_GB2312"/>
          <w:b/>
          <w:kern w:val="0"/>
          <w:sz w:val="32"/>
          <w:szCs w:val="32"/>
          <w:lang w:val="zh-CN"/>
        </w:rPr>
        <w:t>（</w:t>
      </w:r>
      <w:r>
        <w:rPr>
          <w:rFonts w:hint="eastAsia" w:eastAsia="仿宋_GB2312" w:cs="仿宋_GB2312"/>
          <w:b/>
          <w:kern w:val="0"/>
          <w:sz w:val="32"/>
          <w:szCs w:val="32"/>
        </w:rPr>
        <w:t>二</w:t>
      </w:r>
      <w:r>
        <w:rPr>
          <w:rFonts w:eastAsia="仿宋_GB2312" w:cs="仿宋_GB2312"/>
          <w:b/>
          <w:kern w:val="0"/>
          <w:sz w:val="32"/>
          <w:szCs w:val="32"/>
          <w:lang w:val="zh-CN"/>
        </w:rPr>
        <w:t>）项目财务管理情况。</w:t>
      </w:r>
    </w:p>
    <w:p w14:paraId="7FD852F9">
      <w:pPr>
        <w:widowControl/>
        <w:ind w:firstLine="640" w:firstLineChars="200"/>
        <w:rPr>
          <w:rFonts w:eastAsia="仿宋_GB2312" w:cs="仿宋_GB2312"/>
          <w:kern w:val="0"/>
          <w:sz w:val="32"/>
          <w:szCs w:val="32"/>
        </w:rPr>
      </w:pPr>
      <w:r>
        <w:rPr>
          <w:rFonts w:hint="eastAsia" w:eastAsia="仿宋_GB2312" w:cs="仿宋_GB2312"/>
          <w:kern w:val="0"/>
          <w:sz w:val="32"/>
          <w:szCs w:val="32"/>
        </w:rPr>
        <w:t>资金</w:t>
      </w:r>
      <w:r>
        <w:rPr>
          <w:rFonts w:eastAsia="仿宋_GB2312" w:cs="仿宋_GB2312"/>
          <w:kern w:val="0"/>
          <w:sz w:val="32"/>
          <w:szCs w:val="32"/>
        </w:rPr>
        <w:t>财务管理制度健全，严格执行财务管理制度，账务处理及时，会计核算规范。</w:t>
      </w:r>
    </w:p>
    <w:p w14:paraId="2004A9CB">
      <w:pPr>
        <w:widowControl/>
        <w:ind w:firstLine="643" w:firstLineChars="200"/>
        <w:rPr>
          <w:rFonts w:eastAsia="仿宋_GB2312" w:cs="仿宋_GB2312"/>
          <w:b/>
          <w:kern w:val="0"/>
          <w:sz w:val="32"/>
          <w:szCs w:val="32"/>
        </w:rPr>
      </w:pPr>
      <w:r>
        <w:rPr>
          <w:rFonts w:eastAsia="仿宋_GB2312" w:cs="仿宋_GB2312"/>
          <w:b/>
          <w:kern w:val="0"/>
          <w:sz w:val="32"/>
          <w:szCs w:val="32"/>
        </w:rPr>
        <w:t>三、项目实施及管理情况</w:t>
      </w:r>
    </w:p>
    <w:p w14:paraId="11F79245">
      <w:pPr>
        <w:widowControl/>
        <w:ind w:firstLine="640" w:firstLineChars="200"/>
        <w:rPr>
          <w:rFonts w:eastAsia="仿宋_GB2312" w:cs="仿宋_GB2312"/>
          <w:kern w:val="0"/>
          <w:sz w:val="32"/>
          <w:szCs w:val="32"/>
        </w:rPr>
      </w:pPr>
      <w:r>
        <w:rPr>
          <w:rFonts w:hint="eastAsia" w:eastAsia="仿宋_GB2312" w:cs="仿宋_GB2312"/>
          <w:kern w:val="0"/>
          <w:sz w:val="32"/>
          <w:szCs w:val="32"/>
        </w:rPr>
        <w:t>10万元资金</w:t>
      </w:r>
      <w:r>
        <w:rPr>
          <w:rFonts w:eastAsia="仿宋_GB2312" w:cs="仿宋_GB2312"/>
          <w:kern w:val="0"/>
          <w:sz w:val="32"/>
          <w:szCs w:val="32"/>
        </w:rPr>
        <w:t>严格按照项目实施</w:t>
      </w:r>
      <w:r>
        <w:rPr>
          <w:rFonts w:hint="eastAsia" w:eastAsia="仿宋_GB2312" w:cs="仿宋_GB2312"/>
          <w:kern w:val="0"/>
          <w:sz w:val="32"/>
          <w:szCs w:val="32"/>
        </w:rPr>
        <w:t>进度</w:t>
      </w:r>
      <w:r>
        <w:rPr>
          <w:rFonts w:eastAsia="仿宋_GB2312" w:cs="仿宋_GB2312"/>
          <w:kern w:val="0"/>
          <w:sz w:val="32"/>
          <w:szCs w:val="32"/>
        </w:rPr>
        <w:t>，按计划正常</w:t>
      </w:r>
      <w:r>
        <w:rPr>
          <w:rFonts w:hint="eastAsia" w:eastAsia="仿宋_GB2312" w:cs="仿宋_GB2312"/>
          <w:kern w:val="0"/>
          <w:sz w:val="32"/>
          <w:szCs w:val="32"/>
        </w:rPr>
        <w:t>拨付</w:t>
      </w:r>
      <w:r>
        <w:rPr>
          <w:rFonts w:eastAsia="仿宋_GB2312" w:cs="仿宋_GB2312"/>
          <w:kern w:val="0"/>
          <w:sz w:val="32"/>
          <w:szCs w:val="32"/>
        </w:rPr>
        <w:t>，按时达成绩效目标。</w:t>
      </w:r>
    </w:p>
    <w:p w14:paraId="2CF34B3F">
      <w:pPr>
        <w:widowControl/>
        <w:ind w:firstLine="643" w:firstLineChars="200"/>
        <w:rPr>
          <w:rFonts w:eastAsia="仿宋_GB2312" w:cs="仿宋_GB2312"/>
          <w:b/>
          <w:kern w:val="0"/>
          <w:sz w:val="32"/>
          <w:szCs w:val="32"/>
          <w:lang w:val="zh-CN"/>
        </w:rPr>
      </w:pPr>
      <w:r>
        <w:rPr>
          <w:rFonts w:eastAsia="仿宋_GB2312" w:cs="仿宋_GB2312"/>
          <w:b/>
          <w:kern w:val="0"/>
          <w:sz w:val="32"/>
          <w:szCs w:val="32"/>
        </w:rPr>
        <w:t>四、项目绩效情况</w:t>
      </w:r>
      <w:r>
        <w:rPr>
          <w:rFonts w:eastAsia="仿宋_GB2312" w:cs="仿宋_GB2312"/>
          <w:b/>
          <w:kern w:val="0"/>
          <w:sz w:val="32"/>
          <w:szCs w:val="32"/>
          <w:lang w:val="zh-CN"/>
        </w:rPr>
        <w:tab/>
      </w:r>
    </w:p>
    <w:p w14:paraId="6FDB3B3B">
      <w:pPr>
        <w:widowControl/>
        <w:ind w:firstLine="640" w:firstLineChars="200"/>
        <w:rPr>
          <w:rFonts w:eastAsia="仿宋_GB2312" w:cs="仿宋_GB2312"/>
          <w:kern w:val="0"/>
          <w:sz w:val="32"/>
          <w:szCs w:val="32"/>
        </w:rPr>
      </w:pPr>
      <w:r>
        <w:rPr>
          <w:rFonts w:hint="eastAsia" w:eastAsia="仿宋_GB2312" w:cs="仿宋_GB2312"/>
          <w:kern w:val="0"/>
          <w:sz w:val="32"/>
          <w:szCs w:val="32"/>
        </w:rPr>
        <w:t>《攀枝花市仁和区电子产业发展规划》的编制，为</w:t>
      </w:r>
      <w:r>
        <w:rPr>
          <w:rFonts w:eastAsia="仿宋_GB2312" w:cs="仿宋_GB2312"/>
          <w:kern w:val="0"/>
          <w:sz w:val="32"/>
          <w:szCs w:val="32"/>
        </w:rPr>
        <w:t>仁和区</w:t>
      </w:r>
      <w:r>
        <w:rPr>
          <w:rFonts w:hint="eastAsia" w:eastAsia="仿宋_GB2312" w:cs="仿宋_GB2312"/>
          <w:kern w:val="0"/>
          <w:sz w:val="32"/>
          <w:szCs w:val="32"/>
        </w:rPr>
        <w:t>光电信息企业起到了科学规划引领作用，有力推动了仁和区光电信息产业高质量发展。</w:t>
      </w:r>
    </w:p>
    <w:p w14:paraId="4655FF49">
      <w:pPr>
        <w:widowControl/>
        <w:ind w:firstLine="643" w:firstLineChars="200"/>
        <w:rPr>
          <w:rFonts w:eastAsia="仿宋_GB2312" w:cs="仿宋_GB2312"/>
          <w:b/>
          <w:kern w:val="0"/>
          <w:sz w:val="32"/>
          <w:szCs w:val="32"/>
        </w:rPr>
      </w:pPr>
      <w:r>
        <w:rPr>
          <w:rFonts w:eastAsia="仿宋_GB2312" w:cs="仿宋_GB2312"/>
          <w:b/>
          <w:kern w:val="0"/>
          <w:sz w:val="32"/>
          <w:szCs w:val="32"/>
        </w:rPr>
        <w:t>五、评价结论及建议</w:t>
      </w:r>
    </w:p>
    <w:p w14:paraId="7886D190">
      <w:pPr>
        <w:widowControl/>
        <w:ind w:firstLine="643" w:firstLineChars="200"/>
        <w:rPr>
          <w:rFonts w:eastAsia="仿宋_GB2312" w:cs="仿宋_GB2312"/>
          <w:b/>
          <w:kern w:val="0"/>
          <w:sz w:val="32"/>
          <w:szCs w:val="32"/>
          <w:lang w:val="zh-CN"/>
        </w:rPr>
      </w:pPr>
      <w:r>
        <w:rPr>
          <w:rFonts w:eastAsia="仿宋_GB2312" w:cs="仿宋_GB2312"/>
          <w:b/>
          <w:kern w:val="0"/>
          <w:sz w:val="32"/>
          <w:szCs w:val="32"/>
          <w:lang w:val="zh-CN"/>
        </w:rPr>
        <w:t>（一）评价结论。</w:t>
      </w:r>
    </w:p>
    <w:p w14:paraId="51A70DBA">
      <w:pPr>
        <w:widowControl/>
        <w:ind w:firstLine="640" w:firstLineChars="200"/>
        <w:rPr>
          <w:rFonts w:eastAsia="仿宋_GB2312" w:cs="仿宋_GB2312"/>
          <w:kern w:val="0"/>
          <w:sz w:val="32"/>
          <w:szCs w:val="32"/>
        </w:rPr>
      </w:pPr>
      <w:r>
        <w:rPr>
          <w:rFonts w:hint="eastAsia" w:eastAsia="仿宋_GB2312" w:cs="仿宋_GB2312"/>
          <w:kern w:val="0"/>
          <w:sz w:val="32"/>
          <w:szCs w:val="32"/>
        </w:rPr>
        <w:t>资金</w:t>
      </w:r>
      <w:r>
        <w:rPr>
          <w:rFonts w:eastAsia="仿宋_GB2312" w:cs="仿宋_GB2312"/>
          <w:kern w:val="0"/>
          <w:sz w:val="32"/>
          <w:szCs w:val="32"/>
        </w:rPr>
        <w:t>严格按照</w:t>
      </w:r>
      <w:r>
        <w:rPr>
          <w:rFonts w:hint="eastAsia" w:eastAsia="仿宋_GB2312" w:cs="仿宋_GB2312"/>
          <w:kern w:val="0"/>
          <w:sz w:val="32"/>
          <w:szCs w:val="32"/>
        </w:rPr>
        <w:t>相关文件要求按时拨付企业，绩效目标达成。</w:t>
      </w:r>
    </w:p>
    <w:p w14:paraId="14E6CB0D">
      <w:pPr>
        <w:widowControl/>
        <w:ind w:firstLine="643" w:firstLineChars="200"/>
        <w:rPr>
          <w:rFonts w:eastAsia="仿宋_GB2312" w:cs="仿宋_GB2312"/>
          <w:b/>
          <w:kern w:val="0"/>
          <w:sz w:val="32"/>
          <w:szCs w:val="32"/>
          <w:lang w:val="zh-CN"/>
        </w:rPr>
      </w:pPr>
      <w:r>
        <w:rPr>
          <w:rFonts w:eastAsia="仿宋_GB2312" w:cs="仿宋_GB2312"/>
          <w:b/>
          <w:kern w:val="0"/>
          <w:sz w:val="32"/>
          <w:szCs w:val="32"/>
          <w:lang w:val="zh-CN"/>
        </w:rPr>
        <w:t>（二）存在的问题。</w:t>
      </w:r>
    </w:p>
    <w:p w14:paraId="7BF01AF8">
      <w:pPr>
        <w:widowControl/>
        <w:ind w:firstLine="640" w:firstLineChars="200"/>
        <w:rPr>
          <w:rFonts w:eastAsia="仿宋_GB2312" w:cs="仿宋_GB2312"/>
          <w:kern w:val="0"/>
          <w:sz w:val="32"/>
          <w:szCs w:val="32"/>
        </w:rPr>
      </w:pPr>
      <w:r>
        <w:rPr>
          <w:rFonts w:hint="eastAsia" w:eastAsia="仿宋_GB2312" w:cs="仿宋_GB2312"/>
          <w:kern w:val="0"/>
          <w:sz w:val="32"/>
          <w:szCs w:val="32"/>
        </w:rPr>
        <w:t>无</w:t>
      </w:r>
      <w:r>
        <w:rPr>
          <w:rFonts w:eastAsia="仿宋_GB2312" w:cs="仿宋_GB2312"/>
          <w:kern w:val="0"/>
          <w:sz w:val="32"/>
          <w:szCs w:val="32"/>
        </w:rPr>
        <w:tab/>
      </w:r>
    </w:p>
    <w:p w14:paraId="6340717A">
      <w:pPr>
        <w:widowControl/>
        <w:ind w:firstLine="643" w:firstLineChars="200"/>
        <w:rPr>
          <w:rFonts w:eastAsia="仿宋_GB2312" w:cs="仿宋_GB2312"/>
          <w:b/>
          <w:kern w:val="0"/>
          <w:sz w:val="32"/>
          <w:szCs w:val="32"/>
          <w:lang w:val="zh-CN"/>
        </w:rPr>
      </w:pPr>
      <w:r>
        <w:rPr>
          <w:rFonts w:eastAsia="仿宋_GB2312" w:cs="仿宋_GB2312"/>
          <w:b/>
          <w:kern w:val="0"/>
          <w:sz w:val="32"/>
          <w:szCs w:val="32"/>
          <w:lang w:val="zh-CN"/>
        </w:rPr>
        <w:t>（三）相关建议。</w:t>
      </w:r>
    </w:p>
    <w:p w14:paraId="7F81EA5A">
      <w:pPr>
        <w:widowControl/>
        <w:ind w:firstLine="640" w:firstLineChars="200"/>
        <w:rPr>
          <w:rFonts w:eastAsia="仿宋_GB2312" w:cs="仿宋_GB2312"/>
          <w:kern w:val="0"/>
          <w:sz w:val="32"/>
          <w:szCs w:val="32"/>
        </w:rPr>
      </w:pPr>
      <w:r>
        <w:rPr>
          <w:rFonts w:hint="eastAsia" w:eastAsia="仿宋_GB2312" w:cs="仿宋_GB2312"/>
          <w:kern w:val="0"/>
          <w:sz w:val="32"/>
          <w:szCs w:val="32"/>
        </w:rPr>
        <w:t>无</w:t>
      </w:r>
    </w:p>
    <w:p w14:paraId="1BBE782F">
      <w:pPr>
        <w:widowControl/>
        <w:rPr>
          <w:rFonts w:eastAsia="仿宋_GB2312" w:cs="仿宋_GB2312"/>
          <w:kern w:val="0"/>
          <w:sz w:val="32"/>
          <w:szCs w:val="32"/>
        </w:rPr>
      </w:pPr>
    </w:p>
    <w:p w14:paraId="1B5D9CF2">
      <w:pPr>
        <w:widowControl/>
        <w:jc w:val="center"/>
        <w:rPr>
          <w:rFonts w:eastAsia="仿宋_GB2312" w:cs="仿宋_GB2312"/>
          <w:b/>
          <w:kern w:val="0"/>
          <w:sz w:val="36"/>
          <w:szCs w:val="36"/>
          <w:lang w:val="zh-CN"/>
        </w:rPr>
      </w:pPr>
      <w:r>
        <w:rPr>
          <w:rFonts w:eastAsia="仿宋_GB2312" w:cs="仿宋_GB2312"/>
          <w:b/>
          <w:kern w:val="0"/>
          <w:sz w:val="36"/>
          <w:szCs w:val="36"/>
          <w:lang w:val="zh-CN"/>
        </w:rPr>
        <w:t>专项预算项目支出绩效自评报告</w:t>
      </w:r>
    </w:p>
    <w:p w14:paraId="21F2353E">
      <w:pPr>
        <w:widowControl/>
        <w:jc w:val="center"/>
        <w:rPr>
          <w:rFonts w:eastAsia="仿宋_GB2312" w:cs="仿宋_GB2312"/>
          <w:b/>
          <w:kern w:val="0"/>
          <w:sz w:val="36"/>
          <w:szCs w:val="36"/>
          <w:lang w:val="zh-CN"/>
        </w:rPr>
      </w:pPr>
      <w:r>
        <w:rPr>
          <w:rFonts w:hint="eastAsia" w:eastAsia="仿宋_GB2312" w:cs="仿宋_GB2312"/>
          <w:b/>
          <w:kern w:val="0"/>
          <w:sz w:val="36"/>
          <w:szCs w:val="36"/>
          <w:lang w:val="zh-CN"/>
        </w:rPr>
        <w:t>（清偿拖欠企业账款化债专项债资金）</w:t>
      </w:r>
    </w:p>
    <w:p w14:paraId="2803F2EE">
      <w:pPr>
        <w:widowControl/>
        <w:ind w:firstLine="643" w:firstLineChars="200"/>
        <w:rPr>
          <w:rFonts w:eastAsia="仿宋_GB2312" w:cs="仿宋_GB2312"/>
          <w:b/>
          <w:kern w:val="0"/>
          <w:sz w:val="32"/>
          <w:szCs w:val="32"/>
          <w:lang w:val="zh-CN"/>
        </w:rPr>
      </w:pPr>
      <w:r>
        <w:rPr>
          <w:rFonts w:hint="eastAsia" w:eastAsia="仿宋_GB2312" w:cs="仿宋_GB2312"/>
          <w:b/>
          <w:kern w:val="0"/>
          <w:sz w:val="32"/>
          <w:szCs w:val="32"/>
        </w:rPr>
        <w:t>一、</w:t>
      </w:r>
      <w:r>
        <w:rPr>
          <w:rFonts w:hint="eastAsia" w:eastAsia="仿宋_GB2312" w:cs="仿宋_GB2312"/>
          <w:b/>
          <w:kern w:val="0"/>
          <w:sz w:val="32"/>
          <w:szCs w:val="32"/>
          <w:lang w:val="zh-CN"/>
        </w:rPr>
        <w:t>项目概况</w:t>
      </w:r>
    </w:p>
    <w:p w14:paraId="3FFA99C7">
      <w:pPr>
        <w:widowControl/>
        <w:ind w:firstLine="643" w:firstLineChars="200"/>
        <w:rPr>
          <w:rFonts w:eastAsia="仿宋_GB2312" w:cs="仿宋_GB2312"/>
          <w:b/>
          <w:kern w:val="0"/>
          <w:sz w:val="32"/>
          <w:szCs w:val="32"/>
          <w:lang w:val="zh-CN"/>
        </w:rPr>
      </w:pPr>
      <w:r>
        <w:rPr>
          <w:rFonts w:hint="eastAsia" w:eastAsia="仿宋_GB2312" w:cs="仿宋_GB2312"/>
          <w:b/>
          <w:kern w:val="0"/>
          <w:sz w:val="32"/>
          <w:szCs w:val="32"/>
          <w:lang w:val="zh-CN"/>
        </w:rPr>
        <w:t>（一）项目基本情况。</w:t>
      </w:r>
    </w:p>
    <w:p w14:paraId="4785E795">
      <w:pPr>
        <w:widowControl/>
        <w:ind w:firstLine="640" w:firstLineChars="200"/>
        <w:rPr>
          <w:rFonts w:eastAsia="仿宋_GB2312" w:cs="仿宋_GB2312"/>
          <w:kern w:val="0"/>
          <w:sz w:val="32"/>
          <w:szCs w:val="32"/>
        </w:rPr>
      </w:pPr>
      <w:r>
        <w:rPr>
          <w:rFonts w:eastAsia="仿宋_GB2312" w:cs="仿宋_GB2312"/>
          <w:kern w:val="0"/>
          <w:sz w:val="32"/>
          <w:szCs w:val="32"/>
        </w:rPr>
        <w:t>1.区经信和科技局负责推进</w:t>
      </w:r>
      <w:r>
        <w:rPr>
          <w:rFonts w:hint="eastAsia" w:eastAsia="仿宋_GB2312" w:cs="仿宋_GB2312"/>
          <w:kern w:val="0"/>
          <w:sz w:val="32"/>
          <w:szCs w:val="32"/>
        </w:rPr>
        <w:t>本单位</w:t>
      </w:r>
      <w:r>
        <w:rPr>
          <w:rFonts w:eastAsia="仿宋_GB2312" w:cs="仿宋_GB2312"/>
          <w:kern w:val="0"/>
          <w:sz w:val="32"/>
          <w:szCs w:val="32"/>
        </w:rPr>
        <w:t>防范化解地方债务风险、清理拖欠中小企业账款工作，负责拖欠账款摸排核实、台账建立、资金统筹、账款清偿、政策落实及日常监管工作，确保化债资金规范使用、账款清欠任务落地见效，切实保障中小企业合法权益。</w:t>
      </w:r>
    </w:p>
    <w:p w14:paraId="32B2537E">
      <w:pPr>
        <w:widowControl/>
        <w:ind w:firstLine="640" w:firstLineChars="200"/>
        <w:rPr>
          <w:rFonts w:eastAsia="仿宋_GB2312" w:cs="仿宋_GB2312"/>
          <w:kern w:val="0"/>
          <w:sz w:val="32"/>
          <w:szCs w:val="32"/>
          <w:lang w:val="zh-CN"/>
        </w:rPr>
      </w:pPr>
      <w:r>
        <w:rPr>
          <w:rFonts w:eastAsia="仿宋_GB2312" w:cs="仿宋_GB2312"/>
          <w:kern w:val="0"/>
          <w:sz w:val="32"/>
          <w:szCs w:val="32"/>
        </w:rPr>
        <w:t>2.依据</w:t>
      </w:r>
      <w:r>
        <w:rPr>
          <w:rFonts w:hint="eastAsia" w:eastAsia="仿宋_GB2312" w:cs="仿宋_GB2312"/>
          <w:kern w:val="0"/>
          <w:sz w:val="32"/>
          <w:szCs w:val="32"/>
        </w:rPr>
        <w:t>上级</w:t>
      </w:r>
      <w:r>
        <w:rPr>
          <w:rFonts w:eastAsia="仿宋_GB2312" w:cs="仿宋_GB2312"/>
          <w:kern w:val="0"/>
          <w:sz w:val="32"/>
          <w:szCs w:val="32"/>
        </w:rPr>
        <w:t>关于清理规范拖欠中小企业账款、防范化解隐性债务风险相关文件精神及年度化债工作任务立项实施。为有效化解</w:t>
      </w:r>
      <w:r>
        <w:rPr>
          <w:rFonts w:hint="eastAsia" w:eastAsia="仿宋_GB2312" w:cs="仿宋_GB2312"/>
          <w:kern w:val="0"/>
          <w:sz w:val="32"/>
          <w:szCs w:val="32"/>
        </w:rPr>
        <w:t>本</w:t>
      </w:r>
      <w:r>
        <w:rPr>
          <w:rFonts w:eastAsia="仿宋_GB2312" w:cs="仿宋_GB2312"/>
          <w:kern w:val="0"/>
          <w:sz w:val="32"/>
          <w:szCs w:val="32"/>
        </w:rPr>
        <w:t>单位拖欠企业账款，缓解企业资金压力、优化营商环境，按财政专项资金管理要求申报本项化债专项资金。</w:t>
      </w:r>
    </w:p>
    <w:p w14:paraId="4DCB0C8E">
      <w:pPr>
        <w:widowControl/>
        <w:ind w:firstLine="640" w:firstLineChars="200"/>
        <w:rPr>
          <w:rFonts w:eastAsia="仿宋_GB2312" w:cs="仿宋_GB2312"/>
          <w:kern w:val="0"/>
          <w:sz w:val="32"/>
          <w:szCs w:val="32"/>
          <w:lang w:val="zh-CN"/>
        </w:rPr>
      </w:pPr>
      <w:r>
        <w:rPr>
          <w:rFonts w:eastAsia="仿宋_GB2312" w:cs="仿宋_GB2312"/>
          <w:kern w:val="0"/>
          <w:sz w:val="32"/>
          <w:szCs w:val="32"/>
        </w:rPr>
        <w:t>3.严格执行地方政府化债专项资金、清理拖欠账款专项经费管理相关制度</w:t>
      </w:r>
      <w:r>
        <w:rPr>
          <w:rFonts w:hint="eastAsia" w:eastAsia="仿宋_GB2312" w:cs="仿宋_GB2312"/>
          <w:kern w:val="0"/>
          <w:sz w:val="32"/>
          <w:szCs w:val="32"/>
        </w:rPr>
        <w:t>，</w:t>
      </w:r>
      <w:r>
        <w:rPr>
          <w:rFonts w:eastAsia="仿宋_GB2312" w:cs="仿宋_GB2312"/>
          <w:kern w:val="0"/>
          <w:sz w:val="32"/>
          <w:szCs w:val="32"/>
        </w:rPr>
        <w:t>用于清偿梳理核实后的拖欠中小企业账款。</w:t>
      </w:r>
    </w:p>
    <w:p w14:paraId="0795F021">
      <w:pPr>
        <w:widowControl/>
        <w:ind w:firstLine="640" w:firstLineChars="200"/>
        <w:rPr>
          <w:rFonts w:eastAsia="仿宋_GB2312" w:cs="仿宋_GB2312"/>
          <w:kern w:val="0"/>
          <w:sz w:val="32"/>
          <w:szCs w:val="32"/>
        </w:rPr>
      </w:pPr>
      <w:r>
        <w:rPr>
          <w:rFonts w:eastAsia="仿宋_GB2312" w:cs="仿宋_GB2312"/>
          <w:kern w:val="0"/>
          <w:sz w:val="32"/>
          <w:szCs w:val="32"/>
        </w:rPr>
        <w:t>4.以真实摸排的拖欠账款台账为依据，清偿欠款，做到账款真实、依据充分、直达企业。</w:t>
      </w:r>
    </w:p>
    <w:p w14:paraId="13D33AC6">
      <w:pPr>
        <w:widowControl/>
        <w:ind w:firstLine="643" w:firstLineChars="200"/>
        <w:rPr>
          <w:rFonts w:eastAsia="仿宋_GB2312" w:cs="仿宋_GB2312"/>
          <w:b/>
          <w:kern w:val="0"/>
          <w:sz w:val="32"/>
          <w:szCs w:val="32"/>
          <w:lang w:val="zh-CN"/>
        </w:rPr>
      </w:pPr>
      <w:r>
        <w:rPr>
          <w:rFonts w:hint="eastAsia" w:eastAsia="仿宋_GB2312" w:cs="仿宋_GB2312"/>
          <w:b/>
          <w:kern w:val="0"/>
          <w:sz w:val="32"/>
          <w:szCs w:val="32"/>
          <w:lang w:val="zh-CN"/>
        </w:rPr>
        <w:t>（二）项目绩效目标。</w:t>
      </w:r>
    </w:p>
    <w:p w14:paraId="6EC383F6">
      <w:pPr>
        <w:widowControl/>
        <w:ind w:firstLine="640" w:firstLineChars="200"/>
        <w:rPr>
          <w:rFonts w:eastAsia="仿宋_GB2312" w:cs="仿宋_GB2312"/>
          <w:kern w:val="0"/>
          <w:sz w:val="32"/>
          <w:szCs w:val="32"/>
        </w:rPr>
      </w:pPr>
      <w:r>
        <w:rPr>
          <w:rFonts w:eastAsia="仿宋_GB2312" w:cs="仿宋_GB2312"/>
          <w:kern w:val="0"/>
          <w:sz w:val="32"/>
          <w:szCs w:val="32"/>
          <w:lang w:val="zh-CN"/>
        </w:rPr>
        <w:t>1. 项目主要内容。</w:t>
      </w:r>
      <w:r>
        <w:rPr>
          <w:rFonts w:hint="eastAsia" w:eastAsia="仿宋_GB2312" w:cs="仿宋_GB2312"/>
          <w:kern w:val="0"/>
          <w:sz w:val="32"/>
          <w:szCs w:val="32"/>
        </w:rPr>
        <w:t>全面梳理核实本单位拖欠中小企业账款存量，建立清欠台账，使用化债专项资金有序清偿拖欠企业账款，化解存量欠款。</w:t>
      </w:r>
    </w:p>
    <w:p w14:paraId="7EB94B92">
      <w:pPr>
        <w:widowControl/>
        <w:ind w:firstLine="640" w:firstLineChars="200"/>
        <w:rPr>
          <w:rFonts w:eastAsia="仿宋_GB2312" w:cs="仿宋_GB2312"/>
          <w:kern w:val="0"/>
          <w:sz w:val="32"/>
          <w:szCs w:val="32"/>
        </w:rPr>
      </w:pPr>
      <w:r>
        <w:rPr>
          <w:rFonts w:eastAsia="仿宋_GB2312" w:cs="仿宋_GB2312"/>
          <w:kern w:val="0"/>
          <w:sz w:val="32"/>
          <w:szCs w:val="32"/>
          <w:lang w:val="zh-CN"/>
        </w:rPr>
        <w:t>2. 具体绩效目标。</w:t>
      </w:r>
      <w:r>
        <w:rPr>
          <w:rFonts w:hint="eastAsia" w:eastAsia="仿宋_GB2312" w:cs="仿宋_GB2312"/>
          <w:kern w:val="0"/>
          <w:sz w:val="32"/>
          <w:szCs w:val="32"/>
        </w:rPr>
        <w:t>完成存量拖欠企业账款清偿任务，做到应清尽清、台账清零。</w:t>
      </w:r>
    </w:p>
    <w:p w14:paraId="13BB2595">
      <w:pPr>
        <w:widowControl/>
        <w:ind w:firstLine="640" w:firstLineChars="200"/>
        <w:rPr>
          <w:rFonts w:eastAsia="仿宋_GB2312" w:cs="仿宋_GB2312"/>
          <w:kern w:val="0"/>
          <w:sz w:val="32"/>
          <w:szCs w:val="32"/>
        </w:rPr>
      </w:pPr>
      <w:r>
        <w:rPr>
          <w:rFonts w:eastAsia="仿宋_GB2312" w:cs="仿宋_GB2312"/>
          <w:kern w:val="0"/>
          <w:sz w:val="32"/>
          <w:szCs w:val="32"/>
          <w:lang w:val="zh-CN"/>
        </w:rPr>
        <w:t>3.</w:t>
      </w:r>
      <w:r>
        <w:rPr>
          <w:rFonts w:eastAsia="仿宋_GB2312" w:cs="仿宋_GB2312"/>
          <w:kern w:val="0"/>
          <w:sz w:val="32"/>
          <w:szCs w:val="32"/>
        </w:rPr>
        <w:t>目标合理性评价</w:t>
      </w:r>
      <w:r>
        <w:rPr>
          <w:rFonts w:hint="eastAsia" w:eastAsia="仿宋_GB2312" w:cs="仿宋_GB2312"/>
          <w:kern w:val="0"/>
          <w:sz w:val="32"/>
          <w:szCs w:val="32"/>
        </w:rPr>
        <w:t>。项目立项贴合防范化解债务风险、优化营商环境、助企纾困政策要求，项目内容真实刚需，目标设定科学合理。</w:t>
      </w:r>
    </w:p>
    <w:p w14:paraId="3A6AA2C6">
      <w:pPr>
        <w:widowControl/>
        <w:ind w:firstLine="643" w:firstLineChars="200"/>
        <w:rPr>
          <w:rFonts w:eastAsia="仿宋_GB2312" w:cs="仿宋_GB2312"/>
          <w:kern w:val="0"/>
          <w:sz w:val="32"/>
          <w:szCs w:val="32"/>
        </w:rPr>
      </w:pPr>
      <w:r>
        <w:rPr>
          <w:rFonts w:hint="eastAsia" w:eastAsia="仿宋_GB2312" w:cs="仿宋_GB2312"/>
          <w:b/>
          <w:kern w:val="0"/>
          <w:sz w:val="32"/>
          <w:szCs w:val="32"/>
          <w:lang w:val="zh-CN"/>
        </w:rPr>
        <w:t>（三）项目自评步骤及方法。</w:t>
      </w:r>
      <w:r>
        <w:rPr>
          <w:rFonts w:hint="eastAsia" w:eastAsia="仿宋_GB2312" w:cs="仿宋_GB2312"/>
          <w:kern w:val="0"/>
          <w:sz w:val="32"/>
          <w:szCs w:val="32"/>
        </w:rPr>
        <w:t>本次绩效自评采用台账核对、资金核查、凭证核验、综合研判的方式开展。逐项核对清欠台账、资金拨付凭证、付款记录，形成年度自评结果。</w:t>
      </w:r>
    </w:p>
    <w:p w14:paraId="1460588A">
      <w:pPr>
        <w:widowControl/>
        <w:ind w:firstLine="643" w:firstLineChars="200"/>
        <w:rPr>
          <w:rFonts w:eastAsia="仿宋_GB2312" w:cs="仿宋_GB2312"/>
          <w:b/>
          <w:kern w:val="0"/>
          <w:sz w:val="32"/>
          <w:szCs w:val="32"/>
        </w:rPr>
      </w:pPr>
      <w:r>
        <w:rPr>
          <w:rFonts w:hint="eastAsia" w:eastAsia="仿宋_GB2312" w:cs="仿宋_GB2312"/>
          <w:b/>
          <w:kern w:val="0"/>
          <w:sz w:val="32"/>
          <w:szCs w:val="32"/>
        </w:rPr>
        <w:t>二、项目资金申报及使用情况</w:t>
      </w:r>
    </w:p>
    <w:p w14:paraId="545987CE">
      <w:pPr>
        <w:widowControl/>
        <w:ind w:firstLine="643" w:firstLineChars="200"/>
        <w:rPr>
          <w:rFonts w:eastAsia="仿宋_GB2312" w:cs="仿宋_GB2312"/>
          <w:kern w:val="0"/>
          <w:sz w:val="32"/>
          <w:szCs w:val="32"/>
        </w:rPr>
      </w:pPr>
      <w:r>
        <w:rPr>
          <w:rFonts w:hint="eastAsia" w:eastAsia="仿宋_GB2312" w:cs="仿宋_GB2312"/>
          <w:b/>
          <w:kern w:val="0"/>
          <w:sz w:val="32"/>
          <w:szCs w:val="32"/>
          <w:lang w:val="zh-CN"/>
        </w:rPr>
        <w:t>（一）项目资金申报及批复情况。</w:t>
      </w:r>
      <w:r>
        <w:rPr>
          <w:rFonts w:hint="eastAsia" w:eastAsia="仿宋_GB2312" w:cs="仿宋_GB2312"/>
          <w:kern w:val="0"/>
          <w:sz w:val="32"/>
          <w:szCs w:val="32"/>
        </w:rPr>
        <w:t>本项目严格按照财政专项资金申报、审核、批复流程执行，年度资金批复程序规范、资料齐全。</w:t>
      </w:r>
    </w:p>
    <w:p w14:paraId="5F78C673">
      <w:pPr>
        <w:widowControl/>
        <w:ind w:firstLine="643" w:firstLineChars="200"/>
        <w:rPr>
          <w:rFonts w:eastAsia="仿宋_GB2312" w:cs="仿宋_GB2312"/>
          <w:b/>
          <w:kern w:val="0"/>
          <w:sz w:val="32"/>
          <w:szCs w:val="32"/>
          <w:lang w:val="zh-CN"/>
        </w:rPr>
      </w:pPr>
      <w:r>
        <w:rPr>
          <w:rFonts w:hint="eastAsia" w:eastAsia="仿宋_GB2312" w:cs="仿宋_GB2312"/>
          <w:b/>
          <w:kern w:val="0"/>
          <w:sz w:val="32"/>
          <w:szCs w:val="32"/>
          <w:lang w:val="zh-CN"/>
        </w:rPr>
        <w:t>（二）资金计划、到位及使用情况（可用表格形式反映）。</w:t>
      </w:r>
    </w:p>
    <w:p w14:paraId="5BCEA972">
      <w:pPr>
        <w:widowControl/>
        <w:ind w:firstLine="640" w:firstLineChars="200"/>
        <w:rPr>
          <w:rFonts w:eastAsia="仿宋_GB2312" w:cs="仿宋_GB2312"/>
          <w:kern w:val="0"/>
          <w:sz w:val="32"/>
          <w:szCs w:val="32"/>
        </w:rPr>
      </w:pPr>
      <w:r>
        <w:rPr>
          <w:rFonts w:eastAsia="仿宋_GB2312" w:cs="仿宋_GB2312"/>
          <w:kern w:val="0"/>
          <w:sz w:val="32"/>
          <w:szCs w:val="32"/>
          <w:lang w:val="zh-CN"/>
        </w:rPr>
        <w:t>1</w:t>
      </w:r>
      <w:r>
        <w:rPr>
          <w:rFonts w:hint="eastAsia" w:eastAsia="仿宋_GB2312" w:cs="仿宋_GB2312"/>
          <w:kern w:val="0"/>
          <w:sz w:val="32"/>
          <w:szCs w:val="32"/>
        </w:rPr>
        <w:t>.</w:t>
      </w:r>
      <w:r>
        <w:rPr>
          <w:rFonts w:eastAsia="仿宋_GB2312" w:cs="仿宋_GB2312"/>
          <w:kern w:val="0"/>
          <w:sz w:val="32"/>
          <w:szCs w:val="32"/>
          <w:lang w:val="zh-CN"/>
        </w:rPr>
        <w:t>资金计划。</w:t>
      </w:r>
      <w:r>
        <w:rPr>
          <w:rFonts w:eastAsia="仿宋_GB2312" w:cs="仿宋_GB2312"/>
          <w:kern w:val="0"/>
          <w:sz w:val="32"/>
          <w:szCs w:val="32"/>
        </w:rPr>
        <w:t>本年度该项目财政预算资金为既定专项工作经费。</w:t>
      </w:r>
    </w:p>
    <w:p w14:paraId="768213E0">
      <w:pPr>
        <w:widowControl/>
        <w:ind w:firstLine="640" w:firstLineChars="200"/>
        <w:rPr>
          <w:rFonts w:eastAsia="仿宋_GB2312" w:cs="仿宋_GB2312"/>
          <w:kern w:val="0"/>
          <w:sz w:val="32"/>
          <w:szCs w:val="32"/>
        </w:rPr>
      </w:pPr>
      <w:r>
        <w:rPr>
          <w:rFonts w:eastAsia="仿宋_GB2312" w:cs="仿宋_GB2312"/>
          <w:kern w:val="0"/>
          <w:sz w:val="32"/>
          <w:szCs w:val="32"/>
          <w:lang w:val="zh-CN"/>
        </w:rPr>
        <w:t>2</w:t>
      </w:r>
      <w:r>
        <w:rPr>
          <w:rFonts w:hint="eastAsia" w:eastAsia="仿宋_GB2312" w:cs="仿宋_GB2312"/>
          <w:kern w:val="0"/>
          <w:sz w:val="32"/>
          <w:szCs w:val="32"/>
        </w:rPr>
        <w:t>.</w:t>
      </w:r>
      <w:r>
        <w:rPr>
          <w:rFonts w:eastAsia="仿宋_GB2312" w:cs="仿宋_GB2312"/>
          <w:kern w:val="0"/>
          <w:sz w:val="32"/>
          <w:szCs w:val="32"/>
          <w:lang w:val="zh-CN"/>
        </w:rPr>
        <w:t>资金到位。</w:t>
      </w:r>
      <w:r>
        <w:rPr>
          <w:rFonts w:eastAsia="仿宋_GB2312" w:cs="仿宋_GB2312"/>
          <w:kern w:val="0"/>
          <w:sz w:val="32"/>
          <w:szCs w:val="32"/>
        </w:rPr>
        <w:t>本年度化债专项资金全部足额、及时到位，资金到位率 100%</w:t>
      </w:r>
      <w:r>
        <w:rPr>
          <w:rFonts w:hint="eastAsia" w:eastAsia="仿宋_GB2312" w:cs="仿宋_GB2312"/>
          <w:kern w:val="0"/>
          <w:sz w:val="32"/>
          <w:szCs w:val="32"/>
        </w:rPr>
        <w:t>。</w:t>
      </w:r>
    </w:p>
    <w:p w14:paraId="523B89C1">
      <w:pPr>
        <w:widowControl/>
        <w:ind w:firstLine="640" w:firstLineChars="200"/>
        <w:rPr>
          <w:rFonts w:eastAsia="仿宋_GB2312" w:cs="仿宋_GB2312"/>
          <w:kern w:val="0"/>
          <w:sz w:val="32"/>
          <w:szCs w:val="32"/>
        </w:rPr>
      </w:pPr>
      <w:r>
        <w:rPr>
          <w:rFonts w:eastAsia="仿宋_GB2312" w:cs="仿宋_GB2312"/>
          <w:kern w:val="0"/>
          <w:sz w:val="32"/>
          <w:szCs w:val="32"/>
          <w:lang w:val="zh-CN"/>
        </w:rPr>
        <w:t>3</w:t>
      </w:r>
      <w:r>
        <w:rPr>
          <w:rFonts w:hint="eastAsia" w:eastAsia="仿宋_GB2312" w:cs="仿宋_GB2312"/>
          <w:kern w:val="0"/>
          <w:sz w:val="32"/>
          <w:szCs w:val="32"/>
        </w:rPr>
        <w:t>.</w:t>
      </w:r>
      <w:r>
        <w:rPr>
          <w:rFonts w:eastAsia="仿宋_GB2312" w:cs="仿宋_GB2312"/>
          <w:kern w:val="0"/>
          <w:sz w:val="32"/>
          <w:szCs w:val="32"/>
          <w:lang w:val="zh-CN"/>
        </w:rPr>
        <w:t>资金使用。</w:t>
      </w:r>
      <w:r>
        <w:rPr>
          <w:rFonts w:eastAsia="仿宋_GB2312" w:cs="仿宋_GB2312"/>
          <w:kern w:val="0"/>
          <w:sz w:val="32"/>
          <w:szCs w:val="32"/>
        </w:rPr>
        <w:t>本年度严格按照化债政策及财政资金管理规定使用资金，所有资金全部用于核实确认的拖欠中小企业账款清偿，无挤占挪用、超范围使用资金等问题。</w:t>
      </w:r>
    </w:p>
    <w:p w14:paraId="39CFC115">
      <w:pPr>
        <w:widowControl/>
        <w:ind w:firstLine="643" w:firstLineChars="200"/>
        <w:rPr>
          <w:rFonts w:eastAsia="仿宋_GB2312" w:cs="仿宋_GB2312"/>
          <w:kern w:val="0"/>
          <w:sz w:val="32"/>
          <w:szCs w:val="32"/>
          <w:lang w:val="zh-CN"/>
        </w:rPr>
      </w:pPr>
      <w:r>
        <w:rPr>
          <w:rFonts w:hint="eastAsia" w:eastAsia="仿宋_GB2312" w:cs="仿宋_GB2312"/>
          <w:b/>
          <w:kern w:val="0"/>
          <w:sz w:val="32"/>
          <w:szCs w:val="32"/>
          <w:lang w:val="zh-CN"/>
        </w:rPr>
        <w:t>（三）项目财务管理情况。</w:t>
      </w:r>
      <w:r>
        <w:rPr>
          <w:rFonts w:eastAsia="仿宋_GB2312" w:cs="仿宋_GB2312"/>
          <w:kern w:val="0"/>
          <w:sz w:val="32"/>
          <w:szCs w:val="32"/>
        </w:rPr>
        <w:t>严格执行财政专项资金管理等相关制度。账务处理及时规范，票据审核严格、报销流程完整、凭证资料齐全。</w:t>
      </w:r>
    </w:p>
    <w:p w14:paraId="57C2978B">
      <w:pPr>
        <w:widowControl/>
        <w:ind w:firstLine="643" w:firstLineChars="200"/>
        <w:rPr>
          <w:rFonts w:eastAsia="仿宋_GB2312" w:cs="仿宋_GB2312"/>
          <w:b/>
          <w:kern w:val="0"/>
          <w:sz w:val="32"/>
          <w:szCs w:val="32"/>
        </w:rPr>
      </w:pPr>
      <w:r>
        <w:rPr>
          <w:rFonts w:hint="eastAsia" w:eastAsia="仿宋_GB2312" w:cs="仿宋_GB2312"/>
          <w:b/>
          <w:kern w:val="0"/>
          <w:sz w:val="32"/>
          <w:szCs w:val="32"/>
        </w:rPr>
        <w:t>三、项目实施及管理情况</w:t>
      </w:r>
    </w:p>
    <w:p w14:paraId="0A08EB84">
      <w:pPr>
        <w:widowControl/>
        <w:ind w:firstLine="643" w:firstLineChars="200"/>
        <w:rPr>
          <w:rFonts w:eastAsia="仿宋_GB2312" w:cs="仿宋_GB2312"/>
          <w:kern w:val="0"/>
          <w:sz w:val="32"/>
          <w:szCs w:val="32"/>
        </w:rPr>
      </w:pPr>
      <w:r>
        <w:rPr>
          <w:rFonts w:hint="eastAsia" w:eastAsia="仿宋_GB2312" w:cs="仿宋_GB2312"/>
          <w:b/>
          <w:kern w:val="0"/>
          <w:sz w:val="32"/>
          <w:szCs w:val="32"/>
          <w:lang w:val="zh-CN"/>
        </w:rPr>
        <w:t>（一）项目组织架构及实施流程。</w:t>
      </w:r>
      <w:r>
        <w:rPr>
          <w:rFonts w:eastAsia="仿宋_GB2312" w:cs="仿宋_GB2312"/>
          <w:kern w:val="0"/>
          <w:sz w:val="32"/>
          <w:szCs w:val="32"/>
        </w:rPr>
        <w:t>建立清欠化债专项工作机制，明确专人负责账款摸排、台账更新、资金申报、审核拨付、资料归档，确保每一笔欠款有据可查、有序清偿、清零销号。</w:t>
      </w:r>
    </w:p>
    <w:p w14:paraId="7E9384A0">
      <w:pPr>
        <w:widowControl/>
        <w:ind w:firstLine="643" w:firstLineChars="200"/>
        <w:rPr>
          <w:rFonts w:eastAsia="仿宋_GB2312" w:cs="仿宋_GB2312"/>
          <w:kern w:val="0"/>
          <w:sz w:val="32"/>
          <w:szCs w:val="32"/>
        </w:rPr>
      </w:pPr>
      <w:r>
        <w:rPr>
          <w:rFonts w:hint="eastAsia" w:eastAsia="仿宋_GB2312" w:cs="仿宋_GB2312"/>
          <w:b/>
          <w:kern w:val="0"/>
          <w:sz w:val="32"/>
          <w:szCs w:val="32"/>
          <w:lang w:val="zh-CN"/>
        </w:rPr>
        <w:t>（二）项目管理情况。</w:t>
      </w:r>
      <w:r>
        <w:rPr>
          <w:rFonts w:eastAsia="仿宋_GB2312" w:cs="仿宋_GB2312"/>
          <w:kern w:val="0"/>
          <w:sz w:val="32"/>
          <w:szCs w:val="32"/>
        </w:rPr>
        <w:t>项目严格遵守财经法律法规、化债资金管理规定要求，项目全过程合法合规、公开透明。</w:t>
      </w:r>
    </w:p>
    <w:p w14:paraId="19667EFD">
      <w:pPr>
        <w:widowControl/>
        <w:ind w:firstLine="643" w:firstLineChars="200"/>
        <w:rPr>
          <w:rFonts w:eastAsia="仿宋_GB2312" w:cs="仿宋_GB2312"/>
          <w:kern w:val="0"/>
          <w:sz w:val="32"/>
          <w:szCs w:val="32"/>
        </w:rPr>
      </w:pPr>
      <w:r>
        <w:rPr>
          <w:rFonts w:hint="eastAsia" w:eastAsia="仿宋_GB2312" w:cs="仿宋_GB2312"/>
          <w:b/>
          <w:kern w:val="0"/>
          <w:sz w:val="32"/>
          <w:szCs w:val="32"/>
          <w:lang w:val="zh-CN"/>
        </w:rPr>
        <w:t>（三）项目监管情况。</w:t>
      </w:r>
      <w:r>
        <w:rPr>
          <w:rFonts w:eastAsia="仿宋_GB2312" w:cs="仿宋_GB2312"/>
          <w:kern w:val="0"/>
          <w:sz w:val="32"/>
          <w:szCs w:val="32"/>
        </w:rPr>
        <w:t>定期开展账款台账核查、清欠进度调度，逐笔核对欠款真实性、付款合规性、销号完整性，确保清欠工作真实落地、资金发挥实效。</w:t>
      </w:r>
    </w:p>
    <w:p w14:paraId="3719BE4C">
      <w:pPr>
        <w:widowControl/>
        <w:ind w:firstLine="643" w:firstLineChars="200"/>
        <w:rPr>
          <w:rFonts w:eastAsia="仿宋_GB2312" w:cs="仿宋_GB2312"/>
          <w:b/>
          <w:kern w:val="0"/>
          <w:sz w:val="32"/>
          <w:szCs w:val="32"/>
          <w:lang w:val="zh-CN"/>
        </w:rPr>
      </w:pPr>
      <w:r>
        <w:rPr>
          <w:rFonts w:hint="eastAsia" w:eastAsia="仿宋_GB2312" w:cs="仿宋_GB2312"/>
          <w:b/>
          <w:kern w:val="0"/>
          <w:sz w:val="32"/>
          <w:szCs w:val="32"/>
        </w:rPr>
        <w:t>四、项目绩效情况</w:t>
      </w:r>
      <w:r>
        <w:rPr>
          <w:rFonts w:hint="eastAsia" w:eastAsia="仿宋_GB2312" w:cs="仿宋_GB2312"/>
          <w:b/>
          <w:kern w:val="0"/>
          <w:sz w:val="32"/>
          <w:szCs w:val="32"/>
          <w:lang w:val="zh-CN"/>
        </w:rPr>
        <w:tab/>
      </w:r>
    </w:p>
    <w:p w14:paraId="49BE04D2">
      <w:pPr>
        <w:widowControl/>
        <w:ind w:firstLine="643" w:firstLineChars="200"/>
        <w:rPr>
          <w:rFonts w:eastAsia="仿宋_GB2312" w:cs="仿宋_GB2312"/>
          <w:kern w:val="0"/>
          <w:sz w:val="32"/>
          <w:szCs w:val="32"/>
        </w:rPr>
      </w:pPr>
      <w:r>
        <w:rPr>
          <w:rFonts w:hint="eastAsia" w:eastAsia="仿宋_GB2312" w:cs="仿宋_GB2312"/>
          <w:b/>
          <w:kern w:val="0"/>
          <w:sz w:val="32"/>
          <w:szCs w:val="32"/>
          <w:lang w:val="zh-CN"/>
        </w:rPr>
        <w:t>（一）项目完成情况。</w:t>
      </w:r>
      <w:r>
        <w:rPr>
          <w:rFonts w:eastAsia="仿宋_GB2312" w:cs="仿宋_GB2312"/>
          <w:kern w:val="0"/>
          <w:sz w:val="32"/>
          <w:szCs w:val="32"/>
        </w:rPr>
        <w:t>本年度顺利完成既定拖欠企业账款清偿任务，存量账款有序清零。</w:t>
      </w:r>
    </w:p>
    <w:p w14:paraId="066C5094">
      <w:pPr>
        <w:widowControl/>
        <w:ind w:firstLine="643" w:firstLineChars="200"/>
        <w:rPr>
          <w:rFonts w:eastAsia="仿宋_GB2312" w:cs="仿宋_GB2312"/>
          <w:kern w:val="0"/>
          <w:sz w:val="32"/>
          <w:szCs w:val="32"/>
        </w:rPr>
      </w:pPr>
      <w:r>
        <w:rPr>
          <w:rFonts w:hint="eastAsia" w:eastAsia="仿宋_GB2312" w:cs="仿宋_GB2312"/>
          <w:b/>
          <w:kern w:val="0"/>
          <w:sz w:val="32"/>
          <w:szCs w:val="32"/>
          <w:lang w:val="zh-CN"/>
        </w:rPr>
        <w:t>（二）项目效益情况。</w:t>
      </w:r>
      <w:r>
        <w:rPr>
          <w:rFonts w:eastAsia="仿宋_GB2312" w:cs="仿宋_GB2312"/>
          <w:kern w:val="0"/>
          <w:sz w:val="32"/>
          <w:szCs w:val="32"/>
        </w:rPr>
        <w:t>有效化解存量债务，助力企业纾困解难、稳产扩产，切实保障中小企业合法权益，增强企业发展信心。</w:t>
      </w:r>
    </w:p>
    <w:p w14:paraId="4D1536EE">
      <w:pPr>
        <w:widowControl/>
        <w:ind w:firstLine="643" w:firstLineChars="200"/>
        <w:rPr>
          <w:rFonts w:eastAsia="仿宋_GB2312" w:cs="仿宋_GB2312"/>
          <w:b/>
          <w:kern w:val="0"/>
          <w:sz w:val="32"/>
          <w:szCs w:val="32"/>
        </w:rPr>
      </w:pPr>
      <w:r>
        <w:rPr>
          <w:rFonts w:hint="eastAsia" w:eastAsia="仿宋_GB2312" w:cs="仿宋_GB2312"/>
          <w:b/>
          <w:kern w:val="0"/>
          <w:sz w:val="32"/>
          <w:szCs w:val="32"/>
        </w:rPr>
        <w:t>五、评价结论及建议</w:t>
      </w:r>
    </w:p>
    <w:p w14:paraId="2CD5B590">
      <w:pPr>
        <w:widowControl/>
        <w:ind w:firstLine="643" w:firstLineChars="200"/>
        <w:rPr>
          <w:rFonts w:eastAsia="仿宋_GB2312" w:cs="仿宋_GB2312"/>
          <w:kern w:val="0"/>
          <w:sz w:val="32"/>
          <w:szCs w:val="32"/>
          <w:lang w:val="zh-CN"/>
        </w:rPr>
      </w:pPr>
      <w:r>
        <w:rPr>
          <w:rFonts w:hint="eastAsia" w:eastAsia="仿宋_GB2312" w:cs="仿宋_GB2312"/>
          <w:b/>
          <w:kern w:val="0"/>
          <w:sz w:val="32"/>
          <w:szCs w:val="32"/>
          <w:lang w:val="zh-CN"/>
        </w:rPr>
        <w:t>（一）评价结论。</w:t>
      </w:r>
      <w:r>
        <w:rPr>
          <w:rFonts w:hint="eastAsia" w:eastAsia="仿宋_GB2312" w:cs="仿宋_GB2312"/>
          <w:kern w:val="0"/>
          <w:sz w:val="32"/>
          <w:szCs w:val="32"/>
          <w:lang w:val="zh-CN"/>
        </w:rPr>
        <w:t>按计划清偿拖欠企业账款，完成年度清欠目标，有效缓解企业资金压力、改善营商环境。</w:t>
      </w:r>
    </w:p>
    <w:p w14:paraId="628A96EC">
      <w:pPr>
        <w:widowControl/>
        <w:ind w:firstLine="643" w:firstLineChars="200"/>
        <w:rPr>
          <w:rFonts w:eastAsia="仿宋_GB2312" w:cs="仿宋_GB2312"/>
          <w:kern w:val="0"/>
          <w:sz w:val="32"/>
          <w:szCs w:val="32"/>
        </w:rPr>
      </w:pPr>
      <w:r>
        <w:rPr>
          <w:rFonts w:hint="eastAsia" w:eastAsia="仿宋_GB2312" w:cs="仿宋_GB2312"/>
          <w:b/>
          <w:kern w:val="0"/>
          <w:sz w:val="32"/>
          <w:szCs w:val="32"/>
          <w:lang w:val="zh-CN"/>
        </w:rPr>
        <w:t>（二）存在的问题。</w:t>
      </w:r>
      <w:r>
        <w:rPr>
          <w:rFonts w:hint="eastAsia" w:eastAsia="仿宋_GB2312" w:cs="仿宋_GB2312"/>
          <w:kern w:val="0"/>
          <w:sz w:val="32"/>
          <w:szCs w:val="32"/>
        </w:rPr>
        <w:t>无</w:t>
      </w:r>
    </w:p>
    <w:p w14:paraId="76BBE78E">
      <w:pPr>
        <w:widowControl/>
        <w:ind w:firstLine="643" w:firstLineChars="200"/>
        <w:rPr>
          <w:rFonts w:eastAsia="仿宋_GB2312" w:cs="仿宋_GB2312"/>
          <w:kern w:val="0"/>
          <w:sz w:val="32"/>
          <w:szCs w:val="32"/>
          <w:lang w:val="zh-CN"/>
        </w:rPr>
      </w:pPr>
      <w:r>
        <w:rPr>
          <w:rFonts w:hint="eastAsia" w:eastAsia="仿宋_GB2312" w:cs="仿宋_GB2312"/>
          <w:b/>
          <w:kern w:val="0"/>
          <w:sz w:val="32"/>
          <w:szCs w:val="32"/>
          <w:lang w:val="zh-CN"/>
        </w:rPr>
        <w:t>（三）相关建议。</w:t>
      </w:r>
      <w:r>
        <w:rPr>
          <w:rFonts w:hint="eastAsia" w:eastAsia="仿宋_GB2312" w:cs="仿宋_GB2312"/>
          <w:kern w:val="0"/>
          <w:sz w:val="32"/>
          <w:szCs w:val="32"/>
          <w:lang w:val="zh-CN"/>
        </w:rPr>
        <w:t>执行账款支付常态化管理制度，杜绝新增拖欠企业账款问题。</w:t>
      </w:r>
    </w:p>
    <w:p w14:paraId="4C912A64">
      <w:pPr>
        <w:widowControl/>
        <w:rPr>
          <w:rFonts w:hint="eastAsia" w:eastAsia="仿宋_GB2312" w:cs="仿宋_GB2312"/>
          <w:kern w:val="0"/>
          <w:sz w:val="32"/>
          <w:szCs w:val="32"/>
        </w:rPr>
      </w:pPr>
      <w:r>
        <w:rPr>
          <w:rFonts w:hint="eastAsia" w:eastAsia="仿宋_GB2312" w:cs="仿宋_GB2312"/>
          <w:kern w:val="0"/>
          <w:sz w:val="32"/>
          <w:szCs w:val="32"/>
        </w:rPr>
        <w:t xml:space="preserve">   </w:t>
      </w:r>
    </w:p>
    <w:p w14:paraId="34A4B1F8">
      <w:pPr>
        <w:pStyle w:val="2"/>
        <w:rPr>
          <w:rFonts w:hint="eastAsia"/>
        </w:rPr>
      </w:pPr>
    </w:p>
    <w:p w14:paraId="10944555">
      <w:pPr>
        <w:pStyle w:val="3"/>
        <w:ind w:left="420" w:firstLine="723"/>
        <w:jc w:val="center"/>
        <w:rPr>
          <w:rFonts w:ascii="Times New Roman" w:eastAsia="仿宋_GB2312" w:cs="仿宋_GB2312"/>
          <w:b/>
          <w:kern w:val="0"/>
          <w:sz w:val="36"/>
          <w:szCs w:val="36"/>
        </w:rPr>
      </w:pPr>
      <w:r>
        <w:rPr>
          <w:rFonts w:hint="eastAsia" w:ascii="Times New Roman" w:eastAsia="仿宋_GB2312" w:cs="仿宋_GB2312"/>
          <w:b/>
          <w:kern w:val="0"/>
          <w:sz w:val="36"/>
          <w:szCs w:val="36"/>
        </w:rPr>
        <w:t>2</w:t>
      </w:r>
      <w:r>
        <w:rPr>
          <w:rFonts w:ascii="Times New Roman" w:eastAsia="仿宋_GB2312" w:cs="仿宋_GB2312"/>
          <w:b/>
          <w:kern w:val="0"/>
          <w:sz w:val="36"/>
          <w:szCs w:val="36"/>
        </w:rPr>
        <w:t>02</w:t>
      </w:r>
      <w:r>
        <w:rPr>
          <w:rFonts w:hint="eastAsia" w:ascii="Times New Roman" w:eastAsia="仿宋_GB2312" w:cs="仿宋_GB2312"/>
          <w:b/>
          <w:kern w:val="0"/>
          <w:sz w:val="36"/>
          <w:szCs w:val="36"/>
        </w:rPr>
        <w:t>5</w:t>
      </w:r>
      <w:r>
        <w:rPr>
          <w:rFonts w:ascii="Times New Roman" w:eastAsia="仿宋_GB2312" w:cs="仿宋_GB2312"/>
          <w:b/>
          <w:kern w:val="0"/>
          <w:sz w:val="36"/>
          <w:szCs w:val="36"/>
        </w:rPr>
        <w:t>年度专项预算项目支出绩效自评报告</w:t>
      </w:r>
    </w:p>
    <w:p w14:paraId="6EEEE835">
      <w:pPr>
        <w:pStyle w:val="3"/>
        <w:ind w:left="420" w:firstLine="723"/>
        <w:jc w:val="center"/>
        <w:rPr>
          <w:rFonts w:ascii="Times New Roman" w:eastAsia="仿宋_GB2312" w:cs="仿宋_GB2312"/>
          <w:b/>
          <w:kern w:val="0"/>
          <w:sz w:val="36"/>
          <w:szCs w:val="36"/>
        </w:rPr>
      </w:pPr>
      <w:r>
        <w:rPr>
          <w:rFonts w:ascii="Times New Roman" w:eastAsia="仿宋_GB2312" w:cs="仿宋_GB2312"/>
          <w:b/>
          <w:kern w:val="0"/>
          <w:sz w:val="36"/>
          <w:szCs w:val="36"/>
        </w:rPr>
        <w:t>（四川省科技计划项目专项资金）</w:t>
      </w:r>
    </w:p>
    <w:p w14:paraId="361FB36A">
      <w:pPr>
        <w:pStyle w:val="3"/>
        <w:ind w:left="0" w:leftChars="0" w:firstLine="643"/>
        <w:rPr>
          <w:rFonts w:hint="eastAsia" w:ascii="Times New Roman" w:eastAsia="仿宋_GB2312" w:cs="仿宋_GB2312"/>
          <w:b/>
          <w:kern w:val="0"/>
          <w:sz w:val="32"/>
        </w:rPr>
      </w:pPr>
      <w:r>
        <w:rPr>
          <w:rFonts w:ascii="Times New Roman" w:eastAsia="仿宋_GB2312" w:cs="仿宋_GB2312"/>
          <w:b/>
          <w:kern w:val="0"/>
          <w:sz w:val="32"/>
        </w:rPr>
        <w:t>一、项目概况</w:t>
      </w:r>
    </w:p>
    <w:p w14:paraId="0942BA63">
      <w:pPr>
        <w:pStyle w:val="3"/>
        <w:ind w:left="0" w:leftChars="0" w:firstLine="643"/>
        <w:rPr>
          <w:rFonts w:hint="eastAsia" w:ascii="Times New Roman" w:eastAsia="仿宋_GB2312" w:cs="仿宋_GB2312"/>
          <w:b/>
          <w:kern w:val="0"/>
          <w:sz w:val="32"/>
        </w:rPr>
      </w:pPr>
      <w:r>
        <w:rPr>
          <w:rFonts w:ascii="Times New Roman" w:eastAsia="仿宋_GB2312" w:cs="仿宋_GB2312"/>
          <w:b/>
          <w:kern w:val="0"/>
          <w:sz w:val="32"/>
        </w:rPr>
        <w:t>（一）项目基本情况。</w:t>
      </w:r>
    </w:p>
    <w:p w14:paraId="5B0FC86E">
      <w:pPr>
        <w:pStyle w:val="3"/>
        <w:ind w:left="0" w:leftChars="0" w:firstLine="640"/>
        <w:rPr>
          <w:rFonts w:hint="eastAsia" w:ascii="Times New Roman" w:eastAsia="仿宋_GB2312" w:cs="仿宋_GB2312"/>
          <w:kern w:val="0"/>
          <w:sz w:val="32"/>
        </w:rPr>
      </w:pPr>
      <w:r>
        <w:rPr>
          <w:rFonts w:ascii="Times New Roman" w:eastAsia="仿宋_GB2312" w:cs="仿宋_GB2312"/>
          <w:kern w:val="0"/>
          <w:sz w:val="32"/>
        </w:rPr>
        <w:t>1．项目主管部门（单位）在该项目管理中的职能：项目主管部门通过资金划拨，督促项目承担单位按照项目任务书时间节点、目标任务、资金预算组织实施，按省科技计划项目管理办法进行项目管理。</w:t>
      </w:r>
    </w:p>
    <w:p w14:paraId="77C52EB8">
      <w:pPr>
        <w:pStyle w:val="3"/>
        <w:ind w:left="0" w:leftChars="0" w:firstLine="640"/>
        <w:rPr>
          <w:rFonts w:hint="eastAsia" w:ascii="Times New Roman" w:eastAsia="仿宋_GB2312" w:cs="仿宋_GB2312"/>
          <w:kern w:val="0"/>
          <w:sz w:val="32"/>
        </w:rPr>
      </w:pPr>
      <w:r>
        <w:rPr>
          <w:rFonts w:ascii="Times New Roman" w:eastAsia="仿宋_GB2312" w:cs="仿宋_GB2312"/>
          <w:kern w:val="0"/>
          <w:sz w:val="32"/>
        </w:rPr>
        <w:t>2. 项目立项、资金申报的依据：《关于下达202</w:t>
      </w:r>
      <w:r>
        <w:rPr>
          <w:rFonts w:hint="eastAsia" w:ascii="Times New Roman" w:eastAsia="仿宋_GB2312" w:cs="仿宋_GB2312"/>
          <w:kern w:val="0"/>
          <w:sz w:val="32"/>
        </w:rPr>
        <w:t>3</w:t>
      </w:r>
      <w:r>
        <w:rPr>
          <w:rFonts w:ascii="Times New Roman" w:eastAsia="仿宋_GB2312" w:cs="仿宋_GB2312"/>
          <w:kern w:val="0"/>
          <w:sz w:val="32"/>
        </w:rPr>
        <w:t>年第</w:t>
      </w:r>
      <w:r>
        <w:rPr>
          <w:rFonts w:hint="eastAsia" w:ascii="Times New Roman" w:eastAsia="仿宋_GB2312" w:cs="仿宋_GB2312"/>
          <w:kern w:val="0"/>
          <w:sz w:val="32"/>
        </w:rPr>
        <w:t>一</w:t>
      </w:r>
      <w:r>
        <w:rPr>
          <w:rFonts w:ascii="Times New Roman" w:eastAsia="仿宋_GB2312" w:cs="仿宋_GB2312"/>
          <w:kern w:val="0"/>
          <w:sz w:val="32"/>
        </w:rPr>
        <w:t>批省级科技计划项目专项资金预算的通知》（攀财资教</w:t>
      </w:r>
      <w:r>
        <w:rPr>
          <w:rFonts w:hint="eastAsia" w:ascii="Times New Roman" w:eastAsia="仿宋_GB2312" w:cs="仿宋_GB2312"/>
          <w:kern w:val="0"/>
          <w:sz w:val="32"/>
        </w:rPr>
        <w:t>[</w:t>
      </w:r>
      <w:r>
        <w:rPr>
          <w:rFonts w:ascii="Times New Roman" w:eastAsia="仿宋_GB2312" w:cs="仿宋_GB2312"/>
          <w:kern w:val="0"/>
          <w:sz w:val="32"/>
        </w:rPr>
        <w:t>202</w:t>
      </w:r>
      <w:r>
        <w:rPr>
          <w:rFonts w:hint="eastAsia" w:ascii="Times New Roman" w:eastAsia="仿宋_GB2312" w:cs="仿宋_GB2312"/>
          <w:kern w:val="0"/>
          <w:sz w:val="32"/>
        </w:rPr>
        <w:t>3]28</w:t>
      </w:r>
      <w:r>
        <w:rPr>
          <w:rFonts w:ascii="Times New Roman" w:eastAsia="仿宋_GB2312" w:cs="仿宋_GB2312"/>
          <w:kern w:val="0"/>
          <w:sz w:val="32"/>
        </w:rPr>
        <w:t>号）。</w:t>
      </w:r>
    </w:p>
    <w:p w14:paraId="30532548">
      <w:pPr>
        <w:pStyle w:val="3"/>
        <w:ind w:left="0" w:leftChars="0" w:firstLine="640"/>
        <w:rPr>
          <w:rFonts w:hint="eastAsia" w:ascii="Times New Roman" w:eastAsia="仿宋_GB2312" w:cs="仿宋_GB2312"/>
          <w:kern w:val="0"/>
          <w:sz w:val="32"/>
        </w:rPr>
      </w:pPr>
      <w:r>
        <w:rPr>
          <w:rFonts w:ascii="Times New Roman" w:eastAsia="仿宋_GB2312" w:cs="仿宋_GB2312"/>
          <w:kern w:val="0"/>
          <w:sz w:val="32"/>
        </w:rPr>
        <w:t>3．资金管理：按《四川省科技计划项目专项资金管理办法》（川财规</w:t>
      </w:r>
      <w:r>
        <w:rPr>
          <w:rFonts w:hint="eastAsia" w:ascii="Times New Roman" w:eastAsia="仿宋_GB2312" w:cs="仿宋_GB2312"/>
          <w:kern w:val="0"/>
          <w:sz w:val="32"/>
        </w:rPr>
        <w:t>[</w:t>
      </w:r>
      <w:r>
        <w:rPr>
          <w:rFonts w:ascii="Times New Roman" w:eastAsia="仿宋_GB2312" w:cs="仿宋_GB2312"/>
          <w:kern w:val="0"/>
          <w:sz w:val="32"/>
        </w:rPr>
        <w:t>2019</w:t>
      </w:r>
      <w:r>
        <w:rPr>
          <w:rFonts w:hint="eastAsia" w:ascii="Times New Roman" w:eastAsia="仿宋_GB2312" w:cs="仿宋_GB2312"/>
          <w:kern w:val="0"/>
          <w:sz w:val="32"/>
        </w:rPr>
        <w:t>]</w:t>
      </w:r>
      <w:r>
        <w:rPr>
          <w:rFonts w:ascii="Times New Roman" w:eastAsia="仿宋_GB2312" w:cs="仿宋_GB2312"/>
          <w:kern w:val="0"/>
          <w:sz w:val="32"/>
        </w:rPr>
        <w:t>10号）进行管理。</w:t>
      </w:r>
    </w:p>
    <w:p w14:paraId="2EAC9866">
      <w:pPr>
        <w:pStyle w:val="3"/>
        <w:ind w:left="0" w:leftChars="0" w:firstLine="640"/>
        <w:rPr>
          <w:rFonts w:hint="eastAsia" w:ascii="Times New Roman" w:eastAsia="仿宋_GB2312" w:cs="仿宋_GB2312"/>
          <w:kern w:val="0"/>
          <w:sz w:val="32"/>
        </w:rPr>
      </w:pPr>
      <w:r>
        <w:rPr>
          <w:rFonts w:ascii="Times New Roman" w:eastAsia="仿宋_GB2312" w:cs="仿宋_GB2312"/>
          <w:kern w:val="0"/>
          <w:sz w:val="32"/>
        </w:rPr>
        <w:t>4. 资金分配原则：根据区财政划拨我单位实际到位项目经费进行分配。</w:t>
      </w:r>
    </w:p>
    <w:p w14:paraId="41793594">
      <w:pPr>
        <w:pStyle w:val="3"/>
        <w:ind w:left="0" w:leftChars="0" w:firstLine="640"/>
        <w:rPr>
          <w:rFonts w:hint="eastAsia" w:ascii="Times New Roman" w:eastAsia="仿宋_GB2312" w:cs="仿宋_GB2312"/>
          <w:kern w:val="0"/>
          <w:sz w:val="32"/>
        </w:rPr>
      </w:pPr>
      <w:r>
        <w:rPr>
          <w:rFonts w:hint="eastAsia" w:ascii="Times New Roman" w:eastAsia="仿宋_GB2312" w:cs="仿宋_GB2312"/>
          <w:kern w:val="0"/>
          <w:sz w:val="32"/>
        </w:rPr>
        <w:t xml:space="preserve"> 5. 该项目已于2024年10月完成验收。</w:t>
      </w:r>
    </w:p>
    <w:p w14:paraId="1651BCC4">
      <w:pPr>
        <w:pStyle w:val="3"/>
        <w:ind w:left="0" w:leftChars="0" w:firstLine="643"/>
        <w:rPr>
          <w:rFonts w:hint="eastAsia" w:ascii="Times New Roman" w:eastAsia="仿宋_GB2312" w:cs="仿宋_GB2312"/>
          <w:kern w:val="0"/>
          <w:sz w:val="32"/>
        </w:rPr>
      </w:pPr>
      <w:r>
        <w:rPr>
          <w:rFonts w:ascii="Times New Roman" w:eastAsia="仿宋_GB2312" w:cs="仿宋_GB2312"/>
          <w:b/>
          <w:kern w:val="0"/>
          <w:sz w:val="32"/>
        </w:rPr>
        <w:t>（二）项目绩效目标。</w:t>
      </w:r>
    </w:p>
    <w:p w14:paraId="794BB1AB">
      <w:pPr>
        <w:pStyle w:val="3"/>
        <w:ind w:left="0" w:leftChars="0" w:firstLine="640"/>
        <w:rPr>
          <w:rFonts w:hint="eastAsia" w:ascii="Times New Roman" w:eastAsia="仿宋_GB2312" w:cs="仿宋_GB2312"/>
          <w:kern w:val="0"/>
          <w:sz w:val="32"/>
        </w:rPr>
      </w:pPr>
      <w:r>
        <w:rPr>
          <w:rFonts w:ascii="Times New Roman" w:eastAsia="仿宋_GB2312" w:cs="仿宋_GB2312"/>
          <w:kern w:val="0"/>
          <w:sz w:val="32"/>
        </w:rPr>
        <w:t>1. 项目主要内容。</w:t>
      </w:r>
    </w:p>
    <w:p w14:paraId="7F968522">
      <w:pPr>
        <w:pStyle w:val="3"/>
        <w:ind w:left="0" w:leftChars="0" w:firstLine="640"/>
        <w:rPr>
          <w:rFonts w:hint="eastAsia" w:ascii="Times New Roman" w:eastAsia="仿宋_GB2312" w:cs="仿宋_GB2312"/>
          <w:kern w:val="0"/>
          <w:sz w:val="32"/>
        </w:rPr>
      </w:pPr>
      <w:r>
        <w:rPr>
          <w:rFonts w:ascii="Times New Roman" w:eastAsia="仿宋_GB2312" w:cs="仿宋_GB2312"/>
          <w:kern w:val="0"/>
          <w:sz w:val="32"/>
        </w:rPr>
        <w:t>仁和区“四川科技扶贫在线”平台建设与运行维护：“仁和区科技兴村在线平台”运管中心通过网络平台整合各级各类科技资源，开展线上线下活动，协同实现“专家帮扶、产业示范、成果转化、科普培训、信息服务”五大功能，组织科学技术宣传和人员技术培训，组织本地科技兴村服务体系建设，指导做好产业技术服务、科学技术示范、科普宣传活动等工作。</w:t>
      </w:r>
    </w:p>
    <w:p w14:paraId="7B708ECB">
      <w:pPr>
        <w:pStyle w:val="3"/>
        <w:ind w:left="0" w:leftChars="0" w:firstLine="640"/>
        <w:rPr>
          <w:rFonts w:hint="eastAsia" w:ascii="Times New Roman" w:eastAsia="仿宋_GB2312" w:cs="仿宋_GB2312"/>
          <w:kern w:val="0"/>
          <w:sz w:val="32"/>
        </w:rPr>
      </w:pPr>
      <w:r>
        <w:rPr>
          <w:rFonts w:ascii="Times New Roman" w:eastAsia="仿宋_GB2312" w:cs="仿宋_GB2312"/>
          <w:kern w:val="0"/>
          <w:sz w:val="32"/>
        </w:rPr>
        <w:t>2. 项目应实现的具体绩效目标</w:t>
      </w:r>
      <w:r>
        <w:rPr>
          <w:rFonts w:hint="eastAsia" w:ascii="Times New Roman" w:eastAsia="仿宋_GB2312" w:cs="仿宋_GB2312"/>
          <w:kern w:val="0"/>
          <w:sz w:val="32"/>
        </w:rPr>
        <w:t>。</w:t>
      </w:r>
    </w:p>
    <w:p w14:paraId="299DFDA7">
      <w:pPr>
        <w:pStyle w:val="3"/>
        <w:ind w:left="0" w:leftChars="0" w:firstLine="640"/>
        <w:rPr>
          <w:rFonts w:hint="eastAsia" w:ascii="Times New Roman" w:eastAsia="仿宋_GB2312" w:cs="仿宋_GB2312"/>
          <w:kern w:val="0"/>
          <w:sz w:val="32"/>
        </w:rPr>
      </w:pPr>
      <w:r>
        <w:rPr>
          <w:rFonts w:ascii="Times New Roman" w:eastAsia="仿宋_GB2312" w:cs="仿宋_GB2312"/>
          <w:kern w:val="0"/>
          <w:sz w:val="32"/>
        </w:rPr>
        <w:t>仁和区“四川科技扶贫在线”平台建设与运行维护：开展推介与培训活动2次，培训人员200人次，开展“线上线下”科技服务，完成在线咨询服务800次，发布技术供给、产业信息、供销对接30条。</w:t>
      </w:r>
    </w:p>
    <w:p w14:paraId="7DC2C7B0">
      <w:pPr>
        <w:pStyle w:val="3"/>
        <w:ind w:left="0" w:leftChars="0" w:firstLine="640"/>
        <w:rPr>
          <w:rFonts w:hint="eastAsia" w:ascii="Times New Roman" w:eastAsia="仿宋_GB2312" w:cs="仿宋_GB2312"/>
          <w:kern w:val="0"/>
          <w:sz w:val="32"/>
        </w:rPr>
      </w:pPr>
      <w:r>
        <w:rPr>
          <w:rFonts w:ascii="Times New Roman" w:eastAsia="仿宋_GB2312" w:cs="仿宋_GB2312"/>
          <w:kern w:val="0"/>
          <w:sz w:val="32"/>
        </w:rPr>
        <w:t>3. 申报内容与实际相符，申报目标合理可行。</w:t>
      </w:r>
    </w:p>
    <w:p w14:paraId="2B0B72B2">
      <w:pPr>
        <w:pStyle w:val="3"/>
        <w:ind w:left="0" w:leftChars="0" w:firstLine="643"/>
        <w:rPr>
          <w:rFonts w:hint="eastAsia" w:ascii="Times New Roman" w:eastAsia="仿宋_GB2312" w:cs="仿宋_GB2312"/>
          <w:b/>
          <w:kern w:val="0"/>
          <w:sz w:val="32"/>
        </w:rPr>
      </w:pPr>
      <w:r>
        <w:rPr>
          <w:rFonts w:ascii="Times New Roman" w:eastAsia="仿宋_GB2312" w:cs="仿宋_GB2312"/>
          <w:b/>
          <w:kern w:val="0"/>
          <w:sz w:val="32"/>
        </w:rPr>
        <w:t>二、项目资金申报及使用情况</w:t>
      </w:r>
    </w:p>
    <w:p w14:paraId="4ED35E27">
      <w:pPr>
        <w:pStyle w:val="3"/>
        <w:ind w:left="0" w:leftChars="0" w:firstLine="643"/>
        <w:rPr>
          <w:rFonts w:hint="eastAsia" w:ascii="Times New Roman" w:eastAsia="仿宋_GB2312" w:cs="仿宋_GB2312"/>
          <w:b/>
          <w:kern w:val="0"/>
          <w:sz w:val="32"/>
        </w:rPr>
      </w:pPr>
      <w:r>
        <w:rPr>
          <w:rFonts w:hint="eastAsia" w:ascii="Times New Roman" w:eastAsia="仿宋_GB2312" w:cs="仿宋_GB2312"/>
          <w:b/>
          <w:kern w:val="0"/>
          <w:sz w:val="32"/>
        </w:rPr>
        <w:t>（一）</w:t>
      </w:r>
      <w:r>
        <w:rPr>
          <w:rFonts w:ascii="Times New Roman" w:eastAsia="仿宋_GB2312" w:cs="仿宋_GB2312"/>
          <w:b/>
          <w:kern w:val="0"/>
          <w:sz w:val="32"/>
        </w:rPr>
        <w:t>项目资金申报及批复情况。</w:t>
      </w:r>
    </w:p>
    <w:p w14:paraId="103A7677">
      <w:pPr>
        <w:pStyle w:val="3"/>
        <w:ind w:left="0" w:leftChars="0" w:firstLine="640"/>
        <w:rPr>
          <w:rFonts w:hint="eastAsia" w:ascii="Times New Roman" w:eastAsia="仿宋_GB2312" w:cs="仿宋_GB2312"/>
          <w:b/>
          <w:kern w:val="0"/>
          <w:sz w:val="32"/>
        </w:rPr>
      </w:pPr>
      <w:r>
        <w:rPr>
          <w:rFonts w:ascii="Times New Roman" w:eastAsia="仿宋_GB2312" w:cs="仿宋_GB2312"/>
          <w:kern w:val="0"/>
          <w:sz w:val="32"/>
        </w:rPr>
        <w:t>仁和区“四川科技扶贫在线”平台建设与运行维护</w:t>
      </w:r>
      <w:r>
        <w:rPr>
          <w:rFonts w:hint="eastAsia" w:ascii="Times New Roman" w:eastAsia="仿宋_GB2312" w:cs="仿宋_GB2312"/>
          <w:kern w:val="0"/>
          <w:sz w:val="32"/>
        </w:rPr>
        <w:t>项目是</w:t>
      </w:r>
      <w:r>
        <w:rPr>
          <w:rFonts w:ascii="Times New Roman" w:eastAsia="仿宋_GB2312" w:cs="仿宋_GB2312"/>
          <w:kern w:val="0"/>
          <w:sz w:val="32"/>
        </w:rPr>
        <w:t>仁和区生产力促进中心按照2021年省级科技计划项目申报通知进行申报，项目预算经四川省科技厅、财政厅批准。</w:t>
      </w:r>
    </w:p>
    <w:p w14:paraId="797EFAD3">
      <w:pPr>
        <w:pStyle w:val="3"/>
        <w:ind w:left="420" w:firstLine="0" w:firstLineChars="0"/>
        <w:rPr>
          <w:rFonts w:hint="eastAsia" w:ascii="Times New Roman" w:eastAsia="仿宋_GB2312" w:cs="仿宋_GB2312"/>
          <w:b/>
          <w:kern w:val="0"/>
          <w:sz w:val="32"/>
        </w:rPr>
      </w:pPr>
      <w:r>
        <w:rPr>
          <w:rFonts w:ascii="Times New Roman" w:eastAsia="仿宋_GB2312" w:cs="仿宋_GB2312"/>
          <w:b/>
          <w:kern w:val="0"/>
          <w:sz w:val="32"/>
        </w:rPr>
        <w:t>（二）资金计划、到位及使用情况（可用表格形式反映）。</w:t>
      </w:r>
      <w:r>
        <w:rPr>
          <w:rFonts w:ascii="Times New Roman" w:eastAsia="仿宋_GB2312" w:cs="仿宋_GB2312"/>
          <w:kern w:val="0"/>
          <w:sz w:val="32"/>
        </w:rPr>
        <w:t>1．资金计划。项目资金是省级科技计划项目资金（省财政资金），</w:t>
      </w:r>
      <w:r>
        <w:rPr>
          <w:rFonts w:hint="eastAsia" w:ascii="Times New Roman" w:eastAsia="仿宋_GB2312" w:cs="仿宋_GB2312"/>
          <w:kern w:val="0"/>
          <w:sz w:val="32"/>
        </w:rPr>
        <w:t xml:space="preserve">共计60万元，分三批下达，每批下达20万元。  </w:t>
      </w:r>
    </w:p>
    <w:p w14:paraId="26F9DBA5">
      <w:pPr>
        <w:pStyle w:val="3"/>
        <w:ind w:left="199" w:leftChars="95" w:firstLine="320" w:firstLineChars="100"/>
        <w:rPr>
          <w:rFonts w:ascii="Times New Roman" w:eastAsia="仿宋_GB2312" w:cs="仿宋_GB2312"/>
          <w:kern w:val="0"/>
          <w:sz w:val="32"/>
        </w:rPr>
      </w:pPr>
      <w:r>
        <w:rPr>
          <w:rFonts w:ascii="Times New Roman" w:eastAsia="仿宋_GB2312" w:cs="仿宋_GB2312"/>
          <w:kern w:val="0"/>
          <w:sz w:val="32"/>
        </w:rPr>
        <w:t>2．资金到位。</w:t>
      </w:r>
      <w:r>
        <w:rPr>
          <w:rFonts w:hint="eastAsia" w:ascii="Times New Roman" w:eastAsia="仿宋_GB2312" w:cs="仿宋_GB2312"/>
          <w:kern w:val="0"/>
          <w:sz w:val="32"/>
        </w:rPr>
        <w:t>该项目于2024年10月完成验收，截至项目验收</w:t>
      </w:r>
      <w:r>
        <w:rPr>
          <w:rFonts w:hint="eastAsia" w:ascii="Times New Roman" w:eastAsia="仿宋_GB2312" w:cs="仿宋_GB2312"/>
          <w:kern w:val="0"/>
          <w:sz w:val="32"/>
          <w:lang w:val="en-US" w:eastAsia="zh-CN"/>
        </w:rPr>
        <w:t>之日</w:t>
      </w:r>
      <w:r>
        <w:rPr>
          <w:rFonts w:hint="eastAsia" w:ascii="Times New Roman" w:eastAsia="仿宋_GB2312" w:cs="仿宋_GB2312"/>
          <w:kern w:val="0"/>
          <w:sz w:val="32"/>
        </w:rPr>
        <w:t>，60万项目资金已全部到位，结余项目资金24.66万元</w:t>
      </w:r>
      <w:r>
        <w:rPr>
          <w:rFonts w:ascii="Times New Roman" w:eastAsia="仿宋_GB2312" w:cs="仿宋_GB2312"/>
          <w:kern w:val="0"/>
          <w:sz w:val="32"/>
        </w:rPr>
        <w:t>。</w:t>
      </w:r>
    </w:p>
    <w:p w14:paraId="44A05E03">
      <w:pPr>
        <w:pStyle w:val="3"/>
        <w:ind w:left="420" w:firstLine="640"/>
        <w:rPr>
          <w:rFonts w:hint="eastAsia" w:ascii="Times New Roman" w:eastAsia="仿宋_GB2312" w:cs="仿宋_GB2312"/>
          <w:kern w:val="0"/>
          <w:sz w:val="32"/>
        </w:rPr>
      </w:pPr>
      <w:r>
        <w:rPr>
          <w:rFonts w:ascii="Times New Roman" w:eastAsia="仿宋_GB2312" w:cs="仿宋_GB2312"/>
          <w:kern w:val="0"/>
          <w:sz w:val="32"/>
        </w:rPr>
        <w:t>3．资金使用。</w:t>
      </w:r>
      <w:r>
        <w:rPr>
          <w:rFonts w:hint="eastAsia" w:ascii="Times New Roman" w:eastAsia="仿宋_GB2312" w:cs="仿宋_GB2312"/>
          <w:kern w:val="0"/>
          <w:sz w:val="32"/>
        </w:rPr>
        <w:t>项目于2024年10月已完成验收，验收后结余项目资金24.66万元</w:t>
      </w:r>
      <w:r>
        <w:rPr>
          <w:rFonts w:ascii="Times New Roman" w:eastAsia="仿宋_GB2312" w:cs="仿宋_GB2312"/>
          <w:kern w:val="0"/>
          <w:sz w:val="32"/>
        </w:rPr>
        <w:t>。</w:t>
      </w:r>
      <w:r>
        <w:rPr>
          <w:rFonts w:hint="eastAsia" w:ascii="Times New Roman" w:eastAsia="仿宋_GB2312" w:cs="仿宋_GB2312"/>
          <w:kern w:val="0"/>
          <w:sz w:val="32"/>
        </w:rPr>
        <w:t>2025年使用2.5万元，用于单位电话费支出。</w:t>
      </w:r>
    </w:p>
    <w:p w14:paraId="13DCCC26">
      <w:pPr>
        <w:pStyle w:val="3"/>
        <w:ind w:left="420" w:firstLine="643"/>
        <w:rPr>
          <w:rFonts w:hint="eastAsia" w:ascii="Times New Roman" w:eastAsia="仿宋_GB2312" w:cs="仿宋_GB2312"/>
          <w:b/>
          <w:kern w:val="0"/>
          <w:sz w:val="32"/>
        </w:rPr>
      </w:pPr>
      <w:r>
        <w:rPr>
          <w:rFonts w:ascii="Times New Roman" w:eastAsia="仿宋_GB2312" w:cs="仿宋_GB2312"/>
          <w:b/>
          <w:kern w:val="0"/>
          <w:sz w:val="32"/>
        </w:rPr>
        <w:t>（三）项目财务管理情况。</w:t>
      </w:r>
    </w:p>
    <w:p w14:paraId="4BD8DB9A">
      <w:pPr>
        <w:pStyle w:val="3"/>
        <w:ind w:left="420" w:firstLine="640"/>
        <w:rPr>
          <w:rFonts w:hint="eastAsia" w:ascii="Times New Roman" w:eastAsia="仿宋_GB2312" w:cs="仿宋_GB2312"/>
          <w:b/>
          <w:kern w:val="0"/>
          <w:sz w:val="32"/>
        </w:rPr>
      </w:pPr>
      <w:r>
        <w:rPr>
          <w:rFonts w:ascii="Times New Roman" w:eastAsia="仿宋_GB2312" w:cs="仿宋_GB2312"/>
          <w:kern w:val="0"/>
          <w:sz w:val="32"/>
        </w:rPr>
        <w:t>项目实施单位均财务管理制度健全，有专业财务人员，严格执行财务管理制度，及时进行财务处理，会计核算规范。</w:t>
      </w:r>
    </w:p>
    <w:p w14:paraId="3A379F12">
      <w:pPr>
        <w:pStyle w:val="3"/>
        <w:ind w:left="420" w:firstLine="643"/>
        <w:rPr>
          <w:rFonts w:hint="eastAsia" w:ascii="Times New Roman" w:eastAsia="仿宋_GB2312" w:cs="仿宋_GB2312"/>
          <w:b/>
          <w:kern w:val="0"/>
          <w:sz w:val="32"/>
        </w:rPr>
      </w:pPr>
      <w:r>
        <w:rPr>
          <w:rFonts w:ascii="Times New Roman" w:eastAsia="仿宋_GB2312" w:cs="仿宋_GB2312"/>
          <w:b/>
          <w:kern w:val="0"/>
          <w:sz w:val="32"/>
        </w:rPr>
        <w:t>三、项目实施及管理情况</w:t>
      </w:r>
    </w:p>
    <w:p w14:paraId="69B0AF95">
      <w:pPr>
        <w:pStyle w:val="3"/>
        <w:ind w:left="420" w:firstLine="640"/>
        <w:rPr>
          <w:rFonts w:ascii="Times New Roman" w:eastAsia="仿宋_GB2312" w:cs="仿宋_GB2312"/>
          <w:b/>
          <w:kern w:val="0"/>
          <w:sz w:val="32"/>
        </w:rPr>
      </w:pPr>
      <w:r>
        <w:rPr>
          <w:rFonts w:ascii="Times New Roman" w:eastAsia="仿宋_GB2312" w:cs="仿宋_GB2312"/>
          <w:kern w:val="0"/>
          <w:sz w:val="32"/>
        </w:rPr>
        <w:t>（一）项目组织架构及实施流程。项目由项目组人员按照项目负责人负总责，各成员分工负责的方式开展项目实施。</w:t>
      </w:r>
    </w:p>
    <w:p w14:paraId="3D2B5A3B">
      <w:pPr>
        <w:pStyle w:val="3"/>
        <w:ind w:left="420" w:firstLine="640"/>
        <w:rPr>
          <w:rFonts w:ascii="Times New Roman" w:eastAsia="仿宋_GB2312" w:cs="仿宋_GB2312"/>
          <w:kern w:val="0"/>
          <w:sz w:val="32"/>
        </w:rPr>
      </w:pPr>
      <w:r>
        <w:rPr>
          <w:rFonts w:ascii="Times New Roman" w:eastAsia="仿宋_GB2312" w:cs="仿宋_GB2312"/>
          <w:kern w:val="0"/>
          <w:sz w:val="32"/>
        </w:rPr>
        <w:t>（二）项目管理情况。项目实施单位严格按照省、市科技计划项目管理办法和项目计划任务书等实施项目。</w:t>
      </w:r>
    </w:p>
    <w:p w14:paraId="4F2223AA">
      <w:pPr>
        <w:pStyle w:val="3"/>
        <w:ind w:left="420" w:firstLine="640"/>
        <w:rPr>
          <w:rFonts w:hint="eastAsia" w:ascii="Times New Roman" w:eastAsia="仿宋_GB2312" w:cs="仿宋_GB2312"/>
          <w:kern w:val="0"/>
          <w:sz w:val="32"/>
        </w:rPr>
      </w:pPr>
      <w:r>
        <w:rPr>
          <w:rFonts w:ascii="Times New Roman" w:eastAsia="仿宋_GB2312" w:cs="仿宋_GB2312"/>
          <w:kern w:val="0"/>
          <w:sz w:val="32"/>
        </w:rPr>
        <w:t>（三）项目监管情况。项目主管部门加强对项目的管理，督促指导项目实施单位按照法律、法规、项目管理办法和计划书任务进度实施项目。督促项目实施单位按照项目经费预算表开支项目经费，做到专款专用。开展项目中期检查，督促项目结题验收。</w:t>
      </w:r>
    </w:p>
    <w:p w14:paraId="4D4B2B90">
      <w:pPr>
        <w:pStyle w:val="3"/>
        <w:ind w:left="420" w:firstLine="643"/>
        <w:rPr>
          <w:rFonts w:ascii="Times New Roman" w:eastAsia="仿宋_GB2312" w:cs="仿宋_GB2312"/>
          <w:kern w:val="0"/>
          <w:sz w:val="32"/>
        </w:rPr>
      </w:pPr>
      <w:r>
        <w:rPr>
          <w:rFonts w:ascii="Times New Roman" w:eastAsia="仿宋_GB2312" w:cs="仿宋_GB2312"/>
          <w:b/>
          <w:kern w:val="0"/>
          <w:sz w:val="32"/>
        </w:rPr>
        <w:t>四、项目绩效情况</w:t>
      </w:r>
      <w:r>
        <w:rPr>
          <w:rFonts w:ascii="Times New Roman" w:eastAsia="仿宋_GB2312" w:cs="仿宋_GB2312"/>
          <w:b/>
          <w:kern w:val="0"/>
          <w:sz w:val="32"/>
        </w:rPr>
        <w:tab/>
      </w:r>
    </w:p>
    <w:p w14:paraId="7AE7F575">
      <w:pPr>
        <w:pStyle w:val="3"/>
        <w:ind w:left="420" w:firstLine="643"/>
        <w:rPr>
          <w:rFonts w:ascii="Times New Roman" w:eastAsia="仿宋_GB2312" w:cs="仿宋_GB2312"/>
          <w:b/>
          <w:kern w:val="0"/>
          <w:sz w:val="32"/>
        </w:rPr>
      </w:pPr>
      <w:r>
        <w:rPr>
          <w:rFonts w:ascii="Times New Roman" w:eastAsia="仿宋_GB2312" w:cs="仿宋_GB2312"/>
          <w:b/>
          <w:kern w:val="0"/>
          <w:sz w:val="32"/>
        </w:rPr>
        <w:t>（一）项目完成情况。</w:t>
      </w:r>
    </w:p>
    <w:p w14:paraId="32F203BD">
      <w:pPr>
        <w:pStyle w:val="3"/>
        <w:ind w:left="420" w:firstLine="640"/>
        <w:rPr>
          <w:rFonts w:ascii="Times New Roman" w:eastAsia="仿宋_GB2312" w:cs="仿宋_GB2312"/>
          <w:kern w:val="0"/>
          <w:sz w:val="32"/>
        </w:rPr>
      </w:pPr>
      <w:r>
        <w:rPr>
          <w:rFonts w:ascii="Times New Roman" w:eastAsia="仿宋_GB2312" w:cs="仿宋_GB2312"/>
          <w:kern w:val="0"/>
          <w:sz w:val="32"/>
        </w:rPr>
        <w:t>建设专业服务平台1个</w:t>
      </w:r>
      <w:r>
        <w:rPr>
          <w:rFonts w:hint="eastAsia" w:ascii="Times New Roman" w:eastAsia="仿宋_GB2312" w:cs="仿宋_GB2312"/>
          <w:kern w:val="0"/>
          <w:sz w:val="32"/>
        </w:rPr>
        <w:t>，</w:t>
      </w:r>
      <w:r>
        <w:rPr>
          <w:rFonts w:ascii="Times New Roman" w:eastAsia="仿宋_GB2312" w:cs="仿宋_GB2312"/>
          <w:kern w:val="0"/>
          <w:sz w:val="32"/>
        </w:rPr>
        <w:t>已入库专家112人</w:t>
      </w:r>
      <w:r>
        <w:rPr>
          <w:rFonts w:hint="eastAsia" w:ascii="Times New Roman" w:eastAsia="仿宋_GB2312" w:cs="仿宋_GB2312"/>
          <w:kern w:val="0"/>
          <w:sz w:val="32"/>
        </w:rPr>
        <w:t>，</w:t>
      </w:r>
      <w:r>
        <w:rPr>
          <w:rFonts w:ascii="Times New Roman" w:eastAsia="仿宋_GB2312" w:cs="仿宋_GB2312"/>
          <w:kern w:val="0"/>
          <w:sz w:val="32"/>
        </w:rPr>
        <w:t>已入库信息员289人</w:t>
      </w:r>
      <w:r>
        <w:rPr>
          <w:rFonts w:hint="eastAsia" w:ascii="Times New Roman" w:eastAsia="仿宋_GB2312" w:cs="仿宋_GB2312"/>
          <w:kern w:val="0"/>
          <w:sz w:val="32"/>
        </w:rPr>
        <w:t>，</w:t>
      </w:r>
      <w:r>
        <w:rPr>
          <w:rFonts w:ascii="Times New Roman" w:eastAsia="仿宋_GB2312" w:cs="仿宋_GB2312"/>
          <w:kern w:val="0"/>
          <w:sz w:val="32"/>
        </w:rPr>
        <w:t>开展培训推介活动3次，培训人次近300余人</w:t>
      </w:r>
      <w:r>
        <w:rPr>
          <w:rFonts w:hint="eastAsia" w:ascii="Times New Roman" w:eastAsia="仿宋_GB2312" w:cs="仿宋_GB2312"/>
          <w:kern w:val="0"/>
          <w:sz w:val="32"/>
        </w:rPr>
        <w:t>，完成</w:t>
      </w:r>
      <w:r>
        <w:rPr>
          <w:rFonts w:ascii="Times New Roman" w:eastAsia="仿宋_GB2312" w:cs="仿宋_GB2312"/>
          <w:kern w:val="0"/>
          <w:sz w:val="32"/>
        </w:rPr>
        <w:t>在线咨询服务任务1435条</w:t>
      </w:r>
      <w:r>
        <w:rPr>
          <w:rFonts w:hint="eastAsia" w:ascii="Times New Roman" w:eastAsia="仿宋_GB2312" w:cs="仿宋_GB2312"/>
          <w:kern w:val="0"/>
          <w:sz w:val="32"/>
        </w:rPr>
        <w:t>，</w:t>
      </w:r>
      <w:r>
        <w:rPr>
          <w:rFonts w:ascii="Times New Roman" w:eastAsia="仿宋_GB2312" w:cs="仿宋_GB2312"/>
          <w:kern w:val="0"/>
          <w:sz w:val="32"/>
        </w:rPr>
        <w:t>发布技术供给、产业信息、供销对接32条。</w:t>
      </w:r>
    </w:p>
    <w:p w14:paraId="1CD85180">
      <w:pPr>
        <w:pStyle w:val="3"/>
        <w:ind w:left="0" w:leftChars="0" w:firstLine="964" w:firstLineChars="300"/>
        <w:rPr>
          <w:rFonts w:ascii="Times New Roman" w:eastAsia="仿宋_GB2312" w:cs="仿宋_GB2312"/>
          <w:b/>
          <w:kern w:val="0"/>
          <w:sz w:val="32"/>
        </w:rPr>
      </w:pPr>
      <w:r>
        <w:rPr>
          <w:rFonts w:ascii="Times New Roman" w:eastAsia="仿宋_GB2312" w:cs="仿宋_GB2312"/>
          <w:b/>
          <w:kern w:val="0"/>
          <w:sz w:val="32"/>
        </w:rPr>
        <w:t>（二</w:t>
      </w:r>
      <w:r>
        <w:rPr>
          <w:rFonts w:hint="eastAsia" w:ascii="Times New Roman" w:eastAsia="仿宋_GB2312" w:cs="仿宋_GB2312"/>
          <w:b/>
          <w:kern w:val="0"/>
          <w:sz w:val="32"/>
        </w:rPr>
        <w:t>）</w:t>
      </w:r>
      <w:r>
        <w:rPr>
          <w:rFonts w:ascii="Times New Roman" w:eastAsia="仿宋_GB2312" w:cs="仿宋_GB2312"/>
          <w:b/>
          <w:kern w:val="0"/>
          <w:sz w:val="32"/>
        </w:rPr>
        <w:t>项目效益情况。</w:t>
      </w:r>
    </w:p>
    <w:p w14:paraId="5798CE04">
      <w:pPr>
        <w:pStyle w:val="3"/>
        <w:ind w:left="420" w:firstLine="640"/>
        <w:rPr>
          <w:rFonts w:ascii="Times New Roman" w:eastAsia="仿宋_GB2312" w:cs="仿宋_GB2312"/>
          <w:kern w:val="0"/>
          <w:sz w:val="32"/>
        </w:rPr>
      </w:pPr>
      <w:r>
        <w:rPr>
          <w:rFonts w:ascii="Times New Roman" w:eastAsia="仿宋_GB2312" w:cs="仿宋_GB2312"/>
          <w:kern w:val="0"/>
          <w:sz w:val="32"/>
        </w:rPr>
        <w:t>仁和区“四川科技扶贫在线”平台建设与运行维护：通过开展“线上线下”科技服务，在线需求做到100%响应，高效、及时解决农户的农业问题，做农户的及时雨，更好的为农户提供农业、林业、畜牧业、种植业等领域方面的专业技术支撑，提升科技服务能力，为建设“业兴、民富、村美、人和”的新仁和提供有力的科技支撑。</w:t>
      </w:r>
    </w:p>
    <w:p w14:paraId="4579B987">
      <w:pPr>
        <w:pStyle w:val="3"/>
        <w:ind w:left="420" w:firstLine="643"/>
        <w:rPr>
          <w:rFonts w:ascii="Times New Roman" w:eastAsia="仿宋_GB2312" w:cs="仿宋_GB2312"/>
          <w:b/>
          <w:kern w:val="0"/>
          <w:sz w:val="32"/>
        </w:rPr>
      </w:pPr>
      <w:r>
        <w:rPr>
          <w:rFonts w:ascii="Times New Roman" w:eastAsia="仿宋_GB2312" w:cs="仿宋_GB2312"/>
          <w:b/>
          <w:kern w:val="0"/>
          <w:sz w:val="32"/>
        </w:rPr>
        <w:t>五、评价结论及建议</w:t>
      </w:r>
    </w:p>
    <w:p w14:paraId="0D84F5DF">
      <w:pPr>
        <w:pStyle w:val="3"/>
        <w:ind w:left="420" w:firstLine="643"/>
        <w:rPr>
          <w:rFonts w:ascii="Times New Roman" w:eastAsia="仿宋_GB2312" w:cs="仿宋_GB2312"/>
          <w:b/>
          <w:kern w:val="0"/>
          <w:sz w:val="32"/>
        </w:rPr>
      </w:pPr>
      <w:r>
        <w:rPr>
          <w:rFonts w:ascii="Times New Roman" w:eastAsia="仿宋_GB2312" w:cs="仿宋_GB2312"/>
          <w:b/>
          <w:kern w:val="0"/>
          <w:sz w:val="32"/>
        </w:rPr>
        <w:t>（一）评价结论。</w:t>
      </w:r>
    </w:p>
    <w:p w14:paraId="71F43EBD">
      <w:pPr>
        <w:pStyle w:val="3"/>
        <w:ind w:left="420" w:firstLine="640"/>
        <w:rPr>
          <w:rFonts w:ascii="Times New Roman" w:eastAsia="仿宋_GB2312" w:cs="仿宋_GB2312"/>
          <w:kern w:val="0"/>
          <w:sz w:val="32"/>
        </w:rPr>
      </w:pPr>
      <w:r>
        <w:rPr>
          <w:rFonts w:ascii="Times New Roman" w:eastAsia="仿宋_GB2312" w:cs="仿宋_GB2312"/>
          <w:kern w:val="0"/>
          <w:sz w:val="32"/>
        </w:rPr>
        <w:t>项目立项符合地方需求，项目管理规范，绩效目标按任务书时间节点完成</w:t>
      </w:r>
      <w:r>
        <w:rPr>
          <w:rFonts w:hint="eastAsia" w:ascii="Times New Roman" w:eastAsia="仿宋_GB2312" w:cs="仿宋_GB2312"/>
          <w:kern w:val="0"/>
          <w:sz w:val="32"/>
        </w:rPr>
        <w:t>，项目已于2024年10月通过验收。</w:t>
      </w:r>
    </w:p>
    <w:p w14:paraId="76E34A4F">
      <w:pPr>
        <w:pStyle w:val="3"/>
        <w:ind w:left="0" w:leftChars="0" w:firstLine="964" w:firstLineChars="300"/>
        <w:rPr>
          <w:rFonts w:ascii="Times New Roman" w:eastAsia="仿宋_GB2312" w:cs="仿宋_GB2312"/>
          <w:b/>
          <w:kern w:val="0"/>
          <w:sz w:val="32"/>
        </w:rPr>
      </w:pPr>
      <w:r>
        <w:rPr>
          <w:rFonts w:ascii="Times New Roman" w:eastAsia="仿宋_GB2312" w:cs="仿宋_GB2312"/>
          <w:b/>
          <w:kern w:val="0"/>
          <w:sz w:val="32"/>
        </w:rPr>
        <w:t>（二）存在的问题。</w:t>
      </w:r>
    </w:p>
    <w:p w14:paraId="557A7527">
      <w:pPr>
        <w:pStyle w:val="3"/>
        <w:ind w:left="420" w:firstLine="640"/>
        <w:rPr>
          <w:rFonts w:ascii="Times New Roman" w:eastAsia="仿宋_GB2312" w:cs="仿宋_GB2312"/>
          <w:kern w:val="0"/>
          <w:sz w:val="32"/>
        </w:rPr>
      </w:pPr>
      <w:r>
        <w:rPr>
          <w:rFonts w:hint="eastAsia" w:ascii="Times New Roman" w:eastAsia="仿宋_GB2312" w:cs="仿宋_GB2312"/>
          <w:kern w:val="0"/>
          <w:sz w:val="32"/>
        </w:rPr>
        <w:t>无。</w:t>
      </w:r>
    </w:p>
    <w:p w14:paraId="739C05CF">
      <w:pPr>
        <w:pStyle w:val="3"/>
        <w:ind w:left="420" w:firstLine="643"/>
        <w:rPr>
          <w:rFonts w:ascii="Times New Roman" w:eastAsia="仿宋_GB2312" w:cs="仿宋_GB2312"/>
          <w:b/>
          <w:kern w:val="0"/>
          <w:sz w:val="32"/>
        </w:rPr>
      </w:pPr>
      <w:r>
        <w:rPr>
          <w:rFonts w:ascii="Times New Roman" w:eastAsia="仿宋_GB2312" w:cs="仿宋_GB2312"/>
          <w:b/>
          <w:kern w:val="0"/>
          <w:sz w:val="32"/>
        </w:rPr>
        <w:t>（三）相关建议。</w:t>
      </w:r>
    </w:p>
    <w:p w14:paraId="1440A19B">
      <w:pPr>
        <w:pStyle w:val="3"/>
        <w:ind w:left="420" w:firstLine="640"/>
        <w:rPr>
          <w:rFonts w:ascii="Times New Roman" w:eastAsia="仿宋_GB2312" w:cs="仿宋_GB2312"/>
          <w:kern w:val="0"/>
          <w:sz w:val="32"/>
        </w:rPr>
      </w:pPr>
      <w:r>
        <w:rPr>
          <w:rFonts w:hint="eastAsia" w:ascii="Times New Roman" w:eastAsia="仿宋_GB2312" w:cs="仿宋_GB2312"/>
          <w:kern w:val="0"/>
          <w:sz w:val="32"/>
        </w:rPr>
        <w:t>无。</w:t>
      </w:r>
    </w:p>
    <w:p w14:paraId="68DDBA9E">
      <w:pPr>
        <w:pStyle w:val="3"/>
        <w:ind w:left="420"/>
        <w:rPr>
          <w:rFonts w:hint="eastAsia"/>
        </w:rPr>
      </w:pPr>
      <w:r>
        <w:rPr>
          <w:rFonts w:hint="eastAsia"/>
        </w:rPr>
        <w:t xml:space="preserve"> </w:t>
      </w:r>
    </w:p>
    <w:p w14:paraId="4E788F89">
      <w:pPr>
        <w:rPr>
          <w:rFonts w:hint="eastAsia"/>
        </w:rPr>
      </w:pPr>
    </w:p>
    <w:p w14:paraId="486FA05B">
      <w:pPr>
        <w:pStyle w:val="2"/>
        <w:rPr>
          <w:rFonts w:hint="eastAsia"/>
        </w:rPr>
      </w:pPr>
    </w:p>
    <w:p w14:paraId="39B66F04">
      <w:pPr>
        <w:pStyle w:val="3"/>
        <w:ind w:left="420" w:firstLine="723"/>
        <w:jc w:val="center"/>
        <w:rPr>
          <w:rFonts w:ascii="Times New Roman" w:eastAsia="仿宋_GB2312" w:cs="仿宋_GB2312"/>
          <w:b/>
          <w:kern w:val="0"/>
          <w:sz w:val="36"/>
          <w:szCs w:val="36"/>
        </w:rPr>
      </w:pPr>
      <w:r>
        <w:rPr>
          <w:rFonts w:ascii="Times New Roman" w:eastAsia="仿宋_GB2312" w:cs="仿宋_GB2312"/>
          <w:b/>
          <w:kern w:val="0"/>
          <w:sz w:val="36"/>
          <w:szCs w:val="36"/>
        </w:rPr>
        <w:t>专项预算项目支出绩效自评报告</w:t>
      </w:r>
    </w:p>
    <w:p w14:paraId="42BB6214">
      <w:pPr>
        <w:pStyle w:val="3"/>
        <w:ind w:left="420" w:firstLine="723"/>
        <w:jc w:val="center"/>
        <w:rPr>
          <w:rFonts w:ascii="Times New Roman" w:eastAsia="仿宋_GB2312" w:cs="仿宋_GB2312"/>
          <w:b/>
          <w:kern w:val="0"/>
          <w:sz w:val="36"/>
          <w:szCs w:val="36"/>
        </w:rPr>
      </w:pPr>
      <w:r>
        <w:rPr>
          <w:rFonts w:hint="eastAsia" w:ascii="Times New Roman" w:eastAsia="仿宋_GB2312" w:cs="仿宋_GB2312"/>
          <w:b/>
          <w:kern w:val="0"/>
          <w:sz w:val="36"/>
          <w:szCs w:val="36"/>
        </w:rPr>
        <w:t>（招商引资及项目包装工作）</w:t>
      </w:r>
    </w:p>
    <w:p w14:paraId="447BB49D">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一、项目概况</w:t>
      </w:r>
    </w:p>
    <w:p w14:paraId="3078C3B6">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（一）项目基本情况。</w:t>
      </w:r>
    </w:p>
    <w:p w14:paraId="5A8E8572">
      <w:pPr>
        <w:pStyle w:val="3"/>
        <w:ind w:left="420" w:firstLine="640"/>
        <w:rPr>
          <w:rFonts w:ascii="Times New Roman" w:eastAsia="仿宋_GB2312" w:cs="仿宋_GB2312"/>
          <w:kern w:val="0"/>
          <w:sz w:val="32"/>
        </w:rPr>
      </w:pPr>
      <w:r>
        <w:rPr>
          <w:rFonts w:ascii="Times New Roman" w:eastAsia="仿宋_GB2312" w:cs="仿宋_GB2312"/>
          <w:kern w:val="0"/>
          <w:sz w:val="32"/>
        </w:rPr>
        <w:t>1.区经信和科技局强化工业招商引资、项目策划包装、对外招商推介、重点项目储备申报、招商政策落实、招商活动组织、项目对接洽谈及企业服务等工作，推动区域产业投资稳步增长、产业结构持续优化。</w:t>
      </w:r>
    </w:p>
    <w:p w14:paraId="6C0365B9">
      <w:pPr>
        <w:pStyle w:val="3"/>
        <w:ind w:left="420" w:firstLine="640"/>
        <w:rPr>
          <w:rFonts w:ascii="Times New Roman" w:eastAsia="仿宋_GB2312" w:cs="仿宋_GB2312"/>
          <w:kern w:val="0"/>
          <w:sz w:val="32"/>
        </w:rPr>
      </w:pPr>
      <w:r>
        <w:rPr>
          <w:rFonts w:ascii="Times New Roman" w:eastAsia="仿宋_GB2312" w:cs="仿宋_GB2312"/>
          <w:kern w:val="0"/>
          <w:sz w:val="32"/>
        </w:rPr>
        <w:t>2.依据年度经济社会发展目标、招商引资工作重点等实施，为常态化开展招商对接、项目策划包装、宣传推介、外出招商等工作，保障年度招商引资任务落地完成，按财政预算管理流程申报本年度项目经费。</w:t>
      </w:r>
    </w:p>
    <w:p w14:paraId="5287EF86">
      <w:pPr>
        <w:pStyle w:val="3"/>
        <w:ind w:left="420" w:firstLine="640"/>
        <w:rPr>
          <w:rFonts w:ascii="Times New Roman" w:eastAsia="仿宋_GB2312" w:cs="仿宋_GB2312"/>
          <w:kern w:val="0"/>
          <w:sz w:val="32"/>
        </w:rPr>
      </w:pPr>
      <w:r>
        <w:rPr>
          <w:rFonts w:ascii="Times New Roman" w:eastAsia="仿宋_GB2312" w:cs="仿宋_GB2312"/>
          <w:kern w:val="0"/>
          <w:sz w:val="32"/>
        </w:rPr>
        <w:t>3.严格执行本级财政专项经费管理办法。资金主要用于招商引资活动开展、项目策划包装编制、招商宣传资料制作、外出招商对接、客商接待、招商业务保障等工作。</w:t>
      </w:r>
    </w:p>
    <w:p w14:paraId="61112884">
      <w:pPr>
        <w:pStyle w:val="3"/>
        <w:ind w:left="420" w:firstLine="640"/>
        <w:rPr>
          <w:rFonts w:ascii="Times New Roman" w:eastAsia="仿宋_GB2312" w:cs="仿宋_GB2312"/>
          <w:kern w:val="0"/>
          <w:sz w:val="32"/>
        </w:rPr>
      </w:pPr>
      <w:r>
        <w:rPr>
          <w:rFonts w:ascii="Times New Roman" w:eastAsia="仿宋_GB2312" w:cs="仿宋_GB2312"/>
          <w:kern w:val="0"/>
          <w:sz w:val="32"/>
        </w:rPr>
        <w:t>4.精准匹配年度招商工作任务，提升资金使用效益。</w:t>
      </w:r>
    </w:p>
    <w:p w14:paraId="05E04A56">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（二）项目绩效目标。</w:t>
      </w:r>
    </w:p>
    <w:p w14:paraId="0FE5FE76">
      <w:pPr>
        <w:pStyle w:val="3"/>
        <w:ind w:left="420" w:firstLine="640"/>
        <w:rPr>
          <w:rFonts w:ascii="Times New Roman" w:eastAsia="仿宋_GB2312" w:cs="仿宋_GB2312"/>
          <w:kern w:val="0"/>
          <w:sz w:val="32"/>
        </w:rPr>
      </w:pPr>
      <w:r>
        <w:rPr>
          <w:rFonts w:ascii="Times New Roman" w:eastAsia="仿宋_GB2312" w:cs="仿宋_GB2312"/>
          <w:kern w:val="0"/>
          <w:sz w:val="32"/>
        </w:rPr>
        <w:t>1. 项目主要内容。常态化开展产业项目策划、包装、入库工作；组织开展招商推介、外出招商、客商对接洽谈活动；编制更新招商手册、项目推介资料等工作，全力招引优质产业项目，扩大有效投资。</w:t>
      </w:r>
    </w:p>
    <w:p w14:paraId="321A2FE4">
      <w:pPr>
        <w:pStyle w:val="3"/>
        <w:ind w:left="420" w:firstLine="640"/>
        <w:rPr>
          <w:rFonts w:ascii="Times New Roman" w:eastAsia="仿宋_GB2312" w:cs="仿宋_GB2312"/>
          <w:kern w:val="0"/>
          <w:sz w:val="32"/>
        </w:rPr>
      </w:pPr>
      <w:r>
        <w:rPr>
          <w:rFonts w:ascii="Times New Roman" w:eastAsia="仿宋_GB2312" w:cs="仿宋_GB2312"/>
          <w:kern w:val="0"/>
          <w:sz w:val="32"/>
        </w:rPr>
        <w:t>2. 具体绩效目标。</w:t>
      </w:r>
      <w:r>
        <w:rPr>
          <w:rFonts w:hint="eastAsia" w:ascii="Times New Roman" w:eastAsia="仿宋_GB2312" w:cs="仿宋_GB2312"/>
          <w:kern w:val="0"/>
          <w:sz w:val="32"/>
        </w:rPr>
        <w:t>开展小分队招商6次，完成工业项目包装6个，加快推进项目落地建设，进一步延链补链强链。</w:t>
      </w:r>
    </w:p>
    <w:p w14:paraId="20332DA4">
      <w:pPr>
        <w:pStyle w:val="3"/>
        <w:ind w:left="420" w:firstLine="640"/>
        <w:rPr>
          <w:rFonts w:ascii="Times New Roman" w:eastAsia="仿宋_GB2312" w:cs="仿宋_GB2312"/>
          <w:kern w:val="0"/>
          <w:sz w:val="32"/>
        </w:rPr>
      </w:pPr>
      <w:r>
        <w:rPr>
          <w:rFonts w:ascii="Times New Roman" w:eastAsia="仿宋_GB2312" w:cs="仿宋_GB2312"/>
          <w:kern w:val="0"/>
          <w:sz w:val="32"/>
        </w:rPr>
        <w:t>3.目标合理性评价</w:t>
      </w:r>
      <w:r>
        <w:rPr>
          <w:rFonts w:hint="eastAsia" w:ascii="Times New Roman" w:eastAsia="仿宋_GB2312" w:cs="仿宋_GB2312"/>
          <w:kern w:val="0"/>
          <w:sz w:val="32"/>
        </w:rPr>
        <w:t>。</w:t>
      </w:r>
      <w:r>
        <w:rPr>
          <w:rFonts w:ascii="Times New Roman" w:eastAsia="仿宋_GB2312" w:cs="仿宋_GB2312"/>
          <w:kern w:val="0"/>
          <w:sz w:val="32"/>
        </w:rPr>
        <w:t>项目申报内容贴合年度招商工作实际，目标设定科学合理、可落地、可考核、可量化。</w:t>
      </w:r>
    </w:p>
    <w:p w14:paraId="45D78851">
      <w:pPr>
        <w:pStyle w:val="3"/>
        <w:ind w:left="420" w:firstLine="640"/>
        <w:rPr>
          <w:rFonts w:ascii="Times New Roman" w:eastAsia="仿宋_GB2312" w:cs="仿宋_GB2312"/>
          <w:kern w:val="0"/>
          <w:sz w:val="32"/>
        </w:rPr>
      </w:pPr>
      <w:r>
        <w:rPr>
          <w:rFonts w:hint="eastAsia" w:ascii="Times New Roman" w:eastAsia="仿宋_GB2312" w:cs="仿宋_GB2312"/>
          <w:kern w:val="0"/>
          <w:sz w:val="32"/>
        </w:rPr>
        <w:t>（三）项目自评步骤及方法。本次绩效自评严格按照财政绩效自评工作要求开展，采取资料核查、台账核对、数据统计、综合分析的方式实施，确保自评结果真实、客观、准确。</w:t>
      </w:r>
    </w:p>
    <w:p w14:paraId="31CF6400">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二、项目资金申报及使用情况</w:t>
      </w:r>
    </w:p>
    <w:p w14:paraId="06536D56">
      <w:pPr>
        <w:pStyle w:val="3"/>
        <w:ind w:left="420" w:firstLine="640"/>
        <w:rPr>
          <w:rFonts w:ascii="Times New Roman" w:eastAsia="仿宋_GB2312" w:cs="仿宋_GB2312"/>
          <w:kern w:val="0"/>
          <w:sz w:val="32"/>
        </w:rPr>
      </w:pPr>
      <w:r>
        <w:rPr>
          <w:rFonts w:hint="eastAsia" w:ascii="Times New Roman" w:eastAsia="仿宋_GB2312" w:cs="仿宋_GB2312"/>
          <w:kern w:val="0"/>
          <w:sz w:val="32"/>
        </w:rPr>
        <w:t>（一）项目资金申报及批复情况。本项目严格按照财政预算申报、审核、批复流程执行，年度预算申报资料齐全、程序规范，经财政部门审核批复后实施。项目实施过程中无违规调整、追加、变更预算情况，资金批复、使用全程合规有序。</w:t>
      </w:r>
    </w:p>
    <w:p w14:paraId="1BA37F9B">
      <w:pPr>
        <w:pStyle w:val="3"/>
        <w:ind w:left="420" w:firstLine="640"/>
        <w:rPr>
          <w:rFonts w:ascii="Times New Roman" w:eastAsia="仿宋_GB2312" w:cs="仿宋_GB2312"/>
          <w:kern w:val="0"/>
          <w:sz w:val="32"/>
        </w:rPr>
      </w:pPr>
      <w:r>
        <w:rPr>
          <w:rFonts w:hint="eastAsia" w:ascii="Times New Roman" w:eastAsia="仿宋_GB2312" w:cs="仿宋_GB2312"/>
          <w:kern w:val="0"/>
          <w:sz w:val="32"/>
        </w:rPr>
        <w:t>（二）资金计划、到位及使用情况（可用表格形式反映）。</w:t>
      </w:r>
    </w:p>
    <w:p w14:paraId="2271D81F">
      <w:pPr>
        <w:pStyle w:val="3"/>
        <w:ind w:left="420" w:firstLine="640"/>
        <w:rPr>
          <w:rFonts w:ascii="Times New Roman" w:eastAsia="仿宋_GB2312" w:cs="仿宋_GB2312"/>
          <w:kern w:val="0"/>
          <w:sz w:val="32"/>
        </w:rPr>
      </w:pPr>
      <w:r>
        <w:rPr>
          <w:rFonts w:ascii="Times New Roman" w:eastAsia="仿宋_GB2312" w:cs="仿宋_GB2312"/>
          <w:kern w:val="0"/>
          <w:sz w:val="32"/>
        </w:rPr>
        <w:t>1</w:t>
      </w:r>
      <w:r>
        <w:rPr>
          <w:rFonts w:hint="eastAsia" w:ascii="Times New Roman" w:eastAsia="仿宋_GB2312" w:cs="仿宋_GB2312"/>
          <w:kern w:val="0"/>
          <w:sz w:val="32"/>
        </w:rPr>
        <w:t>.</w:t>
      </w:r>
      <w:r>
        <w:rPr>
          <w:rFonts w:ascii="Times New Roman" w:eastAsia="仿宋_GB2312" w:cs="仿宋_GB2312"/>
          <w:kern w:val="0"/>
          <w:sz w:val="32"/>
        </w:rPr>
        <w:t>资金计划。本年度该项目财政预算资金为既定专项工作经费。</w:t>
      </w:r>
    </w:p>
    <w:p w14:paraId="7E57CD5E">
      <w:pPr>
        <w:pStyle w:val="3"/>
        <w:ind w:left="420" w:firstLine="640"/>
        <w:rPr>
          <w:rFonts w:ascii="Times New Roman" w:eastAsia="仿宋_GB2312" w:cs="仿宋_GB2312"/>
          <w:kern w:val="0"/>
          <w:sz w:val="32"/>
        </w:rPr>
      </w:pPr>
      <w:r>
        <w:rPr>
          <w:rFonts w:ascii="Times New Roman" w:eastAsia="仿宋_GB2312" w:cs="仿宋_GB2312"/>
          <w:kern w:val="0"/>
          <w:sz w:val="32"/>
        </w:rPr>
        <w:t>2</w:t>
      </w:r>
      <w:r>
        <w:rPr>
          <w:rFonts w:hint="eastAsia" w:ascii="Times New Roman" w:eastAsia="仿宋_GB2312" w:cs="仿宋_GB2312"/>
          <w:kern w:val="0"/>
          <w:sz w:val="32"/>
        </w:rPr>
        <w:t>.</w:t>
      </w:r>
      <w:r>
        <w:rPr>
          <w:rFonts w:ascii="Times New Roman" w:eastAsia="仿宋_GB2312" w:cs="仿宋_GB2312"/>
          <w:kern w:val="0"/>
          <w:sz w:val="32"/>
        </w:rPr>
        <w:t>资金到位。项目财政预算资金全部足额到位、拨付及时</w:t>
      </w:r>
      <w:r>
        <w:rPr>
          <w:rFonts w:hint="eastAsia" w:ascii="Times New Roman" w:eastAsia="仿宋_GB2312" w:cs="仿宋_GB2312"/>
          <w:kern w:val="0"/>
          <w:sz w:val="32"/>
        </w:rPr>
        <w:t>。</w:t>
      </w:r>
    </w:p>
    <w:p w14:paraId="5C3936E0">
      <w:pPr>
        <w:pStyle w:val="3"/>
        <w:ind w:left="420" w:firstLine="640"/>
        <w:rPr>
          <w:rFonts w:ascii="Times New Roman" w:eastAsia="仿宋_GB2312" w:cs="仿宋_GB2312"/>
          <w:kern w:val="0"/>
          <w:sz w:val="32"/>
        </w:rPr>
      </w:pPr>
      <w:r>
        <w:rPr>
          <w:rFonts w:ascii="Times New Roman" w:eastAsia="仿宋_GB2312" w:cs="仿宋_GB2312"/>
          <w:kern w:val="0"/>
          <w:sz w:val="32"/>
        </w:rPr>
        <w:t>3</w:t>
      </w:r>
      <w:r>
        <w:rPr>
          <w:rFonts w:hint="eastAsia" w:ascii="Times New Roman" w:eastAsia="仿宋_GB2312" w:cs="仿宋_GB2312"/>
          <w:kern w:val="0"/>
          <w:sz w:val="32"/>
        </w:rPr>
        <w:t>.</w:t>
      </w:r>
      <w:r>
        <w:rPr>
          <w:rFonts w:ascii="Times New Roman" w:eastAsia="仿宋_GB2312" w:cs="仿宋_GB2312"/>
          <w:kern w:val="0"/>
          <w:sz w:val="32"/>
        </w:rPr>
        <w:t>资金使用。项目资金严格按照预算用途规范支出，主要用于项目包装编制、招商宣传物料制作、招商活动开展、业务保障等工作</w:t>
      </w:r>
      <w:r>
        <w:rPr>
          <w:rFonts w:hint="eastAsia" w:ascii="Times New Roman" w:eastAsia="仿宋_GB2312" w:cs="仿宋_GB2312"/>
          <w:kern w:val="0"/>
          <w:sz w:val="32"/>
        </w:rPr>
        <w:t>，</w:t>
      </w:r>
      <w:r>
        <w:rPr>
          <w:rFonts w:ascii="Times New Roman" w:eastAsia="仿宋_GB2312" w:cs="仿宋_GB2312"/>
          <w:kern w:val="0"/>
          <w:sz w:val="32"/>
        </w:rPr>
        <w:t>资金支出进度与工作推进进度匹配。</w:t>
      </w:r>
    </w:p>
    <w:p w14:paraId="3BABED3C">
      <w:pPr>
        <w:pStyle w:val="3"/>
        <w:ind w:left="420" w:firstLine="640"/>
        <w:rPr>
          <w:rFonts w:ascii="Times New Roman" w:eastAsia="仿宋_GB2312" w:cs="仿宋_GB2312"/>
          <w:kern w:val="0"/>
          <w:sz w:val="32"/>
        </w:rPr>
      </w:pPr>
      <w:r>
        <w:rPr>
          <w:rFonts w:hint="eastAsia" w:ascii="Times New Roman" w:eastAsia="仿宋_GB2312" w:cs="仿宋_GB2312"/>
          <w:kern w:val="0"/>
          <w:sz w:val="32"/>
        </w:rPr>
        <w:t>（三）项目财务管理情况。</w:t>
      </w:r>
      <w:r>
        <w:rPr>
          <w:rFonts w:ascii="Times New Roman" w:eastAsia="仿宋_GB2312" w:cs="仿宋_GB2312"/>
          <w:kern w:val="0"/>
          <w:sz w:val="32"/>
        </w:rPr>
        <w:t>严格执行财政专项资金管理、经费报销等相关制度。账务处理及时规范，票据审核严格、报销流程完整、凭证资料齐全。</w:t>
      </w:r>
    </w:p>
    <w:p w14:paraId="5269AC48">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三、项目实施及管理情况</w:t>
      </w:r>
    </w:p>
    <w:p w14:paraId="3F5C79DE">
      <w:pPr>
        <w:pStyle w:val="3"/>
        <w:ind w:left="420" w:firstLine="640"/>
        <w:rPr>
          <w:rFonts w:ascii="Times New Roman" w:eastAsia="仿宋_GB2312" w:cs="仿宋_GB2312"/>
          <w:kern w:val="0"/>
          <w:sz w:val="32"/>
        </w:rPr>
      </w:pPr>
      <w:r>
        <w:rPr>
          <w:rFonts w:hint="eastAsia" w:ascii="Times New Roman" w:eastAsia="仿宋_GB2312" w:cs="仿宋_GB2312"/>
          <w:kern w:val="0"/>
          <w:sz w:val="32"/>
        </w:rPr>
        <w:t>（一）项目组织架构及实施流程。</w:t>
      </w:r>
      <w:r>
        <w:rPr>
          <w:rFonts w:ascii="Times New Roman" w:eastAsia="仿宋_GB2312" w:cs="仿宋_GB2312"/>
          <w:kern w:val="0"/>
          <w:sz w:val="32"/>
        </w:rPr>
        <w:t>按照 “项目筛选—策划包装—招商推介—对接洽谈—动态更新” 流程常态化推进工作，有序完成全年各项工作任务。</w:t>
      </w:r>
    </w:p>
    <w:p w14:paraId="75AA7087">
      <w:pPr>
        <w:pStyle w:val="3"/>
        <w:ind w:left="420" w:firstLine="640"/>
        <w:rPr>
          <w:rFonts w:ascii="Times New Roman" w:eastAsia="仿宋_GB2312" w:cs="仿宋_GB2312"/>
          <w:kern w:val="0"/>
          <w:sz w:val="32"/>
        </w:rPr>
      </w:pPr>
      <w:r>
        <w:rPr>
          <w:rFonts w:hint="eastAsia" w:ascii="Times New Roman" w:eastAsia="仿宋_GB2312" w:cs="仿宋_GB2312"/>
          <w:kern w:val="0"/>
          <w:sz w:val="32"/>
        </w:rPr>
        <w:t>（二）项目管理情况。</w:t>
      </w:r>
      <w:r>
        <w:rPr>
          <w:rFonts w:ascii="Times New Roman" w:eastAsia="仿宋_GB2312" w:cs="仿宋_GB2312"/>
          <w:kern w:val="0"/>
          <w:sz w:val="32"/>
        </w:rPr>
        <w:t>项目严格遵守财经法规、项目管理相关规定，无违规操作、程序缺失等问题。</w:t>
      </w:r>
    </w:p>
    <w:p w14:paraId="647A72F0">
      <w:pPr>
        <w:pStyle w:val="3"/>
        <w:ind w:left="420" w:firstLine="640"/>
        <w:rPr>
          <w:rFonts w:ascii="Times New Roman" w:eastAsia="仿宋_GB2312" w:cs="仿宋_GB2312"/>
          <w:kern w:val="0"/>
          <w:sz w:val="32"/>
        </w:rPr>
      </w:pPr>
      <w:r>
        <w:rPr>
          <w:rFonts w:hint="eastAsia" w:ascii="Times New Roman" w:eastAsia="仿宋_GB2312" w:cs="仿宋_GB2312"/>
          <w:kern w:val="0"/>
          <w:sz w:val="32"/>
        </w:rPr>
        <w:t>（三）项目监管情况。</w:t>
      </w:r>
      <w:r>
        <w:rPr>
          <w:rFonts w:ascii="Times New Roman" w:eastAsia="仿宋_GB2312" w:cs="仿宋_GB2312"/>
          <w:kern w:val="0"/>
          <w:sz w:val="32"/>
        </w:rPr>
        <w:t>定期梳理工作短板、及时整改问题，动态更新项目储备库，有效保障项目实施质量和资金使用效益。</w:t>
      </w:r>
    </w:p>
    <w:p w14:paraId="5C984E31">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四、项目绩效情况</w:t>
      </w:r>
      <w:r>
        <w:rPr>
          <w:rFonts w:hint="eastAsia" w:ascii="Times New Roman" w:eastAsia="仿宋_GB2312" w:cs="仿宋_GB2312"/>
          <w:b/>
          <w:kern w:val="0"/>
          <w:sz w:val="32"/>
        </w:rPr>
        <w:tab/>
      </w:r>
    </w:p>
    <w:p w14:paraId="1E9A5374">
      <w:pPr>
        <w:pStyle w:val="3"/>
        <w:ind w:left="420" w:firstLine="640"/>
        <w:rPr>
          <w:rFonts w:ascii="Times New Roman" w:eastAsia="仿宋_GB2312" w:cs="仿宋_GB2312"/>
          <w:kern w:val="0"/>
          <w:sz w:val="32"/>
        </w:rPr>
      </w:pPr>
      <w:r>
        <w:rPr>
          <w:rFonts w:hint="eastAsia" w:ascii="Times New Roman" w:eastAsia="仿宋_GB2312" w:cs="仿宋_GB2312"/>
          <w:kern w:val="0"/>
          <w:sz w:val="32"/>
        </w:rPr>
        <w:t>（一）项目完成情况。</w:t>
      </w:r>
      <w:r>
        <w:rPr>
          <w:rFonts w:ascii="Times New Roman" w:eastAsia="仿宋_GB2312" w:cs="仿宋_GB2312"/>
          <w:kern w:val="0"/>
          <w:sz w:val="32"/>
        </w:rPr>
        <w:t>严格对照年度绩效目标推进工作，按时完成年度产业项目策划包装、招商宣传资料更新、多场次招商对接推介等全部既定任务。</w:t>
      </w:r>
    </w:p>
    <w:p w14:paraId="1B412CC1">
      <w:pPr>
        <w:pStyle w:val="3"/>
        <w:ind w:left="420" w:firstLine="640"/>
        <w:rPr>
          <w:rFonts w:ascii="Times New Roman" w:eastAsia="仿宋_GB2312" w:cs="仿宋_GB2312"/>
          <w:kern w:val="0"/>
          <w:sz w:val="32"/>
        </w:rPr>
      </w:pPr>
      <w:r>
        <w:rPr>
          <w:rFonts w:hint="eastAsia" w:ascii="Times New Roman" w:eastAsia="仿宋_GB2312" w:cs="仿宋_GB2312"/>
          <w:kern w:val="0"/>
          <w:sz w:val="32"/>
        </w:rPr>
        <w:t>（二）项目效益情况。</w:t>
      </w:r>
      <w:r>
        <w:rPr>
          <w:rFonts w:ascii="Times New Roman" w:eastAsia="仿宋_GB2312" w:cs="仿宋_GB2312"/>
          <w:kern w:val="0"/>
          <w:sz w:val="32"/>
        </w:rPr>
        <w:t>通过常态化项目包装和精准招商引资，充实优质产业项目储备，推动多个产业项目对接落地，有效扩大区域产业有效投资，助力产业链补链强链延链，带动就业和产业集聚发展。全程规范开展企业对接、项目服务、政策解读工作，服务企业态度高效、服务流程规范，企业客商服务满意度较高。</w:t>
      </w:r>
    </w:p>
    <w:p w14:paraId="69BCB24E">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五、评价结论及建议</w:t>
      </w:r>
    </w:p>
    <w:p w14:paraId="03DF9400">
      <w:pPr>
        <w:pStyle w:val="3"/>
        <w:ind w:left="420" w:firstLine="640"/>
        <w:rPr>
          <w:rFonts w:ascii="Times New Roman" w:eastAsia="仿宋_GB2312" w:cs="仿宋_GB2312"/>
          <w:kern w:val="0"/>
          <w:sz w:val="32"/>
        </w:rPr>
      </w:pPr>
      <w:r>
        <w:rPr>
          <w:rFonts w:hint="eastAsia" w:ascii="Times New Roman" w:eastAsia="仿宋_GB2312" w:cs="仿宋_GB2312"/>
          <w:kern w:val="0"/>
          <w:sz w:val="32"/>
        </w:rPr>
        <w:t>（一）评价结论。紧扣 “项目攻坚突破年” 要求，立足资源禀赋与产业基础，聚焦钒钛、光电信息主导产业推进招引与服务，项目快推快建成效明显。大美等项目建成投产，延链补链强链有序推进，百亿级产业集群建设取得阶段性突破，产业发展增量持续扩大。</w:t>
      </w:r>
    </w:p>
    <w:p w14:paraId="0A999279">
      <w:pPr>
        <w:pStyle w:val="3"/>
        <w:ind w:left="420" w:firstLine="640"/>
        <w:rPr>
          <w:rFonts w:ascii="Times New Roman" w:eastAsia="仿宋_GB2312" w:cs="仿宋_GB2312"/>
          <w:kern w:val="0"/>
          <w:sz w:val="32"/>
        </w:rPr>
      </w:pPr>
      <w:r>
        <w:rPr>
          <w:rFonts w:hint="eastAsia" w:ascii="Times New Roman" w:eastAsia="仿宋_GB2312" w:cs="仿宋_GB2312"/>
          <w:kern w:val="0"/>
          <w:sz w:val="32"/>
        </w:rPr>
        <w:t>（二）存在的问题。项目招引精准度不足，高能级产业链项目偏少。</w:t>
      </w:r>
    </w:p>
    <w:p w14:paraId="1012AED9">
      <w:pPr>
        <w:pStyle w:val="3"/>
        <w:ind w:left="420" w:firstLine="640"/>
        <w:rPr>
          <w:rFonts w:ascii="Times New Roman" w:eastAsia="仿宋_GB2312" w:cs="仿宋_GB2312"/>
          <w:kern w:val="0"/>
          <w:sz w:val="32"/>
        </w:rPr>
      </w:pPr>
      <w:r>
        <w:rPr>
          <w:rFonts w:hint="eastAsia" w:ascii="Times New Roman" w:eastAsia="仿宋_GB2312" w:cs="仿宋_GB2312"/>
          <w:kern w:val="0"/>
          <w:sz w:val="32"/>
        </w:rPr>
        <w:t>（三）相关建议。聚焦两大产业精准招商，做强项目包装策划，提升核心竞争力；优化全流程服务，强化用地、用能等要素保障，提速项目落地建设；依托西南钒钛延链招商，完善配套体系，放大龙头带动效应；压实攻坚责任，强化督导调度，加快百亿级产业集群成型成势。</w:t>
      </w:r>
    </w:p>
    <w:p w14:paraId="12527B15">
      <w:pPr>
        <w:pStyle w:val="3"/>
        <w:ind w:left="420" w:firstLine="723"/>
        <w:jc w:val="center"/>
        <w:rPr>
          <w:rFonts w:hint="eastAsia" w:ascii="Times New Roman" w:eastAsia="仿宋_GB2312" w:cs="仿宋_GB2312"/>
          <w:b/>
          <w:kern w:val="0"/>
          <w:sz w:val="36"/>
          <w:szCs w:val="36"/>
        </w:rPr>
      </w:pPr>
      <w:r>
        <w:rPr>
          <w:rFonts w:hint="eastAsia" w:ascii="Times New Roman" w:eastAsia="仿宋_GB2312" w:cs="仿宋_GB2312"/>
          <w:b/>
          <w:kern w:val="0"/>
          <w:sz w:val="36"/>
          <w:szCs w:val="36"/>
        </w:rPr>
        <w:t>2025年度专项预算项目支出绩效自评报告</w:t>
      </w:r>
    </w:p>
    <w:p w14:paraId="1C270840">
      <w:pPr>
        <w:pStyle w:val="3"/>
        <w:ind w:left="420" w:firstLine="723"/>
        <w:jc w:val="center"/>
        <w:rPr>
          <w:rFonts w:hint="eastAsia" w:ascii="Times New Roman" w:eastAsia="仿宋_GB2312" w:cs="仿宋_GB2312"/>
          <w:b/>
          <w:kern w:val="0"/>
          <w:sz w:val="36"/>
          <w:szCs w:val="36"/>
        </w:rPr>
      </w:pPr>
      <w:r>
        <w:rPr>
          <w:rFonts w:hint="eastAsia" w:ascii="Times New Roman" w:eastAsia="仿宋_GB2312" w:cs="仿宋_GB2312"/>
          <w:b/>
          <w:kern w:val="0"/>
          <w:sz w:val="36"/>
          <w:szCs w:val="36"/>
        </w:rPr>
        <w:t>（中央引导地方科技发展资金）</w:t>
      </w:r>
    </w:p>
    <w:p w14:paraId="15A57A6E">
      <w:pPr>
        <w:pStyle w:val="3"/>
        <w:ind w:left="420" w:firstLine="723"/>
        <w:jc w:val="center"/>
        <w:rPr>
          <w:rFonts w:ascii="Times New Roman" w:eastAsia="仿宋_GB2312" w:cs="仿宋_GB2312"/>
          <w:b/>
          <w:kern w:val="0"/>
          <w:sz w:val="36"/>
          <w:szCs w:val="36"/>
        </w:rPr>
      </w:pPr>
    </w:p>
    <w:p w14:paraId="7416A8AF">
      <w:pPr>
        <w:pStyle w:val="3"/>
        <w:ind w:left="420" w:firstLine="643"/>
        <w:rPr>
          <w:rFonts w:hint="eastAsia" w:ascii="Times New Roman" w:eastAsia="仿宋_GB2312" w:cs="仿宋_GB2312"/>
          <w:b/>
          <w:kern w:val="0"/>
          <w:sz w:val="32"/>
        </w:rPr>
      </w:pPr>
      <w:r>
        <w:rPr>
          <w:rFonts w:hint="eastAsia" w:ascii="Times New Roman" w:eastAsia="仿宋_GB2312" w:cs="仿宋_GB2312"/>
          <w:b/>
          <w:kern w:val="0"/>
          <w:sz w:val="32"/>
        </w:rPr>
        <w:t>一、项目概况</w:t>
      </w:r>
    </w:p>
    <w:p w14:paraId="52A5F022">
      <w:pPr>
        <w:pStyle w:val="3"/>
        <w:ind w:left="420" w:firstLine="643"/>
        <w:rPr>
          <w:rFonts w:hint="eastAsia" w:ascii="Times New Roman" w:eastAsia="仿宋_GB2312" w:cs="仿宋_GB2312"/>
          <w:b/>
          <w:kern w:val="0"/>
          <w:sz w:val="32"/>
        </w:rPr>
      </w:pPr>
      <w:r>
        <w:rPr>
          <w:rFonts w:hint="eastAsia" w:ascii="Times New Roman" w:eastAsia="仿宋_GB2312" w:cs="仿宋_GB2312"/>
          <w:b/>
          <w:kern w:val="0"/>
          <w:sz w:val="32"/>
        </w:rPr>
        <w:t>（一）项目基本情况。</w:t>
      </w:r>
    </w:p>
    <w:p w14:paraId="32F7D2EC">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1．项目主管部门（单位）在该项目管理中的职能：项目主管部门通过资金划拨，督促项目承担单位按照项目任务书时间节点、目标任务、资金预算组织实施，按省、市科技计划项目管理办法进行项目管理。</w:t>
      </w:r>
    </w:p>
    <w:p w14:paraId="46B2FB76">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2. 项目立项、资金申报的依据：《关于下达2024年中央引导地方科技发展资金预算的通知》（攀财资教[2024]110号）。</w:t>
      </w:r>
    </w:p>
    <w:p w14:paraId="147F5C04">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3．资金管理：按《四川省科技计划项目专项资金管理办法》（川财规[2019]10号）进行管理。</w:t>
      </w:r>
    </w:p>
    <w:p w14:paraId="6280363C">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4. 资金分配原则：根据区财政划拨我单位实际到位项目经费进行分配。</w:t>
      </w:r>
    </w:p>
    <w:p w14:paraId="519A078D">
      <w:pPr>
        <w:pStyle w:val="3"/>
        <w:ind w:left="420" w:firstLine="643"/>
        <w:rPr>
          <w:rFonts w:hint="eastAsia" w:ascii="Times New Roman" w:eastAsia="仿宋_GB2312" w:cs="仿宋_GB2312"/>
          <w:b/>
          <w:kern w:val="0"/>
          <w:sz w:val="32"/>
        </w:rPr>
      </w:pPr>
      <w:r>
        <w:rPr>
          <w:rFonts w:hint="eastAsia" w:ascii="Times New Roman" w:eastAsia="仿宋_GB2312" w:cs="仿宋_GB2312"/>
          <w:b/>
          <w:kern w:val="0"/>
          <w:sz w:val="32"/>
        </w:rPr>
        <w:t>（二）项目绩效目标。</w:t>
      </w:r>
    </w:p>
    <w:p w14:paraId="7FD32BE4">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1. 项目主要内容。针对可变光圈进行研究，将压电驱动的方式引入到摄像系统中，替换传统的电磁式电机，在有限的空间内优化所需的功能，实现可变光圈额定直径为2.0mm到8.3mm，可分五档进行调节，并在控制端预留无极变焦功能，且外形尺寸需控制在直径20mm，高度3.6mm内。</w:t>
      </w:r>
    </w:p>
    <w:p w14:paraId="01101810">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2. 项目应实现的具体绩效目标。2024-09-01至2025-02-28，调研完成，输出客户调研结果及因内外研究进展调研；完成理论计算，初步方案设计定版。2025-03-01至2025-08-31，室内测试完成，相关优化调整完成，样品定版完成；产品量性产转换完成，客户封样并正式量产。</w:t>
      </w:r>
    </w:p>
    <w:p w14:paraId="4FB85D32">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3. 申报内容与实际相符，申报目标合理可行。</w:t>
      </w:r>
    </w:p>
    <w:p w14:paraId="36B12748">
      <w:pPr>
        <w:pStyle w:val="3"/>
        <w:ind w:left="420" w:firstLine="643"/>
        <w:rPr>
          <w:rFonts w:hint="eastAsia" w:ascii="Times New Roman" w:eastAsia="仿宋_GB2312" w:cs="仿宋_GB2312"/>
          <w:b/>
          <w:kern w:val="0"/>
          <w:sz w:val="32"/>
        </w:rPr>
      </w:pPr>
      <w:r>
        <w:rPr>
          <w:rFonts w:hint="eastAsia" w:ascii="Times New Roman" w:eastAsia="仿宋_GB2312" w:cs="仿宋_GB2312"/>
          <w:b/>
          <w:kern w:val="0"/>
          <w:sz w:val="32"/>
        </w:rPr>
        <w:t>二、项目资金申报及使用情况</w:t>
      </w:r>
    </w:p>
    <w:p w14:paraId="4EA744E2">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（一）项目资金申报及批复情况。根据省科技厅、省财政厅《关于申报2024年中央引导地方科技发展资金项目的通知》进行申报，获得省科技厅、财政厅资金立项批复。</w:t>
      </w:r>
    </w:p>
    <w:p w14:paraId="785FEB94">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（二）资金计划、到位及使用情况（可用表格形式反映）。</w:t>
      </w:r>
    </w:p>
    <w:p w14:paraId="4DD328E0">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1．资金计划。项目资金是省级科技计划项目资金（省财政资金），100万元。</w:t>
      </w:r>
    </w:p>
    <w:p w14:paraId="3342678B">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2．资金到位。2025年6月30日拨付50万元，2025年8月29日拨付50万元，到位率100%。</w:t>
      </w:r>
    </w:p>
    <w:p w14:paraId="3FC6BF41">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3．资金使用。按项目任务书规定使用。</w:t>
      </w:r>
    </w:p>
    <w:p w14:paraId="276BBEE0">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（三）项目财务管理情况。</w:t>
      </w:r>
    </w:p>
    <w:p w14:paraId="45FA14C8">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项目实施单位财务管理制度健全，有专业财务人员，严格执行财务管理制度。</w:t>
      </w:r>
    </w:p>
    <w:p w14:paraId="2A15B5BA">
      <w:pPr>
        <w:pStyle w:val="3"/>
        <w:ind w:left="420" w:firstLine="643"/>
        <w:rPr>
          <w:rFonts w:hint="eastAsia" w:ascii="Times New Roman" w:eastAsia="仿宋_GB2312" w:cs="仿宋_GB2312"/>
          <w:b/>
          <w:kern w:val="0"/>
          <w:sz w:val="32"/>
        </w:rPr>
      </w:pPr>
      <w:r>
        <w:rPr>
          <w:rFonts w:hint="eastAsia" w:ascii="Times New Roman" w:eastAsia="仿宋_GB2312" w:cs="仿宋_GB2312"/>
          <w:b/>
          <w:kern w:val="0"/>
          <w:sz w:val="32"/>
        </w:rPr>
        <w:t>三、项目实施及管理情况</w:t>
      </w:r>
    </w:p>
    <w:p w14:paraId="7C9ABD6C">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（一）项目组织架构及实施流程。项目由项目组人员按照项目负责人负总责，各成员分工负责的方式开展项目实施。</w:t>
      </w:r>
    </w:p>
    <w:p w14:paraId="0E218D6C">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（二）项目管理情况。项目实施单位严格按照省科技计划项目管理办法和项目计划任务书等实施项目。</w:t>
      </w:r>
    </w:p>
    <w:p w14:paraId="115D2AE6">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三）项目监管情况。项目主管部门加强对项目的管理，督促指导项目实施单位按照法律、法规、项目管理办法和计划书任务进度实施项目。督促项目实施单位按照项目经费预算表开支项目经费，做到专款专用。开展项目中期检查，督促项目结题验收。</w:t>
      </w:r>
    </w:p>
    <w:p w14:paraId="4418D064">
      <w:pPr>
        <w:pStyle w:val="3"/>
        <w:ind w:left="420" w:firstLine="643"/>
        <w:rPr>
          <w:rFonts w:hint="eastAsia" w:ascii="Times New Roman" w:eastAsia="仿宋_GB2312" w:cs="仿宋_GB2312"/>
          <w:b/>
          <w:kern w:val="0"/>
          <w:sz w:val="32"/>
        </w:rPr>
      </w:pPr>
      <w:r>
        <w:rPr>
          <w:rFonts w:hint="eastAsia" w:ascii="Times New Roman" w:eastAsia="仿宋_GB2312" w:cs="仿宋_GB2312"/>
          <w:b/>
          <w:kern w:val="0"/>
          <w:sz w:val="32"/>
        </w:rPr>
        <w:t>四、项目绩效情况</w:t>
      </w:r>
      <w:r>
        <w:rPr>
          <w:rFonts w:hint="eastAsia" w:ascii="Times New Roman" w:eastAsia="仿宋_GB2312" w:cs="仿宋_GB2312"/>
          <w:b/>
          <w:kern w:val="0"/>
          <w:sz w:val="32"/>
        </w:rPr>
        <w:tab/>
      </w:r>
    </w:p>
    <w:p w14:paraId="61AD1987">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一）项目完成情况。完成前期调研，输出客户调研结果及国内外研究进展；完成理论计算，初步方案设计定版。室内测试完成，相关优化调整完成，样品定版完成;产品量性产转换完成，客户封样并正式量产。项目已通过科技厅验收。</w:t>
      </w:r>
    </w:p>
    <w:p w14:paraId="1A0ED225">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（二）项目效益情况。项目实施完毕后，压电驱动方式不仅可应用在可变光圈上，包括手机摄像系统的变焦、潜望、OIS马达等均可应用，并且其余各微型系统中使用电磁式电机的结构均可使用该马达进行替换。</w:t>
      </w:r>
    </w:p>
    <w:p w14:paraId="41A90300">
      <w:pPr>
        <w:pStyle w:val="3"/>
        <w:ind w:left="420" w:firstLine="643"/>
        <w:rPr>
          <w:rFonts w:hint="eastAsia" w:ascii="Times New Roman" w:eastAsia="仿宋_GB2312" w:cs="仿宋_GB2312"/>
          <w:b/>
          <w:kern w:val="0"/>
          <w:sz w:val="32"/>
        </w:rPr>
      </w:pPr>
      <w:r>
        <w:rPr>
          <w:rFonts w:hint="eastAsia" w:ascii="Times New Roman" w:eastAsia="仿宋_GB2312" w:cs="仿宋_GB2312"/>
          <w:b/>
          <w:kern w:val="0"/>
          <w:sz w:val="32"/>
        </w:rPr>
        <w:t>五、评价结论及建议</w:t>
      </w:r>
    </w:p>
    <w:p w14:paraId="1182D1EB">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（一）评价结论。</w:t>
      </w:r>
    </w:p>
    <w:p w14:paraId="40240F67">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项目立项符合地方和企业需求，项目管理规范，绩效目标按任务书时间节点完成，项目已通过省科技厅验收。</w:t>
      </w:r>
    </w:p>
    <w:p w14:paraId="77E78D39">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（二）存在的问题。</w:t>
      </w:r>
    </w:p>
    <w:p w14:paraId="0FA2AE38">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无</w:t>
      </w:r>
    </w:p>
    <w:p w14:paraId="78E23AD5">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（三）相关建议。</w:t>
      </w:r>
    </w:p>
    <w:p w14:paraId="7E051772">
      <w:pPr>
        <w:pStyle w:val="3"/>
        <w:ind w:left="420" w:firstLine="640"/>
        <w:rPr>
          <w:rFonts w:hint="eastAsia" w:ascii="Times New Roman" w:eastAsia="仿宋_GB2312" w:cs="仿宋_GB2312"/>
          <w:kern w:val="0"/>
          <w:sz w:val="32"/>
        </w:rPr>
      </w:pPr>
      <w:r>
        <w:rPr>
          <w:rFonts w:hint="eastAsia" w:ascii="Times New Roman" w:eastAsia="仿宋_GB2312" w:cs="仿宋_GB2312"/>
          <w:kern w:val="0"/>
          <w:sz w:val="32"/>
        </w:rPr>
        <w:t>无</w:t>
      </w:r>
    </w:p>
    <w:p w14:paraId="51CF4D7C">
      <w:pPr>
        <w:rPr>
          <w:rFonts w:hint="eastAsia"/>
        </w:rPr>
      </w:pPr>
    </w:p>
    <w:p w14:paraId="19678A7B">
      <w:pPr>
        <w:pStyle w:val="2"/>
        <w:rPr>
          <w:rFonts w:hint="eastAsia"/>
        </w:rPr>
      </w:pPr>
    </w:p>
    <w:p w14:paraId="3DC74E7A">
      <w:pPr>
        <w:pStyle w:val="3"/>
        <w:ind w:left="420" w:firstLine="723"/>
        <w:jc w:val="center"/>
        <w:rPr>
          <w:rFonts w:ascii="Times New Roman" w:eastAsia="仿宋_GB2312" w:cs="仿宋_GB2312"/>
          <w:b/>
          <w:kern w:val="0"/>
          <w:sz w:val="36"/>
          <w:szCs w:val="36"/>
        </w:rPr>
      </w:pPr>
      <w:r>
        <w:rPr>
          <w:rFonts w:hint="eastAsia" w:ascii="Times New Roman" w:eastAsia="仿宋_GB2312" w:cs="仿宋_GB2312"/>
          <w:b/>
          <w:kern w:val="0"/>
          <w:sz w:val="36"/>
          <w:szCs w:val="36"/>
        </w:rPr>
        <w:t>专项资金预算项目绩效自评报告</w:t>
      </w:r>
    </w:p>
    <w:p w14:paraId="614D4855">
      <w:pPr>
        <w:pStyle w:val="3"/>
        <w:ind w:left="420" w:firstLine="723"/>
        <w:jc w:val="center"/>
        <w:rPr>
          <w:rFonts w:ascii="Times New Roman" w:eastAsia="仿宋_GB2312" w:cs="仿宋_GB2312"/>
          <w:b/>
          <w:kern w:val="0"/>
          <w:sz w:val="36"/>
          <w:szCs w:val="36"/>
        </w:rPr>
      </w:pPr>
      <w:r>
        <w:rPr>
          <w:rFonts w:hint="eastAsia" w:ascii="Times New Roman" w:eastAsia="仿宋_GB2312" w:cs="仿宋_GB2312"/>
          <w:b/>
          <w:kern w:val="0"/>
          <w:sz w:val="36"/>
          <w:szCs w:val="36"/>
        </w:rPr>
        <w:t>（规上工业企业统计台账咨询服务费）</w:t>
      </w:r>
    </w:p>
    <w:p w14:paraId="5A24FC4E">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一、项目概况</w:t>
      </w:r>
    </w:p>
    <w:p w14:paraId="1E467FF9">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（一）项目基本情况。</w:t>
      </w:r>
    </w:p>
    <w:p w14:paraId="0DA3A7B1">
      <w:pPr>
        <w:pStyle w:val="3"/>
        <w:ind w:left="420" w:firstLine="640"/>
        <w:rPr>
          <w:rFonts w:ascii="Times New Roman" w:eastAsia="仿宋_GB2312" w:cs="仿宋_GB2312"/>
          <w:kern w:val="0"/>
          <w:sz w:val="32"/>
        </w:rPr>
      </w:pPr>
      <w:r>
        <w:rPr>
          <w:rFonts w:hint="eastAsia" w:ascii="Times New Roman" w:eastAsia="仿宋_GB2312" w:cs="仿宋_GB2312"/>
          <w:kern w:val="0"/>
          <w:sz w:val="32"/>
        </w:rPr>
        <w:t>1．说明项目主管部门（单位）在该项目管理中的职能。</w:t>
      </w:r>
    </w:p>
    <w:p w14:paraId="4C532718">
      <w:pPr>
        <w:pStyle w:val="3"/>
        <w:ind w:left="420" w:firstLine="640"/>
        <w:rPr>
          <w:rFonts w:ascii="Times New Roman" w:eastAsia="仿宋_GB2312" w:cs="仿宋_GB2312"/>
          <w:kern w:val="0"/>
          <w:sz w:val="32"/>
        </w:rPr>
      </w:pPr>
      <w:r>
        <w:rPr>
          <w:rFonts w:hint="eastAsia" w:ascii="Times New Roman" w:eastAsia="仿宋_GB2312" w:cs="仿宋_GB2312"/>
          <w:kern w:val="0"/>
          <w:sz w:val="32"/>
        </w:rPr>
        <w:t>监测、分析全区工业经济及非公有制经济运行态势，建立全区工业经济、非公有制经济运行预警机制，拟订中、长期经济运行目标、政策并组织实施，协调解决经济运行中的重大问题。</w:t>
      </w:r>
    </w:p>
    <w:p w14:paraId="2AFFA266">
      <w:pPr>
        <w:pStyle w:val="3"/>
        <w:ind w:left="420" w:firstLine="640"/>
        <w:rPr>
          <w:rFonts w:ascii="Times New Roman" w:eastAsia="仿宋_GB2312" w:cs="仿宋_GB2312"/>
          <w:kern w:val="0"/>
          <w:sz w:val="32"/>
        </w:rPr>
      </w:pPr>
      <w:r>
        <w:rPr>
          <w:rFonts w:hint="eastAsia" w:ascii="Times New Roman" w:eastAsia="仿宋_GB2312" w:cs="仿宋_GB2312"/>
          <w:kern w:val="0"/>
          <w:sz w:val="32"/>
        </w:rPr>
        <w:t>2．项目立项、资金申报的依据，包括但不限于：项目涉及的中省相关政策文件和规划、项目设立论证资料、资金安排相关文件等。附相关文件资料。</w:t>
      </w:r>
    </w:p>
    <w:p w14:paraId="3CD42312">
      <w:pPr>
        <w:pStyle w:val="3"/>
        <w:ind w:left="420" w:firstLine="640"/>
        <w:rPr>
          <w:rFonts w:ascii="Times New Roman" w:eastAsia="仿宋_GB2312" w:cs="仿宋_GB2312"/>
          <w:kern w:val="0"/>
          <w:sz w:val="32"/>
        </w:rPr>
      </w:pPr>
      <w:r>
        <w:rPr>
          <w:rFonts w:hint="eastAsia" w:ascii="Times New Roman" w:eastAsia="仿宋_GB2312" w:cs="仿宋_GB2312"/>
          <w:kern w:val="0"/>
          <w:sz w:val="32"/>
        </w:rPr>
        <w:t>根据攀枝花市仁和区经济信息化和科学技术局【关于解决2024年度工业统计工作有关经费的请示】攀仁经科〔2025〕20号文件请示报告，我局按照工作安排，与第三方服务机构进行了沟通，对服务企业建立健全统计资料的审核、签署、归档等管理制度，真实、准确、完整、及时地提供统计报表填报所需资料，达成了初步协议。</w:t>
      </w:r>
    </w:p>
    <w:p w14:paraId="66C8E898">
      <w:pPr>
        <w:pStyle w:val="3"/>
        <w:ind w:left="420" w:firstLine="640"/>
        <w:rPr>
          <w:rFonts w:ascii="Times New Roman" w:eastAsia="仿宋_GB2312" w:cs="仿宋_GB2312"/>
          <w:kern w:val="0"/>
          <w:sz w:val="32"/>
        </w:rPr>
      </w:pPr>
      <w:r>
        <w:rPr>
          <w:rFonts w:hint="eastAsia" w:ascii="Times New Roman" w:eastAsia="仿宋_GB2312" w:cs="仿宋_GB2312"/>
          <w:kern w:val="0"/>
          <w:sz w:val="32"/>
        </w:rPr>
        <w:t>3．资金或项目管理办法制定情况，资金支持具体项目的条件、范围与支持方式概况。附资金或项目管理办法。</w:t>
      </w:r>
    </w:p>
    <w:p w14:paraId="648815ED">
      <w:pPr>
        <w:pStyle w:val="3"/>
        <w:ind w:left="420" w:firstLine="640"/>
        <w:rPr>
          <w:rFonts w:ascii="Times New Roman" w:eastAsia="仿宋_GB2312" w:cs="仿宋_GB2312"/>
          <w:kern w:val="0"/>
          <w:sz w:val="32"/>
        </w:rPr>
      </w:pPr>
      <w:r>
        <w:rPr>
          <w:rFonts w:hint="eastAsia" w:ascii="Times New Roman" w:eastAsia="仿宋_GB2312" w:cs="仿宋_GB2312"/>
          <w:kern w:val="0"/>
          <w:sz w:val="32"/>
        </w:rPr>
        <w:t>通过开展统计台账咨询服务工作，协助甲方指导所服务的企业按照统计法和国家相关规定，根据企业原始记录、设置统计台账，建立健全统计资料的审核、签署、交接、归档等管理制度。真实、准确、完整、及时地提供统计报表填报所需的资料。</w:t>
      </w:r>
    </w:p>
    <w:p w14:paraId="77B335DD">
      <w:pPr>
        <w:pStyle w:val="3"/>
        <w:ind w:left="420" w:firstLine="640"/>
        <w:rPr>
          <w:rFonts w:ascii="Times New Roman" w:eastAsia="仿宋_GB2312" w:cs="仿宋_GB2312"/>
          <w:kern w:val="0"/>
          <w:sz w:val="32"/>
        </w:rPr>
      </w:pPr>
      <w:r>
        <w:rPr>
          <w:rFonts w:hint="eastAsia" w:ascii="Times New Roman" w:eastAsia="仿宋_GB2312" w:cs="仿宋_GB2312"/>
          <w:kern w:val="0"/>
          <w:sz w:val="32"/>
        </w:rPr>
        <w:t>4．资金分配的原则及考虑因素。</w:t>
      </w:r>
    </w:p>
    <w:p w14:paraId="1F7F15C2">
      <w:pPr>
        <w:pStyle w:val="3"/>
        <w:ind w:left="420" w:firstLine="640"/>
        <w:rPr>
          <w:rFonts w:ascii="Times New Roman" w:eastAsia="仿宋_GB2312" w:cs="仿宋_GB2312"/>
          <w:kern w:val="0"/>
          <w:sz w:val="32"/>
        </w:rPr>
      </w:pPr>
      <w:r>
        <w:rPr>
          <w:rFonts w:hint="eastAsia" w:ascii="Times New Roman" w:eastAsia="仿宋_GB2312" w:cs="仿宋_GB2312"/>
          <w:kern w:val="0"/>
          <w:sz w:val="32"/>
        </w:rPr>
        <w:t>根据统计台账咨询服务企业数量60户，60 家规上工业企业下半年服务经费86200元，和全国第五次经济经济普查工业领域普查服务费167850元，共计 254050元。</w:t>
      </w:r>
    </w:p>
    <w:p w14:paraId="0E51DDDA">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（二）项目绩效目标。</w:t>
      </w:r>
    </w:p>
    <w:p w14:paraId="2DBB6B25">
      <w:pPr>
        <w:pStyle w:val="3"/>
        <w:ind w:left="420" w:firstLine="640"/>
        <w:rPr>
          <w:rFonts w:ascii="Times New Roman" w:eastAsia="仿宋_GB2312" w:cs="仿宋_GB2312"/>
          <w:kern w:val="0"/>
          <w:sz w:val="32"/>
        </w:rPr>
      </w:pPr>
      <w:r>
        <w:rPr>
          <w:rFonts w:hint="eastAsia" w:ascii="Times New Roman" w:eastAsia="仿宋_GB2312" w:cs="仿宋_GB2312"/>
          <w:kern w:val="0"/>
          <w:sz w:val="32"/>
        </w:rPr>
        <w:t>1．项目主要内容。</w:t>
      </w:r>
    </w:p>
    <w:p w14:paraId="76B02BF9">
      <w:pPr>
        <w:pStyle w:val="3"/>
        <w:ind w:left="420" w:firstLine="640"/>
        <w:rPr>
          <w:rFonts w:ascii="Times New Roman" w:eastAsia="仿宋_GB2312" w:cs="仿宋_GB2312"/>
          <w:kern w:val="0"/>
          <w:sz w:val="32"/>
        </w:rPr>
      </w:pPr>
      <w:r>
        <w:rPr>
          <w:rFonts w:hint="eastAsia" w:ascii="Times New Roman" w:eastAsia="仿宋_GB2312" w:cs="仿宋_GB2312"/>
          <w:kern w:val="0"/>
          <w:sz w:val="32"/>
        </w:rPr>
        <w:t>第三方机构应按照统计法律、法规的要求指导所服务的60户企业或单位建立和完善统计台账，对委托单位提供的统计台账相关基础资料，提供相应的咨询服务。在统计台账咨询过程中如发现所服务的单位在统计台账管理方面存在问题，应视其情况，书面或口头将情况报告给所服务的企业。</w:t>
      </w:r>
    </w:p>
    <w:p w14:paraId="16B3F8C9">
      <w:pPr>
        <w:pStyle w:val="3"/>
        <w:ind w:left="420" w:firstLine="640"/>
        <w:rPr>
          <w:rFonts w:ascii="Times New Roman" w:eastAsia="仿宋_GB2312" w:cs="仿宋_GB2312"/>
          <w:kern w:val="0"/>
          <w:sz w:val="32"/>
        </w:rPr>
      </w:pPr>
      <w:r>
        <w:rPr>
          <w:rFonts w:hint="eastAsia" w:ascii="Times New Roman" w:eastAsia="仿宋_GB2312" w:cs="仿宋_GB2312"/>
          <w:kern w:val="0"/>
          <w:sz w:val="32"/>
        </w:rPr>
        <w:t>2．项目应实现的具体绩效目标，包括但不限于：绩效目标的量化细化情况、项目实施进度计划等。</w:t>
      </w:r>
    </w:p>
    <w:p w14:paraId="4433C12C">
      <w:pPr>
        <w:pStyle w:val="3"/>
        <w:ind w:left="420" w:firstLine="640"/>
        <w:rPr>
          <w:rFonts w:ascii="Times New Roman" w:eastAsia="仿宋_GB2312" w:cs="仿宋_GB2312"/>
          <w:kern w:val="0"/>
          <w:sz w:val="32"/>
        </w:rPr>
      </w:pPr>
      <w:r>
        <w:rPr>
          <w:rFonts w:hint="eastAsia" w:ascii="Times New Roman" w:eastAsia="仿宋_GB2312" w:cs="仿宋_GB2312"/>
          <w:kern w:val="0"/>
          <w:sz w:val="32"/>
        </w:rPr>
        <w:t>60户企业或单位已经建立和完善统计台账，对60户企业提供的统计台账相关基础资料，提供相应的咨询服务。</w:t>
      </w:r>
    </w:p>
    <w:p w14:paraId="5062C9DE">
      <w:pPr>
        <w:pStyle w:val="3"/>
        <w:ind w:left="420" w:firstLine="640"/>
        <w:rPr>
          <w:rFonts w:ascii="Times New Roman" w:eastAsia="仿宋_GB2312" w:cs="仿宋_GB2312"/>
          <w:kern w:val="0"/>
          <w:sz w:val="32"/>
        </w:rPr>
      </w:pPr>
      <w:r>
        <w:rPr>
          <w:rFonts w:hint="eastAsia" w:ascii="Times New Roman" w:eastAsia="仿宋_GB2312" w:cs="仿宋_GB2312"/>
          <w:kern w:val="0"/>
          <w:sz w:val="32"/>
        </w:rPr>
        <w:t>3．分析评价申报内容是否与实际相符，申报目标是否合理可行。</w:t>
      </w:r>
    </w:p>
    <w:p w14:paraId="3C1BDDCD">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（三）项目自评步骤及方法。</w:t>
      </w:r>
    </w:p>
    <w:p w14:paraId="4148CBC5">
      <w:pPr>
        <w:pStyle w:val="3"/>
        <w:ind w:left="420" w:firstLine="640"/>
        <w:rPr>
          <w:rFonts w:ascii="Times New Roman" w:eastAsia="仿宋_GB2312" w:cs="仿宋_GB2312"/>
          <w:kern w:val="0"/>
          <w:sz w:val="32"/>
        </w:rPr>
      </w:pPr>
      <w:r>
        <w:rPr>
          <w:rFonts w:hint="eastAsia" w:ascii="Times New Roman" w:eastAsia="仿宋_GB2312" w:cs="仿宋_GB2312"/>
          <w:kern w:val="0"/>
          <w:sz w:val="32"/>
        </w:rPr>
        <w:t>说明项目绩效自评采用的组织实施步骤及方法。</w:t>
      </w:r>
    </w:p>
    <w:p w14:paraId="13D0EDC2">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二、项目资金申报及使用情况</w:t>
      </w:r>
    </w:p>
    <w:p w14:paraId="71629DE9">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（一）项目资金申报及批复情况。</w:t>
      </w:r>
    </w:p>
    <w:p w14:paraId="3CCF9695">
      <w:pPr>
        <w:pStyle w:val="3"/>
        <w:ind w:left="420" w:firstLine="640"/>
        <w:rPr>
          <w:rFonts w:ascii="Times New Roman" w:eastAsia="仿宋_GB2312" w:cs="仿宋_GB2312"/>
          <w:kern w:val="0"/>
          <w:sz w:val="32"/>
        </w:rPr>
      </w:pPr>
      <w:r>
        <w:rPr>
          <w:rFonts w:hint="eastAsia" w:ascii="Times New Roman" w:eastAsia="仿宋_GB2312" w:cs="仿宋_GB2312"/>
          <w:kern w:val="0"/>
          <w:sz w:val="32"/>
        </w:rPr>
        <w:t>为进一步加强2024年在库规模以上工业企业建立完善的统计台账和提高数据报送质量，对服务企业建立健全统计资料的审核、签署、归档等管理制度，真实、准确、完整、及时地提供统计报表填报所需资料，与第三方服务机构进行了沟通，达成了初步协议。经区经科局测算，需要25.41万元经费，特恳请区政府解决此笔经费。【关于解决2024年度工业统计工作有关经费的请示】攀仁经科〔2025〕20号。区政府批复资金254050元。</w:t>
      </w:r>
    </w:p>
    <w:p w14:paraId="6999D5A0">
      <w:pPr>
        <w:pStyle w:val="3"/>
        <w:ind w:left="420" w:firstLine="640"/>
        <w:rPr>
          <w:rFonts w:ascii="Times New Roman" w:eastAsia="仿宋_GB2312" w:cs="仿宋_GB2312"/>
          <w:kern w:val="0"/>
          <w:sz w:val="32"/>
        </w:rPr>
      </w:pPr>
      <w:r>
        <w:rPr>
          <w:rFonts w:hint="eastAsia" w:ascii="Times New Roman" w:eastAsia="仿宋_GB2312" w:cs="仿宋_GB2312"/>
          <w:kern w:val="0"/>
          <w:sz w:val="32"/>
        </w:rPr>
        <w:t>说明项目资金申报、批复及预算调整等程序的相关情况。</w:t>
      </w:r>
    </w:p>
    <w:p w14:paraId="76938338">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（二）资金计划、到位及使用情况。</w:t>
      </w:r>
    </w:p>
    <w:p w14:paraId="53C53181">
      <w:pPr>
        <w:pStyle w:val="3"/>
        <w:ind w:left="420" w:firstLine="640"/>
        <w:rPr>
          <w:rFonts w:ascii="Times New Roman" w:eastAsia="仿宋_GB2312" w:cs="仿宋_GB2312"/>
          <w:kern w:val="0"/>
          <w:sz w:val="32"/>
        </w:rPr>
      </w:pPr>
      <w:r>
        <w:rPr>
          <w:rFonts w:hint="eastAsia" w:ascii="Times New Roman" w:eastAsia="仿宋_GB2312" w:cs="仿宋_GB2312"/>
          <w:kern w:val="0"/>
          <w:sz w:val="32"/>
        </w:rPr>
        <w:t>1．资金计划。在说明该项目全省资金计划的基础上，分项目大类或市（州）分别说明各类资金计划情况，包括中央、省、市（州）、县（市、区）财政资金，项目单位自筹，其他渠道资金（包括银行贷款及其他资金等）。</w:t>
      </w:r>
    </w:p>
    <w:p w14:paraId="2573A5FD">
      <w:pPr>
        <w:pStyle w:val="3"/>
        <w:ind w:left="420" w:firstLine="640"/>
        <w:rPr>
          <w:rFonts w:ascii="Times New Roman" w:eastAsia="仿宋_GB2312" w:cs="仿宋_GB2312"/>
          <w:kern w:val="0"/>
          <w:sz w:val="32"/>
        </w:rPr>
      </w:pPr>
      <w:r>
        <w:rPr>
          <w:rFonts w:hint="eastAsia" w:ascii="Times New Roman" w:eastAsia="仿宋_GB2312" w:cs="仿宋_GB2312"/>
          <w:kern w:val="0"/>
          <w:sz w:val="32"/>
        </w:rPr>
        <w:t>项目资金计划25.41万元。</w:t>
      </w:r>
    </w:p>
    <w:p w14:paraId="45F33A08">
      <w:pPr>
        <w:pStyle w:val="3"/>
        <w:ind w:left="420" w:firstLine="640"/>
        <w:rPr>
          <w:rFonts w:ascii="Times New Roman" w:eastAsia="仿宋_GB2312" w:cs="仿宋_GB2312"/>
          <w:kern w:val="0"/>
          <w:sz w:val="32"/>
        </w:rPr>
      </w:pPr>
      <w:r>
        <w:rPr>
          <w:rFonts w:hint="eastAsia" w:ascii="Times New Roman" w:eastAsia="仿宋_GB2312" w:cs="仿宋_GB2312"/>
          <w:kern w:val="0"/>
          <w:sz w:val="32"/>
        </w:rPr>
        <w:t>2．资金到位。汇总统计截止评价时点该项目全省资金到位情况。在此基础上分项目大类或市（州）分别统计各类资金到位情况，包括中央、省、市（州）、县（市、区）财政资金，项目单位自筹及其他渠道资金（包括银行贷款及其他资金等）。将资金到位情况与资金计划进行比对，并重点围绕资金到位率、到位及时性等进行评价，对未到位或到位不及时的情况作出分析说明。</w:t>
      </w:r>
    </w:p>
    <w:p w14:paraId="064A3933">
      <w:pPr>
        <w:pStyle w:val="3"/>
        <w:ind w:left="420" w:firstLine="640"/>
        <w:rPr>
          <w:rFonts w:ascii="Times New Roman" w:eastAsia="仿宋_GB2312" w:cs="仿宋_GB2312"/>
          <w:kern w:val="0"/>
          <w:sz w:val="32"/>
        </w:rPr>
      </w:pPr>
      <w:r>
        <w:rPr>
          <w:rFonts w:hint="eastAsia" w:ascii="Times New Roman" w:eastAsia="仿宋_GB2312" w:cs="仿宋_GB2312"/>
          <w:kern w:val="0"/>
          <w:sz w:val="32"/>
        </w:rPr>
        <w:t>区级财政资金实际到位254050元</w:t>
      </w:r>
    </w:p>
    <w:p w14:paraId="16F194A3">
      <w:pPr>
        <w:pStyle w:val="3"/>
        <w:ind w:left="420" w:firstLine="640"/>
        <w:rPr>
          <w:rFonts w:ascii="Times New Roman" w:eastAsia="仿宋_GB2312" w:cs="仿宋_GB2312"/>
          <w:kern w:val="0"/>
          <w:sz w:val="32"/>
        </w:rPr>
      </w:pPr>
      <w:r>
        <w:rPr>
          <w:rFonts w:hint="eastAsia" w:ascii="Times New Roman" w:eastAsia="仿宋_GB2312" w:cs="仿宋_GB2312"/>
          <w:kern w:val="0"/>
          <w:sz w:val="32"/>
        </w:rPr>
        <w:t>3．资金使用。汇总统计截止评价时点该项目全省资金支出情况。在此基础上分项目大类或市（州）分别统计资金支出情况，并对资金使用的安全性、规范性、有效性进行重点分析，包括资金支付范围、支付标准、支付进度、支付依据等是否合规合法、是否与预算相符，并对自评中发现的相关问题进行分析说明。</w:t>
      </w:r>
    </w:p>
    <w:p w14:paraId="315D9CA3">
      <w:pPr>
        <w:pStyle w:val="3"/>
        <w:ind w:left="420" w:firstLine="640"/>
        <w:rPr>
          <w:rFonts w:ascii="Times New Roman" w:eastAsia="仿宋_GB2312" w:cs="仿宋_GB2312"/>
          <w:kern w:val="0"/>
          <w:sz w:val="32"/>
        </w:rPr>
      </w:pPr>
      <w:r>
        <w:rPr>
          <w:rFonts w:hint="eastAsia" w:ascii="Times New Roman" w:eastAsia="仿宋_GB2312" w:cs="仿宋_GB2312"/>
          <w:kern w:val="0"/>
          <w:sz w:val="32"/>
        </w:rPr>
        <w:t>第三方机构服务企业支出。</w:t>
      </w:r>
    </w:p>
    <w:p w14:paraId="15758711">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（三）项目财务管理情况。</w:t>
      </w:r>
    </w:p>
    <w:p w14:paraId="1BAE5939">
      <w:pPr>
        <w:pStyle w:val="3"/>
        <w:ind w:left="420" w:firstLine="640"/>
        <w:rPr>
          <w:rFonts w:ascii="Times New Roman" w:eastAsia="仿宋_GB2312" w:cs="仿宋_GB2312"/>
          <w:kern w:val="0"/>
          <w:sz w:val="32"/>
        </w:rPr>
      </w:pPr>
      <w:r>
        <w:rPr>
          <w:rFonts w:hint="eastAsia" w:ascii="Times New Roman" w:eastAsia="仿宋_GB2312" w:cs="仿宋_GB2312"/>
          <w:kern w:val="0"/>
          <w:sz w:val="32"/>
        </w:rPr>
        <w:t>总体评价各项目实施单位财务管理制度是否健全，是否严格执行财务管理制度，账务处理是否及时，会计核算是否规范等。</w:t>
      </w:r>
    </w:p>
    <w:p w14:paraId="4BFDF191">
      <w:pPr>
        <w:pStyle w:val="3"/>
        <w:ind w:left="420" w:firstLine="640"/>
        <w:rPr>
          <w:rFonts w:ascii="Times New Roman" w:eastAsia="仿宋_GB2312" w:cs="仿宋_GB2312"/>
          <w:kern w:val="0"/>
          <w:sz w:val="32"/>
        </w:rPr>
      </w:pPr>
      <w:r>
        <w:rPr>
          <w:rFonts w:hint="eastAsia" w:ascii="Times New Roman" w:eastAsia="仿宋_GB2312" w:cs="仿宋_GB2312"/>
          <w:kern w:val="0"/>
          <w:sz w:val="32"/>
        </w:rPr>
        <w:t>由财务负责第三方机构服务企业支出。</w:t>
      </w:r>
    </w:p>
    <w:p w14:paraId="180BECEF">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三、项目实施及管理情况</w:t>
      </w:r>
    </w:p>
    <w:p w14:paraId="13C3C4BF">
      <w:pPr>
        <w:pStyle w:val="3"/>
        <w:ind w:left="420" w:firstLine="640"/>
        <w:rPr>
          <w:rFonts w:ascii="Times New Roman" w:eastAsia="仿宋_GB2312" w:cs="仿宋_GB2312"/>
          <w:kern w:val="0"/>
          <w:sz w:val="32"/>
        </w:rPr>
      </w:pPr>
      <w:r>
        <w:rPr>
          <w:rFonts w:hint="eastAsia" w:ascii="Times New Roman" w:eastAsia="仿宋_GB2312" w:cs="仿宋_GB2312"/>
          <w:kern w:val="0"/>
          <w:sz w:val="32"/>
        </w:rPr>
        <w:t>结合项目组织实施管理办法，重点围绕以下内容进行分析评价，并对自评中发现的问题分析说明。</w:t>
      </w:r>
    </w:p>
    <w:p w14:paraId="1BBCF4B0">
      <w:pPr>
        <w:pStyle w:val="3"/>
        <w:ind w:left="720" w:leftChars="0" w:firstLine="0" w:firstLineChars="0"/>
        <w:rPr>
          <w:rFonts w:ascii="Times New Roman" w:eastAsia="仿宋_GB2312" w:cs="仿宋_GB2312"/>
          <w:b/>
          <w:kern w:val="0"/>
          <w:sz w:val="32"/>
        </w:rPr>
      </w:pPr>
      <w:r>
        <w:rPr>
          <w:rFonts w:hint="eastAsia" w:ascii="Times New Roman" w:eastAsia="仿宋_GB2312" w:cs="仿宋_GB2312"/>
          <w:b/>
          <w:kern w:val="0"/>
          <w:sz w:val="32"/>
        </w:rPr>
        <w:t>（一）项目组织架构及实施流程。</w:t>
      </w:r>
    </w:p>
    <w:p w14:paraId="75CF6370">
      <w:pPr>
        <w:pStyle w:val="3"/>
        <w:ind w:left="420" w:firstLine="640"/>
        <w:rPr>
          <w:rFonts w:ascii="Times New Roman" w:eastAsia="仿宋_GB2312" w:cs="仿宋_GB2312"/>
          <w:kern w:val="0"/>
          <w:sz w:val="32"/>
        </w:rPr>
      </w:pPr>
      <w:r>
        <w:rPr>
          <w:rFonts w:hint="eastAsia" w:ascii="Times New Roman" w:eastAsia="仿宋_GB2312" w:cs="仿宋_GB2312"/>
          <w:kern w:val="0"/>
          <w:sz w:val="32"/>
        </w:rPr>
        <w:t>区经科局根据2024年规模工业企业在库情况，向区政府申请，区财政按照区政府批示拨款。</w:t>
      </w:r>
    </w:p>
    <w:p w14:paraId="3B4F540D">
      <w:pPr>
        <w:pStyle w:val="3"/>
        <w:ind w:left="420" w:firstLine="643"/>
        <w:rPr>
          <w:rFonts w:ascii="Times New Roman" w:eastAsia="仿宋_GB2312" w:cs="仿宋_GB2312"/>
          <w:kern w:val="0"/>
          <w:sz w:val="32"/>
        </w:rPr>
      </w:pPr>
      <w:r>
        <w:rPr>
          <w:rFonts w:hint="eastAsia" w:ascii="Times New Roman" w:eastAsia="仿宋_GB2312" w:cs="仿宋_GB2312"/>
          <w:b/>
          <w:kern w:val="0"/>
          <w:sz w:val="32"/>
        </w:rPr>
        <w:t>（二）项目管理情况</w:t>
      </w:r>
      <w:r>
        <w:rPr>
          <w:rFonts w:hint="eastAsia" w:ascii="Times New Roman" w:eastAsia="仿宋_GB2312" w:cs="仿宋_GB2312"/>
          <w:kern w:val="0"/>
          <w:sz w:val="32"/>
        </w:rPr>
        <w:t>。结合项目特点，总体评价各项目实施单位执行相关法律法规、项目管理制度等情况，如招投标、政府采购、项目公示制等相关规定。</w:t>
      </w:r>
    </w:p>
    <w:p w14:paraId="2CF7AF8B">
      <w:pPr>
        <w:pStyle w:val="3"/>
        <w:ind w:left="420" w:firstLine="640"/>
        <w:rPr>
          <w:rFonts w:ascii="Times New Roman" w:eastAsia="仿宋_GB2312" w:cs="仿宋_GB2312"/>
          <w:kern w:val="0"/>
          <w:sz w:val="32"/>
        </w:rPr>
      </w:pPr>
      <w:r>
        <w:rPr>
          <w:rFonts w:hint="eastAsia" w:ascii="Times New Roman" w:eastAsia="仿宋_GB2312" w:cs="仿宋_GB2312"/>
          <w:kern w:val="0"/>
          <w:sz w:val="32"/>
        </w:rPr>
        <w:t>规模以上企业按照统计局要求在第三方机构指导下完善本企业生产、能源统计台账。</w:t>
      </w:r>
    </w:p>
    <w:p w14:paraId="4901B005">
      <w:pPr>
        <w:pStyle w:val="3"/>
        <w:ind w:left="420" w:firstLine="643"/>
        <w:rPr>
          <w:rFonts w:ascii="Times New Roman" w:eastAsia="仿宋_GB2312" w:cs="仿宋_GB2312"/>
          <w:kern w:val="0"/>
          <w:sz w:val="32"/>
        </w:rPr>
      </w:pPr>
      <w:r>
        <w:rPr>
          <w:rFonts w:hint="eastAsia" w:ascii="Times New Roman" w:eastAsia="仿宋_GB2312" w:cs="仿宋_GB2312"/>
          <w:b/>
          <w:kern w:val="0"/>
          <w:sz w:val="32"/>
        </w:rPr>
        <w:t>（三）项目监管情况。</w:t>
      </w:r>
      <w:r>
        <w:rPr>
          <w:rFonts w:hint="eastAsia" w:ascii="Times New Roman" w:eastAsia="仿宋_GB2312" w:cs="仿宋_GB2312"/>
          <w:kern w:val="0"/>
          <w:sz w:val="32"/>
        </w:rPr>
        <w:t>说明项目主管部门为加强项目管理所采取的监管手段、监管程序、监管工作开展情况及实现的效果等。</w:t>
      </w:r>
    </w:p>
    <w:p w14:paraId="2E69C9C2">
      <w:pPr>
        <w:pStyle w:val="3"/>
        <w:ind w:left="420" w:firstLine="640"/>
        <w:rPr>
          <w:rFonts w:ascii="Times New Roman" w:eastAsia="仿宋_GB2312" w:cs="仿宋_GB2312"/>
          <w:kern w:val="0"/>
          <w:sz w:val="32"/>
        </w:rPr>
      </w:pPr>
      <w:r>
        <w:rPr>
          <w:rFonts w:hint="eastAsia" w:ascii="Times New Roman" w:eastAsia="仿宋_GB2312" w:cs="仿宋_GB2312"/>
          <w:kern w:val="0"/>
          <w:sz w:val="32"/>
        </w:rPr>
        <w:t>第三方机构每月指导规模以上企业完善本企业生产、能源统计台账。</w:t>
      </w:r>
    </w:p>
    <w:p w14:paraId="4E9BF218">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四、项目绩效情况</w:t>
      </w:r>
      <w:r>
        <w:rPr>
          <w:rFonts w:hint="eastAsia" w:ascii="Times New Roman" w:eastAsia="仿宋_GB2312" w:cs="仿宋_GB2312"/>
          <w:b/>
          <w:kern w:val="0"/>
          <w:sz w:val="32"/>
        </w:rPr>
        <w:tab/>
      </w:r>
    </w:p>
    <w:p w14:paraId="0B966981">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（一）项目完成情况。</w:t>
      </w:r>
    </w:p>
    <w:p w14:paraId="13414605">
      <w:pPr>
        <w:pStyle w:val="3"/>
        <w:ind w:left="420" w:firstLine="640"/>
        <w:rPr>
          <w:rFonts w:ascii="Times New Roman" w:eastAsia="仿宋_GB2312" w:cs="仿宋_GB2312"/>
          <w:kern w:val="0"/>
          <w:sz w:val="32"/>
        </w:rPr>
      </w:pPr>
      <w:r>
        <w:rPr>
          <w:rFonts w:hint="eastAsia" w:ascii="Times New Roman" w:eastAsia="仿宋_GB2312" w:cs="仿宋_GB2312"/>
          <w:kern w:val="0"/>
          <w:sz w:val="32"/>
        </w:rPr>
        <w:t>分项目类别对应项目安排时确定的绩效目标完成情况进行分析，包括项目完成数量、质量、时效、成本等情况，资金结余情况，违规记录等，对照项目计划完成目标对截止评价时点的任务量完成、质量标准、进度计划、成本控制目标的实现程度进行评价，并进行分析说明。</w:t>
      </w:r>
    </w:p>
    <w:p w14:paraId="27B172E3">
      <w:pPr>
        <w:pStyle w:val="3"/>
        <w:ind w:left="420" w:firstLine="640"/>
        <w:rPr>
          <w:rFonts w:ascii="Times New Roman" w:eastAsia="仿宋_GB2312" w:cs="仿宋_GB2312"/>
          <w:kern w:val="0"/>
          <w:sz w:val="32"/>
        </w:rPr>
      </w:pPr>
      <w:r>
        <w:rPr>
          <w:rFonts w:hint="eastAsia" w:ascii="Times New Roman" w:eastAsia="仿宋_GB2312" w:cs="仿宋_GB2312"/>
          <w:kern w:val="0"/>
          <w:sz w:val="32"/>
        </w:rPr>
        <w:t>2024年60户企业或单位已经建立和完善统计台账，对60户企业提供的统计台账相关基础资料，提供相应的咨询服务。</w:t>
      </w:r>
    </w:p>
    <w:p w14:paraId="378D2E58">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（二）项目效益情况。</w:t>
      </w:r>
    </w:p>
    <w:p w14:paraId="54E789B7">
      <w:pPr>
        <w:pStyle w:val="3"/>
        <w:ind w:left="420" w:firstLine="640"/>
        <w:rPr>
          <w:rFonts w:ascii="Times New Roman" w:eastAsia="仿宋_GB2312" w:cs="仿宋_GB2312"/>
          <w:kern w:val="0"/>
          <w:sz w:val="32"/>
        </w:rPr>
      </w:pPr>
      <w:r>
        <w:rPr>
          <w:rFonts w:hint="eastAsia" w:ascii="Times New Roman" w:eastAsia="仿宋_GB2312" w:cs="仿宋_GB2312"/>
          <w:kern w:val="0"/>
          <w:sz w:val="32"/>
        </w:rPr>
        <w:t>分项目类别从项目经济效益、社会效益、生态效益、可持续效益以及服务对象满意度等方面对项目效益进行全面分析评价。</w:t>
      </w:r>
    </w:p>
    <w:p w14:paraId="2D50FA82">
      <w:pPr>
        <w:pStyle w:val="3"/>
        <w:ind w:left="420" w:firstLine="640"/>
        <w:rPr>
          <w:rFonts w:ascii="Times New Roman" w:eastAsia="仿宋_GB2312" w:cs="仿宋_GB2312"/>
          <w:kern w:val="0"/>
          <w:sz w:val="32"/>
        </w:rPr>
      </w:pPr>
      <w:r>
        <w:rPr>
          <w:rFonts w:hint="eastAsia" w:ascii="Times New Roman" w:eastAsia="仿宋_GB2312" w:cs="仿宋_GB2312"/>
          <w:kern w:val="0"/>
          <w:sz w:val="32"/>
        </w:rPr>
        <w:t>2024年60户企业或单位已经建立和完善统计台账，对60户企业提供的统计台账相关基础资料，提供相应的咨询服务。</w:t>
      </w:r>
    </w:p>
    <w:p w14:paraId="174228D3">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五、评价结论及建议</w:t>
      </w:r>
    </w:p>
    <w:p w14:paraId="0797752F">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（一）评价结论。</w:t>
      </w:r>
    </w:p>
    <w:p w14:paraId="63C8508A">
      <w:pPr>
        <w:pStyle w:val="3"/>
        <w:ind w:left="420" w:firstLine="640"/>
        <w:rPr>
          <w:rFonts w:ascii="Times New Roman" w:eastAsia="仿宋_GB2312" w:cs="仿宋_GB2312"/>
          <w:kern w:val="0"/>
          <w:sz w:val="32"/>
        </w:rPr>
      </w:pPr>
      <w:r>
        <w:rPr>
          <w:rFonts w:hint="eastAsia" w:ascii="Times New Roman" w:eastAsia="仿宋_GB2312" w:cs="仿宋_GB2312"/>
          <w:kern w:val="0"/>
          <w:sz w:val="32"/>
        </w:rPr>
        <w:t>结合项目自身特点、评价重点及管理办法等要求，围绕项目支出绩效评价指标体系对项目进行总体评价。</w:t>
      </w:r>
    </w:p>
    <w:p w14:paraId="4D521C7B">
      <w:pPr>
        <w:pStyle w:val="3"/>
        <w:ind w:left="420" w:firstLine="640"/>
        <w:rPr>
          <w:rFonts w:ascii="Times New Roman" w:eastAsia="仿宋_GB2312" w:cs="仿宋_GB2312"/>
          <w:kern w:val="0"/>
          <w:sz w:val="32"/>
        </w:rPr>
      </w:pPr>
      <w:r>
        <w:rPr>
          <w:rFonts w:hint="eastAsia" w:ascii="Times New Roman" w:eastAsia="仿宋_GB2312" w:cs="仿宋_GB2312"/>
          <w:kern w:val="0"/>
          <w:sz w:val="32"/>
        </w:rPr>
        <w:t>2024年，经科局规模工业企业完成2024年区政府下达经济目标。</w:t>
      </w:r>
    </w:p>
    <w:p w14:paraId="6A567CCE">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（二）存在的问题。</w:t>
      </w:r>
    </w:p>
    <w:p w14:paraId="26A54900">
      <w:pPr>
        <w:pStyle w:val="3"/>
        <w:ind w:left="420" w:firstLine="640"/>
        <w:rPr>
          <w:rFonts w:ascii="Times New Roman" w:eastAsia="仿宋_GB2312" w:cs="仿宋_GB2312"/>
          <w:kern w:val="0"/>
          <w:sz w:val="32"/>
        </w:rPr>
      </w:pPr>
      <w:r>
        <w:rPr>
          <w:rFonts w:hint="eastAsia" w:ascii="Times New Roman" w:eastAsia="仿宋_GB2312" w:cs="仿宋_GB2312"/>
          <w:kern w:val="0"/>
          <w:sz w:val="32"/>
        </w:rPr>
        <w:t>结合自评情况，分析存在的问题及原因。从政策与实际需求层面、程序与实际执行是否相符等方面。</w:t>
      </w:r>
    </w:p>
    <w:p w14:paraId="5D8D99CD">
      <w:pPr>
        <w:pStyle w:val="3"/>
        <w:ind w:left="420" w:firstLine="640"/>
        <w:rPr>
          <w:rFonts w:ascii="Times New Roman" w:eastAsia="仿宋_GB2312" w:cs="仿宋_GB2312"/>
          <w:kern w:val="0"/>
          <w:sz w:val="32"/>
        </w:rPr>
      </w:pPr>
      <w:r>
        <w:rPr>
          <w:rFonts w:hint="eastAsia" w:ascii="Times New Roman" w:eastAsia="仿宋_GB2312" w:cs="仿宋_GB2312"/>
          <w:kern w:val="0"/>
          <w:sz w:val="32"/>
        </w:rPr>
        <w:t>部分企业更换统计员频繁，统计员更换资料交接不够完善，造成经科局工作难度加大。</w:t>
      </w:r>
    </w:p>
    <w:p w14:paraId="3338E41A">
      <w:pPr>
        <w:pStyle w:val="3"/>
        <w:ind w:left="420" w:firstLine="643"/>
        <w:rPr>
          <w:rFonts w:ascii="Times New Roman" w:eastAsia="仿宋_GB2312" w:cs="仿宋_GB2312"/>
          <w:b/>
          <w:kern w:val="0"/>
          <w:sz w:val="32"/>
        </w:rPr>
      </w:pPr>
      <w:r>
        <w:rPr>
          <w:rFonts w:hint="eastAsia" w:ascii="Times New Roman" w:eastAsia="仿宋_GB2312" w:cs="仿宋_GB2312"/>
          <w:b/>
          <w:kern w:val="0"/>
          <w:sz w:val="32"/>
        </w:rPr>
        <w:t>（三）相关建议。</w:t>
      </w:r>
    </w:p>
    <w:p w14:paraId="66AA9ED9">
      <w:pPr>
        <w:pStyle w:val="3"/>
        <w:ind w:left="420" w:firstLine="640"/>
        <w:rPr>
          <w:rFonts w:ascii="Times New Roman" w:eastAsia="仿宋_GB2312" w:cs="仿宋_GB2312"/>
          <w:kern w:val="0"/>
          <w:sz w:val="32"/>
        </w:rPr>
      </w:pPr>
      <w:r>
        <w:rPr>
          <w:rFonts w:hint="eastAsia" w:ascii="Times New Roman" w:eastAsia="仿宋_GB2312" w:cs="仿宋_GB2312"/>
          <w:kern w:val="0"/>
          <w:sz w:val="32"/>
        </w:rPr>
        <w:t>针对项目自评中发现的问题，提出下一步改进完善的意见及有关政策性建议。</w:t>
      </w:r>
    </w:p>
    <w:p w14:paraId="5E2115C6">
      <w:pPr>
        <w:pStyle w:val="3"/>
        <w:ind w:left="420" w:firstLine="640"/>
        <w:rPr>
          <w:rFonts w:ascii="Times New Roman" w:eastAsia="仿宋_GB2312" w:cs="仿宋_GB2312"/>
          <w:kern w:val="0"/>
          <w:sz w:val="32"/>
        </w:rPr>
      </w:pPr>
      <w:r>
        <w:rPr>
          <w:rFonts w:hint="eastAsia" w:ascii="Times New Roman" w:eastAsia="仿宋_GB2312" w:cs="仿宋_GB2312"/>
          <w:kern w:val="0"/>
          <w:sz w:val="32"/>
        </w:rPr>
        <w:t>继续加大与第三方机构的合作和交流，帮助企业完善台账，对企业提供的统计台账相关基础资料，提供相应的咨询服务。</w:t>
      </w:r>
    </w:p>
    <w:p w14:paraId="6F9157F8">
      <w:pPr>
        <w:pStyle w:val="3"/>
        <w:ind w:left="420"/>
        <w:rPr>
          <w:rFonts w:hint="eastAsia"/>
        </w:rPr>
      </w:pPr>
    </w:p>
    <w:p w14:paraId="2AB728A8">
      <w:pPr>
        <w:rPr>
          <w:rFonts w:hint="eastAsia"/>
        </w:rPr>
      </w:pPr>
    </w:p>
    <w:p w14:paraId="768140BF">
      <w:pPr>
        <w:pStyle w:val="2"/>
        <w:rPr>
          <w:rFonts w:hint="eastAsia"/>
        </w:rPr>
      </w:pPr>
    </w:p>
    <w:p w14:paraId="2FAD1E9F">
      <w:pPr>
        <w:pStyle w:val="3"/>
        <w:ind w:left="420"/>
        <w:rPr>
          <w:rFonts w:hint="eastAsia"/>
        </w:rPr>
      </w:pPr>
    </w:p>
    <w:p w14:paraId="5B413838">
      <w:pPr>
        <w:rPr>
          <w:rFonts w:hint="eastAsia"/>
        </w:rPr>
      </w:pPr>
    </w:p>
    <w:p w14:paraId="00EF2312">
      <w:pPr>
        <w:pStyle w:val="2"/>
      </w:pPr>
    </w:p>
    <w:p w14:paraId="111AED4C">
      <w:pPr>
        <w:widowControl/>
        <w:rPr>
          <w:rFonts w:hint="eastAsia" w:eastAsia="黑体"/>
          <w:sz w:val="44"/>
          <w:szCs w:val="44"/>
        </w:rPr>
      </w:pPr>
    </w:p>
    <w:p w14:paraId="4B281FC7">
      <w:pPr>
        <w:widowControl/>
        <w:rPr>
          <w:rFonts w:hint="eastAsia" w:eastAsia="黑体"/>
          <w:sz w:val="44"/>
          <w:szCs w:val="44"/>
        </w:rPr>
      </w:pPr>
    </w:p>
    <w:p w14:paraId="75340451">
      <w:pPr>
        <w:widowControl/>
        <w:rPr>
          <w:rFonts w:hint="eastAsia" w:eastAsia="黑体"/>
          <w:sz w:val="44"/>
          <w:szCs w:val="44"/>
        </w:rPr>
      </w:pPr>
    </w:p>
    <w:p w14:paraId="412ED3E0">
      <w:pPr>
        <w:widowControl/>
        <w:rPr>
          <w:rFonts w:hint="eastAsia" w:eastAsia="黑体"/>
          <w:sz w:val="44"/>
          <w:szCs w:val="44"/>
        </w:rPr>
      </w:pPr>
    </w:p>
    <w:p w14:paraId="22DB958D">
      <w:pPr>
        <w:widowControl/>
        <w:rPr>
          <w:rFonts w:hint="eastAsia" w:eastAsia="黑体"/>
          <w:sz w:val="44"/>
          <w:szCs w:val="44"/>
        </w:rPr>
      </w:pPr>
    </w:p>
    <w:p w14:paraId="31770417">
      <w:pPr>
        <w:widowControl/>
        <w:rPr>
          <w:rFonts w:hint="eastAsia" w:eastAsia="黑体"/>
          <w:sz w:val="44"/>
          <w:szCs w:val="44"/>
        </w:rPr>
      </w:pPr>
    </w:p>
    <w:p w14:paraId="718CF88F">
      <w:pPr>
        <w:widowControl/>
        <w:rPr>
          <w:rFonts w:hint="eastAsia" w:eastAsia="黑体"/>
          <w:sz w:val="44"/>
          <w:szCs w:val="44"/>
        </w:rPr>
      </w:pPr>
    </w:p>
    <w:p w14:paraId="756CFF4F">
      <w:pPr>
        <w:widowControl/>
        <w:rPr>
          <w:rFonts w:hint="eastAsia" w:eastAsia="黑体"/>
          <w:sz w:val="44"/>
          <w:szCs w:val="44"/>
        </w:rPr>
      </w:pPr>
    </w:p>
    <w:p w14:paraId="5E9BF83F">
      <w:pPr>
        <w:widowControl/>
        <w:rPr>
          <w:rFonts w:hint="eastAsia" w:eastAsia="黑体"/>
          <w:sz w:val="44"/>
          <w:szCs w:val="44"/>
        </w:rPr>
      </w:pPr>
    </w:p>
    <w:p w14:paraId="7DC5952E">
      <w:pPr>
        <w:widowControl/>
        <w:rPr>
          <w:rFonts w:hint="eastAsia" w:eastAsia="黑体"/>
          <w:sz w:val="44"/>
          <w:szCs w:val="44"/>
        </w:rPr>
      </w:pPr>
    </w:p>
    <w:p w14:paraId="4AACFEED">
      <w:pPr>
        <w:widowControl/>
        <w:rPr>
          <w:rFonts w:hint="eastAsia" w:eastAsia="黑体"/>
          <w:sz w:val="44"/>
          <w:szCs w:val="44"/>
        </w:rPr>
      </w:pPr>
    </w:p>
    <w:p w14:paraId="57280058">
      <w:pPr>
        <w:widowControl/>
        <w:rPr>
          <w:rFonts w:hint="eastAsia" w:eastAsia="黑体"/>
          <w:sz w:val="44"/>
          <w:szCs w:val="44"/>
        </w:rPr>
      </w:pPr>
    </w:p>
    <w:p w14:paraId="1844D2DA">
      <w:pPr>
        <w:widowControl/>
        <w:jc w:val="center"/>
        <w:rPr>
          <w:rFonts w:eastAsia="仿宋"/>
        </w:rPr>
      </w:pPr>
      <w:r>
        <w:rPr>
          <w:rFonts w:hint="eastAsia" w:eastAsia="黑体"/>
          <w:sz w:val="44"/>
          <w:szCs w:val="44"/>
        </w:rPr>
        <w:t>第</w:t>
      </w:r>
      <w:r>
        <w:rPr>
          <w:rStyle w:val="30"/>
          <w:rFonts w:hint="eastAsia" w:eastAsia="黑体"/>
          <w:b w:val="0"/>
        </w:rPr>
        <w:t>五部分 附表</w:t>
      </w:r>
      <w:bookmarkEnd w:id="49"/>
      <w:bookmarkEnd w:id="51"/>
      <w:bookmarkStart w:id="52" w:name="_Toc15396619"/>
    </w:p>
    <w:p w14:paraId="527C6F4E">
      <w:pPr>
        <w:pStyle w:val="15"/>
        <w:adjustRightInd w:val="0"/>
        <w:snapToGrid w:val="0"/>
        <w:spacing w:line="560" w:lineRule="exact"/>
        <w:jc w:val="left"/>
        <w:rPr>
          <w:rFonts w:eastAsia="仿宋_GB2312" w:cs="仿宋_GB2312"/>
          <w:sz w:val="32"/>
          <w:szCs w:val="32"/>
        </w:rPr>
      </w:pPr>
    </w:p>
    <w:p w14:paraId="4FA321F7">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2"/>
    </w:p>
    <w:p w14:paraId="5E197515">
      <w:pPr>
        <w:pStyle w:val="15"/>
        <w:adjustRightInd w:val="0"/>
        <w:snapToGrid w:val="0"/>
        <w:spacing w:line="560" w:lineRule="exact"/>
        <w:jc w:val="left"/>
        <w:rPr>
          <w:rFonts w:eastAsia="仿宋_GB2312" w:cs="仿宋_GB2312"/>
          <w:sz w:val="32"/>
          <w:szCs w:val="32"/>
        </w:rPr>
      </w:pPr>
      <w:bookmarkStart w:id="53" w:name="_Toc15396620"/>
      <w:r>
        <w:rPr>
          <w:rFonts w:hint="eastAsia" w:eastAsia="仿宋_GB2312" w:cs="仿宋_GB2312"/>
          <w:sz w:val="32"/>
          <w:szCs w:val="32"/>
        </w:rPr>
        <w:t>二、收入决算表</w:t>
      </w:r>
      <w:bookmarkEnd w:id="53"/>
    </w:p>
    <w:p w14:paraId="4503E1E9">
      <w:pPr>
        <w:pStyle w:val="15"/>
        <w:adjustRightInd w:val="0"/>
        <w:snapToGrid w:val="0"/>
        <w:spacing w:line="560" w:lineRule="exact"/>
        <w:jc w:val="left"/>
        <w:rPr>
          <w:rFonts w:eastAsia="仿宋_GB2312" w:cs="仿宋_GB2312"/>
          <w:sz w:val="32"/>
          <w:szCs w:val="32"/>
        </w:rPr>
      </w:pPr>
      <w:bookmarkStart w:id="54" w:name="_Toc15396621"/>
      <w:r>
        <w:rPr>
          <w:rFonts w:hint="eastAsia" w:eastAsia="仿宋_GB2312" w:cs="仿宋_GB2312"/>
          <w:sz w:val="32"/>
          <w:szCs w:val="32"/>
        </w:rPr>
        <w:t>三、支出决算表</w:t>
      </w:r>
      <w:bookmarkEnd w:id="54"/>
    </w:p>
    <w:p w14:paraId="5D6B15EF">
      <w:pPr>
        <w:pStyle w:val="15"/>
        <w:adjustRightInd w:val="0"/>
        <w:snapToGrid w:val="0"/>
        <w:spacing w:line="560" w:lineRule="exact"/>
        <w:jc w:val="left"/>
        <w:rPr>
          <w:rFonts w:eastAsia="仿宋_GB2312" w:cs="仿宋_GB2312"/>
          <w:sz w:val="32"/>
          <w:szCs w:val="32"/>
        </w:rPr>
      </w:pPr>
      <w:bookmarkStart w:id="55" w:name="_Toc15396622"/>
      <w:r>
        <w:rPr>
          <w:rFonts w:hint="eastAsia" w:eastAsia="仿宋_GB2312" w:cs="仿宋_GB2312"/>
          <w:sz w:val="32"/>
          <w:szCs w:val="32"/>
        </w:rPr>
        <w:t>四、财政拨款收入支出决算总表</w:t>
      </w:r>
      <w:bookmarkEnd w:id="55"/>
    </w:p>
    <w:p w14:paraId="44284515">
      <w:pPr>
        <w:pStyle w:val="15"/>
        <w:adjustRightInd w:val="0"/>
        <w:snapToGrid w:val="0"/>
        <w:spacing w:line="560" w:lineRule="exact"/>
        <w:jc w:val="left"/>
        <w:rPr>
          <w:rFonts w:eastAsia="仿宋_GB2312" w:cs="仿宋_GB2312"/>
          <w:sz w:val="32"/>
          <w:szCs w:val="32"/>
        </w:rPr>
      </w:pPr>
      <w:bookmarkStart w:id="56" w:name="_Toc15396623"/>
      <w:r>
        <w:rPr>
          <w:rFonts w:hint="eastAsia" w:eastAsia="仿宋_GB2312" w:cs="仿宋_GB2312"/>
          <w:sz w:val="32"/>
          <w:szCs w:val="32"/>
        </w:rPr>
        <w:t>五、财政拨款支出决算明细表</w:t>
      </w:r>
      <w:bookmarkEnd w:id="56"/>
      <w:bookmarkStart w:id="57" w:name="_Toc15396624"/>
    </w:p>
    <w:p w14:paraId="49568BD5">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7"/>
    </w:p>
    <w:p w14:paraId="27628CCB">
      <w:pPr>
        <w:pStyle w:val="15"/>
        <w:adjustRightInd w:val="0"/>
        <w:snapToGrid w:val="0"/>
        <w:spacing w:line="560" w:lineRule="exact"/>
        <w:jc w:val="left"/>
        <w:rPr>
          <w:rFonts w:eastAsia="仿宋_GB2312" w:cs="仿宋_GB2312"/>
          <w:sz w:val="32"/>
          <w:szCs w:val="32"/>
        </w:rPr>
      </w:pPr>
      <w:bookmarkStart w:id="58" w:name="_Toc15396625"/>
      <w:r>
        <w:rPr>
          <w:rFonts w:hint="eastAsia" w:eastAsia="仿宋_GB2312" w:cs="仿宋_GB2312"/>
          <w:sz w:val="32"/>
          <w:szCs w:val="32"/>
        </w:rPr>
        <w:t>七、一般公共预算财政拨款支出决算明细表</w:t>
      </w:r>
      <w:bookmarkEnd w:id="58"/>
    </w:p>
    <w:p w14:paraId="28EB2D71">
      <w:pPr>
        <w:pStyle w:val="15"/>
        <w:adjustRightInd w:val="0"/>
        <w:snapToGrid w:val="0"/>
        <w:spacing w:line="560" w:lineRule="exact"/>
        <w:jc w:val="left"/>
        <w:rPr>
          <w:rFonts w:eastAsia="仿宋_GB2312" w:cs="仿宋_GB2312"/>
          <w:sz w:val="32"/>
          <w:szCs w:val="32"/>
        </w:rPr>
      </w:pPr>
      <w:bookmarkStart w:id="59" w:name="_Toc15396626"/>
      <w:r>
        <w:rPr>
          <w:rFonts w:hint="eastAsia" w:eastAsia="仿宋_GB2312" w:cs="仿宋_GB2312"/>
          <w:sz w:val="32"/>
          <w:szCs w:val="32"/>
        </w:rPr>
        <w:t>八、一般公共预算财政拨款基本支出决算表</w:t>
      </w:r>
      <w:bookmarkEnd w:id="59"/>
    </w:p>
    <w:p w14:paraId="56B16901">
      <w:pPr>
        <w:pStyle w:val="15"/>
        <w:adjustRightInd w:val="0"/>
        <w:snapToGrid w:val="0"/>
        <w:spacing w:line="560" w:lineRule="exact"/>
        <w:jc w:val="left"/>
        <w:rPr>
          <w:rFonts w:eastAsia="仿宋_GB2312" w:cs="仿宋_GB2312"/>
          <w:sz w:val="32"/>
          <w:szCs w:val="32"/>
        </w:rPr>
      </w:pPr>
      <w:bookmarkStart w:id="60" w:name="_Toc15396627"/>
      <w:r>
        <w:rPr>
          <w:rFonts w:hint="eastAsia" w:eastAsia="仿宋_GB2312" w:cs="仿宋_GB2312"/>
          <w:sz w:val="32"/>
          <w:szCs w:val="32"/>
        </w:rPr>
        <w:t>九、一般公共预算财政拨款项目支出决算表</w:t>
      </w:r>
      <w:bookmarkEnd w:id="60"/>
    </w:p>
    <w:p w14:paraId="5825B2A8">
      <w:pPr>
        <w:pStyle w:val="15"/>
        <w:adjustRightInd w:val="0"/>
        <w:snapToGrid w:val="0"/>
        <w:spacing w:line="560" w:lineRule="exact"/>
        <w:jc w:val="left"/>
        <w:rPr>
          <w:rFonts w:eastAsia="仿宋_GB2312" w:cs="仿宋_GB2312"/>
          <w:sz w:val="32"/>
          <w:szCs w:val="32"/>
        </w:rPr>
      </w:pPr>
      <w:bookmarkStart w:id="61" w:name="_Toc15396628"/>
      <w:r>
        <w:rPr>
          <w:rFonts w:hint="eastAsia" w:eastAsia="仿宋_GB2312" w:cs="仿宋_GB2312"/>
          <w:sz w:val="32"/>
          <w:szCs w:val="32"/>
        </w:rPr>
        <w:t>十、</w:t>
      </w:r>
      <w:bookmarkEnd w:id="61"/>
      <w:r>
        <w:rPr>
          <w:rFonts w:hint="eastAsia" w:eastAsia="仿宋_GB2312" w:cs="仿宋_GB2312"/>
          <w:sz w:val="32"/>
          <w:szCs w:val="32"/>
        </w:rPr>
        <w:t>政府性基金预算财政拨款收入支出决算表</w:t>
      </w:r>
    </w:p>
    <w:p w14:paraId="55E88AD4">
      <w:pPr>
        <w:pStyle w:val="15"/>
        <w:adjustRightInd w:val="0"/>
        <w:snapToGrid w:val="0"/>
        <w:spacing w:line="560" w:lineRule="exact"/>
        <w:jc w:val="left"/>
        <w:rPr>
          <w:rFonts w:eastAsia="仿宋_GB2312" w:cs="仿宋_GB2312"/>
          <w:sz w:val="32"/>
          <w:szCs w:val="32"/>
        </w:rPr>
      </w:pPr>
      <w:bookmarkStart w:id="62" w:name="_Toc15396629"/>
      <w:r>
        <w:rPr>
          <w:rFonts w:hint="eastAsia" w:eastAsia="仿宋_GB2312" w:cs="仿宋_GB2312"/>
          <w:sz w:val="32"/>
          <w:szCs w:val="32"/>
        </w:rPr>
        <w:t>十一、</w:t>
      </w:r>
      <w:bookmarkEnd w:id="62"/>
      <w:r>
        <w:rPr>
          <w:rFonts w:hint="eastAsia" w:eastAsia="仿宋_GB2312" w:cs="仿宋_GB2312"/>
          <w:sz w:val="32"/>
          <w:szCs w:val="32"/>
        </w:rPr>
        <w:t>国有资本经营预算财政拨款收入支出决算表</w:t>
      </w:r>
    </w:p>
    <w:p w14:paraId="5C81813E">
      <w:pPr>
        <w:pStyle w:val="15"/>
        <w:adjustRightInd w:val="0"/>
        <w:snapToGrid w:val="0"/>
        <w:spacing w:line="560" w:lineRule="exact"/>
        <w:jc w:val="left"/>
        <w:rPr>
          <w:rFonts w:eastAsia="仿宋_GB2312" w:cs="仿宋_GB2312"/>
          <w:sz w:val="32"/>
          <w:szCs w:val="32"/>
        </w:rPr>
      </w:pPr>
      <w:bookmarkStart w:id="63" w:name="_Toc15396630"/>
      <w:r>
        <w:rPr>
          <w:rFonts w:hint="eastAsia" w:eastAsia="仿宋_GB2312" w:cs="仿宋_GB2312"/>
          <w:sz w:val="32"/>
          <w:szCs w:val="32"/>
        </w:rPr>
        <w:t>十二、</w:t>
      </w:r>
      <w:bookmarkEnd w:id="63"/>
      <w:r>
        <w:rPr>
          <w:rFonts w:hint="eastAsia" w:eastAsia="仿宋_GB2312" w:cs="仿宋_GB2312"/>
          <w:sz w:val="32"/>
          <w:szCs w:val="32"/>
        </w:rPr>
        <w:t>国有资本经营预算财政拨款支出决算表</w:t>
      </w:r>
    </w:p>
    <w:p w14:paraId="35BEAC8E">
      <w:pPr>
        <w:pStyle w:val="15"/>
        <w:adjustRightInd w:val="0"/>
        <w:snapToGrid w:val="0"/>
        <w:spacing w:line="560" w:lineRule="exact"/>
        <w:jc w:val="left"/>
        <w:rPr>
          <w:rFonts w:eastAsia="仿宋_GB2312" w:cs="仿宋_GB2312"/>
          <w:sz w:val="32"/>
          <w:szCs w:val="32"/>
        </w:rPr>
      </w:pPr>
      <w:bookmarkStart w:id="64" w:name="_Toc15396631"/>
      <w:r>
        <w:rPr>
          <w:rFonts w:hint="eastAsia" w:eastAsia="仿宋_GB2312" w:cs="仿宋_GB2312"/>
          <w:sz w:val="32"/>
          <w:szCs w:val="32"/>
        </w:rPr>
        <w:t>十三、</w:t>
      </w:r>
      <w:bookmarkEnd w:id="64"/>
      <w:r>
        <w:rPr>
          <w:rFonts w:hint="eastAsia" w:eastAsia="仿宋_GB2312" w:cs="仿宋_GB2312"/>
          <w:sz w:val="32"/>
          <w:szCs w:val="32"/>
        </w:rPr>
        <w:t>财政拨款“三公”经费支出决算表</w:t>
      </w:r>
    </w:p>
    <w:p w14:paraId="18B5CB27"/>
    <w:sectPr>
      <w:footerReference r:id="rId7"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DBD6F">
    <w:pPr>
      <w:pStyle w:val="12"/>
      <w:jc w:val="center"/>
    </w:pPr>
    <w:r>
      <w:rPr>
        <w:sz w:val="18"/>
      </w:rPr>
      <w:pict>
        <v:shape id="_x0000_s4098" o:spid="_x0000_s4098"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28136BCB">
                <w:pPr>
                  <w:pStyle w:val="12"/>
                </w:pPr>
                <w:r>
                  <w:fldChar w:fldCharType="begin"/>
                </w:r>
                <w:r>
                  <w:instrText xml:space="preserve"> PAGE  \* MERGEFORMAT </w:instrText>
                </w:r>
                <w:r>
                  <w:fldChar w:fldCharType="separate"/>
                </w:r>
                <w:r>
                  <w:t>1</w:t>
                </w:r>
                <w:r>
                  <w:fldChar w:fldCharType="end"/>
                </w:r>
              </w:p>
            </w:txbxContent>
          </v:textbox>
        </v:shape>
      </w:pict>
    </w:r>
  </w:p>
  <w:p w14:paraId="4AA38A6E">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A4DDD">
    <w:pPr>
      <w:pStyle w:val="12"/>
    </w:pPr>
    <w:r>
      <w:rPr>
        <w:sz w:val="18"/>
      </w:rPr>
      <w:pict>
        <v:shape id="_x0000_s4097" o:spid="_x0000_s4097" o:spt="202" type="#_x0000_t202" style="position:absolute;left:0pt;margin-top:0pt;height:144pt;width:144pt;mso-position-horizontal:outside;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39B2477E">
                <w:pPr>
                  <w:pStyle w:val="12"/>
                </w:pPr>
                <w:r>
                  <w:fldChar w:fldCharType="begin"/>
                </w:r>
                <w:r>
                  <w:instrText xml:space="preserve"> PAGE  \* MERGEFORMAT </w:instrText>
                </w:r>
                <w:r>
                  <w:fldChar w:fldCharType="separate"/>
                </w:r>
                <w:r>
                  <w:t>- 1 -</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52B3C">
    <w:pPr>
      <w:pStyle w:val="12"/>
      <w:jc w:val="center"/>
    </w:pPr>
    <w:r>
      <w:rPr>
        <w:sz w:val="18"/>
      </w:rPr>
      <w:pict>
        <v:shape id="_x0000_s4100" o:spid="_x0000_s4100" o:spt="202" type="#_x0000_t202" style="position:absolute;left:0pt;margin-top:0pt;height:144pt;width:144pt;mso-position-horizontal:outside;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3E3C8113">
                <w:pPr>
                  <w:pStyle w:val="12"/>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v:textbox>
        </v:shape>
      </w:pict>
    </w:r>
  </w:p>
  <w:p w14:paraId="6FC14246">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C2D66">
    <w:pPr>
      <w:pStyle w:val="12"/>
    </w:pPr>
    <w:r>
      <w:pict>
        <v:shape id="_x0000_s4099" o:spid="_x0000_s409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14:paraId="74DBD741">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52830">
    <w:pPr>
      <w:pStyle w:val="12"/>
      <w:jc w:val="center"/>
    </w:pPr>
    <w:r>
      <w:rPr>
        <w:sz w:val="18"/>
      </w:rPr>
      <w:pict>
        <v:shape id="_x0000_s4101" o:spid="_x0000_s4101" o:spt="202" type="#_x0000_t202" style="position:absolute;left:0pt;margin-top:0pt;height:144pt;width:144pt;mso-position-horizontal:outside;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65588D86">
                <w:pPr>
                  <w:pStyle w:val="12"/>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v:textbox>
        </v:shape>
      </w:pict>
    </w:r>
  </w:p>
  <w:p w14:paraId="56DB5D9E">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ECE060"/>
    <w:multiLevelType w:val="singleLevel"/>
    <w:tmpl w:val="E2ECE060"/>
    <w:lvl w:ilvl="0" w:tentative="0">
      <w:start w:val="1"/>
      <w:numFmt w:val="chineseCounting"/>
      <w:suff w:val="nothing"/>
      <w:lvlText w:val="（%1）"/>
      <w:lvlJc w:val="left"/>
      <w:rPr>
        <w:rFonts w:hint="eastAsia" w:ascii="方正楷体_GBK" w:hAnsi="方正楷体_GBK" w:eastAsia="方正楷体_GBK" w:cs="方正楷体_GBK"/>
        <w:b/>
        <w:bCs/>
      </w:rPr>
    </w:lvl>
  </w:abstractNum>
  <w:abstractNum w:abstractNumId="1">
    <w:nsid w:val="ED62D444"/>
    <w:multiLevelType w:val="singleLevel"/>
    <w:tmpl w:val="ED62D444"/>
    <w:lvl w:ilvl="0" w:tentative="0">
      <w:start w:val="2"/>
      <w:numFmt w:val="chineseCounting"/>
      <w:suff w:val="nothing"/>
      <w:lvlText w:val="（%1）"/>
      <w:lvlJc w:val="left"/>
      <w:rPr>
        <w:rFonts w:hint="eastAsia"/>
      </w:rPr>
    </w:lvl>
  </w:abstractNum>
  <w:abstractNum w:abstractNumId="2">
    <w:nsid w:val="FD74ABCB"/>
    <w:multiLevelType w:val="singleLevel"/>
    <w:tmpl w:val="FD74ABCB"/>
    <w:lvl w:ilvl="0" w:tentative="0">
      <w:start w:val="2"/>
      <w:numFmt w:val="chineseCounting"/>
      <w:suff w:val="nothing"/>
      <w:lvlText w:val="（%1）"/>
      <w:lvlJc w:val="left"/>
      <w:rPr>
        <w:rFonts w:hint="eastAsia"/>
      </w:rPr>
    </w:lvl>
  </w:abstractNum>
  <w:abstractNum w:abstractNumId="3">
    <w:nsid w:val="0CE56782"/>
    <w:multiLevelType w:val="multilevel"/>
    <w:tmpl w:val="0CE56782"/>
    <w:lvl w:ilvl="0" w:tentative="0">
      <w:start w:val="1"/>
      <w:numFmt w:val="japaneseCounting"/>
      <w:lvlText w:val="（%1）"/>
      <w:lvlJc w:val="left"/>
      <w:pPr>
        <w:ind w:left="1725" w:hanging="1005"/>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4">
    <w:nsid w:val="1CDF517D"/>
    <w:multiLevelType w:val="multilevel"/>
    <w:tmpl w:val="1CDF517D"/>
    <w:lvl w:ilvl="0" w:tentative="0">
      <w:start w:val="1"/>
      <w:numFmt w:val="japaneseCounting"/>
      <w:lvlText w:val="（%1）"/>
      <w:lvlJc w:val="left"/>
      <w:pPr>
        <w:ind w:left="1723" w:hanging="108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5">
    <w:nsid w:val="310A17BF"/>
    <w:multiLevelType w:val="multilevel"/>
    <w:tmpl w:val="310A17BF"/>
    <w:lvl w:ilvl="0" w:tentative="0">
      <w:start w:val="2"/>
      <w:numFmt w:val="japaneseCounting"/>
      <w:lvlText w:val="（%1）"/>
      <w:lvlJc w:val="left"/>
      <w:pPr>
        <w:ind w:left="1723" w:hanging="108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6">
    <w:nsid w:val="4E513B2C"/>
    <w:multiLevelType w:val="multilevel"/>
    <w:tmpl w:val="4E513B2C"/>
    <w:lvl w:ilvl="0" w:tentative="0">
      <w:start w:val="1"/>
      <w:numFmt w:val="japaneseCounting"/>
      <w:lvlText w:val="%1、"/>
      <w:lvlJc w:val="left"/>
      <w:pPr>
        <w:ind w:left="660" w:hanging="6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1"/>
  </w:num>
  <w:num w:numId="3">
    <w:abstractNumId w:val="2"/>
  </w:num>
  <w:num w:numId="4">
    <w:abstractNumId w:val="5"/>
  </w:num>
  <w:num w:numId="5">
    <w:abstractNumId w:val="4"/>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06FBD"/>
    <w:rsid w:val="000222C6"/>
    <w:rsid w:val="000247DE"/>
    <w:rsid w:val="0002549F"/>
    <w:rsid w:val="000352BD"/>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1B4"/>
    <w:rsid w:val="000D5782"/>
    <w:rsid w:val="000E6334"/>
    <w:rsid w:val="000E6613"/>
    <w:rsid w:val="000E7119"/>
    <w:rsid w:val="001147A5"/>
    <w:rsid w:val="00114E9B"/>
    <w:rsid w:val="00142216"/>
    <w:rsid w:val="00144D6A"/>
    <w:rsid w:val="0014729F"/>
    <w:rsid w:val="00157BAB"/>
    <w:rsid w:val="001654D1"/>
    <w:rsid w:val="00174518"/>
    <w:rsid w:val="0018106D"/>
    <w:rsid w:val="001877A7"/>
    <w:rsid w:val="00191536"/>
    <w:rsid w:val="00194B87"/>
    <w:rsid w:val="00196687"/>
    <w:rsid w:val="001A092D"/>
    <w:rsid w:val="001C0962"/>
    <w:rsid w:val="001D7531"/>
    <w:rsid w:val="001E5964"/>
    <w:rsid w:val="001E737D"/>
    <w:rsid w:val="001F0592"/>
    <w:rsid w:val="001F7506"/>
    <w:rsid w:val="002006CD"/>
    <w:rsid w:val="00202B36"/>
    <w:rsid w:val="00204B7A"/>
    <w:rsid w:val="00204CDE"/>
    <w:rsid w:val="00206644"/>
    <w:rsid w:val="002075D3"/>
    <w:rsid w:val="0021101A"/>
    <w:rsid w:val="00220536"/>
    <w:rsid w:val="00233851"/>
    <w:rsid w:val="00235629"/>
    <w:rsid w:val="002556C8"/>
    <w:rsid w:val="00260C38"/>
    <w:rsid w:val="002616C0"/>
    <w:rsid w:val="00265372"/>
    <w:rsid w:val="002662AA"/>
    <w:rsid w:val="00272B08"/>
    <w:rsid w:val="00280496"/>
    <w:rsid w:val="0028795E"/>
    <w:rsid w:val="00294DC9"/>
    <w:rsid w:val="00295495"/>
    <w:rsid w:val="002A31DE"/>
    <w:rsid w:val="002B2613"/>
    <w:rsid w:val="002C0E34"/>
    <w:rsid w:val="002D6D05"/>
    <w:rsid w:val="002E5515"/>
    <w:rsid w:val="002F1818"/>
    <w:rsid w:val="002F567B"/>
    <w:rsid w:val="003216A9"/>
    <w:rsid w:val="0033582D"/>
    <w:rsid w:val="00335A74"/>
    <w:rsid w:val="00345A50"/>
    <w:rsid w:val="0036561B"/>
    <w:rsid w:val="0037013F"/>
    <w:rsid w:val="00380C92"/>
    <w:rsid w:val="00390ED7"/>
    <w:rsid w:val="00395D3C"/>
    <w:rsid w:val="003A484F"/>
    <w:rsid w:val="003A4883"/>
    <w:rsid w:val="003B0BE0"/>
    <w:rsid w:val="003B0C1B"/>
    <w:rsid w:val="003B688C"/>
    <w:rsid w:val="003C0291"/>
    <w:rsid w:val="003C39AE"/>
    <w:rsid w:val="003C7B60"/>
    <w:rsid w:val="003D0C0F"/>
    <w:rsid w:val="003D1FB2"/>
    <w:rsid w:val="003D4DE7"/>
    <w:rsid w:val="003D66DA"/>
    <w:rsid w:val="003E1310"/>
    <w:rsid w:val="003E6F55"/>
    <w:rsid w:val="00406254"/>
    <w:rsid w:val="004079EE"/>
    <w:rsid w:val="004117B6"/>
    <w:rsid w:val="0041607C"/>
    <w:rsid w:val="004223DE"/>
    <w:rsid w:val="00434489"/>
    <w:rsid w:val="00437085"/>
    <w:rsid w:val="00440B90"/>
    <w:rsid w:val="00443880"/>
    <w:rsid w:val="004464F4"/>
    <w:rsid w:val="00471401"/>
    <w:rsid w:val="00473F31"/>
    <w:rsid w:val="0047742F"/>
    <w:rsid w:val="0048263A"/>
    <w:rsid w:val="00487E5D"/>
    <w:rsid w:val="004A6F64"/>
    <w:rsid w:val="004A711F"/>
    <w:rsid w:val="004B199D"/>
    <w:rsid w:val="004B4690"/>
    <w:rsid w:val="004E0A2D"/>
    <w:rsid w:val="004E206B"/>
    <w:rsid w:val="004E6C91"/>
    <w:rsid w:val="004E6DF7"/>
    <w:rsid w:val="004F0FBD"/>
    <w:rsid w:val="00505A47"/>
    <w:rsid w:val="00512FDA"/>
    <w:rsid w:val="00520DA0"/>
    <w:rsid w:val="00522239"/>
    <w:rsid w:val="00524EB9"/>
    <w:rsid w:val="0055546A"/>
    <w:rsid w:val="005664BB"/>
    <w:rsid w:val="00566FFA"/>
    <w:rsid w:val="00572DAC"/>
    <w:rsid w:val="0057481D"/>
    <w:rsid w:val="0058486E"/>
    <w:rsid w:val="00585B33"/>
    <w:rsid w:val="0059014D"/>
    <w:rsid w:val="00593971"/>
    <w:rsid w:val="00596363"/>
    <w:rsid w:val="005A3C03"/>
    <w:rsid w:val="005B5C64"/>
    <w:rsid w:val="005C5337"/>
    <w:rsid w:val="005C6BD0"/>
    <w:rsid w:val="005D0C1A"/>
    <w:rsid w:val="005D1C8B"/>
    <w:rsid w:val="005D468D"/>
    <w:rsid w:val="005D4A35"/>
    <w:rsid w:val="005D5CED"/>
    <w:rsid w:val="005F1A4C"/>
    <w:rsid w:val="005F6718"/>
    <w:rsid w:val="00605688"/>
    <w:rsid w:val="006070AF"/>
    <w:rsid w:val="00607E6C"/>
    <w:rsid w:val="006101B1"/>
    <w:rsid w:val="00614E44"/>
    <w:rsid w:val="0062270A"/>
    <w:rsid w:val="00622830"/>
    <w:rsid w:val="00622D12"/>
    <w:rsid w:val="006239FE"/>
    <w:rsid w:val="00623DA0"/>
    <w:rsid w:val="006309EF"/>
    <w:rsid w:val="00630AEF"/>
    <w:rsid w:val="006325F8"/>
    <w:rsid w:val="00633463"/>
    <w:rsid w:val="00634C9A"/>
    <w:rsid w:val="00641994"/>
    <w:rsid w:val="006440E4"/>
    <w:rsid w:val="0066343B"/>
    <w:rsid w:val="00664777"/>
    <w:rsid w:val="006748A4"/>
    <w:rsid w:val="00681A31"/>
    <w:rsid w:val="00683E73"/>
    <w:rsid w:val="0069619E"/>
    <w:rsid w:val="006A3141"/>
    <w:rsid w:val="006A5E34"/>
    <w:rsid w:val="006B2422"/>
    <w:rsid w:val="006B2B9A"/>
    <w:rsid w:val="006C1937"/>
    <w:rsid w:val="006F020C"/>
    <w:rsid w:val="006F0623"/>
    <w:rsid w:val="007127B7"/>
    <w:rsid w:val="0071798E"/>
    <w:rsid w:val="00723D38"/>
    <w:rsid w:val="0073346B"/>
    <w:rsid w:val="00740D44"/>
    <w:rsid w:val="0074166D"/>
    <w:rsid w:val="007416B6"/>
    <w:rsid w:val="00746F48"/>
    <w:rsid w:val="0075404D"/>
    <w:rsid w:val="0076182A"/>
    <w:rsid w:val="00767B7E"/>
    <w:rsid w:val="007770C3"/>
    <w:rsid w:val="007771D5"/>
    <w:rsid w:val="00784D24"/>
    <w:rsid w:val="00785FBA"/>
    <w:rsid w:val="00786E4A"/>
    <w:rsid w:val="007875EB"/>
    <w:rsid w:val="00790C8F"/>
    <w:rsid w:val="0079426B"/>
    <w:rsid w:val="007C464A"/>
    <w:rsid w:val="007D1682"/>
    <w:rsid w:val="007D312A"/>
    <w:rsid w:val="007D3F19"/>
    <w:rsid w:val="007E23B0"/>
    <w:rsid w:val="007E23E5"/>
    <w:rsid w:val="007F1991"/>
    <w:rsid w:val="007F2C2F"/>
    <w:rsid w:val="007F55FC"/>
    <w:rsid w:val="007F5665"/>
    <w:rsid w:val="007F6A30"/>
    <w:rsid w:val="00800112"/>
    <w:rsid w:val="00813348"/>
    <w:rsid w:val="008253BB"/>
    <w:rsid w:val="0083706E"/>
    <w:rsid w:val="008408F6"/>
    <w:rsid w:val="008416EC"/>
    <w:rsid w:val="008423A5"/>
    <w:rsid w:val="00850625"/>
    <w:rsid w:val="00853718"/>
    <w:rsid w:val="00855221"/>
    <w:rsid w:val="00860645"/>
    <w:rsid w:val="00871F71"/>
    <w:rsid w:val="00872FD8"/>
    <w:rsid w:val="00881855"/>
    <w:rsid w:val="00882D42"/>
    <w:rsid w:val="00885AF4"/>
    <w:rsid w:val="008939CD"/>
    <w:rsid w:val="008B768C"/>
    <w:rsid w:val="008C4DB1"/>
    <w:rsid w:val="008C4EAF"/>
    <w:rsid w:val="008C5176"/>
    <w:rsid w:val="008C7FD0"/>
    <w:rsid w:val="008D429F"/>
    <w:rsid w:val="008E1DE7"/>
    <w:rsid w:val="008E707C"/>
    <w:rsid w:val="00900B08"/>
    <w:rsid w:val="00902155"/>
    <w:rsid w:val="00902FA3"/>
    <w:rsid w:val="00923564"/>
    <w:rsid w:val="0092392E"/>
    <w:rsid w:val="009315F9"/>
    <w:rsid w:val="00933499"/>
    <w:rsid w:val="00935C98"/>
    <w:rsid w:val="00946945"/>
    <w:rsid w:val="00951248"/>
    <w:rsid w:val="0095152F"/>
    <w:rsid w:val="00953667"/>
    <w:rsid w:val="00954C49"/>
    <w:rsid w:val="009556E4"/>
    <w:rsid w:val="00955E37"/>
    <w:rsid w:val="0097099F"/>
    <w:rsid w:val="00971997"/>
    <w:rsid w:val="00971FFC"/>
    <w:rsid w:val="0098660A"/>
    <w:rsid w:val="009931C3"/>
    <w:rsid w:val="009A5F22"/>
    <w:rsid w:val="009B2C43"/>
    <w:rsid w:val="009B4EAE"/>
    <w:rsid w:val="009B7573"/>
    <w:rsid w:val="009C22F4"/>
    <w:rsid w:val="009C2A4B"/>
    <w:rsid w:val="009C2E98"/>
    <w:rsid w:val="009C4ABF"/>
    <w:rsid w:val="009D3447"/>
    <w:rsid w:val="009D4711"/>
    <w:rsid w:val="009F1185"/>
    <w:rsid w:val="009F18CD"/>
    <w:rsid w:val="009F2A13"/>
    <w:rsid w:val="009F7527"/>
    <w:rsid w:val="00A04EB0"/>
    <w:rsid w:val="00A068B0"/>
    <w:rsid w:val="00A13CC1"/>
    <w:rsid w:val="00A16847"/>
    <w:rsid w:val="00A237D8"/>
    <w:rsid w:val="00A268C4"/>
    <w:rsid w:val="00A307CD"/>
    <w:rsid w:val="00A331C8"/>
    <w:rsid w:val="00A40A00"/>
    <w:rsid w:val="00A4142F"/>
    <w:rsid w:val="00A422EB"/>
    <w:rsid w:val="00A45BB7"/>
    <w:rsid w:val="00A56DF2"/>
    <w:rsid w:val="00A56E6E"/>
    <w:rsid w:val="00A6553B"/>
    <w:rsid w:val="00A67AB5"/>
    <w:rsid w:val="00A733B2"/>
    <w:rsid w:val="00A741C2"/>
    <w:rsid w:val="00A852C3"/>
    <w:rsid w:val="00A91760"/>
    <w:rsid w:val="00A93B00"/>
    <w:rsid w:val="00A93C21"/>
    <w:rsid w:val="00A94285"/>
    <w:rsid w:val="00AB64C9"/>
    <w:rsid w:val="00AC3C6A"/>
    <w:rsid w:val="00AD5620"/>
    <w:rsid w:val="00AD656B"/>
    <w:rsid w:val="00AD7C1B"/>
    <w:rsid w:val="00AE16BA"/>
    <w:rsid w:val="00AE1EBE"/>
    <w:rsid w:val="00B03C9D"/>
    <w:rsid w:val="00B060AE"/>
    <w:rsid w:val="00B10517"/>
    <w:rsid w:val="00B14E76"/>
    <w:rsid w:val="00B161B8"/>
    <w:rsid w:val="00B2048C"/>
    <w:rsid w:val="00B2107B"/>
    <w:rsid w:val="00B310B9"/>
    <w:rsid w:val="00B35F3F"/>
    <w:rsid w:val="00B36CBB"/>
    <w:rsid w:val="00B425E0"/>
    <w:rsid w:val="00B440AA"/>
    <w:rsid w:val="00B44B70"/>
    <w:rsid w:val="00B53C56"/>
    <w:rsid w:val="00B57DAF"/>
    <w:rsid w:val="00B72B00"/>
    <w:rsid w:val="00B77EA6"/>
    <w:rsid w:val="00B80893"/>
    <w:rsid w:val="00B81598"/>
    <w:rsid w:val="00B841F1"/>
    <w:rsid w:val="00B944D6"/>
    <w:rsid w:val="00BB4DF0"/>
    <w:rsid w:val="00BB63E3"/>
    <w:rsid w:val="00BC289F"/>
    <w:rsid w:val="00BC2D50"/>
    <w:rsid w:val="00BC5361"/>
    <w:rsid w:val="00BC5460"/>
    <w:rsid w:val="00BC6B50"/>
    <w:rsid w:val="00BD0AC0"/>
    <w:rsid w:val="00BD0E25"/>
    <w:rsid w:val="00BD7128"/>
    <w:rsid w:val="00BE42F8"/>
    <w:rsid w:val="00BF582A"/>
    <w:rsid w:val="00BF5BD6"/>
    <w:rsid w:val="00C03E31"/>
    <w:rsid w:val="00C253B9"/>
    <w:rsid w:val="00C33E72"/>
    <w:rsid w:val="00C354B2"/>
    <w:rsid w:val="00C35554"/>
    <w:rsid w:val="00C3593E"/>
    <w:rsid w:val="00C42709"/>
    <w:rsid w:val="00C533CC"/>
    <w:rsid w:val="00C571F0"/>
    <w:rsid w:val="00C5751C"/>
    <w:rsid w:val="00C61BFC"/>
    <w:rsid w:val="00C62B85"/>
    <w:rsid w:val="00C65438"/>
    <w:rsid w:val="00C87FD8"/>
    <w:rsid w:val="00C91381"/>
    <w:rsid w:val="00C918A7"/>
    <w:rsid w:val="00C91CBB"/>
    <w:rsid w:val="00CB4E70"/>
    <w:rsid w:val="00CC09B6"/>
    <w:rsid w:val="00CC666F"/>
    <w:rsid w:val="00CD1E3F"/>
    <w:rsid w:val="00CE44F6"/>
    <w:rsid w:val="00CE49DA"/>
    <w:rsid w:val="00CE7B61"/>
    <w:rsid w:val="00CF40D8"/>
    <w:rsid w:val="00CF64F2"/>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66ABD"/>
    <w:rsid w:val="00E82267"/>
    <w:rsid w:val="00E829D5"/>
    <w:rsid w:val="00E853CE"/>
    <w:rsid w:val="00E867B6"/>
    <w:rsid w:val="00E87615"/>
    <w:rsid w:val="00EA010F"/>
    <w:rsid w:val="00ED1B63"/>
    <w:rsid w:val="00ED3C1F"/>
    <w:rsid w:val="00ED4053"/>
    <w:rsid w:val="00ED4085"/>
    <w:rsid w:val="00ED420E"/>
    <w:rsid w:val="00ED4B39"/>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62288"/>
    <w:rsid w:val="00F754A1"/>
    <w:rsid w:val="00F81FD9"/>
    <w:rsid w:val="00F841AA"/>
    <w:rsid w:val="00F84A94"/>
    <w:rsid w:val="00F85AC9"/>
    <w:rsid w:val="00F86C62"/>
    <w:rsid w:val="00F87E96"/>
    <w:rsid w:val="00F92736"/>
    <w:rsid w:val="00FA23E8"/>
    <w:rsid w:val="00FC04BA"/>
    <w:rsid w:val="00FD3CC1"/>
    <w:rsid w:val="00FE78B4"/>
    <w:rsid w:val="00FF1E02"/>
    <w:rsid w:val="00FF30B4"/>
    <w:rsid w:val="015975B8"/>
    <w:rsid w:val="01A23516"/>
    <w:rsid w:val="02317B1B"/>
    <w:rsid w:val="02FEBE30"/>
    <w:rsid w:val="061E35DE"/>
    <w:rsid w:val="066E0107"/>
    <w:rsid w:val="06B367EB"/>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C46269"/>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A71F6D"/>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0"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7"/>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link w:val="40"/>
    <w:qFormat/>
    <w:uiPriority w:val="0"/>
    <w:rPr>
      <w:rFonts w:ascii="宋体" w:hAnsi="Courier New" w:eastAsia="仿宋_GB2312"/>
      <w:sz w:val="32"/>
      <w:szCs w:val="32"/>
    </w:r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0"/>
    <w:pPr>
      <w:tabs>
        <w:tab w:val="right" w:leader="dot" w:pos="8296"/>
      </w:tabs>
      <w:ind w:left="420" w:leftChars="200"/>
    </w:pPr>
  </w:style>
  <w:style w:type="paragraph" w:styleId="16">
    <w:name w:val="Normal (Web)"/>
    <w:basedOn w:val="1"/>
    <w:unhideWhenUsed/>
    <w:qFormat/>
    <w:uiPriority w:val="99"/>
    <w:pPr>
      <w:spacing w:before="100" w:beforeAutospacing="1" w:after="100" w:afterAutospacing="1"/>
      <w:jc w:val="left"/>
    </w:pPr>
    <w:rPr>
      <w:rFonts w:eastAsia="仿宋_GB2312"/>
      <w:kern w:val="0"/>
      <w:sz w:val="24"/>
      <w:szCs w:val="32"/>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8"/>
    <w:qFormat/>
    <w:locked/>
    <w:uiPriority w:val="0"/>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5"/>
    <w:qFormat/>
    <w:uiPriority w:val="9"/>
    <w:rPr>
      <w:rFonts w:ascii="Times New Roman" w:hAnsi="Times New Roman"/>
      <w:b/>
      <w:bCs/>
      <w:kern w:val="44"/>
      <w:sz w:val="44"/>
      <w:szCs w:val="44"/>
    </w:rPr>
  </w:style>
  <w:style w:type="character" w:customStyle="1" w:styleId="31">
    <w:name w:val="标题 2 Char"/>
    <w:basedOn w:val="18"/>
    <w:link w:val="6"/>
    <w:qFormat/>
    <w:uiPriority w:val="9"/>
    <w:rPr>
      <w:rFonts w:asciiTheme="majorHAnsi" w:hAnsiTheme="majorHAnsi" w:eastAsiaTheme="majorEastAsia" w:cstheme="majorBidi"/>
      <w:b/>
      <w:bCs/>
      <w:kern w:val="2"/>
      <w:sz w:val="32"/>
      <w:szCs w:val="32"/>
    </w:rPr>
  </w:style>
  <w:style w:type="paragraph" w:customStyle="1" w:styleId="32">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3">
    <w:name w:val="批注框文本 Char"/>
    <w:basedOn w:val="18"/>
    <w:link w:val="11"/>
    <w:semiHidden/>
    <w:qFormat/>
    <w:uiPriority w:val="99"/>
    <w:rPr>
      <w:rFonts w:ascii="Times New Roman" w:hAnsi="Times New Roman"/>
      <w:kern w:val="2"/>
      <w:sz w:val="18"/>
      <w:szCs w:val="18"/>
    </w:rPr>
  </w:style>
  <w:style w:type="character" w:customStyle="1" w:styleId="34">
    <w:name w:val="标题 3 Char"/>
    <w:basedOn w:val="18"/>
    <w:link w:val="7"/>
    <w:qFormat/>
    <w:uiPriority w:val="9"/>
    <w:rPr>
      <w:rFonts w:ascii="Times New Roman" w:hAnsi="Times New Roman"/>
      <w:b/>
      <w:bCs/>
      <w:kern w:val="2"/>
      <w:sz w:val="32"/>
      <w:szCs w:val="32"/>
    </w:rPr>
  </w:style>
  <w:style w:type="paragraph" w:customStyle="1" w:styleId="35">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paragraph" w:customStyle="1" w:styleId="37">
    <w:name w:val="正文文本1"/>
    <w:basedOn w:val="1"/>
    <w:qFormat/>
    <w:uiPriority w:val="0"/>
    <w:pPr>
      <w:spacing w:beforeLines="30"/>
    </w:pPr>
    <w:rPr>
      <w:rFonts w:ascii="仿宋_GB2312" w:eastAsia="仿宋_GB2312"/>
      <w:sz w:val="24"/>
    </w:rPr>
  </w:style>
  <w:style w:type="character" w:customStyle="1" w:styleId="38">
    <w:name w:val="正文首行缩进 2 Char"/>
    <w:basedOn w:val="18"/>
    <w:link w:val="39"/>
    <w:qFormat/>
    <w:uiPriority w:val="0"/>
    <w:rPr>
      <w:rFonts w:ascii="仿宋_GB2312"/>
      <w:kern w:val="2"/>
      <w:sz w:val="21"/>
      <w:szCs w:val="32"/>
    </w:rPr>
  </w:style>
  <w:style w:type="paragraph" w:customStyle="1" w:styleId="39">
    <w:name w:val="正文首行缩进 21"/>
    <w:basedOn w:val="1"/>
    <w:next w:val="1"/>
    <w:link w:val="38"/>
    <w:qFormat/>
    <w:uiPriority w:val="0"/>
    <w:pPr>
      <w:spacing w:after="120"/>
      <w:ind w:left="200" w:leftChars="200" w:firstLine="420" w:firstLineChars="200"/>
    </w:pPr>
    <w:rPr>
      <w:rFonts w:ascii="仿宋_GB2312"/>
      <w:szCs w:val="32"/>
    </w:rPr>
  </w:style>
  <w:style w:type="character" w:customStyle="1" w:styleId="40">
    <w:name w:val="纯文本 Char"/>
    <w:basedOn w:val="18"/>
    <w:link w:val="10"/>
    <w:qFormat/>
    <w:uiPriority w:val="0"/>
    <w:rPr>
      <w:rFonts w:ascii="宋体" w:hAnsi="Courier New" w:eastAsia="仿宋_GB2312"/>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1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收、支决算总计变动情况图（单位：万元）</a:t>
            </a:r>
            <a:endParaRPr lang="zh-CN" altLang="en-US"/>
          </a:p>
        </c:rich>
      </c:tx>
      <c:layout>
        <c:manualLayout>
          <c:xMode val="edge"/>
          <c:yMode val="edge"/>
          <c:x val="0.188708640335621"/>
          <c:y val="0.0369654531190981"/>
        </c:manualLayout>
      </c:layout>
      <c:overlay val="0"/>
      <c:spPr>
        <a:noFill/>
        <a:ln w="25400">
          <a:noFill/>
        </a:ln>
      </c:spPr>
    </c:title>
    <c:autoTitleDeleted val="0"/>
    <c:plotArea>
      <c:layout>
        <c:manualLayout>
          <c:layoutTarget val="inner"/>
          <c:xMode val="edge"/>
          <c:yMode val="edge"/>
          <c:x val="0.146550356937371"/>
          <c:y val="0.292027683234774"/>
          <c:w val="0.825098584948758"/>
          <c:h val="0.569269154660191"/>
        </c:manualLayout>
      </c:layout>
      <c:barChart>
        <c:barDir val="col"/>
        <c:grouping val="clustered"/>
        <c:varyColors val="0"/>
        <c:ser>
          <c:idx val="0"/>
          <c:order val="0"/>
          <c:tx>
            <c:strRef>
              <c:f>Sheet1!$B$5</c:f>
              <c:strCache>
                <c:ptCount val="1"/>
                <c:pt idx="0">
                  <c:v>2024</c:v>
                </c:pt>
              </c:strCache>
            </c:strRef>
          </c:tx>
          <c:spPr>
            <a:solidFill>
              <a:srgbClr val="9999FF"/>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Sheet1!$C$5:$D$5</c:f>
              <c:numCache>
                <c:formatCode>General</c:formatCode>
                <c:ptCount val="2"/>
                <c:pt idx="0">
                  <c:v>2264.31</c:v>
                </c:pt>
                <c:pt idx="1">
                  <c:v>2264.31</c:v>
                </c:pt>
              </c:numCache>
            </c:numRef>
          </c:val>
        </c:ser>
        <c:ser>
          <c:idx val="1"/>
          <c:order val="1"/>
          <c:tx>
            <c:strRef>
              <c:f>Sheet1!$B$6</c:f>
              <c:strCache>
                <c:ptCount val="1"/>
                <c:pt idx="0">
                  <c:v>2025</c:v>
                </c:pt>
              </c:strCache>
            </c:strRef>
          </c:tx>
          <c:spPr>
            <a:solidFill>
              <a:srgbClr val="993366"/>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Sheet1!$C$6:$D$6</c:f>
              <c:numCache>
                <c:formatCode>General</c:formatCode>
                <c:ptCount val="2"/>
                <c:pt idx="0">
                  <c:v>5898.39</c:v>
                </c:pt>
                <c:pt idx="1">
                  <c:v>5898.39</c:v>
                </c:pt>
              </c:numCache>
            </c:numRef>
          </c:val>
        </c:ser>
        <c:dLbls>
          <c:showLegendKey val="0"/>
          <c:showVal val="1"/>
          <c:showCatName val="0"/>
          <c:showSerName val="0"/>
          <c:showPercent val="0"/>
          <c:showBubbleSize val="0"/>
        </c:dLbls>
        <c:gapWidth val="150"/>
        <c:axId val="357956992"/>
        <c:axId val="357967744"/>
      </c:barChart>
      <c:catAx>
        <c:axId val="357956992"/>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57967744"/>
        <c:crosses val="autoZero"/>
        <c:auto val="1"/>
        <c:lblAlgn val="ctr"/>
        <c:lblOffset val="100"/>
        <c:tickLblSkip val="1"/>
        <c:noMultiLvlLbl val="0"/>
      </c:catAx>
      <c:valAx>
        <c:axId val="357967744"/>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57956992"/>
        <c:crosses val="autoZero"/>
        <c:crossBetween val="between"/>
      </c:valAx>
      <c:spPr>
        <a:solidFill>
          <a:srgbClr val="C0C0C0"/>
        </a:solidFill>
        <a:ln w="3175">
          <a:solidFill>
            <a:srgbClr val="808080"/>
          </a:solidFill>
          <a:prstDash val="solid"/>
        </a:ln>
      </c:spPr>
    </c:plotArea>
    <c:legend>
      <c:legendPos val="t"/>
      <c:layout>
        <c:manualLayout>
          <c:xMode val="edge"/>
          <c:yMode val="edge"/>
          <c:x val="0.475786821827995"/>
          <c:y val="0.147862199881842"/>
          <c:w val="0.166625768164522"/>
          <c:h val="0.0702346708506457"/>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27d06f29-6197-4b82-8f92-429d849885c6}"/>
      </c:ext>
    </c:extLst>
  </c:chart>
  <c:spPr>
    <a:solidFill>
      <a:srgbClr val="FFFFFF"/>
    </a:solidFill>
    <a:ln w="3175" cap="flat" cmpd="sng" algn="ctr">
      <a:solidFill>
        <a:srgbClr val="000000"/>
      </a:solidFill>
      <a:prstDash val="solid"/>
      <a:round/>
    </a:ln>
  </c:spPr>
  <c:txPr>
    <a:bodyPr/>
    <a:lstStyle/>
    <a:p>
      <a:pPr>
        <a:defRPr lang="zh-CN" sz="83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收入决算结构图（单位：万元）</a:t>
            </a:r>
            <a:endParaRPr lang="zh-CN" altLang="en-US"/>
          </a:p>
        </c:rich>
      </c:tx>
      <c:layout>
        <c:manualLayout>
          <c:xMode val="edge"/>
          <c:yMode val="edge"/>
          <c:x val="0.0104011218971849"/>
          <c:y val="0.0595263092113487"/>
        </c:manualLayout>
      </c:layout>
      <c:overlay val="0"/>
      <c:spPr>
        <a:noFill/>
        <a:ln w="25400">
          <a:noFill/>
        </a:ln>
      </c:spPr>
    </c:title>
    <c:autoTitleDeleted val="0"/>
    <c:plotArea>
      <c:layout>
        <c:manualLayout>
          <c:layoutTarget val="inner"/>
          <c:xMode val="edge"/>
          <c:yMode val="edge"/>
          <c:x val="0.468045698446221"/>
          <c:y val="0.214295091412221"/>
          <c:w val="0.353634527714923"/>
          <c:h val="0.674632695186619"/>
        </c:manualLayout>
      </c:layout>
      <c:pieChart>
        <c:varyColors val="1"/>
        <c:ser>
          <c:idx val="0"/>
          <c:order val="0"/>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Lbls>
            <c:dLbl>
              <c:idx val="2"/>
              <c:layout>
                <c:manualLayout>
                  <c:x val="0.0471240471240471"/>
                  <c:y val="-0.0793650793650794"/>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914760914760915"/>
                  <c:y val="0"/>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 sourceLinked="0"/>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Sheet1!$H$4:$K$4</c:f>
              <c:strCache>
                <c:ptCount val="4"/>
                <c:pt idx="0">
                  <c:v>一般公共预算财政拨款收入</c:v>
                </c:pt>
                <c:pt idx="1">
                  <c:v>政府性基金预算财政拨款收入</c:v>
                </c:pt>
                <c:pt idx="2">
                  <c:v>国有资本经营预算财政拨款</c:v>
                </c:pt>
                <c:pt idx="3">
                  <c:v>其他收入</c:v>
                </c:pt>
              </c:strCache>
            </c:strRef>
          </c:cat>
          <c:val>
            <c:numRef>
              <c:f>Sheet1!$H$5:$K$5</c:f>
              <c:numCache>
                <c:formatCode>General</c:formatCode>
                <c:ptCount val="4"/>
                <c:pt idx="0">
                  <c:v>2244.1</c:v>
                </c:pt>
                <c:pt idx="1">
                  <c:v>3652</c:v>
                </c:pt>
                <c:pt idx="2">
                  <c:v>0</c:v>
                </c:pt>
                <c:pt idx="3">
                  <c:v>0</c:v>
                </c:pt>
              </c:numCache>
            </c:numRef>
          </c:val>
        </c:ser>
        <c:dLbls>
          <c:showLegendKey val="0"/>
          <c:showVal val="1"/>
          <c:showCatName val="0"/>
          <c:showSerName val="0"/>
          <c:showPercent val="1"/>
          <c:showBubbleSize val="0"/>
          <c:showLeaderLines val="0"/>
        </c:dLbls>
        <c:firstSliceAng val="0"/>
      </c:pieChart>
      <c:spPr>
        <a:noFill/>
        <a:ln w="25400">
          <a:noFill/>
        </a:ln>
      </c:spPr>
    </c:plotArea>
    <c:legend>
      <c:legendPos val="r"/>
      <c:layout>
        <c:manualLayout>
          <c:xMode val="edge"/>
          <c:yMode val="edge"/>
          <c:x val="0.012481215315861"/>
          <c:y val="0.420653251676874"/>
          <c:w val="0.307869977791238"/>
          <c:h val="0.257947756530433"/>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3cd863d5-570a-4a36-949b-c7bda777ca21}"/>
      </c:ext>
    </c:extLst>
  </c:chart>
  <c:spPr>
    <a:solidFill>
      <a:srgbClr val="FFFFFF"/>
    </a:solidFill>
    <a:ln w="3175" cap="flat" cmpd="sng" algn="ctr">
      <a:solidFill>
        <a:srgbClr val="000000"/>
      </a:solidFill>
      <a:prstDash val="solid"/>
      <a:round/>
    </a:ln>
  </c:spPr>
  <c:txPr>
    <a:bodyPr/>
    <a:lstStyle/>
    <a:p>
      <a:pPr>
        <a:defRPr lang="zh-CN" sz="7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900"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支出决算结构图（单位：万元）</a:t>
            </a:r>
            <a:endParaRPr lang="zh-CN" altLang="en-US"/>
          </a:p>
        </c:rich>
      </c:tx>
      <c:layout>
        <c:manualLayout>
          <c:xMode val="edge"/>
          <c:yMode val="edge"/>
          <c:x val="0.304439746300211"/>
          <c:y val="0.0403587443946188"/>
        </c:manualLayout>
      </c:layout>
      <c:overlay val="0"/>
      <c:spPr>
        <a:noFill/>
        <a:ln w="25400">
          <a:noFill/>
        </a:ln>
      </c:spPr>
    </c:title>
    <c:autoTitleDeleted val="0"/>
    <c:plotArea>
      <c:layout>
        <c:manualLayout>
          <c:layoutTarget val="inner"/>
          <c:xMode val="edge"/>
          <c:yMode val="edge"/>
          <c:x val="0.41014799154334"/>
          <c:y val="0.322870662115205"/>
          <c:w val="0.181818181818182"/>
          <c:h val="0.385651068637605"/>
        </c:manualLayout>
      </c:layout>
      <c:pieChart>
        <c:varyColors val="1"/>
        <c:ser>
          <c:idx val="0"/>
          <c:order val="0"/>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Lbls>
            <c:numFmt formatCode="0.0%" sourceLinked="0"/>
            <c:spPr>
              <a:noFill/>
              <a:ln w="25400">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Sheet1!$N$4:$O$4</c:f>
              <c:strCache>
                <c:ptCount val="2"/>
                <c:pt idx="0">
                  <c:v>基本支出</c:v>
                </c:pt>
                <c:pt idx="1">
                  <c:v>项目支出</c:v>
                </c:pt>
              </c:strCache>
            </c:strRef>
          </c:cat>
          <c:val>
            <c:numRef>
              <c:f>Sheet1!$N$5:$O$5</c:f>
              <c:numCache>
                <c:formatCode>General</c:formatCode>
                <c:ptCount val="2"/>
                <c:pt idx="0">
                  <c:v>661.75</c:v>
                </c:pt>
                <c:pt idx="1">
                  <c:v>5236.64</c:v>
                </c:pt>
              </c:numCache>
            </c:numRef>
          </c:val>
        </c:ser>
        <c:dLbls>
          <c:showLegendKey val="0"/>
          <c:showVal val="1"/>
          <c:showCatName val="0"/>
          <c:showSerName val="0"/>
          <c:showPercent val="1"/>
          <c:showBubbleSize val="0"/>
          <c:showLeaderLines val="0"/>
        </c:dLbls>
        <c:firstSliceAng val="0"/>
      </c:pieChart>
      <c:spPr>
        <a:noFill/>
        <a:ln w="25400">
          <a:noFill/>
        </a:ln>
      </c:spPr>
    </c:plotArea>
    <c:legend>
      <c:legendPos val="b"/>
      <c:layout>
        <c:manualLayout>
          <c:xMode val="edge"/>
          <c:yMode val="edge"/>
          <c:x val="0.389006342494715"/>
          <c:y val="0.88789425985429"/>
          <c:w val="0.221987315010571"/>
          <c:h val="0.0807174887892378"/>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62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efb9ef07-9c9a-475e-925b-6fad6332b594}"/>
      </c:ext>
    </c:extLst>
  </c:chart>
  <c:spPr>
    <a:solidFill>
      <a:srgbClr val="FFFFFF"/>
    </a:solidFill>
    <a:ln w="3175" cap="flat" cmpd="sng" algn="ctr">
      <a:solidFill>
        <a:srgbClr val="000000"/>
      </a:solidFill>
      <a:prstDash val="solid"/>
      <a:round/>
    </a:ln>
  </c:spPr>
  <c:txPr>
    <a:bodyPr/>
    <a:lstStyle/>
    <a:p>
      <a:pPr>
        <a:defRPr lang="zh-CN" sz="68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财政拨款收、支决算总计变动情况（单位：万元）</a:t>
            </a:r>
            <a:endParaRPr lang="zh-CN" altLang="en-US"/>
          </a:p>
        </c:rich>
      </c:tx>
      <c:layout>
        <c:manualLayout>
          <c:xMode val="edge"/>
          <c:yMode val="edge"/>
          <c:x val="0.185352445311066"/>
          <c:y val="0.0401623291064521"/>
        </c:manualLayout>
      </c:layout>
      <c:overlay val="0"/>
      <c:spPr>
        <a:noFill/>
        <a:ln w="25400">
          <a:noFill/>
        </a:ln>
      </c:spPr>
    </c:title>
    <c:autoTitleDeleted val="0"/>
    <c:plotArea>
      <c:layout>
        <c:manualLayout>
          <c:layoutTarget val="inner"/>
          <c:xMode val="edge"/>
          <c:yMode val="edge"/>
          <c:x val="0.122937884830234"/>
          <c:y val="0.31326688513917"/>
          <c:w val="0.851108433440086"/>
          <c:h val="0.534160201583454"/>
        </c:manualLayout>
      </c:layout>
      <c:barChart>
        <c:barDir val="col"/>
        <c:grouping val="clustered"/>
        <c:varyColors val="0"/>
        <c:ser>
          <c:idx val="0"/>
          <c:order val="0"/>
          <c:tx>
            <c:strRef>
              <c:f>Sheet1!$B$28</c:f>
              <c:strCache>
                <c:ptCount val="1"/>
                <c:pt idx="0">
                  <c:v>2024</c:v>
                </c:pt>
              </c:strCache>
            </c:strRef>
          </c:tx>
          <c:spPr>
            <a:solidFill>
              <a:srgbClr val="9999FF"/>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Sheet1!$C$28:$D$28</c:f>
              <c:numCache>
                <c:formatCode>General</c:formatCode>
                <c:ptCount val="2"/>
                <c:pt idx="0">
                  <c:v>2264.31</c:v>
                </c:pt>
                <c:pt idx="1">
                  <c:v>2264.31</c:v>
                </c:pt>
              </c:numCache>
            </c:numRef>
          </c:val>
        </c:ser>
        <c:ser>
          <c:idx val="1"/>
          <c:order val="1"/>
          <c:tx>
            <c:strRef>
              <c:f>Sheet1!$B$29</c:f>
              <c:strCache>
                <c:ptCount val="1"/>
                <c:pt idx="0">
                  <c:v>2025</c:v>
                </c:pt>
              </c:strCache>
            </c:strRef>
          </c:tx>
          <c:spPr>
            <a:solidFill>
              <a:srgbClr val="993366"/>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Sheet1!$C$29:$D$29</c:f>
              <c:numCache>
                <c:formatCode>General</c:formatCode>
                <c:ptCount val="2"/>
                <c:pt idx="0">
                  <c:v>5898.39</c:v>
                </c:pt>
                <c:pt idx="1">
                  <c:v>5898.39</c:v>
                </c:pt>
              </c:numCache>
            </c:numRef>
          </c:val>
        </c:ser>
        <c:dLbls>
          <c:showLegendKey val="0"/>
          <c:showVal val="1"/>
          <c:showCatName val="0"/>
          <c:showSerName val="0"/>
          <c:showPercent val="0"/>
          <c:showBubbleSize val="0"/>
        </c:dLbls>
        <c:gapWidth val="150"/>
        <c:axId val="357975168"/>
        <c:axId val="357976320"/>
      </c:barChart>
      <c:catAx>
        <c:axId val="357975168"/>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57976320"/>
        <c:crosses val="autoZero"/>
        <c:auto val="1"/>
        <c:lblAlgn val="ctr"/>
        <c:lblOffset val="100"/>
        <c:tickLblSkip val="1"/>
        <c:noMultiLvlLbl val="0"/>
      </c:catAx>
      <c:valAx>
        <c:axId val="357976320"/>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57975168"/>
        <c:crosses val="autoZero"/>
        <c:crossBetween val="between"/>
      </c:valAx>
      <c:spPr>
        <a:solidFill>
          <a:srgbClr val="C0C0C0"/>
        </a:solidFill>
        <a:ln w="3175">
          <a:solidFill>
            <a:srgbClr val="808080"/>
          </a:solidFill>
          <a:prstDash val="solid"/>
        </a:ln>
      </c:spPr>
    </c:plotArea>
    <c:legend>
      <c:legendPos val="t"/>
      <c:layout>
        <c:manualLayout>
          <c:xMode val="edge"/>
          <c:yMode val="edge"/>
          <c:x val="0.476620772119932"/>
          <c:y val="0.15663325216878"/>
          <c:w val="0.141851361207448"/>
          <c:h val="0.0763085939558761"/>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98d22c92-959f-47fc-9a77-146179006a2a}"/>
      </c:ext>
    </c:extLst>
  </c:chart>
  <c:spPr>
    <a:solidFill>
      <a:srgbClr val="FFFFFF"/>
    </a:solidFill>
    <a:ln w="3175" cap="flat" cmpd="sng" algn="ctr">
      <a:solidFill>
        <a:srgbClr val="000000"/>
      </a:solidFill>
      <a:prstDash val="solid"/>
      <a:round/>
    </a:ln>
  </c:spPr>
  <c:txPr>
    <a:bodyPr/>
    <a:lstStyle/>
    <a:p>
      <a:pPr>
        <a:defRPr lang="zh-CN" sz="7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77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一般公共预算财政拨款支出决算变动情况（单位：万元）</a:t>
            </a:r>
            <a:endParaRPr lang="zh-CN" altLang="en-US"/>
          </a:p>
        </c:rich>
      </c:tx>
      <c:layout>
        <c:manualLayout>
          <c:xMode val="edge"/>
          <c:yMode val="edge"/>
          <c:x val="0.186001987846758"/>
          <c:y val="0.0403242739818814"/>
        </c:manualLayout>
      </c:layout>
      <c:overlay val="0"/>
      <c:spPr>
        <a:noFill/>
        <a:ln w="25400">
          <a:noFill/>
        </a:ln>
      </c:spPr>
    </c:title>
    <c:autoTitleDeleted val="0"/>
    <c:plotArea>
      <c:layout>
        <c:manualLayout>
          <c:layoutTarget val="inner"/>
          <c:xMode val="edge"/>
          <c:yMode val="edge"/>
          <c:x val="0.14744055730286"/>
          <c:y val="0.209686742820708"/>
          <c:w val="0.821130488363619"/>
          <c:h val="0.544379043861453"/>
        </c:manualLayout>
      </c:layout>
      <c:barChart>
        <c:barDir val="col"/>
        <c:grouping val="clustered"/>
        <c:varyColors val="0"/>
        <c:ser>
          <c:idx val="1"/>
          <c:order val="0"/>
          <c:tx>
            <c:strRef>
              <c:f>一般公共预算财政拨款支出决算变动情况</c:f>
              <c:strCache>
                <c:ptCount val="1"/>
                <c:pt idx="0">
                  <c:v>一般公共预算财政拨款支出决算变动情况</c:v>
                </c:pt>
              </c:strCache>
            </c:strRef>
          </c:tx>
          <c:spPr>
            <a:solidFill>
              <a:srgbClr val="993366"/>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Sheet1!$H$27:$I$27</c:f>
              <c:numCache>
                <c:formatCode>General</c:formatCode>
                <c:ptCount val="2"/>
                <c:pt idx="0">
                  <c:v>2024</c:v>
                </c:pt>
                <c:pt idx="1">
                  <c:v>2025</c:v>
                </c:pt>
              </c:numCache>
            </c:numRef>
          </c:cat>
          <c:val>
            <c:numRef>
              <c:f>Sheet1!$H$28:$I$28</c:f>
              <c:numCache>
                <c:formatCode>General</c:formatCode>
                <c:ptCount val="2"/>
                <c:pt idx="0">
                  <c:v>1964.31</c:v>
                </c:pt>
                <c:pt idx="1">
                  <c:v>2246.39</c:v>
                </c:pt>
              </c:numCache>
            </c:numRef>
          </c:val>
        </c:ser>
        <c:dLbls>
          <c:showLegendKey val="0"/>
          <c:showVal val="1"/>
          <c:showCatName val="0"/>
          <c:showSerName val="0"/>
          <c:showPercent val="0"/>
          <c:showBubbleSize val="0"/>
        </c:dLbls>
        <c:gapWidth val="150"/>
        <c:axId val="358057472"/>
        <c:axId val="358064512"/>
      </c:barChart>
      <c:catAx>
        <c:axId val="358057472"/>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58064512"/>
        <c:crosses val="autoZero"/>
        <c:auto val="1"/>
        <c:lblAlgn val="ctr"/>
        <c:lblOffset val="100"/>
        <c:tickLblSkip val="1"/>
        <c:noMultiLvlLbl val="0"/>
      </c:catAx>
      <c:valAx>
        <c:axId val="358064512"/>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58057472"/>
        <c:crosses val="autoZero"/>
        <c:crossBetween val="between"/>
      </c:valAx>
      <c:spPr>
        <a:solidFill>
          <a:srgbClr val="C0C0C0"/>
        </a:solidFill>
        <a:ln w="3175">
          <a:solidFill>
            <a:srgbClr val="808080"/>
          </a:solidFill>
          <a:prstDash val="solid"/>
        </a:ln>
      </c:spPr>
    </c:plotArea>
    <c:legend>
      <c:legendPos val="b"/>
      <c:layout>
        <c:manualLayout>
          <c:xMode val="edge"/>
          <c:yMode val="edge"/>
          <c:x val="0.331174079430548"/>
          <c:y val="0.895201083735501"/>
          <c:w val="0.453663292088489"/>
          <c:h val="0.0766162898992467"/>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c3f78540-beab-4bd6-8748-7424023766ca}"/>
      </c:ext>
    </c:extLst>
  </c:chart>
  <c:spPr>
    <a:solidFill>
      <a:srgbClr val="FFFFFF"/>
    </a:solidFill>
    <a:ln w="3175" cap="flat" cmpd="sng" algn="ctr">
      <a:solidFill>
        <a:srgbClr val="000000"/>
      </a:solidFill>
      <a:prstDash val="solid"/>
      <a:round/>
    </a:ln>
  </c:spPr>
  <c:txPr>
    <a:bodyPr/>
    <a:lstStyle/>
    <a:p>
      <a:pPr>
        <a:defRPr lang="zh-CN" sz="7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t>一般公共预算财政拨款支出决算情况（单位：万元）</a:t>
            </a:r>
            <a:endParaRPr lang="zh-CN"/>
          </a:p>
        </c:rich>
      </c:tx>
      <c:layout>
        <c:manualLayout>
          <c:xMode val="edge"/>
          <c:yMode val="edge"/>
          <c:x val="0.0638977635782748"/>
          <c:y val="0.0427599611273082"/>
        </c:manualLayout>
      </c:layout>
      <c:overlay val="0"/>
    </c:title>
    <c:autoTitleDeleted val="0"/>
    <c:plotArea>
      <c:layout>
        <c:manualLayout>
          <c:layoutTarget val="inner"/>
          <c:xMode val="edge"/>
          <c:yMode val="edge"/>
          <c:x val="0.246006389776358"/>
          <c:y val="0.297376516627923"/>
          <c:w val="0.271565495207668"/>
          <c:h val="0.495627527713204"/>
        </c:manualLayout>
      </c:layout>
      <c:pieChart>
        <c:varyColors val="1"/>
        <c:ser>
          <c:idx val="0"/>
          <c:order val="0"/>
          <c:explosion val="0"/>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Lbls>
            <c:dLbl>
              <c:idx val="0"/>
              <c:layout>
                <c:manualLayout>
                  <c:x val="-0.0319488817891374"/>
                  <c:y val="-0.00777453838678325"/>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0114345131778656"/>
                  <c:y val="-0.0420752507977319"/>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0425985090521833"/>
                  <c:y val="-0.0544217687074829"/>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383384904362993"/>
                  <c:y val="-0.0233236151603499"/>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4"/>
              <c:layout>
                <c:manualLayout>
                  <c:x val="0.0619026775007757"/>
                  <c:y val="0.0254628375534692"/>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5"/>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1"/>
              <c:showBubbleSize val="0"/>
              <c:extLst>
                <c:ext xmlns:c15="http://schemas.microsoft.com/office/drawing/2012/chart" uri="{CE6537A1-D6FC-4f65-9D91-7224C49458BB}"/>
              </c:extLst>
            </c:dLbl>
            <c:dLbl>
              <c:idx val="6"/>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1"/>
              <c:showBubbleSize val="0"/>
              <c:extLst>
                <c:ext xmlns:c15="http://schemas.microsoft.com/office/drawing/2012/chart" uri="{CE6537A1-D6FC-4f65-9D91-7224C49458BB}"/>
              </c:extLst>
            </c:dLbl>
            <c:dLbl>
              <c:idx val="7"/>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1"/>
              <c:showBubbleSize val="0"/>
              <c:extLst>
                <c:ext xmlns:c15="http://schemas.microsoft.com/office/drawing/2012/chart" uri="{CE6537A1-D6FC-4f65-9D91-7224C49458BB}"/>
              </c:extLst>
            </c:dLbl>
            <c:dLbl>
              <c:idx val="8"/>
              <c:layout>
                <c:manualLayout>
                  <c:x val="-0.0511182108626198"/>
                  <c:y val="-3.16634223619153e-17"/>
                </c:manualLayout>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9"/>
              <c:layout>
                <c:manualLayout>
                  <c:x val="0.0511182108626198"/>
                  <c:y val="-0.0103626943005182"/>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Sheet1!$M$26:$V$26</c:f>
              <c:strCache>
                <c:ptCount val="10"/>
                <c:pt idx="0">
                  <c:v>一般公共服务支出</c:v>
                </c:pt>
                <c:pt idx="1">
                  <c:v>社会保障和就业支出</c:v>
                </c:pt>
                <c:pt idx="2">
                  <c:v>卫生健康支出</c:v>
                </c:pt>
                <c:pt idx="3">
                  <c:v>住房保障支出</c:v>
                </c:pt>
                <c:pt idx="4">
                  <c:v>农林水支出</c:v>
                </c:pt>
                <c:pt idx="5">
                  <c:v>科学技术支出</c:v>
                </c:pt>
                <c:pt idx="6">
                  <c:v>城乡社区支出</c:v>
                </c:pt>
                <c:pt idx="7">
                  <c:v>资源勘探工业信息等支出</c:v>
                </c:pt>
                <c:pt idx="8">
                  <c:v>商业服务业等支出</c:v>
                </c:pt>
                <c:pt idx="9">
                  <c:v>其他支出</c:v>
                </c:pt>
              </c:strCache>
            </c:strRef>
          </c:cat>
          <c:val>
            <c:numRef>
              <c:f>Sheet1!$M$27:$V$27</c:f>
              <c:numCache>
                <c:formatCode>General</c:formatCode>
                <c:ptCount val="10"/>
                <c:pt idx="0">
                  <c:v>397.64</c:v>
                </c:pt>
                <c:pt idx="1">
                  <c:v>200.51</c:v>
                </c:pt>
                <c:pt idx="2">
                  <c:v>29.35</c:v>
                </c:pt>
                <c:pt idx="3">
                  <c:v>34.26</c:v>
                </c:pt>
                <c:pt idx="4">
                  <c:v>2.3</c:v>
                </c:pt>
                <c:pt idx="5">
                  <c:v>430.63</c:v>
                </c:pt>
                <c:pt idx="6">
                  <c:v>350</c:v>
                </c:pt>
                <c:pt idx="7">
                  <c:v>739.81</c:v>
                </c:pt>
                <c:pt idx="8">
                  <c:v>35.1</c:v>
                </c:pt>
                <c:pt idx="9">
                  <c:v>26.8</c:v>
                </c:pt>
              </c:numCache>
            </c:numRef>
          </c:val>
        </c:ser>
        <c:dLbls>
          <c:showLegendKey val="0"/>
          <c:showVal val="1"/>
          <c:showCatName val="0"/>
          <c:showSerName val="0"/>
          <c:showPercent val="1"/>
          <c:showBubbleSize val="0"/>
          <c:showLeaderLines val="1"/>
        </c:dLbls>
        <c:firstSliceAng val="0"/>
      </c:pieChart>
      <c:spPr>
        <a:noFill/>
        <a:ln w="25400">
          <a:noFill/>
        </a:ln>
      </c:spPr>
    </c:plotArea>
    <c:legend>
      <c:legendPos val="r"/>
      <c:layout>
        <c:manualLayout>
          <c:xMode val="edge"/>
          <c:yMode val="edge"/>
          <c:x val="0.70447284345048"/>
          <c:y val="0.170068333295073"/>
          <c:w val="0.227868984428065"/>
          <c:h val="0.81372848802063"/>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78e80980-7d9d-4b06-bfff-9b9c7d519ef2}"/>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9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“三公”经费财政拨款支出结构（单位：万元）</a:t>
            </a:r>
            <a:endParaRPr lang="zh-CN" altLang="en-US"/>
          </a:p>
        </c:rich>
      </c:tx>
      <c:layout>
        <c:manualLayout>
          <c:xMode val="edge"/>
          <c:yMode val="edge"/>
          <c:x val="0.0107529139502723"/>
          <c:y val="0.0351406732053231"/>
        </c:manualLayout>
      </c:layout>
      <c:overlay val="0"/>
      <c:spPr>
        <a:noFill/>
        <a:ln w="25400">
          <a:noFill/>
        </a:ln>
      </c:spPr>
    </c:title>
    <c:autoTitleDeleted val="0"/>
    <c:plotArea>
      <c:layout>
        <c:manualLayout>
          <c:layoutTarget val="inner"/>
          <c:xMode val="edge"/>
          <c:yMode val="edge"/>
          <c:x val="0.324738883659333"/>
          <c:y val="0.320659747822334"/>
          <c:w val="0.253769458753651"/>
          <c:h val="0.518326715658019"/>
        </c:manualLayout>
      </c:layout>
      <c:pieChart>
        <c:varyColors val="1"/>
        <c:ser>
          <c:idx val="0"/>
          <c:order val="0"/>
          <c:tx>
            <c:strRef>
              <c:f>“三公”经费财政拨款支出结构</c:f>
              <c:strCache>
                <c:ptCount val="1"/>
                <c:pt idx="0">
                  <c:v>“三公”经费财政拨款支出结构</c:v>
                </c:pt>
              </c:strCache>
            </c:strRef>
          </c:tx>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Lbls>
            <c:dLbl>
              <c:idx val="0"/>
              <c:layout/>
              <c:numFmt formatCode="0.0%" sourceLinked="0"/>
              <c:spPr>
                <a:noFill/>
                <a:ln w="25400">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dLbl>
              <c:idx val="1"/>
              <c:layout/>
              <c:numFmt formatCode="0.0%" sourceLinked="0"/>
              <c:spPr>
                <a:noFill/>
                <a:ln w="25400">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dLbl>
              <c:idx val="2"/>
              <c:layout/>
              <c:numFmt formatCode="0.0%" sourceLinked="0"/>
              <c:spPr>
                <a:noFill/>
                <a:ln w="25400">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numFmt formatCode="0.0%" sourceLinked="0"/>
            <c:spPr>
              <a:noFill/>
              <a:ln w="25400">
                <a:noFill/>
              </a:ln>
              <a:effectLst/>
            </c:spPr>
            <c:txPr>
              <a:bodyPr rot="0" spcFirstLastPara="0" vertOverflow="ellipsis" vert="horz" wrap="square" lIns="38100" tIns="19050" rIns="38100" bIns="19050" anchor="ctr" anchorCtr="1"/>
              <a:lstStyle/>
              <a:p>
                <a:pPr>
                  <a:defRPr lang="zh-CN" sz="70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Sheet1!$B$49:$D$49</c:f>
              <c:strCache>
                <c:ptCount val="3"/>
                <c:pt idx="0">
                  <c:v>因公出国（境）费支出决算</c:v>
                </c:pt>
                <c:pt idx="1">
                  <c:v>公务用车购置及运行维护费支出决算</c:v>
                </c:pt>
                <c:pt idx="2">
                  <c:v>公务接待费支出决算</c:v>
                </c:pt>
              </c:strCache>
            </c:strRef>
          </c:cat>
          <c:val>
            <c:numRef>
              <c:f>Sheet1!$B$50:$D$50</c:f>
              <c:numCache>
                <c:formatCode>General</c:formatCode>
                <c:ptCount val="3"/>
                <c:pt idx="0">
                  <c:v>0</c:v>
                </c:pt>
                <c:pt idx="1">
                  <c:v>0</c:v>
                </c:pt>
                <c:pt idx="2">
                  <c:v>2.22</c:v>
                </c:pt>
              </c:numCache>
            </c:numRef>
          </c:val>
        </c:ser>
        <c:dLbls>
          <c:showLegendKey val="1"/>
          <c:showVal val="1"/>
          <c:showCatName val="0"/>
          <c:showSerName val="0"/>
          <c:showPercent val="1"/>
          <c:showBubbleSize val="0"/>
          <c:showLeaderLines val="0"/>
        </c:dLbls>
        <c:firstSliceAng val="0"/>
      </c:pieChart>
      <c:spPr>
        <a:noFill/>
        <a:ln w="25400">
          <a:noFill/>
        </a:ln>
      </c:spPr>
    </c:plotArea>
    <c:legend>
      <c:legendPos val="r"/>
      <c:layout>
        <c:manualLayout>
          <c:xMode val="edge"/>
          <c:yMode val="edge"/>
          <c:x val="0.662381395873903"/>
          <c:y val="0.377763503246305"/>
          <c:w val="0.329040160302544"/>
          <c:h val="0.360192936409265"/>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64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d3b761ad-9e57-496e-b385-c5f1f01e3370}"/>
      </c:ext>
    </c:extLst>
  </c:chart>
  <c:spPr>
    <a:solidFill>
      <a:srgbClr val="FFFFFF"/>
    </a:solidFill>
    <a:ln w="3175" cap="flat" cmpd="sng" algn="ctr">
      <a:solidFill>
        <a:srgbClr val="000000"/>
      </a:solidFill>
      <a:prstDash val="solid"/>
      <a:round/>
    </a:ln>
  </c:spPr>
  <c:txPr>
    <a:bodyPr/>
    <a:lstStyle/>
    <a:p>
      <a:pPr>
        <a:defRPr lang="zh-CN" sz="700" b="0" i="1"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8" textRotate="1"/>
    <customShpInfo spid="_x0000_s4097" textRotate="1"/>
    <customShpInfo spid="_x0000_s4100" textRotate="1"/>
    <customShpInfo spid="_x0000_s4099"/>
    <customShpInfo spid="_x0000_s4101"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143</Pages>
  <Words>21766</Words>
  <Characters>23572</Characters>
  <Lines>439</Lines>
  <Paragraphs>123</Paragraphs>
  <TotalTime>27</TotalTime>
  <ScaleCrop>false</ScaleCrop>
  <LinksUpToDate>false</LinksUpToDate>
  <CharactersWithSpaces>23721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niuchaoqiong</cp:lastModifiedBy>
  <cp:lastPrinted>2026-08-03T09:27:00Z</cp:lastPrinted>
  <dcterms:modified xsi:type="dcterms:W3CDTF">2026-09-21T08:52:29Z</dcterms:modified>
  <dc:title>四川省***</dc:title>
  <cp:revision>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eyJoZGlkIjoiMWJmYjc0Y2JjOTZjZjcyOWI2NDFhYzk2NWNlYWYxY2YiLCJ1c2VySWQiOiIxNjQ5MjQ0NTEwIn0=</vt:lpwstr>
  </property>
</Properties>
</file>