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附表2</w:t>
      </w:r>
    </w:p>
    <w:tbl>
      <w:tblPr>
        <w:tblStyle w:val="4"/>
        <w:tblW w:w="1136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5"/>
        <w:gridCol w:w="1347"/>
        <w:gridCol w:w="1013"/>
        <w:gridCol w:w="1360"/>
        <w:gridCol w:w="1145"/>
        <w:gridCol w:w="1289"/>
        <w:gridCol w:w="1058"/>
        <w:gridCol w:w="262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exact"/>
          <w:jc w:val="center"/>
        </w:trPr>
        <w:tc>
          <w:tcPr>
            <w:tcW w:w="1136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kern w:val="0"/>
                <w:sz w:val="44"/>
                <w:szCs w:val="44"/>
                <w:lang w:bidi="ar"/>
              </w:rPr>
              <w:t>部门整体绩效目标完成情况自评表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36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（202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年度）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366" w:type="dxa"/>
            <w:gridSpan w:val="8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right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  <w:lang w:bidi="ar"/>
              </w:rPr>
              <w:t>单位：万元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38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部门名称</w:t>
            </w:r>
          </w:p>
        </w:tc>
        <w:tc>
          <w:tcPr>
            <w:tcW w:w="74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bidi="ar"/>
              </w:rPr>
              <w:t>攀枝花市仁和区财政局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0" w:hRule="atLeast"/>
          <w:jc w:val="center"/>
        </w:trPr>
        <w:tc>
          <w:tcPr>
            <w:tcW w:w="1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年度部门整体支出预算</w:t>
            </w:r>
          </w:p>
        </w:tc>
        <w:tc>
          <w:tcPr>
            <w:tcW w:w="2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资金总额</w:t>
            </w:r>
          </w:p>
        </w:tc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财政拨款</w:t>
            </w:r>
          </w:p>
        </w:tc>
        <w:tc>
          <w:tcPr>
            <w:tcW w:w="4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其他资金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2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1361.54</w:t>
            </w:r>
          </w:p>
        </w:tc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eastAsia="宋体"/>
                <w:color w:val="000000"/>
                <w:sz w:val="20"/>
                <w:szCs w:val="15"/>
                <w:lang w:val="en-US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1361.54</w:t>
            </w:r>
          </w:p>
        </w:tc>
        <w:tc>
          <w:tcPr>
            <w:tcW w:w="4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5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年度总体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目标</w:t>
            </w:r>
          </w:p>
        </w:tc>
        <w:tc>
          <w:tcPr>
            <w:tcW w:w="984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</w:rPr>
              <w:t>主要任务：贯彻执行国家、省财税方面的法律、法规和方针、政策，拟定和执行仁和区财政分配政策和财政改革方案。指导全区财政工作;承担各项财政收支管理责任，编制及监督执行年度区级预决算，完成财政收支计划。任务目标1：保障人员工资和社会各类保险、住房公积金按时足额发放和支付，保证日常办公及设备、设施正常运行；任务目标2：保障项目正常实施。防范财政风险，促进全区经济健康平稳发展，社会和谐稳定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年度主要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任务</w:t>
            </w:r>
          </w:p>
        </w:tc>
        <w:tc>
          <w:tcPr>
            <w:tcW w:w="2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任务名称</w:t>
            </w:r>
          </w:p>
        </w:tc>
        <w:tc>
          <w:tcPr>
            <w:tcW w:w="74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主要内容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5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2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全年基本支出经费</w:t>
            </w:r>
          </w:p>
        </w:tc>
        <w:tc>
          <w:tcPr>
            <w:tcW w:w="74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</w:rPr>
              <w:t>承担各项财政收支管理责任，编制及监督执行年度区级预决算， 完成财政收支计划。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bidi="ar"/>
              </w:rPr>
              <w:t>保障我单位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在职人员</w:t>
            </w:r>
            <w:r>
              <w:rPr>
                <w:rFonts w:hint="eastAsia"/>
                <w:color w:val="000000"/>
                <w:kern w:val="0"/>
                <w:sz w:val="20"/>
                <w:szCs w:val="15"/>
                <w:lang w:val="en-US" w:eastAsia="zh-CN" w:bidi="ar"/>
              </w:rPr>
              <w:t>46</w:t>
            </w:r>
            <w:bookmarkStart w:id="0" w:name="_GoBack"/>
            <w:bookmarkEnd w:id="0"/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人、退休人员3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2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人、聘用人员1人的日常工作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bidi="ar"/>
              </w:rPr>
              <w:t>正常运转基本运转经费需要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，确保工作的正常开展。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2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全年项目支出经费</w:t>
            </w:r>
          </w:p>
        </w:tc>
        <w:tc>
          <w:tcPr>
            <w:tcW w:w="74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rPr>
                <w:rFonts w:hint="eastAsia" w:eastAsia="仿宋_GB2312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确保了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bidi="ar"/>
              </w:rPr>
              <w:t>202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5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bidi="ar"/>
              </w:rPr>
              <w:t>年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10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bidi="ar"/>
              </w:rPr>
              <w:t>个项目实施。保障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了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bidi="ar"/>
              </w:rPr>
              <w:t>全区各项系统、网络涉及相关财政、财务软件的正常运行，各系统的维护服务费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，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bidi="ar"/>
              </w:rPr>
              <w:t>支付中介机构政府投资项目评审费,支付外聘人员经费，确保全区建设项目顺利实施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年度绩效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指标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一级指标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二级指标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三级指标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绩效指标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性质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绩效度量单位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实际完成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指标值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产出指标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数量指标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基本支出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定量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83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人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83（含退休聘用人员）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项目支出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定量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10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个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10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质量指标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保工资保运转项目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定量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当年基本项目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15"/>
                <w:lang w:val="en-US" w:eastAsia="zh-CN"/>
              </w:rPr>
              <w:t>=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完成保工资保运转项目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时效指标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完成时间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定量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2025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年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完成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0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成本</w:t>
            </w: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指标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基本支出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定量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1064.93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万元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执行率</w:t>
            </w:r>
            <w:r>
              <w:rPr>
                <w:rFonts w:hint="eastAsia"/>
                <w:color w:val="000000"/>
                <w:kern w:val="0"/>
                <w:sz w:val="20"/>
                <w:szCs w:val="15"/>
                <w:lang w:val="en-US" w:eastAsia="zh-CN" w:bidi="ar"/>
              </w:rPr>
              <w:t>100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%，完成支出1064.93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万元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项目支出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定量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296.61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万元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default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执行率</w:t>
            </w:r>
            <w:r>
              <w:rPr>
                <w:rFonts w:hint="eastAsia"/>
                <w:color w:val="000000"/>
                <w:kern w:val="0"/>
                <w:sz w:val="20"/>
                <w:szCs w:val="15"/>
                <w:lang w:val="en-US" w:eastAsia="zh-CN" w:bidi="ar"/>
              </w:rPr>
              <w:t>100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val="en-US" w:eastAsia="zh-CN" w:bidi="ar"/>
              </w:rPr>
              <w:t>%，完成支出</w:t>
            </w: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296.61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万元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效益指标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财政资金</w:t>
            </w: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发挥效果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定量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发挥效果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15"/>
                <w:lang w:val="en-US" w:eastAsia="zh-CN"/>
              </w:rPr>
              <w:t>=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</w:rPr>
              <w:t>促</w:t>
            </w:r>
            <w:r>
              <w:rPr>
                <w:rFonts w:hint="eastAsia" w:eastAsia="宋体"/>
                <w:color w:val="000000"/>
                <w:kern w:val="0"/>
                <w:sz w:val="20"/>
                <w:szCs w:val="15"/>
                <w:lang w:eastAsia="zh-CN" w:bidi="ar"/>
              </w:rPr>
              <w:t>进全区经济健康平稳发展，社会和谐稳定、惠民，项目的实施，提高资金使用效率，社会稳定、保障区财政事业发展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满意度指标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15"/>
                <w:lang w:bidi="ar"/>
              </w:rPr>
              <w:t>满意度指标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</w:rPr>
              <w:t>群众满意度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15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</w:rPr>
              <w:t>9</w:t>
            </w:r>
            <w:r>
              <w:rPr>
                <w:rFonts w:hint="eastAsia" w:eastAsia="宋体"/>
                <w:color w:val="000000"/>
                <w:sz w:val="20"/>
                <w:szCs w:val="15"/>
                <w:lang w:val="en-US" w:eastAsia="zh-CN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eastAsia="宋体"/>
                <w:color w:val="000000"/>
                <w:sz w:val="20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15"/>
              </w:rPr>
              <w:t>％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15"/>
                <w:lang w:eastAsia="zh-CN"/>
              </w:rPr>
              <w:t>服务对象的满意度达92%以上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00"/>
      </w:pPr>
      <w:r>
        <w:separator/>
      </w:r>
    </w:p>
  </w:endnote>
  <w:endnote w:type="continuationSeparator" w:id="1">
    <w:p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00"/>
      </w:pPr>
      <w:r>
        <w:separator/>
      </w:r>
    </w:p>
  </w:footnote>
  <w:footnote w:type="continuationSeparator" w:id="1">
    <w:p>
      <w:pPr>
        <w:ind w:firstLine="4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C07F8"/>
    <w:rsid w:val="34503B71"/>
    <w:rsid w:val="6D8C07F8"/>
    <w:rsid w:val="7D35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1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2026-09-10T10:27:00Z</dcterms:created>
  <dc:creator>李长秋</dc:creator>
  <cp:lastModifiedBy>李长秋</cp:lastModifiedBy>
  <dcterms:modified xsi:type="dcterms:W3CDTF">2026-09-13T09:23:39Z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9AF9FFFF0F274036BD6EE2291BF5BCB1</vt:lpwstr>
  </property>
</Properties>
</file>