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263D3">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攀枝花市仁和区人力资源和社会保障局</w:t>
      </w:r>
    </w:p>
    <w:p w14:paraId="14BECBB7">
      <w:pPr>
        <w:pStyle w:val="7"/>
        <w:spacing w:line="560" w:lineRule="exact"/>
        <w:jc w:val="center"/>
        <w:rPr>
          <w:rFonts w:ascii="方正小标宋简体" w:hAnsi="宋体" w:eastAsia="方正小标宋简体"/>
          <w:sz w:val="44"/>
          <w:szCs w:val="44"/>
        </w:rPr>
      </w:pPr>
      <w:r>
        <w:rPr>
          <w:rFonts w:hint="eastAsia" w:ascii="方正小标宋_GBK" w:hAnsi="宋体" w:eastAsia="方正小标宋_GBK"/>
          <w:b/>
          <w:sz w:val="38"/>
          <w:szCs w:val="38"/>
        </w:rPr>
        <w:t>2022年度专项预算项目支出绩效自评报告</w:t>
      </w:r>
    </w:p>
    <w:p w14:paraId="58BEACBA">
      <w:pPr>
        <w:pStyle w:val="7"/>
        <w:spacing w:line="560" w:lineRule="exact"/>
        <w:jc w:val="center"/>
        <w:rPr>
          <w:rFonts w:ascii="方正小标宋_GBK" w:hAnsi="宋体" w:eastAsia="方正小标宋_GBK"/>
          <w:b/>
          <w:sz w:val="38"/>
          <w:szCs w:val="38"/>
          <w:lang w:val="en-US"/>
        </w:rPr>
      </w:pPr>
      <w:r>
        <w:rPr>
          <w:rFonts w:hint="eastAsia" w:ascii="方正小标宋_GBK" w:hAnsi="宋体" w:eastAsia="方正小标宋_GBK"/>
          <w:b/>
          <w:sz w:val="38"/>
          <w:szCs w:val="38"/>
          <w:lang w:val="en-US"/>
        </w:rPr>
        <w:t>（仁和人社服务大厅监测指挥平台实时监控系统）</w:t>
      </w:r>
    </w:p>
    <w:p w14:paraId="197E9C96">
      <w:pPr>
        <w:pStyle w:val="7"/>
        <w:spacing w:line="560" w:lineRule="exact"/>
        <w:ind w:firstLine="640"/>
        <w:jc w:val="center"/>
        <w:rPr>
          <w:rFonts w:ascii="宋体" w:hAnsi="宋体"/>
          <w:color w:val="auto"/>
          <w:kern w:val="2"/>
          <w:sz w:val="32"/>
          <w:szCs w:val="32"/>
        </w:rPr>
      </w:pPr>
    </w:p>
    <w:p w14:paraId="4F511931">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2282A945">
      <w:pPr>
        <w:autoSpaceDE w:val="0"/>
        <w:autoSpaceDN w:val="0"/>
        <w:adjustRightInd w:val="0"/>
        <w:spacing w:line="600" w:lineRule="exact"/>
        <w:ind w:firstLine="663" w:firstLineChars="200"/>
        <w:jc w:val="left"/>
        <w:rPr>
          <w:rFonts w:eastAsia="楷体_GB2312"/>
          <w:b/>
          <w:sz w:val="33"/>
          <w:szCs w:val="33"/>
          <w:lang w:val="zh-CN"/>
        </w:rPr>
      </w:pPr>
      <w:r>
        <w:rPr>
          <w:rFonts w:eastAsia="楷体_GB2312"/>
          <w:b/>
          <w:sz w:val="33"/>
          <w:szCs w:val="33"/>
          <w:lang w:val="zh-CN"/>
        </w:rPr>
        <w:t>（一）项目资金申报及批复情况。</w:t>
      </w:r>
    </w:p>
    <w:p w14:paraId="2A2901B8">
      <w:pPr>
        <w:spacing w:line="600" w:lineRule="exact"/>
        <w:ind w:firstLine="660" w:firstLineChars="200"/>
        <w:rPr>
          <w:rFonts w:eastAsia="方正仿宋_GBK"/>
          <w:sz w:val="33"/>
          <w:szCs w:val="33"/>
        </w:rPr>
      </w:pPr>
      <w:r>
        <w:rPr>
          <w:rFonts w:eastAsia="方正仿宋_GBK"/>
          <w:sz w:val="33"/>
          <w:szCs w:val="33"/>
        </w:rPr>
        <w:t>本项目由区财政局纳入年初预算安排，2022年安排资金3.48万元。</w:t>
      </w:r>
    </w:p>
    <w:p w14:paraId="38DDCE03">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（二）项目绩效目标。</w:t>
      </w:r>
    </w:p>
    <w:p w14:paraId="18C3AFDC">
      <w:pPr>
        <w:adjustRightInd w:val="0"/>
        <w:snapToGrid w:val="0"/>
        <w:spacing w:line="560" w:lineRule="exact"/>
        <w:ind w:firstLine="720"/>
        <w:rPr>
          <w:b/>
          <w:sz w:val="33"/>
          <w:szCs w:val="33"/>
          <w:lang w:val="zh-CN"/>
        </w:rPr>
      </w:pPr>
      <w:r>
        <w:rPr>
          <w:b/>
          <w:sz w:val="33"/>
          <w:szCs w:val="33"/>
          <w:lang w:val="zh-CN"/>
        </w:rPr>
        <w:t>1．项目主要内容。</w:t>
      </w:r>
    </w:p>
    <w:p w14:paraId="6B8945B4">
      <w:pPr>
        <w:spacing w:line="600" w:lineRule="exact"/>
        <w:ind w:firstLine="660" w:firstLineChars="200"/>
        <w:rPr>
          <w:rFonts w:eastAsia="方正仿宋_GBK"/>
          <w:sz w:val="33"/>
          <w:szCs w:val="33"/>
        </w:rPr>
      </w:pPr>
      <w:r>
        <w:rPr>
          <w:rFonts w:eastAsia="方正仿宋_GBK"/>
          <w:sz w:val="33"/>
          <w:szCs w:val="33"/>
        </w:rPr>
        <w:t>攀枝花市仁和区人社服务大厅监测指挥平台实时监控系统建设</w:t>
      </w:r>
    </w:p>
    <w:p w14:paraId="16379F60">
      <w:pPr>
        <w:adjustRightInd w:val="0"/>
        <w:snapToGrid w:val="0"/>
        <w:spacing w:line="560" w:lineRule="exact"/>
        <w:ind w:firstLine="720"/>
        <w:rPr>
          <w:b/>
          <w:sz w:val="33"/>
          <w:szCs w:val="33"/>
          <w:lang w:val="zh-CN"/>
        </w:rPr>
      </w:pPr>
      <w:r>
        <w:rPr>
          <w:b/>
          <w:sz w:val="33"/>
          <w:szCs w:val="33"/>
          <w:lang w:val="zh-CN"/>
        </w:rPr>
        <w:t>2．计划实现的具体绩效目标（定性和定量目标）以及项目实施进度计划等。</w:t>
      </w:r>
    </w:p>
    <w:p w14:paraId="4A962A55">
      <w:pPr>
        <w:spacing w:line="600" w:lineRule="exact"/>
        <w:ind w:firstLine="660" w:firstLineChars="200"/>
        <w:rPr>
          <w:rFonts w:eastAsia="方正仿宋_GBK"/>
          <w:sz w:val="33"/>
          <w:szCs w:val="33"/>
        </w:rPr>
      </w:pPr>
      <w:r>
        <w:rPr>
          <w:rFonts w:eastAsia="方正仿宋_GBK"/>
          <w:sz w:val="33"/>
          <w:szCs w:val="33"/>
        </w:rPr>
        <w:t>实现部-省-市的三级级联全国人社服务大厅监测指挥实时监控，满足开展人力资源和社会保障政务服务“好差评”工作对全省人社服务大厅窗口服务情况实时监控、服务质量考核辅助、后期调查取证等需求。</w:t>
      </w:r>
    </w:p>
    <w:p w14:paraId="2FA883F1">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（三）项目资金申报相符性。</w:t>
      </w:r>
    </w:p>
    <w:p w14:paraId="67257AC0">
      <w:pPr>
        <w:adjustRightInd w:val="0"/>
        <w:snapToGrid w:val="0"/>
        <w:spacing w:line="560" w:lineRule="exact"/>
        <w:ind w:firstLine="720"/>
        <w:rPr>
          <w:rFonts w:eastAsia="方正仿宋_GBK"/>
          <w:sz w:val="33"/>
          <w:szCs w:val="33"/>
        </w:rPr>
      </w:pPr>
      <w:r>
        <w:rPr>
          <w:rFonts w:eastAsia="方正仿宋_GBK"/>
          <w:sz w:val="33"/>
          <w:szCs w:val="33"/>
        </w:rPr>
        <w:t>评价申报内容与实际相符，申报目标合理可行。</w:t>
      </w:r>
    </w:p>
    <w:p w14:paraId="6A7E5E6D">
      <w:pPr>
        <w:adjustRightInd w:val="0"/>
        <w:snapToGrid w:val="0"/>
        <w:spacing w:line="560" w:lineRule="exact"/>
        <w:ind w:firstLine="720"/>
        <w:rPr>
          <w:rFonts w:eastAsia="黑体"/>
          <w:sz w:val="33"/>
          <w:szCs w:val="33"/>
        </w:rPr>
      </w:pPr>
      <w:r>
        <w:rPr>
          <w:rFonts w:eastAsia="黑体"/>
          <w:sz w:val="33"/>
          <w:szCs w:val="33"/>
        </w:rPr>
        <w:t>二、项目实施及管理情况</w:t>
      </w:r>
    </w:p>
    <w:p w14:paraId="5507C9C4">
      <w:pPr>
        <w:adjustRightInd w:val="0"/>
        <w:snapToGrid w:val="0"/>
        <w:spacing w:line="560" w:lineRule="exact"/>
        <w:ind w:firstLine="720"/>
        <w:rPr>
          <w:rFonts w:eastAsia="楷体_GB2312"/>
          <w:b/>
          <w:sz w:val="33"/>
          <w:szCs w:val="33"/>
          <w:lang w:val="zh-CN"/>
        </w:rPr>
      </w:pPr>
      <w:r>
        <w:rPr>
          <w:sz w:val="33"/>
          <w:szCs w:val="33"/>
          <w:lang w:val="zh-CN"/>
        </w:rPr>
        <w:tab/>
      </w:r>
      <w:r>
        <w:rPr>
          <w:rFonts w:eastAsia="楷体_GB2312"/>
          <w:b/>
          <w:sz w:val="33"/>
          <w:szCs w:val="33"/>
          <w:lang w:val="zh-CN"/>
        </w:rPr>
        <w:t>（一）资金计划、到位及使用情况。</w:t>
      </w:r>
    </w:p>
    <w:p w14:paraId="4C0BC453">
      <w:pPr>
        <w:adjustRightInd w:val="0"/>
        <w:snapToGrid w:val="0"/>
        <w:spacing w:line="560" w:lineRule="exact"/>
        <w:ind w:firstLine="720"/>
        <w:rPr>
          <w:rFonts w:eastAsia="楷体_GB2312"/>
          <w:sz w:val="33"/>
          <w:szCs w:val="33"/>
          <w:lang w:val="zh-CN"/>
        </w:rPr>
      </w:pPr>
      <w:r>
        <w:rPr>
          <w:rFonts w:eastAsia="楷体_GB2312"/>
          <w:sz w:val="33"/>
          <w:szCs w:val="33"/>
          <w:lang w:val="zh-CN"/>
        </w:rPr>
        <w:t>1．资金计划及到位。</w:t>
      </w:r>
    </w:p>
    <w:p w14:paraId="7FFEF354">
      <w:pPr>
        <w:adjustRightInd w:val="0"/>
        <w:snapToGrid w:val="0"/>
        <w:spacing w:line="560" w:lineRule="exact"/>
        <w:ind w:firstLine="720"/>
        <w:rPr>
          <w:rFonts w:eastAsia="方正仿宋_GBK"/>
          <w:sz w:val="33"/>
          <w:szCs w:val="33"/>
        </w:rPr>
      </w:pPr>
      <w:r>
        <w:rPr>
          <w:rFonts w:eastAsia="方正仿宋_GBK"/>
          <w:sz w:val="33"/>
          <w:szCs w:val="33"/>
        </w:rPr>
        <w:t>区财政划拨资金3.48万元全部到位。</w:t>
      </w:r>
    </w:p>
    <w:p w14:paraId="1A481E10">
      <w:pPr>
        <w:adjustRightInd w:val="0"/>
        <w:snapToGrid w:val="0"/>
        <w:spacing w:line="560" w:lineRule="exact"/>
        <w:ind w:firstLine="720"/>
        <w:rPr>
          <w:rFonts w:eastAsia="楷体_GB2312"/>
          <w:sz w:val="33"/>
          <w:szCs w:val="33"/>
          <w:lang w:val="zh-CN"/>
        </w:rPr>
      </w:pPr>
      <w:r>
        <w:rPr>
          <w:rFonts w:eastAsia="楷体_GB2312"/>
          <w:sz w:val="33"/>
          <w:szCs w:val="33"/>
          <w:lang w:val="zh-CN"/>
        </w:rPr>
        <w:t>2．资金使用。</w:t>
      </w:r>
    </w:p>
    <w:p w14:paraId="39AAAC59">
      <w:pPr>
        <w:adjustRightInd w:val="0"/>
        <w:snapToGrid w:val="0"/>
        <w:spacing w:line="560" w:lineRule="exact"/>
        <w:ind w:firstLine="720"/>
        <w:rPr>
          <w:rFonts w:eastAsia="方正仿宋_GBK"/>
          <w:sz w:val="33"/>
          <w:szCs w:val="33"/>
        </w:rPr>
      </w:pPr>
      <w:r>
        <w:rPr>
          <w:rFonts w:eastAsia="方正仿宋_GBK"/>
          <w:sz w:val="33"/>
          <w:szCs w:val="33"/>
        </w:rPr>
        <w:t>按年初预算项目使用该专项资金3.48万元。</w:t>
      </w:r>
    </w:p>
    <w:p w14:paraId="659C3C08">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62D0630F">
      <w:pPr>
        <w:adjustRightInd w:val="0"/>
        <w:snapToGrid w:val="0"/>
        <w:spacing w:line="560" w:lineRule="exact"/>
        <w:ind w:firstLine="720"/>
        <w:rPr>
          <w:rFonts w:eastAsia="方正仿宋_GBK"/>
          <w:sz w:val="33"/>
          <w:szCs w:val="33"/>
        </w:rPr>
      </w:pPr>
      <w:r>
        <w:rPr>
          <w:rFonts w:eastAsia="方正仿宋_GBK"/>
          <w:sz w:val="33"/>
          <w:szCs w:val="33"/>
        </w:rPr>
        <w:t>仁和区人力资源和社会保障局财务管理制度健全，严格按照财务管理制度执行，及时处理账务，会计核算规范。</w:t>
      </w:r>
    </w:p>
    <w:p w14:paraId="194194D7">
      <w:pPr>
        <w:adjustRightInd w:val="0"/>
        <w:snapToGrid w:val="0"/>
        <w:spacing w:line="560" w:lineRule="exact"/>
        <w:ind w:firstLine="720"/>
        <w:rPr>
          <w:rFonts w:eastAsia="楷体_GB2312"/>
          <w:sz w:val="33"/>
          <w:szCs w:val="33"/>
          <w:lang w:val="zh-CN"/>
        </w:rPr>
      </w:pPr>
      <w:r>
        <w:rPr>
          <w:rFonts w:eastAsia="楷体_GB2312"/>
          <w:b/>
          <w:sz w:val="33"/>
          <w:szCs w:val="33"/>
          <w:lang w:val="zh-CN"/>
        </w:rPr>
        <w:t>（三）项目组织实施情况。</w:t>
      </w:r>
    </w:p>
    <w:p w14:paraId="76D8B970">
      <w:pPr>
        <w:adjustRightInd w:val="0"/>
        <w:snapToGrid w:val="0"/>
        <w:spacing w:line="560" w:lineRule="exact"/>
        <w:ind w:firstLine="720"/>
        <w:rPr>
          <w:rFonts w:eastAsia="方正仿宋_GBK"/>
          <w:sz w:val="33"/>
          <w:szCs w:val="33"/>
        </w:rPr>
      </w:pPr>
      <w:r>
        <w:rPr>
          <w:rFonts w:eastAsia="方正仿宋_GBK"/>
          <w:sz w:val="33"/>
          <w:szCs w:val="33"/>
        </w:rPr>
        <w:t>省级实时监控系统建设中标单位为成都海川同信科技有限公司，同时按《攀枝花市人力资源和社会保障局关于加快推进全省人社监测指挥平台实时监控系统县区级建设工作的通知》（攀人社发﹝2022﹞75号）要求，各县区按照省厅要求，配合实施公司成都海川同信科技有限公司完成大厅设备安装实施并与市、省级平台对接。按照上级要求及考虑检测指挥平台监控系统设备兼容性及后续服务等实际情况，我区系统建设所需设备供应及平台对接、集成和售后服务由成都海川同信科技有限公司承接。</w:t>
      </w:r>
    </w:p>
    <w:p w14:paraId="500ACB0A">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7CE623B5">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7F22A0FD">
      <w:pPr>
        <w:spacing w:line="600" w:lineRule="exact"/>
        <w:ind w:firstLine="660" w:firstLineChars="200"/>
        <w:rPr>
          <w:rFonts w:eastAsia="方正仿宋_GBK"/>
          <w:sz w:val="33"/>
          <w:szCs w:val="33"/>
        </w:rPr>
      </w:pPr>
      <w:r>
        <w:rPr>
          <w:rFonts w:eastAsia="方正仿宋_GBK"/>
          <w:sz w:val="33"/>
          <w:szCs w:val="33"/>
        </w:rPr>
        <w:t>实现视频监控目的及平台统一管理，服务大厅前端设备、区级监控平台设备等软硬件</w:t>
      </w:r>
      <w:bookmarkStart w:id="0" w:name="_Hlk99097794"/>
      <w:r>
        <w:rPr>
          <w:rFonts w:eastAsia="方正仿宋_GBK"/>
          <w:sz w:val="33"/>
          <w:szCs w:val="33"/>
        </w:rPr>
        <w:t>符合《安全防范视频监控联网系统信息传输、交换、控制技术要求》（GB/T28181-2016）和支持onvif协议。</w:t>
      </w:r>
    </w:p>
    <w:bookmarkEnd w:id="0"/>
    <w:p w14:paraId="59F72243">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（二）项目效益情况。</w:t>
      </w:r>
    </w:p>
    <w:p w14:paraId="12D855B5">
      <w:pPr>
        <w:adjustRightInd w:val="0"/>
        <w:snapToGrid w:val="0"/>
        <w:spacing w:line="560" w:lineRule="exact"/>
        <w:ind w:firstLine="720"/>
        <w:rPr>
          <w:rFonts w:eastAsia="方正仿宋_GBK"/>
          <w:sz w:val="33"/>
          <w:szCs w:val="33"/>
        </w:rPr>
      </w:pPr>
      <w:r>
        <w:rPr>
          <w:rFonts w:eastAsia="方正仿宋_GBK"/>
          <w:sz w:val="33"/>
          <w:szCs w:val="33"/>
        </w:rPr>
        <w:t>建设仁和区区级以上人社服务大厅互联网链路资源。配合省、市项目组对区级监控平台软件部署实施，依托互联网与省、市监控管理平台对接，实现部-省-市-区级联的全省人社服务大厅监测指挥实时监控。</w:t>
      </w:r>
    </w:p>
    <w:p w14:paraId="6044E953">
      <w:pPr>
        <w:adjustRightInd w:val="0"/>
        <w:snapToGrid w:val="0"/>
        <w:spacing w:line="560" w:lineRule="exact"/>
        <w:ind w:firstLine="720"/>
        <w:rPr>
          <w:rFonts w:eastAsia="黑体"/>
          <w:sz w:val="33"/>
          <w:szCs w:val="33"/>
        </w:rPr>
      </w:pPr>
      <w:r>
        <w:rPr>
          <w:rFonts w:eastAsia="黑体"/>
          <w:sz w:val="33"/>
          <w:szCs w:val="33"/>
        </w:rPr>
        <w:t>四、问题及建议</w:t>
      </w:r>
    </w:p>
    <w:p w14:paraId="7CADD756">
      <w:pPr>
        <w:adjustRightInd w:val="0"/>
        <w:snapToGrid w:val="0"/>
        <w:spacing w:line="560" w:lineRule="exact"/>
        <w:ind w:firstLine="720"/>
        <w:rPr>
          <w:rFonts w:eastAsia="楷体_GB2312"/>
          <w:b/>
          <w:sz w:val="33"/>
          <w:szCs w:val="33"/>
          <w:lang w:val="zh-CN"/>
        </w:rPr>
      </w:pPr>
      <w:r>
        <w:rPr>
          <w:rFonts w:eastAsia="楷体_GB2312"/>
          <w:b/>
          <w:sz w:val="33"/>
          <w:szCs w:val="33"/>
          <w:lang w:val="zh-CN"/>
        </w:rPr>
        <w:t>（一）存在的问题。</w:t>
      </w:r>
    </w:p>
    <w:p w14:paraId="74ED19E9">
      <w:pPr>
        <w:adjustRightInd w:val="0"/>
        <w:snapToGrid w:val="0"/>
        <w:spacing w:line="560" w:lineRule="exact"/>
        <w:ind w:firstLine="720"/>
        <w:rPr>
          <w:rFonts w:eastAsia="楷体_GB2312"/>
          <w:b/>
          <w:sz w:val="33"/>
          <w:szCs w:val="33"/>
          <w:lang w:val="zh-CN"/>
        </w:rPr>
      </w:pPr>
      <w:r>
        <w:rPr>
          <w:rFonts w:eastAsia="方正仿宋_GBK"/>
          <w:sz w:val="33"/>
          <w:szCs w:val="33"/>
        </w:rPr>
        <w:t>无</w:t>
      </w:r>
    </w:p>
    <w:p w14:paraId="0E9C5417">
      <w:pPr>
        <w:adjustRightInd w:val="0"/>
        <w:snapToGrid w:val="0"/>
        <w:spacing w:line="560" w:lineRule="exact"/>
        <w:ind w:firstLine="720"/>
        <w:rPr>
          <w:rFonts w:eastAsia="楷体_GB2312"/>
          <w:b/>
          <w:sz w:val="33"/>
          <w:szCs w:val="33"/>
          <w:lang w:val="zh-CN"/>
        </w:rPr>
      </w:pPr>
      <w:r>
        <w:rPr>
          <w:rFonts w:eastAsia="楷体_GB2312"/>
          <w:b/>
          <w:sz w:val="33"/>
          <w:szCs w:val="33"/>
          <w:lang w:val="zh-CN"/>
        </w:rPr>
        <w:t>（二）相关建议。</w:t>
      </w:r>
    </w:p>
    <w:p w14:paraId="6E19387E">
      <w:pPr>
        <w:adjustRightInd w:val="0"/>
        <w:snapToGrid w:val="0"/>
        <w:spacing w:line="560" w:lineRule="exact"/>
        <w:ind w:firstLine="720"/>
        <w:rPr>
          <w:sz w:val="33"/>
          <w:szCs w:val="33"/>
        </w:rPr>
      </w:pPr>
      <w:r>
        <w:rPr>
          <w:rFonts w:eastAsia="方正仿宋_GBK"/>
          <w:sz w:val="33"/>
          <w:szCs w:val="33"/>
        </w:rPr>
        <w:t>无</w:t>
      </w:r>
    </w:p>
    <w:p w14:paraId="61EFC3C3">
      <w:pPr>
        <w:pStyle w:val="7"/>
        <w:spacing w:line="560" w:lineRule="exact"/>
        <w:jc w:val="center"/>
        <w:rPr>
          <w:rFonts w:ascii="方正小标宋简体" w:hAnsi="宋体" w:eastAsia="方正小标宋简体"/>
          <w:sz w:val="44"/>
          <w:szCs w:val="44"/>
          <w:lang w:val="en-US"/>
        </w:rPr>
      </w:pPr>
    </w:p>
    <w:p w14:paraId="01F6AC6B">
      <w:pPr>
        <w:pStyle w:val="7"/>
        <w:spacing w:line="560" w:lineRule="exact"/>
        <w:jc w:val="center"/>
        <w:rPr>
          <w:rFonts w:ascii="方正小标宋简体" w:hAnsi="宋体" w:eastAsia="方正小标宋简体"/>
          <w:sz w:val="44"/>
          <w:szCs w:val="44"/>
          <w:lang w:val="en-US"/>
        </w:rPr>
      </w:pPr>
    </w:p>
    <w:p w14:paraId="1E232939">
      <w:pPr>
        <w:pStyle w:val="7"/>
        <w:spacing w:line="560" w:lineRule="exact"/>
        <w:jc w:val="center"/>
        <w:rPr>
          <w:rFonts w:ascii="方正小标宋简体" w:hAnsi="宋体" w:eastAsia="方正小标宋简体"/>
          <w:sz w:val="44"/>
          <w:szCs w:val="44"/>
          <w:lang w:val="en-US"/>
        </w:rPr>
      </w:pPr>
    </w:p>
    <w:p w14:paraId="49C7D9CD">
      <w:pPr>
        <w:pStyle w:val="7"/>
        <w:spacing w:line="560" w:lineRule="exact"/>
        <w:jc w:val="center"/>
        <w:rPr>
          <w:rFonts w:ascii="方正小标宋简体" w:hAnsi="宋体" w:eastAsia="方正小标宋简体"/>
          <w:sz w:val="44"/>
          <w:szCs w:val="44"/>
          <w:lang w:val="en-US"/>
        </w:rPr>
      </w:pPr>
    </w:p>
    <w:p w14:paraId="0AF48758">
      <w:pPr>
        <w:pStyle w:val="7"/>
        <w:spacing w:line="560" w:lineRule="exact"/>
        <w:jc w:val="center"/>
        <w:rPr>
          <w:rFonts w:ascii="方正小标宋简体" w:hAnsi="宋体" w:eastAsia="方正小标宋简体"/>
          <w:sz w:val="44"/>
          <w:szCs w:val="44"/>
          <w:lang w:val="en-US"/>
        </w:rPr>
      </w:pPr>
    </w:p>
    <w:p w14:paraId="5BBD59BD">
      <w:pPr>
        <w:pStyle w:val="7"/>
        <w:spacing w:line="560" w:lineRule="exact"/>
        <w:jc w:val="center"/>
        <w:rPr>
          <w:rFonts w:ascii="方正小标宋简体" w:hAnsi="宋体" w:eastAsia="方正小标宋简体"/>
          <w:sz w:val="44"/>
          <w:szCs w:val="44"/>
          <w:lang w:val="en-US"/>
        </w:rPr>
      </w:pPr>
    </w:p>
    <w:p w14:paraId="18ECC85C">
      <w:pPr>
        <w:pStyle w:val="7"/>
        <w:spacing w:line="560" w:lineRule="exact"/>
        <w:jc w:val="center"/>
        <w:rPr>
          <w:rFonts w:ascii="方正小标宋简体" w:hAnsi="宋体" w:eastAsia="方正小标宋简体"/>
          <w:sz w:val="44"/>
          <w:szCs w:val="44"/>
          <w:lang w:val="en-US"/>
        </w:rPr>
      </w:pPr>
    </w:p>
    <w:p w14:paraId="42E14DD6">
      <w:pPr>
        <w:pStyle w:val="7"/>
        <w:spacing w:line="560" w:lineRule="exact"/>
        <w:jc w:val="center"/>
        <w:rPr>
          <w:rFonts w:ascii="方正小标宋简体" w:hAnsi="宋体" w:eastAsia="方正小标宋简体"/>
          <w:sz w:val="44"/>
          <w:szCs w:val="44"/>
          <w:lang w:val="en-US"/>
        </w:rPr>
      </w:pPr>
    </w:p>
    <w:p w14:paraId="59F63311">
      <w:pPr>
        <w:pStyle w:val="7"/>
        <w:spacing w:line="560" w:lineRule="exact"/>
        <w:jc w:val="center"/>
        <w:rPr>
          <w:rFonts w:ascii="方正小标宋简体" w:hAnsi="宋体" w:eastAsia="方正小标宋简体"/>
          <w:sz w:val="44"/>
          <w:szCs w:val="44"/>
          <w:lang w:val="en-US"/>
        </w:rPr>
      </w:pPr>
    </w:p>
    <w:p w14:paraId="39A9A19E">
      <w:pPr>
        <w:pStyle w:val="7"/>
        <w:spacing w:line="560" w:lineRule="exact"/>
        <w:jc w:val="center"/>
        <w:rPr>
          <w:rFonts w:ascii="方正小标宋简体" w:hAnsi="宋体" w:eastAsia="方正小标宋简体"/>
          <w:sz w:val="44"/>
          <w:szCs w:val="44"/>
          <w:lang w:val="en-US"/>
        </w:rPr>
      </w:pPr>
    </w:p>
    <w:p w14:paraId="3EA34F1A">
      <w:pPr>
        <w:pStyle w:val="7"/>
        <w:spacing w:line="560" w:lineRule="exact"/>
        <w:jc w:val="center"/>
        <w:rPr>
          <w:rFonts w:ascii="方正小标宋简体" w:hAnsi="宋体" w:eastAsia="方正小标宋简体"/>
          <w:sz w:val="44"/>
          <w:szCs w:val="44"/>
          <w:lang w:val="en-US"/>
        </w:rPr>
      </w:pPr>
    </w:p>
    <w:p w14:paraId="1B0E267D">
      <w:pPr>
        <w:pStyle w:val="7"/>
        <w:spacing w:line="560" w:lineRule="exact"/>
        <w:jc w:val="center"/>
        <w:rPr>
          <w:rFonts w:ascii="方正小标宋简体" w:hAnsi="宋体" w:eastAsia="方正小标宋简体"/>
          <w:sz w:val="44"/>
          <w:szCs w:val="44"/>
          <w:lang w:val="en-US"/>
        </w:rPr>
      </w:pPr>
    </w:p>
    <w:p w14:paraId="0EB71208">
      <w:pPr>
        <w:pStyle w:val="7"/>
        <w:spacing w:line="560" w:lineRule="exact"/>
        <w:jc w:val="center"/>
        <w:rPr>
          <w:rFonts w:ascii="方正小标宋简体" w:hAnsi="宋体" w:eastAsia="方正小标宋简体"/>
          <w:sz w:val="44"/>
          <w:szCs w:val="44"/>
          <w:lang w:val="en-US"/>
        </w:rPr>
      </w:pPr>
    </w:p>
    <w:p w14:paraId="725A5116">
      <w:pPr>
        <w:pStyle w:val="7"/>
        <w:spacing w:line="560" w:lineRule="exact"/>
        <w:jc w:val="center"/>
        <w:rPr>
          <w:rFonts w:ascii="方正小标宋简体" w:hAnsi="宋体" w:eastAsia="方正小标宋简体"/>
          <w:sz w:val="44"/>
          <w:szCs w:val="44"/>
          <w:lang w:val="en-US"/>
        </w:rPr>
      </w:pPr>
    </w:p>
    <w:p w14:paraId="5021D54A">
      <w:pPr>
        <w:pStyle w:val="7"/>
        <w:spacing w:line="560" w:lineRule="exact"/>
        <w:jc w:val="center"/>
        <w:rPr>
          <w:rFonts w:ascii="方正小标宋简体" w:hAnsi="宋体" w:eastAsia="方正小标宋简体"/>
          <w:sz w:val="44"/>
          <w:szCs w:val="44"/>
          <w:lang w:val="en-US"/>
        </w:rPr>
      </w:pPr>
    </w:p>
    <w:p w14:paraId="2DA360CE">
      <w:pPr>
        <w:pStyle w:val="7"/>
        <w:spacing w:line="560" w:lineRule="exact"/>
        <w:jc w:val="center"/>
        <w:rPr>
          <w:rFonts w:ascii="方正小标宋简体" w:hAnsi="宋体" w:eastAsia="方正小标宋简体"/>
          <w:sz w:val="44"/>
          <w:szCs w:val="44"/>
          <w:lang w:val="en-US"/>
        </w:rPr>
      </w:pPr>
    </w:p>
    <w:p w14:paraId="72C10EBE">
      <w:pPr>
        <w:pStyle w:val="2"/>
        <w:spacing w:line="600" w:lineRule="exact"/>
        <w:jc w:val="center"/>
        <w:rPr>
          <w:rFonts w:ascii="方正小标宋_GBK" w:hAnsi="宋体" w:eastAsia="方正小标宋_GBK"/>
          <w:b/>
          <w:color w:val="000000"/>
          <w:kern w:val="0"/>
          <w:sz w:val="38"/>
          <w:szCs w:val="38"/>
        </w:rPr>
      </w:pPr>
    </w:p>
    <w:p w14:paraId="7401989B">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攀枝花市仁和区人力资源和社会保障局</w:t>
      </w:r>
    </w:p>
    <w:p w14:paraId="2F54CA91">
      <w:pPr>
        <w:pStyle w:val="7"/>
        <w:spacing w:line="560" w:lineRule="exact"/>
        <w:jc w:val="center"/>
        <w:rPr>
          <w:rFonts w:ascii="方正小标宋简体" w:hAnsi="宋体" w:eastAsia="方正小标宋简体"/>
          <w:sz w:val="44"/>
          <w:szCs w:val="44"/>
        </w:rPr>
      </w:pPr>
      <w:r>
        <w:rPr>
          <w:rFonts w:hint="eastAsia" w:ascii="方正小标宋_GBK" w:hAnsi="宋体" w:eastAsia="方正小标宋_GBK"/>
          <w:b/>
          <w:sz w:val="38"/>
          <w:szCs w:val="38"/>
        </w:rPr>
        <w:t>2022年度专项预算项目支出绩效自评报告</w:t>
      </w:r>
    </w:p>
    <w:p w14:paraId="4CB1F00E">
      <w:pPr>
        <w:pStyle w:val="7"/>
        <w:spacing w:line="560" w:lineRule="exact"/>
        <w:jc w:val="center"/>
        <w:rPr>
          <w:rFonts w:ascii="方正小标宋_GBK" w:hAnsi="宋体" w:eastAsia="方正小标宋_GBK"/>
          <w:b/>
          <w:sz w:val="38"/>
          <w:szCs w:val="38"/>
          <w:lang w:val="en-US"/>
        </w:rPr>
      </w:pPr>
      <w:r>
        <w:rPr>
          <w:rFonts w:hint="eastAsia" w:ascii="方正小标宋_GBK" w:hAnsi="宋体" w:eastAsia="方正小标宋_GBK"/>
          <w:b/>
          <w:sz w:val="38"/>
          <w:szCs w:val="38"/>
          <w:lang w:val="en-US"/>
        </w:rPr>
        <w:t>（社会保险经办业务工作经费）</w:t>
      </w:r>
    </w:p>
    <w:p w14:paraId="284AD6F3">
      <w:pPr>
        <w:pStyle w:val="7"/>
        <w:spacing w:line="560" w:lineRule="exact"/>
        <w:ind w:firstLine="640"/>
        <w:jc w:val="center"/>
        <w:rPr>
          <w:rFonts w:ascii="宋体" w:hAnsi="宋体"/>
          <w:color w:val="auto"/>
          <w:kern w:val="2"/>
          <w:sz w:val="32"/>
          <w:szCs w:val="32"/>
        </w:rPr>
      </w:pPr>
    </w:p>
    <w:p w14:paraId="0D8025F9">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7F7CC17A">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（一）项目资金申报及批复情况。</w:t>
      </w:r>
    </w:p>
    <w:p w14:paraId="74FD367F">
      <w:pPr>
        <w:adjustRightInd w:val="0"/>
        <w:snapToGrid w:val="0"/>
        <w:spacing w:line="560" w:lineRule="exact"/>
        <w:ind w:firstLine="720"/>
        <w:rPr>
          <w:rFonts w:eastAsia="方正仿宋_GBK"/>
          <w:sz w:val="33"/>
          <w:szCs w:val="33"/>
        </w:rPr>
      </w:pPr>
      <w:r>
        <w:rPr>
          <w:rFonts w:eastAsia="方正仿宋_GBK"/>
          <w:sz w:val="33"/>
          <w:szCs w:val="33"/>
        </w:rPr>
        <w:t>仁和区人力资源和社会保障局以文件《攀枝花市仁和区人力资源和社会保障局关于通过购买服务方式充实社会保险经办力量的请示》（攀仁人社〔2020〕155号）向区政府请示划拨经费，区政府同意并纳入财政预算。</w:t>
      </w:r>
    </w:p>
    <w:p w14:paraId="6B2AE30E">
      <w:pPr>
        <w:adjustRightInd w:val="0"/>
        <w:snapToGrid w:val="0"/>
        <w:spacing w:line="560" w:lineRule="exact"/>
        <w:ind w:firstLine="720"/>
        <w:rPr>
          <w:sz w:val="33"/>
          <w:szCs w:val="33"/>
          <w:lang w:val="zh-CN"/>
        </w:rPr>
      </w:pPr>
      <w:r>
        <w:rPr>
          <w:rFonts w:eastAsia="楷体_GB2312"/>
          <w:b/>
          <w:sz w:val="33"/>
          <w:szCs w:val="33"/>
          <w:lang w:val="zh-CN"/>
        </w:rPr>
        <w:t>（二）项目绩效目标。</w:t>
      </w:r>
    </w:p>
    <w:p w14:paraId="7EA639A6">
      <w:pPr>
        <w:adjustRightInd w:val="0"/>
        <w:snapToGrid w:val="0"/>
        <w:spacing w:line="560" w:lineRule="exact"/>
        <w:ind w:firstLine="720"/>
        <w:rPr>
          <w:b/>
          <w:sz w:val="33"/>
          <w:szCs w:val="33"/>
          <w:lang w:val="zh-CN"/>
        </w:rPr>
      </w:pPr>
      <w:r>
        <w:rPr>
          <w:b/>
          <w:sz w:val="33"/>
          <w:szCs w:val="33"/>
          <w:lang w:val="zh-CN"/>
        </w:rPr>
        <w:t>1．项目主要内容。</w:t>
      </w:r>
    </w:p>
    <w:p w14:paraId="12775FE8">
      <w:pPr>
        <w:adjustRightInd w:val="0"/>
        <w:snapToGrid w:val="0"/>
        <w:spacing w:line="560" w:lineRule="exact"/>
        <w:ind w:firstLine="720"/>
        <w:rPr>
          <w:sz w:val="33"/>
          <w:szCs w:val="33"/>
          <w:lang w:val="zh-CN"/>
        </w:rPr>
      </w:pPr>
      <w:r>
        <w:rPr>
          <w:rFonts w:eastAsia="方正仿宋_GBK"/>
          <w:sz w:val="33"/>
          <w:szCs w:val="33"/>
        </w:rPr>
        <w:t>社保中心购买服务劳务费</w:t>
      </w:r>
      <w:r>
        <w:rPr>
          <w:sz w:val="33"/>
          <w:szCs w:val="33"/>
        </w:rPr>
        <w:t>。</w:t>
      </w:r>
    </w:p>
    <w:p w14:paraId="114BEB01">
      <w:pPr>
        <w:adjustRightInd w:val="0"/>
        <w:snapToGrid w:val="0"/>
        <w:spacing w:line="560" w:lineRule="exact"/>
        <w:ind w:firstLine="720"/>
        <w:rPr>
          <w:b/>
          <w:sz w:val="33"/>
          <w:szCs w:val="33"/>
          <w:lang w:val="zh-CN"/>
        </w:rPr>
      </w:pPr>
      <w:r>
        <w:rPr>
          <w:b/>
          <w:sz w:val="33"/>
          <w:szCs w:val="33"/>
          <w:lang w:val="zh-CN"/>
        </w:rPr>
        <w:t>2．计划实现的具体绩效目标（定性和定量目标）以及项目实施进度计划等。</w:t>
      </w:r>
    </w:p>
    <w:p w14:paraId="49D3CB50">
      <w:pPr>
        <w:spacing w:line="560" w:lineRule="exact"/>
        <w:ind w:firstLine="660" w:firstLineChars="200"/>
        <w:rPr>
          <w:sz w:val="33"/>
          <w:szCs w:val="33"/>
          <w:lang w:val="zh-CN"/>
        </w:rPr>
      </w:pPr>
      <w:r>
        <w:rPr>
          <w:rFonts w:eastAsia="方正仿宋_GBK"/>
          <w:sz w:val="33"/>
          <w:szCs w:val="33"/>
        </w:rPr>
        <w:t>保障城乡居民养老保险、企业职工养老保险、失业保险、机关事业单位等各类社会保险业务正常开展，确保各类待遇按时足额发放。</w:t>
      </w:r>
    </w:p>
    <w:p w14:paraId="10D41869">
      <w:pPr>
        <w:spacing w:line="560" w:lineRule="exact"/>
        <w:ind w:firstLine="663" w:firstLineChars="200"/>
        <w:rPr>
          <w:rFonts w:eastAsia="楷体_GB2312"/>
          <w:b/>
          <w:sz w:val="33"/>
          <w:szCs w:val="33"/>
          <w:lang w:val="zh-CN"/>
        </w:rPr>
      </w:pPr>
      <w:r>
        <w:rPr>
          <w:rFonts w:eastAsia="楷体_GB2312"/>
          <w:b/>
          <w:sz w:val="33"/>
          <w:szCs w:val="33"/>
          <w:lang w:val="zh-CN"/>
        </w:rPr>
        <w:t>（三）项目资金申报相符性。</w:t>
      </w:r>
    </w:p>
    <w:p w14:paraId="716A49C0">
      <w:pPr>
        <w:spacing w:line="560" w:lineRule="exact"/>
        <w:ind w:firstLine="660" w:firstLineChars="200"/>
        <w:rPr>
          <w:rFonts w:eastAsia="方正仿宋_GBK"/>
          <w:sz w:val="33"/>
          <w:szCs w:val="33"/>
        </w:rPr>
      </w:pPr>
      <w:r>
        <w:rPr>
          <w:rFonts w:eastAsia="方正仿宋_GBK"/>
          <w:sz w:val="33"/>
          <w:szCs w:val="33"/>
        </w:rPr>
        <w:t>资金申报内容与实际相符，申报目标合理可行。随着国家机构改革、政府职能划转，经济高速发展，各类服务事项不断下沉，服务对象不断增加，工作量成倍增长，在三区两县中业务量最大，但人数最少，已无法满足现有工作需要。在单位编制不增加的情况下，只有通过购买劳务派遣服务来充实社保业务经办力量。</w:t>
      </w:r>
    </w:p>
    <w:p w14:paraId="43A376E3">
      <w:pPr>
        <w:adjustRightInd w:val="0"/>
        <w:snapToGrid w:val="0"/>
        <w:spacing w:line="560" w:lineRule="exact"/>
        <w:ind w:firstLine="720"/>
        <w:rPr>
          <w:rFonts w:eastAsia="黑体"/>
          <w:sz w:val="33"/>
          <w:szCs w:val="33"/>
        </w:rPr>
      </w:pPr>
      <w:r>
        <w:rPr>
          <w:rFonts w:eastAsia="黑体"/>
          <w:sz w:val="33"/>
          <w:szCs w:val="33"/>
        </w:rPr>
        <w:t>二、项目实施及管理情况</w:t>
      </w:r>
    </w:p>
    <w:p w14:paraId="3B773A54">
      <w:pPr>
        <w:adjustRightInd w:val="0"/>
        <w:snapToGrid w:val="0"/>
        <w:spacing w:line="560" w:lineRule="exact"/>
        <w:ind w:firstLine="720"/>
        <w:rPr>
          <w:rFonts w:eastAsia="楷体_GB2312"/>
          <w:b/>
          <w:sz w:val="33"/>
          <w:szCs w:val="33"/>
          <w:lang w:val="zh-CN"/>
        </w:rPr>
      </w:pPr>
      <w:r>
        <w:rPr>
          <w:sz w:val="33"/>
          <w:szCs w:val="33"/>
          <w:lang w:val="zh-CN"/>
        </w:rPr>
        <w:tab/>
      </w:r>
      <w:r>
        <w:rPr>
          <w:rFonts w:eastAsia="楷体_GB2312"/>
          <w:b/>
          <w:sz w:val="33"/>
          <w:szCs w:val="33"/>
          <w:lang w:val="zh-CN"/>
        </w:rPr>
        <w:t>（一）资金计划、到位及使用情况。</w:t>
      </w:r>
    </w:p>
    <w:p w14:paraId="28EF0FC8">
      <w:pPr>
        <w:spacing w:line="560" w:lineRule="exact"/>
        <w:ind w:firstLine="660" w:firstLineChars="200"/>
        <w:rPr>
          <w:rFonts w:eastAsia="楷体_GB2312"/>
          <w:sz w:val="33"/>
          <w:szCs w:val="33"/>
          <w:lang w:val="zh-CN"/>
        </w:rPr>
      </w:pPr>
      <w:r>
        <w:rPr>
          <w:rFonts w:eastAsia="楷体_GB2312"/>
          <w:sz w:val="33"/>
          <w:szCs w:val="33"/>
          <w:lang w:val="zh-CN"/>
        </w:rPr>
        <w:t>1．资金计划及到位。</w:t>
      </w:r>
    </w:p>
    <w:p w14:paraId="33E388D1">
      <w:pPr>
        <w:spacing w:line="560" w:lineRule="exact"/>
        <w:ind w:firstLine="660" w:firstLineChars="200"/>
        <w:rPr>
          <w:sz w:val="33"/>
          <w:szCs w:val="33"/>
          <w:lang w:val="zh-CN"/>
        </w:rPr>
      </w:pPr>
      <w:r>
        <w:rPr>
          <w:rFonts w:eastAsia="方正仿宋_GBK"/>
          <w:sz w:val="33"/>
          <w:szCs w:val="33"/>
        </w:rPr>
        <w:t>区财政划拨资金20万元全部到位。</w:t>
      </w:r>
    </w:p>
    <w:p w14:paraId="3CA75D54">
      <w:pPr>
        <w:spacing w:line="560" w:lineRule="exact"/>
        <w:ind w:firstLine="660" w:firstLineChars="200"/>
        <w:rPr>
          <w:rFonts w:eastAsia="楷体_GB2312"/>
          <w:sz w:val="33"/>
          <w:szCs w:val="33"/>
          <w:lang w:val="zh-CN"/>
        </w:rPr>
      </w:pPr>
      <w:r>
        <w:rPr>
          <w:rFonts w:eastAsia="楷体_GB2312"/>
          <w:sz w:val="33"/>
          <w:szCs w:val="33"/>
          <w:lang w:val="zh-CN"/>
        </w:rPr>
        <w:t>2．资金使用。</w:t>
      </w:r>
    </w:p>
    <w:p w14:paraId="366DB45F">
      <w:pPr>
        <w:spacing w:line="560" w:lineRule="exact"/>
        <w:ind w:firstLine="660" w:firstLineChars="200"/>
        <w:rPr>
          <w:rFonts w:eastAsia="方正仿宋_GBK"/>
          <w:sz w:val="33"/>
          <w:szCs w:val="33"/>
        </w:rPr>
      </w:pPr>
      <w:r>
        <w:rPr>
          <w:rFonts w:eastAsia="方正仿宋_GBK"/>
          <w:sz w:val="33"/>
          <w:szCs w:val="33"/>
        </w:rPr>
        <w:t>按照合同约定，区人力资源和社会保障局一次性支付攀枝花市和晟人力资源管理有限公司4名工作人员一年劳务派遣服务费20万元。</w:t>
      </w:r>
    </w:p>
    <w:p w14:paraId="3655803E">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74E1994C">
      <w:pPr>
        <w:spacing w:line="560" w:lineRule="exact"/>
        <w:ind w:firstLine="660" w:firstLineChars="200"/>
        <w:rPr>
          <w:sz w:val="33"/>
          <w:szCs w:val="33"/>
          <w:lang w:val="zh-CN"/>
        </w:rPr>
      </w:pPr>
      <w:r>
        <w:rPr>
          <w:rFonts w:eastAsia="方正仿宋_GBK"/>
          <w:sz w:val="33"/>
          <w:szCs w:val="33"/>
        </w:rPr>
        <w:t>仁和区人力资源和社会保障局财务管理制度健全，严格按照财务管理制度执行，及时处理账务，会计核算规范。</w:t>
      </w:r>
    </w:p>
    <w:p w14:paraId="7714F607">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5710EBD8">
      <w:pPr>
        <w:spacing w:line="560" w:lineRule="exact"/>
        <w:ind w:firstLine="660" w:firstLineChars="200"/>
        <w:rPr>
          <w:rFonts w:eastAsia="方正仿宋_GBK"/>
          <w:sz w:val="33"/>
          <w:szCs w:val="33"/>
        </w:rPr>
      </w:pPr>
      <w:r>
        <w:rPr>
          <w:rFonts w:eastAsia="方正仿宋_GBK"/>
          <w:sz w:val="33"/>
          <w:szCs w:val="33"/>
        </w:rPr>
        <w:t>区财政划拨该专项资金后，区人力资源和社会保障局一次性支付给攀枝花市和晟人力资源管理有限公司。攀枝花市和晟人力资源管理有限公司依法通过参与《攀枝花市仁和区行政事业单位劳务派遣服务公司采购项目》（项目编号：5104112019000034）投标竞买，取得提供劳务派遣服务资格。仁和区人力资源和社会保障局严格按照财务管理制度对该项目资金进行管理和使用。</w:t>
      </w:r>
    </w:p>
    <w:p w14:paraId="73BFD63A">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54D4C58B">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180D8CDD">
      <w:pPr>
        <w:spacing w:line="560" w:lineRule="exact"/>
        <w:ind w:firstLine="660" w:firstLineChars="200"/>
        <w:rPr>
          <w:rFonts w:eastAsia="楷体_GB2312"/>
          <w:b/>
          <w:sz w:val="33"/>
          <w:szCs w:val="33"/>
          <w:lang w:val="zh-CN"/>
        </w:rPr>
      </w:pPr>
      <w:r>
        <w:rPr>
          <w:rFonts w:eastAsia="方正仿宋_GBK"/>
          <w:sz w:val="33"/>
          <w:szCs w:val="33"/>
        </w:rPr>
        <w:t>4名工作人员积极开展城乡居民养老保险、企业职工养老保险、失业保险、机关事业单位等各类社会保险业务正常开展，确保各类待遇按时足额发放，按预期目标完成了各项工作。</w:t>
      </w:r>
      <w:r>
        <w:rPr>
          <w:sz w:val="33"/>
          <w:szCs w:val="33"/>
          <w:lang w:val="zh-CN"/>
        </w:rPr>
        <w:t xml:space="preserve"> </w:t>
      </w:r>
    </w:p>
    <w:p w14:paraId="432AB36C">
      <w:pPr>
        <w:spacing w:line="560" w:lineRule="exact"/>
        <w:ind w:firstLine="663" w:firstLineChars="200"/>
        <w:rPr>
          <w:rFonts w:eastAsia="楷体_GB2312"/>
          <w:b/>
          <w:sz w:val="33"/>
          <w:szCs w:val="33"/>
          <w:lang w:val="zh-CN"/>
        </w:rPr>
      </w:pPr>
      <w:r>
        <w:rPr>
          <w:rFonts w:eastAsia="楷体_GB2312"/>
          <w:b/>
          <w:sz w:val="33"/>
          <w:szCs w:val="33"/>
          <w:lang w:val="zh-CN"/>
        </w:rPr>
        <w:t>（二）项目效益情况。</w:t>
      </w:r>
    </w:p>
    <w:p w14:paraId="3FB041A3">
      <w:pPr>
        <w:spacing w:line="560" w:lineRule="exact"/>
        <w:ind w:firstLine="660" w:firstLineChars="200"/>
        <w:rPr>
          <w:sz w:val="33"/>
          <w:szCs w:val="33"/>
          <w:shd w:val="clear" w:color="auto" w:fill="FFFFFF"/>
        </w:rPr>
      </w:pPr>
      <w:r>
        <w:rPr>
          <w:rFonts w:eastAsia="方正仿宋_GBK"/>
          <w:sz w:val="33"/>
          <w:szCs w:val="33"/>
        </w:rPr>
        <w:t>在“四川一体化政务服务平台”中办件量9540条，为全区城镇企业职工37072人办理养老保险参保，为机关事业单位4202人办理养老保险和职业年金业务，按月兑现各项养老工伤待遇，群众满意度高。</w:t>
      </w:r>
    </w:p>
    <w:p w14:paraId="393F7ED4">
      <w:pPr>
        <w:adjustRightInd w:val="0"/>
        <w:snapToGrid w:val="0"/>
        <w:spacing w:line="560" w:lineRule="exact"/>
        <w:ind w:firstLine="720"/>
        <w:rPr>
          <w:rFonts w:eastAsia="黑体"/>
          <w:sz w:val="33"/>
          <w:szCs w:val="33"/>
        </w:rPr>
      </w:pPr>
      <w:r>
        <w:rPr>
          <w:rFonts w:eastAsia="黑体"/>
          <w:sz w:val="33"/>
          <w:szCs w:val="33"/>
        </w:rPr>
        <w:t>四、问题及建议</w:t>
      </w:r>
    </w:p>
    <w:p w14:paraId="43AC78EC">
      <w:pPr>
        <w:adjustRightInd w:val="0"/>
        <w:snapToGrid w:val="0"/>
        <w:spacing w:line="560" w:lineRule="exact"/>
        <w:ind w:firstLine="663" w:firstLineChars="200"/>
        <w:rPr>
          <w:rFonts w:eastAsia="楷体_GB2312"/>
          <w:b/>
          <w:sz w:val="33"/>
          <w:szCs w:val="33"/>
          <w:lang w:val="zh-CN"/>
        </w:rPr>
      </w:pPr>
      <w:r>
        <w:rPr>
          <w:rFonts w:eastAsia="楷体_GB2312"/>
          <w:b/>
          <w:sz w:val="33"/>
          <w:szCs w:val="33"/>
          <w:lang w:val="zh-CN"/>
        </w:rPr>
        <w:t>（一）存在的问题。</w:t>
      </w:r>
    </w:p>
    <w:p w14:paraId="599D1903">
      <w:pPr>
        <w:adjustRightInd w:val="0"/>
        <w:snapToGrid w:val="0"/>
        <w:spacing w:line="560" w:lineRule="exact"/>
        <w:ind w:firstLine="660" w:firstLineChars="200"/>
        <w:rPr>
          <w:rFonts w:eastAsia="方正仿宋_GBK"/>
          <w:sz w:val="33"/>
          <w:szCs w:val="33"/>
        </w:rPr>
      </w:pPr>
      <w:r>
        <w:rPr>
          <w:rFonts w:eastAsia="方正仿宋_GBK"/>
          <w:sz w:val="33"/>
          <w:szCs w:val="33"/>
        </w:rPr>
        <w:t>由于社会保险缴费基数每年调整，在无法降低人员工资的情况下原预计费用后续可能存在不足情况。</w:t>
      </w:r>
      <w:r>
        <w:rPr>
          <w:rFonts w:eastAsia="方正仿宋_GBK"/>
          <w:sz w:val="33"/>
          <w:szCs w:val="33"/>
        </w:rPr>
        <w:tab/>
      </w:r>
      <w:r>
        <w:rPr>
          <w:rFonts w:eastAsia="方正仿宋_GBK"/>
          <w:sz w:val="33"/>
          <w:szCs w:val="33"/>
        </w:rPr>
        <w:t xml:space="preserve"> </w:t>
      </w:r>
    </w:p>
    <w:p w14:paraId="2D067EE4">
      <w:pPr>
        <w:pStyle w:val="2"/>
        <w:spacing w:line="600" w:lineRule="exact"/>
        <w:ind w:firstLine="663" w:firstLineChars="200"/>
        <w:jc w:val="left"/>
        <w:rPr>
          <w:rFonts w:ascii="Times New Roman" w:hAnsi="Times New Roman" w:eastAsia="楷体_GB2312"/>
          <w:b/>
          <w:sz w:val="33"/>
          <w:szCs w:val="33"/>
          <w:lang w:val="zh-CN"/>
        </w:rPr>
      </w:pPr>
      <w:r>
        <w:rPr>
          <w:rFonts w:ascii="Times New Roman" w:hAnsi="Times New Roman" w:eastAsia="楷体_GB2312"/>
          <w:b/>
          <w:sz w:val="33"/>
          <w:szCs w:val="33"/>
          <w:lang w:val="zh-CN"/>
        </w:rPr>
        <w:t>（二）相关建议。</w:t>
      </w:r>
    </w:p>
    <w:p w14:paraId="6CECF1AC">
      <w:pPr>
        <w:pStyle w:val="2"/>
        <w:spacing w:line="600" w:lineRule="exact"/>
        <w:ind w:firstLine="660" w:firstLineChars="200"/>
        <w:jc w:val="left"/>
        <w:rPr>
          <w:rFonts w:ascii="Times New Roman" w:hAnsi="Times New Roman" w:eastAsia="方正仿宋_GBK"/>
          <w:sz w:val="33"/>
          <w:szCs w:val="33"/>
        </w:rPr>
      </w:pPr>
      <w:r>
        <w:rPr>
          <w:rFonts w:ascii="Times New Roman" w:hAnsi="Times New Roman" w:eastAsia="方正仿宋_GBK"/>
          <w:sz w:val="33"/>
          <w:szCs w:val="33"/>
        </w:rPr>
        <w:t>建议区财政将“4名社保业务经办人员经费”列入每年预算，并考虑社会保险费用新增的变化因素。</w:t>
      </w:r>
    </w:p>
    <w:p w14:paraId="7663A8CB">
      <w:pPr>
        <w:pStyle w:val="2"/>
        <w:spacing w:line="600" w:lineRule="exact"/>
        <w:ind w:firstLine="660" w:firstLineChars="200"/>
        <w:jc w:val="left"/>
        <w:rPr>
          <w:rFonts w:ascii="Times New Roman" w:hAnsi="Times New Roman"/>
          <w:color w:val="000000"/>
          <w:sz w:val="33"/>
          <w:szCs w:val="33"/>
        </w:rPr>
      </w:pPr>
    </w:p>
    <w:p w14:paraId="1DD9AB46">
      <w:pPr>
        <w:pStyle w:val="2"/>
        <w:spacing w:line="600" w:lineRule="exact"/>
        <w:ind w:firstLine="660" w:firstLineChars="200"/>
        <w:jc w:val="left"/>
        <w:rPr>
          <w:rFonts w:ascii="Times New Roman" w:hAnsi="Times New Roman"/>
          <w:color w:val="000000"/>
          <w:sz w:val="33"/>
          <w:szCs w:val="33"/>
        </w:rPr>
      </w:pPr>
    </w:p>
    <w:p w14:paraId="2FB6DBA6">
      <w:pPr>
        <w:pStyle w:val="2"/>
        <w:spacing w:line="600" w:lineRule="exact"/>
        <w:ind w:firstLine="660" w:firstLineChars="200"/>
        <w:jc w:val="left"/>
        <w:rPr>
          <w:rFonts w:ascii="Times New Roman" w:hAnsi="Times New Roman"/>
          <w:color w:val="000000"/>
          <w:sz w:val="33"/>
          <w:szCs w:val="33"/>
        </w:rPr>
      </w:pPr>
    </w:p>
    <w:p w14:paraId="05059980">
      <w:pPr>
        <w:pStyle w:val="2"/>
        <w:spacing w:line="600" w:lineRule="exact"/>
        <w:ind w:firstLine="660" w:firstLineChars="200"/>
        <w:jc w:val="left"/>
        <w:rPr>
          <w:rFonts w:ascii="Times New Roman" w:hAnsi="Times New Roman"/>
          <w:color w:val="000000"/>
          <w:sz w:val="33"/>
          <w:szCs w:val="33"/>
        </w:rPr>
      </w:pPr>
    </w:p>
    <w:p w14:paraId="018E7E64">
      <w:pPr>
        <w:pStyle w:val="2"/>
        <w:spacing w:line="600" w:lineRule="exact"/>
        <w:ind w:firstLine="660" w:firstLineChars="200"/>
        <w:jc w:val="left"/>
        <w:rPr>
          <w:rFonts w:ascii="Times New Roman" w:hAnsi="Times New Roman"/>
          <w:color w:val="000000"/>
          <w:sz w:val="33"/>
          <w:szCs w:val="33"/>
        </w:rPr>
      </w:pPr>
    </w:p>
    <w:p w14:paraId="11CC42C2">
      <w:pPr>
        <w:pStyle w:val="2"/>
        <w:spacing w:line="600" w:lineRule="exact"/>
        <w:ind w:firstLine="660" w:firstLineChars="200"/>
        <w:jc w:val="left"/>
        <w:rPr>
          <w:rFonts w:ascii="Times New Roman" w:hAnsi="Times New Roman"/>
          <w:color w:val="000000"/>
          <w:sz w:val="33"/>
          <w:szCs w:val="33"/>
        </w:rPr>
      </w:pPr>
    </w:p>
    <w:p w14:paraId="60BB0AD6">
      <w:pPr>
        <w:pStyle w:val="2"/>
        <w:spacing w:line="600" w:lineRule="exact"/>
        <w:ind w:firstLine="660" w:firstLineChars="200"/>
        <w:jc w:val="left"/>
        <w:rPr>
          <w:rFonts w:ascii="Times New Roman" w:hAnsi="Times New Roman"/>
          <w:color w:val="000000"/>
          <w:sz w:val="33"/>
          <w:szCs w:val="33"/>
        </w:rPr>
      </w:pPr>
    </w:p>
    <w:p w14:paraId="64637DC7">
      <w:pPr>
        <w:pStyle w:val="2"/>
        <w:spacing w:line="600" w:lineRule="exact"/>
        <w:ind w:firstLine="660" w:firstLineChars="200"/>
        <w:jc w:val="left"/>
        <w:rPr>
          <w:rFonts w:ascii="Times New Roman" w:hAnsi="Times New Roman"/>
          <w:color w:val="000000"/>
          <w:sz w:val="33"/>
          <w:szCs w:val="33"/>
        </w:rPr>
      </w:pPr>
    </w:p>
    <w:p w14:paraId="4E61FE9E">
      <w:pPr>
        <w:pStyle w:val="2"/>
        <w:spacing w:line="600" w:lineRule="exact"/>
        <w:ind w:firstLine="660" w:firstLineChars="200"/>
        <w:jc w:val="left"/>
        <w:rPr>
          <w:rFonts w:ascii="仿宋_GB2312" w:hAnsi="仿宋_GB2312" w:cs="仿宋_GB2312"/>
          <w:color w:val="000000"/>
          <w:sz w:val="33"/>
          <w:szCs w:val="33"/>
        </w:rPr>
      </w:pPr>
    </w:p>
    <w:p w14:paraId="6746583F">
      <w:pPr>
        <w:pStyle w:val="7"/>
        <w:spacing w:line="560" w:lineRule="exact"/>
        <w:jc w:val="center"/>
        <w:rPr>
          <w:rFonts w:ascii="方正小标宋简体" w:hAnsi="宋体" w:eastAsia="方正小标宋简体"/>
          <w:sz w:val="44"/>
          <w:szCs w:val="44"/>
          <w:lang w:val="en-US"/>
        </w:rPr>
      </w:pPr>
    </w:p>
    <w:p w14:paraId="77CA034E">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攀枝花市仁和区人力资源和社会保障局</w:t>
      </w:r>
    </w:p>
    <w:p w14:paraId="1B6DE18D">
      <w:pPr>
        <w:pStyle w:val="7"/>
        <w:spacing w:line="560" w:lineRule="exact"/>
        <w:jc w:val="center"/>
        <w:rPr>
          <w:rFonts w:ascii="方正小标宋简体" w:hAnsi="宋体" w:eastAsia="方正小标宋简体"/>
          <w:sz w:val="44"/>
          <w:szCs w:val="44"/>
        </w:rPr>
      </w:pPr>
      <w:r>
        <w:rPr>
          <w:rFonts w:hint="eastAsia" w:ascii="方正小标宋_GBK" w:hAnsi="宋体" w:eastAsia="方正小标宋_GBK"/>
          <w:b/>
          <w:sz w:val="38"/>
          <w:szCs w:val="38"/>
        </w:rPr>
        <w:t>2022年度专项预算项目支出绩效自评报告</w:t>
      </w:r>
    </w:p>
    <w:p w14:paraId="7D1988A9">
      <w:pPr>
        <w:spacing w:line="580" w:lineRule="exact"/>
        <w:jc w:val="center"/>
        <w:rPr>
          <w:rFonts w:ascii="方正小标宋_GBK" w:hAnsi="宋体" w:eastAsia="方正小标宋_GBK"/>
          <w:b/>
          <w:color w:val="000000"/>
          <w:kern w:val="0"/>
          <w:sz w:val="36"/>
          <w:szCs w:val="36"/>
        </w:rPr>
      </w:pPr>
      <w:r>
        <w:rPr>
          <w:rFonts w:hint="eastAsia" w:ascii="方正小标宋_GBK" w:hAnsi="宋体" w:eastAsia="方正小标宋_GBK"/>
          <w:b/>
          <w:color w:val="000000"/>
          <w:kern w:val="0"/>
          <w:sz w:val="36"/>
          <w:szCs w:val="36"/>
        </w:rPr>
        <w:t>（2022年区级财政衔接推进乡村振兴补助资金）</w:t>
      </w:r>
    </w:p>
    <w:p w14:paraId="62022FEE">
      <w:pPr>
        <w:pStyle w:val="7"/>
        <w:spacing w:line="560" w:lineRule="exact"/>
        <w:jc w:val="center"/>
        <w:rPr>
          <w:rFonts w:ascii="仿宋_GB2312" w:hAnsi="宋体" w:eastAsia="仿宋_GB2312"/>
          <w:color w:val="auto"/>
          <w:kern w:val="2"/>
          <w:sz w:val="32"/>
          <w:szCs w:val="32"/>
        </w:rPr>
      </w:pPr>
      <w:r>
        <w:rPr>
          <w:rFonts w:hint="eastAsia" w:ascii="方正小标宋_GBK" w:hAnsi="宋体" w:eastAsia="方正小标宋_GBK"/>
          <w:b/>
          <w:sz w:val="36"/>
          <w:szCs w:val="36"/>
          <w:lang w:val="en-US"/>
        </w:rPr>
        <w:t>（2022年困难群众社会保险代缴资金）</w:t>
      </w:r>
    </w:p>
    <w:p w14:paraId="2E5F1B53">
      <w:pPr>
        <w:pStyle w:val="7"/>
        <w:spacing w:line="560" w:lineRule="exact"/>
        <w:ind w:firstLine="640"/>
        <w:jc w:val="center"/>
        <w:rPr>
          <w:rFonts w:ascii="宋体" w:hAnsi="宋体"/>
          <w:color w:val="auto"/>
          <w:kern w:val="2"/>
          <w:sz w:val="32"/>
          <w:szCs w:val="32"/>
        </w:rPr>
      </w:pPr>
    </w:p>
    <w:p w14:paraId="1FA1BB52">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19CA0843">
      <w:pPr>
        <w:adjustRightInd w:val="0"/>
        <w:snapToGrid w:val="0"/>
        <w:spacing w:line="600" w:lineRule="exact"/>
        <w:ind w:firstLine="720"/>
        <w:rPr>
          <w:rFonts w:eastAsia="楷体_GB2312"/>
          <w:b/>
          <w:sz w:val="33"/>
          <w:szCs w:val="33"/>
          <w:lang w:val="zh-CN"/>
        </w:rPr>
      </w:pPr>
      <w:r>
        <w:rPr>
          <w:rFonts w:eastAsia="楷体_GB2312"/>
          <w:b/>
          <w:sz w:val="33"/>
          <w:szCs w:val="33"/>
          <w:lang w:val="zh-CN"/>
        </w:rPr>
        <w:t>（一）项目资金申报及批复情况。</w:t>
      </w:r>
    </w:p>
    <w:p w14:paraId="536068FD">
      <w:pPr>
        <w:adjustRightInd w:val="0"/>
        <w:snapToGrid w:val="0"/>
        <w:spacing w:line="600" w:lineRule="exact"/>
        <w:ind w:firstLine="720"/>
        <w:rPr>
          <w:rFonts w:eastAsia="方正仿宋_GBK"/>
          <w:sz w:val="33"/>
          <w:szCs w:val="33"/>
          <w:lang w:val="zh-CN"/>
        </w:rPr>
      </w:pPr>
      <w:r>
        <w:rPr>
          <w:rFonts w:eastAsia="方正仿宋_GBK"/>
          <w:sz w:val="33"/>
          <w:szCs w:val="33"/>
        </w:rPr>
        <w:t>项目通过《部门预算项目支出绩效目标申报表》报送至仁和区人力资源和社会保障局统一审核，仁和区人力资源和社会保障局审核完成后报区财政局审核并纳入预算。</w:t>
      </w:r>
    </w:p>
    <w:p w14:paraId="6A1ACD80">
      <w:pPr>
        <w:spacing w:line="580" w:lineRule="exact"/>
        <w:ind w:firstLine="663" w:firstLineChars="200"/>
        <w:rPr>
          <w:rFonts w:eastAsia="楷体_GB2312"/>
          <w:b/>
          <w:sz w:val="33"/>
          <w:szCs w:val="33"/>
          <w:lang w:val="zh-CN"/>
        </w:rPr>
      </w:pPr>
      <w:r>
        <w:rPr>
          <w:rFonts w:eastAsia="楷体_GB2312"/>
          <w:b/>
          <w:sz w:val="33"/>
          <w:szCs w:val="33"/>
          <w:lang w:val="zh-CN"/>
        </w:rPr>
        <w:t>（二）项目绩效目标。</w:t>
      </w:r>
    </w:p>
    <w:p w14:paraId="1690DCD0">
      <w:pPr>
        <w:spacing w:line="580" w:lineRule="exact"/>
        <w:ind w:firstLine="663" w:firstLineChars="200"/>
        <w:rPr>
          <w:rFonts w:eastAsia="方正仿宋_GBK"/>
          <w:b/>
          <w:sz w:val="33"/>
          <w:szCs w:val="33"/>
        </w:rPr>
      </w:pPr>
      <w:r>
        <w:rPr>
          <w:rFonts w:eastAsia="方正仿宋_GBK"/>
          <w:b/>
          <w:sz w:val="33"/>
          <w:szCs w:val="33"/>
        </w:rPr>
        <w:t xml:space="preserve"> 1.项目主要内容</w:t>
      </w:r>
    </w:p>
    <w:p w14:paraId="4E3ED03E">
      <w:pPr>
        <w:adjustRightInd w:val="0"/>
        <w:snapToGrid w:val="0"/>
        <w:spacing w:line="600" w:lineRule="exact"/>
        <w:ind w:firstLine="720"/>
        <w:rPr>
          <w:rFonts w:eastAsia="方正仿宋_GBK"/>
          <w:sz w:val="33"/>
          <w:szCs w:val="33"/>
        </w:rPr>
      </w:pPr>
      <w:r>
        <w:rPr>
          <w:rFonts w:eastAsia="方正仿宋_GBK"/>
          <w:sz w:val="33"/>
          <w:szCs w:val="33"/>
        </w:rPr>
        <w:t>2021年全区原建档立卡贫困人员、低保对象、特困人员和重度残疾人员纳入城乡居民基本养老保险政府代缴工作区级专项经费</w:t>
      </w:r>
    </w:p>
    <w:p w14:paraId="0319FBEB">
      <w:pPr>
        <w:adjustRightInd w:val="0"/>
        <w:snapToGrid w:val="0"/>
        <w:spacing w:line="560" w:lineRule="exact"/>
        <w:ind w:firstLine="720"/>
        <w:rPr>
          <w:b/>
          <w:sz w:val="33"/>
          <w:szCs w:val="33"/>
          <w:lang w:val="zh-CN"/>
        </w:rPr>
      </w:pPr>
      <w:r>
        <w:rPr>
          <w:b/>
          <w:sz w:val="33"/>
          <w:szCs w:val="33"/>
          <w:lang w:val="zh-CN"/>
        </w:rPr>
        <w:t>2．计划实现的具体绩效目标（定性和定量目标）以及项目实施进度计划等。</w:t>
      </w:r>
    </w:p>
    <w:p w14:paraId="129A8D43">
      <w:pPr>
        <w:adjustRightInd w:val="0"/>
        <w:snapToGrid w:val="0"/>
        <w:spacing w:line="600" w:lineRule="exact"/>
        <w:ind w:firstLine="720"/>
        <w:rPr>
          <w:rFonts w:eastAsia="方正仿宋_GBK"/>
          <w:sz w:val="33"/>
          <w:szCs w:val="33"/>
        </w:rPr>
      </w:pPr>
      <w:r>
        <w:rPr>
          <w:rFonts w:eastAsia="方正仿宋_GBK"/>
          <w:sz w:val="33"/>
          <w:szCs w:val="33"/>
        </w:rPr>
        <w:t>按照中央、省、市、区各级乡村振兴总体部署和要求，我区通过不断加强宣传力度将政策落实落地，为全区贫困人员（建档立卡贫困人员、低保对象、特困人员）应保尽保，将国家惠民惠农政策惠及千家万户，提高群众满意度高。</w:t>
      </w:r>
    </w:p>
    <w:p w14:paraId="472AF0FD">
      <w:pPr>
        <w:adjustRightInd w:val="0"/>
        <w:snapToGrid w:val="0"/>
        <w:spacing w:line="560" w:lineRule="exact"/>
        <w:ind w:firstLine="663" w:firstLineChars="200"/>
        <w:rPr>
          <w:rFonts w:eastAsia="楷体_GB2312"/>
          <w:b/>
          <w:sz w:val="33"/>
          <w:szCs w:val="33"/>
          <w:lang w:val="zh-CN"/>
        </w:rPr>
      </w:pPr>
      <w:r>
        <w:rPr>
          <w:rFonts w:eastAsia="楷体_GB2312"/>
          <w:b/>
          <w:sz w:val="33"/>
          <w:szCs w:val="33"/>
          <w:lang w:val="zh-CN"/>
        </w:rPr>
        <w:t>（三）项目资金申报相符性。</w:t>
      </w:r>
    </w:p>
    <w:p w14:paraId="01231A84">
      <w:pPr>
        <w:adjustRightInd w:val="0"/>
        <w:snapToGrid w:val="0"/>
        <w:spacing w:line="560" w:lineRule="exact"/>
        <w:ind w:firstLine="660" w:firstLineChars="200"/>
        <w:rPr>
          <w:rFonts w:eastAsia="方正仿宋_GBK"/>
          <w:sz w:val="33"/>
          <w:szCs w:val="33"/>
        </w:rPr>
      </w:pPr>
      <w:r>
        <w:rPr>
          <w:rFonts w:eastAsia="方正仿宋_GBK"/>
          <w:sz w:val="33"/>
          <w:szCs w:val="33"/>
        </w:rPr>
        <w:t>资金申报内容与实际相符，申报目标合理可行。根据国家、省、市、区城乡居民养老保险社保乡村振兴工作的要求，需要将全区原建档立卡贫困人员、低保对象、特困人员和重度残疾人员纳入城乡居民基本养老保险政府代缴范畴，让困难人员参保。资金按照年初预算，通过年度结算进行资金拨付。</w:t>
      </w:r>
    </w:p>
    <w:p w14:paraId="0CC7D47B">
      <w:pPr>
        <w:adjustRightInd w:val="0"/>
        <w:snapToGrid w:val="0"/>
        <w:spacing w:line="560" w:lineRule="exact"/>
        <w:ind w:left="720"/>
        <w:rPr>
          <w:rFonts w:eastAsia="黑体"/>
          <w:sz w:val="33"/>
          <w:szCs w:val="33"/>
        </w:rPr>
      </w:pPr>
      <w:r>
        <w:rPr>
          <w:rFonts w:eastAsia="黑体"/>
          <w:sz w:val="33"/>
          <w:szCs w:val="33"/>
        </w:rPr>
        <w:t>二、项目实施及管理情况</w:t>
      </w:r>
    </w:p>
    <w:p w14:paraId="151B91FD">
      <w:pPr>
        <w:adjustRightInd w:val="0"/>
        <w:snapToGrid w:val="0"/>
        <w:spacing w:line="560" w:lineRule="exact"/>
        <w:ind w:firstLine="720"/>
        <w:rPr>
          <w:rFonts w:eastAsia="楷体_GB2312"/>
          <w:b/>
          <w:sz w:val="33"/>
          <w:szCs w:val="33"/>
          <w:lang w:val="zh-CN"/>
        </w:rPr>
      </w:pPr>
      <w:r>
        <w:rPr>
          <w:sz w:val="33"/>
          <w:szCs w:val="33"/>
          <w:lang w:val="zh-CN"/>
        </w:rPr>
        <w:tab/>
      </w:r>
      <w:r>
        <w:rPr>
          <w:rFonts w:eastAsia="楷体_GB2312"/>
          <w:b/>
          <w:sz w:val="33"/>
          <w:szCs w:val="33"/>
          <w:lang w:val="zh-CN"/>
        </w:rPr>
        <w:t>（一）资金计划、到位及使用情况。</w:t>
      </w:r>
    </w:p>
    <w:p w14:paraId="2D00FDFE">
      <w:pPr>
        <w:adjustRightInd w:val="0"/>
        <w:snapToGrid w:val="0"/>
        <w:spacing w:line="560" w:lineRule="exact"/>
        <w:ind w:firstLine="720"/>
        <w:rPr>
          <w:rFonts w:eastAsia="楷体_GB2312"/>
          <w:sz w:val="33"/>
          <w:szCs w:val="33"/>
          <w:lang w:val="zh-CN"/>
        </w:rPr>
      </w:pPr>
      <w:r>
        <w:rPr>
          <w:rFonts w:eastAsia="楷体_GB2312"/>
          <w:sz w:val="33"/>
          <w:szCs w:val="33"/>
          <w:lang w:val="zh-CN"/>
        </w:rPr>
        <w:t>1．资金计划及到位。</w:t>
      </w:r>
    </w:p>
    <w:p w14:paraId="7533F1AB">
      <w:pPr>
        <w:adjustRightInd w:val="0"/>
        <w:snapToGrid w:val="0"/>
        <w:spacing w:line="560" w:lineRule="exact"/>
        <w:ind w:firstLine="720"/>
        <w:rPr>
          <w:rFonts w:eastAsia="方正仿宋_GBK"/>
          <w:kern w:val="0"/>
          <w:sz w:val="33"/>
          <w:szCs w:val="33"/>
        </w:rPr>
      </w:pPr>
      <w:r>
        <w:rPr>
          <w:rFonts w:eastAsia="方正仿宋_GBK"/>
          <w:sz w:val="33"/>
          <w:szCs w:val="33"/>
        </w:rPr>
        <w:t>省级计划划拨预算资金11.67万元全部到位；市级计划划拨预算资金3.92万元全部到位；区财政计划划拨预算资金60万元全部到位。</w:t>
      </w:r>
    </w:p>
    <w:p w14:paraId="1B1D4AE9">
      <w:pPr>
        <w:adjustRightInd w:val="0"/>
        <w:snapToGrid w:val="0"/>
        <w:spacing w:line="560" w:lineRule="exact"/>
        <w:ind w:firstLine="720"/>
        <w:rPr>
          <w:rFonts w:eastAsia="楷体_GB2312"/>
          <w:sz w:val="33"/>
          <w:szCs w:val="33"/>
          <w:lang w:val="zh-CN"/>
        </w:rPr>
      </w:pPr>
      <w:r>
        <w:rPr>
          <w:rFonts w:eastAsia="楷体_GB2312"/>
          <w:sz w:val="33"/>
          <w:szCs w:val="33"/>
          <w:lang w:val="zh-CN"/>
        </w:rPr>
        <w:t>2．资金使用。</w:t>
      </w:r>
    </w:p>
    <w:p w14:paraId="794E3C13">
      <w:pPr>
        <w:adjustRightInd w:val="0"/>
        <w:snapToGrid w:val="0"/>
        <w:spacing w:line="560" w:lineRule="exact"/>
        <w:ind w:firstLine="720"/>
        <w:rPr>
          <w:rFonts w:eastAsia="方正仿宋_GBK"/>
          <w:kern w:val="0"/>
          <w:sz w:val="33"/>
          <w:szCs w:val="33"/>
        </w:rPr>
      </w:pPr>
      <w:r>
        <w:rPr>
          <w:rFonts w:eastAsia="方正仿宋_GBK"/>
          <w:sz w:val="33"/>
          <w:szCs w:val="33"/>
        </w:rPr>
        <w:t>按预算项目使用该专项资金75.59万元。</w:t>
      </w:r>
    </w:p>
    <w:p w14:paraId="09807F0E">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0009FDAE">
      <w:pPr>
        <w:spacing w:line="580" w:lineRule="exact"/>
        <w:ind w:firstLine="660" w:firstLineChars="200"/>
        <w:rPr>
          <w:rFonts w:eastAsia="方正仿宋_GBK"/>
          <w:sz w:val="33"/>
          <w:szCs w:val="33"/>
        </w:rPr>
      </w:pPr>
      <w:r>
        <w:rPr>
          <w:rFonts w:eastAsia="方正仿宋_GBK"/>
          <w:sz w:val="33"/>
          <w:szCs w:val="33"/>
        </w:rPr>
        <w:t>仁和区人力资源和社会保障局财务管理制度健全，严格按照财务管理制度执行，及时处理账务，会计核算规范。</w:t>
      </w:r>
    </w:p>
    <w:p w14:paraId="3C1BF1D2">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599AEFF8">
      <w:pPr>
        <w:spacing w:line="580" w:lineRule="exact"/>
        <w:ind w:firstLine="660" w:firstLineChars="200"/>
        <w:rPr>
          <w:rFonts w:eastAsia="方正仿宋_GBK"/>
          <w:sz w:val="33"/>
          <w:szCs w:val="33"/>
        </w:rPr>
      </w:pPr>
      <w:r>
        <w:rPr>
          <w:rFonts w:eastAsia="方正仿宋_GBK"/>
          <w:sz w:val="33"/>
          <w:szCs w:val="33"/>
        </w:rPr>
        <w:t>按照预期目标完成各项任务，严格执行相关项目管理制度，各项支出符合专项资金使用要求。仁和区人力资源和社会保障局严格按照财务管理制度对该项目资金进行管理和使用。</w:t>
      </w:r>
    </w:p>
    <w:p w14:paraId="61BC2E7A">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2270784E">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34CD214B">
      <w:pPr>
        <w:spacing w:line="580" w:lineRule="exact"/>
        <w:ind w:firstLine="660" w:firstLineChars="200"/>
        <w:rPr>
          <w:rFonts w:eastAsia="方正仿宋_GBK"/>
          <w:sz w:val="33"/>
          <w:szCs w:val="33"/>
        </w:rPr>
      </w:pPr>
      <w:r>
        <w:rPr>
          <w:rFonts w:eastAsia="方正仿宋_GBK"/>
          <w:sz w:val="33"/>
          <w:szCs w:val="33"/>
        </w:rPr>
        <w:t>为充分发挥社保扶贫职能，体现政策优越性，保障我区贫困人员老有所养，我们不断加强部门间的沟通与联动，认真安排部署，强化责任，多举措推动将符合条件的扶贫对象纳入城乡居民养老保险政府代缴。我区2022年省级预算社保乡村振兴代缴总人数6000人，2022年实际完成参保代缴 7528人，实际拨付75.59万元。</w:t>
      </w:r>
    </w:p>
    <w:p w14:paraId="6BF627F4">
      <w:pPr>
        <w:spacing w:line="580" w:lineRule="exact"/>
        <w:ind w:firstLine="663" w:firstLineChars="200"/>
        <w:rPr>
          <w:rFonts w:eastAsia="楷体_GB2312"/>
          <w:b/>
          <w:sz w:val="33"/>
          <w:szCs w:val="33"/>
          <w:lang w:val="zh-CN"/>
        </w:rPr>
      </w:pPr>
      <w:r>
        <w:rPr>
          <w:rFonts w:eastAsia="楷体_GB2312"/>
          <w:b/>
          <w:sz w:val="33"/>
          <w:szCs w:val="33"/>
          <w:lang w:val="zh-CN"/>
        </w:rPr>
        <w:t>（二）项目效益情况。</w:t>
      </w:r>
    </w:p>
    <w:p w14:paraId="4FAAD02B">
      <w:pPr>
        <w:spacing w:line="580" w:lineRule="exact"/>
        <w:ind w:firstLine="660" w:firstLineChars="200"/>
        <w:rPr>
          <w:rFonts w:eastAsia="方正仿宋_GBK"/>
          <w:sz w:val="33"/>
          <w:szCs w:val="33"/>
        </w:rPr>
      </w:pPr>
      <w:r>
        <w:rPr>
          <w:rFonts w:eastAsia="方正仿宋_GBK"/>
          <w:sz w:val="33"/>
          <w:szCs w:val="33"/>
        </w:rPr>
        <w:t>按照中央、省、市、区各级乡村振兴总体部署和要求，我区通过不断加强宣传力度将政策落实落地，实现全区贫困人员（建档立卡贫困人员、低保对象、特困人员）应保尽保，将国家惠民惠农政策惠及千家万户，提高群众满意度高。</w:t>
      </w:r>
    </w:p>
    <w:p w14:paraId="3230B04C">
      <w:pPr>
        <w:adjustRightInd w:val="0"/>
        <w:snapToGrid w:val="0"/>
        <w:spacing w:line="560" w:lineRule="exact"/>
        <w:ind w:firstLine="720"/>
        <w:rPr>
          <w:rFonts w:eastAsia="黑体"/>
          <w:sz w:val="33"/>
          <w:szCs w:val="33"/>
        </w:rPr>
      </w:pPr>
      <w:r>
        <w:rPr>
          <w:rFonts w:eastAsia="黑体"/>
          <w:sz w:val="33"/>
          <w:szCs w:val="33"/>
        </w:rPr>
        <w:t>四、问题及建议</w:t>
      </w:r>
    </w:p>
    <w:p w14:paraId="4D3588AC">
      <w:pPr>
        <w:spacing w:line="580" w:lineRule="exact"/>
        <w:ind w:firstLine="663" w:firstLineChars="200"/>
        <w:rPr>
          <w:rFonts w:eastAsia="楷体_GB2312"/>
          <w:b/>
          <w:sz w:val="33"/>
          <w:szCs w:val="33"/>
          <w:lang w:val="zh-CN"/>
        </w:rPr>
      </w:pPr>
      <w:r>
        <w:rPr>
          <w:rFonts w:eastAsia="楷体_GB2312"/>
          <w:b/>
          <w:sz w:val="33"/>
          <w:szCs w:val="33"/>
          <w:lang w:val="zh-CN"/>
        </w:rPr>
        <w:t>（一）存在的问题。</w:t>
      </w:r>
    </w:p>
    <w:p w14:paraId="5CA92B81">
      <w:pPr>
        <w:spacing w:line="580" w:lineRule="exact"/>
        <w:ind w:firstLine="660" w:firstLineChars="200"/>
        <w:rPr>
          <w:rFonts w:eastAsia="方正仿宋_GBK"/>
          <w:sz w:val="33"/>
          <w:szCs w:val="33"/>
        </w:rPr>
      </w:pPr>
      <w:r>
        <w:rPr>
          <w:rFonts w:eastAsia="方正仿宋_GBK"/>
          <w:sz w:val="33"/>
          <w:szCs w:val="33"/>
        </w:rPr>
        <w:t>无</w:t>
      </w:r>
    </w:p>
    <w:p w14:paraId="0EEBA4C9">
      <w:pPr>
        <w:adjustRightInd w:val="0"/>
        <w:snapToGrid w:val="0"/>
        <w:spacing w:line="560" w:lineRule="exact"/>
        <w:ind w:firstLine="720"/>
        <w:rPr>
          <w:rFonts w:eastAsia="楷体_GB2312"/>
          <w:b/>
          <w:sz w:val="33"/>
          <w:szCs w:val="33"/>
          <w:lang w:val="zh-CN"/>
        </w:rPr>
      </w:pPr>
      <w:r>
        <w:rPr>
          <w:rFonts w:eastAsia="楷体_GB2312"/>
          <w:b/>
          <w:sz w:val="33"/>
          <w:szCs w:val="33"/>
          <w:lang w:val="zh-CN"/>
        </w:rPr>
        <w:t>（二）相关建议。</w:t>
      </w:r>
    </w:p>
    <w:p w14:paraId="506FF98F">
      <w:pPr>
        <w:spacing w:line="580" w:lineRule="exact"/>
        <w:ind w:firstLine="660" w:firstLineChars="200"/>
        <w:rPr>
          <w:rFonts w:eastAsia="方正仿宋_GBK"/>
          <w:sz w:val="33"/>
          <w:szCs w:val="33"/>
        </w:rPr>
      </w:pPr>
      <w:r>
        <w:rPr>
          <w:rFonts w:eastAsia="方正仿宋_GBK"/>
          <w:sz w:val="33"/>
          <w:szCs w:val="33"/>
        </w:rPr>
        <w:t>无</w:t>
      </w:r>
    </w:p>
    <w:p w14:paraId="5BC1F222">
      <w:pPr>
        <w:adjustRightInd w:val="0"/>
        <w:snapToGrid w:val="0"/>
        <w:spacing w:line="560" w:lineRule="exact"/>
        <w:ind w:firstLine="720"/>
        <w:rPr>
          <w:rFonts w:ascii="仿宋_GB2312" w:hAnsi="宋体"/>
          <w:lang w:val="zh-CN"/>
        </w:rPr>
      </w:pPr>
    </w:p>
    <w:p w14:paraId="2A0A59D8">
      <w:pPr>
        <w:adjustRightInd w:val="0"/>
        <w:snapToGrid w:val="0"/>
        <w:spacing w:line="560" w:lineRule="exact"/>
        <w:ind w:firstLine="720"/>
        <w:rPr>
          <w:rFonts w:ascii="仿宋_GB2312" w:hAnsi="宋体"/>
          <w:lang w:val="zh-CN"/>
        </w:rPr>
      </w:pPr>
    </w:p>
    <w:p w14:paraId="5DB8FCC4">
      <w:pPr>
        <w:adjustRightInd w:val="0"/>
        <w:snapToGrid w:val="0"/>
        <w:spacing w:line="560" w:lineRule="exact"/>
        <w:ind w:firstLine="720"/>
        <w:rPr>
          <w:rFonts w:ascii="仿宋_GB2312" w:hAnsi="宋体"/>
          <w:lang w:val="zh-CN"/>
        </w:rPr>
      </w:pPr>
    </w:p>
    <w:p w14:paraId="06D9ABA7">
      <w:pPr>
        <w:adjustRightInd w:val="0"/>
        <w:snapToGrid w:val="0"/>
        <w:spacing w:line="560" w:lineRule="exact"/>
        <w:ind w:firstLine="720"/>
        <w:rPr>
          <w:rFonts w:ascii="仿宋_GB2312" w:hAnsi="宋体"/>
          <w:lang w:val="zh-CN"/>
        </w:rPr>
      </w:pPr>
    </w:p>
    <w:p w14:paraId="2552E0F7">
      <w:pPr>
        <w:adjustRightInd w:val="0"/>
        <w:snapToGrid w:val="0"/>
        <w:spacing w:line="560" w:lineRule="exact"/>
        <w:ind w:firstLine="720"/>
        <w:rPr>
          <w:rFonts w:ascii="仿宋_GB2312" w:hAnsi="宋体"/>
          <w:lang w:val="zh-CN"/>
        </w:rPr>
      </w:pPr>
    </w:p>
    <w:p w14:paraId="1EC34D4D">
      <w:pPr>
        <w:pStyle w:val="2"/>
        <w:spacing w:line="600" w:lineRule="exact"/>
        <w:jc w:val="center"/>
        <w:rPr>
          <w:rFonts w:ascii="方正小标宋_GBK" w:hAnsi="宋体" w:eastAsia="方正小标宋_GBK"/>
          <w:b/>
          <w:color w:val="000000"/>
          <w:kern w:val="0"/>
          <w:sz w:val="38"/>
          <w:szCs w:val="38"/>
        </w:rPr>
      </w:pPr>
    </w:p>
    <w:p w14:paraId="26197F72">
      <w:pPr>
        <w:pStyle w:val="2"/>
        <w:spacing w:line="600" w:lineRule="exact"/>
        <w:jc w:val="center"/>
        <w:rPr>
          <w:rFonts w:ascii="方正小标宋_GBK" w:hAnsi="宋体" w:eastAsia="方正小标宋_GBK"/>
          <w:b/>
          <w:color w:val="000000"/>
          <w:kern w:val="0"/>
          <w:sz w:val="38"/>
          <w:szCs w:val="38"/>
        </w:rPr>
      </w:pPr>
    </w:p>
    <w:p w14:paraId="08C71E02">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攀枝花市仁和区人力资源和社会保障局</w:t>
      </w:r>
    </w:p>
    <w:p w14:paraId="42E85315">
      <w:pPr>
        <w:pStyle w:val="7"/>
        <w:spacing w:line="560" w:lineRule="exact"/>
        <w:jc w:val="center"/>
        <w:rPr>
          <w:rFonts w:ascii="方正小标宋简体" w:hAnsi="宋体" w:eastAsia="方正小标宋简体"/>
          <w:sz w:val="44"/>
          <w:szCs w:val="44"/>
        </w:rPr>
      </w:pPr>
      <w:r>
        <w:rPr>
          <w:rFonts w:hint="eastAsia" w:ascii="方正小标宋_GBK" w:hAnsi="宋体" w:eastAsia="方正小标宋_GBK"/>
          <w:b/>
          <w:sz w:val="38"/>
          <w:szCs w:val="38"/>
        </w:rPr>
        <w:t>2022年度专项预算项目支出绩效自评报告</w:t>
      </w:r>
    </w:p>
    <w:p w14:paraId="3AD18AB1">
      <w:pPr>
        <w:pStyle w:val="7"/>
        <w:spacing w:line="560" w:lineRule="exact"/>
        <w:jc w:val="center"/>
        <w:rPr>
          <w:rFonts w:ascii="仿宋_GB2312" w:hAnsi="宋体" w:eastAsia="仿宋_GB2312"/>
          <w:color w:val="auto"/>
          <w:kern w:val="2"/>
          <w:sz w:val="32"/>
          <w:szCs w:val="32"/>
        </w:rPr>
      </w:pPr>
      <w:r>
        <w:rPr>
          <w:rFonts w:hint="eastAsia" w:ascii="方正小标宋_GBK" w:hAnsi="宋体" w:eastAsia="方正小标宋_GBK"/>
          <w:b/>
          <w:sz w:val="38"/>
          <w:szCs w:val="38"/>
          <w:lang w:val="en-US"/>
        </w:rPr>
        <w:t>（金保网网络运行维护费）</w:t>
      </w:r>
    </w:p>
    <w:p w14:paraId="462CE90D">
      <w:pPr>
        <w:pStyle w:val="7"/>
        <w:spacing w:line="560" w:lineRule="exact"/>
        <w:ind w:firstLine="640"/>
        <w:jc w:val="center"/>
        <w:rPr>
          <w:rFonts w:ascii="宋体" w:hAnsi="宋体"/>
          <w:color w:val="auto"/>
          <w:kern w:val="2"/>
          <w:sz w:val="32"/>
          <w:szCs w:val="32"/>
        </w:rPr>
      </w:pPr>
    </w:p>
    <w:p w14:paraId="12D005B3">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37B7AC1A">
      <w:pPr>
        <w:autoSpaceDE w:val="0"/>
        <w:autoSpaceDN w:val="0"/>
        <w:adjustRightInd w:val="0"/>
        <w:spacing w:line="600" w:lineRule="exact"/>
        <w:ind w:firstLine="663" w:firstLineChars="200"/>
        <w:jc w:val="left"/>
        <w:rPr>
          <w:rFonts w:eastAsia="楷体_GB2312"/>
          <w:b/>
          <w:sz w:val="33"/>
          <w:szCs w:val="33"/>
          <w:lang w:val="zh-CN"/>
        </w:rPr>
      </w:pPr>
      <w:r>
        <w:rPr>
          <w:rFonts w:eastAsia="楷体_GB2312"/>
          <w:b/>
          <w:sz w:val="33"/>
          <w:szCs w:val="33"/>
          <w:lang w:val="zh-CN"/>
        </w:rPr>
        <w:t>（一）项目资金申报及批复情况。</w:t>
      </w:r>
    </w:p>
    <w:p w14:paraId="0DECD5E1">
      <w:pPr>
        <w:autoSpaceDE w:val="0"/>
        <w:autoSpaceDN w:val="0"/>
        <w:adjustRightInd w:val="0"/>
        <w:spacing w:line="600" w:lineRule="exact"/>
        <w:ind w:firstLine="660" w:firstLineChars="200"/>
        <w:jc w:val="left"/>
        <w:rPr>
          <w:kern w:val="0"/>
          <w:sz w:val="33"/>
          <w:szCs w:val="33"/>
        </w:rPr>
      </w:pPr>
      <w:r>
        <w:rPr>
          <w:rFonts w:eastAsia="方正仿宋_GBK"/>
          <w:sz w:val="33"/>
          <w:szCs w:val="33"/>
        </w:rPr>
        <w:t>本项目由区财政局纳入年初预算安排，2022年安排资金10.16万元。</w:t>
      </w:r>
    </w:p>
    <w:p w14:paraId="10075A02">
      <w:pPr>
        <w:autoSpaceDE w:val="0"/>
        <w:autoSpaceDN w:val="0"/>
        <w:adjustRightInd w:val="0"/>
        <w:spacing w:line="600" w:lineRule="exact"/>
        <w:ind w:firstLine="663" w:firstLineChars="200"/>
        <w:jc w:val="left"/>
        <w:rPr>
          <w:rFonts w:eastAsia="楷体_GB2312"/>
          <w:b/>
          <w:sz w:val="33"/>
          <w:szCs w:val="33"/>
          <w:lang w:val="zh-CN"/>
        </w:rPr>
      </w:pPr>
      <w:r>
        <w:rPr>
          <w:rFonts w:eastAsia="楷体_GB2312"/>
          <w:b/>
          <w:sz w:val="33"/>
          <w:szCs w:val="33"/>
          <w:lang w:val="zh-CN"/>
        </w:rPr>
        <w:t>（二）项目绩效目标。</w:t>
      </w:r>
    </w:p>
    <w:p w14:paraId="5D3355CC">
      <w:pPr>
        <w:autoSpaceDE w:val="0"/>
        <w:autoSpaceDN w:val="0"/>
        <w:adjustRightInd w:val="0"/>
        <w:spacing w:line="600" w:lineRule="exact"/>
        <w:ind w:firstLine="663" w:firstLineChars="200"/>
        <w:jc w:val="left"/>
        <w:rPr>
          <w:b/>
          <w:kern w:val="0"/>
          <w:sz w:val="33"/>
          <w:szCs w:val="33"/>
        </w:rPr>
      </w:pPr>
      <w:r>
        <w:rPr>
          <w:b/>
          <w:kern w:val="0"/>
          <w:sz w:val="33"/>
          <w:szCs w:val="33"/>
        </w:rPr>
        <w:t>1．项目主要内容。</w:t>
      </w:r>
    </w:p>
    <w:p w14:paraId="4A89C460">
      <w:pPr>
        <w:autoSpaceDE w:val="0"/>
        <w:autoSpaceDN w:val="0"/>
        <w:adjustRightInd w:val="0"/>
        <w:spacing w:line="600" w:lineRule="exact"/>
        <w:ind w:firstLine="660" w:firstLineChars="200"/>
        <w:jc w:val="left"/>
        <w:rPr>
          <w:rFonts w:eastAsia="方正仿宋_GBK"/>
          <w:sz w:val="33"/>
          <w:szCs w:val="33"/>
        </w:rPr>
      </w:pPr>
      <w:r>
        <w:rPr>
          <w:rFonts w:eastAsia="方正仿宋_GBK"/>
          <w:sz w:val="33"/>
          <w:szCs w:val="33"/>
        </w:rPr>
        <w:t>2021年度金保工程网络建设资金。</w:t>
      </w:r>
    </w:p>
    <w:p w14:paraId="51CC9EED">
      <w:pPr>
        <w:adjustRightInd w:val="0"/>
        <w:snapToGrid w:val="0"/>
        <w:spacing w:line="560" w:lineRule="exact"/>
        <w:ind w:firstLine="720"/>
        <w:rPr>
          <w:b/>
          <w:sz w:val="33"/>
          <w:szCs w:val="33"/>
          <w:lang w:val="zh-CN"/>
        </w:rPr>
      </w:pPr>
      <w:r>
        <w:rPr>
          <w:b/>
          <w:sz w:val="33"/>
          <w:szCs w:val="33"/>
          <w:lang w:val="zh-CN"/>
        </w:rPr>
        <w:t>2．计划实现的具体绩效目标（定性和定量目标）以及项目实施进度计划等。</w:t>
      </w:r>
    </w:p>
    <w:p w14:paraId="391E4856">
      <w:pPr>
        <w:autoSpaceDE w:val="0"/>
        <w:autoSpaceDN w:val="0"/>
        <w:adjustRightInd w:val="0"/>
        <w:spacing w:line="600" w:lineRule="exact"/>
        <w:ind w:firstLine="660" w:firstLineChars="200"/>
        <w:jc w:val="left"/>
        <w:rPr>
          <w:rFonts w:eastAsia="方正仿宋_GBK"/>
          <w:sz w:val="33"/>
          <w:szCs w:val="33"/>
        </w:rPr>
      </w:pPr>
      <w:r>
        <w:rPr>
          <w:rFonts w:eastAsia="方正仿宋_GBK"/>
          <w:sz w:val="33"/>
          <w:szCs w:val="33"/>
        </w:rPr>
        <w:t>村级14条、乡镇14条、社区20条，区人社局金保专线2条。2022年全年共计使用金保网网络运行维护费共计10.16万元，人社业务延伸的村社实现社保网络全覆盖，让群众少跑路、不跑路，方便群众办事，群众满意度达90%以上。</w:t>
      </w:r>
    </w:p>
    <w:p w14:paraId="7614AB2B">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（三）项目资金申报相符性。</w:t>
      </w:r>
    </w:p>
    <w:p w14:paraId="0479961A">
      <w:pPr>
        <w:adjustRightInd w:val="0"/>
        <w:snapToGrid w:val="0"/>
        <w:spacing w:line="560" w:lineRule="exact"/>
        <w:ind w:firstLine="720"/>
        <w:rPr>
          <w:rFonts w:eastAsia="方正仿宋_GBK"/>
          <w:sz w:val="33"/>
          <w:szCs w:val="33"/>
        </w:rPr>
      </w:pPr>
      <w:r>
        <w:rPr>
          <w:rFonts w:eastAsia="方正仿宋_GBK"/>
          <w:sz w:val="33"/>
          <w:szCs w:val="33"/>
        </w:rPr>
        <w:t>评价申报内容与实际相符，申报目标合理可行。</w:t>
      </w:r>
    </w:p>
    <w:p w14:paraId="3B864CE2">
      <w:pPr>
        <w:adjustRightInd w:val="0"/>
        <w:snapToGrid w:val="0"/>
        <w:spacing w:line="560" w:lineRule="exact"/>
        <w:ind w:firstLine="720"/>
        <w:rPr>
          <w:rFonts w:eastAsia="黑体"/>
          <w:sz w:val="33"/>
          <w:szCs w:val="33"/>
        </w:rPr>
      </w:pPr>
      <w:r>
        <w:rPr>
          <w:rFonts w:eastAsia="黑体"/>
          <w:sz w:val="33"/>
          <w:szCs w:val="33"/>
        </w:rPr>
        <w:t>二、项目实施及管理情况</w:t>
      </w:r>
    </w:p>
    <w:p w14:paraId="3095E2B6">
      <w:pPr>
        <w:adjustRightInd w:val="0"/>
        <w:snapToGrid w:val="0"/>
        <w:spacing w:line="560" w:lineRule="exact"/>
        <w:ind w:firstLine="720"/>
        <w:rPr>
          <w:rFonts w:eastAsia="楷体_GB2312"/>
          <w:b/>
          <w:sz w:val="33"/>
          <w:szCs w:val="33"/>
          <w:lang w:val="zh-CN"/>
        </w:rPr>
      </w:pPr>
      <w:r>
        <w:rPr>
          <w:sz w:val="33"/>
          <w:szCs w:val="33"/>
          <w:lang w:val="zh-CN"/>
        </w:rPr>
        <w:tab/>
      </w:r>
      <w:r>
        <w:rPr>
          <w:rFonts w:eastAsia="楷体_GB2312"/>
          <w:b/>
          <w:sz w:val="33"/>
          <w:szCs w:val="33"/>
          <w:lang w:val="zh-CN"/>
        </w:rPr>
        <w:t>（一）资金计划、到位及使用情况。</w:t>
      </w:r>
    </w:p>
    <w:p w14:paraId="73FD0B2F">
      <w:pPr>
        <w:adjustRightInd w:val="0"/>
        <w:snapToGrid w:val="0"/>
        <w:spacing w:line="560" w:lineRule="exact"/>
        <w:ind w:firstLine="720"/>
        <w:rPr>
          <w:rFonts w:eastAsia="楷体_GB2312"/>
          <w:sz w:val="33"/>
          <w:szCs w:val="33"/>
          <w:lang w:val="zh-CN"/>
        </w:rPr>
      </w:pPr>
      <w:r>
        <w:rPr>
          <w:rFonts w:eastAsia="楷体_GB2312"/>
          <w:sz w:val="33"/>
          <w:szCs w:val="33"/>
          <w:lang w:val="zh-CN"/>
        </w:rPr>
        <w:t>1．资金计划及到位。</w:t>
      </w:r>
    </w:p>
    <w:p w14:paraId="09B672E2">
      <w:pPr>
        <w:adjustRightInd w:val="0"/>
        <w:snapToGrid w:val="0"/>
        <w:spacing w:line="560" w:lineRule="exact"/>
        <w:ind w:firstLine="720"/>
        <w:rPr>
          <w:rFonts w:eastAsia="方正仿宋_GBK"/>
          <w:sz w:val="33"/>
          <w:szCs w:val="33"/>
        </w:rPr>
      </w:pPr>
      <w:r>
        <w:rPr>
          <w:rFonts w:eastAsia="方正仿宋_GBK"/>
          <w:sz w:val="33"/>
          <w:szCs w:val="33"/>
        </w:rPr>
        <w:t>区财政划拨资金10.16万元全部到位。</w:t>
      </w:r>
    </w:p>
    <w:p w14:paraId="2F17DC42">
      <w:pPr>
        <w:adjustRightInd w:val="0"/>
        <w:snapToGrid w:val="0"/>
        <w:spacing w:line="560" w:lineRule="exact"/>
        <w:ind w:firstLine="720"/>
        <w:rPr>
          <w:rFonts w:eastAsia="楷体_GB2312"/>
          <w:sz w:val="33"/>
          <w:szCs w:val="33"/>
          <w:lang w:val="zh-CN"/>
        </w:rPr>
      </w:pPr>
      <w:r>
        <w:rPr>
          <w:rFonts w:eastAsia="楷体_GB2312"/>
          <w:sz w:val="33"/>
          <w:szCs w:val="33"/>
          <w:lang w:val="zh-CN"/>
        </w:rPr>
        <w:t>2．资金使用。</w:t>
      </w:r>
    </w:p>
    <w:p w14:paraId="693E6495">
      <w:pPr>
        <w:adjustRightInd w:val="0"/>
        <w:snapToGrid w:val="0"/>
        <w:spacing w:line="560" w:lineRule="exact"/>
        <w:ind w:firstLine="720"/>
        <w:rPr>
          <w:rFonts w:eastAsia="方正仿宋_GBK"/>
          <w:sz w:val="33"/>
          <w:szCs w:val="33"/>
        </w:rPr>
      </w:pPr>
      <w:r>
        <w:rPr>
          <w:rFonts w:eastAsia="方正仿宋_GBK"/>
          <w:sz w:val="33"/>
          <w:szCs w:val="33"/>
        </w:rPr>
        <w:t>该项目调整到其他项目进行支付。</w:t>
      </w:r>
    </w:p>
    <w:p w14:paraId="2FABFC02">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43E7C678">
      <w:pPr>
        <w:adjustRightInd w:val="0"/>
        <w:snapToGrid w:val="0"/>
        <w:spacing w:line="560" w:lineRule="exact"/>
        <w:ind w:firstLine="720"/>
        <w:rPr>
          <w:sz w:val="33"/>
          <w:szCs w:val="33"/>
          <w:lang w:val="zh-CN"/>
        </w:rPr>
      </w:pPr>
      <w:r>
        <w:rPr>
          <w:rFonts w:eastAsia="方正仿宋_GBK"/>
          <w:sz w:val="33"/>
          <w:szCs w:val="33"/>
        </w:rPr>
        <w:t>该项目调整到其他项目进行支付。</w:t>
      </w:r>
    </w:p>
    <w:p w14:paraId="3B387A9F">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16E0DFB7">
      <w:pPr>
        <w:adjustRightInd w:val="0"/>
        <w:snapToGrid w:val="0"/>
        <w:spacing w:line="560" w:lineRule="exact"/>
        <w:ind w:firstLine="720"/>
        <w:rPr>
          <w:rFonts w:eastAsia="方正仿宋_GBK"/>
          <w:sz w:val="33"/>
          <w:szCs w:val="33"/>
        </w:rPr>
      </w:pPr>
      <w:r>
        <w:rPr>
          <w:rFonts w:eastAsia="方正仿宋_GBK"/>
          <w:sz w:val="33"/>
          <w:szCs w:val="33"/>
        </w:rPr>
        <w:t>该项目调整到其他项目进行支付。</w:t>
      </w:r>
    </w:p>
    <w:p w14:paraId="64C4FFE7">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5FD4484C">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17A4D3B9">
      <w:pPr>
        <w:adjustRightInd w:val="0"/>
        <w:snapToGrid w:val="0"/>
        <w:spacing w:line="560" w:lineRule="exact"/>
        <w:ind w:firstLine="720"/>
        <w:rPr>
          <w:rFonts w:eastAsia="方正仿宋_GBK"/>
          <w:sz w:val="33"/>
          <w:szCs w:val="33"/>
        </w:rPr>
      </w:pPr>
      <w:r>
        <w:rPr>
          <w:rFonts w:eastAsia="方正仿宋_GBK"/>
          <w:sz w:val="33"/>
          <w:szCs w:val="33"/>
        </w:rPr>
        <w:t>保障城乡社会保险工作的顺利实施，乡（镇）街办和社区（村）两级劳动就业和社会保障平台所承担城乡社会保险政策宣传、业务经办、数据传输、系统维护等工作，社区共计开通使用67条金保网网络，区人社局使用2条金保网专线。群众满意度达到了90%以上。</w:t>
      </w:r>
    </w:p>
    <w:p w14:paraId="7B5D1EC2">
      <w:pPr>
        <w:autoSpaceDE w:val="0"/>
        <w:autoSpaceDN w:val="0"/>
        <w:adjustRightInd w:val="0"/>
        <w:spacing w:line="600" w:lineRule="exact"/>
        <w:ind w:firstLine="663" w:firstLineChars="200"/>
        <w:jc w:val="left"/>
        <w:rPr>
          <w:rFonts w:eastAsia="楷体_GB2312"/>
          <w:b/>
          <w:sz w:val="33"/>
          <w:szCs w:val="33"/>
          <w:lang w:val="zh-CN"/>
        </w:rPr>
      </w:pPr>
      <w:r>
        <w:rPr>
          <w:rFonts w:eastAsia="楷体_GB2312"/>
          <w:b/>
          <w:sz w:val="33"/>
          <w:szCs w:val="33"/>
          <w:lang w:val="zh-CN"/>
        </w:rPr>
        <w:t>（二）项目效益情况。</w:t>
      </w:r>
    </w:p>
    <w:p w14:paraId="6D8635E9">
      <w:pPr>
        <w:autoSpaceDE w:val="0"/>
        <w:autoSpaceDN w:val="0"/>
        <w:adjustRightInd w:val="0"/>
        <w:spacing w:line="600" w:lineRule="exact"/>
        <w:ind w:firstLine="660" w:firstLineChars="200"/>
        <w:jc w:val="left"/>
        <w:rPr>
          <w:rFonts w:eastAsia="方正仿宋_GBK"/>
          <w:sz w:val="33"/>
          <w:szCs w:val="33"/>
        </w:rPr>
      </w:pPr>
      <w:r>
        <w:rPr>
          <w:rFonts w:eastAsia="方正仿宋_GBK"/>
          <w:sz w:val="33"/>
          <w:szCs w:val="33"/>
        </w:rPr>
        <w:t>仁和区人力资源和社会保障局业务延伸的村社实现社保网络全覆盖，让群众少跑路、不跑路，方便群众办事。</w:t>
      </w:r>
    </w:p>
    <w:p w14:paraId="70234166">
      <w:pPr>
        <w:adjustRightInd w:val="0"/>
        <w:snapToGrid w:val="0"/>
        <w:spacing w:line="560" w:lineRule="exact"/>
        <w:ind w:firstLine="720"/>
        <w:rPr>
          <w:rFonts w:eastAsia="黑体"/>
          <w:sz w:val="33"/>
          <w:szCs w:val="33"/>
        </w:rPr>
      </w:pPr>
      <w:r>
        <w:rPr>
          <w:rFonts w:eastAsia="黑体"/>
          <w:sz w:val="33"/>
          <w:szCs w:val="33"/>
        </w:rPr>
        <w:t>四、问题及建议</w:t>
      </w:r>
    </w:p>
    <w:p w14:paraId="38EB1CD0">
      <w:pPr>
        <w:adjustRightInd w:val="0"/>
        <w:snapToGrid w:val="0"/>
        <w:spacing w:line="560" w:lineRule="exact"/>
        <w:ind w:firstLine="720"/>
        <w:rPr>
          <w:rFonts w:eastAsia="楷体_GB2312"/>
          <w:b/>
          <w:sz w:val="33"/>
          <w:szCs w:val="33"/>
          <w:lang w:val="zh-CN"/>
        </w:rPr>
      </w:pPr>
      <w:r>
        <w:rPr>
          <w:rFonts w:eastAsia="楷体_GB2312"/>
          <w:b/>
          <w:sz w:val="33"/>
          <w:szCs w:val="33"/>
          <w:lang w:val="zh-CN"/>
        </w:rPr>
        <w:t>（一）存在的问题。</w:t>
      </w:r>
    </w:p>
    <w:p w14:paraId="18C3031D">
      <w:pPr>
        <w:adjustRightInd w:val="0"/>
        <w:snapToGrid w:val="0"/>
        <w:spacing w:line="560" w:lineRule="exact"/>
        <w:ind w:firstLine="720"/>
        <w:rPr>
          <w:rFonts w:eastAsia="方正仿宋_GBK"/>
          <w:sz w:val="33"/>
          <w:szCs w:val="33"/>
        </w:rPr>
      </w:pPr>
      <w:r>
        <w:rPr>
          <w:rFonts w:eastAsia="方正仿宋_GBK"/>
          <w:sz w:val="33"/>
          <w:szCs w:val="33"/>
        </w:rPr>
        <w:t>无</w:t>
      </w:r>
    </w:p>
    <w:p w14:paraId="064EC3FD">
      <w:pPr>
        <w:adjustRightInd w:val="0"/>
        <w:snapToGrid w:val="0"/>
        <w:spacing w:line="560" w:lineRule="exact"/>
        <w:ind w:firstLine="720"/>
        <w:rPr>
          <w:rFonts w:eastAsia="楷体_GB2312"/>
          <w:b/>
          <w:sz w:val="33"/>
          <w:szCs w:val="33"/>
          <w:lang w:val="zh-CN"/>
        </w:rPr>
      </w:pPr>
      <w:r>
        <w:rPr>
          <w:rFonts w:eastAsia="楷体_GB2312"/>
          <w:b/>
          <w:sz w:val="33"/>
          <w:szCs w:val="33"/>
          <w:lang w:val="zh-CN"/>
        </w:rPr>
        <w:t>（二）相关建议。</w:t>
      </w:r>
    </w:p>
    <w:p w14:paraId="246F9EB2">
      <w:pPr>
        <w:adjustRightInd w:val="0"/>
        <w:snapToGrid w:val="0"/>
        <w:spacing w:line="560" w:lineRule="exact"/>
        <w:ind w:firstLine="720"/>
        <w:rPr>
          <w:rFonts w:eastAsia="方正仿宋_GBK"/>
          <w:sz w:val="33"/>
          <w:szCs w:val="33"/>
        </w:rPr>
      </w:pPr>
      <w:r>
        <w:rPr>
          <w:rFonts w:eastAsia="方正仿宋_GBK"/>
          <w:sz w:val="33"/>
          <w:szCs w:val="33"/>
        </w:rPr>
        <w:t>无</w:t>
      </w:r>
    </w:p>
    <w:p w14:paraId="6A3092C0">
      <w:pPr>
        <w:adjustRightInd w:val="0"/>
        <w:snapToGrid w:val="0"/>
        <w:spacing w:line="560" w:lineRule="exact"/>
        <w:ind w:firstLine="720"/>
        <w:rPr>
          <w:rFonts w:ascii="仿宋_GB2312" w:hAnsi="宋体"/>
          <w:lang w:val="zh-CN"/>
        </w:rPr>
      </w:pPr>
    </w:p>
    <w:p w14:paraId="1B9551CD">
      <w:pPr>
        <w:adjustRightInd w:val="0"/>
        <w:snapToGrid w:val="0"/>
        <w:spacing w:line="560" w:lineRule="exact"/>
        <w:ind w:firstLine="720"/>
        <w:rPr>
          <w:rFonts w:ascii="仿宋_GB2312" w:hAnsi="宋体"/>
          <w:lang w:val="zh-CN"/>
        </w:rPr>
      </w:pPr>
    </w:p>
    <w:p w14:paraId="08B83A06">
      <w:pPr>
        <w:adjustRightInd w:val="0"/>
        <w:snapToGrid w:val="0"/>
        <w:spacing w:line="560" w:lineRule="exact"/>
        <w:ind w:firstLine="720"/>
        <w:rPr>
          <w:rFonts w:ascii="仿宋_GB2312" w:hAnsi="宋体"/>
          <w:lang w:val="zh-CN"/>
        </w:rPr>
      </w:pPr>
    </w:p>
    <w:p w14:paraId="306C42D9">
      <w:pPr>
        <w:adjustRightInd w:val="0"/>
        <w:snapToGrid w:val="0"/>
        <w:spacing w:line="560" w:lineRule="exact"/>
        <w:ind w:firstLine="720"/>
        <w:rPr>
          <w:rFonts w:ascii="仿宋_GB2312" w:hAnsi="宋体"/>
          <w:lang w:val="zh-CN"/>
        </w:rPr>
      </w:pPr>
    </w:p>
    <w:p w14:paraId="1C2FA0E6">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攀枝花市仁和区人力资源和社会保障局</w:t>
      </w:r>
    </w:p>
    <w:p w14:paraId="44EB8DF8">
      <w:pPr>
        <w:pStyle w:val="7"/>
        <w:spacing w:line="560" w:lineRule="exact"/>
        <w:jc w:val="center"/>
        <w:rPr>
          <w:rFonts w:ascii="方正小标宋简体" w:hAnsi="宋体" w:eastAsia="方正小标宋简体"/>
          <w:sz w:val="44"/>
          <w:szCs w:val="44"/>
        </w:rPr>
      </w:pPr>
      <w:r>
        <w:rPr>
          <w:rFonts w:hint="eastAsia" w:ascii="方正小标宋_GBK" w:hAnsi="宋体" w:eastAsia="方正小标宋_GBK"/>
          <w:b/>
          <w:sz w:val="38"/>
          <w:szCs w:val="38"/>
        </w:rPr>
        <w:t>2022年度专项预算项目支出绩效自评报告</w:t>
      </w:r>
    </w:p>
    <w:p w14:paraId="70FC0508">
      <w:pPr>
        <w:pStyle w:val="7"/>
        <w:spacing w:line="560" w:lineRule="exact"/>
        <w:jc w:val="center"/>
        <w:rPr>
          <w:rFonts w:ascii="仿宋_GB2312" w:hAnsi="宋体" w:eastAsia="仿宋_GB2312"/>
          <w:color w:val="auto"/>
          <w:kern w:val="2"/>
          <w:sz w:val="32"/>
          <w:szCs w:val="32"/>
        </w:rPr>
      </w:pPr>
      <w:r>
        <w:rPr>
          <w:rFonts w:hint="eastAsia" w:ascii="方正小标宋_GBK" w:hAnsi="宋体" w:eastAsia="方正小标宋_GBK"/>
          <w:b/>
          <w:sz w:val="38"/>
          <w:szCs w:val="38"/>
          <w:lang w:val="en-US"/>
        </w:rPr>
        <w:t>（城乡居民社会养老保险补助）</w:t>
      </w:r>
    </w:p>
    <w:p w14:paraId="3CB40DA0">
      <w:pPr>
        <w:pStyle w:val="7"/>
        <w:spacing w:line="560" w:lineRule="exact"/>
        <w:ind w:firstLine="640"/>
        <w:jc w:val="center"/>
        <w:rPr>
          <w:rFonts w:ascii="宋体" w:hAnsi="宋体"/>
          <w:color w:val="auto"/>
          <w:kern w:val="2"/>
          <w:sz w:val="32"/>
          <w:szCs w:val="32"/>
        </w:rPr>
      </w:pPr>
    </w:p>
    <w:p w14:paraId="1670437B">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38176BD8">
      <w:pPr>
        <w:adjustRightInd w:val="0"/>
        <w:snapToGrid w:val="0"/>
        <w:spacing w:line="600" w:lineRule="exact"/>
        <w:ind w:firstLine="663" w:firstLineChars="200"/>
        <w:rPr>
          <w:rFonts w:eastAsia="楷体_GB2312"/>
          <w:b/>
          <w:sz w:val="33"/>
          <w:szCs w:val="33"/>
          <w:lang w:val="zh-CN"/>
        </w:rPr>
      </w:pPr>
      <w:r>
        <w:rPr>
          <w:rFonts w:eastAsia="楷体_GB2312"/>
          <w:b/>
          <w:sz w:val="33"/>
          <w:szCs w:val="33"/>
          <w:lang w:val="zh-CN"/>
        </w:rPr>
        <w:t>（一）项目资金申报及批复情况。</w:t>
      </w:r>
    </w:p>
    <w:p w14:paraId="070D6C61">
      <w:pPr>
        <w:adjustRightInd w:val="0"/>
        <w:snapToGrid w:val="0"/>
        <w:spacing w:line="560" w:lineRule="exact"/>
        <w:ind w:firstLine="720"/>
        <w:rPr>
          <w:rFonts w:eastAsia="方正仿宋_GBK"/>
          <w:sz w:val="33"/>
          <w:szCs w:val="33"/>
        </w:rPr>
      </w:pPr>
      <w:r>
        <w:rPr>
          <w:rFonts w:eastAsia="方正仿宋_GBK"/>
          <w:sz w:val="33"/>
          <w:szCs w:val="33"/>
        </w:rPr>
        <w:t>项目通过《部门预算项目支出绩效目标申报表》报送至仁和区人力资源和社会保障局统一审核，仁和区人力资源和社会保障局审核完成后报区财政局审核并纳入年初预算安排。</w:t>
      </w:r>
    </w:p>
    <w:p w14:paraId="45653094">
      <w:pPr>
        <w:adjustRightInd w:val="0"/>
        <w:snapToGrid w:val="0"/>
        <w:spacing w:line="600" w:lineRule="exact"/>
        <w:ind w:firstLine="663" w:firstLineChars="200"/>
        <w:rPr>
          <w:rFonts w:eastAsia="楷体_GB2312"/>
          <w:b/>
          <w:sz w:val="33"/>
          <w:szCs w:val="33"/>
          <w:lang w:val="zh-CN"/>
        </w:rPr>
      </w:pPr>
      <w:r>
        <w:rPr>
          <w:rFonts w:eastAsia="楷体_GB2312"/>
          <w:b/>
          <w:sz w:val="33"/>
          <w:szCs w:val="33"/>
          <w:lang w:val="zh-CN"/>
        </w:rPr>
        <w:t>（二）项目绩效目标。</w:t>
      </w:r>
    </w:p>
    <w:p w14:paraId="30406CBC">
      <w:pPr>
        <w:adjustRightInd w:val="0"/>
        <w:snapToGrid w:val="0"/>
        <w:spacing w:line="560" w:lineRule="exact"/>
        <w:ind w:firstLine="720"/>
        <w:rPr>
          <w:b/>
          <w:sz w:val="33"/>
          <w:szCs w:val="33"/>
          <w:lang w:val="zh-CN"/>
        </w:rPr>
      </w:pPr>
      <w:r>
        <w:rPr>
          <w:b/>
          <w:sz w:val="33"/>
          <w:szCs w:val="33"/>
          <w:lang w:val="zh-CN"/>
        </w:rPr>
        <w:t>1.项目主要内容。</w:t>
      </w:r>
    </w:p>
    <w:p w14:paraId="25073E62">
      <w:pPr>
        <w:adjustRightInd w:val="0"/>
        <w:snapToGrid w:val="0"/>
        <w:spacing w:line="560" w:lineRule="exact"/>
        <w:ind w:firstLine="720"/>
        <w:rPr>
          <w:sz w:val="33"/>
          <w:szCs w:val="33"/>
          <w:lang w:val="zh-CN"/>
        </w:rPr>
      </w:pPr>
      <w:r>
        <w:rPr>
          <w:rFonts w:eastAsia="方正仿宋_GBK"/>
          <w:sz w:val="33"/>
          <w:szCs w:val="33"/>
        </w:rPr>
        <w:t>2022年度城乡居民养老保险工作区级专项经费。</w:t>
      </w:r>
    </w:p>
    <w:p w14:paraId="3358CB83">
      <w:pPr>
        <w:adjustRightInd w:val="0"/>
        <w:snapToGrid w:val="0"/>
        <w:spacing w:line="560" w:lineRule="exact"/>
        <w:ind w:firstLine="720"/>
        <w:rPr>
          <w:b/>
          <w:sz w:val="33"/>
          <w:szCs w:val="33"/>
          <w:lang w:val="zh-CN"/>
        </w:rPr>
      </w:pPr>
      <w:r>
        <w:rPr>
          <w:b/>
          <w:sz w:val="33"/>
          <w:szCs w:val="33"/>
          <w:lang w:val="zh-CN"/>
        </w:rPr>
        <w:t>2．计划实现的具体绩效目标（定性和定量目标）以及项目实施进度计划等。</w:t>
      </w:r>
    </w:p>
    <w:p w14:paraId="267A5D4A">
      <w:pPr>
        <w:adjustRightInd w:val="0"/>
        <w:snapToGrid w:val="0"/>
        <w:spacing w:line="560" w:lineRule="exact"/>
        <w:ind w:firstLine="720"/>
        <w:rPr>
          <w:sz w:val="33"/>
          <w:szCs w:val="33"/>
          <w:lang w:val="zh-CN"/>
        </w:rPr>
      </w:pPr>
      <w:r>
        <w:rPr>
          <w:rFonts w:eastAsia="方正仿宋_GBK"/>
          <w:sz w:val="33"/>
          <w:szCs w:val="33"/>
        </w:rPr>
        <w:t>项目主要实行的具体绩效目标为通过全年持续实施城乡居民养老保险政策，加强宣传动员，确保我区城乡居民养老保险制度广覆盖，实现城乡居民养老保险与城镇职工养老保险制度相互衔接、可转移，不断完善社会保险制度，切实提升全面城乡居民社会保障力度。项目实施时间为2021年全年。项目实施最终让我区城乡居民享有社保，为人民群众生活提供保障，保持社会和谐稳定发展，让群众对城乡居民养老保险制度到达基本满意。</w:t>
      </w:r>
    </w:p>
    <w:p w14:paraId="637B9F7C">
      <w:pPr>
        <w:adjustRightInd w:val="0"/>
        <w:snapToGrid w:val="0"/>
        <w:spacing w:line="600" w:lineRule="exact"/>
        <w:ind w:firstLine="663" w:firstLineChars="200"/>
        <w:rPr>
          <w:rFonts w:eastAsia="楷体_GB2312"/>
          <w:b/>
          <w:sz w:val="33"/>
          <w:szCs w:val="33"/>
          <w:lang w:val="zh-CN"/>
        </w:rPr>
      </w:pPr>
      <w:r>
        <w:rPr>
          <w:rFonts w:eastAsia="楷体_GB2312"/>
          <w:b/>
          <w:sz w:val="33"/>
          <w:szCs w:val="33"/>
          <w:lang w:val="zh-CN"/>
        </w:rPr>
        <w:t>（三）项目资金申报相符性。</w:t>
      </w:r>
    </w:p>
    <w:p w14:paraId="3448BE43">
      <w:pPr>
        <w:adjustRightInd w:val="0"/>
        <w:snapToGrid w:val="0"/>
        <w:spacing w:line="560" w:lineRule="exact"/>
        <w:ind w:firstLine="720"/>
        <w:rPr>
          <w:sz w:val="33"/>
          <w:szCs w:val="33"/>
          <w:lang w:val="zh-CN"/>
        </w:rPr>
      </w:pPr>
      <w:r>
        <w:rPr>
          <w:rFonts w:eastAsia="方正仿宋_GBK"/>
          <w:sz w:val="33"/>
          <w:szCs w:val="33"/>
        </w:rPr>
        <w:t>项目实施过程中，严格按照政策要求开展全区城乡居民养老保险的参保、待遇发放审核，确保参保人员合规合法，项目申报的内容与实际实施相符。</w:t>
      </w:r>
    </w:p>
    <w:p w14:paraId="278B32C1">
      <w:pPr>
        <w:adjustRightInd w:val="0"/>
        <w:snapToGrid w:val="0"/>
        <w:spacing w:line="560" w:lineRule="exact"/>
        <w:ind w:firstLine="720"/>
        <w:rPr>
          <w:rFonts w:eastAsia="黑体"/>
          <w:sz w:val="33"/>
          <w:szCs w:val="33"/>
        </w:rPr>
      </w:pPr>
      <w:r>
        <w:rPr>
          <w:rFonts w:eastAsia="黑体"/>
          <w:sz w:val="33"/>
          <w:szCs w:val="33"/>
        </w:rPr>
        <w:t>二、项目实施及管理情况</w:t>
      </w:r>
    </w:p>
    <w:p w14:paraId="24B86694">
      <w:pPr>
        <w:adjustRightInd w:val="0"/>
        <w:snapToGrid w:val="0"/>
        <w:spacing w:line="560" w:lineRule="exact"/>
        <w:ind w:firstLine="720"/>
        <w:rPr>
          <w:rFonts w:eastAsia="黑体"/>
          <w:sz w:val="33"/>
          <w:szCs w:val="33"/>
        </w:rPr>
      </w:pPr>
      <w:r>
        <w:rPr>
          <w:rFonts w:eastAsia="楷体_GB2312"/>
          <w:b/>
          <w:sz w:val="33"/>
          <w:szCs w:val="33"/>
          <w:lang w:val="zh-CN"/>
        </w:rPr>
        <w:t>（一）资金计划、到位及使用情况。</w:t>
      </w:r>
    </w:p>
    <w:p w14:paraId="4310F77B">
      <w:pPr>
        <w:adjustRightInd w:val="0"/>
        <w:snapToGrid w:val="0"/>
        <w:spacing w:line="560" w:lineRule="exact"/>
        <w:ind w:firstLine="660" w:firstLineChars="200"/>
        <w:rPr>
          <w:rFonts w:eastAsia="楷体_GB2312"/>
          <w:sz w:val="33"/>
          <w:szCs w:val="33"/>
          <w:lang w:val="zh-CN"/>
        </w:rPr>
      </w:pPr>
      <w:r>
        <w:rPr>
          <w:rFonts w:eastAsia="楷体_GB2312"/>
          <w:sz w:val="33"/>
          <w:szCs w:val="33"/>
          <w:lang w:val="zh-CN"/>
        </w:rPr>
        <w:t>1．资金计划及到位。</w:t>
      </w:r>
    </w:p>
    <w:p w14:paraId="62DE2550">
      <w:pPr>
        <w:adjustRightInd w:val="0"/>
        <w:snapToGrid w:val="0"/>
        <w:spacing w:line="560" w:lineRule="exact"/>
        <w:ind w:firstLine="660" w:firstLineChars="200"/>
        <w:rPr>
          <w:rFonts w:eastAsia="方正仿宋_GBK"/>
          <w:sz w:val="33"/>
          <w:szCs w:val="33"/>
        </w:rPr>
      </w:pPr>
      <w:r>
        <w:rPr>
          <w:rFonts w:eastAsia="方正仿宋_GBK"/>
          <w:sz w:val="33"/>
          <w:szCs w:val="33"/>
        </w:rPr>
        <w:t>区级财政预算资金277.87万元。</w:t>
      </w:r>
    </w:p>
    <w:p w14:paraId="70212DCF">
      <w:pPr>
        <w:spacing w:line="580" w:lineRule="exact"/>
        <w:ind w:firstLine="660" w:firstLineChars="200"/>
        <w:rPr>
          <w:rFonts w:eastAsia="楷体_GB2312"/>
          <w:sz w:val="33"/>
          <w:szCs w:val="33"/>
          <w:lang w:val="zh-CN"/>
        </w:rPr>
      </w:pPr>
      <w:r>
        <w:rPr>
          <w:rFonts w:eastAsia="楷体_GB2312"/>
          <w:sz w:val="33"/>
          <w:szCs w:val="33"/>
          <w:lang w:val="zh-CN"/>
        </w:rPr>
        <w:t>2．资金使用。</w:t>
      </w:r>
    </w:p>
    <w:p w14:paraId="6AAACD09">
      <w:pPr>
        <w:spacing w:line="580" w:lineRule="exact"/>
        <w:ind w:firstLine="660" w:firstLineChars="200"/>
        <w:rPr>
          <w:rFonts w:eastAsia="方正仿宋_GBK"/>
          <w:kern w:val="0"/>
          <w:sz w:val="33"/>
          <w:szCs w:val="33"/>
        </w:rPr>
      </w:pPr>
      <w:r>
        <w:rPr>
          <w:rFonts w:eastAsia="方正仿宋_GBK"/>
          <w:sz w:val="33"/>
          <w:szCs w:val="33"/>
        </w:rPr>
        <w:t>该项目已调整到区财政执行支付。</w:t>
      </w:r>
    </w:p>
    <w:p w14:paraId="46C5870E">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0C4CB22D">
      <w:pPr>
        <w:spacing w:line="580" w:lineRule="exact"/>
        <w:ind w:firstLine="660" w:firstLineChars="200"/>
        <w:rPr>
          <w:rFonts w:eastAsia="方正仿宋_GBK"/>
          <w:sz w:val="33"/>
          <w:szCs w:val="33"/>
        </w:rPr>
      </w:pPr>
      <w:r>
        <w:rPr>
          <w:rFonts w:eastAsia="方正仿宋_GBK"/>
          <w:sz w:val="33"/>
          <w:szCs w:val="33"/>
        </w:rPr>
        <w:t>该项目调整到仁和区财政执行支付。</w:t>
      </w:r>
    </w:p>
    <w:p w14:paraId="4D58CE87">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665BB411">
      <w:pPr>
        <w:spacing w:line="580" w:lineRule="exact"/>
        <w:ind w:firstLine="660" w:firstLineChars="200"/>
        <w:rPr>
          <w:rFonts w:eastAsia="方正仿宋_GBK"/>
          <w:sz w:val="33"/>
          <w:szCs w:val="33"/>
        </w:rPr>
      </w:pPr>
      <w:r>
        <w:rPr>
          <w:rFonts w:eastAsia="方正仿宋_GBK"/>
          <w:sz w:val="33"/>
          <w:szCs w:val="33"/>
        </w:rPr>
        <w:t>该项目调整到仁和区财政执行支付。</w:t>
      </w:r>
    </w:p>
    <w:p w14:paraId="0104EC97">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3E163617">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11014D8C">
      <w:pPr>
        <w:spacing w:line="580" w:lineRule="exact"/>
        <w:ind w:firstLine="660" w:firstLineChars="200"/>
        <w:rPr>
          <w:rFonts w:eastAsia="方正仿宋_GBK"/>
          <w:sz w:val="33"/>
          <w:szCs w:val="33"/>
        </w:rPr>
      </w:pPr>
      <w:r>
        <w:rPr>
          <w:rFonts w:eastAsia="方正仿宋_GBK"/>
          <w:sz w:val="33"/>
          <w:szCs w:val="33"/>
        </w:rPr>
        <w:t>该项目调整到仁和区财政执行支付。</w:t>
      </w:r>
    </w:p>
    <w:p w14:paraId="1BD36BCF">
      <w:pPr>
        <w:spacing w:line="580" w:lineRule="exact"/>
        <w:ind w:firstLine="663" w:firstLineChars="200"/>
        <w:rPr>
          <w:rFonts w:eastAsia="楷体_GB2312"/>
          <w:b/>
          <w:sz w:val="33"/>
          <w:szCs w:val="33"/>
          <w:lang w:val="zh-CN"/>
        </w:rPr>
      </w:pPr>
      <w:r>
        <w:rPr>
          <w:rFonts w:eastAsia="楷体_GB2312"/>
          <w:b/>
          <w:sz w:val="33"/>
          <w:szCs w:val="33"/>
          <w:lang w:val="zh-CN"/>
        </w:rPr>
        <w:t>（二）项目效益情况。</w:t>
      </w:r>
    </w:p>
    <w:p w14:paraId="1DD05D51">
      <w:pPr>
        <w:spacing w:line="580" w:lineRule="exact"/>
        <w:ind w:firstLine="660" w:firstLineChars="200"/>
        <w:rPr>
          <w:rFonts w:eastAsia="方正仿宋_GBK"/>
          <w:sz w:val="33"/>
          <w:szCs w:val="33"/>
        </w:rPr>
      </w:pPr>
      <w:r>
        <w:rPr>
          <w:rFonts w:eastAsia="方正仿宋_GBK"/>
          <w:sz w:val="33"/>
          <w:szCs w:val="33"/>
        </w:rPr>
        <w:t>该项目调整到仁和区财政执行支付。</w:t>
      </w:r>
    </w:p>
    <w:p w14:paraId="39192F8F">
      <w:pPr>
        <w:adjustRightInd w:val="0"/>
        <w:snapToGrid w:val="0"/>
        <w:spacing w:line="560" w:lineRule="exact"/>
        <w:ind w:firstLine="720"/>
        <w:rPr>
          <w:rFonts w:eastAsia="黑体"/>
          <w:sz w:val="33"/>
          <w:szCs w:val="33"/>
        </w:rPr>
      </w:pPr>
      <w:r>
        <w:rPr>
          <w:rFonts w:eastAsia="黑体"/>
          <w:sz w:val="33"/>
          <w:szCs w:val="33"/>
        </w:rPr>
        <w:t>四、问题及建议</w:t>
      </w:r>
    </w:p>
    <w:p w14:paraId="62121E7C">
      <w:pPr>
        <w:spacing w:line="580" w:lineRule="exact"/>
        <w:ind w:firstLine="663" w:firstLineChars="200"/>
        <w:rPr>
          <w:rFonts w:eastAsia="楷体_GB2312"/>
          <w:b/>
          <w:sz w:val="33"/>
          <w:szCs w:val="33"/>
          <w:lang w:val="zh-CN"/>
        </w:rPr>
      </w:pPr>
      <w:r>
        <w:rPr>
          <w:rFonts w:eastAsia="楷体_GB2312"/>
          <w:b/>
          <w:sz w:val="33"/>
          <w:szCs w:val="33"/>
          <w:lang w:val="zh-CN"/>
        </w:rPr>
        <w:t>（一）存在的问题。</w:t>
      </w:r>
    </w:p>
    <w:p w14:paraId="1A7D72B6">
      <w:pPr>
        <w:spacing w:line="580" w:lineRule="exact"/>
        <w:ind w:firstLine="660" w:firstLineChars="200"/>
        <w:rPr>
          <w:rFonts w:eastAsia="方正仿宋_GBK"/>
          <w:sz w:val="33"/>
          <w:szCs w:val="33"/>
        </w:rPr>
      </w:pPr>
      <w:r>
        <w:rPr>
          <w:rFonts w:eastAsia="方正仿宋_GBK"/>
          <w:sz w:val="33"/>
          <w:szCs w:val="33"/>
        </w:rPr>
        <w:t>无</w:t>
      </w:r>
    </w:p>
    <w:p w14:paraId="1AD74A4F">
      <w:pPr>
        <w:adjustRightInd w:val="0"/>
        <w:snapToGrid w:val="0"/>
        <w:spacing w:line="560" w:lineRule="exact"/>
        <w:ind w:firstLine="720"/>
        <w:rPr>
          <w:rFonts w:eastAsia="楷体_GB2312"/>
          <w:b/>
          <w:lang w:val="zh-CN"/>
        </w:rPr>
      </w:pPr>
      <w:r>
        <w:rPr>
          <w:rFonts w:eastAsia="楷体_GB2312"/>
          <w:b/>
          <w:lang w:val="zh-CN"/>
        </w:rPr>
        <w:t>（二）相关建议。</w:t>
      </w:r>
    </w:p>
    <w:p w14:paraId="0923EDB3">
      <w:pPr>
        <w:spacing w:line="580" w:lineRule="exact"/>
        <w:ind w:firstLine="660" w:firstLineChars="200"/>
        <w:rPr>
          <w:rFonts w:eastAsia="方正仿宋_GBK"/>
          <w:sz w:val="33"/>
          <w:szCs w:val="33"/>
        </w:rPr>
      </w:pPr>
      <w:r>
        <w:rPr>
          <w:rFonts w:eastAsia="方正仿宋_GBK"/>
          <w:sz w:val="33"/>
          <w:szCs w:val="33"/>
        </w:rPr>
        <w:t>无</w:t>
      </w:r>
    </w:p>
    <w:p w14:paraId="1AAC4487">
      <w:pPr>
        <w:pStyle w:val="2"/>
        <w:spacing w:line="600" w:lineRule="exact"/>
        <w:ind w:firstLine="640" w:firstLineChars="200"/>
        <w:jc w:val="left"/>
        <w:rPr>
          <w:rFonts w:ascii="Times New Roman" w:hAnsi="Times New Roman"/>
          <w:color w:val="000000"/>
        </w:rPr>
      </w:pPr>
    </w:p>
    <w:p w14:paraId="7F57CBE5">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攀枝花市仁和区人力资源和社会保障局</w:t>
      </w:r>
    </w:p>
    <w:p w14:paraId="708A9E22">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2022年度专项预算项目支出绩效自评报告</w:t>
      </w:r>
    </w:p>
    <w:p w14:paraId="36D2CF62">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（安保人员购买服务资金）</w:t>
      </w:r>
    </w:p>
    <w:p w14:paraId="2DD15076">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4685F696">
      <w:pPr>
        <w:spacing w:line="580" w:lineRule="exact"/>
        <w:ind w:firstLine="660" w:firstLineChars="200"/>
        <w:rPr>
          <w:rFonts w:eastAsia="方正仿宋_GBK"/>
          <w:sz w:val="33"/>
          <w:szCs w:val="33"/>
        </w:rPr>
      </w:pPr>
      <w:r>
        <w:rPr>
          <w:rFonts w:eastAsia="方正仿宋_GBK"/>
          <w:sz w:val="33"/>
          <w:szCs w:val="33"/>
        </w:rPr>
        <w:t>负责攀枝花市仁和区人力资源和社会保障局办公大楼及所属公共区域安保服务、巡逻办公场所、维持讨薪等办事群众秩序等工作。</w:t>
      </w:r>
    </w:p>
    <w:p w14:paraId="1C7DCF6D">
      <w:pPr>
        <w:adjustRightInd w:val="0"/>
        <w:snapToGrid w:val="0"/>
        <w:spacing w:line="560" w:lineRule="exact"/>
        <w:ind w:left="720"/>
        <w:jc w:val="left"/>
        <w:rPr>
          <w:rFonts w:eastAsia="楷体_GB2312"/>
          <w:b/>
          <w:sz w:val="33"/>
          <w:szCs w:val="33"/>
          <w:lang w:val="zh-CN"/>
        </w:rPr>
      </w:pPr>
      <w:r>
        <w:rPr>
          <w:rFonts w:hint="eastAsia" w:eastAsia="楷体_GB2312"/>
          <w:b/>
          <w:sz w:val="33"/>
          <w:szCs w:val="33"/>
          <w:lang w:val="zh-CN"/>
        </w:rPr>
        <w:t>（</w:t>
      </w:r>
      <w:r>
        <w:rPr>
          <w:rFonts w:eastAsia="楷体_GB2312"/>
          <w:b/>
          <w:sz w:val="33"/>
          <w:szCs w:val="33"/>
          <w:lang w:val="zh-CN"/>
        </w:rPr>
        <w:t>一）项目资金申报及批复情况。</w:t>
      </w:r>
    </w:p>
    <w:p w14:paraId="59CB12FE">
      <w:pPr>
        <w:spacing w:line="580" w:lineRule="exact"/>
        <w:ind w:firstLine="660" w:firstLineChars="200"/>
        <w:rPr>
          <w:rFonts w:eastAsia="方正仿宋_GBK"/>
          <w:sz w:val="33"/>
          <w:szCs w:val="33"/>
        </w:rPr>
      </w:pPr>
      <w:r>
        <w:rPr>
          <w:rFonts w:eastAsia="方正仿宋_GBK"/>
          <w:sz w:val="33"/>
          <w:szCs w:val="33"/>
        </w:rPr>
        <w:t>区人力资源社会保障局以文件《攀枝花市仁和区人力资源和社会保障局关于申请解决安保人员请示》（攀仁人社〔2020〕6号）向区政府请示解决专项经费10万元，区政府同意解决10万元，并由财政纳入预算安排。2022预算批复8.4万元。</w:t>
      </w:r>
    </w:p>
    <w:p w14:paraId="796B9FDA">
      <w:pPr>
        <w:autoSpaceDE w:val="0"/>
        <w:autoSpaceDN w:val="0"/>
        <w:adjustRightInd w:val="0"/>
        <w:spacing w:line="600" w:lineRule="exact"/>
        <w:ind w:left="720"/>
        <w:rPr>
          <w:rFonts w:eastAsia="楷体_GB2312"/>
          <w:b/>
          <w:sz w:val="33"/>
          <w:szCs w:val="33"/>
          <w:lang w:val="zh-CN"/>
        </w:rPr>
      </w:pPr>
      <w:r>
        <w:rPr>
          <w:rFonts w:hint="eastAsia" w:eastAsia="楷体_GB2312"/>
          <w:b/>
          <w:sz w:val="33"/>
          <w:szCs w:val="33"/>
          <w:lang w:val="zh-CN"/>
        </w:rPr>
        <w:t>（</w:t>
      </w:r>
      <w:r>
        <w:rPr>
          <w:rFonts w:eastAsia="楷体_GB2312"/>
          <w:b/>
          <w:sz w:val="33"/>
          <w:szCs w:val="33"/>
          <w:lang w:val="zh-CN"/>
        </w:rPr>
        <w:t>二</w:t>
      </w:r>
      <w:r>
        <w:rPr>
          <w:rFonts w:hint="eastAsia" w:eastAsia="楷体_GB2312"/>
          <w:b/>
          <w:sz w:val="33"/>
          <w:szCs w:val="33"/>
          <w:lang w:val="zh-CN"/>
        </w:rPr>
        <w:t>）</w:t>
      </w:r>
      <w:r>
        <w:rPr>
          <w:rFonts w:eastAsia="楷体_GB2312"/>
          <w:b/>
          <w:sz w:val="33"/>
          <w:szCs w:val="33"/>
          <w:lang w:val="zh-CN"/>
        </w:rPr>
        <w:t>项目绩效目标。</w:t>
      </w:r>
    </w:p>
    <w:p w14:paraId="57B88138">
      <w:pPr>
        <w:spacing w:line="580" w:lineRule="exact"/>
        <w:ind w:firstLine="660" w:firstLineChars="200"/>
        <w:rPr>
          <w:rFonts w:eastAsia="方正仿宋_GBK"/>
          <w:sz w:val="33"/>
          <w:szCs w:val="33"/>
        </w:rPr>
      </w:pPr>
      <w:r>
        <w:rPr>
          <w:rFonts w:eastAsia="方正仿宋_GBK"/>
          <w:sz w:val="33"/>
          <w:szCs w:val="33"/>
        </w:rPr>
        <w:t>严格治安防范，避免安全事故发生，维护良好秩序和工作环境，做好协调因各类劳动纠纷等造成的来访人员维稳工作。</w:t>
      </w:r>
    </w:p>
    <w:p w14:paraId="67EDD01E">
      <w:pPr>
        <w:adjustRightInd w:val="0"/>
        <w:snapToGrid w:val="0"/>
        <w:spacing w:line="560" w:lineRule="exact"/>
        <w:ind w:left="720"/>
        <w:rPr>
          <w:rFonts w:eastAsia="楷体_GB2312"/>
          <w:b/>
          <w:sz w:val="33"/>
          <w:szCs w:val="33"/>
          <w:lang w:val="zh-CN"/>
        </w:rPr>
      </w:pPr>
      <w:r>
        <w:rPr>
          <w:rFonts w:hint="eastAsia" w:eastAsia="楷体_GB2312"/>
          <w:b/>
          <w:sz w:val="33"/>
          <w:szCs w:val="33"/>
          <w:lang w:val="zh-CN"/>
        </w:rPr>
        <w:t>（</w:t>
      </w:r>
      <w:r>
        <w:rPr>
          <w:rFonts w:eastAsia="楷体_GB2312"/>
          <w:b/>
          <w:sz w:val="33"/>
          <w:szCs w:val="33"/>
          <w:lang w:val="zh-CN"/>
        </w:rPr>
        <w:t>三）项目资金申报相符性。</w:t>
      </w:r>
    </w:p>
    <w:p w14:paraId="290D2EC5">
      <w:pPr>
        <w:spacing w:line="580" w:lineRule="exact"/>
        <w:ind w:firstLine="660" w:firstLineChars="200"/>
        <w:rPr>
          <w:rFonts w:eastAsia="方正仿宋_GBK"/>
          <w:sz w:val="33"/>
          <w:szCs w:val="33"/>
        </w:rPr>
      </w:pPr>
      <w:r>
        <w:rPr>
          <w:rFonts w:eastAsia="方正仿宋_GBK"/>
          <w:sz w:val="33"/>
          <w:szCs w:val="33"/>
        </w:rPr>
        <w:t>项目申报内容与具体实施内容相符、申报目标合理可行。</w:t>
      </w:r>
    </w:p>
    <w:p w14:paraId="13C752E1">
      <w:pPr>
        <w:adjustRightInd w:val="0"/>
        <w:snapToGrid w:val="0"/>
        <w:spacing w:line="560" w:lineRule="exact"/>
        <w:ind w:firstLine="720"/>
        <w:rPr>
          <w:rFonts w:eastAsia="黑体"/>
          <w:sz w:val="33"/>
          <w:szCs w:val="33"/>
        </w:rPr>
      </w:pPr>
      <w:r>
        <w:rPr>
          <w:rFonts w:eastAsia="黑体"/>
          <w:sz w:val="33"/>
          <w:szCs w:val="33"/>
        </w:rPr>
        <w:t>二、项目实施及管理情况</w:t>
      </w:r>
    </w:p>
    <w:p w14:paraId="11E36BB6">
      <w:pPr>
        <w:adjustRightInd w:val="0"/>
        <w:snapToGrid w:val="0"/>
        <w:spacing w:line="560" w:lineRule="exact"/>
        <w:ind w:firstLine="720"/>
        <w:rPr>
          <w:rFonts w:eastAsia="楷体_GB2312"/>
          <w:b/>
          <w:sz w:val="33"/>
          <w:szCs w:val="33"/>
          <w:lang w:val="zh-CN"/>
        </w:rPr>
      </w:pPr>
      <w:r>
        <w:rPr>
          <w:sz w:val="33"/>
          <w:szCs w:val="33"/>
          <w:lang w:val="zh-CN"/>
        </w:rPr>
        <w:tab/>
      </w:r>
      <w:r>
        <w:rPr>
          <w:rFonts w:eastAsia="楷体_GB2312"/>
          <w:b/>
          <w:sz w:val="33"/>
          <w:szCs w:val="33"/>
          <w:lang w:val="zh-CN"/>
        </w:rPr>
        <w:t>（一）资金计划、到位及使用情况。</w:t>
      </w:r>
    </w:p>
    <w:p w14:paraId="738DC7C7">
      <w:pPr>
        <w:adjustRightInd w:val="0"/>
        <w:snapToGrid w:val="0"/>
        <w:spacing w:line="560" w:lineRule="exact"/>
        <w:ind w:firstLine="720"/>
        <w:rPr>
          <w:rFonts w:eastAsia="楷体_GB2312"/>
          <w:sz w:val="33"/>
          <w:szCs w:val="33"/>
          <w:lang w:val="zh-CN"/>
        </w:rPr>
      </w:pPr>
      <w:r>
        <w:rPr>
          <w:rFonts w:eastAsia="楷体_GB2312"/>
          <w:sz w:val="33"/>
          <w:szCs w:val="33"/>
          <w:lang w:val="zh-CN"/>
        </w:rPr>
        <w:t>1．资金计划及到位。</w:t>
      </w:r>
    </w:p>
    <w:p w14:paraId="18DAC381">
      <w:pPr>
        <w:adjustRightInd w:val="0"/>
        <w:snapToGrid w:val="0"/>
        <w:spacing w:line="560" w:lineRule="exact"/>
        <w:ind w:firstLine="720"/>
        <w:rPr>
          <w:rFonts w:eastAsia="方正仿宋_GBK"/>
          <w:sz w:val="33"/>
          <w:szCs w:val="33"/>
        </w:rPr>
      </w:pPr>
      <w:r>
        <w:rPr>
          <w:rFonts w:eastAsia="方正仿宋_GBK"/>
          <w:sz w:val="33"/>
          <w:szCs w:val="33"/>
        </w:rPr>
        <w:t>区财政划拨预算资金8.4万元，资金8.4万元全部到位。</w:t>
      </w:r>
    </w:p>
    <w:p w14:paraId="1CFEA293">
      <w:pPr>
        <w:adjustRightInd w:val="0"/>
        <w:snapToGrid w:val="0"/>
        <w:spacing w:line="560" w:lineRule="exact"/>
        <w:ind w:firstLine="720"/>
        <w:rPr>
          <w:rFonts w:eastAsia="楷体_GB2312"/>
          <w:sz w:val="33"/>
          <w:szCs w:val="33"/>
          <w:lang w:val="zh-CN"/>
        </w:rPr>
      </w:pPr>
      <w:r>
        <w:rPr>
          <w:rFonts w:eastAsia="楷体_GB2312"/>
          <w:sz w:val="33"/>
          <w:szCs w:val="33"/>
          <w:lang w:val="zh-CN"/>
        </w:rPr>
        <w:t>2．资金使用。</w:t>
      </w:r>
    </w:p>
    <w:p w14:paraId="3B5E4B6F">
      <w:pPr>
        <w:adjustRightInd w:val="0"/>
        <w:snapToGrid w:val="0"/>
        <w:spacing w:line="560" w:lineRule="exact"/>
        <w:ind w:firstLine="720"/>
        <w:rPr>
          <w:rFonts w:eastAsia="方正仿宋_GBK"/>
          <w:sz w:val="33"/>
          <w:szCs w:val="33"/>
        </w:rPr>
      </w:pPr>
      <w:r>
        <w:rPr>
          <w:rFonts w:eastAsia="方正仿宋_GBK"/>
          <w:sz w:val="33"/>
          <w:szCs w:val="33"/>
        </w:rPr>
        <w:t>2022年度按合同支付资金8.4万元。</w:t>
      </w:r>
    </w:p>
    <w:p w14:paraId="47CC8120">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4FA97ECA">
      <w:pPr>
        <w:adjustRightInd w:val="0"/>
        <w:snapToGrid w:val="0"/>
        <w:spacing w:line="560" w:lineRule="exact"/>
        <w:ind w:firstLine="720"/>
        <w:rPr>
          <w:rFonts w:eastAsia="方正仿宋_GBK"/>
          <w:sz w:val="33"/>
          <w:szCs w:val="33"/>
        </w:rPr>
      </w:pPr>
      <w:r>
        <w:rPr>
          <w:rFonts w:eastAsia="方正仿宋_GBK"/>
          <w:sz w:val="33"/>
          <w:szCs w:val="33"/>
        </w:rPr>
        <w:t>区人力资源社会保障局财务管理制度健全，严格按照财务管理制度执行，及时处理账务，会计核算规范。</w:t>
      </w:r>
    </w:p>
    <w:p w14:paraId="49C12F0A">
      <w:pPr>
        <w:adjustRightInd w:val="0"/>
        <w:snapToGrid w:val="0"/>
        <w:spacing w:line="560" w:lineRule="exact"/>
        <w:ind w:left="720"/>
        <w:rPr>
          <w:rFonts w:eastAsia="楷体_GB2312"/>
          <w:b/>
          <w:sz w:val="33"/>
          <w:szCs w:val="33"/>
          <w:lang w:val="zh-CN"/>
        </w:rPr>
      </w:pPr>
      <w:r>
        <w:rPr>
          <w:rFonts w:hint="eastAsia" w:eastAsia="楷体_GB2312"/>
          <w:b/>
          <w:sz w:val="33"/>
          <w:szCs w:val="33"/>
          <w:lang w:val="zh-CN"/>
        </w:rPr>
        <w:t>（</w:t>
      </w:r>
      <w:r>
        <w:rPr>
          <w:rFonts w:eastAsia="楷体_GB2312"/>
          <w:b/>
          <w:sz w:val="33"/>
          <w:szCs w:val="33"/>
          <w:lang w:val="zh-CN"/>
        </w:rPr>
        <w:t>三）项目组织实施情况。</w:t>
      </w:r>
    </w:p>
    <w:p w14:paraId="4E0B0E61">
      <w:pPr>
        <w:adjustRightInd w:val="0"/>
        <w:snapToGrid w:val="0"/>
        <w:spacing w:line="560" w:lineRule="exact"/>
        <w:ind w:firstLine="720"/>
        <w:rPr>
          <w:rFonts w:eastAsia="方正仿宋_GBK"/>
          <w:sz w:val="33"/>
          <w:szCs w:val="33"/>
        </w:rPr>
      </w:pPr>
      <w:r>
        <w:rPr>
          <w:rFonts w:eastAsia="方正仿宋_GBK"/>
          <w:sz w:val="33"/>
          <w:szCs w:val="33"/>
        </w:rPr>
        <w:t>及时巡逻办公场所、做好来访人员登记、维持来访人员秩序，按照预期目标完成各项任务。</w:t>
      </w:r>
    </w:p>
    <w:p w14:paraId="018640CD">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0DCFB11B">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6BB74E19">
      <w:pPr>
        <w:adjustRightInd w:val="0"/>
        <w:snapToGrid w:val="0"/>
        <w:spacing w:line="560" w:lineRule="exact"/>
        <w:ind w:firstLine="720"/>
        <w:rPr>
          <w:rFonts w:eastAsia="方正仿宋_GBK"/>
          <w:sz w:val="33"/>
          <w:szCs w:val="33"/>
        </w:rPr>
      </w:pPr>
      <w:r>
        <w:rPr>
          <w:rFonts w:eastAsia="方正仿宋_GBK"/>
          <w:sz w:val="33"/>
          <w:szCs w:val="33"/>
        </w:rPr>
        <w:t>及时巡逻办公场所、做好来访人员登记、维持来访人员秩序，确保了人社机关职工及来访群众人身安全。2022年按合同支付资金8.4万元，支付完成100%。</w:t>
      </w:r>
    </w:p>
    <w:p w14:paraId="32747FA2">
      <w:pPr>
        <w:autoSpaceDE w:val="0"/>
        <w:autoSpaceDN w:val="0"/>
        <w:adjustRightInd w:val="0"/>
        <w:spacing w:line="600" w:lineRule="exact"/>
        <w:ind w:firstLine="663" w:firstLineChars="200"/>
        <w:jc w:val="left"/>
        <w:rPr>
          <w:rFonts w:eastAsia="楷体_GB2312"/>
          <w:b/>
          <w:sz w:val="33"/>
          <w:szCs w:val="33"/>
          <w:lang w:val="zh-CN"/>
        </w:rPr>
      </w:pPr>
      <w:r>
        <w:rPr>
          <w:rFonts w:eastAsia="楷体_GB2312"/>
          <w:b/>
          <w:sz w:val="33"/>
          <w:szCs w:val="33"/>
          <w:lang w:val="zh-CN"/>
        </w:rPr>
        <w:t>（二）项目效益情况。</w:t>
      </w:r>
    </w:p>
    <w:p w14:paraId="01A7C57D">
      <w:pPr>
        <w:autoSpaceDE w:val="0"/>
        <w:autoSpaceDN w:val="0"/>
        <w:adjustRightInd w:val="0"/>
        <w:spacing w:line="600" w:lineRule="exact"/>
        <w:ind w:firstLine="660" w:firstLineChars="200"/>
        <w:jc w:val="left"/>
        <w:rPr>
          <w:kern w:val="0"/>
          <w:sz w:val="33"/>
          <w:szCs w:val="33"/>
        </w:rPr>
      </w:pPr>
      <w:r>
        <w:rPr>
          <w:kern w:val="0"/>
          <w:sz w:val="33"/>
          <w:szCs w:val="33"/>
        </w:rPr>
        <w:t>安保人员较好地履行了工作职责，提供了安保服务，维持了办公场所秩序，确保了人社办公大楼及所属公共区域安全稳定。</w:t>
      </w:r>
    </w:p>
    <w:p w14:paraId="33CE9FAE">
      <w:pPr>
        <w:adjustRightInd w:val="0"/>
        <w:snapToGrid w:val="0"/>
        <w:spacing w:line="560" w:lineRule="exact"/>
        <w:ind w:firstLine="720"/>
        <w:rPr>
          <w:rFonts w:eastAsia="黑体"/>
          <w:sz w:val="33"/>
          <w:szCs w:val="33"/>
        </w:rPr>
      </w:pPr>
      <w:r>
        <w:rPr>
          <w:rFonts w:eastAsia="黑体"/>
          <w:sz w:val="33"/>
          <w:szCs w:val="33"/>
        </w:rPr>
        <w:t>四、问题及建议</w:t>
      </w:r>
    </w:p>
    <w:p w14:paraId="003425F8">
      <w:pPr>
        <w:adjustRightInd w:val="0"/>
        <w:snapToGrid w:val="0"/>
        <w:spacing w:line="560" w:lineRule="exact"/>
        <w:ind w:firstLine="720"/>
        <w:rPr>
          <w:rFonts w:eastAsia="楷体_GB2312"/>
          <w:b/>
          <w:sz w:val="33"/>
          <w:szCs w:val="33"/>
          <w:lang w:val="zh-CN"/>
        </w:rPr>
      </w:pPr>
      <w:r>
        <w:rPr>
          <w:rFonts w:eastAsia="楷体_GB2312"/>
          <w:b/>
          <w:sz w:val="33"/>
          <w:szCs w:val="33"/>
          <w:lang w:val="zh-CN"/>
        </w:rPr>
        <w:t>（一）存在的问题。</w:t>
      </w:r>
    </w:p>
    <w:p w14:paraId="2446749E">
      <w:pPr>
        <w:adjustRightInd w:val="0"/>
        <w:snapToGrid w:val="0"/>
        <w:spacing w:line="560" w:lineRule="exact"/>
        <w:ind w:firstLine="720"/>
        <w:rPr>
          <w:rFonts w:eastAsia="方正仿宋_GBK"/>
          <w:sz w:val="33"/>
          <w:szCs w:val="33"/>
        </w:rPr>
      </w:pPr>
      <w:r>
        <w:rPr>
          <w:rFonts w:eastAsia="方正仿宋_GBK"/>
          <w:sz w:val="33"/>
          <w:szCs w:val="33"/>
        </w:rPr>
        <w:t>无</w:t>
      </w:r>
    </w:p>
    <w:p w14:paraId="41577BC2">
      <w:pPr>
        <w:adjustRightInd w:val="0"/>
        <w:snapToGrid w:val="0"/>
        <w:spacing w:line="560" w:lineRule="exact"/>
        <w:ind w:firstLine="720"/>
        <w:rPr>
          <w:rFonts w:eastAsia="楷体_GB2312"/>
          <w:b/>
          <w:sz w:val="33"/>
          <w:szCs w:val="33"/>
          <w:lang w:val="zh-CN"/>
        </w:rPr>
      </w:pPr>
      <w:r>
        <w:rPr>
          <w:rFonts w:eastAsia="楷体_GB2312"/>
          <w:b/>
          <w:sz w:val="33"/>
          <w:szCs w:val="33"/>
          <w:lang w:val="zh-CN"/>
        </w:rPr>
        <w:t>（二）相关建议。</w:t>
      </w:r>
    </w:p>
    <w:p w14:paraId="5CB344CC">
      <w:pPr>
        <w:adjustRightInd w:val="0"/>
        <w:snapToGrid w:val="0"/>
        <w:spacing w:line="560" w:lineRule="exact"/>
        <w:ind w:firstLine="720"/>
        <w:rPr>
          <w:rFonts w:eastAsia="方正仿宋_GBK"/>
          <w:sz w:val="33"/>
          <w:szCs w:val="33"/>
        </w:rPr>
      </w:pPr>
      <w:r>
        <w:rPr>
          <w:rFonts w:eastAsia="方正仿宋_GBK"/>
          <w:sz w:val="33"/>
          <w:szCs w:val="33"/>
        </w:rPr>
        <w:t>安保维稳工作是一项长期性的工作，建议区财政将此项工作经费列入每年预算。</w:t>
      </w:r>
    </w:p>
    <w:p w14:paraId="2627D2E2">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攀枝花市仁和区人力资源和社会保障局</w:t>
      </w:r>
    </w:p>
    <w:p w14:paraId="14003197">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2022年度专项预算项目支出绩效自评报告</w:t>
      </w:r>
    </w:p>
    <w:p w14:paraId="0D42BF6D">
      <w:pPr>
        <w:pStyle w:val="7"/>
        <w:spacing w:line="560" w:lineRule="exact"/>
        <w:ind w:firstLine="640"/>
        <w:jc w:val="center"/>
        <w:rPr>
          <w:rFonts w:ascii="方正小标宋_GBK" w:hAnsi="宋体" w:eastAsia="方正小标宋_GBK"/>
          <w:b/>
          <w:sz w:val="38"/>
          <w:szCs w:val="38"/>
        </w:rPr>
      </w:pPr>
      <w:r>
        <w:rPr>
          <w:rFonts w:hint="eastAsia" w:ascii="方正小标宋_GBK" w:hAnsi="宋体" w:eastAsia="方正小标宋_GBK"/>
          <w:b/>
          <w:sz w:val="38"/>
          <w:szCs w:val="38"/>
        </w:rPr>
        <w:t>（争取资金奖补工作经费）</w:t>
      </w:r>
    </w:p>
    <w:p w14:paraId="7153A12B">
      <w:pPr>
        <w:pStyle w:val="7"/>
        <w:spacing w:line="560" w:lineRule="exact"/>
        <w:ind w:firstLine="640"/>
        <w:jc w:val="center"/>
        <w:rPr>
          <w:rFonts w:ascii="宋体" w:hAnsi="宋体"/>
          <w:color w:val="auto"/>
          <w:kern w:val="2"/>
          <w:sz w:val="32"/>
          <w:szCs w:val="32"/>
        </w:rPr>
      </w:pPr>
    </w:p>
    <w:p w14:paraId="4D25BE8D">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30FBDEF1">
      <w:pPr>
        <w:adjustRightInd w:val="0"/>
        <w:snapToGrid w:val="0"/>
        <w:spacing w:line="560" w:lineRule="exact"/>
        <w:ind w:firstLine="720"/>
        <w:rPr>
          <w:rFonts w:eastAsia="方正仿宋_GBK"/>
          <w:sz w:val="33"/>
          <w:szCs w:val="33"/>
        </w:rPr>
      </w:pPr>
      <w:r>
        <w:rPr>
          <w:rFonts w:eastAsia="方正仿宋_GBK"/>
          <w:sz w:val="33"/>
          <w:szCs w:val="33"/>
        </w:rPr>
        <w:t>该项目资金用于补充办公经费。</w:t>
      </w:r>
    </w:p>
    <w:p w14:paraId="12305F39">
      <w:pPr>
        <w:adjustRightInd w:val="0"/>
        <w:snapToGrid w:val="0"/>
        <w:spacing w:line="560" w:lineRule="exact"/>
        <w:ind w:left="720"/>
        <w:rPr>
          <w:rFonts w:eastAsia="楷体_GB2312"/>
          <w:b/>
          <w:sz w:val="33"/>
          <w:szCs w:val="33"/>
          <w:lang w:val="zh-CN"/>
        </w:rPr>
      </w:pPr>
      <w:r>
        <w:rPr>
          <w:rFonts w:hint="eastAsia" w:eastAsia="楷体_GB2312"/>
          <w:b/>
          <w:sz w:val="33"/>
          <w:szCs w:val="33"/>
          <w:lang w:val="zh-CN"/>
        </w:rPr>
        <w:t>（</w:t>
      </w:r>
      <w:r>
        <w:rPr>
          <w:rFonts w:eastAsia="楷体_GB2312"/>
          <w:b/>
          <w:sz w:val="33"/>
          <w:szCs w:val="33"/>
          <w:lang w:val="zh-CN"/>
        </w:rPr>
        <w:t>一）项目资金申报及批复情况。</w:t>
      </w:r>
    </w:p>
    <w:p w14:paraId="627B0D22">
      <w:pPr>
        <w:adjustRightInd w:val="0"/>
        <w:snapToGrid w:val="0"/>
        <w:spacing w:line="560" w:lineRule="exact"/>
        <w:ind w:firstLine="720"/>
        <w:rPr>
          <w:rFonts w:eastAsia="方正仿宋_GBK"/>
          <w:sz w:val="33"/>
          <w:szCs w:val="33"/>
        </w:rPr>
      </w:pPr>
      <w:r>
        <w:rPr>
          <w:rFonts w:eastAsia="方正仿宋_GBK"/>
          <w:sz w:val="33"/>
          <w:szCs w:val="33"/>
        </w:rPr>
        <w:t>攀枝花市仁和区财政局《关于下达2022年上半年争取资金奖补工作经费的通知》（攀仁财资预〔2022〕15号）下达我局争取资金奖补工作经费3万元。</w:t>
      </w:r>
    </w:p>
    <w:p w14:paraId="054F9393">
      <w:pPr>
        <w:adjustRightInd w:val="0"/>
        <w:snapToGrid w:val="0"/>
        <w:spacing w:line="560" w:lineRule="exact"/>
        <w:ind w:firstLine="663" w:firstLineChars="200"/>
        <w:rPr>
          <w:rFonts w:eastAsia="楷体_GB2312"/>
          <w:b/>
          <w:sz w:val="33"/>
          <w:szCs w:val="33"/>
          <w:lang w:val="zh-CN"/>
        </w:rPr>
      </w:pPr>
      <w:r>
        <w:rPr>
          <w:rFonts w:eastAsia="楷体_GB2312"/>
          <w:b/>
          <w:sz w:val="33"/>
          <w:szCs w:val="33"/>
          <w:lang w:val="zh-CN"/>
        </w:rPr>
        <w:t>（二）项目绩效目标。</w:t>
      </w:r>
    </w:p>
    <w:p w14:paraId="19CCC6E7">
      <w:pPr>
        <w:adjustRightInd w:val="0"/>
        <w:snapToGrid w:val="0"/>
        <w:spacing w:line="560" w:lineRule="exact"/>
        <w:ind w:firstLine="720"/>
        <w:rPr>
          <w:rFonts w:eastAsia="方正仿宋_GBK"/>
          <w:sz w:val="33"/>
          <w:szCs w:val="33"/>
        </w:rPr>
      </w:pPr>
      <w:r>
        <w:rPr>
          <w:rFonts w:eastAsia="方正仿宋_GBK"/>
          <w:sz w:val="33"/>
          <w:szCs w:val="33"/>
        </w:rPr>
        <w:t>用于补充办公经费，包括道闸安装支出、办公用品采购等。</w:t>
      </w:r>
    </w:p>
    <w:p w14:paraId="33D357B0">
      <w:pPr>
        <w:adjustRightInd w:val="0"/>
        <w:snapToGrid w:val="0"/>
        <w:spacing w:line="560" w:lineRule="exact"/>
        <w:ind w:left="720"/>
        <w:rPr>
          <w:rFonts w:eastAsia="楷体_GB2312"/>
          <w:b/>
          <w:sz w:val="33"/>
          <w:szCs w:val="33"/>
          <w:lang w:val="zh-CN"/>
        </w:rPr>
      </w:pPr>
      <w:r>
        <w:rPr>
          <w:rFonts w:eastAsia="楷体_GB2312"/>
          <w:b/>
          <w:sz w:val="33"/>
          <w:szCs w:val="33"/>
          <w:lang w:val="zh-CN"/>
        </w:rPr>
        <w:t>（三）项目资金申报相符性。</w:t>
      </w:r>
    </w:p>
    <w:p w14:paraId="27FEFFAC">
      <w:pPr>
        <w:adjustRightInd w:val="0"/>
        <w:snapToGrid w:val="0"/>
        <w:spacing w:line="560" w:lineRule="exact"/>
        <w:ind w:firstLine="720"/>
        <w:rPr>
          <w:rFonts w:eastAsia="方正仿宋_GBK"/>
          <w:sz w:val="33"/>
          <w:szCs w:val="33"/>
        </w:rPr>
      </w:pPr>
      <w:r>
        <w:rPr>
          <w:rFonts w:eastAsia="方正仿宋_GBK"/>
          <w:sz w:val="33"/>
          <w:szCs w:val="33"/>
        </w:rPr>
        <w:t>该项目资金由区财政局直接下达。</w:t>
      </w:r>
    </w:p>
    <w:p w14:paraId="4EFC855D">
      <w:pPr>
        <w:adjustRightInd w:val="0"/>
        <w:snapToGrid w:val="0"/>
        <w:spacing w:line="560" w:lineRule="exact"/>
        <w:ind w:firstLine="720"/>
        <w:rPr>
          <w:rFonts w:eastAsia="黑体"/>
          <w:sz w:val="33"/>
          <w:szCs w:val="33"/>
        </w:rPr>
      </w:pPr>
      <w:r>
        <w:rPr>
          <w:rFonts w:eastAsia="黑体"/>
          <w:sz w:val="33"/>
          <w:szCs w:val="33"/>
        </w:rPr>
        <w:t>二、项目实施及管理情况</w:t>
      </w:r>
    </w:p>
    <w:p w14:paraId="7E7482F7">
      <w:pPr>
        <w:adjustRightInd w:val="0"/>
        <w:snapToGrid w:val="0"/>
        <w:spacing w:line="560" w:lineRule="exact"/>
        <w:ind w:firstLine="720"/>
        <w:rPr>
          <w:rFonts w:eastAsia="楷体_GB2312"/>
          <w:b/>
          <w:sz w:val="33"/>
          <w:szCs w:val="33"/>
          <w:lang w:val="zh-CN"/>
        </w:rPr>
      </w:pPr>
      <w:r>
        <w:rPr>
          <w:sz w:val="33"/>
          <w:szCs w:val="33"/>
          <w:lang w:val="zh-CN"/>
        </w:rPr>
        <w:tab/>
      </w:r>
      <w:r>
        <w:rPr>
          <w:rFonts w:eastAsia="楷体_GB2312"/>
          <w:b/>
          <w:sz w:val="33"/>
          <w:szCs w:val="33"/>
          <w:lang w:val="zh-CN"/>
        </w:rPr>
        <w:t>（一）资金计划、到位及使用情况。</w:t>
      </w:r>
    </w:p>
    <w:p w14:paraId="31C87C58">
      <w:pPr>
        <w:adjustRightInd w:val="0"/>
        <w:snapToGrid w:val="0"/>
        <w:spacing w:line="560" w:lineRule="exact"/>
        <w:ind w:firstLine="720"/>
        <w:rPr>
          <w:rFonts w:eastAsia="方正仿宋_GBK"/>
          <w:sz w:val="33"/>
          <w:szCs w:val="33"/>
        </w:rPr>
      </w:pPr>
      <w:r>
        <w:rPr>
          <w:rFonts w:eastAsia="楷体_GB2312"/>
          <w:sz w:val="33"/>
          <w:szCs w:val="33"/>
          <w:lang w:val="zh-CN"/>
        </w:rPr>
        <w:t>1．资金计划及到位。</w:t>
      </w:r>
      <w:r>
        <w:rPr>
          <w:rFonts w:eastAsia="方正仿宋_GBK"/>
          <w:sz w:val="33"/>
          <w:szCs w:val="33"/>
        </w:rPr>
        <w:t>区财政划拨预算资金3万元，指标到位3万元。</w:t>
      </w:r>
    </w:p>
    <w:p w14:paraId="40E628DD">
      <w:pPr>
        <w:adjustRightInd w:val="0"/>
        <w:snapToGrid w:val="0"/>
        <w:spacing w:line="560" w:lineRule="exact"/>
        <w:ind w:firstLine="720"/>
        <w:rPr>
          <w:rFonts w:eastAsia="方正仿宋_GBK"/>
          <w:sz w:val="33"/>
          <w:szCs w:val="33"/>
        </w:rPr>
      </w:pPr>
      <w:r>
        <w:rPr>
          <w:rFonts w:eastAsia="楷体_GB2312"/>
          <w:sz w:val="33"/>
          <w:szCs w:val="33"/>
          <w:lang w:val="zh-CN"/>
        </w:rPr>
        <w:t>2．资金使用。</w:t>
      </w:r>
      <w:r>
        <w:rPr>
          <w:rFonts w:eastAsia="方正仿宋_GBK"/>
          <w:sz w:val="33"/>
          <w:szCs w:val="33"/>
        </w:rPr>
        <w:t>按项目要求合规合法使用支付资金，2022年度实际支付资金0.64万元。</w:t>
      </w:r>
    </w:p>
    <w:p w14:paraId="51EC5FE4">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1F3D023D">
      <w:pPr>
        <w:adjustRightInd w:val="0"/>
        <w:snapToGrid w:val="0"/>
        <w:spacing w:line="560" w:lineRule="exact"/>
        <w:ind w:firstLine="720"/>
        <w:rPr>
          <w:sz w:val="33"/>
          <w:szCs w:val="33"/>
          <w:lang w:val="zh-CN"/>
        </w:rPr>
      </w:pPr>
      <w:r>
        <w:rPr>
          <w:rFonts w:eastAsia="方正仿宋_GBK"/>
          <w:sz w:val="33"/>
          <w:szCs w:val="33"/>
        </w:rPr>
        <w:t>区人力资源社会保障局严格按照财务管理制度对该项目资金进行管理和使用。</w:t>
      </w:r>
    </w:p>
    <w:p w14:paraId="0CDB911F">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01AF9603">
      <w:pPr>
        <w:adjustRightInd w:val="0"/>
        <w:snapToGrid w:val="0"/>
        <w:spacing w:line="560" w:lineRule="exact"/>
        <w:ind w:firstLine="720"/>
        <w:rPr>
          <w:rFonts w:eastAsia="方正仿宋_GBK"/>
          <w:sz w:val="33"/>
          <w:szCs w:val="33"/>
        </w:rPr>
      </w:pPr>
      <w:r>
        <w:rPr>
          <w:rFonts w:eastAsia="方正仿宋_GBK"/>
          <w:sz w:val="33"/>
          <w:szCs w:val="33"/>
        </w:rPr>
        <w:t>说明项目组织管理架构及具体实施流程，主要包括机构设置、监管措施、执行相关管理制度（如招投标、政府采购、项目公示等）相关情况，其中：基建项目还应介绍基本建设程序执行情况，并对相关问题进行说明。</w:t>
      </w:r>
    </w:p>
    <w:p w14:paraId="121573BE">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7DC42A52">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3293D9F5">
      <w:pPr>
        <w:adjustRightInd w:val="0"/>
        <w:snapToGrid w:val="0"/>
        <w:spacing w:line="560" w:lineRule="exact"/>
        <w:ind w:firstLine="720"/>
        <w:rPr>
          <w:rFonts w:eastAsia="方正仿宋_GBK"/>
          <w:sz w:val="33"/>
          <w:szCs w:val="33"/>
        </w:rPr>
      </w:pPr>
      <w:r>
        <w:rPr>
          <w:rFonts w:eastAsia="方正仿宋_GBK"/>
          <w:sz w:val="33"/>
          <w:szCs w:val="33"/>
        </w:rPr>
        <w:t>区人力资源社会保障局严格按照财务管理制度对该项目资金进行管理和使用。2022年度共支付资金0.64万元，支付率21.40%。剩余资金已录计划，财政因资金调度困难未支付。</w:t>
      </w:r>
    </w:p>
    <w:p w14:paraId="406B0C52">
      <w:pPr>
        <w:autoSpaceDE w:val="0"/>
        <w:autoSpaceDN w:val="0"/>
        <w:adjustRightInd w:val="0"/>
        <w:spacing w:line="600" w:lineRule="exact"/>
        <w:ind w:firstLine="663" w:firstLineChars="200"/>
        <w:jc w:val="left"/>
        <w:rPr>
          <w:rFonts w:eastAsia="楷体_GB2312"/>
          <w:b/>
          <w:sz w:val="33"/>
          <w:szCs w:val="33"/>
          <w:lang w:val="zh-CN"/>
        </w:rPr>
      </w:pPr>
      <w:r>
        <w:rPr>
          <w:rFonts w:eastAsia="楷体_GB2312"/>
          <w:b/>
          <w:sz w:val="33"/>
          <w:szCs w:val="33"/>
          <w:lang w:val="zh-CN"/>
        </w:rPr>
        <w:t>（二）项目效益情况。</w:t>
      </w:r>
    </w:p>
    <w:p w14:paraId="3C12E031">
      <w:pPr>
        <w:adjustRightInd w:val="0"/>
        <w:snapToGrid w:val="0"/>
        <w:spacing w:line="560" w:lineRule="exact"/>
        <w:ind w:firstLine="720"/>
        <w:rPr>
          <w:rFonts w:eastAsia="方正仿宋_GBK"/>
          <w:sz w:val="33"/>
          <w:szCs w:val="33"/>
        </w:rPr>
      </w:pPr>
      <w:r>
        <w:rPr>
          <w:rFonts w:eastAsia="方正仿宋_GBK"/>
          <w:sz w:val="33"/>
          <w:szCs w:val="33"/>
        </w:rPr>
        <w:t>该项目及时补充了办公经费，促进各项工作顺利开展。</w:t>
      </w:r>
    </w:p>
    <w:p w14:paraId="59D5DC9A">
      <w:pPr>
        <w:adjustRightInd w:val="0"/>
        <w:snapToGrid w:val="0"/>
        <w:spacing w:line="560" w:lineRule="exact"/>
        <w:ind w:firstLine="720"/>
        <w:rPr>
          <w:rFonts w:eastAsia="黑体"/>
          <w:sz w:val="33"/>
          <w:szCs w:val="33"/>
        </w:rPr>
      </w:pPr>
      <w:r>
        <w:rPr>
          <w:rFonts w:eastAsia="黑体"/>
          <w:sz w:val="33"/>
          <w:szCs w:val="33"/>
        </w:rPr>
        <w:t>四、问题及建议</w:t>
      </w:r>
    </w:p>
    <w:p w14:paraId="73D0BC33">
      <w:pPr>
        <w:adjustRightInd w:val="0"/>
        <w:snapToGrid w:val="0"/>
        <w:spacing w:line="560" w:lineRule="exact"/>
        <w:ind w:firstLine="720"/>
        <w:rPr>
          <w:rFonts w:eastAsia="楷体_GB2312"/>
          <w:b/>
          <w:sz w:val="33"/>
          <w:szCs w:val="33"/>
          <w:lang w:val="zh-CN"/>
        </w:rPr>
      </w:pPr>
      <w:r>
        <w:rPr>
          <w:rFonts w:eastAsia="楷体_GB2312"/>
          <w:b/>
          <w:sz w:val="33"/>
          <w:szCs w:val="33"/>
          <w:lang w:val="zh-CN"/>
        </w:rPr>
        <w:t>（一）存在的问题。</w:t>
      </w:r>
    </w:p>
    <w:p w14:paraId="2A980B89">
      <w:pPr>
        <w:adjustRightInd w:val="0"/>
        <w:snapToGrid w:val="0"/>
        <w:spacing w:line="560" w:lineRule="exact"/>
        <w:ind w:firstLine="720"/>
        <w:rPr>
          <w:rFonts w:eastAsia="方正仿宋_GBK"/>
          <w:sz w:val="33"/>
          <w:szCs w:val="33"/>
        </w:rPr>
      </w:pPr>
      <w:r>
        <w:rPr>
          <w:rFonts w:eastAsia="方正仿宋_GBK"/>
          <w:sz w:val="33"/>
          <w:szCs w:val="33"/>
        </w:rPr>
        <w:t>无</w:t>
      </w:r>
    </w:p>
    <w:p w14:paraId="5ABBC7D9">
      <w:pPr>
        <w:adjustRightInd w:val="0"/>
        <w:snapToGrid w:val="0"/>
        <w:spacing w:line="560" w:lineRule="exact"/>
        <w:ind w:firstLine="720"/>
        <w:rPr>
          <w:rFonts w:eastAsia="楷体_GB2312"/>
          <w:b/>
          <w:sz w:val="33"/>
          <w:szCs w:val="33"/>
          <w:lang w:val="zh-CN"/>
        </w:rPr>
      </w:pPr>
      <w:r>
        <w:rPr>
          <w:rFonts w:eastAsia="楷体_GB2312"/>
          <w:b/>
          <w:sz w:val="33"/>
          <w:szCs w:val="33"/>
          <w:lang w:val="zh-CN"/>
        </w:rPr>
        <w:t>（二）相关建议。</w:t>
      </w:r>
    </w:p>
    <w:p w14:paraId="339EDBEA">
      <w:pPr>
        <w:adjustRightInd w:val="0"/>
        <w:snapToGrid w:val="0"/>
        <w:spacing w:line="560" w:lineRule="exact"/>
        <w:ind w:firstLine="720"/>
        <w:rPr>
          <w:rFonts w:eastAsia="方正仿宋_GBK"/>
          <w:sz w:val="33"/>
          <w:szCs w:val="33"/>
        </w:rPr>
      </w:pPr>
      <w:r>
        <w:rPr>
          <w:rFonts w:eastAsia="方正仿宋_GBK"/>
          <w:sz w:val="33"/>
          <w:szCs w:val="33"/>
        </w:rPr>
        <w:t>无</w:t>
      </w:r>
    </w:p>
    <w:p w14:paraId="3BE28250">
      <w:pPr>
        <w:pStyle w:val="2"/>
        <w:spacing w:line="600" w:lineRule="exact"/>
        <w:ind w:firstLine="660" w:firstLineChars="200"/>
        <w:jc w:val="left"/>
        <w:rPr>
          <w:rFonts w:ascii="Times New Roman" w:hAnsi="Times New Roman"/>
          <w:color w:val="000000"/>
          <w:sz w:val="33"/>
          <w:szCs w:val="33"/>
        </w:rPr>
      </w:pPr>
    </w:p>
    <w:p w14:paraId="4B7A6A3D">
      <w:pPr>
        <w:pStyle w:val="2"/>
        <w:spacing w:line="600" w:lineRule="exact"/>
        <w:ind w:firstLine="660" w:firstLineChars="200"/>
        <w:jc w:val="left"/>
        <w:rPr>
          <w:rFonts w:ascii="仿宋_GB2312" w:hAnsi="仿宋_GB2312" w:cs="仿宋_GB2312"/>
          <w:color w:val="000000"/>
          <w:sz w:val="33"/>
          <w:szCs w:val="33"/>
        </w:rPr>
      </w:pPr>
    </w:p>
    <w:p w14:paraId="0CFC0C81">
      <w:pPr>
        <w:pStyle w:val="2"/>
        <w:spacing w:line="600" w:lineRule="exact"/>
        <w:ind w:firstLine="640" w:firstLineChars="200"/>
        <w:jc w:val="left"/>
        <w:rPr>
          <w:rFonts w:ascii="仿宋_GB2312" w:hAnsi="仿宋_GB2312" w:cs="仿宋_GB2312"/>
          <w:color w:val="000000"/>
        </w:rPr>
      </w:pPr>
    </w:p>
    <w:p w14:paraId="1C5B45A5">
      <w:pPr>
        <w:pStyle w:val="2"/>
        <w:spacing w:line="600" w:lineRule="exact"/>
        <w:ind w:firstLine="640" w:firstLineChars="200"/>
        <w:jc w:val="left"/>
        <w:rPr>
          <w:rFonts w:ascii="仿宋_GB2312" w:hAnsi="仿宋_GB2312" w:cs="仿宋_GB2312"/>
          <w:color w:val="000000"/>
        </w:rPr>
      </w:pPr>
    </w:p>
    <w:p w14:paraId="646F2DD0">
      <w:pPr>
        <w:pStyle w:val="2"/>
        <w:spacing w:line="600" w:lineRule="exact"/>
        <w:ind w:firstLine="640" w:firstLineChars="200"/>
        <w:jc w:val="left"/>
        <w:rPr>
          <w:rFonts w:ascii="仿宋_GB2312" w:hAnsi="仿宋_GB2312" w:cs="仿宋_GB2312"/>
          <w:color w:val="000000"/>
        </w:rPr>
      </w:pPr>
    </w:p>
    <w:p w14:paraId="41F8489B">
      <w:pPr>
        <w:pStyle w:val="2"/>
        <w:spacing w:line="600" w:lineRule="exact"/>
        <w:ind w:firstLine="640" w:firstLineChars="200"/>
        <w:jc w:val="left"/>
        <w:rPr>
          <w:rFonts w:ascii="仿宋_GB2312" w:hAnsi="仿宋_GB2312" w:cs="仿宋_GB2312"/>
          <w:color w:val="000000"/>
        </w:rPr>
      </w:pPr>
    </w:p>
    <w:p w14:paraId="6190B955">
      <w:pPr>
        <w:pStyle w:val="2"/>
        <w:spacing w:line="600" w:lineRule="exact"/>
        <w:jc w:val="center"/>
        <w:rPr>
          <w:rFonts w:ascii="方正小标宋_GBK" w:hAnsi="宋体" w:eastAsia="方正小标宋_GBK"/>
          <w:b/>
          <w:color w:val="000000"/>
          <w:kern w:val="0"/>
          <w:sz w:val="38"/>
          <w:szCs w:val="38"/>
        </w:rPr>
      </w:pPr>
      <w:r>
        <w:rPr>
          <w:rFonts w:hint="eastAsia" w:ascii="方正小标宋_GBK" w:hAnsi="宋体" w:eastAsia="方正小标宋_GBK"/>
          <w:b/>
          <w:color w:val="000000"/>
          <w:kern w:val="0"/>
          <w:sz w:val="38"/>
          <w:szCs w:val="38"/>
        </w:rPr>
        <w:t>攀枝花市仁和区人力资源和社会保障局</w:t>
      </w:r>
    </w:p>
    <w:p w14:paraId="5182B71F">
      <w:pPr>
        <w:pStyle w:val="7"/>
        <w:spacing w:line="560" w:lineRule="exact"/>
        <w:jc w:val="center"/>
        <w:rPr>
          <w:rFonts w:ascii="方正小标宋_GBK" w:hAnsi="宋体" w:eastAsia="方正小标宋_GBK"/>
          <w:b/>
          <w:sz w:val="38"/>
          <w:szCs w:val="38"/>
        </w:rPr>
      </w:pPr>
      <w:r>
        <w:rPr>
          <w:rFonts w:hint="eastAsia" w:ascii="方正小标宋_GBK" w:hAnsi="宋体" w:eastAsia="方正小标宋_GBK"/>
          <w:b/>
          <w:sz w:val="38"/>
          <w:szCs w:val="38"/>
        </w:rPr>
        <w:t>2022年度专项预算项目支出绩效自评报告</w:t>
      </w:r>
    </w:p>
    <w:p w14:paraId="0E3A1D30">
      <w:pPr>
        <w:pStyle w:val="7"/>
        <w:spacing w:line="560" w:lineRule="exact"/>
        <w:jc w:val="center"/>
        <w:rPr>
          <w:rFonts w:ascii="方正小标宋_GBK" w:hAnsi="宋体" w:eastAsia="方正小标宋_GBK"/>
          <w:b/>
          <w:sz w:val="38"/>
          <w:szCs w:val="38"/>
        </w:rPr>
      </w:pPr>
      <w:r>
        <w:rPr>
          <w:rFonts w:hint="eastAsia" w:ascii="方正小标宋_GBK" w:hAnsi="宋体" w:eastAsia="方正小标宋_GBK"/>
          <w:b/>
          <w:sz w:val="38"/>
          <w:szCs w:val="38"/>
        </w:rPr>
        <w:t>（2022年流动人员人事档案基本公共服务经费）</w:t>
      </w:r>
    </w:p>
    <w:p w14:paraId="21954453">
      <w:pPr>
        <w:pStyle w:val="7"/>
        <w:spacing w:line="560" w:lineRule="exact"/>
        <w:jc w:val="center"/>
        <w:rPr>
          <w:rFonts w:ascii="方正小标宋简体" w:hAnsi="宋体" w:eastAsia="方正小标宋简体"/>
          <w:b/>
          <w:sz w:val="38"/>
          <w:szCs w:val="38"/>
        </w:rPr>
      </w:pPr>
    </w:p>
    <w:p w14:paraId="0F392C10">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054E6D01">
      <w:pPr>
        <w:pStyle w:val="10"/>
        <w:numPr>
          <w:ilvl w:val="0"/>
          <w:numId w:val="1"/>
        </w:numPr>
        <w:adjustRightInd w:val="0"/>
        <w:snapToGrid w:val="0"/>
        <w:spacing w:line="560" w:lineRule="exact"/>
        <w:ind w:firstLineChars="0"/>
        <w:rPr>
          <w:rFonts w:eastAsia="楷体_GB2312"/>
          <w:b/>
          <w:sz w:val="33"/>
          <w:szCs w:val="33"/>
          <w:lang w:val="zh-CN"/>
        </w:rPr>
      </w:pPr>
      <w:r>
        <w:rPr>
          <w:rFonts w:eastAsia="楷体_GB2312"/>
          <w:b/>
          <w:sz w:val="33"/>
          <w:szCs w:val="33"/>
          <w:lang w:val="zh-CN"/>
        </w:rPr>
        <w:t>项目资金申报及批复情况。</w:t>
      </w:r>
    </w:p>
    <w:p w14:paraId="0FA8C5C4">
      <w:pPr>
        <w:adjustRightInd w:val="0"/>
        <w:snapToGrid w:val="0"/>
        <w:spacing w:line="560" w:lineRule="exact"/>
        <w:ind w:firstLine="660" w:firstLineChars="200"/>
        <w:rPr>
          <w:rFonts w:eastAsia="方正仿宋_GBK"/>
          <w:sz w:val="33"/>
          <w:szCs w:val="33"/>
        </w:rPr>
      </w:pPr>
      <w:r>
        <w:rPr>
          <w:rFonts w:eastAsia="方正仿宋_GBK"/>
          <w:sz w:val="33"/>
          <w:szCs w:val="33"/>
        </w:rPr>
        <w:t>根据省委组织部等五部门《&lt;关于进一步加强流动人员人事档案管理服务工作的通知&gt;的通知》（川人社发〔2015〕8号文）。加强流动人员人事档案管理服务工作，做好流动人员人事档案的整理、转递、信息化录入、查借阅等工作，并将所需费用纳入地方财政预算。仁和区人力资源和社会保障局根据《攀枝花市仁和区人力资源和社会保障局关于请予将流动人员人事档案基本公共服务经费纳入区级财政预算的请示》及批复，区级财政纳入预算。</w:t>
      </w:r>
    </w:p>
    <w:p w14:paraId="254F66C7">
      <w:pPr>
        <w:adjustRightInd w:val="0"/>
        <w:snapToGrid w:val="0"/>
        <w:spacing w:line="560" w:lineRule="exact"/>
        <w:ind w:firstLine="663" w:firstLineChars="200"/>
        <w:rPr>
          <w:sz w:val="33"/>
          <w:szCs w:val="33"/>
          <w:lang w:val="zh-CN"/>
        </w:rPr>
      </w:pPr>
      <w:r>
        <w:rPr>
          <w:rFonts w:eastAsia="楷体_GB2312"/>
          <w:b/>
          <w:sz w:val="33"/>
          <w:szCs w:val="33"/>
          <w:lang w:val="zh-CN"/>
        </w:rPr>
        <w:t>（二）项目绩效目标。</w:t>
      </w:r>
    </w:p>
    <w:p w14:paraId="54D1D823">
      <w:pPr>
        <w:adjustRightInd w:val="0"/>
        <w:snapToGrid w:val="0"/>
        <w:spacing w:line="560" w:lineRule="exact"/>
        <w:ind w:firstLine="660" w:firstLineChars="200"/>
        <w:rPr>
          <w:rFonts w:eastAsia="方正仿宋_GBK"/>
          <w:sz w:val="33"/>
          <w:szCs w:val="33"/>
        </w:rPr>
      </w:pPr>
      <w:r>
        <w:rPr>
          <w:rFonts w:eastAsia="方正仿宋_GBK"/>
          <w:sz w:val="33"/>
          <w:szCs w:val="33"/>
        </w:rPr>
        <w:t>加强流动人员人事档案管理服务工作，做好流动人员人事档案的整理、转递、信息化录入、查借阅等工作。</w:t>
      </w:r>
    </w:p>
    <w:p w14:paraId="0B258EC3">
      <w:pPr>
        <w:adjustRightInd w:val="0"/>
        <w:snapToGrid w:val="0"/>
        <w:spacing w:line="560" w:lineRule="exact"/>
        <w:ind w:firstLine="663" w:firstLineChars="200"/>
        <w:rPr>
          <w:sz w:val="33"/>
          <w:szCs w:val="33"/>
          <w:lang w:val="zh-CN"/>
        </w:rPr>
      </w:pPr>
      <w:r>
        <w:rPr>
          <w:rFonts w:eastAsia="楷体_GB2312"/>
          <w:b/>
          <w:sz w:val="33"/>
          <w:szCs w:val="33"/>
          <w:lang w:val="zh-CN"/>
        </w:rPr>
        <w:t>（三）项目资金申报相符性。</w:t>
      </w:r>
    </w:p>
    <w:p w14:paraId="20AE10F2">
      <w:pPr>
        <w:adjustRightInd w:val="0"/>
        <w:snapToGrid w:val="0"/>
        <w:spacing w:line="560" w:lineRule="exact"/>
        <w:ind w:firstLine="660" w:firstLineChars="200"/>
        <w:rPr>
          <w:rFonts w:eastAsia="方正仿宋_GBK"/>
          <w:sz w:val="33"/>
          <w:szCs w:val="33"/>
        </w:rPr>
      </w:pPr>
      <w:r>
        <w:rPr>
          <w:rFonts w:eastAsia="方正仿宋_GBK"/>
          <w:sz w:val="33"/>
          <w:szCs w:val="33"/>
        </w:rPr>
        <w:t>申报内容与实际相符，申报目标合理可行。</w:t>
      </w:r>
    </w:p>
    <w:p w14:paraId="439BF6FD">
      <w:pPr>
        <w:adjustRightInd w:val="0"/>
        <w:snapToGrid w:val="0"/>
        <w:spacing w:line="560" w:lineRule="exact"/>
        <w:ind w:firstLine="660" w:firstLineChars="200"/>
        <w:rPr>
          <w:rFonts w:eastAsia="黑体"/>
          <w:sz w:val="33"/>
          <w:szCs w:val="33"/>
        </w:rPr>
      </w:pPr>
      <w:r>
        <w:rPr>
          <w:rFonts w:eastAsia="黑体"/>
          <w:sz w:val="33"/>
          <w:szCs w:val="33"/>
        </w:rPr>
        <w:t>二、项目实施及管理情况</w:t>
      </w:r>
    </w:p>
    <w:p w14:paraId="692577CD">
      <w:pPr>
        <w:adjustRightInd w:val="0"/>
        <w:snapToGrid w:val="0"/>
        <w:spacing w:line="560" w:lineRule="exact"/>
        <w:ind w:firstLine="663" w:firstLineChars="200"/>
        <w:rPr>
          <w:rFonts w:eastAsia="黑体"/>
          <w:sz w:val="33"/>
          <w:szCs w:val="33"/>
        </w:rPr>
      </w:pPr>
      <w:r>
        <w:rPr>
          <w:rFonts w:eastAsia="楷体_GB2312"/>
          <w:b/>
          <w:sz w:val="33"/>
          <w:szCs w:val="33"/>
          <w:lang w:val="zh-CN"/>
        </w:rPr>
        <w:t>（一）资金计划、到位及使用情况。</w:t>
      </w:r>
    </w:p>
    <w:p w14:paraId="262912FC">
      <w:pPr>
        <w:adjustRightInd w:val="0"/>
        <w:snapToGrid w:val="0"/>
        <w:spacing w:line="560" w:lineRule="exact"/>
        <w:ind w:firstLine="660" w:firstLineChars="200"/>
        <w:rPr>
          <w:rFonts w:eastAsia="楷体_GB2312"/>
          <w:sz w:val="33"/>
          <w:szCs w:val="33"/>
          <w:lang w:val="zh-CN"/>
        </w:rPr>
      </w:pPr>
      <w:r>
        <w:rPr>
          <w:rFonts w:eastAsia="楷体_GB2312"/>
          <w:sz w:val="33"/>
          <w:szCs w:val="33"/>
          <w:lang w:val="zh-CN"/>
        </w:rPr>
        <w:t>1．资金计划及到位。</w:t>
      </w:r>
    </w:p>
    <w:p w14:paraId="398E15AA">
      <w:pPr>
        <w:adjustRightInd w:val="0"/>
        <w:snapToGrid w:val="0"/>
        <w:spacing w:line="560" w:lineRule="exact"/>
        <w:ind w:firstLine="660" w:firstLineChars="200"/>
        <w:rPr>
          <w:rFonts w:eastAsia="方正仿宋_GBK"/>
          <w:sz w:val="33"/>
          <w:szCs w:val="33"/>
        </w:rPr>
      </w:pPr>
      <w:r>
        <w:rPr>
          <w:rFonts w:eastAsia="方正仿宋_GBK"/>
          <w:sz w:val="33"/>
          <w:szCs w:val="33"/>
        </w:rPr>
        <w:t>区财政划拨预算资金1.5万元，到位资金1.5万元。</w:t>
      </w:r>
    </w:p>
    <w:p w14:paraId="46BA1151">
      <w:pPr>
        <w:adjustRightInd w:val="0"/>
        <w:snapToGrid w:val="0"/>
        <w:spacing w:line="560" w:lineRule="exact"/>
        <w:ind w:firstLine="660" w:firstLineChars="200"/>
        <w:rPr>
          <w:rFonts w:eastAsia="楷体_GB2312"/>
          <w:sz w:val="33"/>
          <w:szCs w:val="33"/>
          <w:lang w:val="zh-CN"/>
        </w:rPr>
      </w:pPr>
      <w:r>
        <w:rPr>
          <w:rFonts w:eastAsia="楷体_GB2312"/>
          <w:sz w:val="33"/>
          <w:szCs w:val="33"/>
          <w:lang w:val="zh-CN"/>
        </w:rPr>
        <w:t>2．资金使用。</w:t>
      </w:r>
    </w:p>
    <w:p w14:paraId="79F5275E">
      <w:pPr>
        <w:adjustRightInd w:val="0"/>
        <w:snapToGrid w:val="0"/>
        <w:spacing w:line="560" w:lineRule="exact"/>
        <w:ind w:firstLine="660" w:firstLineChars="200"/>
        <w:rPr>
          <w:rFonts w:eastAsia="方正仿宋_GBK"/>
          <w:sz w:val="33"/>
          <w:szCs w:val="33"/>
        </w:rPr>
      </w:pPr>
      <w:r>
        <w:rPr>
          <w:rFonts w:eastAsia="方正仿宋_GBK"/>
          <w:sz w:val="33"/>
          <w:szCs w:val="33"/>
        </w:rPr>
        <w:t>资金使用均在预算资金支付范围、支付标准、支付进度、支付依据等均合规、合法，各项指标均以实际发生为准，使用资金1.3024万元，完成预算的86.83%，剩余资金财政已追减。</w:t>
      </w:r>
    </w:p>
    <w:p w14:paraId="66C01332">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0CAB4D4F">
      <w:pPr>
        <w:adjustRightInd w:val="0"/>
        <w:snapToGrid w:val="0"/>
        <w:spacing w:line="560" w:lineRule="exact"/>
        <w:ind w:firstLine="660" w:firstLineChars="200"/>
        <w:rPr>
          <w:rFonts w:eastAsia="方正仿宋_GBK"/>
          <w:sz w:val="33"/>
          <w:szCs w:val="33"/>
        </w:rPr>
      </w:pPr>
      <w:r>
        <w:rPr>
          <w:rFonts w:eastAsia="方正仿宋_GBK"/>
          <w:sz w:val="33"/>
          <w:szCs w:val="33"/>
        </w:rPr>
        <w:t>该项目财务管理制度健全，严格执行财务管理制度，账务处理及时，会计核算规范。</w:t>
      </w:r>
    </w:p>
    <w:p w14:paraId="781B14DB">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64E89DC8">
      <w:pPr>
        <w:adjustRightInd w:val="0"/>
        <w:snapToGrid w:val="0"/>
        <w:spacing w:line="560" w:lineRule="exact"/>
        <w:ind w:firstLine="660" w:firstLineChars="200"/>
        <w:rPr>
          <w:rFonts w:eastAsia="方正仿宋_GBK"/>
          <w:sz w:val="33"/>
          <w:szCs w:val="33"/>
        </w:rPr>
      </w:pPr>
      <w:r>
        <w:rPr>
          <w:rFonts w:eastAsia="方正仿宋_GBK"/>
          <w:sz w:val="33"/>
          <w:szCs w:val="33"/>
        </w:rPr>
        <w:t>项目均通过集体讨论通过，财务监管严格，资金使用合规，流动人员人事档案信息录入采取购买服务方式进行，档案邮寄、差旅费以及办公用品采购均以实际发生为准，严格按照财务管理制度进行。仁和区人力资源和社会保障局严格按照财务管理制度对该项资金进行管理和使用。</w:t>
      </w:r>
    </w:p>
    <w:p w14:paraId="5598D5AE">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6C106715">
      <w:pPr>
        <w:adjustRightInd w:val="0"/>
        <w:snapToGrid w:val="0"/>
        <w:spacing w:line="560" w:lineRule="exact"/>
        <w:ind w:firstLine="663" w:firstLineChars="200"/>
        <w:rPr>
          <w:rFonts w:eastAsia="楷体_GB2312"/>
          <w:b/>
          <w:sz w:val="33"/>
          <w:szCs w:val="33"/>
          <w:lang w:val="zh-CN"/>
        </w:rPr>
      </w:pPr>
      <w:r>
        <w:rPr>
          <w:rFonts w:eastAsia="楷体_GB2312"/>
          <w:b/>
          <w:sz w:val="33"/>
          <w:szCs w:val="33"/>
          <w:lang w:val="zh-CN"/>
        </w:rPr>
        <w:t>（一）项目完成情况。</w:t>
      </w:r>
    </w:p>
    <w:p w14:paraId="75B447D8">
      <w:pPr>
        <w:adjustRightInd w:val="0"/>
        <w:snapToGrid w:val="0"/>
        <w:spacing w:line="560" w:lineRule="exact"/>
        <w:ind w:firstLine="660" w:firstLineChars="200"/>
        <w:rPr>
          <w:rFonts w:eastAsia="方正仿宋_GBK"/>
          <w:sz w:val="33"/>
          <w:szCs w:val="33"/>
        </w:rPr>
      </w:pPr>
      <w:r>
        <w:rPr>
          <w:rFonts w:eastAsia="方正仿宋_GBK"/>
          <w:sz w:val="33"/>
          <w:szCs w:val="33"/>
        </w:rPr>
        <w:t>加强流动人员人事档案管理服务工作，完成2022年度流动人员人事档案的整理、转递、信息化录入、查借阅等工作。</w:t>
      </w:r>
    </w:p>
    <w:p w14:paraId="68D99C86">
      <w:pPr>
        <w:adjustRightInd w:val="0"/>
        <w:snapToGrid w:val="0"/>
        <w:spacing w:line="600" w:lineRule="exact"/>
        <w:ind w:left="567"/>
        <w:rPr>
          <w:rFonts w:eastAsia="楷体_GB2312"/>
          <w:b/>
          <w:sz w:val="33"/>
          <w:szCs w:val="33"/>
          <w:lang w:val="zh-CN"/>
        </w:rPr>
      </w:pPr>
      <w:r>
        <w:rPr>
          <w:rFonts w:eastAsia="楷体_GB2312"/>
          <w:b/>
          <w:sz w:val="33"/>
          <w:szCs w:val="33"/>
          <w:lang w:val="zh-CN"/>
        </w:rPr>
        <w:t>（二）项目效益情况。</w:t>
      </w:r>
    </w:p>
    <w:p w14:paraId="59DB51CF">
      <w:pPr>
        <w:adjustRightInd w:val="0"/>
        <w:snapToGrid w:val="0"/>
        <w:spacing w:line="560" w:lineRule="exact"/>
        <w:ind w:firstLine="660" w:firstLineChars="200"/>
        <w:rPr>
          <w:rFonts w:eastAsia="方正仿宋_GBK"/>
          <w:sz w:val="33"/>
          <w:szCs w:val="33"/>
        </w:rPr>
      </w:pPr>
      <w:r>
        <w:rPr>
          <w:rFonts w:eastAsia="方正仿宋_GBK"/>
          <w:sz w:val="33"/>
          <w:szCs w:val="33"/>
        </w:rPr>
        <w:t>实现流动人员人事档案日常服务功能，实现在库档案全网查询，川渝两地档案转递全网办理。</w:t>
      </w:r>
    </w:p>
    <w:p w14:paraId="4F04C835">
      <w:pPr>
        <w:adjustRightInd w:val="0"/>
        <w:snapToGrid w:val="0"/>
        <w:spacing w:line="560" w:lineRule="exact"/>
        <w:ind w:firstLine="720"/>
        <w:rPr>
          <w:rFonts w:eastAsia="黑体"/>
          <w:sz w:val="33"/>
          <w:szCs w:val="33"/>
        </w:rPr>
      </w:pPr>
      <w:r>
        <w:rPr>
          <w:rFonts w:eastAsia="黑体"/>
          <w:sz w:val="33"/>
          <w:szCs w:val="33"/>
        </w:rPr>
        <w:t>四、问题及建议</w:t>
      </w:r>
    </w:p>
    <w:p w14:paraId="432F4DC6">
      <w:pPr>
        <w:adjustRightInd w:val="0"/>
        <w:snapToGrid w:val="0"/>
        <w:spacing w:line="560" w:lineRule="exact"/>
        <w:ind w:firstLine="720"/>
        <w:rPr>
          <w:rFonts w:eastAsia="楷体_GB2312"/>
          <w:b/>
          <w:sz w:val="33"/>
          <w:szCs w:val="33"/>
          <w:lang w:val="zh-CN"/>
        </w:rPr>
      </w:pPr>
      <w:r>
        <w:rPr>
          <w:rFonts w:eastAsia="楷体_GB2312"/>
          <w:b/>
          <w:sz w:val="33"/>
          <w:szCs w:val="33"/>
          <w:lang w:val="zh-CN"/>
        </w:rPr>
        <w:t>（一）存在的问题。</w:t>
      </w:r>
    </w:p>
    <w:p w14:paraId="3B9E8FB2">
      <w:pPr>
        <w:adjustRightInd w:val="0"/>
        <w:snapToGrid w:val="0"/>
        <w:spacing w:line="560" w:lineRule="exact"/>
        <w:ind w:firstLine="660" w:firstLineChars="200"/>
        <w:rPr>
          <w:rFonts w:eastAsia="方正仿宋_GBK"/>
          <w:sz w:val="33"/>
          <w:szCs w:val="33"/>
        </w:rPr>
      </w:pPr>
      <w:r>
        <w:rPr>
          <w:rFonts w:eastAsia="方正仿宋_GBK"/>
          <w:sz w:val="33"/>
          <w:szCs w:val="33"/>
        </w:rPr>
        <w:t>无</w:t>
      </w:r>
    </w:p>
    <w:p w14:paraId="7AFAA4F2">
      <w:pPr>
        <w:adjustRightInd w:val="0"/>
        <w:snapToGrid w:val="0"/>
        <w:spacing w:line="560" w:lineRule="exact"/>
        <w:ind w:left="567"/>
        <w:rPr>
          <w:rFonts w:eastAsia="楷体_GB2312"/>
          <w:b/>
          <w:sz w:val="33"/>
          <w:szCs w:val="33"/>
          <w:lang w:val="zh-CN"/>
        </w:rPr>
      </w:pPr>
      <w:r>
        <w:rPr>
          <w:rFonts w:eastAsia="楷体_GB2312"/>
          <w:b/>
          <w:sz w:val="33"/>
          <w:szCs w:val="33"/>
          <w:lang w:val="zh-CN"/>
        </w:rPr>
        <w:t>（二）相关建议。</w:t>
      </w:r>
    </w:p>
    <w:p w14:paraId="272D9267">
      <w:pPr>
        <w:adjustRightInd w:val="0"/>
        <w:snapToGrid w:val="0"/>
        <w:spacing w:line="560" w:lineRule="exact"/>
        <w:ind w:firstLine="660" w:firstLineChars="200"/>
        <w:rPr>
          <w:rFonts w:eastAsia="方正仿宋_GBK"/>
          <w:sz w:val="33"/>
          <w:szCs w:val="33"/>
        </w:rPr>
      </w:pPr>
      <w:r>
        <w:rPr>
          <w:rFonts w:eastAsia="方正仿宋_GBK"/>
          <w:sz w:val="33"/>
          <w:szCs w:val="33"/>
        </w:rPr>
        <w:t>无</w:t>
      </w:r>
    </w:p>
    <w:p w14:paraId="7BA863A9">
      <w:pPr>
        <w:pStyle w:val="2"/>
        <w:spacing w:line="600" w:lineRule="exact"/>
        <w:ind w:firstLine="660" w:firstLineChars="200"/>
        <w:jc w:val="left"/>
        <w:rPr>
          <w:rFonts w:ascii="仿宋_GB2312" w:hAnsi="仿宋_GB2312" w:cs="仿宋_GB2312"/>
          <w:color w:val="000000"/>
          <w:sz w:val="33"/>
          <w:szCs w:val="33"/>
        </w:rPr>
      </w:pPr>
    </w:p>
    <w:p w14:paraId="463D10DB">
      <w:pPr>
        <w:pStyle w:val="2"/>
        <w:spacing w:line="600" w:lineRule="exact"/>
        <w:ind w:firstLine="660" w:firstLineChars="200"/>
        <w:jc w:val="left"/>
        <w:rPr>
          <w:rFonts w:ascii="仿宋_GB2312" w:hAnsi="仿宋_GB2312" w:cs="仿宋_GB2312"/>
          <w:color w:val="000000"/>
          <w:sz w:val="33"/>
          <w:szCs w:val="33"/>
        </w:rPr>
      </w:pPr>
    </w:p>
    <w:p w14:paraId="19FA5B64">
      <w:pPr>
        <w:pStyle w:val="2"/>
        <w:spacing w:line="600" w:lineRule="exact"/>
        <w:ind w:firstLine="660" w:firstLineChars="200"/>
        <w:jc w:val="left"/>
        <w:rPr>
          <w:rFonts w:ascii="仿宋_GB2312" w:hAnsi="仿宋_GB2312" w:cs="仿宋_GB2312"/>
          <w:color w:val="000000"/>
          <w:sz w:val="33"/>
          <w:szCs w:val="33"/>
        </w:rPr>
      </w:pPr>
    </w:p>
    <w:p w14:paraId="76FBF3A9">
      <w:pPr>
        <w:pStyle w:val="2"/>
        <w:spacing w:line="600" w:lineRule="exact"/>
        <w:ind w:firstLine="660" w:firstLineChars="200"/>
        <w:jc w:val="left"/>
        <w:rPr>
          <w:rFonts w:ascii="仿宋_GB2312" w:hAnsi="仿宋_GB2312" w:cs="仿宋_GB2312"/>
          <w:color w:val="000000"/>
          <w:sz w:val="33"/>
          <w:szCs w:val="33"/>
        </w:rPr>
      </w:pPr>
    </w:p>
    <w:p w14:paraId="79BC06FE">
      <w:pPr>
        <w:pStyle w:val="2"/>
        <w:spacing w:line="600" w:lineRule="exact"/>
        <w:ind w:firstLine="660" w:firstLineChars="200"/>
        <w:jc w:val="left"/>
        <w:rPr>
          <w:rFonts w:ascii="仿宋_GB2312" w:hAnsi="仿宋_GB2312" w:cs="仿宋_GB2312"/>
          <w:color w:val="000000"/>
          <w:sz w:val="33"/>
          <w:szCs w:val="33"/>
        </w:rPr>
      </w:pPr>
    </w:p>
    <w:p w14:paraId="54CA5D5B">
      <w:pPr>
        <w:pStyle w:val="2"/>
        <w:spacing w:line="600" w:lineRule="exact"/>
        <w:ind w:firstLine="660" w:firstLineChars="200"/>
        <w:jc w:val="left"/>
        <w:rPr>
          <w:rFonts w:ascii="仿宋_GB2312" w:hAnsi="仿宋_GB2312" w:cs="仿宋_GB2312"/>
          <w:color w:val="000000"/>
          <w:sz w:val="33"/>
          <w:szCs w:val="33"/>
        </w:rPr>
      </w:pPr>
    </w:p>
    <w:p w14:paraId="7FF3366D">
      <w:pPr>
        <w:pStyle w:val="2"/>
        <w:spacing w:line="600" w:lineRule="exact"/>
        <w:ind w:firstLine="660" w:firstLineChars="200"/>
        <w:jc w:val="left"/>
        <w:rPr>
          <w:rFonts w:ascii="仿宋_GB2312" w:hAnsi="仿宋_GB2312" w:cs="仿宋_GB2312"/>
          <w:color w:val="000000"/>
          <w:sz w:val="33"/>
          <w:szCs w:val="33"/>
        </w:rPr>
      </w:pPr>
    </w:p>
    <w:p w14:paraId="750C5562">
      <w:pPr>
        <w:pStyle w:val="2"/>
        <w:spacing w:line="600" w:lineRule="exact"/>
        <w:ind w:firstLine="660" w:firstLineChars="200"/>
        <w:jc w:val="left"/>
        <w:rPr>
          <w:rFonts w:ascii="仿宋_GB2312" w:hAnsi="仿宋_GB2312" w:cs="仿宋_GB2312"/>
          <w:color w:val="000000"/>
          <w:sz w:val="33"/>
          <w:szCs w:val="33"/>
        </w:rPr>
      </w:pPr>
    </w:p>
    <w:p w14:paraId="05EB08D0">
      <w:pPr>
        <w:pStyle w:val="2"/>
        <w:spacing w:line="600" w:lineRule="exact"/>
        <w:ind w:firstLine="660" w:firstLineChars="200"/>
        <w:jc w:val="left"/>
        <w:rPr>
          <w:rFonts w:ascii="仿宋_GB2312" w:hAnsi="仿宋_GB2312" w:cs="仿宋_GB2312"/>
          <w:color w:val="000000"/>
          <w:sz w:val="33"/>
          <w:szCs w:val="33"/>
        </w:rPr>
      </w:pPr>
    </w:p>
    <w:p w14:paraId="44F11E94">
      <w:pPr>
        <w:pStyle w:val="2"/>
        <w:spacing w:line="600" w:lineRule="exact"/>
        <w:ind w:firstLine="660" w:firstLineChars="200"/>
        <w:jc w:val="left"/>
        <w:rPr>
          <w:rFonts w:ascii="仿宋_GB2312" w:hAnsi="仿宋_GB2312" w:cs="仿宋_GB2312"/>
          <w:color w:val="000000"/>
          <w:sz w:val="33"/>
          <w:szCs w:val="33"/>
        </w:rPr>
      </w:pPr>
    </w:p>
    <w:p w14:paraId="38B8FC08">
      <w:pPr>
        <w:pStyle w:val="2"/>
        <w:spacing w:line="600" w:lineRule="exact"/>
        <w:ind w:firstLine="660" w:firstLineChars="200"/>
        <w:jc w:val="left"/>
        <w:rPr>
          <w:rFonts w:ascii="仿宋_GB2312" w:hAnsi="仿宋_GB2312" w:cs="仿宋_GB2312"/>
          <w:color w:val="000000"/>
          <w:sz w:val="33"/>
          <w:szCs w:val="33"/>
        </w:rPr>
      </w:pPr>
    </w:p>
    <w:p w14:paraId="4EB29809">
      <w:pPr>
        <w:pStyle w:val="2"/>
        <w:spacing w:line="600" w:lineRule="exact"/>
        <w:ind w:firstLine="660" w:firstLineChars="200"/>
        <w:jc w:val="left"/>
        <w:rPr>
          <w:rFonts w:ascii="仿宋_GB2312" w:hAnsi="仿宋_GB2312" w:cs="仿宋_GB2312"/>
          <w:color w:val="000000"/>
          <w:sz w:val="33"/>
          <w:szCs w:val="33"/>
        </w:rPr>
      </w:pPr>
    </w:p>
    <w:p w14:paraId="3FFFE607">
      <w:pPr>
        <w:pStyle w:val="2"/>
        <w:spacing w:line="600" w:lineRule="exact"/>
        <w:ind w:firstLine="660" w:firstLineChars="200"/>
        <w:jc w:val="left"/>
        <w:rPr>
          <w:rFonts w:ascii="仿宋_GB2312" w:hAnsi="仿宋_GB2312" w:cs="仿宋_GB2312"/>
          <w:color w:val="000000"/>
          <w:sz w:val="33"/>
          <w:szCs w:val="33"/>
        </w:rPr>
      </w:pPr>
    </w:p>
    <w:p w14:paraId="5434D476">
      <w:pPr>
        <w:pStyle w:val="2"/>
        <w:spacing w:line="600" w:lineRule="exact"/>
        <w:ind w:firstLine="660" w:firstLineChars="200"/>
        <w:jc w:val="left"/>
        <w:rPr>
          <w:rFonts w:ascii="仿宋_GB2312" w:hAnsi="仿宋_GB2312" w:cs="仿宋_GB2312"/>
          <w:color w:val="000000"/>
          <w:sz w:val="33"/>
          <w:szCs w:val="33"/>
        </w:rPr>
      </w:pPr>
    </w:p>
    <w:p w14:paraId="57F53DC4">
      <w:pPr>
        <w:pStyle w:val="2"/>
        <w:spacing w:line="600" w:lineRule="exact"/>
        <w:ind w:firstLine="660" w:firstLineChars="200"/>
        <w:jc w:val="left"/>
        <w:rPr>
          <w:rFonts w:ascii="仿宋_GB2312" w:hAnsi="仿宋_GB2312" w:cs="仿宋_GB2312"/>
          <w:color w:val="000000"/>
          <w:sz w:val="33"/>
          <w:szCs w:val="33"/>
        </w:rPr>
      </w:pPr>
    </w:p>
    <w:p w14:paraId="42455DA7">
      <w:pPr>
        <w:pStyle w:val="2"/>
        <w:spacing w:line="600" w:lineRule="exact"/>
        <w:ind w:firstLine="660" w:firstLineChars="200"/>
        <w:jc w:val="left"/>
        <w:rPr>
          <w:rFonts w:ascii="仿宋_GB2312" w:hAnsi="仿宋_GB2312" w:cs="仿宋_GB2312"/>
          <w:color w:val="000000"/>
          <w:sz w:val="33"/>
          <w:szCs w:val="33"/>
        </w:rPr>
      </w:pPr>
    </w:p>
    <w:p w14:paraId="248E3B29">
      <w:pPr>
        <w:pStyle w:val="2"/>
        <w:spacing w:line="600" w:lineRule="exact"/>
        <w:ind w:firstLine="660" w:firstLineChars="200"/>
        <w:jc w:val="left"/>
        <w:rPr>
          <w:rFonts w:ascii="仿宋_GB2312" w:hAnsi="仿宋_GB2312" w:cs="仿宋_GB2312"/>
          <w:color w:val="000000"/>
          <w:sz w:val="33"/>
          <w:szCs w:val="33"/>
        </w:rPr>
      </w:pPr>
    </w:p>
    <w:p w14:paraId="5C1CB874">
      <w:pPr>
        <w:pStyle w:val="2"/>
        <w:spacing w:line="600" w:lineRule="exact"/>
        <w:ind w:firstLine="660" w:firstLineChars="200"/>
        <w:jc w:val="left"/>
        <w:rPr>
          <w:rFonts w:ascii="仿宋_GB2312" w:hAnsi="仿宋_GB2312" w:cs="仿宋_GB2312"/>
          <w:color w:val="000000"/>
          <w:sz w:val="33"/>
          <w:szCs w:val="33"/>
        </w:rPr>
      </w:pPr>
    </w:p>
    <w:p w14:paraId="53D6F8FC">
      <w:pPr>
        <w:pStyle w:val="2"/>
        <w:spacing w:line="600" w:lineRule="exact"/>
        <w:ind w:firstLine="640" w:firstLineChars="200"/>
        <w:jc w:val="left"/>
        <w:rPr>
          <w:rFonts w:ascii="仿宋_GB2312" w:hAnsi="仿宋_GB2312" w:cs="仿宋_GB2312"/>
          <w:color w:val="000000"/>
        </w:rPr>
      </w:pPr>
    </w:p>
    <w:p w14:paraId="544A48E1">
      <w:pPr>
        <w:pStyle w:val="2"/>
        <w:spacing w:line="600" w:lineRule="exact"/>
        <w:ind w:firstLine="640" w:firstLineChars="200"/>
        <w:jc w:val="left"/>
        <w:rPr>
          <w:rFonts w:ascii="仿宋_GB2312" w:hAnsi="仿宋_GB2312" w:cs="仿宋_GB2312"/>
          <w:color w:val="000000"/>
        </w:rPr>
      </w:pPr>
    </w:p>
    <w:p w14:paraId="7FBCEB0C">
      <w:pPr>
        <w:pStyle w:val="2"/>
        <w:spacing w:line="600" w:lineRule="exact"/>
        <w:ind w:firstLine="763" w:firstLineChars="200"/>
        <w:jc w:val="center"/>
        <w:rPr>
          <w:rFonts w:ascii="方正小标宋_GBK" w:hAnsi="黑体" w:eastAsia="方正小标宋_GBK" w:cs="黑体"/>
          <w:b/>
          <w:sz w:val="38"/>
          <w:szCs w:val="38"/>
        </w:rPr>
      </w:pPr>
    </w:p>
    <w:p w14:paraId="3A75E09D">
      <w:pPr>
        <w:pStyle w:val="2"/>
        <w:spacing w:line="600" w:lineRule="exact"/>
        <w:ind w:firstLine="763" w:firstLineChars="200"/>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攀枝花市仁和区人力资源和社会保障局</w:t>
      </w:r>
    </w:p>
    <w:p w14:paraId="573FC6E8">
      <w:pPr>
        <w:pStyle w:val="2"/>
        <w:spacing w:line="600" w:lineRule="exact"/>
        <w:ind w:firstLine="763" w:firstLineChars="200"/>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2022年度专项预算项目支出绩效自评报告</w:t>
      </w:r>
    </w:p>
    <w:p w14:paraId="33D0CA87">
      <w:pPr>
        <w:pStyle w:val="7"/>
        <w:spacing w:line="560" w:lineRule="exact"/>
        <w:jc w:val="center"/>
        <w:rPr>
          <w:rFonts w:ascii="方正小标宋_GBK" w:hAnsi="宋体" w:eastAsia="方正小标宋_GBK"/>
          <w:b/>
          <w:color w:val="auto"/>
          <w:kern w:val="2"/>
          <w:sz w:val="38"/>
          <w:szCs w:val="38"/>
        </w:rPr>
      </w:pPr>
      <w:r>
        <w:rPr>
          <w:rFonts w:hint="eastAsia" w:ascii="方正小标宋_GBK" w:hAnsi="宋体" w:eastAsia="方正小标宋_GBK"/>
          <w:b/>
          <w:color w:val="auto"/>
          <w:kern w:val="2"/>
          <w:sz w:val="38"/>
          <w:szCs w:val="38"/>
        </w:rPr>
        <w:t xml:space="preserve">   （</w:t>
      </w:r>
      <w:r>
        <w:rPr>
          <w:rFonts w:hint="eastAsia" w:ascii="方正小标宋_GBK" w:hAnsi="黑体" w:eastAsia="方正小标宋_GBK" w:cs="黑体"/>
          <w:b/>
          <w:sz w:val="38"/>
          <w:szCs w:val="38"/>
        </w:rPr>
        <w:t>仁和区事业单位公开招聘工作人员工作经费</w:t>
      </w:r>
      <w:r>
        <w:rPr>
          <w:rFonts w:hint="eastAsia" w:ascii="方正小标宋_GBK" w:hAnsi="宋体" w:eastAsia="方正小标宋_GBK"/>
          <w:b/>
          <w:color w:val="auto"/>
          <w:kern w:val="2"/>
          <w:sz w:val="38"/>
          <w:szCs w:val="38"/>
        </w:rPr>
        <w:t>）</w:t>
      </w:r>
    </w:p>
    <w:p w14:paraId="288FEFED">
      <w:pPr>
        <w:pStyle w:val="7"/>
        <w:spacing w:line="560" w:lineRule="exact"/>
        <w:ind w:firstLine="640"/>
        <w:jc w:val="center"/>
        <w:rPr>
          <w:rFonts w:ascii="方正小标宋_GBK" w:hAnsi="宋体" w:eastAsia="方正小标宋_GBK"/>
          <w:b/>
          <w:color w:val="auto"/>
          <w:kern w:val="2"/>
          <w:sz w:val="38"/>
          <w:szCs w:val="38"/>
        </w:rPr>
      </w:pPr>
    </w:p>
    <w:p w14:paraId="20B7F229">
      <w:pPr>
        <w:pStyle w:val="10"/>
        <w:numPr>
          <w:ilvl w:val="0"/>
          <w:numId w:val="2"/>
        </w:numPr>
        <w:adjustRightInd w:val="0"/>
        <w:snapToGrid w:val="0"/>
        <w:spacing w:line="560" w:lineRule="exact"/>
        <w:ind w:firstLineChars="0"/>
        <w:rPr>
          <w:rFonts w:eastAsia="黑体"/>
          <w:sz w:val="33"/>
          <w:szCs w:val="33"/>
          <w:lang w:val="zh-CN"/>
        </w:rPr>
      </w:pPr>
      <w:r>
        <w:rPr>
          <w:rFonts w:eastAsia="黑体"/>
          <w:sz w:val="33"/>
          <w:szCs w:val="33"/>
          <w:lang w:val="zh-CN"/>
        </w:rPr>
        <w:t>项目概况</w:t>
      </w:r>
    </w:p>
    <w:p w14:paraId="518E1787">
      <w:pPr>
        <w:adjustRightInd w:val="0"/>
        <w:snapToGrid w:val="0"/>
        <w:spacing w:line="560" w:lineRule="exact"/>
        <w:ind w:firstLine="663" w:firstLineChars="200"/>
        <w:rPr>
          <w:sz w:val="33"/>
          <w:szCs w:val="33"/>
          <w:lang w:val="zh-CN"/>
        </w:rPr>
      </w:pPr>
      <w:r>
        <w:rPr>
          <w:rFonts w:eastAsia="楷体_GB2312"/>
          <w:b/>
          <w:sz w:val="33"/>
          <w:szCs w:val="33"/>
          <w:lang w:val="zh-CN"/>
        </w:rPr>
        <w:t>（一）项目资金申报及批复情况。</w:t>
      </w:r>
    </w:p>
    <w:p w14:paraId="6750030D">
      <w:pPr>
        <w:adjustRightInd w:val="0"/>
        <w:snapToGrid w:val="0"/>
        <w:spacing w:line="560" w:lineRule="exact"/>
        <w:ind w:firstLine="660" w:firstLineChars="200"/>
        <w:rPr>
          <w:rFonts w:eastAsia="方正仿宋_GBK"/>
          <w:sz w:val="33"/>
          <w:szCs w:val="33"/>
        </w:rPr>
      </w:pPr>
      <w:r>
        <w:rPr>
          <w:rFonts w:eastAsia="方正仿宋_GBK"/>
          <w:sz w:val="33"/>
          <w:szCs w:val="33"/>
        </w:rPr>
        <w:t>根据区委、区政府的安排部署，我局每年将开展区、乡两级、教育系统和卫健系统事业单位公开招聘工作人员工作。根据《四川省人力资源和社会保障厅 四川省财政厅关于印发＜四川省人事考试考务费管理暂行办法＞的通知》（川人社[2017]933号）文件精神，按照《关于请予将仁和区事业单位公开招聘工作人员经费纳入财政预算的请示》，区级财政将经费纳入预算，用于开展教育系统、卫健系统、区乡事业单位招聘、赴高校引才等招聘工作，补充全区事业人员。</w:t>
      </w:r>
    </w:p>
    <w:p w14:paraId="7DA92228">
      <w:pPr>
        <w:adjustRightInd w:val="0"/>
        <w:snapToGrid w:val="0"/>
        <w:spacing w:line="560" w:lineRule="exact"/>
        <w:ind w:firstLine="663" w:firstLineChars="200"/>
        <w:rPr>
          <w:rFonts w:eastAsia="楷体_GB2312"/>
          <w:b/>
          <w:sz w:val="33"/>
          <w:szCs w:val="33"/>
          <w:lang w:val="zh-CN"/>
        </w:rPr>
      </w:pPr>
      <w:r>
        <w:rPr>
          <w:rFonts w:hint="eastAsia" w:eastAsia="楷体_GB2312"/>
          <w:b/>
          <w:sz w:val="33"/>
          <w:szCs w:val="33"/>
          <w:lang w:val="zh-CN"/>
        </w:rPr>
        <w:t>（</w:t>
      </w:r>
      <w:r>
        <w:rPr>
          <w:rFonts w:eastAsia="楷体_GB2312"/>
          <w:b/>
          <w:sz w:val="33"/>
          <w:szCs w:val="33"/>
          <w:lang w:val="zh-CN"/>
        </w:rPr>
        <w:t>二）项目绩效目标。</w:t>
      </w:r>
    </w:p>
    <w:p w14:paraId="35AA1ABA">
      <w:pPr>
        <w:adjustRightInd w:val="0"/>
        <w:snapToGrid w:val="0"/>
        <w:spacing w:line="560" w:lineRule="exact"/>
        <w:ind w:firstLine="660" w:firstLineChars="200"/>
        <w:rPr>
          <w:rFonts w:eastAsia="方正仿宋_GBK"/>
          <w:sz w:val="33"/>
          <w:szCs w:val="33"/>
        </w:rPr>
      </w:pPr>
      <w:r>
        <w:rPr>
          <w:rFonts w:eastAsia="方正仿宋_GBK"/>
          <w:sz w:val="33"/>
          <w:szCs w:val="33"/>
        </w:rPr>
        <w:t>开展好 2022 年度区、乡两级、教育系统、卫健系统、区乡事业单位招聘、赴高校引才等招聘工作，及时补充事业人员，解决人手紧缺问题，夯实人才队伍建设。</w:t>
      </w:r>
    </w:p>
    <w:p w14:paraId="3998B9E7">
      <w:pPr>
        <w:adjustRightInd w:val="0"/>
        <w:snapToGrid w:val="0"/>
        <w:spacing w:line="560" w:lineRule="exact"/>
        <w:ind w:firstLine="663" w:firstLineChars="200"/>
        <w:rPr>
          <w:rFonts w:eastAsia="方正仿宋_GBK"/>
          <w:sz w:val="33"/>
          <w:szCs w:val="33"/>
        </w:rPr>
      </w:pPr>
      <w:r>
        <w:rPr>
          <w:rFonts w:eastAsia="楷体_GB2312"/>
          <w:b/>
          <w:sz w:val="33"/>
          <w:szCs w:val="33"/>
          <w:lang w:val="zh-CN"/>
        </w:rPr>
        <w:t>（三）项目资金申报相符性。</w:t>
      </w:r>
    </w:p>
    <w:p w14:paraId="246DC82C">
      <w:pPr>
        <w:adjustRightInd w:val="0"/>
        <w:snapToGrid w:val="0"/>
        <w:spacing w:line="560" w:lineRule="exact"/>
        <w:ind w:firstLine="660" w:firstLineChars="200"/>
        <w:rPr>
          <w:sz w:val="33"/>
          <w:szCs w:val="33"/>
        </w:rPr>
      </w:pPr>
      <w:r>
        <w:rPr>
          <w:rFonts w:eastAsia="方正仿宋_GBK"/>
          <w:sz w:val="33"/>
          <w:szCs w:val="33"/>
        </w:rPr>
        <w:t>申报内容与实际相符，申报目标合理可行。</w:t>
      </w:r>
    </w:p>
    <w:p w14:paraId="204C673D">
      <w:pPr>
        <w:adjustRightInd w:val="0"/>
        <w:snapToGrid w:val="0"/>
        <w:spacing w:line="560" w:lineRule="exact"/>
        <w:ind w:firstLine="720"/>
        <w:rPr>
          <w:rFonts w:eastAsia="黑体"/>
          <w:sz w:val="33"/>
          <w:szCs w:val="33"/>
        </w:rPr>
      </w:pPr>
      <w:r>
        <w:rPr>
          <w:rFonts w:eastAsia="黑体"/>
          <w:sz w:val="33"/>
          <w:szCs w:val="33"/>
        </w:rPr>
        <w:t>二、项目实施及管理情况</w:t>
      </w:r>
    </w:p>
    <w:p w14:paraId="2064E966">
      <w:pPr>
        <w:adjustRightInd w:val="0"/>
        <w:snapToGrid w:val="0"/>
        <w:spacing w:line="560" w:lineRule="exact"/>
        <w:ind w:firstLine="331" w:firstLineChars="100"/>
        <w:rPr>
          <w:rFonts w:eastAsia="楷体_GB2312"/>
          <w:b/>
          <w:sz w:val="33"/>
          <w:szCs w:val="33"/>
          <w:lang w:val="zh-CN"/>
        </w:rPr>
      </w:pPr>
      <w:r>
        <w:rPr>
          <w:rFonts w:eastAsia="楷体_GB2312"/>
          <w:b/>
          <w:sz w:val="33"/>
          <w:szCs w:val="33"/>
          <w:lang w:val="zh-CN"/>
        </w:rPr>
        <w:t>（一）资金计划、到位及使用情况。</w:t>
      </w:r>
    </w:p>
    <w:p w14:paraId="2ECDBBE6">
      <w:pPr>
        <w:adjustRightInd w:val="0"/>
        <w:snapToGrid w:val="0"/>
        <w:spacing w:line="560" w:lineRule="exact"/>
        <w:ind w:firstLine="720"/>
        <w:rPr>
          <w:rFonts w:eastAsia="楷体_GB2312"/>
          <w:sz w:val="33"/>
          <w:szCs w:val="33"/>
          <w:lang w:val="zh-CN"/>
        </w:rPr>
      </w:pPr>
      <w:r>
        <w:rPr>
          <w:rFonts w:eastAsia="楷体_GB2312"/>
          <w:sz w:val="33"/>
          <w:szCs w:val="33"/>
          <w:lang w:val="zh-CN"/>
        </w:rPr>
        <w:t>1．资金计划及到位。</w:t>
      </w:r>
    </w:p>
    <w:p w14:paraId="61C07D2E">
      <w:pPr>
        <w:adjustRightInd w:val="0"/>
        <w:snapToGrid w:val="0"/>
        <w:spacing w:line="560" w:lineRule="exact"/>
        <w:ind w:firstLine="660" w:firstLineChars="200"/>
        <w:rPr>
          <w:rFonts w:eastAsia="方正仿宋_GBK"/>
          <w:sz w:val="33"/>
          <w:szCs w:val="33"/>
        </w:rPr>
      </w:pPr>
      <w:r>
        <w:rPr>
          <w:rFonts w:eastAsia="方正仿宋_GBK"/>
          <w:sz w:val="33"/>
          <w:szCs w:val="33"/>
        </w:rPr>
        <w:t>区财政划拨预算资金15万元，到位资金15万元。</w:t>
      </w:r>
    </w:p>
    <w:p w14:paraId="6270A28F">
      <w:pPr>
        <w:adjustRightInd w:val="0"/>
        <w:snapToGrid w:val="0"/>
        <w:spacing w:line="560" w:lineRule="exact"/>
        <w:ind w:firstLine="660" w:firstLineChars="200"/>
        <w:rPr>
          <w:rFonts w:eastAsia="楷体_GB2312"/>
          <w:sz w:val="33"/>
          <w:szCs w:val="33"/>
          <w:lang w:val="zh-CN"/>
        </w:rPr>
      </w:pPr>
      <w:r>
        <w:rPr>
          <w:rFonts w:eastAsia="楷体_GB2312"/>
          <w:sz w:val="33"/>
          <w:szCs w:val="33"/>
          <w:lang w:val="zh-CN"/>
        </w:rPr>
        <w:t>2．资金使用。</w:t>
      </w:r>
    </w:p>
    <w:p w14:paraId="3331AFD6">
      <w:pPr>
        <w:adjustRightInd w:val="0"/>
        <w:snapToGrid w:val="0"/>
        <w:spacing w:line="560" w:lineRule="exact"/>
        <w:ind w:firstLine="660" w:firstLineChars="200"/>
        <w:rPr>
          <w:rFonts w:eastAsia="方正仿宋_GBK"/>
          <w:sz w:val="33"/>
          <w:szCs w:val="33"/>
        </w:rPr>
      </w:pPr>
      <w:r>
        <w:rPr>
          <w:rFonts w:eastAsia="方正仿宋_GBK"/>
          <w:sz w:val="33"/>
          <w:szCs w:val="33"/>
        </w:rPr>
        <w:t>资金使用均在预算资金支付范围、支付标准、支付进度、支付依据等均合规、合法，各项指标均以实际发生为准，使用资金13.81665万元，完成预算的92.11%，剩余资金财政已追减。</w:t>
      </w:r>
    </w:p>
    <w:p w14:paraId="2C4ABF1C">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74E7FE07">
      <w:pPr>
        <w:adjustRightInd w:val="0"/>
        <w:snapToGrid w:val="0"/>
        <w:spacing w:line="560" w:lineRule="exact"/>
        <w:ind w:firstLine="660" w:firstLineChars="200"/>
        <w:rPr>
          <w:rFonts w:eastAsia="方正仿宋_GBK"/>
          <w:sz w:val="33"/>
          <w:szCs w:val="33"/>
        </w:rPr>
      </w:pPr>
      <w:r>
        <w:rPr>
          <w:rFonts w:eastAsia="方正仿宋_GBK"/>
          <w:sz w:val="33"/>
          <w:szCs w:val="33"/>
        </w:rPr>
        <w:t>该项目财务管理制度健全，严格执行财务管理制度，账务处理及时，会计核算规范。</w:t>
      </w:r>
    </w:p>
    <w:p w14:paraId="5EB29004">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6A997184">
      <w:pPr>
        <w:adjustRightInd w:val="0"/>
        <w:snapToGrid w:val="0"/>
        <w:spacing w:line="560" w:lineRule="exact"/>
        <w:ind w:firstLine="660" w:firstLineChars="200"/>
        <w:rPr>
          <w:rFonts w:eastAsia="方正仿宋_GBK"/>
          <w:sz w:val="33"/>
          <w:szCs w:val="33"/>
        </w:rPr>
      </w:pPr>
      <w:r>
        <w:rPr>
          <w:rFonts w:eastAsia="方正仿宋_GBK"/>
          <w:sz w:val="33"/>
          <w:szCs w:val="33"/>
        </w:rPr>
        <w:t>根据区委、区政府的安排部署，结合用人单位岗空缺情况，开展仁和区事业单位公开招聘工作。项目均通过集体讨论通过，财务监管严格，资金使用合规，各项费用支出均以实际发生为准。仁和区人力资源和社会保障局严格按照财务管理制度对项目资金进行管理和使用。</w:t>
      </w:r>
    </w:p>
    <w:p w14:paraId="3089F856">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4B060DF8">
      <w:pPr>
        <w:adjustRightInd w:val="0"/>
        <w:snapToGrid w:val="0"/>
        <w:spacing w:line="560" w:lineRule="exact"/>
        <w:ind w:firstLine="663" w:firstLineChars="200"/>
        <w:rPr>
          <w:rFonts w:eastAsia="楷体_GB2312"/>
          <w:b/>
          <w:sz w:val="33"/>
          <w:szCs w:val="33"/>
          <w:lang w:val="zh-CN"/>
        </w:rPr>
      </w:pPr>
      <w:r>
        <w:rPr>
          <w:rFonts w:eastAsia="楷体_GB2312"/>
          <w:b/>
          <w:sz w:val="33"/>
          <w:szCs w:val="33"/>
          <w:lang w:val="zh-CN"/>
        </w:rPr>
        <w:t>（一）项目完成情况。</w:t>
      </w:r>
    </w:p>
    <w:p w14:paraId="1BF37062">
      <w:pPr>
        <w:adjustRightInd w:val="0"/>
        <w:snapToGrid w:val="0"/>
        <w:spacing w:line="560" w:lineRule="exact"/>
        <w:ind w:firstLine="660" w:firstLineChars="200"/>
        <w:rPr>
          <w:rFonts w:eastAsia="方正仿宋_GBK"/>
          <w:sz w:val="33"/>
          <w:szCs w:val="33"/>
        </w:rPr>
      </w:pPr>
      <w:r>
        <w:rPr>
          <w:rFonts w:eastAsia="方正仿宋_GBK"/>
          <w:sz w:val="33"/>
          <w:szCs w:val="33"/>
        </w:rPr>
        <w:t>按要求完成2022年度区、乡两级、教育系统和卫健系统事业单位公开招聘工作人员工作，及时为仁和区事业单位补充人员。</w:t>
      </w:r>
    </w:p>
    <w:p w14:paraId="396DEE75">
      <w:pPr>
        <w:adjustRightInd w:val="0"/>
        <w:snapToGrid w:val="0"/>
        <w:spacing w:line="560" w:lineRule="exact"/>
        <w:ind w:firstLine="720"/>
        <w:rPr>
          <w:rFonts w:eastAsia="楷体_GB2312"/>
          <w:b/>
          <w:i/>
          <w:sz w:val="33"/>
          <w:szCs w:val="33"/>
          <w:lang w:val="zh-CN"/>
        </w:rPr>
      </w:pPr>
      <w:r>
        <w:rPr>
          <w:rFonts w:eastAsia="楷体_GB2312"/>
          <w:b/>
          <w:sz w:val="33"/>
          <w:szCs w:val="33"/>
          <w:lang w:val="zh-CN"/>
        </w:rPr>
        <w:t>（二）项目效益情况。</w:t>
      </w:r>
    </w:p>
    <w:p w14:paraId="0126FCD7">
      <w:pPr>
        <w:adjustRightInd w:val="0"/>
        <w:snapToGrid w:val="0"/>
        <w:spacing w:line="560" w:lineRule="exact"/>
        <w:ind w:firstLine="660" w:firstLineChars="200"/>
        <w:rPr>
          <w:kern w:val="0"/>
          <w:sz w:val="33"/>
          <w:szCs w:val="33"/>
        </w:rPr>
      </w:pPr>
      <w:r>
        <w:rPr>
          <w:rFonts w:eastAsia="方正仿宋_GBK"/>
          <w:sz w:val="33"/>
          <w:szCs w:val="33"/>
        </w:rPr>
        <w:t>确保了招聘工作顺利开展，充实全区事业人员，及时补充事业人员，解决人手紧缺问题。</w:t>
      </w:r>
    </w:p>
    <w:p w14:paraId="19D55DDF">
      <w:pPr>
        <w:adjustRightInd w:val="0"/>
        <w:snapToGrid w:val="0"/>
        <w:spacing w:line="560" w:lineRule="exact"/>
        <w:ind w:firstLine="660" w:firstLineChars="200"/>
        <w:rPr>
          <w:rFonts w:eastAsia="黑体"/>
          <w:sz w:val="33"/>
          <w:szCs w:val="33"/>
        </w:rPr>
      </w:pPr>
      <w:r>
        <w:rPr>
          <w:rFonts w:eastAsia="黑体"/>
          <w:sz w:val="33"/>
          <w:szCs w:val="33"/>
        </w:rPr>
        <w:t>四、问题及建议</w:t>
      </w:r>
    </w:p>
    <w:p w14:paraId="6EFD4AC1">
      <w:pPr>
        <w:adjustRightInd w:val="0"/>
        <w:snapToGrid w:val="0"/>
        <w:spacing w:line="560" w:lineRule="exact"/>
        <w:ind w:firstLine="663" w:firstLineChars="200"/>
        <w:rPr>
          <w:rFonts w:eastAsia="楷体_GB2312"/>
          <w:b/>
          <w:sz w:val="33"/>
          <w:szCs w:val="33"/>
          <w:lang w:val="zh-CN"/>
        </w:rPr>
      </w:pPr>
      <w:r>
        <w:rPr>
          <w:rFonts w:eastAsia="楷体_GB2312"/>
          <w:b/>
          <w:sz w:val="33"/>
          <w:szCs w:val="33"/>
          <w:lang w:val="zh-CN"/>
        </w:rPr>
        <w:t>（一）存在的问题。</w:t>
      </w:r>
    </w:p>
    <w:p w14:paraId="5226F228">
      <w:pPr>
        <w:adjustRightInd w:val="0"/>
        <w:snapToGrid w:val="0"/>
        <w:spacing w:line="560" w:lineRule="exact"/>
        <w:ind w:firstLine="660" w:firstLineChars="200"/>
        <w:rPr>
          <w:rFonts w:eastAsia="方正仿宋_GBK"/>
          <w:sz w:val="33"/>
          <w:szCs w:val="33"/>
        </w:rPr>
      </w:pPr>
      <w:r>
        <w:rPr>
          <w:rFonts w:eastAsia="方正仿宋_GBK"/>
          <w:sz w:val="33"/>
          <w:szCs w:val="33"/>
        </w:rPr>
        <w:t>无</w:t>
      </w:r>
    </w:p>
    <w:p w14:paraId="789AC155">
      <w:pPr>
        <w:adjustRightInd w:val="0"/>
        <w:snapToGrid w:val="0"/>
        <w:spacing w:line="560" w:lineRule="exact"/>
        <w:ind w:firstLine="663" w:firstLineChars="200"/>
        <w:rPr>
          <w:rFonts w:eastAsia="楷体_GB2312"/>
          <w:b/>
          <w:sz w:val="33"/>
          <w:szCs w:val="33"/>
          <w:lang w:val="zh-CN"/>
        </w:rPr>
      </w:pPr>
      <w:r>
        <w:rPr>
          <w:rFonts w:eastAsia="楷体_GB2312"/>
          <w:b/>
          <w:sz w:val="33"/>
          <w:szCs w:val="33"/>
          <w:lang w:val="zh-CN"/>
        </w:rPr>
        <w:t>（二）相关建议。</w:t>
      </w:r>
    </w:p>
    <w:p w14:paraId="0A39431F">
      <w:pPr>
        <w:adjustRightInd w:val="0"/>
        <w:snapToGrid w:val="0"/>
        <w:spacing w:line="560" w:lineRule="exact"/>
        <w:ind w:firstLine="660" w:firstLineChars="200"/>
        <w:rPr>
          <w:rFonts w:eastAsia="方正仿宋_GBK"/>
          <w:sz w:val="33"/>
          <w:szCs w:val="33"/>
        </w:rPr>
      </w:pPr>
      <w:r>
        <w:rPr>
          <w:rFonts w:eastAsia="方正仿宋_GBK"/>
          <w:sz w:val="33"/>
          <w:szCs w:val="33"/>
        </w:rPr>
        <w:t>无</w:t>
      </w:r>
    </w:p>
    <w:p w14:paraId="157C9676">
      <w:pPr>
        <w:adjustRightInd w:val="0"/>
        <w:snapToGrid w:val="0"/>
        <w:spacing w:line="560" w:lineRule="exact"/>
        <w:ind w:firstLine="660" w:firstLineChars="200"/>
        <w:rPr>
          <w:kern w:val="0"/>
          <w:sz w:val="33"/>
          <w:szCs w:val="33"/>
        </w:rPr>
      </w:pPr>
    </w:p>
    <w:p w14:paraId="58BF4877">
      <w:pPr>
        <w:adjustRightInd w:val="0"/>
        <w:snapToGrid w:val="0"/>
        <w:spacing w:line="560" w:lineRule="exact"/>
        <w:ind w:firstLine="640" w:firstLineChars="200"/>
        <w:rPr>
          <w:kern w:val="0"/>
        </w:rPr>
      </w:pPr>
    </w:p>
    <w:p w14:paraId="431E2B2B">
      <w:pPr>
        <w:adjustRightInd w:val="0"/>
        <w:snapToGrid w:val="0"/>
        <w:spacing w:line="560" w:lineRule="exact"/>
        <w:ind w:firstLine="640" w:firstLineChars="200"/>
        <w:rPr>
          <w:kern w:val="0"/>
        </w:rPr>
      </w:pPr>
    </w:p>
    <w:p w14:paraId="330F0D66">
      <w:pPr>
        <w:adjustRightInd w:val="0"/>
        <w:snapToGrid w:val="0"/>
        <w:spacing w:line="560" w:lineRule="exact"/>
        <w:ind w:firstLine="640" w:firstLineChars="200"/>
        <w:rPr>
          <w:kern w:val="0"/>
        </w:rPr>
      </w:pPr>
    </w:p>
    <w:p w14:paraId="551BE599">
      <w:pPr>
        <w:adjustRightInd w:val="0"/>
        <w:snapToGrid w:val="0"/>
        <w:spacing w:line="560" w:lineRule="exact"/>
        <w:ind w:firstLine="640" w:firstLineChars="200"/>
        <w:rPr>
          <w:kern w:val="0"/>
        </w:rPr>
      </w:pPr>
    </w:p>
    <w:p w14:paraId="70495116">
      <w:pPr>
        <w:adjustRightInd w:val="0"/>
        <w:snapToGrid w:val="0"/>
        <w:spacing w:line="560" w:lineRule="exact"/>
        <w:ind w:firstLine="640" w:firstLineChars="200"/>
        <w:rPr>
          <w:kern w:val="0"/>
        </w:rPr>
      </w:pPr>
    </w:p>
    <w:p w14:paraId="704A918E">
      <w:pPr>
        <w:adjustRightInd w:val="0"/>
        <w:snapToGrid w:val="0"/>
        <w:spacing w:line="560" w:lineRule="exact"/>
        <w:ind w:firstLine="640" w:firstLineChars="200"/>
        <w:rPr>
          <w:kern w:val="0"/>
        </w:rPr>
      </w:pPr>
    </w:p>
    <w:p w14:paraId="315A9704">
      <w:pPr>
        <w:adjustRightInd w:val="0"/>
        <w:snapToGrid w:val="0"/>
        <w:spacing w:line="560" w:lineRule="exact"/>
        <w:ind w:firstLine="640" w:firstLineChars="200"/>
        <w:rPr>
          <w:kern w:val="0"/>
        </w:rPr>
      </w:pPr>
    </w:p>
    <w:p w14:paraId="16753267">
      <w:pPr>
        <w:adjustRightInd w:val="0"/>
        <w:snapToGrid w:val="0"/>
        <w:spacing w:line="560" w:lineRule="exact"/>
        <w:ind w:firstLine="640" w:firstLineChars="200"/>
        <w:rPr>
          <w:kern w:val="0"/>
        </w:rPr>
      </w:pPr>
    </w:p>
    <w:p w14:paraId="066A7B20">
      <w:pPr>
        <w:adjustRightInd w:val="0"/>
        <w:snapToGrid w:val="0"/>
        <w:spacing w:line="560" w:lineRule="exact"/>
        <w:ind w:firstLine="640" w:firstLineChars="200"/>
        <w:rPr>
          <w:kern w:val="0"/>
        </w:rPr>
      </w:pPr>
    </w:p>
    <w:p w14:paraId="48EA89FD">
      <w:pPr>
        <w:adjustRightInd w:val="0"/>
        <w:snapToGrid w:val="0"/>
        <w:spacing w:line="560" w:lineRule="exact"/>
        <w:ind w:firstLine="640" w:firstLineChars="200"/>
        <w:rPr>
          <w:kern w:val="0"/>
        </w:rPr>
      </w:pPr>
    </w:p>
    <w:p w14:paraId="65856BC7">
      <w:pPr>
        <w:adjustRightInd w:val="0"/>
        <w:snapToGrid w:val="0"/>
        <w:spacing w:line="560" w:lineRule="exact"/>
        <w:ind w:firstLine="640" w:firstLineChars="200"/>
        <w:rPr>
          <w:kern w:val="0"/>
        </w:rPr>
      </w:pPr>
    </w:p>
    <w:p w14:paraId="0BF83342">
      <w:pPr>
        <w:adjustRightInd w:val="0"/>
        <w:snapToGrid w:val="0"/>
        <w:spacing w:line="560" w:lineRule="exact"/>
        <w:ind w:firstLine="640" w:firstLineChars="200"/>
        <w:rPr>
          <w:kern w:val="0"/>
        </w:rPr>
      </w:pPr>
    </w:p>
    <w:p w14:paraId="2CCD8B61">
      <w:pPr>
        <w:adjustRightInd w:val="0"/>
        <w:snapToGrid w:val="0"/>
        <w:spacing w:line="560" w:lineRule="exact"/>
        <w:ind w:firstLine="640" w:firstLineChars="200"/>
        <w:rPr>
          <w:kern w:val="0"/>
        </w:rPr>
      </w:pPr>
    </w:p>
    <w:p w14:paraId="401DA466">
      <w:pPr>
        <w:adjustRightInd w:val="0"/>
        <w:snapToGrid w:val="0"/>
        <w:spacing w:line="560" w:lineRule="exact"/>
        <w:ind w:firstLine="640" w:firstLineChars="200"/>
        <w:rPr>
          <w:kern w:val="0"/>
        </w:rPr>
      </w:pPr>
    </w:p>
    <w:p w14:paraId="24EE91A7">
      <w:pPr>
        <w:adjustRightInd w:val="0"/>
        <w:snapToGrid w:val="0"/>
        <w:spacing w:line="560" w:lineRule="exact"/>
        <w:ind w:firstLine="640" w:firstLineChars="200"/>
        <w:rPr>
          <w:kern w:val="0"/>
        </w:rPr>
      </w:pPr>
    </w:p>
    <w:p w14:paraId="662BFED2">
      <w:pPr>
        <w:adjustRightInd w:val="0"/>
        <w:snapToGrid w:val="0"/>
        <w:spacing w:line="560" w:lineRule="exact"/>
        <w:ind w:firstLine="640" w:firstLineChars="200"/>
        <w:rPr>
          <w:kern w:val="0"/>
        </w:rPr>
      </w:pPr>
    </w:p>
    <w:p w14:paraId="4B132F83">
      <w:pPr>
        <w:adjustRightInd w:val="0"/>
        <w:snapToGrid w:val="0"/>
        <w:spacing w:line="560" w:lineRule="exact"/>
        <w:ind w:firstLine="640" w:firstLineChars="200"/>
        <w:rPr>
          <w:kern w:val="0"/>
        </w:rPr>
      </w:pPr>
    </w:p>
    <w:p w14:paraId="506DCEE9">
      <w:pPr>
        <w:adjustRightInd w:val="0"/>
        <w:snapToGrid w:val="0"/>
        <w:spacing w:line="560" w:lineRule="exact"/>
        <w:ind w:firstLine="640" w:firstLineChars="200"/>
        <w:rPr>
          <w:kern w:val="0"/>
        </w:rPr>
      </w:pPr>
    </w:p>
    <w:p w14:paraId="4D1CEE88">
      <w:pPr>
        <w:pStyle w:val="2"/>
        <w:spacing w:line="600" w:lineRule="exact"/>
        <w:jc w:val="center"/>
        <w:rPr>
          <w:rFonts w:ascii="方正小标宋_GBK" w:hAnsi="黑体" w:eastAsia="方正小标宋_GBK" w:cs="黑体"/>
          <w:b/>
          <w:sz w:val="38"/>
          <w:szCs w:val="38"/>
        </w:rPr>
      </w:pPr>
    </w:p>
    <w:p w14:paraId="67C3B191">
      <w:pPr>
        <w:pStyle w:val="2"/>
        <w:spacing w:line="600" w:lineRule="exact"/>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攀枝花市仁和区人力资源和社会保障局</w:t>
      </w:r>
    </w:p>
    <w:p w14:paraId="7F19D287">
      <w:pPr>
        <w:pStyle w:val="2"/>
        <w:spacing w:line="600" w:lineRule="exact"/>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2022年度专项预算项目支出绩效自评报告</w:t>
      </w:r>
    </w:p>
    <w:p w14:paraId="6FA8C678">
      <w:pPr>
        <w:pStyle w:val="7"/>
        <w:spacing w:line="560" w:lineRule="exact"/>
        <w:jc w:val="center"/>
        <w:rPr>
          <w:rFonts w:ascii="方正小标宋_GBK" w:hAnsi="宋体" w:eastAsia="方正小标宋_GBK"/>
          <w:b/>
          <w:color w:val="auto"/>
          <w:kern w:val="2"/>
          <w:sz w:val="38"/>
          <w:szCs w:val="38"/>
        </w:rPr>
      </w:pPr>
      <w:r>
        <w:rPr>
          <w:rFonts w:hint="eastAsia" w:ascii="方正小标宋_GBK" w:hAnsi="宋体" w:eastAsia="方正小标宋_GBK"/>
          <w:b/>
          <w:color w:val="auto"/>
          <w:kern w:val="2"/>
          <w:sz w:val="38"/>
          <w:szCs w:val="38"/>
        </w:rPr>
        <w:t>（</w:t>
      </w:r>
      <w:r>
        <w:rPr>
          <w:rFonts w:hint="eastAsia" w:ascii="方正小标宋_GBK" w:hAnsi="黑体" w:eastAsia="方正小标宋_GBK" w:cs="黑体"/>
          <w:b/>
          <w:sz w:val="38"/>
          <w:szCs w:val="38"/>
        </w:rPr>
        <w:t>高层次人才专项经费</w:t>
      </w:r>
      <w:r>
        <w:rPr>
          <w:rFonts w:hint="eastAsia" w:ascii="方正小标宋_GBK" w:hAnsi="宋体" w:eastAsia="方正小标宋_GBK"/>
          <w:b/>
          <w:color w:val="auto"/>
          <w:kern w:val="2"/>
          <w:sz w:val="38"/>
          <w:szCs w:val="38"/>
        </w:rPr>
        <w:t>）</w:t>
      </w:r>
    </w:p>
    <w:p w14:paraId="1D01B8D3">
      <w:pPr>
        <w:pStyle w:val="7"/>
        <w:spacing w:line="560" w:lineRule="exact"/>
        <w:ind w:firstLine="640"/>
        <w:jc w:val="center"/>
        <w:rPr>
          <w:rFonts w:ascii="宋体" w:hAnsi="宋体"/>
          <w:color w:val="auto"/>
          <w:kern w:val="2"/>
          <w:sz w:val="32"/>
          <w:szCs w:val="32"/>
        </w:rPr>
      </w:pPr>
    </w:p>
    <w:p w14:paraId="199A5C98">
      <w:pPr>
        <w:pStyle w:val="10"/>
        <w:numPr>
          <w:ilvl w:val="0"/>
          <w:numId w:val="3"/>
        </w:numPr>
        <w:adjustRightInd w:val="0"/>
        <w:snapToGrid w:val="0"/>
        <w:spacing w:line="560" w:lineRule="exact"/>
        <w:ind w:firstLineChars="0"/>
        <w:rPr>
          <w:rFonts w:eastAsia="黑体"/>
          <w:sz w:val="33"/>
          <w:szCs w:val="33"/>
          <w:lang w:val="zh-CN"/>
        </w:rPr>
      </w:pPr>
      <w:r>
        <w:rPr>
          <w:rFonts w:eastAsia="黑体"/>
          <w:sz w:val="33"/>
          <w:szCs w:val="33"/>
          <w:lang w:val="zh-CN"/>
        </w:rPr>
        <w:t>项目概况</w:t>
      </w:r>
    </w:p>
    <w:p w14:paraId="3F5EEE15">
      <w:pPr>
        <w:adjustRightInd w:val="0"/>
        <w:snapToGrid w:val="0"/>
        <w:spacing w:line="560" w:lineRule="exact"/>
        <w:ind w:firstLine="663" w:firstLineChars="200"/>
        <w:rPr>
          <w:sz w:val="33"/>
          <w:szCs w:val="33"/>
          <w:lang w:val="zh-CN"/>
        </w:rPr>
      </w:pPr>
      <w:r>
        <w:rPr>
          <w:rFonts w:eastAsia="楷体_GB2312"/>
          <w:b/>
          <w:sz w:val="33"/>
          <w:szCs w:val="33"/>
          <w:lang w:val="zh-CN"/>
        </w:rPr>
        <w:t>（一）项目资金申报及批复情况。</w:t>
      </w:r>
    </w:p>
    <w:p w14:paraId="3651C1BC">
      <w:pPr>
        <w:adjustRightInd w:val="0"/>
        <w:snapToGrid w:val="0"/>
        <w:spacing w:line="560" w:lineRule="exact"/>
        <w:ind w:firstLine="660" w:firstLineChars="200"/>
        <w:rPr>
          <w:rFonts w:eastAsia="方正仿宋_GBK"/>
          <w:sz w:val="33"/>
          <w:szCs w:val="33"/>
        </w:rPr>
      </w:pPr>
      <w:r>
        <w:rPr>
          <w:rFonts w:eastAsia="方正仿宋_GBK"/>
          <w:sz w:val="33"/>
          <w:szCs w:val="33"/>
        </w:rPr>
        <w:t>根据《中共攀枝花市委办公室攀枝花市人民政府办公室关于印发&lt;攀枝花人才新政七条&gt;的通知》（攀委办发〔2017〕26号）、中共攀枝花市委等6部门《关于进一步明确实施&lt;攀枝花人才新政七条&gt;有关事项的通知（攀组发〔2018〕6号）等文件,对具有正高专业技术职务任职资格的人员，省级特级教师，省级学术和技术带头人后备人选，市级有突出贡献专家、学术和技术带头人，博士研究生学历学位的人员等八类人才，发放高层次人才补助经费。人才认定由用人单位研究申报，区人力资源和社会保障局初审，区委组织部审批。待遇发放由用人单位研究申报，区委组织部、区人社局审核并公示，区政府审批，区财政划拨经费，直接兑现给本人。</w:t>
      </w:r>
    </w:p>
    <w:p w14:paraId="2C65AA10">
      <w:pPr>
        <w:adjustRightInd w:val="0"/>
        <w:snapToGrid w:val="0"/>
        <w:spacing w:line="600" w:lineRule="exact"/>
        <w:ind w:firstLine="663" w:firstLineChars="200"/>
        <w:rPr>
          <w:rFonts w:eastAsia="楷体_GB2312"/>
          <w:b/>
          <w:sz w:val="33"/>
          <w:szCs w:val="33"/>
          <w:lang w:val="zh-CN"/>
        </w:rPr>
      </w:pPr>
      <w:r>
        <w:rPr>
          <w:rFonts w:eastAsia="楷体_GB2312"/>
          <w:b/>
          <w:sz w:val="33"/>
          <w:szCs w:val="33"/>
          <w:lang w:val="zh-CN"/>
        </w:rPr>
        <w:t>(二)项目绩效目标。</w:t>
      </w:r>
    </w:p>
    <w:p w14:paraId="0982C0C7">
      <w:pPr>
        <w:adjustRightInd w:val="0"/>
        <w:snapToGrid w:val="0"/>
        <w:spacing w:line="560" w:lineRule="exact"/>
        <w:ind w:firstLine="660" w:firstLineChars="200"/>
        <w:rPr>
          <w:kern w:val="0"/>
          <w:sz w:val="33"/>
          <w:szCs w:val="33"/>
        </w:rPr>
      </w:pPr>
      <w:r>
        <w:rPr>
          <w:rFonts w:eastAsia="方正仿宋_GBK"/>
          <w:sz w:val="33"/>
          <w:szCs w:val="33"/>
        </w:rPr>
        <w:t>为及时兑现补贴，让高层次人才享受相关待遇，为加快经济建设和社会发展提供智力支持和人才保证。</w:t>
      </w:r>
    </w:p>
    <w:p w14:paraId="0D5DB22F">
      <w:pPr>
        <w:adjustRightInd w:val="0"/>
        <w:snapToGrid w:val="0"/>
        <w:spacing w:line="600" w:lineRule="exact"/>
        <w:ind w:firstLine="663" w:firstLineChars="200"/>
        <w:rPr>
          <w:rFonts w:eastAsia="楷体_GB2312"/>
          <w:b/>
          <w:sz w:val="33"/>
          <w:szCs w:val="33"/>
          <w:lang w:val="zh-CN"/>
        </w:rPr>
      </w:pPr>
      <w:r>
        <w:rPr>
          <w:rFonts w:eastAsia="楷体_GB2312"/>
          <w:b/>
          <w:sz w:val="33"/>
          <w:szCs w:val="33"/>
          <w:lang w:val="zh-CN"/>
        </w:rPr>
        <w:t>（三）项目资金申报相符性。</w:t>
      </w:r>
    </w:p>
    <w:p w14:paraId="532FFECB">
      <w:pPr>
        <w:adjustRightInd w:val="0"/>
        <w:snapToGrid w:val="0"/>
        <w:spacing w:line="560" w:lineRule="exact"/>
        <w:ind w:firstLine="660" w:firstLineChars="200"/>
        <w:rPr>
          <w:sz w:val="33"/>
          <w:szCs w:val="33"/>
        </w:rPr>
      </w:pPr>
      <w:r>
        <w:rPr>
          <w:rFonts w:eastAsia="方正仿宋_GBK"/>
          <w:sz w:val="33"/>
          <w:szCs w:val="33"/>
        </w:rPr>
        <w:t>申报内容与实际相符，申报目标合理可行。</w:t>
      </w:r>
    </w:p>
    <w:p w14:paraId="0497A21A">
      <w:pPr>
        <w:adjustRightInd w:val="0"/>
        <w:snapToGrid w:val="0"/>
        <w:spacing w:line="560" w:lineRule="exact"/>
        <w:ind w:firstLine="720"/>
        <w:rPr>
          <w:rFonts w:eastAsia="黑体"/>
          <w:sz w:val="33"/>
          <w:szCs w:val="33"/>
        </w:rPr>
      </w:pPr>
      <w:r>
        <w:rPr>
          <w:rFonts w:eastAsia="黑体"/>
          <w:sz w:val="33"/>
          <w:szCs w:val="33"/>
        </w:rPr>
        <w:t>二、项目实施及管理情况</w:t>
      </w:r>
    </w:p>
    <w:p w14:paraId="7B7CC075">
      <w:pPr>
        <w:adjustRightInd w:val="0"/>
        <w:snapToGrid w:val="0"/>
        <w:spacing w:line="560" w:lineRule="exact"/>
        <w:ind w:firstLine="663" w:firstLineChars="200"/>
        <w:rPr>
          <w:rFonts w:eastAsia="楷体_GB2312"/>
          <w:b/>
          <w:sz w:val="33"/>
          <w:szCs w:val="33"/>
          <w:lang w:val="zh-CN"/>
        </w:rPr>
      </w:pPr>
      <w:r>
        <w:rPr>
          <w:rFonts w:eastAsia="楷体_GB2312"/>
          <w:b/>
          <w:sz w:val="33"/>
          <w:szCs w:val="33"/>
          <w:lang w:val="zh-CN"/>
        </w:rPr>
        <w:t>（一）资金计划、到位及使用情况。</w:t>
      </w:r>
    </w:p>
    <w:p w14:paraId="0FA45269">
      <w:pPr>
        <w:adjustRightInd w:val="0"/>
        <w:snapToGrid w:val="0"/>
        <w:spacing w:line="560" w:lineRule="exact"/>
        <w:ind w:firstLine="720"/>
        <w:rPr>
          <w:rFonts w:eastAsia="楷体_GB2312"/>
          <w:sz w:val="33"/>
          <w:szCs w:val="33"/>
          <w:lang w:val="zh-CN"/>
        </w:rPr>
      </w:pPr>
      <w:r>
        <w:rPr>
          <w:rFonts w:eastAsia="楷体_GB2312"/>
          <w:sz w:val="33"/>
          <w:szCs w:val="33"/>
          <w:lang w:val="zh-CN"/>
        </w:rPr>
        <w:t>1．资金计划及到位。</w:t>
      </w:r>
    </w:p>
    <w:p w14:paraId="63984E72">
      <w:pPr>
        <w:adjustRightInd w:val="0"/>
        <w:snapToGrid w:val="0"/>
        <w:spacing w:line="560" w:lineRule="exact"/>
        <w:ind w:firstLine="660" w:firstLineChars="200"/>
        <w:rPr>
          <w:rFonts w:eastAsia="楷体_GB2312"/>
          <w:sz w:val="33"/>
          <w:szCs w:val="33"/>
        </w:rPr>
      </w:pPr>
      <w:r>
        <w:rPr>
          <w:rFonts w:eastAsia="方正仿宋_GBK"/>
          <w:sz w:val="33"/>
          <w:szCs w:val="33"/>
        </w:rPr>
        <w:t>区财政划拨预算资金90.2万元，到位资金90.2万元。</w:t>
      </w:r>
    </w:p>
    <w:p w14:paraId="510D6D5A">
      <w:pPr>
        <w:adjustRightInd w:val="0"/>
        <w:snapToGrid w:val="0"/>
        <w:spacing w:line="560" w:lineRule="exact"/>
        <w:ind w:firstLine="660" w:firstLineChars="200"/>
        <w:rPr>
          <w:rFonts w:eastAsia="楷体_GB2312"/>
          <w:sz w:val="33"/>
          <w:szCs w:val="33"/>
          <w:lang w:val="zh-CN"/>
        </w:rPr>
      </w:pPr>
      <w:r>
        <w:rPr>
          <w:rFonts w:eastAsia="楷体_GB2312"/>
          <w:sz w:val="33"/>
          <w:szCs w:val="33"/>
          <w:lang w:val="zh-CN"/>
        </w:rPr>
        <w:t>2．资金使用。</w:t>
      </w:r>
    </w:p>
    <w:p w14:paraId="63311FDA">
      <w:pPr>
        <w:adjustRightInd w:val="0"/>
        <w:snapToGrid w:val="0"/>
        <w:spacing w:line="560" w:lineRule="exact"/>
        <w:ind w:firstLine="660" w:firstLineChars="200"/>
        <w:rPr>
          <w:rFonts w:eastAsia="方正仿宋_GBK"/>
          <w:sz w:val="33"/>
          <w:szCs w:val="33"/>
        </w:rPr>
      </w:pPr>
      <w:r>
        <w:rPr>
          <w:rFonts w:eastAsia="方正仿宋_GBK"/>
          <w:sz w:val="33"/>
          <w:szCs w:val="33"/>
        </w:rPr>
        <w:t>资金使用均在预算资金支付范围，支付标准、支付进度、支付依据等均合规、合法，各项指标均以实际发生为准，使用资金23.1万元，完成预算的25.61%，剩余资金财政已追减。</w:t>
      </w:r>
    </w:p>
    <w:p w14:paraId="4C95E3FE">
      <w:pPr>
        <w:adjustRightInd w:val="0"/>
        <w:snapToGrid w:val="0"/>
        <w:spacing w:line="560" w:lineRule="exact"/>
        <w:ind w:firstLine="663" w:firstLineChars="200"/>
        <w:rPr>
          <w:sz w:val="33"/>
          <w:szCs w:val="33"/>
          <w:lang w:val="zh-CN"/>
        </w:rPr>
      </w:pPr>
      <w:r>
        <w:rPr>
          <w:rFonts w:eastAsia="楷体_GB2312"/>
          <w:b/>
          <w:sz w:val="33"/>
          <w:szCs w:val="33"/>
          <w:lang w:val="zh-CN"/>
        </w:rPr>
        <w:t>（二）项目财务管理情况。</w:t>
      </w:r>
    </w:p>
    <w:p w14:paraId="6EEE1178">
      <w:pPr>
        <w:adjustRightInd w:val="0"/>
        <w:snapToGrid w:val="0"/>
        <w:spacing w:line="560" w:lineRule="exact"/>
        <w:ind w:firstLine="660" w:firstLineChars="200"/>
        <w:rPr>
          <w:rFonts w:eastAsia="方正仿宋_GBK"/>
          <w:sz w:val="33"/>
          <w:szCs w:val="33"/>
        </w:rPr>
      </w:pPr>
      <w:r>
        <w:rPr>
          <w:rFonts w:eastAsia="方正仿宋_GBK"/>
          <w:sz w:val="33"/>
          <w:szCs w:val="33"/>
        </w:rPr>
        <w:t>该项目财务管理制度健全，严格执行财务管理制度，账务处理及时，会计核算规范。</w:t>
      </w:r>
    </w:p>
    <w:p w14:paraId="7F5150A9">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5F7FFCF0">
      <w:pPr>
        <w:adjustRightInd w:val="0"/>
        <w:snapToGrid w:val="0"/>
        <w:spacing w:line="560" w:lineRule="exact"/>
        <w:ind w:firstLine="660" w:firstLineChars="200"/>
        <w:rPr>
          <w:rFonts w:eastAsia="方正仿宋_GBK"/>
          <w:sz w:val="33"/>
          <w:szCs w:val="33"/>
        </w:rPr>
      </w:pPr>
      <w:r>
        <w:rPr>
          <w:rFonts w:eastAsia="方正仿宋_GBK"/>
          <w:sz w:val="33"/>
          <w:szCs w:val="33"/>
        </w:rPr>
        <w:t>项目均通过集体讨论通过，财务监管严格，资金使用合规，人才认定由用人单位研究申报，区人力资源和社会保障局初审，区委组织部审批。待遇发放由用人单位研究申报，区委组织部、区人社局审核并公示，区政府审批，区财政划拨经费，直接兑现给本人，各项费用支出均以实际发生为准。仁和区人力资源和社会保障局严格按照财务管理制度对该项资金进行管理和使用。</w:t>
      </w:r>
    </w:p>
    <w:p w14:paraId="2B8F9462">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52F08298">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45BBB5E8">
      <w:pPr>
        <w:adjustRightInd w:val="0"/>
        <w:snapToGrid w:val="0"/>
        <w:spacing w:line="560" w:lineRule="exact"/>
        <w:ind w:firstLine="660" w:firstLineChars="200"/>
        <w:rPr>
          <w:kern w:val="0"/>
          <w:sz w:val="33"/>
          <w:szCs w:val="33"/>
        </w:rPr>
      </w:pPr>
      <w:r>
        <w:rPr>
          <w:rFonts w:eastAsia="方正仿宋_GBK"/>
          <w:sz w:val="33"/>
          <w:szCs w:val="33"/>
        </w:rPr>
        <w:t>全面完成2022年度符合条件人员的高层次人才补贴发放工作。</w:t>
      </w:r>
    </w:p>
    <w:p w14:paraId="413C2F9A">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（二）项目效益情况。</w:t>
      </w:r>
    </w:p>
    <w:p w14:paraId="56C7D517">
      <w:pPr>
        <w:adjustRightInd w:val="0"/>
        <w:snapToGrid w:val="0"/>
        <w:spacing w:line="560" w:lineRule="exact"/>
        <w:ind w:firstLine="660" w:firstLineChars="200"/>
        <w:rPr>
          <w:rFonts w:eastAsia="方正仿宋_GBK"/>
          <w:sz w:val="33"/>
          <w:szCs w:val="33"/>
        </w:rPr>
      </w:pPr>
      <w:r>
        <w:rPr>
          <w:rFonts w:eastAsia="方正仿宋_GBK"/>
          <w:sz w:val="33"/>
          <w:szCs w:val="33"/>
        </w:rPr>
        <w:t>及时兑现高层次人才补贴，为加快经济建设和社会发展提供智力支持和人才保证。</w:t>
      </w:r>
    </w:p>
    <w:p w14:paraId="0FCE62F7">
      <w:pPr>
        <w:adjustRightInd w:val="0"/>
        <w:snapToGrid w:val="0"/>
        <w:spacing w:line="560" w:lineRule="exact"/>
        <w:ind w:firstLine="720"/>
        <w:rPr>
          <w:rFonts w:eastAsia="黑体"/>
          <w:sz w:val="33"/>
          <w:szCs w:val="33"/>
        </w:rPr>
      </w:pPr>
      <w:r>
        <w:rPr>
          <w:rFonts w:eastAsia="黑体"/>
          <w:sz w:val="33"/>
          <w:szCs w:val="33"/>
        </w:rPr>
        <w:t>四、问题及建议</w:t>
      </w:r>
    </w:p>
    <w:p w14:paraId="1B370C10">
      <w:pPr>
        <w:adjustRightInd w:val="0"/>
        <w:snapToGrid w:val="0"/>
        <w:spacing w:line="560" w:lineRule="exact"/>
        <w:ind w:firstLine="331" w:firstLineChars="100"/>
        <w:rPr>
          <w:rFonts w:eastAsia="楷体_GB2312"/>
          <w:b/>
          <w:sz w:val="33"/>
          <w:szCs w:val="33"/>
          <w:lang w:val="zh-CN"/>
        </w:rPr>
      </w:pPr>
      <w:r>
        <w:rPr>
          <w:rFonts w:eastAsia="楷体_GB2312"/>
          <w:b/>
          <w:sz w:val="33"/>
          <w:szCs w:val="33"/>
          <w:lang w:val="zh-CN"/>
        </w:rPr>
        <w:t>（一）存在的问题。</w:t>
      </w:r>
    </w:p>
    <w:p w14:paraId="39D6C4FA">
      <w:pPr>
        <w:adjustRightInd w:val="0"/>
        <w:snapToGrid w:val="0"/>
        <w:spacing w:line="560" w:lineRule="exact"/>
        <w:ind w:firstLine="660" w:firstLineChars="200"/>
        <w:rPr>
          <w:rFonts w:eastAsia="方正仿宋_GBK"/>
          <w:sz w:val="33"/>
          <w:szCs w:val="33"/>
        </w:rPr>
      </w:pPr>
      <w:r>
        <w:rPr>
          <w:rFonts w:eastAsia="方正仿宋_GBK"/>
          <w:sz w:val="33"/>
          <w:szCs w:val="33"/>
        </w:rPr>
        <w:t>无</w:t>
      </w:r>
    </w:p>
    <w:p w14:paraId="7A745DA0">
      <w:pPr>
        <w:adjustRightInd w:val="0"/>
        <w:snapToGrid w:val="0"/>
        <w:spacing w:line="560" w:lineRule="exact"/>
        <w:ind w:firstLine="331" w:firstLineChars="100"/>
        <w:rPr>
          <w:rFonts w:eastAsia="楷体_GB2312"/>
          <w:b/>
          <w:sz w:val="33"/>
          <w:szCs w:val="33"/>
          <w:lang w:val="zh-CN"/>
        </w:rPr>
      </w:pPr>
      <w:r>
        <w:rPr>
          <w:rFonts w:eastAsia="楷体_GB2312"/>
          <w:b/>
          <w:sz w:val="33"/>
          <w:szCs w:val="33"/>
          <w:lang w:val="zh-CN"/>
        </w:rPr>
        <w:t>（二）相关建议。</w:t>
      </w:r>
    </w:p>
    <w:p w14:paraId="1AF3FB77">
      <w:pPr>
        <w:adjustRightInd w:val="0"/>
        <w:snapToGrid w:val="0"/>
        <w:spacing w:line="560" w:lineRule="exact"/>
        <w:ind w:firstLine="660" w:firstLineChars="200"/>
        <w:rPr>
          <w:rFonts w:eastAsia="方正仿宋_GBK"/>
          <w:sz w:val="33"/>
          <w:szCs w:val="33"/>
        </w:rPr>
      </w:pPr>
      <w:r>
        <w:rPr>
          <w:rFonts w:eastAsia="方正仿宋_GBK"/>
          <w:sz w:val="33"/>
          <w:szCs w:val="33"/>
        </w:rPr>
        <w:t>无</w:t>
      </w:r>
    </w:p>
    <w:p w14:paraId="10FC6FE7">
      <w:pPr>
        <w:pStyle w:val="2"/>
        <w:spacing w:line="600" w:lineRule="exact"/>
        <w:ind w:firstLine="660" w:firstLineChars="200"/>
        <w:jc w:val="left"/>
        <w:rPr>
          <w:rFonts w:ascii="Times New Roman" w:hAnsi="Times New Roman"/>
          <w:color w:val="000000"/>
          <w:sz w:val="33"/>
          <w:szCs w:val="33"/>
        </w:rPr>
      </w:pPr>
    </w:p>
    <w:p w14:paraId="312138A8">
      <w:pPr>
        <w:pStyle w:val="2"/>
        <w:spacing w:line="600" w:lineRule="exact"/>
        <w:ind w:firstLine="660" w:firstLineChars="200"/>
        <w:jc w:val="left"/>
        <w:rPr>
          <w:rFonts w:ascii="Times New Roman" w:hAnsi="Times New Roman"/>
          <w:color w:val="000000"/>
          <w:sz w:val="33"/>
          <w:szCs w:val="33"/>
        </w:rPr>
      </w:pPr>
    </w:p>
    <w:p w14:paraId="7989F42C">
      <w:pPr>
        <w:pStyle w:val="2"/>
        <w:spacing w:line="600" w:lineRule="exact"/>
        <w:ind w:firstLine="660" w:firstLineChars="200"/>
        <w:jc w:val="left"/>
        <w:rPr>
          <w:rFonts w:ascii="Times New Roman" w:hAnsi="Times New Roman"/>
          <w:color w:val="000000"/>
          <w:sz w:val="33"/>
          <w:szCs w:val="33"/>
        </w:rPr>
      </w:pPr>
    </w:p>
    <w:p w14:paraId="2CB64144">
      <w:pPr>
        <w:pStyle w:val="2"/>
        <w:spacing w:line="600" w:lineRule="exact"/>
        <w:ind w:firstLine="660" w:firstLineChars="200"/>
        <w:jc w:val="left"/>
        <w:rPr>
          <w:rFonts w:ascii="Times New Roman" w:hAnsi="Times New Roman"/>
          <w:color w:val="000000"/>
          <w:sz w:val="33"/>
          <w:szCs w:val="33"/>
        </w:rPr>
      </w:pPr>
    </w:p>
    <w:p w14:paraId="46766D19">
      <w:pPr>
        <w:pStyle w:val="2"/>
        <w:spacing w:line="600" w:lineRule="exact"/>
        <w:ind w:firstLine="660" w:firstLineChars="200"/>
        <w:jc w:val="left"/>
        <w:rPr>
          <w:rFonts w:ascii="Times New Roman" w:hAnsi="Times New Roman"/>
          <w:color w:val="000000"/>
          <w:sz w:val="33"/>
          <w:szCs w:val="33"/>
        </w:rPr>
      </w:pPr>
    </w:p>
    <w:p w14:paraId="2B9CE711">
      <w:pPr>
        <w:pStyle w:val="2"/>
        <w:spacing w:line="600" w:lineRule="exact"/>
        <w:ind w:firstLine="660" w:firstLineChars="200"/>
        <w:jc w:val="left"/>
        <w:rPr>
          <w:rFonts w:ascii="Times New Roman" w:hAnsi="Times New Roman"/>
          <w:color w:val="000000"/>
          <w:sz w:val="33"/>
          <w:szCs w:val="33"/>
        </w:rPr>
      </w:pPr>
    </w:p>
    <w:p w14:paraId="2C88FE7C">
      <w:pPr>
        <w:pStyle w:val="2"/>
        <w:spacing w:line="600" w:lineRule="exact"/>
        <w:ind w:firstLine="660" w:firstLineChars="200"/>
        <w:jc w:val="left"/>
        <w:rPr>
          <w:rFonts w:ascii="Times New Roman" w:hAnsi="Times New Roman"/>
          <w:color w:val="000000"/>
          <w:sz w:val="33"/>
          <w:szCs w:val="33"/>
        </w:rPr>
      </w:pPr>
    </w:p>
    <w:p w14:paraId="53B879BA">
      <w:pPr>
        <w:pStyle w:val="2"/>
        <w:spacing w:line="600" w:lineRule="exact"/>
        <w:ind w:firstLine="660" w:firstLineChars="200"/>
        <w:jc w:val="left"/>
        <w:rPr>
          <w:rFonts w:ascii="Times New Roman" w:hAnsi="Times New Roman"/>
          <w:color w:val="000000"/>
          <w:sz w:val="33"/>
          <w:szCs w:val="33"/>
        </w:rPr>
      </w:pPr>
    </w:p>
    <w:p w14:paraId="71D301FF">
      <w:pPr>
        <w:pStyle w:val="2"/>
        <w:spacing w:line="600" w:lineRule="exact"/>
        <w:ind w:firstLine="660" w:firstLineChars="200"/>
        <w:jc w:val="left"/>
        <w:rPr>
          <w:rFonts w:ascii="Times New Roman" w:hAnsi="Times New Roman"/>
          <w:color w:val="000000"/>
          <w:sz w:val="33"/>
          <w:szCs w:val="33"/>
        </w:rPr>
      </w:pPr>
    </w:p>
    <w:p w14:paraId="2C732796">
      <w:pPr>
        <w:pStyle w:val="2"/>
        <w:spacing w:line="600" w:lineRule="exact"/>
        <w:ind w:firstLine="660" w:firstLineChars="200"/>
        <w:jc w:val="left"/>
        <w:rPr>
          <w:rFonts w:ascii="Times New Roman" w:hAnsi="Times New Roman"/>
          <w:color w:val="000000"/>
          <w:sz w:val="33"/>
          <w:szCs w:val="33"/>
        </w:rPr>
      </w:pPr>
    </w:p>
    <w:p w14:paraId="62E3D4DF">
      <w:pPr>
        <w:pStyle w:val="2"/>
        <w:spacing w:line="600" w:lineRule="exact"/>
        <w:ind w:firstLine="660" w:firstLineChars="200"/>
        <w:jc w:val="left"/>
        <w:rPr>
          <w:rFonts w:ascii="Times New Roman" w:hAnsi="Times New Roman"/>
          <w:color w:val="000000"/>
          <w:sz w:val="33"/>
          <w:szCs w:val="33"/>
        </w:rPr>
      </w:pPr>
    </w:p>
    <w:p w14:paraId="431700D8">
      <w:pPr>
        <w:pStyle w:val="2"/>
        <w:spacing w:line="600" w:lineRule="exact"/>
        <w:ind w:firstLine="660" w:firstLineChars="200"/>
        <w:jc w:val="left"/>
        <w:rPr>
          <w:rFonts w:ascii="Times New Roman" w:hAnsi="Times New Roman"/>
          <w:color w:val="000000"/>
          <w:sz w:val="33"/>
          <w:szCs w:val="33"/>
        </w:rPr>
      </w:pPr>
    </w:p>
    <w:p w14:paraId="67FE3FF9">
      <w:pPr>
        <w:pStyle w:val="2"/>
        <w:spacing w:line="600" w:lineRule="exact"/>
        <w:ind w:firstLine="660" w:firstLineChars="200"/>
        <w:jc w:val="left"/>
        <w:rPr>
          <w:rFonts w:ascii="Times New Roman" w:hAnsi="Times New Roman"/>
          <w:color w:val="000000"/>
          <w:sz w:val="33"/>
          <w:szCs w:val="33"/>
        </w:rPr>
      </w:pPr>
    </w:p>
    <w:p w14:paraId="245B7408">
      <w:pPr>
        <w:pStyle w:val="2"/>
        <w:spacing w:line="600" w:lineRule="exact"/>
        <w:ind w:firstLine="660" w:firstLineChars="200"/>
        <w:jc w:val="left"/>
        <w:rPr>
          <w:rFonts w:ascii="Times New Roman" w:hAnsi="Times New Roman"/>
          <w:color w:val="000000"/>
          <w:sz w:val="33"/>
          <w:szCs w:val="33"/>
        </w:rPr>
      </w:pPr>
    </w:p>
    <w:p w14:paraId="3FE8B5F7">
      <w:pPr>
        <w:pStyle w:val="2"/>
        <w:spacing w:line="600" w:lineRule="exact"/>
        <w:ind w:firstLine="660" w:firstLineChars="200"/>
        <w:jc w:val="left"/>
        <w:rPr>
          <w:rFonts w:ascii="仿宋_GB2312" w:hAnsi="仿宋_GB2312" w:cs="仿宋_GB2312"/>
          <w:color w:val="000000"/>
          <w:sz w:val="33"/>
          <w:szCs w:val="33"/>
        </w:rPr>
      </w:pPr>
    </w:p>
    <w:p w14:paraId="72A8EF51">
      <w:pPr>
        <w:pStyle w:val="2"/>
        <w:spacing w:line="600" w:lineRule="exact"/>
        <w:ind w:firstLine="640" w:firstLineChars="200"/>
        <w:jc w:val="left"/>
        <w:rPr>
          <w:rFonts w:ascii="仿宋_GB2312" w:hAnsi="仿宋_GB2312" w:cs="仿宋_GB2312"/>
          <w:color w:val="000000"/>
        </w:rPr>
      </w:pPr>
    </w:p>
    <w:p w14:paraId="7AC066D9">
      <w:pPr>
        <w:pStyle w:val="2"/>
        <w:spacing w:line="600" w:lineRule="exact"/>
        <w:ind w:firstLine="763" w:firstLineChars="200"/>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攀枝花市仁和区人力资源和社会保障局</w:t>
      </w:r>
    </w:p>
    <w:p w14:paraId="32D882A8">
      <w:pPr>
        <w:pStyle w:val="2"/>
        <w:spacing w:line="600" w:lineRule="exact"/>
        <w:ind w:firstLine="763" w:firstLineChars="200"/>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2022年度专项预算项目支出绩效自评报告</w:t>
      </w:r>
    </w:p>
    <w:p w14:paraId="1E79D5AB">
      <w:pPr>
        <w:pStyle w:val="2"/>
        <w:spacing w:line="600" w:lineRule="exact"/>
        <w:ind w:firstLine="763" w:firstLineChars="200"/>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（三支一扶人员待遇兑现）</w:t>
      </w:r>
    </w:p>
    <w:p w14:paraId="70DFE061">
      <w:pPr>
        <w:pStyle w:val="7"/>
        <w:spacing w:line="560" w:lineRule="exact"/>
        <w:ind w:firstLine="640"/>
        <w:jc w:val="center"/>
        <w:rPr>
          <w:rFonts w:ascii="宋体" w:hAnsi="宋体"/>
          <w:color w:val="auto"/>
          <w:kern w:val="2"/>
          <w:sz w:val="32"/>
          <w:szCs w:val="32"/>
        </w:rPr>
      </w:pPr>
    </w:p>
    <w:p w14:paraId="1D02FB4A">
      <w:pPr>
        <w:pStyle w:val="10"/>
        <w:numPr>
          <w:ilvl w:val="0"/>
          <w:numId w:val="4"/>
        </w:numPr>
        <w:adjustRightInd w:val="0"/>
        <w:snapToGrid w:val="0"/>
        <w:spacing w:line="560" w:lineRule="exact"/>
        <w:ind w:firstLineChars="0"/>
        <w:rPr>
          <w:rFonts w:eastAsia="黑体"/>
          <w:sz w:val="33"/>
          <w:szCs w:val="33"/>
          <w:lang w:val="zh-CN"/>
        </w:rPr>
      </w:pPr>
      <w:r>
        <w:rPr>
          <w:rFonts w:eastAsia="黑体"/>
          <w:sz w:val="33"/>
          <w:szCs w:val="33"/>
          <w:lang w:val="zh-CN"/>
        </w:rPr>
        <w:t>项目概况</w:t>
      </w:r>
    </w:p>
    <w:p w14:paraId="7EE2CCA0">
      <w:pPr>
        <w:adjustRightInd w:val="0"/>
        <w:snapToGrid w:val="0"/>
        <w:spacing w:line="560" w:lineRule="exact"/>
        <w:ind w:firstLine="331" w:firstLineChars="100"/>
        <w:rPr>
          <w:sz w:val="33"/>
          <w:szCs w:val="33"/>
          <w:lang w:val="zh-CN"/>
        </w:rPr>
      </w:pPr>
      <w:r>
        <w:rPr>
          <w:rFonts w:eastAsia="楷体_GB2312"/>
          <w:b/>
          <w:sz w:val="33"/>
          <w:szCs w:val="33"/>
          <w:lang w:val="zh-CN"/>
        </w:rPr>
        <w:t>（一）项目资金申报及批复情况。</w:t>
      </w:r>
    </w:p>
    <w:p w14:paraId="11BC8F53">
      <w:pPr>
        <w:adjustRightInd w:val="0"/>
        <w:snapToGrid w:val="0"/>
        <w:spacing w:line="560" w:lineRule="exact"/>
        <w:ind w:firstLine="660" w:firstLineChars="200"/>
        <w:rPr>
          <w:rFonts w:eastAsia="方正仿宋_GBK"/>
          <w:sz w:val="33"/>
          <w:szCs w:val="33"/>
        </w:rPr>
      </w:pPr>
      <w:r>
        <w:rPr>
          <w:rFonts w:eastAsia="方正仿宋_GBK"/>
          <w:sz w:val="33"/>
          <w:szCs w:val="33"/>
        </w:rPr>
        <w:t>根据《四川省财政厅、四川省人力资源和社会保障厅《财政厅人力资源厅关于印发＜四川省高校毕业生“三支一扶”计划专项资金管理办法＞的通知》（川财社〔2017〕1号文件）及攀枝花市人力资源和社会保障局《攀枝花市“三支一扶”计划协调管理办公室关于印发2020年四川省高校毕业生“三支一扶”计划新招募人员和续期服务人员名单的通知》（攀人社发〔2020〕442号，2022年我区还有一名三支一扶人员（2020年8月，我区所招募的三支一扶人员其服务期限为两年，目前只有一人未入编，属于三支一扶身份。），需兑现8个月补助。需兑现8个月补助共计 5.22 万元，其中省级配套资金1.2万元，区级配套资金4.02万元。</w:t>
      </w:r>
    </w:p>
    <w:p w14:paraId="1FF81071">
      <w:pPr>
        <w:adjustRightInd w:val="0"/>
        <w:snapToGrid w:val="0"/>
        <w:spacing w:line="600" w:lineRule="exact"/>
        <w:ind w:firstLine="663" w:firstLineChars="200"/>
        <w:rPr>
          <w:rFonts w:eastAsia="楷体_GB2312"/>
          <w:b/>
          <w:sz w:val="33"/>
          <w:szCs w:val="33"/>
          <w:lang w:val="zh-CN"/>
        </w:rPr>
      </w:pPr>
      <w:r>
        <w:rPr>
          <w:rFonts w:hint="eastAsia" w:eastAsia="楷体_GB2312"/>
          <w:b/>
          <w:sz w:val="33"/>
          <w:szCs w:val="33"/>
          <w:lang w:val="zh-CN"/>
        </w:rPr>
        <w:t>（</w:t>
      </w:r>
      <w:r>
        <w:rPr>
          <w:rFonts w:eastAsia="楷体_GB2312"/>
          <w:b/>
          <w:sz w:val="33"/>
          <w:szCs w:val="33"/>
          <w:lang w:val="zh-CN"/>
        </w:rPr>
        <w:t>二）项目绩效目标。</w:t>
      </w:r>
    </w:p>
    <w:p w14:paraId="4B95C936">
      <w:pPr>
        <w:adjustRightInd w:val="0"/>
        <w:snapToGrid w:val="0"/>
        <w:spacing w:line="560" w:lineRule="exact"/>
        <w:ind w:firstLine="660" w:firstLineChars="200"/>
        <w:rPr>
          <w:sz w:val="33"/>
          <w:szCs w:val="33"/>
        </w:rPr>
      </w:pPr>
      <w:r>
        <w:rPr>
          <w:rFonts w:eastAsia="方正仿宋_GBK"/>
          <w:sz w:val="33"/>
          <w:szCs w:val="33"/>
        </w:rPr>
        <w:t>为进一步做好高校毕业生“三支一扶”工作，引导和鼓励学生到基层就业，加强专项资金管理。</w:t>
      </w:r>
    </w:p>
    <w:p w14:paraId="634E4716">
      <w:pPr>
        <w:adjustRightInd w:val="0"/>
        <w:snapToGrid w:val="0"/>
        <w:spacing w:line="600" w:lineRule="exact"/>
        <w:ind w:firstLine="663" w:firstLineChars="200"/>
        <w:rPr>
          <w:rFonts w:eastAsia="楷体_GB2312"/>
          <w:b/>
          <w:sz w:val="33"/>
          <w:szCs w:val="33"/>
          <w:lang w:val="zh-CN"/>
        </w:rPr>
      </w:pPr>
      <w:r>
        <w:rPr>
          <w:rFonts w:eastAsia="楷体_GB2312"/>
          <w:b/>
          <w:sz w:val="33"/>
          <w:szCs w:val="33"/>
          <w:lang w:val="zh-CN"/>
        </w:rPr>
        <w:t>（三）项目资金申报相符性。</w:t>
      </w:r>
    </w:p>
    <w:p w14:paraId="7BACB5BF">
      <w:pPr>
        <w:adjustRightInd w:val="0"/>
        <w:snapToGrid w:val="0"/>
        <w:spacing w:line="560" w:lineRule="exact"/>
        <w:ind w:firstLine="660" w:firstLineChars="200"/>
        <w:rPr>
          <w:sz w:val="33"/>
          <w:szCs w:val="33"/>
        </w:rPr>
      </w:pPr>
      <w:r>
        <w:rPr>
          <w:rFonts w:eastAsia="方正仿宋_GBK"/>
          <w:sz w:val="33"/>
          <w:szCs w:val="33"/>
        </w:rPr>
        <w:t>申报内容与实际相符，申报目标合理可行。</w:t>
      </w:r>
    </w:p>
    <w:p w14:paraId="20A4ECE6">
      <w:pPr>
        <w:adjustRightInd w:val="0"/>
        <w:snapToGrid w:val="0"/>
        <w:spacing w:line="560" w:lineRule="exact"/>
        <w:ind w:firstLine="720"/>
        <w:rPr>
          <w:rFonts w:eastAsia="黑体"/>
          <w:sz w:val="33"/>
          <w:szCs w:val="33"/>
        </w:rPr>
      </w:pPr>
      <w:r>
        <w:rPr>
          <w:rFonts w:eastAsia="黑体"/>
          <w:sz w:val="33"/>
          <w:szCs w:val="33"/>
        </w:rPr>
        <w:t>二、项目实施及管理情况</w:t>
      </w:r>
    </w:p>
    <w:p w14:paraId="657902D6">
      <w:pPr>
        <w:adjustRightInd w:val="0"/>
        <w:snapToGrid w:val="0"/>
        <w:spacing w:line="560" w:lineRule="exact"/>
        <w:ind w:firstLine="720"/>
        <w:rPr>
          <w:rFonts w:eastAsia="楷体_GB2312"/>
          <w:b/>
          <w:sz w:val="33"/>
          <w:szCs w:val="33"/>
          <w:lang w:val="zh-CN"/>
        </w:rPr>
      </w:pPr>
      <w:r>
        <w:rPr>
          <w:sz w:val="33"/>
          <w:szCs w:val="33"/>
          <w:lang w:val="zh-CN"/>
        </w:rPr>
        <w:tab/>
      </w:r>
      <w:r>
        <w:rPr>
          <w:rFonts w:eastAsia="楷体_GB2312"/>
          <w:b/>
          <w:sz w:val="33"/>
          <w:szCs w:val="33"/>
          <w:lang w:val="zh-CN"/>
        </w:rPr>
        <w:t>（一）资金计划、到位及使用情况。</w:t>
      </w:r>
    </w:p>
    <w:p w14:paraId="0656D29A">
      <w:pPr>
        <w:adjustRightInd w:val="0"/>
        <w:snapToGrid w:val="0"/>
        <w:spacing w:line="560" w:lineRule="exact"/>
        <w:ind w:firstLine="720"/>
        <w:rPr>
          <w:rFonts w:eastAsia="楷体_GB2312"/>
          <w:sz w:val="33"/>
          <w:szCs w:val="33"/>
          <w:lang w:val="zh-CN"/>
        </w:rPr>
      </w:pPr>
      <w:r>
        <w:rPr>
          <w:rFonts w:eastAsia="楷体_GB2312"/>
          <w:sz w:val="33"/>
          <w:szCs w:val="33"/>
          <w:lang w:val="zh-CN"/>
        </w:rPr>
        <w:t>1．资金计划及到位。</w:t>
      </w:r>
    </w:p>
    <w:p w14:paraId="22DAD526">
      <w:pPr>
        <w:adjustRightInd w:val="0"/>
        <w:snapToGrid w:val="0"/>
        <w:spacing w:line="560" w:lineRule="exact"/>
        <w:ind w:firstLine="660" w:firstLineChars="200"/>
        <w:rPr>
          <w:rFonts w:eastAsia="楷体_GB2312"/>
          <w:sz w:val="33"/>
          <w:szCs w:val="33"/>
        </w:rPr>
      </w:pPr>
      <w:r>
        <w:rPr>
          <w:rFonts w:eastAsia="方正仿宋_GBK"/>
          <w:sz w:val="33"/>
          <w:szCs w:val="33"/>
        </w:rPr>
        <w:t>区财政划拨预算资金4.02万元，该项目资金调整到其它单位支付。</w:t>
      </w:r>
    </w:p>
    <w:p w14:paraId="44A35605">
      <w:pPr>
        <w:adjustRightInd w:val="0"/>
        <w:snapToGrid w:val="0"/>
        <w:spacing w:line="560" w:lineRule="exact"/>
        <w:ind w:firstLine="660" w:firstLineChars="200"/>
        <w:rPr>
          <w:rFonts w:eastAsia="楷体_GB2312"/>
          <w:sz w:val="33"/>
          <w:szCs w:val="33"/>
          <w:lang w:val="zh-CN"/>
        </w:rPr>
      </w:pPr>
      <w:r>
        <w:rPr>
          <w:rFonts w:eastAsia="楷体_GB2312"/>
          <w:sz w:val="33"/>
          <w:szCs w:val="33"/>
          <w:lang w:val="zh-CN"/>
        </w:rPr>
        <w:t>2．资金使用。</w:t>
      </w:r>
    </w:p>
    <w:p w14:paraId="4109393B">
      <w:pPr>
        <w:adjustRightInd w:val="0"/>
        <w:snapToGrid w:val="0"/>
        <w:spacing w:line="560" w:lineRule="exact"/>
        <w:ind w:firstLine="660" w:firstLineChars="200"/>
        <w:rPr>
          <w:rFonts w:eastAsia="方正仿宋_GBK"/>
          <w:sz w:val="33"/>
          <w:szCs w:val="33"/>
        </w:rPr>
      </w:pPr>
      <w:r>
        <w:rPr>
          <w:rFonts w:eastAsia="方正仿宋_GBK"/>
          <w:sz w:val="33"/>
          <w:szCs w:val="33"/>
        </w:rPr>
        <w:t>该项目资金调整到其它单位支付。</w:t>
      </w:r>
    </w:p>
    <w:p w14:paraId="7C83678F">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31ED5A52">
      <w:pPr>
        <w:adjustRightInd w:val="0"/>
        <w:snapToGrid w:val="0"/>
        <w:spacing w:line="560" w:lineRule="exact"/>
        <w:ind w:firstLine="660" w:firstLineChars="200"/>
        <w:rPr>
          <w:rFonts w:eastAsia="方正仿宋_GBK"/>
          <w:sz w:val="33"/>
          <w:szCs w:val="33"/>
        </w:rPr>
      </w:pPr>
      <w:r>
        <w:rPr>
          <w:rFonts w:eastAsia="方正仿宋_GBK"/>
          <w:sz w:val="33"/>
          <w:szCs w:val="33"/>
        </w:rPr>
        <w:t>该项目资金调整到其它单位支付。</w:t>
      </w:r>
    </w:p>
    <w:p w14:paraId="304B7F97">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76A8E0C0">
      <w:pPr>
        <w:adjustRightInd w:val="0"/>
        <w:snapToGrid w:val="0"/>
        <w:spacing w:line="560" w:lineRule="exact"/>
        <w:ind w:firstLine="660" w:firstLineChars="200"/>
        <w:rPr>
          <w:rFonts w:eastAsia="方正仿宋_GBK"/>
          <w:sz w:val="33"/>
          <w:szCs w:val="33"/>
        </w:rPr>
      </w:pPr>
      <w:r>
        <w:rPr>
          <w:rFonts w:eastAsia="方正仿宋_GBK"/>
          <w:sz w:val="33"/>
          <w:szCs w:val="33"/>
        </w:rPr>
        <w:t>该项目资金调整到其它单位支付。</w:t>
      </w:r>
    </w:p>
    <w:p w14:paraId="11DE0768">
      <w:pPr>
        <w:adjustRightInd w:val="0"/>
        <w:snapToGrid w:val="0"/>
        <w:spacing w:line="600" w:lineRule="exact"/>
        <w:ind w:firstLine="990" w:firstLineChars="300"/>
        <w:rPr>
          <w:sz w:val="33"/>
          <w:szCs w:val="33"/>
          <w:lang w:val="zh-CN"/>
        </w:rPr>
      </w:pPr>
      <w:r>
        <w:rPr>
          <w:rFonts w:eastAsia="黑体"/>
          <w:sz w:val="33"/>
          <w:szCs w:val="33"/>
        </w:rPr>
        <w:t>三、项目绩效情况</w:t>
      </w:r>
      <w:r>
        <w:rPr>
          <w:sz w:val="33"/>
          <w:szCs w:val="33"/>
          <w:lang w:val="zh-CN"/>
        </w:rPr>
        <w:tab/>
      </w:r>
    </w:p>
    <w:p w14:paraId="0DE44F96">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5CB9BC30">
      <w:pPr>
        <w:adjustRightInd w:val="0"/>
        <w:snapToGrid w:val="0"/>
        <w:spacing w:line="560" w:lineRule="exact"/>
        <w:ind w:firstLine="660" w:firstLineChars="200"/>
        <w:rPr>
          <w:rFonts w:eastAsia="方正仿宋_GBK"/>
          <w:sz w:val="33"/>
          <w:szCs w:val="33"/>
        </w:rPr>
      </w:pPr>
      <w:r>
        <w:rPr>
          <w:rFonts w:eastAsia="方正仿宋_GBK"/>
          <w:sz w:val="33"/>
          <w:szCs w:val="33"/>
        </w:rPr>
        <w:t>该项目资金调整到其它单位支付。</w:t>
      </w:r>
    </w:p>
    <w:p w14:paraId="297BD3C8">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（二）项目效益情况。</w:t>
      </w:r>
    </w:p>
    <w:p w14:paraId="78E5AC0F">
      <w:pPr>
        <w:adjustRightInd w:val="0"/>
        <w:snapToGrid w:val="0"/>
        <w:spacing w:line="560" w:lineRule="exact"/>
        <w:ind w:firstLine="742" w:firstLineChars="225"/>
        <w:rPr>
          <w:kern w:val="0"/>
          <w:sz w:val="33"/>
          <w:szCs w:val="33"/>
        </w:rPr>
      </w:pPr>
      <w:r>
        <w:rPr>
          <w:rFonts w:eastAsia="方正仿宋_GBK"/>
          <w:sz w:val="33"/>
          <w:szCs w:val="33"/>
        </w:rPr>
        <w:t>使三支一扶人员能安心工作，更好的服务于基层</w:t>
      </w:r>
      <w:r>
        <w:rPr>
          <w:kern w:val="0"/>
          <w:sz w:val="33"/>
          <w:szCs w:val="33"/>
        </w:rPr>
        <w:t>。</w:t>
      </w:r>
    </w:p>
    <w:p w14:paraId="0A8F0F1B">
      <w:pPr>
        <w:adjustRightInd w:val="0"/>
        <w:snapToGrid w:val="0"/>
        <w:spacing w:line="560" w:lineRule="exact"/>
        <w:ind w:firstLine="720"/>
        <w:rPr>
          <w:rFonts w:eastAsia="黑体"/>
          <w:sz w:val="33"/>
          <w:szCs w:val="33"/>
        </w:rPr>
      </w:pPr>
      <w:r>
        <w:rPr>
          <w:rFonts w:eastAsia="黑体"/>
          <w:sz w:val="33"/>
          <w:szCs w:val="33"/>
        </w:rPr>
        <w:t>四、问题及建议</w:t>
      </w:r>
    </w:p>
    <w:p w14:paraId="197E3D3D">
      <w:pPr>
        <w:adjustRightInd w:val="0"/>
        <w:snapToGrid w:val="0"/>
        <w:spacing w:line="560" w:lineRule="exact"/>
        <w:ind w:firstLine="720"/>
        <w:rPr>
          <w:rFonts w:eastAsia="楷体_GB2312"/>
          <w:b/>
          <w:sz w:val="33"/>
          <w:szCs w:val="33"/>
          <w:lang w:val="zh-CN"/>
        </w:rPr>
      </w:pPr>
      <w:r>
        <w:rPr>
          <w:rFonts w:eastAsia="楷体_GB2312"/>
          <w:b/>
          <w:sz w:val="33"/>
          <w:szCs w:val="33"/>
          <w:lang w:val="zh-CN"/>
        </w:rPr>
        <w:t>（一）存在的问题。</w:t>
      </w:r>
    </w:p>
    <w:p w14:paraId="0B038FD5">
      <w:pPr>
        <w:adjustRightInd w:val="0"/>
        <w:snapToGrid w:val="0"/>
        <w:spacing w:line="560" w:lineRule="exact"/>
        <w:ind w:firstLine="660" w:firstLineChars="200"/>
        <w:jc w:val="left"/>
        <w:rPr>
          <w:rFonts w:eastAsia="楷体_GB2312"/>
          <w:b/>
          <w:sz w:val="33"/>
          <w:szCs w:val="33"/>
          <w:lang w:val="zh-CN"/>
        </w:rPr>
      </w:pPr>
      <w:r>
        <w:rPr>
          <w:rFonts w:eastAsia="方正仿宋_GBK"/>
          <w:sz w:val="33"/>
          <w:szCs w:val="33"/>
        </w:rPr>
        <w:t>无</w:t>
      </w:r>
    </w:p>
    <w:p w14:paraId="25FF45FB">
      <w:pPr>
        <w:adjustRightInd w:val="0"/>
        <w:snapToGrid w:val="0"/>
        <w:spacing w:line="560" w:lineRule="exact"/>
        <w:ind w:firstLine="663" w:firstLineChars="200"/>
        <w:rPr>
          <w:rFonts w:eastAsia="楷体_GB2312"/>
          <w:b/>
          <w:sz w:val="33"/>
          <w:szCs w:val="33"/>
          <w:lang w:val="zh-CN"/>
        </w:rPr>
      </w:pPr>
      <w:r>
        <w:rPr>
          <w:rFonts w:eastAsia="楷体_GB2312"/>
          <w:b/>
          <w:sz w:val="33"/>
          <w:szCs w:val="33"/>
          <w:lang w:val="zh-CN"/>
        </w:rPr>
        <w:t>（二）相关建议。</w:t>
      </w:r>
    </w:p>
    <w:p w14:paraId="0533353C">
      <w:pPr>
        <w:adjustRightInd w:val="0"/>
        <w:snapToGrid w:val="0"/>
        <w:spacing w:line="560" w:lineRule="exact"/>
        <w:ind w:firstLine="660" w:firstLineChars="200"/>
        <w:rPr>
          <w:rFonts w:eastAsia="方正仿宋_GBK"/>
          <w:sz w:val="33"/>
          <w:szCs w:val="33"/>
        </w:rPr>
      </w:pPr>
      <w:r>
        <w:rPr>
          <w:rFonts w:eastAsia="方正仿宋_GBK"/>
          <w:sz w:val="33"/>
          <w:szCs w:val="33"/>
        </w:rPr>
        <w:t>无</w:t>
      </w:r>
    </w:p>
    <w:p w14:paraId="62389B4F">
      <w:pPr>
        <w:pStyle w:val="2"/>
        <w:spacing w:line="600" w:lineRule="exact"/>
        <w:ind w:firstLine="660" w:firstLineChars="200"/>
        <w:jc w:val="left"/>
        <w:rPr>
          <w:rFonts w:ascii="Times New Roman" w:hAnsi="Times New Roman"/>
          <w:color w:val="000000"/>
          <w:sz w:val="33"/>
          <w:szCs w:val="33"/>
        </w:rPr>
      </w:pPr>
    </w:p>
    <w:p w14:paraId="15A3A57F">
      <w:pPr>
        <w:pStyle w:val="2"/>
        <w:spacing w:line="600" w:lineRule="exact"/>
        <w:ind w:firstLine="660" w:firstLineChars="200"/>
        <w:jc w:val="left"/>
        <w:rPr>
          <w:rFonts w:ascii="Times New Roman" w:hAnsi="Times New Roman"/>
          <w:color w:val="000000"/>
          <w:sz w:val="33"/>
          <w:szCs w:val="33"/>
        </w:rPr>
      </w:pPr>
    </w:p>
    <w:p w14:paraId="14376C8C">
      <w:pPr>
        <w:pStyle w:val="2"/>
        <w:spacing w:line="600" w:lineRule="exact"/>
        <w:ind w:firstLine="640" w:firstLineChars="200"/>
        <w:jc w:val="left"/>
        <w:rPr>
          <w:rFonts w:ascii="Times New Roman" w:hAnsi="Times New Roman"/>
          <w:color w:val="000000"/>
        </w:rPr>
      </w:pPr>
    </w:p>
    <w:p w14:paraId="78FCCF75">
      <w:pPr>
        <w:pStyle w:val="2"/>
        <w:spacing w:line="600" w:lineRule="exact"/>
        <w:ind w:firstLine="640" w:firstLineChars="200"/>
        <w:jc w:val="left"/>
        <w:rPr>
          <w:rFonts w:ascii="Times New Roman" w:hAnsi="Times New Roman"/>
          <w:color w:val="000000"/>
        </w:rPr>
      </w:pPr>
    </w:p>
    <w:p w14:paraId="4CC6A256">
      <w:pPr>
        <w:pStyle w:val="2"/>
        <w:spacing w:line="600" w:lineRule="exact"/>
        <w:ind w:firstLine="640" w:firstLineChars="200"/>
        <w:jc w:val="left"/>
        <w:rPr>
          <w:rFonts w:ascii="仿宋_GB2312" w:hAnsi="仿宋_GB2312" w:cs="仿宋_GB2312"/>
          <w:color w:val="000000"/>
        </w:rPr>
      </w:pPr>
    </w:p>
    <w:p w14:paraId="098DF72C">
      <w:pPr>
        <w:pStyle w:val="2"/>
        <w:spacing w:line="600" w:lineRule="exact"/>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攀枝花市仁和区人力资源和社会保障局</w:t>
      </w:r>
    </w:p>
    <w:p w14:paraId="44C4F086">
      <w:pPr>
        <w:pStyle w:val="7"/>
        <w:spacing w:line="560" w:lineRule="exact"/>
        <w:jc w:val="center"/>
        <w:rPr>
          <w:rFonts w:ascii="方正小标宋简体" w:hAnsi="宋体" w:eastAsia="方正小标宋简体"/>
          <w:sz w:val="44"/>
          <w:szCs w:val="44"/>
        </w:rPr>
      </w:pPr>
      <w:r>
        <w:rPr>
          <w:rFonts w:hint="eastAsia" w:ascii="方正小标宋_GBK" w:hAnsi="黑体" w:eastAsia="方正小标宋_GBK" w:cs="黑体"/>
          <w:b/>
          <w:sz w:val="38"/>
          <w:szCs w:val="38"/>
        </w:rPr>
        <w:t>2022年度专项预算项目支出绩效自评报告</w:t>
      </w:r>
    </w:p>
    <w:p w14:paraId="078C6EE9">
      <w:pPr>
        <w:pStyle w:val="7"/>
        <w:spacing w:line="560" w:lineRule="exact"/>
        <w:jc w:val="center"/>
        <w:rPr>
          <w:rFonts w:ascii="方正小标宋_GBK" w:hAnsi="黑体" w:eastAsia="方正小标宋_GBK" w:cs="黑体"/>
          <w:b/>
          <w:color w:val="auto"/>
          <w:kern w:val="2"/>
          <w:sz w:val="38"/>
          <w:szCs w:val="38"/>
          <w:lang w:val="en-US"/>
        </w:rPr>
      </w:pPr>
      <w:r>
        <w:rPr>
          <w:rFonts w:hint="eastAsia" w:ascii="方正小标宋_GBK" w:hAnsi="黑体" w:eastAsia="方正小标宋_GBK" w:cs="黑体"/>
          <w:b/>
          <w:color w:val="auto"/>
          <w:kern w:val="2"/>
          <w:sz w:val="38"/>
          <w:szCs w:val="38"/>
          <w:lang w:val="en-US"/>
        </w:rPr>
        <w:t>（根治拖欠农民工工资工作专项经费）</w:t>
      </w:r>
    </w:p>
    <w:p w14:paraId="15F036A6">
      <w:pPr>
        <w:pStyle w:val="7"/>
        <w:spacing w:line="560" w:lineRule="exact"/>
        <w:ind w:firstLine="640"/>
        <w:jc w:val="center"/>
        <w:rPr>
          <w:rFonts w:ascii="宋体" w:hAnsi="宋体"/>
          <w:color w:val="auto"/>
          <w:kern w:val="2"/>
          <w:sz w:val="32"/>
          <w:szCs w:val="32"/>
        </w:rPr>
      </w:pPr>
    </w:p>
    <w:p w14:paraId="0BE4AFBF">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30FD91DD">
      <w:pPr>
        <w:adjustRightInd w:val="0"/>
        <w:snapToGrid w:val="0"/>
        <w:spacing w:line="560" w:lineRule="exact"/>
        <w:ind w:firstLine="720"/>
        <w:rPr>
          <w:sz w:val="33"/>
          <w:szCs w:val="33"/>
          <w:lang w:val="zh-CN"/>
        </w:rPr>
      </w:pPr>
      <w:r>
        <w:rPr>
          <w:rFonts w:eastAsia="方正仿宋_GBK"/>
          <w:sz w:val="33"/>
          <w:szCs w:val="33"/>
        </w:rPr>
        <w:t>攀枝花市仁和区根治拖欠农民工工资工作领导小组下设办公室在仁和区人力资源和社会保障局，承担领导小组日常工作，维护广大农民工合法权益。</w:t>
      </w:r>
    </w:p>
    <w:p w14:paraId="4487998D">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（一）项目资金申报及批复情况</w:t>
      </w:r>
    </w:p>
    <w:p w14:paraId="2B552EE6">
      <w:pPr>
        <w:adjustRightInd w:val="0"/>
        <w:snapToGrid w:val="0"/>
        <w:spacing w:line="560" w:lineRule="exact"/>
        <w:ind w:firstLine="720"/>
        <w:rPr>
          <w:rFonts w:eastAsia="方正仿宋_GBK"/>
          <w:sz w:val="33"/>
          <w:szCs w:val="33"/>
        </w:rPr>
      </w:pPr>
      <w:r>
        <w:rPr>
          <w:rFonts w:eastAsia="方正仿宋_GBK"/>
          <w:sz w:val="33"/>
          <w:szCs w:val="33"/>
        </w:rPr>
        <w:t>区人力资源和社会保障局以文件《攀枝花市仁和区人力资源和社会保障局关于解决2020年度根治拖欠农民工工资工作专项经费的请示》（攀仁人社〔2020〕23号）向区政府请示解决专项经费18万元，区政府同意解决15万元，并由财政纳入预算安排。</w:t>
      </w:r>
    </w:p>
    <w:p w14:paraId="72A8F113">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（二）项目绩效目标</w:t>
      </w:r>
    </w:p>
    <w:p w14:paraId="2670B674">
      <w:pPr>
        <w:adjustRightInd w:val="0"/>
        <w:snapToGrid w:val="0"/>
        <w:spacing w:line="560" w:lineRule="exact"/>
        <w:ind w:firstLine="720"/>
        <w:rPr>
          <w:rFonts w:eastAsia="方正仿宋_GBK"/>
          <w:sz w:val="33"/>
          <w:szCs w:val="33"/>
        </w:rPr>
      </w:pPr>
      <w:r>
        <w:rPr>
          <w:rFonts w:eastAsia="方正仿宋_GBK"/>
          <w:sz w:val="33"/>
          <w:szCs w:val="33"/>
        </w:rPr>
        <w:t>认真落实习近平总书记关于根治欠薪的重要指示和党中央、国务院、省委、省政府的决策部署，全面夯实保障农民工工资支付工作的基础，扎实形成可防可控、常态长效的工作局面。开展培训、专项执法检查，印刷宣传资料，制作宣传展板、专栏，购买办公耗材和设备等。</w:t>
      </w:r>
    </w:p>
    <w:p w14:paraId="5A23030C">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（三）项目资金申报相符性</w:t>
      </w:r>
    </w:p>
    <w:p w14:paraId="210C1FC0">
      <w:pPr>
        <w:adjustRightInd w:val="0"/>
        <w:snapToGrid w:val="0"/>
        <w:spacing w:line="560" w:lineRule="exact"/>
        <w:ind w:firstLine="720"/>
        <w:rPr>
          <w:rFonts w:eastAsia="方正仿宋_GBK"/>
          <w:sz w:val="33"/>
          <w:szCs w:val="33"/>
        </w:rPr>
      </w:pPr>
      <w:r>
        <w:rPr>
          <w:rFonts w:eastAsia="方正仿宋_GBK"/>
          <w:sz w:val="33"/>
          <w:szCs w:val="33"/>
        </w:rPr>
        <w:t>根据国家、省、市、区根治拖欠农民工工资工作的要求，需要开展业务培训、普法宣传、专项执法检查、监察案件办理等工作。项目申报内容与具体实施内容相符、申报目标合理可行。</w:t>
      </w:r>
    </w:p>
    <w:p w14:paraId="48326742">
      <w:pPr>
        <w:adjustRightInd w:val="0"/>
        <w:snapToGrid w:val="0"/>
        <w:spacing w:line="560" w:lineRule="exact"/>
        <w:ind w:firstLine="720"/>
        <w:rPr>
          <w:rFonts w:eastAsia="黑体"/>
          <w:sz w:val="33"/>
          <w:szCs w:val="33"/>
        </w:rPr>
      </w:pPr>
      <w:r>
        <w:rPr>
          <w:rFonts w:eastAsia="黑体"/>
          <w:sz w:val="33"/>
          <w:szCs w:val="33"/>
        </w:rPr>
        <w:t>二、项目实施及管理情况</w:t>
      </w:r>
    </w:p>
    <w:p w14:paraId="6B8E5587">
      <w:pPr>
        <w:adjustRightInd w:val="0"/>
        <w:snapToGrid w:val="0"/>
        <w:spacing w:line="560" w:lineRule="exact"/>
        <w:ind w:firstLine="720"/>
        <w:rPr>
          <w:rFonts w:eastAsia="楷体_GB2312"/>
          <w:b/>
          <w:sz w:val="33"/>
          <w:szCs w:val="33"/>
          <w:lang w:val="zh-CN"/>
        </w:rPr>
      </w:pPr>
      <w:r>
        <w:rPr>
          <w:rFonts w:eastAsia="楷体_GB2312"/>
          <w:b/>
          <w:sz w:val="33"/>
          <w:szCs w:val="33"/>
          <w:lang w:val="zh-CN"/>
        </w:rPr>
        <w:t>（一）资金计划、到位及使用情况</w:t>
      </w:r>
    </w:p>
    <w:p w14:paraId="7D014CC0">
      <w:pPr>
        <w:adjustRightInd w:val="0"/>
        <w:snapToGrid w:val="0"/>
        <w:spacing w:line="560" w:lineRule="exact"/>
        <w:ind w:firstLine="720"/>
        <w:rPr>
          <w:rFonts w:eastAsia="方正仿宋_GBK"/>
          <w:sz w:val="33"/>
          <w:szCs w:val="33"/>
        </w:rPr>
      </w:pPr>
      <w:r>
        <w:rPr>
          <w:rFonts w:eastAsia="楷体_GB2312"/>
          <w:sz w:val="33"/>
          <w:szCs w:val="33"/>
          <w:lang w:val="zh-CN"/>
        </w:rPr>
        <w:t>1．资金计划及到位。</w:t>
      </w:r>
      <w:r>
        <w:rPr>
          <w:rFonts w:eastAsia="方正仿宋_GBK"/>
          <w:sz w:val="33"/>
          <w:szCs w:val="33"/>
        </w:rPr>
        <w:t>预算资金15万元，区财政批复资金10万元全部划拨到位，其中，区财政调整4万元到农民工服务保障专项经费。</w:t>
      </w:r>
    </w:p>
    <w:p w14:paraId="014FC945">
      <w:pPr>
        <w:adjustRightInd w:val="0"/>
        <w:snapToGrid w:val="0"/>
        <w:spacing w:line="560" w:lineRule="exact"/>
        <w:ind w:firstLine="720"/>
        <w:rPr>
          <w:rFonts w:eastAsia="方正仿宋_GBK"/>
          <w:sz w:val="33"/>
          <w:szCs w:val="33"/>
        </w:rPr>
      </w:pPr>
      <w:r>
        <w:rPr>
          <w:rFonts w:eastAsia="楷体_GB2312"/>
          <w:sz w:val="33"/>
          <w:szCs w:val="33"/>
          <w:lang w:val="zh-CN"/>
        </w:rPr>
        <w:t>2．资金使用。</w:t>
      </w:r>
      <w:r>
        <w:rPr>
          <w:rFonts w:eastAsia="方正仿宋_GBK"/>
          <w:sz w:val="33"/>
          <w:szCs w:val="33"/>
        </w:rPr>
        <w:t>因财政从2022年根治拖欠农民工工资工作专项经费10万元中，调整4万元到农民工服务保障专项经费，因此，2022年根治拖欠农民工工资工作专项经费实际可使用经费6万元，已使用办公费0.9422万元、其他商品和服务支出1.458万元、邮电费0.4万元、差旅费0.9067万元，共计3.7069万元，已支付率61.78%。余办公费2.2572万元、其他商品和服务支出0.0359万元，共计2.2931万元，已报支付计划，财政未支付。本年项目工作已经完成，但资金拨付因为财政资金调度困难未拨付完。</w:t>
      </w:r>
    </w:p>
    <w:p w14:paraId="75E84E4C">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（二）项目财务管理情况</w:t>
      </w:r>
    </w:p>
    <w:p w14:paraId="11CF724C">
      <w:pPr>
        <w:adjustRightInd w:val="0"/>
        <w:snapToGrid w:val="0"/>
        <w:spacing w:line="560" w:lineRule="exact"/>
        <w:ind w:firstLine="720"/>
        <w:rPr>
          <w:rFonts w:eastAsia="方正仿宋_GBK"/>
          <w:sz w:val="33"/>
          <w:szCs w:val="33"/>
        </w:rPr>
      </w:pPr>
      <w:r>
        <w:rPr>
          <w:rFonts w:eastAsia="方正仿宋_GBK"/>
          <w:sz w:val="33"/>
          <w:szCs w:val="33"/>
        </w:rPr>
        <w:t>区人力资源和社会保障局财务管理制度健全，严格按照财务管理制度执行，及时处理账务，会计核算规范。</w:t>
      </w:r>
    </w:p>
    <w:p w14:paraId="12B50CA0">
      <w:pPr>
        <w:adjustRightInd w:val="0"/>
        <w:snapToGrid w:val="0"/>
        <w:spacing w:line="560" w:lineRule="exact"/>
        <w:ind w:firstLine="720"/>
        <w:rPr>
          <w:rFonts w:eastAsia="楷体_GB2312"/>
          <w:b/>
          <w:sz w:val="33"/>
          <w:szCs w:val="33"/>
          <w:lang w:val="zh-CN"/>
        </w:rPr>
      </w:pPr>
      <w:r>
        <w:rPr>
          <w:rFonts w:eastAsia="楷体_GB2312"/>
          <w:b/>
          <w:sz w:val="33"/>
          <w:szCs w:val="33"/>
          <w:lang w:val="zh-CN"/>
        </w:rPr>
        <w:t>（三）项目组织实施情况</w:t>
      </w:r>
    </w:p>
    <w:p w14:paraId="2804AFF3">
      <w:pPr>
        <w:adjustRightInd w:val="0"/>
        <w:snapToGrid w:val="0"/>
        <w:spacing w:line="560" w:lineRule="exact"/>
        <w:ind w:firstLine="720"/>
        <w:rPr>
          <w:rFonts w:eastAsia="方正仿宋_GBK"/>
          <w:sz w:val="33"/>
          <w:szCs w:val="33"/>
        </w:rPr>
      </w:pPr>
      <w:r>
        <w:rPr>
          <w:rFonts w:eastAsia="方正仿宋_GBK"/>
          <w:sz w:val="33"/>
          <w:szCs w:val="33"/>
        </w:rPr>
        <w:t>按照预期目标完成各项任务。</w:t>
      </w:r>
    </w:p>
    <w:p w14:paraId="44FED010">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43CB3D9F">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3AAD1BC9">
      <w:pPr>
        <w:adjustRightInd w:val="0"/>
        <w:snapToGrid w:val="0"/>
        <w:spacing w:line="560" w:lineRule="exact"/>
        <w:ind w:firstLine="720"/>
        <w:rPr>
          <w:sz w:val="33"/>
          <w:szCs w:val="33"/>
          <w:lang w:val="zh-CN"/>
        </w:rPr>
      </w:pPr>
      <w:r>
        <w:rPr>
          <w:b/>
          <w:sz w:val="33"/>
          <w:szCs w:val="33"/>
          <w:lang w:val="zh-CN"/>
        </w:rPr>
        <w:t>1.根治欠薪工作。</w:t>
      </w:r>
      <w:r>
        <w:rPr>
          <w:sz w:val="33"/>
          <w:szCs w:val="33"/>
          <w:lang w:val="zh-CN"/>
        </w:rPr>
        <w:t>2</w:t>
      </w:r>
      <w:r>
        <w:rPr>
          <w:rFonts w:eastAsia="方正仿宋_GBK"/>
          <w:sz w:val="33"/>
          <w:szCs w:val="33"/>
        </w:rPr>
        <w:t>022年，检查用人单位368户，涉及劳动者1.7万人，向用工企业下达提醒敦促函104份，涉及问题111个，全部督促完成改正；接待群众6650余人次；受理国家欠薪平台线索206条，已办结206条，办结率100%；受理各类信访事项886件，已办结886件，办结率100%；办结监察案件35件，为205名劳动者追发工资待遇187.95万元。全年未发生群体性越级上访事件和极端恶性讨薪事件，未发生网络负面舆情事件，为全区社会大局稳定</w:t>
      </w:r>
      <w:r>
        <w:rPr>
          <w:rFonts w:hint="eastAsia" w:eastAsia="方正仿宋_GBK"/>
          <w:sz w:val="33"/>
          <w:szCs w:val="33"/>
        </w:rPr>
        <w:t>做</w:t>
      </w:r>
      <w:r>
        <w:rPr>
          <w:rFonts w:eastAsia="方正仿宋_GBK"/>
          <w:sz w:val="33"/>
          <w:szCs w:val="33"/>
        </w:rPr>
        <w:t>出了积极贡献。全年对未按提醒敦促函时限要求进行整改的企业、个体工商户，依法依规立案办理，已按程序分别发出调查询问通知书累计143份、责令改正通知书72份、行政处理和行政处罚事先告知书14份、行政处理和行政处罚决定书8份，跟踪督促企业直至支付完工资为止。其中对成都三建的东越二标、省六建康和北苑6#地块、中煤三建康和郎悦项目发出了行政处理和行政处罚决定书，3个企业均罚款1.9万元。</w:t>
      </w:r>
    </w:p>
    <w:p w14:paraId="5F7DAF3F">
      <w:pPr>
        <w:adjustRightInd w:val="0"/>
        <w:snapToGrid w:val="0"/>
        <w:spacing w:line="560" w:lineRule="exact"/>
        <w:ind w:firstLine="720"/>
        <w:rPr>
          <w:rFonts w:eastAsia="方正仿宋_GBK"/>
          <w:sz w:val="33"/>
          <w:szCs w:val="33"/>
        </w:rPr>
      </w:pPr>
      <w:r>
        <w:rPr>
          <w:b/>
          <w:sz w:val="33"/>
          <w:szCs w:val="33"/>
          <w:lang w:val="zh-CN"/>
        </w:rPr>
        <w:t>2.法律法规宣传</w:t>
      </w:r>
      <w:r>
        <w:rPr>
          <w:sz w:val="33"/>
          <w:szCs w:val="33"/>
          <w:lang w:val="zh-CN"/>
        </w:rPr>
        <w:t>。</w:t>
      </w:r>
      <w:r>
        <w:rPr>
          <w:rFonts w:eastAsia="方正仿宋_GBK"/>
          <w:sz w:val="33"/>
          <w:szCs w:val="33"/>
        </w:rPr>
        <w:t>一是采用多种形式，广泛宣传《劳动法》《劳动合同法》《保障农民工工资支付条例》等劳动保障法律法规，以根治欠薪夏季行动为契机，广泛宣传了《劳动法》《劳动合同法》《保障农民工工资支付条例》等法律法规；二是通过开展多部门、多层级、多形式《条例》学习宣传活动，组织执法部门工作人员开展《条例》线上线下学习，增强工作人员的学法、用法能力；三是组织召集项目负责人、劳资专管员、资料员、班组长、农民工集中学习《条例》，让各方当事人学法、知法、用法、贯彻条例。共发放《劳动法》、《劳动合同法》、《保障农民工工资支付条例》等宣传资料12000余册。通过各种渠道多种举措的宣传，提高了用人单位和职工对劳动法律法规的认知程度，增强了广大职工合法维权意识和用人单位依法用工的自觉性，为法律法规的贯彻执行奠定了扎实基础。</w:t>
      </w:r>
    </w:p>
    <w:p w14:paraId="0DED5CD1">
      <w:pPr>
        <w:adjustRightInd w:val="0"/>
        <w:snapToGrid w:val="0"/>
        <w:spacing w:line="560" w:lineRule="exact"/>
        <w:ind w:firstLine="720"/>
        <w:rPr>
          <w:rFonts w:eastAsia="楷体_GB2312"/>
          <w:b/>
          <w:sz w:val="33"/>
          <w:szCs w:val="33"/>
          <w:lang w:val="zh-CN"/>
        </w:rPr>
      </w:pPr>
      <w:r>
        <w:rPr>
          <w:rFonts w:eastAsia="楷体_GB2312"/>
          <w:b/>
          <w:sz w:val="33"/>
          <w:szCs w:val="33"/>
          <w:lang w:val="zh-CN"/>
        </w:rPr>
        <w:t>（二）项目效益情况</w:t>
      </w:r>
    </w:p>
    <w:p w14:paraId="2DAF0C6E">
      <w:pPr>
        <w:adjustRightInd w:val="0"/>
        <w:snapToGrid w:val="0"/>
        <w:spacing w:line="560" w:lineRule="exact"/>
        <w:ind w:firstLine="720"/>
        <w:rPr>
          <w:rFonts w:eastAsia="方正仿宋_GBK"/>
          <w:sz w:val="33"/>
          <w:szCs w:val="33"/>
        </w:rPr>
      </w:pPr>
      <w:r>
        <w:rPr>
          <w:b/>
          <w:sz w:val="33"/>
          <w:szCs w:val="33"/>
          <w:lang w:val="zh-CN"/>
        </w:rPr>
        <w:t>1.落实根治欠薪提醒敦促函制度，注重源头治理。</w:t>
      </w:r>
      <w:r>
        <w:rPr>
          <w:rFonts w:eastAsia="方正仿宋_GBK"/>
          <w:sz w:val="33"/>
          <w:szCs w:val="33"/>
        </w:rPr>
        <w:t>变“事后查办”为“事前监管”，把问题消化在企业、化解在行业、解决在基层。紧跟问题项目，积极深入项目工地，针对问题项目与总包负责人、欠薪较多的班组长见面交流。将行政与执法有机结合，灵活使用提醒敦促函，对保障农民工工资支付工作重视不够、举措不实、推动不力的企业下达提醒敦促函，指出存在的问题，明确整改的要求和时间，既保护了良好的营商环境，也推动了根治欠薪工作的顺利开展。</w:t>
      </w:r>
    </w:p>
    <w:p w14:paraId="3A738D85">
      <w:pPr>
        <w:adjustRightInd w:val="0"/>
        <w:snapToGrid w:val="0"/>
        <w:spacing w:line="560" w:lineRule="exact"/>
        <w:ind w:firstLine="720"/>
        <w:rPr>
          <w:rFonts w:eastAsia="方正仿宋_GBK"/>
          <w:sz w:val="33"/>
          <w:szCs w:val="33"/>
        </w:rPr>
      </w:pPr>
      <w:r>
        <w:rPr>
          <w:b/>
          <w:sz w:val="33"/>
          <w:szCs w:val="33"/>
          <w:lang w:val="zh-CN"/>
        </w:rPr>
        <w:t>2.疑难问题解决情况。</w:t>
      </w:r>
      <w:r>
        <w:rPr>
          <w:rFonts w:eastAsia="方正仿宋_GBK"/>
          <w:sz w:val="33"/>
          <w:szCs w:val="33"/>
        </w:rPr>
        <w:t>一是普达所有项目。对普达片区项目进行了全覆盖排查，发现共有17个项目存在欠薪情况。针对欠薪企业先发出提醒敦促函，要求企业在9月1日前发放到位，逾期依法依规启动了立案程序。通过督促，12个项目已支付完毕，4个项目（省一建普达安置房一期、二期环线及支线、云谷公园项目；中煤三建康和郎悦项目；四川希望华西建设工程总承包有限公司普达电梯安装项目；蜀天建设集团有限公司普达1.3公里项目水库至敬老院路段挡墙、边坡防护、人行道铺装、管网、零星杂工、土石方项目）支付了部分，1个项目（省六建康和北苑6#地块）在春节前筹钱进行了支付。共支付工资1906人次，涉及金额约2672.92万元。二是金科项目。局主要领导亲自约见项目总包负责人，了解基本情况、商量化解措施，要求企业切实履行主体责任，采取以房抵款、贷款、融资等方式筹钱支付拖欠工资。并依次向企业下发提醒敦促函、调查询问通知书等文书，敦促企业支付拖欠工资。共支付工资520人次，涉及金额约1240万元。</w:t>
      </w:r>
    </w:p>
    <w:p w14:paraId="78F0DB15">
      <w:pPr>
        <w:adjustRightInd w:val="0"/>
        <w:snapToGrid w:val="0"/>
        <w:spacing w:line="560" w:lineRule="exact"/>
        <w:ind w:firstLine="720"/>
        <w:rPr>
          <w:sz w:val="33"/>
          <w:szCs w:val="33"/>
        </w:rPr>
      </w:pPr>
      <w:r>
        <w:rPr>
          <w:rFonts w:eastAsia="方正仿宋_GBK"/>
          <w:sz w:val="33"/>
          <w:szCs w:val="33"/>
        </w:rPr>
        <w:t>服务对象满意度≥90%。</w:t>
      </w:r>
    </w:p>
    <w:p w14:paraId="23B8DD77">
      <w:pPr>
        <w:adjustRightInd w:val="0"/>
        <w:snapToGrid w:val="0"/>
        <w:spacing w:line="560" w:lineRule="exact"/>
        <w:ind w:firstLine="720"/>
        <w:rPr>
          <w:sz w:val="33"/>
          <w:szCs w:val="33"/>
        </w:rPr>
      </w:pPr>
      <w:r>
        <w:rPr>
          <w:rFonts w:eastAsia="黑体"/>
          <w:sz w:val="33"/>
          <w:szCs w:val="33"/>
        </w:rPr>
        <w:t>四、问题及建议</w:t>
      </w:r>
    </w:p>
    <w:p w14:paraId="629A980D">
      <w:pPr>
        <w:spacing w:line="560" w:lineRule="exact"/>
        <w:ind w:firstLine="663" w:firstLineChars="200"/>
        <w:rPr>
          <w:rFonts w:eastAsia="楷体_GB2312"/>
          <w:b/>
          <w:sz w:val="33"/>
          <w:szCs w:val="33"/>
          <w:lang w:val="zh-CN"/>
        </w:rPr>
      </w:pPr>
      <w:r>
        <w:rPr>
          <w:rFonts w:eastAsia="楷体_GB2312"/>
          <w:b/>
          <w:sz w:val="33"/>
          <w:szCs w:val="33"/>
          <w:lang w:val="zh-CN"/>
        </w:rPr>
        <w:t>（一）存在的问题</w:t>
      </w:r>
    </w:p>
    <w:p w14:paraId="71EFF940">
      <w:pPr>
        <w:adjustRightInd w:val="0"/>
        <w:snapToGrid w:val="0"/>
        <w:spacing w:line="560" w:lineRule="exact"/>
        <w:ind w:firstLine="720"/>
        <w:rPr>
          <w:rFonts w:eastAsia="方正仿宋_GBK"/>
          <w:sz w:val="33"/>
          <w:szCs w:val="33"/>
        </w:rPr>
      </w:pPr>
      <w:r>
        <w:rPr>
          <w:rFonts w:eastAsia="方正仿宋_GBK"/>
          <w:sz w:val="33"/>
          <w:szCs w:val="33"/>
        </w:rPr>
        <w:t>1.部分施工企业对工资支付情况未实现有效的监管。一方面是甲方（行业主管部门）拨付资金时，对发放农民工资监管不到位。另一方面是个别乙方（施工方）有意把农民工工资发放放在后面，以此为理由来要求甲方拨付资金。</w:t>
      </w:r>
    </w:p>
    <w:p w14:paraId="4F39C835">
      <w:pPr>
        <w:adjustRightInd w:val="0"/>
        <w:snapToGrid w:val="0"/>
        <w:spacing w:line="560" w:lineRule="exact"/>
        <w:ind w:firstLine="720"/>
        <w:rPr>
          <w:rFonts w:eastAsia="方正仿宋_GBK"/>
          <w:sz w:val="33"/>
          <w:szCs w:val="33"/>
        </w:rPr>
      </w:pPr>
      <w:r>
        <w:rPr>
          <w:rFonts w:eastAsia="方正仿宋_GBK"/>
          <w:sz w:val="33"/>
          <w:szCs w:val="33"/>
        </w:rPr>
        <w:t>2.部分建筑施工企业由于资金不足，常把工程建设项目转包、分包给一些没有资质的社会自然人，造成支付环节及利润分配次数较多，越是底层的分包利润越薄，亏损风险较大，有的班组长（包工头）结算到劳务费后，为保自己利益，故意克扣农民工工资，甚至一走了之。</w:t>
      </w:r>
    </w:p>
    <w:p w14:paraId="46E959E6">
      <w:pPr>
        <w:adjustRightInd w:val="0"/>
        <w:snapToGrid w:val="0"/>
        <w:spacing w:line="560" w:lineRule="exact"/>
        <w:ind w:firstLine="720"/>
        <w:rPr>
          <w:rFonts w:eastAsia="方正仿宋_GBK"/>
          <w:sz w:val="33"/>
          <w:szCs w:val="33"/>
        </w:rPr>
      </w:pPr>
      <w:r>
        <w:rPr>
          <w:rFonts w:eastAsia="方正仿宋_GBK"/>
          <w:sz w:val="33"/>
          <w:szCs w:val="33"/>
        </w:rPr>
        <w:t>3.部分建设单位资金不到位，总包企业资金实力不足，当双方均没有足够的资金支付工程建设项目时，就不得不采取每月只发部分工资或由班组长借支生活费等方式，从而形成了建设单位拖欠总包企业工程款，总包企业拖欠施工队或班组长劳务费、施工队或班组长拖欠农民工工资的层层拖欠现象。</w:t>
      </w:r>
    </w:p>
    <w:p w14:paraId="084D1FE4">
      <w:pPr>
        <w:adjustRightInd w:val="0"/>
        <w:snapToGrid w:val="0"/>
        <w:spacing w:line="560" w:lineRule="exact"/>
        <w:ind w:firstLine="720"/>
        <w:rPr>
          <w:rFonts w:eastAsia="方正仿宋_GBK"/>
          <w:sz w:val="33"/>
          <w:szCs w:val="33"/>
        </w:rPr>
      </w:pPr>
      <w:r>
        <w:rPr>
          <w:rFonts w:eastAsia="方正仿宋_GBK"/>
          <w:sz w:val="33"/>
          <w:szCs w:val="33"/>
        </w:rPr>
        <w:t>4.历史遗留项目中，个别包工头不愿意通过司法途径解决劳资、工程款或合同结算纠纷问题，而是借用农民工讨薪名义执意要求劳动监察部门出面协调处理，情况复杂，工作压力大。</w:t>
      </w:r>
    </w:p>
    <w:p w14:paraId="6696F377">
      <w:pPr>
        <w:spacing w:line="560" w:lineRule="exact"/>
        <w:ind w:firstLine="663" w:firstLineChars="200"/>
        <w:rPr>
          <w:rFonts w:eastAsia="楷体_GB2312"/>
          <w:b/>
          <w:sz w:val="33"/>
          <w:szCs w:val="33"/>
          <w:lang w:val="zh-CN"/>
        </w:rPr>
      </w:pPr>
      <w:r>
        <w:rPr>
          <w:rFonts w:eastAsia="楷体_GB2312"/>
          <w:b/>
          <w:sz w:val="33"/>
          <w:szCs w:val="33"/>
          <w:lang w:val="zh-CN"/>
        </w:rPr>
        <w:t>（二）相关建议</w:t>
      </w:r>
    </w:p>
    <w:p w14:paraId="784CEA6B">
      <w:pPr>
        <w:adjustRightInd w:val="0"/>
        <w:snapToGrid w:val="0"/>
        <w:spacing w:line="560" w:lineRule="exact"/>
        <w:ind w:firstLine="720"/>
        <w:rPr>
          <w:rFonts w:eastAsia="方正仿宋_GBK"/>
          <w:sz w:val="33"/>
          <w:szCs w:val="33"/>
        </w:rPr>
      </w:pPr>
      <w:r>
        <w:rPr>
          <w:rFonts w:eastAsia="方正仿宋_GBK"/>
          <w:sz w:val="33"/>
          <w:szCs w:val="33"/>
        </w:rPr>
        <w:t>根治拖欠农民工工资工作是一项长期性的工作，建议区财政将“拖欠农民工工资工作区级专项经费”列入每年预算。</w:t>
      </w:r>
    </w:p>
    <w:p w14:paraId="66E25D40">
      <w:pPr>
        <w:pStyle w:val="2"/>
        <w:spacing w:line="600" w:lineRule="exact"/>
        <w:ind w:firstLine="660" w:firstLineChars="200"/>
        <w:jc w:val="left"/>
        <w:rPr>
          <w:rFonts w:ascii="Times New Roman" w:hAnsi="Times New Roman"/>
          <w:color w:val="000000"/>
          <w:sz w:val="33"/>
          <w:szCs w:val="33"/>
        </w:rPr>
      </w:pPr>
    </w:p>
    <w:p w14:paraId="53FB88B6">
      <w:pPr>
        <w:pStyle w:val="2"/>
        <w:spacing w:line="600" w:lineRule="exact"/>
        <w:ind w:firstLine="660" w:firstLineChars="200"/>
        <w:jc w:val="left"/>
        <w:rPr>
          <w:rFonts w:ascii="Times New Roman" w:hAnsi="Times New Roman"/>
          <w:color w:val="000000"/>
          <w:sz w:val="33"/>
          <w:szCs w:val="33"/>
        </w:rPr>
      </w:pPr>
    </w:p>
    <w:p w14:paraId="2C1C11A9">
      <w:pPr>
        <w:pStyle w:val="2"/>
        <w:spacing w:line="600" w:lineRule="exact"/>
        <w:ind w:firstLine="660" w:firstLineChars="200"/>
        <w:jc w:val="left"/>
        <w:rPr>
          <w:rFonts w:ascii="Times New Roman" w:hAnsi="Times New Roman"/>
          <w:color w:val="000000"/>
          <w:sz w:val="33"/>
          <w:szCs w:val="33"/>
        </w:rPr>
      </w:pPr>
    </w:p>
    <w:p w14:paraId="4AA3878D">
      <w:pPr>
        <w:pStyle w:val="2"/>
        <w:spacing w:line="600" w:lineRule="exact"/>
        <w:ind w:firstLine="660" w:firstLineChars="200"/>
        <w:jc w:val="left"/>
        <w:rPr>
          <w:rFonts w:ascii="Times New Roman" w:hAnsi="Times New Roman"/>
          <w:color w:val="000000"/>
          <w:sz w:val="33"/>
          <w:szCs w:val="33"/>
        </w:rPr>
      </w:pPr>
    </w:p>
    <w:p w14:paraId="4FAC7574">
      <w:pPr>
        <w:pStyle w:val="2"/>
        <w:spacing w:line="600" w:lineRule="exact"/>
        <w:ind w:firstLine="660" w:firstLineChars="200"/>
        <w:jc w:val="left"/>
        <w:rPr>
          <w:rFonts w:ascii="Times New Roman" w:hAnsi="Times New Roman"/>
          <w:color w:val="000000"/>
          <w:sz w:val="33"/>
          <w:szCs w:val="33"/>
        </w:rPr>
      </w:pPr>
    </w:p>
    <w:p w14:paraId="1F45A232">
      <w:pPr>
        <w:pStyle w:val="2"/>
        <w:spacing w:line="600" w:lineRule="exact"/>
        <w:ind w:firstLine="660" w:firstLineChars="200"/>
        <w:jc w:val="left"/>
        <w:rPr>
          <w:rFonts w:ascii="Times New Roman" w:hAnsi="Times New Roman"/>
          <w:color w:val="000000"/>
          <w:sz w:val="33"/>
          <w:szCs w:val="33"/>
        </w:rPr>
      </w:pPr>
    </w:p>
    <w:p w14:paraId="7EC4A0AF">
      <w:pPr>
        <w:pStyle w:val="2"/>
        <w:spacing w:line="600" w:lineRule="exact"/>
        <w:ind w:firstLine="660" w:firstLineChars="200"/>
        <w:jc w:val="left"/>
        <w:rPr>
          <w:rFonts w:ascii="Times New Roman" w:hAnsi="Times New Roman"/>
          <w:color w:val="000000"/>
          <w:sz w:val="33"/>
          <w:szCs w:val="33"/>
        </w:rPr>
      </w:pPr>
    </w:p>
    <w:p w14:paraId="34BA5FAF">
      <w:pPr>
        <w:pStyle w:val="2"/>
        <w:spacing w:line="600" w:lineRule="exact"/>
        <w:ind w:firstLine="660" w:firstLineChars="200"/>
        <w:jc w:val="left"/>
        <w:rPr>
          <w:rFonts w:ascii="Times New Roman" w:hAnsi="Times New Roman"/>
          <w:color w:val="000000"/>
          <w:sz w:val="33"/>
          <w:szCs w:val="33"/>
        </w:rPr>
      </w:pPr>
    </w:p>
    <w:p w14:paraId="3248DAC9">
      <w:pPr>
        <w:pStyle w:val="2"/>
        <w:spacing w:line="600" w:lineRule="exact"/>
        <w:ind w:firstLine="660" w:firstLineChars="200"/>
        <w:jc w:val="left"/>
        <w:rPr>
          <w:rFonts w:ascii="Times New Roman" w:hAnsi="Times New Roman"/>
          <w:color w:val="000000"/>
          <w:sz w:val="33"/>
          <w:szCs w:val="33"/>
        </w:rPr>
      </w:pPr>
    </w:p>
    <w:p w14:paraId="74B7BEC4">
      <w:pPr>
        <w:pStyle w:val="2"/>
        <w:spacing w:line="600" w:lineRule="exact"/>
        <w:ind w:firstLine="660" w:firstLineChars="200"/>
        <w:jc w:val="left"/>
        <w:rPr>
          <w:rFonts w:ascii="Times New Roman" w:hAnsi="Times New Roman"/>
          <w:color w:val="000000"/>
          <w:sz w:val="33"/>
          <w:szCs w:val="33"/>
        </w:rPr>
      </w:pPr>
    </w:p>
    <w:p w14:paraId="6A3DC626">
      <w:pPr>
        <w:pStyle w:val="2"/>
        <w:spacing w:line="600" w:lineRule="exact"/>
        <w:ind w:firstLine="640" w:firstLineChars="200"/>
        <w:jc w:val="left"/>
        <w:rPr>
          <w:rFonts w:ascii="Times New Roman" w:hAnsi="Times New Roman"/>
          <w:color w:val="000000"/>
        </w:rPr>
      </w:pPr>
    </w:p>
    <w:p w14:paraId="5C4BF467">
      <w:pPr>
        <w:pStyle w:val="2"/>
        <w:spacing w:line="600" w:lineRule="exact"/>
        <w:ind w:firstLine="640" w:firstLineChars="200"/>
        <w:jc w:val="left"/>
        <w:rPr>
          <w:rFonts w:ascii="仿宋_GB2312" w:hAnsi="仿宋_GB2312" w:cs="仿宋_GB2312"/>
          <w:color w:val="000000"/>
        </w:rPr>
      </w:pPr>
    </w:p>
    <w:p w14:paraId="4AEC14AA">
      <w:pPr>
        <w:pStyle w:val="2"/>
        <w:spacing w:line="600" w:lineRule="exact"/>
        <w:ind w:firstLine="640" w:firstLineChars="200"/>
        <w:jc w:val="left"/>
        <w:rPr>
          <w:rFonts w:ascii="仿宋_GB2312" w:hAnsi="仿宋_GB2312" w:cs="仿宋_GB2312"/>
          <w:color w:val="000000"/>
        </w:rPr>
      </w:pPr>
    </w:p>
    <w:p w14:paraId="4EB9F7C5">
      <w:pPr>
        <w:pStyle w:val="2"/>
        <w:spacing w:line="600" w:lineRule="exact"/>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攀枝花市仁和区人力资源和社会保障局</w:t>
      </w:r>
    </w:p>
    <w:p w14:paraId="71288022">
      <w:pPr>
        <w:pStyle w:val="7"/>
        <w:spacing w:line="560" w:lineRule="exact"/>
        <w:jc w:val="center"/>
        <w:rPr>
          <w:rFonts w:ascii="方正小标宋简体" w:hAnsi="宋体" w:eastAsia="方正小标宋简体"/>
          <w:sz w:val="44"/>
          <w:szCs w:val="44"/>
        </w:rPr>
      </w:pPr>
      <w:r>
        <w:rPr>
          <w:rFonts w:hint="eastAsia" w:ascii="方正小标宋_GBK" w:hAnsi="黑体" w:eastAsia="方正小标宋_GBK" w:cs="黑体"/>
          <w:b/>
          <w:sz w:val="38"/>
          <w:szCs w:val="38"/>
        </w:rPr>
        <w:t>2022年度专项预算项目支出绩效自评报告</w:t>
      </w:r>
    </w:p>
    <w:p w14:paraId="6B5AD441">
      <w:pPr>
        <w:pStyle w:val="7"/>
        <w:spacing w:line="560" w:lineRule="exact"/>
        <w:jc w:val="center"/>
        <w:rPr>
          <w:rFonts w:ascii="方正小标宋_GBK" w:hAnsi="黑体" w:eastAsia="方正小标宋_GBK" w:cs="黑体"/>
          <w:b/>
          <w:color w:val="auto"/>
          <w:kern w:val="2"/>
          <w:sz w:val="38"/>
          <w:szCs w:val="38"/>
          <w:lang w:val="en-US"/>
        </w:rPr>
      </w:pPr>
      <w:r>
        <w:rPr>
          <w:rFonts w:hint="eastAsia" w:ascii="方正小标宋_GBK" w:hAnsi="黑体" w:eastAsia="方正小标宋_GBK" w:cs="黑体"/>
          <w:b/>
          <w:color w:val="auto"/>
          <w:kern w:val="2"/>
          <w:sz w:val="38"/>
          <w:szCs w:val="38"/>
          <w:lang w:val="en-US"/>
        </w:rPr>
        <w:t>（仲裁院购买服务劳务费）</w:t>
      </w:r>
    </w:p>
    <w:p w14:paraId="513CF5F9">
      <w:pPr>
        <w:pStyle w:val="7"/>
        <w:spacing w:line="560" w:lineRule="exact"/>
        <w:ind w:firstLine="640"/>
        <w:jc w:val="center"/>
        <w:rPr>
          <w:rFonts w:ascii="宋体" w:hAnsi="宋体"/>
          <w:color w:val="auto"/>
          <w:kern w:val="2"/>
          <w:sz w:val="32"/>
          <w:szCs w:val="32"/>
        </w:rPr>
      </w:pPr>
    </w:p>
    <w:p w14:paraId="101278CA">
      <w:pPr>
        <w:adjustRightInd w:val="0"/>
        <w:snapToGrid w:val="0"/>
        <w:spacing w:line="56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0BE34EF0">
      <w:pPr>
        <w:adjustRightInd w:val="0"/>
        <w:snapToGrid w:val="0"/>
        <w:spacing w:line="560" w:lineRule="exact"/>
        <w:ind w:firstLine="720"/>
        <w:rPr>
          <w:rFonts w:eastAsia="方正仿宋_GBK"/>
          <w:sz w:val="33"/>
          <w:szCs w:val="33"/>
        </w:rPr>
      </w:pPr>
      <w:r>
        <w:rPr>
          <w:rFonts w:eastAsia="方正仿宋_GBK"/>
          <w:sz w:val="33"/>
          <w:szCs w:val="33"/>
        </w:rPr>
        <w:t>区劳动人事争议仲裁院的职责是办理涉及劳动人事争议案件的受理和处理工作。区人力资源和社会保障局以向劳务公司购买服务的方式配备3名办案辅助人员，由劳务公司派遣人员至区劳动人事争议仲裁院，区人力资源和社会保障局支付劳务公司3名办案辅助人员劳务派遣服务费。</w:t>
      </w:r>
    </w:p>
    <w:p w14:paraId="706EBB93">
      <w:pPr>
        <w:spacing w:line="560" w:lineRule="exact"/>
        <w:ind w:left="643"/>
        <w:rPr>
          <w:rFonts w:eastAsia="楷体_GB2312"/>
          <w:b/>
          <w:sz w:val="33"/>
          <w:szCs w:val="33"/>
          <w:lang w:val="zh-CN"/>
        </w:rPr>
      </w:pPr>
      <w:r>
        <w:rPr>
          <w:rFonts w:eastAsia="楷体_GB2312"/>
          <w:b/>
          <w:sz w:val="33"/>
          <w:szCs w:val="33"/>
          <w:lang w:val="zh-CN"/>
        </w:rPr>
        <w:t>（一）项目资金申报及批复情况。</w:t>
      </w:r>
    </w:p>
    <w:p w14:paraId="34221E24">
      <w:pPr>
        <w:spacing w:line="560" w:lineRule="exact"/>
        <w:ind w:firstLine="660" w:firstLineChars="200"/>
        <w:rPr>
          <w:rFonts w:eastAsia="楷体_GB2312"/>
          <w:b/>
          <w:sz w:val="33"/>
          <w:szCs w:val="33"/>
          <w:lang w:val="zh-CN"/>
        </w:rPr>
      </w:pPr>
      <w:r>
        <w:rPr>
          <w:rFonts w:eastAsia="方正仿宋_GBK"/>
          <w:sz w:val="33"/>
          <w:szCs w:val="33"/>
        </w:rPr>
        <w:t>按照《劳动人事争议仲裁组织规则》（2017年人力资源和社会保障部令第34号）第十条“仲裁委员会的经费依法由财政予以保障。仲裁经费包括人员经费、公用经费、仲裁专项经费等。仲裁院可以通过政府购买服务等方式聘用记录人员、安保人员等办案辅助人员”规定和《四川省人力资源和社会保障厅等八部门关于进一步加强劳动人事争议调解仲裁完善多元处理机制的实施意见》（川人社发〔2017〕52号）“通过政府购买服务，调剂事业编制等方式，加强调解组织工作力量。各级仲裁机构应根据工作需要合理配备专职仲裁员和办案辅助人员，并根据办案数量的增长及时增加仲裁工作人员”要求，区劳动人事争议仲裁院可配备办案辅助人员。区人力资源和社会保障局成立评估组对该项费用进行评估形成方案，经党组会审议后以文件《攀枝花市仁和区人力资源和社会保障局关于审议区劳动人事争议仲裁院配备办案辅助人员有关事宜的请示》（攀仁人社〔2020〕43号）向区政府请示划拨经费14.58万元，区政府审批同意，并由财政纳入预算安排。</w:t>
      </w:r>
    </w:p>
    <w:p w14:paraId="5A15BA57">
      <w:pPr>
        <w:spacing w:line="560" w:lineRule="exact"/>
        <w:ind w:left="643"/>
        <w:rPr>
          <w:rFonts w:eastAsia="楷体_GB2312"/>
          <w:b/>
          <w:sz w:val="33"/>
          <w:szCs w:val="33"/>
          <w:lang w:val="zh-CN"/>
        </w:rPr>
      </w:pPr>
      <w:r>
        <w:rPr>
          <w:rFonts w:eastAsia="楷体_GB2312"/>
          <w:b/>
          <w:sz w:val="33"/>
          <w:szCs w:val="33"/>
          <w:lang w:val="zh-CN"/>
        </w:rPr>
        <w:t>（二）项目绩效目标。</w:t>
      </w:r>
    </w:p>
    <w:p w14:paraId="023809D8">
      <w:pPr>
        <w:spacing w:line="560" w:lineRule="exact"/>
        <w:ind w:firstLine="660" w:firstLineChars="200"/>
        <w:rPr>
          <w:rFonts w:eastAsia="方正仿宋_GBK"/>
          <w:sz w:val="33"/>
          <w:szCs w:val="33"/>
        </w:rPr>
      </w:pPr>
      <w:r>
        <w:rPr>
          <w:rFonts w:eastAsia="方正仿宋_GBK"/>
          <w:sz w:val="33"/>
          <w:szCs w:val="33"/>
        </w:rPr>
        <w:t>积极开展劳动法律法规政策宣传、规范用工、化解劳动人事争议等工作，公正及时地处理劳动人事争议案件，为促进我区经济发展，维护社会稳定，构建和谐社会发挥积极作用。</w:t>
      </w:r>
    </w:p>
    <w:p w14:paraId="4868F0D0">
      <w:pPr>
        <w:spacing w:line="560" w:lineRule="exact"/>
        <w:ind w:left="643"/>
        <w:rPr>
          <w:rFonts w:eastAsia="楷体_GB2312"/>
          <w:b/>
          <w:sz w:val="33"/>
          <w:szCs w:val="33"/>
          <w:lang w:val="zh-CN"/>
        </w:rPr>
      </w:pPr>
      <w:r>
        <w:rPr>
          <w:rFonts w:eastAsia="楷体_GB2312"/>
          <w:b/>
          <w:sz w:val="33"/>
          <w:szCs w:val="33"/>
          <w:lang w:val="zh-CN"/>
        </w:rPr>
        <w:t>（三）项目资金申报相符性。</w:t>
      </w:r>
    </w:p>
    <w:p w14:paraId="5BF1F9CE">
      <w:pPr>
        <w:spacing w:line="560" w:lineRule="exact"/>
        <w:ind w:firstLine="660" w:firstLineChars="200"/>
        <w:rPr>
          <w:rFonts w:eastAsia="方正仿宋_GBK"/>
          <w:sz w:val="33"/>
          <w:szCs w:val="33"/>
        </w:rPr>
      </w:pPr>
      <w:r>
        <w:rPr>
          <w:rFonts w:eastAsia="方正仿宋_GBK"/>
          <w:sz w:val="33"/>
          <w:szCs w:val="33"/>
        </w:rPr>
        <w:t>分析评价申报内容与实际相符，随着全区经济的快速发展，我区劳动人事争议案件量逐年上升，人少案多矛盾日益突出。现核定事业编制3名，现有人员3人，在全市区县级仲裁院人员配备中人数最少，但工作量同比最大。现有仲裁员人数难以满足法律规定的组庭要求和实际工作需要，在部分案件合议组庭中，只能从外部临时借用人员参与。在单位编制不增加的情况下，只有通过配备办案辅助人员来充实仲裁力量。</w:t>
      </w:r>
    </w:p>
    <w:p w14:paraId="4ADB4B23">
      <w:pPr>
        <w:adjustRightInd w:val="0"/>
        <w:snapToGrid w:val="0"/>
        <w:spacing w:line="560" w:lineRule="exact"/>
        <w:ind w:firstLine="720"/>
        <w:rPr>
          <w:rFonts w:eastAsia="黑体"/>
          <w:sz w:val="33"/>
          <w:szCs w:val="33"/>
        </w:rPr>
      </w:pPr>
      <w:r>
        <w:rPr>
          <w:rFonts w:eastAsia="黑体"/>
          <w:sz w:val="33"/>
          <w:szCs w:val="33"/>
        </w:rPr>
        <w:t>二、项目实施及管理情况</w:t>
      </w:r>
    </w:p>
    <w:p w14:paraId="7B0CDF98">
      <w:pPr>
        <w:adjustRightInd w:val="0"/>
        <w:snapToGrid w:val="0"/>
        <w:spacing w:line="560" w:lineRule="exact"/>
        <w:ind w:firstLine="720"/>
        <w:rPr>
          <w:rFonts w:eastAsia="楷体_GB2312"/>
          <w:b/>
          <w:sz w:val="33"/>
          <w:szCs w:val="33"/>
          <w:lang w:val="zh-CN"/>
        </w:rPr>
      </w:pPr>
      <w:r>
        <w:rPr>
          <w:sz w:val="33"/>
          <w:szCs w:val="33"/>
          <w:lang w:val="zh-CN"/>
        </w:rPr>
        <w:tab/>
      </w:r>
      <w:r>
        <w:rPr>
          <w:rFonts w:eastAsia="楷体_GB2312"/>
          <w:b/>
          <w:sz w:val="33"/>
          <w:szCs w:val="33"/>
          <w:lang w:val="zh-CN"/>
        </w:rPr>
        <w:t>（一）资金计划、到位及使用情况。</w:t>
      </w:r>
    </w:p>
    <w:p w14:paraId="4F5CF874">
      <w:pPr>
        <w:adjustRightInd w:val="0"/>
        <w:snapToGrid w:val="0"/>
        <w:spacing w:line="560" w:lineRule="exact"/>
        <w:ind w:firstLine="720"/>
        <w:rPr>
          <w:rFonts w:eastAsia="方正仿宋_GBK"/>
          <w:sz w:val="33"/>
          <w:szCs w:val="33"/>
        </w:rPr>
      </w:pPr>
      <w:r>
        <w:rPr>
          <w:rFonts w:eastAsia="方正仿宋_GBK"/>
          <w:sz w:val="33"/>
          <w:szCs w:val="33"/>
        </w:rPr>
        <w:t>2022年资金计划16.434万元，区财政已全部划拨到位。按照合同约定，区人力资源和社会保障局已一次性支付攀枝花市和晟人力资源管理有限公司3名办案辅助人员一年劳务派遣服务费16.434万元。已支付率100%。</w:t>
      </w:r>
    </w:p>
    <w:p w14:paraId="51BC1577">
      <w:pPr>
        <w:adjustRightInd w:val="0"/>
        <w:snapToGrid w:val="0"/>
        <w:spacing w:line="560" w:lineRule="exact"/>
        <w:ind w:left="567"/>
        <w:rPr>
          <w:rFonts w:eastAsia="楷体_GB2312"/>
          <w:b/>
          <w:sz w:val="33"/>
          <w:szCs w:val="33"/>
          <w:lang w:val="zh-CN"/>
        </w:rPr>
      </w:pPr>
      <w:r>
        <w:rPr>
          <w:rFonts w:eastAsia="楷体_GB2312"/>
          <w:b/>
          <w:sz w:val="33"/>
          <w:szCs w:val="33"/>
          <w:lang w:val="zh-CN"/>
        </w:rPr>
        <w:t>（二）项目财务管理情况。</w:t>
      </w:r>
    </w:p>
    <w:p w14:paraId="3FFC1A3E">
      <w:pPr>
        <w:adjustRightInd w:val="0"/>
        <w:snapToGrid w:val="0"/>
        <w:spacing w:line="560" w:lineRule="exact"/>
        <w:ind w:firstLine="660" w:firstLineChars="200"/>
        <w:rPr>
          <w:rFonts w:eastAsia="方正仿宋_GBK"/>
          <w:sz w:val="33"/>
          <w:szCs w:val="33"/>
        </w:rPr>
      </w:pPr>
      <w:r>
        <w:rPr>
          <w:rFonts w:eastAsia="方正仿宋_GBK"/>
          <w:sz w:val="33"/>
          <w:szCs w:val="33"/>
        </w:rPr>
        <w:t>区人力资源和社会保障局财务管理制度健全，严格按照财务管理制度执行，及时处理账务，会计核算规范。</w:t>
      </w:r>
    </w:p>
    <w:p w14:paraId="3AEB8029">
      <w:pPr>
        <w:adjustRightInd w:val="0"/>
        <w:snapToGrid w:val="0"/>
        <w:spacing w:line="560" w:lineRule="exact"/>
        <w:ind w:left="567"/>
        <w:rPr>
          <w:rFonts w:eastAsia="楷体_GB2312"/>
          <w:b/>
          <w:sz w:val="33"/>
          <w:szCs w:val="33"/>
          <w:lang w:val="zh-CN"/>
        </w:rPr>
      </w:pPr>
      <w:r>
        <w:rPr>
          <w:rFonts w:eastAsia="楷体_GB2312"/>
          <w:b/>
          <w:sz w:val="33"/>
          <w:szCs w:val="33"/>
          <w:lang w:val="zh-CN"/>
        </w:rPr>
        <w:t>（三）项目组织实施情况。</w:t>
      </w:r>
    </w:p>
    <w:p w14:paraId="04125A5C">
      <w:pPr>
        <w:adjustRightInd w:val="0"/>
        <w:snapToGrid w:val="0"/>
        <w:spacing w:line="560" w:lineRule="exact"/>
        <w:ind w:firstLine="660" w:firstLineChars="200"/>
        <w:rPr>
          <w:rFonts w:eastAsia="方正仿宋_GBK"/>
          <w:sz w:val="33"/>
          <w:szCs w:val="33"/>
        </w:rPr>
      </w:pPr>
      <w:r>
        <w:rPr>
          <w:rFonts w:eastAsia="方正仿宋_GBK"/>
          <w:sz w:val="33"/>
          <w:szCs w:val="33"/>
        </w:rPr>
        <w:t>区财政划拨该专项资金后，区人力资源和社会保障局一次性支付给攀枝花市和晟人力资源管理有限公司。</w:t>
      </w:r>
    </w:p>
    <w:p w14:paraId="6D272B3F">
      <w:pPr>
        <w:adjustRightInd w:val="0"/>
        <w:snapToGrid w:val="0"/>
        <w:spacing w:line="560" w:lineRule="exact"/>
        <w:ind w:firstLine="720"/>
        <w:rPr>
          <w:sz w:val="33"/>
          <w:szCs w:val="33"/>
          <w:lang w:val="zh-CN"/>
        </w:rPr>
      </w:pPr>
      <w:r>
        <w:rPr>
          <w:rFonts w:eastAsia="黑体"/>
          <w:sz w:val="33"/>
          <w:szCs w:val="33"/>
        </w:rPr>
        <w:t>三、项目绩效情况</w:t>
      </w:r>
      <w:r>
        <w:rPr>
          <w:sz w:val="33"/>
          <w:szCs w:val="33"/>
          <w:lang w:val="zh-CN"/>
        </w:rPr>
        <w:tab/>
      </w:r>
    </w:p>
    <w:p w14:paraId="4170BE55">
      <w:pPr>
        <w:adjustRightInd w:val="0"/>
        <w:snapToGrid w:val="0"/>
        <w:spacing w:line="560" w:lineRule="exact"/>
        <w:ind w:firstLine="720"/>
        <w:rPr>
          <w:rFonts w:eastAsia="楷体_GB2312"/>
          <w:b/>
          <w:sz w:val="33"/>
          <w:szCs w:val="33"/>
          <w:lang w:val="zh-CN"/>
        </w:rPr>
      </w:pPr>
      <w:r>
        <w:rPr>
          <w:rFonts w:eastAsia="楷体_GB2312"/>
          <w:b/>
          <w:sz w:val="33"/>
          <w:szCs w:val="33"/>
          <w:lang w:val="zh-CN"/>
        </w:rPr>
        <w:t>（一）项目完成情况。</w:t>
      </w:r>
    </w:p>
    <w:p w14:paraId="320D7A7A">
      <w:pPr>
        <w:adjustRightInd w:val="0"/>
        <w:snapToGrid w:val="0"/>
        <w:spacing w:line="560" w:lineRule="exact"/>
        <w:ind w:firstLine="720"/>
        <w:rPr>
          <w:rFonts w:eastAsia="方正仿宋_GBK"/>
          <w:sz w:val="33"/>
          <w:szCs w:val="33"/>
        </w:rPr>
      </w:pPr>
      <w:r>
        <w:rPr>
          <w:rFonts w:eastAsia="方正仿宋_GBK"/>
          <w:sz w:val="33"/>
          <w:szCs w:val="33"/>
        </w:rPr>
        <w:t xml:space="preserve">3名办案辅助人员积极协助仲裁员开展劳动法律法规政策宣传、规范用工、化解劳动人事争议等工作，公正及时地处理劳动人事争议案件，按预期目标完成了各项工作。 </w:t>
      </w:r>
    </w:p>
    <w:p w14:paraId="288B064B">
      <w:pPr>
        <w:adjustRightInd w:val="0"/>
        <w:snapToGrid w:val="0"/>
        <w:spacing w:line="560" w:lineRule="exact"/>
        <w:ind w:left="567"/>
        <w:rPr>
          <w:rFonts w:eastAsia="楷体_GB2312"/>
          <w:b/>
          <w:sz w:val="33"/>
          <w:szCs w:val="33"/>
          <w:lang w:val="zh-CN"/>
        </w:rPr>
      </w:pPr>
      <w:r>
        <w:rPr>
          <w:rFonts w:eastAsia="楷体_GB2312"/>
          <w:b/>
          <w:sz w:val="33"/>
          <w:szCs w:val="33"/>
          <w:lang w:val="zh-CN"/>
        </w:rPr>
        <w:t>（二）项目效益情况。</w:t>
      </w:r>
    </w:p>
    <w:p w14:paraId="2A4F043B">
      <w:pPr>
        <w:adjustRightInd w:val="0"/>
        <w:snapToGrid w:val="0"/>
        <w:spacing w:line="560" w:lineRule="exact"/>
        <w:ind w:firstLine="660" w:firstLineChars="200"/>
        <w:rPr>
          <w:rFonts w:eastAsia="方正仿宋_GBK"/>
          <w:sz w:val="33"/>
          <w:szCs w:val="33"/>
        </w:rPr>
      </w:pPr>
      <w:r>
        <w:rPr>
          <w:rFonts w:eastAsia="方正仿宋_GBK"/>
          <w:sz w:val="33"/>
          <w:szCs w:val="33"/>
        </w:rPr>
        <w:t>1-12月，全年共处理劳动争议案件62件，涉及人数69人，涉案金额604.45万元。立案37件，其中调解24件，裁决13件。案外处理劳动争议25件，办结25件（均为调解处理）。不予受理案件138件；劳动人事争议仲裁调解率为79%，达到70%的要求；仲裁终局裁决撤销率为零。</w:t>
      </w:r>
    </w:p>
    <w:p w14:paraId="29E478C7">
      <w:pPr>
        <w:adjustRightInd w:val="0"/>
        <w:snapToGrid w:val="0"/>
        <w:spacing w:line="560" w:lineRule="exact"/>
        <w:ind w:firstLine="720"/>
        <w:rPr>
          <w:rFonts w:eastAsia="黑体"/>
          <w:sz w:val="33"/>
          <w:szCs w:val="33"/>
        </w:rPr>
      </w:pPr>
      <w:r>
        <w:rPr>
          <w:rFonts w:eastAsia="黑体"/>
          <w:sz w:val="33"/>
          <w:szCs w:val="33"/>
        </w:rPr>
        <w:t>四、问题及建议</w:t>
      </w:r>
    </w:p>
    <w:p w14:paraId="50261BA8">
      <w:pPr>
        <w:adjustRightInd w:val="0"/>
        <w:snapToGrid w:val="0"/>
        <w:spacing w:line="560" w:lineRule="exact"/>
        <w:ind w:firstLine="720"/>
        <w:rPr>
          <w:rFonts w:eastAsia="楷体_GB2312"/>
          <w:b/>
          <w:sz w:val="33"/>
          <w:szCs w:val="33"/>
          <w:lang w:val="zh-CN"/>
        </w:rPr>
      </w:pPr>
      <w:r>
        <w:rPr>
          <w:rFonts w:eastAsia="楷体_GB2312"/>
          <w:b/>
          <w:sz w:val="33"/>
          <w:szCs w:val="33"/>
          <w:lang w:val="zh-CN"/>
        </w:rPr>
        <w:t>（一）存在的问题。</w:t>
      </w:r>
    </w:p>
    <w:p w14:paraId="36C28648">
      <w:pPr>
        <w:adjustRightInd w:val="0"/>
        <w:snapToGrid w:val="0"/>
        <w:spacing w:line="560" w:lineRule="exact"/>
        <w:ind w:firstLine="660" w:firstLineChars="200"/>
        <w:rPr>
          <w:rFonts w:eastAsia="方正仿宋_GBK"/>
          <w:sz w:val="33"/>
          <w:szCs w:val="33"/>
        </w:rPr>
      </w:pPr>
      <w:r>
        <w:rPr>
          <w:rFonts w:eastAsia="方正仿宋_GBK"/>
          <w:sz w:val="33"/>
          <w:szCs w:val="33"/>
        </w:rPr>
        <w:t>由于社会保险缴费每年调整等因素，预计费用存在不够情况。</w:t>
      </w:r>
    </w:p>
    <w:p w14:paraId="411357B6">
      <w:pPr>
        <w:pStyle w:val="2"/>
        <w:spacing w:line="600" w:lineRule="exact"/>
        <w:ind w:firstLine="663" w:firstLineChars="200"/>
        <w:jc w:val="left"/>
        <w:rPr>
          <w:rFonts w:ascii="Times New Roman" w:hAnsi="Times New Roman" w:eastAsia="楷体_GB2312"/>
          <w:b/>
          <w:sz w:val="33"/>
          <w:szCs w:val="33"/>
          <w:lang w:val="zh-CN"/>
        </w:rPr>
      </w:pPr>
      <w:r>
        <w:rPr>
          <w:rFonts w:ascii="Times New Roman" w:hAnsi="Times New Roman" w:eastAsia="楷体_GB2312"/>
          <w:b/>
          <w:sz w:val="33"/>
          <w:szCs w:val="33"/>
          <w:lang w:val="zh-CN"/>
        </w:rPr>
        <w:t>（二）相关建议。</w:t>
      </w:r>
    </w:p>
    <w:p w14:paraId="1E736EAE">
      <w:pPr>
        <w:adjustRightInd w:val="0"/>
        <w:snapToGrid w:val="0"/>
        <w:spacing w:line="560" w:lineRule="exact"/>
        <w:ind w:firstLine="660" w:firstLineChars="200"/>
        <w:rPr>
          <w:rFonts w:eastAsia="方正仿宋_GBK"/>
          <w:sz w:val="33"/>
          <w:szCs w:val="33"/>
        </w:rPr>
      </w:pPr>
      <w:r>
        <w:rPr>
          <w:rFonts w:eastAsia="方正仿宋_GBK"/>
          <w:sz w:val="33"/>
          <w:szCs w:val="33"/>
        </w:rPr>
        <w:t>建议区财政将“劳动人事争议仲裁院辅助人员经费”列入每年预算。</w:t>
      </w:r>
    </w:p>
    <w:p w14:paraId="78420684">
      <w:pPr>
        <w:pStyle w:val="2"/>
        <w:spacing w:line="600" w:lineRule="exact"/>
        <w:ind w:firstLine="660" w:firstLineChars="200"/>
        <w:jc w:val="left"/>
        <w:rPr>
          <w:rFonts w:ascii="Times New Roman" w:hAnsi="Times New Roman"/>
          <w:sz w:val="33"/>
          <w:szCs w:val="33"/>
          <w:lang w:val="zh-CN"/>
        </w:rPr>
      </w:pPr>
    </w:p>
    <w:p w14:paraId="713852C8">
      <w:pPr>
        <w:pStyle w:val="2"/>
        <w:spacing w:line="600" w:lineRule="exact"/>
        <w:ind w:firstLine="660" w:firstLineChars="200"/>
        <w:jc w:val="left"/>
        <w:rPr>
          <w:rFonts w:ascii="Times New Roman" w:hAnsi="Times New Roman"/>
          <w:sz w:val="33"/>
          <w:szCs w:val="33"/>
          <w:lang w:val="zh-CN"/>
        </w:rPr>
      </w:pPr>
    </w:p>
    <w:p w14:paraId="26884AB3">
      <w:pPr>
        <w:pStyle w:val="2"/>
        <w:spacing w:line="600" w:lineRule="exact"/>
        <w:ind w:firstLine="660" w:firstLineChars="200"/>
        <w:jc w:val="left"/>
        <w:rPr>
          <w:rFonts w:ascii="Times New Roman" w:hAnsi="Times New Roman"/>
          <w:sz w:val="33"/>
          <w:szCs w:val="33"/>
          <w:lang w:val="zh-CN"/>
        </w:rPr>
      </w:pPr>
    </w:p>
    <w:p w14:paraId="45DB8FD2">
      <w:pPr>
        <w:pStyle w:val="2"/>
        <w:spacing w:line="600" w:lineRule="exact"/>
        <w:ind w:firstLine="660" w:firstLineChars="200"/>
        <w:jc w:val="left"/>
        <w:rPr>
          <w:rFonts w:ascii="Times New Roman" w:hAnsi="Times New Roman"/>
          <w:sz w:val="33"/>
          <w:szCs w:val="33"/>
          <w:lang w:val="zh-CN"/>
        </w:rPr>
      </w:pPr>
    </w:p>
    <w:p w14:paraId="24A432AD">
      <w:pPr>
        <w:pStyle w:val="2"/>
        <w:spacing w:line="600" w:lineRule="exact"/>
        <w:ind w:firstLine="660" w:firstLineChars="200"/>
        <w:jc w:val="left"/>
        <w:rPr>
          <w:rFonts w:ascii="Times New Roman" w:hAnsi="Times New Roman"/>
          <w:sz w:val="33"/>
          <w:szCs w:val="33"/>
          <w:lang w:val="zh-CN"/>
        </w:rPr>
      </w:pPr>
    </w:p>
    <w:p w14:paraId="014DED63">
      <w:pPr>
        <w:pStyle w:val="2"/>
        <w:spacing w:line="600" w:lineRule="exact"/>
        <w:ind w:firstLine="660" w:firstLineChars="200"/>
        <w:jc w:val="left"/>
        <w:rPr>
          <w:rFonts w:ascii="Times New Roman" w:hAnsi="Times New Roman"/>
          <w:sz w:val="33"/>
          <w:szCs w:val="33"/>
          <w:lang w:val="zh-CN"/>
        </w:rPr>
      </w:pPr>
    </w:p>
    <w:p w14:paraId="606A4EF8">
      <w:pPr>
        <w:pStyle w:val="2"/>
        <w:spacing w:line="600" w:lineRule="exact"/>
        <w:ind w:firstLine="660" w:firstLineChars="200"/>
        <w:jc w:val="left"/>
        <w:rPr>
          <w:rFonts w:ascii="Times New Roman" w:hAnsi="Times New Roman"/>
          <w:sz w:val="33"/>
          <w:szCs w:val="33"/>
          <w:lang w:val="zh-CN"/>
        </w:rPr>
      </w:pPr>
    </w:p>
    <w:p w14:paraId="76649A1A">
      <w:pPr>
        <w:pStyle w:val="2"/>
        <w:spacing w:line="600" w:lineRule="exact"/>
        <w:ind w:firstLine="660" w:firstLineChars="200"/>
        <w:jc w:val="left"/>
        <w:rPr>
          <w:rFonts w:ascii="Times New Roman" w:hAnsi="Times New Roman"/>
          <w:sz w:val="33"/>
          <w:szCs w:val="33"/>
          <w:lang w:val="zh-CN"/>
        </w:rPr>
      </w:pPr>
    </w:p>
    <w:p w14:paraId="691768C1">
      <w:pPr>
        <w:pStyle w:val="2"/>
        <w:spacing w:line="600" w:lineRule="exact"/>
        <w:ind w:firstLine="660" w:firstLineChars="200"/>
        <w:jc w:val="left"/>
        <w:rPr>
          <w:rFonts w:ascii="Times New Roman" w:hAnsi="Times New Roman"/>
          <w:sz w:val="33"/>
          <w:szCs w:val="33"/>
          <w:lang w:val="zh-CN"/>
        </w:rPr>
      </w:pPr>
    </w:p>
    <w:p w14:paraId="75361F0E">
      <w:pPr>
        <w:pStyle w:val="2"/>
        <w:spacing w:line="600" w:lineRule="exact"/>
        <w:ind w:firstLine="660" w:firstLineChars="200"/>
        <w:jc w:val="left"/>
        <w:rPr>
          <w:rFonts w:ascii="Times New Roman" w:hAnsi="Times New Roman"/>
          <w:sz w:val="33"/>
          <w:szCs w:val="33"/>
          <w:lang w:val="zh-CN"/>
        </w:rPr>
      </w:pPr>
    </w:p>
    <w:p w14:paraId="74E30F99">
      <w:pPr>
        <w:pStyle w:val="2"/>
        <w:spacing w:line="600" w:lineRule="exact"/>
        <w:ind w:firstLine="660" w:firstLineChars="200"/>
        <w:jc w:val="left"/>
        <w:rPr>
          <w:rFonts w:ascii="Times New Roman" w:hAnsi="Times New Roman"/>
          <w:sz w:val="33"/>
          <w:szCs w:val="33"/>
          <w:lang w:val="zh-CN"/>
        </w:rPr>
      </w:pPr>
    </w:p>
    <w:p w14:paraId="34B394C2">
      <w:pPr>
        <w:pStyle w:val="2"/>
        <w:spacing w:line="600" w:lineRule="exact"/>
        <w:ind w:firstLine="660" w:firstLineChars="200"/>
        <w:jc w:val="left"/>
        <w:rPr>
          <w:rFonts w:ascii="Times New Roman" w:hAnsi="Times New Roman"/>
          <w:sz w:val="33"/>
          <w:szCs w:val="33"/>
          <w:lang w:val="zh-CN"/>
        </w:rPr>
      </w:pPr>
    </w:p>
    <w:p w14:paraId="32E12680">
      <w:pPr>
        <w:pStyle w:val="2"/>
        <w:spacing w:line="600" w:lineRule="exact"/>
        <w:ind w:firstLine="660" w:firstLineChars="200"/>
        <w:jc w:val="left"/>
        <w:rPr>
          <w:rFonts w:ascii="Times New Roman" w:hAnsi="Times New Roman"/>
          <w:sz w:val="33"/>
          <w:szCs w:val="33"/>
          <w:lang w:val="zh-CN"/>
        </w:rPr>
      </w:pPr>
    </w:p>
    <w:p w14:paraId="2F1DCF2D">
      <w:pPr>
        <w:pStyle w:val="2"/>
        <w:spacing w:line="600" w:lineRule="exact"/>
        <w:ind w:firstLine="660" w:firstLineChars="200"/>
        <w:jc w:val="left"/>
        <w:rPr>
          <w:rFonts w:ascii="Times New Roman" w:hAnsi="Times New Roman"/>
          <w:sz w:val="33"/>
          <w:szCs w:val="33"/>
          <w:lang w:val="zh-CN"/>
        </w:rPr>
      </w:pPr>
    </w:p>
    <w:p w14:paraId="79B4EA2C">
      <w:pPr>
        <w:pStyle w:val="2"/>
        <w:spacing w:line="600" w:lineRule="exact"/>
        <w:ind w:firstLine="660" w:firstLineChars="200"/>
        <w:jc w:val="left"/>
        <w:rPr>
          <w:rFonts w:ascii="Times New Roman" w:hAnsi="Times New Roman"/>
          <w:sz w:val="33"/>
          <w:szCs w:val="33"/>
          <w:lang w:val="zh-CN"/>
        </w:rPr>
      </w:pPr>
    </w:p>
    <w:p w14:paraId="5C27D490">
      <w:pPr>
        <w:pStyle w:val="2"/>
        <w:spacing w:line="600" w:lineRule="exact"/>
        <w:ind w:firstLine="660" w:firstLineChars="200"/>
        <w:jc w:val="left"/>
        <w:rPr>
          <w:rFonts w:ascii="仿宋_GB2312" w:hAnsi="宋体"/>
          <w:sz w:val="33"/>
          <w:szCs w:val="33"/>
          <w:lang w:val="zh-CN"/>
        </w:rPr>
      </w:pPr>
    </w:p>
    <w:p w14:paraId="014002FC">
      <w:pPr>
        <w:pStyle w:val="2"/>
        <w:spacing w:line="600" w:lineRule="exact"/>
        <w:ind w:firstLine="660" w:firstLineChars="200"/>
        <w:jc w:val="left"/>
        <w:rPr>
          <w:rFonts w:ascii="仿宋_GB2312" w:hAnsi="宋体"/>
          <w:sz w:val="33"/>
          <w:szCs w:val="33"/>
          <w:lang w:val="zh-CN"/>
        </w:rPr>
      </w:pPr>
    </w:p>
    <w:p w14:paraId="60EADC79">
      <w:pPr>
        <w:pStyle w:val="2"/>
        <w:spacing w:line="600" w:lineRule="exact"/>
        <w:ind w:firstLine="660" w:firstLineChars="200"/>
        <w:jc w:val="left"/>
        <w:rPr>
          <w:rFonts w:ascii="仿宋_GB2312" w:hAnsi="宋体"/>
          <w:sz w:val="33"/>
          <w:szCs w:val="33"/>
          <w:lang w:val="zh-CN"/>
        </w:rPr>
      </w:pPr>
    </w:p>
    <w:p w14:paraId="5B99F3F3">
      <w:pPr>
        <w:pStyle w:val="2"/>
        <w:spacing w:line="600" w:lineRule="exact"/>
        <w:ind w:firstLine="660" w:firstLineChars="200"/>
        <w:jc w:val="left"/>
        <w:rPr>
          <w:rFonts w:ascii="仿宋_GB2312" w:hAnsi="宋体"/>
          <w:sz w:val="33"/>
          <w:szCs w:val="33"/>
          <w:lang w:val="zh-CN"/>
        </w:rPr>
      </w:pPr>
    </w:p>
    <w:p w14:paraId="345022DE">
      <w:pPr>
        <w:pStyle w:val="2"/>
        <w:spacing w:line="600" w:lineRule="exact"/>
        <w:ind w:firstLine="660" w:firstLineChars="200"/>
        <w:jc w:val="left"/>
        <w:rPr>
          <w:rFonts w:ascii="仿宋_GB2312" w:hAnsi="宋体"/>
          <w:sz w:val="33"/>
          <w:szCs w:val="33"/>
          <w:lang w:val="zh-CN"/>
        </w:rPr>
      </w:pPr>
    </w:p>
    <w:p w14:paraId="545C6DEA">
      <w:pPr>
        <w:pStyle w:val="2"/>
        <w:spacing w:line="600" w:lineRule="exact"/>
        <w:ind w:firstLine="640" w:firstLineChars="200"/>
        <w:jc w:val="left"/>
        <w:rPr>
          <w:rFonts w:ascii="仿宋_GB2312" w:hAnsi="宋体"/>
          <w:lang w:val="zh-CN"/>
        </w:rPr>
      </w:pPr>
    </w:p>
    <w:p w14:paraId="597341B6">
      <w:pPr>
        <w:pStyle w:val="2"/>
        <w:spacing w:line="600" w:lineRule="exact"/>
        <w:ind w:firstLine="640" w:firstLineChars="200"/>
        <w:jc w:val="left"/>
        <w:rPr>
          <w:rFonts w:ascii="仿宋_GB2312" w:hAnsi="宋体"/>
          <w:lang w:val="zh-CN"/>
        </w:rPr>
      </w:pPr>
    </w:p>
    <w:p w14:paraId="70ED44CE">
      <w:pPr>
        <w:pStyle w:val="2"/>
        <w:spacing w:line="600" w:lineRule="exact"/>
        <w:jc w:val="center"/>
        <w:rPr>
          <w:rFonts w:ascii="方正小标宋_GBK" w:hAnsi="黑体" w:eastAsia="方正小标宋_GBK" w:cs="黑体"/>
          <w:b/>
          <w:sz w:val="38"/>
          <w:szCs w:val="38"/>
        </w:rPr>
      </w:pPr>
      <w:r>
        <w:rPr>
          <w:rFonts w:hint="eastAsia" w:ascii="方正小标宋_GBK" w:hAnsi="黑体" w:eastAsia="方正小标宋_GBK" w:cs="黑体"/>
          <w:b/>
          <w:sz w:val="38"/>
          <w:szCs w:val="38"/>
        </w:rPr>
        <w:t>攀枝花市仁和区人力资源和社会保障局</w:t>
      </w:r>
    </w:p>
    <w:p w14:paraId="45DF20D8">
      <w:pPr>
        <w:pStyle w:val="7"/>
        <w:spacing w:line="560" w:lineRule="exact"/>
        <w:jc w:val="center"/>
        <w:rPr>
          <w:rFonts w:ascii="方正小标宋简体" w:hAnsi="宋体" w:eastAsia="方正小标宋简体"/>
          <w:sz w:val="44"/>
          <w:szCs w:val="44"/>
        </w:rPr>
      </w:pPr>
      <w:r>
        <w:rPr>
          <w:rFonts w:hint="eastAsia" w:ascii="方正小标宋_GBK" w:hAnsi="黑体" w:eastAsia="方正小标宋_GBK" w:cs="黑体"/>
          <w:b/>
          <w:sz w:val="38"/>
          <w:szCs w:val="38"/>
        </w:rPr>
        <w:t>2022年度专项预算项目支出绩效自评报告</w:t>
      </w:r>
    </w:p>
    <w:p w14:paraId="32AE0A48">
      <w:pPr>
        <w:pStyle w:val="7"/>
        <w:spacing w:line="560" w:lineRule="exact"/>
        <w:jc w:val="center"/>
        <w:rPr>
          <w:rFonts w:ascii="方正小标宋_GBK" w:hAnsi="黑体" w:eastAsia="方正小标宋_GBK" w:cs="黑体"/>
          <w:b/>
          <w:color w:val="auto"/>
          <w:kern w:val="2"/>
          <w:sz w:val="38"/>
          <w:szCs w:val="38"/>
          <w:lang w:val="en-US"/>
        </w:rPr>
      </w:pPr>
      <w:r>
        <w:rPr>
          <w:rFonts w:hint="eastAsia" w:ascii="方正小标宋_GBK" w:hAnsi="黑体" w:eastAsia="方正小标宋_GBK" w:cs="黑体"/>
          <w:b/>
          <w:color w:val="auto"/>
          <w:kern w:val="2"/>
          <w:sz w:val="38"/>
          <w:szCs w:val="38"/>
          <w:lang w:val="en-US"/>
        </w:rPr>
        <w:t>（农民工服务保障专项经费）</w:t>
      </w:r>
    </w:p>
    <w:p w14:paraId="6E96BD2E">
      <w:pPr>
        <w:pStyle w:val="7"/>
        <w:spacing w:line="560" w:lineRule="exact"/>
        <w:jc w:val="center"/>
        <w:rPr>
          <w:rFonts w:ascii="宋体" w:hAnsi="宋体"/>
          <w:color w:val="auto"/>
          <w:kern w:val="2"/>
          <w:sz w:val="32"/>
          <w:szCs w:val="32"/>
        </w:rPr>
      </w:pPr>
    </w:p>
    <w:p w14:paraId="2A9BD630">
      <w:pPr>
        <w:adjustRightInd w:val="0"/>
        <w:snapToGrid w:val="0"/>
        <w:spacing w:line="520" w:lineRule="exact"/>
        <w:ind w:firstLine="720"/>
        <w:rPr>
          <w:rFonts w:eastAsia="黑体"/>
          <w:sz w:val="33"/>
          <w:szCs w:val="33"/>
          <w:lang w:val="zh-CN"/>
        </w:rPr>
      </w:pPr>
      <w:r>
        <w:rPr>
          <w:rFonts w:eastAsia="黑体"/>
          <w:sz w:val="33"/>
          <w:szCs w:val="33"/>
        </w:rPr>
        <w:t>一、</w:t>
      </w:r>
      <w:r>
        <w:rPr>
          <w:rFonts w:eastAsia="黑体"/>
          <w:sz w:val="33"/>
          <w:szCs w:val="33"/>
          <w:lang w:val="zh-CN"/>
        </w:rPr>
        <w:t>项目概况</w:t>
      </w:r>
    </w:p>
    <w:p w14:paraId="00D4308C">
      <w:pPr>
        <w:adjustRightInd w:val="0"/>
        <w:snapToGrid w:val="0"/>
        <w:spacing w:line="560" w:lineRule="exact"/>
        <w:ind w:firstLine="660" w:firstLineChars="200"/>
        <w:rPr>
          <w:rFonts w:eastAsia="方正仿宋_GBK"/>
          <w:sz w:val="33"/>
          <w:szCs w:val="33"/>
        </w:rPr>
      </w:pPr>
      <w:r>
        <w:rPr>
          <w:rFonts w:eastAsia="方正仿宋_GBK"/>
          <w:sz w:val="33"/>
          <w:szCs w:val="33"/>
        </w:rPr>
        <w:t>按照2022年度攀枝花市仁和区党政领导班子领导干部推进乡村振兴战略工作关于“强化农民工服务保障”要求，实施农民工服务保障十大行动，选树返乡创业明星，推进村（社区）农民工综合服务站建设，推广运用农民工服务平台，落实根治欠薪工作相关制度和农民工服务保障专项经费。</w:t>
      </w:r>
    </w:p>
    <w:p w14:paraId="6C986F31">
      <w:pPr>
        <w:adjustRightInd w:val="0"/>
        <w:snapToGrid w:val="0"/>
        <w:spacing w:line="520" w:lineRule="exact"/>
        <w:ind w:firstLine="663" w:firstLineChars="200"/>
        <w:rPr>
          <w:rFonts w:eastAsia="楷体_GB2312"/>
          <w:b/>
          <w:sz w:val="33"/>
          <w:szCs w:val="33"/>
          <w:lang w:val="zh-CN"/>
        </w:rPr>
      </w:pPr>
      <w:r>
        <w:rPr>
          <w:rFonts w:eastAsia="楷体_GB2312"/>
          <w:b/>
          <w:sz w:val="33"/>
          <w:szCs w:val="33"/>
          <w:lang w:val="zh-CN"/>
        </w:rPr>
        <w:t>（一）项目资金申报及批复情况</w:t>
      </w:r>
    </w:p>
    <w:p w14:paraId="7B0CB625">
      <w:pPr>
        <w:adjustRightInd w:val="0"/>
        <w:snapToGrid w:val="0"/>
        <w:spacing w:line="560" w:lineRule="exact"/>
        <w:ind w:firstLine="660" w:firstLineChars="200"/>
        <w:rPr>
          <w:sz w:val="33"/>
          <w:szCs w:val="33"/>
          <w:lang w:val="zh-CN"/>
        </w:rPr>
      </w:pPr>
      <w:r>
        <w:rPr>
          <w:rFonts w:eastAsia="方正仿宋_GBK"/>
          <w:sz w:val="33"/>
          <w:szCs w:val="33"/>
        </w:rPr>
        <w:t>区级财政调整4万元作为农民工服务保障专项经费。</w:t>
      </w:r>
    </w:p>
    <w:p w14:paraId="0DD824F2">
      <w:pPr>
        <w:adjustRightInd w:val="0"/>
        <w:snapToGrid w:val="0"/>
        <w:spacing w:line="520" w:lineRule="exact"/>
        <w:ind w:firstLine="720"/>
        <w:rPr>
          <w:rFonts w:eastAsia="楷体_GB2312"/>
          <w:b/>
          <w:sz w:val="33"/>
          <w:szCs w:val="33"/>
          <w:lang w:val="zh-CN"/>
        </w:rPr>
      </w:pPr>
      <w:r>
        <w:rPr>
          <w:rFonts w:eastAsia="楷体_GB2312"/>
          <w:b/>
          <w:sz w:val="33"/>
          <w:szCs w:val="33"/>
          <w:lang w:val="zh-CN"/>
        </w:rPr>
        <w:t>（二）项目绩效目标</w:t>
      </w:r>
    </w:p>
    <w:p w14:paraId="4B4C3B1C">
      <w:pPr>
        <w:adjustRightInd w:val="0"/>
        <w:snapToGrid w:val="0"/>
        <w:spacing w:line="560" w:lineRule="exact"/>
        <w:ind w:firstLine="660" w:firstLineChars="200"/>
        <w:rPr>
          <w:rFonts w:eastAsia="方正仿宋_GBK"/>
          <w:sz w:val="33"/>
          <w:szCs w:val="33"/>
        </w:rPr>
      </w:pPr>
      <w:r>
        <w:rPr>
          <w:rFonts w:eastAsia="方正仿宋_GBK"/>
          <w:sz w:val="33"/>
          <w:szCs w:val="33"/>
        </w:rPr>
        <w:t>强化农民工服务保障。</w:t>
      </w:r>
    </w:p>
    <w:p w14:paraId="6639E945">
      <w:pPr>
        <w:adjustRightInd w:val="0"/>
        <w:snapToGrid w:val="0"/>
        <w:spacing w:line="520" w:lineRule="exact"/>
        <w:ind w:firstLine="720"/>
        <w:rPr>
          <w:rFonts w:eastAsia="楷体_GB2312"/>
          <w:b/>
          <w:sz w:val="33"/>
          <w:szCs w:val="33"/>
          <w:lang w:val="zh-CN"/>
        </w:rPr>
      </w:pPr>
      <w:r>
        <w:rPr>
          <w:rFonts w:eastAsia="楷体_GB2312"/>
          <w:b/>
          <w:sz w:val="33"/>
          <w:szCs w:val="33"/>
          <w:lang w:val="zh-CN"/>
        </w:rPr>
        <w:t>（三）项目资金申报相符性</w:t>
      </w:r>
    </w:p>
    <w:p w14:paraId="142B32F9">
      <w:pPr>
        <w:adjustRightInd w:val="0"/>
        <w:snapToGrid w:val="0"/>
        <w:spacing w:line="560" w:lineRule="exact"/>
        <w:ind w:firstLine="660" w:firstLineChars="200"/>
        <w:rPr>
          <w:rFonts w:eastAsia="方正仿宋_GBK"/>
          <w:sz w:val="33"/>
          <w:szCs w:val="33"/>
        </w:rPr>
      </w:pPr>
      <w:r>
        <w:rPr>
          <w:rFonts w:eastAsia="方正仿宋_GBK"/>
          <w:sz w:val="33"/>
          <w:szCs w:val="33"/>
        </w:rPr>
        <w:t>根据农民工服务保障工作的要求，需要开展农民工服务保障十大行动，选树返乡创业明星，推进村（社区）农民工综合服务站建设，推广运用农民工服务平台，落实根治欠薪相关制度等工作。项目申报内容与具体实施内容相符、申报目标合理可行。</w:t>
      </w:r>
    </w:p>
    <w:p w14:paraId="693E27B0">
      <w:pPr>
        <w:adjustRightInd w:val="0"/>
        <w:snapToGrid w:val="0"/>
        <w:spacing w:line="520" w:lineRule="exact"/>
        <w:ind w:firstLine="720"/>
        <w:rPr>
          <w:rFonts w:eastAsia="黑体"/>
          <w:sz w:val="33"/>
          <w:szCs w:val="33"/>
        </w:rPr>
      </w:pPr>
      <w:r>
        <w:rPr>
          <w:rFonts w:eastAsia="黑体"/>
          <w:sz w:val="33"/>
          <w:szCs w:val="33"/>
        </w:rPr>
        <w:t>二、项目实施及管理情况</w:t>
      </w:r>
    </w:p>
    <w:p w14:paraId="28CA857E">
      <w:pPr>
        <w:adjustRightInd w:val="0"/>
        <w:snapToGrid w:val="0"/>
        <w:spacing w:line="520" w:lineRule="exact"/>
        <w:ind w:firstLine="720"/>
        <w:rPr>
          <w:rFonts w:eastAsia="楷体_GB2312"/>
          <w:b/>
          <w:sz w:val="33"/>
          <w:szCs w:val="33"/>
          <w:lang w:val="zh-CN"/>
        </w:rPr>
      </w:pPr>
      <w:r>
        <w:rPr>
          <w:rFonts w:eastAsia="楷体_GB2312"/>
          <w:b/>
          <w:sz w:val="33"/>
          <w:szCs w:val="33"/>
          <w:lang w:val="zh-CN"/>
        </w:rPr>
        <w:t>（一）资金计划、到位及使用情况</w:t>
      </w:r>
    </w:p>
    <w:p w14:paraId="3745A89C">
      <w:pPr>
        <w:adjustRightInd w:val="0"/>
        <w:snapToGrid w:val="0"/>
        <w:spacing w:line="520" w:lineRule="exact"/>
        <w:ind w:firstLine="720"/>
        <w:rPr>
          <w:rFonts w:eastAsia="楷体_GB2312"/>
          <w:sz w:val="33"/>
          <w:szCs w:val="33"/>
          <w:lang w:val="zh-CN"/>
        </w:rPr>
      </w:pPr>
      <w:r>
        <w:rPr>
          <w:rFonts w:eastAsia="楷体_GB2312"/>
          <w:sz w:val="33"/>
          <w:szCs w:val="33"/>
          <w:lang w:val="zh-CN"/>
        </w:rPr>
        <w:t>1．资金计划及到位。</w:t>
      </w:r>
    </w:p>
    <w:p w14:paraId="2EAFB277">
      <w:pPr>
        <w:adjustRightInd w:val="0"/>
        <w:snapToGrid w:val="0"/>
        <w:spacing w:line="520" w:lineRule="exact"/>
        <w:ind w:firstLine="720"/>
        <w:rPr>
          <w:rFonts w:eastAsia="方正仿宋_GBK"/>
          <w:sz w:val="33"/>
          <w:szCs w:val="33"/>
        </w:rPr>
      </w:pPr>
      <w:r>
        <w:rPr>
          <w:rFonts w:eastAsia="方正仿宋_GBK"/>
          <w:sz w:val="33"/>
          <w:szCs w:val="33"/>
        </w:rPr>
        <w:t>因财政从2022年根治拖欠农民工工资工作专项经费中调整4万元到农民工服务保障专项经费，资金到位4万元。</w:t>
      </w:r>
    </w:p>
    <w:p w14:paraId="1B28091D">
      <w:pPr>
        <w:adjustRightInd w:val="0"/>
        <w:snapToGrid w:val="0"/>
        <w:spacing w:line="520" w:lineRule="exact"/>
        <w:ind w:firstLine="720"/>
        <w:rPr>
          <w:rFonts w:eastAsia="楷体_GB2312"/>
          <w:sz w:val="33"/>
          <w:szCs w:val="33"/>
          <w:lang w:val="zh-CN"/>
        </w:rPr>
      </w:pPr>
      <w:r>
        <w:rPr>
          <w:rFonts w:eastAsia="楷体_GB2312"/>
          <w:sz w:val="33"/>
          <w:szCs w:val="33"/>
          <w:lang w:val="zh-CN"/>
        </w:rPr>
        <w:t>2．资金使用。</w:t>
      </w:r>
    </w:p>
    <w:p w14:paraId="6989D6DC">
      <w:pPr>
        <w:adjustRightInd w:val="0"/>
        <w:snapToGrid w:val="0"/>
        <w:spacing w:line="520" w:lineRule="exact"/>
        <w:ind w:firstLine="720"/>
        <w:rPr>
          <w:rFonts w:eastAsia="方正仿宋_GBK"/>
          <w:sz w:val="33"/>
          <w:szCs w:val="33"/>
        </w:rPr>
      </w:pPr>
      <w:r>
        <w:rPr>
          <w:rFonts w:eastAsia="方正仿宋_GBK"/>
          <w:sz w:val="33"/>
          <w:szCs w:val="33"/>
        </w:rPr>
        <w:t>已使用差旅费0.4631万元，其他商品和服务支出1.966万元，共计2.4291万元，已支付率60.73%。余办公费0.0006万元、差旅费0.6302万元，其他商品和服务支出0.9401万元，共计1.5709万元，已报支付计划，财政未支付。本年项目工作已经完成，但是资金拨付因为财政资金调度困难未拨付完。</w:t>
      </w:r>
    </w:p>
    <w:p w14:paraId="66A2D482">
      <w:pPr>
        <w:adjustRightInd w:val="0"/>
        <w:snapToGrid w:val="0"/>
        <w:spacing w:line="520" w:lineRule="exact"/>
        <w:ind w:firstLine="720"/>
        <w:rPr>
          <w:rFonts w:eastAsia="楷体_GB2312"/>
          <w:b/>
          <w:sz w:val="33"/>
          <w:szCs w:val="33"/>
          <w:lang w:val="zh-CN"/>
        </w:rPr>
      </w:pPr>
      <w:r>
        <w:rPr>
          <w:rFonts w:eastAsia="楷体_GB2312"/>
          <w:b/>
          <w:sz w:val="33"/>
          <w:szCs w:val="33"/>
          <w:lang w:val="zh-CN"/>
        </w:rPr>
        <w:t>（二）项目财务管理情况</w:t>
      </w:r>
    </w:p>
    <w:p w14:paraId="59937F19">
      <w:pPr>
        <w:adjustRightInd w:val="0"/>
        <w:snapToGrid w:val="0"/>
        <w:spacing w:line="520" w:lineRule="exact"/>
        <w:ind w:firstLine="720"/>
        <w:rPr>
          <w:rFonts w:eastAsia="方正仿宋_GBK"/>
          <w:sz w:val="33"/>
          <w:szCs w:val="33"/>
        </w:rPr>
      </w:pPr>
      <w:r>
        <w:rPr>
          <w:rFonts w:eastAsia="方正仿宋_GBK"/>
          <w:sz w:val="33"/>
          <w:szCs w:val="33"/>
        </w:rPr>
        <w:t>区人力资源和社会保障局财务管理制度健全，严格按照财务管理制度执行，及时处理账务，会计核算规范。</w:t>
      </w:r>
    </w:p>
    <w:p w14:paraId="5A2DA584">
      <w:pPr>
        <w:adjustRightInd w:val="0"/>
        <w:snapToGrid w:val="0"/>
        <w:spacing w:line="520" w:lineRule="exact"/>
        <w:ind w:firstLine="720"/>
        <w:rPr>
          <w:rFonts w:eastAsia="楷体_GB2312"/>
          <w:b/>
          <w:sz w:val="33"/>
          <w:szCs w:val="33"/>
          <w:lang w:val="zh-CN"/>
        </w:rPr>
      </w:pPr>
      <w:r>
        <w:rPr>
          <w:rFonts w:eastAsia="楷体_GB2312"/>
          <w:b/>
          <w:sz w:val="33"/>
          <w:szCs w:val="33"/>
          <w:lang w:val="zh-CN"/>
        </w:rPr>
        <w:t>（三）项目组织实施情况</w:t>
      </w:r>
    </w:p>
    <w:p w14:paraId="3FD08671">
      <w:pPr>
        <w:adjustRightInd w:val="0"/>
        <w:snapToGrid w:val="0"/>
        <w:spacing w:line="520" w:lineRule="exact"/>
        <w:ind w:firstLine="720"/>
        <w:rPr>
          <w:rFonts w:eastAsia="方正仿宋_GBK"/>
          <w:sz w:val="33"/>
          <w:szCs w:val="33"/>
        </w:rPr>
      </w:pPr>
      <w:r>
        <w:rPr>
          <w:rFonts w:eastAsia="方正仿宋_GBK"/>
          <w:sz w:val="33"/>
          <w:szCs w:val="33"/>
        </w:rPr>
        <w:t>按照预期目标完成各项任务。</w:t>
      </w:r>
    </w:p>
    <w:p w14:paraId="11CFE9A8">
      <w:pPr>
        <w:adjustRightInd w:val="0"/>
        <w:snapToGrid w:val="0"/>
        <w:spacing w:line="520" w:lineRule="exact"/>
        <w:ind w:firstLine="720"/>
        <w:rPr>
          <w:sz w:val="33"/>
          <w:szCs w:val="33"/>
          <w:lang w:val="zh-CN"/>
        </w:rPr>
      </w:pPr>
      <w:r>
        <w:rPr>
          <w:rFonts w:eastAsia="黑体"/>
          <w:sz w:val="33"/>
          <w:szCs w:val="33"/>
        </w:rPr>
        <w:t>三、项目绩效情况</w:t>
      </w:r>
      <w:r>
        <w:rPr>
          <w:sz w:val="33"/>
          <w:szCs w:val="33"/>
          <w:lang w:val="zh-CN"/>
        </w:rPr>
        <w:tab/>
      </w:r>
    </w:p>
    <w:p w14:paraId="2745D0D8">
      <w:pPr>
        <w:adjustRightInd w:val="0"/>
        <w:snapToGrid w:val="0"/>
        <w:spacing w:line="520" w:lineRule="exact"/>
        <w:ind w:firstLine="720"/>
        <w:rPr>
          <w:rFonts w:eastAsia="楷体_GB2312"/>
          <w:b/>
          <w:sz w:val="33"/>
          <w:szCs w:val="33"/>
          <w:lang w:val="zh-CN"/>
        </w:rPr>
      </w:pPr>
      <w:r>
        <w:rPr>
          <w:rFonts w:eastAsia="楷体_GB2312"/>
          <w:b/>
          <w:sz w:val="33"/>
          <w:szCs w:val="33"/>
          <w:lang w:val="zh-CN"/>
        </w:rPr>
        <w:t>（一）项目完成情况</w:t>
      </w:r>
    </w:p>
    <w:p w14:paraId="322F69ED">
      <w:pPr>
        <w:adjustRightInd w:val="0"/>
        <w:snapToGrid w:val="0"/>
        <w:spacing w:line="520" w:lineRule="exact"/>
        <w:ind w:firstLine="720"/>
        <w:rPr>
          <w:rFonts w:eastAsia="方正仿宋_GBK"/>
          <w:sz w:val="33"/>
          <w:szCs w:val="33"/>
        </w:rPr>
      </w:pPr>
      <w:r>
        <w:rPr>
          <w:rFonts w:eastAsia="方正仿宋_GBK"/>
          <w:sz w:val="33"/>
          <w:szCs w:val="33"/>
        </w:rPr>
        <w:t>开展根治欠薪专项、就业促进、维权救助、关爱走访慰问农民工、切实保障农民工合法权益。在积极做好各项劳动保障法律、法规宣传的前提下，通过日常检查、专项检查、依法受理并及时妥善处置各类投诉、举报等系列监察维权活动，认真履行自己的职责，规范劳动力市场秩序，最大限度的维护了劳资双方特别是广大劳动者的合法权益。</w:t>
      </w:r>
    </w:p>
    <w:p w14:paraId="1F7E3C73">
      <w:pPr>
        <w:adjustRightInd w:val="0"/>
        <w:snapToGrid w:val="0"/>
        <w:spacing w:line="520" w:lineRule="exact"/>
        <w:ind w:firstLine="720"/>
        <w:rPr>
          <w:rFonts w:eastAsia="楷体_GB2312"/>
          <w:b/>
          <w:sz w:val="33"/>
          <w:szCs w:val="33"/>
          <w:lang w:val="zh-CN"/>
        </w:rPr>
      </w:pPr>
      <w:r>
        <w:rPr>
          <w:rFonts w:eastAsia="楷体_GB2312"/>
          <w:b/>
          <w:sz w:val="33"/>
          <w:szCs w:val="33"/>
          <w:lang w:val="zh-CN"/>
        </w:rPr>
        <w:t>（二）项目效益情况</w:t>
      </w:r>
    </w:p>
    <w:p w14:paraId="333289B3">
      <w:pPr>
        <w:adjustRightInd w:val="0"/>
        <w:snapToGrid w:val="0"/>
        <w:spacing w:line="520" w:lineRule="exact"/>
        <w:ind w:firstLine="720"/>
        <w:rPr>
          <w:rFonts w:eastAsia="方正仿宋_GBK"/>
          <w:sz w:val="33"/>
          <w:szCs w:val="33"/>
        </w:rPr>
      </w:pPr>
      <w:r>
        <w:rPr>
          <w:rFonts w:eastAsia="方正仿宋_GBK"/>
          <w:sz w:val="33"/>
          <w:szCs w:val="33"/>
        </w:rPr>
        <w:t>通过开展根治欠薪专项行动等工作，切实保障农民工合法权益。服务对象满意度≥90%。</w:t>
      </w:r>
    </w:p>
    <w:p w14:paraId="5C13F393">
      <w:pPr>
        <w:adjustRightInd w:val="0"/>
        <w:snapToGrid w:val="0"/>
        <w:spacing w:line="520" w:lineRule="exact"/>
        <w:ind w:firstLine="720"/>
        <w:rPr>
          <w:sz w:val="33"/>
          <w:szCs w:val="33"/>
        </w:rPr>
      </w:pPr>
      <w:r>
        <w:rPr>
          <w:rFonts w:eastAsia="黑体"/>
          <w:sz w:val="33"/>
          <w:szCs w:val="33"/>
        </w:rPr>
        <w:t>四、问题及建议</w:t>
      </w:r>
    </w:p>
    <w:p w14:paraId="05D95B8B">
      <w:pPr>
        <w:spacing w:line="520" w:lineRule="exact"/>
        <w:ind w:firstLine="663" w:firstLineChars="200"/>
        <w:rPr>
          <w:rFonts w:eastAsia="楷体_GB2312"/>
          <w:b/>
          <w:sz w:val="33"/>
          <w:szCs w:val="33"/>
          <w:lang w:val="zh-CN"/>
        </w:rPr>
      </w:pPr>
      <w:r>
        <w:rPr>
          <w:rFonts w:eastAsia="楷体_GB2312"/>
          <w:b/>
          <w:sz w:val="33"/>
          <w:szCs w:val="33"/>
          <w:lang w:val="zh-CN"/>
        </w:rPr>
        <w:t>（一）存在的问题</w:t>
      </w:r>
    </w:p>
    <w:p w14:paraId="0142DB49">
      <w:pPr>
        <w:adjustRightInd w:val="0"/>
        <w:snapToGrid w:val="0"/>
        <w:spacing w:line="520" w:lineRule="exact"/>
        <w:ind w:firstLine="720"/>
        <w:rPr>
          <w:rFonts w:eastAsia="方正仿宋_GBK"/>
          <w:sz w:val="33"/>
          <w:szCs w:val="33"/>
        </w:rPr>
      </w:pPr>
      <w:r>
        <w:rPr>
          <w:rFonts w:eastAsia="方正仿宋_GBK"/>
          <w:sz w:val="33"/>
          <w:szCs w:val="33"/>
        </w:rPr>
        <w:t>无</w:t>
      </w:r>
    </w:p>
    <w:p w14:paraId="27521223">
      <w:pPr>
        <w:spacing w:line="520" w:lineRule="exact"/>
        <w:ind w:firstLine="663" w:firstLineChars="200"/>
        <w:rPr>
          <w:rFonts w:eastAsia="楷体_GB2312"/>
          <w:b/>
          <w:sz w:val="33"/>
          <w:szCs w:val="33"/>
          <w:lang w:val="zh-CN"/>
        </w:rPr>
      </w:pPr>
      <w:r>
        <w:rPr>
          <w:rFonts w:eastAsia="楷体_GB2312"/>
          <w:b/>
          <w:sz w:val="33"/>
          <w:szCs w:val="33"/>
          <w:lang w:val="zh-CN"/>
        </w:rPr>
        <w:t>（二）相关建议</w:t>
      </w:r>
    </w:p>
    <w:p w14:paraId="570F4C0A">
      <w:pPr>
        <w:adjustRightInd w:val="0"/>
        <w:snapToGrid w:val="0"/>
        <w:spacing w:line="520" w:lineRule="exact"/>
        <w:ind w:firstLine="720"/>
        <w:rPr>
          <w:sz w:val="33"/>
          <w:szCs w:val="33"/>
        </w:rPr>
      </w:pPr>
      <w:r>
        <w:rPr>
          <w:rFonts w:eastAsia="方正仿宋_GBK"/>
          <w:sz w:val="33"/>
          <w:szCs w:val="33"/>
        </w:rPr>
        <w:t>无</w:t>
      </w:r>
    </w:p>
    <w:p w14:paraId="6356BD1C">
      <w:pPr>
        <w:pStyle w:val="2"/>
        <w:spacing w:line="600" w:lineRule="exact"/>
        <w:ind w:firstLine="660" w:firstLineChars="200"/>
        <w:jc w:val="left"/>
        <w:rPr>
          <w:rFonts w:ascii="仿宋_GB2312" w:hAnsi="仿宋_GB2312" w:cs="仿宋_GB2312"/>
          <w:color w:val="000000"/>
          <w:sz w:val="33"/>
          <w:szCs w:val="33"/>
        </w:rPr>
      </w:pPr>
    </w:p>
    <w:p w14:paraId="7DA307E6">
      <w:pPr>
        <w:pStyle w:val="2"/>
        <w:spacing w:line="600" w:lineRule="exact"/>
        <w:ind w:firstLine="660" w:firstLineChars="200"/>
        <w:jc w:val="left"/>
        <w:rPr>
          <w:rFonts w:ascii="仿宋_GB2312" w:hAnsi="仿宋_GB2312" w:cs="仿宋_GB2312"/>
          <w:color w:val="000000"/>
          <w:sz w:val="33"/>
          <w:szCs w:val="33"/>
        </w:rPr>
      </w:pPr>
    </w:p>
    <w:p w14:paraId="724C6D8C">
      <w:pPr>
        <w:pStyle w:val="2"/>
        <w:spacing w:line="600" w:lineRule="exact"/>
        <w:ind w:firstLine="660" w:firstLineChars="200"/>
        <w:jc w:val="left"/>
        <w:rPr>
          <w:rFonts w:ascii="仿宋_GB2312" w:hAnsi="仿宋_GB2312" w:cs="仿宋_GB2312"/>
          <w:color w:val="000000"/>
          <w:sz w:val="33"/>
          <w:szCs w:val="33"/>
        </w:rPr>
      </w:pPr>
    </w:p>
    <w:p w14:paraId="53D8B3B5">
      <w:pPr>
        <w:pStyle w:val="2"/>
        <w:spacing w:line="600" w:lineRule="exact"/>
        <w:ind w:firstLine="660" w:firstLineChars="200"/>
        <w:jc w:val="left"/>
        <w:rPr>
          <w:rFonts w:ascii="仿宋_GB2312" w:hAnsi="仿宋_GB2312" w:cs="仿宋_GB2312"/>
          <w:color w:val="000000"/>
          <w:sz w:val="33"/>
          <w:szCs w:val="33"/>
        </w:rPr>
      </w:pPr>
    </w:p>
    <w:p w14:paraId="049813A6">
      <w:pPr>
        <w:pStyle w:val="2"/>
        <w:spacing w:line="600" w:lineRule="exact"/>
        <w:ind w:firstLine="660" w:firstLineChars="200"/>
        <w:jc w:val="left"/>
        <w:rPr>
          <w:rFonts w:ascii="仿宋_GB2312" w:hAnsi="仿宋_GB2312" w:cs="仿宋_GB2312"/>
          <w:color w:val="000000"/>
          <w:sz w:val="33"/>
          <w:szCs w:val="33"/>
        </w:rPr>
      </w:pPr>
    </w:p>
    <w:p w14:paraId="733C2B88">
      <w:pPr>
        <w:pStyle w:val="2"/>
        <w:spacing w:line="600" w:lineRule="exact"/>
        <w:ind w:firstLine="660" w:firstLineChars="200"/>
        <w:jc w:val="left"/>
        <w:rPr>
          <w:rFonts w:ascii="仿宋_GB2312" w:hAnsi="仿宋_GB2312" w:cs="仿宋_GB2312"/>
          <w:color w:val="000000"/>
          <w:sz w:val="33"/>
          <w:szCs w:val="33"/>
        </w:rPr>
      </w:pPr>
    </w:p>
    <w:p w14:paraId="25350A6E">
      <w:pPr>
        <w:pStyle w:val="2"/>
        <w:spacing w:line="600" w:lineRule="exact"/>
        <w:ind w:firstLine="660" w:firstLineChars="200"/>
        <w:jc w:val="left"/>
        <w:rPr>
          <w:rFonts w:ascii="仿宋_GB2312" w:hAnsi="仿宋_GB2312" w:cs="仿宋_GB2312"/>
          <w:color w:val="000000"/>
          <w:sz w:val="33"/>
          <w:szCs w:val="33"/>
        </w:rPr>
      </w:pPr>
    </w:p>
    <w:p w14:paraId="59C5B517">
      <w:pPr>
        <w:pStyle w:val="2"/>
        <w:spacing w:line="600" w:lineRule="exact"/>
        <w:ind w:firstLine="660" w:firstLineChars="200"/>
        <w:jc w:val="left"/>
        <w:rPr>
          <w:rFonts w:ascii="仿宋_GB2312" w:hAnsi="仿宋_GB2312" w:cs="仿宋_GB2312"/>
          <w:color w:val="000000"/>
          <w:sz w:val="33"/>
          <w:szCs w:val="33"/>
        </w:rPr>
      </w:pPr>
    </w:p>
    <w:p w14:paraId="298FF8DC">
      <w:pPr>
        <w:pStyle w:val="2"/>
        <w:spacing w:line="600" w:lineRule="exact"/>
        <w:ind w:firstLine="660" w:firstLineChars="200"/>
        <w:jc w:val="left"/>
        <w:rPr>
          <w:rFonts w:ascii="仿宋_GB2312" w:hAnsi="仿宋_GB2312" w:cs="仿宋_GB2312"/>
          <w:color w:val="000000"/>
          <w:sz w:val="33"/>
          <w:szCs w:val="33"/>
        </w:rPr>
      </w:pPr>
    </w:p>
    <w:p w14:paraId="5E33AE19">
      <w:pPr>
        <w:pStyle w:val="2"/>
        <w:spacing w:line="600" w:lineRule="exact"/>
        <w:ind w:firstLine="660" w:firstLineChars="200"/>
        <w:jc w:val="left"/>
        <w:rPr>
          <w:rFonts w:ascii="仿宋_GB2312" w:hAnsi="仿宋_GB2312" w:cs="仿宋_GB2312"/>
          <w:color w:val="000000"/>
          <w:sz w:val="33"/>
          <w:szCs w:val="33"/>
        </w:rPr>
      </w:pPr>
    </w:p>
    <w:p w14:paraId="41A8AD39">
      <w:pPr>
        <w:pStyle w:val="2"/>
        <w:spacing w:line="600" w:lineRule="exact"/>
        <w:ind w:firstLine="660" w:firstLineChars="200"/>
        <w:jc w:val="left"/>
        <w:rPr>
          <w:rFonts w:ascii="仿宋_GB2312" w:hAnsi="仿宋_GB2312" w:cs="仿宋_GB2312"/>
          <w:color w:val="000000"/>
          <w:sz w:val="33"/>
          <w:szCs w:val="33"/>
        </w:rPr>
      </w:pPr>
    </w:p>
    <w:p w14:paraId="5A9F4866">
      <w:pPr>
        <w:pStyle w:val="2"/>
        <w:spacing w:line="600" w:lineRule="exact"/>
        <w:ind w:firstLine="660" w:firstLineChars="200"/>
        <w:jc w:val="left"/>
        <w:rPr>
          <w:rFonts w:ascii="仿宋_GB2312" w:hAnsi="仿宋_GB2312" w:cs="仿宋_GB2312"/>
          <w:color w:val="000000"/>
          <w:sz w:val="33"/>
          <w:szCs w:val="33"/>
        </w:rPr>
      </w:pPr>
    </w:p>
    <w:p w14:paraId="00EC6548">
      <w:pPr>
        <w:pStyle w:val="2"/>
        <w:spacing w:line="600" w:lineRule="exact"/>
        <w:ind w:firstLine="660" w:firstLineChars="200"/>
        <w:jc w:val="left"/>
        <w:rPr>
          <w:rFonts w:ascii="仿宋_GB2312" w:hAnsi="仿宋_GB2312" w:cs="仿宋_GB2312"/>
          <w:color w:val="000000"/>
          <w:sz w:val="33"/>
          <w:szCs w:val="33"/>
        </w:rPr>
      </w:pPr>
    </w:p>
    <w:p w14:paraId="52FDD212">
      <w:pPr>
        <w:pStyle w:val="2"/>
        <w:spacing w:line="600" w:lineRule="exact"/>
        <w:ind w:firstLine="660" w:firstLineChars="200"/>
        <w:jc w:val="left"/>
        <w:rPr>
          <w:rFonts w:ascii="仿宋_GB2312" w:hAnsi="仿宋_GB2312" w:cs="仿宋_GB2312"/>
          <w:color w:val="000000"/>
          <w:sz w:val="33"/>
          <w:szCs w:val="33"/>
        </w:rPr>
      </w:pPr>
    </w:p>
    <w:p w14:paraId="0D2C4408">
      <w:pPr>
        <w:pStyle w:val="2"/>
        <w:spacing w:line="600" w:lineRule="exact"/>
        <w:ind w:firstLine="660" w:firstLineChars="200"/>
        <w:jc w:val="left"/>
        <w:rPr>
          <w:rFonts w:ascii="仿宋_GB2312" w:hAnsi="仿宋_GB2312" w:cs="仿宋_GB2312"/>
          <w:color w:val="000000"/>
          <w:sz w:val="33"/>
          <w:szCs w:val="33"/>
        </w:rPr>
      </w:pPr>
    </w:p>
    <w:p w14:paraId="087BFFB9">
      <w:pPr>
        <w:pStyle w:val="2"/>
        <w:spacing w:line="600" w:lineRule="exact"/>
        <w:ind w:firstLine="660" w:firstLineChars="200"/>
        <w:jc w:val="left"/>
        <w:rPr>
          <w:rFonts w:ascii="仿宋_GB2312" w:hAnsi="仿宋_GB2312" w:cs="仿宋_GB2312"/>
          <w:color w:val="000000"/>
          <w:sz w:val="33"/>
          <w:szCs w:val="33"/>
        </w:rPr>
      </w:pPr>
    </w:p>
    <w:p w14:paraId="59F7735B">
      <w:pPr>
        <w:pStyle w:val="2"/>
        <w:spacing w:line="600" w:lineRule="exact"/>
        <w:ind w:firstLine="660" w:firstLineChars="200"/>
        <w:jc w:val="left"/>
        <w:rPr>
          <w:rFonts w:ascii="仿宋_GB2312" w:hAnsi="仿宋_GB2312" w:cs="仿宋_GB2312"/>
          <w:color w:val="000000"/>
          <w:sz w:val="33"/>
          <w:szCs w:val="33"/>
        </w:rPr>
      </w:pPr>
    </w:p>
    <w:p w14:paraId="25F65482">
      <w:pPr>
        <w:pStyle w:val="2"/>
        <w:spacing w:line="600" w:lineRule="exact"/>
        <w:ind w:firstLine="660" w:firstLineChars="200"/>
        <w:jc w:val="left"/>
        <w:rPr>
          <w:rFonts w:ascii="仿宋_GB2312" w:hAnsi="仿宋_GB2312" w:cs="仿宋_GB2312"/>
          <w:color w:val="000000"/>
          <w:sz w:val="33"/>
          <w:szCs w:val="33"/>
        </w:rPr>
      </w:pPr>
    </w:p>
    <w:p w14:paraId="51CC681F">
      <w:pPr>
        <w:pStyle w:val="2"/>
        <w:spacing w:line="600" w:lineRule="exact"/>
        <w:ind w:firstLine="660" w:firstLineChars="200"/>
        <w:jc w:val="left"/>
        <w:rPr>
          <w:rFonts w:ascii="仿宋_GB2312" w:hAnsi="仿宋_GB2312" w:cs="仿宋_GB2312"/>
          <w:color w:val="000000"/>
          <w:sz w:val="33"/>
          <w:szCs w:val="33"/>
        </w:rPr>
      </w:pPr>
    </w:p>
    <w:p w14:paraId="39D3E845">
      <w:pPr>
        <w:tabs>
          <w:tab w:val="left" w:pos="1440"/>
        </w:tabs>
        <w:spacing w:line="560" w:lineRule="exact"/>
        <w:jc w:val="center"/>
        <w:rPr>
          <w:rFonts w:eastAsia="方正小标宋_GBK"/>
          <w:b/>
          <w:color w:val="000000" w:themeColor="text1"/>
          <w:sz w:val="38"/>
          <w:szCs w:val="38"/>
          <w14:textFill>
            <w14:solidFill>
              <w14:schemeClr w14:val="tx1"/>
            </w14:solidFill>
          </w14:textFill>
        </w:rPr>
      </w:pPr>
      <w:r>
        <w:rPr>
          <w:rFonts w:eastAsia="方正小标宋_GBK"/>
          <w:b/>
          <w:color w:val="000000" w:themeColor="text1"/>
          <w:sz w:val="38"/>
          <w:szCs w:val="38"/>
          <w14:textFill>
            <w14:solidFill>
              <w14:schemeClr w14:val="tx1"/>
            </w14:solidFill>
          </w14:textFill>
        </w:rPr>
        <w:t>攀枝花市仁和区人力资源和社会保障局</w:t>
      </w:r>
    </w:p>
    <w:p w14:paraId="74A8475A">
      <w:pPr>
        <w:pStyle w:val="7"/>
        <w:spacing w:line="560" w:lineRule="exact"/>
        <w:jc w:val="center"/>
        <w:rPr>
          <w:rFonts w:ascii="Times New Roman" w:hAnsi="Times New Roman" w:eastAsia="方正小标宋_GBK"/>
          <w:b/>
          <w:color w:val="000000" w:themeColor="text1"/>
          <w:sz w:val="38"/>
          <w:szCs w:val="38"/>
          <w14:textFill>
            <w14:solidFill>
              <w14:schemeClr w14:val="tx1"/>
            </w14:solidFill>
          </w14:textFill>
        </w:rPr>
      </w:pPr>
      <w:r>
        <w:rPr>
          <w:rFonts w:ascii="Times New Roman" w:hAnsi="Times New Roman" w:eastAsia="方正小标宋_GBK"/>
          <w:b/>
          <w:color w:val="000000" w:themeColor="text1"/>
          <w:sz w:val="38"/>
          <w:szCs w:val="38"/>
          <w:lang w:val="en-US"/>
          <w14:textFill>
            <w14:solidFill>
              <w14:schemeClr w14:val="tx1"/>
            </w14:solidFill>
          </w14:textFill>
        </w:rPr>
        <w:t>2022年度</w:t>
      </w:r>
      <w:r>
        <w:rPr>
          <w:rFonts w:ascii="Times New Roman" w:hAnsi="Times New Roman" w:eastAsia="方正小标宋_GBK"/>
          <w:b/>
          <w:color w:val="000000" w:themeColor="text1"/>
          <w:sz w:val="38"/>
          <w:szCs w:val="38"/>
          <w14:textFill>
            <w14:solidFill>
              <w14:schemeClr w14:val="tx1"/>
            </w14:solidFill>
          </w14:textFill>
        </w:rPr>
        <w:t>专项预算项目支出绩效自评报告</w:t>
      </w:r>
    </w:p>
    <w:p w14:paraId="7C77EC58">
      <w:pPr>
        <w:pStyle w:val="7"/>
        <w:spacing w:line="560" w:lineRule="exact"/>
        <w:jc w:val="center"/>
        <w:rPr>
          <w:rFonts w:ascii="Times New Roman" w:hAnsi="Times New Roman" w:eastAsia="方正小标宋_GBK"/>
          <w:b/>
          <w:color w:val="000000" w:themeColor="text1"/>
          <w:kern w:val="2"/>
          <w:sz w:val="38"/>
          <w:szCs w:val="38"/>
          <w14:textFill>
            <w14:solidFill>
              <w14:schemeClr w14:val="tx1"/>
            </w14:solidFill>
          </w14:textFill>
        </w:rPr>
      </w:pPr>
      <w:r>
        <w:rPr>
          <w:rFonts w:ascii="Times New Roman" w:hAnsi="Times New Roman" w:eastAsia="方正小标宋_GBK"/>
          <w:b/>
          <w:color w:val="000000" w:themeColor="text1"/>
          <w:kern w:val="2"/>
          <w:sz w:val="38"/>
          <w:szCs w:val="38"/>
          <w14:textFill>
            <w14:solidFill>
              <w14:schemeClr w14:val="tx1"/>
            </w14:solidFill>
          </w14:textFill>
        </w:rPr>
        <w:t>（2022年就业创业专项中央资金）</w:t>
      </w:r>
    </w:p>
    <w:p w14:paraId="473ADDE8">
      <w:pPr>
        <w:pStyle w:val="7"/>
        <w:spacing w:line="560" w:lineRule="exact"/>
        <w:jc w:val="center"/>
        <w:rPr>
          <w:rFonts w:ascii="Times New Roman" w:hAnsi="Times New Roman" w:eastAsia="仿宋_GB2312"/>
          <w:color w:val="000000" w:themeColor="text1"/>
          <w:kern w:val="2"/>
          <w:sz w:val="32"/>
          <w:szCs w:val="32"/>
          <w14:textFill>
            <w14:solidFill>
              <w14:schemeClr w14:val="tx1"/>
            </w14:solidFill>
          </w14:textFill>
        </w:rPr>
      </w:pPr>
      <w:r>
        <w:rPr>
          <w:rFonts w:ascii="Times New Roman" w:hAnsi="Times New Roman" w:eastAsia="方正小标宋_GBK"/>
          <w:b/>
          <w:color w:val="000000" w:themeColor="text1"/>
          <w:kern w:val="2"/>
          <w:sz w:val="38"/>
          <w:szCs w:val="38"/>
          <w14:textFill>
            <w14:solidFill>
              <w14:schemeClr w14:val="tx1"/>
            </w14:solidFill>
          </w14:textFill>
        </w:rPr>
        <w:t>（2022年就业创</w:t>
      </w:r>
      <w:r>
        <w:rPr>
          <w:rFonts w:hint="eastAsia" w:ascii="Times New Roman" w:hAnsi="Times New Roman" w:eastAsia="方正小标宋_GBK"/>
          <w:b/>
          <w:color w:val="000000" w:themeColor="text1"/>
          <w:kern w:val="2"/>
          <w:sz w:val="38"/>
          <w:szCs w:val="38"/>
          <w14:textFill>
            <w14:solidFill>
              <w14:schemeClr w14:val="tx1"/>
            </w14:solidFill>
          </w14:textFill>
        </w:rPr>
        <w:t>业</w:t>
      </w:r>
      <w:r>
        <w:rPr>
          <w:rFonts w:ascii="Times New Roman" w:hAnsi="Times New Roman" w:eastAsia="方正小标宋_GBK"/>
          <w:b/>
          <w:color w:val="000000" w:themeColor="text1"/>
          <w:kern w:val="2"/>
          <w:sz w:val="38"/>
          <w:szCs w:val="38"/>
          <w14:textFill>
            <w14:solidFill>
              <w14:schemeClr w14:val="tx1"/>
            </w14:solidFill>
          </w14:textFill>
        </w:rPr>
        <w:t>专项省级资金）</w:t>
      </w:r>
    </w:p>
    <w:p w14:paraId="7AD75E66">
      <w:pPr>
        <w:pStyle w:val="7"/>
        <w:spacing w:line="560" w:lineRule="exact"/>
        <w:ind w:firstLine="640"/>
        <w:jc w:val="center"/>
        <w:rPr>
          <w:rFonts w:ascii="Times New Roman" w:hAnsi="Times New Roman"/>
          <w:color w:val="000000" w:themeColor="text1"/>
          <w:kern w:val="2"/>
          <w:sz w:val="32"/>
          <w:szCs w:val="32"/>
          <w14:textFill>
            <w14:solidFill>
              <w14:schemeClr w14:val="tx1"/>
            </w14:solidFill>
          </w14:textFill>
        </w:rPr>
      </w:pPr>
    </w:p>
    <w:p w14:paraId="7ED0CA53">
      <w:pPr>
        <w:adjustRightInd w:val="0"/>
        <w:snapToGrid w:val="0"/>
        <w:spacing w:line="560" w:lineRule="exact"/>
        <w:ind w:firstLine="720"/>
        <w:rPr>
          <w:rFonts w:eastAsia="黑体"/>
          <w:color w:val="000000" w:themeColor="text1"/>
          <w:sz w:val="33"/>
          <w:szCs w:val="33"/>
          <w:lang w:val="zh-CN"/>
          <w14:textFill>
            <w14:solidFill>
              <w14:schemeClr w14:val="tx1"/>
            </w14:solidFill>
          </w14:textFill>
        </w:rPr>
      </w:pPr>
      <w:r>
        <w:rPr>
          <w:rFonts w:eastAsia="黑体"/>
          <w:color w:val="000000" w:themeColor="text1"/>
          <w:sz w:val="33"/>
          <w:szCs w:val="33"/>
          <w14:textFill>
            <w14:solidFill>
              <w14:schemeClr w14:val="tx1"/>
            </w14:solidFill>
          </w14:textFill>
        </w:rPr>
        <w:t>一、</w:t>
      </w:r>
      <w:r>
        <w:rPr>
          <w:rFonts w:eastAsia="黑体"/>
          <w:color w:val="000000" w:themeColor="text1"/>
          <w:sz w:val="33"/>
          <w:szCs w:val="33"/>
          <w:lang w:val="zh-CN"/>
          <w14:textFill>
            <w14:solidFill>
              <w14:schemeClr w14:val="tx1"/>
            </w14:solidFill>
          </w14:textFill>
        </w:rPr>
        <w:t>项目概况</w:t>
      </w:r>
    </w:p>
    <w:p w14:paraId="6875809A">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楷体_GB2312"/>
          <w:b/>
          <w:color w:val="000000" w:themeColor="text1"/>
          <w:sz w:val="33"/>
          <w:szCs w:val="33"/>
          <w:lang w:val="zh-CN"/>
          <w14:textFill>
            <w14:solidFill>
              <w14:schemeClr w14:val="tx1"/>
            </w14:solidFill>
          </w14:textFill>
        </w:rPr>
        <w:t>（一）项目资金申报及批复情况。</w:t>
      </w:r>
      <w:r>
        <w:rPr>
          <w:rFonts w:eastAsia="方正楷体_GBK"/>
          <w:color w:val="000000" w:themeColor="text1"/>
          <w:sz w:val="33"/>
          <w:szCs w:val="33"/>
          <w:lang w:val="zh-CN"/>
          <w14:textFill>
            <w14:solidFill>
              <w14:schemeClr w14:val="tx1"/>
            </w14:solidFill>
          </w14:textFill>
        </w:rPr>
        <w:t>2022年就业创业专项中央资金1588.23万元，2022年就业创业专项省级资金100万元，符合资金管理办法等相关规定。</w:t>
      </w:r>
    </w:p>
    <w:p w14:paraId="1A1EDB76">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楷体_GB2312"/>
          <w:b/>
          <w:color w:val="000000" w:themeColor="text1"/>
          <w:sz w:val="33"/>
          <w:szCs w:val="33"/>
          <w:lang w:val="zh-CN"/>
          <w14:textFill>
            <w14:solidFill>
              <w14:schemeClr w14:val="tx1"/>
            </w14:solidFill>
          </w14:textFill>
        </w:rPr>
        <w:t>（二）项目绩效目标。</w:t>
      </w:r>
      <w:r>
        <w:rPr>
          <w:rFonts w:eastAsia="方正楷体_GBK"/>
          <w:color w:val="000000" w:themeColor="text1"/>
          <w:sz w:val="33"/>
          <w:szCs w:val="33"/>
          <w:lang w:val="zh-CN"/>
          <w14:textFill>
            <w14:solidFill>
              <w14:schemeClr w14:val="tx1"/>
            </w14:solidFill>
          </w14:textFill>
        </w:rPr>
        <w:t>根据年初目标任务分解数，完成职业培训补贴人员2480人、社会保险补贴人员602人、公益性岗位补贴人员108人、就业见习补贴人员200人、高校毕业生享受求职创业补贴人员130人。</w:t>
      </w:r>
    </w:p>
    <w:p w14:paraId="16F54A2E">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楷体_GB2312"/>
          <w:b/>
          <w:color w:val="000000" w:themeColor="text1"/>
          <w:sz w:val="33"/>
          <w:szCs w:val="33"/>
          <w:lang w:val="zh-CN"/>
          <w14:textFill>
            <w14:solidFill>
              <w14:schemeClr w14:val="tx1"/>
            </w14:solidFill>
          </w14:textFill>
        </w:rPr>
        <w:t>（三）项目资金申报相符性。</w:t>
      </w:r>
      <w:r>
        <w:rPr>
          <w:rFonts w:eastAsia="方正楷体_GBK"/>
          <w:color w:val="000000" w:themeColor="text1"/>
          <w:sz w:val="33"/>
          <w:szCs w:val="33"/>
          <w:lang w:val="zh-CN"/>
          <w14:textFill>
            <w14:solidFill>
              <w14:schemeClr w14:val="tx1"/>
            </w14:solidFill>
          </w14:textFill>
        </w:rPr>
        <w:t>根据年初目标任务分解数，按要求严格把关，严格审核，项目申报内容与具体实施内容相符、申报目标合理可行。</w:t>
      </w:r>
    </w:p>
    <w:p w14:paraId="181B46A0">
      <w:pPr>
        <w:adjustRightInd w:val="0"/>
        <w:snapToGrid w:val="0"/>
        <w:spacing w:line="560" w:lineRule="exact"/>
        <w:ind w:firstLine="720"/>
        <w:rPr>
          <w:rFonts w:eastAsia="黑体"/>
          <w:color w:val="000000" w:themeColor="text1"/>
          <w:sz w:val="33"/>
          <w:szCs w:val="33"/>
          <w14:textFill>
            <w14:solidFill>
              <w14:schemeClr w14:val="tx1"/>
            </w14:solidFill>
          </w14:textFill>
        </w:rPr>
      </w:pPr>
      <w:r>
        <w:rPr>
          <w:rFonts w:eastAsia="黑体"/>
          <w:color w:val="000000" w:themeColor="text1"/>
          <w:sz w:val="33"/>
          <w:szCs w:val="33"/>
          <w14:textFill>
            <w14:solidFill>
              <w14:schemeClr w14:val="tx1"/>
            </w14:solidFill>
          </w14:textFill>
        </w:rPr>
        <w:t>二、项目实施及管理情况</w:t>
      </w:r>
    </w:p>
    <w:p w14:paraId="2C9BA771">
      <w:pPr>
        <w:adjustRightInd w:val="0"/>
        <w:snapToGrid w:val="0"/>
        <w:spacing w:line="560" w:lineRule="exact"/>
        <w:ind w:firstLine="720"/>
        <w:rPr>
          <w:rFonts w:eastAsia="楷体_GB2312"/>
          <w:b/>
          <w:color w:val="000000" w:themeColor="text1"/>
          <w:sz w:val="33"/>
          <w:szCs w:val="33"/>
          <w:lang w:val="zh-CN"/>
          <w14:textFill>
            <w14:solidFill>
              <w14:schemeClr w14:val="tx1"/>
            </w14:solidFill>
          </w14:textFill>
        </w:rPr>
      </w:pPr>
      <w:r>
        <w:rPr>
          <w:color w:val="000000" w:themeColor="text1"/>
          <w:sz w:val="33"/>
          <w:szCs w:val="33"/>
          <w:lang w:val="zh-CN"/>
          <w14:textFill>
            <w14:solidFill>
              <w14:schemeClr w14:val="tx1"/>
            </w14:solidFill>
          </w14:textFill>
        </w:rPr>
        <w:tab/>
      </w:r>
      <w:r>
        <w:rPr>
          <w:rFonts w:eastAsia="楷体_GB2312"/>
          <w:b/>
          <w:color w:val="000000" w:themeColor="text1"/>
          <w:sz w:val="33"/>
          <w:szCs w:val="33"/>
          <w:lang w:val="zh-CN"/>
          <w14:textFill>
            <w14:solidFill>
              <w14:schemeClr w14:val="tx1"/>
            </w14:solidFill>
          </w14:textFill>
        </w:rPr>
        <w:t>（一）资金计划、到位及使用情况。</w:t>
      </w:r>
    </w:p>
    <w:p w14:paraId="0700D184">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楷体_GB2312"/>
          <w:color w:val="000000" w:themeColor="text1"/>
          <w:sz w:val="33"/>
          <w:szCs w:val="33"/>
          <w:lang w:val="zh-CN"/>
          <w14:textFill>
            <w14:solidFill>
              <w14:schemeClr w14:val="tx1"/>
            </w14:solidFill>
          </w14:textFill>
        </w:rPr>
        <w:t>1．资金计划及到位。</w:t>
      </w:r>
      <w:r>
        <w:rPr>
          <w:rFonts w:eastAsia="方正楷体_GBK"/>
          <w:color w:val="000000" w:themeColor="text1"/>
          <w:sz w:val="33"/>
          <w:szCs w:val="33"/>
          <w:lang w:val="zh-CN"/>
          <w14:textFill>
            <w14:solidFill>
              <w14:schemeClr w14:val="tx1"/>
            </w14:solidFill>
          </w14:textFill>
        </w:rPr>
        <w:t>2022年就业创业中央补助资金1588.23万元，省级资金100万元，项目资金到位率100%，到位及时。</w:t>
      </w:r>
    </w:p>
    <w:p w14:paraId="3A4F3F39">
      <w:pPr>
        <w:adjustRightInd w:val="0"/>
        <w:snapToGrid w:val="0"/>
        <w:spacing w:line="560" w:lineRule="exact"/>
        <w:ind w:firstLine="720"/>
        <w:rPr>
          <w:color w:val="000000" w:themeColor="text1"/>
          <w:sz w:val="33"/>
          <w:szCs w:val="33"/>
          <w:lang w:val="zh-CN"/>
          <w14:textFill>
            <w14:solidFill>
              <w14:schemeClr w14:val="tx1"/>
            </w14:solidFill>
          </w14:textFill>
        </w:rPr>
      </w:pPr>
      <w:r>
        <w:rPr>
          <w:rFonts w:eastAsia="楷体_GB2312"/>
          <w:color w:val="000000" w:themeColor="text1"/>
          <w:sz w:val="33"/>
          <w:szCs w:val="33"/>
          <w:lang w:val="zh-CN"/>
          <w14:textFill>
            <w14:solidFill>
              <w14:schemeClr w14:val="tx1"/>
            </w14:solidFill>
          </w14:textFill>
        </w:rPr>
        <w:t>2．资金使用。</w:t>
      </w:r>
      <w:r>
        <w:rPr>
          <w:rFonts w:eastAsia="方正楷体_GBK"/>
          <w:color w:val="000000" w:themeColor="text1"/>
          <w:sz w:val="33"/>
          <w:szCs w:val="33"/>
          <w:lang w:val="zh-CN"/>
          <w14:textFill>
            <w14:solidFill>
              <w14:schemeClr w14:val="tx1"/>
            </w14:solidFill>
          </w14:textFill>
        </w:rPr>
        <w:t>2022年项目工作顺利完成，项目资金使用763.3158万元，执行情况完成45%。具体原因是仁和区财政资金紧张，已报支付计划，但财政未支付。2022年12月未拨付完成，2023年1月项目资金执行100%。</w:t>
      </w:r>
    </w:p>
    <w:p w14:paraId="62F34786">
      <w:pPr>
        <w:adjustRightInd w:val="0"/>
        <w:snapToGrid w:val="0"/>
        <w:spacing w:line="560" w:lineRule="exact"/>
        <w:ind w:firstLine="720"/>
        <w:rPr>
          <w:rFonts w:eastAsia="楷体_GB2312"/>
          <w:b/>
          <w:color w:val="000000" w:themeColor="text1"/>
          <w:sz w:val="33"/>
          <w:szCs w:val="33"/>
          <w:lang w:val="zh-CN"/>
          <w14:textFill>
            <w14:solidFill>
              <w14:schemeClr w14:val="tx1"/>
            </w14:solidFill>
          </w14:textFill>
        </w:rPr>
      </w:pPr>
      <w:r>
        <w:rPr>
          <w:rFonts w:eastAsia="楷体_GB2312"/>
          <w:b/>
          <w:color w:val="000000" w:themeColor="text1"/>
          <w:sz w:val="33"/>
          <w:szCs w:val="33"/>
          <w:lang w:val="zh-CN"/>
          <w14:textFill>
            <w14:solidFill>
              <w14:schemeClr w14:val="tx1"/>
            </w14:solidFill>
          </w14:textFill>
        </w:rPr>
        <w:t>（二）项目财务管理情况。</w:t>
      </w:r>
    </w:p>
    <w:p w14:paraId="30AB4ACD">
      <w:pPr>
        <w:adjustRightInd w:val="0"/>
        <w:snapToGrid w:val="0"/>
        <w:spacing w:line="560" w:lineRule="exact"/>
        <w:ind w:firstLine="720"/>
        <w:rPr>
          <w:color w:val="000000" w:themeColor="text1"/>
          <w:sz w:val="33"/>
          <w:szCs w:val="33"/>
          <w:lang w:val="zh-CN"/>
          <w14:textFill>
            <w14:solidFill>
              <w14:schemeClr w14:val="tx1"/>
            </w14:solidFill>
          </w14:textFill>
        </w:rPr>
      </w:pPr>
      <w:r>
        <w:rPr>
          <w:rFonts w:eastAsia="方正楷体_GBK"/>
          <w:color w:val="000000" w:themeColor="text1"/>
          <w:sz w:val="33"/>
          <w:szCs w:val="33"/>
          <w:lang w:val="zh-CN"/>
          <w14:textFill>
            <w14:solidFill>
              <w14:schemeClr w14:val="tx1"/>
            </w14:solidFill>
          </w14:textFill>
        </w:rPr>
        <w:t>项目资金按文件要求，加强资金监管与风险防范，规范使用资金，发挥资金效益，加大资金的统筹使用，提高了使用效益。对照项目资金管理办法，项目严格执行财务管理制度、财务处理及时、会计核算规范。</w:t>
      </w:r>
    </w:p>
    <w:p w14:paraId="7B41AAF2">
      <w:pPr>
        <w:adjustRightInd w:val="0"/>
        <w:snapToGrid w:val="0"/>
        <w:spacing w:line="560" w:lineRule="exact"/>
        <w:ind w:firstLine="720"/>
        <w:rPr>
          <w:rFonts w:eastAsia="楷体_GB2312"/>
          <w:b/>
          <w:color w:val="000000" w:themeColor="text1"/>
          <w:sz w:val="33"/>
          <w:szCs w:val="33"/>
          <w:lang w:val="zh-CN"/>
          <w14:textFill>
            <w14:solidFill>
              <w14:schemeClr w14:val="tx1"/>
            </w14:solidFill>
          </w14:textFill>
        </w:rPr>
      </w:pPr>
      <w:r>
        <w:rPr>
          <w:rFonts w:eastAsia="楷体_GB2312"/>
          <w:b/>
          <w:color w:val="000000" w:themeColor="text1"/>
          <w:sz w:val="33"/>
          <w:szCs w:val="33"/>
          <w:lang w:val="zh-CN"/>
          <w14:textFill>
            <w14:solidFill>
              <w14:schemeClr w14:val="tx1"/>
            </w14:solidFill>
          </w14:textFill>
        </w:rPr>
        <w:t>（三）项目组织实施情况。</w:t>
      </w:r>
    </w:p>
    <w:p w14:paraId="45C8335D">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方正楷体_GBK"/>
          <w:color w:val="000000" w:themeColor="text1"/>
          <w:sz w:val="33"/>
          <w:szCs w:val="33"/>
          <w:lang w:val="zh-CN"/>
          <w14:textFill>
            <w14:solidFill>
              <w14:schemeClr w14:val="tx1"/>
            </w14:solidFill>
          </w14:textFill>
        </w:rPr>
        <w:t>根据申报人数，进行审核、复核，并进行公示后再发放，数量指标完成率100%。</w:t>
      </w:r>
    </w:p>
    <w:p w14:paraId="30FBEA1F">
      <w:pPr>
        <w:adjustRightInd w:val="0"/>
        <w:snapToGrid w:val="0"/>
        <w:spacing w:line="560" w:lineRule="exact"/>
        <w:ind w:firstLine="720"/>
        <w:rPr>
          <w:color w:val="000000" w:themeColor="text1"/>
          <w:sz w:val="33"/>
          <w:szCs w:val="33"/>
          <w:lang w:val="zh-CN"/>
          <w14:textFill>
            <w14:solidFill>
              <w14:schemeClr w14:val="tx1"/>
            </w14:solidFill>
          </w14:textFill>
        </w:rPr>
      </w:pPr>
      <w:r>
        <w:rPr>
          <w:rFonts w:eastAsia="黑体"/>
          <w:color w:val="000000" w:themeColor="text1"/>
          <w:sz w:val="33"/>
          <w:szCs w:val="33"/>
          <w14:textFill>
            <w14:solidFill>
              <w14:schemeClr w14:val="tx1"/>
            </w14:solidFill>
          </w14:textFill>
        </w:rPr>
        <w:t>三、项目绩效情况</w:t>
      </w:r>
      <w:r>
        <w:rPr>
          <w:color w:val="000000" w:themeColor="text1"/>
          <w:sz w:val="33"/>
          <w:szCs w:val="33"/>
          <w:lang w:val="zh-CN"/>
          <w14:textFill>
            <w14:solidFill>
              <w14:schemeClr w14:val="tx1"/>
            </w14:solidFill>
          </w14:textFill>
        </w:rPr>
        <w:tab/>
      </w:r>
    </w:p>
    <w:p w14:paraId="7E74A037">
      <w:pPr>
        <w:adjustRightInd w:val="0"/>
        <w:snapToGrid w:val="0"/>
        <w:spacing w:line="560" w:lineRule="exact"/>
        <w:ind w:firstLine="720"/>
        <w:rPr>
          <w:rFonts w:eastAsia="楷体_GB2312"/>
          <w:b/>
          <w:color w:val="000000" w:themeColor="text1"/>
          <w:sz w:val="33"/>
          <w:szCs w:val="33"/>
          <w:lang w:val="zh-CN"/>
          <w14:textFill>
            <w14:solidFill>
              <w14:schemeClr w14:val="tx1"/>
            </w14:solidFill>
          </w14:textFill>
        </w:rPr>
      </w:pPr>
      <w:r>
        <w:rPr>
          <w:rFonts w:eastAsia="楷体_GB2312"/>
          <w:b/>
          <w:color w:val="000000" w:themeColor="text1"/>
          <w:sz w:val="33"/>
          <w:szCs w:val="33"/>
          <w:lang w:val="zh-CN"/>
          <w14:textFill>
            <w14:solidFill>
              <w14:schemeClr w14:val="tx1"/>
            </w14:solidFill>
          </w14:textFill>
        </w:rPr>
        <w:t>（一）项目完成情况。</w:t>
      </w:r>
    </w:p>
    <w:p w14:paraId="018D7E5A">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方正楷体_GBK"/>
          <w:color w:val="000000" w:themeColor="text1"/>
          <w:sz w:val="33"/>
          <w:szCs w:val="33"/>
          <w:lang w:val="zh-CN"/>
          <w14:textFill>
            <w14:solidFill>
              <w14:schemeClr w14:val="tx1"/>
            </w14:solidFill>
          </w14:textFill>
        </w:rPr>
        <w:t>1.数量指标：根据申报人数，进行审核，复核，并进行公示再发放，完成率100%。</w:t>
      </w:r>
    </w:p>
    <w:p w14:paraId="37FD81F7">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方正楷体_GBK"/>
          <w:color w:val="000000" w:themeColor="text1"/>
          <w:sz w:val="33"/>
          <w:szCs w:val="33"/>
          <w:lang w:val="zh-CN"/>
          <w14:textFill>
            <w14:solidFill>
              <w14:schemeClr w14:val="tx1"/>
            </w14:solidFill>
          </w14:textFill>
        </w:rPr>
        <w:t>2.质量指标：保</w:t>
      </w:r>
      <w:r>
        <w:rPr>
          <w:rFonts w:hint="eastAsia" w:eastAsia="方正楷体_GBK"/>
          <w:color w:val="000000" w:themeColor="text1"/>
          <w:sz w:val="33"/>
          <w:szCs w:val="33"/>
          <w:lang w:val="en-US" w:eastAsia="zh-CN"/>
          <w14:textFill>
            <w14:solidFill>
              <w14:schemeClr w14:val="tx1"/>
            </w14:solidFill>
          </w14:textFill>
        </w:rPr>
        <w:t>质</w:t>
      </w:r>
      <w:r>
        <w:rPr>
          <w:rFonts w:eastAsia="方正楷体_GBK"/>
          <w:color w:val="000000" w:themeColor="text1"/>
          <w:sz w:val="33"/>
          <w:szCs w:val="33"/>
          <w:lang w:val="zh-CN"/>
          <w14:textFill>
            <w14:solidFill>
              <w14:schemeClr w14:val="tx1"/>
            </w14:solidFill>
          </w14:textFill>
        </w:rPr>
        <w:t>保量按时完成目标任务的100%。</w:t>
      </w:r>
    </w:p>
    <w:p w14:paraId="72F0018E">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方正楷体_GBK"/>
          <w:color w:val="000000" w:themeColor="text1"/>
          <w:sz w:val="33"/>
          <w:szCs w:val="33"/>
          <w:lang w:val="zh-CN"/>
          <w14:textFill>
            <w14:solidFill>
              <w14:schemeClr w14:val="tx1"/>
            </w14:solidFill>
          </w14:textFill>
        </w:rPr>
        <w:t>3.时效指标:截止2022年12月31日补贴资金在规定时间内支付到位率45%。</w:t>
      </w:r>
    </w:p>
    <w:p w14:paraId="7F61C815">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方正楷体_GBK"/>
          <w:color w:val="000000" w:themeColor="text1"/>
          <w:sz w:val="33"/>
          <w:szCs w:val="33"/>
          <w:lang w:val="zh-CN"/>
          <w14:textFill>
            <w14:solidFill>
              <w14:schemeClr w14:val="tx1"/>
            </w14:solidFill>
          </w14:textFill>
        </w:rPr>
        <w:t>4.成本指标:完成100%。</w:t>
      </w:r>
    </w:p>
    <w:p w14:paraId="781E914C">
      <w:pPr>
        <w:adjustRightInd w:val="0"/>
        <w:snapToGrid w:val="0"/>
        <w:spacing w:line="560" w:lineRule="exact"/>
        <w:ind w:firstLine="663" w:firstLineChars="200"/>
        <w:rPr>
          <w:rFonts w:eastAsia="楷体_GB2312"/>
          <w:b/>
          <w:color w:val="000000" w:themeColor="text1"/>
          <w:sz w:val="33"/>
          <w:szCs w:val="33"/>
          <w:lang w:val="zh-CN"/>
          <w14:textFill>
            <w14:solidFill>
              <w14:schemeClr w14:val="tx1"/>
            </w14:solidFill>
          </w14:textFill>
        </w:rPr>
      </w:pPr>
      <w:r>
        <w:rPr>
          <w:rFonts w:eastAsia="楷体_GB2312"/>
          <w:b/>
          <w:color w:val="000000" w:themeColor="text1"/>
          <w:sz w:val="33"/>
          <w:szCs w:val="33"/>
          <w:lang w:val="zh-CN"/>
          <w14:textFill>
            <w14:solidFill>
              <w14:schemeClr w14:val="tx1"/>
            </w14:solidFill>
          </w14:textFill>
        </w:rPr>
        <w:t>（二）项目效益情况。</w:t>
      </w:r>
    </w:p>
    <w:p w14:paraId="6E715A45">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方正楷体_GBK"/>
          <w:color w:val="000000" w:themeColor="text1"/>
          <w:sz w:val="33"/>
          <w:szCs w:val="33"/>
          <w:lang w:val="zh-CN"/>
          <w14:textFill>
            <w14:solidFill>
              <w14:schemeClr w14:val="tx1"/>
            </w14:solidFill>
          </w14:textFill>
        </w:rPr>
        <w:t>产生的社会</w:t>
      </w:r>
      <w:bookmarkStart w:id="1" w:name="_GoBack"/>
      <w:bookmarkEnd w:id="1"/>
      <w:r>
        <w:rPr>
          <w:rFonts w:eastAsia="方正楷体_GBK"/>
          <w:color w:val="000000" w:themeColor="text1"/>
          <w:sz w:val="33"/>
          <w:szCs w:val="33"/>
          <w:lang w:val="zh-CN"/>
          <w14:textFill>
            <w14:solidFill>
              <w14:schemeClr w14:val="tx1"/>
            </w14:solidFill>
          </w14:textFill>
        </w:rPr>
        <w:t>效益：帮扶零就业人员，促进就业，稳定就业局势。</w:t>
      </w:r>
    </w:p>
    <w:p w14:paraId="7E883188">
      <w:pPr>
        <w:adjustRightInd w:val="0"/>
        <w:snapToGrid w:val="0"/>
        <w:spacing w:line="560" w:lineRule="exact"/>
        <w:ind w:firstLine="720"/>
        <w:rPr>
          <w:rFonts w:eastAsia="黑体"/>
          <w:color w:val="000000" w:themeColor="text1"/>
          <w:sz w:val="33"/>
          <w:szCs w:val="33"/>
          <w14:textFill>
            <w14:solidFill>
              <w14:schemeClr w14:val="tx1"/>
            </w14:solidFill>
          </w14:textFill>
        </w:rPr>
      </w:pPr>
      <w:r>
        <w:rPr>
          <w:rFonts w:eastAsia="黑体"/>
          <w:color w:val="000000" w:themeColor="text1"/>
          <w:sz w:val="33"/>
          <w:szCs w:val="33"/>
          <w14:textFill>
            <w14:solidFill>
              <w14:schemeClr w14:val="tx1"/>
            </w14:solidFill>
          </w14:textFill>
        </w:rPr>
        <w:t>四、问题及建议</w:t>
      </w:r>
    </w:p>
    <w:p w14:paraId="2A4323A4">
      <w:pPr>
        <w:adjustRightInd w:val="0"/>
        <w:snapToGrid w:val="0"/>
        <w:spacing w:line="560" w:lineRule="exact"/>
        <w:ind w:firstLine="720"/>
        <w:rPr>
          <w:rFonts w:eastAsia="楷体_GB2312"/>
          <w:b/>
          <w:color w:val="000000" w:themeColor="text1"/>
          <w:sz w:val="33"/>
          <w:szCs w:val="33"/>
          <w:lang w:val="zh-CN"/>
          <w14:textFill>
            <w14:solidFill>
              <w14:schemeClr w14:val="tx1"/>
            </w14:solidFill>
          </w14:textFill>
        </w:rPr>
      </w:pPr>
      <w:r>
        <w:rPr>
          <w:rFonts w:eastAsia="楷体_GB2312"/>
          <w:b/>
          <w:color w:val="000000" w:themeColor="text1"/>
          <w:sz w:val="33"/>
          <w:szCs w:val="33"/>
          <w:lang w:val="zh-CN"/>
          <w14:textFill>
            <w14:solidFill>
              <w14:schemeClr w14:val="tx1"/>
            </w14:solidFill>
          </w14:textFill>
        </w:rPr>
        <w:t>（一）存在的问题。</w:t>
      </w:r>
    </w:p>
    <w:p w14:paraId="2A57DFF4">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方正楷体_GBK"/>
          <w:color w:val="000000" w:themeColor="text1"/>
          <w:sz w:val="33"/>
          <w:szCs w:val="33"/>
          <w:lang w:val="zh-CN"/>
          <w14:textFill>
            <w14:solidFill>
              <w14:schemeClr w14:val="tx1"/>
            </w14:solidFill>
          </w14:textFill>
        </w:rPr>
        <w:t>仁和区财政资金紧张，调度困难，2022年12月未拨付完成，至2023年1月项目资金执行率100%。</w:t>
      </w:r>
    </w:p>
    <w:p w14:paraId="7BF789DF">
      <w:pPr>
        <w:adjustRightInd w:val="0"/>
        <w:snapToGrid w:val="0"/>
        <w:spacing w:line="560" w:lineRule="exact"/>
        <w:ind w:firstLine="720"/>
        <w:rPr>
          <w:rFonts w:eastAsia="楷体_GB2312"/>
          <w:b/>
          <w:color w:val="000000" w:themeColor="text1"/>
          <w:sz w:val="33"/>
          <w:szCs w:val="33"/>
          <w:lang w:val="zh-CN"/>
          <w14:textFill>
            <w14:solidFill>
              <w14:schemeClr w14:val="tx1"/>
            </w14:solidFill>
          </w14:textFill>
        </w:rPr>
      </w:pPr>
      <w:r>
        <w:rPr>
          <w:rFonts w:eastAsia="楷体_GB2312"/>
          <w:b/>
          <w:color w:val="000000" w:themeColor="text1"/>
          <w:sz w:val="33"/>
          <w:szCs w:val="33"/>
          <w:lang w:val="zh-CN"/>
          <w14:textFill>
            <w14:solidFill>
              <w14:schemeClr w14:val="tx1"/>
            </w14:solidFill>
          </w14:textFill>
        </w:rPr>
        <w:t>（二）相关建议。</w:t>
      </w:r>
    </w:p>
    <w:p w14:paraId="622C8A3E">
      <w:pPr>
        <w:adjustRightInd w:val="0"/>
        <w:snapToGrid w:val="0"/>
        <w:spacing w:line="560" w:lineRule="exact"/>
        <w:ind w:firstLine="720"/>
        <w:rPr>
          <w:rFonts w:eastAsia="方正楷体_GBK"/>
          <w:color w:val="000000" w:themeColor="text1"/>
          <w:sz w:val="33"/>
          <w:szCs w:val="33"/>
          <w:lang w:val="zh-CN"/>
          <w14:textFill>
            <w14:solidFill>
              <w14:schemeClr w14:val="tx1"/>
            </w14:solidFill>
          </w14:textFill>
        </w:rPr>
      </w:pPr>
      <w:r>
        <w:rPr>
          <w:rFonts w:eastAsia="方正楷体_GBK"/>
          <w:color w:val="000000" w:themeColor="text1"/>
          <w:sz w:val="33"/>
          <w:szCs w:val="33"/>
          <w:lang w:val="zh-CN"/>
          <w14:textFill>
            <w14:solidFill>
              <w14:schemeClr w14:val="tx1"/>
            </w14:solidFill>
          </w14:textFill>
        </w:rPr>
        <w:t>无</w:t>
      </w:r>
    </w:p>
    <w:p w14:paraId="6AB27FA6">
      <w:pPr>
        <w:pStyle w:val="2"/>
        <w:spacing w:line="600" w:lineRule="exact"/>
        <w:ind w:firstLine="660" w:firstLineChars="200"/>
        <w:jc w:val="left"/>
        <w:rPr>
          <w:rFonts w:ascii="仿宋_GB2312" w:hAnsi="仿宋_GB2312" w:cs="仿宋_GB2312"/>
          <w:color w:val="000000"/>
          <w:sz w:val="33"/>
          <w:szCs w:val="33"/>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14690D"/>
    <w:multiLevelType w:val="multilevel"/>
    <w:tmpl w:val="0214690D"/>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
    <w:nsid w:val="1D3B0B79"/>
    <w:multiLevelType w:val="multilevel"/>
    <w:tmpl w:val="1D3B0B79"/>
    <w:lvl w:ilvl="0" w:tentative="0">
      <w:start w:val="1"/>
      <w:numFmt w:val="japaneseCounting"/>
      <w:lvlText w:val="（%1）"/>
      <w:lvlJc w:val="left"/>
      <w:pPr>
        <w:ind w:left="1572" w:hanging="100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53176A14"/>
    <w:multiLevelType w:val="multilevel"/>
    <w:tmpl w:val="53176A14"/>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5F213E3A"/>
    <w:multiLevelType w:val="multilevel"/>
    <w:tmpl w:val="5F213E3A"/>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C455A"/>
    <w:rsid w:val="00047082"/>
    <w:rsid w:val="000A678E"/>
    <w:rsid w:val="000D5098"/>
    <w:rsid w:val="000F4AA1"/>
    <w:rsid w:val="001A6B01"/>
    <w:rsid w:val="001C2653"/>
    <w:rsid w:val="001E3EF4"/>
    <w:rsid w:val="00227465"/>
    <w:rsid w:val="002744DD"/>
    <w:rsid w:val="002A0DBE"/>
    <w:rsid w:val="002C34D7"/>
    <w:rsid w:val="002E0856"/>
    <w:rsid w:val="002E5F5D"/>
    <w:rsid w:val="00314CB5"/>
    <w:rsid w:val="003414A3"/>
    <w:rsid w:val="003576C1"/>
    <w:rsid w:val="00366A92"/>
    <w:rsid w:val="003D57CF"/>
    <w:rsid w:val="004A3B23"/>
    <w:rsid w:val="0050394F"/>
    <w:rsid w:val="00515A0C"/>
    <w:rsid w:val="005637AA"/>
    <w:rsid w:val="005753EA"/>
    <w:rsid w:val="0058779C"/>
    <w:rsid w:val="00685B0A"/>
    <w:rsid w:val="00703FB9"/>
    <w:rsid w:val="00763CC8"/>
    <w:rsid w:val="007B6739"/>
    <w:rsid w:val="007C3FA3"/>
    <w:rsid w:val="00815853"/>
    <w:rsid w:val="00856263"/>
    <w:rsid w:val="00866E99"/>
    <w:rsid w:val="00931388"/>
    <w:rsid w:val="009420B6"/>
    <w:rsid w:val="009706D4"/>
    <w:rsid w:val="00987347"/>
    <w:rsid w:val="00990B3F"/>
    <w:rsid w:val="00A7470E"/>
    <w:rsid w:val="00AA1F74"/>
    <w:rsid w:val="00AA32E1"/>
    <w:rsid w:val="00AB0229"/>
    <w:rsid w:val="00AE1BA5"/>
    <w:rsid w:val="00B7318C"/>
    <w:rsid w:val="00BD2CC0"/>
    <w:rsid w:val="00BF4144"/>
    <w:rsid w:val="00C47C0B"/>
    <w:rsid w:val="00DF7A64"/>
    <w:rsid w:val="00EA169C"/>
    <w:rsid w:val="00ED6EE2"/>
    <w:rsid w:val="00F2276B"/>
    <w:rsid w:val="00F962BE"/>
    <w:rsid w:val="00FA14C9"/>
    <w:rsid w:val="00FA1C3F"/>
    <w:rsid w:val="00FC34CC"/>
    <w:rsid w:val="0EDB478C"/>
    <w:rsid w:val="12C33FA4"/>
    <w:rsid w:val="13406DAD"/>
    <w:rsid w:val="13816794"/>
    <w:rsid w:val="16DB6E00"/>
    <w:rsid w:val="18065A61"/>
    <w:rsid w:val="19CA3A5C"/>
    <w:rsid w:val="231F4580"/>
    <w:rsid w:val="23CA788B"/>
    <w:rsid w:val="28F9797B"/>
    <w:rsid w:val="291C455A"/>
    <w:rsid w:val="2C0B6D4E"/>
    <w:rsid w:val="2DBE2A16"/>
    <w:rsid w:val="2EBD4188"/>
    <w:rsid w:val="36926D0C"/>
    <w:rsid w:val="397C3150"/>
    <w:rsid w:val="3A5215D7"/>
    <w:rsid w:val="3C2C0424"/>
    <w:rsid w:val="3F6B5F18"/>
    <w:rsid w:val="42B33075"/>
    <w:rsid w:val="42C14EEF"/>
    <w:rsid w:val="44DF2393"/>
    <w:rsid w:val="468D6EA3"/>
    <w:rsid w:val="46B12EFB"/>
    <w:rsid w:val="4A1632B8"/>
    <w:rsid w:val="4B5B6853"/>
    <w:rsid w:val="4BE80AE5"/>
    <w:rsid w:val="4CB57EB2"/>
    <w:rsid w:val="4DAF2BCF"/>
    <w:rsid w:val="4DDB6F66"/>
    <w:rsid w:val="53BA4414"/>
    <w:rsid w:val="54CE2D32"/>
    <w:rsid w:val="58AB3297"/>
    <w:rsid w:val="5936505F"/>
    <w:rsid w:val="59BD7EBC"/>
    <w:rsid w:val="5EA668AF"/>
    <w:rsid w:val="62BF44E0"/>
    <w:rsid w:val="63045FD8"/>
    <w:rsid w:val="631C3FCF"/>
    <w:rsid w:val="634D3145"/>
    <w:rsid w:val="63B76EED"/>
    <w:rsid w:val="679B42A0"/>
    <w:rsid w:val="6AE114C8"/>
    <w:rsid w:val="70F6032D"/>
    <w:rsid w:val="71ED1C92"/>
    <w:rsid w:val="74C20123"/>
    <w:rsid w:val="76532ACC"/>
    <w:rsid w:val="77040B90"/>
    <w:rsid w:val="792F2AEE"/>
    <w:rsid w:val="7D5B0252"/>
    <w:rsid w:val="BFFE83F2"/>
    <w:rsid w:val="D7FDD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9"/>
    <w:qFormat/>
    <w:uiPriority w:val="0"/>
    <w:rPr>
      <w:rFonts w:ascii="宋体" w:hAnsi="Courier New"/>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customStyle="1" w:styleId="7">
    <w:name w:val="四号正文"/>
    <w:basedOn w:val="1"/>
    <w:qFormat/>
    <w:uiPriority w:val="0"/>
    <w:pPr>
      <w:spacing w:line="360" w:lineRule="auto"/>
    </w:pPr>
    <w:rPr>
      <w:rFonts w:ascii="??" w:hAnsi="??" w:eastAsia="宋体"/>
      <w:color w:val="000000"/>
      <w:kern w:val="0"/>
      <w:sz w:val="28"/>
      <w:szCs w:val="21"/>
      <w:lang w:val="zh-CN"/>
    </w:rPr>
  </w:style>
  <w:style w:type="character" w:customStyle="1" w:styleId="8">
    <w:name w:val="页眉 字符"/>
    <w:basedOn w:val="6"/>
    <w:link w:val="4"/>
    <w:qFormat/>
    <w:uiPriority w:val="0"/>
    <w:rPr>
      <w:rFonts w:ascii="Times New Roman" w:hAnsi="Times New Roman" w:eastAsia="仿宋_GB2312" w:cs="Times New Roman"/>
      <w:kern w:val="2"/>
      <w:sz w:val="18"/>
      <w:szCs w:val="18"/>
    </w:rPr>
  </w:style>
  <w:style w:type="character" w:customStyle="1" w:styleId="9">
    <w:name w:val="纯文本 字符"/>
    <w:basedOn w:val="6"/>
    <w:link w:val="2"/>
    <w:qFormat/>
    <w:uiPriority w:val="0"/>
    <w:rPr>
      <w:rFonts w:ascii="宋体" w:hAnsi="Courier New" w:eastAsia="仿宋_GB2312" w:cs="Times New Roman"/>
      <w:kern w:val="2"/>
      <w:sz w:val="32"/>
      <w:szCs w:val="32"/>
    </w:rPr>
  </w:style>
  <w:style w:type="paragraph" w:styleId="10">
    <w:name w:val="List Paragraph"/>
    <w:basedOn w:val="1"/>
    <w:qFormat/>
    <w:uiPriority w:val="99"/>
    <w:pPr>
      <w:ind w:firstLine="420" w:firstLineChars="200"/>
    </w:pPr>
  </w:style>
  <w:style w:type="character" w:customStyle="1" w:styleId="11">
    <w:name w:val="页脚 字符"/>
    <w:basedOn w:val="6"/>
    <w:link w:val="3"/>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0647B-A713-4C53-B582-897194787772}">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44</Pages>
  <Words>5993</Words>
  <Characters>6219</Characters>
  <Lines>114</Lines>
  <Paragraphs>32</Paragraphs>
  <TotalTime>154</TotalTime>
  <ScaleCrop>false</ScaleCrop>
  <LinksUpToDate>false</LinksUpToDate>
  <CharactersWithSpaces>6237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2020-07-01T00:19:00Z</dcterms:created>
  <dc:creator>Administrator</dc:creator>
  <cp:lastModifiedBy>杨泽辰</cp:lastModifiedBy>
  <dcterms:modified xsi:type="dcterms:W3CDTF">2026-07-08T03:25:23Z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E567AF70520E4828932C9B8359E94C49_13</vt:lpwstr>
  </property>
  <property fmtid="{D5CDD505-2E9C-101B-9397-08002B2CF9AE}" pid="4" name="KSOTemplateDocerSaveRecord">
    <vt:lpwstr>eyJoZGlkIjoiYTczNjRmNGE3MGM5OTQ5ODQwMzBiMWZhZjg0ZGJmMzIiLCJ1c2VySWQiOiIxNzAyMjMzNzk1In0=</vt:lpwstr>
  </property>
</Properties>
</file>