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福田</w:t>
      </w:r>
      <w:r>
        <w:rPr>
          <w:rFonts w:hint="eastAsia" w:ascii="方正小标宋_GBK" w:hAnsi="方正小标宋_GBK" w:eastAsia="方正小标宋_GBK" w:cs="方正小标宋_GBK"/>
          <w:sz w:val="38"/>
          <w:szCs w:val="38"/>
        </w:rPr>
        <w:t>镇人民政府</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（乡镇村社干部工资）</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一</w:t>
      </w:r>
      <w:r>
        <w:rPr>
          <w:rFonts w:hint="eastAsia" w:ascii="方正黑体_GBK" w:hAnsi="方正黑体_GBK" w:eastAsia="方正黑体_GBK" w:cs="方正黑体_GBK"/>
          <w:sz w:val="32"/>
          <w:szCs w:val="32"/>
        </w:rPr>
        <w:t>、项目概况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楷体_GBK" w:hAnsi="方正楷体_GBK" w:eastAsia="方正楷体_GBK" w:cs="方正楷体_GBK"/>
          <w:b/>
          <w:bCs/>
          <w:sz w:val="32"/>
          <w:szCs w:val="32"/>
        </w:rPr>
      </w:pPr>
      <w:r>
        <w:rPr>
          <w:rFonts w:hint="default" w:ascii="Times New Roman" w:hAnsi="Times New Roman" w:eastAsia="方正仿宋_GBK" w:cs="Times New Roman"/>
          <w:sz w:val="32"/>
          <w:szCs w:val="32"/>
          <w:lang w:eastAsia="zh-CN"/>
        </w:rPr>
        <w:t>　</w:t>
      </w:r>
      <w:r>
        <w:rPr>
          <w:rFonts w:hint="eastAsia" w:ascii="方正楷体_GBK" w:hAnsi="方正楷体_GBK" w:eastAsia="方正楷体_GBK" w:cs="方正楷体_GBK"/>
          <w:b/>
          <w:bCs/>
          <w:sz w:val="32"/>
          <w:szCs w:val="32"/>
          <w:lang w:eastAsia="zh-CN"/>
        </w:rPr>
        <w:t>　</w:t>
      </w:r>
      <w:r>
        <w:rPr>
          <w:rFonts w:hint="eastAsia" w:ascii="方正楷体_GBK" w:hAnsi="方正楷体_GBK" w:eastAsia="方正楷体_GBK" w:cs="方正楷体_GBK"/>
          <w:b/>
          <w:bCs/>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eastAsia="zh-CN"/>
        </w:rPr>
        <w:t>基本</w:t>
      </w:r>
      <w:r>
        <w:rPr>
          <w:rFonts w:hint="default" w:ascii="Times New Roman" w:hAnsi="Times New Roman" w:eastAsia="方正仿宋_GBK" w:cs="Times New Roman"/>
          <w:sz w:val="32"/>
          <w:szCs w:val="32"/>
        </w:rPr>
        <w:t>职能。我单位在该项目管理中严格按照批复、当选证书、聘用合同等任职文件将基本报酬落实到个人，实名下拨资金，确保专款专用。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2．项目立项、资金申报的依据。乡镇村社干部工资是按照攀枝花市仁和区政府办公室关于调整和明确仁和区村（社区）工作人员报酬的通知（攀仁府办〔2021〕105号）来立项和申报。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3.资金管理办法制定情况，资金支持具体项目的条件、范围与支持方式概况。资金管理办法严格按照相关规定执行，采取实名转账的方式发放工资。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4．资金分配的原则及考虑因素。资金分配科学客观、资金安排符合相关财务管理规定、资金安排已公开公示，按照以下几点进行分配。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（1）保证村委会日常工作运转；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提升村委会为群众服务能力；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农村社区及居委会个数、村（居）组干部人数。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1．项目主要内容。保证村组（社区）工作运转，提升基层执政能力及为群众服务。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2．项目应实现的具体绩效目标，包括目标的量化、细化情况以及项目实施进度计划等。项目应每月足额按时发放。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3．分析评价申报内容是否与实际相符，申报目标是否合理可行。分析评价申报内容与实际相符，申报目标合理可行。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sz w:val="32"/>
          <w:szCs w:val="32"/>
          <w:lang w:eastAsia="zh-CN"/>
        </w:rPr>
      </w:pPr>
      <w:r>
        <w:rPr>
          <w:rFonts w:hint="default" w:ascii="方正黑体_GBK" w:hAnsi="方正黑体_GBK" w:eastAsia="方正黑体_GBK" w:cs="方正黑体_GBK"/>
          <w:sz w:val="32"/>
          <w:szCs w:val="32"/>
          <w:lang w:eastAsia="zh-CN"/>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方正楷体_GBK" w:hAnsi="方正楷体_GBK" w:eastAsia="方正楷体_GBK" w:cs="方正楷体_GBK"/>
          <w:b/>
          <w:bCs/>
          <w:sz w:val="32"/>
          <w:szCs w:val="32"/>
          <w:lang w:eastAsia="zh-CN"/>
        </w:rPr>
      </w:pPr>
      <w:r>
        <w:rPr>
          <w:rFonts w:hint="default" w:ascii="方正楷体_GBK" w:hAnsi="方正楷体_GBK" w:eastAsia="方正楷体_GBK" w:cs="方正楷体_GBK"/>
          <w:b/>
          <w:bCs/>
          <w:sz w:val="32"/>
          <w:szCs w:val="32"/>
          <w:lang w:eastAsia="zh-CN"/>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1．资金计划。该项目资金来源是财政资金。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2．资金到位。资金到位及时，资金到位率100%、到位及时性100%。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3．资金使用。该项资金2021年每月足额实名发放至村（社区）干部工资卡内，资金支付范围、支付标准、支付进度、支付依据等合规合法、与预算相符。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sz w:val="32"/>
          <w:szCs w:val="32"/>
          <w:lang w:eastAsia="zh-CN"/>
        </w:rPr>
      </w:pPr>
      <w:r>
        <w:rPr>
          <w:rFonts w:hint="default" w:ascii="方正黑体_GBK" w:hAnsi="方正黑体_GBK" w:eastAsia="方正黑体_GBK" w:cs="方正黑体_GBK"/>
          <w:sz w:val="32"/>
          <w:szCs w:val="32"/>
          <w:lang w:eastAsia="zh-CN"/>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结合项目组织实施管理办法，重点围绕以下内容进行分析评价，并对自评中发现的问题分析说明。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321" w:firstLineChars="1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（一）</w:t>
      </w:r>
      <w:r>
        <w:rPr>
          <w:rFonts w:hint="default" w:ascii="方正楷体_GBK" w:hAnsi="方正楷体_GBK" w:eastAsia="方正楷体_GBK" w:cs="方正楷体_GBK"/>
          <w:b/>
          <w:bCs/>
          <w:sz w:val="32"/>
          <w:szCs w:val="32"/>
          <w:lang w:eastAsia="zh-CN"/>
        </w:rPr>
        <w:t>项目组织架构及实施流程。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该项目由仁和区</w:t>
      </w:r>
      <w:r>
        <w:rPr>
          <w:rFonts w:hint="eastAsia" w:ascii="Times New Roman" w:hAnsi="Times New Roman" w:eastAsia="方正仿宋_GBK" w:cs="Times New Roman"/>
          <w:sz w:val="32"/>
          <w:szCs w:val="32"/>
          <w:lang w:eastAsia="zh-CN"/>
        </w:rPr>
        <w:t>福田镇</w:t>
      </w:r>
      <w:r>
        <w:rPr>
          <w:rFonts w:hint="default" w:ascii="Times New Roman" w:hAnsi="Times New Roman" w:eastAsia="方正仿宋_GBK" w:cs="Times New Roman"/>
          <w:sz w:val="32"/>
          <w:szCs w:val="32"/>
        </w:rPr>
        <w:t>人民政府主管，社会事务办管理人员，经济发展办负责资金发放。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3" w:firstLineChars="2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（二）</w:t>
      </w:r>
      <w:r>
        <w:rPr>
          <w:rFonts w:hint="default" w:ascii="方正楷体_GBK" w:hAnsi="方正楷体_GBK" w:eastAsia="方正楷体_GBK" w:cs="方正楷体_GBK"/>
          <w:b/>
          <w:bCs/>
          <w:sz w:val="32"/>
          <w:szCs w:val="32"/>
          <w:lang w:eastAsia="zh-CN"/>
        </w:rPr>
        <w:t>项目管理情况。</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我单位严格执行相关法律法规及项目管理制度。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4" w:firstLineChars="3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（三）</w:t>
      </w:r>
      <w:r>
        <w:rPr>
          <w:rFonts w:hint="default" w:ascii="方正楷体_GBK" w:hAnsi="方正楷体_GBK" w:eastAsia="方正楷体_GBK" w:cs="方正楷体_GBK"/>
          <w:b/>
          <w:bCs/>
          <w:sz w:val="32"/>
          <w:szCs w:val="32"/>
          <w:lang w:eastAsia="zh-CN"/>
        </w:rPr>
        <w:t>项目监管情况。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我单位加强项目管理，人大、纪委对村（社区）干部工作采取年终考评监督。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sz w:val="32"/>
          <w:szCs w:val="32"/>
          <w:lang w:eastAsia="zh-CN"/>
        </w:rPr>
      </w:pPr>
      <w:r>
        <w:rPr>
          <w:rFonts w:hint="default" w:ascii="方正黑体_GBK" w:hAnsi="方正黑体_GBK" w:eastAsia="方正黑体_GBK" w:cs="方正黑体_GBK"/>
          <w:sz w:val="32"/>
          <w:szCs w:val="32"/>
          <w:lang w:eastAsia="zh-CN"/>
        </w:rPr>
        <w:t>四、项目绩效情况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3" w:firstLineChars="200"/>
        <w:textAlignment w:val="auto"/>
        <w:rPr>
          <w:rFonts w:hint="default" w:ascii="方正楷体_GBK" w:hAnsi="方正楷体_GBK" w:eastAsia="方正楷体_GBK" w:cs="方正楷体_GBK"/>
          <w:b/>
          <w:bCs/>
          <w:sz w:val="32"/>
          <w:szCs w:val="32"/>
          <w:lang w:eastAsia="zh-CN"/>
        </w:rPr>
      </w:pPr>
      <w:r>
        <w:rPr>
          <w:rFonts w:hint="default" w:ascii="方正楷体_GBK" w:hAnsi="方正楷体_GBK" w:eastAsia="方正楷体_GBK" w:cs="方正楷体_GBK"/>
          <w:b/>
          <w:bCs/>
          <w:sz w:val="32"/>
          <w:szCs w:val="32"/>
          <w:lang w:eastAsia="zh-CN"/>
        </w:rPr>
        <w:t>（一）项目完成情况。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数量指标：村、社区</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个，人员</w:t>
      </w:r>
      <w:r>
        <w:rPr>
          <w:rFonts w:hint="default" w:ascii="Times New Roman" w:hAnsi="Times New Roman" w:eastAsia="方正仿宋_GBK" w:cs="Times New Roman"/>
          <w:sz w:val="32"/>
          <w:szCs w:val="32"/>
          <w:lang w:val="en-US" w:eastAsia="zh-CN"/>
        </w:rPr>
        <w:t>36</w:t>
      </w:r>
      <w:r>
        <w:rPr>
          <w:rFonts w:hint="default" w:ascii="Times New Roman" w:hAnsi="Times New Roman" w:eastAsia="方正仿宋_GBK" w:cs="Times New Roman"/>
          <w:sz w:val="32"/>
          <w:szCs w:val="32"/>
        </w:rPr>
        <w:t>人，完成率100%。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质量指标：提升村委会村组干部管理能力，通过学习及工作提升村组干部的管理能力，提高为人民服务的能力，完成率100%。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时效指标：2021年1月-2021年12月，完成率100%。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成本指标：支付村组干部劳务报酬，居委会干部报酬及五险一金计划</w:t>
      </w:r>
      <w:r>
        <w:rPr>
          <w:rFonts w:hint="default" w:ascii="Times New Roman" w:hAnsi="Times New Roman" w:eastAsia="方正仿宋_GBK" w:cs="Times New Roman"/>
          <w:sz w:val="32"/>
          <w:szCs w:val="32"/>
          <w:lang w:val="en-US" w:eastAsia="zh-CN"/>
        </w:rPr>
        <w:t>124.7421</w:t>
      </w:r>
      <w:r>
        <w:rPr>
          <w:rFonts w:hint="default" w:ascii="Times New Roman" w:hAnsi="Times New Roman" w:eastAsia="方正仿宋_GBK" w:cs="Times New Roman"/>
          <w:sz w:val="32"/>
          <w:szCs w:val="32"/>
        </w:rPr>
        <w:t>万元，实际完成数</w:t>
      </w:r>
      <w:r>
        <w:rPr>
          <w:rFonts w:hint="default" w:ascii="Times New Roman" w:hAnsi="Times New Roman" w:eastAsia="方正仿宋_GBK" w:cs="Times New Roman"/>
          <w:sz w:val="32"/>
          <w:szCs w:val="32"/>
          <w:lang w:val="en-US" w:eastAsia="zh-CN"/>
        </w:rPr>
        <w:t>84.5039</w:t>
      </w:r>
      <w:r>
        <w:rPr>
          <w:rFonts w:hint="default" w:ascii="Times New Roman" w:hAnsi="Times New Roman" w:eastAsia="方正仿宋_GBK" w:cs="Times New Roman"/>
          <w:sz w:val="32"/>
          <w:szCs w:val="32"/>
        </w:rPr>
        <w:t>万元，完成率</w:t>
      </w:r>
      <w:r>
        <w:rPr>
          <w:rFonts w:hint="default" w:ascii="Times New Roman" w:hAnsi="Times New Roman" w:eastAsia="方正仿宋_GBK" w:cs="Times New Roman"/>
          <w:sz w:val="32"/>
          <w:szCs w:val="32"/>
          <w:lang w:val="en-US" w:eastAsia="zh-CN"/>
        </w:rPr>
        <w:t>67.74</w:t>
      </w:r>
      <w:r>
        <w:rPr>
          <w:rFonts w:hint="default" w:ascii="Times New Roman" w:hAnsi="Times New Roman" w:eastAsia="方正仿宋_GBK"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（二）</w:t>
      </w:r>
      <w:r>
        <w:rPr>
          <w:rFonts w:hint="default" w:ascii="方正楷体_GBK" w:hAnsi="方正楷体_GBK" w:eastAsia="方正楷体_GBK" w:cs="方正楷体_GBK"/>
          <w:b/>
          <w:bCs/>
          <w:sz w:val="32"/>
          <w:szCs w:val="32"/>
          <w:lang w:eastAsia="zh-CN"/>
        </w:rPr>
        <w:t>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社会效益指标：全面推进村委会日常工作，提高村民办事效率全面推进村委会日常工作，提高村民办事效率，完成率100%。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满意度指标：村组干部满意度≥9</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%，服务对象满意度≥9</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2"/>
          <w:szCs w:val="32"/>
        </w:rPr>
      </w:pPr>
      <w:r>
        <w:rPr>
          <w:rFonts w:hint="default" w:ascii="Times New Roman" w:hAnsi="Times New Roman" w:eastAsia="方正仿宋_GBK" w:cs="Times New Roman"/>
          <w:sz w:val="32"/>
          <w:szCs w:val="32"/>
          <w:lang w:eastAsia="zh-CN"/>
        </w:rPr>
        <w:t>　</w:t>
      </w:r>
      <w:r>
        <w:rPr>
          <w:rFonts w:hint="eastAsia" w:ascii="方正黑体_GBK" w:hAnsi="方正黑体_GBK" w:eastAsia="方正黑体_GBK" w:cs="方正黑体_GBK"/>
          <w:sz w:val="32"/>
          <w:szCs w:val="32"/>
          <w:lang w:eastAsia="zh-CN"/>
        </w:rPr>
        <w:t>　</w:t>
      </w:r>
      <w:r>
        <w:rPr>
          <w:rFonts w:hint="eastAsia" w:ascii="方正黑体_GBK" w:hAnsi="方正黑体_GBK" w:eastAsia="方正黑体_GBK" w:cs="方正黑体_GBK"/>
          <w:sz w:val="32"/>
          <w:szCs w:val="32"/>
        </w:rPr>
        <w:t>五、评价结论及建议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（一）评价结论。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该项目的实施保障了村组干部的报酬，推进了村委会日常工作。该项目决策正确，管理规范，绩效完成率非常好。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（二）</w:t>
      </w:r>
      <w:r>
        <w:rPr>
          <w:rFonts w:hint="default" w:ascii="方正楷体_GBK" w:hAnsi="方正楷体_GBK" w:eastAsia="方正楷体_GBK" w:cs="方正楷体_GBK"/>
          <w:b/>
          <w:bCs/>
          <w:sz w:val="32"/>
          <w:szCs w:val="32"/>
          <w:lang w:eastAsia="zh-CN"/>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（三）相关建议。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加大村社干部养老保险力度，办公经费较低</w:t>
      </w:r>
      <w:r>
        <w:rPr>
          <w:rFonts w:hint="default" w:ascii="Times New Roman" w:hAnsi="Times New Roman" w:eastAsia="方正仿宋_GBK" w:cs="Times New Roman"/>
          <w:sz w:val="32"/>
          <w:szCs w:val="32"/>
        </w:rPr>
        <w:t>及</w:t>
      </w:r>
      <w:r>
        <w:rPr>
          <w:rFonts w:hint="default" w:ascii="Times New Roman" w:hAnsi="Times New Roman" w:eastAsia="方正仿宋_GBK" w:cs="Times New Roman"/>
          <w:sz w:val="32"/>
          <w:szCs w:val="32"/>
          <w:lang w:eastAsia="zh-CN"/>
        </w:rPr>
        <w:t>小</w:t>
      </w:r>
      <w:r>
        <w:rPr>
          <w:rFonts w:hint="default" w:ascii="Times New Roman" w:hAnsi="Times New Roman" w:eastAsia="方正仿宋_GBK" w:cs="Times New Roman"/>
          <w:sz w:val="32"/>
          <w:szCs w:val="32"/>
        </w:rPr>
        <w:t>组长工资较低，建议增加报酬</w:t>
      </w:r>
      <w:r>
        <w:rPr>
          <w:rFonts w:hint="default" w:ascii="Times New Roman" w:hAnsi="Times New Roman" w:eastAsia="方正仿宋_GBK" w:cs="Times New Roman"/>
          <w:sz w:val="32"/>
          <w:szCs w:val="32"/>
          <w:lang w:eastAsia="zh-CN"/>
        </w:rPr>
        <w:t>及办公经费</w:t>
      </w:r>
      <w:r>
        <w:rPr>
          <w:rFonts w:hint="default" w:ascii="Times New Roman" w:hAnsi="Times New Roman" w:eastAsia="方正仿宋_GBK" w:cs="Times New Roman"/>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005078D9"/>
    <w:rsid w:val="005078D9"/>
    <w:rsid w:val="02FA2CED"/>
    <w:rsid w:val="07A07BF6"/>
    <w:rsid w:val="08050D09"/>
    <w:rsid w:val="08923B7D"/>
    <w:rsid w:val="09700436"/>
    <w:rsid w:val="0E5E28EF"/>
    <w:rsid w:val="0E715E49"/>
    <w:rsid w:val="18DD4CA7"/>
    <w:rsid w:val="1ECF053A"/>
    <w:rsid w:val="21BF0FA3"/>
    <w:rsid w:val="23922691"/>
    <w:rsid w:val="27806CA5"/>
    <w:rsid w:val="281D705B"/>
    <w:rsid w:val="2A0260CC"/>
    <w:rsid w:val="304D280D"/>
    <w:rsid w:val="31427CF2"/>
    <w:rsid w:val="320D55D9"/>
    <w:rsid w:val="33607322"/>
    <w:rsid w:val="337F42B4"/>
    <w:rsid w:val="344554FD"/>
    <w:rsid w:val="373173E9"/>
    <w:rsid w:val="39765886"/>
    <w:rsid w:val="39FC665F"/>
    <w:rsid w:val="3F057D64"/>
    <w:rsid w:val="401144E6"/>
    <w:rsid w:val="40FA3C45"/>
    <w:rsid w:val="446963C7"/>
    <w:rsid w:val="45481F88"/>
    <w:rsid w:val="45C27789"/>
    <w:rsid w:val="47BD60FD"/>
    <w:rsid w:val="49F07369"/>
    <w:rsid w:val="4A65503C"/>
    <w:rsid w:val="4A6C513B"/>
    <w:rsid w:val="512A5408"/>
    <w:rsid w:val="52507EB6"/>
    <w:rsid w:val="551408A9"/>
    <w:rsid w:val="55425416"/>
    <w:rsid w:val="59B166C6"/>
    <w:rsid w:val="5FF5028A"/>
    <w:rsid w:val="60252D65"/>
    <w:rsid w:val="60EB6C1A"/>
    <w:rsid w:val="643F7C54"/>
    <w:rsid w:val="65C92FEA"/>
    <w:rsid w:val="68014CBD"/>
    <w:rsid w:val="69272182"/>
    <w:rsid w:val="6F1B791A"/>
    <w:rsid w:val="6F224035"/>
    <w:rsid w:val="720E1775"/>
    <w:rsid w:val="72613F19"/>
    <w:rsid w:val="736675BE"/>
    <w:rsid w:val="740873D3"/>
    <w:rsid w:val="76593F16"/>
    <w:rsid w:val="78484242"/>
    <w:rsid w:val="7DFD33ED"/>
    <w:rsid w:val="7F4C6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1325</Words>
  <Characters>1391</Characters>
  <Lines>0</Lines>
  <Paragraphs>0</Paragraphs>
  <TotalTime>175</TotalTime>
  <ScaleCrop>false</ScaleCrop>
  <LinksUpToDate>false</LinksUpToDate>
  <CharactersWithSpaces>1441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2022-06-13T10:47:00Z</dcterms:created>
  <dc:creator>李彤1</dc:creator>
  <cp:lastModifiedBy>李彤1</cp:lastModifiedBy>
  <dcterms:modified xsi:type="dcterms:W3CDTF">2022-06-14T14:34:02Z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435CEC048BB141719F9C54B67654A94D</vt:lpwstr>
  </property>
</Properties>
</file>