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0" w:lineRule="atLeas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攀枝花市仁和区</w:t>
      </w:r>
      <w:r>
        <w:rPr>
          <w:rFonts w:hint="eastAsia" w:ascii="方正小标宋_GBK" w:hAnsi="方正小标宋_GBK" w:eastAsia="方正小标宋_GBK" w:cs="方正小标宋_GBK"/>
          <w:sz w:val="38"/>
          <w:szCs w:val="38"/>
          <w:lang w:eastAsia="zh-CN"/>
        </w:rPr>
        <w:t>福田</w:t>
      </w:r>
      <w:r>
        <w:rPr>
          <w:rFonts w:hint="eastAsia" w:ascii="方正小标宋_GBK" w:hAnsi="方正小标宋_GBK" w:eastAsia="方正小标宋_GBK" w:cs="方正小标宋_GBK"/>
          <w:sz w:val="38"/>
          <w:szCs w:val="38"/>
        </w:rPr>
        <w:t>镇人民政府</w:t>
      </w:r>
    </w:p>
    <w:p>
      <w:pPr>
        <w:keepNext w:val="0"/>
        <w:keepLines w:val="0"/>
        <w:pageBreakBefore w:val="0"/>
        <w:widowControl w:val="0"/>
        <w:kinsoku/>
        <w:wordWrap/>
        <w:overflowPunct/>
        <w:topLinePunct w:val="0"/>
        <w:autoSpaceDE/>
        <w:autoSpaceDN/>
        <w:bidi w:val="0"/>
        <w:adjustRightInd/>
        <w:snapToGrid/>
        <w:spacing w:line="20" w:lineRule="atLeas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2021年度部门预算项目支出绩效自评报告</w:t>
      </w:r>
    </w:p>
    <w:p>
      <w:pPr>
        <w:keepNext w:val="0"/>
        <w:keepLines w:val="0"/>
        <w:pageBreakBefore w:val="0"/>
        <w:widowControl w:val="0"/>
        <w:kinsoku/>
        <w:wordWrap/>
        <w:overflowPunct/>
        <w:topLinePunct w:val="0"/>
        <w:autoSpaceDE/>
        <w:autoSpaceDN/>
        <w:bidi w:val="0"/>
        <w:adjustRightInd/>
        <w:snapToGrid/>
        <w:spacing w:line="20" w:lineRule="atLeas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（2019年度村（居）“两委”绩效补助资金）</w:t>
      </w:r>
    </w:p>
    <w:p>
      <w:pPr>
        <w:rPr>
          <w:rFonts w:hint="eastAsia"/>
        </w:rPr>
      </w:pPr>
    </w:p>
    <w:p>
      <w:pPr>
        <w:rPr>
          <w:rFonts w:hint="eastAsia"/>
        </w:rPr>
      </w:pPr>
      <w:r>
        <w:rPr>
          <w:rFonts w:hint="eastAsia"/>
        </w:rPr>
        <w:t xml:space="preserve"> </w:t>
      </w:r>
    </w:p>
    <w:p>
      <w:pPr>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eastAsia" w:ascii="方正黑体_GBK" w:hAnsi="方正黑体_GBK" w:eastAsia="方正黑体_GBK" w:cs="方正黑体_GBK"/>
          <w:sz w:val="33"/>
          <w:szCs w:val="33"/>
        </w:rPr>
      </w:pPr>
      <w:r>
        <w:rPr>
          <w:rFonts w:hint="eastAsia" w:ascii="方正黑体_GBK" w:hAnsi="方正黑体_GBK" w:eastAsia="方正黑体_GBK" w:cs="方正黑体_GBK"/>
          <w:sz w:val="33"/>
          <w:szCs w:val="33"/>
          <w:lang w:eastAsia="zh-CN"/>
        </w:rPr>
        <w:t>一、</w:t>
      </w:r>
      <w:r>
        <w:rPr>
          <w:rFonts w:hint="eastAsia" w:ascii="方正黑体_GBK" w:hAnsi="方正黑体_GBK" w:eastAsia="方正黑体_GBK" w:cs="方正黑体_GBK"/>
          <w:sz w:val="33"/>
          <w:szCs w:val="33"/>
        </w:rPr>
        <w:t>项目概况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方正楷体_GBK" w:hAnsi="方正楷体_GBK" w:eastAsia="方正楷体_GBK" w:cs="方正楷体_GBK"/>
          <w:b/>
          <w:bCs/>
          <w:sz w:val="33"/>
          <w:szCs w:val="33"/>
        </w:rPr>
      </w:pPr>
      <w:r>
        <w:rPr>
          <w:rFonts w:hint="eastAsia" w:ascii="方正楷体_GBK" w:hAnsi="方正楷体_GBK" w:eastAsia="方正楷体_GBK" w:cs="方正楷体_GBK"/>
          <w:b/>
          <w:bCs/>
          <w:sz w:val="33"/>
          <w:szCs w:val="33"/>
          <w:lang w:eastAsia="zh-CN"/>
        </w:rPr>
        <w:t>　　</w:t>
      </w:r>
      <w:r>
        <w:rPr>
          <w:rFonts w:hint="eastAsia" w:ascii="方正楷体_GBK" w:hAnsi="方正楷体_GBK" w:eastAsia="方正楷体_GBK" w:cs="方正楷体_GBK"/>
          <w:b/>
          <w:bCs/>
          <w:sz w:val="33"/>
          <w:szCs w:val="33"/>
        </w:rPr>
        <w:t>（一）项目基本情况。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1．说明项目主管部门（单位）在该项目管理中的职能。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我单位在该项目管理中严格按照2019年村（居）“两委”考核绩效资金分配明细表将2019年考核绩效分配到各村（居），并对各村（居）的二次分配进行核查，确保专款专用。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2．项目立项、资金申报的依据。</w:t>
      </w:r>
    </w:p>
    <w:p>
      <w:pPr>
        <w:keepNext w:val="0"/>
        <w:keepLines w:val="0"/>
        <w:pageBreakBefore w:val="0"/>
        <w:widowControl w:val="0"/>
        <w:kinsoku/>
        <w:wordWrap/>
        <w:overflowPunct/>
        <w:topLinePunct w:val="0"/>
        <w:autoSpaceDE/>
        <w:autoSpaceDN/>
        <w:bidi w:val="0"/>
        <w:adjustRightInd/>
        <w:snapToGrid/>
        <w:spacing w:line="560" w:lineRule="exact"/>
        <w:ind w:firstLine="66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2019年度村（居）“两委”绩效补助资金是按照《关于进一步完善村（社区）工作激励保障机制加强党的基层组织建设和推进社会治理创新的意见》（攀仁委〔2014〕2号）来立项和申报。</w:t>
      </w:r>
    </w:p>
    <w:p>
      <w:pPr>
        <w:keepNext w:val="0"/>
        <w:keepLines w:val="0"/>
        <w:pageBreakBefore w:val="0"/>
        <w:widowControl w:val="0"/>
        <w:kinsoku/>
        <w:wordWrap/>
        <w:overflowPunct/>
        <w:topLinePunct w:val="0"/>
        <w:autoSpaceDE/>
        <w:autoSpaceDN/>
        <w:bidi w:val="0"/>
        <w:adjustRightInd/>
        <w:snapToGrid/>
        <w:spacing w:line="560" w:lineRule="exact"/>
        <w:ind w:firstLine="660"/>
        <w:textAlignment w:val="auto"/>
        <w:rPr>
          <w:rFonts w:hint="default" w:ascii="Times New Roman" w:hAnsi="Times New Roman" w:eastAsia="方正仿宋_GBK" w:cs="Times New Roman"/>
          <w:sz w:val="33"/>
          <w:szCs w:val="33"/>
        </w:rPr>
      </w:pPr>
      <w:r>
        <w:rPr>
          <w:rFonts w:hint="eastAsia" w:ascii="Times New Roman" w:hAnsi="Times New Roman" w:eastAsia="方正仿宋_GBK" w:cs="Times New Roman"/>
          <w:sz w:val="33"/>
          <w:szCs w:val="33"/>
          <w:lang w:val="en-US" w:eastAsia="zh-CN"/>
        </w:rPr>
        <w:t>3</w:t>
      </w:r>
      <w:r>
        <w:rPr>
          <w:rFonts w:hint="default" w:ascii="Times New Roman" w:hAnsi="Times New Roman" w:eastAsia="方正仿宋_GBK" w:cs="Times New Roman"/>
          <w:sz w:val="33"/>
          <w:szCs w:val="33"/>
        </w:rPr>
        <w:t>资金管理办法制定情况</w:t>
      </w:r>
      <w:r>
        <w:rPr>
          <w:rFonts w:hint="eastAsia" w:ascii="Times New Roman" w:hAnsi="Times New Roman" w:eastAsia="方正仿宋_GBK" w:cs="Times New Roman"/>
          <w:sz w:val="33"/>
          <w:szCs w:val="33"/>
          <w:lang w:eastAsia="zh-CN"/>
        </w:rPr>
        <w:t>，</w:t>
      </w:r>
      <w:r>
        <w:rPr>
          <w:rFonts w:hint="default" w:ascii="Times New Roman" w:hAnsi="Times New Roman" w:eastAsia="方正仿宋_GBK" w:cs="Times New Roman"/>
          <w:sz w:val="33"/>
          <w:szCs w:val="33"/>
        </w:rPr>
        <w:t>资金支持具体项目的条件、范围与支持方式概况。资金管理办法严格按照相关规定执行，采取实名转账的方式发放工资。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4．资金分配的原则及考虑因素。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资金分配科学客观、资金安排符合相关财务管理规定，按照以下几点进行分配。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（1）工作量系数；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（2）工作绩效系数；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（3）职数。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eastAsia="zh-CN"/>
        </w:rPr>
      </w:pPr>
      <w:r>
        <w:rPr>
          <w:rFonts w:hint="default" w:ascii="Times New Roman" w:hAnsi="Times New Roman" w:eastAsia="方正仿宋_GBK" w:cs="Times New Roman"/>
          <w:sz w:val="33"/>
          <w:szCs w:val="33"/>
          <w:lang w:eastAsia="zh-CN"/>
        </w:rPr>
        <w:t>　</w:t>
      </w:r>
      <w:r>
        <w:rPr>
          <w:rFonts w:hint="default" w:ascii="方正楷体_GBK" w:hAnsi="方正楷体_GBK" w:eastAsia="方正楷体_GBK" w:cs="方正楷体_GBK"/>
          <w:b/>
          <w:bCs/>
          <w:sz w:val="33"/>
          <w:szCs w:val="33"/>
          <w:lang w:eastAsia="zh-CN"/>
        </w:rPr>
        <w:t>（二）项目绩效目标。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1．项目主要内容。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建立村（居）干部绩效考核机制，通过完善各项激励机制，切实解决村干部的后顾之忧。</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2．项目应实现的具体绩效目标，包括目标的量化、细化情况以及项目实施进度计划等。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根据考核绩效计算方法计算并及时兑现到村（居），乡镇不得再次调动绩效考核系数。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3．分析评价申报内容是否与实际相符，申报目标是否合理可行。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分析评价申报内容与实际相符，申报目标合理可行。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黑体_GBK" w:cs="Times New Roman"/>
          <w:sz w:val="33"/>
          <w:szCs w:val="33"/>
          <w:lang w:eastAsia="zh-CN"/>
        </w:rPr>
      </w:pPr>
      <w:r>
        <w:rPr>
          <w:rFonts w:hint="default" w:ascii="Times New Roman" w:hAnsi="Times New Roman" w:eastAsia="方正黑体_GBK" w:cs="Times New Roman"/>
          <w:sz w:val="33"/>
          <w:szCs w:val="33"/>
          <w:lang w:eastAsia="zh-CN"/>
        </w:rPr>
        <w:t>二、项目资金申报及使用情况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eastAsia="zh-CN"/>
        </w:rPr>
      </w:pPr>
      <w:r>
        <w:rPr>
          <w:rFonts w:hint="default" w:ascii="Times New Roman" w:hAnsi="Times New Roman" w:eastAsia="方正仿宋_GBK" w:cs="Times New Roman"/>
          <w:sz w:val="33"/>
          <w:szCs w:val="33"/>
          <w:lang w:eastAsia="zh-CN"/>
        </w:rPr>
        <w:t>　　</w:t>
      </w:r>
      <w:r>
        <w:rPr>
          <w:rFonts w:hint="default" w:ascii="方正楷体_GBK" w:hAnsi="方正楷体_GBK" w:eastAsia="方正楷体_GBK" w:cs="方正楷体_GBK"/>
          <w:b/>
          <w:bCs/>
          <w:sz w:val="33"/>
          <w:szCs w:val="33"/>
          <w:lang w:eastAsia="zh-CN"/>
        </w:rPr>
        <w:t>（一）项目资金申报及批复情况。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该项目资金申报、批复及预算调整等程序均符合相关政策。</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660" w:leftChars="0" w:firstLine="0" w:firstLineChars="0"/>
        <w:textAlignment w:val="auto"/>
        <w:rPr>
          <w:rFonts w:hint="default" w:ascii="方正楷体_GBK" w:hAnsi="方正楷体_GBK" w:eastAsia="方正楷体_GBK" w:cs="方正楷体_GBK"/>
          <w:b/>
          <w:bCs/>
          <w:sz w:val="33"/>
          <w:szCs w:val="33"/>
          <w:lang w:eastAsia="zh-CN"/>
        </w:rPr>
      </w:pPr>
      <w:r>
        <w:rPr>
          <w:rFonts w:hint="default" w:ascii="方正楷体_GBK" w:hAnsi="方正楷体_GBK" w:eastAsia="方正楷体_GBK" w:cs="方正楷体_GBK"/>
          <w:b/>
          <w:bCs/>
          <w:sz w:val="33"/>
          <w:szCs w:val="33"/>
          <w:lang w:eastAsia="zh-CN"/>
        </w:rPr>
        <w:t>资金计划、到位及使用情况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60" w:leftChars="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1．资金计划。</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该项目资金来源是财政资金。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2．资金到位。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资金到位及时，资金到位率100%、到位及时性100%。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3．资金使用。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该项资金2021年12月足额拨至各村（居），且各村（居）及时支付至干部工资卡内，资金支付范围、支付标准、支付进度、支付依据等合规合法、与预算相符。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eastAsia="zh-CN"/>
        </w:rPr>
      </w:pPr>
      <w:r>
        <w:rPr>
          <w:rFonts w:hint="default" w:ascii="Times New Roman" w:hAnsi="Times New Roman" w:eastAsia="方正仿宋_GBK" w:cs="Times New Roman"/>
          <w:sz w:val="33"/>
          <w:szCs w:val="33"/>
          <w:lang w:eastAsia="zh-CN"/>
        </w:rPr>
        <w:t>　　</w:t>
      </w:r>
      <w:r>
        <w:rPr>
          <w:rFonts w:hint="default" w:ascii="方正楷体_GBK" w:hAnsi="方正楷体_GBK" w:eastAsia="方正楷体_GBK" w:cs="方正楷体_GBK"/>
          <w:b/>
          <w:bCs/>
          <w:sz w:val="33"/>
          <w:szCs w:val="33"/>
          <w:lang w:eastAsia="zh-CN"/>
        </w:rPr>
        <w:t>（三）项目财务管理情况。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我</w:t>
      </w:r>
      <w:r>
        <w:rPr>
          <w:rFonts w:hint="eastAsia" w:ascii="Times New Roman" w:hAnsi="Times New Roman" w:eastAsia="方正仿宋_GBK" w:cs="Times New Roman"/>
          <w:sz w:val="33"/>
          <w:szCs w:val="33"/>
          <w:lang w:eastAsia="zh-CN"/>
        </w:rPr>
        <w:t>镇</w:t>
      </w:r>
      <w:r>
        <w:rPr>
          <w:rFonts w:hint="default" w:ascii="Times New Roman" w:hAnsi="Times New Roman" w:eastAsia="方正仿宋_GBK" w:cs="Times New Roman"/>
          <w:sz w:val="33"/>
          <w:szCs w:val="33"/>
        </w:rPr>
        <w:t>财务管理制度健全，严格执行财务管理制度，账务处理及时，会计核算规范。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黑体_GBK" w:cs="Times New Roman"/>
          <w:sz w:val="33"/>
          <w:szCs w:val="33"/>
          <w:lang w:eastAsia="zh-CN"/>
        </w:rPr>
      </w:pPr>
      <w:r>
        <w:rPr>
          <w:rFonts w:hint="default" w:ascii="Times New Roman" w:hAnsi="Times New Roman" w:eastAsia="方正黑体_GBK" w:cs="Times New Roman"/>
          <w:sz w:val="33"/>
          <w:szCs w:val="33"/>
          <w:lang w:eastAsia="zh-CN"/>
        </w:rPr>
        <w:t>三、项目实施及管理情况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结合项目组织实施管理办法，重点围绕以下内容进行分析评价，并对自评中发现的问题分析说明。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eastAsia="zh-CN"/>
        </w:rPr>
      </w:pPr>
      <w:r>
        <w:rPr>
          <w:rFonts w:hint="default" w:ascii="Times New Roman" w:hAnsi="Times New Roman" w:eastAsia="方正仿宋_GBK" w:cs="Times New Roman"/>
          <w:sz w:val="33"/>
          <w:szCs w:val="33"/>
          <w:lang w:eastAsia="zh-CN"/>
        </w:rPr>
        <w:t>　　</w:t>
      </w:r>
      <w:r>
        <w:rPr>
          <w:rFonts w:hint="default" w:ascii="方正楷体_GBK" w:hAnsi="方正楷体_GBK" w:eastAsia="方正楷体_GBK" w:cs="方正楷体_GBK"/>
          <w:b/>
          <w:bCs/>
          <w:sz w:val="33"/>
          <w:szCs w:val="33"/>
          <w:lang w:eastAsia="zh-CN"/>
        </w:rPr>
        <w:t>（一）项目组织架构及实施流程。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该项目由仁和区</w:t>
      </w:r>
      <w:bookmarkStart w:id="0" w:name="_GoBack"/>
      <w:bookmarkEnd w:id="0"/>
      <w:r>
        <w:rPr>
          <w:rFonts w:hint="eastAsia" w:ascii="Times New Roman" w:hAnsi="Times New Roman" w:eastAsia="方正仿宋_GBK" w:cs="Times New Roman"/>
          <w:sz w:val="33"/>
          <w:szCs w:val="33"/>
          <w:lang w:eastAsia="zh-CN"/>
        </w:rPr>
        <w:t>福田</w:t>
      </w:r>
      <w:r>
        <w:rPr>
          <w:rFonts w:hint="default" w:ascii="Times New Roman" w:hAnsi="Times New Roman" w:eastAsia="方正仿宋_GBK" w:cs="Times New Roman"/>
          <w:sz w:val="33"/>
          <w:szCs w:val="33"/>
        </w:rPr>
        <w:t>镇人民政府主管，社会事务办管理人员，经济发展办负责资金发放。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eastAsia="zh-CN"/>
        </w:rPr>
      </w:pPr>
      <w:r>
        <w:rPr>
          <w:rFonts w:hint="default" w:ascii="Times New Roman" w:hAnsi="Times New Roman" w:eastAsia="方正仿宋_GBK" w:cs="Times New Roman"/>
          <w:sz w:val="33"/>
          <w:szCs w:val="33"/>
          <w:lang w:eastAsia="zh-CN"/>
        </w:rPr>
        <w:t>　</w:t>
      </w:r>
      <w:r>
        <w:rPr>
          <w:rFonts w:hint="eastAsia" w:ascii="Times New Roman" w:hAnsi="Times New Roman" w:eastAsia="方正仿宋_GBK" w:cs="Times New Roman"/>
          <w:sz w:val="33"/>
          <w:szCs w:val="33"/>
          <w:lang w:val="en-US" w:eastAsia="zh-CN"/>
        </w:rPr>
        <w:t xml:space="preserve">  </w:t>
      </w:r>
      <w:r>
        <w:rPr>
          <w:rFonts w:hint="default" w:ascii="方正楷体_GBK" w:hAnsi="方正楷体_GBK" w:eastAsia="方正楷体_GBK" w:cs="方正楷体_GBK"/>
          <w:b/>
          <w:bCs/>
          <w:sz w:val="33"/>
          <w:szCs w:val="33"/>
          <w:lang w:eastAsia="zh-CN"/>
        </w:rPr>
        <w:t>（二）项目管理情况。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我单位严格执行相关法律法规及项目管理制度。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eastAsia="zh-CN"/>
        </w:rPr>
      </w:pPr>
      <w:r>
        <w:rPr>
          <w:rFonts w:hint="default" w:ascii="Times New Roman" w:hAnsi="Times New Roman" w:eastAsia="方正仿宋_GBK" w:cs="Times New Roman"/>
          <w:sz w:val="33"/>
          <w:szCs w:val="33"/>
          <w:lang w:eastAsia="zh-CN"/>
        </w:rPr>
        <w:t>　</w:t>
      </w:r>
      <w:r>
        <w:rPr>
          <w:rFonts w:hint="eastAsia" w:ascii="Times New Roman" w:hAnsi="Times New Roman" w:eastAsia="方正仿宋_GBK" w:cs="Times New Roman"/>
          <w:sz w:val="33"/>
          <w:szCs w:val="33"/>
          <w:lang w:val="en-US" w:eastAsia="zh-CN"/>
        </w:rPr>
        <w:t xml:space="preserve">  </w:t>
      </w:r>
      <w:r>
        <w:rPr>
          <w:rFonts w:hint="default" w:ascii="方正楷体_GBK" w:hAnsi="方正楷体_GBK" w:eastAsia="方正楷体_GBK" w:cs="方正楷体_GBK"/>
          <w:b/>
          <w:bCs/>
          <w:sz w:val="33"/>
          <w:szCs w:val="33"/>
          <w:lang w:eastAsia="zh-CN"/>
        </w:rPr>
        <w:t>（三）项目监管情况。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我单位加强项目管理，人大、纪委对村（居）干部工作采取年终考评监督。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黑体_GBK" w:cs="Times New Roman"/>
          <w:sz w:val="33"/>
          <w:szCs w:val="33"/>
          <w:lang w:eastAsia="zh-CN"/>
        </w:rPr>
      </w:pPr>
      <w:r>
        <w:rPr>
          <w:rFonts w:hint="default" w:ascii="Times New Roman" w:hAnsi="Times New Roman" w:eastAsia="方正仿宋_GBK" w:cs="Times New Roman"/>
          <w:sz w:val="33"/>
          <w:szCs w:val="33"/>
          <w:lang w:eastAsia="zh-CN"/>
        </w:rPr>
        <w:t>　</w:t>
      </w:r>
      <w:r>
        <w:rPr>
          <w:rFonts w:hint="default" w:ascii="Times New Roman" w:hAnsi="Times New Roman" w:eastAsia="方正黑体_GBK" w:cs="Times New Roman"/>
          <w:sz w:val="33"/>
          <w:szCs w:val="33"/>
          <w:lang w:eastAsia="zh-CN"/>
        </w:rPr>
        <w:t>　四、项目绩效情况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楷体_GBK" w:hAnsi="方正楷体_GBK" w:eastAsia="方正楷体_GBK" w:cs="方正楷体_GBK"/>
          <w:b/>
          <w:bCs/>
          <w:sz w:val="33"/>
          <w:szCs w:val="33"/>
          <w:lang w:val="en-US" w:eastAsia="zh-CN"/>
        </w:rPr>
      </w:pPr>
      <w:r>
        <w:rPr>
          <w:rFonts w:hint="eastAsia" w:ascii="方正楷体_GBK" w:hAnsi="方正楷体_GBK" w:eastAsia="方正楷体_GBK" w:cs="方正楷体_GBK"/>
          <w:b/>
          <w:bCs/>
          <w:sz w:val="33"/>
          <w:szCs w:val="33"/>
          <w:lang w:val="en-US" w:eastAsia="zh-CN"/>
        </w:rPr>
        <w:t>　（一）项目完成情况。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数量指标：村、社区</w:t>
      </w:r>
      <w:r>
        <w:rPr>
          <w:rFonts w:hint="default" w:ascii="Times New Roman" w:hAnsi="Times New Roman" w:eastAsia="方正仿宋_GBK" w:cs="Times New Roman"/>
          <w:sz w:val="33"/>
          <w:szCs w:val="33"/>
          <w:lang w:val="en-US" w:eastAsia="zh-CN"/>
        </w:rPr>
        <w:t>5</w:t>
      </w:r>
      <w:r>
        <w:rPr>
          <w:rFonts w:hint="default" w:ascii="Times New Roman" w:hAnsi="Times New Roman" w:eastAsia="方正仿宋_GBK" w:cs="Times New Roman"/>
          <w:sz w:val="33"/>
          <w:szCs w:val="33"/>
        </w:rPr>
        <w:t>个，职数</w:t>
      </w:r>
      <w:r>
        <w:rPr>
          <w:rFonts w:hint="default" w:ascii="Times New Roman" w:hAnsi="Times New Roman" w:eastAsia="方正仿宋_GBK" w:cs="Times New Roman"/>
          <w:sz w:val="33"/>
          <w:szCs w:val="33"/>
          <w:lang w:val="en-US" w:eastAsia="zh-CN"/>
        </w:rPr>
        <w:t>27人</w:t>
      </w:r>
      <w:r>
        <w:rPr>
          <w:rFonts w:hint="default" w:ascii="Times New Roman" w:hAnsi="Times New Roman" w:eastAsia="方正仿宋_GBK" w:cs="Times New Roman"/>
          <w:sz w:val="33"/>
          <w:szCs w:val="33"/>
        </w:rPr>
        <w:t>，</w:t>
      </w:r>
      <w:r>
        <w:rPr>
          <w:rFonts w:hint="eastAsia" w:ascii="Times New Roman" w:hAnsi="Times New Roman" w:eastAsia="方正仿宋_GBK" w:cs="Times New Roman"/>
          <w:sz w:val="33"/>
          <w:szCs w:val="33"/>
          <w:lang w:eastAsia="zh-CN"/>
        </w:rPr>
        <w:t>完成率</w:t>
      </w:r>
      <w:r>
        <w:rPr>
          <w:rFonts w:hint="default" w:ascii="Times New Roman" w:hAnsi="Times New Roman" w:eastAsia="方正仿宋_GBK" w:cs="Times New Roman"/>
          <w:sz w:val="33"/>
          <w:szCs w:val="33"/>
        </w:rPr>
        <w:t>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质量指标：通过完善各项激励机制，切实解决村干部的后顾之忧，充分调动村（居）干部的工作积极性和发挥广大基层党员的先进性，增强农村（居）基层组织的凝聚力和战斗力。完成率100%。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时效指标：按工作计划2021年1月至2021年12月，2021年12月完成，完成率100%。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成本指标：2019年度村（居）“两委”绩效补助年度指标值</w:t>
      </w:r>
      <w:r>
        <w:rPr>
          <w:rFonts w:hint="default" w:ascii="Times New Roman" w:hAnsi="Times New Roman" w:eastAsia="方正仿宋_GBK" w:cs="Times New Roman"/>
          <w:sz w:val="33"/>
          <w:szCs w:val="33"/>
          <w:lang w:val="en-US" w:eastAsia="zh-CN"/>
        </w:rPr>
        <w:t>6.7966</w:t>
      </w:r>
      <w:r>
        <w:rPr>
          <w:rFonts w:hint="default" w:ascii="Times New Roman" w:hAnsi="Times New Roman" w:eastAsia="方正仿宋_GBK" w:cs="Times New Roman"/>
          <w:sz w:val="33"/>
          <w:szCs w:val="33"/>
        </w:rPr>
        <w:t>万元，实际完成数</w:t>
      </w:r>
      <w:r>
        <w:rPr>
          <w:rFonts w:hint="default" w:ascii="Times New Roman" w:hAnsi="Times New Roman" w:eastAsia="方正仿宋_GBK" w:cs="Times New Roman"/>
          <w:sz w:val="33"/>
          <w:szCs w:val="33"/>
          <w:lang w:val="en-US" w:eastAsia="zh-CN"/>
        </w:rPr>
        <w:t>6.7966</w:t>
      </w:r>
      <w:r>
        <w:rPr>
          <w:rFonts w:hint="default" w:ascii="Times New Roman" w:hAnsi="Times New Roman" w:eastAsia="方正仿宋_GBK" w:cs="Times New Roman"/>
          <w:sz w:val="33"/>
          <w:szCs w:val="33"/>
        </w:rPr>
        <w:t>万元，完成率100%。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val="en-US" w:eastAsia="zh-CN"/>
        </w:rPr>
      </w:pPr>
      <w:r>
        <w:rPr>
          <w:rFonts w:hint="default" w:ascii="Times New Roman" w:hAnsi="Times New Roman" w:eastAsia="方正仿宋_GBK" w:cs="Times New Roman"/>
          <w:sz w:val="33"/>
          <w:szCs w:val="33"/>
          <w:lang w:eastAsia="zh-CN"/>
        </w:rPr>
        <w:t>　　</w:t>
      </w:r>
      <w:r>
        <w:rPr>
          <w:rFonts w:hint="default" w:ascii="方正楷体_GBK" w:hAnsi="方正楷体_GBK" w:eastAsia="方正楷体_GBK" w:cs="方正楷体_GBK"/>
          <w:b/>
          <w:bCs/>
          <w:sz w:val="33"/>
          <w:szCs w:val="33"/>
          <w:lang w:val="en-US" w:eastAsia="zh-CN"/>
        </w:rPr>
        <w:t>（二）项目效益情况。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社会效益指标：构建和谐农村、社区，为维护社会稳定筑牢第一道防线，完成率100%。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满意度指标：村组干部满意度≥90%，完成率100%。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黑体_GBK" w:cs="Times New Roman"/>
          <w:sz w:val="33"/>
          <w:szCs w:val="33"/>
          <w:lang w:eastAsia="zh-CN"/>
        </w:rPr>
      </w:pPr>
      <w:r>
        <w:rPr>
          <w:rFonts w:hint="default" w:ascii="Times New Roman" w:hAnsi="Times New Roman" w:eastAsia="方正黑体_GBK" w:cs="Times New Roman"/>
          <w:sz w:val="33"/>
          <w:szCs w:val="33"/>
          <w:lang w:eastAsia="zh-CN"/>
        </w:rPr>
        <w:t>五、评价结论及建议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val="en-US" w:eastAsia="zh-CN"/>
        </w:rPr>
      </w:pPr>
      <w:r>
        <w:rPr>
          <w:rFonts w:hint="default" w:ascii="Times New Roman" w:hAnsi="Times New Roman" w:eastAsia="方正仿宋_GBK" w:cs="Times New Roman"/>
          <w:sz w:val="33"/>
          <w:szCs w:val="33"/>
          <w:lang w:eastAsia="zh-CN"/>
        </w:rPr>
        <w:t>　</w:t>
      </w:r>
      <w:r>
        <w:rPr>
          <w:rFonts w:hint="eastAsia" w:ascii="Times New Roman" w:hAnsi="Times New Roman" w:eastAsia="方正仿宋_GBK" w:cs="Times New Roman"/>
          <w:sz w:val="33"/>
          <w:szCs w:val="33"/>
          <w:lang w:val="en-US" w:eastAsia="zh-CN"/>
        </w:rPr>
        <w:t xml:space="preserve"> </w:t>
      </w:r>
      <w:r>
        <w:rPr>
          <w:rFonts w:hint="default" w:ascii="方正楷体_GBK" w:hAnsi="方正楷体_GBK" w:eastAsia="方正楷体_GBK" w:cs="方正楷体_GBK"/>
          <w:b/>
          <w:bCs/>
          <w:sz w:val="33"/>
          <w:szCs w:val="33"/>
          <w:lang w:val="en-US" w:eastAsia="zh-CN"/>
        </w:rPr>
        <w:t>（一）评价结论。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该项目的实施激励村（居）干部工作积极性，提高基层党建工作满意度，充分调动村（居）干部的工作积极性和发挥广大基层党员的先进性，增强农村（居）基层组织的凝聚力和战斗力。构建和谐农村、社区，为维护社会稳定筑牢第一道防线。该项目决策正确，管理规范，绩效完成率非常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val="en-US" w:eastAsia="zh-CN"/>
        </w:rPr>
      </w:pPr>
      <w:r>
        <w:rPr>
          <w:rFonts w:hint="default" w:ascii="Times New Roman" w:hAnsi="Times New Roman" w:eastAsia="方正仿宋_GBK" w:cs="Times New Roman"/>
          <w:sz w:val="33"/>
          <w:szCs w:val="33"/>
          <w:lang w:eastAsia="zh-CN"/>
        </w:rPr>
        <w:t>　　</w:t>
      </w:r>
      <w:r>
        <w:rPr>
          <w:rFonts w:hint="default" w:ascii="方正楷体_GBK" w:hAnsi="方正楷体_GBK" w:eastAsia="方正楷体_GBK" w:cs="方正楷体_GBK"/>
          <w:b/>
          <w:bCs/>
          <w:sz w:val="33"/>
          <w:szCs w:val="33"/>
          <w:lang w:val="en-US" w:eastAsia="zh-CN"/>
        </w:rPr>
        <w:t>（二）存在的问题。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val="en-US" w:eastAsia="zh-CN"/>
        </w:rPr>
      </w:pPr>
      <w:r>
        <w:rPr>
          <w:rFonts w:hint="default" w:ascii="Times New Roman" w:hAnsi="Times New Roman" w:eastAsia="方正仿宋_GBK" w:cs="Times New Roman"/>
          <w:sz w:val="33"/>
          <w:szCs w:val="33"/>
          <w:lang w:eastAsia="zh-CN"/>
        </w:rPr>
        <w:t>　　</w:t>
      </w:r>
      <w:r>
        <w:rPr>
          <w:rFonts w:hint="default" w:ascii="方正楷体_GBK" w:hAnsi="方正楷体_GBK" w:eastAsia="方正楷体_GBK" w:cs="方正楷体_GBK"/>
          <w:b/>
          <w:bCs/>
          <w:sz w:val="33"/>
          <w:szCs w:val="33"/>
          <w:lang w:val="en-US" w:eastAsia="zh-CN"/>
        </w:rPr>
        <w:t>（三）相关建议。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F88083"/>
    <w:multiLevelType w:val="singleLevel"/>
    <w:tmpl w:val="7BF88083"/>
    <w:lvl w:ilvl="0" w:tentative="0">
      <w:start w:val="2"/>
      <w:numFmt w:val="chineseCounting"/>
      <w:suff w:val="nothing"/>
      <w:lvlText w:val="（%1）"/>
      <w:lvlJc w:val="left"/>
      <w:pPr>
        <w:ind w:left="66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5M2IzOWE0MmU3Y2M4NWFiYjJlYzI3MmVlYjQyOTYifQ=="/>
  </w:docVars>
  <w:rsids>
    <w:rsidRoot w:val="65F93FAB"/>
    <w:rsid w:val="1E015010"/>
    <w:rsid w:val="586E12D9"/>
    <w:rsid w:val="65F93FAB"/>
    <w:rsid w:val="68CE1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1442</Words>
  <Characters>1516</Characters>
  <Lines>0</Lines>
  <Paragraphs>0</Paragraphs>
  <TotalTime>6</TotalTime>
  <ScaleCrop>false</ScaleCrop>
  <LinksUpToDate>false</LinksUpToDate>
  <CharactersWithSpaces>1606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2022-06-13T09:03:00Z</dcterms:created>
  <dc:creator>李彤1</dc:creator>
  <cp:lastModifiedBy>李彤1</cp:lastModifiedBy>
  <dcterms:modified xsi:type="dcterms:W3CDTF">2022-06-14T14:33:04Z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2A04B8ED412E4B51956C4054E4E64A5A</vt:lpwstr>
  </property>
</Properties>
</file>