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475579C">
      <w:pPr>
        <w:spacing w:line="900" w:lineRule="exact"/>
        <w:jc w:val="distribute"/>
        <w:textAlignment w:val="baseline"/>
        <w:rPr>
          <w:rFonts w:hint="eastAsia" w:ascii="方正小标宋_GBK" w:hAnsi="方正小标宋简体" w:eastAsia="方正小标宋_GBK"/>
          <w:snapToGrid w:val="0"/>
          <w:color w:val="FF0000"/>
          <w:w w:val="80"/>
          <w:sz w:val="70"/>
          <w:szCs w:val="70"/>
        </w:rPr>
      </w:pPr>
      <w:r>
        <w:rPr>
          <w:rFonts w:hint="eastAsia" w:ascii="方正小标宋_GBK" w:hAnsi="方正小标宋简体" w:eastAsia="方正小标宋_GBK"/>
          <w:snapToGrid w:val="0"/>
          <w:color w:val="FF0000"/>
          <w:w w:val="80"/>
          <w:sz w:val="70"/>
          <w:szCs w:val="70"/>
        </w:rPr>
        <w:t>攀枝花市仁和区布德镇人民政府</w:t>
      </w:r>
    </w:p>
    <w:p w14:paraId="2F4C74D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jc w:val="distribute"/>
        <w:textAlignment w:val="baseline"/>
        <w:rPr>
          <w:rFonts w:hint="eastAsia" w:ascii="方正小标宋_GBK" w:hAnsi="方正小标宋_GBK" w:eastAsia="方正小标宋_GBK" w:cs="方正小标宋_GBK"/>
          <w:sz w:val="38"/>
          <w:szCs w:val="38"/>
        </w:rPr>
      </w:pPr>
      <w:r>
        <w:rPr>
          <w:rFonts w:eastAsia="方正仿宋_GBK"/>
          <w:sz w:val="33"/>
          <w:szCs w:val="33"/>
        </w:rPr>
        <mc:AlternateContent>
          <mc:Choice Requires="wpg">
            <w:drawing>
              <wp:anchor distT="0" distB="0" distL="114300" distR="114300" simplePos="0" relativeHeight="251660288" behindDoc="1" locked="0" layoutInCell="1" allowOverlap="1">
                <wp:simplePos x="0" y="0"/>
                <wp:positionH relativeFrom="column">
                  <wp:posOffset>-130810</wp:posOffset>
                </wp:positionH>
                <wp:positionV relativeFrom="paragraph">
                  <wp:posOffset>304800</wp:posOffset>
                </wp:positionV>
                <wp:extent cx="5762625" cy="55880"/>
                <wp:effectExtent l="0" t="13970" r="9525" b="6350"/>
                <wp:wrapNone/>
                <wp:docPr id="11" name="组合 1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762625" cy="55880"/>
                          <a:chOff x="1509" y="2411"/>
                          <a:chExt cx="9075" cy="88"/>
                        </a:xfrm>
                        <a:effectLst/>
                      </wpg:grpSpPr>
                      <wps:wsp>
                        <wps:cNvPr id="12" name="直接连接符 5"/>
                        <wps:cNvCnPr/>
                        <wps:spPr>
                          <a:xfrm>
                            <a:off x="1509" y="2498"/>
                            <a:ext cx="9075" cy="1"/>
                          </a:xfrm>
                          <a:prstGeom prst="line">
                            <a:avLst/>
                          </a:prstGeom>
                          <a:ln w="6350" cap="flat" cmpd="sng">
                            <a:solidFill>
                              <a:srgbClr val="FF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13" name="直接连接符 6"/>
                        <wps:cNvCnPr/>
                        <wps:spPr>
                          <a:xfrm>
                            <a:off x="1509" y="2411"/>
                            <a:ext cx="9075" cy="1"/>
                          </a:xfrm>
                          <a:prstGeom prst="line">
                            <a:avLst/>
                          </a:prstGeom>
                          <a:ln w="28575" cap="flat" cmpd="sng">
                            <a:solidFill>
                              <a:srgbClr val="FF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bodyPr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-10.3pt;margin-top:24pt;height:4.4pt;width:453.75pt;z-index:-251656192;mso-width-relative:page;mso-height-relative:page;" coordorigin="1509,2411" coordsize="9075,88" o:gfxdata="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">
                <o:lock v:ext="edit" aspectratio="f"/>
                <v:line id="直接连接符 5" o:spid="_x0000_s1026" o:spt="20" style="position:absolute;left:1509;top:2498;height:1;width:9075;" filled="f" stroked="t" coordsize="21600,21600" o:gfxdata="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K6xFTugAAANsA&#10;AAAPAAAAAAAAAAEAIAAAACIAAABkcnMvZG93bnJldi54bWxQSwECFAAUAAAACACHTuJAMy8FnjsA&#10;AAA5AAAAEAAAAAAAAAABACAAAAAJAQAAZHJzL3NoYXBleG1sLnhtbFBLBQYAAAAABgAGAFsBAACz&#10;AwAAAAA=&#10;">
                  <v:fill on="f" focussize="0,0"/>
                  <v:stroke weight="0.5pt" color="#FF0000" joinstyle="round"/>
                  <v:imagedata o:title=""/>
                  <o:lock v:ext="edit" aspectratio="f"/>
                </v:line>
                <v:line id="直接连接符 6" o:spid="_x0000_s1026" o:spt="20" style="position:absolute;left:1509;top:2411;height:1;width:9075;" filled="f" stroked="t" coordsize="21600,21600" o:gfxdata="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PA815ugAAANsA&#10;AAAPAAAAAAAAAAEAIAAAACIAAABkcnMvZG93bnJldi54bWxQSwECFAAUAAAACACHTuJAMy8FnjsA&#10;AAA5AAAAEAAAAAAAAAABACAAAAAJAQAAZHJzL3NoYXBleG1sLnhtbFBLBQYAAAAABgAGAFsBAACz&#10;AwAAAAA=&#10;">
                  <v:fill on="f" focussize="0,0"/>
                  <v:stroke weight="2.25pt" color="#FF0000" joinstyle="round"/>
                  <v:imagedata o:title=""/>
                  <o:lock v:ext="edit" aspectratio="f"/>
                </v:line>
              </v:group>
            </w:pict>
          </mc:Fallback>
        </mc:AlternateContent>
      </w:r>
    </w:p>
    <w:p w14:paraId="43CC329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jc w:val="right"/>
        <w:rPr>
          <w:rFonts w:hint="default" w:ascii="Times New Roman" w:hAnsi="Times New Roman" w:eastAsia="方正仿宋_GBK"/>
          <w:sz w:val="33"/>
          <w:szCs w:val="33"/>
          <w:lang w:val="en-US" w:eastAsia="zh-CN"/>
        </w:rPr>
      </w:pPr>
      <w:r>
        <w:rPr>
          <w:rFonts w:ascii="Times New Roman" w:hAnsi="Times New Roman" w:eastAsia="方正仿宋_GBK"/>
          <w:sz w:val="33"/>
          <w:szCs w:val="33"/>
        </w:rPr>
        <w:t>〔202</w:t>
      </w:r>
      <w:r>
        <w:rPr>
          <w:rFonts w:hint="eastAsia" w:ascii="Times New Roman" w:hAnsi="Times New Roman" w:eastAsia="方正仿宋_GBK"/>
          <w:sz w:val="33"/>
          <w:szCs w:val="33"/>
          <w:lang w:val="en-US" w:eastAsia="zh-CN"/>
        </w:rPr>
        <w:t>6</w:t>
      </w:r>
      <w:r>
        <w:rPr>
          <w:rFonts w:ascii="Times New Roman" w:hAnsi="Times New Roman" w:eastAsia="方正仿宋_GBK"/>
          <w:sz w:val="33"/>
          <w:szCs w:val="33"/>
        </w:rPr>
        <w:t>〕</w:t>
      </w:r>
      <w:r>
        <w:rPr>
          <w:rFonts w:hint="eastAsia" w:ascii="Times New Roman" w:hAnsi="Times New Roman" w:eastAsia="方正仿宋_GBK"/>
          <w:sz w:val="33"/>
          <w:szCs w:val="33"/>
          <w:lang w:eastAsia="zh-CN"/>
        </w:rPr>
        <w:t>—</w:t>
      </w:r>
      <w:r>
        <w:rPr>
          <w:rFonts w:hint="eastAsia" w:ascii="Times New Roman" w:hAnsi="Times New Roman" w:eastAsia="方正仿宋_GBK"/>
          <w:sz w:val="33"/>
          <w:szCs w:val="33"/>
          <w:lang w:val="en-US" w:eastAsia="zh-CN"/>
        </w:rPr>
        <w:t>37</w:t>
      </w:r>
      <w:bookmarkStart w:id="0" w:name="_GoBack"/>
      <w:bookmarkEnd w:id="0"/>
    </w:p>
    <w:p w14:paraId="24FD56A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60" w:lineRule="exact"/>
        <w:jc w:val="center"/>
        <w:textAlignment w:val="auto"/>
        <w:rPr>
          <w:rFonts w:hint="eastAsia" w:ascii="方正小标宋_GBK" w:eastAsia="方正小标宋_GBK" w:cs="FZXBSJW--GB1-0"/>
          <w:b w:val="0"/>
          <w:bCs w:val="0"/>
          <w:kern w:val="0"/>
          <w:sz w:val="44"/>
          <w:szCs w:val="44"/>
          <w:lang w:val="zh-CN" w:eastAsia="zh-CN"/>
        </w:rPr>
      </w:pPr>
    </w:p>
    <w:p w14:paraId="73C4E13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20" w:lineRule="exact"/>
        <w:jc w:val="center"/>
        <w:textAlignment w:val="auto"/>
        <w:rPr>
          <w:rFonts w:hint="eastAsia" w:ascii="方正小标宋_GBK" w:eastAsia="方正小标宋_GBK" w:cs="FZXBSJW--GB1-0"/>
          <w:b w:val="0"/>
          <w:bCs w:val="0"/>
          <w:kern w:val="0"/>
          <w:sz w:val="44"/>
          <w:szCs w:val="44"/>
          <w:lang w:val="zh-CN" w:eastAsia="zh-CN"/>
        </w:rPr>
      </w:pPr>
      <w:r>
        <w:rPr>
          <w:rFonts w:hint="eastAsia" w:ascii="方正小标宋_GBK" w:eastAsia="方正小标宋_GBK" w:cs="FZXBSJW--GB1-0"/>
          <w:b w:val="0"/>
          <w:bCs w:val="0"/>
          <w:kern w:val="0"/>
          <w:sz w:val="44"/>
          <w:szCs w:val="44"/>
          <w:lang w:val="zh-CN" w:eastAsia="zh-CN"/>
        </w:rPr>
        <w:t>攀枝花市仁和区布德镇人民政府</w:t>
      </w:r>
    </w:p>
    <w:p w14:paraId="43A0720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20" w:lineRule="exact"/>
        <w:jc w:val="center"/>
        <w:textAlignment w:val="auto"/>
        <w:rPr>
          <w:rFonts w:hint="eastAsia" w:ascii="方正小标宋_GBK" w:eastAsia="方正小标宋_GBK" w:cs="FZXBSJW--GB1-0"/>
          <w:b w:val="0"/>
          <w:bCs w:val="0"/>
          <w:kern w:val="0"/>
          <w:sz w:val="44"/>
          <w:szCs w:val="44"/>
          <w:lang w:val="zh-CN" w:eastAsia="zh-CN"/>
        </w:rPr>
      </w:pPr>
      <w:r>
        <w:rPr>
          <w:rFonts w:hint="eastAsia" w:ascii="方正小标宋_GBK" w:eastAsia="方正小标宋_GBK" w:cs="FZXBSJW--GB1-0"/>
          <w:b w:val="0"/>
          <w:bCs w:val="0"/>
          <w:kern w:val="0"/>
          <w:sz w:val="44"/>
          <w:szCs w:val="44"/>
          <w:lang w:val="zh-CN" w:eastAsia="zh-CN"/>
        </w:rPr>
        <w:t>202</w:t>
      </w:r>
      <w:r>
        <w:rPr>
          <w:rFonts w:hint="eastAsia" w:ascii="方正小标宋_GBK" w:eastAsia="方正小标宋_GBK" w:cs="FZXBSJW--GB1-0"/>
          <w:b w:val="0"/>
          <w:bCs w:val="0"/>
          <w:kern w:val="0"/>
          <w:sz w:val="44"/>
          <w:szCs w:val="44"/>
          <w:lang w:val="en-US" w:eastAsia="zh-CN"/>
        </w:rPr>
        <w:t>5</w:t>
      </w:r>
      <w:r>
        <w:rPr>
          <w:rFonts w:hint="eastAsia" w:ascii="方正小标宋_GBK" w:eastAsia="方正小标宋_GBK" w:cs="FZXBSJW--GB1-0"/>
          <w:b w:val="0"/>
          <w:bCs w:val="0"/>
          <w:kern w:val="0"/>
          <w:sz w:val="44"/>
          <w:szCs w:val="44"/>
          <w:lang w:val="zh-CN" w:eastAsia="zh-CN"/>
        </w:rPr>
        <w:t>年专项预算项目支出绩效自评报告</w:t>
      </w:r>
    </w:p>
    <w:p w14:paraId="367F7CD8"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bidi w:val="0"/>
        <w:spacing w:before="255" w:after="255" w:line="520" w:lineRule="exact"/>
        <w:contextualSpacing/>
        <w:jc w:val="center"/>
        <w:textAlignment w:val="auto"/>
        <w:rPr>
          <w:rFonts w:hint="eastAsia" w:ascii="仿宋_GB2312" w:hAnsi="Arial" w:eastAsia="仿宋_GB2312" w:cs="Arial"/>
          <w:b/>
          <w:bCs/>
          <w:color w:val="333333"/>
          <w:kern w:val="0"/>
          <w:sz w:val="32"/>
          <w:lang w:eastAsia="zh-CN"/>
        </w:rPr>
      </w:pPr>
      <w:r>
        <w:rPr>
          <w:rFonts w:hint="default" w:ascii="Times New Roman" w:hAnsi="Times New Roman" w:eastAsia="仿宋_GB2312" w:cs="Times New Roman"/>
          <w:b/>
          <w:bCs/>
          <w:color w:val="auto"/>
          <w:kern w:val="0"/>
          <w:sz w:val="32"/>
          <w:szCs w:val="32"/>
          <w:lang w:val="zh-CN"/>
        </w:rPr>
        <w:t>（</w:t>
      </w:r>
      <w:r>
        <w:rPr>
          <w:rFonts w:hint="eastAsia" w:ascii="仿宋_GB2312" w:hAnsi="Arial" w:eastAsia="仿宋_GB2312" w:cs="Arial"/>
          <w:b/>
          <w:bCs/>
          <w:color w:val="333333"/>
          <w:kern w:val="0"/>
          <w:sz w:val="32"/>
          <w:lang w:eastAsia="zh-CN"/>
        </w:rPr>
        <w:t>清偿拖欠企业账款化债专项债资金</w:t>
      </w:r>
      <w:r>
        <w:rPr>
          <w:rFonts w:hint="default" w:ascii="Times New Roman" w:hAnsi="Times New Roman" w:eastAsia="仿宋_GB2312" w:cs="Times New Roman"/>
          <w:b/>
          <w:bCs/>
          <w:color w:val="auto"/>
          <w:kern w:val="0"/>
          <w:sz w:val="32"/>
          <w:szCs w:val="32"/>
          <w:lang w:val="zh-CN"/>
        </w:rPr>
        <w:t>）</w:t>
      </w:r>
    </w:p>
    <w:p w14:paraId="27B705DA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520" w:lineRule="exact"/>
        <w:ind w:firstLine="720"/>
        <w:textAlignment w:val="auto"/>
        <w:rPr>
          <w:rFonts w:hint="eastAsia" w:ascii="黑体" w:hAnsi="宋体" w:eastAsia="黑体"/>
        </w:rPr>
      </w:pPr>
    </w:p>
    <w:p w14:paraId="7EEC5ADD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84" w:firstLineChars="200"/>
        <w:textAlignment w:val="auto"/>
        <w:rPr>
          <w:rFonts w:hint="default" w:ascii="Times New Roman" w:hAnsi="Times New Roman" w:eastAsia="黑体" w:cs="Times New Roman"/>
          <w:sz w:val="32"/>
          <w:szCs w:val="32"/>
          <w:lang w:val="zh-CN"/>
        </w:rPr>
      </w:pPr>
      <w:r>
        <w:rPr>
          <w:rFonts w:hint="default" w:ascii="Times New Roman" w:hAnsi="Times New Roman" w:eastAsia="黑体" w:cs="Times New Roman"/>
          <w:sz w:val="32"/>
          <w:szCs w:val="32"/>
        </w:rPr>
        <w:t>一、</w:t>
      </w:r>
      <w:r>
        <w:rPr>
          <w:rFonts w:hint="default" w:ascii="Times New Roman" w:hAnsi="Times New Roman" w:eastAsia="黑体" w:cs="Times New Roman"/>
          <w:sz w:val="32"/>
          <w:szCs w:val="32"/>
          <w:lang w:val="zh-CN"/>
        </w:rPr>
        <w:t>项目概况</w:t>
      </w:r>
    </w:p>
    <w:p w14:paraId="49C858D4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84" w:firstLineChars="200"/>
        <w:textAlignment w:val="auto"/>
        <w:rPr>
          <w:rFonts w:hint="default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</w:rPr>
      </w:pP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zh-CN"/>
        </w:rPr>
        <w:t>仁和区布德镇位于仁和区西北部，东与仁和区务本乡、盐边县红果镇接壤，南与西区相邻，西与云南省华坪县大兴镇交界，北与同德镇相连，全镇幅员面积131.92平方公里。镇政府驻中心村大庄街，距仁和区政府35公里。布德镇辖布德村、中心村、新桥村、老村子村、民政村5个村（社区），36个村民小组。为落实国家清理拖欠中小企业账款相关要求，保障企业合法权益，申报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zh-CN" w:eastAsia="zh-CN"/>
        </w:rPr>
        <w:t>清偿拖欠企业账款化债专项债资金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  <w:t>133.43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zh-CN"/>
        </w:rPr>
        <w:t>万元，批复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  <w:t>数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  <w:t>133.43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  <w:t>万元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  <w:t>，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zh-CN"/>
        </w:rPr>
        <w:t>符合资金管理办法等相关规定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  <w:t>,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zh-CN"/>
        </w:rPr>
        <w:t>项目申报内容与具体实施内容相符、申报目标合理可行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zh-CN"/>
        </w:rPr>
        <w:t>。</w:t>
      </w:r>
    </w:p>
    <w:p w14:paraId="33BFD0AF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84" w:firstLineChars="200"/>
        <w:textAlignment w:val="auto"/>
        <w:rPr>
          <w:rFonts w:hint="default" w:ascii="Times New Roman" w:hAnsi="Times New Roman" w:eastAsia="黑体" w:cs="Times New Roman"/>
          <w:sz w:val="32"/>
          <w:szCs w:val="32"/>
        </w:rPr>
      </w:pPr>
      <w:r>
        <w:rPr>
          <w:rFonts w:hint="default" w:ascii="Times New Roman" w:hAnsi="Times New Roman" w:eastAsia="黑体" w:cs="Times New Roman"/>
          <w:sz w:val="32"/>
          <w:szCs w:val="32"/>
        </w:rPr>
        <w:t>二、项目实施及管理情况</w:t>
      </w:r>
    </w:p>
    <w:p w14:paraId="08AB5AA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84" w:firstLineChars="200"/>
        <w:textAlignment w:val="auto"/>
        <w:rPr>
          <w:rFonts w:hint="default" w:ascii="Times New Roman" w:hAnsi="Times New Roman" w:eastAsia="楷体_GB2312" w:cs="Times New Roman"/>
          <w:b/>
          <w:sz w:val="32"/>
          <w:szCs w:val="32"/>
          <w:lang w:val="zh-CN"/>
        </w:rPr>
      </w:pPr>
      <w:r>
        <w:rPr>
          <w:rFonts w:hint="default" w:ascii="Times New Roman" w:hAnsi="Times New Roman" w:eastAsia="楷体_GB2312" w:cs="Times New Roman"/>
          <w:b/>
          <w:sz w:val="32"/>
          <w:szCs w:val="32"/>
          <w:lang w:val="zh-CN"/>
        </w:rPr>
        <w:t>（一）资金计划、到位及使用情况</w:t>
      </w:r>
    </w:p>
    <w:p w14:paraId="79B3D78D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84" w:firstLineChars="200"/>
        <w:textAlignment w:val="auto"/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eastAsia="zh-CN"/>
        </w:rPr>
      </w:pP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  <w:t>1.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eastAsia="zh-CN"/>
        </w:rPr>
        <w:t>资金计划及到位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zh-CN"/>
        </w:rPr>
        <w:t>。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</w:rPr>
        <w:t>收到下达布德镇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zh-CN" w:eastAsia="zh-CN"/>
        </w:rPr>
        <w:t>清偿拖欠企业账款化债专项债资金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  <w:t>133.43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zh-CN"/>
        </w:rPr>
        <w:t>万元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eastAsia="zh-CN"/>
        </w:rPr>
        <w:t>，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</w:rPr>
        <w:t>专项资金到位及时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eastAsia="zh-CN"/>
        </w:rPr>
        <w:t>。</w:t>
      </w:r>
    </w:p>
    <w:p w14:paraId="3FECBEC1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84" w:firstLineChars="200"/>
        <w:textAlignment w:val="auto"/>
        <w:rPr>
          <w:rFonts w:hint="default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zh-CN" w:eastAsia="zh-CN"/>
        </w:rPr>
      </w:pP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  <w:t>2.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eastAsia="zh-CN"/>
        </w:rPr>
        <w:t>资金使用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eastAsia="zh-CN"/>
        </w:rPr>
        <w:t>。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eastAsia="zh-CN"/>
        </w:rPr>
        <w:t>专项债资金已全部拨付完成，累计支出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  <w:t>133.43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eastAsia="zh-CN"/>
        </w:rPr>
        <w:t>万元，拨付率100%。资金主要用于清偿镇政府拖欠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  <w:t>企业账款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eastAsia="zh-CN"/>
        </w:rPr>
        <w:t>，每笔支出均对应具体拖欠项目及企业，无截留、挪用、挤占等违规情况。</w:t>
      </w:r>
    </w:p>
    <w:p w14:paraId="2C8D0DCA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84" w:firstLineChars="200"/>
        <w:textAlignment w:val="auto"/>
        <w:rPr>
          <w:rFonts w:hint="default" w:ascii="Times New Roman" w:hAnsi="Times New Roman" w:eastAsia="楷体_GB2312" w:cs="Times New Roman"/>
          <w:b/>
          <w:sz w:val="32"/>
          <w:szCs w:val="32"/>
          <w:lang w:val="zh-CN"/>
        </w:rPr>
      </w:pPr>
      <w:r>
        <w:rPr>
          <w:rFonts w:hint="default" w:ascii="Times New Roman" w:hAnsi="Times New Roman" w:eastAsia="楷体_GB2312" w:cs="Times New Roman"/>
          <w:b/>
          <w:sz w:val="32"/>
          <w:szCs w:val="32"/>
          <w:lang w:val="zh-CN"/>
        </w:rPr>
        <w:t>（二）项目财务管理情况</w:t>
      </w:r>
    </w:p>
    <w:p w14:paraId="7A2798AA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84" w:firstLineChars="200"/>
        <w:textAlignment w:val="auto"/>
        <w:rPr>
          <w:rFonts w:hint="default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  <w:t>1.财务管理制度健全，所有项目核算均在财政所进行专项核算，收支清晰，严格按照财务制度进行核算。</w:t>
      </w:r>
    </w:p>
    <w:p w14:paraId="1FB00F95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84" w:firstLineChars="200"/>
        <w:textAlignment w:val="auto"/>
        <w:rPr>
          <w:rFonts w:hint="default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zh-CN" w:eastAsia="zh-CN"/>
        </w:rPr>
      </w:pP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  <w:t>2.对照项目资金管理办法，该项目严格执行财务管理制度、财务处理及时、会计核算规范。</w:t>
      </w:r>
    </w:p>
    <w:p w14:paraId="31C0D587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84" w:firstLineChars="200"/>
        <w:textAlignment w:val="auto"/>
        <w:rPr>
          <w:rFonts w:hint="default" w:ascii="Times New Roman" w:hAnsi="Times New Roman" w:eastAsia="楷体_GB2312" w:cs="Times New Roman"/>
          <w:b/>
          <w:sz w:val="32"/>
          <w:szCs w:val="32"/>
          <w:lang w:val="zh-CN"/>
        </w:rPr>
      </w:pPr>
      <w:r>
        <w:rPr>
          <w:rFonts w:hint="default" w:ascii="Times New Roman" w:hAnsi="Times New Roman" w:eastAsia="楷体_GB2312" w:cs="Times New Roman"/>
          <w:b/>
          <w:sz w:val="32"/>
          <w:szCs w:val="32"/>
          <w:lang w:val="zh-CN"/>
        </w:rPr>
        <w:t>（三）项目组织实施情况</w:t>
      </w:r>
    </w:p>
    <w:p w14:paraId="5103957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84" w:firstLineChars="200"/>
        <w:textAlignment w:val="auto"/>
        <w:rPr>
          <w:rFonts w:hint="default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  <w:t>1.项目组织架构及实施流程</w:t>
      </w:r>
    </w:p>
    <w:p w14:paraId="0E33E483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84" w:firstLineChars="200"/>
        <w:textAlignment w:val="auto"/>
        <w:rPr>
          <w:rFonts w:hint="default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  <w:t>由区财政局按照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  <w:t>清偿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  <w:t>资金的预算金额，下达指标到布德镇人民政府，用于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eastAsia="zh-CN"/>
        </w:rPr>
        <w:t>清偿镇政府拖欠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  <w:t>企业账款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  <w:t>，按流程进行支付。</w:t>
      </w:r>
    </w:p>
    <w:p w14:paraId="231DF0D5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84" w:firstLineChars="200"/>
        <w:textAlignment w:val="auto"/>
        <w:rPr>
          <w:rFonts w:hint="default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  <w:t>2.项目管理情况</w:t>
      </w:r>
    </w:p>
    <w:p w14:paraId="6964CEDF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84" w:firstLineChars="200"/>
        <w:textAlignment w:val="auto"/>
        <w:rPr>
          <w:rFonts w:hint="default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  <w:t>根据攀仁财资预乡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  <w:t>〔2025〕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  <w:t>19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  <w:t>号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  <w:t>文件要求进行公开。</w:t>
      </w:r>
    </w:p>
    <w:p w14:paraId="635A9427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84" w:firstLineChars="200"/>
        <w:textAlignment w:val="auto"/>
        <w:rPr>
          <w:rFonts w:hint="default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  <w:t>3.项目监管情况</w:t>
      </w:r>
    </w:p>
    <w:p w14:paraId="104CE2B2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84" w:firstLineChars="200"/>
        <w:textAlignment w:val="auto"/>
        <w:rPr>
          <w:rFonts w:hint="default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  <w:t>由布德镇人民政府负责监管，通过《布德镇财务管理报销制度》的执行，使得资金监管有序进行。</w:t>
      </w:r>
    </w:p>
    <w:p w14:paraId="6B98FCF3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84" w:firstLineChars="200"/>
        <w:textAlignment w:val="auto"/>
        <w:rPr>
          <w:rFonts w:hint="default" w:ascii="Times New Roman" w:hAnsi="Times New Roman" w:eastAsia="黑体" w:cs="Times New Roman"/>
          <w:sz w:val="32"/>
          <w:szCs w:val="32"/>
          <w:lang w:val="zh-CN"/>
        </w:rPr>
      </w:pPr>
      <w:r>
        <w:rPr>
          <w:rFonts w:hint="default" w:ascii="Times New Roman" w:hAnsi="Times New Roman" w:eastAsia="黑体" w:cs="Times New Roman"/>
          <w:sz w:val="32"/>
          <w:szCs w:val="32"/>
        </w:rPr>
        <w:t>三、项目绩效情况</w:t>
      </w:r>
      <w:r>
        <w:rPr>
          <w:rFonts w:hint="default" w:ascii="Times New Roman" w:hAnsi="Times New Roman" w:eastAsia="黑体" w:cs="Times New Roman"/>
          <w:sz w:val="32"/>
          <w:szCs w:val="32"/>
          <w:lang w:val="zh-CN"/>
        </w:rPr>
        <w:tab/>
      </w:r>
    </w:p>
    <w:p w14:paraId="70D7802A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84" w:firstLineChars="200"/>
        <w:textAlignment w:val="auto"/>
        <w:rPr>
          <w:rFonts w:hint="default" w:ascii="Times New Roman" w:hAnsi="Times New Roman" w:eastAsia="楷体_GB2312" w:cs="Times New Roman"/>
          <w:b/>
          <w:sz w:val="32"/>
          <w:szCs w:val="32"/>
          <w:lang w:val="zh-CN"/>
        </w:rPr>
      </w:pPr>
      <w:r>
        <w:rPr>
          <w:rFonts w:hint="default" w:ascii="Times New Roman" w:hAnsi="Times New Roman" w:eastAsia="楷体_GB2312" w:cs="Times New Roman"/>
          <w:b/>
          <w:sz w:val="32"/>
          <w:szCs w:val="32"/>
          <w:lang w:val="zh-CN"/>
        </w:rPr>
        <w:t>（一）项目完成情况</w:t>
      </w:r>
    </w:p>
    <w:p w14:paraId="6EEE571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84" w:firstLineChars="200"/>
        <w:textAlignment w:val="auto"/>
        <w:rPr>
          <w:rFonts w:hint="default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  <w:t>1.完成数量</w:t>
      </w:r>
    </w:p>
    <w:p w14:paraId="5CA23831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84" w:firstLineChars="200"/>
        <w:textAlignment w:val="auto"/>
        <w:rPr>
          <w:rFonts w:hint="default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  <w:t>完成清偿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  <w:t>14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  <w:t>笔，涉及企业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  <w:t>14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  <w:t>家，数量指标完成率100%。</w:t>
      </w:r>
    </w:p>
    <w:p w14:paraId="3517DBD5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84" w:firstLineChars="200"/>
        <w:textAlignment w:val="auto"/>
        <w:rPr>
          <w:rFonts w:hint="default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  <w:t>2.完成质量</w:t>
      </w:r>
    </w:p>
    <w:p w14:paraId="1F78DD6A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84" w:firstLineChars="200"/>
        <w:textAlignment w:val="auto"/>
        <w:rPr>
          <w:rFonts w:hint="default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  <w:t>该项目严格按照既定计划执行，项目内容已全部完成，且效果良好，受益群体满意度高。</w:t>
      </w:r>
    </w:p>
    <w:p w14:paraId="2514020B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84" w:firstLineChars="200"/>
        <w:textAlignment w:val="auto"/>
        <w:rPr>
          <w:rFonts w:hint="default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  <w:t>3.完成时效</w:t>
      </w:r>
    </w:p>
    <w:p w14:paraId="6F145AC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84" w:firstLineChars="200"/>
        <w:textAlignment w:val="auto"/>
        <w:rPr>
          <w:rFonts w:hint="default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  <w:t>根据任务量，对照预定计划，该项目完成100%。</w:t>
      </w:r>
    </w:p>
    <w:p w14:paraId="4776AA1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84" w:firstLineChars="200"/>
        <w:textAlignment w:val="auto"/>
        <w:rPr>
          <w:rFonts w:hint="default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  <w:t>4.完成成本</w:t>
      </w:r>
    </w:p>
    <w:p w14:paraId="325F0BAB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84" w:firstLineChars="200"/>
        <w:textAlignment w:val="auto"/>
        <w:rPr>
          <w:rFonts w:hint="default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  <w:t>专项债资金使用严格控制在批复额度内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  <w:t>，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  <w:t>实际支出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  <w:t>133.43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  <w:t>万元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  <w:t>，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  <w:t>与批复金额一致，成本控制率100%，无超支情况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  <w:t>。</w:t>
      </w:r>
    </w:p>
    <w:p w14:paraId="2A190B20"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84" w:firstLineChars="200"/>
        <w:textAlignment w:val="auto"/>
        <w:rPr>
          <w:rFonts w:hint="default" w:ascii="Times New Roman" w:hAnsi="Times New Roman" w:eastAsia="楷体_GB2312" w:cs="Times New Roman"/>
          <w:b/>
          <w:sz w:val="32"/>
          <w:szCs w:val="32"/>
          <w:lang w:val="zh-CN"/>
        </w:rPr>
      </w:pPr>
      <w:r>
        <w:rPr>
          <w:rFonts w:hint="default" w:ascii="Times New Roman" w:hAnsi="Times New Roman" w:eastAsia="楷体_GB2312" w:cs="Times New Roman"/>
          <w:b/>
          <w:sz w:val="32"/>
          <w:szCs w:val="32"/>
          <w:lang w:val="zh-CN"/>
        </w:rPr>
        <w:t>项目效益情况</w:t>
      </w:r>
    </w:p>
    <w:p w14:paraId="00393D7A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84" w:firstLineChars="200"/>
        <w:textAlignment w:val="auto"/>
        <w:rPr>
          <w:rFonts w:hint="eastAsia" w:ascii="Times New Roman" w:hAnsi="Times New Roman" w:eastAsia="仿宋_GB2312" w:cs="Times New Roman"/>
          <w:b w:val="0"/>
          <w:bCs w:val="0"/>
          <w:color w:val="000000" w:themeColor="text1"/>
          <w:kern w:val="0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仿宋_GB2312" w:cs="Times New Roman"/>
          <w:b w:val="0"/>
          <w:bCs w:val="0"/>
          <w:color w:val="000000" w:themeColor="text1"/>
          <w:kern w:val="0"/>
          <w:sz w:val="32"/>
          <w:szCs w:val="32"/>
          <w:lang w:val="zh-CN" w:eastAsia="zh-CN"/>
          <w14:textFill>
            <w14:solidFill>
              <w14:schemeClr w14:val="tx1"/>
            </w14:solidFill>
          </w14:textFill>
        </w:rPr>
        <w:t>通过清偿拖欠账款，</w:t>
      </w:r>
      <w:r>
        <w:rPr>
          <w:rFonts w:hint="eastAsia" w:ascii="Times New Roman" w:hAnsi="Times New Roman" w:eastAsia="仿宋_GB2312" w:cs="Times New Roman"/>
          <w:b w:val="0"/>
          <w:bCs w:val="0"/>
          <w:color w:val="000000" w:themeColor="text1"/>
          <w:kern w:val="0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缓解了企业的资金压力，</w:t>
      </w:r>
      <w:r>
        <w:rPr>
          <w:rFonts w:hint="eastAsia" w:ascii="Times New Roman" w:hAnsi="Times New Roman" w:eastAsia="仿宋_GB2312" w:cs="Times New Roman"/>
          <w:b w:val="0"/>
          <w:bCs w:val="0"/>
          <w:color w:val="000000" w:themeColor="text1"/>
          <w:kern w:val="0"/>
          <w:sz w:val="32"/>
          <w:szCs w:val="32"/>
          <w:lang w:val="zh-CN" w:eastAsia="zh-CN"/>
          <w14:textFill>
            <w14:solidFill>
              <w14:schemeClr w14:val="tx1"/>
            </w14:solidFill>
          </w14:textFill>
        </w:rPr>
        <w:t>有效激发了市场主体活力。项目实施后，布德镇政府公信力</w:t>
      </w:r>
      <w:r>
        <w:rPr>
          <w:rFonts w:hint="eastAsia" w:ascii="Times New Roman" w:hAnsi="Times New Roman" w:eastAsia="仿宋_GB2312" w:cs="Times New Roman"/>
          <w:b w:val="0"/>
          <w:bCs w:val="0"/>
          <w:color w:val="000000" w:themeColor="text1"/>
          <w:kern w:val="0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得到</w:t>
      </w:r>
      <w:r>
        <w:rPr>
          <w:rFonts w:hint="eastAsia" w:ascii="Times New Roman" w:hAnsi="Times New Roman" w:eastAsia="仿宋_GB2312" w:cs="Times New Roman"/>
          <w:b w:val="0"/>
          <w:bCs w:val="0"/>
          <w:color w:val="000000" w:themeColor="text1"/>
          <w:kern w:val="0"/>
          <w:sz w:val="32"/>
          <w:szCs w:val="32"/>
          <w:lang w:val="zh-CN" w:eastAsia="zh-CN"/>
          <w14:textFill>
            <w14:solidFill>
              <w14:schemeClr w14:val="tx1"/>
            </w14:solidFill>
          </w14:textFill>
        </w:rPr>
        <w:t>显著提升，企业对政府的满意度</w:t>
      </w:r>
      <w:r>
        <w:rPr>
          <w:rFonts w:hint="eastAsia" w:ascii="Times New Roman" w:hAnsi="Times New Roman" w:eastAsia="仿宋_GB2312" w:cs="Times New Roman"/>
          <w:b w:val="0"/>
          <w:bCs w:val="0"/>
          <w:color w:val="000000" w:themeColor="text1"/>
          <w:kern w:val="0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提高</w:t>
      </w:r>
      <w:r>
        <w:rPr>
          <w:rFonts w:hint="eastAsia" w:ascii="Times New Roman" w:hAnsi="Times New Roman" w:eastAsia="仿宋_GB2312" w:cs="Times New Roman"/>
          <w:b w:val="0"/>
          <w:bCs w:val="0"/>
          <w:color w:val="000000" w:themeColor="text1"/>
          <w:kern w:val="0"/>
          <w:sz w:val="32"/>
          <w:szCs w:val="32"/>
          <w:lang w:val="zh-CN" w:eastAsia="zh-CN"/>
          <w14:textFill>
            <w14:solidFill>
              <w14:schemeClr w14:val="tx1"/>
            </w14:solidFill>
          </w14:textFill>
        </w:rPr>
        <w:t>。同时，有效维护了区域社会稳定，避免了因账款拖欠引发的农民工讨薪、企业信访等</w:t>
      </w:r>
      <w:r>
        <w:rPr>
          <w:rFonts w:hint="eastAsia" w:ascii="Times New Roman" w:hAnsi="Times New Roman" w:eastAsia="仿宋_GB2312" w:cs="Times New Roman"/>
          <w:b w:val="0"/>
          <w:bCs w:val="0"/>
          <w:color w:val="000000" w:themeColor="text1"/>
          <w:kern w:val="0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情况的发生。</w:t>
      </w:r>
    </w:p>
    <w:p w14:paraId="4506A4A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84" w:firstLineChars="200"/>
        <w:textAlignment w:val="auto"/>
        <w:rPr>
          <w:rFonts w:hint="default" w:ascii="Times New Roman" w:hAnsi="Times New Roman" w:eastAsia="黑体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黑体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四、问题及建议</w:t>
      </w:r>
    </w:p>
    <w:p w14:paraId="199C9811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84" w:firstLineChars="200"/>
        <w:textAlignment w:val="auto"/>
        <w:rPr>
          <w:rFonts w:hint="default" w:ascii="Times New Roman" w:hAnsi="Times New Roman" w:eastAsia="楷体_GB2312" w:cs="Times New Roman"/>
          <w:b/>
          <w:color w:val="000000" w:themeColor="text1"/>
          <w:sz w:val="32"/>
          <w:szCs w:val="32"/>
          <w:lang w:val="zh-CN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楷体_GB2312" w:cs="Times New Roman"/>
          <w:b/>
          <w:color w:val="000000" w:themeColor="text1"/>
          <w:sz w:val="32"/>
          <w:szCs w:val="32"/>
          <w:lang w:val="zh-CN"/>
          <w14:textFill>
            <w14:solidFill>
              <w14:schemeClr w14:val="tx1"/>
            </w14:solidFill>
          </w14:textFill>
        </w:rPr>
        <w:t>（一）存在的问题</w:t>
      </w:r>
    </w:p>
    <w:p w14:paraId="5736075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84" w:firstLineChars="200"/>
        <w:textAlignment w:val="auto"/>
        <w:rPr>
          <w:rFonts w:hint="eastAsia" w:ascii="Times New Roman" w:hAnsi="Times New Roman" w:eastAsia="仿宋_GB2312" w:cs="Times New Roman"/>
          <w:b w:val="0"/>
          <w:bCs w:val="0"/>
          <w:color w:val="000000" w:themeColor="text1"/>
          <w:kern w:val="0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仿宋_GB2312" w:cs="Times New Roman"/>
          <w:b w:val="0"/>
          <w:bCs w:val="0"/>
          <w:color w:val="000000" w:themeColor="text1"/>
          <w:kern w:val="0"/>
          <w:sz w:val="32"/>
          <w:szCs w:val="32"/>
          <w:lang w:val="zh-CN" w:eastAsia="zh-CN"/>
          <w14:textFill>
            <w14:solidFill>
              <w14:schemeClr w14:val="tx1"/>
            </w14:solidFill>
          </w14:textFill>
        </w:rPr>
        <w:t>资金安排和使用上仍有不可预见性，工作中有临时性增加资金使用的情况发生。</w:t>
      </w:r>
    </w:p>
    <w:p w14:paraId="665D39D8">
      <w:pPr>
        <w:keepNext w:val="0"/>
        <w:keepLines w:val="0"/>
        <w:pageBreakBefore w:val="0"/>
        <w:widowControl/>
        <w:numPr>
          <w:ilvl w:val="0"/>
          <w:numId w:val="0"/>
        </w:numP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84" w:firstLineChars="200"/>
        <w:contextualSpacing/>
        <w:jc w:val="left"/>
        <w:textAlignment w:val="auto"/>
        <w:rPr>
          <w:rFonts w:hint="default" w:ascii="Times New Roman" w:hAnsi="Times New Roman" w:eastAsia="楷体_GB2312" w:cs="Times New Roman"/>
          <w:b/>
          <w:color w:val="000000" w:themeColor="text1"/>
          <w:sz w:val="32"/>
          <w:szCs w:val="32"/>
          <w:lang w:val="zh-CN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楷体_GB2312" w:cs="Times New Roman"/>
          <w:b/>
          <w:color w:val="000000" w:themeColor="text1"/>
          <w:sz w:val="32"/>
          <w:szCs w:val="32"/>
          <w:lang w:val="zh-CN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="Times New Roman" w:hAnsi="Times New Roman" w:eastAsia="楷体_GB2312" w:cs="Times New Roman"/>
          <w:b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二</w:t>
      </w:r>
      <w:r>
        <w:rPr>
          <w:rFonts w:hint="eastAsia" w:ascii="Times New Roman" w:hAnsi="Times New Roman" w:eastAsia="楷体_GB2312" w:cs="Times New Roman"/>
          <w:b/>
          <w:color w:val="000000" w:themeColor="text1"/>
          <w:sz w:val="32"/>
          <w:szCs w:val="32"/>
          <w:lang w:val="zh-CN"/>
          <w14:textFill>
            <w14:solidFill>
              <w14:schemeClr w14:val="tx1"/>
            </w14:solidFill>
          </w14:textFill>
        </w:rPr>
        <w:t>）</w:t>
      </w:r>
      <w:r>
        <w:rPr>
          <w:rFonts w:hint="default" w:ascii="Times New Roman" w:hAnsi="Times New Roman" w:eastAsia="楷体_GB2312" w:cs="Times New Roman"/>
          <w:b/>
          <w:color w:val="000000" w:themeColor="text1"/>
          <w:sz w:val="32"/>
          <w:szCs w:val="32"/>
          <w:lang w:val="zh-CN"/>
          <w14:textFill>
            <w14:solidFill>
              <w14:schemeClr w14:val="tx1"/>
            </w14:solidFill>
          </w14:textFill>
        </w:rPr>
        <w:t>相关建议</w:t>
      </w:r>
    </w:p>
    <w:p w14:paraId="3ED5EBD4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84" w:firstLineChars="200"/>
        <w:textAlignment w:val="auto"/>
        <w:rPr>
          <w:rFonts w:hint="default" w:ascii="Times New Roman" w:hAnsi="Times New Roman" w:eastAsia="仿宋_GB2312" w:cs="Times New Roman"/>
          <w:b w:val="0"/>
          <w:bCs w:val="0"/>
          <w:color w:val="000000" w:themeColor="text1"/>
          <w:kern w:val="0"/>
          <w:sz w:val="32"/>
          <w:szCs w:val="32"/>
          <w:lang w:val="zh-CN"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仿宋_GB2312" w:cs="Times New Roman"/>
          <w:b w:val="0"/>
          <w:bCs w:val="0"/>
          <w:color w:val="000000" w:themeColor="text1"/>
          <w:kern w:val="0"/>
          <w:sz w:val="32"/>
          <w:szCs w:val="32"/>
          <w:lang w:val="zh-CN" w:eastAsia="zh-CN"/>
          <w14:textFill>
            <w14:solidFill>
              <w14:schemeClr w14:val="tx1"/>
            </w14:solidFill>
          </w14:textFill>
        </w:rPr>
        <w:t>望财政能加</w:t>
      </w:r>
      <w:r>
        <w:rPr>
          <w:rFonts w:hint="eastAsia" w:ascii="Times New Roman" w:hAnsi="Times New Roman" w:eastAsia="仿宋_GB2312" w:cs="Times New Roman"/>
          <w:b w:val="0"/>
          <w:bCs w:val="0"/>
          <w:color w:val="000000" w:themeColor="text1"/>
          <w:kern w:val="0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大清偿</w:t>
      </w:r>
      <w:r>
        <w:rPr>
          <w:rFonts w:hint="default" w:ascii="Times New Roman" w:hAnsi="Times New Roman" w:eastAsia="仿宋_GB2312" w:cs="Times New Roman"/>
          <w:b w:val="0"/>
          <w:bCs w:val="0"/>
          <w:color w:val="000000" w:themeColor="text1"/>
          <w:kern w:val="0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资金</w:t>
      </w:r>
      <w:r>
        <w:rPr>
          <w:rFonts w:hint="default" w:ascii="Times New Roman" w:hAnsi="Times New Roman" w:eastAsia="仿宋_GB2312" w:cs="Times New Roman"/>
          <w:b w:val="0"/>
          <w:bCs w:val="0"/>
          <w:color w:val="000000" w:themeColor="text1"/>
          <w:kern w:val="0"/>
          <w:sz w:val="32"/>
          <w:szCs w:val="32"/>
          <w:lang w:val="zh-CN" w:eastAsia="zh-CN"/>
          <w14:textFill>
            <w14:solidFill>
              <w14:schemeClr w14:val="tx1"/>
            </w14:solidFill>
          </w14:textFill>
        </w:rPr>
        <w:t>的</w:t>
      </w:r>
      <w:r>
        <w:rPr>
          <w:rFonts w:hint="eastAsia" w:ascii="Times New Roman" w:hAnsi="Times New Roman" w:eastAsia="仿宋_GB2312" w:cs="Times New Roman"/>
          <w:b w:val="0"/>
          <w:bCs w:val="0"/>
          <w:color w:val="000000" w:themeColor="text1"/>
          <w:kern w:val="0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支付力度</w:t>
      </w:r>
      <w:r>
        <w:rPr>
          <w:rFonts w:hint="default" w:ascii="Times New Roman" w:hAnsi="Times New Roman" w:eastAsia="仿宋_GB2312" w:cs="Times New Roman"/>
          <w:b w:val="0"/>
          <w:bCs w:val="0"/>
          <w:color w:val="000000" w:themeColor="text1"/>
          <w:kern w:val="0"/>
          <w:sz w:val="32"/>
          <w:szCs w:val="32"/>
          <w:lang w:val="zh-CN" w:eastAsia="zh-CN"/>
          <w14:textFill>
            <w14:solidFill>
              <w14:schemeClr w14:val="tx1"/>
            </w14:solidFill>
          </w14:textFill>
        </w:rPr>
        <w:t>，进一步提高工作质量，加强服务能力，使其充分发挥作用，提高专项资金的使用效益。</w:t>
      </w:r>
    </w:p>
    <w:p w14:paraId="1979A68A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84" w:firstLineChars="200"/>
        <w:textAlignment w:val="auto"/>
        <w:rPr>
          <w:rFonts w:hint="default" w:ascii="Times New Roman" w:hAnsi="Times New Roman" w:eastAsia="仿宋_GB2312" w:cs="Times New Roman"/>
          <w:b w:val="0"/>
          <w:bCs w:val="0"/>
          <w:color w:val="FF0000"/>
          <w:kern w:val="0"/>
          <w:sz w:val="32"/>
          <w:szCs w:val="32"/>
          <w:lang w:val="zh-CN" w:eastAsia="zh-CN"/>
        </w:rPr>
      </w:pPr>
    </w:p>
    <w:p w14:paraId="5C67991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84" w:firstLineChars="200"/>
        <w:textAlignment w:val="auto"/>
        <w:rPr>
          <w:rFonts w:hint="eastAsia" w:ascii="Times New Roman" w:hAnsi="Times New Roman" w:eastAsia="仿宋_GB2312" w:cs="Times New Roman"/>
          <w:b w:val="0"/>
          <w:bCs w:val="0"/>
          <w:color w:val="000000" w:themeColor="text1"/>
          <w:kern w:val="0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仿宋_GB2312" w:cs="Times New Roman"/>
          <w:b w:val="0"/>
          <w:bCs w:val="0"/>
          <w:color w:val="000000" w:themeColor="text1"/>
          <w:kern w:val="0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附件1：2025年部门预算项目支出绩效自评表</w:t>
      </w:r>
    </w:p>
    <w:p w14:paraId="779414F9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84" w:firstLineChars="200"/>
        <w:textAlignment w:val="auto"/>
        <w:rPr>
          <w:rFonts w:hint="default" w:ascii="Times New Roman" w:hAnsi="Times New Roman" w:eastAsia="仿宋_GB2312" w:cs="Times New Roman"/>
          <w:b w:val="0"/>
          <w:bCs w:val="0"/>
          <w:color w:val="000000" w:themeColor="text1"/>
          <w:kern w:val="0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仿宋_GB2312" w:cs="Times New Roman"/>
          <w:b w:val="0"/>
          <w:bCs w:val="0"/>
          <w:color w:val="000000" w:themeColor="text1"/>
          <w:kern w:val="0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附件2：2025年专项预算项目绩效评价指标体系</w:t>
      </w:r>
    </w:p>
    <w:p w14:paraId="7F0324E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84" w:firstLineChars="200"/>
        <w:textAlignment w:val="auto"/>
        <w:rPr>
          <w:rFonts w:hint="default" w:ascii="Times New Roman" w:hAnsi="Times New Roman" w:eastAsia="仿宋_GB2312" w:cs="Times New Roman"/>
          <w:b w:val="0"/>
          <w:bCs w:val="0"/>
          <w:color w:val="000000" w:themeColor="text1"/>
          <w:kern w:val="0"/>
          <w:sz w:val="32"/>
          <w:szCs w:val="32"/>
          <w:lang w:val="zh-CN" w:eastAsia="zh-CN"/>
          <w14:textFill>
            <w14:solidFill>
              <w14:schemeClr w14:val="tx1"/>
            </w14:solidFill>
          </w14:textFill>
        </w:rPr>
      </w:pPr>
    </w:p>
    <w:p w14:paraId="68F39F87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84" w:firstLineChars="200"/>
        <w:jc w:val="right"/>
        <w:textAlignment w:val="auto"/>
        <w:rPr>
          <w:rFonts w:hint="default" w:ascii="Times New Roman" w:hAnsi="Times New Roman" w:eastAsia="仿宋_GB2312" w:cs="Times New Roman"/>
          <w:b w:val="0"/>
          <w:bCs w:val="0"/>
          <w:color w:val="000000" w:themeColor="text1"/>
          <w:kern w:val="0"/>
          <w:sz w:val="32"/>
          <w:szCs w:val="32"/>
          <w:lang w:val="zh-CN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仿宋_GB2312" w:cs="Times New Roman"/>
          <w:b w:val="0"/>
          <w:bCs w:val="0"/>
          <w:color w:val="000000" w:themeColor="text1"/>
          <w:kern w:val="0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 xml:space="preserve">           </w:t>
      </w:r>
      <w:r>
        <w:rPr>
          <w:rFonts w:hint="default" w:ascii="Times New Roman" w:hAnsi="Times New Roman" w:eastAsia="仿宋_GB2312" w:cs="Times New Roman"/>
          <w:b w:val="0"/>
          <w:bCs w:val="0"/>
          <w:color w:val="000000" w:themeColor="text1"/>
          <w:kern w:val="0"/>
          <w:sz w:val="32"/>
          <w:szCs w:val="32"/>
          <w:lang w:val="zh-CN" w:eastAsia="zh-CN"/>
          <w14:textFill>
            <w14:solidFill>
              <w14:schemeClr w14:val="tx1"/>
            </w14:solidFill>
          </w14:textFill>
        </w:rPr>
        <w:t>攀枝花市仁和区布德镇人民政府</w:t>
      </w:r>
    </w:p>
    <w:p w14:paraId="724B6789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84" w:firstLineChars="200"/>
        <w:jc w:val="center"/>
        <w:textAlignment w:val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cs="Times New Roman"/>
          <w:b w:val="0"/>
          <w:bCs w:val="0"/>
          <w:color w:val="000000" w:themeColor="text1"/>
          <w:kern w:val="0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 xml:space="preserve">                       </w:t>
      </w:r>
      <w:r>
        <w:rPr>
          <w:rFonts w:hint="default" w:ascii="Times New Roman" w:hAnsi="Times New Roman" w:eastAsia="仿宋_GB2312" w:cs="Times New Roman"/>
          <w:b w:val="0"/>
          <w:bCs w:val="0"/>
          <w:color w:val="000000" w:themeColor="text1"/>
          <w:kern w:val="0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202</w:t>
      </w:r>
      <w:r>
        <w:rPr>
          <w:rFonts w:hint="eastAsia" w:ascii="Times New Roman" w:hAnsi="Times New Roman" w:eastAsia="仿宋_GB2312" w:cs="Times New Roman"/>
          <w:b w:val="0"/>
          <w:bCs w:val="0"/>
          <w:color w:val="000000" w:themeColor="text1"/>
          <w:kern w:val="0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6</w:t>
      </w:r>
      <w:r>
        <w:rPr>
          <w:rFonts w:hint="default" w:ascii="Times New Roman" w:hAnsi="Times New Roman" w:eastAsia="仿宋_GB2312" w:cs="Times New Roman"/>
          <w:b w:val="0"/>
          <w:bCs w:val="0"/>
          <w:color w:val="000000" w:themeColor="text1"/>
          <w:kern w:val="0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年</w:t>
      </w:r>
      <w:r>
        <w:rPr>
          <w:rFonts w:hint="eastAsia" w:ascii="Times New Roman" w:hAnsi="Times New Roman" w:eastAsia="仿宋_GB2312" w:cs="Times New Roman"/>
          <w:b w:val="0"/>
          <w:bCs w:val="0"/>
          <w:color w:val="000000" w:themeColor="text1"/>
          <w:kern w:val="0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6</w:t>
      </w:r>
      <w:r>
        <w:rPr>
          <w:rFonts w:hint="default" w:ascii="Times New Roman" w:hAnsi="Times New Roman" w:eastAsia="仿宋_GB2312" w:cs="Times New Roman"/>
          <w:b w:val="0"/>
          <w:bCs w:val="0"/>
          <w:color w:val="000000" w:themeColor="text1"/>
          <w:kern w:val="0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月</w:t>
      </w:r>
      <w:r>
        <w:rPr>
          <w:rFonts w:hint="eastAsia" w:ascii="Times New Roman" w:hAnsi="Times New Roman" w:eastAsia="仿宋_GB2312" w:cs="Times New Roman"/>
          <w:b w:val="0"/>
          <w:bCs w:val="0"/>
          <w:color w:val="000000" w:themeColor="text1"/>
          <w:kern w:val="0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2</w:t>
      </w:r>
      <w:r>
        <w:rPr>
          <w:rFonts w:hint="default" w:ascii="Times New Roman" w:hAnsi="Times New Roman" w:eastAsia="仿宋_GB2312" w:cs="Times New Roman"/>
          <w:b w:val="0"/>
          <w:bCs w:val="0"/>
          <w:color w:val="000000" w:themeColor="text1"/>
          <w:kern w:val="0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日</w:t>
      </w:r>
    </w:p>
    <w:sectPr>
      <w:footerReference r:id="rId3" w:type="default"/>
      <w:pgSz w:w="11906" w:h="16838"/>
      <w:pgMar w:top="2098" w:right="1474" w:bottom="1984" w:left="1587" w:header="851" w:footer="1701" w:gutter="0"/>
      <w:pgNumType w:fmt="numberInDash"/>
      <w:cols w:space="0" w:num="1"/>
      <w:rtlGutter w:val="0"/>
      <w:docGrid w:type="linesAndChars" w:linePitch="579" w:charSpace="466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FZXBSJW--GB1-0">
    <w:altName w:val="Times New Roman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A06AE92">
    <w:pPr>
      <w:pStyle w:val="4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884A5D3">
                          <w:pPr>
                            <w:pStyle w:val="4"/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1884A5D3">
                    <w:pPr>
                      <w:pStyle w:val="4"/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</w:pP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t>1</w: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E01294F"/>
    <w:multiLevelType w:val="singleLevel"/>
    <w:tmpl w:val="8E01294F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HorizontalSpacing w:val="116"/>
  <w:drawingGridVerticalSpacing w:val="290"/>
  <w:displayHorizontalDrawingGridEvery w:val="2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dkNmQ0OGM3NDRhM2Y0MmYzN2IwMmYzYTkzOTNjODMifQ=="/>
  </w:docVars>
  <w:rsids>
    <w:rsidRoot w:val="00000000"/>
    <w:rsid w:val="053264CB"/>
    <w:rsid w:val="05CC60AD"/>
    <w:rsid w:val="1574566E"/>
    <w:rsid w:val="165F5E8B"/>
    <w:rsid w:val="1D1E737A"/>
    <w:rsid w:val="262F57D2"/>
    <w:rsid w:val="29542A78"/>
    <w:rsid w:val="29A64B60"/>
    <w:rsid w:val="358030F2"/>
    <w:rsid w:val="38835E70"/>
    <w:rsid w:val="392B35A7"/>
    <w:rsid w:val="3A3D2240"/>
    <w:rsid w:val="3DB974EE"/>
    <w:rsid w:val="598C3E0E"/>
    <w:rsid w:val="59CE0D01"/>
    <w:rsid w:val="5F9B3676"/>
    <w:rsid w:val="609E253B"/>
    <w:rsid w:val="61C4745E"/>
    <w:rsid w:val="630B20CC"/>
    <w:rsid w:val="6BD91AAD"/>
    <w:rsid w:val="6C8C4000"/>
    <w:rsid w:val="6E557AEB"/>
    <w:rsid w:val="74245168"/>
    <w:rsid w:val="76065471"/>
    <w:rsid w:val="76B15B80"/>
    <w:rsid w:val="7C0E77F2"/>
    <w:rsid w:val="7CE722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1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Default"/>
    <w:basedOn w:val="1"/>
    <w:qFormat/>
    <w:uiPriority w:val="0"/>
    <w:pPr>
      <w:autoSpaceDE w:val="0"/>
      <w:autoSpaceDN w:val="0"/>
      <w:jc w:val="left"/>
    </w:pPr>
    <w:rPr>
      <w:rFonts w:eastAsia="仿宋_GB2312" w:cs="宋体"/>
      <w:color w:val="000000"/>
      <w:sz w:val="24"/>
      <w:szCs w:val="24"/>
    </w:rPr>
  </w:style>
  <w:style w:type="paragraph" w:styleId="3">
    <w:name w:val="Plain Text"/>
    <w:basedOn w:val="1"/>
    <w:qFormat/>
    <w:uiPriority w:val="99"/>
    <w:rPr>
      <w:rFonts w:ascii="宋体" w:hAnsi="Courier New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1155</Words>
  <Characters>1232</Characters>
  <Lines>0</Lines>
  <Paragraphs>0</Paragraphs>
  <TotalTime>0</TotalTime>
  <ScaleCrop>false</ScaleCrop>
  <LinksUpToDate>false</LinksUpToDate>
  <CharactersWithSpaces>1267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2024-05-20T01:54:00Z</dcterms:created>
  <dc:creator>Administrator</dc:creator>
  <cp:lastModifiedBy>贺雪慧</cp:lastModifiedBy>
  <dcterms:modified xsi:type="dcterms:W3CDTF">2026-06-12T01:46:24Z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D461CB6983834C8BA4329373A25A7DCC_13</vt:lpwstr>
  </property>
  <property fmtid="{D5CDD505-2E9C-101B-9397-08002B2CF9AE}" pid="4" name="KSOTemplateDocerSaveRecord">
    <vt:lpwstr>eyJoZGlkIjoiMWM2ZDU3ZTAxODYxYzkyNjU4OWIwMGJjYmE1YWM5ODQiLCJ1c2VySWQiOiIxNzU3MDM0NTM4In0=</vt:lpwstr>
  </property>
</Properties>
</file>