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40"/>
        </w:tabs>
        <w:spacing w:line="560" w:lineRule="exact"/>
        <w:rPr>
          <w:rFonts w:ascii="宋体" w:hAnsi="宋体" w:eastAsia="宋体"/>
          <w:sz w:val="30"/>
          <w:szCs w:val="30"/>
        </w:rPr>
      </w:pPr>
    </w:p>
    <w:p>
      <w:pPr>
        <w:pStyle w:val="6"/>
        <w:spacing w:line="560" w:lineRule="exact"/>
        <w:jc w:val="center"/>
        <w:rPr>
          <w:rFonts w:hint="eastAsia" w:ascii="黑体" w:hAnsi="宋体" w:eastAsia="黑体"/>
          <w:lang w:val="en-US" w:eastAsia="zh-CN"/>
        </w:rPr>
      </w:pPr>
      <w:r>
        <w:rPr>
          <w:rFonts w:hint="eastAsia" w:ascii="方正小标宋简体" w:hAnsi="宋体" w:eastAsia="方正小标宋简体"/>
          <w:sz w:val="44"/>
          <w:szCs w:val="44"/>
          <w:lang w:val="en-US"/>
        </w:rPr>
        <w:t>202</w:t>
      </w:r>
      <w:r>
        <w:rPr>
          <w:rFonts w:hint="eastAsia" w:ascii="方正小标宋简体" w:hAnsi="宋体" w:eastAsia="方正小标宋简体"/>
          <w:sz w:val="44"/>
          <w:szCs w:val="44"/>
          <w:lang w:val="en-US" w:eastAsia="zh-CN"/>
        </w:rPr>
        <w:t>2</w:t>
      </w:r>
      <w:r>
        <w:rPr>
          <w:rFonts w:hint="eastAsia" w:ascii="方正小标宋简体" w:hAnsi="宋体" w:eastAsia="方正小标宋简体"/>
          <w:sz w:val="44"/>
          <w:szCs w:val="44"/>
          <w:lang w:val="en-US"/>
        </w:rPr>
        <w:t>年</w:t>
      </w:r>
      <w:r>
        <w:rPr>
          <w:rFonts w:hint="eastAsia" w:ascii="方正小标宋简体" w:hAnsi="宋体" w:eastAsia="方正小标宋简体"/>
          <w:sz w:val="44"/>
          <w:szCs w:val="44"/>
          <w:lang w:val="en-US" w:eastAsia="zh-CN"/>
        </w:rPr>
        <w:t>政府专项债券项目咨询服务费</w:t>
      </w:r>
      <w:r>
        <w:rPr>
          <w:rFonts w:hint="eastAsia" w:ascii="方正小标宋简体" w:hAnsi="宋体" w:eastAsia="方正小标宋简体"/>
          <w:sz w:val="44"/>
          <w:szCs w:val="44"/>
        </w:rPr>
        <w:t>项目支出绩效</w:t>
      </w:r>
      <w:bookmarkStart w:id="0" w:name="_GoBack"/>
      <w:bookmarkEnd w:id="0"/>
      <w:r>
        <w:rPr>
          <w:rFonts w:hint="eastAsia" w:ascii="方正小标宋简体" w:hAnsi="宋体" w:eastAsia="方正小标宋简体"/>
          <w:sz w:val="44"/>
          <w:szCs w:val="44"/>
        </w:rPr>
        <w:t>自评报告</w:t>
      </w:r>
    </w:p>
    <w:p>
      <w:pPr>
        <w:pStyle w:val="6"/>
        <w:spacing w:line="560" w:lineRule="exact"/>
        <w:ind w:firstLine="640"/>
        <w:jc w:val="center"/>
        <w:rPr>
          <w:rFonts w:ascii="宋体" w:hAnsi="宋体"/>
          <w:color w:val="auto"/>
          <w:kern w:val="2"/>
          <w:sz w:val="32"/>
          <w:szCs w:val="32"/>
        </w:rPr>
      </w:pPr>
    </w:p>
    <w:p>
      <w:pPr>
        <w:adjustRightInd w:val="0"/>
        <w:snapToGrid w:val="0"/>
        <w:spacing w:line="560" w:lineRule="exact"/>
        <w:ind w:firstLine="720"/>
        <w:rPr>
          <w:rFonts w:hint="eastAsia" w:ascii="仿宋_GB2312" w:hAnsi="宋体" w:eastAsia="黑体"/>
          <w:sz w:val="32"/>
          <w:szCs w:val="32"/>
          <w:lang w:val="en-US" w:eastAsia="zh-CN"/>
        </w:rPr>
      </w:pPr>
      <w:r>
        <w:rPr>
          <w:rFonts w:hint="eastAsia" w:ascii="黑体" w:hAnsi="宋体" w:eastAsia="黑体"/>
        </w:rPr>
        <w:t>一、</w:t>
      </w:r>
      <w:r>
        <w:rPr>
          <w:rFonts w:hint="eastAsia" w:ascii="黑体" w:hAnsi="宋体" w:eastAsia="黑体"/>
          <w:lang w:val="zh-CN"/>
        </w:rPr>
        <w:t>项目概况</w:t>
      </w:r>
      <w:r>
        <w:rPr>
          <w:rFonts w:hint="eastAsia" w:ascii="黑体" w:hAnsi="宋体" w:eastAsia="黑体"/>
          <w:lang w:val="en-US" w:eastAsia="zh-CN"/>
        </w:rPr>
        <w:t xml:space="preserve"> </w:t>
      </w:r>
    </w:p>
    <w:p>
      <w:pPr>
        <w:numPr>
          <w:ilvl w:val="0"/>
          <w:numId w:val="1"/>
        </w:numPr>
        <w:adjustRightInd w:val="0"/>
        <w:snapToGrid w:val="0"/>
        <w:spacing w:line="560" w:lineRule="exact"/>
        <w:ind w:firstLine="720"/>
        <w:rPr>
          <w:rFonts w:hint="eastAsia" w:ascii="仿宋_GB2312" w:hAnsi="宋体"/>
          <w:sz w:val="32"/>
          <w:szCs w:val="32"/>
          <w:lang w:eastAsia="zh-CN"/>
        </w:rPr>
      </w:pPr>
      <w:r>
        <w:rPr>
          <w:rFonts w:hint="eastAsia" w:ascii="楷体_GB2312" w:hAnsi="宋体" w:eastAsia="楷体_GB2312"/>
          <w:b/>
          <w:lang w:val="zh-CN"/>
        </w:rPr>
        <w:t>项目资金申报及批复情况。</w:t>
      </w:r>
    </w:p>
    <w:p>
      <w:pPr>
        <w:numPr>
          <w:ilvl w:val="0"/>
          <w:numId w:val="0"/>
        </w:numPr>
        <w:adjustRightInd w:val="0"/>
        <w:snapToGrid w:val="0"/>
        <w:spacing w:line="560" w:lineRule="exact"/>
        <w:ind w:firstLine="640" w:firstLineChars="200"/>
        <w:rPr>
          <w:rFonts w:hint="eastAsia" w:ascii="仿宋_GB2312" w:hAnsi="宋体"/>
          <w:sz w:val="32"/>
          <w:szCs w:val="32"/>
          <w:lang w:eastAsia="zh-CN"/>
        </w:rPr>
      </w:pPr>
      <w:r>
        <w:rPr>
          <w:rFonts w:hint="eastAsia" w:ascii="仿宋_GB2312" w:hAnsi="宋体" w:eastAsia="仿宋_GB2312"/>
          <w:sz w:val="32"/>
          <w:szCs w:val="32"/>
        </w:rPr>
        <w:t>仁和区财政局4个收益与融资自求平衡专项债券项目</w:t>
      </w:r>
      <w:r>
        <w:rPr>
          <w:rFonts w:hint="eastAsia" w:ascii="仿宋_GB2312" w:hAnsi="宋体"/>
          <w:sz w:val="32"/>
          <w:szCs w:val="32"/>
          <w:lang w:val="en-US" w:eastAsia="zh-CN"/>
        </w:rPr>
        <w:t>,</w:t>
      </w:r>
      <w:r>
        <w:rPr>
          <w:rFonts w:hint="eastAsia" w:ascii="仿宋_GB2312" w:hAnsi="宋体" w:eastAsia="仿宋_GB2312"/>
          <w:sz w:val="32"/>
          <w:szCs w:val="32"/>
        </w:rPr>
        <w:t>在规定时间内完成申报并经四川省财政厅审核通过，进入四川省财政厅专项债券发行备选库系统</w:t>
      </w:r>
      <w:r>
        <w:rPr>
          <w:rFonts w:hint="eastAsia" w:ascii="仿宋_GB2312" w:hAnsi="宋体"/>
          <w:sz w:val="32"/>
          <w:szCs w:val="32"/>
          <w:lang w:eastAsia="zh-CN"/>
        </w:rPr>
        <w:t>，审核通过并发行成功。</w:t>
      </w:r>
    </w:p>
    <w:p>
      <w:pPr>
        <w:numPr>
          <w:ilvl w:val="0"/>
          <w:numId w:val="1"/>
        </w:numPr>
        <w:adjustRightInd w:val="0"/>
        <w:snapToGrid w:val="0"/>
        <w:spacing w:line="560" w:lineRule="exact"/>
        <w:ind w:left="0" w:leftChars="0" w:firstLine="720" w:firstLineChars="0"/>
        <w:rPr>
          <w:rFonts w:hint="eastAsia" w:ascii="楷体_GB2312" w:hAnsi="宋体" w:eastAsia="楷体_GB2312"/>
          <w:b/>
          <w:lang w:val="zh-CN"/>
        </w:rPr>
      </w:pPr>
      <w:r>
        <w:rPr>
          <w:rFonts w:hint="eastAsia" w:ascii="楷体_GB2312" w:hAnsi="宋体" w:eastAsia="楷体_GB2312"/>
          <w:b/>
          <w:lang w:val="zh-CN"/>
        </w:rPr>
        <w:t>项目绩效目标。</w:t>
      </w:r>
    </w:p>
    <w:p>
      <w:pPr>
        <w:numPr>
          <w:ilvl w:val="0"/>
          <w:numId w:val="0"/>
        </w:numPr>
        <w:adjustRightInd w:val="0"/>
        <w:snapToGrid w:val="0"/>
        <w:spacing w:line="560" w:lineRule="exact"/>
        <w:ind w:firstLine="640" w:firstLineChars="200"/>
        <w:rPr>
          <w:rFonts w:hint="eastAsia" w:ascii="仿宋_GB2312" w:hAnsi="宋体" w:eastAsia="仿宋_GB2312"/>
          <w:lang w:val="zh-CN" w:eastAsia="zh-CN"/>
        </w:rPr>
      </w:pPr>
      <w:r>
        <w:rPr>
          <w:rFonts w:hint="eastAsia" w:ascii="楷体_GB2312" w:hAnsi="宋体" w:eastAsia="楷体_GB2312"/>
          <w:b w:val="0"/>
          <w:bCs/>
          <w:lang w:val="en-US" w:eastAsia="zh-CN"/>
        </w:rPr>
        <w:t>4个项目</w:t>
      </w:r>
      <w:r>
        <w:rPr>
          <w:rFonts w:hint="eastAsia" w:ascii="仿宋_GB2312" w:hAnsi="宋体" w:eastAsia="仿宋_GB2312"/>
          <w:sz w:val="32"/>
          <w:szCs w:val="32"/>
        </w:rPr>
        <w:t>分别是：仁和苴却砚特色小镇基础设施建设项目一期、攀枝花市仁和区弯庄安置房一期周边老旧小区改造项目、攀枝花市仁和区抗旱水源工程大龙潭彝族乡东山坡提灌站工程项目、前进镇五摩路（交警一大队至水库组安置房）沿线老旧小区改造项目，入库债券资金需求额度为32,285万元</w:t>
      </w:r>
      <w:r>
        <w:rPr>
          <w:rFonts w:hint="eastAsia" w:ascii="仿宋_GB2312" w:hAnsi="宋体"/>
          <w:sz w:val="32"/>
          <w:szCs w:val="32"/>
          <w:lang w:eastAsia="zh-CN"/>
        </w:rPr>
        <w:t>，</w:t>
      </w:r>
      <w:r>
        <w:rPr>
          <w:rFonts w:hint="eastAsia" w:ascii="仿宋_GB2312" w:hAnsi="宋体" w:eastAsia="仿宋_GB2312"/>
          <w:sz w:val="32"/>
          <w:szCs w:val="32"/>
        </w:rPr>
        <w:t>以较低成本实现绩效目标</w:t>
      </w:r>
      <w:r>
        <w:rPr>
          <w:rFonts w:hint="eastAsia" w:ascii="仿宋_GB2312" w:hAnsi="宋体"/>
          <w:sz w:val="32"/>
          <w:szCs w:val="32"/>
          <w:lang w:eastAsia="zh-CN"/>
        </w:rPr>
        <w:t>，完成老旧小区的改造，改善人民群众的生活环境，提高生活质量。</w:t>
      </w:r>
    </w:p>
    <w:p>
      <w:pPr>
        <w:adjustRightInd w:val="0"/>
        <w:snapToGrid w:val="0"/>
        <w:spacing w:line="520" w:lineRule="exact"/>
        <w:ind w:firstLine="643" w:firstLineChars="200"/>
        <w:rPr>
          <w:rFonts w:hint="eastAsia" w:ascii="楷体_GB2312" w:hAnsi="宋体" w:eastAsia="楷体_GB2312"/>
          <w:b/>
          <w:lang w:val="zh-CN"/>
        </w:rPr>
      </w:pPr>
      <w:r>
        <w:rPr>
          <w:rFonts w:hint="eastAsia" w:ascii="楷体_GB2312" w:hAnsi="宋体" w:eastAsia="楷体_GB2312"/>
          <w:b/>
          <w:lang w:val="zh-CN"/>
        </w:rPr>
        <w:t>（三）项目资金申报相符性。</w:t>
      </w:r>
    </w:p>
    <w:p>
      <w:pPr>
        <w:adjustRightInd w:val="0"/>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根据《仁和区财政局申报2020-2022年政府专项债券中介机构服务合同》约定，</w:t>
      </w:r>
      <w:r>
        <w:rPr>
          <w:rFonts w:hint="eastAsia" w:ascii="仿宋_GB2312" w:eastAsia="仿宋_GB2312"/>
          <w:sz w:val="32"/>
          <w:szCs w:val="32"/>
        </w:rPr>
        <w:t>成都万铭企业管理咨询有限责任公司</w:t>
      </w:r>
      <w:r>
        <w:rPr>
          <w:rFonts w:hint="eastAsia" w:ascii="仿宋_GB2312"/>
          <w:sz w:val="32"/>
          <w:szCs w:val="32"/>
          <w:lang w:eastAsia="zh-CN"/>
        </w:rPr>
        <w:t>按照</w:t>
      </w:r>
      <w:r>
        <w:rPr>
          <w:rFonts w:hint="eastAsia" w:ascii="仿宋_GB2312" w:eastAsia="仿宋_GB2312"/>
          <w:sz w:val="32"/>
          <w:szCs w:val="32"/>
        </w:rPr>
        <w:t>合同约定正确、全面履行合同义务后，区财政以每年度各相关单位梳理上报的拟申报债券项目单个结算，</w:t>
      </w:r>
      <w:r>
        <w:rPr>
          <w:rFonts w:hint="eastAsia" w:ascii="仿宋_GB2312" w:hAnsi="宋体" w:eastAsia="仿宋_GB2312"/>
          <w:sz w:val="32"/>
          <w:szCs w:val="32"/>
        </w:rPr>
        <w:t>单个项目合同金额为36万元。</w:t>
      </w:r>
      <w:r>
        <w:rPr>
          <w:rFonts w:hint="eastAsia" w:ascii="仿宋_GB2312" w:hAnsi="宋体"/>
          <w:lang w:val="zh-CN"/>
        </w:rPr>
        <w:t>项目申报内容与具体实施内容相符、申报目标是否合理可行。</w:t>
      </w:r>
    </w:p>
    <w:p>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pPr>
        <w:adjustRightInd w:val="0"/>
        <w:snapToGrid w:val="0"/>
        <w:spacing w:line="520" w:lineRule="exact"/>
        <w:ind w:firstLine="640" w:firstLineChars="200"/>
        <w:rPr>
          <w:rFonts w:hint="eastAsia" w:ascii="楷体_GB2312" w:hAnsi="宋体" w:eastAsia="楷体_GB2312"/>
          <w:lang w:val="zh-CN"/>
        </w:rPr>
      </w:pPr>
      <w:r>
        <w:rPr>
          <w:rFonts w:hint="eastAsia" w:ascii="楷体_GB2312" w:hAnsi="宋体" w:eastAsia="楷体_GB2312"/>
          <w:lang w:val="zh-CN"/>
        </w:rPr>
        <w:t>1．资金计划及到位。</w:t>
      </w:r>
    </w:p>
    <w:p>
      <w:pPr>
        <w:adjustRightInd w:val="0"/>
        <w:snapToGrid w:val="0"/>
        <w:spacing w:line="520" w:lineRule="exact"/>
        <w:ind w:firstLine="640" w:firstLineChars="200"/>
        <w:rPr>
          <w:rFonts w:hint="default" w:ascii="仿宋_GB2312" w:hAnsi="宋体" w:eastAsia="仿宋_GB2312"/>
          <w:b/>
          <w:bCs/>
          <w:sz w:val="32"/>
          <w:szCs w:val="32"/>
          <w:lang w:val="en-US" w:eastAsia="zh-CN"/>
        </w:rPr>
      </w:pPr>
      <w:r>
        <w:rPr>
          <w:rFonts w:hint="eastAsia" w:ascii="仿宋_GB2312" w:hAnsi="宋体" w:eastAsia="仿宋_GB2312"/>
          <w:sz w:val="32"/>
          <w:szCs w:val="32"/>
        </w:rPr>
        <w:t>根据《仁和区财政局申报2020-2022年政府专项债券中介机构服务合同》约定，单个项目合同金额为36万元，4个项目共计需要144万元。</w:t>
      </w:r>
      <w:r>
        <w:rPr>
          <w:rFonts w:hint="eastAsia" w:ascii="仿宋_GB2312" w:hAnsi="宋体"/>
          <w:lang w:val="zh-CN"/>
        </w:rPr>
        <w:t>资金全部到。</w:t>
      </w:r>
    </w:p>
    <w:p>
      <w:pPr>
        <w:adjustRightInd w:val="0"/>
        <w:snapToGrid w:val="0"/>
        <w:spacing w:line="520" w:lineRule="exact"/>
        <w:ind w:firstLine="640" w:firstLineChars="200"/>
        <w:rPr>
          <w:rFonts w:hint="default" w:ascii="仿宋_GB2312" w:hAnsi="宋体" w:eastAsia="仿宋_GB2312"/>
          <w:b/>
          <w:bCs/>
          <w:sz w:val="32"/>
          <w:szCs w:val="32"/>
          <w:lang w:val="en-US" w:eastAsia="zh-CN"/>
        </w:rPr>
      </w:pPr>
      <w:r>
        <w:rPr>
          <w:rFonts w:hint="eastAsia" w:ascii="楷体_GB2312" w:hAnsi="宋体" w:eastAsia="楷体_GB2312"/>
          <w:lang w:val="zh-CN"/>
        </w:rPr>
        <w:t>2．资金使用。</w:t>
      </w:r>
      <w:r>
        <w:rPr>
          <w:rFonts w:hint="eastAsia" w:ascii="仿宋_GB2312" w:hAnsi="宋体" w:eastAsia="仿宋_GB2312"/>
          <w:sz w:val="32"/>
          <w:szCs w:val="32"/>
        </w:rPr>
        <w:t>4个项目的入库债券资金需求额度为32,285万元，以较低成本实现绩效目标。</w:t>
      </w:r>
      <w:r>
        <w:rPr>
          <w:rFonts w:hint="eastAsia" w:ascii="仿宋_GB2312" w:hAnsi="宋体"/>
          <w:sz w:val="32"/>
          <w:szCs w:val="32"/>
          <w:lang w:val="en-US" w:eastAsia="zh-CN"/>
        </w:rPr>
        <w:t>2022年已按合同要求支付4个专项债券项目的咨询服务费144万元。</w:t>
      </w:r>
      <w:r>
        <w:rPr>
          <w:rFonts w:hint="eastAsia" w:ascii="仿宋_GB2312" w:hAnsi="宋体"/>
          <w:lang w:val="zh-CN"/>
        </w:rPr>
        <w:t>支付依据合规合法，资金支付与预算相符。</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（二）项目财务管理情况。</w:t>
      </w:r>
    </w:p>
    <w:p>
      <w:pPr>
        <w:adjustRightInd w:val="0"/>
        <w:snapToGrid w:val="0"/>
        <w:spacing w:line="560" w:lineRule="exact"/>
        <w:ind w:firstLine="720"/>
        <w:rPr>
          <w:rFonts w:ascii="仿宋_GB2312" w:hAnsi="宋体"/>
          <w:lang w:val="zh-CN"/>
        </w:rPr>
      </w:pPr>
      <w:r>
        <w:rPr>
          <w:rFonts w:hint="eastAsia" w:ascii="仿宋_GB2312" w:hAnsi="宋体"/>
          <w:lang w:val="zh-CN"/>
        </w:rPr>
        <w:t>仁和区财政局财务管理制度健全，机构设置、会计核算及账务处理符合相关规定。按照项目资金管理办法，严格执行财务管理制度、财务处理及时、会计核算规范。</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pPr>
        <w:adjustRightInd w:val="0"/>
        <w:snapToGrid w:val="0"/>
        <w:spacing w:line="560" w:lineRule="exact"/>
        <w:ind w:firstLine="720"/>
        <w:rPr>
          <w:rFonts w:ascii="仿宋_GB2312" w:hAnsi="宋体"/>
          <w:lang w:val="zh-CN"/>
        </w:rPr>
      </w:pPr>
      <w:r>
        <w:rPr>
          <w:rFonts w:hint="eastAsia" w:ascii="仿宋_GB2312" w:hAnsi="宋体"/>
          <w:sz w:val="32"/>
          <w:szCs w:val="32"/>
          <w:lang w:eastAsia="zh-CN"/>
        </w:rPr>
        <w:t>通过竞争性磋商采购中标（成交）通知书，确定中标单位</w:t>
      </w:r>
      <w:r>
        <w:rPr>
          <w:rFonts w:hint="eastAsia" w:ascii="仿宋_GB2312" w:eastAsia="仿宋_GB2312"/>
          <w:sz w:val="32"/>
          <w:szCs w:val="32"/>
        </w:rPr>
        <w:t>成都万铭企业管理咨询有限责任公司</w:t>
      </w:r>
      <w:r>
        <w:rPr>
          <w:rFonts w:hint="eastAsia" w:ascii="仿宋_GB2312"/>
          <w:sz w:val="32"/>
          <w:szCs w:val="32"/>
          <w:lang w:eastAsia="zh-CN"/>
        </w:rPr>
        <w:t>。</w:t>
      </w:r>
      <w:r>
        <w:rPr>
          <w:rFonts w:hint="eastAsia" w:ascii="仿宋_GB2312" w:hAnsi="宋体"/>
          <w:sz w:val="32"/>
          <w:szCs w:val="32"/>
          <w:lang w:eastAsia="zh-CN"/>
        </w:rPr>
        <w:t>签订</w:t>
      </w:r>
      <w:r>
        <w:rPr>
          <w:rFonts w:hint="eastAsia" w:ascii="仿宋_GB2312" w:hAnsi="宋体" w:eastAsia="仿宋_GB2312"/>
          <w:sz w:val="32"/>
          <w:szCs w:val="32"/>
        </w:rPr>
        <w:t>《仁和区财政局申报2020-2022年政府专项债券中介机构服务合同》，完成合同咨询服务范围及内容，通过专家审核通过的项目，作为发行专项债券的项目后</w:t>
      </w:r>
      <w:r>
        <w:rPr>
          <w:rFonts w:hint="eastAsia" w:ascii="仿宋_GB2312" w:hAnsi="宋体"/>
          <w:sz w:val="32"/>
          <w:szCs w:val="32"/>
          <w:lang w:eastAsia="zh-CN"/>
        </w:rPr>
        <w:t>，</w:t>
      </w:r>
      <w:r>
        <w:rPr>
          <w:rFonts w:hint="eastAsia" w:ascii="仿宋_GB2312" w:hAnsi="宋体" w:eastAsia="仿宋_GB2312"/>
          <w:sz w:val="32"/>
          <w:szCs w:val="32"/>
        </w:rPr>
        <w:t>根据《关于解决2022年政府专项债券项目咨询服务费的请示》</w:t>
      </w:r>
      <w:r>
        <w:rPr>
          <w:rFonts w:hint="eastAsia" w:ascii="仿宋_GB2312" w:eastAsia="仿宋_GB2312"/>
          <w:sz w:val="32"/>
          <w:szCs w:val="32"/>
        </w:rPr>
        <w:t>（攀仁财</w:t>
      </w:r>
      <w:r>
        <w:rPr>
          <w:rFonts w:hint="eastAsia" w:ascii="仿宋_GB2312" w:hAnsi="宋体" w:eastAsia="仿宋_GB2312"/>
          <w:sz w:val="32"/>
          <w:szCs w:val="32"/>
        </w:rPr>
        <w:t>〔2022〕90号</w:t>
      </w:r>
      <w:r>
        <w:rPr>
          <w:rFonts w:hint="eastAsia" w:ascii="仿宋_GB2312" w:eastAsia="仿宋_GB2312"/>
          <w:sz w:val="32"/>
          <w:szCs w:val="32"/>
        </w:rPr>
        <w:t>）、《区政府第18次常务会议纪要》会议议定，原则同意区财政局请示，区财政局根据会议意见修改完善后按程序办理</w:t>
      </w:r>
      <w:r>
        <w:rPr>
          <w:rFonts w:hint="eastAsia" w:ascii="仿宋_GB2312"/>
          <w:sz w:val="32"/>
          <w:szCs w:val="32"/>
          <w:lang w:eastAsia="zh-CN"/>
        </w:rPr>
        <w:t>完成资金支付</w:t>
      </w:r>
      <w:r>
        <w:rPr>
          <w:rFonts w:hint="eastAsia" w:ascii="仿宋_GB2312" w:hAnsi="宋体"/>
          <w:lang w:val="zh-CN"/>
        </w:rPr>
        <w:t>。</w:t>
      </w:r>
    </w:p>
    <w:p>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（一）项目完成情况。</w:t>
      </w:r>
    </w:p>
    <w:p>
      <w:pPr>
        <w:adjustRightInd w:val="0"/>
        <w:snapToGrid w:val="0"/>
        <w:spacing w:line="520" w:lineRule="exact"/>
        <w:ind w:firstLine="640" w:firstLineChars="200"/>
        <w:rPr>
          <w:rFonts w:hint="eastAsia" w:ascii="仿宋_GB2312" w:hAnsi="宋体" w:eastAsia="仿宋_GB2312"/>
          <w:sz w:val="32"/>
          <w:szCs w:val="32"/>
        </w:rPr>
      </w:pPr>
      <w:r>
        <w:rPr>
          <w:rFonts w:hint="eastAsia" w:ascii="仿宋_GB2312" w:eastAsia="仿宋_GB2312"/>
          <w:sz w:val="32"/>
          <w:szCs w:val="32"/>
        </w:rPr>
        <w:t>成都万铭企业管理咨询有限责任公司，</w:t>
      </w:r>
      <w:r>
        <w:rPr>
          <w:rFonts w:hint="eastAsia" w:ascii="仿宋_GB2312" w:hAnsi="宋体" w:eastAsia="仿宋_GB2312"/>
          <w:sz w:val="32"/>
          <w:szCs w:val="32"/>
        </w:rPr>
        <w:t>根据《仁和区财政局申报2020-2022年政府专项债券中介机构服务合同》约定，完成合同咨询服务范围及内容，通过省财政厅对各地四川省政府债券管理平台系统中上报的项目实施方案进行审核，并出具独立审核意见，通过专家审核通过的项目，作为发行专项债券的项目后，区财政按合同约定的咨询服务费支付方式，筹资进行咨询服务费的支付。审核通过</w:t>
      </w:r>
      <w:r>
        <w:rPr>
          <w:rFonts w:hint="eastAsia" w:ascii="仿宋_GB2312" w:hAnsi="宋体"/>
          <w:sz w:val="32"/>
          <w:szCs w:val="32"/>
          <w:lang w:eastAsia="zh-CN"/>
        </w:rPr>
        <w:t>发行成功的</w:t>
      </w:r>
      <w:r>
        <w:rPr>
          <w:rFonts w:hint="eastAsia" w:ascii="仿宋_GB2312" w:hAnsi="宋体"/>
          <w:sz w:val="32"/>
          <w:szCs w:val="32"/>
          <w:lang w:val="en-US" w:eastAsia="zh-CN"/>
        </w:rPr>
        <w:t>4个</w:t>
      </w:r>
      <w:r>
        <w:rPr>
          <w:rFonts w:hint="eastAsia" w:ascii="仿宋_GB2312" w:hAnsi="宋体" w:eastAsia="仿宋_GB2312"/>
          <w:sz w:val="32"/>
          <w:szCs w:val="32"/>
        </w:rPr>
        <w:t>项目</w:t>
      </w:r>
      <w:r>
        <w:rPr>
          <w:rFonts w:hint="eastAsia" w:ascii="仿宋_GB2312" w:hAnsi="宋体"/>
          <w:sz w:val="32"/>
          <w:szCs w:val="32"/>
          <w:lang w:eastAsia="zh-CN"/>
        </w:rPr>
        <w:t>，</w:t>
      </w:r>
      <w:r>
        <w:rPr>
          <w:rFonts w:hint="eastAsia" w:ascii="仿宋_GB2312" w:hAnsi="宋体"/>
          <w:sz w:val="32"/>
          <w:szCs w:val="32"/>
          <w:lang w:val="en-US" w:eastAsia="zh-CN"/>
        </w:rPr>
        <w:t>2022年已按合同要求支付4个专项债券项目的咨询服务费144万元。</w:t>
      </w:r>
    </w:p>
    <w:p>
      <w:pPr>
        <w:adjustRightInd w:val="0"/>
        <w:snapToGrid w:val="0"/>
        <w:spacing w:line="520" w:lineRule="exact"/>
        <w:ind w:firstLine="643" w:firstLineChars="200"/>
        <w:rPr>
          <w:rFonts w:hint="eastAsia" w:ascii="楷体_GB2312" w:hAnsi="宋体" w:eastAsia="楷体_GB2312"/>
          <w:b/>
          <w:lang w:val="zh-CN"/>
        </w:rPr>
      </w:pPr>
      <w:r>
        <w:rPr>
          <w:rFonts w:hint="eastAsia" w:ascii="楷体_GB2312" w:hAnsi="宋体" w:eastAsia="楷体_GB2312"/>
          <w:b/>
          <w:lang w:val="zh-CN"/>
        </w:rPr>
        <w:t>（二）项目效益情况。</w:t>
      </w:r>
    </w:p>
    <w:p>
      <w:pPr>
        <w:adjustRightInd w:val="0"/>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4个项目的入库债券资金需求额度为32,285万元，</w:t>
      </w:r>
      <w:r>
        <w:rPr>
          <w:rFonts w:hint="eastAsia" w:ascii="仿宋_GB2312" w:hAnsi="宋体"/>
          <w:sz w:val="32"/>
          <w:szCs w:val="32"/>
          <w:lang w:eastAsia="zh-CN"/>
        </w:rPr>
        <w:t>实际支付</w:t>
      </w:r>
      <w:r>
        <w:rPr>
          <w:rFonts w:hint="eastAsia" w:ascii="仿宋_GB2312" w:hAnsi="宋体"/>
          <w:sz w:val="32"/>
          <w:szCs w:val="32"/>
          <w:lang w:val="en-US" w:eastAsia="zh-CN"/>
        </w:rPr>
        <w:t>询服务费144万元，</w:t>
      </w:r>
      <w:r>
        <w:rPr>
          <w:rFonts w:hint="eastAsia" w:ascii="仿宋_GB2312" w:hAnsi="宋体" w:eastAsia="仿宋_GB2312"/>
          <w:sz w:val="32"/>
          <w:szCs w:val="32"/>
        </w:rPr>
        <w:t>以较低成本实现绩效目标。促进仁和区经济的稳步发展，</w:t>
      </w:r>
      <w:r>
        <w:rPr>
          <w:rFonts w:eastAsia="仿宋_GB2312"/>
          <w:sz w:val="32"/>
          <w:szCs w:val="32"/>
        </w:rPr>
        <w:t>充分发挥政府依法合规举债的积极作用，通过向上争取专项债券资金方式加快在建项目的实施</w:t>
      </w:r>
      <w:r>
        <w:rPr>
          <w:rFonts w:hint="eastAsia" w:eastAsia="仿宋_GB2312"/>
          <w:sz w:val="32"/>
          <w:szCs w:val="32"/>
        </w:rPr>
        <w:t>，</w:t>
      </w:r>
      <w:r>
        <w:rPr>
          <w:rFonts w:eastAsia="仿宋_GB2312"/>
          <w:sz w:val="32"/>
          <w:szCs w:val="32"/>
        </w:rPr>
        <w:t>保障区级重大重点项目建设</w:t>
      </w:r>
      <w:r>
        <w:rPr>
          <w:rFonts w:hint="eastAsia" w:eastAsia="仿宋_GB2312"/>
          <w:sz w:val="32"/>
          <w:szCs w:val="32"/>
        </w:rPr>
        <w:t>和</w:t>
      </w:r>
      <w:r>
        <w:rPr>
          <w:rFonts w:eastAsia="仿宋_GB2312"/>
          <w:sz w:val="32"/>
          <w:szCs w:val="32"/>
        </w:rPr>
        <w:t>在建项目的合理融资需求</w:t>
      </w:r>
      <w:r>
        <w:rPr>
          <w:rFonts w:hint="eastAsia"/>
          <w:sz w:val="32"/>
          <w:szCs w:val="32"/>
          <w:lang w:eastAsia="zh-CN"/>
        </w:rPr>
        <w:t>。</w:t>
      </w:r>
      <w:r>
        <w:rPr>
          <w:rFonts w:hint="eastAsia" w:ascii="仿宋_GB2312" w:hAnsi="宋体" w:eastAsia="仿宋_GB2312"/>
          <w:sz w:val="32"/>
          <w:szCs w:val="32"/>
        </w:rPr>
        <w:t>评估内容全面完整、可量化、可考核，与仁和区的长期规划目标、年度工作目标相一致，产出和效果相关联，满意度指标较好</w:t>
      </w:r>
      <w:r>
        <w:rPr>
          <w:rFonts w:hint="eastAsia" w:ascii="仿宋_GB2312" w:hAnsi="宋体"/>
          <w:sz w:val="32"/>
          <w:szCs w:val="32"/>
          <w:lang w:eastAsia="zh-CN"/>
        </w:rPr>
        <w:t>达到</w:t>
      </w:r>
      <w:r>
        <w:rPr>
          <w:rFonts w:hint="eastAsia" w:ascii="仿宋_GB2312" w:hAnsi="宋体"/>
          <w:sz w:val="32"/>
          <w:szCs w:val="32"/>
          <w:lang w:val="en-US" w:eastAsia="zh-CN"/>
        </w:rPr>
        <w:t>92%</w:t>
      </w:r>
      <w:r>
        <w:rPr>
          <w:rFonts w:hint="eastAsia" w:ascii="仿宋_GB2312" w:hAnsi="宋体" w:eastAsia="仿宋_GB2312"/>
          <w:sz w:val="32"/>
          <w:szCs w:val="32"/>
        </w:rPr>
        <w:t>。</w:t>
      </w:r>
    </w:p>
    <w:p>
      <w:pPr>
        <w:adjustRightInd w:val="0"/>
        <w:snapToGrid w:val="0"/>
        <w:spacing w:line="560" w:lineRule="exact"/>
        <w:ind w:firstLine="640" w:firstLineChars="200"/>
        <w:rPr>
          <w:rFonts w:ascii="黑体" w:hAnsi="宋体" w:eastAsia="黑体"/>
        </w:rPr>
      </w:pPr>
      <w:r>
        <w:rPr>
          <w:rFonts w:hint="eastAsia" w:ascii="黑体" w:hAnsi="宋体" w:eastAsia="黑体"/>
        </w:rPr>
        <w:t>四、问题及建议</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（一）存在的问题。</w:t>
      </w:r>
    </w:p>
    <w:p>
      <w:pPr>
        <w:adjustRightInd w:val="0"/>
        <w:snapToGrid w:val="0"/>
        <w:spacing w:line="560" w:lineRule="exact"/>
        <w:ind w:firstLine="720"/>
        <w:rPr>
          <w:rFonts w:hint="eastAsia" w:ascii="仿宋_GB2312" w:hAnsi="宋体"/>
          <w:sz w:val="32"/>
          <w:szCs w:val="32"/>
          <w:lang w:eastAsia="zh-CN"/>
        </w:rPr>
      </w:pPr>
      <w:r>
        <w:rPr>
          <w:rFonts w:hint="eastAsia" w:ascii="仿宋_GB2312" w:hAnsi="宋体" w:eastAsia="仿宋_GB2312"/>
          <w:sz w:val="32"/>
          <w:szCs w:val="32"/>
        </w:rPr>
        <w:t>收益与融资自求平衡专项债券项目</w:t>
      </w:r>
      <w:r>
        <w:rPr>
          <w:rFonts w:hint="eastAsia" w:ascii="仿宋_GB2312" w:hAnsi="宋体"/>
          <w:sz w:val="32"/>
          <w:szCs w:val="32"/>
          <w:lang w:eastAsia="zh-CN"/>
        </w:rPr>
        <w:t>，后期的收益难与形成的债务达到自求平衡。</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（二）相关建议。</w:t>
      </w:r>
    </w:p>
    <w:p>
      <w:pPr>
        <w:adjustRightInd w:val="0"/>
        <w:snapToGrid w:val="0"/>
        <w:spacing w:line="560" w:lineRule="exact"/>
        <w:ind w:firstLine="720"/>
      </w:pPr>
      <w:r>
        <w:rPr>
          <w:rFonts w:hint="eastAsia" w:ascii="仿宋_GB2312" w:hAnsi="宋体"/>
          <w:lang w:val="en-US" w:eastAsia="zh-CN"/>
        </w:rPr>
        <w:t>防范政府债务风险，积极化解政府债务。</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44E39E"/>
    <w:multiLevelType w:val="singleLevel"/>
    <w:tmpl w:val="EB44E3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C455A"/>
    <w:rsid w:val="003414A3"/>
    <w:rsid w:val="00515A0C"/>
    <w:rsid w:val="00866E99"/>
    <w:rsid w:val="03743FA3"/>
    <w:rsid w:val="06AF61AF"/>
    <w:rsid w:val="084E1B03"/>
    <w:rsid w:val="0B72595A"/>
    <w:rsid w:val="0EDB478C"/>
    <w:rsid w:val="13F35F1D"/>
    <w:rsid w:val="24AD7AF4"/>
    <w:rsid w:val="251B41CD"/>
    <w:rsid w:val="275A187D"/>
    <w:rsid w:val="291C455A"/>
    <w:rsid w:val="29597FA8"/>
    <w:rsid w:val="2EE45D81"/>
    <w:rsid w:val="2F4C58A8"/>
    <w:rsid w:val="2FAF5A2E"/>
    <w:rsid w:val="30112B90"/>
    <w:rsid w:val="34925776"/>
    <w:rsid w:val="36926D0C"/>
    <w:rsid w:val="39C72511"/>
    <w:rsid w:val="3C2B1C7E"/>
    <w:rsid w:val="3DB06815"/>
    <w:rsid w:val="402B2028"/>
    <w:rsid w:val="40772D8A"/>
    <w:rsid w:val="44940BF9"/>
    <w:rsid w:val="468E423C"/>
    <w:rsid w:val="48964F44"/>
    <w:rsid w:val="4B2C55D8"/>
    <w:rsid w:val="4DAF2BCF"/>
    <w:rsid w:val="4DDB6F66"/>
    <w:rsid w:val="4E5641CD"/>
    <w:rsid w:val="5229306B"/>
    <w:rsid w:val="66087D0D"/>
    <w:rsid w:val="66EF020A"/>
    <w:rsid w:val="6F6163A1"/>
    <w:rsid w:val="72BA5B47"/>
    <w:rsid w:val="792F2AEE"/>
    <w:rsid w:val="7B6C5589"/>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133</Words>
  <Characters>762</Characters>
  <Lines>6</Lines>
  <Paragraphs>1</Paragraphs>
  <TotalTime>5</TotalTime>
  <ScaleCrop>false</ScaleCrop>
  <LinksUpToDate>false</LinksUpToDate>
  <CharactersWithSpaces>894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2020-07-01T00:19:00Z</dcterms:created>
  <dc:creator>Administrator</dc:creator>
  <cp:lastModifiedBy>李长秋</cp:lastModifiedBy>
  <cp:lastPrinted>2023-05-12T03:44:36Z</cp:lastPrinted>
  <dcterms:modified xsi:type="dcterms:W3CDTF">2023-05-12T03:48:11Z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1A981BC31A864888A14E70DC0017A5BD</vt:lpwstr>
  </property>
</Properties>
</file>