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0" w:lineRule="atLeast"/>
        <w:jc w:val="right"/>
        <w:textAlignment w:val="auto"/>
        <w:rPr>
          <w:rFonts w:ascii="宋体" w:hAnsi="宋体" w:eastAsia="宋体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0" w:lineRule="atLeast"/>
        <w:ind w:firstLine="720" w:firstLineChars="200"/>
        <w:jc w:val="center"/>
        <w:textAlignment w:val="auto"/>
        <w:rPr>
          <w:rFonts w:hint="eastAsia" w:ascii="方正小标宋_GBK" w:hAnsi="方正小标宋_GBK" w:eastAsia="方正小标宋_GBK" w:cs="方正小标宋_GBK"/>
          <w:spacing w:val="0"/>
          <w:kern w:val="0"/>
          <w:sz w:val="36"/>
          <w:szCs w:val="36"/>
          <w:lang w:val="en-US" w:eastAsia="zh-CN" w:bidi="ar-SA"/>
        </w:rPr>
      </w:pPr>
      <w:r>
        <w:rPr>
          <w:rFonts w:hint="eastAsia" w:ascii="方正小标宋_GBK" w:hAnsi="方正小标宋_GBK" w:eastAsia="方正小标宋_GBK" w:cs="方正小标宋_GBK"/>
          <w:spacing w:val="0"/>
          <w:kern w:val="0"/>
          <w:sz w:val="36"/>
          <w:szCs w:val="36"/>
          <w:lang w:val="en-US" w:eastAsia="zh-CN" w:bidi="ar-SA"/>
        </w:rPr>
        <w:t>攀枝花市仁和区福田镇人民政府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0" w:lineRule="atLeast"/>
        <w:ind w:firstLine="720" w:firstLineChars="200"/>
        <w:jc w:val="center"/>
        <w:textAlignment w:val="auto"/>
        <w:rPr>
          <w:rFonts w:hint="eastAsia" w:ascii="方正小标宋_GBK" w:hAnsi="方正小标宋_GBK" w:eastAsia="方正小标宋_GBK" w:cs="方正小标宋_GBK"/>
          <w:spacing w:val="0"/>
          <w:kern w:val="0"/>
          <w:sz w:val="36"/>
          <w:szCs w:val="36"/>
          <w:lang w:val="en-US" w:eastAsia="zh-CN" w:bidi="ar-SA"/>
        </w:rPr>
      </w:pPr>
      <w:r>
        <w:rPr>
          <w:rFonts w:hint="eastAsia" w:ascii="方正小标宋_GBK" w:hAnsi="方正小标宋_GBK" w:eastAsia="方正小标宋_GBK" w:cs="方正小标宋_GBK"/>
          <w:spacing w:val="0"/>
          <w:kern w:val="0"/>
          <w:sz w:val="36"/>
          <w:szCs w:val="36"/>
          <w:lang w:val="en-US" w:eastAsia="zh-CN" w:bidi="ar-SA"/>
        </w:rPr>
        <w:t>2024年项目支出绩效自评报告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0" w:lineRule="atLeast"/>
        <w:ind w:firstLine="720" w:firstLineChars="200"/>
        <w:jc w:val="center"/>
        <w:textAlignment w:val="auto"/>
        <w:rPr>
          <w:rFonts w:hint="eastAsia" w:ascii="方正小标宋_GBK" w:hAnsi="方正小标宋_GBK" w:eastAsia="方正小标宋_GBK" w:cs="方正小标宋_GBK"/>
          <w:spacing w:val="0"/>
          <w:kern w:val="0"/>
          <w:sz w:val="36"/>
          <w:szCs w:val="36"/>
          <w:lang w:val="en-US" w:eastAsia="zh-CN" w:bidi="ar-SA"/>
        </w:rPr>
      </w:pPr>
      <w:r>
        <w:rPr>
          <w:rFonts w:hint="eastAsia" w:ascii="方正小标宋_GBK" w:hAnsi="方正小标宋_GBK" w:eastAsia="方正小标宋_GBK" w:cs="方正小标宋_GBK"/>
          <w:spacing w:val="0"/>
          <w:kern w:val="0"/>
          <w:sz w:val="36"/>
          <w:szCs w:val="36"/>
          <w:lang w:val="en-US" w:eastAsia="zh-CN" w:bidi="ar-SA"/>
        </w:rPr>
        <w:t>（疫情防控缺口经费）</w:t>
      </w:r>
    </w:p>
    <w:p>
      <w:pPr>
        <w:pStyle w:val="8"/>
        <w:spacing w:line="56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</w:p>
    <w:p>
      <w:pPr>
        <w:autoSpaceDE w:val="0"/>
        <w:autoSpaceDN w:val="0"/>
        <w:adjustRightInd w:val="0"/>
        <w:spacing w:line="600" w:lineRule="exact"/>
        <w:ind w:firstLine="660" w:firstLineChars="200"/>
        <w:jc w:val="left"/>
        <w:rPr>
          <w:rFonts w:hint="eastAsia" w:ascii="方正黑体_GBK" w:hAnsi="方正黑体_GBK" w:eastAsia="方正黑体_GBK" w:cs="方正黑体_GBK"/>
          <w:kern w:val="0"/>
          <w:sz w:val="33"/>
          <w:szCs w:val="33"/>
        </w:rPr>
      </w:pPr>
      <w:r>
        <w:rPr>
          <w:rFonts w:hint="eastAsia" w:ascii="方正黑体_GBK" w:hAnsi="方正黑体_GBK" w:eastAsia="方正黑体_GBK" w:cs="方正黑体_GBK"/>
          <w:kern w:val="0"/>
          <w:sz w:val="33"/>
          <w:szCs w:val="33"/>
        </w:rPr>
        <w:t>一、项目概况</w:t>
      </w:r>
    </w:p>
    <w:p>
      <w:pPr>
        <w:autoSpaceDE w:val="0"/>
        <w:autoSpaceDN w:val="0"/>
        <w:adjustRightInd w:val="0"/>
        <w:spacing w:line="600" w:lineRule="exact"/>
        <w:ind w:firstLine="662" w:firstLineChars="200"/>
        <w:jc w:val="left"/>
        <w:rPr>
          <w:rFonts w:hint="eastAsia" w:ascii="方正楷体_GBK" w:hAnsi="方正楷体_GBK" w:eastAsia="方正楷体_GBK" w:cs="方正楷体_GBK"/>
          <w:b/>
          <w:bCs/>
          <w:kern w:val="0"/>
          <w:sz w:val="33"/>
          <w:szCs w:val="33"/>
        </w:rPr>
      </w:pPr>
      <w:r>
        <w:rPr>
          <w:rFonts w:hint="eastAsia" w:ascii="方正楷体_GBK" w:hAnsi="方正楷体_GBK" w:eastAsia="方正楷体_GBK" w:cs="方正楷体_GBK"/>
          <w:b/>
          <w:bCs/>
          <w:kern w:val="0"/>
          <w:sz w:val="33"/>
          <w:szCs w:val="33"/>
        </w:rPr>
        <w:t>（一）项目基本情况。</w:t>
      </w:r>
    </w:p>
    <w:p>
      <w:pPr>
        <w:autoSpaceDE w:val="0"/>
        <w:autoSpaceDN w:val="0"/>
        <w:adjustRightInd w:val="0"/>
        <w:spacing w:line="600" w:lineRule="exact"/>
        <w:ind w:firstLine="660" w:firstLineChars="200"/>
        <w:jc w:val="left"/>
        <w:rPr>
          <w:rFonts w:hint="default" w:ascii="Times New Roman" w:hAnsi="Times New Roman" w:eastAsia="方正仿宋_GBK" w:cs="Times New Roman"/>
          <w:color w:val="000000"/>
          <w:kern w:val="0"/>
          <w:sz w:val="33"/>
          <w:szCs w:val="33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福田镇地处川滇交界，东与西区格里坪镇接壤，南临金沙江，西部和华坪县石龙坝镇交界，北与华坪县兴泉镇相连，是攀枝花市的西大门。因处于交界处，疫情防控压力大，但我镇无疫情防控经费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3"/>
          <w:szCs w:val="33"/>
          <w:lang w:val="en-US" w:eastAsia="zh-CN"/>
        </w:rPr>
        <w:t>，为做好疫情防控工作，根据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3"/>
          <w:szCs w:val="33"/>
          <w:lang w:val="en-US" w:eastAsia="zh-CN"/>
        </w:rPr>
        <w:t>2024年预算大本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3"/>
          <w:szCs w:val="33"/>
          <w:lang w:val="en-US" w:eastAsia="zh-CN"/>
        </w:rPr>
        <w:t>，下达202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3"/>
          <w:szCs w:val="33"/>
          <w:lang w:val="en-US" w:eastAsia="zh-CN"/>
        </w:rPr>
        <w:t>4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3"/>
          <w:szCs w:val="33"/>
          <w:lang w:val="en-US" w:eastAsia="zh-CN"/>
        </w:rPr>
        <w:t>年疫情防控缺口经费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3"/>
          <w:szCs w:val="33"/>
          <w:lang w:val="en-US" w:eastAsia="zh-CN"/>
        </w:rPr>
        <w:t>1.22万元。</w:t>
      </w:r>
    </w:p>
    <w:p>
      <w:pPr>
        <w:autoSpaceDE w:val="0"/>
        <w:autoSpaceDN w:val="0"/>
        <w:adjustRightInd w:val="0"/>
        <w:spacing w:line="600" w:lineRule="exact"/>
        <w:ind w:firstLine="660" w:firstLineChars="200"/>
        <w:jc w:val="left"/>
        <w:rPr>
          <w:rFonts w:hint="eastAsia" w:ascii="方正黑体_GBK" w:hAnsi="方正黑体_GBK" w:eastAsia="方正黑体_GBK" w:cs="方正黑体_GBK"/>
          <w:kern w:val="0"/>
          <w:sz w:val="33"/>
          <w:szCs w:val="33"/>
        </w:rPr>
      </w:pPr>
      <w:r>
        <w:rPr>
          <w:rFonts w:hint="eastAsia" w:ascii="方正黑体_GBK" w:hAnsi="方正黑体_GBK" w:eastAsia="方正黑体_GBK" w:cs="方正黑体_GBK"/>
          <w:kern w:val="0"/>
          <w:sz w:val="33"/>
          <w:szCs w:val="33"/>
        </w:rPr>
        <w:t>一、项目概况</w:t>
      </w:r>
    </w:p>
    <w:p>
      <w:pPr>
        <w:autoSpaceDE w:val="0"/>
        <w:autoSpaceDN w:val="0"/>
        <w:adjustRightInd w:val="0"/>
        <w:spacing w:line="600" w:lineRule="exact"/>
        <w:ind w:firstLine="662" w:firstLineChars="200"/>
        <w:jc w:val="left"/>
        <w:rPr>
          <w:rFonts w:hint="eastAsia" w:ascii="方正楷体_GBK" w:hAnsi="方正楷体_GBK" w:eastAsia="方正楷体_GBK" w:cs="方正楷体_GBK"/>
          <w:b/>
          <w:bCs/>
          <w:kern w:val="0"/>
          <w:sz w:val="33"/>
          <w:szCs w:val="33"/>
        </w:rPr>
      </w:pPr>
      <w:r>
        <w:rPr>
          <w:rFonts w:hint="eastAsia" w:ascii="方正楷体_GBK" w:hAnsi="方正楷体_GBK" w:eastAsia="方正楷体_GBK" w:cs="方正楷体_GBK"/>
          <w:b/>
          <w:bCs/>
          <w:kern w:val="0"/>
          <w:sz w:val="33"/>
          <w:szCs w:val="33"/>
        </w:rPr>
        <w:t>（一）项目基本情况。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left="0" w:leftChars="0" w:right="0" w:rightChars="0" w:firstLine="660" w:firstLineChars="200"/>
        <w:jc w:val="left"/>
        <w:textAlignment w:val="auto"/>
        <w:outlineLvl w:val="9"/>
        <w:rPr>
          <w:rFonts w:hint="default" w:ascii="Times New Roman" w:hAnsi="Times New Roman" w:eastAsia="方正仿宋_GBK" w:cs="Times New Roman"/>
          <w:color w:val="000000"/>
          <w:kern w:val="0"/>
          <w:sz w:val="33"/>
          <w:szCs w:val="33"/>
          <w:lang w:val="en-US"/>
        </w:rPr>
      </w:pP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福田镇地处川滇交界，东与西区格里坪镇接壤，南临金沙江，西部和华坪县石龙坝镇交界，北与华坪县兴泉镇相连，是攀枝花市的西大门。因处于交界处，疫情防控压力大，但我镇无疫情防控经费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3"/>
          <w:szCs w:val="33"/>
          <w:lang w:val="en-US" w:eastAsia="zh-CN"/>
        </w:rPr>
        <w:t>，为做好疫情防控工作，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3"/>
          <w:szCs w:val="33"/>
          <w:lang w:val="en-US" w:eastAsia="zh-CN"/>
        </w:rPr>
        <w:t>以往年度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3"/>
          <w:szCs w:val="33"/>
          <w:lang w:val="en-US" w:eastAsia="zh-CN"/>
        </w:rPr>
        <w:t>下达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3"/>
          <w:szCs w:val="33"/>
          <w:lang w:val="en-US" w:eastAsia="zh-CN"/>
        </w:rPr>
        <w:t>了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3"/>
          <w:szCs w:val="33"/>
          <w:lang w:val="en-US" w:eastAsia="zh-CN"/>
        </w:rPr>
        <w:t>新冠肺炎疫情防控区级专项资金到我镇，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3"/>
          <w:szCs w:val="33"/>
          <w:lang w:val="en-US" w:eastAsia="zh-CN"/>
        </w:rPr>
        <w:t>但由于工作开展完成后，存在部分缺口资金，2024年下达该项目资金用于支付以前年度开展工作后未完成支付的资金。</w:t>
      </w:r>
    </w:p>
    <w:p>
      <w:pPr>
        <w:autoSpaceDE w:val="0"/>
        <w:autoSpaceDN w:val="0"/>
        <w:adjustRightInd w:val="0"/>
        <w:spacing w:line="600" w:lineRule="exact"/>
        <w:ind w:firstLine="662" w:firstLineChars="200"/>
        <w:jc w:val="left"/>
        <w:rPr>
          <w:rFonts w:hint="default" w:ascii="方正楷体_GBK" w:hAnsi="方正楷体_GBK" w:eastAsia="方正楷体_GBK" w:cs="方正楷体_GBK"/>
          <w:b/>
          <w:bCs/>
          <w:kern w:val="0"/>
          <w:sz w:val="33"/>
          <w:szCs w:val="33"/>
        </w:rPr>
      </w:pPr>
      <w:r>
        <w:rPr>
          <w:rFonts w:hint="default" w:ascii="方正楷体_GBK" w:hAnsi="方正楷体_GBK" w:eastAsia="方正楷体_GBK" w:cs="方正楷体_GBK"/>
          <w:b/>
          <w:bCs/>
          <w:kern w:val="0"/>
          <w:sz w:val="33"/>
          <w:szCs w:val="33"/>
        </w:rPr>
        <w:t>（二）项目绩效目标。</w:t>
      </w:r>
    </w:p>
    <w:p>
      <w:pPr>
        <w:autoSpaceDE w:val="0"/>
        <w:autoSpaceDN w:val="0"/>
        <w:adjustRightInd w:val="0"/>
        <w:spacing w:line="600" w:lineRule="exact"/>
        <w:ind w:firstLine="660" w:firstLineChars="200"/>
        <w:jc w:val="left"/>
        <w:rPr>
          <w:rFonts w:hint="default" w:ascii="Times New Roman" w:hAnsi="Times New Roman" w:eastAsia="方正仿宋_GBK" w:cs="Times New Roman"/>
          <w:color w:val="000000"/>
          <w:kern w:val="0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3"/>
          <w:szCs w:val="33"/>
          <w:lang w:val="en-US" w:eastAsia="zh-CN"/>
        </w:rPr>
        <w:t>根据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3"/>
          <w:szCs w:val="33"/>
          <w:lang w:val="en-US" w:eastAsia="zh-CN"/>
        </w:rPr>
        <w:t>2024年预算大本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3"/>
          <w:szCs w:val="33"/>
          <w:lang w:val="en-US" w:eastAsia="zh-CN"/>
        </w:rPr>
        <w:t>，下达202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3"/>
          <w:szCs w:val="33"/>
          <w:lang w:val="en-US" w:eastAsia="zh-CN"/>
        </w:rPr>
        <w:t>4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3"/>
          <w:szCs w:val="33"/>
          <w:lang w:val="en-US" w:eastAsia="zh-CN"/>
        </w:rPr>
        <w:t>年疫情防控缺口经费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3"/>
          <w:szCs w:val="33"/>
          <w:lang w:val="en-US" w:eastAsia="zh-CN"/>
        </w:rPr>
        <w:t>1.2</w:t>
      </w:r>
      <w:r>
        <w:rPr>
          <w:rFonts w:hint="eastAsia" w:eastAsia="方正仿宋_GBK" w:cs="Times New Roman"/>
          <w:color w:val="000000"/>
          <w:kern w:val="0"/>
          <w:sz w:val="33"/>
          <w:szCs w:val="33"/>
          <w:lang w:val="en-US" w:eastAsia="zh-CN"/>
        </w:rPr>
        <w:t>2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3"/>
          <w:szCs w:val="33"/>
          <w:lang w:val="en-US" w:eastAsia="zh-CN"/>
        </w:rPr>
        <w:t>万元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3"/>
          <w:szCs w:val="33"/>
          <w:lang w:val="en-US" w:eastAsia="zh-CN"/>
        </w:rPr>
        <w:t>，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3"/>
          <w:szCs w:val="33"/>
        </w:rPr>
        <w:t>用于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3"/>
          <w:szCs w:val="33"/>
          <w:lang w:eastAsia="zh-CN"/>
        </w:rPr>
        <w:t>以往年度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3"/>
          <w:szCs w:val="33"/>
          <w:lang w:val="en-US" w:eastAsia="zh-CN"/>
        </w:rPr>
        <w:t>疫情防疫宣传、防疫物资采购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3"/>
          <w:szCs w:val="33"/>
          <w:lang w:val="en-US" w:eastAsia="zh-CN"/>
        </w:rPr>
        <w:t>储备的费用支付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3"/>
          <w:szCs w:val="33"/>
          <w:lang w:val="en-US" w:eastAsia="zh-CN"/>
        </w:rPr>
        <w:t>等</w:t>
      </w:r>
      <w:r>
        <w:rPr>
          <w:rFonts w:hint="default" w:ascii="Times New Roman" w:hAnsi="Times New Roman" w:eastAsia="方正仿宋_GBK" w:cs="Times New Roman"/>
          <w:color w:val="000000"/>
          <w:sz w:val="33"/>
          <w:szCs w:val="33"/>
        </w:rPr>
        <w:t>。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3"/>
          <w:szCs w:val="33"/>
          <w:lang w:val="en-US" w:eastAsia="zh-CN"/>
        </w:rPr>
        <w:t>经费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3"/>
          <w:szCs w:val="33"/>
        </w:rPr>
        <w:t>申报内容与实际相符，申报严格按规定开展，目标合理、可行。</w:t>
      </w:r>
    </w:p>
    <w:p>
      <w:pPr>
        <w:autoSpaceDE w:val="0"/>
        <w:autoSpaceDN w:val="0"/>
        <w:adjustRightInd w:val="0"/>
        <w:spacing w:line="600" w:lineRule="exact"/>
        <w:ind w:firstLine="660" w:firstLineChars="200"/>
        <w:jc w:val="left"/>
        <w:rPr>
          <w:rFonts w:hint="default" w:ascii="方正黑体_GBK" w:hAnsi="方正黑体_GBK" w:eastAsia="方正黑体_GBK" w:cs="方正黑体_GBK"/>
          <w:kern w:val="0"/>
          <w:sz w:val="33"/>
          <w:szCs w:val="33"/>
        </w:rPr>
      </w:pPr>
      <w:r>
        <w:rPr>
          <w:rFonts w:hint="default" w:ascii="方正黑体_GBK" w:hAnsi="方正黑体_GBK" w:eastAsia="方正黑体_GBK" w:cs="方正黑体_GBK"/>
          <w:kern w:val="0"/>
          <w:sz w:val="33"/>
          <w:szCs w:val="33"/>
        </w:rPr>
        <w:t>二、项目资金申报及使用情况</w:t>
      </w:r>
      <w:r>
        <w:rPr>
          <w:rFonts w:hint="default" w:ascii="方正黑体_GBK" w:hAnsi="方正黑体_GBK" w:eastAsia="方正黑体_GBK" w:cs="方正黑体_GBK"/>
          <w:kern w:val="0"/>
          <w:sz w:val="33"/>
          <w:szCs w:val="33"/>
          <w:lang w:val="en-US" w:eastAsia="zh-CN"/>
        </w:rPr>
        <w:t xml:space="preserve"> </w:t>
      </w:r>
    </w:p>
    <w:p>
      <w:pPr>
        <w:autoSpaceDE w:val="0"/>
        <w:autoSpaceDN w:val="0"/>
        <w:adjustRightInd w:val="0"/>
        <w:spacing w:line="600" w:lineRule="exact"/>
        <w:ind w:firstLine="662" w:firstLineChars="200"/>
        <w:jc w:val="left"/>
        <w:rPr>
          <w:rFonts w:hint="default" w:ascii="方正楷体_GBK" w:hAnsi="方正楷体_GBK" w:eastAsia="方正楷体_GBK" w:cs="方正楷体_GBK"/>
          <w:b/>
          <w:bCs/>
          <w:kern w:val="0"/>
          <w:sz w:val="33"/>
          <w:szCs w:val="33"/>
        </w:rPr>
      </w:pPr>
      <w:r>
        <w:rPr>
          <w:rFonts w:hint="default" w:ascii="方正楷体_GBK" w:hAnsi="方正楷体_GBK" w:eastAsia="方正楷体_GBK" w:cs="方正楷体_GBK"/>
          <w:b/>
          <w:bCs/>
          <w:kern w:val="0"/>
          <w:sz w:val="33"/>
          <w:szCs w:val="33"/>
          <w:lang w:eastAsia="zh-CN"/>
        </w:rPr>
        <w:t>（一）</w:t>
      </w:r>
      <w:r>
        <w:rPr>
          <w:rFonts w:hint="default" w:ascii="方正楷体_GBK" w:hAnsi="方正楷体_GBK" w:eastAsia="方正楷体_GBK" w:cs="方正楷体_GBK"/>
          <w:b/>
          <w:bCs/>
          <w:kern w:val="0"/>
          <w:sz w:val="33"/>
          <w:szCs w:val="33"/>
        </w:rPr>
        <w:t>资金到位。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left="0" w:leftChars="0" w:right="0" w:rightChars="0" w:firstLine="66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color w:val="000000"/>
          <w:kern w:val="0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3"/>
          <w:szCs w:val="33"/>
        </w:rPr>
        <w:t>202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3"/>
          <w:szCs w:val="33"/>
          <w:lang w:val="en-US" w:eastAsia="zh-CN"/>
        </w:rPr>
        <w:t>4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3"/>
          <w:szCs w:val="33"/>
        </w:rPr>
        <w:t>年下达经费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3"/>
          <w:szCs w:val="33"/>
          <w:lang w:eastAsia="zh-CN"/>
        </w:rPr>
        <w:t>资金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3"/>
          <w:szCs w:val="33"/>
          <w:lang w:val="en-US" w:eastAsia="zh-CN"/>
        </w:rPr>
        <w:t>1.22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3"/>
          <w:szCs w:val="33"/>
          <w:lang w:val="en-US" w:eastAsia="zh-CN"/>
        </w:rPr>
        <w:t>万元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3"/>
          <w:szCs w:val="33"/>
          <w:lang w:eastAsia="zh-CN"/>
        </w:rPr>
        <w:t>，用于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3"/>
          <w:szCs w:val="33"/>
          <w:lang w:eastAsia="zh-CN"/>
        </w:rPr>
        <w:t>以往年度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3"/>
          <w:szCs w:val="33"/>
          <w:lang w:eastAsia="zh-CN"/>
        </w:rPr>
        <w:t>疫情防控工作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3"/>
          <w:szCs w:val="33"/>
          <w:lang w:eastAsia="zh-CN"/>
        </w:rPr>
        <w:t>开展后的缺口资金支付。</w:t>
      </w:r>
    </w:p>
    <w:p>
      <w:pPr>
        <w:autoSpaceDE w:val="0"/>
        <w:autoSpaceDN w:val="0"/>
        <w:adjustRightInd w:val="0"/>
        <w:spacing w:line="600" w:lineRule="exact"/>
        <w:ind w:firstLine="662" w:firstLineChars="200"/>
        <w:jc w:val="both"/>
        <w:rPr>
          <w:rFonts w:hint="default" w:ascii="方正楷体_GBK" w:hAnsi="方正楷体_GBK" w:eastAsia="方正楷体_GBK" w:cs="方正楷体_GBK"/>
          <w:b/>
          <w:bCs/>
          <w:kern w:val="0"/>
          <w:sz w:val="33"/>
          <w:szCs w:val="33"/>
          <w:lang w:eastAsia="zh-CN"/>
        </w:rPr>
      </w:pPr>
      <w:r>
        <w:rPr>
          <w:rFonts w:hint="default" w:ascii="方正楷体_GBK" w:hAnsi="方正楷体_GBK" w:eastAsia="方正楷体_GBK" w:cs="方正楷体_GBK"/>
          <w:b/>
          <w:bCs/>
          <w:kern w:val="0"/>
          <w:sz w:val="33"/>
          <w:szCs w:val="33"/>
          <w:lang w:eastAsia="zh-CN"/>
        </w:rPr>
        <w:t>（二）资金使用。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right="0" w:rightChars="0" w:firstLine="66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color w:val="000000"/>
          <w:kern w:val="0"/>
          <w:sz w:val="33"/>
          <w:szCs w:val="33"/>
          <w:lang w:val="en-US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3"/>
          <w:szCs w:val="33"/>
        </w:rPr>
        <w:t>202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3"/>
          <w:szCs w:val="33"/>
          <w:lang w:val="en-US" w:eastAsia="zh-CN"/>
        </w:rPr>
        <w:t>4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3"/>
          <w:szCs w:val="33"/>
        </w:rPr>
        <w:t>年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3"/>
          <w:szCs w:val="33"/>
          <w:lang w:eastAsia="zh-CN"/>
        </w:rPr>
        <w:t>福田镇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3"/>
          <w:szCs w:val="33"/>
          <w:lang w:val="en-US" w:eastAsia="zh-CN"/>
        </w:rPr>
        <w:t>共支付疫情防控经费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3"/>
          <w:szCs w:val="33"/>
          <w:lang w:val="en-US" w:eastAsia="zh-CN"/>
        </w:rPr>
        <w:t>1.21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3"/>
          <w:szCs w:val="33"/>
          <w:lang w:val="en-US" w:eastAsia="zh-CN"/>
        </w:rPr>
        <w:t>万元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3"/>
          <w:szCs w:val="33"/>
          <w:lang w:val="en-US" w:eastAsia="zh-CN"/>
        </w:rPr>
        <w:t>，用以往年度未支付的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3"/>
          <w:szCs w:val="33"/>
          <w:lang w:val="en-US" w:eastAsia="zh-CN"/>
        </w:rPr>
        <w:t>防疫物资采购费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3"/>
          <w:szCs w:val="33"/>
          <w:lang w:val="en-US" w:eastAsia="zh-CN"/>
        </w:rPr>
        <w:t>等，使用率98.52%</w:t>
      </w:r>
    </w:p>
    <w:p>
      <w:pPr>
        <w:autoSpaceDE w:val="0"/>
        <w:autoSpaceDN w:val="0"/>
        <w:adjustRightInd w:val="0"/>
        <w:spacing w:line="600" w:lineRule="exact"/>
        <w:ind w:firstLine="662" w:firstLineChars="200"/>
        <w:jc w:val="left"/>
        <w:rPr>
          <w:rFonts w:hint="default" w:ascii="方正楷体_GBK" w:hAnsi="方正楷体_GBK" w:eastAsia="方正楷体_GBK" w:cs="方正楷体_GBK"/>
          <w:b/>
          <w:bCs/>
          <w:kern w:val="0"/>
          <w:sz w:val="33"/>
          <w:szCs w:val="33"/>
          <w:lang w:eastAsia="zh-CN"/>
        </w:rPr>
      </w:pPr>
      <w:r>
        <w:rPr>
          <w:rFonts w:hint="default" w:ascii="方正楷体_GBK" w:hAnsi="方正楷体_GBK" w:eastAsia="方正楷体_GBK" w:cs="方正楷体_GBK"/>
          <w:b/>
          <w:bCs/>
          <w:kern w:val="0"/>
          <w:sz w:val="33"/>
          <w:szCs w:val="33"/>
          <w:lang w:eastAsia="zh-CN"/>
        </w:rPr>
        <w:t>（三）项目财务管理情况。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left="0" w:leftChars="0" w:right="0" w:rightChars="0" w:firstLine="660" w:firstLineChars="200"/>
        <w:jc w:val="left"/>
        <w:textAlignment w:val="auto"/>
        <w:outlineLvl w:val="9"/>
        <w:rPr>
          <w:rFonts w:hint="default" w:ascii="Times New Roman" w:hAnsi="Times New Roman" w:eastAsia="方正仿宋_GBK" w:cs="Times New Roman"/>
          <w:color w:val="000000"/>
          <w:kern w:val="0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3"/>
          <w:szCs w:val="33"/>
        </w:rPr>
        <w:t>健全财务管理制度，在工作推进中严格依照《中华人民共和国会计法》及相关财务管理规定执行财务管理。费用支出依法依规、专款专用，有效保障了经费的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3"/>
          <w:szCs w:val="33"/>
          <w:lang w:eastAsia="zh-CN"/>
        </w:rPr>
        <w:t>申报和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3"/>
          <w:szCs w:val="33"/>
          <w:lang w:val="en-US" w:eastAsia="zh-CN"/>
        </w:rPr>
        <w:t>支付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3"/>
          <w:szCs w:val="33"/>
        </w:rPr>
        <w:t>。严格费用支付和管理，对项目资金做好使用和监管，未出现资金违规使用情况。</w:t>
      </w:r>
    </w:p>
    <w:p>
      <w:pPr>
        <w:autoSpaceDE w:val="0"/>
        <w:autoSpaceDN w:val="0"/>
        <w:adjustRightInd w:val="0"/>
        <w:spacing w:line="600" w:lineRule="exact"/>
        <w:ind w:firstLine="660" w:firstLineChars="200"/>
        <w:jc w:val="left"/>
        <w:rPr>
          <w:rFonts w:hint="default" w:ascii="方正黑体_GBK" w:hAnsi="方正黑体_GBK" w:eastAsia="方正黑体_GBK" w:cs="方正黑体_GBK"/>
          <w:kern w:val="0"/>
          <w:sz w:val="33"/>
          <w:szCs w:val="33"/>
        </w:rPr>
      </w:pPr>
      <w:r>
        <w:rPr>
          <w:rFonts w:hint="default" w:ascii="方正黑体_GBK" w:hAnsi="方正黑体_GBK" w:eastAsia="方正黑体_GBK" w:cs="方正黑体_GBK"/>
          <w:kern w:val="0"/>
          <w:sz w:val="33"/>
          <w:szCs w:val="33"/>
        </w:rPr>
        <w:t>三、项目实施及管理情况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left="0" w:leftChars="0" w:right="0" w:rightChars="0" w:firstLine="660" w:firstLineChars="200"/>
        <w:jc w:val="left"/>
        <w:textAlignment w:val="auto"/>
        <w:outlineLvl w:val="9"/>
        <w:rPr>
          <w:rFonts w:hint="default" w:ascii="Times New Roman" w:hAnsi="Times New Roman" w:eastAsia="方正仿宋_GBK" w:cs="Times New Roman"/>
          <w:color w:val="000000"/>
          <w:kern w:val="0"/>
          <w:sz w:val="33"/>
          <w:szCs w:val="33"/>
          <w:lang w:eastAsia="zh-CN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3"/>
          <w:szCs w:val="33"/>
          <w:lang w:eastAsia="zh-CN"/>
        </w:rPr>
        <w:t>项目资金已下拨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3"/>
          <w:szCs w:val="33"/>
          <w:lang w:val="en-US" w:eastAsia="zh-CN"/>
        </w:rPr>
        <w:t>后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3"/>
          <w:szCs w:val="33"/>
          <w:lang w:eastAsia="zh-CN"/>
        </w:rPr>
        <w:t>持“统筹安排、专款专用、加强管理、保证效益”的原则，按资金用途做到专款专用，确保了各项工作的顺利开展。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left="0" w:leftChars="0" w:right="0" w:rightChars="0" w:firstLine="660" w:firstLineChars="200"/>
        <w:jc w:val="left"/>
        <w:textAlignment w:val="auto"/>
        <w:outlineLvl w:val="9"/>
        <w:rPr>
          <w:rFonts w:hint="default" w:ascii="Times New Roman" w:hAnsi="Times New Roman" w:eastAsia="方正仿宋_GBK" w:cs="Times New Roman"/>
          <w:color w:val="000000"/>
          <w:kern w:val="0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3"/>
          <w:szCs w:val="33"/>
          <w:lang w:eastAsia="zh-CN"/>
        </w:rPr>
        <w:t>项目资金申报使用过程中，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3"/>
          <w:szCs w:val="33"/>
        </w:rPr>
        <w:t>分管领导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3"/>
          <w:szCs w:val="33"/>
          <w:lang w:eastAsia="zh-CN"/>
        </w:rPr>
        <w:t>、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3"/>
          <w:szCs w:val="33"/>
          <w:lang w:val="en-US" w:eastAsia="zh-CN"/>
        </w:rPr>
        <w:t>财政所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3"/>
          <w:szCs w:val="33"/>
        </w:rPr>
        <w:t>加强对项目费用支付预算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3"/>
          <w:szCs w:val="33"/>
          <w:lang w:eastAsia="zh-CN"/>
        </w:rPr>
        <w:t>、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3"/>
          <w:szCs w:val="33"/>
        </w:rPr>
        <w:t>责任落实和工作监管，在资金使用上严格按要求报财政局审批支付。</w:t>
      </w:r>
    </w:p>
    <w:p>
      <w:pPr>
        <w:autoSpaceDE w:val="0"/>
        <w:autoSpaceDN w:val="0"/>
        <w:adjustRightInd w:val="0"/>
        <w:spacing w:line="600" w:lineRule="exact"/>
        <w:ind w:firstLine="660" w:firstLineChars="200"/>
        <w:jc w:val="left"/>
        <w:rPr>
          <w:rFonts w:hint="default" w:ascii="方正黑体_GBK" w:hAnsi="方正黑体_GBK" w:eastAsia="方正黑体_GBK" w:cs="方正黑体_GBK"/>
          <w:kern w:val="0"/>
          <w:sz w:val="33"/>
          <w:szCs w:val="33"/>
        </w:rPr>
      </w:pPr>
      <w:r>
        <w:rPr>
          <w:rFonts w:hint="default" w:ascii="方正黑体_GBK" w:hAnsi="方正黑体_GBK" w:eastAsia="方正黑体_GBK" w:cs="方正黑体_GBK"/>
          <w:kern w:val="0"/>
          <w:sz w:val="33"/>
          <w:szCs w:val="33"/>
        </w:rPr>
        <w:t>四、项目绩效情况</w:t>
      </w:r>
    </w:p>
    <w:p>
      <w:pPr>
        <w:autoSpaceDE w:val="0"/>
        <w:autoSpaceDN w:val="0"/>
        <w:adjustRightInd w:val="0"/>
        <w:spacing w:line="600" w:lineRule="exact"/>
        <w:ind w:firstLine="662" w:firstLineChars="200"/>
        <w:jc w:val="left"/>
        <w:rPr>
          <w:rFonts w:hint="default" w:ascii="方正楷体_GBK" w:hAnsi="方正楷体_GBK" w:eastAsia="方正楷体_GBK" w:cs="方正楷体_GBK"/>
          <w:b/>
          <w:bCs/>
          <w:kern w:val="0"/>
          <w:sz w:val="33"/>
          <w:szCs w:val="33"/>
          <w:lang w:eastAsia="zh-CN"/>
        </w:rPr>
      </w:pPr>
      <w:r>
        <w:rPr>
          <w:rFonts w:hint="default" w:ascii="方正楷体_GBK" w:hAnsi="方正楷体_GBK" w:eastAsia="方正楷体_GBK" w:cs="方正楷体_GBK"/>
          <w:b/>
          <w:bCs/>
          <w:kern w:val="0"/>
          <w:sz w:val="33"/>
          <w:szCs w:val="33"/>
          <w:lang w:eastAsia="zh-CN"/>
        </w:rPr>
        <w:t>（一）项目完成情况。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left="0" w:leftChars="0" w:right="0" w:rightChars="0" w:firstLine="660" w:firstLineChars="200"/>
        <w:jc w:val="left"/>
        <w:textAlignment w:val="auto"/>
        <w:outlineLvl w:val="9"/>
        <w:rPr>
          <w:rFonts w:hint="default" w:ascii="Times New Roman" w:hAnsi="Times New Roman" w:eastAsia="方正仿宋_GBK" w:cs="Times New Roman"/>
          <w:color w:val="000000"/>
          <w:kern w:val="0"/>
          <w:sz w:val="33"/>
          <w:szCs w:val="33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3"/>
          <w:szCs w:val="33"/>
          <w:lang w:val="en-US" w:eastAsia="zh-CN"/>
        </w:rPr>
        <w:t>自疫情发生以来，福田镇开展联防联控，做到网格化-地毯式摸排，确保不漏一组、不漏一户、不漏一人，实行全覆盖网格化管理，疫情防控常态化开展，“外防输入，内防反弹，做到全镇全覆盖入户、通过发放宣传资料、横幅、短信等形式向广大</w:t>
      </w:r>
      <w:r>
        <w:rPr>
          <w:rFonts w:hint="eastAsia" w:eastAsia="方正仿宋_GBK" w:cs="Times New Roman"/>
          <w:color w:val="000000"/>
          <w:kern w:val="0"/>
          <w:sz w:val="33"/>
          <w:szCs w:val="33"/>
          <w:lang w:val="en-US" w:eastAsia="zh-CN"/>
        </w:rPr>
        <w:t>人</w:t>
      </w:r>
      <w:bookmarkStart w:id="0" w:name="_GoBack"/>
      <w:bookmarkEnd w:id="0"/>
      <w:r>
        <w:rPr>
          <w:rFonts w:hint="default" w:ascii="Times New Roman" w:hAnsi="Times New Roman" w:eastAsia="方正仿宋_GBK" w:cs="Times New Roman"/>
          <w:color w:val="000000"/>
          <w:kern w:val="0"/>
          <w:sz w:val="33"/>
          <w:szCs w:val="33"/>
          <w:lang w:val="en-US" w:eastAsia="zh-CN"/>
        </w:rPr>
        <w:t xml:space="preserve">民群众宣传疫情防控的重要性与必要性，让广大人民群众积极参与到疫情防控工作中来。   </w:t>
      </w:r>
    </w:p>
    <w:p>
      <w:pPr>
        <w:autoSpaceDE w:val="0"/>
        <w:autoSpaceDN w:val="0"/>
        <w:adjustRightInd w:val="0"/>
        <w:spacing w:line="600" w:lineRule="exact"/>
        <w:ind w:firstLine="662" w:firstLineChars="200"/>
        <w:jc w:val="left"/>
        <w:rPr>
          <w:rFonts w:hint="default" w:ascii="方正楷体_GBK" w:hAnsi="方正楷体_GBK" w:eastAsia="方正楷体_GBK" w:cs="方正楷体_GBK"/>
          <w:b/>
          <w:bCs/>
          <w:kern w:val="0"/>
          <w:sz w:val="33"/>
          <w:szCs w:val="33"/>
          <w:lang w:eastAsia="zh-CN"/>
        </w:rPr>
      </w:pPr>
      <w:r>
        <w:rPr>
          <w:rFonts w:hint="default" w:ascii="方正楷体_GBK" w:hAnsi="方正楷体_GBK" w:eastAsia="方正楷体_GBK" w:cs="方正楷体_GBK"/>
          <w:b/>
          <w:bCs/>
          <w:kern w:val="0"/>
          <w:sz w:val="33"/>
          <w:szCs w:val="33"/>
          <w:lang w:eastAsia="zh-CN"/>
        </w:rPr>
        <w:t>（二）项目效益情况。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left="0" w:leftChars="0" w:right="0" w:rightChars="0" w:firstLine="660" w:firstLineChars="200"/>
        <w:jc w:val="left"/>
        <w:textAlignment w:val="auto"/>
        <w:outlineLvl w:val="9"/>
        <w:rPr>
          <w:rFonts w:hint="default" w:ascii="Times New Roman" w:hAnsi="Times New Roman" w:eastAsia="方正仿宋_GBK" w:cs="Times New Roman"/>
          <w:color w:val="000000"/>
          <w:kern w:val="0"/>
          <w:sz w:val="33"/>
          <w:szCs w:val="33"/>
          <w:lang w:eastAsia="zh-CN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3"/>
          <w:szCs w:val="33"/>
        </w:rPr>
        <w:t>通过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3"/>
          <w:szCs w:val="33"/>
          <w:lang w:val="en-US" w:eastAsia="zh-CN"/>
        </w:rPr>
        <w:t>项目经费的下拨，有力支持了基层更好开展疫情防控宣传工作，保障了人民群众的生命健康安全，维护了社会稳定。</w:t>
      </w:r>
    </w:p>
    <w:p>
      <w:pPr>
        <w:autoSpaceDE w:val="0"/>
        <w:autoSpaceDN w:val="0"/>
        <w:adjustRightInd w:val="0"/>
        <w:spacing w:line="600" w:lineRule="exact"/>
        <w:ind w:firstLine="660" w:firstLineChars="200"/>
        <w:jc w:val="left"/>
        <w:rPr>
          <w:rFonts w:hint="default" w:ascii="方正黑体_GBK" w:hAnsi="方正黑体_GBK" w:eastAsia="方正黑体_GBK" w:cs="方正黑体_GBK"/>
          <w:kern w:val="0"/>
          <w:sz w:val="33"/>
          <w:szCs w:val="33"/>
        </w:rPr>
      </w:pPr>
      <w:r>
        <w:rPr>
          <w:rFonts w:hint="default" w:ascii="方正黑体_GBK" w:hAnsi="方正黑体_GBK" w:eastAsia="方正黑体_GBK" w:cs="方正黑体_GBK"/>
          <w:kern w:val="0"/>
          <w:sz w:val="33"/>
          <w:szCs w:val="33"/>
        </w:rPr>
        <w:t>五、评价结论及建议</w:t>
      </w:r>
    </w:p>
    <w:p>
      <w:pPr>
        <w:autoSpaceDE w:val="0"/>
        <w:autoSpaceDN w:val="0"/>
        <w:adjustRightInd w:val="0"/>
        <w:spacing w:line="600" w:lineRule="exact"/>
        <w:ind w:firstLine="662" w:firstLineChars="200"/>
        <w:jc w:val="left"/>
        <w:rPr>
          <w:rFonts w:hint="default" w:ascii="方正楷体_GBK" w:hAnsi="方正楷体_GBK" w:eastAsia="方正楷体_GBK" w:cs="方正楷体_GBK"/>
          <w:b/>
          <w:bCs/>
          <w:kern w:val="0"/>
          <w:sz w:val="33"/>
          <w:szCs w:val="33"/>
          <w:lang w:eastAsia="zh-CN"/>
        </w:rPr>
      </w:pPr>
      <w:r>
        <w:rPr>
          <w:rFonts w:hint="default" w:ascii="方正楷体_GBK" w:hAnsi="方正楷体_GBK" w:eastAsia="方正楷体_GBK" w:cs="方正楷体_GBK"/>
          <w:b/>
          <w:bCs/>
          <w:kern w:val="0"/>
          <w:sz w:val="33"/>
          <w:szCs w:val="33"/>
          <w:lang w:eastAsia="zh-CN"/>
        </w:rPr>
        <w:t>（一）评价结论。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0" w:leftChars="0" w:right="0" w:rightChars="0" w:firstLine="660" w:firstLineChars="200"/>
        <w:textAlignment w:val="auto"/>
        <w:outlineLvl w:val="9"/>
        <w:rPr>
          <w:rFonts w:hint="default" w:ascii="Times New Roman" w:hAnsi="Times New Roman" w:eastAsia="方正仿宋_GBK" w:cs="Times New Roman"/>
          <w:color w:val="000000"/>
          <w:kern w:val="0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3"/>
          <w:szCs w:val="33"/>
        </w:rPr>
        <w:t>该项目决策依据充分，总体目标清晰，资金的申请、审批、 拨付、使用合法合规。</w:t>
      </w:r>
    </w:p>
    <w:p>
      <w:pPr>
        <w:autoSpaceDE w:val="0"/>
        <w:autoSpaceDN w:val="0"/>
        <w:adjustRightInd w:val="0"/>
        <w:spacing w:line="600" w:lineRule="exact"/>
        <w:ind w:firstLine="662" w:firstLineChars="200"/>
        <w:jc w:val="left"/>
        <w:rPr>
          <w:rFonts w:hint="default" w:ascii="方正楷体_GBK" w:hAnsi="方正楷体_GBK" w:eastAsia="方正楷体_GBK" w:cs="方正楷体_GBK"/>
          <w:b/>
          <w:bCs/>
          <w:kern w:val="0"/>
          <w:sz w:val="33"/>
          <w:szCs w:val="33"/>
          <w:lang w:eastAsia="zh-CN"/>
        </w:rPr>
      </w:pPr>
      <w:r>
        <w:rPr>
          <w:rFonts w:hint="default" w:ascii="方正楷体_GBK" w:hAnsi="方正楷体_GBK" w:eastAsia="方正楷体_GBK" w:cs="方正楷体_GBK"/>
          <w:b/>
          <w:bCs/>
          <w:kern w:val="0"/>
          <w:sz w:val="33"/>
          <w:szCs w:val="33"/>
          <w:lang w:eastAsia="zh-CN"/>
        </w:rPr>
        <w:t>（二）存在的问题。</w:t>
      </w:r>
    </w:p>
    <w:p>
      <w:pPr>
        <w:autoSpaceDE w:val="0"/>
        <w:autoSpaceDN w:val="0"/>
        <w:adjustRightInd w:val="0"/>
        <w:spacing w:line="600" w:lineRule="exact"/>
        <w:ind w:firstLine="660" w:firstLineChars="200"/>
        <w:jc w:val="left"/>
        <w:rPr>
          <w:rFonts w:hint="eastAsia" w:ascii="Times New Roman" w:hAnsi="Times New Roman" w:eastAsia="方正仿宋_GBK" w:cs="Times New Roman"/>
          <w:color w:val="000000"/>
          <w:sz w:val="33"/>
          <w:szCs w:val="33"/>
          <w:lang w:eastAsia="zh-CN"/>
        </w:rPr>
      </w:pPr>
      <w:r>
        <w:rPr>
          <w:rFonts w:hint="eastAsia" w:ascii="Times New Roman" w:hAnsi="Times New Roman" w:eastAsia="方正仿宋_GBK" w:cs="Times New Roman"/>
          <w:color w:val="000000"/>
          <w:sz w:val="33"/>
          <w:szCs w:val="33"/>
          <w:lang w:eastAsia="zh-CN"/>
        </w:rPr>
        <w:t>无。</w:t>
      </w:r>
    </w:p>
    <w:p>
      <w:pPr>
        <w:autoSpaceDE w:val="0"/>
        <w:autoSpaceDN w:val="0"/>
        <w:adjustRightInd w:val="0"/>
        <w:spacing w:line="600" w:lineRule="exact"/>
        <w:ind w:firstLine="662" w:firstLineChars="200"/>
        <w:jc w:val="left"/>
        <w:rPr>
          <w:rFonts w:hint="default" w:ascii="方正楷体_GBK" w:hAnsi="方正楷体_GBK" w:eastAsia="方正楷体_GBK" w:cs="方正楷体_GBK"/>
          <w:b/>
          <w:bCs/>
          <w:kern w:val="0"/>
          <w:sz w:val="33"/>
          <w:szCs w:val="33"/>
          <w:lang w:eastAsia="zh-CN"/>
        </w:rPr>
      </w:pPr>
      <w:r>
        <w:rPr>
          <w:rFonts w:hint="default" w:ascii="方正楷体_GBK" w:hAnsi="方正楷体_GBK" w:eastAsia="方正楷体_GBK" w:cs="方正楷体_GBK"/>
          <w:b/>
          <w:bCs/>
          <w:kern w:val="0"/>
          <w:sz w:val="33"/>
          <w:szCs w:val="33"/>
          <w:lang w:eastAsia="zh-CN"/>
        </w:rPr>
        <w:t>（三）相关建议。</w:t>
      </w:r>
    </w:p>
    <w:p>
      <w:pPr>
        <w:pStyle w:val="5"/>
        <w:ind w:left="0" w:leftChars="0" w:firstLine="64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仿宋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k5M2IzOWE0MmU3Y2M4NWFiYjJlYzI3MmVlYjQyOTYifQ=="/>
  </w:docVars>
  <w:rsids>
    <w:rsidRoot w:val="291C455A"/>
    <w:rsid w:val="003414A3"/>
    <w:rsid w:val="00515A0C"/>
    <w:rsid w:val="00866E99"/>
    <w:rsid w:val="035B751F"/>
    <w:rsid w:val="04FA5E1A"/>
    <w:rsid w:val="08144141"/>
    <w:rsid w:val="090D3335"/>
    <w:rsid w:val="0C267CC3"/>
    <w:rsid w:val="0C6D2071"/>
    <w:rsid w:val="0EDB478C"/>
    <w:rsid w:val="15655021"/>
    <w:rsid w:val="17252504"/>
    <w:rsid w:val="1A804AC9"/>
    <w:rsid w:val="291C455A"/>
    <w:rsid w:val="2A1E3F15"/>
    <w:rsid w:val="2B7B4862"/>
    <w:rsid w:val="357864AF"/>
    <w:rsid w:val="35A7200A"/>
    <w:rsid w:val="35D32A54"/>
    <w:rsid w:val="36926D0C"/>
    <w:rsid w:val="3A9C72D3"/>
    <w:rsid w:val="3BC83BA3"/>
    <w:rsid w:val="3CBE0C38"/>
    <w:rsid w:val="42D918F6"/>
    <w:rsid w:val="44837148"/>
    <w:rsid w:val="44B454C5"/>
    <w:rsid w:val="45AD2FE3"/>
    <w:rsid w:val="468B67CD"/>
    <w:rsid w:val="48BD0863"/>
    <w:rsid w:val="4A3610F5"/>
    <w:rsid w:val="4A4970F0"/>
    <w:rsid w:val="4BD765E4"/>
    <w:rsid w:val="4DAF2BCF"/>
    <w:rsid w:val="4DDB6F66"/>
    <w:rsid w:val="500C436A"/>
    <w:rsid w:val="52D26A50"/>
    <w:rsid w:val="537006D4"/>
    <w:rsid w:val="5717576D"/>
    <w:rsid w:val="5B264E92"/>
    <w:rsid w:val="5F17116C"/>
    <w:rsid w:val="62854B94"/>
    <w:rsid w:val="66494D21"/>
    <w:rsid w:val="6DB9016F"/>
    <w:rsid w:val="701D038E"/>
    <w:rsid w:val="70375E28"/>
    <w:rsid w:val="730F7A5D"/>
    <w:rsid w:val="73C2417B"/>
    <w:rsid w:val="752403E7"/>
    <w:rsid w:val="76D9007C"/>
    <w:rsid w:val="76FA4208"/>
    <w:rsid w:val="77FF53A6"/>
    <w:rsid w:val="78434E7D"/>
    <w:rsid w:val="79223324"/>
    <w:rsid w:val="792F2AEE"/>
    <w:rsid w:val="7AEF353D"/>
    <w:rsid w:val="7E5E68F9"/>
    <w:rsid w:val="7E8B6C36"/>
    <w:rsid w:val="7F134171"/>
    <w:rsid w:val="BFFE83F2"/>
    <w:rsid w:val="D7FDD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9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before="93" w:beforeLines="30"/>
    </w:pPr>
    <w:rPr>
      <w:rFonts w:ascii="仿宋_GB2312"/>
      <w:sz w:val="30"/>
    </w:rPr>
  </w:style>
  <w:style w:type="paragraph" w:styleId="3">
    <w:name w:val="Body Text Indent"/>
    <w:basedOn w:val="1"/>
    <w:qFormat/>
    <w:uiPriority w:val="0"/>
    <w:pPr>
      <w:spacing w:after="120" w:afterLines="0"/>
      <w:ind w:left="420" w:leftChars="200"/>
    </w:pPr>
  </w:style>
  <w:style w:type="paragraph" w:styleId="4">
    <w:name w:val="Plain Text"/>
    <w:basedOn w:val="1"/>
    <w:qFormat/>
    <w:uiPriority w:val="0"/>
    <w:rPr>
      <w:rFonts w:ascii="宋体" w:hAnsi="Courier New"/>
    </w:rPr>
  </w:style>
  <w:style w:type="paragraph" w:styleId="5">
    <w:name w:val="Body Text First Indent 2"/>
    <w:basedOn w:val="3"/>
    <w:qFormat/>
    <w:uiPriority w:val="0"/>
    <w:pPr>
      <w:ind w:firstLine="420" w:firstLineChars="200"/>
    </w:pPr>
  </w:style>
  <w:style w:type="paragraph" w:customStyle="1" w:styleId="8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  <w:style w:type="character" w:customStyle="1" w:styleId="9">
    <w:name w:val="NormalCharacter"/>
    <w:link w:val="1"/>
    <w:semiHidden/>
    <w:qFormat/>
    <w:uiPriority w:val="0"/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paragraph" w:customStyle="1" w:styleId="10">
    <w:name w:val="Default"/>
    <w:qFormat/>
    <w:uiPriority w:val="99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方正仿宋_GBK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3</Pages>
  <Words>806</Words>
  <Characters>847</Characters>
  <Lines>6</Lines>
  <Paragraphs>1</Paragraphs>
  <TotalTime>8</TotalTime>
  <ScaleCrop>false</ScaleCrop>
  <LinksUpToDate>false</LinksUpToDate>
  <CharactersWithSpaces>848</CharactersWithSpaces>
  <Application>WPS Office_11.8.2.12024_F1E327BC-269C-435d-A152-05C5408002CA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2020-07-01T08:19:00Z</dcterms:created>
  <dc:creator>Administrator</dc:creator>
  <cp:lastModifiedBy>user</cp:lastModifiedBy>
  <cp:lastPrinted>2024-05-23T17:34:00Z</cp:lastPrinted>
  <dcterms:modified xsi:type="dcterms:W3CDTF">2026-06-03T17:27:08Z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2052-11.8.2.12024</vt:lpwstr>
  </property>
  <property fmtid="{D5CDD505-2E9C-101B-9397-08002B2CF9AE}" pid="3" name="ICV">
    <vt:lpwstr>CBBB8BE1F92649B0904FA521ECB79B70</vt:lpwstr>
  </property>
  <property fmtid="{D5CDD505-2E9C-101B-9397-08002B2CF9AE}" pid="4" name="KSOTemplateDocerSaveRecord">
    <vt:lpwstr>eyJoZGlkIjoiMjk5M2IzOWE0MmU3Y2M4NWFiYjJlYzI3MmVlYjQyOTYiLCJ1c2VySWQiOiI0MTYzNzM2NjkifQ==</vt:lpwstr>
  </property>
</Properties>
</file>