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 w:line="0" w:lineRule="atLeast"/>
        <w:ind w:left="0" w:leftChars="0" w:firstLine="0" w:firstLineChars="0"/>
        <w:jc w:val="center"/>
        <w:rPr>
          <w:rStyle w:val="13"/>
          <w:rFonts w:hint="eastAsia" w:ascii="Times New Roman" w:hAnsi="Times New Roman" w:eastAsia="方正小标宋_GBK" w:cs="Times New Roman"/>
          <w:b/>
          <w:bCs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highlight w:val="none"/>
        </w:rPr>
        <w:t>关于攀枝花市仁和区202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highlight w:val="none"/>
        </w:rPr>
        <w:t>年预算执行情况和202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highlight w:val="none"/>
        </w:rPr>
        <w:t>年预算草案的报告</w:t>
      </w:r>
      <w:r>
        <w:rPr>
          <w:rFonts w:hint="eastAsia" w:ascii="Times New Roman" w:hAnsi="Times New Roman" w:eastAsia="方正小标宋_GBK" w:cs="Times New Roman"/>
          <w:b/>
          <w:bCs/>
          <w:sz w:val="44"/>
          <w:szCs w:val="44"/>
          <w:highlight w:val="none"/>
          <w:lang w:eastAsia="zh-CN"/>
        </w:rPr>
        <w:t>（书面）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eastAsia="方正楷体_GBK" w:cs="Times New Roman"/>
          <w:color w:val="000000"/>
          <w:spacing w:val="-20"/>
          <w:sz w:val="30"/>
          <w:szCs w:val="30"/>
          <w:highlight w:val="none"/>
        </w:rPr>
      </w:pPr>
      <w:r>
        <w:rPr>
          <w:rFonts w:hint="default" w:ascii="Times New Roman" w:hAnsi="Times New Roman" w:eastAsia="方正楷体_GBK" w:cs="Times New Roman"/>
          <w:color w:val="000000"/>
          <w:spacing w:val="-20"/>
          <w:sz w:val="30"/>
          <w:szCs w:val="30"/>
          <w:highlight w:val="none"/>
        </w:rPr>
        <w:t>202</w:t>
      </w:r>
      <w:r>
        <w:rPr>
          <w:rFonts w:hint="default" w:ascii="Times New Roman" w:hAnsi="Times New Roman" w:eastAsia="方正楷体_GBK" w:cs="Times New Roman"/>
          <w:color w:val="000000"/>
          <w:spacing w:val="-20"/>
          <w:sz w:val="30"/>
          <w:szCs w:val="30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楷体_GBK" w:cs="Times New Roman"/>
          <w:color w:val="000000"/>
          <w:spacing w:val="-20"/>
          <w:sz w:val="30"/>
          <w:szCs w:val="30"/>
          <w:highlight w:val="none"/>
        </w:rPr>
        <w:t>年</w:t>
      </w:r>
      <w:r>
        <w:rPr>
          <w:rFonts w:hint="default" w:ascii="Times New Roman" w:hAnsi="Times New Roman" w:eastAsia="方正楷体_GBK" w:cs="Times New Roman"/>
          <w:color w:val="000000"/>
          <w:spacing w:val="-20"/>
          <w:sz w:val="30"/>
          <w:szCs w:val="30"/>
          <w:highlight w:val="none"/>
          <w:lang w:val="en-US" w:eastAsia="zh-CN"/>
        </w:rPr>
        <w:t xml:space="preserve"> 2</w:t>
      </w:r>
      <w:r>
        <w:rPr>
          <w:rFonts w:hint="default" w:ascii="Times New Roman" w:hAnsi="Times New Roman" w:eastAsia="方正楷体_GBK" w:cs="Times New Roman"/>
          <w:color w:val="000000"/>
          <w:spacing w:val="-20"/>
          <w:sz w:val="30"/>
          <w:szCs w:val="30"/>
          <w:highlight w:val="none"/>
        </w:rPr>
        <w:t>月</w:t>
      </w:r>
      <w:r>
        <w:rPr>
          <w:rFonts w:hint="default" w:ascii="Times New Roman" w:hAnsi="Times New Roman" w:eastAsia="方正楷体_GBK" w:cs="Times New Roman"/>
          <w:color w:val="000000"/>
          <w:spacing w:val="-20"/>
          <w:sz w:val="30"/>
          <w:szCs w:val="30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楷体_GBK" w:cs="Times New Roman"/>
          <w:color w:val="000000"/>
          <w:spacing w:val="-20"/>
          <w:sz w:val="30"/>
          <w:szCs w:val="30"/>
          <w:highlight w:val="none"/>
        </w:rPr>
        <w:t>日在攀枝花市仁和区</w:t>
      </w:r>
      <w:r>
        <w:rPr>
          <w:rFonts w:hint="default" w:ascii="Times New Roman" w:hAnsi="Times New Roman" w:eastAsia="方正楷体_GBK" w:cs="Times New Roman"/>
          <w:color w:val="000000"/>
          <w:spacing w:val="-20"/>
          <w:sz w:val="30"/>
          <w:szCs w:val="30"/>
          <w:highlight w:val="none"/>
          <w:lang w:val="en-US" w:eastAsia="zh-CN"/>
        </w:rPr>
        <w:t>十三</w:t>
      </w:r>
      <w:r>
        <w:rPr>
          <w:rFonts w:hint="default" w:ascii="Times New Roman" w:hAnsi="Times New Roman" w:eastAsia="方正楷体_GBK" w:cs="Times New Roman"/>
          <w:color w:val="000000"/>
          <w:spacing w:val="-20"/>
          <w:sz w:val="30"/>
          <w:szCs w:val="30"/>
          <w:highlight w:val="none"/>
        </w:rPr>
        <w:t>届人民代表大会第</w:t>
      </w:r>
      <w:r>
        <w:rPr>
          <w:rFonts w:hint="default" w:ascii="Times New Roman" w:hAnsi="Times New Roman" w:eastAsia="方正楷体_GBK" w:cs="Times New Roman"/>
          <w:color w:val="000000"/>
          <w:spacing w:val="-20"/>
          <w:sz w:val="30"/>
          <w:szCs w:val="30"/>
          <w:highlight w:val="none"/>
          <w:lang w:eastAsia="zh-CN"/>
        </w:rPr>
        <w:t>四</w:t>
      </w:r>
      <w:r>
        <w:rPr>
          <w:rFonts w:hint="default" w:ascii="Times New Roman" w:hAnsi="Times New Roman" w:eastAsia="方正楷体_GBK" w:cs="Times New Roman"/>
          <w:color w:val="000000"/>
          <w:spacing w:val="-20"/>
          <w:sz w:val="30"/>
          <w:szCs w:val="30"/>
          <w:highlight w:val="none"/>
        </w:rPr>
        <w:t>次会议上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eastAsia="方正楷体_GBK" w:cs="Times New Roman"/>
          <w:color w:val="00000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000000"/>
          <w:sz w:val="30"/>
          <w:szCs w:val="30"/>
          <w:highlight w:val="none"/>
        </w:rPr>
        <w:t xml:space="preserve">区财政局局长  </w:t>
      </w:r>
      <w:r>
        <w:rPr>
          <w:rFonts w:hint="default" w:ascii="Times New Roman" w:hAnsi="Times New Roman" w:eastAsia="方正楷体_GBK" w:cs="Times New Roman"/>
          <w:color w:val="000000"/>
          <w:sz w:val="30"/>
          <w:szCs w:val="30"/>
          <w:highlight w:val="none"/>
          <w:lang w:val="en-US" w:eastAsia="zh-CN"/>
        </w:rPr>
        <w:t>陈建华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240" w:lineRule="auto"/>
        <w:textAlignment w:val="auto"/>
        <w:rPr>
          <w:rStyle w:val="13"/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240" w:lineRule="auto"/>
        <w:textAlignment w:val="auto"/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各位代表：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240" w:lineRule="auto"/>
        <w:ind w:firstLine="684" w:firstLineChars="200"/>
        <w:textAlignment w:val="auto"/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我受区人民政府委托，向大会报告攀枝花市仁和区2023年预算执行情况和2024年预算草案，请予审查，并请各位区政协委员和其他列席人员提出意见。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spacing w:line="240" w:lineRule="auto"/>
        <w:ind w:firstLine="684" w:firstLineChars="200"/>
        <w:jc w:val="both"/>
        <w:textAlignment w:val="auto"/>
        <w:rPr>
          <w:rStyle w:val="16"/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</w:rPr>
      </w:pPr>
      <w:r>
        <w:rPr>
          <w:rStyle w:val="16"/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  <w:t>一、2023年</w:t>
      </w:r>
      <w:r>
        <w:rPr>
          <w:rStyle w:val="16"/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</w:rPr>
        <w:t>预算执行情况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240" w:lineRule="auto"/>
        <w:ind w:firstLine="640"/>
        <w:textAlignment w:val="auto"/>
        <w:outlineLvl w:val="1"/>
        <w:rPr>
          <w:rFonts w:hint="default" w:ascii="Times New Roman" w:hAnsi="Times New Roman" w:eastAsia="方正楷体_GBK" w:cs="Times New Roman"/>
          <w:b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方正楷体_GBK" w:cs="Times New Roman"/>
          <w:b/>
          <w:bCs w:val="0"/>
          <w:sz w:val="32"/>
          <w:szCs w:val="32"/>
          <w:highlight w:val="none"/>
        </w:rPr>
        <w:t>（一）预算执行情况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240" w:lineRule="auto"/>
        <w:ind w:firstLine="684" w:firstLineChars="200"/>
        <w:jc w:val="both"/>
        <w:textAlignment w:val="auto"/>
        <w:rPr>
          <w:rStyle w:val="15"/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</w:rPr>
      </w:pPr>
      <w:r>
        <w:rPr>
          <w:rStyle w:val="15"/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Style w:val="15"/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</w:rPr>
        <w:t>一般公共预算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240" w:lineRule="auto"/>
        <w:ind w:left="0" w:leftChars="0" w:firstLine="684" w:firstLineChars="200"/>
        <w:textAlignment w:val="auto"/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</w:rPr>
        <w:t>全区地方一般公共预算收入实现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83,795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</w:rPr>
        <w:t>万元，为调整预算的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100.23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</w:rPr>
        <w:t>%，同口径增长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7.78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</w:rPr>
        <w:t>%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，其中：税收收入完成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43,120万元，为调整预算的98%；非税收入完成40,675万元，为调整预算的102.71%。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</w:rPr>
        <w:t>加上级补助收入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150,246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</w:rPr>
        <w:t>万元、地方政府一般债券转贷收入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37,313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</w:rPr>
        <w:t>万元、上年结转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26,186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</w:rPr>
        <w:t>万元、调入预算稳定调节基金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1,425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</w:rPr>
        <w:t>万元、调入资金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1,200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</w:rPr>
        <w:t>万元后，收入总计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300,165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</w:rPr>
        <w:t>万元。一般公共预算支出完成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199,238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</w:rPr>
        <w:t>万元，为调整预算的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84.38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</w:rPr>
        <w:t>%，同比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增长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1.33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</w:rPr>
        <w:t>%。收入总量减去当年支出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199,238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</w:rPr>
        <w:t>万元、上解上级支出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30,437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</w:rPr>
        <w:t>万元、一般债务还本支出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33,407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</w:rPr>
        <w:t>万元、安排预算稳定调节基金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195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</w:rPr>
        <w:t>万元后，年终滚存结余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 xml:space="preserve"> 36,888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</w:rPr>
        <w:t>万元，其中：结转下年支出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36,888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</w:rPr>
        <w:t>万元，实现了收支滚动平衡目标。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240" w:lineRule="auto"/>
        <w:ind w:left="0" w:leftChars="0" w:firstLine="684" w:firstLineChars="200"/>
        <w:textAlignment w:val="auto"/>
        <w:rPr>
          <w:rStyle w:val="15"/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</w:rPr>
      </w:pPr>
      <w:r>
        <w:rPr>
          <w:rStyle w:val="15"/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2.</w:t>
      </w:r>
      <w:r>
        <w:rPr>
          <w:rStyle w:val="15"/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</w:rPr>
        <w:t>政府性基金预算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240" w:lineRule="auto"/>
        <w:ind w:left="0" w:leftChars="0" w:firstLine="684" w:firstLineChars="200"/>
        <w:textAlignment w:val="auto"/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</w:rPr>
        <w:t>全区政府性基金预算收入实现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60,914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</w:rPr>
        <w:t>万元，为调整预算的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100.04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</w:rPr>
        <w:t>%，同比增长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15.41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</w:rPr>
        <w:t>%。加上级补助收入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 xml:space="preserve"> 2,886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</w:rPr>
        <w:t>万元、地方政府专项债券转贷收入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54,430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</w:rPr>
        <w:t>万元、上年结余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12,767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</w:rPr>
        <w:t>万元，收入总计为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130,997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</w:rPr>
        <w:t>万元。政府性基金预算支出完成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81,438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</w:rPr>
        <w:t>万元，为调整预算的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98.81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</w:rPr>
        <w:t>%，同比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增长1.06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</w:rPr>
        <w:t>%。收入总量减去当年支出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81,438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</w:rPr>
        <w:t>万元、专项债务还本支出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48,580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</w:rPr>
        <w:t>万元，年终滚存结余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979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</w:rPr>
        <w:t>万元，其中：本级结余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23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</w:rPr>
        <w:t>万元，实现了收支滚动平衡目标。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240" w:lineRule="auto"/>
        <w:ind w:left="0" w:leftChars="0" w:firstLine="684" w:firstLineChars="200"/>
        <w:textAlignment w:val="auto"/>
        <w:rPr>
          <w:rStyle w:val="15"/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</w:rPr>
      </w:pPr>
      <w:r>
        <w:rPr>
          <w:rStyle w:val="15"/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3.</w:t>
      </w:r>
      <w:r>
        <w:rPr>
          <w:rStyle w:val="15"/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</w:rPr>
        <w:t>国有资本经营预算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240" w:lineRule="auto"/>
        <w:ind w:left="0" w:leftChars="0" w:firstLine="684" w:firstLineChars="200"/>
        <w:textAlignment w:val="auto"/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</w:rPr>
        <w:t>全区国有资本经营预算收入实现1,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</w:rPr>
        <w:t>00万元，为预算的100%，加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上年结余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370万元，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</w:rPr>
        <w:t>收入总计为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1,570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</w:rPr>
        <w:t>万元。减去国有资本经营预算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支出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370万元，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</w:rPr>
        <w:t>调出资金1,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</w:rPr>
        <w:t>00万元，年终滚存结余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为零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</w:rPr>
        <w:t>，实现了收支滚动平衡目标。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240" w:lineRule="auto"/>
        <w:ind w:firstLine="640"/>
        <w:textAlignment w:val="auto"/>
        <w:outlineLvl w:val="1"/>
        <w:rPr>
          <w:rFonts w:hint="default" w:ascii="Times New Roman" w:hAnsi="Times New Roman" w:eastAsia="方正仿宋_GBK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  <w:highlight w:val="none"/>
        </w:rPr>
        <w:t>4.上级转移支付情况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240" w:lineRule="auto"/>
        <w:ind w:left="0" w:leftChars="0" w:firstLine="684" w:firstLineChars="200"/>
        <w:textAlignment w:val="auto"/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red"/>
          <w:lang w:eastAsia="zh-CN"/>
        </w:rPr>
      </w:pP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202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年中央、省、市对区级转移支付总额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153,132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万元，其中：一般性转移支付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117,578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万元，专项转移支付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35,554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240" w:lineRule="auto"/>
        <w:ind w:firstLine="640"/>
        <w:textAlignment w:val="auto"/>
        <w:outlineLvl w:val="1"/>
        <w:rPr>
          <w:rFonts w:hint="default" w:ascii="Times New Roman" w:hAnsi="Times New Roman" w:eastAsia="方正仿宋_GBK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  <w:highlight w:val="none"/>
        </w:rPr>
        <w:t>5.总预备费使用情况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240" w:lineRule="auto"/>
        <w:ind w:left="0" w:leftChars="0" w:firstLine="684" w:firstLineChars="200"/>
        <w:textAlignment w:val="auto"/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202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年使用总预备费1,500万元，主要用于森林防灭火及防火通道等设施建设、采空沉陷区过渡安置、应急物资采购、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艰苦地区津贴提标及事业人员绩效工资补差等支出。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240" w:lineRule="auto"/>
        <w:ind w:firstLine="640"/>
        <w:textAlignment w:val="auto"/>
        <w:outlineLvl w:val="1"/>
        <w:rPr>
          <w:rFonts w:hint="default" w:ascii="Times New Roman" w:hAnsi="Times New Roman" w:eastAsia="方正仿宋_GBK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  <w:highlight w:val="none"/>
        </w:rPr>
        <w:t>6.预算稳定调节基金情况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240" w:lineRule="auto"/>
        <w:ind w:left="0" w:leftChars="0" w:firstLine="684" w:firstLineChars="200"/>
        <w:jc w:val="both"/>
        <w:textAlignment w:val="auto"/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202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年全区预算稳定调节基金年初滚存结余1,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426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万元，全年动用预算稳定调节基金1,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425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万元。加上202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年区本级一般公共预算超收收入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195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万元，全部补充预算稳定调节基金，年终结余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196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240" w:lineRule="auto"/>
        <w:ind w:firstLine="640"/>
        <w:textAlignment w:val="auto"/>
        <w:outlineLvl w:val="1"/>
        <w:rPr>
          <w:rFonts w:hint="default" w:ascii="Times New Roman" w:hAnsi="Times New Roman" w:eastAsia="方正楷体_GBK" w:cs="Times New Roman"/>
          <w:b/>
          <w:bCs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楷体_GBK" w:cs="Times New Roman"/>
          <w:b/>
          <w:bCs w:val="0"/>
          <w:sz w:val="32"/>
          <w:szCs w:val="32"/>
          <w:highlight w:val="none"/>
          <w:lang w:eastAsia="zh-CN"/>
        </w:rPr>
        <w:t>（二）</w:t>
      </w:r>
      <w:r>
        <w:rPr>
          <w:rFonts w:hint="default" w:ascii="Times New Roman" w:hAnsi="Times New Roman" w:eastAsia="方正楷体_GBK" w:cs="Times New Roman"/>
          <w:b/>
          <w:bCs w:val="0"/>
          <w:sz w:val="32"/>
          <w:szCs w:val="32"/>
          <w:highlight w:val="none"/>
        </w:rPr>
        <w:t>地方政府债务</w:t>
      </w:r>
      <w:r>
        <w:rPr>
          <w:rFonts w:hint="default" w:ascii="Times New Roman" w:hAnsi="Times New Roman" w:eastAsia="方正楷体_GBK" w:cs="Times New Roman"/>
          <w:b/>
          <w:bCs w:val="0"/>
          <w:sz w:val="32"/>
          <w:szCs w:val="32"/>
          <w:highlight w:val="none"/>
          <w:lang w:eastAsia="zh-CN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240" w:lineRule="auto"/>
        <w:ind w:left="0" w:leftChars="0" w:firstLine="684" w:firstLineChars="200"/>
        <w:textAlignment w:val="auto"/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</w:rPr>
        <w:t>202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</w:rPr>
        <w:t>年全区地方政府债务年初余额为3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88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</w:rPr>
        <w:t>,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098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</w:rPr>
        <w:t>万元。202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</w:rPr>
        <w:t>年发行新增债券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14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</w:rPr>
        <w:t>,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464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</w:rPr>
        <w:t>万元、再融资债券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77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</w:rPr>
        <w:t>,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279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</w:rPr>
        <w:t>万元，偿还债务本金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81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</w:rPr>
        <w:t>,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987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</w:rPr>
        <w:t>万元后，202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</w:rPr>
        <w:t>年底债务余额3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97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</w:rPr>
        <w:t>,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854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</w:rPr>
        <w:t>万元，其中：一般债务15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5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</w:rPr>
        <w:t>,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514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</w:rPr>
        <w:t>万元，专项债务2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42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</w:rPr>
        <w:t>,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340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</w:rPr>
        <w:t>万元。政府债务规模控制在限额以内，风险总体可控。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240" w:lineRule="auto"/>
        <w:ind w:left="0" w:leftChars="0" w:firstLine="684" w:firstLineChars="200"/>
        <w:textAlignment w:val="auto"/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以上2023年预算执行情况，请予审查批准。全区财政预算执行数据，在完成决算编制后将会发生一些变化，届时将向区人大常委会报告。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spacing w:line="240" w:lineRule="auto"/>
        <w:ind w:firstLine="684" w:firstLineChars="200"/>
        <w:jc w:val="both"/>
        <w:textAlignment w:val="auto"/>
        <w:rPr>
          <w:rStyle w:val="16"/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Style w:val="16"/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  <w:t>二、落实第十三届人大第三次会议预算决议情况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240" w:lineRule="auto"/>
        <w:ind w:left="0" w:leftChars="0" w:firstLine="684" w:firstLineChars="200"/>
        <w:jc w:val="both"/>
        <w:textAlignment w:val="auto"/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2023年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</w:rPr>
        <w:t>以来，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财政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</w:rPr>
        <w:t>部门认真贯彻《中华人民共和国预算法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》《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</w:rPr>
        <w:t>中华人民共和国预算法实施条例》《四川省预算审查监督条例》等有关规定，按照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区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</w:rPr>
        <w:t>人大预算决议要求，落实积极的财政政策，保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证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</w:rPr>
        <w:t>必要的财政支出，不断提高预算管理水平，切实防范化解风险，为全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区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</w:rPr>
        <w:t>经济实现质的有效提升和量的合理增长提供了有力支撑。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240" w:lineRule="auto"/>
        <w:ind w:firstLine="640"/>
        <w:textAlignment w:val="auto"/>
        <w:outlineLvl w:val="1"/>
        <w:rPr>
          <w:rFonts w:hint="default" w:ascii="Times New Roman" w:hAnsi="Times New Roman" w:eastAsia="方正楷体_GBK" w:cs="Times New Roman"/>
          <w:b/>
          <w:bCs w:val="0"/>
          <w:sz w:val="32"/>
          <w:szCs w:val="32"/>
          <w:highlight w:val="none"/>
          <w:lang w:val="zh-CN"/>
        </w:rPr>
      </w:pPr>
      <w:r>
        <w:rPr>
          <w:rFonts w:hint="default" w:ascii="Times New Roman" w:hAnsi="Times New Roman" w:eastAsia="方正楷体_GBK" w:cs="Times New Roman"/>
          <w:b/>
          <w:bCs w:val="0"/>
          <w:sz w:val="32"/>
          <w:szCs w:val="32"/>
          <w:highlight w:val="none"/>
          <w:lang w:val="en-US" w:eastAsia="zh-CN"/>
        </w:rPr>
        <w:t>（一）落实</w:t>
      </w:r>
      <w:r>
        <w:rPr>
          <w:rFonts w:hint="default" w:ascii="Times New Roman" w:hAnsi="Times New Roman" w:eastAsia="方正楷体_GBK" w:cs="Times New Roman"/>
          <w:b/>
          <w:bCs w:val="0"/>
          <w:sz w:val="32"/>
          <w:szCs w:val="32"/>
          <w:highlight w:val="none"/>
        </w:rPr>
        <w:t>积极</w:t>
      </w:r>
      <w:r>
        <w:rPr>
          <w:rFonts w:hint="default" w:ascii="Times New Roman" w:hAnsi="Times New Roman" w:eastAsia="方正楷体_GBK" w:cs="Times New Roman"/>
          <w:b/>
          <w:bCs w:val="0"/>
          <w:sz w:val="32"/>
          <w:szCs w:val="32"/>
          <w:highlight w:val="none"/>
          <w:lang w:val="en-US" w:eastAsia="zh-CN"/>
        </w:rPr>
        <w:t>的</w:t>
      </w:r>
      <w:r>
        <w:rPr>
          <w:rFonts w:hint="default" w:ascii="Times New Roman" w:hAnsi="Times New Roman" w:eastAsia="方正楷体_GBK" w:cs="Times New Roman"/>
          <w:b/>
          <w:bCs w:val="0"/>
          <w:sz w:val="32"/>
          <w:szCs w:val="32"/>
          <w:highlight w:val="none"/>
        </w:rPr>
        <w:t>财政政策，</w:t>
      </w:r>
      <w:r>
        <w:rPr>
          <w:rFonts w:hint="default" w:ascii="Times New Roman" w:hAnsi="Times New Roman" w:eastAsia="方正楷体_GBK" w:cs="Times New Roman"/>
          <w:b/>
          <w:bCs w:val="0"/>
          <w:sz w:val="32"/>
          <w:szCs w:val="32"/>
          <w:highlight w:val="none"/>
          <w:lang w:val="en-US" w:eastAsia="zh-CN"/>
        </w:rPr>
        <w:t>保稳定、促增长</w:t>
      </w:r>
      <w:r>
        <w:rPr>
          <w:rFonts w:hint="default" w:ascii="Times New Roman" w:hAnsi="Times New Roman" w:eastAsia="方正楷体_GBK" w:cs="Times New Roman"/>
          <w:b/>
          <w:bCs w:val="0"/>
          <w:sz w:val="32"/>
          <w:szCs w:val="32"/>
          <w:highlight w:val="none"/>
        </w:rPr>
        <w:t>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240" w:lineRule="auto"/>
        <w:ind w:firstLine="684" w:firstLineChars="200"/>
        <w:textAlignment w:val="auto"/>
        <w:rPr>
          <w:rStyle w:val="15"/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zh-CN" w:eastAsia="zh-CN" w:bidi="ar-SA"/>
        </w:rPr>
      </w:pP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一是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</w:rPr>
        <w:t>全面落实各项退税减税降费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政策，全年办理增值税留抵退税1,311万元，惠及8户市场主体；新增减免缓各项税收政策17,446万元，惠及1.57万户市场主体。二是落实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</w:rPr>
        <w:t>乌东德水电站税收征管事宜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，参与税收分享，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</w:rPr>
        <w:t>攀枝花分享部分81%以上在仁和入库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，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增加区本级收入2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</w:rPr>
        <w:t>,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018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</w:rPr>
        <w:t>万元。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三是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深入实施财金互动，引导金融机构向符合条件的企业发放支小惠商贷、助农振兴贷和创业贴息贷2.67亿元。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加强农村信用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体系建设，评定信用乡镇9个，覆盖率75%，信用村58个，覆盖率96.66%。四是着力发挥政府采购政策功能，落实政府采购支持中小企业发展，全年政府采购金额11,604万元，其中面向中小企业采购金额占比64.04%。五是积极向上争取各类资金243,542万元，同比增长14.07%，其中：获得财力补助增量5,693万元，增长19.15%；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val="zh-CN" w:eastAsia="zh-CN"/>
        </w:rPr>
        <w:t>争取再融资债券资金77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,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val="zh-CN" w:eastAsia="zh-CN"/>
        </w:rPr>
        <w:t>279万元，有效平滑偿债即期压力；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新增债券14,464万元，用于仁和</w:t>
      </w:r>
      <w:bookmarkStart w:id="0" w:name="_GoBack"/>
      <w:bookmarkEnd w:id="0"/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区第一农贸市场改造、钒钛化工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val="zh-CN" w:eastAsia="zh-CN"/>
        </w:rPr>
        <w:t>园区迤资片区基础设施建设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等。六是牵头成立特别国债项目专班，发挥部门联动作用，储备特别国债项目46个，总投资26.9亿元，新增国债需求18.5亿元，申报2024年提前批债券资金项目32个，总投资49.59亿元，新增债券需求30.35亿元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val="zh-CN" w:eastAsia="zh-CN"/>
        </w:rPr>
        <w:t>，目前已到位国债资金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2.9亿元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val="zh-CN" w:eastAsia="zh-CN"/>
        </w:rPr>
        <w:t>。七是强化国资监管，</w:t>
      </w:r>
      <w:r>
        <w:rPr>
          <w:rStyle w:val="15"/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zh-CN" w:eastAsia="zh-CN" w:bidi="ar-SA"/>
        </w:rPr>
        <w:t>开展闲置资产清理，积极盘活水利等经营性国有资产，实现收入9,846万元；梳理城市综合服务、充电桩配置、旅游景区等特许经营权38项，首次成功出让仁和区环卫、绿化、市政一体化城市综合服务特许经营权，实现收入</w:t>
      </w:r>
      <w:r>
        <w:rPr>
          <w:rStyle w:val="15"/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3,060</w:t>
      </w:r>
      <w:r>
        <w:rPr>
          <w:rStyle w:val="15"/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zh-CN" w:eastAsia="zh-CN" w:bidi="ar-SA"/>
        </w:rPr>
        <w:t>万元；持续壮大区属国有企业整体经济实力，企业资产规模增加18.5亿元，同比增长</w:t>
      </w:r>
      <w:r>
        <w:rPr>
          <w:rStyle w:val="15"/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18.34</w:t>
      </w:r>
      <w:r>
        <w:rPr>
          <w:rStyle w:val="15"/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zh-CN" w:eastAsia="zh-CN" w:bidi="ar-SA"/>
        </w:rPr>
        <w:t>%；强化采矿权市场化配置，</w:t>
      </w:r>
      <w:r>
        <w:rPr>
          <w:rStyle w:val="15"/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积极</w:t>
      </w:r>
      <w:r>
        <w:rPr>
          <w:rStyle w:val="15"/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zh-CN" w:eastAsia="zh-CN" w:bidi="ar-SA"/>
        </w:rPr>
        <w:t>筹集资金</w:t>
      </w:r>
      <w:r>
        <w:rPr>
          <w:rStyle w:val="15"/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确保</w:t>
      </w:r>
      <w:r>
        <w:rPr>
          <w:rStyle w:val="15"/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zh-CN" w:eastAsia="zh-CN" w:bidi="ar-SA"/>
        </w:rPr>
        <w:t>3宗采矿权前期工作</w:t>
      </w:r>
      <w:r>
        <w:rPr>
          <w:rStyle w:val="15"/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按期开展，</w:t>
      </w:r>
      <w:r>
        <w:rPr>
          <w:rStyle w:val="15"/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zh-CN" w:eastAsia="zh-CN" w:bidi="ar-SA"/>
        </w:rPr>
        <w:t>有序推动采矿权出让。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240" w:lineRule="auto"/>
        <w:ind w:firstLine="640"/>
        <w:textAlignment w:val="auto"/>
        <w:outlineLvl w:val="1"/>
        <w:rPr>
          <w:rFonts w:hint="default" w:ascii="Times New Roman" w:hAnsi="Times New Roman" w:eastAsia="方正楷体_GBK" w:cs="Times New Roman"/>
          <w:b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b/>
          <w:bCs w:val="0"/>
          <w:sz w:val="32"/>
          <w:szCs w:val="32"/>
          <w:highlight w:val="none"/>
          <w:lang w:val="en-US" w:eastAsia="zh-CN"/>
        </w:rPr>
        <w:t>（二）围绕“三大主题年”，夯基础、壮实力。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84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color w:val="auto"/>
          <w:spacing w:val="0"/>
          <w:kern w:val="21"/>
          <w:sz w:val="32"/>
          <w:szCs w:val="32"/>
          <w:highlight w:val="yellow"/>
          <w:u w:val="single"/>
          <w:lang w:eastAsia="zh-CN"/>
        </w:rPr>
      </w:pPr>
      <w:r>
        <w:rPr>
          <w:rFonts w:hint="default" w:ascii="Times New Roman" w:hAnsi="Times New Roman" w:eastAsia="方正仿宋_GBK" w:cs="Times New Roman"/>
          <w:bCs/>
          <w:color w:val="auto"/>
          <w:spacing w:val="0"/>
          <w:kern w:val="21"/>
          <w:sz w:val="32"/>
          <w:szCs w:val="32"/>
          <w:highlight w:val="none"/>
          <w:u w:val="none"/>
          <w:lang w:val="en-US" w:eastAsia="zh-CN"/>
        </w:rPr>
        <w:t>围绕全区经济建设目标，全面</w:t>
      </w:r>
      <w:r>
        <w:rPr>
          <w:rStyle w:val="15"/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夯实共同富裕试验区建设基础。</w:t>
      </w:r>
      <w:r>
        <w:rPr>
          <w:rStyle w:val="15"/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z w:val="32"/>
          <w:szCs w:val="32"/>
          <w:highlight w:val="none"/>
          <w:lang w:eastAsia="zh-CN"/>
        </w:rPr>
        <w:t>一是围绕“制造业攻坚年”，兑现各类招商引资优惠政策</w:t>
      </w:r>
      <w:r>
        <w:rPr>
          <w:rStyle w:val="15"/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z w:val="32"/>
          <w:szCs w:val="32"/>
          <w:highlight w:val="none"/>
          <w:lang w:val="en-US" w:eastAsia="zh-CN"/>
        </w:rPr>
        <w:t>1,401万元，</w:t>
      </w:r>
      <w:r>
        <w:rPr>
          <w:rStyle w:val="15"/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z w:val="32"/>
          <w:szCs w:val="32"/>
          <w:highlight w:val="none"/>
          <w:lang w:eastAsia="zh-CN"/>
        </w:rPr>
        <w:t>着力打造我区光电产业集群</w:t>
      </w:r>
      <w:r>
        <w:rPr>
          <w:rStyle w:val="15"/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z w:val="32"/>
          <w:szCs w:val="32"/>
          <w:highlight w:val="none"/>
          <w:lang w:val="en-US" w:eastAsia="zh-CN"/>
        </w:rPr>
        <w:t>式发展和钒钛铸造产业发展；提升光电产业分险基金单户贷款额度至5,000万元，累计向光电企业发放贷款5,000万元。二是围绕“服务业发展年”，投入资金23,400万元，支持普大路、前太路、莲花路、仁和大道南延线、城市燃气管道改造、弯腰树老旧小区改造等基础设施建设，提升城市形象；投入资金699万元，支持仁和城市推介、攀枝花首届花节、东南亚水果节等特色活动，累计拉动消费6.3亿元；投入资金6,486万元，支持沙沟片区城市更新、金沙江大峡谷旅游度假区及迤沙拉AAAA级风景区建设，助力仁和区全域旅游发展；支持开展各类文化体育活动，对外宣传仁和</w:t>
      </w:r>
      <w:r>
        <w:rPr>
          <w:rStyle w:val="15"/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。</w:t>
      </w:r>
      <w:r>
        <w:rPr>
          <w:rStyle w:val="13"/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eastAsia="zh-CN"/>
        </w:rPr>
        <w:t>三是</w:t>
      </w:r>
      <w:r>
        <w:rPr>
          <w:rStyle w:val="13"/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围绕“乡村振兴提升年”，投入资金39,336万元，建设高标准农田10,000亩，开展全市首例新高标准农田建后管护试点，引入“工程质量潜在缺陷责任险+农田设施损毁综合保险”，守牢粮食安全底线；推进迤沙拉美丽乡村建设等项目，改造提升农村道路、村容村貌；全面落实惠农资金补贴政策，兑付耕地地力保护补贴、农机购置补贴等各项惠农补贴资金，夯牢农民收入基本盘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240" w:lineRule="auto"/>
        <w:ind w:firstLine="640"/>
        <w:textAlignment w:val="auto"/>
        <w:outlineLvl w:val="1"/>
        <w:rPr>
          <w:rFonts w:hint="default" w:ascii="Times New Roman" w:hAnsi="Times New Roman" w:eastAsia="方正楷体_GBK" w:cs="Times New Roman"/>
          <w:b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b/>
          <w:bCs w:val="0"/>
          <w:sz w:val="32"/>
          <w:szCs w:val="32"/>
          <w:highlight w:val="none"/>
          <w:lang w:val="en-US" w:eastAsia="zh-CN"/>
        </w:rPr>
        <w:t>（三）持续保障和改善民生，提力度、有暖度。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84" w:firstLineChars="200"/>
        <w:jc w:val="both"/>
        <w:textAlignment w:val="auto"/>
        <w:rPr>
          <w:rStyle w:val="13"/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Style w:val="13"/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一是</w:t>
      </w:r>
      <w:r>
        <w:rPr>
          <w:rStyle w:val="13"/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推动“和谐仁和·</w:t>
      </w:r>
      <w:r>
        <w:rPr>
          <w:rStyle w:val="13"/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安全仁和”构建，投入</w:t>
      </w:r>
      <w:r>
        <w:rPr>
          <w:rStyle w:val="15"/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z w:val="32"/>
          <w:szCs w:val="32"/>
          <w:highlight w:val="none"/>
          <w:lang w:val="en-US" w:eastAsia="zh-CN"/>
        </w:rPr>
        <w:t>资金</w:t>
      </w:r>
      <w:r>
        <w:rPr>
          <w:rStyle w:val="13"/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5,345万元，</w:t>
      </w:r>
      <w:r>
        <w:rPr>
          <w:rStyle w:val="13"/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持续推进天网工程、</w:t>
      </w:r>
      <w:r>
        <w:rPr>
          <w:rStyle w:val="13"/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雪</w:t>
      </w:r>
      <w:r>
        <w:rPr>
          <w:rStyle w:val="13"/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亮工程建设，</w:t>
      </w:r>
      <w:r>
        <w:rPr>
          <w:rStyle w:val="13"/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支持“</w:t>
      </w:r>
      <w:r>
        <w:rPr>
          <w:rStyle w:val="13"/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国家食品安全示范城市”“全国文明城市”，全力支持国卫复审，连续六年获评“省级双拥模范区”。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二是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</w:rPr>
        <w:t>兜牢教育、社保、医疗等基本民生底线，扎实办好民生实事，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全年民生支出占</w:t>
      </w:r>
      <w:r>
        <w:rPr>
          <w:rStyle w:val="13"/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比 69.37%</w:t>
      </w:r>
      <w:r>
        <w:rPr>
          <w:rStyle w:val="13"/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。</w:t>
      </w:r>
      <w:r>
        <w:rPr>
          <w:rStyle w:val="13"/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继续深化教育优先理念，投入教育资金35,751万元，贯彻落实教育支出“两个只增不减”，全力支持大河中学创成省一级示范性普通高中，甲第幼儿园按期开园；促进低收入群体持续增收，助力共富区建设，投入社保资金23,018万元，全面落实城乡居民养老保障、医疗保险、困难群众救助、残疾人帮扶等社保政策；促进稳定和扩大就业，提升职业技能，落实人才政策，发放就业创业补贴8,700人次；持续关注“一老一小”，兑现高龄津贴、育儿补贴、普惠托育服务补贴等，关爱保护孤儿、留守儿童和困境儿童。三是惠民惠农财政补贴资金管理全面实现阳光申报、阳光审批、阳光发放、阳光公示、阳光监管，全年通过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“一卡通”监管平台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</w:rPr>
        <w:t>及时、足额兑付补贴资金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6,128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</w:rPr>
        <w:t>万元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，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惠及82,238人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；</w:t>
      </w:r>
      <w:r>
        <w:rPr>
          <w:rStyle w:val="13"/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兑现农业保险补贴资金350万元，对玉米、水稻、小麦、能繁母猪等险种做到应保尽保，降低农户生产经营风险，筑牢乡村振兴基本盘。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240" w:lineRule="auto"/>
        <w:ind w:firstLine="640"/>
        <w:textAlignment w:val="auto"/>
        <w:outlineLvl w:val="1"/>
        <w:rPr>
          <w:rFonts w:hint="default" w:ascii="Times New Roman" w:hAnsi="Times New Roman" w:eastAsia="方正楷体_GBK" w:cs="Times New Roman"/>
          <w:b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b/>
          <w:bCs w:val="0"/>
          <w:sz w:val="32"/>
          <w:szCs w:val="32"/>
          <w:highlight w:val="none"/>
          <w:lang w:val="en-US" w:eastAsia="zh-CN"/>
        </w:rPr>
        <w:t xml:space="preserve">（四）持之以恒防范风险，守底线、保安全。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spacing w:line="240" w:lineRule="auto"/>
        <w:ind w:left="0" w:leftChars="0" w:firstLine="684" w:firstLineChars="200"/>
        <w:jc w:val="both"/>
        <w:textAlignment w:val="auto"/>
        <w:rPr>
          <w:rStyle w:val="15"/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一是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</w:rPr>
        <w:t>逐项足额编制</w:t>
      </w:r>
      <w:r>
        <w:rPr>
          <w:rStyle w:val="14"/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“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</w:rPr>
        <w:t>三保</w:t>
      </w:r>
      <w:r>
        <w:rPr>
          <w:rStyle w:val="14"/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”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</w:rPr>
        <w:t>预算，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确保“三保”支出不留缺口</w:t>
      </w:r>
      <w:r>
        <w:rPr>
          <w:rStyle w:val="15"/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；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</w:rPr>
        <w:t>严格遵循“保工资，保运转、保基本民生”财政保障序列原则，切实兜牢“三保”支出底线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。二是</w:t>
      </w:r>
      <w:r>
        <w:rPr>
          <w:rStyle w:val="15"/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大力压减一般性支出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，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厉行勤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</w:rPr>
        <w:t>俭节约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；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</w:rPr>
        <w:t>清理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盘活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</w:rPr>
        <w:t>结余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、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</w:rPr>
        <w:t>往来资金，提高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财政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</w:rPr>
        <w:t>资金使用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效率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；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</w:rPr>
        <w:t>加强库款保障，实施最低库款保障、大额支付“先核后支”、库款运行“双控”监管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。三是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val="zh-CN" w:eastAsia="zh-CN"/>
        </w:rPr>
        <w:t>对各类债务逐一梳理，制定《攀枝花市仁和区地方政府债务化债方案》，做到底数清、家底明，坚持时间换空间、用增量化存量、用发展解难题，瞄准重点，分类推进债务风险化解；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</w:rPr>
        <w:t>严格政府债务限额管理，按时足额偿还到期政府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债务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</w:rPr>
        <w:t>本息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25,877万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</w:rPr>
        <w:t>元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，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</w:rPr>
        <w:t>债务余额控制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在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</w:rPr>
        <w:t>限额内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；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按规定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调整使用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val="zh-CN"/>
        </w:rPr>
        <w:t>2023年新增专项债券2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,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val="zh-CN"/>
        </w:rPr>
        <w:t>64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7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val="zh-CN"/>
        </w:rPr>
        <w:t>万元，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妥善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val="zh-CN"/>
        </w:rPr>
        <w:t>化解地方隐性债务风险。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240" w:lineRule="auto"/>
        <w:ind w:firstLine="640"/>
        <w:textAlignment w:val="auto"/>
        <w:outlineLvl w:val="1"/>
        <w:rPr>
          <w:rFonts w:hint="default" w:ascii="Times New Roman" w:hAnsi="Times New Roman" w:eastAsia="方正楷体_GBK" w:cs="Times New Roman"/>
          <w:b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b/>
          <w:bCs w:val="0"/>
          <w:sz w:val="32"/>
          <w:szCs w:val="32"/>
          <w:highlight w:val="none"/>
          <w:lang w:val="en-US" w:eastAsia="zh-CN"/>
        </w:rPr>
        <w:t>（五）不断提高财政服务能力，强监督、善作为。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spacing w:line="240" w:lineRule="auto"/>
        <w:ind w:firstLine="684" w:firstLineChars="200"/>
        <w:textAlignment w:val="auto"/>
        <w:rPr>
          <w:rStyle w:val="13"/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一是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</w:rPr>
        <w:t>严格按照预算法及其实施条例规定，严格执行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区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</w:rPr>
        <w:t>人大及其常委会批准的预算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，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</w:rPr>
        <w:t>向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区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</w:rPr>
        <w:t>人大及其常委会报告预决算、预算执行及预算调整等情况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。二是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加强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</w:rPr>
        <w:t>财政监督管理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，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开展财经领域重点问题专项整治、会计信息质量检查、规范会计基础工作专项行动、政府采购领域“四类”违规违法行为专项整治、重点民生领域专项整治等检查，查补财政收入7万元、收缴代管资金1, 056万元，规范了政府采购市场秩序，推动惠民富民政策落实。三是深入实施预算绩效管理，全面实现绩效目标与预算资金“四同步”，前置预算绩效管理关口，中期监控、整体绩效自评、绩效目标编制全覆盖，全年监控资金 311,309万元；强化重点绩效评价工作，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val="zh-CN" w:eastAsia="zh-CN"/>
        </w:rPr>
        <w:t>对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5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val="zh-CN" w:eastAsia="zh-CN"/>
        </w:rPr>
        <w:t>部门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和5项政策（项目）开展重点绩效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评价，涉及资金14,983万元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val="zh-CN" w:eastAsia="zh-CN"/>
        </w:rPr>
        <w:t>。四是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进一步完善支出标准，制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定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zh-CN" w:eastAsia="zh-CN" w:bidi="ar-SA"/>
        </w:rPr>
        <w:t>《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攀枝花市仁和区支出标准体系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zh-CN" w:eastAsia="zh-CN" w:bidi="ar-SA"/>
        </w:rPr>
        <w:t>》，提高预算编制的科学化和精细化水平。五是</w:t>
      </w:r>
      <w:r>
        <w:rPr>
          <w:rStyle w:val="13"/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zh-CN"/>
        </w:rPr>
        <w:t>对标仁和区产业体系，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</w:rPr>
        <w:t>采用“银行+国企平台+销售体系+n”的模式，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搭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农资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供应链、快消品供应链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生鲜供应链金融体系。六是</w:t>
      </w:r>
      <w:r>
        <w:rPr>
          <w:rStyle w:val="13"/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zh-CN" w:eastAsia="zh-CN"/>
        </w:rPr>
        <w:t>引导金融机构加大对重点项目金融支持，攀枝花首笔城市更新项目贷款仁和沙沟片区8.9亿元正式落地，目前已投放贷款1.5亿元。七是</w:t>
      </w:r>
      <w:r>
        <w:rPr>
          <w:rStyle w:val="13"/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加强财政投资评审，全年开展财政投资评审137个，审减20,955万元，审减率14.43%；工程竣工结算审核48个，审减167万元，审减率3.88%。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spacing w:line="240" w:lineRule="auto"/>
        <w:ind w:firstLine="684" w:firstLineChars="200"/>
        <w:textAlignment w:val="auto"/>
        <w:rPr>
          <w:rStyle w:val="13"/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Style w:val="13"/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各位代表，2023年我区财政工作顺利完成了各项目标任务，全区财政收支实现平稳运行，归功于区委统揽全局、坚强领导，得益于区人大、区政协监督指导、支持关心。但我们也清醒认识到问题和不足：财政收入增长空间仍然较小；各领域支出需求较大，收支矛盾仍然突出；债务风险不容忽视，防范化解措施仍需加强。对此，我们将认真听取各位代表、委员的意见建议，采取有效措施逐步加以解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spacing w:line="240" w:lineRule="auto"/>
        <w:ind w:firstLine="684" w:firstLineChars="200"/>
        <w:jc w:val="both"/>
        <w:textAlignment w:val="auto"/>
        <w:rPr>
          <w:rStyle w:val="16"/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Style w:val="16"/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  <w:t>三、2024年预算安排情况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spacing w:line="240" w:lineRule="auto"/>
        <w:ind w:firstLine="684" w:firstLineChars="200"/>
        <w:textAlignment w:val="auto"/>
        <w:rPr>
          <w:rStyle w:val="13"/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Style w:val="13"/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2024年</w:t>
      </w:r>
      <w:r>
        <w:rPr>
          <w:rStyle w:val="13"/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Style w:val="13"/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财政工作将坚持以习近平新时代中国特色社会主义思想为指导，全面贯彻党的二十大、二十届二中全会和习近平总书记对四川工作系列重要指示精神，认真落实省委十二届四次全会、市委十一届七次全会、区委十二届五次全会精神，坚持稳中求进工作总基调，着力提升财政政策效能，围绕区委总体发展战略，持续优化支出结构，保障民生民本，注重绩效引导，防范化解财政运行风险，为建设共同富裕试验区提供有力财力支撑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240" w:lineRule="auto"/>
        <w:ind w:firstLine="640"/>
        <w:textAlignment w:val="auto"/>
        <w:outlineLvl w:val="1"/>
        <w:rPr>
          <w:rFonts w:hint="default" w:ascii="Times New Roman" w:hAnsi="Times New Roman" w:eastAsia="方正楷体_GBK" w:cs="Times New Roman"/>
          <w:b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方正楷体_GBK" w:cs="Times New Roman"/>
          <w:b/>
          <w:bCs w:val="0"/>
          <w:sz w:val="32"/>
          <w:szCs w:val="32"/>
          <w:highlight w:val="none"/>
        </w:rPr>
        <w:t>（一）202</w:t>
      </w:r>
      <w:r>
        <w:rPr>
          <w:rFonts w:hint="default" w:ascii="Times New Roman" w:hAnsi="Times New Roman" w:eastAsia="方正楷体_GBK" w:cs="Times New Roman"/>
          <w:b/>
          <w:bCs w:val="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楷体_GBK" w:cs="Times New Roman"/>
          <w:b/>
          <w:bCs w:val="0"/>
          <w:sz w:val="32"/>
          <w:szCs w:val="32"/>
          <w:highlight w:val="none"/>
        </w:rPr>
        <w:t>年预算草案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684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  <w:highlight w:val="none"/>
        </w:rPr>
        <w:t>1.一般公共预算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240" w:lineRule="auto"/>
        <w:ind w:left="0" w:leftChars="0" w:firstLine="676" w:firstLineChars="200"/>
        <w:jc w:val="both"/>
        <w:textAlignment w:val="auto"/>
        <w:rPr>
          <w:rFonts w:hint="default" w:ascii="Times New Roman" w:hAnsi="Times New Roman" w:eastAsia="方正仿宋_GBK" w:cs="Times New Roman"/>
          <w:spacing w:val="-2"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方正仿宋_GBK" w:cs="Times New Roman"/>
          <w:spacing w:val="-2"/>
          <w:sz w:val="32"/>
          <w:szCs w:val="32"/>
          <w:highlight w:val="none"/>
          <w:lang w:val="zh-CN" w:eastAsia="zh-CN"/>
        </w:rPr>
        <w:t>地方一般公共预算收入安排8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  <w:highlight w:val="none"/>
          <w:lang w:val="zh-CN" w:eastAsia="zh-CN"/>
        </w:rPr>
        <w:t>,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  <w:highlight w:val="none"/>
          <w:lang w:val="zh-CN" w:eastAsia="zh-CN"/>
        </w:rPr>
        <w:t>00万元，同口径增长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  <w:highlight w:val="none"/>
          <w:lang w:val="zh-CN" w:eastAsia="zh-CN"/>
        </w:rPr>
        <w:t>%，其中：税收收入安排5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  <w:highlight w:val="none"/>
          <w:lang w:val="zh-CN" w:eastAsia="zh-CN"/>
        </w:rPr>
        <w:t>,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  <w:highlight w:val="none"/>
          <w:lang w:val="zh-CN" w:eastAsia="zh-CN"/>
        </w:rPr>
        <w:t>00万元，非税收入安排3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  <w:highlight w:val="none"/>
          <w:lang w:val="zh-CN" w:eastAsia="zh-CN"/>
        </w:rPr>
        <w:t>,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  <w:highlight w:val="none"/>
          <w:lang w:val="zh-CN" w:eastAsia="zh-CN"/>
        </w:rPr>
        <w:t>00万元。加上级补助收入59,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  <w:highlight w:val="none"/>
          <w:lang w:val="en-US" w:eastAsia="zh-CN"/>
        </w:rPr>
        <w:t>131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  <w:highlight w:val="none"/>
          <w:lang w:val="zh-CN" w:eastAsia="zh-CN"/>
        </w:rPr>
        <w:t>万元，动用预算稳定调节基金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  <w:highlight w:val="none"/>
          <w:lang w:val="en-US" w:eastAsia="zh-CN"/>
        </w:rPr>
        <w:t>196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  <w:highlight w:val="none"/>
          <w:lang w:val="zh-CN" w:eastAsia="zh-CN"/>
        </w:rPr>
        <w:t>万元，调入资金1,200万元，收入总量为14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  <w:highlight w:val="none"/>
          <w:lang w:val="zh-CN" w:eastAsia="zh-CN"/>
        </w:rPr>
        <w:t>,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  <w:highlight w:val="none"/>
          <w:lang w:val="en-US" w:eastAsia="zh-CN"/>
        </w:rPr>
        <w:t>827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  <w:highlight w:val="none"/>
          <w:lang w:val="zh-CN" w:eastAsia="zh-CN"/>
        </w:rPr>
        <w:t>万元。按照收支平衡原则，扣除上解上级支出1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  <w:highlight w:val="none"/>
          <w:lang w:val="zh-CN" w:eastAsia="zh-CN"/>
        </w:rPr>
        <w:t>,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  <w:highlight w:val="none"/>
          <w:lang w:val="en-US" w:eastAsia="zh-CN"/>
        </w:rPr>
        <w:t>000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  <w:highlight w:val="none"/>
          <w:lang w:val="zh-CN" w:eastAsia="zh-CN"/>
        </w:rPr>
        <w:t>万元，地方政府一般债务还本支出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  <w:highlight w:val="none"/>
          <w:lang w:val="zh-CN" w:eastAsia="zh-CN"/>
        </w:rPr>
        <w:t>,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  <w:highlight w:val="none"/>
          <w:lang w:val="en-US" w:eastAsia="zh-CN"/>
        </w:rPr>
        <w:t>874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  <w:highlight w:val="none"/>
          <w:lang w:val="zh-CN" w:eastAsia="zh-CN"/>
        </w:rPr>
        <w:t>万元后，一般公共预算支出安排为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  <w:highlight w:val="none"/>
          <w:lang w:val="en-US" w:eastAsia="zh-CN"/>
        </w:rPr>
        <w:t>130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  <w:highlight w:val="none"/>
          <w:lang w:val="zh-CN" w:eastAsia="zh-CN"/>
        </w:rPr>
        <w:t>,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  <w:highlight w:val="none"/>
          <w:lang w:val="en-US" w:eastAsia="zh-CN"/>
        </w:rPr>
        <w:t>953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  <w:highlight w:val="none"/>
          <w:lang w:val="zh-CN" w:eastAsia="zh-C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684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  <w:highlight w:val="none"/>
        </w:rPr>
        <w:t>2.政府性基金预算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240" w:lineRule="auto"/>
        <w:ind w:left="0" w:leftChars="0" w:firstLine="676" w:firstLineChars="200"/>
        <w:jc w:val="both"/>
        <w:textAlignment w:val="auto"/>
        <w:rPr>
          <w:rFonts w:hint="default" w:ascii="Times New Roman" w:hAnsi="Times New Roman" w:eastAsia="方正仿宋_GBK" w:cs="Times New Roman"/>
          <w:spacing w:val="-2"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方正仿宋_GBK" w:cs="Times New Roman"/>
          <w:spacing w:val="-2"/>
          <w:sz w:val="32"/>
          <w:szCs w:val="32"/>
          <w:highlight w:val="none"/>
          <w:lang w:val="zh-CN" w:eastAsia="zh-CN"/>
        </w:rPr>
        <w:t>政府性基金预算收入安排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  <w:highlight w:val="none"/>
          <w:lang w:val="en-US" w:eastAsia="zh-CN"/>
        </w:rPr>
        <w:t>88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  <w:highlight w:val="none"/>
          <w:lang w:val="zh-CN" w:eastAsia="zh-CN"/>
        </w:rPr>
        <w:t>,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  <w:highlight w:val="none"/>
          <w:lang w:val="en-US" w:eastAsia="zh-CN"/>
        </w:rPr>
        <w:t>681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  <w:highlight w:val="none"/>
          <w:lang w:val="zh-CN" w:eastAsia="zh-CN"/>
        </w:rPr>
        <w:t>万元，其中：土地出让收入安排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  <w:highlight w:val="none"/>
          <w:lang w:val="en-US" w:eastAsia="zh-CN"/>
        </w:rPr>
        <w:t>88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  <w:highlight w:val="none"/>
          <w:lang w:val="zh-CN" w:eastAsia="zh-CN"/>
        </w:rPr>
        <w:t>,000万元，城市基础配套费收入安排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  <w:highlight w:val="none"/>
          <w:lang w:val="en-US" w:eastAsia="zh-CN"/>
        </w:rPr>
        <w:t>681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  <w:highlight w:val="none"/>
          <w:lang w:val="zh-CN" w:eastAsia="zh-CN"/>
        </w:rPr>
        <w:t>万元。加上年结余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  <w:highlight w:val="none"/>
          <w:lang w:val="en-US" w:eastAsia="zh-CN"/>
        </w:rPr>
        <w:t>23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  <w:highlight w:val="none"/>
          <w:lang w:val="zh-CN" w:eastAsia="zh-CN"/>
        </w:rPr>
        <w:t>万元，收入总量为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  <w:highlight w:val="none"/>
          <w:lang w:val="en-US" w:eastAsia="zh-CN"/>
        </w:rPr>
        <w:t>88,704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  <w:highlight w:val="none"/>
          <w:lang w:val="zh-CN" w:eastAsia="zh-CN"/>
        </w:rPr>
        <w:t>万元。按照收支平衡原则，减去地方政府专项债务还本支出1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  <w:highlight w:val="none"/>
          <w:lang w:val="zh-CN" w:eastAsia="zh-CN"/>
        </w:rPr>
        <w:t>,000万元后，政府性基金预算支出安排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  <w:highlight w:val="none"/>
          <w:lang w:val="en-US" w:eastAsia="zh-CN"/>
        </w:rPr>
        <w:t>71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  <w:highlight w:val="none"/>
          <w:lang w:val="zh-CN" w:eastAsia="zh-CN"/>
        </w:rPr>
        <w:t>,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  <w:highlight w:val="none"/>
          <w:lang w:val="en-US" w:eastAsia="zh-CN"/>
        </w:rPr>
        <w:t>704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  <w:highlight w:val="none"/>
          <w:lang w:val="zh-CN" w:eastAsia="zh-C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684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  <w:highlight w:val="none"/>
        </w:rPr>
        <w:t>3.国有资本经营预算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684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zh-CN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zh-CN" w:eastAsia="zh-CN" w:bidi="ar-SA"/>
        </w:rPr>
        <w:t>国有资本经营预算收入安排1,200万元，全部调入当年一般公共预算统筹使用。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240" w:lineRule="auto"/>
        <w:ind w:firstLine="640"/>
        <w:textAlignment w:val="auto"/>
        <w:outlineLvl w:val="1"/>
        <w:rPr>
          <w:rFonts w:hint="default" w:ascii="Times New Roman" w:hAnsi="Times New Roman" w:eastAsia="方正楷体_GBK" w:cs="Times New Roman"/>
          <w:b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方正楷体_GBK" w:cs="Times New Roman"/>
          <w:b/>
          <w:bCs w:val="0"/>
          <w:sz w:val="32"/>
          <w:szCs w:val="32"/>
          <w:highlight w:val="none"/>
        </w:rPr>
        <w:t>（二）支出安排情况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240" w:lineRule="auto"/>
        <w:ind w:left="0" w:leftChars="0" w:firstLine="684" w:firstLineChars="200"/>
        <w:jc w:val="both"/>
        <w:textAlignment w:val="auto"/>
        <w:rPr>
          <w:rFonts w:hint="default" w:ascii="Times New Roman" w:hAnsi="Times New Roman" w:eastAsia="方正仿宋_GBK" w:cs="Times New Roman"/>
          <w:spacing w:val="-2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  <w:highlight w:val="none"/>
        </w:rPr>
        <w:t>1.人员支出</w:t>
      </w:r>
      <w:r>
        <w:rPr>
          <w:rFonts w:hint="default" w:ascii="Times New Roman" w:hAnsi="Times New Roman" w:eastAsia="方正仿宋_GBK" w:cs="Times New Roman"/>
          <w:b/>
          <w:sz w:val="32"/>
          <w:szCs w:val="32"/>
          <w:highlight w:val="none"/>
          <w:lang w:val="en-US" w:eastAsia="zh-CN"/>
        </w:rPr>
        <w:t>91</w:t>
      </w:r>
      <w:r>
        <w:rPr>
          <w:rFonts w:hint="default" w:ascii="Times New Roman" w:hAnsi="Times New Roman" w:eastAsia="方正仿宋_GBK" w:cs="Times New Roman"/>
          <w:b/>
          <w:sz w:val="32"/>
          <w:szCs w:val="32"/>
          <w:highlight w:val="none"/>
        </w:rPr>
        <w:t>,</w:t>
      </w:r>
      <w:r>
        <w:rPr>
          <w:rFonts w:hint="default" w:ascii="Times New Roman" w:hAnsi="Times New Roman" w:eastAsia="方正仿宋_GBK" w:cs="Times New Roman"/>
          <w:b/>
          <w:sz w:val="32"/>
          <w:szCs w:val="32"/>
          <w:highlight w:val="none"/>
          <w:lang w:val="en-US" w:eastAsia="zh-CN"/>
        </w:rPr>
        <w:t>835</w:t>
      </w:r>
      <w:r>
        <w:rPr>
          <w:rFonts w:hint="default" w:ascii="Times New Roman" w:hAnsi="Times New Roman" w:eastAsia="方正仿宋_GBK" w:cs="Times New Roman"/>
          <w:b/>
          <w:sz w:val="32"/>
          <w:szCs w:val="32"/>
          <w:highlight w:val="none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240" w:lineRule="auto"/>
        <w:ind w:left="0" w:leftChars="0" w:firstLine="684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  <w:highlight w:val="none"/>
        </w:rPr>
        <w:t>2.公用经费</w:t>
      </w:r>
      <w:r>
        <w:rPr>
          <w:rFonts w:hint="default" w:ascii="Times New Roman" w:hAnsi="Times New Roman" w:eastAsia="方正仿宋_GBK" w:cs="Times New Roman"/>
          <w:b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/>
          <w:sz w:val="32"/>
          <w:szCs w:val="32"/>
          <w:highlight w:val="none"/>
        </w:rPr>
        <w:t>,</w:t>
      </w:r>
      <w:r>
        <w:rPr>
          <w:rFonts w:hint="default" w:ascii="Times New Roman" w:hAnsi="Times New Roman" w:eastAsia="方正仿宋_GBK" w:cs="Times New Roman"/>
          <w:b/>
          <w:sz w:val="32"/>
          <w:szCs w:val="32"/>
          <w:highlight w:val="none"/>
          <w:lang w:val="en-US" w:eastAsia="zh-CN"/>
        </w:rPr>
        <w:t>012</w:t>
      </w:r>
      <w:r>
        <w:rPr>
          <w:rFonts w:hint="default" w:ascii="Times New Roman" w:hAnsi="Times New Roman" w:eastAsia="方正仿宋_GBK" w:cs="Times New Roman"/>
          <w:b/>
          <w:sz w:val="32"/>
          <w:szCs w:val="32"/>
          <w:highlight w:val="none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240" w:lineRule="auto"/>
        <w:ind w:left="0" w:leftChars="0" w:firstLine="684" w:firstLineChars="200"/>
        <w:jc w:val="both"/>
        <w:textAlignment w:val="auto"/>
        <w:rPr>
          <w:rFonts w:hint="default" w:ascii="Times New Roman" w:hAnsi="Times New Roman" w:eastAsia="方正仿宋_GBK" w:cs="Times New Roman"/>
          <w:spacing w:val="-2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  <w:highlight w:val="none"/>
        </w:rPr>
        <w:t>3.政府债务付息1</w:t>
      </w:r>
      <w:r>
        <w:rPr>
          <w:rFonts w:hint="default" w:ascii="Times New Roman" w:hAnsi="Times New Roman" w:eastAsia="方正仿宋_GBK" w:cs="Times New Roman"/>
          <w:b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/>
          <w:sz w:val="32"/>
          <w:szCs w:val="32"/>
          <w:highlight w:val="none"/>
        </w:rPr>
        <w:t>,</w:t>
      </w:r>
      <w:r>
        <w:rPr>
          <w:rFonts w:hint="default" w:ascii="Times New Roman" w:hAnsi="Times New Roman" w:eastAsia="方正仿宋_GBK" w:cs="Times New Roman"/>
          <w:b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/>
          <w:sz w:val="32"/>
          <w:szCs w:val="32"/>
          <w:highlight w:val="none"/>
        </w:rPr>
        <w:t>00万元，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  <w:highlight w:val="none"/>
        </w:rPr>
        <w:t>其中：一般债务付息5,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  <w:highlight w:val="none"/>
          <w:lang w:val="en-US" w:eastAsia="zh-CN"/>
        </w:rPr>
        <w:t>380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  <w:highlight w:val="none"/>
        </w:rPr>
        <w:t>万元；专项债务付息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  <w:highlight w:val="none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  <w:highlight w:val="none"/>
        </w:rPr>
        <w:t>,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  <w:highlight w:val="none"/>
          <w:lang w:val="en-US" w:eastAsia="zh-CN"/>
        </w:rPr>
        <w:t>120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  <w:highlight w:val="none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240" w:lineRule="auto"/>
        <w:ind w:left="0" w:leftChars="0" w:firstLine="684" w:firstLineChars="200"/>
        <w:jc w:val="both"/>
        <w:textAlignment w:val="auto"/>
        <w:rPr>
          <w:rFonts w:hint="default" w:ascii="Times New Roman" w:hAnsi="Times New Roman" w:eastAsia="方正仿宋_GBK" w:cs="Times New Roman"/>
          <w:spacing w:val="-2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  <w:highlight w:val="none"/>
        </w:rPr>
        <w:t>4.偿还沙特基金贷款本息6</w:t>
      </w:r>
      <w:r>
        <w:rPr>
          <w:rFonts w:hint="default" w:ascii="Times New Roman" w:hAnsi="Times New Roman" w:eastAsia="方正仿宋_GBK" w:cs="Times New Roman"/>
          <w:b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/>
          <w:sz w:val="32"/>
          <w:szCs w:val="32"/>
          <w:highlight w:val="none"/>
        </w:rPr>
        <w:t>0万元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240" w:lineRule="auto"/>
        <w:ind w:left="0" w:leftChars="0" w:firstLine="684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  <w:highlight w:val="none"/>
        </w:rPr>
        <w:t>5.预备费1,500万元。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240" w:lineRule="auto"/>
        <w:ind w:left="0" w:leftChars="0" w:firstLine="684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  <w:highlight w:val="none"/>
        </w:rPr>
        <w:t>6.民生政策类支出1</w:t>
      </w:r>
      <w:r>
        <w:rPr>
          <w:rFonts w:hint="default" w:ascii="Times New Roman" w:hAnsi="Times New Roman" w:eastAsia="方正仿宋_GBK" w:cs="Times New Roman"/>
          <w:b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b/>
          <w:sz w:val="32"/>
          <w:szCs w:val="32"/>
          <w:highlight w:val="none"/>
        </w:rPr>
        <w:t>,</w:t>
      </w:r>
      <w:r>
        <w:rPr>
          <w:rFonts w:hint="default" w:ascii="Times New Roman" w:hAnsi="Times New Roman" w:eastAsia="方正仿宋_GBK" w:cs="Times New Roman"/>
          <w:b/>
          <w:sz w:val="32"/>
          <w:szCs w:val="32"/>
          <w:highlight w:val="none"/>
          <w:lang w:val="en-US" w:eastAsia="zh-CN"/>
        </w:rPr>
        <w:t>653</w:t>
      </w:r>
      <w:r>
        <w:rPr>
          <w:rFonts w:hint="default" w:ascii="Times New Roman" w:hAnsi="Times New Roman" w:eastAsia="方正仿宋_GBK" w:cs="Times New Roman"/>
          <w:b/>
          <w:sz w:val="32"/>
          <w:szCs w:val="32"/>
          <w:highlight w:val="none"/>
        </w:rPr>
        <w:t>万元。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  <w:highlight w:val="none"/>
        </w:rPr>
        <w:t>主要是教育、卫生、社保、民政、文化、退役军人、综合应急救援队伍建设、乡村振兴与脱贫攻坚衔接、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  <w:highlight w:val="none"/>
          <w:lang w:eastAsia="zh-CN"/>
        </w:rPr>
        <w:t>村级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  <w:highlight w:val="none"/>
        </w:rPr>
        <w:t>公益事业建设、农村社会事务管理、农业保险等方面的支出。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240" w:lineRule="auto"/>
        <w:ind w:left="0" w:leftChars="0" w:firstLine="684" w:firstLineChars="200"/>
        <w:jc w:val="both"/>
        <w:textAlignment w:val="auto"/>
        <w:rPr>
          <w:rFonts w:hint="default" w:ascii="Times New Roman" w:hAnsi="Times New Roman" w:eastAsia="方正仿宋_GBK" w:cs="Times New Roman"/>
          <w:spacing w:val="-2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  <w:highlight w:val="none"/>
        </w:rPr>
        <w:t>7.运转类支出</w:t>
      </w:r>
      <w:r>
        <w:rPr>
          <w:rFonts w:hint="default" w:ascii="Times New Roman" w:hAnsi="Times New Roman" w:eastAsia="方正仿宋_GBK" w:cs="Times New Roman"/>
          <w:b/>
          <w:sz w:val="32"/>
          <w:szCs w:val="32"/>
          <w:highlight w:val="none"/>
          <w:lang w:val="en-US" w:eastAsia="zh-CN"/>
        </w:rPr>
        <w:t>22</w:t>
      </w:r>
      <w:r>
        <w:rPr>
          <w:rFonts w:hint="default" w:ascii="Times New Roman" w:hAnsi="Times New Roman" w:eastAsia="方正仿宋_GBK" w:cs="Times New Roman"/>
          <w:b/>
          <w:sz w:val="32"/>
          <w:szCs w:val="32"/>
          <w:highlight w:val="none"/>
        </w:rPr>
        <w:t>,</w:t>
      </w:r>
      <w:r>
        <w:rPr>
          <w:rFonts w:hint="default" w:ascii="Times New Roman" w:hAnsi="Times New Roman" w:eastAsia="方正仿宋_GBK" w:cs="Times New Roman"/>
          <w:b/>
          <w:sz w:val="32"/>
          <w:szCs w:val="32"/>
          <w:highlight w:val="none"/>
          <w:lang w:val="en-US" w:eastAsia="zh-CN"/>
        </w:rPr>
        <w:t>020</w:t>
      </w:r>
      <w:r>
        <w:rPr>
          <w:rFonts w:hint="default" w:ascii="Times New Roman" w:hAnsi="Times New Roman" w:eastAsia="方正仿宋_GBK" w:cs="Times New Roman"/>
          <w:b/>
          <w:sz w:val="32"/>
          <w:szCs w:val="32"/>
          <w:highlight w:val="none"/>
        </w:rPr>
        <w:t>万元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  <w:highlight w:val="none"/>
        </w:rPr>
        <w:t>主要用于全区办公用房及人才公寓等房屋租金、会议费、全区网络运行及租赁、城市管理、基层公共设施管护以及部门运转必须保障的经费等支出。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240" w:lineRule="auto"/>
        <w:ind w:left="0" w:leftChars="0" w:firstLine="684" w:firstLineChars="200"/>
        <w:jc w:val="both"/>
        <w:textAlignment w:val="auto"/>
        <w:rPr>
          <w:rFonts w:hint="default" w:ascii="Times New Roman" w:hAnsi="Times New Roman" w:eastAsia="方正仿宋_GBK" w:cs="Times New Roman"/>
          <w:spacing w:val="-2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  <w:highlight w:val="none"/>
        </w:rPr>
        <w:t>8.</w:t>
      </w:r>
      <w:r>
        <w:rPr>
          <w:rFonts w:hint="default" w:ascii="Times New Roman" w:hAnsi="Times New Roman" w:eastAsia="方正仿宋_GBK" w:cs="Times New Roman"/>
          <w:b/>
          <w:sz w:val="32"/>
          <w:szCs w:val="32"/>
          <w:highlight w:val="none"/>
          <w:lang w:eastAsia="zh-CN"/>
        </w:rPr>
        <w:t>重点</w:t>
      </w:r>
      <w:r>
        <w:rPr>
          <w:rFonts w:hint="default" w:ascii="Times New Roman" w:hAnsi="Times New Roman" w:eastAsia="方正仿宋_GBK" w:cs="Times New Roman"/>
          <w:b/>
          <w:sz w:val="32"/>
          <w:szCs w:val="32"/>
          <w:highlight w:val="none"/>
        </w:rPr>
        <w:t>类支出</w:t>
      </w:r>
      <w:r>
        <w:rPr>
          <w:rFonts w:hint="default" w:ascii="Times New Roman" w:hAnsi="Times New Roman" w:eastAsia="方正仿宋_GBK" w:cs="Times New Roman"/>
          <w:b/>
          <w:sz w:val="32"/>
          <w:szCs w:val="32"/>
          <w:highlight w:val="none"/>
          <w:lang w:val="en-US" w:eastAsia="zh-CN"/>
        </w:rPr>
        <w:t>54</w:t>
      </w:r>
      <w:r>
        <w:rPr>
          <w:rFonts w:hint="default" w:ascii="Times New Roman" w:hAnsi="Times New Roman" w:eastAsia="方正仿宋_GBK" w:cs="Times New Roman"/>
          <w:b/>
          <w:sz w:val="32"/>
          <w:szCs w:val="32"/>
          <w:highlight w:val="none"/>
        </w:rPr>
        <w:t>,</w:t>
      </w:r>
      <w:r>
        <w:rPr>
          <w:rFonts w:hint="default" w:ascii="Times New Roman" w:hAnsi="Times New Roman" w:eastAsia="方正仿宋_GBK" w:cs="Times New Roman"/>
          <w:b/>
          <w:sz w:val="32"/>
          <w:szCs w:val="32"/>
          <w:highlight w:val="none"/>
          <w:lang w:val="en-US" w:eastAsia="zh-CN"/>
        </w:rPr>
        <w:t>517</w:t>
      </w:r>
      <w:r>
        <w:rPr>
          <w:rFonts w:hint="default" w:ascii="Times New Roman" w:hAnsi="Times New Roman" w:eastAsia="方正仿宋_GBK" w:cs="Times New Roman"/>
          <w:b/>
          <w:sz w:val="32"/>
          <w:szCs w:val="32"/>
          <w:highlight w:val="none"/>
        </w:rPr>
        <w:t>万元。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  <w:highlight w:val="none"/>
        </w:rPr>
        <w:t>主要用于产业扶持、服务业发展、支持国有企业发展、PPP支出责任、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  <w:highlight w:val="none"/>
          <w:lang w:eastAsia="zh-CN"/>
        </w:rPr>
        <w:t>化解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  <w:highlight w:val="none"/>
        </w:rPr>
        <w:t>隐性债务、棚改还本付息、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  <w:highlight w:val="none"/>
          <w:lang w:eastAsia="zh-CN"/>
        </w:rPr>
        <w:t>清偿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  <w:highlight w:val="none"/>
        </w:rPr>
        <w:t>拖欠工程款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  <w:highlight w:val="none"/>
        </w:rPr>
        <w:t>征地拆迁以及拆迁安置等支出。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240" w:lineRule="auto"/>
        <w:ind w:left="0" w:leftChars="0" w:firstLine="676" w:firstLineChars="200"/>
        <w:jc w:val="both"/>
        <w:textAlignment w:val="auto"/>
        <w:rPr>
          <w:rFonts w:hint="default" w:ascii="Times New Roman" w:hAnsi="Times New Roman" w:eastAsia="方正仿宋_GBK" w:cs="Times New Roman"/>
          <w:spacing w:val="-2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pacing w:val="-2"/>
          <w:sz w:val="32"/>
          <w:szCs w:val="32"/>
          <w:highlight w:val="none"/>
        </w:rPr>
        <w:t>以上收支预算安排请予审查批准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  <w:highlight w:val="none"/>
        </w:rPr>
        <w:t>具体安排情况详见《202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  <w:highlight w:val="none"/>
        </w:rPr>
        <w:t>年部门预算草案》。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spacing w:line="240" w:lineRule="auto"/>
        <w:ind w:firstLine="684" w:firstLineChars="200"/>
        <w:jc w:val="both"/>
        <w:textAlignment w:val="auto"/>
        <w:rPr>
          <w:rStyle w:val="16"/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Style w:val="16"/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  <w:t>四、2024年财政重点工作安排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240" w:lineRule="auto"/>
        <w:ind w:left="0" w:leftChars="0" w:firstLine="684" w:firstLineChars="200"/>
        <w:jc w:val="both"/>
        <w:textAlignment w:val="auto"/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val="zh-CN" w:eastAsia="zh-CN"/>
        </w:rPr>
      </w:pP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val="zh-CN" w:eastAsia="zh-CN"/>
        </w:rPr>
        <w:t>2024年，我们将坚决落实党政机关习惯过紧日子要求，坚持有保有压、量力而行，优化资金投向，严肃财经纪律，积极稳妥守住底线。认真落实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区十三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val="zh-CN" w:eastAsia="zh-CN"/>
        </w:rPr>
        <w:t>届人大第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三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val="zh-CN" w:eastAsia="zh-CN"/>
        </w:rPr>
        <w:t>次会议预算决议和本次会议的审查意见，重点做好以下工作。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240" w:lineRule="auto"/>
        <w:ind w:firstLine="640"/>
        <w:textAlignment w:val="auto"/>
        <w:outlineLvl w:val="1"/>
        <w:rPr>
          <w:rFonts w:hint="default" w:ascii="Times New Roman" w:hAnsi="Times New Roman" w:eastAsia="方正楷体_GBK" w:cs="Times New Roman"/>
          <w:b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方正楷体_GBK" w:cs="Times New Roman"/>
          <w:b/>
          <w:bCs w:val="0"/>
          <w:sz w:val="32"/>
          <w:szCs w:val="32"/>
          <w:highlight w:val="none"/>
        </w:rPr>
        <w:t>（一）加强预算执行</w:t>
      </w:r>
      <w:r>
        <w:rPr>
          <w:rFonts w:hint="default" w:ascii="Times New Roman" w:hAnsi="Times New Roman" w:eastAsia="方正楷体_GBK" w:cs="Times New Roman"/>
          <w:b/>
          <w:bCs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楷体_GBK" w:cs="Times New Roman"/>
          <w:b/>
          <w:bCs w:val="0"/>
          <w:sz w:val="32"/>
          <w:szCs w:val="32"/>
          <w:highlight w:val="none"/>
          <w:lang w:val="en-US" w:eastAsia="zh-CN"/>
        </w:rPr>
        <w:t>强化保障能力</w:t>
      </w:r>
      <w:r>
        <w:rPr>
          <w:rFonts w:hint="default" w:ascii="Times New Roman" w:hAnsi="Times New Roman" w:eastAsia="方正楷体_GBK" w:cs="Times New Roman"/>
          <w:b/>
          <w:bCs w:val="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240" w:lineRule="auto"/>
        <w:ind w:left="0" w:leftChars="0" w:firstLine="684" w:firstLineChars="200"/>
        <w:jc w:val="both"/>
        <w:textAlignment w:val="auto"/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</w:rPr>
        <w:t>加强收入形势研判，依法依规积极组织财政收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入。进一步优化支出结构，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val="zh-CN"/>
        </w:rPr>
        <w:t>硬化预算约束，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严格控制一般性支出，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val="zh-CN"/>
        </w:rPr>
        <w:t>加大对存量资金的清理和盘活，统筹使用好各类资金，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足额保障“三保”等刚性支出。持续加大财政民生投入，确保民生支出占比稳定在 65%以上。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val="zh-CN" w:eastAsia="zh-CN"/>
        </w:rPr>
        <w:t>加大向上争取资金力度，抓住攀枝花高质量发展建设共同富裕试验区的契机，全力做好均衡性转移支付、县级基本财力保障奖补、资源枯竭城市转移支付、留抵退税转移支付等财力性补助资金争取工作，缓解本级财政压力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240" w:lineRule="auto"/>
        <w:ind w:firstLine="640"/>
        <w:textAlignment w:val="auto"/>
        <w:outlineLvl w:val="1"/>
        <w:rPr>
          <w:rFonts w:hint="default" w:ascii="Times New Roman" w:hAnsi="Times New Roman" w:eastAsia="方正楷体_GBK" w:cs="Times New Roman"/>
          <w:b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方正楷体_GBK" w:cs="Times New Roman"/>
          <w:b/>
          <w:bCs w:val="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楷体_GBK" w:cs="Times New Roman"/>
          <w:b/>
          <w:bCs w:val="0"/>
          <w:sz w:val="32"/>
          <w:szCs w:val="32"/>
          <w:highlight w:val="none"/>
          <w:lang w:val="en-US" w:eastAsia="zh-CN"/>
        </w:rPr>
        <w:t>二）</w:t>
      </w:r>
      <w:r>
        <w:rPr>
          <w:rFonts w:hint="default" w:ascii="Times New Roman" w:hAnsi="Times New Roman" w:eastAsia="方正楷体_GBK" w:cs="Times New Roman"/>
          <w:b/>
          <w:bCs w:val="0"/>
          <w:sz w:val="32"/>
          <w:szCs w:val="32"/>
          <w:highlight w:val="none"/>
        </w:rPr>
        <w:t>落实</w:t>
      </w:r>
      <w:r>
        <w:rPr>
          <w:rFonts w:hint="default" w:ascii="Times New Roman" w:hAnsi="Times New Roman" w:eastAsia="方正楷体_GBK" w:cs="Times New Roman"/>
          <w:b/>
          <w:bCs w:val="0"/>
          <w:sz w:val="32"/>
          <w:szCs w:val="32"/>
          <w:highlight w:val="none"/>
          <w:lang w:val="en-US" w:eastAsia="zh-CN"/>
        </w:rPr>
        <w:t>经济</w:t>
      </w:r>
      <w:r>
        <w:rPr>
          <w:rFonts w:hint="default" w:ascii="Times New Roman" w:hAnsi="Times New Roman" w:eastAsia="方正楷体_GBK" w:cs="Times New Roman"/>
          <w:b/>
          <w:bCs w:val="0"/>
          <w:sz w:val="32"/>
          <w:szCs w:val="32"/>
          <w:highlight w:val="none"/>
        </w:rPr>
        <w:t>政策</w:t>
      </w:r>
      <w:r>
        <w:rPr>
          <w:rFonts w:hint="default" w:ascii="Times New Roman" w:hAnsi="Times New Roman" w:eastAsia="方正楷体_GBK" w:cs="Times New Roman"/>
          <w:b/>
          <w:bCs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楷体_GBK" w:cs="Times New Roman"/>
          <w:b/>
          <w:bCs w:val="0"/>
          <w:sz w:val="32"/>
          <w:szCs w:val="32"/>
          <w:highlight w:val="none"/>
          <w:lang w:val="en-US" w:eastAsia="zh-CN"/>
        </w:rPr>
        <w:t>夯实发展根基</w:t>
      </w:r>
      <w:r>
        <w:rPr>
          <w:rFonts w:hint="default" w:ascii="Times New Roman" w:hAnsi="Times New Roman" w:eastAsia="方正楷体_GBK" w:cs="Times New Roman"/>
          <w:b/>
          <w:bCs w:val="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spacing w:line="240" w:lineRule="auto"/>
        <w:ind w:left="0" w:leftChars="0" w:firstLine="684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yellow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zh-CN"/>
        </w:rPr>
        <w:t>拓宽融资渠道，继续加大对仁和区特别国债项目储备、国家储备林建设项目和EOD项目建设的申报包装。充分利用专项债以及政策性贷款资金，全力推进重点项目建设。探索建立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制造业、服务业产业分险基金，推动产业持续健康发展。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zh-CN"/>
        </w:rPr>
        <w:t>完善仁和区金融结构布局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zh-CN"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深入推进农村普惠金融服务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zh-CN"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为乡村振兴提供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信贷支持。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持续优化金融信贷营商环境，支持绿色金融企业直接融资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支持新时代更高水平“天府粮仓”建设，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确保粮食安全，为全力建设天府“第二粮仓”仁和基地打下坚实基础，筑牢乡村振兴基石。全面梳理包装特许经营权，全力盘活存量资产，</w:t>
      </w:r>
      <w:r>
        <w:rPr>
          <w:rStyle w:val="15"/>
          <w:rFonts w:hint="default" w:ascii="Times New Roman" w:hAnsi="Times New Roman" w:eastAsia="方正仿宋_GBK" w:cs="Times New Roman"/>
          <w:sz w:val="32"/>
          <w:szCs w:val="32"/>
          <w:highlight w:val="none"/>
          <w:lang w:val="zh-CN"/>
        </w:rPr>
        <w:t>发挥闲置资产效益。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用活金融工具，充分发挥金融杠杆作用。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240" w:lineRule="auto"/>
        <w:ind w:firstLine="640"/>
        <w:textAlignment w:val="auto"/>
        <w:outlineLvl w:val="1"/>
        <w:rPr>
          <w:rFonts w:hint="default" w:ascii="Times New Roman" w:hAnsi="Times New Roman" w:eastAsia="方正楷体_GBK" w:cs="Times New Roman"/>
          <w:b/>
          <w:bCs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楷体_GBK" w:cs="Times New Roman"/>
          <w:b/>
          <w:bCs w:val="0"/>
          <w:sz w:val="32"/>
          <w:szCs w:val="32"/>
          <w:highlight w:val="none"/>
          <w:lang w:eastAsia="zh-CN"/>
        </w:rPr>
        <w:t>（三）</w:t>
      </w:r>
      <w:r>
        <w:rPr>
          <w:rFonts w:hint="default" w:ascii="Times New Roman" w:hAnsi="Times New Roman" w:eastAsia="方正楷体_GBK" w:cs="Times New Roman"/>
          <w:b/>
          <w:bCs w:val="0"/>
          <w:sz w:val="32"/>
          <w:szCs w:val="32"/>
          <w:highlight w:val="none"/>
          <w:lang w:val="en-US" w:eastAsia="zh-CN"/>
        </w:rPr>
        <w:t>严守</w:t>
      </w:r>
      <w:r>
        <w:rPr>
          <w:rFonts w:hint="default" w:ascii="Times New Roman" w:hAnsi="Times New Roman" w:eastAsia="方正楷体_GBK" w:cs="Times New Roman"/>
          <w:b/>
          <w:bCs w:val="0"/>
          <w:sz w:val="32"/>
          <w:szCs w:val="32"/>
          <w:highlight w:val="none"/>
          <w:lang w:eastAsia="zh-CN"/>
        </w:rPr>
        <w:t>安全底线，</w:t>
      </w:r>
      <w:r>
        <w:rPr>
          <w:rFonts w:hint="default" w:ascii="Times New Roman" w:hAnsi="Times New Roman" w:eastAsia="方正楷体_GBK" w:cs="Times New Roman"/>
          <w:b/>
          <w:bCs w:val="0"/>
          <w:sz w:val="32"/>
          <w:szCs w:val="32"/>
          <w:highlight w:val="none"/>
          <w:lang w:val="en-US" w:eastAsia="zh-CN"/>
        </w:rPr>
        <w:t>筑牢风险防线</w:t>
      </w:r>
      <w:r>
        <w:rPr>
          <w:rFonts w:hint="default" w:ascii="Times New Roman" w:hAnsi="Times New Roman" w:eastAsia="方正楷体_GBK" w:cs="Times New Roman"/>
          <w:b/>
          <w:bCs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240" w:lineRule="auto"/>
        <w:ind w:left="0" w:leftChars="0" w:firstLine="684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yellow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实施“三保”支出全流程管理，切实兜牢“三保”支出底线，强化库款运行监测，通过做好财政收支预计、债券资金管理，着力提升资金调度的科学性，保持合理的库款规模，防范基层财政国库支付风险。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加强政府债务的风险防控，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精准制定年度化债方案，严格管控政府债务规模，确保地方政府债务在限额内运行；妥善化解存量债务，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全力争取隐性债务风险化解试点。积极争取再融资债券资金，确保按期偿还202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年到期政府债务本金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94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,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370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万元，保障政府债务正常链接，缓解本级财政债务还本压力。开展非法集资线索收集排查，持续开展常态化非法集资宣传教育，引导公众理性投资理财，从源头上减少非法集资的发生。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240" w:lineRule="auto"/>
        <w:ind w:firstLine="640"/>
        <w:textAlignment w:val="auto"/>
        <w:outlineLvl w:val="1"/>
        <w:rPr>
          <w:rFonts w:hint="default" w:ascii="Times New Roman" w:hAnsi="Times New Roman" w:eastAsia="方正楷体_GBK" w:cs="Times New Roman"/>
          <w:b/>
          <w:bCs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楷体_GBK" w:cs="Times New Roman"/>
          <w:b/>
          <w:bCs w:val="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楷体_GBK" w:cs="Times New Roman"/>
          <w:b/>
          <w:bCs w:val="0"/>
          <w:sz w:val="32"/>
          <w:szCs w:val="32"/>
          <w:highlight w:val="none"/>
          <w:lang w:val="en-US" w:eastAsia="zh-CN"/>
        </w:rPr>
        <w:t>四）深化管理改革，</w:t>
      </w:r>
      <w:r>
        <w:rPr>
          <w:rFonts w:hint="default" w:ascii="Times New Roman" w:hAnsi="Times New Roman" w:eastAsia="方正楷体_GBK" w:cs="Times New Roman"/>
          <w:b/>
          <w:bCs w:val="0"/>
          <w:sz w:val="32"/>
          <w:szCs w:val="32"/>
          <w:highlight w:val="none"/>
          <w:lang w:eastAsia="zh-CN"/>
        </w:rPr>
        <w:t>提升</w:t>
      </w:r>
      <w:r>
        <w:rPr>
          <w:rFonts w:hint="default" w:ascii="Times New Roman" w:hAnsi="Times New Roman" w:eastAsia="方正楷体_GBK" w:cs="Times New Roman"/>
          <w:b/>
          <w:bCs w:val="0"/>
          <w:sz w:val="32"/>
          <w:szCs w:val="32"/>
          <w:highlight w:val="none"/>
          <w:lang w:val="en-US" w:eastAsia="zh-CN"/>
        </w:rPr>
        <w:t>理财</w:t>
      </w:r>
      <w:r>
        <w:rPr>
          <w:rFonts w:hint="default" w:ascii="Times New Roman" w:hAnsi="Times New Roman" w:eastAsia="方正楷体_GBK" w:cs="Times New Roman"/>
          <w:b/>
          <w:bCs w:val="0"/>
          <w:sz w:val="32"/>
          <w:szCs w:val="32"/>
          <w:highlight w:val="none"/>
          <w:lang w:eastAsia="zh-CN"/>
        </w:rPr>
        <w:t>能力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spacing w:line="240" w:lineRule="auto"/>
        <w:ind w:left="0" w:leftChars="0" w:firstLine="684" w:firstLineChars="200"/>
        <w:jc w:val="both"/>
        <w:textAlignment w:val="auto"/>
        <w:rPr>
          <w:rStyle w:val="15"/>
          <w:rFonts w:hint="default" w:ascii="Times New Roman" w:hAnsi="Times New Roman" w:eastAsia="方正仿宋_GBK" w:cs="Times New Roman"/>
          <w:sz w:val="32"/>
          <w:szCs w:val="32"/>
          <w:highlight w:val="none"/>
          <w:lang w:val="zh-CN"/>
        </w:rPr>
      </w:pPr>
      <w:r>
        <w:rPr>
          <w:rStyle w:val="15"/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进</w:t>
      </w:r>
      <w:r>
        <w:rPr>
          <w:rStyle w:val="15"/>
          <w:rFonts w:hint="default" w:ascii="Times New Roman" w:hAnsi="Times New Roman" w:eastAsia="方正仿宋_GBK" w:cs="Times New Roman"/>
          <w:sz w:val="32"/>
          <w:szCs w:val="32"/>
          <w:highlight w:val="none"/>
        </w:rPr>
        <w:t>一步深化预算管理改革，健全完善财政重点评价同部门绩效自评相结合的评价体系，抓好评价结果应用，形成评价、反馈、整改、提升</w:t>
      </w:r>
      <w:r>
        <w:rPr>
          <w:rStyle w:val="15"/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的</w:t>
      </w:r>
      <w:r>
        <w:rPr>
          <w:rStyle w:val="15"/>
          <w:rFonts w:hint="default" w:ascii="Times New Roman" w:hAnsi="Times New Roman" w:eastAsia="方正仿宋_GBK" w:cs="Times New Roman"/>
          <w:sz w:val="32"/>
          <w:szCs w:val="32"/>
          <w:highlight w:val="none"/>
        </w:rPr>
        <w:t>良性循环。完善国有资本经营预算管理，提升行政事业性国有资产管理效能。深化政府采购制度改革，拓展政府采购政策功能。进一步加强财会监督</w:t>
      </w:r>
      <w:r>
        <w:rPr>
          <w:rStyle w:val="15"/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，</w:t>
      </w:r>
      <w:r>
        <w:rPr>
          <w:rStyle w:val="15"/>
          <w:rFonts w:hint="default" w:ascii="Times New Roman" w:hAnsi="Times New Roman" w:eastAsia="方正仿宋_GBK" w:cs="Times New Roman"/>
          <w:sz w:val="32"/>
          <w:szCs w:val="32"/>
          <w:highlight w:val="none"/>
        </w:rPr>
        <w:t>统筹推进财会监督与人大监督、纪检监察监督</w:t>
      </w:r>
      <w:r>
        <w:rPr>
          <w:rStyle w:val="15"/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、审计监督</w:t>
      </w:r>
      <w:r>
        <w:rPr>
          <w:rStyle w:val="15"/>
          <w:rFonts w:hint="default" w:ascii="Times New Roman" w:hAnsi="Times New Roman" w:eastAsia="方正仿宋_GBK" w:cs="Times New Roman"/>
          <w:sz w:val="32"/>
          <w:szCs w:val="32"/>
          <w:highlight w:val="none"/>
        </w:rPr>
        <w:t>等贯通协调，形成监督合力</w:t>
      </w:r>
      <w:r>
        <w:rPr>
          <w:rStyle w:val="15"/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。</w:t>
      </w:r>
      <w:r>
        <w:rPr>
          <w:rStyle w:val="15"/>
          <w:rFonts w:hint="default" w:ascii="Times New Roman" w:hAnsi="Times New Roman" w:eastAsia="方正仿宋_GBK" w:cs="Times New Roman"/>
          <w:sz w:val="32"/>
          <w:szCs w:val="32"/>
          <w:highlight w:val="none"/>
          <w:lang w:val="zh-CN"/>
        </w:rPr>
        <w:t>进一步深化国企改革，坚持增强活力和强化监管相结合，提高国有企业竞争力、创新力、控制力和抗风险能力，做优做强做大国有企业，全力支持国有企业创建</w:t>
      </w:r>
      <w:r>
        <w:rPr>
          <w:rStyle w:val="15"/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A</w:t>
      </w:r>
      <w:r>
        <w:rPr>
          <w:rStyle w:val="15"/>
          <w:rFonts w:hint="default" w:ascii="Times New Roman" w:hAnsi="Times New Roman" w:eastAsia="方正仿宋_GBK" w:cs="Times New Roman"/>
          <w:sz w:val="32"/>
          <w:szCs w:val="32"/>
          <w:highlight w:val="none"/>
          <w:lang w:val="zh-CN"/>
        </w:rPr>
        <w:t>A信用评级。</w:t>
      </w:r>
    </w:p>
    <w:p>
      <w:pPr>
        <w:pStyle w:val="2"/>
        <w:rPr>
          <w:rStyle w:val="15"/>
          <w:rFonts w:hint="default" w:ascii="Times New Roman" w:hAnsi="Times New Roman" w:eastAsia="方正仿宋_GBK" w:cs="Times New Roman"/>
          <w:sz w:val="32"/>
          <w:szCs w:val="32"/>
          <w:highlight w:val="none"/>
          <w:lang w:val="zh-CN"/>
        </w:rPr>
      </w:pPr>
    </w:p>
    <w:p>
      <w:pPr>
        <w:rPr>
          <w:rStyle w:val="15"/>
          <w:rFonts w:hint="default" w:ascii="Times New Roman" w:hAnsi="Times New Roman" w:eastAsia="方正仿宋_GBK" w:cs="Times New Roman"/>
          <w:sz w:val="32"/>
          <w:szCs w:val="32"/>
          <w:highlight w:val="none"/>
          <w:lang w:val="zh-CN"/>
        </w:rPr>
      </w:pPr>
    </w:p>
    <w:p>
      <w:pPr>
        <w:pStyle w:val="2"/>
        <w:rPr>
          <w:rStyle w:val="15"/>
          <w:rFonts w:hint="default" w:ascii="Times New Roman" w:hAnsi="Times New Roman" w:eastAsia="方正仿宋_GBK" w:cs="Times New Roman"/>
          <w:sz w:val="32"/>
          <w:szCs w:val="32"/>
          <w:highlight w:val="none"/>
          <w:lang w:val="zh-CN"/>
        </w:rPr>
      </w:pPr>
    </w:p>
    <w:p>
      <w:pPr>
        <w:rPr>
          <w:rStyle w:val="15"/>
          <w:rFonts w:hint="default" w:ascii="Times New Roman" w:hAnsi="Times New Roman" w:eastAsia="方正仿宋_GBK" w:cs="Times New Roman"/>
          <w:sz w:val="32"/>
          <w:szCs w:val="32"/>
          <w:highlight w:val="none"/>
          <w:lang w:val="zh-CN"/>
        </w:rPr>
      </w:pPr>
    </w:p>
    <w:p>
      <w:pPr>
        <w:pStyle w:val="2"/>
        <w:rPr>
          <w:rStyle w:val="15"/>
          <w:rFonts w:hint="default" w:ascii="Times New Roman" w:hAnsi="Times New Roman" w:eastAsia="方正仿宋_GBK" w:cs="Times New Roman"/>
          <w:sz w:val="32"/>
          <w:szCs w:val="32"/>
          <w:highlight w:val="none"/>
          <w:lang w:val="zh-CN"/>
        </w:rPr>
      </w:pPr>
    </w:p>
    <w:p>
      <w:pPr>
        <w:rPr>
          <w:rStyle w:val="15"/>
          <w:rFonts w:hint="default" w:ascii="Times New Roman" w:hAnsi="Times New Roman" w:eastAsia="方正仿宋_GBK" w:cs="Times New Roman"/>
          <w:sz w:val="32"/>
          <w:szCs w:val="32"/>
          <w:highlight w:val="none"/>
          <w:lang w:val="zh-CN"/>
        </w:rPr>
      </w:pPr>
    </w:p>
    <w:p>
      <w:pPr>
        <w:pStyle w:val="2"/>
        <w:rPr>
          <w:rStyle w:val="15"/>
          <w:rFonts w:hint="default" w:ascii="Times New Roman" w:hAnsi="Times New Roman" w:eastAsia="方正仿宋_GBK" w:cs="Times New Roman"/>
          <w:sz w:val="32"/>
          <w:szCs w:val="32"/>
          <w:highlight w:val="none"/>
          <w:lang w:val="zh-CN"/>
        </w:rPr>
      </w:pPr>
    </w:p>
    <w:p>
      <w:pPr>
        <w:rPr>
          <w:rStyle w:val="15"/>
          <w:rFonts w:hint="default" w:ascii="Times New Roman" w:hAnsi="Times New Roman" w:eastAsia="方正仿宋_GBK" w:cs="Times New Roman"/>
          <w:sz w:val="32"/>
          <w:szCs w:val="32"/>
          <w:highlight w:val="none"/>
          <w:lang w:val="zh-CN"/>
        </w:rPr>
      </w:pPr>
    </w:p>
    <w:p>
      <w:pPr>
        <w:pStyle w:val="2"/>
        <w:rPr>
          <w:rStyle w:val="15"/>
          <w:rFonts w:hint="default" w:ascii="Times New Roman" w:hAnsi="Times New Roman" w:eastAsia="方正仿宋_GBK" w:cs="Times New Roman"/>
          <w:sz w:val="32"/>
          <w:szCs w:val="32"/>
          <w:highlight w:val="none"/>
          <w:lang w:val="zh-CN"/>
        </w:rPr>
      </w:pPr>
    </w:p>
    <w:p>
      <w:pPr>
        <w:rPr>
          <w:rStyle w:val="15"/>
          <w:rFonts w:hint="default" w:ascii="Times New Roman" w:hAnsi="Times New Roman" w:eastAsia="方正仿宋_GBK" w:cs="Times New Roman"/>
          <w:sz w:val="32"/>
          <w:szCs w:val="32"/>
          <w:highlight w:val="none"/>
          <w:lang w:val="zh-CN"/>
        </w:rPr>
      </w:pPr>
    </w:p>
    <w:p>
      <w:pPr>
        <w:pStyle w:val="2"/>
        <w:rPr>
          <w:rStyle w:val="15"/>
          <w:rFonts w:hint="default" w:ascii="Times New Roman" w:hAnsi="Times New Roman" w:eastAsia="方正仿宋_GBK" w:cs="Times New Roman"/>
          <w:sz w:val="32"/>
          <w:szCs w:val="32"/>
          <w:highlight w:val="none"/>
          <w:lang w:val="zh-CN"/>
        </w:rPr>
      </w:pPr>
    </w:p>
    <w:p>
      <w:pPr>
        <w:rPr>
          <w:rStyle w:val="15"/>
          <w:rFonts w:hint="default" w:ascii="Times New Roman" w:hAnsi="Times New Roman" w:eastAsia="方正仿宋_GBK" w:cs="Times New Roman"/>
          <w:sz w:val="32"/>
          <w:szCs w:val="32"/>
          <w:highlight w:val="none"/>
          <w:lang w:val="zh-CN"/>
        </w:rPr>
      </w:pPr>
    </w:p>
    <w:p>
      <w:pPr>
        <w:pStyle w:val="2"/>
        <w:rPr>
          <w:rStyle w:val="15"/>
          <w:rFonts w:hint="default" w:ascii="Times New Roman" w:hAnsi="Times New Roman" w:eastAsia="方正仿宋_GBK" w:cs="Times New Roman"/>
          <w:sz w:val="32"/>
          <w:szCs w:val="32"/>
          <w:highlight w:val="none"/>
          <w:lang w:val="zh-CN"/>
        </w:rPr>
      </w:pPr>
    </w:p>
    <w:p>
      <w:pPr>
        <w:rPr>
          <w:rStyle w:val="15"/>
          <w:rFonts w:hint="default" w:ascii="Times New Roman" w:hAnsi="Times New Roman" w:eastAsia="方正仿宋_GBK" w:cs="Times New Roman"/>
          <w:sz w:val="32"/>
          <w:szCs w:val="32"/>
          <w:highlight w:val="none"/>
          <w:lang w:val="zh-CN"/>
        </w:rPr>
      </w:pPr>
    </w:p>
    <w:p>
      <w:pPr>
        <w:pStyle w:val="2"/>
        <w:rPr>
          <w:rStyle w:val="15"/>
          <w:rFonts w:hint="default" w:ascii="Times New Roman" w:hAnsi="Times New Roman" w:eastAsia="方正仿宋_GBK" w:cs="Times New Roman"/>
          <w:sz w:val="32"/>
          <w:szCs w:val="32"/>
          <w:highlight w:val="none"/>
          <w:lang w:val="zh-CN"/>
        </w:rPr>
      </w:pPr>
    </w:p>
    <w:p>
      <w:pPr>
        <w:rPr>
          <w:rStyle w:val="15"/>
          <w:rFonts w:hint="default" w:ascii="Times New Roman" w:hAnsi="Times New Roman" w:eastAsia="方正仿宋_GBK" w:cs="Times New Roman"/>
          <w:sz w:val="32"/>
          <w:szCs w:val="32"/>
          <w:highlight w:val="none"/>
          <w:lang w:val="zh-CN"/>
        </w:rPr>
      </w:pPr>
    </w:p>
    <w:p>
      <w:pPr>
        <w:pStyle w:val="2"/>
        <w:rPr>
          <w:rStyle w:val="15"/>
          <w:rFonts w:hint="default" w:ascii="Times New Roman" w:hAnsi="Times New Roman" w:eastAsia="方正仿宋_GBK" w:cs="Times New Roman"/>
          <w:sz w:val="32"/>
          <w:szCs w:val="32"/>
          <w:highlight w:val="none"/>
          <w:lang w:val="zh-CN"/>
        </w:rPr>
      </w:pPr>
    </w:p>
    <w:p>
      <w:pPr>
        <w:rPr>
          <w:rStyle w:val="15"/>
          <w:rFonts w:hint="default" w:ascii="Times New Roman" w:hAnsi="Times New Roman" w:eastAsia="方正仿宋_GBK" w:cs="Times New Roman"/>
          <w:sz w:val="32"/>
          <w:szCs w:val="32"/>
          <w:highlight w:val="none"/>
          <w:lang w:val="zh-CN"/>
        </w:rPr>
      </w:pPr>
    </w:p>
    <w:p>
      <w:pPr>
        <w:pStyle w:val="2"/>
        <w:rPr>
          <w:rStyle w:val="15"/>
          <w:rFonts w:hint="default" w:ascii="Times New Roman" w:hAnsi="Times New Roman" w:eastAsia="方正仿宋_GBK" w:cs="Times New Roman"/>
          <w:sz w:val="32"/>
          <w:szCs w:val="32"/>
          <w:highlight w:val="none"/>
          <w:lang w:val="zh-CN"/>
        </w:rPr>
      </w:pPr>
    </w:p>
    <w:p>
      <w:pPr>
        <w:rPr>
          <w:rStyle w:val="15"/>
          <w:rFonts w:hint="default" w:ascii="Times New Roman" w:hAnsi="Times New Roman" w:eastAsia="方正仿宋_GBK" w:cs="Times New Roman"/>
          <w:sz w:val="32"/>
          <w:szCs w:val="32"/>
          <w:highlight w:val="none"/>
          <w:lang w:val="zh-CN"/>
        </w:rPr>
      </w:pPr>
    </w:p>
    <w:p>
      <w:pPr>
        <w:pStyle w:val="2"/>
        <w:rPr>
          <w:rStyle w:val="15"/>
          <w:rFonts w:hint="default" w:ascii="Times New Roman" w:hAnsi="Times New Roman" w:eastAsia="方正仿宋_GBK" w:cs="Times New Roman"/>
          <w:sz w:val="32"/>
          <w:szCs w:val="32"/>
          <w:highlight w:val="none"/>
          <w:lang w:val="zh-CN"/>
        </w:rPr>
      </w:pPr>
    </w:p>
    <w:p>
      <w:pPr>
        <w:rPr>
          <w:rStyle w:val="15"/>
          <w:rFonts w:hint="default" w:ascii="Times New Roman" w:hAnsi="Times New Roman" w:eastAsia="方正仿宋_GBK" w:cs="Times New Roman"/>
          <w:sz w:val="32"/>
          <w:szCs w:val="32"/>
          <w:highlight w:val="none"/>
          <w:lang w:val="zh-CN"/>
        </w:rPr>
      </w:pPr>
    </w:p>
    <w:p>
      <w:pPr>
        <w:pStyle w:val="2"/>
        <w:rPr>
          <w:rStyle w:val="15"/>
          <w:rFonts w:hint="default" w:ascii="Times New Roman" w:hAnsi="Times New Roman" w:eastAsia="方正仿宋_GBK" w:cs="Times New Roman"/>
          <w:sz w:val="32"/>
          <w:szCs w:val="32"/>
          <w:highlight w:val="none"/>
          <w:lang w:val="zh-CN"/>
        </w:rPr>
      </w:pPr>
    </w:p>
    <w:p>
      <w:pPr>
        <w:rPr>
          <w:rStyle w:val="15"/>
          <w:rFonts w:hint="default" w:ascii="Times New Roman" w:hAnsi="Times New Roman" w:eastAsia="方正仿宋_GBK" w:cs="Times New Roman"/>
          <w:sz w:val="32"/>
          <w:szCs w:val="32"/>
          <w:highlight w:val="none"/>
          <w:lang w:val="zh-CN"/>
        </w:rPr>
      </w:pPr>
    </w:p>
    <w:p>
      <w:pPr>
        <w:pStyle w:val="2"/>
        <w:rPr>
          <w:rStyle w:val="15"/>
          <w:rFonts w:hint="default" w:ascii="Times New Roman" w:hAnsi="Times New Roman" w:eastAsia="方正仿宋_GBK" w:cs="Times New Roman"/>
          <w:sz w:val="32"/>
          <w:szCs w:val="32"/>
          <w:highlight w:val="none"/>
          <w:lang w:val="zh-CN"/>
        </w:rPr>
      </w:pPr>
    </w:p>
    <w:p>
      <w:pPr>
        <w:rPr>
          <w:rStyle w:val="15"/>
          <w:rFonts w:hint="default" w:ascii="Times New Roman" w:hAnsi="Times New Roman" w:eastAsia="方正仿宋_GBK" w:cs="Times New Roman"/>
          <w:sz w:val="32"/>
          <w:szCs w:val="32"/>
          <w:highlight w:val="none"/>
          <w:lang w:val="zh-CN"/>
        </w:rPr>
      </w:pPr>
    </w:p>
    <w:p>
      <w:pPr>
        <w:pStyle w:val="2"/>
        <w:rPr>
          <w:rStyle w:val="15"/>
          <w:rFonts w:hint="default" w:ascii="Times New Roman" w:hAnsi="Times New Roman" w:eastAsia="方正仿宋_GBK" w:cs="Times New Roman"/>
          <w:sz w:val="32"/>
          <w:szCs w:val="32"/>
          <w:highlight w:val="none"/>
          <w:lang w:val="zh-CN"/>
        </w:rPr>
      </w:pPr>
    </w:p>
    <w:p>
      <w:pPr>
        <w:rPr>
          <w:rStyle w:val="15"/>
          <w:rFonts w:hint="default" w:ascii="Times New Roman" w:hAnsi="Times New Roman" w:eastAsia="方正仿宋_GBK" w:cs="Times New Roman"/>
          <w:sz w:val="32"/>
          <w:szCs w:val="32"/>
          <w:highlight w:val="none"/>
          <w:lang w:val="zh-CN"/>
        </w:rPr>
      </w:pPr>
    </w:p>
    <w:p>
      <w:pPr>
        <w:pStyle w:val="2"/>
        <w:rPr>
          <w:rFonts w:hint="default"/>
          <w:lang w:val="zh-CN"/>
        </w:rPr>
      </w:pPr>
    </w:p>
    <w:p>
      <w:pPr>
        <w:pStyle w:val="2"/>
        <w:rPr>
          <w:rStyle w:val="15"/>
          <w:rFonts w:hint="default" w:ascii="Times New Roman" w:hAnsi="Times New Roman" w:eastAsia="方正仿宋_GBK" w:cs="Times New Roman"/>
          <w:sz w:val="32"/>
          <w:szCs w:val="32"/>
          <w:highlight w:val="none"/>
          <w:lang w:val="zh-CN"/>
        </w:rPr>
      </w:pPr>
    </w:p>
    <w:p>
      <w:pPr>
        <w:rPr>
          <w:rStyle w:val="15"/>
          <w:rFonts w:hint="default" w:ascii="Times New Roman" w:hAnsi="Times New Roman" w:eastAsia="方正仿宋_GBK" w:cs="Times New Roman"/>
          <w:sz w:val="32"/>
          <w:szCs w:val="32"/>
          <w:highlight w:val="none"/>
          <w:lang w:val="zh-CN"/>
        </w:rPr>
      </w:pPr>
    </w:p>
    <w:p>
      <w:pPr>
        <w:pStyle w:val="2"/>
        <w:rPr>
          <w:rFonts w:hint="default"/>
          <w:lang w:val="zh-CN"/>
        </w:rPr>
      </w:pPr>
    </w:p>
    <w:p>
      <w:pPr>
        <w:pStyle w:val="6"/>
        <w:rPr>
          <w:rFonts w:ascii="Times New Roman" w:hAnsi="Times New Roman" w:cs="Times New Roman"/>
        </w:rPr>
      </w:pPr>
    </w:p>
    <w:p>
      <w:pPr>
        <w:pStyle w:val="5"/>
        <w:pBdr>
          <w:top w:val="single" w:color="auto" w:sz="4" w:space="1"/>
          <w:bottom w:val="single" w:color="auto" w:sz="4" w:space="1"/>
        </w:pBdr>
        <w:rPr>
          <w:rFonts w:hint="default"/>
          <w:lang w:eastAsia="zh-CN"/>
        </w:rPr>
      </w:pPr>
      <w:r>
        <w:rPr>
          <w:rFonts w:eastAsia="方正仿宋_GBK"/>
          <w:sz w:val="30"/>
          <w:szCs w:val="30"/>
        </w:rPr>
        <w:t>仁和区十三届人大</w:t>
      </w:r>
      <w:r>
        <w:rPr>
          <w:rFonts w:hint="eastAsia" w:eastAsia="方正仿宋_GBK"/>
          <w:sz w:val="30"/>
          <w:szCs w:val="30"/>
        </w:rPr>
        <w:t>四</w:t>
      </w:r>
      <w:r>
        <w:rPr>
          <w:rFonts w:eastAsia="方正仿宋_GBK"/>
          <w:sz w:val="30"/>
          <w:szCs w:val="30"/>
        </w:rPr>
        <w:t xml:space="preserve">次会议秘书处     </w:t>
      </w:r>
      <w:r>
        <w:rPr>
          <w:rFonts w:hint="eastAsia" w:eastAsia="方正仿宋_GBK"/>
          <w:sz w:val="30"/>
          <w:szCs w:val="30"/>
        </w:rPr>
        <w:t xml:space="preserve">   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 xml:space="preserve">   2024年2月印</w:t>
      </w:r>
    </w:p>
    <w:sectPr>
      <w:footerReference r:id="rId4" w:type="default"/>
      <w:headerReference r:id="rId3" w:type="even"/>
      <w:footerReference r:id="rId5" w:type="even"/>
      <w:pgSz w:w="11906" w:h="16838"/>
      <w:pgMar w:top="2098" w:right="1474" w:bottom="1984" w:left="1587" w:header="851" w:footer="1474" w:gutter="0"/>
      <w:pgNumType w:fmt="decimal"/>
      <w:cols w:space="0" w:num="1"/>
      <w:rtlGutter w:val="0"/>
      <w:docGrid w:type="linesAndChars" w:linePitch="579" w:charSpace="466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穝灿砰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FZXBSJW--GB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FZFSJW--GB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NewRomanPS-Bold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KTJW--GB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HTJW--GB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HorizontalSpacing w:val="116"/>
  <w:drawingGridVerticalSpacing w:val="290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0YjQxMWY4ODAzMzdmNjY1NTA5MDMwYzMyZjBmYzgifQ=="/>
  </w:docVars>
  <w:rsids>
    <w:rsidRoot w:val="00172A27"/>
    <w:rsid w:val="00434DA9"/>
    <w:rsid w:val="00FB3045"/>
    <w:rsid w:val="01496BD2"/>
    <w:rsid w:val="01521C8D"/>
    <w:rsid w:val="02337D11"/>
    <w:rsid w:val="02B17E86"/>
    <w:rsid w:val="034A007F"/>
    <w:rsid w:val="05F03EE6"/>
    <w:rsid w:val="06247323"/>
    <w:rsid w:val="065B6E44"/>
    <w:rsid w:val="08414071"/>
    <w:rsid w:val="0A157218"/>
    <w:rsid w:val="0ABC60C8"/>
    <w:rsid w:val="0B293A5F"/>
    <w:rsid w:val="0BCF786E"/>
    <w:rsid w:val="0E2612A8"/>
    <w:rsid w:val="0E8A2F6A"/>
    <w:rsid w:val="10C74D48"/>
    <w:rsid w:val="11FF6EB7"/>
    <w:rsid w:val="12975301"/>
    <w:rsid w:val="144143EC"/>
    <w:rsid w:val="154148ED"/>
    <w:rsid w:val="16E52D9F"/>
    <w:rsid w:val="177B5642"/>
    <w:rsid w:val="197530F5"/>
    <w:rsid w:val="19A30E80"/>
    <w:rsid w:val="1A5D06E6"/>
    <w:rsid w:val="1C5E7298"/>
    <w:rsid w:val="1CC40E3F"/>
    <w:rsid w:val="1D7C5F6E"/>
    <w:rsid w:val="1E57048B"/>
    <w:rsid w:val="1F897750"/>
    <w:rsid w:val="227A4620"/>
    <w:rsid w:val="24747E1D"/>
    <w:rsid w:val="2666570F"/>
    <w:rsid w:val="26997893"/>
    <w:rsid w:val="279E5AA7"/>
    <w:rsid w:val="27D271D6"/>
    <w:rsid w:val="28CD4864"/>
    <w:rsid w:val="28DF17A9"/>
    <w:rsid w:val="293929BA"/>
    <w:rsid w:val="2970220A"/>
    <w:rsid w:val="2A405974"/>
    <w:rsid w:val="2A776CD3"/>
    <w:rsid w:val="2AAE4D1A"/>
    <w:rsid w:val="2AD4174C"/>
    <w:rsid w:val="2C5E0DCE"/>
    <w:rsid w:val="2D3938BF"/>
    <w:rsid w:val="2DEB19B8"/>
    <w:rsid w:val="2E5F231B"/>
    <w:rsid w:val="2F323907"/>
    <w:rsid w:val="300D06EB"/>
    <w:rsid w:val="32A06A6C"/>
    <w:rsid w:val="32A366B2"/>
    <w:rsid w:val="33F474CA"/>
    <w:rsid w:val="34AA0516"/>
    <w:rsid w:val="366672CF"/>
    <w:rsid w:val="366A5CD5"/>
    <w:rsid w:val="3B193373"/>
    <w:rsid w:val="3B63577A"/>
    <w:rsid w:val="3BB4167F"/>
    <w:rsid w:val="3C2A3AA8"/>
    <w:rsid w:val="3C944E41"/>
    <w:rsid w:val="3D863901"/>
    <w:rsid w:val="3E6776DC"/>
    <w:rsid w:val="40536215"/>
    <w:rsid w:val="40F57964"/>
    <w:rsid w:val="427330A4"/>
    <w:rsid w:val="444F7D1F"/>
    <w:rsid w:val="45DE6EEC"/>
    <w:rsid w:val="47D06A35"/>
    <w:rsid w:val="49693F80"/>
    <w:rsid w:val="4BA03036"/>
    <w:rsid w:val="4BC32B39"/>
    <w:rsid w:val="4D456DDE"/>
    <w:rsid w:val="4EA25A96"/>
    <w:rsid w:val="51284870"/>
    <w:rsid w:val="51EE4687"/>
    <w:rsid w:val="52A45DBA"/>
    <w:rsid w:val="56231582"/>
    <w:rsid w:val="56BC6B02"/>
    <w:rsid w:val="57521214"/>
    <w:rsid w:val="57936D3D"/>
    <w:rsid w:val="580D791A"/>
    <w:rsid w:val="591458CE"/>
    <w:rsid w:val="5A187317"/>
    <w:rsid w:val="5A485977"/>
    <w:rsid w:val="5AA64769"/>
    <w:rsid w:val="5BF907F8"/>
    <w:rsid w:val="5E894EC3"/>
    <w:rsid w:val="5E9F5BCB"/>
    <w:rsid w:val="5FAD3EA6"/>
    <w:rsid w:val="5FD03D3F"/>
    <w:rsid w:val="608F6263"/>
    <w:rsid w:val="619E1546"/>
    <w:rsid w:val="61CA1B87"/>
    <w:rsid w:val="6375044D"/>
    <w:rsid w:val="63E60C5D"/>
    <w:rsid w:val="63F50E0E"/>
    <w:rsid w:val="64487C27"/>
    <w:rsid w:val="65F93ACA"/>
    <w:rsid w:val="678D366A"/>
    <w:rsid w:val="67EE0AE5"/>
    <w:rsid w:val="68CB1734"/>
    <w:rsid w:val="6A164324"/>
    <w:rsid w:val="6B0952C7"/>
    <w:rsid w:val="6BF14317"/>
    <w:rsid w:val="6E9B39E0"/>
    <w:rsid w:val="6FC957F4"/>
    <w:rsid w:val="6FD6290B"/>
    <w:rsid w:val="713A6219"/>
    <w:rsid w:val="72100F31"/>
    <w:rsid w:val="79EE45DE"/>
    <w:rsid w:val="7AD16AEC"/>
    <w:rsid w:val="7B274CBD"/>
    <w:rsid w:val="7B3665D4"/>
    <w:rsid w:val="7B3D7962"/>
    <w:rsid w:val="7DE64F2B"/>
    <w:rsid w:val="7F18389A"/>
    <w:rsid w:val="7F22215D"/>
    <w:rsid w:val="7F65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pacing w:after="104" w:line="0" w:lineRule="atLeast"/>
      <w:jc w:val="left"/>
    </w:pPr>
    <w:rPr>
      <w:rFonts w:ascii="Arial" w:hAnsi="Arial" w:eastAsia="穝灿砰"/>
      <w:kern w:val="0"/>
      <w:sz w:val="28"/>
      <w:szCs w:val="20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Salutation"/>
    <w:basedOn w:val="1"/>
    <w:next w:val="1"/>
    <w:qFormat/>
    <w:uiPriority w:val="0"/>
    <w:rPr>
      <w:rFonts w:ascii="Times New Roman" w:hAnsi="Times New Roman" w:eastAsia="宋体" w:cs="Times New Roman"/>
    </w:rPr>
  </w:style>
  <w:style w:type="paragraph" w:styleId="5">
    <w:name w:val="Body Text"/>
    <w:basedOn w:val="1"/>
    <w:next w:val="6"/>
    <w:qFormat/>
    <w:uiPriority w:val="0"/>
    <w:rPr>
      <w:rFonts w:eastAsia="宋体"/>
    </w:rPr>
  </w:style>
  <w:style w:type="paragraph" w:styleId="6">
    <w:name w:val="Plain Text"/>
    <w:basedOn w:val="1"/>
    <w:qFormat/>
    <w:uiPriority w:val="99"/>
    <w:rPr>
      <w:rFonts w:ascii="宋体" w:hAnsi="Courier New"/>
      <w:szCs w:val="21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2">
    <w:name w:val="fontstyle01"/>
    <w:basedOn w:val="11"/>
    <w:qFormat/>
    <w:uiPriority w:val="0"/>
    <w:rPr>
      <w:rFonts w:ascii="FZXBSJW--GB1-0" w:hAnsi="FZXBSJW--GB1-0" w:eastAsia="FZXBSJW--GB1-0" w:cs="FZXBSJW--GB1-0"/>
      <w:color w:val="000000"/>
      <w:sz w:val="44"/>
      <w:szCs w:val="44"/>
    </w:rPr>
  </w:style>
  <w:style w:type="character" w:customStyle="1" w:styleId="13">
    <w:name w:val="fontstyle21"/>
    <w:basedOn w:val="11"/>
    <w:qFormat/>
    <w:uiPriority w:val="0"/>
    <w:rPr>
      <w:rFonts w:ascii="FZFSJW--GB1-0" w:hAnsi="FZFSJW--GB1-0" w:eastAsia="FZFSJW--GB1-0" w:cs="FZFSJW--GB1-0"/>
      <w:color w:val="000000"/>
      <w:sz w:val="22"/>
      <w:szCs w:val="22"/>
    </w:rPr>
  </w:style>
  <w:style w:type="character" w:customStyle="1" w:styleId="14">
    <w:name w:val="fontstyle31"/>
    <w:basedOn w:val="11"/>
    <w:qFormat/>
    <w:uiPriority w:val="0"/>
    <w:rPr>
      <w:rFonts w:ascii="TimesNewRomanPS-BoldMT" w:hAnsi="TimesNewRomanPS-BoldMT" w:eastAsia="TimesNewRomanPS-BoldMT" w:cs="TimesNewRomanPS-BoldMT"/>
      <w:b/>
      <w:bCs/>
      <w:color w:val="000000"/>
      <w:sz w:val="22"/>
      <w:szCs w:val="22"/>
    </w:rPr>
  </w:style>
  <w:style w:type="character" w:customStyle="1" w:styleId="15">
    <w:name w:val="fontstyle41"/>
    <w:basedOn w:val="11"/>
    <w:qFormat/>
    <w:uiPriority w:val="0"/>
    <w:rPr>
      <w:rFonts w:ascii="FZKTJW--GB1-0" w:hAnsi="FZKTJW--GB1-0" w:eastAsia="FZKTJW--GB1-0" w:cs="FZKTJW--GB1-0"/>
      <w:color w:val="000000"/>
      <w:sz w:val="28"/>
      <w:szCs w:val="28"/>
    </w:rPr>
  </w:style>
  <w:style w:type="character" w:customStyle="1" w:styleId="16">
    <w:name w:val="fontstyle51"/>
    <w:basedOn w:val="11"/>
    <w:qFormat/>
    <w:uiPriority w:val="0"/>
    <w:rPr>
      <w:rFonts w:ascii="FZHTJW--GB1-0" w:hAnsi="FZHTJW--GB1-0" w:eastAsia="FZHTJW--GB1-0" w:cs="FZHTJW--GB1-0"/>
      <w:color w:val="000000"/>
      <w:sz w:val="32"/>
      <w:szCs w:val="32"/>
    </w:rPr>
  </w:style>
  <w:style w:type="character" w:customStyle="1" w:styleId="17">
    <w:name w:val="fontstyle61"/>
    <w:basedOn w:val="11"/>
    <w:qFormat/>
    <w:uiPriority w:val="0"/>
    <w:rPr>
      <w:rFonts w:ascii="TimesNewRomanPSMT" w:hAnsi="TimesNewRomanPSMT" w:eastAsia="TimesNewRomanPSMT" w:cs="TimesNewRomanPSMT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68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2023-11-06T08:02:00Z</dcterms:created>
  <dc:creator>Administrator</dc:creator>
  <cp:lastModifiedBy>熊鹰</cp:lastModifiedBy>
  <cp:lastPrinted>2024-01-31T02:13:00Z</cp:lastPrinted>
  <dcterms:modified xsi:type="dcterms:W3CDTF">2026-05-28T09:56:29Z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4F39EF1F1D854668B4434F0122DB7A4A</vt:lpwstr>
  </property>
</Properties>
</file>