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685746">
      <w:pPr>
        <w:spacing w:line="600" w:lineRule="exact"/>
        <w:jc w:val="left"/>
        <w:outlineLvl w:val="0"/>
        <w:rPr>
          <w:rFonts w:ascii="方正小标宋简体" w:hAnsi="宋体" w:eastAsia="方正小标宋简体"/>
          <w:color w:val="000000"/>
          <w:sz w:val="30"/>
          <w:szCs w:val="30"/>
        </w:rPr>
      </w:pPr>
      <w:bookmarkStart w:id="0" w:name="_Toc15306267"/>
    </w:p>
    <w:p w14:paraId="54518472">
      <w:pPr>
        <w:spacing w:line="600" w:lineRule="exact"/>
        <w:jc w:val="center"/>
        <w:outlineLvl w:val="0"/>
        <w:rPr>
          <w:rFonts w:ascii="方正小标宋简体" w:hAnsi="宋体" w:eastAsia="方正小标宋简体"/>
          <w:color w:val="000000"/>
          <w:sz w:val="72"/>
          <w:szCs w:val="72"/>
        </w:rPr>
      </w:pPr>
    </w:p>
    <w:p w14:paraId="5B1378F0">
      <w:pPr>
        <w:spacing w:line="600" w:lineRule="exact"/>
        <w:jc w:val="center"/>
        <w:outlineLvl w:val="0"/>
        <w:rPr>
          <w:rFonts w:ascii="方正小标宋简体" w:hAnsi="宋体" w:eastAsia="方正小标宋简体"/>
          <w:color w:val="000000"/>
          <w:sz w:val="72"/>
          <w:szCs w:val="72"/>
        </w:rPr>
      </w:pPr>
    </w:p>
    <w:p w14:paraId="20166B7A">
      <w:pPr>
        <w:spacing w:line="600" w:lineRule="exact"/>
        <w:jc w:val="center"/>
        <w:outlineLvl w:val="0"/>
        <w:rPr>
          <w:rFonts w:ascii="方正小标宋简体" w:hAnsi="宋体" w:eastAsia="方正小标宋简体"/>
          <w:color w:val="000000"/>
          <w:sz w:val="72"/>
          <w:szCs w:val="72"/>
        </w:rPr>
      </w:pPr>
    </w:p>
    <w:p w14:paraId="083B3583">
      <w:pPr>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77425"/>
      <w:bookmarkStart w:id="4" w:name="_Toc15396597"/>
      <w:bookmarkStart w:id="5" w:name="_Toc15396475"/>
      <w:r>
        <w:rPr>
          <w:rFonts w:ascii="黑体" w:hAnsi="黑体" w:eastAsia="黑体"/>
          <w:color w:val="000000"/>
          <w:sz w:val="72"/>
          <w:szCs w:val="72"/>
        </w:rPr>
        <w:t>20</w:t>
      </w:r>
      <w:bookmarkEnd w:id="0"/>
      <w:r>
        <w:rPr>
          <w:rFonts w:ascii="黑体" w:hAnsi="黑体" w:eastAsia="黑体"/>
          <w:color w:val="000000"/>
          <w:sz w:val="72"/>
          <w:szCs w:val="72"/>
        </w:rPr>
        <w:t>20</w:t>
      </w:r>
      <w:r>
        <w:rPr>
          <w:rFonts w:hint="eastAsia" w:ascii="方正小标宋简体" w:hAnsi="宋体" w:eastAsia="方正小标宋简体"/>
          <w:color w:val="000000"/>
          <w:sz w:val="72"/>
          <w:szCs w:val="72"/>
        </w:rPr>
        <w:t>年度</w:t>
      </w:r>
      <w:bookmarkEnd w:id="1"/>
      <w:bookmarkEnd w:id="2"/>
      <w:bookmarkEnd w:id="3"/>
      <w:bookmarkEnd w:id="4"/>
      <w:bookmarkEnd w:id="5"/>
    </w:p>
    <w:p w14:paraId="79A78671">
      <w:pPr>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仁和区</w:t>
      </w:r>
      <w:bookmarkStart w:id="6" w:name="_Toc15306268"/>
      <w:r>
        <w:rPr>
          <w:rFonts w:hint="eastAsia" w:ascii="方正小标宋简体" w:hAnsi="宋体" w:eastAsia="方正小标宋简体"/>
          <w:color w:val="000000"/>
          <w:sz w:val="72"/>
          <w:szCs w:val="72"/>
        </w:rPr>
        <w:t>建设工程质量安全站</w:t>
      </w:r>
    </w:p>
    <w:p w14:paraId="49E02ED7">
      <w:pPr>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r>
        <w:rPr>
          <w:rFonts w:hint="eastAsia" w:ascii="方正小标宋简体" w:hAnsi="宋体" w:eastAsia="方正小标宋简体"/>
          <w:color w:val="000000"/>
          <w:sz w:val="72"/>
          <w:szCs w:val="72"/>
        </w:rPr>
        <w:t>编制说明</w:t>
      </w:r>
    </w:p>
    <w:p w14:paraId="6CA841B5">
      <w:pPr>
        <w:widowControl/>
        <w:jc w:val="center"/>
        <w:rPr>
          <w:rFonts w:hint="eastAsia" w:ascii="黑体" w:hAnsi="黑体" w:eastAsia="黑体"/>
          <w:color w:val="000000"/>
          <w:sz w:val="48"/>
          <w:szCs w:val="48"/>
        </w:rPr>
      </w:pPr>
    </w:p>
    <w:p w14:paraId="514329E8">
      <w:pPr>
        <w:widowControl/>
        <w:jc w:val="center"/>
        <w:rPr>
          <w:rFonts w:hint="eastAsia" w:ascii="黑体" w:hAnsi="黑体" w:eastAsia="黑体"/>
          <w:color w:val="000000"/>
          <w:sz w:val="48"/>
          <w:szCs w:val="48"/>
        </w:rPr>
      </w:pPr>
    </w:p>
    <w:p w14:paraId="0EF7FE8D">
      <w:pPr>
        <w:widowControl/>
        <w:jc w:val="center"/>
        <w:rPr>
          <w:rFonts w:hint="eastAsia" w:ascii="黑体" w:hAnsi="黑体" w:eastAsia="黑体"/>
          <w:color w:val="000000"/>
          <w:sz w:val="48"/>
          <w:szCs w:val="48"/>
        </w:rPr>
      </w:pPr>
    </w:p>
    <w:p w14:paraId="729BE923">
      <w:pPr>
        <w:widowControl/>
        <w:jc w:val="center"/>
        <w:rPr>
          <w:rFonts w:hint="eastAsia" w:ascii="黑体" w:hAnsi="黑体" w:eastAsia="黑体"/>
          <w:color w:val="000000"/>
          <w:sz w:val="48"/>
          <w:szCs w:val="48"/>
        </w:rPr>
      </w:pPr>
    </w:p>
    <w:p w14:paraId="46D563D0">
      <w:pPr>
        <w:widowControl/>
        <w:jc w:val="center"/>
        <w:rPr>
          <w:rFonts w:hint="eastAsia" w:ascii="黑体" w:hAnsi="黑体" w:eastAsia="黑体"/>
          <w:color w:val="000000"/>
          <w:sz w:val="48"/>
          <w:szCs w:val="48"/>
        </w:rPr>
      </w:pPr>
    </w:p>
    <w:p w14:paraId="61AB7457">
      <w:pPr>
        <w:widowControl/>
        <w:jc w:val="center"/>
        <w:rPr>
          <w:rFonts w:hint="eastAsia" w:ascii="黑体" w:hAnsi="黑体" w:eastAsia="黑体"/>
          <w:color w:val="000000"/>
          <w:sz w:val="48"/>
          <w:szCs w:val="48"/>
        </w:rPr>
      </w:pPr>
    </w:p>
    <w:p w14:paraId="254C37E7">
      <w:pPr>
        <w:widowControl/>
        <w:jc w:val="center"/>
        <w:rPr>
          <w:rFonts w:hint="eastAsia" w:ascii="黑体" w:hAnsi="黑体" w:eastAsia="黑体"/>
          <w:color w:val="000000"/>
          <w:sz w:val="48"/>
          <w:szCs w:val="48"/>
        </w:rPr>
      </w:pPr>
    </w:p>
    <w:p w14:paraId="4116A01B">
      <w:pPr>
        <w:widowControl/>
        <w:jc w:val="center"/>
        <w:rPr>
          <w:rFonts w:hint="eastAsia" w:ascii="黑体" w:hAnsi="黑体" w:eastAsia="黑体"/>
          <w:color w:val="000000"/>
          <w:sz w:val="48"/>
          <w:szCs w:val="48"/>
        </w:rPr>
      </w:pPr>
    </w:p>
    <w:p w14:paraId="639B93DE">
      <w:pPr>
        <w:widowControl/>
        <w:jc w:val="center"/>
        <w:rPr>
          <w:rFonts w:hint="eastAsia" w:ascii="黑体" w:hAnsi="黑体" w:eastAsia="黑体"/>
          <w:color w:val="000000"/>
          <w:sz w:val="48"/>
          <w:szCs w:val="48"/>
        </w:rPr>
      </w:pPr>
    </w:p>
    <w:p w14:paraId="6500A842">
      <w:pPr>
        <w:widowControl/>
        <w:jc w:val="center"/>
        <w:rPr>
          <w:rFonts w:hint="eastAsia" w:ascii="黑体" w:hAnsi="黑体" w:eastAsia="黑体"/>
          <w:color w:val="000000"/>
          <w:sz w:val="48"/>
          <w:szCs w:val="48"/>
        </w:rPr>
      </w:pPr>
    </w:p>
    <w:p w14:paraId="0585B5B3">
      <w:pPr>
        <w:widowControl/>
        <w:jc w:val="center"/>
        <w:rPr>
          <w:rFonts w:hint="eastAsia" w:ascii="黑体" w:hAnsi="黑体" w:eastAsia="黑体"/>
          <w:color w:val="000000"/>
          <w:sz w:val="48"/>
          <w:szCs w:val="48"/>
        </w:rPr>
        <w:sectPr>
          <w:headerReference r:id="rId3" w:type="default"/>
          <w:footerReference r:id="rId4" w:type="default"/>
          <w:pgSz w:w="11906" w:h="16838" w:orient="landscape"/>
          <w:pgMar w:top="1440" w:right="1418" w:bottom="1440" w:left="1418" w:header="851" w:footer="992" w:gutter="0"/>
          <w:pgNumType w:start="1"/>
          <w:cols w:space="1701" w:num="1"/>
          <w:titlePg/>
        </w:sectPr>
      </w:pPr>
    </w:p>
    <w:p w14:paraId="50BD5E2B">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099ABEC4">
      <w:pPr>
        <w:widowControl/>
        <w:jc w:val="center"/>
        <w:rPr>
          <w:rFonts w:ascii="黑体" w:hAnsi="黑体" w:eastAsia="黑体"/>
          <w:sz w:val="28"/>
          <w:szCs w:val="28"/>
        </w:rPr>
      </w:pPr>
    </w:p>
    <w:p w14:paraId="60AAF5C4">
      <w:pPr>
        <w:pStyle w:val="196"/>
      </w:pPr>
      <w:r>
        <w:rPr>
          <w:rFonts w:hint="eastAsia"/>
        </w:rPr>
        <w:t>公开时间：</w:t>
      </w:r>
      <w:r>
        <w:t>2021</w:t>
      </w:r>
      <w:r>
        <w:rPr>
          <w:rFonts w:hint="eastAsia"/>
        </w:rPr>
        <w:t>年9月25日</w:t>
      </w:r>
    </w:p>
    <w:p w14:paraId="47143E21"/>
    <w:p w14:paraId="615AE54D">
      <w:pPr>
        <w:pStyle w:val="196"/>
        <w:spacing w:before="0" w:line="440" w:lineRule="exact"/>
        <w:jc w:val="left"/>
        <w:rPr>
          <w:rFonts w:hint="eastAsia" w:eastAsia="仿宋"/>
          <w:sz w:val="24"/>
          <w:szCs w:val="24"/>
          <w:lang w:eastAsia="zh-CN"/>
        </w:rPr>
      </w:pPr>
      <w:r>
        <w:rPr>
          <w:rFonts w:hint="eastAsia"/>
          <w:sz w:val="24"/>
        </w:rPr>
        <w:t>第一部分</w:t>
      </w:r>
      <w:r>
        <w:rPr>
          <w:sz w:val="24"/>
        </w:rPr>
        <w:t xml:space="preserve"> </w:t>
      </w:r>
      <w:r>
        <w:rPr>
          <w:rFonts w:hint="eastAsia"/>
          <w:sz w:val="24"/>
        </w:rPr>
        <w:t>部门概况..................................................</w:t>
      </w:r>
      <w:r>
        <w:rPr>
          <w:rFonts w:hint="eastAsia"/>
          <w:sz w:val="24"/>
          <w:lang w:val="en-US" w:eastAsia="zh-CN"/>
        </w:rPr>
        <w:t>1</w:t>
      </w:r>
    </w:p>
    <w:p w14:paraId="561743AF">
      <w:pPr>
        <w:pStyle w:val="197"/>
        <w:spacing w:line="440" w:lineRule="exact"/>
        <w:jc w:val="left"/>
        <w:rPr>
          <w:rFonts w:hint="eastAsia"/>
          <w:sz w:val="24"/>
          <w:lang w:val="en-US" w:eastAsia="zh-CN"/>
        </w:rPr>
      </w:pPr>
      <w:r>
        <w:rPr>
          <w:rFonts w:hint="eastAsia"/>
          <w:sz w:val="24"/>
        </w:rPr>
        <w:t>一、基本职能及主要工作</w:t>
      </w:r>
      <w:r>
        <w:rPr>
          <w:sz w:val="24"/>
        </w:rPr>
        <w:t>………………………………………………</w:t>
      </w:r>
      <w:r>
        <w:rPr>
          <w:rFonts w:hint="eastAsia"/>
          <w:sz w:val="24"/>
        </w:rPr>
        <w:t>.</w:t>
      </w:r>
      <w:r>
        <w:rPr>
          <w:sz w:val="24"/>
        </w:rPr>
        <w:t>……</w:t>
      </w:r>
      <w:r>
        <w:rPr>
          <w:rFonts w:hint="eastAsia"/>
          <w:sz w:val="24"/>
        </w:rPr>
        <w:t>..</w:t>
      </w:r>
      <w:r>
        <w:rPr>
          <w:rFonts w:hint="eastAsia"/>
          <w:sz w:val="24"/>
          <w:lang w:val="en-US" w:eastAsia="zh-CN"/>
        </w:rPr>
        <w:t>1</w:t>
      </w:r>
    </w:p>
    <w:p w14:paraId="4B654B60">
      <w:pPr>
        <w:pStyle w:val="197"/>
        <w:spacing w:line="440" w:lineRule="exact"/>
        <w:jc w:val="left"/>
        <w:rPr>
          <w:rFonts w:hint="eastAsia" w:ascii="仿宋" w:hAnsi="仿宋" w:eastAsia="宋体"/>
          <w:sz w:val="24"/>
          <w:lang w:eastAsia="zh-CN"/>
        </w:rPr>
      </w:pPr>
      <w:r>
        <w:rPr>
          <w:rFonts w:hint="eastAsia"/>
          <w:sz w:val="24"/>
        </w:rPr>
        <w:t>二、机构设置</w:t>
      </w:r>
      <w:r>
        <w:rPr>
          <w:sz w:val="24"/>
        </w:rPr>
        <w:t>……………………………………………………………………</w:t>
      </w:r>
      <w:r>
        <w:rPr>
          <w:rFonts w:hint="eastAsia"/>
          <w:sz w:val="24"/>
          <w:lang w:val="en-US" w:eastAsia="zh-CN"/>
        </w:rPr>
        <w:t>2</w:t>
      </w:r>
    </w:p>
    <w:p w14:paraId="1C0F7AE2">
      <w:pPr>
        <w:pStyle w:val="196"/>
        <w:spacing w:before="0" w:line="440" w:lineRule="exact"/>
        <w:jc w:val="left"/>
        <w:rPr>
          <w:rFonts w:hint="eastAsia" w:eastAsia="仿宋"/>
          <w:sz w:val="24"/>
          <w:szCs w:val="24"/>
          <w:lang w:eastAsia="zh-CN"/>
        </w:rPr>
      </w:pPr>
      <w:r>
        <w:rPr>
          <w:rFonts w:hint="eastAsia"/>
          <w:sz w:val="24"/>
        </w:rPr>
        <w:t>第二部分 部门决算情况说明....................................</w:t>
      </w:r>
      <w:r>
        <w:rPr>
          <w:rFonts w:hint="eastAsia"/>
          <w:sz w:val="24"/>
          <w:lang w:val="en-US" w:eastAsia="zh-CN"/>
        </w:rPr>
        <w:t>..</w:t>
      </w:r>
      <w:r>
        <w:rPr>
          <w:rFonts w:hint="eastAsia"/>
          <w:sz w:val="24"/>
        </w:rPr>
        <w:t>....</w:t>
      </w:r>
      <w:r>
        <w:rPr>
          <w:rFonts w:hint="eastAsia"/>
          <w:sz w:val="24"/>
          <w:lang w:val="en-US" w:eastAsia="zh-CN"/>
        </w:rPr>
        <w:t>3</w:t>
      </w:r>
    </w:p>
    <w:p w14:paraId="06F0E91D">
      <w:pPr>
        <w:pStyle w:val="197"/>
        <w:spacing w:line="440" w:lineRule="exact"/>
        <w:jc w:val="left"/>
        <w:rPr>
          <w:rFonts w:hint="eastAsia" w:ascii="宋体" w:hAnsi="宋体" w:eastAsia="宋体"/>
          <w:sz w:val="24"/>
          <w:lang w:eastAsia="zh-CN"/>
        </w:rPr>
      </w:pPr>
      <w:r>
        <w:rPr>
          <w:rFonts w:hint="eastAsia" w:ascii="宋体" w:hAnsi="宋体"/>
          <w:sz w:val="24"/>
        </w:rPr>
        <w:t>一、收入支出决算总体情况说明</w:t>
      </w:r>
      <w:r>
        <w:rPr>
          <w:sz w:val="24"/>
        </w:rPr>
        <w:t>………………………………………………</w:t>
      </w:r>
      <w:r>
        <w:rPr>
          <w:rFonts w:hint="eastAsia"/>
          <w:sz w:val="24"/>
          <w:lang w:val="en-US" w:eastAsia="zh-CN"/>
        </w:rPr>
        <w:t>3</w:t>
      </w:r>
    </w:p>
    <w:p w14:paraId="50946922">
      <w:pPr>
        <w:pStyle w:val="197"/>
        <w:spacing w:line="440" w:lineRule="exact"/>
        <w:jc w:val="left"/>
        <w:rPr>
          <w:rFonts w:hint="eastAsia" w:ascii="宋体" w:hAnsi="宋体" w:eastAsia="宋体"/>
          <w:sz w:val="24"/>
          <w:lang w:eastAsia="zh-CN"/>
        </w:rPr>
      </w:pPr>
      <w:r>
        <w:rPr>
          <w:rFonts w:hint="eastAsia" w:ascii="宋体" w:hAnsi="宋体"/>
          <w:sz w:val="24"/>
        </w:rPr>
        <w:t>二、收入决算情况说明</w:t>
      </w:r>
      <w:r>
        <w:rPr>
          <w:sz w:val="24"/>
        </w:rPr>
        <w:t>…………………………………………………………</w:t>
      </w:r>
      <w:r>
        <w:rPr>
          <w:rFonts w:hint="eastAsia"/>
          <w:sz w:val="24"/>
          <w:lang w:val="en-US" w:eastAsia="zh-CN"/>
        </w:rPr>
        <w:t>4</w:t>
      </w:r>
    </w:p>
    <w:p w14:paraId="32BAC6A0">
      <w:pPr>
        <w:pStyle w:val="197"/>
        <w:spacing w:line="440" w:lineRule="exact"/>
        <w:jc w:val="left"/>
        <w:rPr>
          <w:rFonts w:hint="eastAsia" w:ascii="宋体" w:hAnsi="宋体" w:eastAsia="宋体"/>
          <w:sz w:val="24"/>
          <w:lang w:eastAsia="zh-CN"/>
        </w:rPr>
      </w:pPr>
      <w:r>
        <w:rPr>
          <w:rFonts w:hint="eastAsia" w:ascii="宋体" w:hAnsi="宋体"/>
          <w:sz w:val="24"/>
        </w:rPr>
        <w:t>三、支出决算情况说明</w:t>
      </w:r>
      <w:r>
        <w:rPr>
          <w:sz w:val="24"/>
        </w:rPr>
        <w:t>…………………………………………………………</w:t>
      </w:r>
      <w:r>
        <w:rPr>
          <w:rFonts w:hint="eastAsia"/>
          <w:sz w:val="24"/>
          <w:lang w:val="en-US" w:eastAsia="zh-CN"/>
        </w:rPr>
        <w:t>4</w:t>
      </w:r>
    </w:p>
    <w:p w14:paraId="7FB5B0CB">
      <w:pPr>
        <w:pStyle w:val="197"/>
        <w:spacing w:line="440" w:lineRule="exact"/>
        <w:jc w:val="left"/>
        <w:rPr>
          <w:rFonts w:hint="eastAsia" w:ascii="宋体" w:hAnsi="宋体" w:eastAsia="宋体"/>
          <w:sz w:val="24"/>
          <w:lang w:eastAsia="zh-CN"/>
        </w:rPr>
      </w:pPr>
      <w:r>
        <w:rPr>
          <w:rFonts w:hint="eastAsia" w:ascii="宋体" w:hAnsi="宋体"/>
          <w:sz w:val="24"/>
        </w:rPr>
        <w:t>四、财政拨款收入支出决算总体情况说明</w:t>
      </w:r>
      <w:r>
        <w:rPr>
          <w:sz w:val="24"/>
        </w:rPr>
        <w:t>……………………………</w:t>
      </w:r>
      <w:r>
        <w:rPr>
          <w:rFonts w:hint="eastAsia"/>
          <w:sz w:val="24"/>
        </w:rPr>
        <w:t>..</w:t>
      </w:r>
      <w:r>
        <w:rPr>
          <w:sz w:val="24"/>
        </w:rPr>
        <w:t>…</w:t>
      </w:r>
      <w:r>
        <w:rPr>
          <w:rFonts w:hint="eastAsia"/>
          <w:sz w:val="24"/>
        </w:rPr>
        <w:t>..</w:t>
      </w:r>
      <w:r>
        <w:rPr>
          <w:sz w:val="24"/>
        </w:rPr>
        <w:t>…</w:t>
      </w:r>
      <w:r>
        <w:rPr>
          <w:rFonts w:hint="eastAsia"/>
          <w:sz w:val="24"/>
          <w:lang w:val="en-US" w:eastAsia="zh-CN"/>
        </w:rPr>
        <w:t>5</w:t>
      </w:r>
    </w:p>
    <w:p w14:paraId="4EFF8DB1">
      <w:pPr>
        <w:pStyle w:val="197"/>
        <w:spacing w:line="440" w:lineRule="exact"/>
        <w:jc w:val="left"/>
        <w:rPr>
          <w:rFonts w:hint="eastAsia" w:ascii="宋体" w:hAnsi="宋体" w:eastAsia="宋体"/>
          <w:sz w:val="24"/>
          <w:lang w:eastAsia="zh-CN"/>
        </w:rPr>
      </w:pPr>
      <w:r>
        <w:rPr>
          <w:rFonts w:hint="eastAsia" w:ascii="宋体" w:hAnsi="宋体"/>
          <w:sz w:val="24"/>
        </w:rPr>
        <w:t>五、一般公共预算财政拨款支出决算情况说明</w:t>
      </w:r>
      <w:r>
        <w:rPr>
          <w:sz w:val="24"/>
        </w:rPr>
        <w:t>………………………………</w:t>
      </w:r>
      <w:r>
        <w:rPr>
          <w:rFonts w:hint="eastAsia"/>
          <w:sz w:val="24"/>
          <w:lang w:val="en-US" w:eastAsia="zh-CN"/>
        </w:rPr>
        <w:t>5</w:t>
      </w:r>
    </w:p>
    <w:p w14:paraId="5DB22327">
      <w:pPr>
        <w:pStyle w:val="197"/>
        <w:spacing w:line="440" w:lineRule="exact"/>
        <w:jc w:val="left"/>
        <w:rPr>
          <w:rFonts w:hint="eastAsia" w:ascii="宋体" w:hAnsi="宋体" w:eastAsia="宋体"/>
          <w:sz w:val="24"/>
          <w:lang w:eastAsia="zh-CN"/>
        </w:rPr>
      </w:pPr>
      <w:r>
        <w:rPr>
          <w:rFonts w:hint="eastAsia" w:ascii="宋体" w:hAnsi="宋体"/>
          <w:sz w:val="24"/>
        </w:rPr>
        <w:t>六、一般公共预算财政拨款基本支出决算情况说明</w:t>
      </w:r>
      <w:r>
        <w:rPr>
          <w:sz w:val="24"/>
        </w:rPr>
        <w:t>…………………………</w:t>
      </w:r>
      <w:r>
        <w:rPr>
          <w:rFonts w:hint="eastAsia"/>
          <w:sz w:val="24"/>
          <w:lang w:val="en-US" w:eastAsia="zh-CN"/>
        </w:rPr>
        <w:t>8</w:t>
      </w:r>
    </w:p>
    <w:p w14:paraId="1563747D">
      <w:pPr>
        <w:pStyle w:val="197"/>
        <w:spacing w:line="440" w:lineRule="exact"/>
        <w:jc w:val="left"/>
        <w:rPr>
          <w:rFonts w:hint="eastAsia" w:ascii="宋体" w:hAnsi="宋体" w:eastAsia="宋体"/>
          <w:sz w:val="24"/>
          <w:lang w:eastAsia="zh-CN"/>
        </w:rPr>
      </w:pPr>
      <w:r>
        <w:rPr>
          <w:rFonts w:hint="eastAsia" w:ascii="宋体" w:hAnsi="宋体"/>
          <w:sz w:val="24"/>
        </w:rPr>
        <w:t>七、</w:t>
      </w:r>
      <w:r>
        <w:rPr>
          <w:rFonts w:ascii="宋体" w:hAnsi="宋体"/>
          <w:sz w:val="24"/>
        </w:rPr>
        <w:t>“</w:t>
      </w:r>
      <w:r>
        <w:rPr>
          <w:rFonts w:hint="eastAsia" w:ascii="宋体" w:hAnsi="宋体"/>
          <w:sz w:val="24"/>
        </w:rPr>
        <w:t>三公”经费财政拨款支出决算情况说明</w:t>
      </w:r>
      <w:r>
        <w:rPr>
          <w:sz w:val="24"/>
        </w:rPr>
        <w:t>…………………………</w:t>
      </w:r>
      <w:r>
        <w:rPr>
          <w:rFonts w:hint="eastAsia"/>
          <w:sz w:val="24"/>
        </w:rPr>
        <w:t>.</w:t>
      </w:r>
      <w:r>
        <w:rPr>
          <w:sz w:val="24"/>
        </w:rPr>
        <w:t>……</w:t>
      </w:r>
      <w:r>
        <w:rPr>
          <w:rFonts w:hint="eastAsia"/>
          <w:sz w:val="24"/>
          <w:lang w:val="en-US" w:eastAsia="zh-CN"/>
        </w:rPr>
        <w:t>8</w:t>
      </w:r>
    </w:p>
    <w:p w14:paraId="6B8F4876">
      <w:pPr>
        <w:pStyle w:val="197"/>
        <w:spacing w:line="440" w:lineRule="exact"/>
        <w:jc w:val="left"/>
        <w:rPr>
          <w:rFonts w:hint="eastAsia" w:ascii="宋体" w:hAnsi="宋体" w:eastAsia="宋体"/>
          <w:sz w:val="24"/>
          <w:lang w:eastAsia="zh-CN"/>
        </w:rPr>
      </w:pPr>
      <w:r>
        <w:rPr>
          <w:rFonts w:hint="eastAsia" w:ascii="宋体" w:hAnsi="宋体"/>
          <w:sz w:val="24"/>
        </w:rPr>
        <w:t>八、政府性基金预算支出决算情况说明</w:t>
      </w:r>
      <w:r>
        <w:rPr>
          <w:sz w:val="24"/>
        </w:rPr>
        <w:t>………………………………………</w:t>
      </w:r>
      <w:r>
        <w:rPr>
          <w:rFonts w:hint="eastAsia"/>
          <w:sz w:val="24"/>
          <w:lang w:val="en-US" w:eastAsia="zh-CN"/>
        </w:rPr>
        <w:t>9</w:t>
      </w:r>
    </w:p>
    <w:p w14:paraId="01E780D6">
      <w:pPr>
        <w:pStyle w:val="197"/>
        <w:spacing w:line="440" w:lineRule="exact"/>
        <w:jc w:val="left"/>
        <w:rPr>
          <w:rFonts w:ascii="宋体" w:hAnsi="宋体" w:eastAsia="宋体"/>
          <w:sz w:val="24"/>
          <w:lang w:val="en-US" w:eastAsia="zh-CN"/>
        </w:rPr>
      </w:pPr>
      <w:r>
        <w:rPr>
          <w:rFonts w:hint="eastAsia" w:ascii="宋体" w:hAnsi="宋体"/>
          <w:sz w:val="24"/>
        </w:rPr>
        <w:t>九、</w:t>
      </w:r>
      <w:r>
        <w:rPr>
          <w:rFonts w:ascii="宋体" w:hAnsi="宋体"/>
          <w:sz w:val="24"/>
        </w:rPr>
        <w:t xml:space="preserve"> </w:t>
      </w:r>
      <w:r>
        <w:rPr>
          <w:rFonts w:hint="eastAsia" w:ascii="宋体" w:hAnsi="宋体"/>
          <w:sz w:val="24"/>
        </w:rPr>
        <w:t>国有资本经营预算支出决算情况说明</w:t>
      </w:r>
      <w:r>
        <w:rPr>
          <w:sz w:val="24"/>
        </w:rPr>
        <w:t>……………………………</w:t>
      </w:r>
      <w:r>
        <w:rPr>
          <w:rFonts w:hint="eastAsia"/>
          <w:sz w:val="24"/>
        </w:rPr>
        <w:t>..</w:t>
      </w:r>
      <w:r>
        <w:rPr>
          <w:sz w:val="24"/>
        </w:rPr>
        <w:t>……</w:t>
      </w:r>
      <w:r>
        <w:rPr>
          <w:rFonts w:hint="eastAsia"/>
          <w:sz w:val="24"/>
          <w:lang w:val="en-US" w:eastAsia="zh-CN"/>
        </w:rPr>
        <w:t>10</w:t>
      </w:r>
    </w:p>
    <w:p w14:paraId="271F8232">
      <w:pPr>
        <w:spacing w:line="440" w:lineRule="exact"/>
        <w:ind w:firstLine="480"/>
        <w:jc w:val="left"/>
        <w:rPr>
          <w:rFonts w:hint="eastAsia" w:ascii="宋体" w:hAnsi="宋体" w:eastAsia="宋体"/>
          <w:sz w:val="24"/>
          <w:lang w:eastAsia="zh-CN"/>
        </w:rPr>
      </w:pPr>
      <w:r>
        <w:rPr>
          <w:rStyle w:val="201"/>
          <w:rFonts w:hint="eastAsia" w:ascii="宋体" w:hAnsi="宋体"/>
          <w:color w:val="000000"/>
          <w:sz w:val="24"/>
          <w:u w:val="none"/>
        </w:rPr>
        <w:t>十、</w:t>
      </w:r>
      <w:r>
        <w:rPr>
          <w:rFonts w:hint="eastAsia" w:ascii="宋体" w:hAnsi="宋体"/>
          <w:sz w:val="24"/>
        </w:rPr>
        <w:t>其他重要事项的情况说明</w:t>
      </w:r>
      <w:r>
        <w:rPr>
          <w:sz w:val="24"/>
        </w:rPr>
        <w:t>…………………………………………………</w:t>
      </w:r>
      <w:r>
        <w:rPr>
          <w:rFonts w:hint="eastAsia"/>
          <w:sz w:val="24"/>
        </w:rPr>
        <w:t>1</w:t>
      </w:r>
      <w:r>
        <w:rPr>
          <w:rFonts w:hint="eastAsia"/>
          <w:sz w:val="24"/>
          <w:lang w:val="en-US" w:eastAsia="zh-CN"/>
        </w:rPr>
        <w:t>0</w:t>
      </w:r>
    </w:p>
    <w:p w14:paraId="0D6A447D">
      <w:pPr>
        <w:pStyle w:val="196"/>
        <w:spacing w:before="0" w:line="440" w:lineRule="exact"/>
        <w:jc w:val="left"/>
        <w:rPr>
          <w:rFonts w:eastAsia="仿宋"/>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13</w:t>
      </w:r>
    </w:p>
    <w:p w14:paraId="10A253D0">
      <w:pPr>
        <w:pStyle w:val="196"/>
        <w:spacing w:before="0" w:line="440" w:lineRule="exact"/>
        <w:jc w:val="left"/>
        <w:rPr>
          <w:rFonts w:eastAsia="仿宋"/>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16</w:t>
      </w:r>
    </w:p>
    <w:p w14:paraId="214E0B2D">
      <w:pPr>
        <w:pStyle w:val="197"/>
        <w:spacing w:line="440" w:lineRule="exact"/>
        <w:jc w:val="left"/>
        <w:rPr>
          <w:rFonts w:ascii="仿宋" w:hAnsi="仿宋" w:eastAsia="宋体"/>
          <w:sz w:val="24"/>
          <w:lang w:val="en-US" w:eastAsia="zh-CN"/>
        </w:rPr>
      </w:pPr>
      <w:r>
        <w:rPr>
          <w:rFonts w:hint="eastAsia"/>
          <w:sz w:val="24"/>
        </w:rPr>
        <w:t>附件</w:t>
      </w:r>
      <w:r>
        <w:rPr>
          <w:sz w:val="24"/>
        </w:rPr>
        <w:t>1……………………………………………………………………………</w:t>
      </w:r>
      <w:r>
        <w:rPr>
          <w:rFonts w:hint="eastAsia"/>
          <w:sz w:val="24"/>
          <w:lang w:val="en-US" w:eastAsia="zh-CN"/>
        </w:rPr>
        <w:t>16</w:t>
      </w:r>
    </w:p>
    <w:p w14:paraId="77E3F98E">
      <w:pPr>
        <w:pStyle w:val="196"/>
        <w:spacing w:before="0" w:line="440" w:lineRule="exact"/>
        <w:jc w:val="left"/>
        <w:rPr>
          <w:rFonts w:eastAsia="仿宋"/>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21</w:t>
      </w:r>
    </w:p>
    <w:p w14:paraId="637EFB0D">
      <w:pPr>
        <w:pStyle w:val="197"/>
        <w:spacing w:line="440" w:lineRule="exact"/>
        <w:jc w:val="left"/>
        <w:rPr>
          <w:rFonts w:ascii="宋体" w:hAnsi="宋体" w:eastAsia="宋体"/>
          <w:sz w:val="24"/>
          <w:lang w:val="en-US" w:eastAsia="zh-CN"/>
        </w:rPr>
      </w:pPr>
      <w:r>
        <w:rPr>
          <w:rFonts w:hint="eastAsia" w:ascii="宋体" w:hAnsi="宋体"/>
          <w:sz w:val="24"/>
        </w:rPr>
        <w:t>一、收入支出决算总表</w:t>
      </w:r>
      <w:r>
        <w:rPr>
          <w:sz w:val="24"/>
        </w:rPr>
        <w:t>…………………………………………………………</w:t>
      </w:r>
      <w:r>
        <w:rPr>
          <w:rFonts w:hint="eastAsia"/>
          <w:sz w:val="24"/>
          <w:lang w:val="en-US" w:eastAsia="zh-CN"/>
        </w:rPr>
        <w:t>21</w:t>
      </w:r>
    </w:p>
    <w:p w14:paraId="5EED38F8">
      <w:pPr>
        <w:pStyle w:val="197"/>
        <w:spacing w:line="440" w:lineRule="exact"/>
        <w:jc w:val="left"/>
        <w:rPr>
          <w:rFonts w:ascii="宋体" w:hAnsi="宋体" w:eastAsia="宋体"/>
          <w:sz w:val="24"/>
          <w:lang w:val="en-US" w:eastAsia="zh-CN"/>
        </w:rPr>
      </w:pPr>
      <w:r>
        <w:rPr>
          <w:rFonts w:hint="eastAsia" w:ascii="宋体" w:hAnsi="宋体"/>
          <w:sz w:val="24"/>
        </w:rPr>
        <w:t>二、收入决算表</w:t>
      </w:r>
      <w:r>
        <w:rPr>
          <w:sz w:val="24"/>
        </w:rPr>
        <w:t>…………………………………………………………………</w:t>
      </w:r>
      <w:r>
        <w:rPr>
          <w:rFonts w:hint="eastAsia"/>
          <w:sz w:val="24"/>
          <w:lang w:val="en-US" w:eastAsia="zh-CN"/>
        </w:rPr>
        <w:t>21</w:t>
      </w:r>
    </w:p>
    <w:p w14:paraId="41A65A21">
      <w:pPr>
        <w:pStyle w:val="197"/>
        <w:spacing w:line="440" w:lineRule="exact"/>
        <w:jc w:val="left"/>
        <w:rPr>
          <w:rFonts w:ascii="宋体" w:hAnsi="宋体" w:eastAsia="宋体"/>
          <w:sz w:val="24"/>
          <w:lang w:val="en-US" w:eastAsia="zh-CN"/>
        </w:rPr>
      </w:pPr>
      <w:r>
        <w:rPr>
          <w:rFonts w:hint="eastAsia" w:ascii="宋体" w:hAnsi="宋体"/>
          <w:sz w:val="24"/>
        </w:rPr>
        <w:t>三、支出决算表</w:t>
      </w:r>
      <w:r>
        <w:rPr>
          <w:sz w:val="24"/>
        </w:rPr>
        <w:t>…………………………………………………………………</w:t>
      </w:r>
      <w:r>
        <w:rPr>
          <w:rFonts w:hint="eastAsia"/>
          <w:sz w:val="24"/>
          <w:lang w:val="en-US" w:eastAsia="zh-CN"/>
        </w:rPr>
        <w:t>21</w:t>
      </w:r>
    </w:p>
    <w:p w14:paraId="3B28512D">
      <w:pPr>
        <w:pStyle w:val="197"/>
        <w:spacing w:line="440" w:lineRule="exact"/>
        <w:jc w:val="left"/>
        <w:rPr>
          <w:rFonts w:ascii="宋体" w:hAnsi="宋体" w:eastAsia="宋体"/>
          <w:sz w:val="24"/>
          <w:lang w:val="en-US" w:eastAsia="zh-CN"/>
        </w:rPr>
      </w:pPr>
      <w:r>
        <w:rPr>
          <w:rFonts w:hint="eastAsia" w:ascii="宋体" w:hAnsi="宋体"/>
          <w:sz w:val="24"/>
        </w:rPr>
        <w:t>四、财政拨款收入支出决算总表</w:t>
      </w:r>
      <w:r>
        <w:rPr>
          <w:sz w:val="24"/>
        </w:rPr>
        <w:t>………………………………………………</w:t>
      </w:r>
      <w:r>
        <w:rPr>
          <w:rFonts w:hint="eastAsia"/>
          <w:sz w:val="24"/>
          <w:lang w:val="en-US" w:eastAsia="zh-CN"/>
        </w:rPr>
        <w:t>21</w:t>
      </w:r>
    </w:p>
    <w:p w14:paraId="3936119B">
      <w:pPr>
        <w:pStyle w:val="197"/>
        <w:spacing w:line="440" w:lineRule="exact"/>
        <w:jc w:val="left"/>
        <w:rPr>
          <w:rFonts w:ascii="宋体" w:hAnsi="宋体" w:eastAsia="宋体"/>
          <w:sz w:val="24"/>
          <w:lang w:val="en-US" w:eastAsia="zh-CN"/>
        </w:rPr>
      </w:pPr>
      <w:r>
        <w:rPr>
          <w:rFonts w:hint="eastAsia" w:ascii="宋体" w:hAnsi="宋体"/>
          <w:sz w:val="24"/>
        </w:rPr>
        <w:t>五、财政拨款支出决算明细表</w:t>
      </w:r>
      <w:r>
        <w:rPr>
          <w:sz w:val="24"/>
        </w:rPr>
        <w:t>…………………………………………………</w:t>
      </w:r>
      <w:r>
        <w:rPr>
          <w:rFonts w:hint="eastAsia"/>
          <w:sz w:val="24"/>
          <w:lang w:val="en-US" w:eastAsia="zh-CN"/>
        </w:rPr>
        <w:t>21</w:t>
      </w:r>
    </w:p>
    <w:p w14:paraId="03FDB0FF">
      <w:pPr>
        <w:pStyle w:val="197"/>
        <w:spacing w:line="440" w:lineRule="exact"/>
        <w:jc w:val="left"/>
        <w:rPr>
          <w:rFonts w:ascii="宋体" w:hAnsi="宋体" w:eastAsia="宋体"/>
          <w:sz w:val="24"/>
          <w:lang w:val="en-US" w:eastAsia="zh-CN"/>
        </w:rPr>
      </w:pPr>
      <w:r>
        <w:rPr>
          <w:rFonts w:hint="eastAsia" w:ascii="宋体" w:hAnsi="宋体"/>
          <w:sz w:val="24"/>
        </w:rPr>
        <w:t>六、一般公共预算财政拨款支出决算表</w:t>
      </w:r>
      <w:r>
        <w:rPr>
          <w:sz w:val="24"/>
        </w:rPr>
        <w:t>………………………………………</w:t>
      </w:r>
      <w:r>
        <w:rPr>
          <w:rFonts w:hint="eastAsia"/>
          <w:sz w:val="24"/>
          <w:lang w:val="en-US" w:eastAsia="zh-CN"/>
        </w:rPr>
        <w:t>21</w:t>
      </w:r>
    </w:p>
    <w:p w14:paraId="563B1595">
      <w:pPr>
        <w:pStyle w:val="197"/>
        <w:spacing w:line="440" w:lineRule="exact"/>
        <w:jc w:val="left"/>
        <w:rPr>
          <w:rFonts w:ascii="宋体" w:hAnsi="宋体" w:eastAsia="宋体"/>
          <w:sz w:val="24"/>
          <w:lang w:val="en-US" w:eastAsia="zh-CN"/>
        </w:rPr>
      </w:pPr>
      <w:r>
        <w:rPr>
          <w:rFonts w:hint="eastAsia" w:ascii="宋体" w:hAnsi="宋体"/>
          <w:sz w:val="24"/>
        </w:rPr>
        <w:t>七、一般公共预算财政拨款支出决算明细表</w:t>
      </w:r>
      <w:r>
        <w:rPr>
          <w:sz w:val="24"/>
        </w:rPr>
        <w:t>…………………………………</w:t>
      </w:r>
      <w:r>
        <w:rPr>
          <w:rFonts w:hint="eastAsia"/>
          <w:sz w:val="24"/>
          <w:lang w:val="en-US" w:eastAsia="zh-CN"/>
        </w:rPr>
        <w:t>21</w:t>
      </w:r>
    </w:p>
    <w:p w14:paraId="246EC635">
      <w:pPr>
        <w:pStyle w:val="197"/>
        <w:spacing w:line="440" w:lineRule="exact"/>
        <w:jc w:val="left"/>
        <w:rPr>
          <w:rFonts w:hint="eastAsia" w:ascii="宋体" w:hAnsi="宋体"/>
          <w:sz w:val="24"/>
        </w:rPr>
        <w:sectPr>
          <w:footerReference r:id="rId6" w:type="first"/>
          <w:footerReference r:id="rId5" w:type="default"/>
          <w:pgSz w:w="11906" w:h="16838" w:orient="landscape"/>
          <w:pgMar w:top="1440" w:right="1418" w:bottom="1440" w:left="1418" w:header="851" w:footer="992" w:gutter="0"/>
          <w:pgNumType w:start="1"/>
          <w:cols w:space="1701" w:num="1"/>
          <w:titlePg/>
        </w:sectPr>
      </w:pPr>
    </w:p>
    <w:p w14:paraId="44B9BAD4">
      <w:pPr>
        <w:pStyle w:val="197"/>
        <w:spacing w:line="440" w:lineRule="exact"/>
        <w:jc w:val="left"/>
        <w:rPr>
          <w:rFonts w:hint="eastAsia" w:ascii="宋体" w:hAnsi="宋体"/>
          <w:sz w:val="24"/>
        </w:rPr>
      </w:pPr>
      <w:r>
        <w:rPr>
          <w:rFonts w:hint="eastAsia" w:ascii="宋体" w:hAnsi="宋体"/>
          <w:sz w:val="24"/>
        </w:rPr>
        <w:t>八、一般公共预算财政拨款基本支出决算表</w:t>
      </w:r>
      <w:r>
        <w:rPr>
          <w:sz w:val="24"/>
        </w:rPr>
        <w:t>……………………………</w:t>
      </w:r>
      <w:r>
        <w:rPr>
          <w:rFonts w:hint="eastAsia"/>
          <w:sz w:val="24"/>
        </w:rPr>
        <w:t>..</w:t>
      </w:r>
      <w:r>
        <w:rPr>
          <w:sz w:val="24"/>
        </w:rPr>
        <w:t>…</w:t>
      </w:r>
      <w:r>
        <w:rPr>
          <w:rFonts w:hint="eastAsia"/>
          <w:sz w:val="24"/>
        </w:rPr>
        <w:t>28</w:t>
      </w:r>
    </w:p>
    <w:p w14:paraId="4F2E2F40">
      <w:pPr>
        <w:pStyle w:val="197"/>
        <w:spacing w:line="440" w:lineRule="exact"/>
        <w:jc w:val="left"/>
        <w:rPr>
          <w:rFonts w:hint="eastAsia" w:ascii="宋体" w:hAnsi="宋体"/>
          <w:sz w:val="24"/>
        </w:rPr>
      </w:pPr>
      <w:r>
        <w:rPr>
          <w:rFonts w:hint="eastAsia" w:ascii="宋体" w:hAnsi="宋体"/>
          <w:sz w:val="24"/>
        </w:rPr>
        <w:t>九、一般公共预算财政拨款项目支出决算表</w:t>
      </w:r>
      <w:r>
        <w:rPr>
          <w:sz w:val="24"/>
        </w:rPr>
        <w:t>……………………………</w:t>
      </w:r>
      <w:r>
        <w:rPr>
          <w:rFonts w:hint="eastAsia"/>
          <w:sz w:val="24"/>
        </w:rPr>
        <w:t>..</w:t>
      </w:r>
      <w:r>
        <w:rPr>
          <w:sz w:val="24"/>
        </w:rPr>
        <w:t>…</w:t>
      </w:r>
      <w:r>
        <w:rPr>
          <w:rFonts w:hint="eastAsia"/>
          <w:sz w:val="24"/>
        </w:rPr>
        <w:t>28</w:t>
      </w:r>
    </w:p>
    <w:p w14:paraId="54A5292B">
      <w:pPr>
        <w:pStyle w:val="197"/>
        <w:spacing w:line="440" w:lineRule="exact"/>
        <w:jc w:val="left"/>
        <w:rPr>
          <w:rFonts w:hint="eastAsia" w:ascii="宋体" w:hAnsi="宋体"/>
          <w:sz w:val="24"/>
        </w:rPr>
      </w:pPr>
      <w:r>
        <w:rPr>
          <w:rFonts w:hint="eastAsia" w:ascii="宋体" w:hAnsi="宋体"/>
          <w:sz w:val="24"/>
        </w:rPr>
        <w:t>十、一般公共预算财政拨款“三公”经费支出决算表</w:t>
      </w:r>
      <w:r>
        <w:rPr>
          <w:sz w:val="24"/>
        </w:rPr>
        <w:t>……………</w:t>
      </w:r>
      <w:r>
        <w:rPr>
          <w:rFonts w:hint="eastAsia"/>
          <w:sz w:val="24"/>
        </w:rPr>
        <w:t>..</w:t>
      </w:r>
      <w:r>
        <w:rPr>
          <w:sz w:val="24"/>
        </w:rPr>
        <w:t>………</w:t>
      </w:r>
      <w:r>
        <w:rPr>
          <w:rFonts w:hint="eastAsia"/>
          <w:sz w:val="24"/>
        </w:rPr>
        <w:t>28</w:t>
      </w:r>
    </w:p>
    <w:p w14:paraId="33B629C4">
      <w:pPr>
        <w:pStyle w:val="197"/>
        <w:spacing w:line="440" w:lineRule="exact"/>
        <w:jc w:val="left"/>
        <w:rPr>
          <w:rFonts w:hint="eastAsia" w:ascii="宋体" w:hAnsi="宋体"/>
          <w:sz w:val="24"/>
        </w:rPr>
      </w:pPr>
      <w:r>
        <w:rPr>
          <w:rFonts w:hint="eastAsia" w:ascii="宋体" w:hAnsi="宋体"/>
          <w:sz w:val="24"/>
        </w:rPr>
        <w:t>十一、政府性基金预算财政拨款收入支出决算表</w:t>
      </w:r>
      <w:r>
        <w:rPr>
          <w:sz w:val="24"/>
        </w:rPr>
        <w:t>……………………</w:t>
      </w:r>
      <w:r>
        <w:rPr>
          <w:rFonts w:hint="eastAsia"/>
          <w:sz w:val="24"/>
        </w:rPr>
        <w:t>..</w:t>
      </w:r>
      <w:r>
        <w:rPr>
          <w:sz w:val="24"/>
        </w:rPr>
        <w:t>……</w:t>
      </w:r>
      <w:r>
        <w:rPr>
          <w:rFonts w:hint="eastAsia"/>
          <w:sz w:val="24"/>
        </w:rPr>
        <w:t>28</w:t>
      </w:r>
    </w:p>
    <w:p w14:paraId="00DA3A33">
      <w:pPr>
        <w:pStyle w:val="197"/>
        <w:spacing w:line="440" w:lineRule="exact"/>
        <w:jc w:val="left"/>
        <w:rPr>
          <w:rFonts w:hint="eastAsia" w:ascii="宋体" w:hAnsi="宋体"/>
          <w:sz w:val="24"/>
        </w:rPr>
      </w:pPr>
      <w:r>
        <w:rPr>
          <w:rFonts w:hint="eastAsia" w:ascii="宋体" w:hAnsi="宋体"/>
          <w:sz w:val="24"/>
        </w:rPr>
        <w:t>十二、政府性基金预算财政拨款“三公”经费支出决算表</w:t>
      </w:r>
      <w:r>
        <w:rPr>
          <w:sz w:val="24"/>
        </w:rPr>
        <w:t>……………</w:t>
      </w:r>
      <w:r>
        <w:rPr>
          <w:rFonts w:hint="eastAsia"/>
          <w:sz w:val="24"/>
        </w:rPr>
        <w:t>..</w:t>
      </w:r>
      <w:r>
        <w:rPr>
          <w:sz w:val="24"/>
        </w:rPr>
        <w:t>…</w:t>
      </w:r>
      <w:r>
        <w:rPr>
          <w:rFonts w:hint="eastAsia"/>
          <w:sz w:val="24"/>
        </w:rPr>
        <w:t>28</w:t>
      </w:r>
    </w:p>
    <w:p w14:paraId="41FACF59">
      <w:pPr>
        <w:pStyle w:val="197"/>
        <w:spacing w:line="440" w:lineRule="exact"/>
        <w:jc w:val="left"/>
        <w:rPr>
          <w:rFonts w:hint="eastAsia" w:ascii="宋体" w:hAnsi="宋体"/>
          <w:sz w:val="24"/>
        </w:rPr>
      </w:pPr>
      <w:r>
        <w:rPr>
          <w:rFonts w:hint="eastAsia" w:ascii="宋体" w:hAnsi="宋体"/>
          <w:sz w:val="24"/>
        </w:rPr>
        <w:t>十三、国有资本经营预算财政拨款收入支出决算表</w:t>
      </w:r>
      <w:r>
        <w:rPr>
          <w:sz w:val="24"/>
        </w:rPr>
        <w:t>……………………</w:t>
      </w:r>
      <w:r>
        <w:rPr>
          <w:rFonts w:hint="eastAsia"/>
          <w:sz w:val="24"/>
        </w:rPr>
        <w:t>..</w:t>
      </w:r>
      <w:r>
        <w:rPr>
          <w:sz w:val="24"/>
        </w:rPr>
        <w:t>…</w:t>
      </w:r>
      <w:r>
        <w:rPr>
          <w:rFonts w:hint="eastAsia"/>
          <w:sz w:val="24"/>
        </w:rPr>
        <w:t>28</w:t>
      </w:r>
    </w:p>
    <w:p w14:paraId="7A768988">
      <w:pPr>
        <w:pStyle w:val="197"/>
        <w:spacing w:line="440" w:lineRule="exact"/>
        <w:jc w:val="left"/>
        <w:rPr>
          <w:rFonts w:hint="eastAsia" w:ascii="仿宋" w:hAnsi="仿宋" w:eastAsia="仿宋"/>
          <w:sz w:val="24"/>
        </w:rPr>
      </w:pPr>
      <w:r>
        <w:rPr>
          <w:rFonts w:hint="eastAsia" w:ascii="宋体" w:hAnsi="宋体"/>
          <w:sz w:val="24"/>
        </w:rPr>
        <w:t>十四、国有资本经营预算财政拨款支出决算表</w:t>
      </w:r>
      <w:r>
        <w:rPr>
          <w:sz w:val="24"/>
        </w:rPr>
        <w:t>………………………</w:t>
      </w:r>
      <w:r>
        <w:rPr>
          <w:rFonts w:hint="eastAsia"/>
          <w:sz w:val="24"/>
        </w:rPr>
        <w:t>..</w:t>
      </w:r>
      <w:r>
        <w:rPr>
          <w:sz w:val="24"/>
        </w:rPr>
        <w:t>……</w:t>
      </w:r>
      <w:r>
        <w:rPr>
          <w:rFonts w:hint="eastAsia"/>
          <w:sz w:val="24"/>
        </w:rPr>
        <w:t>28</w:t>
      </w:r>
    </w:p>
    <w:p w14:paraId="78E03206">
      <w:pPr>
        <w:widowControl/>
        <w:spacing w:line="440" w:lineRule="exact"/>
        <w:jc w:val="left"/>
        <w:rPr>
          <w:rFonts w:ascii="仿宋" w:hAnsi="仿宋" w:eastAsia="仿宋"/>
          <w:bCs/>
          <w:sz w:val="24"/>
        </w:rPr>
        <w:sectPr>
          <w:footerReference r:id="rId8" w:type="first"/>
          <w:footerReference r:id="rId7" w:type="default"/>
          <w:pgSz w:w="11906" w:h="16838" w:orient="landscape"/>
          <w:pgMar w:top="1440" w:right="1418" w:bottom="1440" w:left="1418" w:header="851" w:footer="992" w:gutter="0"/>
          <w:pgNumType w:start="1"/>
          <w:cols w:space="1701" w:num="1"/>
        </w:sectPr>
      </w:pPr>
      <w:bookmarkStart w:id="7" w:name="_Toc15396599"/>
      <w:bookmarkStart w:id="8" w:name="_Toc15377196"/>
    </w:p>
    <w:p w14:paraId="234C98E2">
      <w:pPr>
        <w:widowControl/>
        <w:spacing w:line="440" w:lineRule="exact"/>
        <w:jc w:val="left"/>
        <w:rPr>
          <w:rFonts w:ascii="仿宋" w:hAnsi="仿宋" w:eastAsia="仿宋"/>
          <w:bCs/>
          <w:sz w:val="24"/>
        </w:rPr>
      </w:pPr>
    </w:p>
    <w:p w14:paraId="73C3AACA">
      <w:pPr>
        <w:pStyle w:val="179"/>
        <w:jc w:val="center"/>
        <w:rPr>
          <w:rStyle w:val="184"/>
          <w:rFonts w:ascii="黑体" w:hAnsi="黑体" w:eastAsia="黑体"/>
          <w:b w:val="0"/>
          <w:bCs w:val="0"/>
        </w:rPr>
      </w:pPr>
      <w:r>
        <w:rPr>
          <w:rFonts w:hint="eastAsia" w:ascii="黑体" w:hAnsi="黑体" w:eastAsia="黑体"/>
          <w:b w:val="0"/>
        </w:rPr>
        <w:t>第一部分</w:t>
      </w:r>
      <w:r>
        <w:rPr>
          <w:rFonts w:ascii="黑体" w:hAnsi="黑体" w:eastAsia="黑体"/>
          <w:b w:val="0"/>
        </w:rPr>
        <w:t xml:space="preserve"> </w:t>
      </w:r>
      <w:r>
        <w:rPr>
          <w:rStyle w:val="184"/>
          <w:rFonts w:hint="eastAsia" w:ascii="黑体" w:hAnsi="黑体" w:eastAsia="黑体"/>
          <w:b w:val="0"/>
          <w:bCs w:val="0"/>
        </w:rPr>
        <w:t>部门概况</w:t>
      </w:r>
      <w:bookmarkEnd w:id="7"/>
      <w:bookmarkEnd w:id="8"/>
    </w:p>
    <w:p w14:paraId="0C4C17B2">
      <w:pPr>
        <w:widowControl/>
        <w:jc w:val="left"/>
        <w:rPr>
          <w:rFonts w:ascii="黑体" w:eastAsia="黑体"/>
          <w:color w:val="000000"/>
          <w:sz w:val="32"/>
          <w:szCs w:val="32"/>
        </w:rPr>
      </w:pPr>
    </w:p>
    <w:p w14:paraId="4E54045D">
      <w:pPr>
        <w:pStyle w:val="180"/>
        <w:ind w:firstLine="960"/>
        <w:rPr>
          <w:rStyle w:val="185"/>
          <w:rFonts w:ascii="仿宋" w:hAnsi="仿宋" w:eastAsia="仿宋"/>
          <w:b w:val="0"/>
          <w:bCs w:val="0"/>
        </w:rPr>
      </w:pPr>
      <w:bookmarkStart w:id="9" w:name="_Toc15377197"/>
      <w:bookmarkStart w:id="10" w:name="_Toc15396600"/>
      <w:r>
        <w:rPr>
          <w:rFonts w:hint="eastAsia" w:ascii="黑体" w:hAnsi="黑体" w:eastAsia="黑体"/>
          <w:b w:val="0"/>
          <w:color w:val="000000"/>
        </w:rPr>
        <w:t>一、基</w:t>
      </w:r>
      <w:r>
        <w:rPr>
          <w:rStyle w:val="185"/>
          <w:rFonts w:hint="eastAsia" w:ascii="黑体" w:hAnsi="黑体" w:eastAsia="黑体"/>
          <w:b w:val="0"/>
          <w:bCs w:val="0"/>
        </w:rPr>
        <w:t>本职能及主要工作</w:t>
      </w:r>
      <w:bookmarkEnd w:id="9"/>
      <w:bookmarkEnd w:id="10"/>
    </w:p>
    <w:p w14:paraId="24ADAEEF">
      <w:pPr>
        <w:pStyle w:val="187"/>
        <w:spacing w:before="93" w:line="600" w:lineRule="exact"/>
        <w:ind w:firstLine="672"/>
        <w:outlineLvl w:val="2"/>
        <w:rPr>
          <w:rFonts w:hint="eastAsia" w:ascii="仿宋" w:hAnsi="仿宋" w:eastAsia="仿宋"/>
          <w:bCs/>
          <w:color w:val="000000"/>
          <w:sz w:val="32"/>
          <w:szCs w:val="32"/>
          <w:lang w:eastAsia="zh-CN"/>
        </w:rPr>
      </w:pPr>
      <w:bookmarkStart w:id="11" w:name="_Toc15378445"/>
      <w:bookmarkStart w:id="12" w:name="_Toc15377198"/>
      <w:r>
        <w:rPr>
          <w:rFonts w:hint="eastAsia" w:ascii="仿宋" w:hAnsi="仿宋" w:eastAsia="仿宋"/>
          <w:bCs/>
          <w:color w:val="000000"/>
          <w:sz w:val="32"/>
          <w:szCs w:val="32"/>
        </w:rPr>
        <w:t>（一）主要职能。</w:t>
      </w:r>
      <w:bookmarkEnd w:id="11"/>
      <w:bookmarkEnd w:id="12"/>
    </w:p>
    <w:p w14:paraId="605953CA">
      <w:pPr>
        <w:pStyle w:val="187"/>
        <w:spacing w:before="93" w:line="600" w:lineRule="exact"/>
        <w:ind w:firstLine="672"/>
        <w:outlineLvl w:val="2"/>
        <w:rPr>
          <w:rFonts w:ascii="仿宋" w:hAnsi="仿宋" w:eastAsia="仿宋"/>
          <w:sz w:val="32"/>
          <w:szCs w:val="32"/>
          <w:lang w:val="en-US" w:eastAsia="zh-CN"/>
        </w:rPr>
      </w:pPr>
      <w:r>
        <w:rPr>
          <w:rFonts w:hint="eastAsia" w:ascii="仿宋" w:hAnsi="仿宋" w:eastAsia="仿宋"/>
          <w:sz w:val="32"/>
          <w:szCs w:val="32"/>
          <w:lang w:val="en-US" w:eastAsia="zh-CN"/>
        </w:rPr>
        <w:t>依据《中华人民共和国建筑法》《安全生产法》、国务院《建设工程质量管理条例》《建设工程安全生产管理条例》等法律、法规、规章，按工程建设标准、规范、规程、审查合格的施工图设计文件，对我区行政区域内房屋建筑和市政基础设施的工程质量和施工现场安全生产文明施工进行强制性监督管理。</w:t>
      </w:r>
    </w:p>
    <w:p w14:paraId="1E458669">
      <w:pPr>
        <w:pStyle w:val="187"/>
        <w:spacing w:before="93" w:line="600" w:lineRule="exact"/>
        <w:ind w:firstLine="672"/>
        <w:outlineLvl w:val="2"/>
        <w:rPr>
          <w:rFonts w:hint="eastAsia" w:ascii="仿宋" w:hAnsi="仿宋" w:eastAsia="仿宋"/>
          <w:bCs/>
          <w:color w:val="000000"/>
          <w:sz w:val="32"/>
          <w:szCs w:val="32"/>
        </w:rPr>
      </w:pPr>
      <w:bookmarkStart w:id="13" w:name="_Toc15377199"/>
      <w:bookmarkStart w:id="14" w:name="_Toc15378446"/>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3"/>
      <w:bookmarkEnd w:id="14"/>
    </w:p>
    <w:p w14:paraId="18219A67">
      <w:pPr>
        <w:pStyle w:val="187"/>
        <w:spacing w:before="93" w:line="600" w:lineRule="exact"/>
        <w:ind w:firstLine="672"/>
        <w:outlineLvl w:val="2"/>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开展工程质量安全提升行动，紧紧围绕“落实主体责任”和“强化政府监管”两个重点，巩固工程质量治理两年行动成果。开展日常质量安全监督检查1200余人次，填写质量安全监督检查记录700余份；开展质量安全环保专项检查12次，针对存在安全和环保问题较多的建设项目，向建设各责任单位下发了限期整改通知单72份，停工整改通知单18份。竣工验收项目面积约70.9万平方米，工程质量验收合格率100%。深入推进建筑工地扬尘治理和噪音防治工作</w:t>
      </w:r>
      <w:bookmarkStart w:id="54" w:name="_GoBack"/>
      <w:bookmarkEnd w:id="54"/>
      <w:r>
        <w:rPr>
          <w:rFonts w:hint="eastAsia" w:ascii="仿宋" w:hAnsi="仿宋" w:eastAsia="仿宋" w:cs="Times New Roman"/>
          <w:sz w:val="32"/>
          <w:szCs w:val="32"/>
          <w:lang w:val="en-US" w:eastAsia="zh-CN"/>
        </w:rPr>
        <w:t>，加大对各在建项目安全文明施工检查力度，督促各责任主体单位严格落实“六必须、六不准”的要求，进一步改善城区环境质量。</w:t>
      </w:r>
    </w:p>
    <w:p w14:paraId="61249715">
      <w:pPr>
        <w:pStyle w:val="180"/>
        <w:ind w:firstLine="960"/>
        <w:rPr>
          <w:rStyle w:val="185"/>
          <w:b w:val="0"/>
          <w:bCs w:val="0"/>
        </w:rPr>
      </w:pPr>
      <w:bookmarkStart w:id="15" w:name="_Toc15396601"/>
      <w:bookmarkStart w:id="16" w:name="_Toc15377200"/>
      <w:r>
        <w:rPr>
          <w:rFonts w:hint="eastAsia" w:ascii="黑体" w:eastAsia="黑体"/>
          <w:b w:val="0"/>
          <w:color w:val="000000"/>
        </w:rPr>
        <w:t>二、</w:t>
      </w:r>
      <w:r>
        <w:rPr>
          <w:rFonts w:hint="eastAsia" w:ascii="黑体" w:hAnsi="黑体" w:eastAsia="黑体"/>
          <w:b w:val="0"/>
          <w:color w:val="000000"/>
        </w:rPr>
        <w:t>机</w:t>
      </w:r>
      <w:r>
        <w:rPr>
          <w:rStyle w:val="185"/>
          <w:rFonts w:hint="eastAsia" w:ascii="黑体" w:hAnsi="黑体" w:eastAsia="黑体"/>
          <w:b w:val="0"/>
          <w:bCs w:val="0"/>
        </w:rPr>
        <w:t>构设置</w:t>
      </w:r>
      <w:bookmarkEnd w:id="15"/>
      <w:bookmarkEnd w:id="16"/>
    </w:p>
    <w:p w14:paraId="119C6B80">
      <w:pPr>
        <w:ind w:firstLine="800"/>
        <w:rPr>
          <w:rFonts w:hint="eastAsia" w:ascii="仿宋" w:hAnsi="仿宋" w:eastAsia="仿宋"/>
          <w:sz w:val="32"/>
          <w:szCs w:val="32"/>
        </w:rPr>
      </w:pPr>
      <w:r>
        <w:rPr>
          <w:rFonts w:hint="eastAsia" w:ascii="仿宋" w:hAnsi="仿宋" w:eastAsia="仿宋"/>
          <w:sz w:val="32"/>
          <w:szCs w:val="32"/>
        </w:rPr>
        <w:t>仁和区建设工程质量安全站属一级预算单位，下设独立编制机构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个，其中行政机构0个，参照公务员法管理的事业机构</w:t>
      </w:r>
      <w:r>
        <w:rPr>
          <w:rFonts w:hint="eastAsia" w:ascii="仿宋" w:hAnsi="仿宋" w:eastAsia="仿宋"/>
          <w:bCs/>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1</w:t>
      </w:r>
      <w:r>
        <w:rPr>
          <w:rFonts w:hint="eastAsia" w:ascii="仿宋" w:hAnsi="仿宋" w:eastAsia="仿宋"/>
          <w:sz w:val="32"/>
          <w:szCs w:val="32"/>
        </w:rPr>
        <w:t>个。</w:t>
      </w:r>
    </w:p>
    <w:p w14:paraId="294565FF">
      <w:pPr>
        <w:pStyle w:val="187"/>
        <w:spacing w:before="93" w:line="600" w:lineRule="exact"/>
        <w:ind w:firstLine="672"/>
        <w:rPr>
          <w:rFonts w:ascii="仿宋" w:hAnsi="仿宋" w:eastAsia="仿宋"/>
          <w:color w:val="000000"/>
          <w:sz w:val="32"/>
          <w:szCs w:val="32"/>
        </w:rPr>
      </w:pPr>
      <w:r>
        <w:rPr>
          <w:rFonts w:hint="eastAsia" w:ascii="仿宋" w:hAnsi="仿宋" w:eastAsia="仿宋"/>
          <w:sz w:val="32"/>
          <w:szCs w:val="32"/>
        </w:rPr>
        <w:t>仁和区建设工程质量安全站</w:t>
      </w:r>
      <w:r>
        <w:rPr>
          <w:rFonts w:hint="eastAsia" w:ascii="仿宋" w:hAnsi="仿宋" w:eastAsia="仿宋"/>
          <w:color w:val="000000"/>
          <w:sz w:val="32"/>
          <w:szCs w:val="32"/>
        </w:rPr>
        <w:t>纳入</w:t>
      </w:r>
      <w:r>
        <w:rPr>
          <w:rFonts w:ascii="仿宋" w:hAnsi="仿宋" w:eastAsia="仿宋"/>
          <w:color w:val="000000"/>
          <w:sz w:val="32"/>
          <w:szCs w:val="32"/>
        </w:rPr>
        <w:t>20</w:t>
      </w:r>
      <w:r>
        <w:rPr>
          <w:rFonts w:hint="eastAsia" w:ascii="仿宋" w:hAnsi="仿宋" w:eastAsia="仿宋"/>
          <w:color w:val="000000"/>
          <w:sz w:val="32"/>
          <w:szCs w:val="32"/>
          <w:lang w:eastAsia="zh-CN"/>
        </w:rPr>
        <w:t>20</w:t>
      </w:r>
      <w:r>
        <w:rPr>
          <w:rFonts w:hint="eastAsia" w:ascii="仿宋" w:hAnsi="仿宋" w:eastAsia="仿宋"/>
          <w:color w:val="000000"/>
          <w:sz w:val="32"/>
          <w:szCs w:val="32"/>
        </w:rPr>
        <w:t>年度部门决算编制</w:t>
      </w:r>
      <w:r>
        <w:rPr>
          <w:rFonts w:hint="eastAsia" w:ascii="仿宋" w:hAnsi="仿宋" w:eastAsia="仿宋"/>
          <w:color w:val="000000"/>
          <w:sz w:val="32"/>
          <w:szCs w:val="32"/>
          <w:lang w:eastAsia="zh-CN"/>
        </w:rPr>
        <w:t>。</w:t>
      </w:r>
      <w:r>
        <w:rPr>
          <w:rFonts w:ascii="仿宋" w:hAnsi="仿宋" w:eastAsia="仿宋"/>
          <w:color w:val="000000"/>
          <w:sz w:val="32"/>
          <w:szCs w:val="32"/>
        </w:rPr>
        <w:br w:type="page" w:clear="all"/>
      </w:r>
    </w:p>
    <w:p w14:paraId="17A7959E">
      <w:pPr>
        <w:pStyle w:val="179"/>
        <w:ind w:right="440"/>
        <w:jc w:val="right"/>
        <w:rPr>
          <w:rStyle w:val="184"/>
          <w:rFonts w:ascii="黑体" w:hAnsi="黑体" w:eastAsia="黑体"/>
          <w:b w:val="0"/>
          <w:bCs w:val="0"/>
        </w:rPr>
      </w:pPr>
      <w:bookmarkStart w:id="17" w:name="_Toc15396602"/>
      <w:bookmarkStart w:id="18" w:name="_Toc15377204"/>
      <w:r>
        <w:rPr>
          <w:rFonts w:hint="eastAsia" w:ascii="黑体" w:hAnsi="黑体" w:eastAsia="黑体"/>
          <w:b w:val="0"/>
          <w:color w:val="000000"/>
        </w:rPr>
        <w:t>第二部分</w:t>
      </w:r>
      <w:r>
        <w:rPr>
          <w:rFonts w:ascii="黑体" w:hAnsi="黑体" w:eastAsia="黑体"/>
          <w:color w:val="000000"/>
        </w:rPr>
        <w:t xml:space="preserve"> </w:t>
      </w:r>
      <w:r>
        <w:rPr>
          <w:rStyle w:val="184"/>
          <w:rFonts w:ascii="黑体" w:hAnsi="黑体" w:eastAsia="黑体"/>
          <w:b w:val="0"/>
          <w:bCs w:val="0"/>
        </w:rPr>
        <w:t>2020</w:t>
      </w:r>
      <w:r>
        <w:rPr>
          <w:rStyle w:val="184"/>
          <w:rFonts w:hint="eastAsia" w:ascii="黑体" w:hAnsi="黑体" w:eastAsia="黑体"/>
          <w:b w:val="0"/>
          <w:bCs w:val="0"/>
        </w:rPr>
        <w:t>年度部门决算情况说明</w:t>
      </w:r>
      <w:bookmarkEnd w:id="17"/>
      <w:bookmarkEnd w:id="18"/>
    </w:p>
    <w:p w14:paraId="2B559DC5"/>
    <w:p w14:paraId="336EF356">
      <w:pPr>
        <w:pStyle w:val="206"/>
        <w:numPr>
          <w:ilvl w:val="0"/>
          <w:numId w:val="1"/>
        </w:numPr>
        <w:spacing w:line="600" w:lineRule="exact"/>
        <w:outlineLvl w:val="1"/>
        <w:rPr>
          <w:rStyle w:val="185"/>
          <w:rFonts w:ascii="黑体" w:hAnsi="黑体" w:eastAsia="黑体"/>
          <w:b w:val="0"/>
        </w:rPr>
      </w:pPr>
      <w:bookmarkStart w:id="19" w:name="_Toc15396603"/>
      <w:bookmarkStart w:id="20" w:name="_Toc15377205"/>
      <w:r>
        <w:rPr>
          <w:rFonts w:hint="eastAsia" w:ascii="黑体" w:hAnsi="黑体" w:eastAsia="黑体"/>
          <w:color w:val="000000"/>
          <w:sz w:val="32"/>
          <w:szCs w:val="32"/>
        </w:rPr>
        <w:t>收</w:t>
      </w:r>
      <w:r>
        <w:rPr>
          <w:rStyle w:val="185"/>
          <w:rFonts w:hint="eastAsia" w:ascii="黑体" w:hAnsi="黑体" w:eastAsia="黑体"/>
          <w:b w:val="0"/>
        </w:rPr>
        <w:t>入支出决算总体情况说明</w:t>
      </w:r>
      <w:bookmarkEnd w:id="19"/>
      <w:bookmarkEnd w:id="20"/>
    </w:p>
    <w:p w14:paraId="6752F6A9">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年度收入</w:t>
      </w:r>
      <w:r>
        <w:rPr>
          <w:rFonts w:ascii="仿宋" w:hAnsi="仿宋" w:eastAsia="仿宋"/>
          <w:color w:val="000000"/>
          <w:sz w:val="32"/>
          <w:szCs w:val="32"/>
        </w:rPr>
        <w:t>172.53</w:t>
      </w:r>
      <w:r>
        <w:rPr>
          <w:rFonts w:hint="eastAsia" w:ascii="仿宋" w:hAnsi="仿宋" w:eastAsia="仿宋"/>
          <w:color w:val="000000"/>
          <w:sz w:val="32"/>
          <w:szCs w:val="32"/>
        </w:rPr>
        <w:t>万元，2019年结转0.08万元。与</w:t>
      </w:r>
      <w:r>
        <w:rPr>
          <w:rFonts w:ascii="仿宋" w:hAnsi="仿宋" w:eastAsia="仿宋"/>
          <w:color w:val="000000"/>
          <w:sz w:val="32"/>
          <w:szCs w:val="32"/>
        </w:rPr>
        <w:t>2019</w:t>
      </w:r>
      <w:r>
        <w:rPr>
          <w:rFonts w:hint="eastAsia" w:ascii="仿宋" w:hAnsi="仿宋" w:eastAsia="仿宋"/>
          <w:color w:val="000000"/>
          <w:sz w:val="32"/>
          <w:szCs w:val="32"/>
        </w:rPr>
        <w:t>年相比，减少17万元，下降8.9</w:t>
      </w:r>
      <w:r>
        <w:rPr>
          <w:rFonts w:ascii="仿宋" w:hAnsi="仿宋" w:eastAsia="仿宋"/>
          <w:color w:val="000000"/>
          <w:sz w:val="32"/>
          <w:szCs w:val="32"/>
        </w:rPr>
        <w:t>%</w:t>
      </w:r>
      <w:r>
        <w:rPr>
          <w:rFonts w:hint="eastAsia" w:ascii="仿宋" w:hAnsi="仿宋" w:eastAsia="仿宋"/>
          <w:color w:val="000000"/>
          <w:sz w:val="32"/>
          <w:szCs w:val="32"/>
        </w:rPr>
        <w:t>。主要变动原因是2020年项目经费减少和人员经费减少。</w:t>
      </w:r>
    </w:p>
    <w:p w14:paraId="39D5ED27">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"C:\\Users\\Administrator\\AppData\\Roaming\\Tencent\\Users\\493186321\\QQ\\WinTemp\\RichOle\\7{~IG5%SN2$(@%P2AK`IDNS.png"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4639945" cy="232029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11"/>
                    <a:stretch>
                      <a:fillRect/>
                    </a:stretch>
                  </pic:blipFill>
                  <pic:spPr>
                    <a:xfrm>
                      <a:off x="0" y="0"/>
                      <a:ext cx="4640047" cy="2320290"/>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28B6A5B2">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年度支出</w:t>
      </w:r>
      <w:r>
        <w:rPr>
          <w:rFonts w:ascii="仿宋" w:hAnsi="仿宋" w:eastAsia="仿宋"/>
          <w:color w:val="000000"/>
          <w:sz w:val="32"/>
          <w:szCs w:val="32"/>
        </w:rPr>
        <w:t>172.61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年相比，减少16.85万元，增长</w:t>
      </w:r>
      <w:r>
        <w:rPr>
          <w:rFonts w:ascii="仿宋" w:hAnsi="仿宋" w:eastAsia="仿宋"/>
          <w:color w:val="000000"/>
          <w:sz w:val="32"/>
          <w:szCs w:val="32"/>
        </w:rPr>
        <w:t>/</w:t>
      </w:r>
      <w:r>
        <w:rPr>
          <w:rFonts w:hint="eastAsia" w:ascii="仿宋" w:hAnsi="仿宋" w:eastAsia="仿宋"/>
          <w:color w:val="000000"/>
          <w:sz w:val="32"/>
          <w:szCs w:val="32"/>
        </w:rPr>
        <w:t>下降8.9</w:t>
      </w:r>
      <w:r>
        <w:rPr>
          <w:rFonts w:ascii="仿宋" w:hAnsi="仿宋" w:eastAsia="仿宋"/>
          <w:color w:val="000000"/>
          <w:sz w:val="32"/>
          <w:szCs w:val="32"/>
        </w:rPr>
        <w:t>%</w:t>
      </w:r>
      <w:r>
        <w:rPr>
          <w:rFonts w:hint="eastAsia" w:ascii="仿宋" w:hAnsi="仿宋" w:eastAsia="仿宋"/>
          <w:color w:val="000000"/>
          <w:sz w:val="32"/>
          <w:szCs w:val="32"/>
        </w:rPr>
        <w:t>。主要变动原因是2020年项目经费减少和人员经费减少。</w:t>
      </w:r>
    </w:p>
    <w:p w14:paraId="4FEE7050">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"C:\\Users\\Administrator\\AppData\\Roaming\\Tencent\\Users\\493186321\\QQ\\WinTemp\\RichOle\\1U$U7A{$}F86NR8Z`6M98RV.png"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4364355" cy="1811020"/>
            <wp:effectExtent l="0" t="0" r="0" b="0"/>
            <wp:docPr id="2" name="_x0000_i1027"/>
            <wp:cNvGraphicFramePr/>
            <a:graphic xmlns:a="http://schemas.openxmlformats.org/drawingml/2006/main">
              <a:graphicData uri="http://schemas.openxmlformats.org/drawingml/2006/picture">
                <pic:pic xmlns:pic="http://schemas.openxmlformats.org/drawingml/2006/picture">
                  <pic:nvPicPr>
                    <pic:cNvPr id="2" name="_x0000_i1027"/>
                    <pic:cNvPicPr/>
                  </pic:nvPicPr>
                  <pic:blipFill>
                    <a:blip r:embed="rId12"/>
                    <a:stretch>
                      <a:fillRect/>
                    </a:stretch>
                  </pic:blipFill>
                  <pic:spPr>
                    <a:xfrm>
                      <a:off x="0" y="0"/>
                      <a:ext cx="4364596" cy="1811579"/>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3ED16353">
      <w:pPr>
        <w:spacing w:line="600" w:lineRule="exact"/>
        <w:ind w:firstLine="640"/>
        <w:rPr>
          <w:rFonts w:ascii="仿宋" w:hAnsi="仿宋" w:eastAsia="仿宋"/>
          <w:color w:val="000000"/>
          <w:sz w:val="32"/>
          <w:szCs w:val="32"/>
        </w:rPr>
      </w:pPr>
    </w:p>
    <w:p w14:paraId="6F43EB0B">
      <w:pPr>
        <w:pStyle w:val="206"/>
        <w:numPr>
          <w:ilvl w:val="0"/>
          <w:numId w:val="1"/>
        </w:numPr>
        <w:spacing w:line="600" w:lineRule="exact"/>
        <w:outlineLvl w:val="1"/>
        <w:rPr>
          <w:rStyle w:val="185"/>
          <w:rFonts w:ascii="黑体" w:hAnsi="黑体" w:eastAsia="黑体"/>
          <w:b w:val="0"/>
        </w:rPr>
      </w:pPr>
      <w:bookmarkStart w:id="21" w:name="_Toc15396604"/>
      <w:bookmarkStart w:id="22" w:name="_Toc15377206"/>
      <w:r>
        <w:rPr>
          <w:rFonts w:hint="eastAsia" w:ascii="黑体" w:hAnsi="黑体" w:eastAsia="黑体"/>
          <w:color w:val="000000"/>
          <w:sz w:val="32"/>
          <w:szCs w:val="32"/>
        </w:rPr>
        <w:t>收</w:t>
      </w:r>
      <w:r>
        <w:rPr>
          <w:rStyle w:val="185"/>
          <w:rFonts w:hint="eastAsia" w:ascii="黑体" w:hAnsi="黑体" w:eastAsia="黑体"/>
          <w:b w:val="0"/>
        </w:rPr>
        <w:t>入决算情况说明</w:t>
      </w:r>
      <w:bookmarkEnd w:id="21"/>
      <w:bookmarkEnd w:id="22"/>
    </w:p>
    <w:p w14:paraId="2CD2A9A9">
      <w:pPr>
        <w:spacing w:line="600" w:lineRule="exact"/>
        <w:ind w:firstLine="64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年收入合计172.53万元，其中：一般公共预算财政拨款收入172.53万元，占100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69A240D4">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"C:\\Users\\Administrator\\AppData\\Roaming\\Tencent\\Users\\493186321\\QQ\\WinTemp\\RichOle\\@%M_3C6V]1W@N1J[2)EYA5K.png"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3962400" cy="2085975"/>
            <wp:effectExtent l="0" t="0" r="0" b="0"/>
            <wp:docPr id="3" name="_x0000_i1028"/>
            <wp:cNvGraphicFramePr/>
            <a:graphic xmlns:a="http://schemas.openxmlformats.org/drawingml/2006/main">
              <a:graphicData uri="http://schemas.openxmlformats.org/drawingml/2006/picture">
                <pic:pic xmlns:pic="http://schemas.openxmlformats.org/drawingml/2006/picture">
                  <pic:nvPicPr>
                    <pic:cNvPr id="3" name="_x0000_i1028"/>
                    <pic:cNvPicPr/>
                  </pic:nvPicPr>
                  <pic:blipFill>
                    <a:blip r:embed="rId13"/>
                    <a:stretch>
                      <a:fillRect/>
                    </a:stretch>
                  </pic:blipFill>
                  <pic:spPr>
                    <a:xfrm>
                      <a:off x="0" y="0"/>
                      <a:ext cx="3962400" cy="2085975"/>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5989DCBD">
      <w:pPr>
        <w:pStyle w:val="206"/>
        <w:numPr>
          <w:ilvl w:val="0"/>
          <w:numId w:val="1"/>
        </w:numPr>
        <w:spacing w:line="600" w:lineRule="exact"/>
        <w:outlineLvl w:val="1"/>
        <w:rPr>
          <w:rStyle w:val="185"/>
          <w:rFonts w:ascii="黑体" w:hAnsi="黑体" w:eastAsia="黑体"/>
          <w:b w:val="0"/>
        </w:rPr>
      </w:pPr>
      <w:bookmarkStart w:id="23" w:name="_Toc15396605"/>
      <w:bookmarkStart w:id="24" w:name="_Toc15377207"/>
      <w:r>
        <w:rPr>
          <w:rFonts w:hint="eastAsia" w:ascii="黑体" w:hAnsi="黑体" w:eastAsia="黑体"/>
          <w:color w:val="000000"/>
          <w:sz w:val="32"/>
          <w:szCs w:val="32"/>
        </w:rPr>
        <w:t>支</w:t>
      </w:r>
      <w:r>
        <w:rPr>
          <w:rStyle w:val="185"/>
          <w:rFonts w:hint="eastAsia" w:ascii="黑体" w:hAnsi="黑体" w:eastAsia="黑体"/>
          <w:b w:val="0"/>
        </w:rPr>
        <w:t>出决算情况说明</w:t>
      </w:r>
      <w:bookmarkEnd w:id="23"/>
      <w:bookmarkEnd w:id="24"/>
    </w:p>
    <w:p w14:paraId="6F041D1C">
      <w:pPr>
        <w:spacing w:line="600" w:lineRule="exact"/>
        <w:ind w:firstLine="640"/>
        <w:outlineLvl w:val="1"/>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年支出合计172.61万元，其中：基本支出162.77万元，占94.3</w:t>
      </w:r>
      <w:r>
        <w:rPr>
          <w:rFonts w:ascii="仿宋" w:hAnsi="仿宋" w:eastAsia="仿宋"/>
          <w:color w:val="000000"/>
          <w:sz w:val="32"/>
          <w:szCs w:val="32"/>
        </w:rPr>
        <w:t>%</w:t>
      </w:r>
      <w:r>
        <w:rPr>
          <w:rFonts w:hint="eastAsia" w:ascii="仿宋" w:hAnsi="仿宋" w:eastAsia="仿宋"/>
          <w:color w:val="000000"/>
          <w:sz w:val="32"/>
          <w:szCs w:val="32"/>
        </w:rPr>
        <w:t>；项目支出9.84万元，占5.7</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12959E80">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"C:\\Users\\Administrator\\AppData\\Roaming\\Tencent\\Users\\493186321\\QQ\\WinTemp\\RichOle\\T_7@RZVV@]%[GK{{F{TUR5L.png"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2860675" cy="1670050"/>
            <wp:effectExtent l="0" t="0" r="0" b="0"/>
            <wp:docPr id="4" name="_x0000_i1029"/>
            <wp:cNvGraphicFramePr/>
            <a:graphic xmlns:a="http://schemas.openxmlformats.org/drawingml/2006/main">
              <a:graphicData uri="http://schemas.openxmlformats.org/drawingml/2006/picture">
                <pic:pic xmlns:pic="http://schemas.openxmlformats.org/drawingml/2006/picture">
                  <pic:nvPicPr>
                    <pic:cNvPr id="4" name="_x0000_i1029"/>
                    <pic:cNvPicPr/>
                  </pic:nvPicPr>
                  <pic:blipFill>
                    <a:blip r:embed="rId14"/>
                    <a:stretch>
                      <a:fillRect/>
                    </a:stretch>
                  </pic:blipFill>
                  <pic:spPr>
                    <a:xfrm>
                      <a:off x="0" y="0"/>
                      <a:ext cx="2861285" cy="1670672"/>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3F277B3E">
      <w:pPr>
        <w:keepNext w:val="0"/>
        <w:keepLines w:val="0"/>
        <w:widowControl/>
        <w:suppressLineNumbers w:val="0"/>
        <w:jc w:val="center"/>
      </w:pPr>
    </w:p>
    <w:p w14:paraId="51FC8909">
      <w:pPr>
        <w:spacing w:line="600" w:lineRule="exact"/>
        <w:ind w:firstLine="640"/>
        <w:outlineLvl w:val="1"/>
        <w:rPr>
          <w:rStyle w:val="185"/>
          <w:rFonts w:ascii="黑体" w:hAnsi="黑体" w:eastAsia="黑体"/>
          <w:b w:val="0"/>
        </w:rPr>
      </w:pPr>
      <w:bookmarkStart w:id="25" w:name="_Toc15377208"/>
      <w:bookmarkStart w:id="26" w:name="_Toc15396606"/>
      <w:r>
        <w:rPr>
          <w:rFonts w:hint="eastAsia" w:ascii="黑体" w:hAnsi="黑体" w:eastAsia="黑体"/>
          <w:color w:val="000000"/>
          <w:sz w:val="32"/>
          <w:szCs w:val="32"/>
        </w:rPr>
        <w:t>四、财</w:t>
      </w:r>
      <w:r>
        <w:rPr>
          <w:rStyle w:val="185"/>
          <w:rFonts w:hint="eastAsia" w:ascii="黑体" w:hAnsi="黑体" w:eastAsia="黑体"/>
          <w:b w:val="0"/>
        </w:rPr>
        <w:t>政拨款收入支出决算总体情况说明</w:t>
      </w:r>
      <w:bookmarkEnd w:id="25"/>
      <w:bookmarkEnd w:id="26"/>
    </w:p>
    <w:p w14:paraId="0CF3B5F1">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年财政拨款收入</w:t>
      </w:r>
      <w:r>
        <w:rPr>
          <w:rFonts w:ascii="仿宋" w:hAnsi="仿宋" w:eastAsia="仿宋"/>
          <w:color w:val="000000"/>
          <w:sz w:val="32"/>
          <w:szCs w:val="32"/>
        </w:rPr>
        <w:t>172.53</w:t>
      </w:r>
      <w:r>
        <w:rPr>
          <w:rFonts w:hint="eastAsia" w:ascii="仿宋" w:hAnsi="仿宋" w:eastAsia="仿宋"/>
          <w:color w:val="000000"/>
          <w:sz w:val="32"/>
          <w:szCs w:val="32"/>
        </w:rPr>
        <w:t>万元，2019年结转0.08万元。与</w:t>
      </w:r>
      <w:r>
        <w:rPr>
          <w:rFonts w:ascii="仿宋" w:hAnsi="仿宋" w:eastAsia="仿宋"/>
          <w:color w:val="000000"/>
          <w:sz w:val="32"/>
          <w:szCs w:val="32"/>
        </w:rPr>
        <w:t>2019</w:t>
      </w:r>
      <w:r>
        <w:rPr>
          <w:rFonts w:hint="eastAsia" w:ascii="仿宋" w:hAnsi="仿宋" w:eastAsia="仿宋"/>
          <w:color w:val="000000"/>
          <w:sz w:val="32"/>
          <w:szCs w:val="32"/>
        </w:rPr>
        <w:t>年相比，减少17万元，下降8.9</w:t>
      </w:r>
      <w:r>
        <w:rPr>
          <w:rFonts w:ascii="仿宋" w:hAnsi="仿宋" w:eastAsia="仿宋"/>
          <w:color w:val="000000"/>
          <w:sz w:val="32"/>
          <w:szCs w:val="32"/>
        </w:rPr>
        <w:t>%</w:t>
      </w:r>
      <w:r>
        <w:rPr>
          <w:rFonts w:hint="eastAsia" w:ascii="仿宋" w:hAnsi="仿宋" w:eastAsia="仿宋"/>
          <w:color w:val="000000"/>
          <w:sz w:val="32"/>
          <w:szCs w:val="32"/>
        </w:rPr>
        <w:t>。主要变动原因是2020年项目经费减少和人员经费减少。</w:t>
      </w:r>
    </w:p>
    <w:p w14:paraId="678CCE56">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"C:\\Users\\Administrator\\AppData\\Roaming\\Tencent\\Users\\493186321\\QQ\\WinTemp\\RichOle\\4TDR[ZZ[R%DHN%N7`MWH971.png"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2820670" cy="1115060"/>
            <wp:effectExtent l="0" t="0" r="0" b="0"/>
            <wp:docPr id="5" name="_x0000_i1030"/>
            <wp:cNvGraphicFramePr/>
            <a:graphic xmlns:a="http://schemas.openxmlformats.org/drawingml/2006/main">
              <a:graphicData uri="http://schemas.openxmlformats.org/drawingml/2006/picture">
                <pic:pic xmlns:pic="http://schemas.openxmlformats.org/drawingml/2006/picture">
                  <pic:nvPicPr>
                    <pic:cNvPr id="5" name="_x0000_i1030"/>
                    <pic:cNvPicPr/>
                  </pic:nvPicPr>
                  <pic:blipFill>
                    <a:blip r:embed="rId15"/>
                    <a:stretch>
                      <a:fillRect/>
                    </a:stretch>
                  </pic:blipFill>
                  <pic:spPr>
                    <a:xfrm>
                      <a:off x="0" y="0"/>
                      <a:ext cx="2821127" cy="1115677"/>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29262D87">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w:t>
      </w:r>
      <w:r>
        <w:rPr>
          <w:rFonts w:hint="eastAsia" w:ascii="仿宋" w:hAnsi="仿宋" w:eastAsia="仿宋"/>
          <w:color w:val="000000"/>
          <w:sz w:val="32"/>
          <w:szCs w:val="32"/>
          <w:lang w:val="en-US" w:eastAsia="zh-CN"/>
        </w:rPr>
        <w:t>支出</w:t>
      </w:r>
      <w:r>
        <w:rPr>
          <w:rFonts w:ascii="仿宋" w:hAnsi="仿宋" w:eastAsia="仿宋"/>
          <w:color w:val="000000"/>
          <w:sz w:val="32"/>
          <w:szCs w:val="32"/>
        </w:rPr>
        <w:t>172.61</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年相比，减少16.85万元，增长</w:t>
      </w:r>
      <w:r>
        <w:rPr>
          <w:rFonts w:ascii="仿宋" w:hAnsi="仿宋" w:eastAsia="仿宋"/>
          <w:color w:val="000000"/>
          <w:sz w:val="32"/>
          <w:szCs w:val="32"/>
        </w:rPr>
        <w:t>/</w:t>
      </w:r>
      <w:r>
        <w:rPr>
          <w:rFonts w:hint="eastAsia" w:ascii="仿宋" w:hAnsi="仿宋" w:eastAsia="仿宋"/>
          <w:color w:val="000000"/>
          <w:sz w:val="32"/>
          <w:szCs w:val="32"/>
        </w:rPr>
        <w:t>下降8.9</w:t>
      </w:r>
      <w:r>
        <w:rPr>
          <w:rFonts w:ascii="仿宋" w:hAnsi="仿宋" w:eastAsia="仿宋"/>
          <w:color w:val="000000"/>
          <w:sz w:val="32"/>
          <w:szCs w:val="32"/>
        </w:rPr>
        <w:t>%</w:t>
      </w:r>
      <w:r>
        <w:rPr>
          <w:rFonts w:hint="eastAsia" w:ascii="仿宋" w:hAnsi="仿宋" w:eastAsia="仿宋"/>
          <w:color w:val="000000"/>
          <w:sz w:val="32"/>
          <w:szCs w:val="32"/>
        </w:rPr>
        <w:t>。主要变动原因是2020年项目经费减少和人员经费减少。</w:t>
      </w:r>
    </w:p>
    <w:p w14:paraId="6D7C04B7">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"C:\\Users\\Administrator\\AppData\\Roaming\\Tencent\\Users\\493186321\\QQ\\WinTemp\\RichOle\\G{A(U~M[PYQF5WW~98J0AZS.png"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2353945" cy="1041400"/>
            <wp:effectExtent l="0" t="0" r="0" b="0"/>
            <wp:docPr id="6" name="_x0000_i1031"/>
            <wp:cNvGraphicFramePr/>
            <a:graphic xmlns:a="http://schemas.openxmlformats.org/drawingml/2006/main">
              <a:graphicData uri="http://schemas.openxmlformats.org/drawingml/2006/picture">
                <pic:pic xmlns:pic="http://schemas.openxmlformats.org/drawingml/2006/picture">
                  <pic:nvPicPr>
                    <pic:cNvPr id="6" name="_x0000_i1031"/>
                    <pic:cNvPicPr/>
                  </pic:nvPicPr>
                  <pic:blipFill>
                    <a:blip r:embed="rId16"/>
                    <a:stretch>
                      <a:fillRect/>
                    </a:stretch>
                  </pic:blipFill>
                  <pic:spPr>
                    <a:xfrm>
                      <a:off x="0" y="0"/>
                      <a:ext cx="2354567" cy="1041942"/>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3B5CB829">
      <w:pPr>
        <w:spacing w:line="600" w:lineRule="exact"/>
        <w:ind w:firstLine="640"/>
        <w:outlineLvl w:val="1"/>
        <w:rPr>
          <w:rStyle w:val="185"/>
          <w:rFonts w:ascii="黑体" w:hAnsi="黑体" w:eastAsia="黑体"/>
          <w:b w:val="0"/>
        </w:rPr>
      </w:pPr>
      <w:bookmarkStart w:id="27" w:name="_Toc15377209"/>
      <w:bookmarkStart w:id="28"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5"/>
          <w:rFonts w:hint="eastAsia" w:ascii="黑体" w:hAnsi="黑体" w:eastAsia="黑体"/>
          <w:b w:val="0"/>
        </w:rPr>
        <w:t>般公共预算财政拨款支出决算情况说明</w:t>
      </w:r>
      <w:bookmarkEnd w:id="27"/>
      <w:bookmarkEnd w:id="28"/>
    </w:p>
    <w:p w14:paraId="151227FF">
      <w:pPr>
        <w:spacing w:line="600" w:lineRule="exact"/>
        <w:ind w:firstLine="643"/>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14:paraId="634EF2AE">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年一般公共预算财政拨款支出172.61万元，占本年支出合计的100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年相比，一般公共预算财政拨款减少16.85万元，下降8.9</w:t>
      </w:r>
      <w:r>
        <w:rPr>
          <w:rFonts w:ascii="仿宋" w:hAnsi="仿宋" w:eastAsia="仿宋"/>
          <w:color w:val="000000"/>
          <w:sz w:val="32"/>
          <w:szCs w:val="32"/>
        </w:rPr>
        <w:t>%</w:t>
      </w:r>
      <w:r>
        <w:rPr>
          <w:rFonts w:hint="eastAsia" w:ascii="仿宋" w:hAnsi="仿宋" w:eastAsia="仿宋"/>
          <w:color w:val="000000"/>
          <w:sz w:val="32"/>
          <w:szCs w:val="32"/>
        </w:rPr>
        <w:t>。主要变动原因是2020年项目经费减少和人员经费减少。</w:t>
      </w:r>
    </w:p>
    <w:p w14:paraId="377075D2">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"C:\\Users\\Administrator\\AppData\\Roaming\\Tencent\\Users\\493186321\\QQ\\WinTemp\\RichOle\\L{C5HLX4}@V%ST}IG[$ZC0G.png"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4023995" cy="1273810"/>
            <wp:effectExtent l="0" t="0" r="0" b="0"/>
            <wp:docPr id="7" name="_x0000_i1032"/>
            <wp:cNvGraphicFramePr/>
            <a:graphic xmlns:a="http://schemas.openxmlformats.org/drawingml/2006/main">
              <a:graphicData uri="http://schemas.openxmlformats.org/drawingml/2006/picture">
                <pic:pic xmlns:pic="http://schemas.openxmlformats.org/drawingml/2006/picture">
                  <pic:nvPicPr>
                    <pic:cNvPr id="7" name="_x0000_i1032"/>
                    <pic:cNvPicPr/>
                  </pic:nvPicPr>
                  <pic:blipFill>
                    <a:blip r:embed="rId17"/>
                    <a:stretch>
                      <a:fillRect/>
                    </a:stretch>
                  </pic:blipFill>
                  <pic:spPr>
                    <a:xfrm>
                      <a:off x="0" y="0"/>
                      <a:ext cx="4024465" cy="1273975"/>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39508DE0">
      <w:pPr>
        <w:spacing w:line="600" w:lineRule="exact"/>
        <w:ind w:firstLine="643"/>
        <w:outlineLvl w:val="2"/>
        <w:rPr>
          <w:rFonts w:ascii="仿宋" w:hAnsi="仿宋" w:eastAsia="仿宋"/>
          <w:b/>
          <w:color w:val="000000"/>
          <w:sz w:val="32"/>
          <w:szCs w:val="32"/>
        </w:rPr>
      </w:pPr>
      <w:bookmarkStart w:id="30" w:name="_Toc15377211"/>
      <w:r>
        <w:rPr>
          <w:rFonts w:hint="eastAsia" w:ascii="仿宋" w:hAnsi="仿宋" w:eastAsia="仿宋"/>
          <w:b/>
          <w:color w:val="000000"/>
          <w:sz w:val="32"/>
          <w:szCs w:val="32"/>
        </w:rPr>
        <w:t>（二）一般公共预算财政拨款支出决算结构情况</w:t>
      </w:r>
      <w:bookmarkEnd w:id="30"/>
    </w:p>
    <w:p w14:paraId="25C12F3D">
      <w:pPr>
        <w:spacing w:line="600" w:lineRule="exact"/>
        <w:ind w:firstLine="640"/>
        <w:rPr>
          <w:rFonts w:ascii="仿宋" w:hAnsi="仿宋" w:eastAsia="仿宋"/>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年一般公共预算财政拨款支出172.61万元，主要用于以下方面</w:t>
      </w:r>
      <w:r>
        <w:rPr>
          <w:rFonts w:ascii="仿宋" w:hAnsi="仿宋" w:eastAsia="仿宋"/>
          <w:color w:val="000000"/>
          <w:sz w:val="32"/>
          <w:szCs w:val="32"/>
        </w:rPr>
        <w:t>:</w:t>
      </w:r>
      <w:r>
        <w:rPr>
          <w:rFonts w:hint="eastAsia" w:ascii="仿宋" w:hAnsi="仿宋" w:eastAsia="仿宋"/>
          <w:color w:val="000000"/>
          <w:sz w:val="32"/>
          <w:szCs w:val="32"/>
        </w:rPr>
        <w:t xml:space="preserve"> 一般公共服务支出0.16万元，占0.09%；外交支出0万元，占0%；国防支出0万元，占0%；公共安全支出0万元，占0%；教育支出0万元，占0%；科学技术支出0万元，占0%；文化体育与传媒支出0万元，占0%；社会保障和就业支出13.65万元，占7.91%；卫生健康支出6.69万元，占3.88%；节能环保支出0万元，占0%；城乡社区支出135.59万元，占78.55%；农林水支出0万元，占0%；交通运输支出0万元，占0%；资源勘探工业信息等支出0万元，占0%；商业服务业等支出0万元，占0%；金融支出0万元，占0%；援助其他地区支出0万元，占0%；自然资源海洋气象等支出0万元，占0%；住房保障支出16.52万元，占9.57%；粮油物资储备支出0万元，占0%；国有资本经营预算支出0万元，占0%；灾害防治及应急管理支出0万元，占0%；其他支出0万元，占0%；债务还本支出0万元，占0%；债务付息支出0万元，占0%；抗疫特别国债安排的支出0万元，占0%。</w:t>
      </w:r>
    </w:p>
    <w:p w14:paraId="3BCA6413">
      <w:pPr>
        <w:keepNext w:val="0"/>
        <w:keepLines w:val="0"/>
        <w:widowControl/>
        <w:suppressLineNumbers w:val="0"/>
        <w:jc w:val="center"/>
      </w:pPr>
      <w:bookmarkStart w:id="31" w:name="_Toc15377212"/>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"C:\\Users\\Administrator\\AppData\\Roaming\\Tencent\\Users\\493186321\\QQ\\WinTemp\\RichOle\\L`U2W$3}8I3{$7114L8J$[F.png"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4004310" cy="2415540"/>
            <wp:effectExtent l="0" t="0" r="0" b="0"/>
            <wp:docPr id="8" name="_x0000_i1033"/>
            <wp:cNvGraphicFramePr/>
            <a:graphic xmlns:a="http://schemas.openxmlformats.org/drawingml/2006/main">
              <a:graphicData uri="http://schemas.openxmlformats.org/drawingml/2006/picture">
                <pic:pic xmlns:pic="http://schemas.openxmlformats.org/drawingml/2006/picture">
                  <pic:nvPicPr>
                    <pic:cNvPr id="8" name="_x0000_i1033"/>
                    <pic:cNvPicPr/>
                  </pic:nvPicPr>
                  <pic:blipFill>
                    <a:blip r:embed="rId18"/>
                    <a:stretch>
                      <a:fillRect/>
                    </a:stretch>
                  </pic:blipFill>
                  <pic:spPr>
                    <a:xfrm>
                      <a:off x="0" y="0"/>
                      <a:ext cx="4004805" cy="2415946"/>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3E738D7B">
      <w:pPr>
        <w:spacing w:line="600" w:lineRule="exact"/>
        <w:ind w:firstLine="643"/>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1"/>
    </w:p>
    <w:p w14:paraId="605196F0">
      <w:pPr>
        <w:spacing w:line="600" w:lineRule="exact"/>
        <w:ind w:firstLine="643"/>
        <w:outlineLvl w:val="2"/>
        <w:rPr>
          <w:rFonts w:ascii="仿宋" w:hAnsi="仿宋" w:eastAsia="仿宋"/>
          <w:color w:val="FF0000"/>
          <w:sz w:val="32"/>
          <w:szCs w:val="32"/>
        </w:rPr>
      </w:pPr>
      <w:bookmarkStart w:id="32" w:name="_Toc15377444"/>
      <w:bookmarkStart w:id="33" w:name="_Toc15378460"/>
      <w:bookmarkStart w:id="34" w:name="_Toc15377213"/>
      <w:r>
        <w:rPr>
          <w:rFonts w:ascii="仿宋" w:hAnsi="仿宋" w:eastAsia="仿宋"/>
          <w:b/>
          <w:color w:val="000000"/>
          <w:sz w:val="32"/>
          <w:szCs w:val="32"/>
        </w:rPr>
        <w:t>2020</w:t>
      </w:r>
      <w:r>
        <w:rPr>
          <w:rFonts w:hint="eastAsia" w:ascii="仿宋" w:hAnsi="仿宋" w:eastAsia="仿宋"/>
          <w:b/>
          <w:color w:val="000000"/>
          <w:sz w:val="32"/>
          <w:szCs w:val="32"/>
        </w:rPr>
        <w:t>年一般公共预算支出决算数为172.61万元</w:t>
      </w:r>
      <w:r>
        <w:rPr>
          <w:rFonts w:hint="eastAsia" w:ascii="仿宋" w:hAnsi="仿宋" w:eastAsia="仿宋"/>
          <w:color w:val="000000"/>
          <w:sz w:val="32"/>
          <w:szCs w:val="32"/>
        </w:rPr>
        <w:t>，</w:t>
      </w:r>
      <w:r>
        <w:rPr>
          <w:rStyle w:val="199"/>
          <w:rFonts w:hint="eastAsia" w:ascii="仿宋" w:hAnsi="仿宋" w:eastAsia="仿宋"/>
          <w:bCs/>
          <w:color w:val="000000"/>
          <w:sz w:val="32"/>
          <w:szCs w:val="32"/>
        </w:rPr>
        <w:t>完成调整预算数的100</w:t>
      </w:r>
      <w:r>
        <w:rPr>
          <w:rStyle w:val="199"/>
          <w:rFonts w:ascii="仿宋" w:hAnsi="仿宋" w:eastAsia="仿宋"/>
          <w:bCs/>
          <w:color w:val="000000"/>
          <w:sz w:val="32"/>
          <w:szCs w:val="32"/>
        </w:rPr>
        <w:t>%</w:t>
      </w:r>
      <w:r>
        <w:rPr>
          <w:rStyle w:val="199"/>
          <w:rFonts w:hint="eastAsia" w:ascii="仿宋" w:hAnsi="仿宋" w:eastAsia="仿宋"/>
          <w:bCs/>
          <w:color w:val="000000"/>
          <w:sz w:val="32"/>
          <w:szCs w:val="32"/>
        </w:rPr>
        <w:t>。其中：</w:t>
      </w:r>
      <w:bookmarkEnd w:id="32"/>
      <w:bookmarkEnd w:id="33"/>
      <w:bookmarkEnd w:id="34"/>
    </w:p>
    <w:p w14:paraId="0473752D">
      <w:pPr>
        <w:spacing w:line="600" w:lineRule="exact"/>
        <w:ind w:firstLine="643"/>
        <w:rPr>
          <w:rStyle w:val="199"/>
          <w:rFonts w:hint="eastAsia" w:ascii="仿宋" w:hAnsi="仿宋" w:eastAsia="仿宋"/>
          <w:b w:val="0"/>
          <w:bCs/>
          <w:color w:val="000000"/>
          <w:sz w:val="32"/>
          <w:szCs w:val="32"/>
        </w:rPr>
      </w:pPr>
      <w:r>
        <w:rPr>
          <w:rStyle w:val="199"/>
          <w:rFonts w:ascii="仿宋" w:hAnsi="仿宋" w:eastAsia="仿宋"/>
          <w:bCs/>
          <w:color w:val="000000"/>
          <w:sz w:val="32"/>
          <w:szCs w:val="32"/>
        </w:rPr>
        <w:t>1.</w:t>
      </w:r>
      <w:r>
        <w:rPr>
          <w:rStyle w:val="199"/>
          <w:rFonts w:hint="eastAsia" w:ascii="仿宋" w:hAnsi="仿宋" w:eastAsia="仿宋"/>
          <w:bCs/>
          <w:color w:val="000000"/>
          <w:sz w:val="32"/>
          <w:szCs w:val="32"/>
        </w:rPr>
        <w:t>一般公共服务（类）财政事务（款）信息化建设（项）</w:t>
      </w:r>
      <w:r>
        <w:rPr>
          <w:rStyle w:val="199"/>
          <w:rFonts w:ascii="仿宋" w:hAnsi="仿宋" w:eastAsia="仿宋"/>
          <w:bCs/>
          <w:color w:val="000000"/>
          <w:sz w:val="32"/>
          <w:szCs w:val="32"/>
        </w:rPr>
        <w:t>:</w:t>
      </w:r>
      <w:r>
        <w:rPr>
          <w:rStyle w:val="199"/>
          <w:rFonts w:ascii="仿宋" w:hAnsi="仿宋" w:eastAsia="仿宋"/>
          <w:b w:val="0"/>
          <w:bCs/>
          <w:color w:val="000000"/>
          <w:sz w:val="32"/>
          <w:szCs w:val="32"/>
        </w:rPr>
        <w:t xml:space="preserve"> </w:t>
      </w:r>
      <w:r>
        <w:rPr>
          <w:rStyle w:val="199"/>
          <w:rFonts w:hint="eastAsia" w:ascii="仿宋" w:hAnsi="仿宋" w:eastAsia="仿宋"/>
          <w:b w:val="0"/>
          <w:bCs/>
          <w:color w:val="000000"/>
          <w:sz w:val="32"/>
          <w:szCs w:val="32"/>
        </w:rPr>
        <w:t>支出决算为0.08万元，完成调整预算100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5F544EAF">
      <w:pPr>
        <w:spacing w:line="600" w:lineRule="exact"/>
        <w:ind w:firstLine="643"/>
        <w:rPr>
          <w:rStyle w:val="199"/>
          <w:rFonts w:hint="eastAsia" w:ascii="仿宋" w:hAnsi="仿宋" w:eastAsia="仿宋"/>
          <w:b w:val="0"/>
          <w:bCs/>
          <w:color w:val="000000"/>
          <w:sz w:val="32"/>
          <w:szCs w:val="32"/>
        </w:rPr>
      </w:pPr>
      <w:r>
        <w:rPr>
          <w:rStyle w:val="199"/>
          <w:rFonts w:hint="eastAsia" w:ascii="仿宋" w:hAnsi="仿宋" w:eastAsia="仿宋"/>
          <w:bCs/>
          <w:color w:val="000000"/>
          <w:sz w:val="32"/>
          <w:szCs w:val="32"/>
        </w:rPr>
        <w:t>2.一般公共服务（类）财政事务（款）  财政委托业务支出（项）</w:t>
      </w:r>
      <w:r>
        <w:rPr>
          <w:rStyle w:val="199"/>
          <w:rFonts w:ascii="仿宋" w:hAnsi="仿宋" w:eastAsia="仿宋"/>
          <w:bCs/>
          <w:color w:val="000000"/>
          <w:sz w:val="32"/>
          <w:szCs w:val="32"/>
        </w:rPr>
        <w:t>:</w:t>
      </w:r>
      <w:r>
        <w:rPr>
          <w:rStyle w:val="199"/>
          <w:rFonts w:ascii="仿宋" w:hAnsi="仿宋" w:eastAsia="仿宋"/>
          <w:b w:val="0"/>
          <w:bCs/>
          <w:color w:val="000000"/>
          <w:sz w:val="32"/>
          <w:szCs w:val="32"/>
        </w:rPr>
        <w:t xml:space="preserve"> </w:t>
      </w:r>
      <w:r>
        <w:rPr>
          <w:rStyle w:val="199"/>
          <w:rFonts w:hint="eastAsia" w:ascii="仿宋" w:hAnsi="仿宋" w:eastAsia="仿宋"/>
          <w:b w:val="0"/>
          <w:bCs/>
          <w:color w:val="000000"/>
          <w:sz w:val="32"/>
          <w:szCs w:val="32"/>
        </w:rPr>
        <w:t>支出决算为0.08万元，完成调整预算100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4858A0CB">
      <w:pPr>
        <w:spacing w:line="600" w:lineRule="exact"/>
        <w:ind w:firstLine="643"/>
        <w:rPr>
          <w:rFonts w:ascii="仿宋" w:hAnsi="仿宋" w:eastAsia="仿宋"/>
          <w:b/>
          <w:bCs/>
          <w:color w:val="000000"/>
          <w:sz w:val="32"/>
          <w:szCs w:val="32"/>
        </w:rPr>
      </w:pPr>
      <w:r>
        <w:rPr>
          <w:rStyle w:val="199"/>
          <w:rFonts w:hint="eastAsia" w:ascii="仿宋" w:hAnsi="仿宋" w:eastAsia="仿宋"/>
          <w:bCs/>
          <w:color w:val="000000"/>
          <w:sz w:val="32"/>
          <w:szCs w:val="32"/>
        </w:rPr>
        <w:t>3</w:t>
      </w:r>
      <w:r>
        <w:rPr>
          <w:rStyle w:val="199"/>
          <w:rFonts w:ascii="仿宋" w:hAnsi="仿宋" w:eastAsia="仿宋"/>
          <w:bCs/>
          <w:color w:val="000000"/>
          <w:sz w:val="32"/>
          <w:szCs w:val="32"/>
        </w:rPr>
        <w:t>.</w:t>
      </w:r>
      <w:r>
        <w:rPr>
          <w:rStyle w:val="199"/>
          <w:rFonts w:hint="eastAsia" w:ascii="仿宋" w:hAnsi="仿宋" w:eastAsia="仿宋"/>
          <w:bCs/>
          <w:color w:val="000000"/>
          <w:sz w:val="32"/>
          <w:szCs w:val="32"/>
        </w:rPr>
        <w:t>社会保障和就业（类）行政事业单位养老支出（款）事业单位离退休（项）</w:t>
      </w:r>
      <w:r>
        <w:rPr>
          <w:rStyle w:val="199"/>
          <w:rFonts w:ascii="仿宋" w:hAnsi="仿宋" w:eastAsia="仿宋"/>
          <w:bCs/>
          <w:color w:val="000000"/>
          <w:sz w:val="32"/>
          <w:szCs w:val="32"/>
        </w:rPr>
        <w:t>:</w:t>
      </w:r>
      <w:r>
        <w:rPr>
          <w:rStyle w:val="199"/>
          <w:rFonts w:ascii="仿宋" w:hAnsi="仿宋" w:eastAsia="仿宋"/>
          <w:b w:val="0"/>
          <w:bCs/>
          <w:color w:val="000000"/>
          <w:sz w:val="32"/>
          <w:szCs w:val="32"/>
        </w:rPr>
        <w:t xml:space="preserve"> </w:t>
      </w:r>
      <w:r>
        <w:rPr>
          <w:rStyle w:val="199"/>
          <w:rFonts w:hint="eastAsia" w:ascii="仿宋" w:hAnsi="仿宋" w:eastAsia="仿宋"/>
          <w:b w:val="0"/>
          <w:bCs/>
          <w:color w:val="000000"/>
          <w:sz w:val="32"/>
          <w:szCs w:val="32"/>
        </w:rPr>
        <w:t>支出决算为1.55万元，完成调整预算100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1856122C">
      <w:pPr>
        <w:spacing w:line="600" w:lineRule="exact"/>
        <w:ind w:firstLine="643"/>
        <w:rPr>
          <w:rFonts w:ascii="仿宋" w:hAnsi="仿宋" w:eastAsia="仿宋"/>
          <w:b/>
          <w:bCs/>
          <w:color w:val="000000"/>
          <w:sz w:val="32"/>
          <w:szCs w:val="32"/>
        </w:rPr>
      </w:pPr>
      <w:r>
        <w:rPr>
          <w:rStyle w:val="199"/>
          <w:rFonts w:hint="eastAsia" w:ascii="仿宋" w:hAnsi="仿宋" w:eastAsia="仿宋"/>
          <w:bCs/>
          <w:color w:val="000000"/>
          <w:sz w:val="32"/>
          <w:szCs w:val="32"/>
        </w:rPr>
        <w:t>4.社会保障和就业（类）行政事业单位养老支出（款）机关事业单位基本养老保险缴费支出（项）</w:t>
      </w:r>
      <w:r>
        <w:rPr>
          <w:rStyle w:val="199"/>
          <w:rFonts w:ascii="仿宋" w:hAnsi="仿宋" w:eastAsia="仿宋"/>
          <w:bCs/>
          <w:color w:val="000000"/>
          <w:sz w:val="32"/>
          <w:szCs w:val="32"/>
        </w:rPr>
        <w:t>:</w:t>
      </w:r>
      <w:r>
        <w:rPr>
          <w:rStyle w:val="199"/>
          <w:rFonts w:ascii="仿宋" w:hAnsi="仿宋" w:eastAsia="仿宋"/>
          <w:b w:val="0"/>
          <w:bCs/>
          <w:color w:val="000000"/>
          <w:sz w:val="32"/>
          <w:szCs w:val="32"/>
        </w:rPr>
        <w:t xml:space="preserve"> </w:t>
      </w:r>
      <w:r>
        <w:rPr>
          <w:rStyle w:val="199"/>
          <w:rFonts w:hint="eastAsia" w:ascii="仿宋" w:hAnsi="仿宋" w:eastAsia="仿宋"/>
          <w:b w:val="0"/>
          <w:bCs/>
          <w:color w:val="000000"/>
          <w:sz w:val="32"/>
          <w:szCs w:val="32"/>
        </w:rPr>
        <w:t>支出决算为12.1万元，完成调整预算100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6143EA4F">
      <w:pPr>
        <w:spacing w:line="600" w:lineRule="exact"/>
        <w:ind w:firstLine="643"/>
        <w:rPr>
          <w:rFonts w:ascii="仿宋" w:hAnsi="仿宋" w:eastAsia="仿宋"/>
          <w:b/>
          <w:color w:val="000000"/>
          <w:sz w:val="32"/>
          <w:szCs w:val="32"/>
        </w:rPr>
      </w:pPr>
      <w:r>
        <w:rPr>
          <w:rStyle w:val="199"/>
          <w:rFonts w:hint="eastAsia" w:ascii="仿宋" w:hAnsi="仿宋" w:eastAsia="仿宋"/>
          <w:bCs/>
          <w:color w:val="000000"/>
          <w:sz w:val="32"/>
          <w:szCs w:val="32"/>
        </w:rPr>
        <w:t>5</w:t>
      </w:r>
      <w:r>
        <w:rPr>
          <w:rStyle w:val="199"/>
          <w:rFonts w:ascii="仿宋" w:hAnsi="仿宋" w:eastAsia="仿宋"/>
          <w:bCs/>
          <w:color w:val="000000"/>
          <w:sz w:val="32"/>
          <w:szCs w:val="32"/>
        </w:rPr>
        <w:t>.</w:t>
      </w:r>
      <w:r>
        <w:rPr>
          <w:rFonts w:hint="eastAsia" w:ascii="仿宋" w:hAnsi="仿宋" w:eastAsia="仿宋"/>
          <w:b/>
          <w:bCs/>
          <w:color w:val="000000"/>
          <w:sz w:val="32"/>
          <w:szCs w:val="32"/>
        </w:rPr>
        <w:t>卫生健康</w:t>
      </w:r>
      <w:r>
        <w:rPr>
          <w:rStyle w:val="199"/>
          <w:rFonts w:hint="eastAsia" w:ascii="仿宋" w:hAnsi="仿宋" w:eastAsia="仿宋"/>
          <w:bCs/>
          <w:color w:val="000000"/>
          <w:sz w:val="32"/>
          <w:szCs w:val="32"/>
        </w:rPr>
        <w:t>（类）行政事业单位医疗（款）事业单位医疗（项）</w:t>
      </w:r>
      <w:r>
        <w:rPr>
          <w:rStyle w:val="199"/>
          <w:rFonts w:ascii="仿宋" w:hAnsi="仿宋" w:eastAsia="仿宋"/>
          <w:bCs/>
          <w:color w:val="000000"/>
          <w:sz w:val="32"/>
          <w:szCs w:val="32"/>
        </w:rPr>
        <w:t>:</w:t>
      </w:r>
      <w:r>
        <w:rPr>
          <w:rStyle w:val="199"/>
          <w:rFonts w:hint="eastAsia" w:ascii="仿宋" w:hAnsi="仿宋" w:eastAsia="仿宋"/>
          <w:b w:val="0"/>
          <w:bCs/>
          <w:color w:val="000000"/>
          <w:sz w:val="32"/>
          <w:szCs w:val="32"/>
        </w:rPr>
        <w:t>支出决算为5.81万元，完成调整预算100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75BC3AEB">
      <w:pPr>
        <w:spacing w:line="600" w:lineRule="exact"/>
        <w:ind w:firstLine="643"/>
        <w:rPr>
          <w:rFonts w:ascii="仿宋" w:hAnsi="仿宋" w:eastAsia="仿宋"/>
          <w:b/>
          <w:color w:val="000000"/>
          <w:sz w:val="32"/>
          <w:szCs w:val="32"/>
        </w:rPr>
      </w:pPr>
      <w:r>
        <w:rPr>
          <w:rStyle w:val="199"/>
          <w:rFonts w:ascii="仿宋" w:hAnsi="仿宋" w:eastAsia="仿宋"/>
          <w:bCs/>
          <w:color w:val="000000"/>
          <w:sz w:val="32"/>
          <w:szCs w:val="32"/>
        </w:rPr>
        <w:t>6.</w:t>
      </w:r>
      <w:r>
        <w:rPr>
          <w:rFonts w:hint="eastAsia" w:ascii="仿宋" w:hAnsi="仿宋" w:eastAsia="仿宋"/>
          <w:b/>
          <w:bCs/>
          <w:color w:val="000000"/>
          <w:sz w:val="32"/>
          <w:szCs w:val="32"/>
        </w:rPr>
        <w:t>卫生健康</w:t>
      </w:r>
      <w:r>
        <w:rPr>
          <w:rStyle w:val="199"/>
          <w:rFonts w:hint="eastAsia" w:ascii="仿宋" w:hAnsi="仿宋" w:eastAsia="仿宋"/>
          <w:bCs/>
          <w:color w:val="000000"/>
          <w:sz w:val="32"/>
          <w:szCs w:val="32"/>
        </w:rPr>
        <w:t>（类）行政事业单位医疗（款）  公务员医疗补助（项）</w:t>
      </w:r>
      <w:r>
        <w:rPr>
          <w:rStyle w:val="199"/>
          <w:rFonts w:ascii="仿宋" w:hAnsi="仿宋" w:eastAsia="仿宋"/>
          <w:bCs/>
          <w:color w:val="000000"/>
          <w:sz w:val="32"/>
          <w:szCs w:val="32"/>
        </w:rPr>
        <w:t>:</w:t>
      </w:r>
      <w:r>
        <w:rPr>
          <w:rStyle w:val="199"/>
          <w:rFonts w:hint="eastAsia" w:ascii="仿宋" w:hAnsi="仿宋" w:eastAsia="仿宋"/>
          <w:b w:val="0"/>
          <w:bCs/>
          <w:color w:val="000000"/>
          <w:sz w:val="32"/>
          <w:szCs w:val="32"/>
        </w:rPr>
        <w:t>支出决算为0.88万元，完成调整预算100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2A85A3AA">
      <w:pPr>
        <w:spacing w:line="600" w:lineRule="exact"/>
        <w:ind w:firstLine="643"/>
        <w:rPr>
          <w:rFonts w:hint="eastAsia" w:ascii="仿宋" w:hAnsi="仿宋" w:eastAsia="仿宋"/>
          <w:color w:val="000000"/>
          <w:sz w:val="32"/>
          <w:szCs w:val="32"/>
        </w:rPr>
      </w:pPr>
      <w:r>
        <w:rPr>
          <w:rStyle w:val="199"/>
          <w:rFonts w:hint="eastAsia" w:ascii="仿宋" w:hAnsi="仿宋" w:eastAsia="仿宋"/>
          <w:b/>
          <w:bCs/>
          <w:color w:val="000000"/>
          <w:sz w:val="32"/>
          <w:szCs w:val="32"/>
        </w:rPr>
        <w:t>7. 城乡社区支出（类）城乡社区管理事务（款）其他城乡社区管理事务支出（项）</w:t>
      </w:r>
      <w:r>
        <w:rPr>
          <w:rFonts w:hint="eastAsia" w:ascii="仿宋" w:hAnsi="仿宋" w:eastAsia="仿宋"/>
          <w:color w:val="000000"/>
          <w:sz w:val="32"/>
          <w:szCs w:val="32"/>
        </w:rPr>
        <w:t>：</w:t>
      </w:r>
      <w:r>
        <w:rPr>
          <w:rStyle w:val="199"/>
          <w:rFonts w:hint="eastAsia" w:ascii="仿宋" w:hAnsi="仿宋" w:eastAsia="仿宋"/>
          <w:b w:val="0"/>
          <w:bCs/>
          <w:color w:val="000000"/>
          <w:sz w:val="32"/>
          <w:szCs w:val="32"/>
        </w:rPr>
        <w:t>支出决算为125.91万元，完成调整预算100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1587A153">
      <w:pPr>
        <w:spacing w:line="600" w:lineRule="exact"/>
        <w:ind w:firstLine="643"/>
        <w:rPr>
          <w:rFonts w:hint="eastAsia" w:ascii="仿宋" w:hAnsi="仿宋" w:eastAsia="仿宋"/>
          <w:color w:val="000000"/>
          <w:sz w:val="32"/>
          <w:szCs w:val="32"/>
        </w:rPr>
      </w:pPr>
      <w:r>
        <w:rPr>
          <w:rStyle w:val="199"/>
          <w:rFonts w:hint="eastAsia" w:ascii="仿宋" w:hAnsi="仿宋" w:eastAsia="仿宋"/>
          <w:b/>
          <w:bCs/>
          <w:color w:val="000000"/>
          <w:sz w:val="32"/>
          <w:szCs w:val="32"/>
        </w:rPr>
        <w:t>8. 城乡社区支出（类）建设市场管理与监督（款）建设市场管理与监督（项）</w:t>
      </w:r>
      <w:r>
        <w:rPr>
          <w:rFonts w:hint="eastAsia" w:ascii="仿宋" w:hAnsi="仿宋" w:eastAsia="仿宋"/>
          <w:color w:val="000000"/>
          <w:sz w:val="32"/>
          <w:szCs w:val="32"/>
        </w:rPr>
        <w:t>：</w:t>
      </w:r>
      <w:r>
        <w:rPr>
          <w:rStyle w:val="199"/>
          <w:rFonts w:hint="eastAsia" w:ascii="仿宋" w:hAnsi="仿宋" w:eastAsia="仿宋"/>
          <w:b w:val="0"/>
          <w:bCs/>
          <w:color w:val="000000"/>
          <w:sz w:val="32"/>
          <w:szCs w:val="32"/>
        </w:rPr>
        <w:t>支出决算为9.68万元，完成调整预算100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64FE24DD">
      <w:pPr>
        <w:spacing w:line="600" w:lineRule="exact"/>
        <w:ind w:firstLine="643"/>
        <w:rPr>
          <w:rFonts w:hint="eastAsia" w:ascii="仿宋" w:hAnsi="仿宋" w:eastAsia="仿宋"/>
          <w:color w:val="000000"/>
          <w:sz w:val="32"/>
          <w:szCs w:val="32"/>
        </w:rPr>
      </w:pPr>
      <w:r>
        <w:rPr>
          <w:rStyle w:val="199"/>
          <w:rFonts w:hint="eastAsia" w:ascii="仿宋" w:hAnsi="仿宋" w:eastAsia="仿宋"/>
          <w:b/>
          <w:bCs/>
          <w:color w:val="000000"/>
          <w:sz w:val="32"/>
          <w:szCs w:val="32"/>
        </w:rPr>
        <w:t>9. 住房保障支出（类）住房改革支出（款）住房公积金（项）</w:t>
      </w:r>
      <w:r>
        <w:rPr>
          <w:rFonts w:hint="eastAsia" w:ascii="仿宋" w:hAnsi="仿宋" w:eastAsia="仿宋"/>
          <w:color w:val="000000"/>
          <w:sz w:val="32"/>
          <w:szCs w:val="32"/>
        </w:rPr>
        <w:t>：</w:t>
      </w:r>
      <w:r>
        <w:rPr>
          <w:rStyle w:val="199"/>
          <w:rFonts w:hint="eastAsia" w:ascii="仿宋" w:hAnsi="仿宋" w:eastAsia="仿宋"/>
          <w:b w:val="0"/>
          <w:bCs/>
          <w:color w:val="000000"/>
          <w:sz w:val="32"/>
          <w:szCs w:val="32"/>
        </w:rPr>
        <w:t>支出决算为16.52万元，完成调整预算100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p>
    <w:p w14:paraId="489149C7">
      <w:pPr>
        <w:tabs>
          <w:tab w:val="right" w:pos="8306"/>
        </w:tabs>
        <w:spacing w:line="600" w:lineRule="exact"/>
        <w:ind w:firstLine="640"/>
        <w:outlineLvl w:val="1"/>
        <w:rPr>
          <w:rStyle w:val="185"/>
        </w:rPr>
      </w:pPr>
      <w:bookmarkStart w:id="35" w:name="_Toc15396608"/>
      <w:bookmarkStart w:id="36"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5"/>
          <w:rFonts w:hint="eastAsia" w:ascii="黑体" w:hAnsi="黑体" w:eastAsia="黑体"/>
          <w:b w:val="0"/>
        </w:rPr>
        <w:t>般公共预算财政拨款基本支出决算情况说明</w:t>
      </w:r>
      <w:bookmarkEnd w:id="35"/>
      <w:bookmarkEnd w:id="36"/>
      <w:r>
        <w:rPr>
          <w:rStyle w:val="185"/>
          <w:rFonts w:ascii="黑体" w:hAnsi="黑体" w:eastAsia="黑体"/>
          <w:b w:val="0"/>
        </w:rPr>
        <w:tab/>
      </w:r>
    </w:p>
    <w:p w14:paraId="6C6BBC6A">
      <w:pPr>
        <w:spacing w:line="600" w:lineRule="exact"/>
        <w:ind w:firstLine="640"/>
        <w:rPr>
          <w:rFonts w:hint="eastAsia" w:ascii="仿宋" w:hAnsi="仿宋" w:eastAsia="仿宋"/>
          <w:color w:val="000000"/>
          <w:sz w:val="32"/>
          <w:szCs w:val="32"/>
        </w:rPr>
      </w:pPr>
      <w:bookmarkStart w:id="37" w:name="_Toc15396609"/>
      <w:bookmarkStart w:id="38" w:name="_Toc15377215"/>
      <w:r>
        <w:rPr>
          <w:rFonts w:hint="eastAsia" w:ascii="仿宋" w:hAnsi="仿宋" w:eastAsia="仿宋"/>
          <w:color w:val="000000"/>
          <w:sz w:val="32"/>
          <w:szCs w:val="32"/>
        </w:rPr>
        <w:t>2020年一般公共预算财政拨款基本支出162.77万元，其中：</w:t>
      </w:r>
    </w:p>
    <w:p w14:paraId="0EBFCCD6">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人员经费155.05万元，主要包括：基本工资、津贴补贴、绩效工资、机关事业单位基本养老保险缴费、其他社会保障缴费、其他工资福利支出、生活补助等。</w:t>
      </w:r>
    </w:p>
    <w:p w14:paraId="7DB04253">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rPr>
        <w:t>日常公用经费7.72万元，主要包括：办公费、手续费、水费、电费、邮电费、差旅费、维修（护）费、培训费、公务接待费、劳务费、工会经费、福利费、其他商品和服务支出等。</w:t>
      </w:r>
    </w:p>
    <w:p w14:paraId="7C33621D">
      <w:pPr>
        <w:spacing w:line="600" w:lineRule="exact"/>
        <w:ind w:firstLine="640"/>
        <w:outlineLvl w:val="1"/>
        <w:rPr>
          <w:rStyle w:val="185"/>
          <w:rFonts w:ascii="黑体" w:hAnsi="黑体" w:eastAsia="黑体"/>
          <w:b w:val="0"/>
        </w:rPr>
      </w:pPr>
      <w:r>
        <w:rPr>
          <w:rFonts w:hint="eastAsia" w:ascii="黑体" w:eastAsia="黑体"/>
          <w:color w:val="000000"/>
          <w:sz w:val="32"/>
          <w:szCs w:val="32"/>
        </w:rPr>
        <w:t>七、</w:t>
      </w:r>
      <w:r>
        <w:rPr>
          <w:rStyle w:val="185"/>
          <w:rFonts w:hint="eastAsia" w:ascii="黑体" w:hAnsi="黑体" w:eastAsia="黑体"/>
        </w:rPr>
        <w:t>“</w:t>
      </w:r>
      <w:r>
        <w:rPr>
          <w:rStyle w:val="185"/>
          <w:rFonts w:hint="eastAsia" w:ascii="黑体" w:hAnsi="黑体" w:eastAsia="黑体"/>
          <w:b w:val="0"/>
        </w:rPr>
        <w:t>三公”经费财政拨款支出决算情况说明</w:t>
      </w:r>
      <w:bookmarkEnd w:id="37"/>
      <w:bookmarkEnd w:id="38"/>
    </w:p>
    <w:p w14:paraId="7608DABC">
      <w:pPr>
        <w:spacing w:line="600" w:lineRule="exact"/>
        <w:ind w:firstLine="640"/>
        <w:rPr>
          <w:rFonts w:ascii="仿宋" w:hAnsi="仿宋" w:eastAsia="仿宋" w:cs="Times New Roman"/>
          <w:color w:val="000000"/>
          <w:sz w:val="32"/>
          <w:szCs w:val="32"/>
          <w:lang w:val="en-US" w:eastAsia="zh-CN"/>
        </w:rPr>
      </w:pPr>
      <w:bookmarkStart w:id="39" w:name="_Toc15377216"/>
      <w:r>
        <w:rPr>
          <w:rFonts w:hint="eastAsia" w:ascii="仿宋" w:hAnsi="仿宋" w:eastAsia="仿宋" w:cs="Times New Roman"/>
          <w:color w:val="000000"/>
          <w:sz w:val="32"/>
          <w:szCs w:val="32"/>
          <w:lang w:eastAsia="zh-CN"/>
        </w:rPr>
        <w:t>仁和区建设工程质量安全站</w:t>
      </w:r>
      <w:r>
        <w:rPr>
          <w:rFonts w:hint="eastAsia" w:ascii="仿宋" w:hAnsi="仿宋" w:eastAsia="仿宋" w:cs="Times New Roman"/>
          <w:color w:val="000000"/>
          <w:sz w:val="32"/>
          <w:szCs w:val="32"/>
          <w:lang w:val="en-US" w:eastAsia="zh-CN"/>
        </w:rPr>
        <w:t>2020年“三公”经费支出0.07万元，全部为一般预算</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支出，无基金</w:t>
      </w:r>
      <w:r>
        <w:rPr>
          <w:rFonts w:hint="eastAsia" w:ascii="仿宋" w:hAnsi="仿宋" w:eastAsia="仿宋"/>
          <w:color w:val="000000"/>
          <w:sz w:val="32"/>
          <w:szCs w:val="32"/>
          <w:lang w:val="en-US" w:eastAsia="zh-CN"/>
        </w:rPr>
        <w:t>预算财政拨款支出</w:t>
      </w:r>
    </w:p>
    <w:p w14:paraId="68CFA929">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bookmarkEnd w:id="39"/>
    </w:p>
    <w:p w14:paraId="309F80F4">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年“三公”经费财政拨款支出决算为0.07万元，完成预算22</w:t>
      </w:r>
      <w:r>
        <w:rPr>
          <w:rFonts w:ascii="仿宋" w:hAnsi="仿宋" w:eastAsia="仿宋"/>
          <w:color w:val="000000"/>
          <w:sz w:val="32"/>
          <w:szCs w:val="32"/>
        </w:rPr>
        <w:t>%</w:t>
      </w:r>
      <w:r>
        <w:rPr>
          <w:rFonts w:hint="eastAsia" w:ascii="仿宋" w:hAnsi="仿宋" w:eastAsia="仿宋"/>
          <w:color w:val="000000"/>
          <w:sz w:val="32"/>
          <w:szCs w:val="32"/>
        </w:rPr>
        <w:t>，决算数小于预算数严格控制接人数、标准。</w:t>
      </w:r>
    </w:p>
    <w:p w14:paraId="647D764B">
      <w:pPr>
        <w:spacing w:line="600" w:lineRule="exact"/>
        <w:ind w:firstLine="640"/>
        <w:outlineLvl w:val="2"/>
        <w:rPr>
          <w:rFonts w:ascii="仿宋" w:hAnsi="仿宋" w:eastAsia="仿宋"/>
          <w:b/>
          <w:color w:val="000000"/>
          <w:sz w:val="32"/>
          <w:szCs w:val="32"/>
        </w:rPr>
      </w:pPr>
      <w:bookmarkStart w:id="40" w:name="_Toc15377217"/>
      <w:r>
        <w:rPr>
          <w:rFonts w:hint="eastAsia" w:ascii="仿宋" w:hAnsi="仿宋" w:eastAsia="仿宋"/>
          <w:b/>
          <w:color w:val="000000"/>
          <w:sz w:val="32"/>
          <w:szCs w:val="32"/>
        </w:rPr>
        <w:t>（二）“三公”经费财政拨款支出决算具体情况说明</w:t>
      </w:r>
      <w:bookmarkEnd w:id="40"/>
    </w:p>
    <w:p w14:paraId="01D408D3">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；公务接待费支出决算0.07万元，占100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910952E">
      <w:pPr>
        <w:keepNext w:val="0"/>
        <w:keepLines w:val="0"/>
        <w:widowControl/>
        <w:suppressLineNumbers w:val="0"/>
        <w:jc w:val="center"/>
      </w:pPr>
    </w:p>
    <w:p w14:paraId="5C532540">
      <w:pPr>
        <w:keepNext w:val="0"/>
        <w:keepLines w:val="0"/>
        <w:widowControl/>
        <w:suppressLineNumbers w:val="0"/>
        <w:jc w:val="center"/>
      </w:pPr>
      <w:r>
        <w:rPr>
          <w:rFonts w:ascii="宋体" w:hAnsi="宋体" w:eastAsia="宋体" w:cs="宋体"/>
          <w:sz w:val="24"/>
          <w:szCs w:val="24"/>
          <w:lang w:val="en-US" w:eastAsia="zh-CN" w:bidi="ar"/>
        </w:rPr>
        <w:fldChar w:fldCharType="begin"/>
      </w:r>
      <w:r>
        <w:rPr>
          <w:rFonts w:ascii="宋体" w:hAnsi="宋体" w:eastAsia="宋体" w:cs="宋体"/>
          <w:sz w:val="24"/>
          <w:szCs w:val="24"/>
          <w:lang w:val="en-US" w:eastAsia="zh-CN" w:bidi="ar"/>
        </w:rPr>
        <w:instrText xml:space="preserve">INCLUDEPICTURE \d "C:\\Users\\Administrator\\AppData\\Roaming\\Tencent\\Users\\493186321\\QQ\\WinTemp\\RichOle\\@YJ@74IEV}YNL3`_3]9PDIM.png" \* MERGEFORMATINET </w:instrText>
      </w:r>
      <w:r>
        <w:rPr>
          <w:rFonts w:ascii="宋体" w:hAnsi="宋体" w:eastAsia="宋体" w:cs="宋体"/>
          <w:sz w:val="24"/>
          <w:szCs w:val="24"/>
          <w:lang w:val="en-US" w:eastAsia="zh-CN" w:bidi="ar"/>
        </w:rPr>
        <w:fldChar w:fldCharType="separate"/>
      </w:r>
      <w:r>
        <w:rPr>
          <w:rFonts w:ascii="宋体" w:hAnsi="宋体" w:eastAsia="宋体" w:cs="宋体"/>
          <w:sz w:val="24"/>
          <w:szCs w:val="24"/>
          <w:lang w:val="en-US" w:eastAsia="zh-CN" w:bidi="ar"/>
        </w:rPr>
        <w:drawing>
          <wp:inline distT="0" distB="0" distL="0" distR="0">
            <wp:extent cx="2163445" cy="1325245"/>
            <wp:effectExtent l="0" t="0" r="0" b="0"/>
            <wp:docPr id="9" name="_x0000_i1034"/>
            <wp:cNvGraphicFramePr/>
            <a:graphic xmlns:a="http://schemas.openxmlformats.org/drawingml/2006/main">
              <a:graphicData uri="http://schemas.openxmlformats.org/drawingml/2006/picture">
                <pic:pic xmlns:pic="http://schemas.openxmlformats.org/drawingml/2006/picture">
                  <pic:nvPicPr>
                    <pic:cNvPr id="9" name="_x0000_i1034"/>
                    <pic:cNvPicPr/>
                  </pic:nvPicPr>
                  <pic:blipFill>
                    <a:blip r:embed="rId19"/>
                    <a:stretch>
                      <a:fillRect/>
                    </a:stretch>
                  </pic:blipFill>
                  <pic:spPr>
                    <a:xfrm>
                      <a:off x="0" y="0"/>
                      <a:ext cx="2164055" cy="1325766"/>
                    </a:xfrm>
                    <a:prstGeom prst="rect">
                      <a:avLst/>
                    </a:prstGeom>
                    <a:noFill/>
                    <a:ln>
                      <a:noFill/>
                    </a:ln>
                  </pic:spPr>
                </pic:pic>
              </a:graphicData>
            </a:graphic>
          </wp:inline>
        </w:drawing>
      </w:r>
      <w:r>
        <w:rPr>
          <w:rFonts w:ascii="宋体" w:hAnsi="宋体" w:eastAsia="宋体" w:cs="宋体"/>
          <w:sz w:val="24"/>
          <w:szCs w:val="24"/>
          <w:lang w:val="en-US" w:eastAsia="zh-CN" w:bidi="ar"/>
        </w:rPr>
        <w:fldChar w:fldCharType="end"/>
      </w:r>
    </w:p>
    <w:p w14:paraId="324FE16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99"/>
          <w:rFonts w:hint="eastAsia" w:ascii="仿宋" w:hAnsi="仿宋" w:eastAsia="仿宋"/>
          <w:b w:val="0"/>
          <w:bCs/>
          <w:color w:val="000000"/>
          <w:sz w:val="32"/>
          <w:szCs w:val="32"/>
        </w:rPr>
        <w:t>完成预算0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9年持平。</w:t>
      </w:r>
    </w:p>
    <w:p w14:paraId="1E67244C">
      <w:pPr>
        <w:spacing w:line="600" w:lineRule="exact"/>
        <w:ind w:firstLine="640"/>
        <w:rPr>
          <w:rFonts w:hint="eastAsia" w:ascii="仿宋_GB2312" w:eastAsia="仿宋_GB2312"/>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r>
        <w:rPr>
          <w:rFonts w:ascii="仿宋_GB2312" w:eastAsia="仿宋_GB2312"/>
          <w:color w:val="000000"/>
          <w:sz w:val="32"/>
          <w:szCs w:val="32"/>
        </w:rPr>
        <w:t>,</w:t>
      </w:r>
      <w:r>
        <w:rPr>
          <w:rStyle w:val="199"/>
          <w:rFonts w:hint="eastAsia" w:ascii="仿宋" w:hAnsi="仿宋" w:eastAsia="仿宋"/>
          <w:b w:val="0"/>
          <w:bCs/>
          <w:color w:val="000000"/>
          <w:sz w:val="32"/>
          <w:szCs w:val="32"/>
        </w:rPr>
        <w:t>完成预算0</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9年增持平。</w:t>
      </w:r>
    </w:p>
    <w:p w14:paraId="0907E326">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0万元。全年按规定更新购置公务用车0辆，其中：轿车0辆、金额0万元，越野车0辆、金额0万元，小型载客汽车0辆、金额0万元，大中型载客汽车0辆、金额0万元，其他车型0辆、金额0万元。截至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月底，单位共有公务用车0辆，其中：轿车0辆、越野车0辆、小型载客汽车0辆、大中型载客汽车0辆、其他车型0辆。</w:t>
      </w:r>
    </w:p>
    <w:p w14:paraId="6000519E">
      <w:pPr>
        <w:spacing w:line="600" w:lineRule="exact"/>
        <w:ind w:firstLine="640"/>
        <w:rPr>
          <w:rFonts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14:paraId="5677465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0.07万元，</w:t>
      </w:r>
      <w:r>
        <w:rPr>
          <w:rStyle w:val="199"/>
          <w:rFonts w:hint="eastAsia" w:ascii="仿宋" w:hAnsi="仿宋" w:eastAsia="仿宋"/>
          <w:b w:val="0"/>
          <w:bCs/>
          <w:color w:val="000000"/>
          <w:sz w:val="32"/>
          <w:szCs w:val="32"/>
        </w:rPr>
        <w:t>完成预算22</w:t>
      </w:r>
      <w:r>
        <w:rPr>
          <w:rStyle w:val="199"/>
          <w:rFonts w:ascii="仿宋" w:hAnsi="仿宋" w:eastAsia="仿宋"/>
          <w:b w:val="0"/>
          <w:bCs/>
          <w:color w:val="000000"/>
          <w:sz w:val="32"/>
          <w:szCs w:val="32"/>
        </w:rPr>
        <w:t>*%</w:t>
      </w:r>
      <w:r>
        <w:rPr>
          <w:rStyle w:val="199"/>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年减少0.11万元，下降61</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color w:val="000000"/>
          <w:sz w:val="32"/>
          <w:szCs w:val="32"/>
        </w:rPr>
        <w:t>严格控制接人数、标准</w:t>
      </w:r>
      <w:r>
        <w:rPr>
          <w:rFonts w:hint="eastAsia" w:ascii="仿宋_GB2312" w:eastAsia="仿宋_GB2312"/>
          <w:color w:val="000000"/>
          <w:sz w:val="32"/>
          <w:szCs w:val="32"/>
        </w:rPr>
        <w:t>。其中：</w:t>
      </w:r>
    </w:p>
    <w:p w14:paraId="45CCE1A0">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0.07</w:t>
      </w:r>
      <w:r>
        <w:rPr>
          <w:rFonts w:hint="eastAsia" w:ascii="仿宋_GB2312" w:eastAsia="仿宋_GB2312"/>
          <w:color w:val="000000"/>
          <w:sz w:val="32"/>
          <w:szCs w:val="32"/>
        </w:rPr>
        <w:t>万元，主要用于开展业务活动开支的用餐费。国内公务接待1批次，8人次，共计支出0.07万元</w:t>
      </w:r>
      <w:r>
        <w:rPr>
          <w:rFonts w:hint="eastAsia" w:ascii="仿宋" w:hAnsi="仿宋" w:eastAsia="仿宋"/>
          <w:color w:val="000000"/>
          <w:sz w:val="32"/>
          <w:szCs w:val="32"/>
        </w:rPr>
        <w:t>。</w:t>
      </w:r>
    </w:p>
    <w:p w14:paraId="6A30B444">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bookmarkStart w:id="41" w:name="_Toc15396610"/>
      <w:bookmarkStart w:id="42" w:name="_Toc15377218"/>
      <w:r>
        <w:rPr>
          <w:rFonts w:hint="eastAsia" w:ascii="仿宋" w:hAnsi="仿宋" w:eastAsia="仿宋"/>
          <w:color w:val="000000"/>
          <w:sz w:val="32"/>
          <w:szCs w:val="32"/>
        </w:rPr>
        <w:t>。</w:t>
      </w:r>
    </w:p>
    <w:p w14:paraId="5A59D131">
      <w:pPr>
        <w:spacing w:line="600" w:lineRule="exact"/>
        <w:ind w:firstLine="640"/>
        <w:rPr>
          <w:rStyle w:val="185"/>
          <w:rFonts w:ascii="黑体" w:hAnsi="黑体" w:eastAsia="黑体"/>
        </w:rPr>
      </w:pPr>
      <w:r>
        <w:rPr>
          <w:rFonts w:hint="eastAsia" w:ascii="黑体" w:eastAsia="黑体"/>
          <w:color w:val="000000"/>
          <w:sz w:val="32"/>
          <w:szCs w:val="32"/>
        </w:rPr>
        <w:t>八、</w:t>
      </w:r>
      <w:r>
        <w:rPr>
          <w:rStyle w:val="185"/>
          <w:rFonts w:hint="eastAsia" w:ascii="黑体" w:hAnsi="黑体" w:eastAsia="黑体"/>
          <w:b w:val="0"/>
        </w:rPr>
        <w:t>政府性基金预算支出决算情况说明</w:t>
      </w:r>
      <w:bookmarkEnd w:id="41"/>
      <w:bookmarkEnd w:id="42"/>
    </w:p>
    <w:p w14:paraId="76039DFE">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492FFD5D">
      <w:pPr>
        <w:numPr>
          <w:ilvl w:val="0"/>
          <w:numId w:val="2"/>
        </w:numPr>
        <w:spacing w:line="600" w:lineRule="exact"/>
        <w:ind w:firstLine="640"/>
        <w:outlineLvl w:val="1"/>
        <w:rPr>
          <w:rStyle w:val="185"/>
          <w:rFonts w:ascii="黑体" w:hAnsi="黑体" w:eastAsia="黑体"/>
          <w:b w:val="0"/>
        </w:rPr>
      </w:pPr>
      <w:bookmarkStart w:id="43" w:name="_Toc15377219"/>
      <w:bookmarkStart w:id="44" w:name="_Toc15396611"/>
      <w:r>
        <w:rPr>
          <w:rStyle w:val="185"/>
          <w:rFonts w:hint="eastAsia" w:ascii="黑体" w:hAnsi="黑体" w:eastAsia="黑体"/>
          <w:b w:val="0"/>
        </w:rPr>
        <w:t>国有资本经营预算支出决算情况说明</w:t>
      </w:r>
      <w:bookmarkEnd w:id="43"/>
      <w:bookmarkEnd w:id="44"/>
    </w:p>
    <w:p w14:paraId="7D1739E0">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678A96E9">
      <w:pPr>
        <w:spacing w:line="600" w:lineRule="exact"/>
        <w:ind w:firstLine="800"/>
        <w:outlineLvl w:val="1"/>
        <w:rPr>
          <w:rStyle w:val="185"/>
          <w:rFonts w:ascii="黑体" w:hAnsi="黑体" w:eastAsia="黑体"/>
        </w:rPr>
      </w:pPr>
      <w:bookmarkStart w:id="45" w:name="_Toc15377221"/>
      <w:bookmarkStart w:id="46" w:name="_Toc15396612"/>
      <w:r>
        <w:rPr>
          <w:rFonts w:hint="eastAsia" w:ascii="黑体" w:hAnsi="黑体" w:eastAsia="黑体"/>
          <w:color w:val="000000"/>
          <w:sz w:val="32"/>
          <w:szCs w:val="32"/>
        </w:rPr>
        <w:t>十</w:t>
      </w:r>
      <w:r>
        <w:rPr>
          <w:rStyle w:val="185"/>
          <w:rFonts w:hint="eastAsia" w:ascii="黑体" w:hAnsi="黑体" w:eastAsia="黑体"/>
        </w:rPr>
        <w:t>、</w:t>
      </w:r>
      <w:r>
        <w:rPr>
          <w:rStyle w:val="185"/>
          <w:rFonts w:hint="eastAsia" w:ascii="黑体" w:hAnsi="黑体" w:eastAsia="黑体"/>
          <w:b w:val="0"/>
        </w:rPr>
        <w:t>其他重要事项的情况说明</w:t>
      </w:r>
      <w:bookmarkEnd w:id="45"/>
      <w:bookmarkEnd w:id="46"/>
    </w:p>
    <w:p w14:paraId="65CF6607">
      <w:pPr>
        <w:spacing w:line="600" w:lineRule="exact"/>
        <w:ind w:firstLine="643"/>
        <w:outlineLvl w:val="2"/>
        <w:rPr>
          <w:rFonts w:ascii="仿宋" w:hAnsi="仿宋" w:eastAsia="仿宋"/>
          <w:color w:val="000000"/>
          <w:sz w:val="32"/>
          <w:szCs w:val="32"/>
        </w:rPr>
      </w:pPr>
      <w:bookmarkStart w:id="47" w:name="_Toc15377222"/>
      <w:r>
        <w:rPr>
          <w:rFonts w:hint="eastAsia" w:ascii="仿宋" w:hAnsi="仿宋" w:eastAsia="仿宋"/>
          <w:b/>
          <w:color w:val="000000"/>
          <w:sz w:val="32"/>
          <w:szCs w:val="32"/>
        </w:rPr>
        <w:t>（一）机关运行经费支出情况</w:t>
      </w:r>
      <w:bookmarkEnd w:id="47"/>
    </w:p>
    <w:p w14:paraId="01B44BE6">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年，仁和区建设工程质量安全站政补助的事业单位，无机关运行经费。</w:t>
      </w:r>
    </w:p>
    <w:p w14:paraId="2DB3C81F">
      <w:pPr>
        <w:spacing w:line="600" w:lineRule="exact"/>
        <w:ind w:firstLine="643"/>
        <w:jc w:val="left"/>
        <w:outlineLvl w:val="2"/>
        <w:rPr>
          <w:rFonts w:ascii="仿宋" w:hAnsi="仿宋" w:eastAsia="仿宋"/>
          <w:b/>
          <w:color w:val="000000"/>
          <w:sz w:val="32"/>
          <w:szCs w:val="32"/>
        </w:rPr>
      </w:pPr>
      <w:bookmarkStart w:id="48" w:name="_Toc15377223"/>
      <w:r>
        <w:rPr>
          <w:rFonts w:hint="eastAsia" w:ascii="仿宋" w:hAnsi="仿宋" w:eastAsia="仿宋"/>
          <w:b/>
          <w:color w:val="000000"/>
          <w:sz w:val="32"/>
          <w:szCs w:val="32"/>
        </w:rPr>
        <w:t>（二）政府采购支出情况</w:t>
      </w:r>
      <w:bookmarkEnd w:id="48"/>
    </w:p>
    <w:p w14:paraId="763D384D">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年度仁和区建设工程质量安全站未发生政府采购支出。</w:t>
      </w:r>
    </w:p>
    <w:p w14:paraId="1E087D00">
      <w:pPr>
        <w:spacing w:line="600" w:lineRule="exact"/>
        <w:ind w:firstLine="643"/>
        <w:jc w:val="left"/>
        <w:outlineLvl w:val="2"/>
        <w:rPr>
          <w:rFonts w:ascii="仿宋" w:hAnsi="仿宋" w:eastAsia="仿宋"/>
          <w:b/>
          <w:color w:val="000000"/>
          <w:sz w:val="32"/>
          <w:szCs w:val="32"/>
        </w:rPr>
      </w:pPr>
      <w:bookmarkStart w:id="49" w:name="_Toc15377224"/>
      <w:r>
        <w:rPr>
          <w:rFonts w:hint="eastAsia" w:ascii="仿宋" w:hAnsi="仿宋" w:eastAsia="仿宋"/>
          <w:b/>
          <w:color w:val="000000"/>
          <w:sz w:val="32"/>
          <w:szCs w:val="32"/>
        </w:rPr>
        <w:t>（三）国有资产占有使用情况</w:t>
      </w:r>
      <w:bookmarkEnd w:id="49"/>
    </w:p>
    <w:p w14:paraId="2258DC15">
      <w:pPr>
        <w:spacing w:line="600" w:lineRule="exact"/>
        <w:ind w:firstLine="64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仁和区建设工程质量安全站共有车辆0辆，其中：副部（省）级及以上领导用车0辆、主要领导干部用车0辆、机要通信用车0辆、应急保障用车0辆、应急保障用车0辆、执法执勤用车0辆、特种专业技术用车0辆、离退休干部用车0辆、其他用车0辆。</w:t>
      </w:r>
    </w:p>
    <w:p w14:paraId="6021151D">
      <w:pPr>
        <w:spacing w:line="600" w:lineRule="exact"/>
        <w:ind w:firstLine="640"/>
        <w:jc w:val="left"/>
        <w:rPr>
          <w:rFonts w:ascii="仿宋" w:hAnsi="仿宋" w:eastAsia="仿宋"/>
          <w:b/>
          <w:color w:val="FF0000"/>
          <w:sz w:val="32"/>
          <w:szCs w:val="32"/>
        </w:rPr>
      </w:pP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09E9EEE8">
      <w:pPr>
        <w:spacing w:line="600" w:lineRule="exact"/>
        <w:ind w:firstLine="643"/>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FE54AD7">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根据预算绩效管理要求，本单位在年初预算编制阶段，组织对建设工程质量安全监督经费项目开展了预算事前绩效评估，对1个项目编制了绩效目标，预算执行过程中，选取1个项目开展绩效监控。</w:t>
      </w:r>
    </w:p>
    <w:p w14:paraId="56326E9B">
      <w:pPr>
        <w:spacing w:line="580" w:lineRule="exact"/>
        <w:ind w:firstLine="640"/>
        <w:rPr>
          <w:rFonts w:hint="eastAsia" w:ascii="仿宋_GB2312" w:hAnsi="仿宋_GB2312" w:eastAsia="仿宋_GB2312" w:cs="仿宋_GB2312"/>
          <w:i/>
          <w:sz w:val="32"/>
          <w:szCs w:val="32"/>
          <w:highlight w:val="yellow"/>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年部门整体支出开展绩效自评，从评价情况来看2020年预算支出绩效良好，我们将继续加强财务管理，积极学习，严格执行《预算法》。本单位项目为工作经费项目，未开展项目支出绩效评价。</w:t>
      </w:r>
    </w:p>
    <w:p w14:paraId="0E5B0266">
      <w:pPr>
        <w:spacing w:line="580" w:lineRule="exact"/>
        <w:ind w:firstLine="640"/>
        <w:rPr>
          <w:rFonts w:hint="eastAsia"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14:paraId="473FAE72">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年度部门决算中反映“建设工程质量安全监督经费“1个项目绩效目标实际完成情况。</w:t>
      </w:r>
    </w:p>
    <w:p w14:paraId="0D6D0F94">
      <w:pPr>
        <w:spacing w:line="5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质量安全监督经费项目绩效目标完成情况综述。项目全年预算数10万元，执行数为9.68万元，完成预算的96.8%。通过项目实施，保障仁和区辖区建设项目质量安全等监督管理，全面提升建筑工程质量和安全。</w:t>
      </w:r>
    </w:p>
    <w:tbl>
      <w:tblPr>
        <w:tblStyle w:val="28"/>
        <w:tblpPr w:leftFromText="180" w:rightFromText="180" w:vertAnchor="text" w:horzAnchor="page" w:tblpXSpec="center" w:tblpY="423"/>
        <w:tblW w:w="9960" w:type="dxa"/>
        <w:jc w:val="center"/>
        <w:tblLayout w:type="fixed"/>
        <w:tblCellMar>
          <w:top w:w="15" w:type="dxa"/>
          <w:left w:w="15" w:type="dxa"/>
          <w:bottom w:w="0" w:type="dxa"/>
          <w:right w:w="15" w:type="dxa"/>
        </w:tblCellMar>
      </w:tblPr>
      <w:tblGrid>
        <w:gridCol w:w="1433"/>
        <w:gridCol w:w="574"/>
        <w:gridCol w:w="600"/>
        <w:gridCol w:w="175"/>
        <w:gridCol w:w="1764"/>
        <w:gridCol w:w="3022"/>
        <w:gridCol w:w="2392"/>
      </w:tblGrid>
      <w:tr w14:paraId="0A77ED29">
        <w:tblPrEx>
          <w:tblCellMar>
            <w:top w:w="15" w:type="dxa"/>
            <w:left w:w="15" w:type="dxa"/>
            <w:bottom w:w="0" w:type="dxa"/>
            <w:right w:w="15" w:type="dxa"/>
          </w:tblCellMar>
        </w:tblPrEx>
        <w:trPr>
          <w:trHeight w:val="1034" w:hRule="atLeast"/>
          <w:jc w:val="center"/>
        </w:trPr>
        <w:tc>
          <w:tcPr>
            <w:tcW w:w="9960" w:type="dxa"/>
            <w:gridSpan w:val="7"/>
            <w:tcBorders>
              <w:top w:val="nil"/>
              <w:left w:val="nil"/>
              <w:bottom w:val="nil"/>
              <w:right w:val="nil"/>
            </w:tcBorders>
            <w:noWrap w:val="0"/>
            <w:tcMar>
              <w:top w:w="15" w:type="dxa"/>
              <w:left w:w="15" w:type="dxa"/>
              <w:right w:w="15" w:type="dxa"/>
            </w:tcMar>
            <w:vAlign w:val="center"/>
          </w:tcPr>
          <w:p w14:paraId="43AB7550">
            <w:pPr>
              <w:widowControl/>
              <w:jc w:val="center"/>
              <w:rPr>
                <w:rFonts w:ascii="宋体" w:cs="宋体"/>
                <w:color w:val="000000"/>
                <w:sz w:val="36"/>
                <w:szCs w:val="36"/>
              </w:rPr>
            </w:pPr>
            <w:r>
              <w:rPr>
                <w:rFonts w:hint="eastAsia" w:ascii="宋体" w:hAnsi="宋体" w:cs="宋体"/>
                <w:b/>
                <w:bCs/>
                <w:color w:val="000000"/>
                <w:sz w:val="30"/>
                <w:szCs w:val="30"/>
                <w:lang w:bidi="ar"/>
              </w:rPr>
              <w:t>项目绩效目标完成情况表</w:t>
            </w:r>
            <w:r>
              <w:rPr>
                <w:rFonts w:ascii="宋体" w:cs="宋体"/>
                <w:b/>
                <w:bCs/>
                <w:color w:val="000000"/>
                <w:sz w:val="30"/>
                <w:szCs w:val="30"/>
                <w:lang w:bidi="ar"/>
              </w:rPr>
              <w:br w:type="textWrapping" w:clear="all"/>
            </w:r>
            <w:r>
              <w:rPr>
                <w:rFonts w:ascii="宋体" w:hAnsi="宋体" w:cs="宋体"/>
                <w:color w:val="000000"/>
                <w:sz w:val="30"/>
                <w:szCs w:val="30"/>
                <w:lang w:bidi="ar"/>
              </w:rPr>
              <w:t>(2020</w:t>
            </w:r>
            <w:r>
              <w:rPr>
                <w:rFonts w:hint="eastAsia" w:ascii="宋体" w:hAnsi="宋体" w:cs="宋体"/>
                <w:color w:val="000000"/>
                <w:sz w:val="30"/>
                <w:szCs w:val="30"/>
                <w:lang w:bidi="ar"/>
              </w:rPr>
              <w:t>年度</w:t>
            </w:r>
            <w:r>
              <w:rPr>
                <w:rFonts w:ascii="宋体" w:hAnsi="宋体" w:cs="宋体"/>
                <w:color w:val="000000"/>
                <w:sz w:val="30"/>
                <w:szCs w:val="30"/>
                <w:lang w:bidi="ar"/>
              </w:rPr>
              <w:t>)</w:t>
            </w:r>
          </w:p>
        </w:tc>
      </w:tr>
      <w:tr w14:paraId="699F3DFC">
        <w:tblPrEx>
          <w:tblCellMar>
            <w:top w:w="15" w:type="dxa"/>
            <w:left w:w="15" w:type="dxa"/>
            <w:bottom w:w="0" w:type="dxa"/>
            <w:right w:w="15"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31C5DB">
            <w:pPr>
              <w:widowControl/>
              <w:jc w:val="center"/>
              <w:rPr>
                <w:rFonts w:ascii="宋体" w:cs="宋体"/>
                <w:color w:val="000000"/>
                <w:sz w:val="18"/>
                <w:szCs w:val="18"/>
              </w:rPr>
            </w:pPr>
            <w:r>
              <w:rPr>
                <w:rFonts w:hint="eastAsia" w:ascii="宋体" w:hAnsi="宋体" w:cs="宋体"/>
                <w:color w:val="000000"/>
                <w:sz w:val="18"/>
                <w:szCs w:val="18"/>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70193">
            <w:pPr>
              <w:widowControl/>
              <w:jc w:val="center"/>
              <w:rPr>
                <w:rFonts w:ascii="宋体" w:cs="宋体"/>
                <w:color w:val="000000"/>
                <w:sz w:val="18"/>
                <w:szCs w:val="18"/>
              </w:rPr>
            </w:pPr>
            <w:r>
              <w:rPr>
                <w:rFonts w:hint="eastAsia" w:ascii="仿宋_GB2312" w:hAnsi="仿宋_GB2312" w:eastAsia="仿宋_GB2312" w:cs="仿宋_GB2312"/>
                <w:sz w:val="18"/>
                <w:szCs w:val="18"/>
              </w:rPr>
              <w:t>建设工程质量安全监督经费</w:t>
            </w:r>
          </w:p>
        </w:tc>
      </w:tr>
      <w:tr w14:paraId="61AF1EE8">
        <w:tblPrEx>
          <w:tblCellMar>
            <w:top w:w="15" w:type="dxa"/>
            <w:left w:w="15" w:type="dxa"/>
            <w:bottom w:w="0" w:type="dxa"/>
            <w:right w:w="15"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32E5E9">
            <w:pPr>
              <w:widowControl/>
              <w:jc w:val="center"/>
              <w:rPr>
                <w:rFonts w:ascii="宋体" w:cs="宋体"/>
                <w:color w:val="000000"/>
                <w:sz w:val="18"/>
                <w:szCs w:val="18"/>
              </w:rPr>
            </w:pPr>
            <w:r>
              <w:rPr>
                <w:rFonts w:hint="eastAsia" w:ascii="宋体" w:hAnsi="宋体" w:cs="宋体"/>
                <w:color w:val="000000"/>
                <w:sz w:val="18"/>
                <w:szCs w:val="18"/>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6FD15">
            <w:pPr>
              <w:widowControl/>
              <w:jc w:val="center"/>
              <w:rPr>
                <w:rFonts w:ascii="宋体" w:cs="宋体"/>
                <w:color w:val="000000"/>
                <w:sz w:val="18"/>
                <w:szCs w:val="18"/>
              </w:rPr>
            </w:pPr>
            <w:r>
              <w:rPr>
                <w:rFonts w:hint="eastAsia" w:ascii="仿宋_GB2312" w:hAnsi="仿宋_GB2312" w:eastAsia="仿宋_GB2312" w:cs="仿宋_GB2312"/>
                <w:sz w:val="18"/>
                <w:szCs w:val="18"/>
              </w:rPr>
              <w:t>仁和区建设工程质量安全站</w:t>
            </w:r>
          </w:p>
        </w:tc>
      </w:tr>
      <w:tr w14:paraId="4C6E78BB">
        <w:tblPrEx>
          <w:tblCellMar>
            <w:top w:w="15" w:type="dxa"/>
            <w:left w:w="15" w:type="dxa"/>
            <w:bottom w:w="0" w:type="dxa"/>
            <w:right w:w="15" w:type="dxa"/>
          </w:tblCellMar>
        </w:tblPrEx>
        <w:trPr>
          <w:trHeight w:val="276"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60A47">
            <w:pPr>
              <w:widowControl/>
              <w:jc w:val="center"/>
              <w:rPr>
                <w:rFonts w:ascii="宋体" w:cs="宋体"/>
                <w:color w:val="000000"/>
                <w:sz w:val="18"/>
                <w:szCs w:val="18"/>
              </w:rPr>
            </w:pPr>
            <w:r>
              <w:rPr>
                <w:rFonts w:hint="eastAsia" w:ascii="宋体" w:hAnsi="宋体" w:cs="宋体"/>
                <w:color w:val="000000"/>
                <w:sz w:val="18"/>
                <w:szCs w:val="18"/>
                <w:lang w:bidi="ar"/>
              </w:rPr>
              <w:t>预算执行情况</w:t>
            </w:r>
            <w:r>
              <w:rPr>
                <w:rFonts w:hint="eastAsia" w:ascii="宋体" w:hAnsi="宋体" w:cs="宋体"/>
                <w:color w:val="000000"/>
                <w:sz w:val="18"/>
                <w:szCs w:val="18"/>
                <w:lang w:val="en-US" w:eastAsia="zh-CN" w:bidi="ar"/>
              </w:rPr>
              <w:t xml:space="preserve"> </w:t>
            </w:r>
            <w:r>
              <w:rPr>
                <w:rFonts w:ascii="宋体" w:hAnsi="宋体" w:cs="宋体"/>
                <w:color w:val="000000"/>
                <w:sz w:val="18"/>
                <w:szCs w:val="18"/>
                <w:lang w:bidi="ar"/>
              </w:rPr>
              <w:t>(</w:t>
            </w:r>
            <w:r>
              <w:rPr>
                <w:rFonts w:hint="eastAsia" w:ascii="宋体" w:hAnsi="宋体" w:cs="宋体"/>
                <w:color w:val="000000"/>
                <w:sz w:val="18"/>
                <w:szCs w:val="18"/>
                <w:lang w:bidi="ar"/>
              </w:rPr>
              <w:t>万元</w:t>
            </w:r>
            <w:r>
              <w:rPr>
                <w:rFonts w:ascii="宋体" w:hAnsi="宋体" w:cs="宋体"/>
                <w:color w:val="000000"/>
                <w:sz w:val="18"/>
                <w:szCs w:val="18"/>
                <w:lang w:bidi="ar"/>
              </w:rPr>
              <w:t>)</w:t>
            </w:r>
          </w:p>
        </w:tc>
        <w:tc>
          <w:tcPr>
            <w:tcW w:w="1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DC711">
            <w:pPr>
              <w:widowControl/>
              <w:jc w:val="center"/>
              <w:rPr>
                <w:rFonts w:ascii="宋体" w:cs="宋体"/>
                <w:color w:val="000000"/>
                <w:sz w:val="18"/>
                <w:szCs w:val="18"/>
              </w:rPr>
            </w:pPr>
            <w:r>
              <w:rPr>
                <w:rFonts w:hint="eastAsia" w:ascii="宋体" w:hAnsi="宋体" w:cs="宋体"/>
                <w:color w:val="000000"/>
                <w:sz w:val="18"/>
                <w:szCs w:val="18"/>
                <w:lang w:bidi="ar"/>
              </w:rPr>
              <w:t>预算数</w:t>
            </w:r>
            <w:r>
              <w:rPr>
                <w:rFonts w:ascii="宋体" w:hAnsi="宋体" w:cs="宋体"/>
                <w:color w:val="000000"/>
                <w:sz w:val="18"/>
                <w:szCs w:val="18"/>
                <w:lang w:bidi="ar"/>
              </w:rPr>
              <w:t>:</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2C0BBF">
            <w:pPr>
              <w:widowControl/>
              <w:jc w:val="center"/>
              <w:rPr>
                <w:rFonts w:ascii="宋体" w:cs="宋体"/>
                <w:color w:val="000000"/>
                <w:sz w:val="18"/>
                <w:szCs w:val="18"/>
              </w:rPr>
            </w:pPr>
            <w:r>
              <w:rPr>
                <w:rFonts w:hint="eastAsia" w:ascii="宋体" w:cs="宋体"/>
                <w:color w:val="000000"/>
                <w:sz w:val="18"/>
                <w:szCs w:val="18"/>
              </w:rPr>
              <w:t>10</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D9D21">
            <w:pPr>
              <w:widowControl/>
              <w:jc w:val="center"/>
              <w:rPr>
                <w:rFonts w:ascii="宋体" w:cs="宋体"/>
                <w:color w:val="000000"/>
                <w:sz w:val="18"/>
                <w:szCs w:val="18"/>
              </w:rPr>
            </w:pPr>
            <w:r>
              <w:rPr>
                <w:rFonts w:hint="eastAsia" w:ascii="宋体" w:hAnsi="宋体" w:cs="宋体"/>
                <w:color w:val="000000"/>
                <w:sz w:val="18"/>
                <w:szCs w:val="18"/>
                <w:lang w:bidi="ar"/>
              </w:rPr>
              <w:t>执行数</w:t>
            </w:r>
            <w:r>
              <w:rPr>
                <w:rFonts w:ascii="宋体" w:hAnsi="宋体" w:cs="宋体"/>
                <w:color w:val="000000"/>
                <w:sz w:val="18"/>
                <w:szCs w:val="18"/>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36D6B">
            <w:pPr>
              <w:widowControl/>
              <w:jc w:val="center"/>
              <w:rPr>
                <w:rFonts w:ascii="宋体" w:cs="宋体"/>
                <w:color w:val="000000"/>
                <w:sz w:val="18"/>
                <w:szCs w:val="18"/>
              </w:rPr>
            </w:pPr>
            <w:r>
              <w:rPr>
                <w:rFonts w:hint="eastAsia" w:ascii="宋体" w:cs="宋体"/>
                <w:color w:val="000000"/>
                <w:sz w:val="18"/>
                <w:szCs w:val="18"/>
              </w:rPr>
              <w:t>9.68</w:t>
            </w:r>
          </w:p>
        </w:tc>
      </w:tr>
      <w:tr w14:paraId="70922BDE">
        <w:tblPrEx>
          <w:tblCellMar>
            <w:top w:w="15" w:type="dxa"/>
            <w:left w:w="15" w:type="dxa"/>
            <w:bottom w:w="0" w:type="dxa"/>
            <w:right w:w="15" w:type="dxa"/>
          </w:tblCellMar>
        </w:tblPrEx>
        <w:trPr>
          <w:trHeight w:val="27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0F687">
            <w:pPr>
              <w:jc w:val="center"/>
              <w:rPr>
                <w:rFonts w:ascii="宋体" w:cs="宋体"/>
                <w:color w:val="000000"/>
                <w:sz w:val="18"/>
                <w:szCs w:val="18"/>
              </w:rPr>
            </w:pPr>
          </w:p>
        </w:tc>
        <w:tc>
          <w:tcPr>
            <w:tcW w:w="1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03BEE4">
            <w:pPr>
              <w:widowControl/>
              <w:jc w:val="center"/>
              <w:rPr>
                <w:rFonts w:ascii="宋体" w:cs="宋体"/>
                <w:color w:val="000000"/>
                <w:sz w:val="18"/>
                <w:szCs w:val="18"/>
              </w:rPr>
            </w:pPr>
            <w:r>
              <w:rPr>
                <w:rFonts w:hint="eastAsia" w:ascii="宋体" w:hAnsi="宋体" w:cs="宋体"/>
                <w:color w:val="000000"/>
                <w:sz w:val="18"/>
                <w:szCs w:val="18"/>
                <w:lang w:bidi="ar"/>
              </w:rPr>
              <w:t>其中</w:t>
            </w:r>
            <w:r>
              <w:rPr>
                <w:rFonts w:ascii="宋体" w:cs="宋体"/>
                <w:color w:val="000000"/>
                <w:sz w:val="18"/>
                <w:szCs w:val="18"/>
                <w:lang w:bidi="ar"/>
              </w:rPr>
              <w:t>-</w:t>
            </w:r>
            <w:r>
              <w:rPr>
                <w:rFonts w:hint="eastAsia" w:ascii="宋体" w:hAnsi="宋体" w:cs="宋体"/>
                <w:color w:val="000000"/>
                <w:sz w:val="18"/>
                <w:szCs w:val="18"/>
                <w:lang w:bidi="ar"/>
              </w:rPr>
              <w:t>财政拨款</w:t>
            </w:r>
            <w:r>
              <w:rPr>
                <w:rFonts w:ascii="宋体" w:hAnsi="宋体" w:cs="宋体"/>
                <w:color w:val="000000"/>
                <w:sz w:val="18"/>
                <w:szCs w:val="18"/>
                <w:lang w:bidi="ar"/>
              </w:rPr>
              <w:t>:</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E7ECB">
            <w:pPr>
              <w:widowControl/>
              <w:jc w:val="center"/>
              <w:rPr>
                <w:rFonts w:ascii="宋体" w:cs="宋体"/>
                <w:color w:val="000000"/>
                <w:sz w:val="18"/>
                <w:szCs w:val="18"/>
              </w:rPr>
            </w:pPr>
            <w:r>
              <w:rPr>
                <w:rFonts w:hint="eastAsia" w:ascii="宋体" w:cs="宋体"/>
                <w:color w:val="000000"/>
                <w:sz w:val="18"/>
                <w:szCs w:val="18"/>
              </w:rPr>
              <w:t>10</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4FC17">
            <w:pPr>
              <w:widowControl/>
              <w:jc w:val="center"/>
              <w:rPr>
                <w:rFonts w:ascii="宋体" w:cs="宋体"/>
                <w:color w:val="000000"/>
                <w:sz w:val="18"/>
                <w:szCs w:val="18"/>
              </w:rPr>
            </w:pPr>
            <w:r>
              <w:rPr>
                <w:rFonts w:hint="eastAsia" w:ascii="宋体" w:hAnsi="宋体" w:cs="宋体"/>
                <w:color w:val="000000"/>
                <w:sz w:val="18"/>
                <w:szCs w:val="18"/>
                <w:lang w:bidi="ar"/>
              </w:rPr>
              <w:t>其中</w:t>
            </w:r>
            <w:r>
              <w:rPr>
                <w:rFonts w:ascii="宋体" w:cs="宋体"/>
                <w:color w:val="000000"/>
                <w:sz w:val="18"/>
                <w:szCs w:val="18"/>
                <w:lang w:bidi="ar"/>
              </w:rPr>
              <w:t>-</w:t>
            </w:r>
            <w:r>
              <w:rPr>
                <w:rFonts w:hint="eastAsia" w:ascii="宋体" w:hAnsi="宋体" w:cs="宋体"/>
                <w:color w:val="000000"/>
                <w:sz w:val="18"/>
                <w:szCs w:val="18"/>
                <w:lang w:bidi="ar"/>
              </w:rPr>
              <w:t>财政拨款</w:t>
            </w:r>
            <w:r>
              <w:rPr>
                <w:rFonts w:ascii="宋体" w:hAnsi="宋体" w:cs="宋体"/>
                <w:color w:val="000000"/>
                <w:sz w:val="18"/>
                <w:szCs w:val="18"/>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0E6591">
            <w:pPr>
              <w:widowControl/>
              <w:jc w:val="center"/>
              <w:rPr>
                <w:rFonts w:ascii="宋体" w:cs="宋体"/>
                <w:color w:val="000000"/>
                <w:sz w:val="18"/>
                <w:szCs w:val="18"/>
              </w:rPr>
            </w:pPr>
            <w:r>
              <w:rPr>
                <w:rFonts w:hint="eastAsia" w:ascii="宋体" w:cs="宋体"/>
                <w:color w:val="000000"/>
                <w:sz w:val="18"/>
                <w:szCs w:val="18"/>
              </w:rPr>
              <w:t>9.68</w:t>
            </w:r>
          </w:p>
        </w:tc>
      </w:tr>
      <w:tr w14:paraId="130ABADD">
        <w:tblPrEx>
          <w:tblCellMar>
            <w:top w:w="15" w:type="dxa"/>
            <w:left w:w="15" w:type="dxa"/>
            <w:bottom w:w="0" w:type="dxa"/>
            <w:right w:w="15" w:type="dxa"/>
          </w:tblCellMar>
        </w:tblPrEx>
        <w:trPr>
          <w:trHeight w:val="39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D19F4E">
            <w:pPr>
              <w:jc w:val="center"/>
              <w:rPr>
                <w:rFonts w:ascii="宋体" w:cs="宋体"/>
                <w:color w:val="000000"/>
                <w:sz w:val="18"/>
                <w:szCs w:val="18"/>
              </w:rPr>
            </w:pPr>
          </w:p>
        </w:tc>
        <w:tc>
          <w:tcPr>
            <w:tcW w:w="134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F3658">
            <w:pPr>
              <w:widowControl/>
              <w:jc w:val="center"/>
              <w:rPr>
                <w:rFonts w:ascii="宋体" w:cs="宋体"/>
                <w:color w:val="000000"/>
                <w:sz w:val="18"/>
                <w:szCs w:val="18"/>
              </w:rPr>
            </w:pPr>
            <w:r>
              <w:rPr>
                <w:rFonts w:hint="eastAsia" w:ascii="宋体" w:hAnsi="宋体" w:cs="宋体"/>
                <w:color w:val="000000"/>
                <w:sz w:val="18"/>
                <w:szCs w:val="18"/>
                <w:lang w:bidi="ar"/>
              </w:rPr>
              <w:t>其它资金</w:t>
            </w:r>
            <w:r>
              <w:rPr>
                <w:rFonts w:ascii="宋体" w:hAnsi="宋体" w:cs="宋体"/>
                <w:color w:val="000000"/>
                <w:sz w:val="18"/>
                <w:szCs w:val="18"/>
                <w:lang w:bidi="ar"/>
              </w:rPr>
              <w:t>:</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E069F">
            <w:pPr>
              <w:widowControl/>
              <w:jc w:val="center"/>
              <w:rPr>
                <w:rFonts w:ascii="宋体" w:cs="宋体"/>
                <w:color w:val="000000"/>
                <w:sz w:val="18"/>
                <w:szCs w:val="18"/>
              </w:rPr>
            </w:pP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6CB2CD">
            <w:pPr>
              <w:widowControl/>
              <w:jc w:val="center"/>
              <w:rPr>
                <w:rFonts w:ascii="宋体" w:cs="宋体"/>
                <w:color w:val="000000"/>
                <w:sz w:val="18"/>
                <w:szCs w:val="18"/>
              </w:rPr>
            </w:pPr>
            <w:r>
              <w:rPr>
                <w:rFonts w:hint="eastAsia" w:ascii="宋体" w:hAnsi="宋体" w:cs="宋体"/>
                <w:color w:val="000000"/>
                <w:sz w:val="18"/>
                <w:szCs w:val="18"/>
                <w:lang w:bidi="ar"/>
              </w:rPr>
              <w:t>其它资金</w:t>
            </w:r>
            <w:r>
              <w:rPr>
                <w:rFonts w:ascii="宋体" w:hAnsi="宋体" w:cs="宋体"/>
                <w:color w:val="000000"/>
                <w:sz w:val="18"/>
                <w:szCs w:val="18"/>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1AECC">
            <w:pPr>
              <w:jc w:val="center"/>
              <w:rPr>
                <w:rFonts w:ascii="宋体" w:cs="宋体"/>
                <w:color w:val="000000"/>
                <w:sz w:val="18"/>
                <w:szCs w:val="18"/>
              </w:rPr>
            </w:pPr>
          </w:p>
        </w:tc>
      </w:tr>
      <w:tr w14:paraId="76899FA5">
        <w:tblPrEx>
          <w:tblCellMar>
            <w:top w:w="15" w:type="dxa"/>
            <w:left w:w="15" w:type="dxa"/>
            <w:bottom w:w="0" w:type="dxa"/>
            <w:right w:w="15" w:type="dxa"/>
          </w:tblCellMar>
        </w:tblPrEx>
        <w:trPr>
          <w:trHeight w:val="276"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736A6">
            <w:pPr>
              <w:widowControl/>
              <w:jc w:val="center"/>
              <w:rPr>
                <w:rFonts w:ascii="宋体" w:cs="宋体"/>
                <w:color w:val="000000"/>
                <w:sz w:val="18"/>
                <w:szCs w:val="18"/>
              </w:rPr>
            </w:pPr>
            <w:r>
              <w:rPr>
                <w:rFonts w:hint="eastAsia" w:ascii="宋体" w:hAnsi="宋体" w:cs="宋体"/>
                <w:color w:val="000000"/>
                <w:sz w:val="18"/>
                <w:szCs w:val="18"/>
                <w:lang w:bidi="ar"/>
              </w:rPr>
              <w:t>年度目标</w:t>
            </w:r>
            <w:r>
              <w:rPr>
                <w:rFonts w:hint="eastAsia" w:ascii="宋体" w:hAnsi="宋体" w:cs="宋体"/>
                <w:color w:val="000000"/>
                <w:sz w:val="18"/>
                <w:szCs w:val="18"/>
                <w:lang w:val="en-US" w:eastAsia="zh-CN" w:bidi="ar"/>
              </w:rPr>
              <w:t xml:space="preserve">      </w:t>
            </w:r>
            <w:r>
              <w:rPr>
                <w:rFonts w:hint="eastAsia" w:ascii="宋体" w:hAnsi="宋体" w:cs="宋体"/>
                <w:color w:val="000000"/>
                <w:sz w:val="18"/>
                <w:szCs w:val="18"/>
                <w:lang w:bidi="ar"/>
              </w:rPr>
              <w:t>完成情况</w:t>
            </w:r>
          </w:p>
        </w:tc>
        <w:tc>
          <w:tcPr>
            <w:tcW w:w="31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9656F">
            <w:pPr>
              <w:widowControl/>
              <w:jc w:val="center"/>
              <w:rPr>
                <w:rFonts w:ascii="宋体" w:cs="宋体"/>
                <w:color w:val="000000"/>
                <w:sz w:val="18"/>
                <w:szCs w:val="18"/>
              </w:rPr>
            </w:pPr>
            <w:r>
              <w:rPr>
                <w:rFonts w:hint="eastAsia" w:ascii="宋体" w:hAnsi="宋体" w:cs="宋体"/>
                <w:color w:val="000000"/>
                <w:sz w:val="18"/>
                <w:szCs w:val="18"/>
                <w:lang w:bidi="ar"/>
              </w:rPr>
              <w:t>预期目标</w:t>
            </w:r>
          </w:p>
        </w:tc>
        <w:tc>
          <w:tcPr>
            <w:tcW w:w="5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9040B">
            <w:pPr>
              <w:widowControl/>
              <w:jc w:val="center"/>
              <w:rPr>
                <w:rFonts w:ascii="宋体" w:cs="宋体"/>
                <w:color w:val="000000"/>
                <w:sz w:val="18"/>
                <w:szCs w:val="18"/>
              </w:rPr>
            </w:pPr>
            <w:r>
              <w:rPr>
                <w:rFonts w:hint="eastAsia" w:ascii="宋体" w:hAnsi="宋体" w:cs="宋体"/>
                <w:color w:val="000000"/>
                <w:sz w:val="18"/>
                <w:szCs w:val="18"/>
                <w:lang w:bidi="ar"/>
              </w:rPr>
              <w:t>实际完成目标</w:t>
            </w:r>
          </w:p>
        </w:tc>
      </w:tr>
      <w:tr w14:paraId="3F6EF882">
        <w:tblPrEx>
          <w:tblCellMar>
            <w:top w:w="15" w:type="dxa"/>
            <w:left w:w="15" w:type="dxa"/>
            <w:bottom w:w="0" w:type="dxa"/>
            <w:right w:w="15" w:type="dxa"/>
          </w:tblCellMar>
        </w:tblPrEx>
        <w:trPr>
          <w:trHeight w:val="595"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6BB80">
            <w:pPr>
              <w:jc w:val="center"/>
              <w:rPr>
                <w:rFonts w:ascii="宋体" w:cs="宋体"/>
                <w:color w:val="000000"/>
                <w:sz w:val="24"/>
              </w:rPr>
            </w:pPr>
          </w:p>
        </w:tc>
        <w:tc>
          <w:tcPr>
            <w:tcW w:w="31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6E70C">
            <w:pPr>
              <w:widowControl/>
              <w:jc w:val="left"/>
              <w:rPr>
                <w:rFonts w:ascii="宋体" w:cs="宋体"/>
                <w:color w:val="000000"/>
                <w:sz w:val="13"/>
                <w:szCs w:val="13"/>
              </w:rPr>
            </w:pPr>
            <w:r>
              <w:rPr>
                <w:rFonts w:hint="eastAsia" w:ascii="宋体" w:cs="宋体"/>
                <w:color w:val="000000"/>
                <w:sz w:val="13"/>
                <w:szCs w:val="13"/>
                <w:lang w:val="en-US" w:eastAsia="zh-CN"/>
              </w:rPr>
              <w:t xml:space="preserve">    </w:t>
            </w:r>
            <w:r>
              <w:rPr>
                <w:rFonts w:hint="eastAsia" w:ascii="宋体" w:cs="宋体"/>
                <w:color w:val="000000"/>
                <w:sz w:val="13"/>
                <w:szCs w:val="13"/>
              </w:rPr>
              <w:t>对2019年81个续建项目及2020年新开工的建设项目建筑质安全监督管理，全面提升建筑工程质量。具体措施：一是对建设项目进行质量安全监督检查，督促施工单位对检查出的问题进行整改。二是开展对建筑工地安全生产、防洪陈汛、扬尘治理大检查。</w:t>
            </w:r>
          </w:p>
        </w:tc>
        <w:tc>
          <w:tcPr>
            <w:tcW w:w="541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013B39">
            <w:pPr>
              <w:widowControl/>
              <w:ind w:firstLine="260"/>
              <w:jc w:val="left"/>
              <w:rPr>
                <w:rFonts w:ascii="宋体" w:cs="宋体"/>
                <w:color w:val="000000"/>
                <w:sz w:val="13"/>
                <w:szCs w:val="13"/>
              </w:rPr>
            </w:pPr>
            <w:r>
              <w:rPr>
                <w:rFonts w:hint="eastAsia" w:ascii="宋体" w:cs="宋体"/>
                <w:color w:val="000000"/>
                <w:sz w:val="13"/>
                <w:szCs w:val="13"/>
              </w:rPr>
              <w:t>开展质量安全监督检查1200余人次，填写质量安全监督检查记录700余份；开展质量安全环保专项检查12次。</w:t>
            </w:r>
          </w:p>
        </w:tc>
      </w:tr>
      <w:tr w14:paraId="43D7F73B">
        <w:tblPrEx>
          <w:tblCellMar>
            <w:top w:w="15" w:type="dxa"/>
            <w:left w:w="15" w:type="dxa"/>
            <w:bottom w:w="0" w:type="dxa"/>
            <w:right w:w="15" w:type="dxa"/>
          </w:tblCellMar>
        </w:tblPrEx>
        <w:trPr>
          <w:trHeight w:val="623" w:hRule="atLeast"/>
          <w:jc w:val="center"/>
        </w:trPr>
        <w:tc>
          <w:tcPr>
            <w:tcW w:w="143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80F8598">
            <w:pPr>
              <w:widowControl/>
              <w:jc w:val="center"/>
              <w:rPr>
                <w:rFonts w:ascii="宋体" w:cs="宋体"/>
                <w:color w:val="000000"/>
                <w:sz w:val="24"/>
              </w:rPr>
            </w:pPr>
            <w:r>
              <w:rPr>
                <w:rFonts w:hint="eastAsia" w:ascii="宋体" w:hAnsi="宋体" w:cs="宋体"/>
                <w:color w:val="000000"/>
                <w:sz w:val="18"/>
                <w:szCs w:val="18"/>
              </w:rPr>
              <w:t>绩效指标</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完成情况</w:t>
            </w: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13207">
            <w:pPr>
              <w:widowControl/>
              <w:jc w:val="center"/>
              <w:rPr>
                <w:rFonts w:ascii="宋体" w:cs="宋体"/>
                <w:color w:val="000000"/>
                <w:sz w:val="18"/>
                <w:szCs w:val="18"/>
              </w:rPr>
            </w:pPr>
            <w:r>
              <w:rPr>
                <w:rFonts w:hint="eastAsia" w:ascii="宋体" w:hAnsi="宋体" w:cs="宋体"/>
                <w:color w:val="000000"/>
                <w:sz w:val="18"/>
                <w:szCs w:val="18"/>
                <w:lang w:bidi="ar"/>
              </w:rPr>
              <w:t>一级指标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E1E5E">
            <w:pPr>
              <w:widowControl/>
              <w:jc w:val="center"/>
              <w:rPr>
                <w:rFonts w:ascii="宋体" w:cs="宋体"/>
                <w:color w:val="000000"/>
                <w:sz w:val="18"/>
                <w:szCs w:val="18"/>
              </w:rPr>
            </w:pPr>
            <w:r>
              <w:rPr>
                <w:rFonts w:hint="eastAsia" w:ascii="宋体" w:hAnsi="宋体" w:cs="宋体"/>
                <w:color w:val="000000"/>
                <w:sz w:val="18"/>
                <w:szCs w:val="18"/>
                <w:lang w:bidi="ar"/>
              </w:rPr>
              <w:t>二级指标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08A34">
            <w:pPr>
              <w:widowControl/>
              <w:jc w:val="center"/>
              <w:rPr>
                <w:rFonts w:ascii="宋体" w:cs="宋体"/>
                <w:color w:val="000000"/>
                <w:sz w:val="18"/>
                <w:szCs w:val="18"/>
              </w:rPr>
            </w:pPr>
            <w:r>
              <w:rPr>
                <w:rFonts w:hint="eastAsia" w:ascii="宋体" w:hAnsi="宋体" w:cs="宋体"/>
                <w:color w:val="000000"/>
                <w:sz w:val="18"/>
                <w:szCs w:val="18"/>
                <w:lang w:bidi="ar"/>
              </w:rPr>
              <w:t>三级指标</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7A60B">
            <w:pPr>
              <w:widowControl/>
              <w:jc w:val="center"/>
              <w:rPr>
                <w:rFonts w:ascii="宋体" w:cs="宋体"/>
                <w:color w:val="000000"/>
                <w:sz w:val="18"/>
                <w:szCs w:val="18"/>
              </w:rPr>
            </w:pPr>
            <w:r>
              <w:rPr>
                <w:rFonts w:hint="eastAsia" w:ascii="宋体" w:hAnsi="宋体" w:cs="宋体"/>
                <w:color w:val="000000"/>
                <w:sz w:val="18"/>
                <w:szCs w:val="18"/>
                <w:lang w:bidi="ar"/>
              </w:rPr>
              <w:t>预期指标值</w:t>
            </w:r>
            <w:r>
              <w:rPr>
                <w:rFonts w:ascii="宋体" w:hAnsi="宋体" w:cs="宋体"/>
                <w:color w:val="000000"/>
                <w:sz w:val="18"/>
                <w:szCs w:val="18"/>
                <w:lang w:bidi="ar"/>
              </w:rPr>
              <w:t>(</w:t>
            </w:r>
            <w:r>
              <w:rPr>
                <w:rFonts w:hint="eastAsia" w:ascii="宋体" w:hAnsi="宋体" w:cs="宋体"/>
                <w:color w:val="000000"/>
                <w:sz w:val="18"/>
                <w:szCs w:val="18"/>
                <w:lang w:bidi="ar"/>
              </w:rPr>
              <w:t>包含数字及文字描述</w:t>
            </w:r>
            <w:r>
              <w:rPr>
                <w:rFonts w:ascii="宋体" w:hAnsi="宋体" w:cs="宋体"/>
                <w:color w:val="000000"/>
                <w:sz w:val="18"/>
                <w:szCs w:val="18"/>
                <w:lang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ECD34">
            <w:pPr>
              <w:widowControl/>
              <w:jc w:val="center"/>
              <w:rPr>
                <w:rFonts w:ascii="宋体" w:cs="宋体"/>
                <w:color w:val="000000"/>
                <w:sz w:val="18"/>
                <w:szCs w:val="18"/>
              </w:rPr>
            </w:pPr>
            <w:r>
              <w:rPr>
                <w:rFonts w:hint="eastAsia" w:ascii="宋体" w:hAnsi="宋体" w:cs="宋体"/>
                <w:color w:val="000000"/>
                <w:sz w:val="18"/>
                <w:szCs w:val="18"/>
                <w:lang w:bidi="ar"/>
              </w:rPr>
              <w:t>实际完成指标值</w:t>
            </w:r>
            <w:r>
              <w:rPr>
                <w:rFonts w:ascii="宋体" w:hAnsi="宋体" w:cs="宋体"/>
                <w:color w:val="000000"/>
                <w:sz w:val="18"/>
                <w:szCs w:val="18"/>
                <w:lang w:bidi="ar"/>
              </w:rPr>
              <w:t>(</w:t>
            </w:r>
            <w:r>
              <w:rPr>
                <w:rFonts w:hint="eastAsia" w:ascii="宋体" w:hAnsi="宋体" w:cs="宋体"/>
                <w:color w:val="000000"/>
                <w:sz w:val="18"/>
                <w:szCs w:val="18"/>
                <w:lang w:bidi="ar"/>
              </w:rPr>
              <w:t>包含数字及文字描述</w:t>
            </w:r>
            <w:r>
              <w:rPr>
                <w:rFonts w:ascii="宋体" w:hAnsi="宋体" w:cs="宋体"/>
                <w:color w:val="000000"/>
                <w:sz w:val="18"/>
                <w:szCs w:val="18"/>
                <w:lang w:bidi="ar"/>
              </w:rPr>
              <w:t>)</w:t>
            </w:r>
          </w:p>
        </w:tc>
      </w:tr>
      <w:tr w14:paraId="63F18593">
        <w:tblPrEx>
          <w:tblCellMar>
            <w:top w:w="15" w:type="dxa"/>
            <w:left w:w="15" w:type="dxa"/>
            <w:bottom w:w="0" w:type="dxa"/>
            <w:right w:w="15" w:type="dxa"/>
          </w:tblCellMar>
        </w:tblPrEx>
        <w:trPr>
          <w:trHeight w:val="628" w:hRule="atLeast"/>
          <w:jc w:val="center"/>
        </w:trPr>
        <w:tc>
          <w:tcPr>
            <w:tcW w:w="1433"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22522ECF">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B2726">
            <w:pPr>
              <w:widowControl/>
              <w:jc w:val="center"/>
              <w:rPr>
                <w:rFonts w:ascii="宋体" w:cs="宋体"/>
                <w:color w:val="000000"/>
                <w:sz w:val="13"/>
                <w:szCs w:val="13"/>
              </w:rPr>
            </w:pPr>
            <w:r>
              <w:rPr>
                <w:rFonts w:hint="eastAsia" w:ascii="宋体" w:hAnsi="宋体" w:cs="宋体"/>
                <w:color w:val="000000"/>
                <w:sz w:val="13"/>
                <w:szCs w:val="13"/>
                <w:lang w:bidi="ar"/>
              </w:rPr>
              <w:t>项目完成指标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0CF06">
            <w:pPr>
              <w:widowControl/>
              <w:jc w:val="center"/>
              <w:rPr>
                <w:rFonts w:ascii="宋体" w:cs="宋体"/>
                <w:color w:val="000000"/>
                <w:sz w:val="13"/>
                <w:szCs w:val="13"/>
              </w:rPr>
            </w:pPr>
            <w:r>
              <w:rPr>
                <w:rFonts w:hint="eastAsia" w:ascii="宋体" w:cs="宋体"/>
                <w:color w:val="000000"/>
                <w:sz w:val="13"/>
                <w:szCs w:val="13"/>
              </w:rPr>
              <w:t>数量指标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95EEA">
            <w:pPr>
              <w:widowControl/>
              <w:ind w:firstLine="260"/>
              <w:jc w:val="left"/>
              <w:rPr>
                <w:rFonts w:ascii="宋体" w:cs="宋体"/>
                <w:color w:val="000000"/>
                <w:sz w:val="13"/>
                <w:szCs w:val="13"/>
              </w:rPr>
            </w:pPr>
            <w:r>
              <w:rPr>
                <w:rFonts w:hint="eastAsia" w:ascii="宋体" w:cs="宋体"/>
                <w:color w:val="000000"/>
                <w:sz w:val="13"/>
                <w:szCs w:val="13"/>
              </w:rPr>
              <w:t>对在建项目进行质量安全监督管理经费</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A465B">
            <w:pPr>
              <w:widowControl/>
              <w:ind w:firstLine="260"/>
              <w:jc w:val="left"/>
              <w:rPr>
                <w:rFonts w:ascii="宋体" w:cs="宋体"/>
                <w:color w:val="000000"/>
                <w:sz w:val="13"/>
                <w:szCs w:val="13"/>
              </w:rPr>
            </w:pPr>
            <w:r>
              <w:rPr>
                <w:rFonts w:hint="eastAsia" w:ascii="宋体" w:cs="宋体"/>
                <w:color w:val="000000"/>
                <w:sz w:val="13"/>
                <w:szCs w:val="13"/>
              </w:rPr>
              <w:t>对2019年81个续建项目及2020年新开工的建设项目建筑质安全监督管理</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AF5D6">
            <w:pPr>
              <w:widowControl/>
              <w:ind w:firstLine="260"/>
              <w:jc w:val="left"/>
              <w:rPr>
                <w:rFonts w:ascii="宋体" w:cs="宋体"/>
                <w:color w:val="000000"/>
                <w:sz w:val="13"/>
                <w:szCs w:val="13"/>
              </w:rPr>
            </w:pPr>
            <w:r>
              <w:rPr>
                <w:rFonts w:hint="eastAsia" w:ascii="宋体" w:cs="宋体"/>
                <w:color w:val="000000"/>
                <w:sz w:val="13"/>
                <w:szCs w:val="13"/>
              </w:rPr>
              <w:t>完成2019年81个续建项目及2020年新开工的建设项目建筑质安全监督管理</w:t>
            </w:r>
          </w:p>
        </w:tc>
      </w:tr>
      <w:tr w14:paraId="5ED69F3B">
        <w:tblPrEx>
          <w:tblCellMar>
            <w:top w:w="15" w:type="dxa"/>
            <w:left w:w="15" w:type="dxa"/>
            <w:bottom w:w="0" w:type="dxa"/>
            <w:right w:w="15" w:type="dxa"/>
          </w:tblCellMar>
        </w:tblPrEx>
        <w:trPr>
          <w:trHeight w:val="771" w:hRule="atLeast"/>
          <w:jc w:val="center"/>
        </w:trPr>
        <w:tc>
          <w:tcPr>
            <w:tcW w:w="1433"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7A24313B">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7A6F58">
            <w:pPr>
              <w:widowControl/>
              <w:jc w:val="center"/>
              <w:rPr>
                <w:rFonts w:ascii="宋体" w:cs="宋体"/>
                <w:color w:val="000000"/>
                <w:sz w:val="13"/>
                <w:szCs w:val="13"/>
              </w:rPr>
            </w:pPr>
            <w:r>
              <w:rPr>
                <w:rFonts w:hint="eastAsia" w:ascii="宋体" w:hAnsi="宋体" w:cs="宋体"/>
                <w:color w:val="000000"/>
                <w:sz w:val="13"/>
                <w:szCs w:val="13"/>
                <w:lang w:bidi="ar"/>
              </w:rPr>
              <w:t>项目完成指标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4AD45">
            <w:pPr>
              <w:widowControl/>
              <w:jc w:val="center"/>
              <w:rPr>
                <w:rFonts w:ascii="宋体" w:cs="宋体"/>
                <w:color w:val="000000"/>
                <w:sz w:val="13"/>
                <w:szCs w:val="13"/>
              </w:rPr>
            </w:pPr>
            <w:r>
              <w:rPr>
                <w:rFonts w:hint="eastAsia" w:ascii="宋体" w:cs="宋体"/>
                <w:color w:val="000000"/>
                <w:sz w:val="13"/>
                <w:szCs w:val="13"/>
              </w:rPr>
              <w:t>数量指标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4DE91">
            <w:pPr>
              <w:widowControl/>
              <w:ind w:firstLine="260"/>
              <w:jc w:val="left"/>
              <w:rPr>
                <w:rFonts w:ascii="宋体" w:cs="宋体"/>
                <w:color w:val="000000"/>
                <w:sz w:val="13"/>
                <w:szCs w:val="13"/>
              </w:rPr>
            </w:pPr>
            <w:r>
              <w:rPr>
                <w:rFonts w:hint="eastAsia" w:ascii="宋体" w:cs="宋体"/>
                <w:color w:val="000000"/>
                <w:sz w:val="13"/>
                <w:szCs w:val="13"/>
              </w:rPr>
              <w:t>开展建筑工地安全大检查、扫黑除恶、创文明城市、防范防汛、噪音扬尘治理大检查</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EB93">
            <w:pPr>
              <w:widowControl/>
              <w:ind w:firstLine="260"/>
              <w:jc w:val="left"/>
              <w:rPr>
                <w:rFonts w:hint="eastAsia" w:ascii="宋体" w:eastAsia="宋体" w:cs="宋体"/>
                <w:color w:val="000000"/>
                <w:sz w:val="13"/>
                <w:szCs w:val="13"/>
                <w:lang w:val="en-US" w:eastAsia="zh-CN"/>
              </w:rPr>
            </w:pPr>
            <w:r>
              <w:rPr>
                <w:rFonts w:hint="eastAsia" w:ascii="宋体" w:cs="宋体"/>
                <w:color w:val="000000"/>
                <w:sz w:val="13"/>
                <w:szCs w:val="13"/>
              </w:rPr>
              <w:t>开展建筑工地安全大检查6次、全大检查、扫黑除恶、创文明城市、防范防汛、噪音扬尘治理日常检查</w:t>
            </w:r>
            <w:r>
              <w:rPr>
                <w:rFonts w:hint="eastAsia" w:ascii="宋体" w:cs="宋体"/>
                <w:color w:val="000000"/>
                <w:sz w:val="15"/>
                <w:szCs w:val="15"/>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63448">
            <w:pPr>
              <w:widowControl/>
              <w:ind w:firstLine="260"/>
              <w:jc w:val="left"/>
              <w:rPr>
                <w:rFonts w:ascii="宋体" w:cs="宋体"/>
                <w:color w:val="000000"/>
                <w:sz w:val="13"/>
                <w:szCs w:val="13"/>
              </w:rPr>
            </w:pPr>
            <w:r>
              <w:rPr>
                <w:rFonts w:hint="eastAsia" w:ascii="宋体" w:cs="宋体"/>
                <w:color w:val="000000"/>
                <w:sz w:val="13"/>
                <w:szCs w:val="13"/>
              </w:rPr>
              <w:t>开展质量安全监督检查1200余人次、开展质量安全环保专项检查12次。</w:t>
            </w:r>
          </w:p>
        </w:tc>
      </w:tr>
      <w:tr w14:paraId="074ED698">
        <w:tblPrEx>
          <w:tblCellMar>
            <w:top w:w="15" w:type="dxa"/>
            <w:left w:w="15" w:type="dxa"/>
            <w:bottom w:w="0" w:type="dxa"/>
            <w:right w:w="15" w:type="dxa"/>
          </w:tblCellMar>
        </w:tblPrEx>
        <w:trPr>
          <w:trHeight w:val="1144" w:hRule="atLeast"/>
          <w:jc w:val="center"/>
        </w:trPr>
        <w:tc>
          <w:tcPr>
            <w:tcW w:w="1433"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067E0F74">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B290D">
            <w:pPr>
              <w:widowControl/>
              <w:jc w:val="center"/>
              <w:rPr>
                <w:rFonts w:ascii="宋体" w:cs="宋体"/>
                <w:color w:val="000000"/>
                <w:sz w:val="13"/>
                <w:szCs w:val="13"/>
              </w:rPr>
            </w:pPr>
            <w:r>
              <w:rPr>
                <w:rFonts w:hint="eastAsia" w:ascii="宋体" w:hAnsi="宋体" w:cs="宋体"/>
                <w:color w:val="000000"/>
                <w:sz w:val="13"/>
                <w:szCs w:val="13"/>
                <w:lang w:bidi="ar"/>
              </w:rPr>
              <w:t>项目完成指标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3DCA3">
            <w:pPr>
              <w:widowControl/>
              <w:jc w:val="center"/>
              <w:rPr>
                <w:rFonts w:ascii="宋体" w:cs="宋体"/>
                <w:color w:val="000000"/>
                <w:sz w:val="13"/>
                <w:szCs w:val="13"/>
              </w:rPr>
            </w:pPr>
            <w:r>
              <w:rPr>
                <w:rFonts w:hint="eastAsia" w:ascii="宋体" w:cs="宋体"/>
                <w:color w:val="000000"/>
                <w:sz w:val="13"/>
                <w:szCs w:val="13"/>
              </w:rPr>
              <w:t>质量指标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D2658">
            <w:pPr>
              <w:widowControl/>
              <w:ind w:firstLine="260"/>
              <w:jc w:val="left"/>
              <w:rPr>
                <w:rFonts w:ascii="宋体" w:cs="宋体"/>
                <w:color w:val="000000"/>
                <w:sz w:val="13"/>
                <w:szCs w:val="13"/>
              </w:rPr>
            </w:pPr>
            <w:r>
              <w:rPr>
                <w:rFonts w:hint="eastAsia" w:ascii="宋体" w:cs="宋体"/>
                <w:color w:val="000000"/>
                <w:sz w:val="13"/>
                <w:szCs w:val="13"/>
              </w:rPr>
              <w:t>有效遏制施工安全事故，减少施工噪音扬尘污染。</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B17C7">
            <w:pPr>
              <w:widowControl/>
              <w:ind w:firstLine="260"/>
              <w:jc w:val="left"/>
              <w:rPr>
                <w:rFonts w:ascii="宋体" w:cs="宋体"/>
                <w:color w:val="000000"/>
                <w:sz w:val="13"/>
                <w:szCs w:val="13"/>
              </w:rPr>
            </w:pPr>
            <w:r>
              <w:rPr>
                <w:rFonts w:hint="eastAsia" w:ascii="宋体" w:cs="宋体"/>
                <w:color w:val="000000"/>
                <w:sz w:val="13"/>
                <w:szCs w:val="13"/>
              </w:rPr>
              <w:t>做好安全生产工作及汛期巡查，有效遏制和防范安全生产事故发生，确保汛期安全</w:t>
            </w:r>
            <w:r>
              <w:rPr>
                <w:rFonts w:hint="eastAsia" w:ascii="宋体" w:cs="宋体"/>
                <w:color w:val="000000"/>
                <w:sz w:val="13"/>
                <w:szCs w:val="13"/>
                <w:lang w:eastAsia="zh-CN"/>
              </w:rPr>
              <w:t>度</w:t>
            </w:r>
            <w:r>
              <w:rPr>
                <w:rFonts w:hint="eastAsia" w:ascii="宋体" w:cs="宋体"/>
                <w:color w:val="000000"/>
                <w:sz w:val="13"/>
                <w:szCs w:val="13"/>
              </w:rPr>
              <w:t>汛。开展扬尘治理工作，督促各责任单位严格落实“六必须”、“六不准”的扬尘治理要求，进一步改善城区空气质量。</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05665C">
            <w:pPr>
              <w:widowControl/>
              <w:ind w:firstLine="260"/>
              <w:jc w:val="left"/>
              <w:rPr>
                <w:rFonts w:ascii="宋体" w:cs="宋体"/>
                <w:color w:val="000000"/>
                <w:sz w:val="13"/>
                <w:szCs w:val="13"/>
              </w:rPr>
            </w:pPr>
            <w:r>
              <w:rPr>
                <w:rFonts w:hint="eastAsia" w:ascii="宋体" w:cs="宋体"/>
                <w:color w:val="000000"/>
                <w:sz w:val="13"/>
                <w:szCs w:val="13"/>
              </w:rPr>
              <w:t>开展质量安全监督检查1200余人次、开展质量安全环保专项检查12次。</w:t>
            </w:r>
          </w:p>
        </w:tc>
      </w:tr>
      <w:tr w14:paraId="20B9ED10">
        <w:tblPrEx>
          <w:tblCellMar>
            <w:top w:w="15" w:type="dxa"/>
            <w:left w:w="15" w:type="dxa"/>
            <w:bottom w:w="0" w:type="dxa"/>
            <w:right w:w="15" w:type="dxa"/>
          </w:tblCellMar>
        </w:tblPrEx>
        <w:trPr>
          <w:trHeight w:val="424" w:hRule="atLeast"/>
          <w:jc w:val="center"/>
        </w:trPr>
        <w:tc>
          <w:tcPr>
            <w:tcW w:w="1433"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6B97B6D4">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6997A">
            <w:pPr>
              <w:widowControl/>
              <w:jc w:val="center"/>
              <w:rPr>
                <w:rFonts w:ascii="宋体" w:cs="宋体"/>
                <w:color w:val="000000"/>
                <w:sz w:val="13"/>
                <w:szCs w:val="13"/>
                <w:lang w:bidi="ar"/>
              </w:rPr>
            </w:pPr>
            <w:r>
              <w:rPr>
                <w:rFonts w:hint="eastAsia" w:ascii="宋体" w:hAnsi="宋体" w:cs="宋体"/>
                <w:color w:val="000000"/>
                <w:sz w:val="13"/>
                <w:szCs w:val="13"/>
                <w:lang w:bidi="ar"/>
              </w:rPr>
              <w:t>项目完成指标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F2A557">
            <w:pPr>
              <w:widowControl/>
              <w:jc w:val="center"/>
              <w:rPr>
                <w:rFonts w:ascii="宋体" w:cs="宋体"/>
                <w:color w:val="000000"/>
                <w:sz w:val="13"/>
                <w:szCs w:val="13"/>
              </w:rPr>
            </w:pPr>
            <w:r>
              <w:rPr>
                <w:rFonts w:hint="eastAsia" w:ascii="宋体" w:cs="宋体"/>
                <w:color w:val="000000"/>
                <w:sz w:val="13"/>
                <w:szCs w:val="13"/>
              </w:rPr>
              <w:t>时效指标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D4553">
            <w:pPr>
              <w:widowControl/>
              <w:jc w:val="left"/>
              <w:rPr>
                <w:rFonts w:ascii="宋体" w:cs="宋体"/>
                <w:color w:val="000000"/>
                <w:sz w:val="13"/>
                <w:szCs w:val="13"/>
              </w:rPr>
            </w:pPr>
            <w:r>
              <w:rPr>
                <w:rFonts w:hint="eastAsia" w:ascii="宋体" w:cs="宋体"/>
                <w:color w:val="000000"/>
                <w:sz w:val="13"/>
                <w:szCs w:val="13"/>
              </w:rPr>
              <w:t>完成时间</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B3BCD6">
            <w:pPr>
              <w:widowControl/>
              <w:jc w:val="left"/>
              <w:rPr>
                <w:rFonts w:ascii="宋体" w:cs="宋体"/>
                <w:color w:val="000000"/>
                <w:sz w:val="13"/>
                <w:szCs w:val="13"/>
              </w:rPr>
            </w:pPr>
            <w:r>
              <w:rPr>
                <w:rFonts w:hint="eastAsia" w:ascii="宋体" w:cs="宋体"/>
                <w:color w:val="000000"/>
                <w:sz w:val="13"/>
                <w:szCs w:val="13"/>
              </w:rPr>
              <w:t>2020年全年</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1A456">
            <w:pPr>
              <w:widowControl/>
              <w:jc w:val="left"/>
              <w:rPr>
                <w:rFonts w:ascii="宋体" w:cs="宋体"/>
                <w:color w:val="000000"/>
                <w:sz w:val="13"/>
                <w:szCs w:val="13"/>
              </w:rPr>
            </w:pPr>
            <w:r>
              <w:rPr>
                <w:rFonts w:hint="eastAsia" w:ascii="宋体" w:cs="宋体"/>
                <w:color w:val="000000"/>
                <w:sz w:val="13"/>
                <w:szCs w:val="13"/>
              </w:rPr>
              <w:t>已完成</w:t>
            </w:r>
          </w:p>
        </w:tc>
      </w:tr>
      <w:tr w14:paraId="55299A87">
        <w:tblPrEx>
          <w:tblCellMar>
            <w:top w:w="15" w:type="dxa"/>
            <w:left w:w="15" w:type="dxa"/>
            <w:bottom w:w="0" w:type="dxa"/>
            <w:right w:w="15" w:type="dxa"/>
          </w:tblCellMar>
        </w:tblPrEx>
        <w:trPr>
          <w:trHeight w:val="885" w:hRule="atLeast"/>
          <w:jc w:val="center"/>
        </w:trPr>
        <w:tc>
          <w:tcPr>
            <w:tcW w:w="1433"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526A5293">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3B6D8">
            <w:pPr>
              <w:widowControl/>
              <w:jc w:val="center"/>
              <w:rPr>
                <w:rFonts w:ascii="宋体" w:cs="宋体"/>
                <w:color w:val="000000"/>
                <w:sz w:val="13"/>
                <w:szCs w:val="13"/>
              </w:rPr>
            </w:pPr>
            <w:r>
              <w:rPr>
                <w:rFonts w:hint="eastAsia" w:ascii="宋体" w:hAnsi="宋体" w:cs="宋体"/>
                <w:color w:val="000000"/>
                <w:sz w:val="13"/>
                <w:szCs w:val="13"/>
                <w:lang w:bidi="ar"/>
              </w:rPr>
              <w:t>项目完成指标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54DD3">
            <w:pPr>
              <w:widowControl/>
              <w:jc w:val="center"/>
              <w:rPr>
                <w:rFonts w:ascii="宋体" w:cs="宋体"/>
                <w:color w:val="000000"/>
                <w:sz w:val="13"/>
                <w:szCs w:val="13"/>
              </w:rPr>
            </w:pPr>
            <w:r>
              <w:rPr>
                <w:rFonts w:hint="eastAsia" w:ascii="宋体" w:cs="宋体"/>
                <w:color w:val="000000"/>
                <w:sz w:val="13"/>
                <w:szCs w:val="13"/>
              </w:rPr>
              <w:t>成本指标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6D79C">
            <w:pPr>
              <w:widowControl/>
              <w:ind w:firstLine="260"/>
              <w:jc w:val="left"/>
              <w:rPr>
                <w:rFonts w:ascii="宋体" w:cs="宋体"/>
                <w:color w:val="000000"/>
                <w:sz w:val="13"/>
                <w:szCs w:val="13"/>
              </w:rPr>
            </w:pPr>
            <w:r>
              <w:rPr>
                <w:rFonts w:hint="eastAsia" w:ascii="宋体" w:cs="宋体"/>
                <w:color w:val="000000"/>
                <w:sz w:val="13"/>
                <w:szCs w:val="13"/>
              </w:rPr>
              <w:t>保障建筑工地质量、安全生产、扫黑除恶、防洪防汛、噪音扬尘治理日常运转经费</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24C84">
            <w:pPr>
              <w:widowControl/>
              <w:jc w:val="left"/>
              <w:rPr>
                <w:rFonts w:ascii="宋体" w:cs="宋体"/>
                <w:color w:val="000000"/>
                <w:sz w:val="13"/>
                <w:szCs w:val="13"/>
              </w:rPr>
            </w:pPr>
            <w:r>
              <w:rPr>
                <w:rFonts w:hint="eastAsia" w:ascii="宋体" w:cs="宋体"/>
                <w:color w:val="000000"/>
                <w:sz w:val="13"/>
                <w:szCs w:val="13"/>
              </w:rPr>
              <w:t>10万元</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DB1CD">
            <w:pPr>
              <w:widowControl/>
              <w:jc w:val="left"/>
              <w:rPr>
                <w:rFonts w:ascii="宋体" w:cs="宋体"/>
                <w:color w:val="000000"/>
                <w:sz w:val="13"/>
                <w:szCs w:val="13"/>
              </w:rPr>
            </w:pPr>
            <w:r>
              <w:rPr>
                <w:rFonts w:hint="eastAsia" w:ascii="宋体" w:cs="宋体"/>
                <w:color w:val="000000"/>
                <w:sz w:val="13"/>
                <w:szCs w:val="13"/>
              </w:rPr>
              <w:t>9.68万元</w:t>
            </w:r>
          </w:p>
        </w:tc>
      </w:tr>
      <w:tr w14:paraId="6A6C878B">
        <w:tblPrEx>
          <w:tblCellMar>
            <w:top w:w="15" w:type="dxa"/>
            <w:left w:w="15" w:type="dxa"/>
            <w:bottom w:w="0" w:type="dxa"/>
            <w:right w:w="15" w:type="dxa"/>
          </w:tblCellMar>
        </w:tblPrEx>
        <w:trPr>
          <w:trHeight w:val="822" w:hRule="atLeast"/>
          <w:jc w:val="center"/>
        </w:trPr>
        <w:tc>
          <w:tcPr>
            <w:tcW w:w="1433"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48E69904">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13CBE">
            <w:pPr>
              <w:widowControl/>
              <w:jc w:val="center"/>
              <w:rPr>
                <w:rFonts w:ascii="宋体" w:cs="宋体"/>
                <w:color w:val="000000"/>
                <w:sz w:val="13"/>
                <w:szCs w:val="13"/>
              </w:rPr>
            </w:pPr>
            <w:r>
              <w:rPr>
                <w:rFonts w:hint="eastAsia" w:ascii="宋体" w:hAnsi="宋体" w:cs="宋体"/>
                <w:color w:val="000000"/>
                <w:sz w:val="13"/>
                <w:szCs w:val="13"/>
                <w:lang w:bidi="ar"/>
              </w:rPr>
              <w:t>效益指标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C289E">
            <w:pPr>
              <w:widowControl/>
              <w:jc w:val="center"/>
              <w:rPr>
                <w:rFonts w:ascii="宋体" w:cs="宋体"/>
                <w:color w:val="000000"/>
                <w:sz w:val="13"/>
                <w:szCs w:val="13"/>
              </w:rPr>
            </w:pPr>
            <w:r>
              <w:rPr>
                <w:rFonts w:hint="eastAsia" w:ascii="宋体" w:cs="宋体"/>
                <w:color w:val="000000"/>
                <w:sz w:val="13"/>
                <w:szCs w:val="13"/>
              </w:rPr>
              <w:t>社会效益</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D1ECB">
            <w:pPr>
              <w:widowControl/>
              <w:jc w:val="left"/>
              <w:rPr>
                <w:rFonts w:ascii="宋体" w:cs="宋体"/>
                <w:color w:val="000000"/>
                <w:sz w:val="13"/>
                <w:szCs w:val="13"/>
              </w:rPr>
            </w:pPr>
            <w:r>
              <w:rPr>
                <w:rFonts w:hint="eastAsia" w:ascii="宋体" w:cs="宋体"/>
                <w:color w:val="000000"/>
                <w:sz w:val="13"/>
                <w:szCs w:val="13"/>
                <w:lang w:val="en-US" w:eastAsia="zh-CN"/>
              </w:rPr>
              <w:t xml:space="preserve">  </w:t>
            </w:r>
            <w:r>
              <w:rPr>
                <w:rFonts w:hint="eastAsia" w:ascii="宋体" w:cs="宋体"/>
                <w:color w:val="000000"/>
                <w:sz w:val="13"/>
                <w:szCs w:val="13"/>
              </w:rPr>
              <w:t>提高建筑工程质量安全管理，有效防范和遏制质量这、安全事故的发生。</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EFF77">
            <w:pPr>
              <w:widowControl/>
              <w:jc w:val="left"/>
              <w:rPr>
                <w:rFonts w:ascii="宋体" w:cs="宋体"/>
                <w:color w:val="000000"/>
                <w:sz w:val="13"/>
                <w:szCs w:val="13"/>
              </w:rPr>
            </w:pPr>
            <w:r>
              <w:rPr>
                <w:rFonts w:hint="eastAsia" w:ascii="宋体" w:cs="宋体"/>
                <w:color w:val="000000"/>
                <w:sz w:val="13"/>
                <w:szCs w:val="13"/>
                <w:lang w:val="en-US" w:eastAsia="zh-CN"/>
              </w:rPr>
              <w:t xml:space="preserve">  </w:t>
            </w:r>
            <w:r>
              <w:rPr>
                <w:rFonts w:hint="eastAsia" w:ascii="宋体" w:cs="宋体"/>
                <w:color w:val="000000"/>
                <w:sz w:val="13"/>
                <w:szCs w:val="13"/>
              </w:rPr>
              <w:t>提高建筑工程质量安全监督管理水平，确保人民生命、财产安全，减少质量投诉，维护社会稳定。</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3919C">
            <w:pPr>
              <w:widowControl/>
              <w:jc w:val="left"/>
              <w:rPr>
                <w:rFonts w:ascii="宋体" w:cs="宋体"/>
                <w:color w:val="000000"/>
                <w:sz w:val="13"/>
                <w:szCs w:val="13"/>
              </w:rPr>
            </w:pPr>
            <w:r>
              <w:rPr>
                <w:rFonts w:hint="eastAsia" w:ascii="宋体" w:cs="宋体"/>
                <w:color w:val="000000"/>
                <w:sz w:val="13"/>
                <w:szCs w:val="13"/>
                <w:lang w:val="en-US" w:eastAsia="zh-CN"/>
              </w:rPr>
              <w:t xml:space="preserve">  </w:t>
            </w:r>
            <w:r>
              <w:rPr>
                <w:rFonts w:hint="eastAsia" w:ascii="宋体" w:cs="宋体"/>
                <w:color w:val="000000"/>
                <w:sz w:val="13"/>
                <w:szCs w:val="13"/>
              </w:rPr>
              <w:t>通过监督管理，工程质量安全得到提升。</w:t>
            </w:r>
          </w:p>
        </w:tc>
      </w:tr>
      <w:tr w14:paraId="1193AE4E">
        <w:tblPrEx>
          <w:tblCellMar>
            <w:top w:w="15" w:type="dxa"/>
            <w:left w:w="15" w:type="dxa"/>
            <w:bottom w:w="0" w:type="dxa"/>
            <w:right w:w="15" w:type="dxa"/>
          </w:tblCellMar>
        </w:tblPrEx>
        <w:trPr>
          <w:trHeight w:val="574" w:hRule="atLeast"/>
          <w:jc w:val="center"/>
        </w:trPr>
        <w:tc>
          <w:tcPr>
            <w:tcW w:w="1433"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C9913EC">
            <w:pPr>
              <w:widowControl/>
              <w:jc w:val="center"/>
              <w:rPr>
                <w:rFonts w:ascii="宋体" w:cs="宋体"/>
                <w:color w:val="000000"/>
                <w:sz w:val="15"/>
                <w:szCs w:val="15"/>
              </w:rPr>
            </w:pPr>
          </w:p>
        </w:tc>
        <w:tc>
          <w:tcPr>
            <w:tcW w:w="5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7EA15">
            <w:pPr>
              <w:widowControl/>
              <w:jc w:val="center"/>
              <w:rPr>
                <w:rFonts w:ascii="宋体" w:cs="宋体"/>
                <w:color w:val="000000"/>
                <w:sz w:val="13"/>
                <w:szCs w:val="13"/>
              </w:rPr>
            </w:pPr>
            <w:r>
              <w:rPr>
                <w:rFonts w:hint="eastAsia" w:ascii="宋体" w:hAnsi="宋体" w:cs="宋体"/>
                <w:color w:val="000000"/>
                <w:sz w:val="13"/>
                <w:szCs w:val="13"/>
                <w:lang w:bidi="ar"/>
              </w:rPr>
              <w:t>满意度指标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F507C">
            <w:pPr>
              <w:widowControl/>
              <w:jc w:val="center"/>
              <w:rPr>
                <w:rFonts w:ascii="宋体" w:cs="宋体"/>
                <w:color w:val="000000"/>
                <w:sz w:val="13"/>
                <w:szCs w:val="13"/>
              </w:rPr>
            </w:pPr>
            <w:r>
              <w:rPr>
                <w:rFonts w:hint="eastAsia" w:ascii="宋体" w:cs="宋体"/>
                <w:color w:val="000000"/>
                <w:sz w:val="11"/>
                <w:szCs w:val="11"/>
              </w:rPr>
              <w:t>服务对象满</w:t>
            </w:r>
            <w:r>
              <w:rPr>
                <w:rFonts w:hint="eastAsia" w:ascii="宋体" w:eastAsia="宋体" w:cs="宋体"/>
                <w:color w:val="000000"/>
                <w:sz w:val="11"/>
                <w:szCs w:val="11"/>
              </w:rPr>
              <w:t>意度指标</w:t>
            </w:r>
          </w:p>
        </w:tc>
        <w:tc>
          <w:tcPr>
            <w:tcW w:w="193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4CC97">
            <w:pPr>
              <w:widowControl/>
              <w:jc w:val="center"/>
              <w:rPr>
                <w:rFonts w:ascii="宋体" w:cs="宋体"/>
                <w:color w:val="000000"/>
                <w:sz w:val="13"/>
                <w:szCs w:val="13"/>
              </w:rPr>
            </w:pPr>
            <w:r>
              <w:rPr>
                <w:rFonts w:hint="eastAsia" w:ascii="宋体" w:cs="宋体"/>
                <w:color w:val="000000"/>
                <w:sz w:val="13"/>
                <w:szCs w:val="13"/>
              </w:rPr>
              <w:t>服务对象满意度</w:t>
            </w:r>
          </w:p>
        </w:tc>
        <w:tc>
          <w:tcPr>
            <w:tcW w:w="30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3243D">
            <w:pPr>
              <w:widowControl/>
              <w:ind w:firstLine="260"/>
              <w:jc w:val="left"/>
              <w:rPr>
                <w:rFonts w:ascii="宋体" w:cs="宋体"/>
                <w:color w:val="000000"/>
                <w:sz w:val="13"/>
                <w:szCs w:val="13"/>
              </w:rPr>
            </w:pPr>
            <w:r>
              <w:rPr>
                <w:rFonts w:hint="eastAsia" w:ascii="宋体" w:cs="宋体"/>
                <w:color w:val="000000"/>
                <w:sz w:val="13"/>
                <w:szCs w:val="13"/>
              </w:rPr>
              <w:t>满意度90%以上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31185">
            <w:pPr>
              <w:widowControl/>
              <w:jc w:val="center"/>
              <w:rPr>
                <w:rFonts w:ascii="宋体" w:cs="宋体"/>
                <w:color w:val="000000"/>
                <w:sz w:val="13"/>
                <w:szCs w:val="13"/>
              </w:rPr>
            </w:pPr>
            <w:r>
              <w:rPr>
                <w:rFonts w:hint="eastAsia" w:ascii="宋体" w:cs="宋体"/>
                <w:color w:val="000000"/>
                <w:sz w:val="13"/>
                <w:szCs w:val="13"/>
              </w:rPr>
              <w:t>91</w:t>
            </w:r>
          </w:p>
        </w:tc>
      </w:tr>
    </w:tbl>
    <w:p w14:paraId="649B564C">
      <w:pPr>
        <w:spacing w:line="580" w:lineRule="exact"/>
        <w:ind w:firstLine="640"/>
        <w:rPr>
          <w:rFonts w:ascii="楷体_GB2312" w:hAnsi="楷体_GB2312" w:eastAsia="楷体_GB2312" w:cs="楷体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14:paraId="1DE9094D">
      <w:pPr>
        <w:spacing w:line="58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年部门整体支出绩效评价情况开展自评，《仁和区建设工程质量安全站</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14:paraId="40B4D474">
      <w:pPr>
        <w:widowControl/>
        <w:jc w:val="left"/>
        <w:rPr>
          <w:rFonts w:ascii="仿宋_GB2312" w:eastAsia="仿宋_GB2312"/>
          <w:b/>
          <w:color w:val="000000"/>
          <w:sz w:val="32"/>
          <w:szCs w:val="32"/>
        </w:rPr>
      </w:pPr>
      <w:r>
        <w:rPr>
          <w:rFonts w:ascii="仿宋_GB2312" w:eastAsia="仿宋_GB2312"/>
          <w:b/>
          <w:color w:val="000000"/>
          <w:sz w:val="32"/>
          <w:szCs w:val="32"/>
        </w:rPr>
        <w:br w:type="page" w:clear="all"/>
      </w:r>
    </w:p>
    <w:p w14:paraId="607F6A3F">
      <w:pPr>
        <w:numPr>
          <w:ilvl w:val="0"/>
          <w:numId w:val="3"/>
        </w:numPr>
        <w:spacing w:line="600" w:lineRule="exact"/>
        <w:ind w:firstLine="660"/>
        <w:jc w:val="center"/>
        <w:outlineLvl w:val="0"/>
        <w:rPr>
          <w:rStyle w:val="184"/>
          <w:rFonts w:ascii="黑体" w:hAnsi="黑体" w:eastAsia="黑体"/>
          <w:b w:val="0"/>
        </w:rPr>
      </w:pPr>
      <w:bookmarkStart w:id="50" w:name="_Toc15396613"/>
      <w:bookmarkStart w:id="51" w:name="_Toc15377225"/>
      <w:r>
        <w:rPr>
          <w:rFonts w:hint="eastAsia" w:ascii="黑体" w:hAnsi="黑体" w:eastAsia="黑体"/>
          <w:color w:val="000000"/>
          <w:sz w:val="44"/>
          <w:szCs w:val="44"/>
        </w:rPr>
        <w:t>名</w:t>
      </w:r>
      <w:r>
        <w:rPr>
          <w:rStyle w:val="184"/>
          <w:rFonts w:hint="eastAsia" w:ascii="黑体" w:hAnsi="黑体" w:eastAsia="黑体"/>
          <w:b w:val="0"/>
        </w:rPr>
        <w:t>词解释</w:t>
      </w:r>
      <w:bookmarkEnd w:id="50"/>
      <w:bookmarkEnd w:id="51"/>
    </w:p>
    <w:p w14:paraId="20253254">
      <w:pPr>
        <w:spacing w:line="600" w:lineRule="exact"/>
        <w:jc w:val="left"/>
        <w:rPr>
          <w:rFonts w:ascii="宋体"/>
          <w:b/>
          <w:color w:val="000000"/>
          <w:sz w:val="44"/>
          <w:szCs w:val="44"/>
        </w:rPr>
      </w:pPr>
    </w:p>
    <w:p w14:paraId="4F360EE5">
      <w:pPr>
        <w:pStyle w:val="205"/>
        <w:spacing w:line="560" w:lineRule="exact"/>
        <w:ind w:firstLine="64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A72CB6E">
      <w:pPr>
        <w:pStyle w:val="205"/>
        <w:spacing w:line="560" w:lineRule="exact"/>
        <w:ind w:firstLine="64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5E455E7D">
      <w:pPr>
        <w:pStyle w:val="205"/>
        <w:spacing w:line="560" w:lineRule="exact"/>
        <w:ind w:firstLine="64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12F6B6DF">
      <w:pPr>
        <w:pStyle w:val="205"/>
        <w:spacing w:line="560" w:lineRule="exact"/>
        <w:ind w:firstLine="64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684055EE">
      <w:pPr>
        <w:pStyle w:val="205"/>
        <w:spacing w:line="560" w:lineRule="exact"/>
        <w:ind w:firstLine="64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6AB9903">
      <w:pPr>
        <w:pStyle w:val="205"/>
        <w:spacing w:line="560" w:lineRule="exact"/>
        <w:ind w:firstLine="64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4E24E5A">
      <w:pPr>
        <w:pStyle w:val="205"/>
        <w:spacing w:line="560" w:lineRule="exact"/>
        <w:ind w:firstLine="64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7907F521">
      <w:pPr>
        <w:pStyle w:val="205"/>
        <w:spacing w:line="560" w:lineRule="exact"/>
        <w:ind w:firstLine="640"/>
        <w:rPr>
          <w:rFonts w:hint="eastAsia" w:ascii="仿宋_GB2312" w:hAnsi="Calibri"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w:t>
      </w:r>
      <w:r>
        <w:rPr>
          <w:rFonts w:hint="eastAsia" w:ascii="仿宋_GB2312" w:hAnsi="Calibri" w:eastAsia="仿宋_GB2312"/>
          <w:sz w:val="32"/>
          <w:szCs w:val="32"/>
        </w:rPr>
        <w:t>度继续使用的资金。</w:t>
      </w:r>
    </w:p>
    <w:p w14:paraId="203C6F2A">
      <w:pPr>
        <w:pStyle w:val="205"/>
        <w:spacing w:line="560" w:lineRule="exact"/>
        <w:ind w:firstLine="640"/>
        <w:rPr>
          <w:rFonts w:hint="eastAsia" w:ascii="仿宋_GB2312" w:hAnsi="Calibri" w:eastAsia="仿宋_GB2312"/>
          <w:sz w:val="32"/>
          <w:szCs w:val="32"/>
        </w:rPr>
      </w:pPr>
      <w:r>
        <w:rPr>
          <w:rFonts w:hint="eastAsia" w:ascii="仿宋_GB2312" w:hAnsi="Calibri" w:eastAsia="仿宋_GB2312"/>
          <w:sz w:val="32"/>
          <w:szCs w:val="32"/>
        </w:rPr>
        <w:t>9.一般公共服务（类）</w:t>
      </w:r>
      <w:r>
        <w:rPr>
          <w:rFonts w:hint="eastAsia" w:ascii="仿宋_GB2312" w:hAnsi="Calibri" w:eastAsia="仿宋_GB2312"/>
          <w:sz w:val="32"/>
          <w:szCs w:val="32"/>
          <w:lang w:eastAsia="zh-CN"/>
        </w:rPr>
        <w:t>财政事务</w:t>
      </w:r>
      <w:r>
        <w:rPr>
          <w:rFonts w:hint="eastAsia" w:ascii="仿宋_GB2312" w:hAnsi="Calibri" w:eastAsia="仿宋_GB2312"/>
          <w:sz w:val="32"/>
          <w:szCs w:val="32"/>
        </w:rPr>
        <w:t>（款）</w:t>
      </w:r>
      <w:r>
        <w:rPr>
          <w:rFonts w:hint="eastAsia" w:ascii="仿宋_GB2312" w:hAnsi="Calibri" w:eastAsia="仿宋_GB2312"/>
          <w:sz w:val="32"/>
          <w:szCs w:val="32"/>
          <w:lang w:eastAsia="zh-CN"/>
        </w:rPr>
        <w:t>财政委托业务支出</w:t>
      </w:r>
      <w:r>
        <w:rPr>
          <w:rFonts w:hint="eastAsia" w:ascii="仿宋_GB2312" w:hAnsi="Calibri" w:eastAsia="仿宋_GB2312"/>
          <w:sz w:val="32"/>
          <w:szCs w:val="32"/>
        </w:rPr>
        <w:t>（项）：指</w:t>
      </w:r>
      <w:r>
        <w:rPr>
          <w:rFonts w:hint="eastAsia" w:ascii="仿宋_GB2312" w:hAnsi="Calibri" w:eastAsia="仿宋_GB2312"/>
          <w:sz w:val="32"/>
          <w:szCs w:val="32"/>
          <w:lang w:eastAsia="zh-CN"/>
        </w:rPr>
        <w:t>财政委托评审机构进行财政投资评审和委托建设银行等机构代理业务发生的支出</w:t>
      </w:r>
      <w:r>
        <w:rPr>
          <w:rFonts w:hint="eastAsia" w:ascii="仿宋_GB2312" w:hAnsi="Calibri" w:eastAsia="仿宋_GB2312"/>
          <w:sz w:val="32"/>
          <w:szCs w:val="32"/>
        </w:rPr>
        <w:t>。</w:t>
      </w:r>
    </w:p>
    <w:p w14:paraId="29E1B5F5">
      <w:pPr>
        <w:pStyle w:val="205"/>
        <w:spacing w:line="560" w:lineRule="exact"/>
        <w:ind w:firstLine="640"/>
        <w:rPr>
          <w:rFonts w:hint="eastAsia" w:ascii="仿宋_GB2312" w:hAnsi="Calibri" w:eastAsia="仿宋_GB2312"/>
          <w:sz w:val="32"/>
          <w:szCs w:val="32"/>
        </w:rPr>
      </w:pPr>
      <w:r>
        <w:rPr>
          <w:rFonts w:hint="eastAsia" w:ascii="仿宋_GB2312" w:hAnsi="Calibri" w:eastAsia="仿宋_GB2312"/>
          <w:sz w:val="32"/>
          <w:szCs w:val="32"/>
        </w:rPr>
        <w:t>10.社会保障和就业（类）行政事业单位离退休（款）机关事业单位基本养老保险缴费支出（项）：指机关事业单位实施养老保险制度由单位缴纳的基本养老保险支出。</w:t>
      </w:r>
    </w:p>
    <w:p w14:paraId="2D6C5684">
      <w:pPr>
        <w:pStyle w:val="205"/>
        <w:spacing w:line="560" w:lineRule="exact"/>
        <w:ind w:firstLine="640"/>
        <w:rPr>
          <w:rFonts w:hint="eastAsia" w:ascii="仿宋_GB2312" w:hAnsi="Calibri" w:eastAsia="仿宋_GB2312"/>
          <w:sz w:val="32"/>
          <w:szCs w:val="32"/>
        </w:rPr>
      </w:pPr>
      <w:r>
        <w:rPr>
          <w:rFonts w:hint="eastAsia" w:ascii="仿宋_GB2312" w:hAnsi="Calibri" w:eastAsia="仿宋_GB2312"/>
          <w:sz w:val="32"/>
          <w:szCs w:val="32"/>
        </w:rPr>
        <w:t>11.医疗卫生与计划生育（类）行政事业单位医疗（款）事业单位医疗（项）：指财政部门安排的事业单位基本医疗保险缴费经费，未参加医疗保险的事业单位的公费医疗经费，按国家规定享受离休人员待遇的医疗经费。</w:t>
      </w:r>
    </w:p>
    <w:p w14:paraId="0A8363E2">
      <w:pPr>
        <w:pStyle w:val="205"/>
        <w:spacing w:line="560" w:lineRule="exact"/>
        <w:ind w:firstLine="640"/>
        <w:rPr>
          <w:rFonts w:hint="eastAsia" w:ascii="仿宋_GB2312" w:hAnsi="Calibri" w:eastAsia="仿宋_GB2312"/>
          <w:sz w:val="32"/>
          <w:szCs w:val="32"/>
          <w:lang w:val="en-US" w:eastAsia="zh-CN"/>
        </w:rPr>
      </w:pPr>
      <w:r>
        <w:rPr>
          <w:rFonts w:hint="eastAsia" w:ascii="仿宋_GB2312" w:hAnsi="Calibri" w:eastAsia="仿宋_GB2312"/>
          <w:sz w:val="32"/>
          <w:szCs w:val="32"/>
        </w:rPr>
        <w:t>12.医疗卫生与计划生育（类）行政事业单位医疗（款）事业单位医疗</w:t>
      </w:r>
      <w:r>
        <w:rPr>
          <w:rFonts w:hint="eastAsia" w:ascii="仿宋_GB2312" w:hAnsi="Calibri" w:eastAsia="仿宋_GB2312"/>
          <w:sz w:val="32"/>
          <w:szCs w:val="32"/>
          <w:lang w:eastAsia="zh-CN"/>
        </w:rPr>
        <w:t>公务员医疗补助</w:t>
      </w:r>
      <w:r>
        <w:rPr>
          <w:rFonts w:hint="eastAsia" w:ascii="仿宋_GB2312" w:hAnsi="Calibri" w:eastAsia="仿宋_GB2312"/>
          <w:sz w:val="32"/>
          <w:szCs w:val="32"/>
        </w:rPr>
        <w:t>（项）：指财政部门安排的</w:t>
      </w:r>
      <w:r>
        <w:rPr>
          <w:rFonts w:hint="eastAsia" w:ascii="仿宋_GB2312" w:hAnsi="Calibri" w:eastAsia="仿宋_GB2312"/>
          <w:sz w:val="32"/>
          <w:szCs w:val="32"/>
          <w:lang w:eastAsia="zh-CN"/>
        </w:rPr>
        <w:t>公务员</w:t>
      </w:r>
      <w:r>
        <w:rPr>
          <w:rFonts w:hint="eastAsia" w:ascii="仿宋_GB2312" w:hAnsi="Calibri" w:eastAsia="仿宋_GB2312"/>
          <w:sz w:val="32"/>
          <w:szCs w:val="32"/>
        </w:rPr>
        <w:t>医疗</w:t>
      </w:r>
      <w:r>
        <w:rPr>
          <w:rFonts w:hint="eastAsia" w:ascii="仿宋_GB2312" w:hAnsi="Calibri" w:eastAsia="仿宋_GB2312"/>
          <w:sz w:val="32"/>
          <w:szCs w:val="32"/>
          <w:lang w:eastAsia="zh-CN"/>
        </w:rPr>
        <w:t>补助</w:t>
      </w:r>
      <w:r>
        <w:rPr>
          <w:rFonts w:hint="eastAsia" w:ascii="仿宋_GB2312" w:hAnsi="Calibri" w:eastAsia="仿宋_GB2312"/>
          <w:sz w:val="32"/>
          <w:szCs w:val="32"/>
        </w:rPr>
        <w:t>经费。</w:t>
      </w:r>
    </w:p>
    <w:p w14:paraId="761EA3F1">
      <w:pPr>
        <w:pStyle w:val="205"/>
        <w:spacing w:line="560" w:lineRule="exact"/>
        <w:ind w:firstLine="640"/>
        <w:rPr>
          <w:rFonts w:hint="eastAsia" w:ascii="仿宋_GB2312" w:hAnsi="Calibri" w:eastAsia="仿宋_GB2312"/>
          <w:sz w:val="32"/>
          <w:szCs w:val="32"/>
        </w:rPr>
      </w:pPr>
      <w:r>
        <w:rPr>
          <w:rFonts w:hint="eastAsia" w:ascii="仿宋_GB2312" w:hAnsi="Calibri" w:eastAsia="仿宋_GB2312"/>
          <w:sz w:val="32"/>
          <w:szCs w:val="32"/>
        </w:rPr>
        <w:t>13.城乡社区（类）</w:t>
      </w:r>
      <w:r>
        <w:rPr>
          <w:rFonts w:hint="eastAsia" w:ascii="仿宋_GB2312" w:hAnsi="Calibri" w:eastAsia="仿宋_GB2312"/>
          <w:sz w:val="32"/>
          <w:szCs w:val="32"/>
          <w:lang w:eastAsia="zh-CN"/>
        </w:rPr>
        <w:t>城乡社区管理事务</w:t>
      </w:r>
      <w:r>
        <w:rPr>
          <w:rFonts w:hint="eastAsia" w:ascii="仿宋_GB2312" w:hAnsi="Calibri" w:eastAsia="仿宋_GB2312"/>
          <w:sz w:val="32"/>
          <w:szCs w:val="32"/>
        </w:rPr>
        <w:t>（款）</w:t>
      </w:r>
      <w:r>
        <w:rPr>
          <w:rFonts w:hint="eastAsia" w:ascii="仿宋_GB2312" w:hAnsi="Calibri" w:eastAsia="仿宋_GB2312"/>
          <w:sz w:val="32"/>
          <w:szCs w:val="32"/>
          <w:lang w:eastAsia="zh-CN"/>
        </w:rPr>
        <w:t>其他城乡社区管理事务支出</w:t>
      </w:r>
      <w:r>
        <w:rPr>
          <w:rFonts w:hint="eastAsia" w:ascii="仿宋_GB2312" w:hAnsi="Calibri" w:eastAsia="仿宋_GB2312"/>
          <w:sz w:val="32"/>
          <w:szCs w:val="32"/>
        </w:rPr>
        <w:t>（项）：指</w:t>
      </w:r>
      <w:r>
        <w:rPr>
          <w:rFonts w:hint="eastAsia" w:ascii="仿宋_GB2312" w:hAnsi="Calibri" w:eastAsia="仿宋_GB2312"/>
          <w:sz w:val="32"/>
          <w:szCs w:val="32"/>
          <w:lang w:eastAsia="zh-CN"/>
        </w:rPr>
        <w:t>除行政运行、一般行政管理事务、机关服务、城管执法、工程建设标准规范编制与监管、工程建设管理、市政公用行业市场监管、住宅建设与房地产市场监管、资格注册、资质审查等项目以外其他用于城乡社区管理事务方面的支出</w:t>
      </w:r>
      <w:r>
        <w:rPr>
          <w:rFonts w:hint="eastAsia" w:ascii="仿宋_GB2312" w:hAnsi="Calibri" w:eastAsia="仿宋_GB2312"/>
          <w:sz w:val="32"/>
          <w:szCs w:val="32"/>
        </w:rPr>
        <w:t>。</w:t>
      </w:r>
    </w:p>
    <w:p w14:paraId="19E43058">
      <w:pPr>
        <w:pStyle w:val="205"/>
        <w:spacing w:line="560" w:lineRule="exact"/>
        <w:ind w:firstLine="640"/>
        <w:rPr>
          <w:rFonts w:hint="eastAsia" w:ascii="仿宋_GB2312" w:hAnsi="Calibri" w:eastAsia="仿宋_GB2312"/>
          <w:sz w:val="32"/>
          <w:szCs w:val="32"/>
          <w:lang w:eastAsia="zh-CN"/>
        </w:rPr>
      </w:pPr>
      <w:r>
        <w:rPr>
          <w:rFonts w:hint="eastAsia" w:ascii="仿宋_GB2312" w:hAnsi="Calibri" w:eastAsia="仿宋_GB2312"/>
          <w:sz w:val="32"/>
          <w:szCs w:val="32"/>
        </w:rPr>
        <w:t>14.</w:t>
      </w:r>
      <w:r>
        <w:rPr>
          <w:rFonts w:hint="eastAsia" w:ascii="仿宋_GB2312" w:hAnsi="Calibri" w:eastAsia="仿宋_GB2312"/>
          <w:sz w:val="32"/>
          <w:szCs w:val="32"/>
          <w:lang w:val="en-US" w:eastAsia="zh-CN"/>
        </w:rPr>
        <w:t>住房保障支出</w:t>
      </w:r>
      <w:r>
        <w:rPr>
          <w:rFonts w:hint="eastAsia" w:ascii="仿宋_GB2312" w:hAnsi="Calibri" w:eastAsia="仿宋_GB2312"/>
          <w:sz w:val="32"/>
          <w:szCs w:val="32"/>
        </w:rPr>
        <w:t>（类）</w:t>
      </w:r>
      <w:r>
        <w:rPr>
          <w:rFonts w:hint="eastAsia" w:ascii="仿宋_GB2312" w:hAnsi="Calibri" w:eastAsia="仿宋_GB2312"/>
          <w:sz w:val="32"/>
          <w:szCs w:val="32"/>
          <w:lang w:eastAsia="zh-CN"/>
        </w:rPr>
        <w:t>住房改革支出</w:t>
      </w:r>
      <w:r>
        <w:rPr>
          <w:rFonts w:hint="eastAsia" w:ascii="仿宋_GB2312" w:hAnsi="Calibri" w:eastAsia="仿宋_GB2312"/>
          <w:sz w:val="32"/>
          <w:szCs w:val="32"/>
        </w:rPr>
        <w:t>（款）</w:t>
      </w:r>
      <w:r>
        <w:rPr>
          <w:rFonts w:hint="eastAsia" w:ascii="仿宋_GB2312" w:hAnsi="Calibri" w:eastAsia="仿宋_GB2312"/>
          <w:sz w:val="32"/>
          <w:szCs w:val="32"/>
          <w:lang w:eastAsia="zh-CN"/>
        </w:rPr>
        <w:t>住房公积金</w:t>
      </w:r>
      <w:r>
        <w:rPr>
          <w:rFonts w:hint="eastAsia" w:ascii="仿宋_GB2312" w:hAnsi="Calibri" w:eastAsia="仿宋_GB2312"/>
          <w:sz w:val="32"/>
          <w:szCs w:val="32"/>
        </w:rPr>
        <w:t>（项）：指</w:t>
      </w:r>
      <w:r>
        <w:rPr>
          <w:rFonts w:hint="eastAsia" w:ascii="仿宋_GB2312" w:hAnsi="Calibri" w:eastAsia="仿宋_GB2312"/>
          <w:sz w:val="32"/>
          <w:szCs w:val="32"/>
          <w:lang w:eastAsia="zh-CN"/>
        </w:rPr>
        <w:t>行政事业单位按人力资源和社会保障部、财政部规定的基本工资和津贴补贴以及规定比例为职工缴纳的住房公积金。</w:t>
      </w:r>
    </w:p>
    <w:p w14:paraId="4E6E8DE6">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14:paraId="3C7F2A83">
      <w:pPr>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0BB6BA4">
      <w:pPr>
        <w:ind w:firstLine="640"/>
        <w:rPr>
          <w:rFonts w:ascii="仿宋_GB2312" w:eastAsia="仿宋_GB2312"/>
          <w:color w:val="000000"/>
          <w:sz w:val="32"/>
          <w:szCs w:val="32"/>
        </w:rPr>
      </w:pPr>
      <w:r>
        <w:rPr>
          <w:rFonts w:hint="eastAsia" w:ascii="仿宋_GB2312" w:eastAsia="仿宋_GB2312"/>
          <w:color w:val="000000"/>
          <w:sz w:val="32"/>
          <w:szCs w:val="32"/>
          <w:lang w:val="en-US" w:eastAsia="zh-CN"/>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14:paraId="3980D118">
      <w:pPr>
        <w:pStyle w:val="205"/>
        <w:spacing w:line="560" w:lineRule="exact"/>
        <w:ind w:firstLine="64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3A75F8">
      <w:pPr>
        <w:pStyle w:val="205"/>
        <w:spacing w:line="560" w:lineRule="exact"/>
        <w:ind w:firstLine="64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D16003">
      <w:pPr>
        <w:spacing w:line="600" w:lineRule="exact"/>
        <w:jc w:val="center"/>
        <w:outlineLvl w:val="0"/>
        <w:rPr>
          <w:rStyle w:val="184"/>
          <w:rFonts w:ascii="黑体" w:hAnsi="黑体" w:eastAsia="黑体"/>
          <w:b w:val="0"/>
        </w:rPr>
      </w:pPr>
      <w:bookmarkStart w:id="52" w:name="_Toc15377226"/>
      <w:r>
        <w:rPr>
          <w:rFonts w:ascii="宋体"/>
          <w:b/>
          <w:color w:val="000000"/>
          <w:sz w:val="44"/>
          <w:szCs w:val="44"/>
        </w:rPr>
        <w:br w:type="page" w:clear="all"/>
      </w:r>
      <w:bookmarkStart w:id="53" w:name="_Toc15396614"/>
      <w:r>
        <w:rPr>
          <w:rFonts w:hint="eastAsia" w:ascii="黑体" w:hAnsi="黑体" w:eastAsia="黑体"/>
          <w:color w:val="000000"/>
          <w:sz w:val="44"/>
          <w:szCs w:val="44"/>
        </w:rPr>
        <w:t>第</w:t>
      </w:r>
      <w:r>
        <w:rPr>
          <w:rStyle w:val="184"/>
          <w:rFonts w:hint="eastAsia" w:ascii="黑体" w:hAnsi="黑体" w:eastAsia="黑体"/>
          <w:b w:val="0"/>
        </w:rPr>
        <w:t>四部分</w:t>
      </w:r>
      <w:r>
        <w:rPr>
          <w:rStyle w:val="184"/>
          <w:rFonts w:ascii="黑体" w:hAnsi="黑体" w:eastAsia="黑体"/>
          <w:b w:val="0"/>
        </w:rPr>
        <w:t xml:space="preserve"> </w:t>
      </w:r>
      <w:r>
        <w:rPr>
          <w:rStyle w:val="184"/>
          <w:rFonts w:hint="eastAsia" w:ascii="黑体" w:hAnsi="黑体" w:eastAsia="黑体"/>
          <w:b w:val="0"/>
        </w:rPr>
        <w:t>附件</w:t>
      </w:r>
      <w:bookmarkEnd w:id="52"/>
    </w:p>
    <w:p w14:paraId="35080309">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25C16EA">
      <w:pPr>
        <w:spacing w:line="580" w:lineRule="exact"/>
        <w:jc w:val="center"/>
        <w:rPr>
          <w:rFonts w:ascii="方正小标宋简体" w:hAnsi="方正小标宋简体" w:eastAsia="方正小标宋简体" w:cs="方正小标宋简体"/>
          <w:sz w:val="44"/>
          <w:szCs w:val="44"/>
        </w:rPr>
      </w:pPr>
    </w:p>
    <w:p w14:paraId="1F0FFD7F">
      <w:pPr>
        <w:pStyle w:val="209"/>
        <w:spacing w:line="560" w:lineRule="exact"/>
        <w:jc w:val="center"/>
        <w:rPr>
          <w:rFonts w:hint="eastAsia" w:ascii="宋体" w:hAnsi="宋体" w:eastAsia="宋体" w:cs="Times New Roman"/>
          <w:b/>
          <w:color w:val="000000"/>
          <w:sz w:val="44"/>
          <w:szCs w:val="44"/>
          <w:lang w:val="en-US" w:eastAsia="zh-CN"/>
        </w:rPr>
      </w:pPr>
      <w:r>
        <w:rPr>
          <w:rFonts w:hint="eastAsia" w:ascii="宋体" w:hAnsi="宋体" w:cs="Times New Roman"/>
          <w:b/>
          <w:color w:val="000000"/>
          <w:sz w:val="44"/>
          <w:szCs w:val="44"/>
          <w:lang w:val="en-US" w:eastAsia="zh-CN"/>
        </w:rPr>
        <w:t>攀枝花市仁和区建设工程质量安全站</w:t>
      </w:r>
    </w:p>
    <w:p w14:paraId="6566E03B">
      <w:pPr>
        <w:pStyle w:val="209"/>
        <w:spacing w:line="560" w:lineRule="exact"/>
        <w:jc w:val="center"/>
        <w:rPr>
          <w:rFonts w:hint="eastAsia" w:ascii="宋体" w:hAnsi="宋体" w:cs="Times New Roman"/>
          <w:color w:val="000000"/>
          <w:sz w:val="32"/>
          <w:szCs w:val="32"/>
        </w:rPr>
      </w:pPr>
      <w:r>
        <w:rPr>
          <w:rFonts w:hint="eastAsia" w:ascii="宋体" w:hAnsi="宋体" w:cs="Times New Roman"/>
          <w:b/>
          <w:color w:val="000000"/>
          <w:sz w:val="44"/>
          <w:szCs w:val="44"/>
          <w:lang w:val="en-US" w:eastAsia="zh-CN"/>
        </w:rPr>
        <w:t>2020年</w:t>
      </w:r>
      <w:r>
        <w:rPr>
          <w:rFonts w:hint="eastAsia" w:ascii="宋体" w:hAnsi="宋体" w:cs="Times New Roman"/>
          <w:b/>
          <w:color w:val="000000"/>
          <w:sz w:val="44"/>
          <w:szCs w:val="44"/>
        </w:rPr>
        <w:t>部门支出绩效评价自评报告</w:t>
      </w:r>
    </w:p>
    <w:p w14:paraId="23F78DAC">
      <w:pPr>
        <w:spacing w:line="560" w:lineRule="exact"/>
        <w:ind w:firstLine="720"/>
        <w:rPr>
          <w:rFonts w:hint="eastAsia" w:ascii="黑体" w:hAnsi="宋体" w:eastAsia="黑体"/>
          <w:szCs w:val="32"/>
          <w:lang w:eastAsia="zh-CN"/>
        </w:rPr>
      </w:pPr>
      <w:r>
        <w:rPr>
          <w:rFonts w:hint="eastAsia" w:ascii="宋体" w:hAnsi="宋体" w:eastAsia="宋体"/>
          <w:b/>
          <w:szCs w:val="32"/>
          <w:lang w:val="en-US" w:eastAsia="zh-CN"/>
        </w:rPr>
        <w:t xml:space="preserve"> </w:t>
      </w:r>
    </w:p>
    <w:p w14:paraId="2F4A9A3A">
      <w:pPr>
        <w:spacing w:line="560" w:lineRule="exact"/>
        <w:ind w:firstLine="720"/>
        <w:rPr>
          <w:rFonts w:hint="eastAsia" w:ascii="黑体" w:hAnsi="宋体" w:eastAsia="黑体" w:cs="Times New Roman"/>
          <w:sz w:val="32"/>
          <w:szCs w:val="32"/>
          <w:lang w:val="zh-CN"/>
        </w:rPr>
      </w:pPr>
      <w:r>
        <w:rPr>
          <w:rFonts w:hint="eastAsia" w:ascii="黑体" w:hAnsi="宋体" w:eastAsia="黑体" w:cs="Times New Roman"/>
          <w:sz w:val="32"/>
          <w:szCs w:val="32"/>
          <w:lang w:val="zh-CN"/>
        </w:rPr>
        <w:t>一、部门概况</w:t>
      </w:r>
    </w:p>
    <w:p w14:paraId="408EA676">
      <w:pPr>
        <w:pStyle w:val="198"/>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（一）仁和区建设工程质量安全监督站属仁和区住房和城乡建设局下设的独立核算事业单位</w:t>
      </w:r>
    </w:p>
    <w:p w14:paraId="7886540D">
      <w:pPr>
        <w:spacing w:line="560" w:lineRule="exact"/>
        <w:ind w:firstLine="720"/>
        <w:rPr>
          <w:rFonts w:hint="eastAsia" w:ascii="仿宋_GB2312" w:hAnsi="仿宋_GB2312" w:eastAsia="仿宋_GB2312" w:cs="仿宋_GB2312"/>
          <w:color w:val="333333"/>
          <w:sz w:val="32"/>
          <w:szCs w:val="32"/>
          <w:shd w:val="clear" w:color="auto" w:fill="FFFFFF"/>
          <w:lang w:val="zh-CN" w:eastAsia="zh-CN" w:bidi="ar-SA"/>
        </w:rPr>
      </w:pPr>
      <w:r>
        <w:rPr>
          <w:rFonts w:hint="eastAsia" w:ascii="仿宋_GB2312" w:hAnsi="仿宋_GB2312" w:eastAsia="仿宋_GB2312" w:cs="仿宋_GB2312"/>
          <w:color w:val="333333"/>
          <w:sz w:val="32"/>
          <w:szCs w:val="32"/>
          <w:shd w:val="clear" w:color="auto" w:fill="FFFFFF"/>
          <w:lang w:val="zh-CN" w:eastAsia="zh-CN" w:bidi="ar-SA"/>
        </w:rPr>
        <w:t>（二）机构职能</w:t>
      </w:r>
    </w:p>
    <w:p w14:paraId="6614BE48">
      <w:pPr>
        <w:pStyle w:val="198"/>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lang w:val="en-US" w:eastAsia="zh-CN" w:bidi="ar-SA"/>
        </w:rPr>
      </w:pPr>
      <w:r>
        <w:rPr>
          <w:rFonts w:hint="eastAsia" w:ascii="仿宋_GB2312" w:hAnsi="仿宋_GB2312" w:eastAsia="仿宋_GB2312" w:cs="仿宋_GB2312"/>
          <w:color w:val="333333"/>
          <w:sz w:val="32"/>
          <w:szCs w:val="32"/>
          <w:shd w:val="clear" w:color="auto" w:fill="FFFFFF"/>
          <w:lang w:val="en-US" w:eastAsia="zh-CN" w:bidi="ar-SA"/>
        </w:rPr>
        <w:t>依据</w:t>
      </w:r>
      <w:r>
        <w:rPr>
          <w:rFonts w:hint="eastAsia" w:ascii="仿宋" w:hAnsi="仿宋" w:eastAsia="仿宋"/>
          <w:sz w:val="32"/>
          <w:szCs w:val="32"/>
          <w:lang w:val="en-US" w:eastAsia="zh-CN"/>
        </w:rPr>
        <w:t>《中华人民共和国建筑法》</w:t>
      </w:r>
      <w:r>
        <w:rPr>
          <w:rFonts w:hint="eastAsia" w:ascii="仿宋_GB2312" w:hAnsi="仿宋_GB2312" w:eastAsia="仿宋_GB2312" w:cs="仿宋_GB2312"/>
          <w:color w:val="333333"/>
          <w:sz w:val="32"/>
          <w:szCs w:val="32"/>
          <w:shd w:val="clear" w:color="auto" w:fill="FFFFFF"/>
          <w:lang w:val="en-US" w:eastAsia="zh-CN" w:bidi="ar-SA"/>
        </w:rPr>
        <w:t>《安全生产法》、国务院《建设工程质量管理条例》、《建设工程安全生产管理条例》等法律、法规、规章，按工程建设标准、规范、规程、审查合格的施工图设计文件，对我区行政区域内房屋建筑和市政基础设施的工程质量和施工现场安全生产文明施工进行强制性监督管理。</w:t>
      </w:r>
    </w:p>
    <w:p w14:paraId="0F6D3231">
      <w:pPr>
        <w:spacing w:line="560" w:lineRule="exact"/>
        <w:ind w:firstLine="720"/>
        <w:rPr>
          <w:rFonts w:hint="eastAsia" w:ascii="仿宋_GB2312" w:hAnsi="仿宋_GB2312" w:eastAsia="仿宋_GB2312" w:cs="仿宋_GB2312"/>
          <w:color w:val="333333"/>
          <w:sz w:val="32"/>
          <w:szCs w:val="32"/>
          <w:shd w:val="clear" w:color="auto" w:fill="FFFFFF"/>
          <w:lang w:val="zh-CN" w:eastAsia="zh-CN" w:bidi="ar-SA"/>
        </w:rPr>
      </w:pPr>
      <w:r>
        <w:rPr>
          <w:rFonts w:hint="eastAsia" w:ascii="仿宋_GB2312" w:hAnsi="仿宋_GB2312" w:eastAsia="仿宋_GB2312" w:cs="仿宋_GB2312"/>
          <w:color w:val="333333"/>
          <w:sz w:val="32"/>
          <w:szCs w:val="32"/>
          <w:shd w:val="clear" w:color="auto" w:fill="FFFFFF"/>
          <w:lang w:val="zh-CN" w:eastAsia="zh-CN" w:bidi="ar-SA"/>
        </w:rPr>
        <w:t>（三）人员概况</w:t>
      </w:r>
    </w:p>
    <w:p w14:paraId="567DE7EF">
      <w:pPr>
        <w:spacing w:line="560" w:lineRule="exact"/>
        <w:ind w:firstLine="720"/>
        <w:rPr>
          <w:rFonts w:hint="eastAsia" w:ascii="仿宋_GB2312" w:hAnsi="宋体"/>
          <w:szCs w:val="32"/>
          <w:lang w:val="zh-CN"/>
        </w:rPr>
      </w:pPr>
      <w:r>
        <w:rPr>
          <w:rFonts w:hint="eastAsia" w:ascii="仿宋_GB2312" w:hAnsi="仿宋_GB2312" w:eastAsia="仿宋_GB2312" w:cs="仿宋_GB2312"/>
          <w:color w:val="333333"/>
          <w:sz w:val="32"/>
          <w:szCs w:val="32"/>
          <w:shd w:val="clear" w:color="auto" w:fill="FFFFFF"/>
        </w:rPr>
        <w:t>仁和区建设工程质量安全监督站有事业编制</w:t>
      </w:r>
      <w:r>
        <w:rPr>
          <w:rFonts w:ascii="仿宋_GB2312" w:hAnsi="仿宋_GB2312" w:eastAsia="仿宋_GB2312" w:cs="仿宋_GB2312"/>
          <w:color w:val="333333"/>
          <w:sz w:val="32"/>
          <w:szCs w:val="32"/>
          <w:shd w:val="clear" w:color="auto" w:fill="FFFFFF"/>
        </w:rPr>
        <w:t>10</w:t>
      </w:r>
      <w:r>
        <w:rPr>
          <w:rFonts w:hint="eastAsia" w:ascii="仿宋_GB2312" w:hAnsi="仿宋_GB2312" w:eastAsia="仿宋_GB2312" w:cs="仿宋_GB2312"/>
          <w:color w:val="333333"/>
          <w:sz w:val="32"/>
          <w:szCs w:val="32"/>
          <w:shd w:val="clear" w:color="auto" w:fill="FFFFFF"/>
        </w:rPr>
        <w:t>名，在职职工９人，退休2人。</w:t>
      </w:r>
    </w:p>
    <w:p w14:paraId="0CE14CEC">
      <w:pPr>
        <w:spacing w:line="560" w:lineRule="exact"/>
        <w:ind w:firstLine="720"/>
        <w:rPr>
          <w:rFonts w:hint="eastAsia" w:ascii="黑体" w:hAnsi="宋体" w:eastAsia="黑体" w:cs="Times New Roman"/>
          <w:sz w:val="32"/>
          <w:szCs w:val="32"/>
          <w:lang w:val="zh-CN"/>
        </w:rPr>
      </w:pPr>
      <w:r>
        <w:rPr>
          <w:rFonts w:hint="eastAsia" w:ascii="黑体" w:hAnsi="宋体" w:eastAsia="黑体" w:cs="Times New Roman"/>
          <w:sz w:val="32"/>
          <w:szCs w:val="32"/>
          <w:lang w:val="zh-CN"/>
        </w:rPr>
        <w:t>二、部门财政资金收支情况</w:t>
      </w:r>
    </w:p>
    <w:p w14:paraId="2231AE37">
      <w:pPr>
        <w:spacing w:line="560" w:lineRule="exact"/>
        <w:ind w:firstLine="720"/>
        <w:rPr>
          <w:rFonts w:hint="eastAsia" w:ascii="仿宋_GB2312" w:hAnsi="宋体"/>
          <w:szCs w:val="32"/>
          <w:lang w:val="zh-CN"/>
        </w:rPr>
      </w:pPr>
      <w:r>
        <w:rPr>
          <w:rFonts w:hint="eastAsia" w:ascii="仿宋_GB2312" w:hAnsi="仿宋_GB2312" w:eastAsia="仿宋_GB2312" w:cs="仿宋_GB2312"/>
          <w:color w:val="333333"/>
          <w:sz w:val="32"/>
          <w:szCs w:val="32"/>
          <w:shd w:val="clear" w:color="auto" w:fill="FFFFFF"/>
          <w:lang w:val="zh-CN" w:eastAsia="zh-CN" w:bidi="ar-SA"/>
        </w:rPr>
        <w:t>（一）部门财政资金收入情况</w:t>
      </w:r>
      <w:r>
        <w:rPr>
          <w:rFonts w:hint="eastAsia" w:ascii="仿宋_GB2312" w:hAnsi="宋体"/>
          <w:szCs w:val="32"/>
          <w:lang w:val="zh-CN"/>
        </w:rPr>
        <w:t>。</w:t>
      </w:r>
    </w:p>
    <w:p w14:paraId="76D67692">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年财政拨款</w:t>
      </w:r>
      <w:r>
        <w:rPr>
          <w:rFonts w:hint="eastAsia" w:ascii="仿宋_GB2312" w:hAnsi="仿宋_GB2312" w:eastAsia="仿宋_GB2312" w:cs="仿宋_GB2312"/>
          <w:color w:val="333333"/>
          <w:sz w:val="32"/>
          <w:szCs w:val="32"/>
          <w:shd w:val="clear" w:color="auto" w:fill="FFFFFF"/>
          <w:lang w:val="en-US" w:eastAsia="zh-CN"/>
        </w:rPr>
        <w:t>172.52</w:t>
      </w:r>
      <w:r>
        <w:rPr>
          <w:rFonts w:hint="eastAsia" w:ascii="仿宋_GB2312" w:hAnsi="仿宋_GB2312" w:eastAsia="仿宋_GB2312" w:cs="仿宋_GB2312"/>
          <w:color w:val="333333"/>
          <w:sz w:val="32"/>
          <w:szCs w:val="32"/>
          <w:shd w:val="clear" w:color="auto" w:fill="FFFFFF"/>
        </w:rPr>
        <w:t>万元。</w:t>
      </w:r>
    </w:p>
    <w:p w14:paraId="3BB3104C">
      <w:pPr>
        <w:spacing w:line="560" w:lineRule="exact"/>
        <w:ind w:firstLine="720"/>
        <w:rPr>
          <w:rFonts w:hint="eastAsia" w:ascii="黑体" w:hAnsi="宋体" w:eastAsia="黑体" w:cs="Times New Roman"/>
          <w:sz w:val="32"/>
          <w:szCs w:val="32"/>
          <w:lang w:val="zh-CN"/>
        </w:rPr>
      </w:pPr>
      <w:r>
        <w:rPr>
          <w:rFonts w:hint="eastAsia" w:ascii="仿宋_GB2312" w:hAnsi="仿宋_GB2312" w:eastAsia="仿宋_GB2312" w:cs="仿宋_GB2312"/>
          <w:color w:val="333333"/>
          <w:sz w:val="32"/>
          <w:szCs w:val="32"/>
          <w:shd w:val="clear" w:color="auto" w:fill="FFFFFF"/>
          <w:lang w:val="zh-CN" w:eastAsia="zh-CN" w:bidi="ar-SA"/>
        </w:rPr>
        <w:t>（二）部门财政资金支出情况。</w:t>
      </w:r>
    </w:p>
    <w:p w14:paraId="4B7D641D">
      <w:pPr>
        <w:widowControl w:val="0"/>
        <w:numPr>
          <w:ilvl w:val="0"/>
          <w:numId w:val="0"/>
        </w:numPr>
        <w:spacing w:line="560" w:lineRule="exact"/>
        <w:ind w:firstLine="640"/>
        <w:jc w:val="both"/>
        <w:rPr>
          <w:rFonts w:hint="eastAsia" w:ascii="仿宋_GB2312" w:hAnsi="宋体"/>
          <w:szCs w:val="32"/>
          <w:lang w:val="zh-CN"/>
        </w:rPr>
      </w:pPr>
      <w:r>
        <w:rPr>
          <w:rFonts w:hint="eastAsia" w:ascii="仿宋_GB2312" w:hAnsi="仿宋_GB2312" w:eastAsia="仿宋_GB2312" w:cs="仿宋_GB2312"/>
          <w:color w:val="333333"/>
          <w:sz w:val="32"/>
          <w:szCs w:val="32"/>
          <w:shd w:val="clear" w:color="auto" w:fill="FFFFFF"/>
        </w:rPr>
        <w:t>区质安站</w:t>
      </w:r>
      <w:r>
        <w:rPr>
          <w:rFonts w:ascii="仿宋_GB2312" w:hAnsi="仿宋_GB2312" w:eastAsia="仿宋_GB2312" w:cs="仿宋_GB2312"/>
          <w:color w:val="333333"/>
          <w:sz w:val="32"/>
          <w:szCs w:val="32"/>
          <w:shd w:val="clear" w:color="auto" w:fill="FFFFFF"/>
        </w:rPr>
        <w:t>20</w:t>
      </w:r>
      <w:r>
        <w:rPr>
          <w:rFonts w:hint="eastAsia" w:ascii="仿宋_GB2312" w:hAnsi="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年支出</w:t>
      </w:r>
      <w:r>
        <w:rPr>
          <w:rFonts w:hint="eastAsia" w:ascii="仿宋_GB2312" w:hAnsi="仿宋_GB2312" w:cs="仿宋_GB2312"/>
          <w:color w:val="333333"/>
          <w:sz w:val="32"/>
          <w:szCs w:val="32"/>
          <w:shd w:val="clear" w:color="auto" w:fill="FFFFFF"/>
          <w:lang w:val="en-US" w:eastAsia="zh-CN"/>
        </w:rPr>
        <w:t>172.6</w:t>
      </w:r>
      <w:r>
        <w:rPr>
          <w:rFonts w:hint="eastAsia" w:ascii="仿宋_GB2312" w:hAnsi="仿宋_GB2312" w:eastAsia="仿宋_GB2312" w:cs="仿宋_GB2312"/>
          <w:color w:val="333333"/>
          <w:sz w:val="32"/>
          <w:szCs w:val="32"/>
          <w:shd w:val="clear" w:color="auto" w:fill="FFFFFF"/>
        </w:rPr>
        <w:t>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其中工资福利支出</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cs="仿宋_GB2312"/>
          <w:color w:val="333333"/>
          <w:sz w:val="32"/>
          <w:szCs w:val="32"/>
          <w:shd w:val="clear" w:color="auto" w:fill="FFFFFF"/>
          <w:lang w:val="en-US" w:eastAsia="zh-CN"/>
        </w:rPr>
        <w:t>153.49</w:t>
      </w:r>
      <w:r>
        <w:rPr>
          <w:rFonts w:hint="eastAsia" w:ascii="仿宋_GB2312" w:hAnsi="仿宋_GB2312" w:eastAsia="仿宋_GB2312" w:cs="仿宋_GB2312"/>
          <w:color w:val="333333"/>
          <w:sz w:val="32"/>
          <w:szCs w:val="32"/>
          <w:shd w:val="clear" w:color="auto" w:fill="FFFFFF"/>
        </w:rPr>
        <w:t>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商品和服务支出</w:t>
      </w:r>
      <w:r>
        <w:rPr>
          <w:rFonts w:hint="eastAsia" w:ascii="仿宋_GB2312" w:hAnsi="仿宋_GB2312" w:cs="仿宋_GB2312"/>
          <w:color w:val="333333"/>
          <w:sz w:val="32"/>
          <w:szCs w:val="32"/>
          <w:shd w:val="clear" w:color="auto" w:fill="FFFFFF"/>
          <w:lang w:val="en-US" w:eastAsia="zh-CN"/>
        </w:rPr>
        <w:t>17.56</w:t>
      </w:r>
      <w:r>
        <w:rPr>
          <w:rFonts w:hint="eastAsia" w:ascii="仿宋_GB2312" w:hAnsi="仿宋_GB2312" w:eastAsia="仿宋_GB2312" w:cs="仿宋_GB2312"/>
          <w:color w:val="333333"/>
          <w:sz w:val="32"/>
          <w:szCs w:val="32"/>
          <w:shd w:val="clear" w:color="auto" w:fill="FFFFFF"/>
        </w:rPr>
        <w:t>万元</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对个人和家庭的补助支出</w:t>
      </w:r>
      <w:r>
        <w:rPr>
          <w:rFonts w:hint="eastAsia" w:ascii="仿宋_GB2312" w:hAnsi="仿宋_GB2312" w:cs="仿宋_GB2312"/>
          <w:color w:val="333333"/>
          <w:sz w:val="32"/>
          <w:szCs w:val="32"/>
          <w:shd w:val="clear" w:color="auto" w:fill="FFFFFF"/>
          <w:lang w:val="en-US" w:eastAsia="zh-CN"/>
        </w:rPr>
        <w:t>1.55</w:t>
      </w:r>
      <w:r>
        <w:rPr>
          <w:rFonts w:hint="eastAsia" w:ascii="仿宋_GB2312" w:hAnsi="仿宋_GB2312" w:eastAsia="仿宋_GB2312" w:cs="仿宋_GB2312"/>
          <w:color w:val="333333"/>
          <w:sz w:val="32"/>
          <w:szCs w:val="32"/>
          <w:shd w:val="clear" w:color="auto" w:fill="FFFFFF"/>
        </w:rPr>
        <w:t>万元。</w:t>
      </w:r>
      <w:r>
        <w:rPr>
          <w:rFonts w:hint="eastAsia" w:ascii="仿宋_GB2312" w:hAnsi="宋体"/>
          <w:szCs w:val="32"/>
          <w:lang w:val="zh-CN"/>
        </w:rPr>
        <w:t xml:space="preserve"> </w:t>
      </w:r>
    </w:p>
    <w:p w14:paraId="4E10D96A">
      <w:pPr>
        <w:spacing w:line="560" w:lineRule="exact"/>
        <w:ind w:firstLine="720"/>
        <w:rPr>
          <w:rFonts w:hint="eastAsia" w:ascii="黑体" w:hAnsi="宋体" w:eastAsia="黑体"/>
          <w:sz w:val="32"/>
          <w:szCs w:val="32"/>
        </w:rPr>
      </w:pPr>
      <w:r>
        <w:rPr>
          <w:rFonts w:hint="eastAsia" w:ascii="黑体" w:hAnsi="宋体" w:eastAsia="黑体"/>
          <w:sz w:val="32"/>
          <w:szCs w:val="32"/>
        </w:rPr>
        <w:t>三、部门财政支出管理情况</w:t>
      </w:r>
    </w:p>
    <w:p w14:paraId="2EAEF012">
      <w:pPr>
        <w:spacing w:line="560" w:lineRule="exact"/>
        <w:ind w:firstLine="720"/>
        <w:rPr>
          <w:rFonts w:hint="eastAsia" w:ascii="仿宋_GB2312" w:hAnsi="宋体"/>
          <w:sz w:val="32"/>
          <w:szCs w:val="32"/>
          <w:lang w:val="zh-CN"/>
        </w:rPr>
      </w:pPr>
      <w:r>
        <w:rPr>
          <w:rFonts w:hint="eastAsia" w:ascii="仿宋_GB2312" w:hAnsi="宋体"/>
          <w:sz w:val="32"/>
          <w:szCs w:val="32"/>
          <w:lang w:val="zh-CN"/>
        </w:rPr>
        <w:t>（一）预算编制情况。</w:t>
      </w:r>
    </w:p>
    <w:p w14:paraId="785AC10C">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区质安站对</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年度收到的所有财政拨款资金和其他资金的使用情况进行了全面的梳理，按照资金的来源、用途、使用管理的具体要求分项目、分种类、分科目进行了清理。</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年区质安站共收到财政拨款资金</w:t>
      </w:r>
      <w:r>
        <w:rPr>
          <w:rFonts w:hint="eastAsia" w:ascii="仿宋_GB2312" w:hAnsi="仿宋_GB2312" w:eastAsia="仿宋_GB2312" w:cs="仿宋_GB2312"/>
          <w:color w:val="333333"/>
          <w:sz w:val="32"/>
          <w:szCs w:val="32"/>
          <w:shd w:val="clear" w:color="auto" w:fill="FFFFFF"/>
          <w:lang w:val="en-US" w:eastAsia="zh-CN"/>
        </w:rPr>
        <w:t>172.6</w:t>
      </w:r>
      <w:r>
        <w:rPr>
          <w:rFonts w:hint="eastAsia" w:ascii="仿宋_GB2312" w:hAnsi="仿宋_GB2312" w:eastAsia="仿宋_GB2312" w:cs="仿宋_GB2312"/>
          <w:color w:val="333333"/>
          <w:sz w:val="32"/>
          <w:szCs w:val="32"/>
          <w:shd w:val="clear" w:color="auto" w:fill="FFFFFF"/>
        </w:rPr>
        <w:t>万元</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rPr>
        <w:t>，全年收入总计</w:t>
      </w:r>
      <w:r>
        <w:rPr>
          <w:rFonts w:hint="eastAsia" w:ascii="仿宋_GB2312" w:hAnsi="仿宋_GB2312" w:eastAsia="仿宋_GB2312" w:cs="仿宋_GB2312"/>
          <w:color w:val="333333"/>
          <w:sz w:val="32"/>
          <w:szCs w:val="32"/>
          <w:shd w:val="clear" w:color="auto" w:fill="FFFFFF"/>
          <w:lang w:val="en-US" w:eastAsia="zh-CN"/>
        </w:rPr>
        <w:t>172.6</w:t>
      </w:r>
      <w:r>
        <w:rPr>
          <w:rFonts w:hint="eastAsia" w:ascii="仿宋_GB2312" w:hAnsi="仿宋_GB2312" w:eastAsia="仿宋_GB2312" w:cs="仿宋_GB2312"/>
          <w:color w:val="333333"/>
          <w:sz w:val="32"/>
          <w:szCs w:val="32"/>
          <w:shd w:val="clear" w:color="auto" w:fill="FFFFFF"/>
        </w:rPr>
        <w:t>万元。全年共发生基本支出</w:t>
      </w:r>
      <w:r>
        <w:rPr>
          <w:rFonts w:hint="eastAsia" w:ascii="仿宋_GB2312" w:hAnsi="仿宋_GB2312" w:eastAsia="仿宋_GB2312" w:cs="仿宋_GB2312"/>
          <w:color w:val="333333"/>
          <w:sz w:val="32"/>
          <w:szCs w:val="32"/>
          <w:shd w:val="clear" w:color="auto" w:fill="FFFFFF"/>
          <w:lang w:val="en-US" w:eastAsia="zh-CN"/>
        </w:rPr>
        <w:t>162.76</w:t>
      </w:r>
      <w:r>
        <w:rPr>
          <w:rFonts w:hint="eastAsia" w:ascii="仿宋_GB2312" w:hAnsi="仿宋_GB2312" w:eastAsia="仿宋_GB2312" w:cs="仿宋_GB2312"/>
          <w:color w:val="333333"/>
          <w:sz w:val="32"/>
          <w:szCs w:val="32"/>
          <w:shd w:val="clear" w:color="auto" w:fill="FFFFFF"/>
        </w:rPr>
        <w:t>万元（包括区、事业性支出、医疗保障及离退休支出）。</w:t>
      </w:r>
    </w:p>
    <w:p w14:paraId="13DF359B">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对照年初的预算，通过编制部门决算报表，全面、真实的反映了区质安站</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年度财政资金的使用情况。</w:t>
      </w:r>
    </w:p>
    <w:p w14:paraId="2E55C27F">
      <w:pPr>
        <w:spacing w:line="560" w:lineRule="exact"/>
        <w:ind w:firstLine="720"/>
        <w:rPr>
          <w:rFonts w:hint="eastAsia" w:ascii="仿宋_GB2312" w:hAnsi="宋体"/>
          <w:sz w:val="32"/>
          <w:szCs w:val="32"/>
          <w:lang w:val="zh-CN"/>
        </w:rPr>
      </w:pPr>
      <w:r>
        <w:rPr>
          <w:rFonts w:hint="eastAsia" w:ascii="仿宋_GB2312" w:hAnsi="宋体"/>
          <w:sz w:val="32"/>
          <w:szCs w:val="32"/>
          <w:lang w:val="zh-CN"/>
        </w:rPr>
        <w:t>（二）执行管理情况。</w:t>
      </w:r>
    </w:p>
    <w:p w14:paraId="0D1EC65C">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本着少花钱、多办事、办好事、遵循有预算的支出原则。</w:t>
      </w:r>
      <w:r>
        <w:rPr>
          <w:rFonts w:ascii="仿宋_GB2312" w:hAnsi="仿宋_GB2312" w:eastAsia="仿宋_GB2312" w:cs="仿宋_GB2312"/>
          <w:color w:val="333333"/>
          <w:sz w:val="32"/>
          <w:szCs w:val="32"/>
          <w:shd w:val="clear" w:color="auto" w:fill="FFFFFF"/>
        </w:rPr>
        <w:t>201</w:t>
      </w:r>
      <w:r>
        <w:rPr>
          <w:rFonts w:hint="eastAsia" w:ascii="仿宋_GB2312" w:hAnsi="仿宋_GB2312" w:eastAsia="仿宋_GB2312" w:cs="仿宋_GB2312"/>
          <w:color w:val="333333"/>
          <w:sz w:val="32"/>
          <w:szCs w:val="32"/>
          <w:shd w:val="clear" w:color="auto" w:fill="FFFFFF"/>
        </w:rPr>
        <w:t>9年总支出</w:t>
      </w:r>
      <w:r>
        <w:rPr>
          <w:rFonts w:hint="eastAsia" w:ascii="仿宋_GB2312" w:hAnsi="仿宋_GB2312" w:eastAsia="仿宋_GB2312" w:cs="仿宋_GB2312"/>
          <w:color w:val="333333"/>
          <w:sz w:val="32"/>
          <w:szCs w:val="32"/>
          <w:shd w:val="clear" w:color="auto" w:fill="FFFFFF"/>
          <w:lang w:val="en-US" w:eastAsia="zh-CN"/>
        </w:rPr>
        <w:t>172.6</w:t>
      </w:r>
      <w:r>
        <w:rPr>
          <w:rFonts w:hint="eastAsia" w:ascii="仿宋_GB2312" w:hAnsi="仿宋_GB2312" w:eastAsia="仿宋_GB2312" w:cs="仿宋_GB2312"/>
          <w:color w:val="333333"/>
          <w:sz w:val="32"/>
          <w:szCs w:val="32"/>
          <w:shd w:val="clear" w:color="auto" w:fill="FFFFFF"/>
        </w:rPr>
        <w:t>万元，其中基本支出</w:t>
      </w:r>
      <w:r>
        <w:rPr>
          <w:rFonts w:hint="eastAsia" w:ascii="仿宋_GB2312" w:hAnsi="仿宋_GB2312" w:eastAsia="仿宋_GB2312" w:cs="仿宋_GB2312"/>
          <w:color w:val="333333"/>
          <w:sz w:val="32"/>
          <w:szCs w:val="32"/>
          <w:shd w:val="clear" w:color="auto" w:fill="FFFFFF"/>
          <w:lang w:val="en-US" w:eastAsia="zh-CN"/>
        </w:rPr>
        <w:t>162.76</w:t>
      </w:r>
      <w:r>
        <w:rPr>
          <w:rFonts w:hint="eastAsia" w:ascii="仿宋_GB2312" w:hAnsi="仿宋_GB2312" w:eastAsia="仿宋_GB2312" w:cs="仿宋_GB2312"/>
          <w:color w:val="333333"/>
          <w:sz w:val="32"/>
          <w:szCs w:val="32"/>
          <w:shd w:val="clear" w:color="auto" w:fill="FFFFFF"/>
        </w:rPr>
        <w:t>万元。</w:t>
      </w:r>
    </w:p>
    <w:p w14:paraId="637E080C">
      <w:pPr>
        <w:spacing w:line="560" w:lineRule="exact"/>
        <w:ind w:firstLine="720"/>
        <w:rPr>
          <w:rFonts w:hint="eastAsia" w:ascii="仿宋_GB2312" w:hAnsi="宋体" w:eastAsia="宋体" w:cs="Times New Roman"/>
          <w:sz w:val="32"/>
          <w:szCs w:val="32"/>
          <w:lang w:val="zh-CN"/>
        </w:rPr>
      </w:pPr>
      <w:r>
        <w:rPr>
          <w:rFonts w:hint="eastAsia" w:ascii="仿宋_GB2312" w:hAnsi="宋体" w:eastAsia="宋体" w:cs="Times New Roman"/>
          <w:sz w:val="32"/>
          <w:szCs w:val="32"/>
          <w:lang w:val="zh-CN"/>
        </w:rPr>
        <w:t>（三）决算编制情况。</w:t>
      </w:r>
    </w:p>
    <w:p w14:paraId="0D67C734">
      <w:pPr>
        <w:spacing w:line="560" w:lineRule="exact"/>
        <w:ind w:firstLine="720"/>
        <w:rPr>
          <w:rFonts w:hint="eastAsia" w:ascii="仿宋_GB2312" w:hAnsi="宋体"/>
          <w:szCs w:val="32"/>
          <w:lang w:val="zh-CN"/>
        </w:rPr>
      </w:pPr>
      <w:r>
        <w:rPr>
          <w:rFonts w:hint="eastAsia" w:ascii="Times New Roman" w:hAnsi="Times New Roman" w:eastAsia="宋体" w:cs="Times New Roman"/>
          <w:i w:val="0"/>
          <w:caps w:val="0"/>
          <w:color w:val="333333"/>
          <w:spacing w:val="0"/>
          <w:sz w:val="32"/>
          <w:szCs w:val="32"/>
          <w:shd w:val="clear" w:color="auto" w:fill="FFFFFF"/>
          <w:lang w:eastAsia="zh-CN"/>
        </w:rPr>
        <w:t>仁和区建设工程质量安全安站</w:t>
      </w:r>
      <w:r>
        <w:rPr>
          <w:rFonts w:ascii="Times New Roman" w:hAnsi="Times New Roman" w:eastAsia="宋体" w:cs="Times New Roman"/>
          <w:i w:val="0"/>
          <w:caps w:val="0"/>
          <w:color w:val="333333"/>
          <w:spacing w:val="0"/>
          <w:sz w:val="32"/>
          <w:szCs w:val="32"/>
          <w:shd w:val="clear" w:color="auto" w:fill="FFFFFF"/>
        </w:rPr>
        <w:t>2020</w:t>
      </w:r>
      <w:r>
        <w:rPr>
          <w:rFonts w:ascii="仿宋_GB2312" w:hAnsi="仿宋_GB2312" w:eastAsia="仿宋_GB2312" w:cs="仿宋_GB2312"/>
          <w:i w:val="0"/>
          <w:caps w:val="0"/>
          <w:color w:val="333333"/>
          <w:spacing w:val="0"/>
          <w:sz w:val="32"/>
          <w:szCs w:val="32"/>
          <w:shd w:val="clear" w:color="auto" w:fill="FFFFFF"/>
        </w:rPr>
        <w:t>年决算按照《攀枝花市仁和区财政局关于</w:t>
      </w:r>
      <w:r>
        <w:rPr>
          <w:rFonts w:ascii="Times New Roman" w:hAnsi="Times New Roman" w:eastAsia="宋体" w:cs="Times New Roman"/>
          <w:i w:val="0"/>
          <w:caps w:val="0"/>
          <w:color w:val="333333"/>
          <w:spacing w:val="0"/>
          <w:sz w:val="32"/>
          <w:szCs w:val="32"/>
          <w:shd w:val="clear" w:color="auto" w:fill="FFFFFF"/>
        </w:rPr>
        <w:t>2020</w:t>
      </w:r>
      <w:r>
        <w:rPr>
          <w:rFonts w:hint="eastAsia" w:ascii="仿宋_GB2312" w:hAnsi="仿宋_GB2312" w:eastAsia="仿宋_GB2312" w:cs="仿宋_GB2312"/>
          <w:i w:val="0"/>
          <w:caps w:val="0"/>
          <w:color w:val="333333"/>
          <w:spacing w:val="0"/>
          <w:sz w:val="32"/>
          <w:szCs w:val="32"/>
          <w:shd w:val="clear" w:color="auto" w:fill="FFFFFF"/>
        </w:rPr>
        <w:t>年度部门决算相关工作的通知》文件安排，全面、真实、准确、按时编制</w:t>
      </w:r>
      <w:r>
        <w:rPr>
          <w:rFonts w:ascii="Times New Roman" w:hAnsi="Times New Roman" w:eastAsia="宋体" w:cs="Times New Roman"/>
          <w:i w:val="0"/>
          <w:caps w:val="0"/>
          <w:color w:val="333333"/>
          <w:spacing w:val="0"/>
          <w:sz w:val="32"/>
          <w:szCs w:val="32"/>
          <w:shd w:val="clear" w:color="auto" w:fill="FFFFFF"/>
        </w:rPr>
        <w:t>2020</w:t>
      </w:r>
      <w:r>
        <w:rPr>
          <w:rFonts w:hint="eastAsia" w:ascii="仿宋_GB2312" w:hAnsi="仿宋_GB2312" w:eastAsia="仿宋_GB2312" w:cs="仿宋_GB2312"/>
          <w:i w:val="0"/>
          <w:caps w:val="0"/>
          <w:color w:val="333333"/>
          <w:spacing w:val="0"/>
          <w:sz w:val="32"/>
          <w:szCs w:val="32"/>
          <w:shd w:val="clear" w:color="auto" w:fill="FFFFFF"/>
        </w:rPr>
        <w:t>年部门决算。</w:t>
      </w:r>
    </w:p>
    <w:p w14:paraId="25D218EE">
      <w:pPr>
        <w:spacing w:line="560" w:lineRule="exact"/>
        <w:ind w:firstLine="720"/>
        <w:rPr>
          <w:rFonts w:hint="eastAsia" w:ascii="仿宋_GB2312" w:hAnsi="宋体" w:eastAsia="宋体" w:cs="Times New Roman"/>
          <w:sz w:val="32"/>
          <w:szCs w:val="32"/>
          <w:lang w:val="zh-CN"/>
        </w:rPr>
      </w:pPr>
      <w:r>
        <w:rPr>
          <w:rFonts w:hint="eastAsia" w:ascii="仿宋_GB2312" w:hAnsi="宋体" w:eastAsia="宋体" w:cs="Times New Roman"/>
          <w:sz w:val="32"/>
          <w:szCs w:val="32"/>
          <w:lang w:val="zh-CN"/>
        </w:rPr>
        <w:t>（四）支出绩效情况。</w:t>
      </w:r>
    </w:p>
    <w:p w14:paraId="57E628F6">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1</w:t>
      </w:r>
      <w:r>
        <w:rPr>
          <w:rFonts w:hint="eastAsia" w:ascii="仿宋_GB2312" w:hAnsi="仿宋_GB2312" w:eastAsia="仿宋_GB2312" w:cs="仿宋_GB2312"/>
          <w:color w:val="333333"/>
          <w:sz w:val="32"/>
          <w:szCs w:val="32"/>
          <w:shd w:val="clear" w:color="auto" w:fill="FFFFFF"/>
        </w:rPr>
        <w:t>、行政运转保障</w:t>
      </w:r>
    </w:p>
    <w:p w14:paraId="7CC0662F">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区质安站预算安排支出主要用于保障区质安站正常运转、完成日常工作任务以及承担相关工作。</w:t>
      </w:r>
    </w:p>
    <w:p w14:paraId="049B4023">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基本支出，是用于保障区质安站正常运转的日常支出，包括基本工资、津贴补贴等人员经费以及办公费、印刷费、水电费、办公设备购置等日常公用经费。</w:t>
      </w:r>
    </w:p>
    <w:p w14:paraId="3283165E">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2</w:t>
      </w:r>
      <w:r>
        <w:rPr>
          <w:rFonts w:hint="eastAsia" w:ascii="仿宋_GB2312" w:hAnsi="仿宋_GB2312" w:eastAsia="仿宋_GB2312" w:cs="仿宋_GB2312"/>
          <w:color w:val="333333"/>
          <w:sz w:val="32"/>
          <w:szCs w:val="32"/>
          <w:shd w:val="clear" w:color="auto" w:fill="FFFFFF"/>
        </w:rPr>
        <w:t>、单位厉行节约</w:t>
      </w:r>
    </w:p>
    <w:p w14:paraId="712810D6">
      <w:pPr>
        <w:pStyle w:val="198"/>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区质安站</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年未发生公务出国（境）费用</w:t>
      </w:r>
      <w:r>
        <w:rPr>
          <w:rFonts w:hint="eastAsia" w:ascii="仿宋_GB2312" w:hAnsi="仿宋_GB2312" w:eastAsia="仿宋_GB2312" w:cs="仿宋_GB2312"/>
          <w:color w:val="333333"/>
          <w:sz w:val="32"/>
          <w:szCs w:val="32"/>
          <w:shd w:val="clear" w:color="auto" w:fill="FFFFFF"/>
          <w:lang w:eastAsia="zh-CN"/>
        </w:rPr>
        <w:t>；</w:t>
      </w:r>
    </w:p>
    <w:p w14:paraId="26D1100A">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lang w:eastAsia="zh-CN"/>
        </w:rPr>
        <w:t>区</w:t>
      </w:r>
      <w:r>
        <w:rPr>
          <w:rFonts w:hint="eastAsia" w:ascii="仿宋_GB2312" w:hAnsi="仿宋_GB2312" w:eastAsia="仿宋_GB2312" w:cs="仿宋_GB2312"/>
          <w:color w:val="333333"/>
          <w:sz w:val="32"/>
          <w:szCs w:val="32"/>
          <w:shd w:val="clear" w:color="auto" w:fill="FFFFFF"/>
        </w:rPr>
        <w:t>质安站</w:t>
      </w:r>
      <w:r>
        <w:rPr>
          <w:rFonts w:ascii="仿宋_GB2312" w:hAnsi="仿宋_GB2312" w:eastAsia="仿宋_GB2312" w:cs="仿宋_GB2312"/>
          <w:color w:val="333333"/>
          <w:sz w:val="32"/>
          <w:szCs w:val="32"/>
          <w:shd w:val="clear" w:color="auto" w:fill="FFFFFF"/>
        </w:rPr>
        <w:t>20</w:t>
      </w:r>
      <w:r>
        <w:rPr>
          <w:rFonts w:hint="eastAsia" w:ascii="仿宋_GB2312" w:hAnsi="仿宋_GB2312" w:eastAsia="仿宋_GB2312" w:cs="仿宋_GB2312"/>
          <w:color w:val="333333"/>
          <w:sz w:val="32"/>
          <w:szCs w:val="32"/>
          <w:shd w:val="clear" w:color="auto" w:fill="FFFFFF"/>
          <w:lang w:val="en-US" w:eastAsia="zh-CN"/>
        </w:rPr>
        <w:t>20</w:t>
      </w:r>
      <w:r>
        <w:rPr>
          <w:rFonts w:hint="eastAsia" w:ascii="仿宋_GB2312" w:hAnsi="仿宋_GB2312" w:eastAsia="仿宋_GB2312" w:cs="仿宋_GB2312"/>
          <w:color w:val="333333"/>
          <w:sz w:val="32"/>
          <w:szCs w:val="32"/>
          <w:shd w:val="clear" w:color="auto" w:fill="FFFFFF"/>
        </w:rPr>
        <w:t>年发生公务接待</w:t>
      </w:r>
      <w:r>
        <w:rPr>
          <w:rFonts w:hint="eastAsia" w:ascii="仿宋_GB2312" w:hAnsi="仿宋_GB2312" w:eastAsia="仿宋_GB2312" w:cs="仿宋_GB2312"/>
          <w:color w:val="333333"/>
          <w:sz w:val="32"/>
          <w:szCs w:val="32"/>
          <w:shd w:val="clear" w:color="auto" w:fill="FFFFFF"/>
          <w:lang w:val="en-US" w:eastAsia="zh-CN"/>
        </w:rPr>
        <w:t>740元</w:t>
      </w:r>
      <w:r>
        <w:rPr>
          <w:rFonts w:hint="eastAsia" w:ascii="仿宋_GB2312" w:hAnsi="仿宋_GB2312" w:eastAsia="仿宋_GB2312" w:cs="仿宋_GB2312"/>
          <w:color w:val="333333"/>
          <w:sz w:val="32"/>
          <w:szCs w:val="32"/>
          <w:shd w:val="clear" w:color="auto" w:fill="FFFFFF"/>
        </w:rPr>
        <w:t>。</w:t>
      </w:r>
    </w:p>
    <w:p w14:paraId="3303F5AF">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区质安</w:t>
      </w:r>
      <w:r>
        <w:rPr>
          <w:rFonts w:hint="eastAsia" w:ascii="仿宋_GB2312" w:hAnsi="仿宋_GB2312" w:eastAsia="仿宋_GB2312" w:cs="仿宋_GB2312"/>
          <w:color w:val="333333"/>
          <w:sz w:val="32"/>
          <w:szCs w:val="32"/>
          <w:shd w:val="clear" w:color="auto" w:fill="FFFFFF"/>
          <w:lang w:eastAsia="zh-CN"/>
        </w:rPr>
        <w:t>无公务车</w:t>
      </w:r>
      <w:r>
        <w:rPr>
          <w:rFonts w:hint="eastAsia" w:ascii="仿宋_GB2312" w:hAnsi="仿宋_GB2312" w:eastAsia="仿宋_GB2312" w:cs="仿宋_GB2312"/>
          <w:color w:val="333333"/>
          <w:sz w:val="32"/>
          <w:szCs w:val="32"/>
          <w:shd w:val="clear" w:color="auto" w:fill="FFFFFF"/>
        </w:rPr>
        <w:t>。</w:t>
      </w:r>
    </w:p>
    <w:p w14:paraId="28A0E75E">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  3</w:t>
      </w:r>
      <w:r>
        <w:rPr>
          <w:rFonts w:hint="eastAsia" w:ascii="仿宋_GB2312" w:hAnsi="仿宋_GB2312" w:eastAsia="仿宋_GB2312" w:cs="仿宋_GB2312"/>
          <w:color w:val="333333"/>
          <w:sz w:val="32"/>
          <w:szCs w:val="32"/>
          <w:shd w:val="clear" w:color="auto" w:fill="FFFFFF"/>
        </w:rPr>
        <w:t>、节能降耗</w:t>
      </w:r>
    </w:p>
    <w:p w14:paraId="7482354C">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i w:val="0"/>
          <w:caps w:val="0"/>
          <w:color w:val="333333"/>
          <w:spacing w:val="0"/>
          <w:sz w:val="32"/>
          <w:szCs w:val="32"/>
          <w:shd w:val="clear" w:color="auto" w:fill="FFFFFF"/>
        </w:rPr>
        <w:t>我单位按照公共机构节能降耗要求，实行水、电消耗分项计量，每</w:t>
      </w:r>
      <w:r>
        <w:rPr>
          <w:rFonts w:hint="eastAsia" w:ascii="仿宋_GB2312" w:hAnsi="仿宋_GB2312" w:eastAsia="仿宋_GB2312" w:cs="仿宋_GB2312"/>
          <w:i w:val="0"/>
          <w:caps w:val="0"/>
          <w:color w:val="333333"/>
          <w:spacing w:val="0"/>
          <w:sz w:val="32"/>
          <w:szCs w:val="32"/>
          <w:shd w:val="clear" w:color="auto" w:fill="FFFFFF"/>
          <w:lang w:eastAsia="zh-CN"/>
        </w:rPr>
        <w:t>季度由区住建局汇总</w:t>
      </w:r>
      <w:r>
        <w:rPr>
          <w:rFonts w:ascii="仿宋_GB2312" w:hAnsi="仿宋_GB2312" w:eastAsia="仿宋_GB2312" w:cs="仿宋_GB2312"/>
          <w:i w:val="0"/>
          <w:caps w:val="0"/>
          <w:color w:val="333333"/>
          <w:spacing w:val="0"/>
          <w:sz w:val="32"/>
          <w:szCs w:val="32"/>
          <w:shd w:val="clear" w:color="auto" w:fill="FFFFFF"/>
        </w:rPr>
        <w:t>向区机关事务管理局报送能源消耗。</w:t>
      </w:r>
      <w:r>
        <w:rPr>
          <w:rFonts w:hint="eastAsia" w:ascii="仿宋_GB2312" w:hAnsi="仿宋_GB2312" w:eastAsia="仿宋_GB2312" w:cs="仿宋_GB2312"/>
          <w:color w:val="333333"/>
          <w:sz w:val="32"/>
          <w:szCs w:val="32"/>
          <w:shd w:val="clear" w:color="auto" w:fill="FFFFFF"/>
        </w:rPr>
        <w:t>。</w:t>
      </w:r>
    </w:p>
    <w:p w14:paraId="3190DDA7">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按支出功能分类主要用于以下方面</w:t>
      </w:r>
      <w:r>
        <w:rPr>
          <w:rFonts w:ascii="仿宋_GB2312" w:hAnsi="仿宋_GB2312" w:eastAsia="仿宋_GB2312" w:cs="仿宋_GB2312"/>
          <w:color w:val="333333"/>
          <w:sz w:val="32"/>
          <w:szCs w:val="32"/>
          <w:shd w:val="clear" w:color="auto" w:fill="FFFFFF"/>
        </w:rPr>
        <w:t>:</w:t>
      </w:r>
    </w:p>
    <w:p w14:paraId="7791BBD6">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（一）城乡社区支出，主要用于站内人员工资、日常运转以及为完成工作任务支出。</w:t>
      </w:r>
    </w:p>
    <w:p w14:paraId="4C6105C4">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（二）社会保障和就业支出，主要用于站内退休人员支出和单位基本养老保险缴费支出。</w:t>
      </w:r>
    </w:p>
    <w:p w14:paraId="0955CDC4">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（三）医疗卫生与计划生育支出，主要用于质安站按照规定标准为职工缴纳的基本医疗保险及公务员医疗补助等支出。</w:t>
      </w:r>
    </w:p>
    <w:p w14:paraId="2E79CEE9">
      <w:pPr>
        <w:pStyle w:val="198"/>
        <w:widowControl/>
        <w:shd w:val="clear" w:color="auto" w:fill="FFFFFF"/>
        <w:spacing w:beforeAutospacing="0" w:afterAutospacing="0" w:line="315" w:lineRule="atLeast"/>
        <w:ind w:firstLine="48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（四）住房保障支出，主要用于区质安站按照规定标准为职工发放的住房补贴支。</w:t>
      </w:r>
    </w:p>
    <w:p w14:paraId="0539DC17">
      <w:pPr>
        <w:pStyle w:val="198"/>
        <w:widowControl/>
        <w:shd w:val="clear" w:color="auto" w:fill="FFFFFF"/>
        <w:spacing w:beforeAutospacing="0" w:afterAutospacing="0" w:line="315" w:lineRule="atLeast"/>
        <w:ind w:firstLine="64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3</w:t>
      </w:r>
      <w:r>
        <w:rPr>
          <w:rFonts w:hint="eastAsia" w:ascii="仿宋_GB2312" w:hAnsi="仿宋_GB2312" w:eastAsia="仿宋_GB2312" w:cs="仿宋_GB2312"/>
          <w:color w:val="333333"/>
          <w:sz w:val="32"/>
          <w:szCs w:val="32"/>
          <w:shd w:val="clear" w:color="auto" w:fill="FFFFFF"/>
        </w:rPr>
        <w:t>、绩效目标完成情况</w:t>
      </w:r>
    </w:p>
    <w:p w14:paraId="59D138CE">
      <w:pPr>
        <w:spacing w:line="560" w:lineRule="exact"/>
        <w:ind w:firstLine="720"/>
        <w:rPr>
          <w:rFonts w:hint="eastAsia" w:ascii="仿宋_GB2312" w:eastAsia="仿宋_GB2312"/>
          <w:color w:val="000000"/>
          <w:sz w:val="32"/>
          <w:szCs w:val="32"/>
        </w:rPr>
      </w:pPr>
      <w:r>
        <w:rPr>
          <w:rFonts w:hint="eastAsia" w:ascii="仿宋_GB2312" w:eastAsia="仿宋_GB2312"/>
          <w:sz w:val="32"/>
          <w:szCs w:val="32"/>
        </w:rPr>
        <w:t>开展工程质量安全提升行动，紧紧围绕“落实主体责任”和“强化政府监管”两个重点，</w:t>
      </w:r>
      <w:r>
        <w:rPr>
          <w:rFonts w:hint="eastAsia" w:ascii="仿宋_GB2312" w:hAnsi="宋体" w:eastAsia="仿宋_GB2312" w:cs="宋体"/>
          <w:color w:val="000000"/>
          <w:sz w:val="32"/>
          <w:szCs w:val="32"/>
        </w:rPr>
        <w:t>巩固工程质量治理两年行动成果。</w:t>
      </w:r>
      <w:r>
        <w:rPr>
          <w:rFonts w:hint="eastAsia" w:ascii="仿宋_GB2312" w:eastAsia="仿宋_GB2312"/>
          <w:sz w:val="32"/>
          <w:szCs w:val="32"/>
        </w:rPr>
        <w:t>开展日常质量安全监督检查1200余人次，填写质量安全监督检查记录700余份；开展质量安全环保专项检查12次，针对存在安全和环保问题较多的建设项目，向建设各责任单位下发了限期整改通知单72份，停工整改通知单18份。竣工验收项目面积约70.9万平方米，工程质量验收合格率100%。</w:t>
      </w:r>
      <w:r>
        <w:rPr>
          <w:rFonts w:hint="eastAsia" w:ascii="仿宋_GB2312" w:eastAsia="仿宋_GB2312"/>
          <w:color w:val="000000"/>
          <w:sz w:val="32"/>
          <w:szCs w:val="32"/>
        </w:rPr>
        <w:t>深入推进建筑工地扬尘治理和噪音防治工作，加大对各在建项目安全文明施工检查力度，督促各责任主体单位严格落实“六必须、六不准”的要求，进一步改善城区环境质量。</w:t>
      </w:r>
    </w:p>
    <w:p w14:paraId="342581C6">
      <w:pPr>
        <w:spacing w:line="560" w:lineRule="exact"/>
        <w:ind w:firstLine="720"/>
        <w:rPr>
          <w:rFonts w:hint="eastAsia" w:ascii="仿宋_GB2312" w:hAnsi="宋体" w:eastAsia="宋体" w:cs="Times New Roman"/>
          <w:sz w:val="32"/>
          <w:szCs w:val="32"/>
          <w:lang w:val="zh-CN"/>
        </w:rPr>
      </w:pPr>
      <w:r>
        <w:rPr>
          <w:rFonts w:hint="eastAsia" w:ascii="仿宋_GB2312" w:hAnsi="宋体" w:eastAsia="宋体" w:cs="Times New Roman"/>
          <w:sz w:val="32"/>
          <w:szCs w:val="32"/>
          <w:lang w:val="zh-CN"/>
        </w:rPr>
        <w:t>四、评价结论及建议</w:t>
      </w:r>
    </w:p>
    <w:p w14:paraId="03E904B8">
      <w:pPr>
        <w:pStyle w:val="198"/>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lang w:val="zh-CN"/>
        </w:rPr>
      </w:pPr>
      <w:r>
        <w:rPr>
          <w:rFonts w:hint="eastAsia" w:ascii="仿宋_GB2312" w:hAnsi="仿宋_GB2312" w:eastAsia="仿宋_GB2312" w:cs="仿宋_GB2312"/>
          <w:color w:val="333333"/>
          <w:sz w:val="32"/>
          <w:szCs w:val="32"/>
          <w:shd w:val="clear" w:color="auto" w:fill="FFFFFF"/>
          <w:lang w:val="zh-CN"/>
        </w:rPr>
        <w:t>（一）评价结论。</w:t>
      </w:r>
    </w:p>
    <w:p w14:paraId="6CE87E0F">
      <w:pPr>
        <w:pStyle w:val="198"/>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我站在对各建设项目实施质量安全监督管理过程中，建立健全相关制度、机制并严格执行，各项工作管理落实到位。社会效果良好。</w:t>
      </w:r>
    </w:p>
    <w:p w14:paraId="79388E46">
      <w:pPr>
        <w:pStyle w:val="198"/>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lang w:val="zh-CN"/>
        </w:rPr>
      </w:pPr>
      <w:r>
        <w:rPr>
          <w:rFonts w:hint="eastAsia" w:ascii="仿宋_GB2312" w:hAnsi="宋体" w:eastAsia="宋体" w:cs="Times New Roman"/>
          <w:sz w:val="32"/>
          <w:szCs w:val="32"/>
          <w:lang w:val="zh-CN" w:eastAsia="zh-CN" w:bidi="ar-SA"/>
        </w:rPr>
        <w:t>（二）存在问题</w:t>
      </w:r>
    </w:p>
    <w:p w14:paraId="0B585B12">
      <w:pPr>
        <w:pStyle w:val="198"/>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lang w:val="zh-CN"/>
        </w:rPr>
      </w:pPr>
      <w:r>
        <w:rPr>
          <w:rFonts w:hint="eastAsia" w:ascii="仿宋_GB2312" w:hAnsi="仿宋_GB2312" w:eastAsia="仿宋_GB2312" w:cs="仿宋_GB2312"/>
          <w:color w:val="333333"/>
          <w:sz w:val="32"/>
          <w:szCs w:val="32"/>
          <w:shd w:val="clear" w:color="auto" w:fill="FFFFFF"/>
          <w:lang w:val="en-US" w:eastAsia="zh-CN"/>
        </w:rPr>
        <w:t>质安站是住建局二级单位，区属副科级以下独立核算的行政事业单位，执行预算公用经费四类，标准为4800元/人，</w:t>
      </w:r>
      <w:r>
        <w:rPr>
          <w:rFonts w:hint="eastAsia" w:ascii="仿宋_GB2312" w:hAnsi="仿宋_GB2312" w:eastAsia="仿宋_GB2312" w:cs="仿宋_GB2312"/>
          <w:color w:val="333333"/>
          <w:sz w:val="32"/>
          <w:szCs w:val="32"/>
          <w:shd w:val="clear" w:color="auto" w:fill="FFFFFF"/>
        </w:rPr>
        <w:t>公用经费标准较低，开展工作经费严重不足，虽取得一定成绩但职工在工作过程中因经费不足制约了各项工作有效开展。</w:t>
      </w:r>
    </w:p>
    <w:p w14:paraId="015B9A1F">
      <w:pPr>
        <w:pStyle w:val="198"/>
        <w:widowControl/>
        <w:shd w:val="clear" w:color="auto" w:fill="FFFFFF"/>
        <w:spacing w:beforeAutospacing="0" w:afterAutospacing="0" w:line="315" w:lineRule="atLeast"/>
        <w:ind w:firstLine="480"/>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zh-CN"/>
        </w:rPr>
        <w:t>（三）改进建议</w:t>
      </w:r>
    </w:p>
    <w:p w14:paraId="10D4389D">
      <w:pPr>
        <w:pStyle w:val="198"/>
        <w:widowControl/>
        <w:shd w:val="clear" w:color="auto" w:fill="FFFFFF"/>
        <w:spacing w:beforeAutospacing="0" w:afterAutospacing="0" w:line="315" w:lineRule="atLeast"/>
        <w:ind w:firstLine="64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rPr>
        <w:t>一是细化预算编制工作，认真做好预算的编制。严格按照预算编制的相关制度和要求，本着“勤俭节约、保障运转”的原则进行预算的编制。编制范围尽可能的全面、不漏项，进一步提高预算编制的科学性、合理性、严谨性和可控性。</w:t>
      </w:r>
      <w:r>
        <w:rPr>
          <w:rFonts w:hint="eastAsia" w:ascii="仿宋_GB2312" w:hAnsi="仿宋_GB2312" w:eastAsia="仿宋_GB2312" w:cs="仿宋_GB2312"/>
          <w:color w:val="333333"/>
          <w:sz w:val="32"/>
          <w:szCs w:val="32"/>
          <w:shd w:val="clear" w:color="auto" w:fill="FFFFFF"/>
        </w:rPr>
        <w:br w:type="textWrapping" w:clear="all"/>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lang w:eastAsia="zh-CN"/>
        </w:rPr>
        <w:t>二是</w:t>
      </w:r>
      <w:r>
        <w:rPr>
          <w:rFonts w:hint="eastAsia" w:ascii="仿宋_GB2312" w:hAnsi="仿宋_GB2312" w:eastAsia="仿宋_GB2312" w:cs="仿宋_GB2312"/>
          <w:color w:val="333333"/>
          <w:sz w:val="32"/>
          <w:szCs w:val="32"/>
          <w:shd w:val="clear" w:color="auto" w:fill="FFFFFF"/>
        </w:rPr>
        <w:t>建议根据监管范围、工作内容合理调增项目性经费以弥补单位人均公用经费的不足，保障项目单位正常运</w:t>
      </w:r>
      <w:r>
        <w:rPr>
          <w:rFonts w:hint="eastAsia" w:ascii="仿宋_GB2312" w:hAnsi="仿宋_GB2312" w:eastAsia="仿宋_GB2312" w:cs="仿宋_GB2312"/>
          <w:color w:val="333333"/>
          <w:sz w:val="32"/>
          <w:szCs w:val="32"/>
          <w:shd w:val="clear" w:color="auto" w:fill="FFFFFF"/>
          <w:lang w:eastAsia="zh-CN"/>
        </w:rPr>
        <w:t>。</w:t>
      </w:r>
    </w:p>
    <w:p w14:paraId="6226930D">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r>
        <w:rPr>
          <w:rFonts w:hint="eastAsia" w:ascii="仿宋_GB2312" w:hAnsi="仿宋_GB2312" w:eastAsia="仿宋_GB2312" w:cs="仿宋_GB2312"/>
          <w:color w:val="333333"/>
          <w:sz w:val="32"/>
          <w:szCs w:val="32"/>
          <w:shd w:val="clear" w:color="auto" w:fill="FFFFFF"/>
          <w:lang w:eastAsia="zh-CN"/>
        </w:rPr>
        <w:t>三</w:t>
      </w:r>
      <w:r>
        <w:rPr>
          <w:rFonts w:hint="eastAsia" w:ascii="仿宋_GB2312" w:hAnsi="仿宋_GB2312" w:eastAsia="仿宋_GB2312" w:cs="仿宋_GB2312"/>
          <w:color w:val="333333"/>
          <w:sz w:val="32"/>
          <w:szCs w:val="32"/>
          <w:shd w:val="clear" w:color="auto" w:fill="FFFFFF"/>
        </w:rPr>
        <w:t>是加大对会计人员的教育和培训工作，加强财务控制和监督</w:t>
      </w:r>
      <w:r>
        <w:rPr>
          <w:rFonts w:hint="eastAsia" w:ascii="仿宋_GB2312" w:hAnsi="仿宋_GB2312" w:eastAsia="仿宋_GB2312" w:cs="仿宋_GB2312"/>
          <w:color w:val="333333"/>
          <w:sz w:val="32"/>
          <w:szCs w:val="32"/>
          <w:shd w:val="clear" w:color="auto" w:fill="FFFFFF"/>
          <w:lang w:eastAsia="zh-CN"/>
        </w:rPr>
        <w:t>。</w:t>
      </w:r>
    </w:p>
    <w:p w14:paraId="5019EDB8">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777BDE74">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55573200">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16B07C04">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074E4B93">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1DCFDFA8">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27F7CE23">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3CC5BDDC">
      <w:pPr>
        <w:pStyle w:val="198"/>
        <w:widowControl/>
        <w:shd w:val="clear" w:color="auto" w:fill="FFFFFF"/>
        <w:spacing w:beforeAutospacing="0" w:afterAutospacing="0" w:line="315" w:lineRule="atLeast"/>
        <w:ind w:firstLine="800"/>
        <w:rPr>
          <w:rFonts w:hint="eastAsia" w:ascii="仿宋_GB2312" w:hAnsi="仿宋_GB2312" w:eastAsia="仿宋_GB2312" w:cs="仿宋_GB2312"/>
          <w:color w:val="333333"/>
          <w:sz w:val="32"/>
          <w:szCs w:val="32"/>
          <w:shd w:val="clear" w:color="auto" w:fill="FFFFFF"/>
          <w:lang w:eastAsia="zh-CN"/>
        </w:rPr>
      </w:pPr>
    </w:p>
    <w:p w14:paraId="4ECE1793">
      <w:pPr>
        <w:spacing w:line="580" w:lineRule="exact"/>
        <w:ind w:firstLine="640"/>
        <w:rPr>
          <w:rFonts w:ascii="仿宋_GB2312" w:hAnsi="仿宋_GB2312" w:eastAsia="仿宋_GB2312" w:cs="仿宋_GB2312"/>
          <w:sz w:val="32"/>
          <w:szCs w:val="32"/>
        </w:rPr>
      </w:pPr>
    </w:p>
    <w:p w14:paraId="3A86FD2C">
      <w:pPr>
        <w:spacing w:line="580" w:lineRule="exact"/>
        <w:ind w:firstLine="640"/>
        <w:rPr>
          <w:rFonts w:ascii="仿宋_GB2312" w:hAnsi="仿宋_GB2312" w:eastAsia="仿宋_GB2312" w:cs="仿宋_GB2312"/>
          <w:sz w:val="32"/>
          <w:szCs w:val="32"/>
        </w:rPr>
      </w:pPr>
    </w:p>
    <w:p w14:paraId="76208A7D">
      <w:pPr>
        <w:widowControl/>
        <w:ind w:firstLine="2420"/>
        <w:jc w:val="left"/>
        <w:rPr>
          <w:rFonts w:hint="eastAsia" w:ascii="黑体" w:hAnsi="黑体" w:eastAsia="黑体"/>
          <w:color w:val="000000"/>
          <w:sz w:val="44"/>
          <w:szCs w:val="44"/>
        </w:rPr>
      </w:pPr>
    </w:p>
    <w:p w14:paraId="4EECD4CA">
      <w:pPr>
        <w:widowControl/>
        <w:ind w:firstLine="2420"/>
        <w:jc w:val="left"/>
        <w:rPr>
          <w:rFonts w:hint="eastAsia" w:ascii="黑体" w:hAnsi="黑体" w:eastAsia="黑体"/>
          <w:color w:val="000000"/>
          <w:sz w:val="44"/>
          <w:szCs w:val="44"/>
        </w:rPr>
      </w:pPr>
    </w:p>
    <w:p w14:paraId="2BEBBB71">
      <w:pPr>
        <w:widowControl/>
        <w:ind w:firstLine="2420"/>
        <w:jc w:val="left"/>
        <w:rPr>
          <w:rFonts w:hint="eastAsia" w:ascii="黑体" w:hAnsi="黑体" w:eastAsia="黑体"/>
          <w:color w:val="000000"/>
          <w:sz w:val="44"/>
          <w:szCs w:val="44"/>
        </w:rPr>
      </w:pPr>
    </w:p>
    <w:p w14:paraId="2DA07758">
      <w:pPr>
        <w:widowControl/>
        <w:ind w:firstLine="2420"/>
        <w:jc w:val="left"/>
        <w:rPr>
          <w:rFonts w:hint="eastAsia" w:ascii="黑体" w:hAnsi="黑体" w:eastAsia="黑体"/>
          <w:color w:val="000000"/>
          <w:sz w:val="44"/>
          <w:szCs w:val="44"/>
        </w:rPr>
      </w:pPr>
    </w:p>
    <w:p w14:paraId="75BAF9AB">
      <w:pPr>
        <w:widowControl/>
        <w:ind w:firstLine="2420"/>
        <w:jc w:val="left"/>
        <w:rPr>
          <w:rFonts w:hint="eastAsia" w:ascii="黑体" w:hAnsi="黑体" w:eastAsia="黑体"/>
          <w:color w:val="000000"/>
          <w:sz w:val="44"/>
          <w:szCs w:val="44"/>
        </w:rPr>
      </w:pPr>
    </w:p>
    <w:p w14:paraId="60C113DF">
      <w:pPr>
        <w:widowControl/>
        <w:ind w:firstLine="2420"/>
        <w:jc w:val="left"/>
        <w:rPr>
          <w:rFonts w:hint="eastAsia" w:ascii="黑体" w:hAnsi="黑体" w:eastAsia="黑体"/>
          <w:color w:val="000000"/>
          <w:sz w:val="44"/>
          <w:szCs w:val="44"/>
        </w:rPr>
      </w:pPr>
    </w:p>
    <w:p w14:paraId="3D50B1FB">
      <w:pPr>
        <w:widowControl/>
        <w:ind w:firstLine="2420"/>
        <w:jc w:val="left"/>
        <w:rPr>
          <w:rFonts w:hint="eastAsia" w:ascii="黑体" w:hAnsi="黑体" w:eastAsia="黑体"/>
          <w:color w:val="000000"/>
          <w:sz w:val="44"/>
          <w:szCs w:val="44"/>
        </w:rPr>
      </w:pPr>
    </w:p>
    <w:p w14:paraId="47FCE378">
      <w:pPr>
        <w:widowControl/>
        <w:ind w:firstLine="2420"/>
        <w:jc w:val="left"/>
        <w:rPr>
          <w:rFonts w:hint="eastAsia" w:ascii="黑体" w:hAnsi="黑体" w:eastAsia="黑体"/>
          <w:color w:val="000000"/>
          <w:sz w:val="44"/>
          <w:szCs w:val="44"/>
        </w:rPr>
      </w:pPr>
    </w:p>
    <w:p w14:paraId="10918476">
      <w:pPr>
        <w:widowControl/>
        <w:ind w:firstLine="2420"/>
        <w:jc w:val="left"/>
        <w:rPr>
          <w:rStyle w:val="184"/>
          <w:rFonts w:ascii="黑体" w:hAnsi="黑体" w:eastAsia="黑体"/>
          <w:b w:val="0"/>
        </w:rPr>
      </w:pPr>
      <w:r>
        <w:rPr>
          <w:rFonts w:hint="eastAsia" w:ascii="黑体" w:hAnsi="黑体" w:eastAsia="黑体"/>
          <w:color w:val="000000"/>
          <w:sz w:val="44"/>
          <w:szCs w:val="44"/>
        </w:rPr>
        <w:t>第</w:t>
      </w:r>
      <w:r>
        <w:rPr>
          <w:rStyle w:val="184"/>
          <w:rFonts w:hint="eastAsia" w:ascii="黑体" w:hAnsi="黑体" w:eastAsia="黑体"/>
          <w:b w:val="0"/>
        </w:rPr>
        <w:t>五部分</w:t>
      </w:r>
      <w:r>
        <w:rPr>
          <w:rStyle w:val="184"/>
          <w:rFonts w:ascii="黑体" w:hAnsi="黑体" w:eastAsia="黑体"/>
          <w:b w:val="0"/>
        </w:rPr>
        <w:t xml:space="preserve"> </w:t>
      </w:r>
      <w:r>
        <w:rPr>
          <w:rStyle w:val="184"/>
          <w:rFonts w:hint="eastAsia" w:ascii="黑体" w:hAnsi="黑体" w:eastAsia="黑体"/>
          <w:b w:val="0"/>
        </w:rPr>
        <w:t>附表</w:t>
      </w:r>
      <w:bookmarkEnd w:id="53"/>
    </w:p>
    <w:p w14:paraId="7001C706">
      <w:pPr>
        <w:pStyle w:val="180"/>
        <w:rPr>
          <w:rFonts w:ascii="仿宋" w:hAnsi="仿宋" w:eastAsia="仿宋"/>
          <w:color w:val="000000"/>
        </w:rPr>
      </w:pPr>
      <w:r>
        <w:rPr>
          <w:rFonts w:hint="eastAsia" w:ascii="仿宋" w:hAnsi="仿宋" w:eastAsia="仿宋"/>
          <w:b w:val="0"/>
          <w:color w:val="000000"/>
        </w:rPr>
        <w:t>一、收</w:t>
      </w:r>
      <w:r>
        <w:rPr>
          <w:rStyle w:val="185"/>
          <w:rFonts w:hint="eastAsia" w:ascii="仿宋" w:hAnsi="仿宋" w:eastAsia="仿宋"/>
          <w:b w:val="0"/>
          <w:bCs w:val="0"/>
        </w:rPr>
        <w:t>入支出决算总表</w:t>
      </w:r>
    </w:p>
    <w:p w14:paraId="5AC7396D">
      <w:pPr>
        <w:pStyle w:val="180"/>
        <w:rPr>
          <w:rFonts w:ascii="仿宋" w:hAnsi="仿宋" w:eastAsia="仿宋"/>
          <w:color w:val="000000"/>
        </w:rPr>
      </w:pPr>
      <w:r>
        <w:rPr>
          <w:rFonts w:hint="eastAsia" w:ascii="仿宋" w:hAnsi="仿宋" w:eastAsia="仿宋"/>
          <w:b w:val="0"/>
          <w:color w:val="000000"/>
        </w:rPr>
        <w:t>二、收</w:t>
      </w:r>
      <w:r>
        <w:rPr>
          <w:rStyle w:val="185"/>
          <w:rFonts w:hint="eastAsia" w:ascii="仿宋" w:hAnsi="仿宋" w:eastAsia="仿宋"/>
          <w:b w:val="0"/>
          <w:bCs w:val="0"/>
        </w:rPr>
        <w:t>入决算表</w:t>
      </w:r>
    </w:p>
    <w:p w14:paraId="53A92667">
      <w:pPr>
        <w:pStyle w:val="180"/>
        <w:rPr>
          <w:rFonts w:ascii="仿宋" w:hAnsi="仿宋" w:eastAsia="仿宋"/>
          <w:color w:val="000000"/>
        </w:rPr>
      </w:pPr>
      <w:r>
        <w:rPr>
          <w:rStyle w:val="185"/>
          <w:rFonts w:hint="eastAsia" w:ascii="仿宋" w:hAnsi="仿宋" w:eastAsia="仿宋"/>
          <w:b w:val="0"/>
          <w:bCs w:val="0"/>
        </w:rPr>
        <w:t>三、</w:t>
      </w:r>
      <w:r>
        <w:rPr>
          <w:rFonts w:hint="eastAsia" w:ascii="仿宋" w:hAnsi="仿宋" w:eastAsia="仿宋"/>
          <w:b w:val="0"/>
          <w:color w:val="000000"/>
        </w:rPr>
        <w:t>支</w:t>
      </w:r>
      <w:r>
        <w:rPr>
          <w:rStyle w:val="185"/>
          <w:rFonts w:hint="eastAsia" w:ascii="仿宋" w:hAnsi="仿宋" w:eastAsia="仿宋"/>
          <w:b w:val="0"/>
          <w:bCs w:val="0"/>
        </w:rPr>
        <w:t>出决算表</w:t>
      </w:r>
    </w:p>
    <w:p w14:paraId="45BBE8C9">
      <w:pPr>
        <w:pStyle w:val="180"/>
        <w:rPr>
          <w:rFonts w:ascii="仿宋" w:hAnsi="仿宋" w:eastAsia="仿宋"/>
          <w:b w:val="0"/>
          <w:color w:val="000000"/>
        </w:rPr>
      </w:pPr>
      <w:r>
        <w:rPr>
          <w:rStyle w:val="185"/>
          <w:rFonts w:hint="eastAsia" w:ascii="仿宋" w:hAnsi="仿宋" w:eastAsia="仿宋"/>
          <w:b w:val="0"/>
          <w:bCs w:val="0"/>
        </w:rPr>
        <w:t>四、</w:t>
      </w:r>
      <w:r>
        <w:rPr>
          <w:rFonts w:hint="eastAsia" w:ascii="仿宋" w:hAnsi="仿宋" w:eastAsia="仿宋"/>
          <w:b w:val="0"/>
          <w:color w:val="000000"/>
        </w:rPr>
        <w:t>财</w:t>
      </w:r>
      <w:r>
        <w:rPr>
          <w:rStyle w:val="185"/>
          <w:rFonts w:hint="eastAsia" w:ascii="仿宋" w:hAnsi="仿宋" w:eastAsia="仿宋"/>
          <w:b w:val="0"/>
          <w:bCs w:val="0"/>
        </w:rPr>
        <w:t>政拨款收入支出决算总表</w:t>
      </w:r>
    </w:p>
    <w:p w14:paraId="72686E09">
      <w:pPr>
        <w:pStyle w:val="180"/>
        <w:rPr>
          <w:rStyle w:val="185"/>
          <w:rFonts w:ascii="仿宋" w:hAnsi="仿宋" w:eastAsia="仿宋"/>
          <w:b w:val="0"/>
          <w:bCs w:val="0"/>
        </w:rPr>
      </w:pPr>
      <w:r>
        <w:rPr>
          <w:rStyle w:val="185"/>
          <w:rFonts w:hint="eastAsia" w:ascii="仿宋" w:hAnsi="仿宋" w:eastAsia="仿宋"/>
          <w:b w:val="0"/>
          <w:bCs w:val="0"/>
        </w:rPr>
        <w:t>五、</w:t>
      </w:r>
      <w:r>
        <w:rPr>
          <w:rFonts w:hint="eastAsia" w:ascii="仿宋" w:hAnsi="仿宋" w:eastAsia="仿宋"/>
          <w:b w:val="0"/>
          <w:color w:val="000000"/>
        </w:rPr>
        <w:t>财</w:t>
      </w:r>
      <w:r>
        <w:rPr>
          <w:rStyle w:val="185"/>
          <w:rFonts w:hint="eastAsia" w:ascii="仿宋" w:hAnsi="仿宋" w:eastAsia="仿宋"/>
          <w:b w:val="0"/>
          <w:bCs w:val="0"/>
        </w:rPr>
        <w:t>政拨款支出决算明细表</w:t>
      </w:r>
    </w:p>
    <w:p w14:paraId="270DD309">
      <w:pPr>
        <w:pStyle w:val="180"/>
        <w:rPr>
          <w:rFonts w:ascii="仿宋" w:hAnsi="仿宋" w:eastAsia="仿宋"/>
          <w:color w:val="000000"/>
        </w:rPr>
      </w:pPr>
      <w:r>
        <w:rPr>
          <w:rStyle w:val="185"/>
          <w:rFonts w:hint="eastAsia" w:ascii="仿宋" w:hAnsi="仿宋" w:eastAsia="仿宋"/>
          <w:b w:val="0"/>
          <w:bCs w:val="0"/>
        </w:rPr>
        <w:t>六、</w:t>
      </w:r>
      <w:r>
        <w:rPr>
          <w:rFonts w:hint="eastAsia" w:ascii="仿宋" w:hAnsi="仿宋" w:eastAsia="仿宋"/>
          <w:b w:val="0"/>
          <w:color w:val="000000"/>
        </w:rPr>
        <w:t>一</w:t>
      </w:r>
      <w:r>
        <w:rPr>
          <w:rStyle w:val="185"/>
          <w:rFonts w:hint="eastAsia" w:ascii="仿宋" w:hAnsi="仿宋" w:eastAsia="仿宋"/>
          <w:b w:val="0"/>
          <w:bCs w:val="0"/>
        </w:rPr>
        <w:t>般公共预算财政拨款支出决算表</w:t>
      </w:r>
    </w:p>
    <w:p w14:paraId="2C02D7A5">
      <w:pPr>
        <w:pStyle w:val="180"/>
        <w:rPr>
          <w:rFonts w:ascii="仿宋" w:hAnsi="仿宋" w:eastAsia="仿宋"/>
          <w:color w:val="000000"/>
        </w:rPr>
      </w:pPr>
      <w:r>
        <w:rPr>
          <w:rStyle w:val="185"/>
          <w:rFonts w:hint="eastAsia" w:ascii="仿宋" w:hAnsi="仿宋" w:eastAsia="仿宋"/>
          <w:b w:val="0"/>
          <w:bCs w:val="0"/>
        </w:rPr>
        <w:t>七、</w:t>
      </w:r>
      <w:r>
        <w:rPr>
          <w:rFonts w:hint="eastAsia" w:ascii="仿宋" w:hAnsi="仿宋" w:eastAsia="仿宋"/>
          <w:b w:val="0"/>
          <w:color w:val="000000"/>
        </w:rPr>
        <w:t>一</w:t>
      </w:r>
      <w:r>
        <w:rPr>
          <w:rStyle w:val="185"/>
          <w:rFonts w:hint="eastAsia" w:ascii="仿宋" w:hAnsi="仿宋" w:eastAsia="仿宋"/>
          <w:b w:val="0"/>
          <w:bCs w:val="0"/>
        </w:rPr>
        <w:t>般公共预算财政拨款支出决算明细表</w:t>
      </w:r>
    </w:p>
    <w:p w14:paraId="47C7A83D">
      <w:pPr>
        <w:pStyle w:val="180"/>
        <w:rPr>
          <w:rFonts w:ascii="仿宋" w:hAnsi="仿宋" w:eastAsia="仿宋"/>
          <w:color w:val="000000"/>
        </w:rPr>
      </w:pPr>
      <w:r>
        <w:rPr>
          <w:rStyle w:val="185"/>
          <w:rFonts w:hint="eastAsia" w:ascii="仿宋" w:hAnsi="仿宋" w:eastAsia="仿宋"/>
          <w:b w:val="0"/>
          <w:bCs w:val="0"/>
        </w:rPr>
        <w:t>八、</w:t>
      </w:r>
      <w:r>
        <w:rPr>
          <w:rFonts w:hint="eastAsia" w:ascii="仿宋" w:hAnsi="仿宋" w:eastAsia="仿宋"/>
          <w:b w:val="0"/>
          <w:color w:val="000000"/>
        </w:rPr>
        <w:t>一</w:t>
      </w:r>
      <w:r>
        <w:rPr>
          <w:rStyle w:val="185"/>
          <w:rFonts w:hint="eastAsia" w:ascii="仿宋" w:hAnsi="仿宋" w:eastAsia="仿宋"/>
          <w:b w:val="0"/>
          <w:bCs w:val="0"/>
        </w:rPr>
        <w:t>般公共预算财政拨款基本支出决算表</w:t>
      </w:r>
    </w:p>
    <w:p w14:paraId="4D417ABD">
      <w:pPr>
        <w:pStyle w:val="180"/>
        <w:rPr>
          <w:rFonts w:ascii="仿宋" w:hAnsi="仿宋" w:eastAsia="仿宋"/>
          <w:color w:val="000000"/>
        </w:rPr>
      </w:pPr>
      <w:r>
        <w:rPr>
          <w:rStyle w:val="185"/>
          <w:rFonts w:hint="eastAsia" w:ascii="仿宋" w:hAnsi="仿宋" w:eastAsia="仿宋"/>
          <w:b w:val="0"/>
          <w:bCs w:val="0"/>
        </w:rPr>
        <w:t>九、</w:t>
      </w:r>
      <w:r>
        <w:rPr>
          <w:rFonts w:hint="eastAsia" w:ascii="仿宋" w:hAnsi="仿宋" w:eastAsia="仿宋"/>
          <w:b w:val="0"/>
          <w:color w:val="000000"/>
        </w:rPr>
        <w:t>一</w:t>
      </w:r>
      <w:r>
        <w:rPr>
          <w:rStyle w:val="185"/>
          <w:rFonts w:hint="eastAsia" w:ascii="仿宋" w:hAnsi="仿宋" w:eastAsia="仿宋"/>
          <w:b w:val="0"/>
          <w:bCs w:val="0"/>
        </w:rPr>
        <w:t>般公共预算财政拨款项目支出决算表</w:t>
      </w:r>
    </w:p>
    <w:p w14:paraId="507160CD">
      <w:pPr>
        <w:pStyle w:val="180"/>
        <w:rPr>
          <w:rFonts w:ascii="仿宋" w:hAnsi="仿宋" w:eastAsia="仿宋"/>
          <w:color w:val="000000"/>
        </w:rPr>
      </w:pPr>
      <w:r>
        <w:rPr>
          <w:rStyle w:val="185"/>
          <w:rFonts w:hint="eastAsia" w:ascii="仿宋" w:hAnsi="仿宋" w:eastAsia="仿宋"/>
          <w:b w:val="0"/>
          <w:bCs w:val="0"/>
        </w:rPr>
        <w:t>十、</w:t>
      </w:r>
      <w:r>
        <w:rPr>
          <w:rFonts w:hint="eastAsia" w:ascii="仿宋" w:hAnsi="仿宋" w:eastAsia="仿宋"/>
          <w:b w:val="0"/>
          <w:color w:val="000000"/>
        </w:rPr>
        <w:t>一</w:t>
      </w:r>
      <w:r>
        <w:rPr>
          <w:rStyle w:val="185"/>
          <w:rFonts w:hint="eastAsia" w:ascii="仿宋" w:hAnsi="仿宋" w:eastAsia="仿宋"/>
          <w:b w:val="0"/>
          <w:bCs w:val="0"/>
        </w:rPr>
        <w:t>般公共预算财政拨款“三公”经费支出决算表</w:t>
      </w:r>
    </w:p>
    <w:p w14:paraId="7D1E88A4">
      <w:pPr>
        <w:pStyle w:val="180"/>
        <w:rPr>
          <w:rFonts w:ascii="仿宋" w:hAnsi="仿宋" w:eastAsia="仿宋"/>
          <w:color w:val="000000"/>
        </w:rPr>
      </w:pPr>
      <w:r>
        <w:rPr>
          <w:rStyle w:val="185"/>
          <w:rFonts w:hint="eastAsia" w:ascii="仿宋" w:hAnsi="仿宋" w:eastAsia="仿宋"/>
          <w:b w:val="0"/>
          <w:bCs w:val="0"/>
        </w:rPr>
        <w:t>十一、</w:t>
      </w:r>
      <w:r>
        <w:rPr>
          <w:rFonts w:hint="eastAsia" w:ascii="仿宋" w:hAnsi="仿宋" w:eastAsia="仿宋"/>
          <w:b w:val="0"/>
          <w:color w:val="000000"/>
        </w:rPr>
        <w:t>政</w:t>
      </w:r>
      <w:r>
        <w:rPr>
          <w:rStyle w:val="185"/>
          <w:rFonts w:hint="eastAsia" w:ascii="仿宋" w:hAnsi="仿宋" w:eastAsia="仿宋"/>
          <w:b w:val="0"/>
          <w:bCs w:val="0"/>
        </w:rPr>
        <w:t>府性基金预算财政拨款收入支出决算表</w:t>
      </w:r>
    </w:p>
    <w:p w14:paraId="4BE0D202">
      <w:pPr>
        <w:pStyle w:val="180"/>
        <w:rPr>
          <w:rFonts w:ascii="仿宋" w:hAnsi="仿宋" w:eastAsia="仿宋"/>
          <w:color w:val="000000"/>
        </w:rPr>
      </w:pPr>
      <w:r>
        <w:rPr>
          <w:rStyle w:val="185"/>
          <w:rFonts w:hint="eastAsia" w:ascii="仿宋" w:hAnsi="仿宋" w:eastAsia="仿宋"/>
          <w:b w:val="0"/>
          <w:bCs w:val="0"/>
        </w:rPr>
        <w:t>十二、</w:t>
      </w:r>
      <w:r>
        <w:rPr>
          <w:rFonts w:hint="eastAsia" w:ascii="仿宋" w:hAnsi="仿宋" w:eastAsia="仿宋"/>
          <w:b w:val="0"/>
          <w:color w:val="000000"/>
        </w:rPr>
        <w:t>政</w:t>
      </w:r>
      <w:r>
        <w:rPr>
          <w:rStyle w:val="185"/>
          <w:rFonts w:hint="eastAsia" w:ascii="仿宋" w:hAnsi="仿宋" w:eastAsia="仿宋"/>
          <w:b w:val="0"/>
          <w:bCs w:val="0"/>
        </w:rPr>
        <w:t>府性基金预算财政拨款“三公”经费支出决算表</w:t>
      </w:r>
    </w:p>
    <w:p w14:paraId="18A9D992">
      <w:pPr>
        <w:pStyle w:val="180"/>
        <w:rPr>
          <w:rStyle w:val="185"/>
          <w:rFonts w:hint="eastAsia" w:ascii="仿宋" w:hAnsi="仿宋" w:eastAsia="仿宋"/>
          <w:b w:val="0"/>
          <w:bCs w:val="0"/>
        </w:rPr>
      </w:pPr>
      <w:r>
        <w:rPr>
          <w:rStyle w:val="185"/>
          <w:rFonts w:hint="eastAsia" w:ascii="仿宋" w:hAnsi="仿宋" w:eastAsia="仿宋"/>
          <w:b w:val="0"/>
          <w:bCs w:val="0"/>
        </w:rPr>
        <w:t>十三、</w:t>
      </w:r>
      <w:r>
        <w:rPr>
          <w:rFonts w:hint="eastAsia" w:ascii="仿宋" w:hAnsi="仿宋" w:eastAsia="仿宋"/>
          <w:b w:val="0"/>
          <w:color w:val="000000"/>
        </w:rPr>
        <w:t>国</w:t>
      </w:r>
      <w:r>
        <w:rPr>
          <w:rStyle w:val="185"/>
          <w:rFonts w:hint="eastAsia" w:ascii="仿宋" w:hAnsi="仿宋" w:eastAsia="仿宋"/>
          <w:b w:val="0"/>
          <w:bCs w:val="0"/>
        </w:rPr>
        <w:t>有资本经营预算财政拨款收入支出决算表</w:t>
      </w:r>
    </w:p>
    <w:p w14:paraId="62E39CBD">
      <w:pPr>
        <w:pStyle w:val="180"/>
        <w:rPr>
          <w:rStyle w:val="185"/>
          <w:rFonts w:hint="eastAsia" w:ascii="仿宋" w:hAnsi="仿宋" w:eastAsia="仿宋"/>
          <w:b w:val="0"/>
          <w:bCs w:val="0"/>
        </w:rPr>
      </w:pPr>
      <w:r>
        <w:rPr>
          <w:rStyle w:val="185"/>
          <w:rFonts w:hint="eastAsia" w:ascii="仿宋" w:hAnsi="仿宋" w:eastAsia="仿宋"/>
          <w:b w:val="0"/>
          <w:bCs w:val="0"/>
        </w:rPr>
        <w:t>十四、</w:t>
      </w:r>
      <w:r>
        <w:rPr>
          <w:rFonts w:hint="eastAsia" w:ascii="仿宋" w:hAnsi="仿宋" w:eastAsia="仿宋"/>
          <w:b w:val="0"/>
          <w:color w:val="000000"/>
        </w:rPr>
        <w:t>国</w:t>
      </w:r>
      <w:r>
        <w:rPr>
          <w:rStyle w:val="185"/>
          <w:rFonts w:hint="eastAsia" w:ascii="仿宋" w:hAnsi="仿宋" w:eastAsia="仿宋"/>
          <w:b w:val="0"/>
          <w:bCs w:val="0"/>
        </w:rPr>
        <w:t>有资本经营预算财政拨款支出决算表</w:t>
      </w:r>
    </w:p>
    <w:sectPr>
      <w:footerReference r:id="rId9" w:type="default"/>
      <w:pgSz w:w="11906" w:h="16838" w:orient="landscape"/>
      <w:pgMar w:top="1440" w:right="1418" w:bottom="1440" w:left="1418" w:header="851" w:footer="992" w:gutter="0"/>
      <w:pgNumType w:start="1"/>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B0604020202020204"/>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Vijaya"/>
    <w:panose1 w:val="020B0604020202020204"/>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512D">
    <w:pPr>
      <w:pStyle w:val="192"/>
      <w:jc w:val="center"/>
    </w:pPr>
    <w:r>
      <w:fldChar w:fldCharType="begin"/>
    </w:r>
    <w:r>
      <w:instrText xml:space="preserve">PAGE   \* MERGEFORMAT</w:instrText>
    </w:r>
    <w:r>
      <w:fldChar w:fldCharType="separate"/>
    </w:r>
    <w:r>
      <w:rPr>
        <w:lang w:val="zh-CN"/>
      </w:rPr>
      <w:t>17</w:t>
    </w:r>
    <w:r>
      <w:fldChar w:fldCharType="end"/>
    </w:r>
  </w:p>
  <w:p w14:paraId="3666B692">
    <w:pPr>
      <w:pStyle w:val="19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60F3">
    <w:pPr>
      <w:pStyle w:val="19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B11D">
    <w:pPr>
      <w:pStyle w:val="1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9435">
    <w:pPr>
      <w:pStyle w:val="19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46D6D">
    <w:pPr>
      <w:pStyle w:val="19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AC807">
    <w:pPr>
      <w:pStyle w:val="192"/>
      <w:jc w:val="center"/>
    </w:pPr>
    <w:r>
      <w:fldChar w:fldCharType="begin"/>
    </w:r>
    <w:r>
      <w:instrText xml:space="preserve">PAGE   \* MERGEFORMAT</w:instrText>
    </w:r>
    <w:r>
      <w:fldChar w:fldCharType="separate"/>
    </w:r>
    <w:r>
      <w:rPr>
        <w:lang w:val="zh-CN"/>
      </w:rPr>
      <w:t>17</w:t>
    </w:r>
    <w:r>
      <w:fldChar w:fldCharType="end"/>
    </w:r>
  </w:p>
  <w:p w14:paraId="7BA586DF">
    <w:pPr>
      <w:pStyle w:val="19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1C63">
    <w:pPr>
      <w:pStyle w:val="194"/>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9"/>
      <w:numFmt w:val="chineseCounting"/>
      <w:suff w:val="nothing"/>
      <w:lvlText w:val="%1、"/>
      <w:lvlJc w:val="left"/>
      <w:rPr>
        <w:rFonts w:hint="eastAsia"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japaneseCounting"/>
      <w:suff w:val="space"/>
      <w:lvlText w:val="%1、"/>
      <w:lvlJc w:val="left"/>
      <w:pPr>
        <w:ind w:left="1360" w:hanging="720"/>
      </w:pPr>
      <w:rPr>
        <w:rFonts w:cs="Times New Roman"/>
        <w:b w:val="0"/>
      </w:rPr>
    </w:lvl>
    <w:lvl w:ilvl="1" w:tentative="0">
      <w:start w:val="1"/>
      <w:numFmt w:val="lowerLetter"/>
      <w:suff w:val="space"/>
      <w:lvlText w:val="%2)"/>
      <w:lvlJc w:val="left"/>
      <w:pPr>
        <w:ind w:left="1480" w:hanging="420"/>
      </w:pPr>
      <w:rPr>
        <w:rFonts w:cs="Times New Roman"/>
      </w:rPr>
    </w:lvl>
    <w:lvl w:ilvl="2" w:tentative="0">
      <w:start w:val="1"/>
      <w:numFmt w:val="lowerRoman"/>
      <w:suff w:val="space"/>
      <w:lvlText w:val="%3."/>
      <w:lvlJc w:val="right"/>
      <w:pPr>
        <w:ind w:left="1900" w:hanging="420"/>
      </w:pPr>
      <w:rPr>
        <w:rFonts w:cs="Times New Roman"/>
      </w:rPr>
    </w:lvl>
    <w:lvl w:ilvl="3" w:tentative="0">
      <w:start w:val="1"/>
      <w:numFmt w:val="decimal"/>
      <w:suff w:val="space"/>
      <w:lvlText w:val="%4."/>
      <w:lvlJc w:val="left"/>
      <w:pPr>
        <w:ind w:left="2320" w:hanging="420"/>
      </w:pPr>
      <w:rPr>
        <w:rFonts w:cs="Times New Roman"/>
      </w:rPr>
    </w:lvl>
    <w:lvl w:ilvl="4" w:tentative="0">
      <w:start w:val="1"/>
      <w:numFmt w:val="lowerLetter"/>
      <w:suff w:val="space"/>
      <w:lvlText w:val="%5)"/>
      <w:lvlJc w:val="left"/>
      <w:pPr>
        <w:ind w:left="2740" w:hanging="420"/>
      </w:pPr>
      <w:rPr>
        <w:rFonts w:cs="Times New Roman"/>
      </w:rPr>
    </w:lvl>
    <w:lvl w:ilvl="5" w:tentative="0">
      <w:start w:val="1"/>
      <w:numFmt w:val="lowerRoman"/>
      <w:suff w:val="space"/>
      <w:lvlText w:val="%6."/>
      <w:lvlJc w:val="right"/>
      <w:pPr>
        <w:ind w:left="3160" w:hanging="420"/>
      </w:pPr>
      <w:rPr>
        <w:rFonts w:cs="Times New Roman"/>
      </w:rPr>
    </w:lvl>
    <w:lvl w:ilvl="6" w:tentative="0">
      <w:start w:val="1"/>
      <w:numFmt w:val="decimal"/>
      <w:suff w:val="space"/>
      <w:lvlText w:val="%7."/>
      <w:lvlJc w:val="left"/>
      <w:pPr>
        <w:ind w:left="3580" w:hanging="420"/>
      </w:pPr>
      <w:rPr>
        <w:rFonts w:cs="Times New Roman"/>
      </w:rPr>
    </w:lvl>
    <w:lvl w:ilvl="7" w:tentative="0">
      <w:start w:val="1"/>
      <w:numFmt w:val="lowerLetter"/>
      <w:suff w:val="space"/>
      <w:lvlText w:val="%8)"/>
      <w:lvlJc w:val="left"/>
      <w:pPr>
        <w:ind w:left="4000" w:hanging="420"/>
      </w:pPr>
      <w:rPr>
        <w:rFonts w:cs="Times New Roman"/>
      </w:rPr>
    </w:lvl>
    <w:lvl w:ilvl="8" w:tentative="0">
      <w:start w:val="1"/>
      <w:numFmt w:val="lowerRoman"/>
      <w:suff w:val="space"/>
      <w:lvlText w:val="%9."/>
      <w:lvlJc w:val="right"/>
      <w:pPr>
        <w:ind w:left="4420" w:hanging="420"/>
      </w:pPr>
      <w:rPr>
        <w:rFonts w:cs="Times New Roman"/>
      </w:rPr>
    </w:lvl>
  </w:abstractNum>
  <w:abstractNum w:abstractNumId="2">
    <w:nsid w:val="59ADCABA"/>
    <w:multiLevelType w:val="multilevel"/>
    <w:tmpl w:val="59ADCABA"/>
    <w:lvl w:ilvl="0" w:tentative="0">
      <w:start w:val="3"/>
      <w:numFmt w:val="chineseCounting"/>
      <w:lvlText w:val="第%1部分"/>
      <w:lvlJc w:val="left"/>
      <w:rPr>
        <w:rFonts w:hint="eastAsia" w:cs="Times New Roman"/>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01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77"/>
    <w:semiHidden/>
    <w:unhideWhenUsed/>
    <w:qFormat/>
    <w:uiPriority w:val="99"/>
    <w:pPr>
      <w:spacing w:after="0" w:line="240" w:lineRule="auto"/>
    </w:pPr>
    <w:rPr>
      <w:sz w:val="20"/>
    </w:rPr>
  </w:style>
  <w:style w:type="paragraph" w:styleId="17">
    <w:name w:val="footer"/>
    <w:basedOn w:val="1"/>
    <w:link w:val="50"/>
    <w:unhideWhenUsed/>
    <w:qFormat/>
    <w:uiPriority w:val="99"/>
    <w:pPr>
      <w:tabs>
        <w:tab w:val="center" w:pos="7143"/>
        <w:tab w:val="right" w:pos="14287"/>
      </w:tabs>
      <w:spacing w:after="0" w:line="240" w:lineRule="auto"/>
    </w:pPr>
  </w:style>
  <w:style w:type="paragraph" w:styleId="18">
    <w:name w:val="header"/>
    <w:basedOn w:val="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5"/>
    <w:qFormat/>
    <w:uiPriority w:val="11"/>
    <w:pPr>
      <w:spacing w:before="200" w:after="200"/>
    </w:pPr>
    <w:rPr>
      <w:sz w:val="24"/>
      <w:szCs w:val="24"/>
    </w:rPr>
  </w:style>
  <w:style w:type="paragraph" w:styleId="22">
    <w:name w:val="footnote text"/>
    <w:basedOn w:val="1"/>
    <w:link w:val="176"/>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4"/>
    <w:qFormat/>
    <w:uiPriority w:val="10"/>
    <w:pPr>
      <w:spacing w:before="300" w:after="200"/>
      <w:contextualSpacing/>
    </w:pPr>
    <w:rPr>
      <w:sz w:val="48"/>
      <w:szCs w:val="48"/>
    </w:rPr>
  </w:style>
  <w:style w:type="table" w:styleId="29">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themeColor="hyperlink"/>
      <w:u w:val="single"/>
    </w:rPr>
  </w:style>
  <w:style w:type="character" w:styleId="33">
    <w:name w:val="footnote reference"/>
    <w:unhideWhenUsed/>
    <w:qFormat/>
    <w:uiPriority w:val="99"/>
    <w:rPr>
      <w:vertAlign w:val="superscript"/>
    </w:rPr>
  </w:style>
  <w:style w:type="character" w:customStyle="1" w:styleId="34">
    <w:name w:val="Heading 1 Char"/>
    <w:link w:val="2"/>
    <w:qFormat/>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qFormat/>
    <w:uiPriority w:val="9"/>
    <w:rPr>
      <w:rFonts w:ascii="等线" w:hAnsi="等线" w:eastAsia="等线" w:cs="等线"/>
      <w:b/>
      <w:bCs/>
      <w:sz w:val="24"/>
      <w:szCs w:val="24"/>
    </w:rPr>
  </w:style>
  <w:style w:type="character" w:customStyle="1" w:styleId="39">
    <w:name w:val="Heading 6 Char"/>
    <w:link w:val="7"/>
    <w:qFormat/>
    <w:uiPriority w:val="9"/>
    <w:rPr>
      <w:rFonts w:ascii="等线" w:hAnsi="等线" w:eastAsia="等线" w:cs="等线"/>
      <w:b/>
      <w:bCs/>
      <w:sz w:val="22"/>
      <w:szCs w:val="22"/>
    </w:rPr>
  </w:style>
  <w:style w:type="character" w:customStyle="1" w:styleId="40">
    <w:name w:val="Heading 7 Char"/>
    <w:link w:val="8"/>
    <w:qFormat/>
    <w:uiPriority w:val="9"/>
    <w:rPr>
      <w:rFonts w:ascii="等线" w:hAnsi="等线" w:eastAsia="等线" w:cs="等线"/>
      <w:b/>
      <w:bCs/>
      <w:i/>
      <w:iCs/>
      <w:sz w:val="22"/>
      <w:szCs w:val="22"/>
    </w:rPr>
  </w:style>
  <w:style w:type="character" w:customStyle="1" w:styleId="41">
    <w:name w:val="Heading 8 Char"/>
    <w:link w:val="9"/>
    <w:qFormat/>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No Spacing"/>
    <w:qFormat/>
    <w:uiPriority w:val="1"/>
    <w:pPr>
      <w:spacing w:before="0" w:after="0" w:line="240" w:lineRule="auto"/>
    </w:pPr>
    <w:rPr>
      <w:rFonts w:hint="default" w:ascii="Times New Roman" w:hAnsi="Times New Roman" w:eastAsia="宋体" w:cs="Times New Roman"/>
    </w:rPr>
  </w:style>
  <w:style w:type="character" w:customStyle="1" w:styleId="44">
    <w:name w:val="Title Char"/>
    <w:link w:val="27"/>
    <w:qFormat/>
    <w:uiPriority w:val="10"/>
    <w:rPr>
      <w:sz w:val="48"/>
      <w:szCs w:val="48"/>
    </w:rPr>
  </w:style>
  <w:style w:type="character" w:customStyle="1" w:styleId="45">
    <w:name w:val="Subtitle Char"/>
    <w:link w:val="21"/>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qFormat/>
    <w:uiPriority w:val="30"/>
    <w:rPr>
      <w:i/>
    </w:rPr>
  </w:style>
  <w:style w:type="character" w:customStyle="1" w:styleId="50">
    <w:name w:val="Caption Char"/>
    <w:link w:val="17"/>
    <w:qFormat/>
    <w:uiPriority w:val="99"/>
  </w:style>
  <w:style w:type="table" w:customStyle="1" w:styleId="51">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2">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3">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4">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3">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4">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5">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99">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6">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7">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8">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9">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5">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6">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37">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38">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39">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0">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2">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3">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4">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6">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57">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58">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59">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0">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1">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2">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3">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4">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5">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6">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7">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9">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0">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1">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2">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6">
    <w:name w:val="Footnote Text Char"/>
    <w:link w:val="22"/>
    <w:qFormat/>
    <w:uiPriority w:val="99"/>
    <w:rPr>
      <w:sz w:val="18"/>
    </w:rPr>
  </w:style>
  <w:style w:type="character" w:customStyle="1" w:styleId="177">
    <w:name w:val="Endnote Text Char"/>
    <w:link w:val="16"/>
    <w:qFormat/>
    <w:uiPriority w:val="99"/>
    <w:rPr>
      <w:sz w:val="20"/>
    </w:rPr>
  </w:style>
  <w:style w:type="paragraph" w:customStyle="1" w:styleId="178">
    <w:name w:val="TOC Heading"/>
    <w:unhideWhenUsed/>
    <w:qFormat/>
    <w:uiPriority w:val="39"/>
    <w:rPr>
      <w:rFonts w:hint="default" w:ascii="Times New Roman" w:hAnsi="Times New Roman" w:eastAsia="宋体" w:cs="Times New Roman"/>
    </w:rPr>
  </w:style>
  <w:style w:type="paragraph" w:customStyle="1" w:styleId="179">
    <w:name w:val="标题 11"/>
    <w:basedOn w:val="1"/>
    <w:next w:val="1"/>
    <w:link w:val="184"/>
    <w:qFormat/>
    <w:uiPriority w:val="9"/>
    <w:pPr>
      <w:keepNext/>
      <w:keepLines/>
      <w:spacing w:before="340" w:after="330" w:line="578" w:lineRule="auto"/>
      <w:outlineLvl w:val="0"/>
    </w:pPr>
    <w:rPr>
      <w:b/>
      <w:bCs/>
      <w:sz w:val="44"/>
      <w:szCs w:val="44"/>
    </w:rPr>
  </w:style>
  <w:style w:type="paragraph" w:customStyle="1" w:styleId="180">
    <w:name w:val="标题 21"/>
    <w:basedOn w:val="1"/>
    <w:next w:val="1"/>
    <w:link w:val="185"/>
    <w:qFormat/>
    <w:uiPriority w:val="9"/>
    <w:pPr>
      <w:keepNext/>
      <w:keepLines/>
      <w:spacing w:before="260" w:after="260" w:line="416" w:lineRule="auto"/>
      <w:outlineLvl w:val="1"/>
    </w:pPr>
    <w:rPr>
      <w:rFonts w:ascii="Cambria" w:hAnsi="Cambria"/>
      <w:b/>
      <w:bCs/>
      <w:sz w:val="32"/>
      <w:szCs w:val="32"/>
    </w:rPr>
  </w:style>
  <w:style w:type="paragraph" w:customStyle="1" w:styleId="181">
    <w:name w:val="标题 31"/>
    <w:basedOn w:val="1"/>
    <w:next w:val="1"/>
    <w:link w:val="186"/>
    <w:qFormat/>
    <w:uiPriority w:val="9"/>
    <w:pPr>
      <w:keepNext/>
      <w:keepLines/>
      <w:spacing w:before="260" w:after="260" w:line="416" w:lineRule="auto"/>
      <w:outlineLvl w:val="2"/>
    </w:pPr>
    <w:rPr>
      <w:b/>
      <w:bCs/>
      <w:sz w:val="32"/>
      <w:szCs w:val="32"/>
    </w:rPr>
  </w:style>
  <w:style w:type="character" w:customStyle="1" w:styleId="182">
    <w:name w:val="默认段落字体1"/>
    <w:link w:val="1"/>
    <w:unhideWhenUsed/>
    <w:qFormat/>
    <w:uiPriority w:val="1"/>
  </w:style>
  <w:style w:type="table" w:customStyle="1" w:styleId="183">
    <w:name w:val="普通表格1"/>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4">
    <w:name w:val="标题 1 Char"/>
    <w:basedOn w:val="182"/>
    <w:link w:val="179"/>
    <w:qFormat/>
    <w:uiPriority w:val="9"/>
    <w:rPr>
      <w:rFonts w:ascii="Times New Roman" w:hAnsi="Times New Roman" w:cs="Times New Roman"/>
      <w:b/>
      <w:bCs/>
      <w:sz w:val="44"/>
      <w:szCs w:val="44"/>
    </w:rPr>
  </w:style>
  <w:style w:type="character" w:customStyle="1" w:styleId="185">
    <w:name w:val="标题 2 Char"/>
    <w:basedOn w:val="182"/>
    <w:link w:val="180"/>
    <w:qFormat/>
    <w:uiPriority w:val="9"/>
    <w:rPr>
      <w:rFonts w:ascii="Cambria" w:hAnsi="Cambria" w:eastAsia="宋体" w:cs="Times New Roman"/>
      <w:b/>
      <w:bCs/>
      <w:sz w:val="32"/>
      <w:szCs w:val="32"/>
    </w:rPr>
  </w:style>
  <w:style w:type="character" w:customStyle="1" w:styleId="186">
    <w:name w:val="标题 3 Char"/>
    <w:basedOn w:val="182"/>
    <w:link w:val="181"/>
    <w:qFormat/>
    <w:uiPriority w:val="9"/>
    <w:rPr>
      <w:rFonts w:ascii="Times New Roman" w:hAnsi="Times New Roman" w:cs="Times New Roman"/>
      <w:b/>
      <w:bCs/>
      <w:sz w:val="32"/>
      <w:szCs w:val="32"/>
    </w:rPr>
  </w:style>
  <w:style w:type="paragraph" w:customStyle="1" w:styleId="187">
    <w:name w:val="正文文本1"/>
    <w:basedOn w:val="1"/>
    <w:link w:val="202"/>
    <w:qFormat/>
    <w:uiPriority w:val="99"/>
    <w:rPr>
      <w:rFonts w:ascii="仿宋_GB2312" w:eastAsia="仿宋_GB2312"/>
      <w:sz w:val="24"/>
      <w:szCs w:val="20"/>
    </w:rPr>
  </w:style>
  <w:style w:type="character" w:customStyle="1" w:styleId="188">
    <w:name w:val="Body Text Char"/>
    <w:basedOn w:val="182"/>
    <w:link w:val="187"/>
    <w:semiHidden/>
    <w:qFormat/>
    <w:uiPriority w:val="99"/>
    <w:rPr>
      <w:rFonts w:ascii="Times New Roman" w:hAnsi="Times New Roman" w:cs="Times New Roman"/>
      <w:sz w:val="24"/>
      <w:szCs w:val="24"/>
    </w:rPr>
  </w:style>
  <w:style w:type="paragraph" w:customStyle="1" w:styleId="189">
    <w:name w:val="目录 31"/>
    <w:basedOn w:val="1"/>
    <w:next w:val="1"/>
    <w:unhideWhenUsed/>
    <w:qFormat/>
    <w:uiPriority w:val="39"/>
    <w:pPr>
      <w:tabs>
        <w:tab w:val="right" w:leader="dot" w:pos="8296"/>
      </w:tabs>
      <w:ind w:left="840"/>
    </w:pPr>
  </w:style>
  <w:style w:type="paragraph" w:customStyle="1" w:styleId="190">
    <w:name w:val="批注框文本1"/>
    <w:basedOn w:val="1"/>
    <w:link w:val="191"/>
    <w:unhideWhenUsed/>
    <w:qFormat/>
    <w:uiPriority w:val="99"/>
    <w:rPr>
      <w:sz w:val="18"/>
      <w:szCs w:val="18"/>
    </w:rPr>
  </w:style>
  <w:style w:type="character" w:customStyle="1" w:styleId="191">
    <w:name w:val="批注框文本 Char"/>
    <w:basedOn w:val="182"/>
    <w:link w:val="190"/>
    <w:semiHidden/>
    <w:qFormat/>
    <w:uiPriority w:val="99"/>
    <w:rPr>
      <w:rFonts w:ascii="Times New Roman" w:hAnsi="Times New Roman" w:cs="Times New Roman"/>
      <w:sz w:val="18"/>
      <w:szCs w:val="18"/>
    </w:rPr>
  </w:style>
  <w:style w:type="paragraph" w:customStyle="1" w:styleId="192">
    <w:name w:val="页脚1"/>
    <w:basedOn w:val="1"/>
    <w:link w:val="203"/>
    <w:qFormat/>
    <w:uiPriority w:val="99"/>
    <w:pPr>
      <w:tabs>
        <w:tab w:val="center" w:pos="4153"/>
        <w:tab w:val="right" w:pos="8306"/>
      </w:tabs>
      <w:jc w:val="left"/>
    </w:pPr>
    <w:rPr>
      <w:rFonts w:ascii="Calibri" w:hAnsi="Calibri"/>
      <w:sz w:val="18"/>
      <w:szCs w:val="20"/>
    </w:rPr>
  </w:style>
  <w:style w:type="character" w:customStyle="1" w:styleId="193">
    <w:name w:val="Footer Char"/>
    <w:basedOn w:val="182"/>
    <w:link w:val="192"/>
    <w:semiHidden/>
    <w:qFormat/>
    <w:uiPriority w:val="99"/>
    <w:rPr>
      <w:rFonts w:ascii="Times New Roman" w:hAnsi="Times New Roman" w:cs="Times New Roman"/>
      <w:sz w:val="18"/>
      <w:szCs w:val="18"/>
    </w:rPr>
  </w:style>
  <w:style w:type="paragraph" w:customStyle="1" w:styleId="194">
    <w:name w:val="页眉1"/>
    <w:basedOn w:val="1"/>
    <w:link w:val="204"/>
    <w:semiHidden/>
    <w:qFormat/>
    <w:uiPriority w:val="99"/>
    <w:pPr>
      <w:pBdr>
        <w:bottom w:val="single" w:color="000000" w:sz="6" w:space="1"/>
      </w:pBdr>
      <w:tabs>
        <w:tab w:val="center" w:pos="4153"/>
        <w:tab w:val="right" w:pos="8306"/>
      </w:tabs>
      <w:jc w:val="center"/>
    </w:pPr>
    <w:rPr>
      <w:rFonts w:ascii="Calibri" w:hAnsi="Calibri"/>
      <w:sz w:val="18"/>
      <w:szCs w:val="20"/>
    </w:rPr>
  </w:style>
  <w:style w:type="character" w:customStyle="1" w:styleId="195">
    <w:name w:val="Header Char"/>
    <w:basedOn w:val="182"/>
    <w:link w:val="194"/>
    <w:semiHidden/>
    <w:qFormat/>
    <w:uiPriority w:val="99"/>
    <w:rPr>
      <w:rFonts w:ascii="Times New Roman" w:hAnsi="Times New Roman" w:cs="Times New Roman"/>
      <w:sz w:val="18"/>
      <w:szCs w:val="18"/>
    </w:rPr>
  </w:style>
  <w:style w:type="paragraph" w:customStyle="1" w:styleId="196">
    <w:name w:val="目录 11"/>
    <w:basedOn w:val="1"/>
    <w:next w:val="1"/>
    <w:unhideWhenUsed/>
    <w:qFormat/>
    <w:uiPriority w:val="39"/>
    <w:pPr>
      <w:tabs>
        <w:tab w:val="right" w:leader="dot" w:pos="8296"/>
      </w:tabs>
      <w:spacing w:before="93"/>
      <w:jc w:val="center"/>
    </w:pPr>
    <w:rPr>
      <w:rFonts w:ascii="仿宋" w:hAnsi="仿宋" w:eastAsia="仿宋"/>
      <w:sz w:val="28"/>
      <w:szCs w:val="28"/>
    </w:rPr>
  </w:style>
  <w:style w:type="paragraph" w:customStyle="1" w:styleId="197">
    <w:name w:val="目录 21"/>
    <w:basedOn w:val="1"/>
    <w:next w:val="1"/>
    <w:unhideWhenUsed/>
    <w:qFormat/>
    <w:uiPriority w:val="39"/>
    <w:pPr>
      <w:tabs>
        <w:tab w:val="right" w:leader="dot" w:pos="8296"/>
      </w:tabs>
      <w:ind w:left="420"/>
    </w:pPr>
  </w:style>
  <w:style w:type="paragraph" w:customStyle="1" w:styleId="198">
    <w:name w:val="普通(网站)1"/>
    <w:basedOn w:val="1"/>
    <w:qFormat/>
    <w:uiPriority w:val="99"/>
    <w:pPr>
      <w:spacing w:beforeAutospacing="1" w:afterAutospacing="1"/>
      <w:jc w:val="left"/>
    </w:pPr>
    <w:rPr>
      <w:rFonts w:ascii="Calibri" w:hAnsi="Calibri" w:eastAsia="宋体"/>
      <w:sz w:val="24"/>
    </w:rPr>
  </w:style>
  <w:style w:type="character" w:customStyle="1" w:styleId="199">
    <w:name w:val="要点1"/>
    <w:basedOn w:val="182"/>
    <w:link w:val="1"/>
    <w:qFormat/>
    <w:uiPriority w:val="99"/>
    <w:rPr>
      <w:rFonts w:cs="Times New Roman"/>
      <w:b/>
    </w:rPr>
  </w:style>
  <w:style w:type="character" w:customStyle="1" w:styleId="200">
    <w:name w:val="页码1"/>
    <w:basedOn w:val="182"/>
    <w:link w:val="1"/>
    <w:qFormat/>
    <w:uiPriority w:val="0"/>
  </w:style>
  <w:style w:type="character" w:customStyle="1" w:styleId="201">
    <w:name w:val="超链接1"/>
    <w:basedOn w:val="182"/>
    <w:link w:val="1"/>
    <w:unhideWhenUsed/>
    <w:qFormat/>
    <w:uiPriority w:val="99"/>
    <w:rPr>
      <w:rFonts w:cs="Times New Roman"/>
      <w:color w:val="0000FF"/>
      <w:u w:val="single"/>
    </w:rPr>
  </w:style>
  <w:style w:type="character" w:customStyle="1" w:styleId="202">
    <w:name w:val="正文文本 Char"/>
    <w:link w:val="187"/>
    <w:qFormat/>
    <w:uiPriority w:val="99"/>
    <w:rPr>
      <w:rFonts w:ascii="仿宋_GB2312" w:hAnsi="Times New Roman" w:eastAsia="仿宋_GB2312"/>
      <w:sz w:val="24"/>
    </w:rPr>
  </w:style>
  <w:style w:type="character" w:customStyle="1" w:styleId="203">
    <w:name w:val="页脚 Char"/>
    <w:link w:val="192"/>
    <w:qFormat/>
    <w:uiPriority w:val="99"/>
    <w:rPr>
      <w:sz w:val="18"/>
    </w:rPr>
  </w:style>
  <w:style w:type="character" w:customStyle="1" w:styleId="204">
    <w:name w:val="页眉 Char"/>
    <w:link w:val="194"/>
    <w:semiHidden/>
    <w:qFormat/>
    <w:uiPriority w:val="99"/>
    <w:rPr>
      <w:sz w:val="18"/>
    </w:rPr>
  </w:style>
  <w:style w:type="paragraph" w:customStyle="1" w:styleId="205">
    <w:name w:val="Default"/>
    <w:qFormat/>
    <w:uiPriority w:val="99"/>
    <w:pPr>
      <w:widowControl w:val="0"/>
    </w:pPr>
    <w:rPr>
      <w:rFonts w:hint="default" w:ascii="仿宋" w:hAnsi="Times New Roman" w:eastAsia="仿宋" w:cs="仿宋"/>
      <w:color w:val="000000"/>
      <w:sz w:val="24"/>
      <w:szCs w:val="24"/>
      <w:lang w:val="en-US" w:eastAsia="zh-CN" w:bidi="ar-SA"/>
    </w:rPr>
  </w:style>
  <w:style w:type="paragraph" w:styleId="206">
    <w:name w:val="List Paragraph"/>
    <w:basedOn w:val="1"/>
    <w:qFormat/>
    <w:uiPriority w:val="34"/>
    <w:pPr>
      <w:ind w:firstLine="420"/>
    </w:pPr>
  </w:style>
  <w:style w:type="paragraph" w:customStyle="1" w:styleId="207">
    <w:name w:val="TOC 标题1"/>
    <w:basedOn w:val="179"/>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08">
    <w:name w:val="TOC Heading1"/>
    <w:basedOn w:val="179"/>
    <w:next w:val="1"/>
    <w:unhideWhenUsed/>
    <w:qFormat/>
    <w:uiPriority w:val="39"/>
    <w:pPr>
      <w:widowControl/>
      <w:spacing w:before="480" w:after="0" w:line="276" w:lineRule="auto"/>
      <w:jc w:val="left"/>
      <w:outlineLvl w:val="9"/>
    </w:pPr>
    <w:rPr>
      <w:rFonts w:ascii="Cambria" w:hAnsi="Cambria"/>
      <w:color w:val="365F91"/>
      <w:sz w:val="28"/>
      <w:szCs w:val="28"/>
    </w:rPr>
  </w:style>
  <w:style w:type="paragraph" w:customStyle="1" w:styleId="209">
    <w:name w:val="四号正文"/>
    <w:basedOn w:val="1"/>
    <w:qFormat/>
    <w:uiPriority w:val="0"/>
    <w:pPr>
      <w:spacing w:line="360" w:lineRule="auto"/>
    </w:pPr>
    <w:rPr>
      <w:rFonts w:ascii="??" w:hAnsi="??" w:eastAsia="宋体" w:cs="宋体"/>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Company>
  <Pages>23</Pages>
  <Words>8321</Words>
  <Characters>9696</Characters>
  <TotalTime>5</TotalTime>
  <ScaleCrop>false</ScaleCrop>
  <LinksUpToDate>false</LinksUpToDate>
  <CharactersWithSpaces>9756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dc:creator>
  <cp:lastModifiedBy>Administrator</cp:lastModifiedBy>
  <dcterms:modified xsi:type="dcterms:W3CDTF">2026-05-27T08:49:00Z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eyJoZGlkIjoiMjFmZTJhMzk0YjEwZTE5YjM0ZjU1ZjJiYjgwZjc0OWQiLCJ1c2VySWQiOiI5NzAzNDI1MDMifQ==</vt:lpwstr>
  </property>
  <property fmtid="{D5CDD505-2E9C-101B-9397-08002B2CF9AE}" pid="3" name="KSOProductBuildVer">
    <vt:lpwstr>2052-12.1.0.26375</vt:lpwstr>
  </property>
  <property fmtid="{D5CDD505-2E9C-101B-9397-08002B2CF9AE}" pid="4" name="ICV">
    <vt:lpwstr>C5BB56C187AF423D865764F5E8867EAE_12</vt:lpwstr>
  </property>
</Properties>
</file>