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6597">
      <w:pPr>
        <w:spacing w:line="600" w:lineRule="exact"/>
        <w:jc w:val="center"/>
        <w:outlineLvl w:val="0"/>
        <w:rPr>
          <w:rFonts w:ascii="方正小标宋简体" w:hAnsi="宋体" w:eastAsia="方正小标宋简体"/>
          <w:color w:val="000000"/>
          <w:sz w:val="72"/>
          <w:szCs w:val="72"/>
        </w:rPr>
      </w:pPr>
      <w:bookmarkStart w:id="0" w:name="_Toc15306267"/>
      <w:bookmarkStart w:id="70" w:name="_GoBack"/>
      <w:bookmarkEnd w:id="70"/>
    </w:p>
    <w:p w14:paraId="6B723A4C">
      <w:pPr>
        <w:spacing w:line="600" w:lineRule="exact"/>
        <w:jc w:val="center"/>
        <w:outlineLvl w:val="0"/>
        <w:rPr>
          <w:rFonts w:ascii="方正小标宋简体" w:hAnsi="宋体" w:eastAsia="方正小标宋简体"/>
          <w:color w:val="000000"/>
          <w:sz w:val="72"/>
          <w:szCs w:val="72"/>
        </w:rPr>
      </w:pPr>
    </w:p>
    <w:p w14:paraId="276C9D65">
      <w:pPr>
        <w:spacing w:line="600" w:lineRule="exact"/>
        <w:jc w:val="center"/>
        <w:outlineLvl w:val="0"/>
        <w:rPr>
          <w:rFonts w:ascii="方正小标宋简体" w:hAnsi="宋体" w:eastAsia="方正小标宋简体"/>
          <w:color w:val="000000"/>
          <w:sz w:val="72"/>
          <w:szCs w:val="72"/>
        </w:rPr>
      </w:pPr>
    </w:p>
    <w:p w14:paraId="5054E337">
      <w:pPr>
        <w:spacing w:line="600" w:lineRule="exact"/>
        <w:jc w:val="center"/>
        <w:outlineLvl w:val="0"/>
        <w:rPr>
          <w:rFonts w:ascii="方正小标宋简体" w:hAnsi="宋体" w:eastAsia="方正小标宋简体"/>
          <w:color w:val="000000"/>
          <w:sz w:val="72"/>
          <w:szCs w:val="72"/>
        </w:rPr>
      </w:pPr>
    </w:p>
    <w:p w14:paraId="18929B3D">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0DBAD44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194"/>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攀枝花市仁和区</w:t>
      </w:r>
    </w:p>
    <w:p w14:paraId="1045B9BB">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总发乡中心学校部门决算</w:t>
      </w:r>
      <w:bookmarkEnd w:id="6"/>
      <w:bookmarkEnd w:id="7"/>
      <w:bookmarkEnd w:id="8"/>
      <w:bookmarkEnd w:id="9"/>
      <w:bookmarkEnd w:id="10"/>
      <w:bookmarkEnd w:id="11"/>
    </w:p>
    <w:p w14:paraId="23F72358">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861EBE0">
      <w:pPr>
        <w:widowControl/>
        <w:jc w:val="center"/>
        <w:rPr>
          <w:rFonts w:ascii="黑体" w:hAnsi="黑体" w:eastAsia="黑体" w:cstheme="minorBidi"/>
          <w:sz w:val="28"/>
          <w:szCs w:val="28"/>
        </w:rPr>
      </w:pPr>
    </w:p>
    <w:p w14:paraId="0D9F2680">
      <w:pPr>
        <w:pStyle w:val="10"/>
      </w:pPr>
      <w:r>
        <w:rPr>
          <w:rFonts w:hint="eastAsia"/>
        </w:rPr>
        <w:t>公开时间：2020年10月12日</w:t>
      </w:r>
    </w:p>
    <w:p w14:paraId="41665C6B"/>
    <w:p w14:paraId="6D3CE8C8">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637AFE77">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08BFD4BD">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08A7341A">
      <w:pPr>
        <w:pStyle w:val="10"/>
        <w:adjustRightInd w:val="0"/>
        <w:snapToGrid w:val="0"/>
        <w:spacing w:before="0" w:line="440" w:lineRule="exact"/>
        <w:jc w:val="left"/>
        <w:rPr>
          <w:sz w:val="24"/>
          <w:szCs w:val="24"/>
        </w:rPr>
      </w:pPr>
      <w:r>
        <w:rPr>
          <w:rFonts w:hint="eastAsia"/>
          <w:sz w:val="24"/>
        </w:rPr>
        <w:t>第二部分度部门决算情况说明</w:t>
      </w:r>
    </w:p>
    <w:p w14:paraId="5C4A4F64">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5DB7E976">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0C8405C3">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2FA57F33">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29DDD10D">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5F994768">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1C4FCA1">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66F64CE9">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D83CDAE">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1EB38C44">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1D8EA4CA">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E5E223D">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292686F2">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61B6D31C">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252FCE5D">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D6FE4C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4129752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07C76B7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04499B7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8CC297D">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62DA5EA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5210382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4279C5F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0AE8383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0408009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347CE11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4A62B4F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6A1FF36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22B54A25">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C4A3CFB">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50A32BAC">
      <w:pPr>
        <w:widowControl/>
        <w:jc w:val="left"/>
        <w:rPr>
          <w:rFonts w:ascii="黑体" w:eastAsia="黑体"/>
          <w:color w:val="000000"/>
          <w:sz w:val="32"/>
          <w:szCs w:val="32"/>
        </w:rPr>
      </w:pPr>
    </w:p>
    <w:p w14:paraId="0DC5E724">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002C205B">
      <w:pPr>
        <w:snapToGrid w:val="0"/>
        <w:spacing w:line="520" w:lineRule="exact"/>
        <w:ind w:firstLine="562" w:firstLineChars="200"/>
        <w:rPr>
          <w:rFonts w:ascii="宋体"/>
          <w:b/>
          <w:sz w:val="28"/>
          <w:szCs w:val="28"/>
        </w:rPr>
      </w:pPr>
      <w:bookmarkStart w:id="16" w:name="_Toc15377200"/>
      <w:bookmarkStart w:id="17" w:name="_Toc15396601"/>
      <w:r>
        <w:rPr>
          <w:rFonts w:hint="eastAsia" w:ascii="宋体" w:hAnsi="宋体"/>
          <w:b/>
          <w:sz w:val="28"/>
          <w:szCs w:val="28"/>
        </w:rPr>
        <w:t>（一）基本情况。</w:t>
      </w:r>
    </w:p>
    <w:p w14:paraId="2B2F9DE7">
      <w:pPr>
        <w:pStyle w:val="5"/>
        <w:adjustRightInd w:val="0"/>
        <w:snapToGrid w:val="0"/>
        <w:spacing w:before="93" w:line="580" w:lineRule="exact"/>
        <w:ind w:firstLine="588" w:firstLineChars="21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、主要职能：</w:t>
      </w:r>
    </w:p>
    <w:p w14:paraId="3355CE70">
      <w:pPr>
        <w:pStyle w:val="5"/>
        <w:adjustRightInd w:val="0"/>
        <w:snapToGrid w:val="0"/>
        <w:spacing w:before="93" w:line="580" w:lineRule="exact"/>
        <w:ind w:firstLine="588" w:firstLineChars="210"/>
        <w:rPr>
          <w:rFonts w:ascii="宋体" w:hAnsi="宋体" w:eastAsia="宋体"/>
          <w:bCs/>
          <w:sz w:val="28"/>
          <w:szCs w:val="28"/>
        </w:rPr>
      </w:pPr>
      <w:r>
        <w:rPr>
          <w:rFonts w:hint="eastAsia" w:ascii="宋体" w:hAnsi="宋体" w:eastAsia="宋体"/>
          <w:bCs/>
          <w:sz w:val="28"/>
          <w:szCs w:val="28"/>
        </w:rPr>
        <w:t>攀枝花市仁和区总发乡中心学校是攀枝花市仁和区教育和体育局直属管辖的小学阶段义务教育学校；</w:t>
      </w:r>
      <w:r>
        <w:rPr>
          <w:rFonts w:ascii="宋体" w:hAnsi="宋体" w:eastAsia="宋体"/>
          <w:bCs/>
          <w:sz w:val="28"/>
          <w:szCs w:val="28"/>
        </w:rPr>
        <w:t>201</w:t>
      </w:r>
      <w:r>
        <w:rPr>
          <w:rFonts w:hint="eastAsia" w:ascii="宋体" w:hAnsi="宋体" w:eastAsia="宋体"/>
          <w:bCs/>
          <w:sz w:val="28"/>
          <w:szCs w:val="28"/>
        </w:rPr>
        <w:t>9年学校重点工作任务是完成本辖区内适龄儿童的义务教育小学阶段学历教育及相关社会服务，</w:t>
      </w:r>
      <w:r>
        <w:rPr>
          <w:rFonts w:hint="eastAsia" w:ascii="宋体" w:hAnsi="宋体" w:eastAsia="宋体"/>
          <w:sz w:val="28"/>
          <w:szCs w:val="28"/>
        </w:rPr>
        <w:t>是一所城乡结合的</w:t>
      </w:r>
      <w:r>
        <w:rPr>
          <w:rFonts w:hint="eastAsia" w:ascii="宋体" w:hAnsi="宋体" w:eastAsia="宋体" w:cs="宋体"/>
          <w:sz w:val="28"/>
          <w:szCs w:val="28"/>
        </w:rPr>
        <w:t>寄宿制</w:t>
      </w:r>
      <w:r>
        <w:rPr>
          <w:rFonts w:hint="eastAsia" w:ascii="宋体" w:hAnsi="宋体" w:eastAsia="宋体"/>
          <w:sz w:val="28"/>
          <w:szCs w:val="28"/>
        </w:rPr>
        <w:t>小学</w:t>
      </w:r>
      <w:r>
        <w:rPr>
          <w:rFonts w:hint="eastAsia" w:ascii="宋体" w:hAnsi="宋体" w:eastAsia="宋体"/>
          <w:bCs/>
          <w:sz w:val="28"/>
          <w:szCs w:val="28"/>
        </w:rPr>
        <w:t>。</w:t>
      </w:r>
      <w:r>
        <w:rPr>
          <w:rFonts w:hint="eastAsia" w:ascii="宋体" w:hAnsi="宋体" w:eastAsia="宋体"/>
          <w:sz w:val="28"/>
          <w:szCs w:val="28"/>
        </w:rPr>
        <w:t>现所辖一所中心校</w:t>
      </w:r>
      <w:r>
        <w:rPr>
          <w:rFonts w:hint="eastAsia" w:ascii="宋体" w:hAnsi="宋体" w:eastAsia="宋体"/>
          <w:sz w:val="28"/>
          <w:szCs w:val="28"/>
          <w:lang w:eastAsia="zh-CN"/>
        </w:rPr>
        <w:t>及</w:t>
      </w:r>
      <w:r>
        <w:rPr>
          <w:rFonts w:hint="eastAsia" w:ascii="宋体" w:hAnsi="宋体" w:eastAsia="宋体"/>
          <w:sz w:val="28"/>
          <w:szCs w:val="28"/>
        </w:rPr>
        <w:t>一所幼儿园</w:t>
      </w:r>
      <w:r>
        <w:rPr>
          <w:rFonts w:ascii="宋体" w:hAnsi="宋体" w:eastAsia="宋体"/>
          <w:sz w:val="28"/>
          <w:szCs w:val="28"/>
        </w:rPr>
        <w:t>(</w:t>
      </w:r>
      <w:r>
        <w:rPr>
          <w:rFonts w:hint="eastAsia" w:ascii="宋体" w:hAnsi="宋体" w:eastAsia="宋体"/>
          <w:sz w:val="28"/>
          <w:szCs w:val="28"/>
        </w:rPr>
        <w:t>总发乡中心幼儿园</w:t>
      </w:r>
      <w:r>
        <w:rPr>
          <w:rFonts w:ascii="宋体" w:hAnsi="宋体" w:eastAsia="宋体"/>
          <w:sz w:val="28"/>
          <w:szCs w:val="28"/>
        </w:rPr>
        <w:t>)</w:t>
      </w:r>
    </w:p>
    <w:p w14:paraId="63BE8E39">
      <w:pPr>
        <w:pStyle w:val="5"/>
        <w:adjustRightInd w:val="0"/>
        <w:snapToGrid w:val="0"/>
        <w:spacing w:before="93" w:line="580" w:lineRule="exact"/>
        <w:ind w:firstLine="420" w:firstLineChars="15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、机构情况，包括当年变动情况及原因。</w:t>
      </w:r>
    </w:p>
    <w:p w14:paraId="0C380054">
      <w:pPr>
        <w:snapToGrid w:val="0"/>
        <w:spacing w:line="520" w:lineRule="exact"/>
        <w:ind w:firstLine="560" w:firstLineChars="200"/>
        <w:rPr>
          <w:rFonts w:ascii="宋体"/>
          <w:sz w:val="28"/>
          <w:szCs w:val="28"/>
        </w:rPr>
      </w:pPr>
      <w:r>
        <w:rPr>
          <w:rFonts w:hint="eastAsia" w:ascii="宋体" w:hAnsi="宋体"/>
          <w:sz w:val="28"/>
          <w:szCs w:val="28"/>
        </w:rPr>
        <w:t>攀枝花市仁和区总发乡中心学校属于独立核算的一类事业单位，由财政全额拨款的事业单位。</w:t>
      </w:r>
      <w:r>
        <w:rPr>
          <w:rFonts w:ascii="宋体" w:hAnsi="宋体"/>
          <w:sz w:val="28"/>
          <w:szCs w:val="28"/>
        </w:rPr>
        <w:t>201</w:t>
      </w:r>
      <w:r>
        <w:rPr>
          <w:rFonts w:hint="eastAsia" w:ascii="宋体" w:hAnsi="宋体"/>
          <w:sz w:val="28"/>
          <w:szCs w:val="28"/>
        </w:rPr>
        <w:t>9年无变动情况。</w:t>
      </w:r>
    </w:p>
    <w:p w14:paraId="431CA6E5">
      <w:pPr>
        <w:snapToGrid w:val="0"/>
        <w:spacing w:line="520" w:lineRule="exact"/>
        <w:ind w:firstLine="560" w:firstLineChars="200"/>
        <w:rPr>
          <w:rFonts w:ascii="宋体"/>
          <w:sz w:val="28"/>
          <w:szCs w:val="28"/>
        </w:rPr>
      </w:pPr>
      <w:r>
        <w:rPr>
          <w:rFonts w:ascii="宋体" w:hAnsi="宋体"/>
          <w:sz w:val="28"/>
          <w:szCs w:val="28"/>
        </w:rPr>
        <w:t>3</w:t>
      </w:r>
      <w:r>
        <w:rPr>
          <w:rFonts w:hint="eastAsia" w:ascii="宋体" w:hAnsi="宋体"/>
          <w:sz w:val="28"/>
          <w:szCs w:val="28"/>
        </w:rPr>
        <w:t>、人员情况，包括当年变动情况及原因。</w:t>
      </w:r>
    </w:p>
    <w:p w14:paraId="54621A47">
      <w:pPr>
        <w:snapToGrid w:val="0"/>
        <w:spacing w:line="520" w:lineRule="exact"/>
        <w:ind w:firstLine="560" w:firstLineChars="200"/>
        <w:rPr>
          <w:rFonts w:ascii="宋体"/>
          <w:sz w:val="28"/>
          <w:szCs w:val="28"/>
        </w:rPr>
      </w:pPr>
      <w:r>
        <w:rPr>
          <w:rFonts w:hint="eastAsia" w:ascii="宋体" w:hAnsi="宋体"/>
          <w:sz w:val="28"/>
          <w:szCs w:val="28"/>
        </w:rPr>
        <w:t>我校现有财政补助开支人数</w:t>
      </w:r>
      <w:r>
        <w:rPr>
          <w:rFonts w:ascii="宋体" w:hAnsi="宋体"/>
          <w:sz w:val="28"/>
          <w:szCs w:val="28"/>
        </w:rPr>
        <w:t>3</w:t>
      </w:r>
      <w:r>
        <w:rPr>
          <w:rFonts w:hint="eastAsia" w:ascii="宋体" w:hAnsi="宋体"/>
          <w:sz w:val="28"/>
          <w:szCs w:val="28"/>
        </w:rPr>
        <w:t>2人，其中：在职教职工</w:t>
      </w:r>
      <w:r>
        <w:rPr>
          <w:rFonts w:ascii="宋体" w:hAnsi="宋体"/>
          <w:sz w:val="28"/>
          <w:szCs w:val="28"/>
        </w:rPr>
        <w:t>3</w:t>
      </w:r>
      <w:r>
        <w:rPr>
          <w:rFonts w:hint="eastAsia" w:ascii="宋体" w:hAnsi="宋体"/>
          <w:sz w:val="28"/>
          <w:szCs w:val="28"/>
        </w:rPr>
        <w:t>2人。与上年相比减少4人。主要原因是：</w:t>
      </w:r>
      <w:r>
        <w:rPr>
          <w:rFonts w:ascii="宋体" w:hAnsi="宋体"/>
          <w:sz w:val="28"/>
          <w:szCs w:val="28"/>
        </w:rPr>
        <w:t>201</w:t>
      </w:r>
      <w:r>
        <w:rPr>
          <w:rFonts w:hint="eastAsia" w:ascii="宋体" w:hAnsi="宋体"/>
          <w:sz w:val="28"/>
          <w:szCs w:val="28"/>
        </w:rPr>
        <w:t>9年退休1人，调走5人，调入2人。</w:t>
      </w:r>
    </w:p>
    <w:p w14:paraId="64F03B26">
      <w:pPr>
        <w:snapToGrid w:val="0"/>
        <w:spacing w:line="520" w:lineRule="exact"/>
        <w:ind w:firstLine="560" w:firstLineChars="200"/>
        <w:rPr>
          <w:rFonts w:ascii="宋体"/>
          <w:sz w:val="28"/>
          <w:szCs w:val="28"/>
        </w:rPr>
      </w:pPr>
      <w:r>
        <w:rPr>
          <w:rFonts w:hint="eastAsia" w:ascii="宋体" w:hAnsi="宋体"/>
          <w:sz w:val="28"/>
          <w:szCs w:val="28"/>
        </w:rPr>
        <w:t>（二）当年取得的主要事业成效。</w:t>
      </w:r>
    </w:p>
    <w:p w14:paraId="44BE0E00">
      <w:pPr>
        <w:snapToGrid w:val="0"/>
        <w:spacing w:line="520" w:lineRule="exact"/>
        <w:ind w:firstLine="560" w:firstLineChars="200"/>
        <w:rPr>
          <w:rFonts w:ascii="宋体"/>
          <w:sz w:val="28"/>
          <w:szCs w:val="28"/>
        </w:rPr>
      </w:pPr>
      <w:r>
        <w:rPr>
          <w:rFonts w:hint="eastAsia" w:ascii="宋体" w:hAnsi="宋体"/>
          <w:sz w:val="28"/>
          <w:szCs w:val="28"/>
        </w:rPr>
        <w:t>从整个收支预算可以看出，</w:t>
      </w:r>
      <w:r>
        <w:rPr>
          <w:rFonts w:ascii="宋体" w:hAnsi="宋体"/>
          <w:sz w:val="28"/>
          <w:szCs w:val="28"/>
        </w:rPr>
        <w:t>201</w:t>
      </w:r>
      <w:r>
        <w:rPr>
          <w:rFonts w:hint="eastAsia" w:ascii="宋体" w:hAnsi="宋体"/>
          <w:sz w:val="28"/>
          <w:szCs w:val="28"/>
        </w:rPr>
        <w:t>9年收支预决算执行情况良好。</w:t>
      </w:r>
      <w:r>
        <w:rPr>
          <w:rFonts w:ascii="宋体" w:hAnsi="宋体"/>
          <w:sz w:val="28"/>
          <w:szCs w:val="28"/>
        </w:rPr>
        <w:t>201</w:t>
      </w:r>
      <w:r>
        <w:rPr>
          <w:rFonts w:hint="eastAsia" w:ascii="宋体" w:hAnsi="宋体"/>
          <w:sz w:val="28"/>
          <w:szCs w:val="28"/>
        </w:rPr>
        <w:t>9年与</w:t>
      </w:r>
      <w:r>
        <w:rPr>
          <w:rFonts w:ascii="宋体" w:hAnsi="宋体"/>
          <w:sz w:val="28"/>
          <w:szCs w:val="28"/>
        </w:rPr>
        <w:t>201</w:t>
      </w:r>
      <w:r>
        <w:rPr>
          <w:rFonts w:hint="eastAsia" w:ascii="宋体" w:hAnsi="宋体"/>
          <w:sz w:val="28"/>
          <w:szCs w:val="28"/>
        </w:rPr>
        <w:t>8年相比较财政拨款预算收入增加了39.54万元，原因：财政增加教育投入，人员经费增加、在审核监督财务收支过程中、发现问题及时进行了处理</w:t>
      </w:r>
      <w:r>
        <w:rPr>
          <w:rFonts w:hint="eastAsia" w:ascii="宋体" w:hAnsi="宋体"/>
          <w:sz w:val="28"/>
          <w:szCs w:val="28"/>
          <w:lang w:eastAsia="zh-CN"/>
        </w:rPr>
        <w:t>及</w:t>
      </w:r>
      <w:r>
        <w:rPr>
          <w:rFonts w:hint="eastAsia" w:ascii="宋体" w:hAnsi="宋体"/>
          <w:sz w:val="28"/>
          <w:szCs w:val="28"/>
        </w:rPr>
        <w:t>时向上级财政主管部门请教、使各项财务工作能顺利的在我单位得以顺利实施。</w:t>
      </w:r>
    </w:p>
    <w:p w14:paraId="5F1254B3">
      <w:pPr>
        <w:pStyle w:val="3"/>
        <w:rPr>
          <w:rFonts w:ascii="黑体" w:hAnsi="黑体" w:eastAsia="黑体"/>
          <w:color w:val="000000"/>
        </w:rPr>
      </w:pPr>
      <w:r>
        <w:rPr>
          <w:rFonts w:ascii="宋体"/>
          <w:color w:val="000000"/>
          <w:sz w:val="28"/>
          <w:szCs w:val="28"/>
        </w:rPr>
        <w:br w:type="page"/>
      </w:r>
      <w:bookmarkEnd w:id="16"/>
      <w:bookmarkEnd w:id="17"/>
      <w:r>
        <w:rPr>
          <w:rStyle w:val="25"/>
          <w:b w:val="0"/>
          <w:bCs w:val="0"/>
        </w:rPr>
        <w:t xml:space="preserve"> </w:t>
      </w:r>
      <w:bookmarkStart w:id="18" w:name="_Toc15377204"/>
      <w:bookmarkStart w:id="19" w:name="_Toc15396602"/>
      <w:r>
        <w:rPr>
          <w:rFonts w:hint="eastAsia" w:ascii="黑体" w:hAnsi="黑体" w:eastAsia="黑体"/>
          <w:b w:val="0"/>
          <w:color w:val="000000"/>
        </w:rPr>
        <w:t>第二部分</w:t>
      </w:r>
      <w:r>
        <w:rPr>
          <w:rFonts w:hint="eastAsia" w:ascii="黑体" w:hAnsi="黑体" w:eastAsia="黑体"/>
          <w:color w:val="000000"/>
        </w:rPr>
        <w:t xml:space="preserve"> </w:t>
      </w:r>
    </w:p>
    <w:p w14:paraId="60248610">
      <w:pPr>
        <w:pStyle w:val="3"/>
        <w:ind w:firstLine="1298" w:firstLineChars="295"/>
        <w:rPr>
          <w:rStyle w:val="24"/>
          <w:rFonts w:ascii="黑体" w:hAnsi="黑体" w:eastAsia="黑体"/>
          <w:b w:val="0"/>
          <w:bCs w:val="0"/>
        </w:rPr>
      </w:pPr>
      <w:r>
        <w:rPr>
          <w:rStyle w:val="24"/>
          <w:rFonts w:hint="eastAsia" w:ascii="黑体" w:hAnsi="黑体" w:eastAsia="黑体"/>
          <w:b w:val="0"/>
          <w:bCs w:val="0"/>
        </w:rPr>
        <w:t>2019年度部门决算情况说明</w:t>
      </w:r>
      <w:bookmarkEnd w:id="18"/>
      <w:bookmarkEnd w:id="19"/>
    </w:p>
    <w:p w14:paraId="1E372473">
      <w:pPr>
        <w:pStyle w:val="23"/>
        <w:numPr>
          <w:ilvl w:val="0"/>
          <w:numId w:val="1"/>
        </w:numPr>
        <w:spacing w:line="600" w:lineRule="exact"/>
        <w:ind w:firstLineChars="0"/>
        <w:outlineLvl w:val="1"/>
        <w:rPr>
          <w:rStyle w:val="25"/>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0"/>
      <w:bookmarkEnd w:id="21"/>
    </w:p>
    <w:p w14:paraId="1DA4F5B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2019年度收、支总计1388.31万元。与2018年相比，收、支总计各增加33.82万元，增长2.5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宋体" w:hAnsi="宋体"/>
          <w:sz w:val="30"/>
          <w:szCs w:val="30"/>
        </w:rPr>
        <w:t>财政增加教育投入，人员经费增加。</w:t>
      </w:r>
    </w:p>
    <w:p w14:paraId="7793E103">
      <w:pPr>
        <w:pStyle w:val="23"/>
        <w:numPr>
          <w:ilvl w:val="0"/>
          <w:numId w:val="1"/>
        </w:numPr>
        <w:spacing w:line="600" w:lineRule="exact"/>
        <w:ind w:firstLineChars="0"/>
        <w:outlineLvl w:val="1"/>
        <w:rPr>
          <w:rStyle w:val="25"/>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2"/>
      <w:bookmarkEnd w:id="23"/>
    </w:p>
    <w:p w14:paraId="23343CB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9年本年收入合计687.18万元，其中：一般公共预算财政拨款收入683.98万元，占99.53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；政府性基金预算财政拨款收入3.2万元，占0.46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00300EE9">
      <w:pPr>
        <w:pStyle w:val="23"/>
        <w:numPr>
          <w:ilvl w:val="0"/>
          <w:numId w:val="1"/>
        </w:numPr>
        <w:spacing w:line="600" w:lineRule="exact"/>
        <w:ind w:firstLineChars="0"/>
        <w:outlineLvl w:val="1"/>
        <w:rPr>
          <w:rStyle w:val="25"/>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4"/>
      <w:bookmarkEnd w:id="25"/>
    </w:p>
    <w:p w14:paraId="2A1BBFAB">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9年本年支出合计701.13万元，其中：基本支出525.51万元，占74.95</w:t>
      </w:r>
      <w:r>
        <w:rPr>
          <w:rFonts w:ascii="仿宋" w:hAnsi="仿宋" w:eastAsia="仿宋"/>
          <w:color w:val="000000"/>
          <w:sz w:val="32"/>
          <w:szCs w:val="32"/>
        </w:rPr>
        <w:t>%</w:t>
      </w:r>
      <w:r>
        <w:rPr>
          <w:rFonts w:hint="eastAsia" w:ascii="仿宋" w:hAnsi="仿宋" w:eastAsia="仿宋"/>
          <w:color w:val="000000"/>
          <w:sz w:val="32"/>
          <w:szCs w:val="32"/>
        </w:rPr>
        <w:t>；项目支出175.62万元，占25.05</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39E6EF95">
      <w:pPr>
        <w:spacing w:line="600" w:lineRule="exact"/>
        <w:ind w:firstLine="640" w:firstLineChars="200"/>
        <w:outlineLvl w:val="1"/>
        <w:rPr>
          <w:rStyle w:val="25"/>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6"/>
      <w:bookmarkEnd w:id="27"/>
    </w:p>
    <w:p w14:paraId="5FCC75F6">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9年财政拨款收、支总计1388.31万元。与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8年相比，财政拨款收、支总计各增加33.82万元，增长2.5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宋体" w:hAnsi="宋体"/>
          <w:sz w:val="30"/>
          <w:szCs w:val="30"/>
        </w:rPr>
        <w:t>财政增加教育投入，人员经费增加。</w:t>
      </w:r>
    </w:p>
    <w:p w14:paraId="6EF7AAED">
      <w:pPr>
        <w:spacing w:line="600" w:lineRule="exact"/>
        <w:rPr>
          <w:rFonts w:ascii="仿宋" w:hAnsi="仿宋" w:eastAsia="仿宋"/>
          <w:color w:val="000000"/>
          <w:sz w:val="32"/>
          <w:szCs w:val="32"/>
        </w:rPr>
      </w:pPr>
    </w:p>
    <w:p w14:paraId="0E74729B">
      <w:pPr>
        <w:spacing w:line="600" w:lineRule="exact"/>
        <w:ind w:firstLine="640" w:firstLineChars="200"/>
        <w:outlineLvl w:val="1"/>
        <w:rPr>
          <w:rStyle w:val="25"/>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8"/>
      <w:bookmarkEnd w:id="29"/>
    </w:p>
    <w:p w14:paraId="6EA706B3">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5E37D033">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b/>
          <w:color w:val="000000" w:themeColor="text1"/>
          <w:sz w:val="32"/>
          <w:szCs w:val="32"/>
        </w:rPr>
        <w:t>701.13</w:t>
      </w:r>
      <w:r>
        <w:rPr>
          <w:rFonts w:hint="eastAsia" w:ascii="仿宋" w:hAnsi="仿宋" w:eastAsia="仿宋"/>
          <w:color w:val="000000"/>
          <w:sz w:val="32"/>
          <w:szCs w:val="32"/>
        </w:rPr>
        <w:t>万元，占本年支出合计的99.54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8年相比，一般公共预算财政拨款增加22.34万元，增长3.3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宋体" w:hAnsi="宋体"/>
          <w:sz w:val="30"/>
          <w:szCs w:val="30"/>
        </w:rPr>
        <w:t>财政增加教育投入，人员经费增加。</w:t>
      </w:r>
    </w:p>
    <w:p w14:paraId="16778788">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3E50B0A4">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b/>
          <w:color w:val="000000" w:themeColor="text1"/>
          <w:sz w:val="32"/>
          <w:szCs w:val="32"/>
        </w:rPr>
        <w:t>701.13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563.48万元，占80.37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支出48.89万元，占6.97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28.82万元，占4.11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w:t>
      </w:r>
      <w:r>
        <w:rPr>
          <w:rFonts w:hint="eastAsia" w:ascii="仿宋" w:hAnsi="仿宋" w:eastAsia="仿宋"/>
          <w:color w:val="000000" w:themeColor="text1"/>
          <w:sz w:val="32"/>
          <w:szCs w:val="32"/>
        </w:rPr>
        <w:t>56.74万元，占8.09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其他支出（类）</w:t>
      </w:r>
      <w:r>
        <w:rPr>
          <w:rFonts w:hint="eastAsia" w:ascii="仿宋" w:hAnsi="仿宋" w:eastAsia="仿宋"/>
          <w:color w:val="000000" w:themeColor="text1"/>
          <w:sz w:val="32"/>
          <w:szCs w:val="32"/>
        </w:rPr>
        <w:t>3.2万元，占0.46</w:t>
      </w:r>
      <w:r>
        <w:rPr>
          <w:rFonts w:ascii="仿宋" w:hAnsi="仿宋" w:eastAsia="仿宋"/>
          <w:color w:val="000000" w:themeColor="text1"/>
          <w:sz w:val="32"/>
          <w:szCs w:val="32"/>
        </w:rPr>
        <w:t>%</w:t>
      </w:r>
      <w:r>
        <w:rPr>
          <w:rFonts w:hint="eastAsia" w:ascii="仿宋" w:hAnsi="仿宋" w:eastAsia="仿宋"/>
          <w:b/>
          <w:color w:val="000000" w:themeColor="text1"/>
          <w:sz w:val="32"/>
          <w:szCs w:val="32"/>
        </w:rPr>
        <w:t>。</w:t>
      </w:r>
      <w:r>
        <w:rPr>
          <w:rFonts w:ascii="仿宋" w:hAnsi="仿宋" w:eastAsia="仿宋"/>
          <w:b/>
          <w:color w:val="000000" w:themeColor="text1"/>
          <w:sz w:val="32"/>
          <w:szCs w:val="32"/>
        </w:rPr>
        <w:t xml:space="preserve"> </w:t>
      </w:r>
    </w:p>
    <w:p w14:paraId="090C8F6B">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14:paraId="66353E84">
      <w:pPr>
        <w:spacing w:line="600" w:lineRule="exact"/>
        <w:ind w:firstLine="643" w:firstLineChars="200"/>
        <w:outlineLvl w:val="2"/>
        <w:rPr>
          <w:rFonts w:ascii="仿宋" w:hAnsi="仿宋" w:eastAsia="仿宋"/>
          <w:color w:val="FF0000"/>
          <w:sz w:val="32"/>
          <w:szCs w:val="32"/>
        </w:rPr>
      </w:pPr>
      <w:bookmarkStart w:id="33" w:name="_Toc15377444"/>
      <w:bookmarkStart w:id="34" w:name="_Toc15377213"/>
      <w:bookmarkStart w:id="35" w:name="_Toc15378460"/>
      <w:r>
        <w:rPr>
          <w:rFonts w:hint="eastAsia" w:ascii="仿宋" w:hAnsi="仿宋" w:eastAsia="仿宋"/>
          <w:b/>
          <w:color w:val="000000" w:themeColor="text1"/>
          <w:sz w:val="32"/>
          <w:szCs w:val="32"/>
        </w:rPr>
        <w:t>2019年</w:t>
      </w:r>
      <w:r>
        <w:rPr>
          <w:rFonts w:hint="eastAsia" w:ascii="仿宋" w:hAnsi="仿宋" w:eastAsia="仿宋"/>
          <w:b/>
          <w:color w:val="000000"/>
          <w:sz w:val="32"/>
          <w:szCs w:val="32"/>
        </w:rPr>
        <w:t>一</w:t>
      </w:r>
      <w:r>
        <w:rPr>
          <w:rFonts w:hint="eastAsia" w:ascii="仿宋" w:hAnsi="仿宋" w:eastAsia="仿宋"/>
          <w:b/>
          <w:color w:val="000000" w:themeColor="text1"/>
          <w:sz w:val="32"/>
          <w:szCs w:val="32"/>
        </w:rPr>
        <w:t>般公共预算支出决算数为701.13</w:t>
      </w:r>
      <w:r>
        <w:rPr>
          <w:rFonts w:hint="eastAsia" w:ascii="仿宋" w:hAnsi="仿宋" w:eastAsia="仿宋"/>
          <w:color w:val="000000" w:themeColor="text1"/>
          <w:sz w:val="32"/>
          <w:szCs w:val="32"/>
        </w:rPr>
        <w:t>万元，</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预算123.05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3"/>
      <w:bookmarkEnd w:id="34"/>
      <w:bookmarkEnd w:id="35"/>
    </w:p>
    <w:p w14:paraId="42FCB5D1">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教育（类）205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支出决算为563.48万元，完成预算132.7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，决算数大于预算数的主要原因是</w:t>
      </w:r>
      <w:r>
        <w:rPr>
          <w:rFonts w:hint="eastAsia" w:ascii="宋体" w:hAnsi="宋体"/>
          <w:sz w:val="30"/>
          <w:szCs w:val="30"/>
        </w:rPr>
        <w:t>财政增加教育投入，人员经费增加。</w:t>
      </w:r>
    </w:p>
    <w:p w14:paraId="6292F23E">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 xml:space="preserve"> 社会保障和就业</w:t>
      </w:r>
      <w:r>
        <w:rPr>
          <w:rStyle w:val="14"/>
          <w:rFonts w:hint="eastAsia" w:ascii="仿宋" w:hAnsi="仿宋" w:eastAsia="仿宋"/>
          <w:bCs/>
          <w:color w:val="000000"/>
          <w:sz w:val="32"/>
          <w:szCs w:val="32"/>
        </w:rPr>
        <w:t>（类）</w:t>
      </w:r>
      <w:r>
        <w:rPr>
          <w:rFonts w:hint="eastAsia" w:ascii="仿宋" w:hAnsi="仿宋" w:eastAsia="仿宋"/>
          <w:b/>
          <w:color w:val="000000" w:themeColor="text1"/>
          <w:sz w:val="32"/>
          <w:szCs w:val="32"/>
        </w:rPr>
        <w:t>208</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支出决算为48.89万元，完成预算84.63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，决算数小于预算数的主要原因是人员减少。</w:t>
      </w:r>
    </w:p>
    <w:p w14:paraId="48097658">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 xml:space="preserve"> </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Fonts w:hint="eastAsia" w:ascii="仿宋" w:hAnsi="仿宋" w:eastAsia="仿宋"/>
          <w:b/>
          <w:color w:val="000000" w:themeColor="text1"/>
          <w:sz w:val="32"/>
          <w:szCs w:val="32"/>
        </w:rPr>
        <w:t>210</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支出决算为28.82万元，完成预算99.86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，决算数小于预算数的主要原因是人员减少。</w:t>
      </w:r>
    </w:p>
    <w:p w14:paraId="53559761">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 xml:space="preserve"> 住房保障</w:t>
      </w:r>
      <w:r>
        <w:rPr>
          <w:rStyle w:val="14"/>
          <w:rFonts w:hint="eastAsia" w:ascii="仿宋" w:hAnsi="仿宋" w:eastAsia="仿宋"/>
          <w:bCs/>
          <w:color w:val="000000"/>
          <w:sz w:val="32"/>
          <w:szCs w:val="32"/>
        </w:rPr>
        <w:t>（类）221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支出决算为56.74万元，完成预算96.96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，决算数小于预算数的主要原因是人员减少。</w:t>
      </w:r>
    </w:p>
    <w:p w14:paraId="350DB7E4">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 xml:space="preserve"> 其他支出（类）</w:t>
      </w:r>
      <w:r>
        <w:rPr>
          <w:rStyle w:val="14"/>
          <w:rFonts w:hint="eastAsia" w:ascii="仿宋" w:hAnsi="仿宋" w:eastAsia="仿宋"/>
          <w:bCs/>
          <w:color w:val="000000"/>
          <w:sz w:val="32"/>
          <w:szCs w:val="32"/>
        </w:rPr>
        <w:t>229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47E46A5A">
      <w:pPr>
        <w:tabs>
          <w:tab w:val="right" w:pos="8306"/>
        </w:tabs>
        <w:spacing w:line="600" w:lineRule="exact"/>
        <w:ind w:firstLine="640"/>
        <w:outlineLvl w:val="1"/>
        <w:rPr>
          <w:rStyle w:val="25"/>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14:paraId="214F01FA">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9年一般公共预算财政拨款基本支出525.50万元，其中：</w:t>
      </w:r>
    </w:p>
    <w:p w14:paraId="2103FF5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487.44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30.86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CFA7B76">
      <w:pPr>
        <w:spacing w:line="600" w:lineRule="exact"/>
        <w:ind w:firstLine="640"/>
        <w:outlineLvl w:val="1"/>
        <w:rPr>
          <w:rStyle w:val="25"/>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14:paraId="5DB0FB75">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77DA6A1E">
      <w:pPr>
        <w:spacing w:line="480" w:lineRule="auto"/>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w:t>
      </w:r>
    </w:p>
    <w:p w14:paraId="16064046">
      <w:pPr>
        <w:spacing w:line="480" w:lineRule="auto"/>
        <w:ind w:firstLine="640"/>
        <w:rPr>
          <w:rFonts w:ascii="宋体" w:hAnsi="宋体"/>
          <w:color w:val="333333"/>
          <w:sz w:val="30"/>
          <w:szCs w:val="30"/>
        </w:rPr>
      </w:pPr>
      <w:r>
        <w:rPr>
          <w:rFonts w:hint="eastAsia" w:ascii="宋体" w:hAnsi="宋体"/>
          <w:color w:val="333333"/>
          <w:sz w:val="30"/>
          <w:szCs w:val="30"/>
        </w:rPr>
        <w:t>攀枝花市仁和区总发乡中心学校</w:t>
      </w:r>
      <w:r>
        <w:rPr>
          <w:rFonts w:ascii="宋体" w:hAnsi="宋体"/>
          <w:color w:val="333333"/>
          <w:sz w:val="30"/>
          <w:szCs w:val="30"/>
        </w:rPr>
        <w:t>201</w:t>
      </w:r>
      <w:r>
        <w:rPr>
          <w:rFonts w:hint="eastAsia" w:ascii="宋体" w:hAnsi="宋体"/>
          <w:color w:val="333333"/>
          <w:sz w:val="30"/>
          <w:szCs w:val="30"/>
        </w:rPr>
        <w:t>9年度“三公”经费财政拨款支出决算为</w:t>
      </w:r>
      <w:r>
        <w:rPr>
          <w:rFonts w:ascii="宋体" w:hAnsi="宋体"/>
          <w:color w:val="333333"/>
          <w:sz w:val="30"/>
          <w:szCs w:val="30"/>
        </w:rPr>
        <w:t>0.2</w:t>
      </w:r>
      <w:r>
        <w:rPr>
          <w:rFonts w:hint="eastAsia" w:ascii="宋体" w:hAnsi="宋体"/>
          <w:color w:val="333333"/>
          <w:sz w:val="30"/>
          <w:szCs w:val="30"/>
        </w:rPr>
        <w:t>1万元，其中：因公出国（境）费支出决算为</w:t>
      </w:r>
      <w:r>
        <w:rPr>
          <w:rFonts w:ascii="宋体"/>
          <w:color w:val="333333"/>
          <w:sz w:val="30"/>
          <w:szCs w:val="30"/>
        </w:rPr>
        <w:t>0</w:t>
      </w:r>
      <w:r>
        <w:rPr>
          <w:rFonts w:hint="eastAsia" w:ascii="宋体" w:hAnsi="宋体"/>
          <w:color w:val="333333"/>
          <w:sz w:val="30"/>
          <w:szCs w:val="30"/>
        </w:rPr>
        <w:t>万元，公务用车购置及运行维护费支出决算为</w:t>
      </w:r>
      <w:r>
        <w:rPr>
          <w:rFonts w:ascii="宋体" w:hAnsi="宋体"/>
          <w:color w:val="333333"/>
          <w:sz w:val="30"/>
          <w:szCs w:val="30"/>
        </w:rPr>
        <w:t>0.2</w:t>
      </w:r>
      <w:r>
        <w:rPr>
          <w:rFonts w:hint="eastAsia" w:ascii="宋体" w:hAnsi="宋体"/>
          <w:color w:val="333333"/>
          <w:sz w:val="30"/>
          <w:szCs w:val="30"/>
        </w:rPr>
        <w:t>1万元，公务接待费支出决算为</w:t>
      </w:r>
      <w:r>
        <w:rPr>
          <w:rFonts w:ascii="宋体"/>
          <w:color w:val="333333"/>
          <w:sz w:val="30"/>
          <w:szCs w:val="30"/>
        </w:rPr>
        <w:t>0</w:t>
      </w:r>
      <w:r>
        <w:rPr>
          <w:rFonts w:hint="eastAsia" w:ascii="宋体" w:hAnsi="宋体"/>
          <w:color w:val="333333"/>
          <w:sz w:val="30"/>
          <w:szCs w:val="30"/>
        </w:rPr>
        <w:t>万元，</w:t>
      </w:r>
      <w:r>
        <w:rPr>
          <w:rFonts w:ascii="宋体" w:hAnsi="宋体"/>
          <w:color w:val="333333"/>
          <w:sz w:val="30"/>
          <w:szCs w:val="30"/>
        </w:rPr>
        <w:t xml:space="preserve"> 201</w:t>
      </w:r>
      <w:r>
        <w:rPr>
          <w:rFonts w:hint="eastAsia" w:ascii="宋体" w:hAnsi="宋体"/>
          <w:color w:val="333333"/>
          <w:sz w:val="30"/>
          <w:szCs w:val="30"/>
        </w:rPr>
        <w:t>9年度“三公”经费支出决算数小于预算数的主要原因是严格控制公车使用，减少同方向办事出车次数；车辆保险费、燃料费减少。</w:t>
      </w:r>
    </w:p>
    <w:p w14:paraId="489F5330">
      <w:pPr>
        <w:spacing w:line="480" w:lineRule="auto"/>
        <w:ind w:firstLine="640"/>
        <w:rPr>
          <w:rFonts w:ascii="宋体"/>
          <w:color w:val="333333"/>
          <w:sz w:val="30"/>
          <w:szCs w:val="30"/>
        </w:rPr>
      </w:pPr>
      <w:r>
        <w:rPr>
          <w:rFonts w:ascii="宋体" w:hAnsi="宋体"/>
          <w:color w:val="333333"/>
          <w:sz w:val="30"/>
          <w:szCs w:val="30"/>
        </w:rPr>
        <w:t>201</w:t>
      </w:r>
      <w:r>
        <w:rPr>
          <w:rFonts w:hint="eastAsia" w:ascii="宋体" w:hAnsi="宋体"/>
          <w:color w:val="333333"/>
          <w:sz w:val="30"/>
          <w:szCs w:val="30"/>
        </w:rPr>
        <w:t>9年度“三公”经费财政拨款支出决算数比</w:t>
      </w:r>
      <w:r>
        <w:rPr>
          <w:rFonts w:ascii="宋体" w:hAnsi="宋体"/>
          <w:color w:val="333333"/>
          <w:sz w:val="30"/>
          <w:szCs w:val="30"/>
        </w:rPr>
        <w:t>201</w:t>
      </w:r>
      <w:r>
        <w:rPr>
          <w:rFonts w:hint="eastAsia" w:ascii="宋体" w:hAnsi="宋体"/>
          <w:color w:val="333333"/>
          <w:sz w:val="30"/>
          <w:szCs w:val="30"/>
        </w:rPr>
        <w:t>8年</w:t>
      </w:r>
      <w:r>
        <w:rPr>
          <w:rFonts w:hint="eastAsia" w:ascii="宋体" w:hAnsi="宋体"/>
          <w:color w:val="000000"/>
          <w:sz w:val="30"/>
          <w:szCs w:val="30"/>
        </w:rPr>
        <w:t>减少</w:t>
      </w:r>
      <w:r>
        <w:rPr>
          <w:rFonts w:ascii="宋体" w:hAnsi="宋体"/>
          <w:color w:val="333333"/>
          <w:sz w:val="30"/>
          <w:szCs w:val="30"/>
        </w:rPr>
        <w:t>0.</w:t>
      </w:r>
      <w:r>
        <w:rPr>
          <w:rFonts w:hint="eastAsia" w:ascii="宋体" w:hAnsi="宋体"/>
          <w:color w:val="333333"/>
          <w:sz w:val="30"/>
          <w:szCs w:val="30"/>
        </w:rPr>
        <w:t>02万元，</w:t>
      </w:r>
      <w:r>
        <w:rPr>
          <w:rFonts w:hint="eastAsia" w:ascii="宋体" w:hAnsi="宋体"/>
          <w:color w:val="000000"/>
          <w:sz w:val="30"/>
          <w:szCs w:val="30"/>
        </w:rPr>
        <w:t>下降8.7</w:t>
      </w:r>
      <w:r>
        <w:rPr>
          <w:rFonts w:ascii="宋体" w:hAnsi="宋体"/>
          <w:color w:val="000000"/>
          <w:sz w:val="30"/>
          <w:szCs w:val="30"/>
        </w:rPr>
        <w:t>%</w:t>
      </w:r>
      <w:r>
        <w:rPr>
          <w:rFonts w:hint="eastAsia" w:ascii="宋体" w:hAnsi="宋体"/>
          <w:color w:val="000000"/>
          <w:sz w:val="30"/>
          <w:szCs w:val="30"/>
        </w:rPr>
        <w:t>，其中：</w:t>
      </w:r>
      <w:r>
        <w:rPr>
          <w:rFonts w:hint="eastAsia" w:ascii="宋体" w:hAnsi="宋体"/>
          <w:color w:val="333333"/>
          <w:sz w:val="30"/>
          <w:szCs w:val="30"/>
        </w:rPr>
        <w:t>因公出国（境）费支出决算与上年数持平；公务用车购置及运行维护费支出决算</w:t>
      </w:r>
      <w:r>
        <w:rPr>
          <w:rFonts w:hint="eastAsia" w:ascii="宋体" w:hAnsi="宋体"/>
          <w:color w:val="000000"/>
          <w:sz w:val="30"/>
          <w:szCs w:val="30"/>
        </w:rPr>
        <w:t>减少</w:t>
      </w:r>
      <w:r>
        <w:rPr>
          <w:rFonts w:ascii="宋体" w:hAnsi="宋体"/>
          <w:color w:val="333333"/>
          <w:sz w:val="30"/>
          <w:szCs w:val="30"/>
        </w:rPr>
        <w:t>0.</w:t>
      </w:r>
      <w:r>
        <w:rPr>
          <w:rFonts w:hint="eastAsia" w:ascii="宋体" w:hAnsi="宋体"/>
          <w:color w:val="333333"/>
          <w:sz w:val="30"/>
          <w:szCs w:val="30"/>
        </w:rPr>
        <w:t>02万元，</w:t>
      </w:r>
      <w:r>
        <w:rPr>
          <w:rFonts w:hint="eastAsia" w:ascii="宋体" w:hAnsi="宋体"/>
          <w:color w:val="000000"/>
          <w:sz w:val="30"/>
          <w:szCs w:val="30"/>
        </w:rPr>
        <w:t>下降8.7</w:t>
      </w:r>
      <w:r>
        <w:rPr>
          <w:rFonts w:ascii="宋体" w:hAnsi="宋体"/>
          <w:color w:val="000000"/>
          <w:sz w:val="30"/>
          <w:szCs w:val="30"/>
        </w:rPr>
        <w:t>%</w:t>
      </w:r>
      <w:r>
        <w:rPr>
          <w:rFonts w:hint="eastAsia" w:ascii="宋体" w:hAnsi="宋体"/>
          <w:color w:val="333333"/>
          <w:sz w:val="30"/>
          <w:szCs w:val="30"/>
        </w:rPr>
        <w:t>；增减变动的主要原因严格控制公车使用，减少同方向办事出车次数；车辆保险费、燃料费减少。</w:t>
      </w:r>
    </w:p>
    <w:p w14:paraId="47393CD3">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334A6AC4">
      <w:pPr>
        <w:spacing w:line="480" w:lineRule="auto"/>
        <w:ind w:firstLine="640"/>
        <w:rPr>
          <w:rFonts w:ascii="宋体"/>
          <w:color w:val="333333"/>
          <w:sz w:val="30"/>
          <w:szCs w:val="30"/>
        </w:rPr>
      </w:pPr>
      <w:bookmarkStart w:id="42" w:name="_Toc15377218"/>
      <w:bookmarkStart w:id="43" w:name="_Toc15396610"/>
      <w:r>
        <w:rPr>
          <w:rFonts w:ascii="宋体" w:hAnsi="宋体"/>
          <w:color w:val="000000"/>
          <w:sz w:val="30"/>
          <w:szCs w:val="30"/>
        </w:rPr>
        <w:t>201</w:t>
      </w:r>
      <w:r>
        <w:rPr>
          <w:rFonts w:hint="eastAsia" w:ascii="宋体" w:hAnsi="宋体"/>
          <w:color w:val="000000"/>
          <w:sz w:val="30"/>
          <w:szCs w:val="30"/>
        </w:rPr>
        <w:t>9年“三公”经费财政拨款支出决算中，因公出国（境）费支出决算</w:t>
      </w:r>
      <w:r>
        <w:rPr>
          <w:rFonts w:ascii="宋体"/>
          <w:color w:val="000000"/>
          <w:sz w:val="30"/>
          <w:szCs w:val="30"/>
        </w:rPr>
        <w:t>0</w:t>
      </w:r>
      <w:r>
        <w:rPr>
          <w:rFonts w:hint="eastAsia" w:ascii="宋体" w:hAnsi="宋体"/>
          <w:color w:val="000000"/>
          <w:sz w:val="30"/>
          <w:szCs w:val="30"/>
        </w:rPr>
        <w:t>万元。</w:t>
      </w:r>
      <w:r>
        <w:rPr>
          <w:rFonts w:hint="eastAsia" w:ascii="宋体" w:hAnsi="宋体"/>
          <w:color w:val="333333"/>
          <w:sz w:val="30"/>
          <w:szCs w:val="30"/>
        </w:rPr>
        <w:t>公务用车购置及运行维护费支出决算</w:t>
      </w:r>
      <w:r>
        <w:rPr>
          <w:rFonts w:ascii="宋体" w:hAnsi="宋体"/>
          <w:color w:val="333333"/>
          <w:sz w:val="30"/>
          <w:szCs w:val="30"/>
        </w:rPr>
        <w:t>0.2</w:t>
      </w:r>
      <w:r>
        <w:rPr>
          <w:rFonts w:hint="eastAsia" w:ascii="宋体" w:hAnsi="宋体"/>
          <w:color w:val="333333"/>
          <w:sz w:val="30"/>
          <w:szCs w:val="30"/>
        </w:rPr>
        <w:t>1万元，公务接待费支出决算</w:t>
      </w:r>
      <w:r>
        <w:rPr>
          <w:rFonts w:ascii="宋体"/>
          <w:color w:val="333333"/>
          <w:sz w:val="30"/>
          <w:szCs w:val="30"/>
        </w:rPr>
        <w:t>0</w:t>
      </w:r>
      <w:r>
        <w:rPr>
          <w:rFonts w:hint="eastAsia" w:ascii="宋体" w:hAnsi="宋体"/>
          <w:color w:val="333333"/>
          <w:sz w:val="30"/>
          <w:szCs w:val="30"/>
        </w:rPr>
        <w:t>万元，</w:t>
      </w:r>
      <w:r>
        <w:rPr>
          <w:rFonts w:hint="eastAsia" w:ascii="宋体" w:hAnsi="宋体"/>
          <w:color w:val="000000"/>
          <w:sz w:val="30"/>
          <w:szCs w:val="30"/>
        </w:rPr>
        <w:t>具体情况如下：</w:t>
      </w:r>
    </w:p>
    <w:p w14:paraId="2A0542D6">
      <w:pPr>
        <w:spacing w:line="480" w:lineRule="auto"/>
        <w:ind w:firstLine="640"/>
        <w:rPr>
          <w:rFonts w:ascii="宋体"/>
          <w:color w:val="000000"/>
          <w:sz w:val="30"/>
          <w:szCs w:val="30"/>
        </w:rPr>
      </w:pPr>
      <w:r>
        <w:rPr>
          <w:rFonts w:ascii="宋体" w:hAnsi="宋体"/>
          <w:b/>
          <w:color w:val="000000"/>
          <w:sz w:val="30"/>
          <w:szCs w:val="30"/>
        </w:rPr>
        <w:t>1.</w:t>
      </w:r>
      <w:r>
        <w:rPr>
          <w:rFonts w:hint="eastAsia" w:ascii="宋体" w:hAnsi="宋体"/>
          <w:b/>
          <w:color w:val="000000"/>
          <w:sz w:val="30"/>
          <w:szCs w:val="30"/>
        </w:rPr>
        <w:t>因公出国（境）经费支出</w:t>
      </w:r>
      <w:r>
        <w:rPr>
          <w:rFonts w:ascii="宋体"/>
          <w:color w:val="000000"/>
          <w:sz w:val="30"/>
          <w:szCs w:val="30"/>
        </w:rPr>
        <w:t>0</w:t>
      </w:r>
      <w:r>
        <w:rPr>
          <w:rFonts w:hint="eastAsia" w:ascii="宋体" w:hAnsi="宋体"/>
          <w:color w:val="000000"/>
          <w:sz w:val="30"/>
          <w:szCs w:val="30"/>
        </w:rPr>
        <w:t>万元。</w:t>
      </w:r>
    </w:p>
    <w:p w14:paraId="2369D756">
      <w:pPr>
        <w:spacing w:line="480" w:lineRule="auto"/>
        <w:ind w:firstLine="640"/>
        <w:rPr>
          <w:rFonts w:ascii="宋体"/>
          <w:color w:val="000000"/>
          <w:sz w:val="30"/>
          <w:szCs w:val="30"/>
        </w:rPr>
      </w:pPr>
      <w:r>
        <w:rPr>
          <w:rFonts w:ascii="宋体" w:hAnsi="宋体"/>
          <w:color w:val="000000"/>
          <w:sz w:val="30"/>
          <w:szCs w:val="30"/>
        </w:rPr>
        <w:t>201</w:t>
      </w:r>
      <w:r>
        <w:rPr>
          <w:rFonts w:hint="eastAsia" w:ascii="宋体" w:hAnsi="宋体"/>
          <w:color w:val="000000"/>
          <w:sz w:val="30"/>
          <w:szCs w:val="30"/>
        </w:rPr>
        <w:t>9年因公出国（境）费</w:t>
      </w:r>
      <w:r>
        <w:rPr>
          <w:rFonts w:ascii="宋体"/>
          <w:color w:val="000000"/>
          <w:sz w:val="30"/>
          <w:szCs w:val="30"/>
        </w:rPr>
        <w:t>0</w:t>
      </w:r>
      <w:r>
        <w:rPr>
          <w:rFonts w:hint="eastAsia" w:ascii="宋体" w:hAnsi="宋体"/>
          <w:color w:val="000000"/>
          <w:sz w:val="30"/>
          <w:szCs w:val="30"/>
        </w:rPr>
        <w:t>万元。全年安排因公出国（境）团组</w:t>
      </w:r>
      <w:r>
        <w:rPr>
          <w:rFonts w:ascii="宋体"/>
          <w:color w:val="000000"/>
          <w:sz w:val="30"/>
          <w:szCs w:val="30"/>
        </w:rPr>
        <w:t>0</w:t>
      </w:r>
      <w:r>
        <w:rPr>
          <w:rFonts w:hint="eastAsia" w:ascii="宋体" w:hAnsi="宋体"/>
          <w:color w:val="000000"/>
          <w:sz w:val="30"/>
          <w:szCs w:val="30"/>
        </w:rPr>
        <w:t>次，出国（境）</w:t>
      </w:r>
      <w:r>
        <w:rPr>
          <w:rFonts w:ascii="宋体"/>
          <w:color w:val="000000"/>
          <w:sz w:val="30"/>
          <w:szCs w:val="30"/>
        </w:rPr>
        <w:t>0</w:t>
      </w:r>
      <w:r>
        <w:rPr>
          <w:rFonts w:hint="eastAsia" w:ascii="宋体" w:hAnsi="宋体"/>
          <w:color w:val="000000"/>
          <w:sz w:val="30"/>
          <w:szCs w:val="30"/>
        </w:rPr>
        <w:t>人。</w:t>
      </w:r>
    </w:p>
    <w:p w14:paraId="55DF9448">
      <w:pPr>
        <w:spacing w:line="480" w:lineRule="auto"/>
        <w:ind w:firstLine="640"/>
        <w:rPr>
          <w:rFonts w:ascii="宋体"/>
          <w:color w:val="000000"/>
          <w:sz w:val="30"/>
          <w:szCs w:val="30"/>
        </w:rPr>
      </w:pPr>
      <w:r>
        <w:rPr>
          <w:rFonts w:ascii="宋体" w:hAnsi="宋体"/>
          <w:b/>
          <w:color w:val="000000"/>
          <w:sz w:val="30"/>
          <w:szCs w:val="30"/>
        </w:rPr>
        <w:t>2.</w:t>
      </w:r>
      <w:r>
        <w:rPr>
          <w:rFonts w:hint="eastAsia" w:ascii="宋体" w:hAnsi="宋体"/>
          <w:b/>
          <w:color w:val="000000"/>
          <w:sz w:val="30"/>
          <w:szCs w:val="30"/>
        </w:rPr>
        <w:t>公务用车购置及运行维护费支出</w:t>
      </w:r>
      <w:r>
        <w:rPr>
          <w:rFonts w:ascii="宋体" w:hAnsi="宋体"/>
          <w:color w:val="000000"/>
          <w:sz w:val="30"/>
          <w:szCs w:val="30"/>
        </w:rPr>
        <w:t>0.2</w:t>
      </w:r>
      <w:r>
        <w:rPr>
          <w:rFonts w:hint="eastAsia" w:ascii="宋体" w:hAnsi="宋体"/>
          <w:color w:val="000000"/>
          <w:sz w:val="30"/>
          <w:szCs w:val="30"/>
        </w:rPr>
        <w:t>1万元。</w:t>
      </w:r>
    </w:p>
    <w:p w14:paraId="40B47CCF">
      <w:pPr>
        <w:spacing w:line="480" w:lineRule="auto"/>
        <w:ind w:firstLine="640"/>
        <w:rPr>
          <w:rFonts w:ascii="宋体"/>
          <w:color w:val="000000"/>
          <w:sz w:val="30"/>
          <w:szCs w:val="30"/>
        </w:rPr>
      </w:pPr>
      <w:r>
        <w:rPr>
          <w:rFonts w:ascii="宋体" w:hAnsi="宋体"/>
          <w:color w:val="000000"/>
          <w:sz w:val="30"/>
          <w:szCs w:val="30"/>
        </w:rPr>
        <w:t>201</w:t>
      </w:r>
      <w:r>
        <w:rPr>
          <w:rFonts w:hint="eastAsia" w:ascii="宋体" w:hAnsi="宋体"/>
          <w:color w:val="000000"/>
          <w:sz w:val="30"/>
          <w:szCs w:val="30"/>
        </w:rPr>
        <w:t>9年公务用车购置及运行维护费</w:t>
      </w:r>
      <w:r>
        <w:rPr>
          <w:rFonts w:ascii="宋体" w:hAnsi="宋体"/>
          <w:color w:val="000000"/>
          <w:sz w:val="30"/>
          <w:szCs w:val="30"/>
        </w:rPr>
        <w:t>0.2</w:t>
      </w:r>
      <w:r>
        <w:rPr>
          <w:rFonts w:hint="eastAsia" w:ascii="宋体" w:hAnsi="宋体"/>
          <w:color w:val="000000"/>
          <w:sz w:val="30"/>
          <w:szCs w:val="30"/>
        </w:rPr>
        <w:t>1万元</w:t>
      </w:r>
      <w:r>
        <w:rPr>
          <w:rFonts w:ascii="宋体"/>
          <w:color w:val="000000"/>
          <w:sz w:val="30"/>
          <w:szCs w:val="30"/>
        </w:rPr>
        <w:t>,</w:t>
      </w:r>
      <w:r>
        <w:rPr>
          <w:rFonts w:hint="eastAsia" w:ascii="宋体" w:hAnsi="宋体"/>
          <w:color w:val="000000"/>
          <w:sz w:val="30"/>
          <w:szCs w:val="30"/>
        </w:rPr>
        <w:t>其中：</w:t>
      </w:r>
    </w:p>
    <w:p w14:paraId="70505BE2">
      <w:pPr>
        <w:spacing w:line="480" w:lineRule="auto"/>
        <w:ind w:firstLine="640"/>
        <w:rPr>
          <w:rFonts w:ascii="宋体"/>
          <w:color w:val="000000"/>
          <w:sz w:val="30"/>
          <w:szCs w:val="30"/>
        </w:rPr>
      </w:pPr>
      <w:r>
        <w:rPr>
          <w:rFonts w:hint="eastAsia" w:ascii="宋体" w:hAnsi="宋体"/>
          <w:color w:val="000000"/>
          <w:sz w:val="30"/>
          <w:szCs w:val="30"/>
        </w:rPr>
        <w:t>公务用车购置支出</w:t>
      </w:r>
      <w:r>
        <w:rPr>
          <w:rFonts w:ascii="宋体"/>
          <w:color w:val="000000"/>
          <w:sz w:val="30"/>
          <w:szCs w:val="30"/>
        </w:rPr>
        <w:t>0</w:t>
      </w:r>
      <w:r>
        <w:rPr>
          <w:rFonts w:hint="eastAsia" w:ascii="宋体" w:hAnsi="宋体"/>
          <w:color w:val="000000"/>
          <w:sz w:val="30"/>
          <w:szCs w:val="30"/>
        </w:rPr>
        <w:t>万元。截至</w:t>
      </w:r>
      <w:r>
        <w:rPr>
          <w:rFonts w:ascii="宋体" w:hAnsi="宋体"/>
          <w:color w:val="000000"/>
          <w:sz w:val="30"/>
          <w:szCs w:val="30"/>
        </w:rPr>
        <w:t>201</w:t>
      </w:r>
      <w:r>
        <w:rPr>
          <w:rFonts w:hint="eastAsia" w:ascii="宋体" w:hAnsi="宋体"/>
          <w:color w:val="000000"/>
          <w:sz w:val="30"/>
          <w:szCs w:val="30"/>
        </w:rPr>
        <w:t>9年</w:t>
      </w:r>
      <w:r>
        <w:rPr>
          <w:rFonts w:ascii="宋体" w:hAnsi="宋体"/>
          <w:color w:val="000000"/>
          <w:sz w:val="30"/>
          <w:szCs w:val="30"/>
        </w:rPr>
        <w:t>12</w:t>
      </w:r>
      <w:r>
        <w:rPr>
          <w:rFonts w:hint="eastAsia" w:ascii="宋体" w:hAnsi="宋体"/>
          <w:color w:val="000000"/>
          <w:sz w:val="30"/>
          <w:szCs w:val="30"/>
        </w:rPr>
        <w:t>月底，单位已无公务车（公务车已于2019年7月上交仁和区机关事务管理局）。</w:t>
      </w:r>
    </w:p>
    <w:p w14:paraId="7185191A">
      <w:pPr>
        <w:spacing w:line="480" w:lineRule="auto"/>
        <w:ind w:firstLine="640"/>
        <w:rPr>
          <w:rFonts w:ascii="宋体"/>
          <w:color w:val="000000"/>
          <w:sz w:val="30"/>
          <w:szCs w:val="30"/>
        </w:rPr>
      </w:pPr>
      <w:r>
        <w:rPr>
          <w:rFonts w:hint="eastAsia" w:ascii="宋体" w:hAnsi="宋体"/>
          <w:color w:val="000000"/>
          <w:sz w:val="30"/>
          <w:szCs w:val="30"/>
        </w:rPr>
        <w:t>公务用车运行维护费支出</w:t>
      </w:r>
      <w:r>
        <w:rPr>
          <w:rFonts w:ascii="宋体" w:hAnsi="宋体"/>
          <w:color w:val="000000"/>
          <w:sz w:val="30"/>
          <w:szCs w:val="30"/>
        </w:rPr>
        <w:t>0.2</w:t>
      </w:r>
      <w:r>
        <w:rPr>
          <w:rFonts w:hint="eastAsia" w:ascii="宋体" w:hAnsi="宋体"/>
          <w:color w:val="000000"/>
          <w:sz w:val="30"/>
          <w:szCs w:val="30"/>
        </w:rPr>
        <w:t>1万元。主要用于</w:t>
      </w:r>
      <w:r>
        <w:rPr>
          <w:rFonts w:hint="eastAsia" w:ascii="宋体" w:hAnsi="宋体"/>
          <w:sz w:val="30"/>
          <w:szCs w:val="30"/>
        </w:rPr>
        <w:t>学校职工到上级相关部门开会、培训学习、食堂购菜购物、采购办公用品</w:t>
      </w:r>
      <w:r>
        <w:rPr>
          <w:rFonts w:hint="eastAsia" w:ascii="宋体" w:hAnsi="宋体"/>
          <w:color w:val="000000"/>
          <w:sz w:val="30"/>
          <w:szCs w:val="30"/>
        </w:rPr>
        <w:t>等所需的公务用车燃料费、维修费、过路过桥费、保险费等支出。</w:t>
      </w:r>
    </w:p>
    <w:p w14:paraId="0CB9BFD0">
      <w:pPr>
        <w:spacing w:line="600" w:lineRule="exact"/>
        <w:ind w:firstLine="640"/>
        <w:rPr>
          <w:rFonts w:ascii="宋体"/>
          <w:color w:val="000000"/>
          <w:sz w:val="30"/>
          <w:szCs w:val="30"/>
        </w:rPr>
      </w:pPr>
      <w:r>
        <w:rPr>
          <w:rFonts w:ascii="宋体" w:hAnsi="宋体"/>
          <w:b/>
          <w:color w:val="000000"/>
          <w:sz w:val="30"/>
          <w:szCs w:val="30"/>
        </w:rPr>
        <w:t>3.</w:t>
      </w:r>
      <w:r>
        <w:rPr>
          <w:rFonts w:hint="eastAsia" w:ascii="宋体" w:hAnsi="宋体"/>
          <w:b/>
          <w:color w:val="000000"/>
          <w:sz w:val="30"/>
          <w:szCs w:val="30"/>
        </w:rPr>
        <w:t>公务接待费支出</w:t>
      </w:r>
      <w:r>
        <w:rPr>
          <w:rFonts w:ascii="宋体"/>
          <w:color w:val="000000"/>
          <w:sz w:val="30"/>
          <w:szCs w:val="30"/>
        </w:rPr>
        <w:t>0</w:t>
      </w:r>
      <w:r>
        <w:rPr>
          <w:rFonts w:hint="eastAsia" w:ascii="宋体" w:hAnsi="宋体"/>
          <w:color w:val="000000"/>
          <w:sz w:val="30"/>
          <w:szCs w:val="30"/>
        </w:rPr>
        <w:t>万元。</w:t>
      </w:r>
    </w:p>
    <w:p w14:paraId="022A7541">
      <w:pPr>
        <w:spacing w:line="480" w:lineRule="auto"/>
        <w:ind w:firstLine="640"/>
        <w:rPr>
          <w:rStyle w:val="25"/>
          <w:rFonts w:ascii="黑体" w:hAnsi="黑体" w:eastAsia="黑体"/>
          <w:b w:val="0"/>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2"/>
      <w:bookmarkEnd w:id="43"/>
    </w:p>
    <w:p w14:paraId="23BD6168">
      <w:pPr>
        <w:spacing w:line="480" w:lineRule="auto"/>
        <w:ind w:firstLine="640"/>
        <w:rPr>
          <w:rFonts w:ascii="宋体"/>
          <w:color w:val="000000"/>
          <w:sz w:val="30"/>
          <w:szCs w:val="30"/>
        </w:rPr>
      </w:pPr>
      <w:r>
        <w:rPr>
          <w:rFonts w:ascii="宋体" w:hAnsi="宋体"/>
          <w:color w:val="000000"/>
          <w:sz w:val="30"/>
          <w:szCs w:val="30"/>
        </w:rPr>
        <w:t>201</w:t>
      </w:r>
      <w:r>
        <w:rPr>
          <w:rFonts w:hint="eastAsia" w:ascii="宋体" w:hAnsi="宋体"/>
          <w:color w:val="000000"/>
          <w:sz w:val="30"/>
          <w:szCs w:val="30"/>
        </w:rPr>
        <w:t>9年政府性基金预算拨款支出</w:t>
      </w:r>
      <w:r>
        <w:rPr>
          <w:rFonts w:ascii="宋体" w:hAnsi="宋体"/>
          <w:color w:val="000000"/>
          <w:sz w:val="30"/>
          <w:szCs w:val="30"/>
        </w:rPr>
        <w:t>3</w:t>
      </w:r>
      <w:r>
        <w:rPr>
          <w:rFonts w:hint="eastAsia" w:ascii="宋体" w:hAnsi="宋体"/>
          <w:color w:val="000000"/>
          <w:sz w:val="30"/>
          <w:szCs w:val="30"/>
        </w:rPr>
        <w:t>.2万元。攀枝花市仁和区总发乡中心学校</w:t>
      </w:r>
      <w:r>
        <w:rPr>
          <w:rFonts w:ascii="宋体" w:hAnsi="宋体"/>
          <w:color w:val="000000"/>
          <w:sz w:val="30"/>
          <w:szCs w:val="30"/>
        </w:rPr>
        <w:t>201</w:t>
      </w:r>
      <w:r>
        <w:rPr>
          <w:rFonts w:hint="eastAsia" w:ascii="宋体" w:hAnsi="宋体"/>
          <w:color w:val="000000"/>
          <w:sz w:val="30"/>
          <w:szCs w:val="30"/>
        </w:rPr>
        <w:t>9年使用政府性基金预算财政拨款支出</w:t>
      </w:r>
      <w:r>
        <w:rPr>
          <w:rFonts w:ascii="宋体" w:hAnsi="宋体"/>
          <w:color w:val="000000"/>
          <w:sz w:val="30"/>
          <w:szCs w:val="30"/>
        </w:rPr>
        <w:t>3</w:t>
      </w:r>
      <w:r>
        <w:rPr>
          <w:rFonts w:hint="eastAsia" w:ascii="宋体" w:hAnsi="宋体"/>
          <w:color w:val="000000"/>
          <w:sz w:val="30"/>
          <w:szCs w:val="30"/>
        </w:rPr>
        <w:t>.2万元。主要保证学校乡村少年宫的正常运转。</w:t>
      </w:r>
    </w:p>
    <w:p w14:paraId="7A53E7B6">
      <w:pPr>
        <w:numPr>
          <w:ilvl w:val="0"/>
          <w:numId w:val="2"/>
        </w:numPr>
        <w:spacing w:line="600" w:lineRule="exact"/>
        <w:ind w:firstLine="640"/>
        <w:outlineLvl w:val="1"/>
        <w:rPr>
          <w:rStyle w:val="25"/>
          <w:rFonts w:ascii="黑体" w:hAnsi="黑体" w:eastAsia="黑体"/>
          <w:b w:val="0"/>
        </w:rPr>
      </w:pPr>
      <w:bookmarkStart w:id="44" w:name="_Toc15377219"/>
      <w:bookmarkStart w:id="45" w:name="_Toc15396611"/>
      <w:r>
        <w:rPr>
          <w:rStyle w:val="25"/>
          <w:rFonts w:hint="eastAsia" w:ascii="黑体" w:hAnsi="黑体" w:eastAsia="黑体"/>
          <w:b w:val="0"/>
        </w:rPr>
        <w:t>国有资本经营预算支出决算情况说明</w:t>
      </w:r>
      <w:bookmarkEnd w:id="44"/>
      <w:bookmarkEnd w:id="45"/>
    </w:p>
    <w:p w14:paraId="3E0A2E5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35F3344A">
      <w:pPr>
        <w:spacing w:line="600" w:lineRule="exact"/>
        <w:ind w:firstLine="800" w:firstLineChars="250"/>
        <w:outlineLvl w:val="1"/>
        <w:rPr>
          <w:rStyle w:val="25"/>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6"/>
      <w:bookmarkEnd w:id="47"/>
    </w:p>
    <w:p w14:paraId="357304CA">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6DE96A44">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宋体" w:hAnsi="宋体"/>
          <w:color w:val="000000"/>
          <w:sz w:val="30"/>
          <w:szCs w:val="30"/>
        </w:rPr>
        <w:t>攀枝花市仁和区总发乡中心学校</w:t>
      </w:r>
      <w:r>
        <w:rPr>
          <w:rFonts w:hint="eastAsia" w:ascii="仿宋_GB2312" w:eastAsia="仿宋_GB2312"/>
          <w:color w:val="000000"/>
          <w:sz w:val="32"/>
          <w:szCs w:val="32"/>
        </w:rPr>
        <w:t>运行经费支出525.51万元，比</w:t>
      </w:r>
      <w:r>
        <w:rPr>
          <w:rFonts w:ascii="仿宋_GB2312" w:eastAsia="仿宋_GB2312"/>
          <w:color w:val="000000"/>
          <w:sz w:val="32"/>
          <w:szCs w:val="32"/>
        </w:rPr>
        <w:t>201</w:t>
      </w:r>
      <w:r>
        <w:rPr>
          <w:rFonts w:hint="eastAsia" w:ascii="仿宋_GB2312" w:eastAsia="仿宋_GB2312"/>
          <w:color w:val="000000"/>
          <w:sz w:val="32"/>
          <w:szCs w:val="32"/>
        </w:rPr>
        <w:t>8年增加9.61万元，增长1.86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主要原因是办公成本增加。</w:t>
      </w:r>
    </w:p>
    <w:p w14:paraId="49508AD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65C893E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宋体" w:hAnsi="宋体"/>
          <w:color w:val="000000"/>
          <w:sz w:val="30"/>
          <w:szCs w:val="30"/>
        </w:rPr>
        <w:t>攀枝花市仁和区总发乡中心学校</w:t>
      </w:r>
      <w:r>
        <w:rPr>
          <w:rFonts w:hint="eastAsia" w:ascii="仿宋_GB2312" w:eastAsia="仿宋_GB2312"/>
          <w:color w:val="000000"/>
          <w:sz w:val="32"/>
          <w:szCs w:val="32"/>
        </w:rPr>
        <w:t>政府采购支出总额1.225万元，其中：政府采购货物支出1.225万元。</w:t>
      </w:r>
    </w:p>
    <w:p w14:paraId="6B7FB63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25A3C817">
      <w:pPr>
        <w:spacing w:line="480" w:lineRule="auto"/>
        <w:ind w:firstLine="640"/>
        <w:rPr>
          <w:rFonts w:ascii="宋体"/>
          <w:color w:val="000000"/>
          <w:sz w:val="30"/>
          <w:szCs w:val="30"/>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宋体" w:hAnsi="宋体"/>
          <w:color w:val="000000"/>
          <w:sz w:val="30"/>
          <w:szCs w:val="30"/>
        </w:rPr>
        <w:t>攀枝花市仁和区总发乡中心学校</w:t>
      </w:r>
      <w:r>
        <w:rPr>
          <w:rFonts w:hint="eastAsia" w:ascii="仿宋_GB2312" w:eastAsia="仿宋_GB2312"/>
          <w:color w:val="000000"/>
          <w:sz w:val="32"/>
          <w:szCs w:val="32"/>
        </w:rPr>
        <w:t>共有车辆0辆</w:t>
      </w:r>
      <w:r>
        <w:rPr>
          <w:rFonts w:hint="eastAsia" w:ascii="宋体" w:hAnsi="宋体"/>
          <w:color w:val="000000"/>
          <w:sz w:val="30"/>
          <w:szCs w:val="30"/>
        </w:rPr>
        <w:t>（公务车已于2019年7月上交仁和区机关事务管理局）。</w:t>
      </w:r>
    </w:p>
    <w:p w14:paraId="1815D5DF">
      <w:pPr>
        <w:spacing w:line="58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6630A1F">
      <w:pPr>
        <w:numPr>
          <w:ilvl w:val="0"/>
          <w:numId w:val="3"/>
        </w:numPr>
        <w:spacing w:line="580" w:lineRule="exact"/>
        <w:ind w:firstLine="602" w:firstLineChars="200"/>
        <w:rPr>
          <w:rFonts w:ascii="宋体" w:cs="楷体_GB2312"/>
          <w:b/>
          <w:bCs/>
          <w:sz w:val="30"/>
          <w:szCs w:val="30"/>
        </w:rPr>
      </w:pPr>
      <w:r>
        <w:rPr>
          <w:rFonts w:hint="eastAsia" w:ascii="宋体" w:hAnsi="宋体" w:cs="楷体_GB2312"/>
          <w:b/>
          <w:bCs/>
          <w:sz w:val="30"/>
          <w:szCs w:val="30"/>
        </w:rPr>
        <w:t>预算绩效管理工作开展情况。</w:t>
      </w:r>
    </w:p>
    <w:p w14:paraId="0D11A4E4">
      <w:pPr>
        <w:spacing w:line="580" w:lineRule="exact"/>
        <w:ind w:firstLine="600" w:firstLineChars="200"/>
        <w:rPr>
          <w:rFonts w:ascii="宋体" w:cs="仿宋_GB2312"/>
          <w:sz w:val="30"/>
          <w:szCs w:val="30"/>
        </w:rPr>
      </w:pPr>
      <w:r>
        <w:rPr>
          <w:rFonts w:hint="eastAsia" w:ascii="宋体" w:hAnsi="宋体" w:cs="仿宋_GB2312"/>
          <w:sz w:val="30"/>
          <w:szCs w:val="30"/>
        </w:rPr>
        <w:t>根据预算绩效管理要求，本部门（单位）在年初预算编制阶段，组织对学前教育管理经费项目、乡村少年宫运转经费项目、教学管理经费项目开展了预算事前绩效评估，对学前教育管理经费项目编制了绩效目标，预算执行过程中，选取学前教育管理经费</w:t>
      </w:r>
      <w:r>
        <w:rPr>
          <w:rFonts w:ascii="宋体" w:hAnsi="宋体" w:cs="仿宋_GB2312"/>
          <w:sz w:val="30"/>
          <w:szCs w:val="30"/>
        </w:rPr>
        <w:t>1</w:t>
      </w:r>
      <w:r>
        <w:rPr>
          <w:rFonts w:hint="eastAsia" w:ascii="宋体" w:hAnsi="宋体" w:cs="仿宋_GB2312"/>
          <w:sz w:val="30"/>
          <w:szCs w:val="30"/>
        </w:rPr>
        <w:t>个项目开展绩效监控，年终执行完毕后，对学前教育管理经费项目开展了绩效目标完成情况梳理填报。</w:t>
      </w:r>
    </w:p>
    <w:p w14:paraId="5785C128">
      <w:pPr>
        <w:spacing w:line="580" w:lineRule="exact"/>
        <w:ind w:firstLine="600" w:firstLineChars="200"/>
        <w:rPr>
          <w:rFonts w:ascii="宋体" w:cs="仿宋_GB2312"/>
          <w:sz w:val="30"/>
          <w:szCs w:val="30"/>
        </w:rPr>
      </w:pPr>
      <w:r>
        <w:rPr>
          <w:rFonts w:hint="eastAsia" w:ascii="宋体" w:hAnsi="宋体" w:cs="仿宋_GB2312"/>
          <w:sz w:val="30"/>
          <w:szCs w:val="30"/>
        </w:rPr>
        <w:t>本部门按要求对</w:t>
      </w:r>
      <w:r>
        <w:rPr>
          <w:rFonts w:ascii="宋体" w:hAnsi="宋体" w:cs="仿宋_GB2312"/>
          <w:sz w:val="30"/>
          <w:szCs w:val="30"/>
        </w:rPr>
        <w:t>201</w:t>
      </w:r>
      <w:r>
        <w:rPr>
          <w:rFonts w:hint="eastAsia" w:ascii="宋体" w:hAnsi="宋体" w:cs="仿宋_GB2312"/>
          <w:sz w:val="30"/>
          <w:szCs w:val="30"/>
        </w:rPr>
        <w:t>9年部门整体支出开展绩效自评，从评价情况来看学前教育管理经费项目整体绩效执行情况良好。本部门还自行组织了学前教育管理经费</w:t>
      </w:r>
      <w:r>
        <w:rPr>
          <w:rFonts w:ascii="宋体" w:hAnsi="宋体" w:cs="仿宋_GB2312"/>
          <w:sz w:val="30"/>
          <w:szCs w:val="30"/>
        </w:rPr>
        <w:t>1</w:t>
      </w:r>
      <w:r>
        <w:rPr>
          <w:rFonts w:hint="eastAsia" w:ascii="宋体" w:hAnsi="宋体" w:cs="仿宋_GB2312"/>
          <w:sz w:val="30"/>
          <w:szCs w:val="30"/>
        </w:rPr>
        <w:t>个项目绩效评价，从评价情况来看学前教育管理经费项目绩效评价社会反响较好。</w:t>
      </w:r>
    </w:p>
    <w:p w14:paraId="095F3836">
      <w:pPr>
        <w:numPr>
          <w:ilvl w:val="0"/>
          <w:numId w:val="3"/>
        </w:numPr>
        <w:spacing w:line="580" w:lineRule="exact"/>
        <w:ind w:firstLine="602" w:firstLineChars="200"/>
        <w:rPr>
          <w:rFonts w:ascii="宋体"/>
          <w:sz w:val="30"/>
          <w:szCs w:val="30"/>
        </w:rPr>
      </w:pPr>
      <w:r>
        <w:rPr>
          <w:rFonts w:hint="eastAsia" w:ascii="宋体" w:hAnsi="宋体" w:cs="楷体_GB2312"/>
          <w:b/>
          <w:bCs/>
          <w:sz w:val="30"/>
          <w:szCs w:val="30"/>
        </w:rPr>
        <w:t>项目绩效目标完成情况。</w:t>
      </w:r>
      <w:r>
        <w:rPr>
          <w:rFonts w:ascii="宋体" w:cs="楷体_GB2312"/>
          <w:b/>
          <w:bCs/>
          <w:sz w:val="30"/>
          <w:szCs w:val="30"/>
        </w:rPr>
        <w:br w:type="textWrapping"/>
      </w:r>
      <w:r>
        <w:rPr>
          <w:rFonts w:hint="eastAsia" w:ascii="宋体" w:hAnsi="宋体" w:cs="仿宋_GB2312"/>
          <w:sz w:val="30"/>
          <w:szCs w:val="30"/>
        </w:rPr>
        <w:t xml:space="preserve">    本部门在</w:t>
      </w:r>
      <w:r>
        <w:rPr>
          <w:rFonts w:ascii="宋体" w:hAnsi="宋体" w:cs="仿宋_GB2312"/>
          <w:sz w:val="30"/>
          <w:szCs w:val="30"/>
        </w:rPr>
        <w:t>201</w:t>
      </w:r>
      <w:r>
        <w:rPr>
          <w:rFonts w:hint="eastAsia" w:ascii="宋体" w:hAnsi="宋体" w:cs="仿宋_GB2312"/>
          <w:sz w:val="30"/>
          <w:szCs w:val="30"/>
        </w:rPr>
        <w:t>9年度部门决算中反映学前教育管理经费项目、乡村少年宫运转几教学管理经费项目绩效目标实际完成情况。</w:t>
      </w:r>
    </w:p>
    <w:p w14:paraId="403CD507">
      <w:pPr>
        <w:spacing w:line="580" w:lineRule="exact"/>
        <w:ind w:firstLine="591" w:firstLineChars="197"/>
        <w:rPr>
          <w:rFonts w:ascii="宋体"/>
          <w:sz w:val="30"/>
          <w:szCs w:val="30"/>
        </w:rPr>
      </w:pPr>
      <w:r>
        <w:rPr>
          <w:rFonts w:ascii="宋体" w:hAnsi="宋体" w:cs="仿宋_GB2312"/>
          <w:sz w:val="30"/>
          <w:szCs w:val="30"/>
        </w:rPr>
        <w:t>1</w:t>
      </w:r>
      <w:r>
        <w:rPr>
          <w:rFonts w:hint="eastAsia" w:ascii="宋体" w:hAnsi="宋体" w:cs="仿宋_GB2312"/>
          <w:sz w:val="30"/>
          <w:szCs w:val="30"/>
        </w:rPr>
        <w:t>．学前教育管理经费项目绩效目标完成情况综述。项目全年预算数26.6万元，执行数为21.518万元，完成预算的80.89</w:t>
      </w:r>
      <w:r>
        <w:rPr>
          <w:rFonts w:ascii="宋体" w:hAnsi="宋体" w:cs="仿宋_GB2312"/>
          <w:sz w:val="30"/>
          <w:szCs w:val="30"/>
        </w:rPr>
        <w:t>%</w:t>
      </w:r>
      <w:r>
        <w:rPr>
          <w:rFonts w:hint="eastAsia" w:ascii="宋体" w:hAnsi="宋体" w:cs="仿宋_GB2312"/>
          <w:sz w:val="30"/>
          <w:szCs w:val="30"/>
        </w:rPr>
        <w:t>。通过项目实施，</w:t>
      </w:r>
      <w:r>
        <w:rPr>
          <w:rFonts w:hint="eastAsia" w:ascii="宋体" w:hAnsi="宋体"/>
          <w:sz w:val="30"/>
          <w:szCs w:val="30"/>
        </w:rPr>
        <w:t>学前教育资金为学前儿童定点采购了一批办公用品及相应的教学设备确保180名幼儿在幼儿园的正常教学及办公设备购置发展，弥补办公经费不足。确保幼儿园教育教学正常运行。学生、家长、教师、社会满意度达到</w:t>
      </w:r>
      <w:r>
        <w:rPr>
          <w:rFonts w:ascii="宋体" w:hAnsi="宋体"/>
          <w:sz w:val="30"/>
          <w:szCs w:val="30"/>
        </w:rPr>
        <w:t>96%</w:t>
      </w:r>
      <w:r>
        <w:rPr>
          <w:rFonts w:hint="eastAsia" w:ascii="宋体" w:hAnsi="宋体"/>
          <w:sz w:val="30"/>
          <w:szCs w:val="30"/>
        </w:rPr>
        <w:t>。</w:t>
      </w:r>
      <w:r>
        <w:rPr>
          <w:rFonts w:hint="eastAsia" w:ascii="宋体" w:hAnsi="宋体" w:cs="仿宋_GB2312"/>
          <w:sz w:val="30"/>
          <w:szCs w:val="30"/>
        </w:rPr>
        <w:t>，发现的主要问题：</w:t>
      </w:r>
      <w:r>
        <w:rPr>
          <w:rFonts w:hint="eastAsia" w:ascii="宋体" w:hAnsi="宋体"/>
          <w:sz w:val="30"/>
          <w:szCs w:val="30"/>
        </w:rPr>
        <w:t>项目实施过程整个项目到每年底都能按时完成，便在具体实施节点有差异。</w:t>
      </w:r>
      <w:r>
        <w:rPr>
          <w:rFonts w:hint="eastAsia" w:ascii="宋体" w:hAnsi="宋体" w:cs="仿宋_GB2312"/>
          <w:sz w:val="30"/>
          <w:szCs w:val="30"/>
        </w:rPr>
        <w:t>下一步改进措施：</w:t>
      </w:r>
      <w:r>
        <w:rPr>
          <w:rFonts w:ascii="宋体" w:hAnsi="宋体"/>
          <w:sz w:val="30"/>
          <w:szCs w:val="30"/>
        </w:rPr>
        <w:t>20</w:t>
      </w:r>
      <w:r>
        <w:rPr>
          <w:rFonts w:hint="eastAsia" w:ascii="宋体" w:hAnsi="宋体"/>
          <w:sz w:val="30"/>
          <w:szCs w:val="30"/>
        </w:rPr>
        <w:t>20年，我们尽量按年初项目计划实施。</w:t>
      </w:r>
    </w:p>
    <w:p w14:paraId="14213597">
      <w:pPr>
        <w:spacing w:line="580" w:lineRule="exact"/>
        <w:ind w:firstLine="600" w:firstLineChars="200"/>
        <w:rPr>
          <w:rFonts w:ascii="宋体"/>
          <w:sz w:val="30"/>
          <w:szCs w:val="30"/>
        </w:rPr>
      </w:pPr>
      <w:r>
        <w:rPr>
          <w:rFonts w:ascii="宋体" w:hAnsi="宋体" w:cs="仿宋_GB2312"/>
          <w:sz w:val="30"/>
          <w:szCs w:val="30"/>
        </w:rPr>
        <w:t>2.</w:t>
      </w:r>
      <w:r>
        <w:rPr>
          <w:rFonts w:hint="eastAsia" w:ascii="宋体" w:hAnsi="宋体" w:cs="仿宋_GB2312"/>
          <w:sz w:val="30"/>
          <w:szCs w:val="30"/>
        </w:rPr>
        <w:t>乡村少年宫运转及教学管理经费项目绩效目标完成情况综述。项目全年预算数8.6万元，执行数为7.29万元，完成预算的84.76</w:t>
      </w:r>
      <w:r>
        <w:rPr>
          <w:rFonts w:ascii="宋体" w:hAnsi="宋体" w:cs="仿宋_GB2312"/>
          <w:sz w:val="30"/>
          <w:szCs w:val="30"/>
        </w:rPr>
        <w:t>%</w:t>
      </w:r>
      <w:r>
        <w:rPr>
          <w:rFonts w:hint="eastAsia" w:ascii="宋体" w:hAnsi="宋体" w:cs="仿宋_GB2312"/>
          <w:sz w:val="30"/>
          <w:szCs w:val="30"/>
        </w:rPr>
        <w:t>。通过项目实施，</w:t>
      </w:r>
      <w:r>
        <w:rPr>
          <w:rFonts w:hint="eastAsia" w:ascii="宋体" w:hAnsi="宋体"/>
          <w:sz w:val="30"/>
          <w:szCs w:val="30"/>
        </w:rPr>
        <w:t>学校及少年宫运转资金有力的保障了学校的运转，对少年宫的活动开展进行了保障，学校的教育和课外兴趣活动取得了很大的成绩，家长的满意度达到预定目标。学校乡村少年宫也添置了活动所需的一些设备设施。极大的满足了农村未成年人对优质教育资源的渴望。</w:t>
      </w:r>
      <w:r>
        <w:rPr>
          <w:rFonts w:hint="eastAsia" w:ascii="宋体" w:hAnsi="宋体" w:cs="仿宋_GB2312"/>
          <w:sz w:val="30"/>
          <w:szCs w:val="30"/>
        </w:rPr>
        <w:t>发现的主要问题：</w:t>
      </w:r>
      <w:r>
        <w:rPr>
          <w:rFonts w:hint="eastAsia" w:ascii="宋体" w:hAnsi="宋体"/>
          <w:sz w:val="30"/>
          <w:szCs w:val="30"/>
        </w:rPr>
        <w:t>项目实施过程整个项目到每年底都能按时完成，便在具体实施节点有差异。</w:t>
      </w:r>
      <w:r>
        <w:rPr>
          <w:rFonts w:hint="eastAsia" w:ascii="宋体" w:hAnsi="宋体" w:cs="仿宋_GB2312"/>
          <w:sz w:val="30"/>
          <w:szCs w:val="30"/>
        </w:rPr>
        <w:t>下一步改进措施：</w:t>
      </w:r>
      <w:r>
        <w:rPr>
          <w:rFonts w:ascii="宋体" w:hAnsi="宋体"/>
          <w:sz w:val="30"/>
          <w:szCs w:val="30"/>
        </w:rPr>
        <w:t>20</w:t>
      </w:r>
      <w:r>
        <w:rPr>
          <w:rFonts w:hint="eastAsia" w:ascii="宋体" w:hAnsi="宋体"/>
          <w:sz w:val="30"/>
          <w:szCs w:val="30"/>
        </w:rPr>
        <w:t>20年，我们尽量按年初项目计划实施。</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1E8D0047">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AF336C1">
            <w:pPr>
              <w:pStyle w:val="30"/>
              <w:widowControl/>
              <w:ind w:left="3968" w:leftChars="1204"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FF6A5A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464DE9">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88074">
            <w:pPr>
              <w:widowControl/>
              <w:jc w:val="center"/>
              <w:textAlignment w:val="center"/>
              <w:rPr>
                <w:rFonts w:ascii="宋体" w:cs="宋体"/>
                <w:color w:val="000000"/>
                <w:sz w:val="24"/>
              </w:rPr>
            </w:pPr>
            <w:r>
              <w:rPr>
                <w:rFonts w:hint="eastAsia" w:ascii="宋体" w:hAnsi="宋体" w:cs="仿宋_GB2312"/>
                <w:sz w:val="24"/>
              </w:rPr>
              <w:t>学前教育管理经费</w:t>
            </w:r>
          </w:p>
        </w:tc>
      </w:tr>
      <w:tr w14:paraId="4FD91B85">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2C86AA">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185ECC">
            <w:pPr>
              <w:widowControl/>
              <w:jc w:val="center"/>
              <w:textAlignment w:val="center"/>
              <w:rPr>
                <w:rFonts w:ascii="宋体" w:cs="宋体"/>
                <w:color w:val="000000"/>
                <w:sz w:val="24"/>
              </w:rPr>
            </w:pPr>
            <w:r>
              <w:rPr>
                <w:rFonts w:hint="eastAsia" w:ascii="宋体" w:cs="宋体"/>
                <w:color w:val="000000"/>
                <w:sz w:val="24"/>
              </w:rPr>
              <w:t>攀枝花市仁和区总发乡中心学校</w:t>
            </w:r>
          </w:p>
        </w:tc>
      </w:tr>
      <w:tr w14:paraId="2962A0D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00CF7">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983036">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4F0E33">
            <w:pPr>
              <w:widowControl/>
              <w:jc w:val="center"/>
              <w:textAlignment w:val="center"/>
              <w:rPr>
                <w:rFonts w:ascii="宋体" w:cs="宋体"/>
                <w:color w:val="000000"/>
                <w:sz w:val="24"/>
              </w:rPr>
            </w:pPr>
            <w:r>
              <w:rPr>
                <w:rFonts w:hint="eastAsia" w:ascii="宋体" w:cs="宋体"/>
                <w:color w:val="000000"/>
                <w:sz w:val="24"/>
              </w:rPr>
              <w:t>26.6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74C6C9">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132F7">
            <w:pPr>
              <w:widowControl/>
              <w:jc w:val="center"/>
              <w:textAlignment w:val="center"/>
              <w:rPr>
                <w:rFonts w:ascii="宋体" w:cs="宋体"/>
                <w:color w:val="000000"/>
                <w:sz w:val="24"/>
              </w:rPr>
            </w:pPr>
            <w:r>
              <w:rPr>
                <w:rFonts w:hint="eastAsia" w:ascii="宋体" w:cs="宋体"/>
                <w:color w:val="000000"/>
                <w:sz w:val="24"/>
              </w:rPr>
              <w:t>21.518</w:t>
            </w:r>
          </w:p>
        </w:tc>
      </w:tr>
      <w:tr w14:paraId="3E7CDFD7">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E6FA993">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3EE53">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86619">
            <w:pPr>
              <w:widowControl/>
              <w:jc w:val="center"/>
              <w:textAlignment w:val="center"/>
              <w:rPr>
                <w:rFonts w:ascii="宋体" w:cs="宋体"/>
                <w:color w:val="000000"/>
                <w:sz w:val="24"/>
              </w:rPr>
            </w:pPr>
            <w:r>
              <w:rPr>
                <w:rFonts w:hint="eastAsia" w:ascii="宋体" w:cs="宋体"/>
                <w:color w:val="000000"/>
                <w:sz w:val="24"/>
              </w:rPr>
              <w:t>26.6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D05F2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F1BDFB">
            <w:pPr>
              <w:widowControl/>
              <w:jc w:val="center"/>
              <w:textAlignment w:val="center"/>
              <w:rPr>
                <w:rFonts w:ascii="宋体" w:cs="宋体"/>
                <w:color w:val="000000"/>
                <w:sz w:val="24"/>
              </w:rPr>
            </w:pPr>
            <w:r>
              <w:rPr>
                <w:rFonts w:hint="eastAsia" w:ascii="宋体" w:cs="宋体"/>
                <w:color w:val="000000"/>
                <w:sz w:val="24"/>
              </w:rPr>
              <w:t>21.518</w:t>
            </w:r>
          </w:p>
        </w:tc>
      </w:tr>
      <w:tr w14:paraId="722E4E34">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8945A3">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8C0B0">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9AEC09">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AF81E8">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DD24F">
            <w:pPr>
              <w:jc w:val="center"/>
              <w:rPr>
                <w:rFonts w:ascii="宋体" w:cs="宋体"/>
                <w:color w:val="000000"/>
                <w:sz w:val="24"/>
              </w:rPr>
            </w:pPr>
            <w:r>
              <w:rPr>
                <w:rFonts w:ascii="宋体" w:cs="宋体"/>
                <w:color w:val="000000"/>
                <w:sz w:val="24"/>
              </w:rPr>
              <w:t>0</w:t>
            </w:r>
          </w:p>
        </w:tc>
      </w:tr>
      <w:tr w14:paraId="56C9005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8AAD99">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DA63A0">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7D8F0">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6678EA0">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6E21EE">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08AD5C">
            <w:pPr>
              <w:widowControl/>
              <w:jc w:val="center"/>
              <w:textAlignment w:val="center"/>
              <w:rPr>
                <w:rFonts w:ascii="宋体" w:cs="宋体"/>
                <w:color w:val="000000"/>
                <w:sz w:val="24"/>
              </w:rPr>
            </w:pPr>
            <w:r>
              <w:rPr>
                <w:rFonts w:hint="eastAsia" w:ascii="宋体" w:hAnsi="宋体"/>
                <w:sz w:val="24"/>
              </w:rPr>
              <w:t>确保180名幼儿在幼儿园的正常教学及办公设备购置发展，弥补办公经费不足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0E83F">
            <w:pPr>
              <w:widowControl/>
              <w:jc w:val="center"/>
              <w:textAlignment w:val="center"/>
              <w:rPr>
                <w:rFonts w:ascii="宋体" w:cs="宋体"/>
                <w:color w:val="000000"/>
                <w:sz w:val="24"/>
              </w:rPr>
            </w:pPr>
            <w:r>
              <w:rPr>
                <w:rFonts w:hint="eastAsia" w:ascii="宋体" w:hAnsi="宋体"/>
                <w:sz w:val="24"/>
              </w:rPr>
              <w:t>采购了一批办公用品及相应的教学设备，学生、家长、教师、社会满意度达到</w:t>
            </w:r>
            <w:r>
              <w:rPr>
                <w:rFonts w:ascii="宋体" w:hAnsi="宋体"/>
                <w:sz w:val="24"/>
              </w:rPr>
              <w:t>96%</w:t>
            </w:r>
          </w:p>
        </w:tc>
      </w:tr>
      <w:tr w14:paraId="7A2824F7">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05FB60">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EB2452">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C6650A">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A4538">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E73760">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5D4A44">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6559DAD1">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C7B75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B8EA2E">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DCA6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8EAE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116787">
            <w:pPr>
              <w:jc w:val="center"/>
              <w:rPr>
                <w:rFonts w:ascii="宋体" w:cs="宋体"/>
                <w:sz w:val="24"/>
              </w:rPr>
            </w:pPr>
            <w:r>
              <w:rPr>
                <w:rFonts w:hint="eastAsia"/>
              </w:rPr>
              <w:t>确保约180名幼儿在幼儿园的正常教学及设备购置发展，弥补办公经费不足</w:t>
            </w:r>
          </w:p>
          <w:p w14:paraId="1F581292">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F1E4E0">
            <w:pPr>
              <w:jc w:val="center"/>
              <w:rPr>
                <w:rFonts w:ascii="宋体" w:cs="宋体"/>
                <w:sz w:val="24"/>
              </w:rPr>
            </w:pPr>
            <w:r>
              <w:rPr>
                <w:rFonts w:hint="eastAsia"/>
              </w:rPr>
              <w:t>确保约180名幼儿在幼儿园的正常教学及设备购置发展，弥补办公经费不足</w:t>
            </w:r>
          </w:p>
          <w:p w14:paraId="6D42C14C">
            <w:pPr>
              <w:widowControl/>
              <w:jc w:val="center"/>
              <w:textAlignment w:val="center"/>
              <w:rPr>
                <w:rFonts w:ascii="宋体" w:cs="宋体"/>
                <w:color w:val="000000"/>
                <w:sz w:val="24"/>
              </w:rPr>
            </w:pPr>
          </w:p>
        </w:tc>
      </w:tr>
      <w:tr w14:paraId="46FC59B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4D44CE">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8084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1D2EB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ABB8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D27295">
            <w:pPr>
              <w:jc w:val="center"/>
              <w:rPr>
                <w:rFonts w:ascii="宋体" w:cs="宋体"/>
                <w:sz w:val="24"/>
              </w:rPr>
            </w:pPr>
            <w:r>
              <w:rPr>
                <w:rFonts w:hint="eastAsia"/>
              </w:rPr>
              <w:t>保障正常的教育教学秩序</w:t>
            </w:r>
          </w:p>
          <w:p w14:paraId="175ADAC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C3BEC4">
            <w:pPr>
              <w:jc w:val="center"/>
              <w:rPr>
                <w:rFonts w:ascii="宋体" w:cs="宋体"/>
                <w:sz w:val="24"/>
              </w:rPr>
            </w:pPr>
            <w:r>
              <w:rPr>
                <w:rFonts w:hint="eastAsia"/>
              </w:rPr>
              <w:t>保障正常的教育教学秩序</w:t>
            </w:r>
          </w:p>
          <w:p w14:paraId="7253E924">
            <w:pPr>
              <w:widowControl/>
              <w:jc w:val="center"/>
              <w:textAlignment w:val="center"/>
              <w:rPr>
                <w:rFonts w:ascii="宋体" w:cs="宋体"/>
                <w:color w:val="000000"/>
                <w:sz w:val="24"/>
              </w:rPr>
            </w:pPr>
          </w:p>
        </w:tc>
      </w:tr>
      <w:tr w14:paraId="63E3573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1F901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7AADA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BDA0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5C47D2">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BD28E">
            <w:pPr>
              <w:jc w:val="center"/>
              <w:rPr>
                <w:rFonts w:ascii="宋体" w:cs="宋体"/>
                <w:sz w:val="24"/>
              </w:rPr>
            </w:pPr>
            <w:r>
              <w:rPr>
                <w:rFonts w:hint="eastAsia"/>
              </w:rPr>
              <w:t>校园环境和教学设施达到质量安全指标</w:t>
            </w:r>
          </w:p>
          <w:p w14:paraId="2FDB2E4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C41B5C">
            <w:pPr>
              <w:jc w:val="center"/>
              <w:rPr>
                <w:rFonts w:ascii="宋体" w:cs="宋体"/>
                <w:sz w:val="24"/>
              </w:rPr>
            </w:pPr>
            <w:r>
              <w:rPr>
                <w:rFonts w:hint="eastAsia"/>
              </w:rPr>
              <w:t>校园环境和教学设施达到质量安全指标</w:t>
            </w:r>
          </w:p>
          <w:p w14:paraId="09FEE7BC">
            <w:pPr>
              <w:widowControl/>
              <w:jc w:val="center"/>
              <w:textAlignment w:val="center"/>
              <w:rPr>
                <w:rFonts w:ascii="宋体" w:cs="宋体"/>
                <w:color w:val="000000"/>
                <w:sz w:val="24"/>
              </w:rPr>
            </w:pPr>
          </w:p>
        </w:tc>
      </w:tr>
      <w:tr w14:paraId="3AD88A3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D93A8F4">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584620">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C154C">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D6F503">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3FEEF3">
            <w:pPr>
              <w:jc w:val="center"/>
              <w:rPr>
                <w:rFonts w:ascii="宋体" w:cs="宋体"/>
                <w:sz w:val="24"/>
              </w:rPr>
            </w:pPr>
            <w:r>
              <w:rPr>
                <w:rFonts w:hint="eastAsia"/>
              </w:rPr>
              <w:t>达到国家办学水平要求</w:t>
            </w:r>
          </w:p>
          <w:p w14:paraId="74AF309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C39A6">
            <w:pPr>
              <w:jc w:val="center"/>
              <w:rPr>
                <w:rFonts w:ascii="宋体" w:cs="宋体"/>
                <w:sz w:val="24"/>
              </w:rPr>
            </w:pPr>
            <w:r>
              <w:rPr>
                <w:rFonts w:hint="eastAsia"/>
              </w:rPr>
              <w:t>达到国家办学水平要求</w:t>
            </w:r>
          </w:p>
          <w:p w14:paraId="0A55A117">
            <w:pPr>
              <w:widowControl/>
              <w:jc w:val="center"/>
              <w:textAlignment w:val="center"/>
              <w:rPr>
                <w:rFonts w:ascii="宋体" w:cs="宋体"/>
                <w:color w:val="000000"/>
                <w:sz w:val="24"/>
              </w:rPr>
            </w:pPr>
          </w:p>
        </w:tc>
      </w:tr>
      <w:tr w14:paraId="46D88F4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923E4F">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67C43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BED54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1121FE">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A476CE">
            <w:pPr>
              <w:jc w:val="center"/>
              <w:rPr>
                <w:rFonts w:ascii="宋体" w:cs="宋体"/>
                <w:sz w:val="24"/>
              </w:rPr>
            </w:pPr>
            <w:r>
              <w:t>201</w:t>
            </w:r>
            <w:r>
              <w:rPr>
                <w:rFonts w:hint="eastAsia"/>
              </w:rPr>
              <w:t>9年</w:t>
            </w:r>
            <w:r>
              <w:t>12</w:t>
            </w:r>
            <w:r>
              <w:rPr>
                <w:rFonts w:hint="eastAsia"/>
              </w:rPr>
              <w:t>月前完成</w:t>
            </w:r>
          </w:p>
          <w:p w14:paraId="1923F1C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666129">
            <w:pPr>
              <w:jc w:val="center"/>
              <w:rPr>
                <w:rFonts w:ascii="宋体" w:cs="宋体"/>
                <w:sz w:val="24"/>
              </w:rPr>
            </w:pPr>
            <w:r>
              <w:t>201</w:t>
            </w:r>
            <w:r>
              <w:rPr>
                <w:rFonts w:hint="eastAsia"/>
              </w:rPr>
              <w:t>9年</w:t>
            </w:r>
            <w:r>
              <w:t>12</w:t>
            </w:r>
            <w:r>
              <w:rPr>
                <w:rFonts w:hint="eastAsia"/>
              </w:rPr>
              <w:t>月前完成</w:t>
            </w:r>
          </w:p>
          <w:p w14:paraId="0B292C35">
            <w:pPr>
              <w:widowControl/>
              <w:jc w:val="center"/>
              <w:textAlignment w:val="center"/>
              <w:rPr>
                <w:rFonts w:ascii="宋体" w:cs="宋体"/>
                <w:color w:val="000000"/>
                <w:sz w:val="24"/>
              </w:rPr>
            </w:pPr>
          </w:p>
        </w:tc>
      </w:tr>
      <w:tr w14:paraId="43F8E71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812EE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D41CF6">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CC9127">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2E30A">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65100F">
            <w:pPr>
              <w:widowControl/>
              <w:jc w:val="center"/>
              <w:textAlignment w:val="center"/>
              <w:rPr>
                <w:rFonts w:ascii="宋体" w:cs="宋体"/>
                <w:color w:val="000000"/>
                <w:sz w:val="24"/>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0B58B">
            <w:pPr>
              <w:widowControl/>
              <w:jc w:val="center"/>
              <w:textAlignment w:val="center"/>
              <w:rPr>
                <w:rFonts w:ascii="宋体" w:cs="宋体"/>
                <w:color w:val="000000"/>
                <w:sz w:val="24"/>
              </w:rPr>
            </w:pPr>
            <w:r>
              <w:rPr>
                <w:rFonts w:hint="eastAsia" w:ascii="宋体" w:cs="宋体"/>
                <w:color w:val="000000"/>
                <w:sz w:val="24"/>
              </w:rPr>
              <w:t>达标</w:t>
            </w:r>
          </w:p>
        </w:tc>
      </w:tr>
      <w:tr w14:paraId="6F4F57E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DB9826F">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652E45">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60A74">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E54EA1">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FDFBDE">
            <w:pPr>
              <w:jc w:val="center"/>
              <w:rPr>
                <w:rFonts w:ascii="宋体" w:cs="宋体"/>
                <w:sz w:val="24"/>
              </w:rPr>
            </w:pPr>
            <w:r>
              <w:rPr>
                <w:rFonts w:hint="eastAsia"/>
              </w:rPr>
              <w:t>保证幼儿园中的幼儿快乐成长</w:t>
            </w:r>
          </w:p>
          <w:p w14:paraId="085DF42E">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A9C093">
            <w:pPr>
              <w:jc w:val="center"/>
              <w:rPr>
                <w:rFonts w:ascii="宋体" w:cs="宋体"/>
                <w:sz w:val="24"/>
              </w:rPr>
            </w:pPr>
            <w:r>
              <w:rPr>
                <w:rFonts w:hint="eastAsia"/>
              </w:rPr>
              <w:t>保证幼儿园中的幼儿快乐成长</w:t>
            </w:r>
          </w:p>
          <w:p w14:paraId="71889CF6">
            <w:pPr>
              <w:widowControl/>
              <w:jc w:val="center"/>
              <w:textAlignment w:val="center"/>
              <w:rPr>
                <w:rFonts w:ascii="宋体" w:cs="宋体"/>
                <w:color w:val="000000"/>
                <w:sz w:val="24"/>
              </w:rPr>
            </w:pPr>
          </w:p>
        </w:tc>
      </w:tr>
      <w:tr w14:paraId="126AC45A">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AFB54B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91A8B5">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42772">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94EF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D70672">
            <w:pPr>
              <w:jc w:val="center"/>
              <w:rPr>
                <w:rFonts w:ascii="宋体" w:cs="宋体"/>
                <w:sz w:val="24"/>
              </w:rPr>
            </w:pPr>
            <w:r>
              <w:rPr>
                <w:rFonts w:hint="eastAsia"/>
              </w:rPr>
              <w:t>让学生、家长、社会满意</w:t>
            </w:r>
          </w:p>
          <w:p w14:paraId="4E6E23C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147B95">
            <w:pPr>
              <w:jc w:val="center"/>
              <w:rPr>
                <w:rFonts w:ascii="宋体" w:cs="宋体"/>
                <w:sz w:val="24"/>
              </w:rPr>
            </w:pPr>
            <w:r>
              <w:rPr>
                <w:rFonts w:hint="eastAsia"/>
              </w:rPr>
              <w:t>让学生、家长、社会满意</w:t>
            </w:r>
          </w:p>
          <w:p w14:paraId="4108B5DA">
            <w:pPr>
              <w:widowControl/>
              <w:jc w:val="center"/>
              <w:textAlignment w:val="center"/>
              <w:rPr>
                <w:rFonts w:ascii="宋体" w:cs="宋体"/>
                <w:color w:val="000000"/>
                <w:sz w:val="24"/>
              </w:rPr>
            </w:pPr>
          </w:p>
        </w:tc>
      </w:tr>
      <w:tr w14:paraId="050BC7A5">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78AB2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C1ADC2">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BCF392">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12F536">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8109A2">
            <w:pPr>
              <w:jc w:val="center"/>
              <w:rPr>
                <w:rFonts w:ascii="宋体" w:cs="宋体"/>
                <w:sz w:val="24"/>
              </w:rPr>
            </w:pPr>
            <w:r>
              <w:rPr>
                <w:rFonts w:hint="eastAsia"/>
              </w:rPr>
              <w:t>降低能耗</w:t>
            </w:r>
          </w:p>
          <w:p w14:paraId="0A4B0EC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B339F">
            <w:pPr>
              <w:jc w:val="center"/>
              <w:rPr>
                <w:rFonts w:ascii="宋体" w:cs="宋体"/>
                <w:sz w:val="24"/>
              </w:rPr>
            </w:pPr>
            <w:r>
              <w:rPr>
                <w:rFonts w:hint="eastAsia"/>
              </w:rPr>
              <w:t>降低能耗</w:t>
            </w:r>
          </w:p>
          <w:p w14:paraId="481C9778">
            <w:pPr>
              <w:widowControl/>
              <w:jc w:val="center"/>
              <w:textAlignment w:val="center"/>
              <w:rPr>
                <w:rFonts w:ascii="宋体" w:cs="宋体"/>
                <w:color w:val="000000"/>
                <w:sz w:val="24"/>
              </w:rPr>
            </w:pPr>
          </w:p>
        </w:tc>
      </w:tr>
      <w:tr w14:paraId="49BBFBBC">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33497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3D25B">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6C913C">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6E974E">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7D1C7">
            <w:pPr>
              <w:jc w:val="center"/>
              <w:rPr>
                <w:rFonts w:ascii="宋体" w:cs="宋体"/>
                <w:sz w:val="24"/>
              </w:rPr>
            </w:pPr>
            <w:r>
              <w:rPr>
                <w:rFonts w:hint="eastAsia"/>
              </w:rPr>
              <w:t>学生、家长、社会满意度≥</w:t>
            </w:r>
            <w:r>
              <w:t>96%</w:t>
            </w:r>
            <w:r>
              <w:rPr>
                <w:rFonts w:hint="eastAsia"/>
              </w:rPr>
              <w:t>；项目主管部门满意度≥</w:t>
            </w:r>
            <w:r>
              <w:t>90%</w:t>
            </w:r>
          </w:p>
          <w:p w14:paraId="62F06181">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C73DF9">
            <w:pPr>
              <w:jc w:val="center"/>
              <w:rPr>
                <w:rFonts w:ascii="宋体" w:cs="宋体"/>
                <w:sz w:val="24"/>
              </w:rPr>
            </w:pPr>
            <w:r>
              <w:rPr>
                <w:rFonts w:hint="eastAsia"/>
              </w:rPr>
              <w:t>学生、家长、社会满意度≥</w:t>
            </w:r>
            <w:r>
              <w:t>96%</w:t>
            </w:r>
            <w:r>
              <w:rPr>
                <w:rFonts w:hint="eastAsia"/>
              </w:rPr>
              <w:t>；项目主管部门满意度≥</w:t>
            </w:r>
            <w:r>
              <w:t>90%</w:t>
            </w:r>
          </w:p>
          <w:p w14:paraId="13C814AD">
            <w:pPr>
              <w:widowControl/>
              <w:jc w:val="center"/>
              <w:textAlignment w:val="center"/>
              <w:rPr>
                <w:rFonts w:ascii="宋体" w:cs="宋体"/>
                <w:color w:val="000000"/>
                <w:sz w:val="24"/>
              </w:rPr>
            </w:pPr>
          </w:p>
        </w:tc>
      </w:tr>
    </w:tbl>
    <w:p w14:paraId="1F235FD6">
      <w:pPr>
        <w:rPr>
          <w:rFonts w:ascii="Calibri" w:hAnsi="Calibri"/>
        </w:rPr>
      </w:pPr>
    </w:p>
    <w:p w14:paraId="3D61E8E4">
      <w:pPr>
        <w:rPr>
          <w:rFonts w:ascii="Calibri" w:hAnsi="Calibri"/>
        </w:rPr>
      </w:pPr>
    </w:p>
    <w:p w14:paraId="3149E66D">
      <w:pPr>
        <w:rPr>
          <w:rFonts w:ascii="Calibri" w:hAnsi="Calibri"/>
        </w:rPr>
      </w:pPr>
    </w:p>
    <w:p w14:paraId="6FD10459">
      <w:pPr>
        <w:rPr>
          <w:rFonts w:ascii="Calibri" w:hAnsi="Calibri"/>
        </w:rPr>
      </w:pPr>
    </w:p>
    <w:p w14:paraId="0DC84C2D">
      <w:pPr>
        <w:rPr>
          <w:rFonts w:ascii="Calibri" w:hAnsi="Calibri"/>
        </w:rPr>
      </w:pPr>
    </w:p>
    <w:p w14:paraId="77090ED5">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4CA243F">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F54F183">
            <w:pPr>
              <w:pStyle w:val="30"/>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7BE4C24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D35B6F">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550258">
            <w:pPr>
              <w:widowControl/>
              <w:jc w:val="center"/>
              <w:textAlignment w:val="center"/>
              <w:rPr>
                <w:rFonts w:ascii="宋体" w:cs="宋体"/>
                <w:color w:val="000000"/>
                <w:sz w:val="24"/>
              </w:rPr>
            </w:pPr>
            <w:r>
              <w:rPr>
                <w:rFonts w:hint="eastAsia" w:ascii="宋体" w:hAnsi="宋体" w:cs="仿宋_GB2312"/>
                <w:sz w:val="24"/>
              </w:rPr>
              <w:t>乡村少年宫运转及教学管理经费</w:t>
            </w:r>
          </w:p>
        </w:tc>
      </w:tr>
      <w:tr w14:paraId="5BFAC45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4AD78">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5652A2">
            <w:pPr>
              <w:widowControl/>
              <w:jc w:val="center"/>
              <w:textAlignment w:val="center"/>
              <w:rPr>
                <w:rFonts w:ascii="宋体" w:cs="宋体"/>
                <w:color w:val="000000"/>
                <w:sz w:val="24"/>
              </w:rPr>
            </w:pPr>
            <w:r>
              <w:rPr>
                <w:rFonts w:hint="eastAsia" w:ascii="宋体" w:cs="宋体"/>
                <w:color w:val="000000"/>
                <w:sz w:val="24"/>
              </w:rPr>
              <w:t>攀枝花市仁和区总发乡中心学校</w:t>
            </w:r>
          </w:p>
        </w:tc>
      </w:tr>
      <w:tr w14:paraId="5DC7688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2D8A54">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D0485">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859463">
            <w:pPr>
              <w:widowControl/>
              <w:jc w:val="center"/>
              <w:textAlignment w:val="center"/>
              <w:rPr>
                <w:rFonts w:ascii="宋体" w:cs="宋体"/>
                <w:color w:val="000000"/>
                <w:sz w:val="24"/>
              </w:rPr>
            </w:pPr>
            <w:r>
              <w:rPr>
                <w:rFonts w:hint="eastAsia" w:ascii="宋体" w:cs="宋体"/>
                <w:color w:val="000000"/>
                <w:sz w:val="24"/>
              </w:rPr>
              <w:t>8.6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5075D5">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60675">
            <w:pPr>
              <w:widowControl/>
              <w:jc w:val="center"/>
              <w:textAlignment w:val="center"/>
              <w:rPr>
                <w:rFonts w:ascii="宋体" w:cs="宋体"/>
                <w:color w:val="000000"/>
                <w:sz w:val="24"/>
              </w:rPr>
            </w:pPr>
            <w:r>
              <w:rPr>
                <w:rFonts w:hint="eastAsia" w:ascii="宋体" w:cs="宋体"/>
                <w:color w:val="000000"/>
                <w:sz w:val="24"/>
              </w:rPr>
              <w:t>7.29</w:t>
            </w:r>
          </w:p>
        </w:tc>
      </w:tr>
      <w:tr w14:paraId="4B41532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6FE7BC">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FD65F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B2CA22">
            <w:pPr>
              <w:widowControl/>
              <w:jc w:val="center"/>
              <w:textAlignment w:val="center"/>
              <w:rPr>
                <w:rFonts w:ascii="宋体" w:cs="宋体"/>
                <w:color w:val="000000"/>
                <w:sz w:val="24"/>
              </w:rPr>
            </w:pPr>
            <w:r>
              <w:rPr>
                <w:rFonts w:hint="eastAsia" w:ascii="宋体" w:cs="宋体"/>
                <w:color w:val="000000"/>
                <w:sz w:val="24"/>
              </w:rPr>
              <w:t>8.6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8D49A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EE3D0">
            <w:pPr>
              <w:widowControl/>
              <w:jc w:val="center"/>
              <w:textAlignment w:val="center"/>
              <w:rPr>
                <w:rFonts w:ascii="宋体" w:cs="宋体"/>
                <w:color w:val="000000"/>
                <w:sz w:val="24"/>
              </w:rPr>
            </w:pPr>
            <w:r>
              <w:rPr>
                <w:rFonts w:hint="eastAsia" w:ascii="宋体" w:cs="宋体"/>
                <w:color w:val="000000"/>
                <w:sz w:val="24"/>
              </w:rPr>
              <w:t>7.29</w:t>
            </w:r>
          </w:p>
        </w:tc>
      </w:tr>
      <w:tr w14:paraId="34A041CB">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EEF1570">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6D059">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2AA6D">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FE4648">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F52DF">
            <w:pPr>
              <w:jc w:val="center"/>
              <w:rPr>
                <w:rFonts w:ascii="宋体" w:cs="宋体"/>
                <w:color w:val="000000"/>
                <w:sz w:val="24"/>
              </w:rPr>
            </w:pPr>
            <w:r>
              <w:rPr>
                <w:rFonts w:ascii="宋体" w:cs="宋体"/>
                <w:color w:val="000000"/>
                <w:sz w:val="24"/>
              </w:rPr>
              <w:t>0</w:t>
            </w:r>
          </w:p>
        </w:tc>
      </w:tr>
      <w:tr w14:paraId="5BB59AF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241D3">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F175AC">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71324F">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6942DA48">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A5B2DEC">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30AD67">
            <w:pPr>
              <w:widowControl/>
              <w:jc w:val="left"/>
              <w:textAlignment w:val="center"/>
              <w:rPr>
                <w:rFonts w:ascii="宋体" w:cs="宋体"/>
                <w:color w:val="000000"/>
                <w:sz w:val="18"/>
                <w:szCs w:val="18"/>
              </w:rPr>
            </w:pPr>
            <w:r>
              <w:rPr>
                <w:rFonts w:hint="eastAsia" w:ascii="宋体" w:hAnsi="宋体" w:cs="仿宋_GB2312"/>
                <w:szCs w:val="21"/>
              </w:rPr>
              <w:t>通过项目实施，</w:t>
            </w:r>
            <w:r>
              <w:rPr>
                <w:rFonts w:hint="eastAsia" w:ascii="宋体" w:hAnsi="宋体"/>
                <w:szCs w:val="21"/>
              </w:rPr>
              <w:t>学校及少年宫运转资金能有力的保障学校的运转，对少年宫的活动开展进行了保障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EF533E">
            <w:pPr>
              <w:widowControl/>
              <w:jc w:val="left"/>
              <w:textAlignment w:val="center"/>
              <w:rPr>
                <w:rFonts w:ascii="宋体" w:cs="宋体"/>
                <w:color w:val="000000"/>
                <w:szCs w:val="21"/>
              </w:rPr>
            </w:pPr>
            <w:r>
              <w:rPr>
                <w:rFonts w:hint="eastAsia" w:ascii="宋体" w:hAnsi="宋体"/>
                <w:szCs w:val="21"/>
              </w:rPr>
              <w:t>学校的教育和课外兴趣活动取得了很大的成绩，家长的满意度达到预定目标。学校乡村少年宫也添置了活动所需的一些设备设施。极大的满足了农村未成年人对优质教育资源的渴望。</w:t>
            </w:r>
          </w:p>
        </w:tc>
      </w:tr>
      <w:tr w14:paraId="31134470">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BD9D64">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78E2E">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58C49D">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FCAF4">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53DAC">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70BF8">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57EF4CC7">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93AA42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9CF1C5">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57DD8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141F9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4145FF">
            <w:pPr>
              <w:jc w:val="center"/>
              <w:rPr>
                <w:rFonts w:ascii="宋体" w:cs="宋体"/>
                <w:sz w:val="18"/>
                <w:szCs w:val="18"/>
              </w:rPr>
            </w:pPr>
            <w:r>
              <w:rPr>
                <w:rFonts w:hint="eastAsia"/>
                <w:sz w:val="18"/>
                <w:szCs w:val="18"/>
              </w:rPr>
              <w:t>确保约420名学生在校学生的正常教学及教学设施购置发展，弥补办公经费不足</w:t>
            </w:r>
          </w:p>
          <w:p w14:paraId="49D0B883">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41AAF">
            <w:pPr>
              <w:jc w:val="center"/>
              <w:rPr>
                <w:rFonts w:ascii="宋体" w:cs="宋体"/>
                <w:sz w:val="18"/>
                <w:szCs w:val="18"/>
              </w:rPr>
            </w:pPr>
            <w:r>
              <w:rPr>
                <w:rFonts w:hint="eastAsia"/>
                <w:sz w:val="18"/>
                <w:szCs w:val="18"/>
              </w:rPr>
              <w:t>确保约420名学生在校学生的正常教学及教学设施购置发展，弥补办公经费不足</w:t>
            </w:r>
          </w:p>
          <w:p w14:paraId="78B01D6F">
            <w:pPr>
              <w:widowControl/>
              <w:jc w:val="center"/>
              <w:textAlignment w:val="center"/>
              <w:rPr>
                <w:rFonts w:ascii="宋体" w:cs="宋体"/>
                <w:color w:val="000000"/>
                <w:sz w:val="18"/>
                <w:szCs w:val="18"/>
              </w:rPr>
            </w:pPr>
          </w:p>
        </w:tc>
      </w:tr>
      <w:tr w14:paraId="6C8A469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6180853">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318DD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B2B9E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0CA97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7812E">
            <w:pPr>
              <w:jc w:val="center"/>
              <w:rPr>
                <w:rFonts w:ascii="宋体" w:cs="宋体"/>
                <w:sz w:val="24"/>
              </w:rPr>
            </w:pPr>
            <w:r>
              <w:rPr>
                <w:rFonts w:hint="eastAsia"/>
              </w:rPr>
              <w:t>保障正常的教育教学秩序</w:t>
            </w:r>
          </w:p>
          <w:p w14:paraId="256EDAD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DA7EC">
            <w:pPr>
              <w:jc w:val="center"/>
              <w:rPr>
                <w:rFonts w:ascii="宋体" w:cs="宋体"/>
                <w:sz w:val="24"/>
              </w:rPr>
            </w:pPr>
            <w:r>
              <w:rPr>
                <w:rFonts w:hint="eastAsia"/>
              </w:rPr>
              <w:t>保障正常的教育教学秩序</w:t>
            </w:r>
          </w:p>
          <w:p w14:paraId="5A1D1A37">
            <w:pPr>
              <w:widowControl/>
              <w:jc w:val="center"/>
              <w:textAlignment w:val="center"/>
              <w:rPr>
                <w:rFonts w:ascii="宋体" w:cs="宋体"/>
                <w:color w:val="000000"/>
                <w:sz w:val="24"/>
              </w:rPr>
            </w:pPr>
          </w:p>
        </w:tc>
      </w:tr>
      <w:tr w14:paraId="455C940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0DAFFC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993FE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DA849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04DA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855581">
            <w:pPr>
              <w:jc w:val="center"/>
              <w:rPr>
                <w:rFonts w:ascii="宋体" w:cs="宋体"/>
                <w:sz w:val="24"/>
              </w:rPr>
            </w:pPr>
            <w:r>
              <w:rPr>
                <w:rFonts w:hint="eastAsia"/>
              </w:rPr>
              <w:t>校园环境和教学设施达到质量安全指标</w:t>
            </w:r>
          </w:p>
          <w:p w14:paraId="34E6937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B2DBA8">
            <w:pPr>
              <w:jc w:val="center"/>
              <w:rPr>
                <w:rFonts w:ascii="宋体" w:cs="宋体"/>
                <w:sz w:val="24"/>
              </w:rPr>
            </w:pPr>
            <w:r>
              <w:rPr>
                <w:rFonts w:hint="eastAsia"/>
              </w:rPr>
              <w:t>校园环境和教学设施达到质量安全指标</w:t>
            </w:r>
          </w:p>
          <w:p w14:paraId="5DD07270">
            <w:pPr>
              <w:widowControl/>
              <w:jc w:val="center"/>
              <w:textAlignment w:val="center"/>
              <w:rPr>
                <w:rFonts w:ascii="宋体" w:cs="宋体"/>
                <w:color w:val="000000"/>
                <w:sz w:val="24"/>
              </w:rPr>
            </w:pPr>
          </w:p>
        </w:tc>
      </w:tr>
      <w:tr w14:paraId="0F618D1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5AF4B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CA8C95">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576577">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43A69A">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0A33DB">
            <w:pPr>
              <w:jc w:val="center"/>
              <w:rPr>
                <w:rFonts w:ascii="宋体" w:cs="宋体"/>
                <w:sz w:val="24"/>
              </w:rPr>
            </w:pPr>
            <w:r>
              <w:rPr>
                <w:rFonts w:hint="eastAsia"/>
              </w:rPr>
              <w:t>达到国家办学水平要求</w:t>
            </w:r>
          </w:p>
          <w:p w14:paraId="2A3B1A5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C9722A">
            <w:pPr>
              <w:jc w:val="center"/>
              <w:rPr>
                <w:rFonts w:ascii="宋体" w:cs="宋体"/>
                <w:sz w:val="24"/>
              </w:rPr>
            </w:pPr>
            <w:r>
              <w:rPr>
                <w:rFonts w:hint="eastAsia"/>
              </w:rPr>
              <w:t>达到国家办学水平要求</w:t>
            </w:r>
          </w:p>
          <w:p w14:paraId="0EB6FCEA">
            <w:pPr>
              <w:widowControl/>
              <w:jc w:val="center"/>
              <w:textAlignment w:val="center"/>
              <w:rPr>
                <w:rFonts w:ascii="宋体" w:cs="宋体"/>
                <w:color w:val="000000"/>
                <w:sz w:val="24"/>
              </w:rPr>
            </w:pPr>
          </w:p>
        </w:tc>
      </w:tr>
      <w:tr w14:paraId="23DE00A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F6D2E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0D23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4DBAF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05AA6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D7B61B">
            <w:pPr>
              <w:jc w:val="center"/>
              <w:rPr>
                <w:rFonts w:ascii="宋体" w:cs="宋体"/>
                <w:sz w:val="24"/>
              </w:rPr>
            </w:pPr>
            <w:r>
              <w:t>201</w:t>
            </w:r>
            <w:r>
              <w:rPr>
                <w:rFonts w:hint="eastAsia"/>
              </w:rPr>
              <w:t>9年</w:t>
            </w:r>
            <w:r>
              <w:t>12</w:t>
            </w:r>
            <w:r>
              <w:rPr>
                <w:rFonts w:hint="eastAsia"/>
              </w:rPr>
              <w:t>月前完成</w:t>
            </w:r>
          </w:p>
          <w:p w14:paraId="1DFB097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1F57B">
            <w:pPr>
              <w:jc w:val="center"/>
              <w:rPr>
                <w:rFonts w:ascii="宋体" w:cs="宋体"/>
                <w:sz w:val="24"/>
              </w:rPr>
            </w:pPr>
            <w:r>
              <w:t>201</w:t>
            </w:r>
            <w:r>
              <w:rPr>
                <w:rFonts w:hint="eastAsia"/>
              </w:rPr>
              <w:t>9年</w:t>
            </w:r>
            <w:r>
              <w:t>12</w:t>
            </w:r>
            <w:r>
              <w:rPr>
                <w:rFonts w:hint="eastAsia"/>
              </w:rPr>
              <w:t>月前完成</w:t>
            </w:r>
          </w:p>
          <w:p w14:paraId="768CE7AB">
            <w:pPr>
              <w:widowControl/>
              <w:jc w:val="center"/>
              <w:textAlignment w:val="center"/>
              <w:rPr>
                <w:rFonts w:ascii="宋体" w:cs="宋体"/>
                <w:color w:val="000000"/>
                <w:sz w:val="24"/>
              </w:rPr>
            </w:pPr>
          </w:p>
        </w:tc>
      </w:tr>
      <w:tr w14:paraId="5E7042C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C5D7EE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A7BBE">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555D20">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D10CB1">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760046">
            <w:pPr>
              <w:widowControl/>
              <w:jc w:val="center"/>
              <w:textAlignment w:val="center"/>
              <w:rPr>
                <w:rFonts w:ascii="宋体" w:cs="宋体"/>
                <w:color w:val="000000"/>
                <w:sz w:val="24"/>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C723F0">
            <w:pPr>
              <w:widowControl/>
              <w:jc w:val="center"/>
              <w:textAlignment w:val="center"/>
              <w:rPr>
                <w:rFonts w:ascii="宋体" w:cs="宋体"/>
                <w:color w:val="000000"/>
                <w:sz w:val="24"/>
              </w:rPr>
            </w:pPr>
            <w:r>
              <w:rPr>
                <w:rFonts w:hint="eastAsia" w:ascii="宋体" w:cs="宋体"/>
                <w:color w:val="000000"/>
                <w:sz w:val="24"/>
              </w:rPr>
              <w:t>达标</w:t>
            </w:r>
          </w:p>
        </w:tc>
      </w:tr>
      <w:tr w14:paraId="5F05343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FB88154">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5C4FC">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3826A">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B40C1">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EB26FA">
            <w:pPr>
              <w:jc w:val="center"/>
              <w:rPr>
                <w:rFonts w:ascii="宋体" w:cs="宋体"/>
                <w:sz w:val="24"/>
              </w:rPr>
            </w:pPr>
            <w:r>
              <w:rPr>
                <w:rFonts w:hint="eastAsia"/>
              </w:rPr>
              <w:t>不断完善设施设备</w:t>
            </w:r>
          </w:p>
          <w:p w14:paraId="190627F7">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A51F20">
            <w:pPr>
              <w:jc w:val="center"/>
              <w:rPr>
                <w:rFonts w:ascii="宋体" w:cs="宋体"/>
                <w:sz w:val="24"/>
              </w:rPr>
            </w:pPr>
            <w:r>
              <w:rPr>
                <w:rFonts w:hint="eastAsia"/>
              </w:rPr>
              <w:t>不断完善设施设备</w:t>
            </w:r>
          </w:p>
          <w:p w14:paraId="3F9A6716">
            <w:pPr>
              <w:jc w:val="center"/>
              <w:rPr>
                <w:rFonts w:ascii="宋体" w:cs="宋体"/>
                <w:color w:val="000000"/>
                <w:sz w:val="24"/>
              </w:rPr>
            </w:pPr>
          </w:p>
        </w:tc>
      </w:tr>
      <w:tr w14:paraId="7D9E58E2">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36AA62D">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F7EE9">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05F61">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8B9F0">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CC30FB">
            <w:pPr>
              <w:jc w:val="center"/>
              <w:rPr>
                <w:rFonts w:ascii="宋体" w:cs="宋体"/>
                <w:sz w:val="24"/>
              </w:rPr>
            </w:pPr>
            <w:r>
              <w:rPr>
                <w:rFonts w:hint="eastAsia"/>
              </w:rPr>
              <w:t>让学生、家长、社会满意</w:t>
            </w:r>
          </w:p>
          <w:p w14:paraId="06A2CAC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7E31C">
            <w:pPr>
              <w:jc w:val="center"/>
              <w:rPr>
                <w:rFonts w:ascii="宋体" w:cs="宋体"/>
                <w:sz w:val="24"/>
              </w:rPr>
            </w:pPr>
            <w:r>
              <w:rPr>
                <w:rFonts w:hint="eastAsia"/>
              </w:rPr>
              <w:t>让学生、家长、社会满意</w:t>
            </w:r>
          </w:p>
          <w:p w14:paraId="67FFD4B4">
            <w:pPr>
              <w:widowControl/>
              <w:jc w:val="center"/>
              <w:textAlignment w:val="center"/>
              <w:rPr>
                <w:rFonts w:ascii="宋体" w:cs="宋体"/>
                <w:color w:val="000000"/>
                <w:sz w:val="24"/>
              </w:rPr>
            </w:pPr>
          </w:p>
        </w:tc>
      </w:tr>
      <w:tr w14:paraId="6A29FA8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130180">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C6283">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D54518">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41B028">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4DCDF5">
            <w:pPr>
              <w:jc w:val="center"/>
              <w:rPr>
                <w:rFonts w:ascii="宋体" w:cs="宋体"/>
                <w:sz w:val="24"/>
              </w:rPr>
            </w:pPr>
            <w:r>
              <w:rPr>
                <w:rFonts w:hint="eastAsia"/>
              </w:rPr>
              <w:t>降低能耗</w:t>
            </w:r>
          </w:p>
          <w:p w14:paraId="12B509B5">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7F1713">
            <w:pPr>
              <w:jc w:val="center"/>
              <w:rPr>
                <w:rFonts w:ascii="宋体" w:cs="宋体"/>
                <w:sz w:val="24"/>
              </w:rPr>
            </w:pPr>
            <w:r>
              <w:rPr>
                <w:rFonts w:hint="eastAsia"/>
              </w:rPr>
              <w:t>降低能耗</w:t>
            </w:r>
          </w:p>
          <w:p w14:paraId="6AE3CD2D">
            <w:pPr>
              <w:widowControl/>
              <w:jc w:val="center"/>
              <w:textAlignment w:val="center"/>
              <w:rPr>
                <w:rFonts w:ascii="宋体" w:cs="宋体"/>
                <w:color w:val="000000"/>
                <w:sz w:val="24"/>
              </w:rPr>
            </w:pPr>
          </w:p>
        </w:tc>
      </w:tr>
      <w:tr w14:paraId="5F9BAADD">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CAD83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0B73C1">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A369B">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505E9E">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1E6E85">
            <w:pPr>
              <w:jc w:val="center"/>
              <w:rPr>
                <w:rFonts w:ascii="宋体" w:cs="宋体"/>
                <w:sz w:val="24"/>
              </w:rPr>
            </w:pPr>
            <w:r>
              <w:rPr>
                <w:rFonts w:hint="eastAsia"/>
              </w:rPr>
              <w:t>学生、家长、社会满意度≥</w:t>
            </w:r>
            <w:r>
              <w:t>96%</w:t>
            </w:r>
            <w:r>
              <w:rPr>
                <w:rFonts w:hint="eastAsia"/>
              </w:rPr>
              <w:t>；项目主管部门满意度≥</w:t>
            </w:r>
            <w:r>
              <w:t>90%</w:t>
            </w:r>
          </w:p>
          <w:p w14:paraId="13B1477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03804F">
            <w:pPr>
              <w:jc w:val="center"/>
              <w:rPr>
                <w:rFonts w:ascii="宋体" w:cs="宋体"/>
                <w:sz w:val="24"/>
              </w:rPr>
            </w:pPr>
            <w:r>
              <w:rPr>
                <w:rFonts w:hint="eastAsia"/>
              </w:rPr>
              <w:t>学生、家长、社会满意度≥</w:t>
            </w:r>
            <w:r>
              <w:t>96%</w:t>
            </w:r>
            <w:r>
              <w:rPr>
                <w:rFonts w:hint="eastAsia"/>
              </w:rPr>
              <w:t>；项目主管部门满意度≥</w:t>
            </w:r>
            <w:r>
              <w:t>90%</w:t>
            </w:r>
          </w:p>
          <w:p w14:paraId="6DBB11E5">
            <w:pPr>
              <w:widowControl/>
              <w:jc w:val="center"/>
              <w:textAlignment w:val="center"/>
              <w:rPr>
                <w:rFonts w:ascii="宋体" w:cs="宋体"/>
                <w:color w:val="000000"/>
                <w:sz w:val="24"/>
              </w:rPr>
            </w:pPr>
          </w:p>
        </w:tc>
      </w:tr>
    </w:tbl>
    <w:p w14:paraId="78755944">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1937C68F">
      <w:pPr>
        <w:spacing w:line="580" w:lineRule="exact"/>
        <w:ind w:firstLine="600" w:firstLineChars="200"/>
        <w:rPr>
          <w:rFonts w:ascii="宋体" w:cs="仿宋_GB2312"/>
          <w:sz w:val="30"/>
          <w:szCs w:val="30"/>
        </w:rPr>
      </w:pPr>
      <w:r>
        <w:rPr>
          <w:rFonts w:hint="eastAsia" w:ascii="宋体" w:hAnsi="宋体" w:cs="仿宋_GB2312"/>
          <w:sz w:val="30"/>
          <w:szCs w:val="30"/>
        </w:rPr>
        <w:t>本部门按要求对</w:t>
      </w:r>
      <w:r>
        <w:rPr>
          <w:rFonts w:ascii="宋体" w:hAnsi="宋体" w:cs="仿宋_GB2312"/>
          <w:sz w:val="30"/>
          <w:szCs w:val="30"/>
        </w:rPr>
        <w:t>201</w:t>
      </w:r>
      <w:r>
        <w:rPr>
          <w:rFonts w:hint="eastAsia" w:ascii="宋体" w:hAnsi="宋体" w:cs="仿宋_GB2312"/>
          <w:sz w:val="30"/>
          <w:szCs w:val="30"/>
        </w:rPr>
        <w:t>9年部门整体支出绩效评价情况开展自评，《攀枝花市仁和区总发乡中心学校</w:t>
      </w:r>
      <w:r>
        <w:rPr>
          <w:rFonts w:ascii="宋体" w:hAnsi="宋体" w:cs="仿宋_GB2312"/>
          <w:sz w:val="30"/>
          <w:szCs w:val="30"/>
        </w:rPr>
        <w:t>201</w:t>
      </w:r>
      <w:r>
        <w:rPr>
          <w:rFonts w:hint="eastAsia" w:ascii="宋体" w:hAnsi="宋体" w:cs="仿宋_GB2312"/>
          <w:sz w:val="30"/>
          <w:szCs w:val="30"/>
        </w:rPr>
        <w:t>9年部门整体支出绩效评价报告》见附件。</w:t>
      </w:r>
    </w:p>
    <w:p w14:paraId="754A6350">
      <w:pPr>
        <w:spacing w:line="580" w:lineRule="exact"/>
        <w:ind w:firstLine="600" w:firstLineChars="200"/>
        <w:rPr>
          <w:rFonts w:ascii="宋体" w:cs="仿宋_GB2312"/>
          <w:sz w:val="30"/>
          <w:szCs w:val="30"/>
        </w:rPr>
      </w:pPr>
      <w:r>
        <w:rPr>
          <w:rFonts w:hint="eastAsia" w:ascii="宋体" w:hAnsi="宋体" w:cs="仿宋_GB2312"/>
          <w:sz w:val="30"/>
          <w:szCs w:val="30"/>
        </w:rPr>
        <w:t>本部门自行组织对学前教育管理经费项目、乡村少年宫运转经费项目、教学管理项目项目开展了绩效评价，《学前教育管理经费项目</w:t>
      </w:r>
      <w:r>
        <w:rPr>
          <w:rFonts w:ascii="宋体" w:hAnsi="宋体" w:cs="仿宋_GB2312"/>
          <w:sz w:val="30"/>
          <w:szCs w:val="30"/>
        </w:rPr>
        <w:t>201</w:t>
      </w:r>
      <w:r>
        <w:rPr>
          <w:rFonts w:hint="eastAsia" w:ascii="宋体" w:hAnsi="宋体" w:cs="仿宋_GB2312"/>
          <w:sz w:val="30"/>
          <w:szCs w:val="30"/>
        </w:rPr>
        <w:t>9年绩效评价报告》见附件。（非涉密部门均需公开部门整体支出评价报告，部门自行组织的绩效评价情况根据部门实际公开）</w:t>
      </w:r>
    </w:p>
    <w:p w14:paraId="7AB8D6A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46E82FB1">
      <w:pPr>
        <w:numPr>
          <w:ilvl w:val="0"/>
          <w:numId w:val="4"/>
        </w:numPr>
        <w:spacing w:line="600" w:lineRule="exact"/>
        <w:ind w:firstLine="660" w:firstLineChars="150"/>
        <w:jc w:val="center"/>
        <w:outlineLvl w:val="0"/>
        <w:rPr>
          <w:rStyle w:val="24"/>
          <w:rFonts w:ascii="黑体" w:hAnsi="黑体" w:eastAsia="黑体"/>
          <w:b w:val="0"/>
        </w:rPr>
      </w:pPr>
      <w:bookmarkStart w:id="51" w:name="_Toc15377225"/>
      <w:bookmarkStart w:id="52"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1"/>
      <w:bookmarkEnd w:id="52"/>
    </w:p>
    <w:p w14:paraId="38D19D38">
      <w:pPr>
        <w:spacing w:line="600" w:lineRule="exact"/>
        <w:jc w:val="left"/>
        <w:rPr>
          <w:rFonts w:ascii="宋体"/>
          <w:b/>
          <w:color w:val="000000"/>
          <w:sz w:val="44"/>
          <w:szCs w:val="44"/>
        </w:rPr>
      </w:pPr>
    </w:p>
    <w:p w14:paraId="19A77EE3">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4D5F467">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1B5FA6D">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53419FF8">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D01F05C">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23D80733">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4BE0994">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453D0C09">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39570B4">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058827A2">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51417F8E">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1B0E9D0D">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1D51C84F">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0D62F5D4">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54D43BD7">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1EB5BDC4">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5BAA4AB4">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48D3C31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274C5CEE">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59DA0867">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4947AA66">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106F7609">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22CCE629">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3A8354F1">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74EEBB04">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005658AF">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3C0A42B0">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6293BBF">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7479137">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9E7D64A">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075C223E">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2B220CCB">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58099FC">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3DA4341A">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F1244E">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E241EF">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39C52203">
      <w:pPr>
        <w:pStyle w:val="22"/>
        <w:spacing w:line="560" w:lineRule="exact"/>
        <w:ind w:firstLine="640" w:firstLineChars="200"/>
        <w:rPr>
          <w:rFonts w:ascii="仿宋_GB2312" w:eastAsia="仿宋_GB2312" w:cs="黑体"/>
          <w:sz w:val="32"/>
          <w:szCs w:val="32"/>
        </w:rPr>
      </w:pPr>
    </w:p>
    <w:p w14:paraId="681DC7C4">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447692FA">
      <w:pPr>
        <w:spacing w:line="600" w:lineRule="exact"/>
        <w:jc w:val="center"/>
        <w:outlineLvl w:val="0"/>
        <w:rPr>
          <w:rStyle w:val="24"/>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4"/>
    </w:p>
    <w:p w14:paraId="4149E1E1">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EDE1910">
      <w:pPr>
        <w:spacing w:line="580" w:lineRule="exact"/>
        <w:jc w:val="center"/>
        <w:rPr>
          <w:rFonts w:ascii="方正小标宋简体" w:hAnsi="方正小标宋简体" w:eastAsia="方正小标宋简体" w:cs="方正小标宋简体"/>
          <w:sz w:val="44"/>
          <w:szCs w:val="44"/>
        </w:rPr>
      </w:pPr>
    </w:p>
    <w:p w14:paraId="1424BFB3">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攀枝花市仁和区总发乡中心学校</w:t>
      </w:r>
      <w:r>
        <w:rPr>
          <w:rFonts w:ascii="方正小标宋简体" w:hAnsi="宋体" w:eastAsia="方正小标宋简体"/>
          <w:color w:val="000000"/>
          <w:kern w:val="0"/>
          <w:sz w:val="40"/>
          <w:szCs w:val="44"/>
        </w:rPr>
        <w:t>2019年部门</w:t>
      </w:r>
    </w:p>
    <w:p w14:paraId="34EF0E25">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整体支出绩效评价报告</w:t>
      </w:r>
    </w:p>
    <w:p w14:paraId="0105B734">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63F9866D">
      <w:pPr>
        <w:snapToGrid w:val="0"/>
        <w:spacing w:line="520" w:lineRule="exact"/>
        <w:ind w:firstLine="562" w:firstLineChars="200"/>
        <w:rPr>
          <w:rFonts w:ascii="宋体"/>
          <w:b/>
          <w:sz w:val="28"/>
          <w:szCs w:val="28"/>
        </w:rPr>
      </w:pPr>
      <w:r>
        <w:rPr>
          <w:rFonts w:hint="eastAsia" w:ascii="宋体" w:hAnsi="宋体"/>
          <w:b/>
          <w:sz w:val="28"/>
          <w:szCs w:val="28"/>
        </w:rPr>
        <w:t>（一）基本情况。</w:t>
      </w:r>
    </w:p>
    <w:p w14:paraId="686081F1">
      <w:pPr>
        <w:pStyle w:val="5"/>
        <w:adjustRightInd w:val="0"/>
        <w:snapToGrid w:val="0"/>
        <w:spacing w:before="93" w:line="580" w:lineRule="exact"/>
        <w:ind w:firstLine="588" w:firstLineChars="21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、主要职能：</w:t>
      </w:r>
    </w:p>
    <w:p w14:paraId="561C4598">
      <w:pPr>
        <w:pStyle w:val="5"/>
        <w:adjustRightInd w:val="0"/>
        <w:snapToGrid w:val="0"/>
        <w:spacing w:before="93" w:line="580" w:lineRule="exact"/>
        <w:ind w:firstLine="588" w:firstLineChars="210"/>
        <w:rPr>
          <w:rFonts w:ascii="宋体" w:hAnsi="宋体" w:eastAsia="宋体"/>
          <w:bCs/>
          <w:sz w:val="28"/>
          <w:szCs w:val="28"/>
        </w:rPr>
      </w:pPr>
      <w:r>
        <w:rPr>
          <w:rFonts w:hint="eastAsia" w:ascii="宋体" w:hAnsi="宋体" w:eastAsia="宋体"/>
          <w:bCs/>
          <w:sz w:val="28"/>
          <w:szCs w:val="28"/>
        </w:rPr>
        <w:t>攀枝花市仁和区总发乡中心学校是攀枝花市仁和区教育和体育局直属管辖的小学阶段义务教育学校；</w:t>
      </w:r>
      <w:r>
        <w:rPr>
          <w:rFonts w:ascii="宋体" w:hAnsi="宋体" w:eastAsia="宋体"/>
          <w:bCs/>
          <w:sz w:val="28"/>
          <w:szCs w:val="28"/>
        </w:rPr>
        <w:t>201</w:t>
      </w:r>
      <w:r>
        <w:rPr>
          <w:rFonts w:hint="eastAsia" w:ascii="宋体" w:hAnsi="宋体" w:eastAsia="宋体"/>
          <w:bCs/>
          <w:sz w:val="28"/>
          <w:szCs w:val="28"/>
        </w:rPr>
        <w:t>9年学校重点工作任务是完成本辖区内适龄儿童的义务教育小学阶段学历教育及相关社会服务，</w:t>
      </w:r>
      <w:r>
        <w:rPr>
          <w:rFonts w:hint="eastAsia" w:ascii="宋体" w:hAnsi="宋体" w:eastAsia="宋体"/>
          <w:sz w:val="28"/>
          <w:szCs w:val="28"/>
        </w:rPr>
        <w:t>是一所城乡结合的</w:t>
      </w:r>
      <w:r>
        <w:rPr>
          <w:rFonts w:hint="eastAsia" w:ascii="宋体" w:hAnsi="宋体" w:eastAsia="宋体" w:cs="宋体"/>
          <w:sz w:val="28"/>
          <w:szCs w:val="28"/>
        </w:rPr>
        <w:t>寄宿制</w:t>
      </w:r>
      <w:r>
        <w:rPr>
          <w:rFonts w:hint="eastAsia" w:ascii="宋体" w:hAnsi="宋体" w:eastAsia="宋体"/>
          <w:sz w:val="28"/>
          <w:szCs w:val="28"/>
        </w:rPr>
        <w:t>小学</w:t>
      </w:r>
      <w:r>
        <w:rPr>
          <w:rFonts w:hint="eastAsia" w:ascii="宋体" w:hAnsi="宋体" w:eastAsia="宋体"/>
          <w:bCs/>
          <w:sz w:val="28"/>
          <w:szCs w:val="28"/>
        </w:rPr>
        <w:t>。</w:t>
      </w:r>
      <w:r>
        <w:rPr>
          <w:rFonts w:hint="eastAsia" w:ascii="宋体" w:hAnsi="宋体" w:eastAsia="宋体"/>
          <w:sz w:val="28"/>
          <w:szCs w:val="28"/>
        </w:rPr>
        <w:t>现所辖一所中心校</w:t>
      </w:r>
      <w:r>
        <w:rPr>
          <w:rFonts w:hint="eastAsia" w:ascii="宋体" w:hAnsi="宋体" w:eastAsia="宋体"/>
          <w:sz w:val="28"/>
          <w:szCs w:val="28"/>
          <w:lang w:eastAsia="zh-CN"/>
        </w:rPr>
        <w:t>及</w:t>
      </w:r>
      <w:r>
        <w:rPr>
          <w:rFonts w:hint="eastAsia" w:ascii="宋体" w:hAnsi="宋体" w:eastAsia="宋体"/>
          <w:sz w:val="28"/>
          <w:szCs w:val="28"/>
        </w:rPr>
        <w:t>一所幼儿园</w:t>
      </w:r>
      <w:r>
        <w:rPr>
          <w:rFonts w:ascii="宋体" w:hAnsi="宋体" w:eastAsia="宋体"/>
          <w:sz w:val="28"/>
          <w:szCs w:val="28"/>
        </w:rPr>
        <w:t>(</w:t>
      </w:r>
      <w:r>
        <w:rPr>
          <w:rFonts w:hint="eastAsia" w:ascii="宋体" w:hAnsi="宋体" w:eastAsia="宋体"/>
          <w:sz w:val="28"/>
          <w:szCs w:val="28"/>
        </w:rPr>
        <w:t>总发乡中心幼儿园</w:t>
      </w:r>
      <w:r>
        <w:rPr>
          <w:rFonts w:ascii="宋体" w:hAnsi="宋体" w:eastAsia="宋体"/>
          <w:sz w:val="28"/>
          <w:szCs w:val="28"/>
        </w:rPr>
        <w:t>)</w:t>
      </w:r>
    </w:p>
    <w:p w14:paraId="07EAA1FD">
      <w:pPr>
        <w:pStyle w:val="5"/>
        <w:adjustRightInd w:val="0"/>
        <w:snapToGrid w:val="0"/>
        <w:spacing w:before="93" w:line="580" w:lineRule="exact"/>
        <w:ind w:firstLine="420" w:firstLineChars="15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、机构情况，包括当年变动情况及原因。</w:t>
      </w:r>
    </w:p>
    <w:p w14:paraId="07978FEC">
      <w:pPr>
        <w:snapToGrid w:val="0"/>
        <w:spacing w:line="520" w:lineRule="exact"/>
        <w:ind w:firstLine="560" w:firstLineChars="200"/>
        <w:rPr>
          <w:rFonts w:ascii="宋体"/>
          <w:sz w:val="28"/>
          <w:szCs w:val="28"/>
        </w:rPr>
      </w:pPr>
      <w:r>
        <w:rPr>
          <w:rFonts w:hint="eastAsia" w:ascii="宋体" w:hAnsi="宋体"/>
          <w:sz w:val="28"/>
          <w:szCs w:val="28"/>
        </w:rPr>
        <w:t>攀枝花市仁和区总发乡中心学校属于独立核算的一类事业单位，由财政全额拨款的事业单位。</w:t>
      </w:r>
      <w:r>
        <w:rPr>
          <w:rFonts w:ascii="宋体" w:hAnsi="宋体"/>
          <w:sz w:val="28"/>
          <w:szCs w:val="28"/>
        </w:rPr>
        <w:t>201</w:t>
      </w:r>
      <w:r>
        <w:rPr>
          <w:rFonts w:hint="eastAsia" w:ascii="宋体" w:hAnsi="宋体"/>
          <w:sz w:val="28"/>
          <w:szCs w:val="28"/>
        </w:rPr>
        <w:t>9年无变动情况。</w:t>
      </w:r>
    </w:p>
    <w:p w14:paraId="5FDDE689">
      <w:pPr>
        <w:snapToGrid w:val="0"/>
        <w:spacing w:line="520" w:lineRule="exact"/>
        <w:ind w:firstLine="560" w:firstLineChars="200"/>
        <w:rPr>
          <w:rFonts w:ascii="宋体"/>
          <w:sz w:val="28"/>
          <w:szCs w:val="28"/>
        </w:rPr>
      </w:pPr>
      <w:r>
        <w:rPr>
          <w:rFonts w:ascii="宋体" w:hAnsi="宋体"/>
          <w:sz w:val="28"/>
          <w:szCs w:val="28"/>
        </w:rPr>
        <w:t>3</w:t>
      </w:r>
      <w:r>
        <w:rPr>
          <w:rFonts w:hint="eastAsia" w:ascii="宋体" w:hAnsi="宋体"/>
          <w:sz w:val="28"/>
          <w:szCs w:val="28"/>
        </w:rPr>
        <w:t>、人员情况，包括当年变动情况及原因。</w:t>
      </w:r>
    </w:p>
    <w:p w14:paraId="0D298584">
      <w:pPr>
        <w:snapToGrid w:val="0"/>
        <w:spacing w:line="520" w:lineRule="exact"/>
        <w:ind w:firstLine="560" w:firstLineChars="200"/>
        <w:rPr>
          <w:rFonts w:ascii="宋体"/>
          <w:sz w:val="28"/>
          <w:szCs w:val="28"/>
        </w:rPr>
      </w:pPr>
      <w:r>
        <w:rPr>
          <w:rFonts w:hint="eastAsia" w:ascii="宋体" w:hAnsi="宋体"/>
          <w:sz w:val="28"/>
          <w:szCs w:val="28"/>
        </w:rPr>
        <w:t>我校现有财政补助开支人数</w:t>
      </w:r>
      <w:r>
        <w:rPr>
          <w:rFonts w:ascii="宋体" w:hAnsi="宋体"/>
          <w:sz w:val="28"/>
          <w:szCs w:val="28"/>
        </w:rPr>
        <w:t>3</w:t>
      </w:r>
      <w:r>
        <w:rPr>
          <w:rFonts w:hint="eastAsia" w:ascii="宋体" w:hAnsi="宋体"/>
          <w:sz w:val="28"/>
          <w:szCs w:val="28"/>
        </w:rPr>
        <w:t>2人，其中：在职教职工</w:t>
      </w:r>
      <w:r>
        <w:rPr>
          <w:rFonts w:ascii="宋体" w:hAnsi="宋体"/>
          <w:sz w:val="28"/>
          <w:szCs w:val="28"/>
        </w:rPr>
        <w:t>3</w:t>
      </w:r>
      <w:r>
        <w:rPr>
          <w:rFonts w:hint="eastAsia" w:ascii="宋体" w:hAnsi="宋体"/>
          <w:sz w:val="28"/>
          <w:szCs w:val="28"/>
        </w:rPr>
        <w:t>2人。与上年相比减少4人。主要原因是：</w:t>
      </w:r>
      <w:r>
        <w:rPr>
          <w:rFonts w:ascii="宋体" w:hAnsi="宋体"/>
          <w:sz w:val="28"/>
          <w:szCs w:val="28"/>
        </w:rPr>
        <w:t>201</w:t>
      </w:r>
      <w:r>
        <w:rPr>
          <w:rFonts w:hint="eastAsia" w:ascii="宋体" w:hAnsi="宋体"/>
          <w:sz w:val="28"/>
          <w:szCs w:val="28"/>
        </w:rPr>
        <w:t>9年退休1人，调走5人，调入2人。</w:t>
      </w:r>
    </w:p>
    <w:p w14:paraId="0470EEFA">
      <w:pPr>
        <w:snapToGrid w:val="0"/>
        <w:spacing w:line="520" w:lineRule="exact"/>
        <w:ind w:firstLine="560" w:firstLineChars="200"/>
        <w:rPr>
          <w:rFonts w:ascii="宋体"/>
          <w:sz w:val="28"/>
          <w:szCs w:val="28"/>
        </w:rPr>
      </w:pPr>
      <w:r>
        <w:rPr>
          <w:rFonts w:hint="eastAsia" w:ascii="宋体" w:hAnsi="宋体"/>
          <w:sz w:val="28"/>
          <w:szCs w:val="28"/>
        </w:rPr>
        <w:t>（二）当年取得的主要事业成效。</w:t>
      </w:r>
    </w:p>
    <w:p w14:paraId="077A06E4">
      <w:pPr>
        <w:snapToGrid w:val="0"/>
        <w:spacing w:line="520" w:lineRule="exact"/>
        <w:ind w:firstLine="560" w:firstLineChars="200"/>
        <w:rPr>
          <w:rFonts w:ascii="宋体"/>
          <w:sz w:val="28"/>
          <w:szCs w:val="28"/>
        </w:rPr>
      </w:pPr>
      <w:r>
        <w:rPr>
          <w:rFonts w:hint="eastAsia" w:ascii="宋体" w:hAnsi="宋体"/>
          <w:sz w:val="28"/>
          <w:szCs w:val="28"/>
        </w:rPr>
        <w:t>从整个收支预算可以看出，</w:t>
      </w:r>
      <w:r>
        <w:rPr>
          <w:rFonts w:ascii="宋体" w:hAnsi="宋体"/>
          <w:sz w:val="28"/>
          <w:szCs w:val="28"/>
        </w:rPr>
        <w:t>201</w:t>
      </w:r>
      <w:r>
        <w:rPr>
          <w:rFonts w:hint="eastAsia" w:ascii="宋体" w:hAnsi="宋体"/>
          <w:sz w:val="28"/>
          <w:szCs w:val="28"/>
        </w:rPr>
        <w:t>9年收支预决算执行情况良好。</w:t>
      </w:r>
      <w:r>
        <w:rPr>
          <w:rFonts w:ascii="宋体" w:hAnsi="宋体"/>
          <w:sz w:val="28"/>
          <w:szCs w:val="28"/>
        </w:rPr>
        <w:t>201</w:t>
      </w:r>
      <w:r>
        <w:rPr>
          <w:rFonts w:hint="eastAsia" w:ascii="宋体" w:hAnsi="宋体"/>
          <w:sz w:val="28"/>
          <w:szCs w:val="28"/>
        </w:rPr>
        <w:t>9年与</w:t>
      </w:r>
      <w:r>
        <w:rPr>
          <w:rFonts w:ascii="宋体" w:hAnsi="宋体"/>
          <w:sz w:val="28"/>
          <w:szCs w:val="28"/>
        </w:rPr>
        <w:t>201</w:t>
      </w:r>
      <w:r>
        <w:rPr>
          <w:rFonts w:hint="eastAsia" w:ascii="宋体" w:hAnsi="宋体"/>
          <w:sz w:val="28"/>
          <w:szCs w:val="28"/>
        </w:rPr>
        <w:t>8年相比较财政拨款预算收入增加了39.54万元，原因：财政增加教育投入，人员经费增加、在审核监督财务收支过程中、发现问题及时进行了处理</w:t>
      </w:r>
      <w:r>
        <w:rPr>
          <w:rFonts w:hint="eastAsia" w:ascii="宋体" w:hAnsi="宋体"/>
          <w:sz w:val="28"/>
          <w:szCs w:val="28"/>
          <w:lang w:eastAsia="zh-CN"/>
        </w:rPr>
        <w:t>及</w:t>
      </w:r>
      <w:r>
        <w:rPr>
          <w:rFonts w:hint="eastAsia" w:ascii="宋体" w:hAnsi="宋体"/>
          <w:sz w:val="28"/>
          <w:szCs w:val="28"/>
        </w:rPr>
        <w:t>时向上级财政主管部门请教、使各项财务工作能顺利的在我单位得以顺利实施。</w:t>
      </w:r>
    </w:p>
    <w:p w14:paraId="7740264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BEBC76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540700B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9年本年收入合计687.18万元，其中：一般公共预算财政拨款收入683.98万元，占99.53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；政府性基金预算财政拨款收入3.2万元，占0.46</w:t>
      </w:r>
      <w:r>
        <w:rPr>
          <w:rFonts w:ascii="仿宋" w:hAnsi="仿宋" w:eastAsia="仿宋"/>
          <w:color w:val="000000"/>
          <w:sz w:val="32"/>
          <w:szCs w:val="32"/>
        </w:rPr>
        <w:t>%</w:t>
      </w:r>
      <w:r>
        <w:rPr>
          <w:rFonts w:hint="eastAsia" w:ascii="仿宋" w:hAnsi="仿宋" w:eastAsia="仿宋"/>
          <w:color w:val="000000"/>
          <w:sz w:val="32"/>
          <w:szCs w:val="32"/>
        </w:rPr>
        <w:t>；</w:t>
      </w:r>
    </w:p>
    <w:p w14:paraId="572EB21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794AC79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9年本年支出合计701.13万元，其中：基本支出525.51万元，占74.95</w:t>
      </w:r>
      <w:r>
        <w:rPr>
          <w:rFonts w:ascii="仿宋" w:hAnsi="仿宋" w:eastAsia="仿宋"/>
          <w:color w:val="000000"/>
          <w:sz w:val="32"/>
          <w:szCs w:val="32"/>
        </w:rPr>
        <w:t>%</w:t>
      </w:r>
      <w:r>
        <w:rPr>
          <w:rFonts w:hint="eastAsia" w:ascii="仿宋" w:hAnsi="仿宋" w:eastAsia="仿宋"/>
          <w:color w:val="000000"/>
          <w:sz w:val="32"/>
          <w:szCs w:val="32"/>
        </w:rPr>
        <w:t>；项目支出175.62万元，占25.05</w:t>
      </w:r>
      <w:r>
        <w:rPr>
          <w:rFonts w:ascii="仿宋" w:hAnsi="仿宋" w:eastAsia="仿宋"/>
          <w:color w:val="000000"/>
          <w:sz w:val="32"/>
          <w:szCs w:val="32"/>
        </w:rPr>
        <w:t>%</w:t>
      </w:r>
    </w:p>
    <w:p w14:paraId="71BD15E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684B452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469ACDB7">
      <w:pPr>
        <w:widowControl/>
        <w:adjustRightInd w:val="0"/>
        <w:snapToGrid w:val="0"/>
        <w:spacing w:line="540" w:lineRule="exact"/>
        <w:ind w:firstLine="720"/>
        <w:jc w:val="left"/>
        <w:rPr>
          <w:rFonts w:ascii="宋体" w:hAnsi="宋体" w:cs="宋体"/>
          <w:color w:val="000000"/>
          <w:kern w:val="0"/>
          <w:sz w:val="28"/>
          <w:szCs w:val="28"/>
          <w:shd w:val="clear" w:color="auto" w:fill="FFFFFF"/>
          <w:lang w:val="zh-CN"/>
        </w:rPr>
      </w:pPr>
      <w:r>
        <w:rPr>
          <w:rFonts w:hint="eastAsia" w:ascii="宋体" w:hAnsi="宋体" w:cs="宋体"/>
          <w:color w:val="000000"/>
          <w:kern w:val="0"/>
          <w:sz w:val="28"/>
          <w:szCs w:val="28"/>
          <w:shd w:val="clear" w:color="auto" w:fill="FFFFFF"/>
          <w:lang w:val="zh-CN"/>
        </w:rPr>
        <w:t>我校严格按照上级有关部门的工作任务要求，结合我校实际，制定实施方案，进一步完善和细化了学校财务管理制度，使财政收支预算执行都得到了良好的制度保障和实施效果。</w:t>
      </w:r>
    </w:p>
    <w:p w14:paraId="3AFB104A">
      <w:pPr>
        <w:widowControl/>
        <w:adjustRightInd w:val="0"/>
        <w:snapToGrid w:val="0"/>
        <w:spacing w:line="540" w:lineRule="exact"/>
        <w:ind w:firstLine="720"/>
        <w:jc w:val="left"/>
        <w:rPr>
          <w:rFonts w:ascii="宋体" w:cs="宋体"/>
          <w:color w:val="000000"/>
          <w:kern w:val="0"/>
          <w:sz w:val="28"/>
          <w:szCs w:val="28"/>
          <w:shd w:val="clear" w:color="auto" w:fill="FFFFFF"/>
          <w:lang w:val="zh-CN"/>
        </w:rPr>
      </w:pPr>
      <w:r>
        <w:rPr>
          <w:rFonts w:hint="eastAsia" w:ascii="宋体" w:hAnsi="宋体" w:cs="宋体"/>
          <w:color w:val="000000"/>
          <w:kern w:val="0"/>
          <w:sz w:val="28"/>
          <w:szCs w:val="28"/>
          <w:shd w:val="clear" w:color="auto" w:fill="FFFFFF"/>
          <w:lang w:val="zh-CN"/>
        </w:rPr>
        <w:t>我校严格执行《四川省省级财政专项资金绩效分配管理暂行办法》，实施绩效分配合理支出，厉行节约，提高资金的使用效率，确保学校教育教学工作的正常运行。</w:t>
      </w:r>
    </w:p>
    <w:p w14:paraId="7F09664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3E274560">
      <w:pPr>
        <w:widowControl/>
        <w:adjustRightInd w:val="0"/>
        <w:snapToGrid w:val="0"/>
        <w:spacing w:line="540" w:lineRule="exact"/>
        <w:ind w:firstLine="720"/>
        <w:jc w:val="left"/>
        <w:rPr>
          <w:rFonts w:ascii="宋体" w:cs="宋体"/>
          <w:color w:val="000000"/>
          <w:kern w:val="0"/>
          <w:sz w:val="28"/>
          <w:szCs w:val="28"/>
          <w:shd w:val="clear" w:color="auto" w:fill="FFFFFF"/>
          <w:lang w:val="zh-CN"/>
        </w:rPr>
      </w:pPr>
      <w:r>
        <w:rPr>
          <w:rFonts w:hint="eastAsia" w:ascii="宋体" w:hAnsi="宋体" w:cs="宋体"/>
          <w:color w:val="000000"/>
          <w:kern w:val="0"/>
          <w:sz w:val="28"/>
          <w:szCs w:val="28"/>
          <w:shd w:val="clear" w:color="auto" w:fill="FFFFFF"/>
          <w:lang w:val="zh-CN"/>
        </w:rPr>
        <w:t>我校建立了财务管理规章制度，会计核算和账务管理良好，严格执行政府采购制度。</w:t>
      </w:r>
    </w:p>
    <w:p w14:paraId="39B91B34">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6EAC835F">
      <w:pPr>
        <w:spacing w:line="580" w:lineRule="exact"/>
        <w:ind w:firstLine="560" w:firstLineChars="200"/>
        <w:rPr>
          <w:rFonts w:ascii="宋体" w:cs="仿宋_GB2312"/>
          <w:sz w:val="28"/>
          <w:szCs w:val="28"/>
        </w:rPr>
      </w:pPr>
      <w:r>
        <w:rPr>
          <w:rFonts w:hint="eastAsia" w:ascii="宋体" w:hAnsi="宋体" w:cs="仿宋_GB2312"/>
          <w:sz w:val="28"/>
          <w:szCs w:val="28"/>
        </w:rPr>
        <w:t>（一）评价结论</w:t>
      </w:r>
      <w:r>
        <w:rPr>
          <w:rFonts w:ascii="宋体" w:hAnsi="宋体" w:cs="仿宋_GB2312"/>
          <w:sz w:val="28"/>
          <w:szCs w:val="28"/>
        </w:rPr>
        <w:t>:</w:t>
      </w:r>
      <w:r>
        <w:rPr>
          <w:rFonts w:hint="eastAsia" w:ascii="宋体" w:hAnsi="宋体" w:cs="仿宋_GB2312"/>
          <w:sz w:val="28"/>
          <w:szCs w:val="28"/>
        </w:rPr>
        <w:t>良好</w:t>
      </w:r>
    </w:p>
    <w:p w14:paraId="7DAE9712">
      <w:pPr>
        <w:snapToGrid w:val="0"/>
        <w:spacing w:line="520" w:lineRule="exact"/>
        <w:ind w:firstLine="560" w:firstLineChars="200"/>
        <w:rPr>
          <w:rFonts w:ascii="宋体" w:cs="仿宋_GB2312"/>
          <w:sz w:val="28"/>
          <w:szCs w:val="28"/>
        </w:rPr>
      </w:pPr>
      <w:r>
        <w:rPr>
          <w:rFonts w:hint="eastAsia" w:ascii="宋体" w:hAnsi="宋体" w:cs="仿宋_GB2312"/>
          <w:sz w:val="28"/>
          <w:szCs w:val="28"/>
        </w:rPr>
        <w:t>（二）存在问题。</w:t>
      </w:r>
    </w:p>
    <w:p w14:paraId="2638A65F">
      <w:pPr>
        <w:snapToGrid w:val="0"/>
        <w:spacing w:line="520" w:lineRule="exact"/>
        <w:ind w:firstLine="560" w:firstLineChars="200"/>
        <w:rPr>
          <w:rFonts w:ascii="宋体"/>
          <w:sz w:val="28"/>
          <w:szCs w:val="28"/>
        </w:rPr>
      </w:pPr>
      <w:r>
        <w:rPr>
          <w:rFonts w:hint="eastAsia" w:ascii="宋体" w:hAnsi="宋体"/>
          <w:sz w:val="28"/>
          <w:szCs w:val="28"/>
        </w:rPr>
        <w:t>项目实施过程整个项目到每年底都能按时完成，便在具体实施节点有差异。</w:t>
      </w:r>
    </w:p>
    <w:p w14:paraId="5099C4E3">
      <w:pPr>
        <w:spacing w:line="580" w:lineRule="exact"/>
        <w:ind w:firstLine="560" w:firstLineChars="200"/>
        <w:rPr>
          <w:rFonts w:ascii="宋体" w:cs="仿宋_GB2312"/>
          <w:sz w:val="28"/>
          <w:szCs w:val="28"/>
        </w:rPr>
      </w:pPr>
      <w:r>
        <w:rPr>
          <w:rFonts w:hint="eastAsia" w:ascii="宋体" w:hAnsi="宋体" w:cs="仿宋_GB2312"/>
          <w:sz w:val="28"/>
          <w:szCs w:val="28"/>
        </w:rPr>
        <w:t>（三）改进建议。</w:t>
      </w:r>
    </w:p>
    <w:p w14:paraId="40487028">
      <w:pPr>
        <w:snapToGrid w:val="0"/>
        <w:spacing w:line="520" w:lineRule="exact"/>
        <w:rPr>
          <w:rFonts w:ascii="宋体"/>
          <w:sz w:val="28"/>
          <w:szCs w:val="28"/>
        </w:rPr>
      </w:pPr>
      <w:r>
        <w:rPr>
          <w:rFonts w:ascii="宋体" w:hAnsi="宋体"/>
          <w:sz w:val="28"/>
          <w:szCs w:val="28"/>
        </w:rPr>
        <w:t xml:space="preserve">          20</w:t>
      </w:r>
      <w:r>
        <w:rPr>
          <w:rFonts w:hint="eastAsia" w:ascii="宋体" w:hAnsi="宋体"/>
          <w:sz w:val="28"/>
          <w:szCs w:val="28"/>
        </w:rPr>
        <w:t>20年，我们尽量按年初项目计划实施。</w:t>
      </w:r>
    </w:p>
    <w:p w14:paraId="6C93714D">
      <w:pPr>
        <w:widowControl/>
        <w:jc w:val="left"/>
        <w:rPr>
          <w:rStyle w:val="24"/>
          <w:rFonts w:ascii="宋体" w:hAnsi="宋体"/>
          <w:sz w:val="30"/>
          <w:szCs w:val="30"/>
        </w:rPr>
      </w:pPr>
      <w:r>
        <w:rPr>
          <w:rFonts w:ascii="宋体" w:cs="仿宋_GB2312"/>
          <w:sz w:val="28"/>
          <w:szCs w:val="28"/>
        </w:rPr>
        <w:br w:type="page"/>
      </w:r>
      <w:bookmarkStart w:id="55" w:name="_Toc15396617"/>
      <w:r>
        <w:rPr>
          <w:rStyle w:val="24"/>
          <w:rFonts w:hint="eastAsia" w:ascii="宋体" w:hAnsi="宋体"/>
          <w:sz w:val="30"/>
          <w:szCs w:val="30"/>
        </w:rPr>
        <w:t>附件</w:t>
      </w:r>
      <w:r>
        <w:rPr>
          <w:rStyle w:val="24"/>
          <w:rFonts w:ascii="宋体" w:hAnsi="宋体"/>
          <w:sz w:val="30"/>
          <w:szCs w:val="30"/>
        </w:rPr>
        <w:t>2</w:t>
      </w:r>
      <w:bookmarkEnd w:id="55"/>
    </w:p>
    <w:p w14:paraId="463641BF">
      <w:pPr>
        <w:spacing w:line="580" w:lineRule="exact"/>
        <w:jc w:val="center"/>
        <w:rPr>
          <w:rFonts w:ascii="宋体" w:cs="方正小标宋简体"/>
          <w:sz w:val="30"/>
          <w:szCs w:val="30"/>
        </w:rPr>
      </w:pPr>
      <w:r>
        <w:rPr>
          <w:rFonts w:ascii="宋体" w:hAnsi="宋体" w:cs="方正小标宋简体"/>
          <w:sz w:val="30"/>
          <w:szCs w:val="30"/>
        </w:rPr>
        <w:t>201</w:t>
      </w:r>
      <w:r>
        <w:rPr>
          <w:rFonts w:hint="eastAsia" w:ascii="宋体" w:hAnsi="宋体" w:cs="方正小标宋简体"/>
          <w:sz w:val="30"/>
          <w:szCs w:val="30"/>
        </w:rPr>
        <w:t>9年学前教育管理经费项目支出绩效</w:t>
      </w:r>
    </w:p>
    <w:p w14:paraId="2EC9D786">
      <w:pPr>
        <w:spacing w:line="580" w:lineRule="exact"/>
        <w:jc w:val="center"/>
        <w:rPr>
          <w:rFonts w:ascii="宋体" w:cs="方正小标宋简体"/>
          <w:sz w:val="30"/>
          <w:szCs w:val="30"/>
        </w:rPr>
      </w:pPr>
      <w:r>
        <w:rPr>
          <w:rFonts w:hint="eastAsia" w:ascii="宋体" w:hAnsi="宋体" w:cs="方正小标宋简体"/>
          <w:sz w:val="30"/>
          <w:szCs w:val="30"/>
        </w:rPr>
        <w:t>评价报告</w:t>
      </w:r>
    </w:p>
    <w:p w14:paraId="39605C1D">
      <w:pPr>
        <w:spacing w:line="580" w:lineRule="exact"/>
        <w:ind w:firstLine="600" w:firstLineChars="200"/>
        <w:rPr>
          <w:rFonts w:ascii="宋体" w:cs="仿宋_GB2312"/>
          <w:sz w:val="30"/>
          <w:szCs w:val="30"/>
        </w:rPr>
      </w:pPr>
    </w:p>
    <w:p w14:paraId="0E0C5CE2">
      <w:pPr>
        <w:spacing w:line="580" w:lineRule="exact"/>
        <w:ind w:firstLine="600" w:firstLineChars="200"/>
        <w:rPr>
          <w:rFonts w:ascii="宋体" w:cs="仿宋_GB2312"/>
          <w:sz w:val="30"/>
          <w:szCs w:val="30"/>
        </w:rPr>
      </w:pPr>
      <w:r>
        <w:rPr>
          <w:rFonts w:hint="eastAsia" w:ascii="宋体" w:hAnsi="宋体" w:cs="仿宋_GB2312"/>
          <w:sz w:val="30"/>
          <w:szCs w:val="30"/>
        </w:rPr>
        <w:t>一、评价工作开展及项目情况</w:t>
      </w:r>
    </w:p>
    <w:p w14:paraId="262E28EA">
      <w:pPr>
        <w:ind w:firstLine="600" w:firstLineChars="200"/>
        <w:rPr>
          <w:rFonts w:ascii="宋体"/>
          <w:sz w:val="30"/>
          <w:szCs w:val="30"/>
        </w:rPr>
      </w:pPr>
      <w:r>
        <w:rPr>
          <w:rFonts w:hint="eastAsia" w:ascii="宋体" w:hAnsi="宋体"/>
          <w:sz w:val="30"/>
          <w:szCs w:val="30"/>
        </w:rPr>
        <w:t>做好项目前期准备工作，全面改善学校办学条件，提升办学水平，推进学前教育持续健康发展。</w:t>
      </w:r>
    </w:p>
    <w:p w14:paraId="7D044FBE">
      <w:pPr>
        <w:rPr>
          <w:rFonts w:ascii="宋体"/>
          <w:sz w:val="30"/>
          <w:szCs w:val="30"/>
        </w:rPr>
      </w:pPr>
      <w:r>
        <w:rPr>
          <w:rFonts w:hint="eastAsia" w:ascii="宋体" w:hAnsi="宋体" w:cs="仿宋_GB2312"/>
          <w:sz w:val="30"/>
          <w:szCs w:val="30"/>
        </w:rPr>
        <w:t>二、评价结论及绩效分析</w:t>
      </w:r>
    </w:p>
    <w:p w14:paraId="405CFB3A">
      <w:pPr>
        <w:spacing w:line="580" w:lineRule="exact"/>
        <w:ind w:firstLine="600" w:firstLineChars="200"/>
        <w:rPr>
          <w:rFonts w:ascii="宋体" w:cs="仿宋_GB2312"/>
          <w:sz w:val="30"/>
          <w:szCs w:val="30"/>
        </w:rPr>
      </w:pPr>
      <w:r>
        <w:rPr>
          <w:rFonts w:hint="eastAsia" w:ascii="宋体" w:hAnsi="宋体" w:cs="仿宋_GB2312"/>
          <w:sz w:val="30"/>
          <w:szCs w:val="30"/>
        </w:rPr>
        <w:t>（一）评价结论</w:t>
      </w:r>
    </w:p>
    <w:p w14:paraId="404AF2B1">
      <w:pPr>
        <w:spacing w:line="580" w:lineRule="exact"/>
        <w:ind w:firstLine="600" w:firstLineChars="200"/>
        <w:rPr>
          <w:rFonts w:ascii="宋体"/>
          <w:sz w:val="30"/>
          <w:szCs w:val="30"/>
        </w:rPr>
      </w:pPr>
      <w:r>
        <w:rPr>
          <w:rFonts w:hint="eastAsia" w:ascii="宋体" w:hAnsi="宋体"/>
          <w:sz w:val="30"/>
          <w:szCs w:val="30"/>
        </w:rPr>
        <w:t>项目实施对经济和社会的影响通过项目的实施，确保学生安全舒适学习条件，保证充足的学习精力，专心地听课。学生学习成绩大踏步前进，创造良好的经济效益，深受广大居民欢迎，创造了良好的社会效益。</w:t>
      </w:r>
    </w:p>
    <w:p w14:paraId="1111425E">
      <w:pPr>
        <w:spacing w:line="580" w:lineRule="exact"/>
        <w:ind w:firstLine="600" w:firstLineChars="200"/>
        <w:rPr>
          <w:rFonts w:ascii="宋体" w:cs="仿宋_GB2312"/>
          <w:sz w:val="30"/>
          <w:szCs w:val="30"/>
        </w:rPr>
      </w:pPr>
      <w:r>
        <w:rPr>
          <w:rFonts w:hint="eastAsia" w:ascii="宋体" w:hAnsi="宋体" w:cs="仿宋_GB2312"/>
          <w:sz w:val="30"/>
          <w:szCs w:val="30"/>
        </w:rPr>
        <w:t>（二）绩效分析</w:t>
      </w:r>
    </w:p>
    <w:p w14:paraId="53B3BEA0">
      <w:pPr>
        <w:spacing w:line="580" w:lineRule="exact"/>
        <w:ind w:firstLine="600" w:firstLineChars="200"/>
        <w:rPr>
          <w:rFonts w:ascii="宋体" w:cs="仿宋_GB2312"/>
          <w:sz w:val="30"/>
          <w:szCs w:val="30"/>
        </w:rPr>
      </w:pPr>
      <w:r>
        <w:rPr>
          <w:rFonts w:ascii="宋体" w:hAnsi="宋体" w:cs="仿宋_GB2312"/>
          <w:sz w:val="30"/>
          <w:szCs w:val="30"/>
        </w:rPr>
        <w:t>1</w:t>
      </w:r>
      <w:r>
        <w:rPr>
          <w:rFonts w:hint="eastAsia" w:ascii="宋体" w:hAnsi="宋体" w:cs="仿宋_GB2312"/>
          <w:sz w:val="30"/>
          <w:szCs w:val="30"/>
        </w:rPr>
        <w:t>、项目决策</w:t>
      </w:r>
    </w:p>
    <w:p w14:paraId="45F25332">
      <w:pPr>
        <w:spacing w:line="580" w:lineRule="exact"/>
        <w:ind w:firstLine="600" w:firstLineChars="200"/>
        <w:rPr>
          <w:rFonts w:ascii="宋体" w:hAnsi="宋体"/>
          <w:sz w:val="30"/>
          <w:szCs w:val="30"/>
        </w:rPr>
      </w:pPr>
      <w:r>
        <w:rPr>
          <w:rFonts w:hint="eastAsia" w:ascii="宋体" w:hAnsi="宋体"/>
          <w:sz w:val="30"/>
          <w:szCs w:val="30"/>
        </w:rPr>
        <w:t>项目成本（预算）使用合理，无超支。项目的实施进度按规定时间完成工作量。</w:t>
      </w:r>
    </w:p>
    <w:p w14:paraId="2C40832A">
      <w:pPr>
        <w:spacing w:line="580" w:lineRule="exact"/>
        <w:ind w:firstLine="600" w:firstLineChars="200"/>
        <w:rPr>
          <w:rFonts w:ascii="宋体" w:cs="仿宋_GB2312"/>
          <w:sz w:val="30"/>
          <w:szCs w:val="30"/>
        </w:rPr>
      </w:pPr>
      <w:r>
        <w:rPr>
          <w:rFonts w:ascii="宋体" w:hAnsi="宋体" w:cs="仿宋_GB2312"/>
          <w:sz w:val="30"/>
          <w:szCs w:val="30"/>
        </w:rPr>
        <w:t>2</w:t>
      </w:r>
      <w:r>
        <w:rPr>
          <w:rFonts w:hint="eastAsia" w:ascii="宋体" w:hAnsi="宋体" w:cs="仿宋_GB2312"/>
          <w:sz w:val="30"/>
          <w:szCs w:val="30"/>
        </w:rPr>
        <w:t>、项目管理</w:t>
      </w:r>
    </w:p>
    <w:p w14:paraId="3021B504">
      <w:pPr>
        <w:spacing w:line="580" w:lineRule="exact"/>
        <w:ind w:firstLine="600" w:firstLineChars="200"/>
        <w:rPr>
          <w:rFonts w:ascii="宋体"/>
          <w:sz w:val="30"/>
          <w:szCs w:val="30"/>
        </w:rPr>
      </w:pPr>
      <w:r>
        <w:rPr>
          <w:rFonts w:hint="eastAsia" w:ascii="宋体" w:hAnsi="宋体"/>
          <w:sz w:val="30"/>
          <w:szCs w:val="30"/>
        </w:rPr>
        <w:t>项目资金管理情况分析财政按学校上缴学前教育管理经费进度拨付项目资金，根据学校情况经分管领导、财务负责人、学校负责人审核后合理使用项目资金。实行专款专用，加强对资金使用情况的管理与检查，自觉接受审计部门的监督，杜绝挤占、截留、挪用现金的发生，提升资金使用效益。</w:t>
      </w:r>
    </w:p>
    <w:p w14:paraId="1B5110CF">
      <w:pPr>
        <w:spacing w:line="580" w:lineRule="exact"/>
        <w:ind w:firstLine="600" w:firstLineChars="200"/>
        <w:rPr>
          <w:rFonts w:ascii="宋体" w:cs="仿宋_GB2312"/>
          <w:sz w:val="30"/>
          <w:szCs w:val="30"/>
        </w:rPr>
      </w:pPr>
      <w:r>
        <w:rPr>
          <w:rFonts w:ascii="宋体" w:hAnsi="宋体" w:cs="仿宋_GB2312"/>
          <w:sz w:val="30"/>
          <w:szCs w:val="30"/>
        </w:rPr>
        <w:t>3</w:t>
      </w:r>
      <w:r>
        <w:rPr>
          <w:rFonts w:hint="eastAsia" w:ascii="宋体" w:hAnsi="宋体" w:cs="仿宋_GB2312"/>
          <w:sz w:val="30"/>
          <w:szCs w:val="30"/>
        </w:rPr>
        <w:t>、项目绩效</w:t>
      </w:r>
    </w:p>
    <w:p w14:paraId="75D8A2E9">
      <w:pPr>
        <w:spacing w:line="580" w:lineRule="exact"/>
        <w:ind w:firstLine="600" w:firstLineChars="200"/>
        <w:rPr>
          <w:rFonts w:ascii="宋体"/>
          <w:sz w:val="30"/>
          <w:szCs w:val="30"/>
        </w:rPr>
      </w:pPr>
      <w:r>
        <w:rPr>
          <w:rFonts w:ascii="宋体" w:hAnsi="宋体"/>
          <w:sz w:val="30"/>
          <w:szCs w:val="30"/>
        </w:rPr>
        <w:t>201</w:t>
      </w:r>
      <w:r>
        <w:rPr>
          <w:rFonts w:hint="eastAsia" w:ascii="宋体" w:hAnsi="宋体"/>
          <w:sz w:val="30"/>
          <w:szCs w:val="30"/>
        </w:rPr>
        <w:t>9年学前教育管理教育经费项目资金，到位及时，达到预期绩效目标要求。这是件有利于民生的大好事，是一项关心老百姓、深得民心的好项目，该项工作应当继续深化开展。</w:t>
      </w:r>
    </w:p>
    <w:p w14:paraId="2575CE4D">
      <w:pPr>
        <w:numPr>
          <w:ilvl w:val="0"/>
          <w:numId w:val="5"/>
        </w:numPr>
        <w:spacing w:line="580" w:lineRule="exact"/>
        <w:rPr>
          <w:rFonts w:ascii="宋体" w:cs="仿宋_GB2312"/>
          <w:sz w:val="30"/>
          <w:szCs w:val="30"/>
        </w:rPr>
      </w:pPr>
      <w:r>
        <w:rPr>
          <w:rFonts w:hint="eastAsia" w:ascii="宋体" w:hAnsi="宋体" w:cs="仿宋_GB2312"/>
          <w:sz w:val="30"/>
          <w:szCs w:val="30"/>
        </w:rPr>
        <w:t>存在主要问题</w:t>
      </w:r>
    </w:p>
    <w:p w14:paraId="487924BE">
      <w:pPr>
        <w:spacing w:line="580" w:lineRule="exact"/>
        <w:ind w:left="640" w:leftChars="305" w:firstLine="600" w:firstLineChars="200"/>
        <w:rPr>
          <w:rFonts w:ascii="宋体" w:cs="仿宋_GB2312"/>
          <w:sz w:val="30"/>
          <w:szCs w:val="30"/>
        </w:rPr>
      </w:pPr>
      <w:r>
        <w:rPr>
          <w:rFonts w:hint="eastAsia" w:ascii="宋体" w:hAnsi="宋体"/>
          <w:sz w:val="30"/>
          <w:szCs w:val="30"/>
        </w:rPr>
        <w:t>资金太少，望上级有关部门加大资金扶持力度，全面改善学前教育办学条件。</w:t>
      </w:r>
    </w:p>
    <w:p w14:paraId="325B44C7">
      <w:pPr>
        <w:numPr>
          <w:ilvl w:val="0"/>
          <w:numId w:val="5"/>
        </w:numPr>
        <w:spacing w:line="580" w:lineRule="exact"/>
        <w:rPr>
          <w:rFonts w:ascii="宋体" w:cs="仿宋_GB2312"/>
          <w:sz w:val="30"/>
          <w:szCs w:val="30"/>
        </w:rPr>
      </w:pPr>
      <w:r>
        <w:rPr>
          <w:rFonts w:hint="eastAsia" w:ascii="宋体" w:hAnsi="宋体" w:cs="仿宋_GB2312"/>
          <w:sz w:val="30"/>
          <w:szCs w:val="30"/>
        </w:rPr>
        <w:t>相关措施建议</w:t>
      </w:r>
    </w:p>
    <w:p w14:paraId="10A55E19">
      <w:pPr>
        <w:spacing w:line="580" w:lineRule="exact"/>
        <w:ind w:left="640" w:leftChars="305" w:firstLine="600" w:firstLineChars="200"/>
        <w:rPr>
          <w:rStyle w:val="24"/>
          <w:rFonts w:ascii="宋体" w:cs="仿宋_GB2312"/>
          <w:b w:val="0"/>
          <w:bCs w:val="0"/>
          <w:sz w:val="30"/>
          <w:szCs w:val="30"/>
        </w:rPr>
      </w:pPr>
      <w:r>
        <w:rPr>
          <w:rFonts w:ascii="宋体" w:hAnsi="宋体"/>
          <w:sz w:val="30"/>
          <w:szCs w:val="30"/>
        </w:rPr>
        <w:t>201</w:t>
      </w:r>
      <w:r>
        <w:rPr>
          <w:rFonts w:hint="eastAsia" w:ascii="宋体" w:hAnsi="宋体"/>
          <w:sz w:val="30"/>
          <w:szCs w:val="30"/>
        </w:rPr>
        <w:t>9年度学前教育管理教育经费项目的实施，为我校幼儿教育的发展提供了有力的保障。因而这项工作得到广泛支持。问题工程手续办理慢，影响了工程进度。建议：简化工程手续；加大资金投入，全面改善学前教育办学条件。</w:t>
      </w:r>
    </w:p>
    <w:p w14:paraId="05B136E0">
      <w:pPr>
        <w:spacing w:line="600" w:lineRule="exact"/>
        <w:jc w:val="center"/>
        <w:outlineLvl w:val="0"/>
        <w:rPr>
          <w:rFonts w:ascii="宋体"/>
          <w:sz w:val="30"/>
          <w:szCs w:val="30"/>
        </w:rPr>
      </w:pPr>
    </w:p>
    <w:p w14:paraId="7053039F">
      <w:pPr>
        <w:spacing w:line="600" w:lineRule="exact"/>
        <w:jc w:val="center"/>
        <w:outlineLvl w:val="0"/>
        <w:rPr>
          <w:rFonts w:ascii="宋体"/>
          <w:sz w:val="30"/>
          <w:szCs w:val="30"/>
        </w:rPr>
      </w:pPr>
    </w:p>
    <w:p w14:paraId="2A2C16BB">
      <w:pPr>
        <w:spacing w:line="600" w:lineRule="exact"/>
        <w:jc w:val="center"/>
        <w:outlineLvl w:val="0"/>
        <w:rPr>
          <w:rFonts w:ascii="宋体"/>
          <w:sz w:val="30"/>
          <w:szCs w:val="30"/>
        </w:rPr>
      </w:pPr>
    </w:p>
    <w:p w14:paraId="430CBB8A">
      <w:pPr>
        <w:spacing w:line="600" w:lineRule="exact"/>
        <w:jc w:val="center"/>
        <w:outlineLvl w:val="0"/>
        <w:rPr>
          <w:rFonts w:ascii="宋体"/>
          <w:sz w:val="30"/>
          <w:szCs w:val="30"/>
        </w:rPr>
      </w:pPr>
    </w:p>
    <w:p w14:paraId="016AA978">
      <w:pPr>
        <w:spacing w:line="600" w:lineRule="exact"/>
        <w:jc w:val="center"/>
        <w:outlineLvl w:val="0"/>
        <w:rPr>
          <w:rFonts w:ascii="宋体"/>
          <w:sz w:val="30"/>
          <w:szCs w:val="30"/>
        </w:rPr>
      </w:pPr>
    </w:p>
    <w:p w14:paraId="00887005">
      <w:pPr>
        <w:spacing w:line="600" w:lineRule="exact"/>
        <w:jc w:val="center"/>
        <w:outlineLvl w:val="0"/>
        <w:rPr>
          <w:rFonts w:ascii="宋体"/>
          <w:sz w:val="30"/>
          <w:szCs w:val="30"/>
        </w:rPr>
      </w:pPr>
    </w:p>
    <w:p w14:paraId="4F22AB66">
      <w:pPr>
        <w:spacing w:line="600" w:lineRule="exact"/>
        <w:jc w:val="center"/>
        <w:outlineLvl w:val="0"/>
        <w:rPr>
          <w:rFonts w:ascii="宋体"/>
          <w:sz w:val="30"/>
          <w:szCs w:val="30"/>
        </w:rPr>
      </w:pPr>
    </w:p>
    <w:p w14:paraId="4C8E210E">
      <w:pPr>
        <w:spacing w:line="600" w:lineRule="exact"/>
        <w:jc w:val="center"/>
        <w:outlineLvl w:val="0"/>
        <w:rPr>
          <w:rFonts w:ascii="宋体"/>
          <w:sz w:val="30"/>
          <w:szCs w:val="30"/>
        </w:rPr>
      </w:pPr>
    </w:p>
    <w:p w14:paraId="2D619E07">
      <w:pPr>
        <w:spacing w:line="600" w:lineRule="exact"/>
        <w:jc w:val="center"/>
        <w:outlineLvl w:val="0"/>
        <w:rPr>
          <w:rFonts w:ascii="宋体"/>
          <w:sz w:val="30"/>
          <w:szCs w:val="30"/>
        </w:rPr>
      </w:pPr>
    </w:p>
    <w:p w14:paraId="38C0DF13">
      <w:pPr>
        <w:spacing w:line="580" w:lineRule="exact"/>
        <w:ind w:firstLine="640" w:firstLineChars="200"/>
        <w:rPr>
          <w:rFonts w:ascii="仿宋_GB2312" w:hAnsi="仿宋_GB2312" w:eastAsia="仿宋_GB2312" w:cs="仿宋_GB2312"/>
          <w:sz w:val="32"/>
          <w:szCs w:val="32"/>
        </w:rPr>
      </w:pPr>
    </w:p>
    <w:p w14:paraId="4BA9F58E">
      <w:pPr>
        <w:spacing w:line="580" w:lineRule="exact"/>
        <w:ind w:firstLine="640" w:firstLineChars="200"/>
        <w:rPr>
          <w:rFonts w:ascii="仿宋_GB2312" w:hAnsi="仿宋_GB2312" w:eastAsia="仿宋_GB2312" w:cs="仿宋_GB2312"/>
          <w:sz w:val="32"/>
          <w:szCs w:val="32"/>
        </w:rPr>
      </w:pPr>
    </w:p>
    <w:p w14:paraId="2283B67F">
      <w:pPr>
        <w:widowControl/>
        <w:jc w:val="left"/>
        <w:rPr>
          <w:rStyle w:val="24"/>
          <w:rFonts w:ascii="黑体" w:hAnsi="黑体" w:eastAsia="黑体"/>
          <w:b w:val="0"/>
        </w:rPr>
      </w:pPr>
      <w:r>
        <w:rPr>
          <w:rStyle w:val="24"/>
          <w:rFonts w:ascii="黑体" w:hAnsi="黑体" w:eastAsia="黑体"/>
          <w:b w:val="0"/>
        </w:rPr>
        <w:br w:type="page"/>
      </w:r>
      <w:bookmarkStart w:id="56"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3"/>
      <w:bookmarkEnd w:id="56"/>
    </w:p>
    <w:p w14:paraId="6BBB2AEB">
      <w:pPr>
        <w:spacing w:line="600" w:lineRule="exact"/>
        <w:jc w:val="center"/>
        <w:outlineLvl w:val="0"/>
        <w:rPr>
          <w:rFonts w:ascii="仿宋" w:hAnsi="仿宋" w:eastAsia="仿宋"/>
          <w:b/>
          <w:color w:val="000000"/>
          <w:sz w:val="44"/>
          <w:szCs w:val="44"/>
        </w:rPr>
      </w:pPr>
    </w:p>
    <w:p w14:paraId="0FE4111E">
      <w:pPr>
        <w:pStyle w:val="3"/>
        <w:rPr>
          <w:rFonts w:ascii="仿宋" w:hAnsi="仿宋" w:eastAsia="仿宋"/>
          <w:color w:val="000000"/>
        </w:rPr>
      </w:pPr>
      <w:bookmarkStart w:id="57"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7"/>
    </w:p>
    <w:p w14:paraId="62F54304">
      <w:pPr>
        <w:pStyle w:val="3"/>
        <w:rPr>
          <w:rFonts w:ascii="仿宋" w:hAnsi="仿宋" w:eastAsia="仿宋"/>
          <w:color w:val="000000"/>
        </w:rPr>
      </w:pPr>
      <w:bookmarkStart w:id="58"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8"/>
    </w:p>
    <w:p w14:paraId="138401C5">
      <w:pPr>
        <w:pStyle w:val="3"/>
        <w:rPr>
          <w:rFonts w:ascii="仿宋" w:hAnsi="仿宋" w:eastAsia="仿宋"/>
          <w:color w:val="000000"/>
        </w:rPr>
      </w:pPr>
      <w:bookmarkStart w:id="59"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9"/>
    </w:p>
    <w:p w14:paraId="03D4D105">
      <w:pPr>
        <w:pStyle w:val="3"/>
        <w:rPr>
          <w:rFonts w:ascii="仿宋" w:hAnsi="仿宋" w:eastAsia="仿宋"/>
          <w:b w:val="0"/>
          <w:color w:val="000000"/>
        </w:rPr>
      </w:pPr>
      <w:bookmarkStart w:id="60"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0"/>
    </w:p>
    <w:p w14:paraId="2BBEDD5B">
      <w:pPr>
        <w:pStyle w:val="3"/>
        <w:rPr>
          <w:rStyle w:val="25"/>
          <w:rFonts w:ascii="仿宋" w:hAnsi="仿宋" w:eastAsia="仿宋"/>
          <w:b w:val="0"/>
          <w:bCs w:val="0"/>
        </w:rPr>
      </w:pPr>
      <w:bookmarkStart w:id="61"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1"/>
      <w:bookmarkStart w:id="62" w:name="_Toc15396624"/>
    </w:p>
    <w:p w14:paraId="1A7F5476">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2"/>
    </w:p>
    <w:p w14:paraId="6F14CF82">
      <w:pPr>
        <w:pStyle w:val="3"/>
        <w:rPr>
          <w:rFonts w:ascii="仿宋" w:hAnsi="仿宋" w:eastAsia="仿宋"/>
          <w:color w:val="000000"/>
        </w:rPr>
      </w:pPr>
      <w:bookmarkStart w:id="63"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3"/>
    </w:p>
    <w:p w14:paraId="30E522D7">
      <w:pPr>
        <w:pStyle w:val="3"/>
        <w:rPr>
          <w:rFonts w:ascii="仿宋" w:hAnsi="仿宋" w:eastAsia="仿宋"/>
          <w:color w:val="000000"/>
        </w:rPr>
      </w:pPr>
      <w:bookmarkStart w:id="64"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4"/>
    </w:p>
    <w:p w14:paraId="681D1CEB">
      <w:pPr>
        <w:pStyle w:val="3"/>
        <w:rPr>
          <w:rFonts w:ascii="仿宋" w:hAnsi="仿宋" w:eastAsia="仿宋"/>
          <w:color w:val="000000"/>
        </w:rPr>
      </w:pPr>
      <w:bookmarkStart w:id="65"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5"/>
    </w:p>
    <w:p w14:paraId="37BE4BD2">
      <w:pPr>
        <w:pStyle w:val="3"/>
        <w:rPr>
          <w:rFonts w:ascii="仿宋" w:hAnsi="仿宋" w:eastAsia="仿宋"/>
          <w:color w:val="000000"/>
        </w:rPr>
      </w:pPr>
      <w:bookmarkStart w:id="66"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6"/>
    </w:p>
    <w:p w14:paraId="22F56CF9">
      <w:pPr>
        <w:pStyle w:val="3"/>
        <w:rPr>
          <w:rFonts w:ascii="仿宋" w:hAnsi="仿宋" w:eastAsia="仿宋"/>
          <w:color w:val="000000"/>
        </w:rPr>
      </w:pPr>
      <w:bookmarkStart w:id="67"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7"/>
    </w:p>
    <w:p w14:paraId="691CE965">
      <w:pPr>
        <w:pStyle w:val="3"/>
        <w:rPr>
          <w:rFonts w:ascii="仿宋" w:hAnsi="仿宋" w:eastAsia="仿宋"/>
          <w:color w:val="000000"/>
        </w:rPr>
      </w:pPr>
      <w:bookmarkStart w:id="68"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8"/>
    </w:p>
    <w:p w14:paraId="6C76360B">
      <w:pPr>
        <w:pStyle w:val="3"/>
        <w:rPr>
          <w:rFonts w:ascii="仿宋" w:hAnsi="仿宋" w:eastAsia="仿宋"/>
          <w:color w:val="000000" w:themeColor="text1"/>
        </w:rPr>
      </w:pPr>
      <w:bookmarkStart w:id="69"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E9D0B52">
        <w:pPr>
          <w:pStyle w:val="8"/>
          <w:jc w:val="center"/>
        </w:pPr>
        <w:r>
          <w:fldChar w:fldCharType="begin"/>
        </w:r>
        <w:r>
          <w:instrText xml:space="preserve">PAGE   \* MERGEFORMAT</w:instrText>
        </w:r>
        <w:r>
          <w:fldChar w:fldCharType="separate"/>
        </w:r>
        <w:r>
          <w:rPr>
            <w:lang w:val="zh-CN"/>
          </w:rPr>
          <w:t>12</w:t>
        </w:r>
        <w:r>
          <w:rPr>
            <w:lang w:val="zh-CN"/>
          </w:rPr>
          <w:fldChar w:fldCharType="end"/>
        </w:r>
      </w:p>
    </w:sdtContent>
  </w:sdt>
  <w:p w14:paraId="2E8B80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A7C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5DD1330"/>
    <w:multiLevelType w:val="multilevel"/>
    <w:tmpl w:val="05DD1330"/>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mYjczYmQxNTI0OTg1NmI3MGY0ZGFiNzFmYjlmODUifQ=="/>
  </w:docVars>
  <w:rsids>
    <w:rsidRoot w:val="00F1361C"/>
    <w:rsid w:val="000222C6"/>
    <w:rsid w:val="0002549F"/>
    <w:rsid w:val="000468DB"/>
    <w:rsid w:val="0006487A"/>
    <w:rsid w:val="00065F8F"/>
    <w:rsid w:val="00070A43"/>
    <w:rsid w:val="000768F2"/>
    <w:rsid w:val="00080458"/>
    <w:rsid w:val="0009184B"/>
    <w:rsid w:val="00094236"/>
    <w:rsid w:val="0009593C"/>
    <w:rsid w:val="00097322"/>
    <w:rsid w:val="000A6A92"/>
    <w:rsid w:val="000B047F"/>
    <w:rsid w:val="000B1539"/>
    <w:rsid w:val="000B5923"/>
    <w:rsid w:val="000B5A48"/>
    <w:rsid w:val="000B6FF3"/>
    <w:rsid w:val="000C3467"/>
    <w:rsid w:val="000C3CA6"/>
    <w:rsid w:val="000D1267"/>
    <w:rsid w:val="000D1D50"/>
    <w:rsid w:val="000D5782"/>
    <w:rsid w:val="000E2499"/>
    <w:rsid w:val="000E6613"/>
    <w:rsid w:val="000E7119"/>
    <w:rsid w:val="0010396F"/>
    <w:rsid w:val="00114E9B"/>
    <w:rsid w:val="00126A0F"/>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154D"/>
    <w:rsid w:val="001F7506"/>
    <w:rsid w:val="002006CD"/>
    <w:rsid w:val="00202B36"/>
    <w:rsid w:val="00204B7A"/>
    <w:rsid w:val="00204CDE"/>
    <w:rsid w:val="0021101A"/>
    <w:rsid w:val="00220536"/>
    <w:rsid w:val="00235629"/>
    <w:rsid w:val="002509A5"/>
    <w:rsid w:val="00260C38"/>
    <w:rsid w:val="002616C0"/>
    <w:rsid w:val="00265372"/>
    <w:rsid w:val="002662AA"/>
    <w:rsid w:val="00270FF4"/>
    <w:rsid w:val="00280496"/>
    <w:rsid w:val="00294DC9"/>
    <w:rsid w:val="00295495"/>
    <w:rsid w:val="002A31DE"/>
    <w:rsid w:val="002B2613"/>
    <w:rsid w:val="002B783F"/>
    <w:rsid w:val="002C307C"/>
    <w:rsid w:val="002D19B0"/>
    <w:rsid w:val="002D6D05"/>
    <w:rsid w:val="002E6BD4"/>
    <w:rsid w:val="002F1818"/>
    <w:rsid w:val="002F3EB3"/>
    <w:rsid w:val="002F567B"/>
    <w:rsid w:val="003002EB"/>
    <w:rsid w:val="003216A9"/>
    <w:rsid w:val="00335A74"/>
    <w:rsid w:val="0036101C"/>
    <w:rsid w:val="0036561B"/>
    <w:rsid w:val="0037013F"/>
    <w:rsid w:val="00380C92"/>
    <w:rsid w:val="003A484F"/>
    <w:rsid w:val="003A4883"/>
    <w:rsid w:val="003B0BE0"/>
    <w:rsid w:val="003B0C1B"/>
    <w:rsid w:val="003B688C"/>
    <w:rsid w:val="003B73C9"/>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51CFB"/>
    <w:rsid w:val="00462B16"/>
    <w:rsid w:val="00471401"/>
    <w:rsid w:val="00473F31"/>
    <w:rsid w:val="0048263A"/>
    <w:rsid w:val="00487E5D"/>
    <w:rsid w:val="004A711F"/>
    <w:rsid w:val="004B199D"/>
    <w:rsid w:val="004B4690"/>
    <w:rsid w:val="004B6F72"/>
    <w:rsid w:val="004D418F"/>
    <w:rsid w:val="004E0A2D"/>
    <w:rsid w:val="004E206B"/>
    <w:rsid w:val="004E6DF7"/>
    <w:rsid w:val="004F0FBD"/>
    <w:rsid w:val="004F403E"/>
    <w:rsid w:val="00505A47"/>
    <w:rsid w:val="00512FDA"/>
    <w:rsid w:val="00520DA0"/>
    <w:rsid w:val="00524AED"/>
    <w:rsid w:val="005660D0"/>
    <w:rsid w:val="005664BB"/>
    <w:rsid w:val="00566FFA"/>
    <w:rsid w:val="0057481D"/>
    <w:rsid w:val="00575F0B"/>
    <w:rsid w:val="005806D5"/>
    <w:rsid w:val="0058486E"/>
    <w:rsid w:val="00585B33"/>
    <w:rsid w:val="0059014D"/>
    <w:rsid w:val="005B5C64"/>
    <w:rsid w:val="005C6BD0"/>
    <w:rsid w:val="005C6C4C"/>
    <w:rsid w:val="005D1C8B"/>
    <w:rsid w:val="005D468D"/>
    <w:rsid w:val="005D5CED"/>
    <w:rsid w:val="005D604B"/>
    <w:rsid w:val="005D759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1CD5"/>
    <w:rsid w:val="0066343B"/>
    <w:rsid w:val="00664777"/>
    <w:rsid w:val="0066532A"/>
    <w:rsid w:val="006748A4"/>
    <w:rsid w:val="00681A31"/>
    <w:rsid w:val="00683E73"/>
    <w:rsid w:val="006A3141"/>
    <w:rsid w:val="006A3B91"/>
    <w:rsid w:val="006A5E34"/>
    <w:rsid w:val="006A6A6D"/>
    <w:rsid w:val="006B2422"/>
    <w:rsid w:val="006B2B9A"/>
    <w:rsid w:val="006C1937"/>
    <w:rsid w:val="006F020C"/>
    <w:rsid w:val="00701BA0"/>
    <w:rsid w:val="007127B7"/>
    <w:rsid w:val="0071798E"/>
    <w:rsid w:val="00721521"/>
    <w:rsid w:val="00727533"/>
    <w:rsid w:val="007416B6"/>
    <w:rsid w:val="00741F2C"/>
    <w:rsid w:val="00746F48"/>
    <w:rsid w:val="0075404D"/>
    <w:rsid w:val="0076182A"/>
    <w:rsid w:val="00767B7E"/>
    <w:rsid w:val="00775FA1"/>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13ED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7C"/>
    <w:rsid w:val="008E616B"/>
    <w:rsid w:val="008E707C"/>
    <w:rsid w:val="00900B08"/>
    <w:rsid w:val="00902155"/>
    <w:rsid w:val="00902FA3"/>
    <w:rsid w:val="00923564"/>
    <w:rsid w:val="0092392E"/>
    <w:rsid w:val="009315F9"/>
    <w:rsid w:val="00931A9B"/>
    <w:rsid w:val="00933499"/>
    <w:rsid w:val="00935C98"/>
    <w:rsid w:val="00937464"/>
    <w:rsid w:val="00946945"/>
    <w:rsid w:val="00951248"/>
    <w:rsid w:val="0095152F"/>
    <w:rsid w:val="00954C49"/>
    <w:rsid w:val="00955E37"/>
    <w:rsid w:val="0097099F"/>
    <w:rsid w:val="00971997"/>
    <w:rsid w:val="00971FFC"/>
    <w:rsid w:val="0098660A"/>
    <w:rsid w:val="00991018"/>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77CB"/>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1DA7"/>
    <w:rsid w:val="00A733B2"/>
    <w:rsid w:val="00A741C2"/>
    <w:rsid w:val="00A91760"/>
    <w:rsid w:val="00A93B00"/>
    <w:rsid w:val="00A93C21"/>
    <w:rsid w:val="00AA21B6"/>
    <w:rsid w:val="00AB64C9"/>
    <w:rsid w:val="00AC3C6A"/>
    <w:rsid w:val="00AC4F17"/>
    <w:rsid w:val="00AD0F83"/>
    <w:rsid w:val="00AD5620"/>
    <w:rsid w:val="00AD656B"/>
    <w:rsid w:val="00AD7C1B"/>
    <w:rsid w:val="00AE16BA"/>
    <w:rsid w:val="00AE1EBE"/>
    <w:rsid w:val="00AF6EC2"/>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5ED5"/>
    <w:rsid w:val="00BA3ABE"/>
    <w:rsid w:val="00BB4DF0"/>
    <w:rsid w:val="00BC289F"/>
    <w:rsid w:val="00BC2D50"/>
    <w:rsid w:val="00BC5361"/>
    <w:rsid w:val="00BC5460"/>
    <w:rsid w:val="00BC6B50"/>
    <w:rsid w:val="00BD0E25"/>
    <w:rsid w:val="00BD578C"/>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D5354"/>
    <w:rsid w:val="00CE3930"/>
    <w:rsid w:val="00CE44F6"/>
    <w:rsid w:val="00CE49DA"/>
    <w:rsid w:val="00CE7B61"/>
    <w:rsid w:val="00D00095"/>
    <w:rsid w:val="00D061A9"/>
    <w:rsid w:val="00D114F0"/>
    <w:rsid w:val="00D20620"/>
    <w:rsid w:val="00D254F7"/>
    <w:rsid w:val="00D26091"/>
    <w:rsid w:val="00D2685C"/>
    <w:rsid w:val="00D34E7C"/>
    <w:rsid w:val="00D35489"/>
    <w:rsid w:val="00D36AFE"/>
    <w:rsid w:val="00D47747"/>
    <w:rsid w:val="00D47FAE"/>
    <w:rsid w:val="00D51276"/>
    <w:rsid w:val="00D7035F"/>
    <w:rsid w:val="00DA634F"/>
    <w:rsid w:val="00DA65AC"/>
    <w:rsid w:val="00DB1913"/>
    <w:rsid w:val="00DC410D"/>
    <w:rsid w:val="00DC53FC"/>
    <w:rsid w:val="00DC5A81"/>
    <w:rsid w:val="00DC68CA"/>
    <w:rsid w:val="00DC7CBA"/>
    <w:rsid w:val="00DD73B7"/>
    <w:rsid w:val="00DE0D6F"/>
    <w:rsid w:val="00DF28BC"/>
    <w:rsid w:val="00DF2DAE"/>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3D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4CE4"/>
    <w:rsid w:val="00F54F7B"/>
    <w:rsid w:val="00F602DF"/>
    <w:rsid w:val="00F754A1"/>
    <w:rsid w:val="00F81FD9"/>
    <w:rsid w:val="00F841AA"/>
    <w:rsid w:val="00F84A94"/>
    <w:rsid w:val="00F87E96"/>
    <w:rsid w:val="00FA23E8"/>
    <w:rsid w:val="00FB5980"/>
    <w:rsid w:val="00FD0169"/>
    <w:rsid w:val="00FD3CC1"/>
    <w:rsid w:val="00FF1E02"/>
    <w:rsid w:val="00FF30B4"/>
    <w:rsid w:val="10C055FF"/>
    <w:rsid w:val="16BB723D"/>
    <w:rsid w:val="240371BF"/>
    <w:rsid w:val="29FD04D3"/>
    <w:rsid w:val="319F7F4E"/>
    <w:rsid w:val="4ECE2238"/>
    <w:rsid w:val="53FE2ABC"/>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177E-D995-4718-B164-702843FC7AC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4600</Words>
  <Characters>5095</Characters>
  <Lines>10</Lines>
  <Paragraphs>19</Paragraphs>
  <TotalTime>755</TotalTime>
  <ScaleCrop>false</ScaleCrop>
  <LinksUpToDate>false</LinksUpToDate>
  <CharactersWithSpaces>5122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宋桦坪</cp:lastModifiedBy>
  <cp:lastPrinted>2020-07-23T02:58:00Z</cp:lastPrinted>
  <dcterms:modified xsi:type="dcterms:W3CDTF">2026-05-27T08:29:35Z</dcterms:modified>
  <dc:title>四川省***</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8C037A3EAABF454F8CFA6D04C6C3E54D_12</vt:lpwstr>
  </property>
</Properties>
</file>