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9A7B48">
      <w:pPr>
        <w:spacing w:line="600" w:lineRule="exact"/>
        <w:jc w:val="center"/>
        <w:outlineLvl w:val="0"/>
        <w:rPr>
          <w:rFonts w:ascii="方正小标宋简体" w:hAnsi="宋体" w:eastAsia="方正小标宋简体"/>
          <w:color w:val="000000"/>
          <w:sz w:val="72"/>
          <w:szCs w:val="72"/>
        </w:rPr>
      </w:pPr>
      <w:bookmarkStart w:id="0" w:name="_Toc15306267"/>
    </w:p>
    <w:p w14:paraId="6827AF97">
      <w:pPr>
        <w:spacing w:line="600" w:lineRule="exact"/>
        <w:jc w:val="center"/>
        <w:outlineLvl w:val="0"/>
        <w:rPr>
          <w:rFonts w:ascii="方正小标宋简体" w:hAnsi="宋体" w:eastAsia="方正小标宋简体"/>
          <w:color w:val="000000"/>
          <w:sz w:val="72"/>
          <w:szCs w:val="72"/>
        </w:rPr>
      </w:pPr>
    </w:p>
    <w:p w14:paraId="4981E40A">
      <w:pPr>
        <w:spacing w:line="600" w:lineRule="exact"/>
        <w:jc w:val="center"/>
        <w:outlineLvl w:val="0"/>
        <w:rPr>
          <w:rFonts w:ascii="方正小标宋简体" w:hAnsi="宋体" w:eastAsia="方正小标宋简体"/>
          <w:color w:val="000000"/>
          <w:sz w:val="72"/>
          <w:szCs w:val="72"/>
        </w:rPr>
      </w:pPr>
    </w:p>
    <w:p w14:paraId="1FE715F1">
      <w:pPr>
        <w:spacing w:line="600" w:lineRule="exact"/>
        <w:jc w:val="center"/>
        <w:outlineLvl w:val="0"/>
        <w:rPr>
          <w:rFonts w:ascii="方正小标宋简体" w:hAnsi="宋体" w:eastAsia="方正小标宋简体"/>
          <w:color w:val="000000"/>
          <w:sz w:val="72"/>
          <w:szCs w:val="72"/>
        </w:rPr>
      </w:pPr>
    </w:p>
    <w:p w14:paraId="4C914BEF">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7193"/>
      <w:bookmarkStart w:id="2" w:name="_Toc15396597"/>
      <w:bookmarkStart w:id="3" w:name="_Toc15396475"/>
      <w:bookmarkStart w:id="4" w:name="_Toc15378441"/>
      <w:bookmarkStart w:id="5" w:name="_Toc15377425"/>
      <w:r>
        <w:rPr>
          <w:rFonts w:ascii="黑体" w:hAnsi="黑体" w:eastAsia="黑体"/>
          <w:color w:val="000000"/>
          <w:sz w:val="72"/>
          <w:szCs w:val="72"/>
        </w:rPr>
        <w:t>201</w:t>
      </w:r>
      <w:r>
        <w:rPr>
          <w:rFonts w:hint="eastAsia" w:ascii="黑体" w:hAnsi="黑体" w:eastAsia="黑体"/>
          <w:color w:val="000000"/>
          <w:sz w:val="72"/>
          <w:szCs w:val="72"/>
        </w:rPr>
        <w:t>8</w:t>
      </w:r>
      <w:r>
        <w:rPr>
          <w:rFonts w:hint="eastAsia" w:ascii="方正小标宋简体" w:hAnsi="宋体" w:eastAsia="方正小标宋简体"/>
          <w:color w:val="000000"/>
          <w:sz w:val="72"/>
          <w:szCs w:val="72"/>
        </w:rPr>
        <w:t>年度</w:t>
      </w:r>
      <w:bookmarkEnd w:id="1"/>
      <w:bookmarkEnd w:id="2"/>
      <w:bookmarkEnd w:id="3"/>
      <w:bookmarkEnd w:id="4"/>
      <w:bookmarkEnd w:id="5"/>
      <w:bookmarkStart w:id="75" w:name="_GoBack"/>
      <w:bookmarkEnd w:id="75"/>
    </w:p>
    <w:p w14:paraId="69138119">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476"/>
      <w:bookmarkStart w:id="7" w:name="_Toc15377194"/>
      <w:bookmarkStart w:id="8" w:name="_Toc15396598"/>
      <w:bookmarkStart w:id="9" w:name="_Toc15378442"/>
      <w:bookmarkStart w:id="10" w:name="_Toc15377426"/>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rPr>
        <w:t>攀枝花市仁和区文化馆部门决算</w:t>
      </w:r>
      <w:bookmarkEnd w:id="6"/>
      <w:bookmarkEnd w:id="7"/>
      <w:bookmarkEnd w:id="8"/>
      <w:bookmarkEnd w:id="9"/>
      <w:bookmarkEnd w:id="10"/>
      <w:bookmarkEnd w:id="11"/>
    </w:p>
    <w:p w14:paraId="483C821C">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14:paraId="0EA6AFF3">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14:paraId="26D85247"/>
    <w:p w14:paraId="010ACA45">
      <w:pPr>
        <w:pStyle w:val="10"/>
        <w:rPr>
          <w:rFonts w:cstheme="minorBidi"/>
        </w:rPr>
      </w:pPr>
      <w:r>
        <w:fldChar w:fldCharType="begin"/>
      </w:r>
      <w:r>
        <w:instrText xml:space="preserve"> HYPERLINK \l "_Toc15396599" </w:instrText>
      </w:r>
      <w:r>
        <w:fldChar w:fldCharType="separate"/>
      </w:r>
      <w:r>
        <w:rPr>
          <w:rStyle w:val="16"/>
          <w:rFonts w:hint="eastAsia"/>
        </w:rPr>
        <w:t>第一部分部门概况</w:t>
      </w:r>
      <w:r>
        <w:tab/>
      </w:r>
      <w:r>
        <w:rPr>
          <w:rFonts w:hint="eastAsia"/>
        </w:rPr>
        <w:t>4</w:t>
      </w:r>
      <w:r>
        <w:rPr>
          <w:rFonts w:hint="eastAsia"/>
        </w:rPr>
        <w:fldChar w:fldCharType="end"/>
      </w:r>
    </w:p>
    <w:p w14:paraId="6CCE40EC">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6"/>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14:paraId="1F8A70B3">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6"/>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9</w:t>
      </w:r>
      <w:r>
        <w:rPr>
          <w:rFonts w:ascii="仿宋" w:hAnsi="仿宋" w:eastAsia="仿宋"/>
          <w:sz w:val="28"/>
          <w:szCs w:val="28"/>
        </w:rPr>
        <w:fldChar w:fldCharType="end"/>
      </w:r>
      <w:r>
        <w:rPr>
          <w:rFonts w:ascii="仿宋" w:hAnsi="仿宋" w:eastAsia="仿宋"/>
          <w:sz w:val="28"/>
          <w:szCs w:val="28"/>
        </w:rPr>
        <w:fldChar w:fldCharType="end"/>
      </w:r>
    </w:p>
    <w:p w14:paraId="7E84FEFD">
      <w:pPr>
        <w:pStyle w:val="10"/>
      </w:pPr>
      <w:r>
        <w:fldChar w:fldCharType="begin"/>
      </w:r>
      <w:r>
        <w:instrText xml:space="preserve"> HYPERLINK \l "_Toc15396602" </w:instrText>
      </w:r>
      <w:r>
        <w:fldChar w:fldCharType="separate"/>
      </w:r>
      <w:r>
        <w:rPr>
          <w:rStyle w:val="16"/>
          <w:rFonts w:hint="eastAsia"/>
        </w:rPr>
        <w:t>第二部分</w:t>
      </w:r>
      <w:r>
        <w:rPr>
          <w:rStyle w:val="16"/>
        </w:rPr>
        <w:t xml:space="preserve"> 2018</w:t>
      </w:r>
      <w:r>
        <w:rPr>
          <w:rStyle w:val="16"/>
          <w:rFonts w:hint="eastAsia"/>
        </w:rPr>
        <w:t>年度部门决算情况说明</w:t>
      </w:r>
      <w:r>
        <w:tab/>
      </w:r>
      <w:r>
        <w:fldChar w:fldCharType="begin"/>
      </w:r>
      <w:r>
        <w:instrText xml:space="preserve"> PAGEREF _Toc15396602 \h </w:instrText>
      </w:r>
      <w:r>
        <w:fldChar w:fldCharType="separate"/>
      </w:r>
      <w:r>
        <w:t>4</w:t>
      </w:r>
      <w:r>
        <w:fldChar w:fldCharType="end"/>
      </w:r>
      <w:r>
        <w:fldChar w:fldCharType="end"/>
      </w:r>
    </w:p>
    <w:p w14:paraId="742AD45E">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6"/>
          <w:rFonts w:hint="eastAsia" w:ascii="仿宋" w:hAnsi="仿宋" w:eastAsia="仿宋" w:cstheme="majorBidi"/>
          <w:bCs/>
          <w:sz w:val="28"/>
          <w:szCs w:val="28"/>
        </w:rPr>
        <w:t>一、</w:t>
      </w:r>
      <w:r>
        <w:rPr>
          <w:rStyle w:val="16"/>
          <w:rFonts w:hint="eastAsia" w:ascii="仿宋" w:hAnsi="仿宋" w:eastAsia="仿宋"/>
          <w:sz w:val="28"/>
          <w:szCs w:val="28"/>
        </w:rPr>
        <w:t>收</w:t>
      </w:r>
      <w:r>
        <w:rPr>
          <w:rStyle w:val="16"/>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2BED2D24">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6"/>
          <w:rFonts w:hint="eastAsia" w:ascii="仿宋" w:hAnsi="仿宋" w:eastAsia="仿宋" w:cstheme="majorBidi"/>
          <w:bCs/>
          <w:sz w:val="28"/>
          <w:szCs w:val="28"/>
        </w:rPr>
        <w:t>二、</w:t>
      </w:r>
      <w:r>
        <w:rPr>
          <w:rStyle w:val="16"/>
          <w:rFonts w:hint="eastAsia" w:ascii="仿宋" w:hAnsi="仿宋" w:eastAsia="仿宋"/>
          <w:sz w:val="28"/>
          <w:szCs w:val="28"/>
        </w:rPr>
        <w:t>收</w:t>
      </w:r>
      <w:r>
        <w:rPr>
          <w:rStyle w:val="16"/>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365E6ED7">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6"/>
          <w:rFonts w:hint="eastAsia" w:ascii="仿宋" w:hAnsi="仿宋" w:eastAsia="仿宋" w:cstheme="majorBidi"/>
          <w:bCs/>
          <w:sz w:val="28"/>
          <w:szCs w:val="28"/>
        </w:rPr>
        <w:t>三、</w:t>
      </w:r>
      <w:r>
        <w:rPr>
          <w:rStyle w:val="16"/>
          <w:rFonts w:hint="eastAsia" w:ascii="仿宋" w:hAnsi="仿宋" w:eastAsia="仿宋"/>
          <w:sz w:val="28"/>
          <w:szCs w:val="28"/>
        </w:rPr>
        <w:t>支</w:t>
      </w:r>
      <w:r>
        <w:rPr>
          <w:rStyle w:val="16"/>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10</w:t>
      </w:r>
      <w:r>
        <w:rPr>
          <w:rFonts w:ascii="仿宋" w:hAnsi="仿宋" w:eastAsia="仿宋"/>
          <w:sz w:val="28"/>
          <w:szCs w:val="28"/>
        </w:rPr>
        <w:fldChar w:fldCharType="end"/>
      </w:r>
      <w:r>
        <w:rPr>
          <w:rFonts w:ascii="仿宋" w:hAnsi="仿宋" w:eastAsia="仿宋"/>
          <w:sz w:val="28"/>
          <w:szCs w:val="28"/>
        </w:rPr>
        <w:fldChar w:fldCharType="end"/>
      </w:r>
    </w:p>
    <w:p w14:paraId="106A6D99">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6"/>
          <w:rFonts w:hint="eastAsia" w:ascii="仿宋" w:hAnsi="仿宋" w:eastAsia="仿宋"/>
          <w:sz w:val="28"/>
          <w:szCs w:val="28"/>
        </w:rPr>
        <w:t>四、财</w:t>
      </w:r>
      <w:r>
        <w:rPr>
          <w:rStyle w:val="16"/>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2371BC22">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6"/>
          <w:rFonts w:hint="eastAsia" w:ascii="仿宋" w:hAnsi="仿宋" w:eastAsia="仿宋"/>
          <w:sz w:val="28"/>
          <w:szCs w:val="28"/>
        </w:rPr>
        <w:t>五、一</w:t>
      </w:r>
      <w:r>
        <w:rPr>
          <w:rStyle w:val="16"/>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14:paraId="3EFB7B07">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6"/>
          <w:rFonts w:hint="eastAsia" w:ascii="仿宋" w:hAnsi="仿宋" w:eastAsia="仿宋"/>
          <w:sz w:val="28"/>
          <w:szCs w:val="28"/>
        </w:rPr>
        <w:t>六、一</w:t>
      </w:r>
      <w:r>
        <w:rPr>
          <w:rStyle w:val="16"/>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3E7AACE5">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6"/>
          <w:rFonts w:hint="eastAsia" w:ascii="仿宋" w:hAnsi="仿宋" w:eastAsia="仿宋"/>
          <w:sz w:val="28"/>
          <w:szCs w:val="28"/>
        </w:rPr>
        <w:t>七、</w:t>
      </w:r>
      <w:r>
        <w:rPr>
          <w:rStyle w:val="16"/>
          <w:rFonts w:ascii="仿宋" w:hAnsi="仿宋" w:eastAsia="仿宋"/>
          <w:sz w:val="28"/>
          <w:szCs w:val="28"/>
        </w:rPr>
        <w:t>“</w:t>
      </w:r>
      <w:r>
        <w:rPr>
          <w:rStyle w:val="16"/>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13</w:t>
      </w:r>
      <w:r>
        <w:rPr>
          <w:rFonts w:ascii="仿宋" w:hAnsi="仿宋" w:eastAsia="仿宋"/>
          <w:sz w:val="28"/>
          <w:szCs w:val="28"/>
        </w:rPr>
        <w:fldChar w:fldCharType="end"/>
      </w:r>
      <w:r>
        <w:rPr>
          <w:rFonts w:ascii="仿宋" w:hAnsi="仿宋" w:eastAsia="仿宋"/>
          <w:sz w:val="28"/>
          <w:szCs w:val="28"/>
        </w:rPr>
        <w:fldChar w:fldCharType="end"/>
      </w:r>
    </w:p>
    <w:p w14:paraId="74EDF577">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6"/>
          <w:rFonts w:hint="eastAsia" w:ascii="仿宋" w:hAnsi="仿宋" w:eastAsia="仿宋"/>
          <w:sz w:val="28"/>
          <w:szCs w:val="28"/>
        </w:rPr>
        <w:t>八、</w:t>
      </w:r>
      <w:r>
        <w:rPr>
          <w:rStyle w:val="16"/>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14</w:t>
      </w:r>
      <w:r>
        <w:rPr>
          <w:rFonts w:ascii="仿宋" w:hAnsi="仿宋" w:eastAsia="仿宋"/>
          <w:sz w:val="28"/>
          <w:szCs w:val="28"/>
        </w:rPr>
        <w:fldChar w:fldCharType="end"/>
      </w:r>
      <w:r>
        <w:rPr>
          <w:rFonts w:ascii="仿宋" w:hAnsi="仿宋" w:eastAsia="仿宋"/>
          <w:sz w:val="28"/>
          <w:szCs w:val="28"/>
        </w:rPr>
        <w:fldChar w:fldCharType="end"/>
      </w:r>
    </w:p>
    <w:p w14:paraId="409C9735">
      <w:pPr>
        <w:pStyle w:val="11"/>
        <w:rPr>
          <w:rFonts w:ascii="仿宋" w:hAnsi="仿宋" w:eastAsia="仿宋" w:cstheme="minorBidi"/>
          <w:sz w:val="28"/>
          <w:szCs w:val="28"/>
        </w:rPr>
      </w:pPr>
      <w:r>
        <w:fldChar w:fldCharType="begin"/>
      </w:r>
      <w:r>
        <w:instrText xml:space="preserve"> HYPERLINK \l "_Toc15396611" </w:instrText>
      </w:r>
      <w:r>
        <w:fldChar w:fldCharType="separate"/>
      </w:r>
      <w:r>
        <w:rPr>
          <w:rStyle w:val="16"/>
          <w:rFonts w:hint="eastAsia" w:ascii="仿宋" w:hAnsi="仿宋" w:eastAsia="仿宋" w:cstheme="majorBidi"/>
          <w:bCs/>
          <w:sz w:val="28"/>
          <w:szCs w:val="28"/>
        </w:rPr>
        <w:t>九、</w:t>
      </w:r>
      <w:r>
        <w:rPr>
          <w:rStyle w:val="16"/>
          <w:rFonts w:hint="eastAsia" w:ascii="仿宋" w:hAnsi="仿宋" w:eastAsia="仿宋"/>
          <w:sz w:val="28"/>
          <w:szCs w:val="28"/>
        </w:rPr>
        <w:t xml:space="preserve"> 国</w:t>
      </w:r>
      <w:r>
        <w:rPr>
          <w:rStyle w:val="16"/>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15</w:t>
      </w:r>
      <w:r>
        <w:rPr>
          <w:rFonts w:ascii="仿宋" w:hAnsi="仿宋" w:eastAsia="仿宋"/>
          <w:sz w:val="28"/>
          <w:szCs w:val="28"/>
        </w:rPr>
        <w:fldChar w:fldCharType="end"/>
      </w:r>
      <w:r>
        <w:rPr>
          <w:rFonts w:ascii="仿宋" w:hAnsi="仿宋" w:eastAsia="仿宋"/>
          <w:sz w:val="28"/>
          <w:szCs w:val="28"/>
        </w:rPr>
        <w:fldChar w:fldCharType="end"/>
      </w:r>
    </w:p>
    <w:p w14:paraId="75A662A2">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、预算绩效情况说明</w:t>
      </w:r>
      <w:r>
        <w:rPr>
          <w:rFonts w:ascii="仿宋" w:hAnsi="仿宋" w:eastAsia="仿宋"/>
          <w:sz w:val="28"/>
          <w:szCs w:val="28"/>
        </w:rPr>
        <w:tab/>
      </w:r>
      <w:r>
        <w:rPr>
          <w:rFonts w:hint="eastAsia" w:ascii="仿宋" w:hAnsi="仿宋" w:eastAsia="仿宋"/>
          <w:sz w:val="28"/>
          <w:szCs w:val="28"/>
        </w:rPr>
        <w:t>15</w:t>
      </w:r>
      <w:r>
        <w:rPr>
          <w:rFonts w:hint="eastAsia" w:ascii="仿宋" w:hAnsi="仿宋" w:eastAsia="仿宋"/>
          <w:sz w:val="28"/>
          <w:szCs w:val="28"/>
        </w:rPr>
        <w:fldChar w:fldCharType="end"/>
      </w:r>
    </w:p>
    <w:p w14:paraId="01190F4B">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6"/>
          <w:rFonts w:hint="eastAsia" w:ascii="仿宋" w:hAnsi="仿宋" w:eastAsia="仿宋"/>
          <w:sz w:val="28"/>
          <w:szCs w:val="28"/>
        </w:rPr>
        <w:t>十</w:t>
      </w:r>
      <w:r>
        <w:rPr>
          <w:rStyle w:val="16"/>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25</w:t>
      </w:r>
      <w:r>
        <w:rPr>
          <w:rFonts w:ascii="仿宋" w:hAnsi="仿宋" w:eastAsia="仿宋"/>
          <w:sz w:val="28"/>
          <w:szCs w:val="28"/>
        </w:rPr>
        <w:fldChar w:fldCharType="end"/>
      </w:r>
      <w:r>
        <w:rPr>
          <w:rFonts w:ascii="仿宋" w:hAnsi="仿宋" w:eastAsia="仿宋"/>
          <w:sz w:val="28"/>
          <w:szCs w:val="28"/>
        </w:rPr>
        <w:fldChar w:fldCharType="end"/>
      </w:r>
    </w:p>
    <w:p w14:paraId="61DE8292">
      <w:pPr>
        <w:pStyle w:val="10"/>
        <w:rPr>
          <w:rFonts w:cstheme="minorBidi"/>
        </w:rPr>
      </w:pPr>
      <w:r>
        <w:fldChar w:fldCharType="begin"/>
      </w:r>
      <w:r>
        <w:instrText xml:space="preserve"> HYPERLINK \l "_Toc15396613" </w:instrText>
      </w:r>
      <w:r>
        <w:fldChar w:fldCharType="separate"/>
      </w:r>
      <w:r>
        <w:rPr>
          <w:rStyle w:val="16"/>
          <w:rFonts w:hint="eastAsia"/>
          <w:bCs/>
          <w:kern w:val="44"/>
        </w:rPr>
        <w:t>第三部分</w:t>
      </w:r>
      <w:r>
        <w:rPr>
          <w:rStyle w:val="16"/>
          <w:rFonts w:hint="eastAsia"/>
        </w:rPr>
        <w:t xml:space="preserve"> 名</w:t>
      </w:r>
      <w:r>
        <w:rPr>
          <w:rStyle w:val="16"/>
          <w:rFonts w:hint="eastAsia"/>
          <w:bCs/>
          <w:kern w:val="44"/>
        </w:rPr>
        <w:t>词解释</w:t>
      </w:r>
      <w:r>
        <w:tab/>
      </w:r>
      <w:r>
        <w:rPr>
          <w:rFonts w:hint="eastAsia"/>
        </w:rPr>
        <w:t>26</w:t>
      </w:r>
      <w:r>
        <w:rPr>
          <w:rFonts w:hint="eastAsia"/>
        </w:rPr>
        <w:fldChar w:fldCharType="end"/>
      </w:r>
    </w:p>
    <w:p w14:paraId="6ABF43F4">
      <w:pPr>
        <w:pStyle w:val="10"/>
        <w:rPr>
          <w:rFonts w:cstheme="minorBidi"/>
        </w:rPr>
      </w:pPr>
      <w:r>
        <w:fldChar w:fldCharType="begin"/>
      </w:r>
      <w:r>
        <w:instrText xml:space="preserve"> HYPERLINK \l "_Toc15396614" </w:instrText>
      </w:r>
      <w:r>
        <w:fldChar w:fldCharType="separate"/>
      </w:r>
      <w:r>
        <w:rPr>
          <w:rStyle w:val="16"/>
          <w:rFonts w:hint="eastAsia"/>
        </w:rPr>
        <w:t>第</w:t>
      </w:r>
      <w:r>
        <w:rPr>
          <w:rStyle w:val="16"/>
          <w:rFonts w:hint="eastAsia"/>
          <w:bCs/>
          <w:kern w:val="44"/>
        </w:rPr>
        <w:t>四部分附件</w:t>
      </w:r>
      <w:r>
        <w:tab/>
      </w:r>
      <w:r>
        <w:fldChar w:fldCharType="begin"/>
      </w:r>
      <w:r>
        <w:instrText xml:space="preserve"> PAGEREF _Toc15396614 \h </w:instrText>
      </w:r>
      <w:r>
        <w:fldChar w:fldCharType="separate"/>
      </w:r>
      <w:r>
        <w:t>27</w:t>
      </w:r>
      <w:r>
        <w:fldChar w:fldCharType="end"/>
      </w:r>
      <w:r>
        <w:fldChar w:fldCharType="end"/>
      </w:r>
    </w:p>
    <w:p w14:paraId="31E2A049">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1</w:t>
      </w:r>
      <w:r>
        <w:rPr>
          <w:rFonts w:ascii="仿宋" w:hAnsi="仿宋" w:eastAsia="仿宋"/>
          <w:sz w:val="28"/>
          <w:szCs w:val="28"/>
        </w:rPr>
        <w:tab/>
      </w:r>
      <w:r>
        <w:rPr>
          <w:rFonts w:hint="eastAsia" w:ascii="仿宋" w:hAnsi="仿宋" w:eastAsia="仿宋"/>
          <w:sz w:val="28"/>
          <w:szCs w:val="28"/>
        </w:rPr>
        <w:t>28</w:t>
      </w:r>
      <w:r>
        <w:rPr>
          <w:rFonts w:hint="eastAsia" w:ascii="仿宋" w:hAnsi="仿宋" w:eastAsia="仿宋"/>
          <w:sz w:val="28"/>
          <w:szCs w:val="28"/>
        </w:rPr>
        <w:fldChar w:fldCharType="end"/>
      </w:r>
    </w:p>
    <w:p w14:paraId="56026BF2">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6"/>
          <w:rFonts w:hint="eastAsia" w:ascii="仿宋" w:hAnsi="仿宋" w:eastAsia="仿宋"/>
          <w:kern w:val="44"/>
          <w:sz w:val="28"/>
          <w:szCs w:val="28"/>
        </w:rPr>
        <w:t>附件</w:t>
      </w:r>
      <w:r>
        <w:rPr>
          <w:rStyle w:val="16"/>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34</w:t>
      </w:r>
      <w:r>
        <w:rPr>
          <w:rFonts w:ascii="仿宋" w:hAnsi="仿宋" w:eastAsia="仿宋"/>
          <w:sz w:val="28"/>
          <w:szCs w:val="28"/>
        </w:rPr>
        <w:fldChar w:fldCharType="end"/>
      </w:r>
      <w:r>
        <w:rPr>
          <w:rFonts w:ascii="仿宋" w:hAnsi="仿宋" w:eastAsia="仿宋"/>
          <w:sz w:val="28"/>
          <w:szCs w:val="28"/>
        </w:rPr>
        <w:fldChar w:fldCharType="end"/>
      </w:r>
    </w:p>
    <w:p w14:paraId="6C60DC54">
      <w:pPr>
        <w:pStyle w:val="10"/>
        <w:rPr>
          <w:rFonts w:cstheme="minorBidi"/>
        </w:rPr>
      </w:pPr>
      <w:r>
        <w:fldChar w:fldCharType="begin"/>
      </w:r>
      <w:r>
        <w:instrText xml:space="preserve"> HYPERLINK \l "_Toc15396618" </w:instrText>
      </w:r>
      <w:r>
        <w:fldChar w:fldCharType="separate"/>
      </w:r>
      <w:r>
        <w:rPr>
          <w:rStyle w:val="16"/>
          <w:rFonts w:hint="eastAsia"/>
        </w:rPr>
        <w:t>第</w:t>
      </w:r>
      <w:r>
        <w:rPr>
          <w:rStyle w:val="16"/>
          <w:rFonts w:hint="eastAsia"/>
          <w:bCs/>
          <w:kern w:val="44"/>
        </w:rPr>
        <w:t>五部分附表</w:t>
      </w:r>
      <w:r>
        <w:tab/>
      </w:r>
      <w:r>
        <w:fldChar w:fldCharType="begin"/>
      </w:r>
      <w:r>
        <w:instrText xml:space="preserve"> PAGEREF _Toc15396618 \h </w:instrText>
      </w:r>
      <w:r>
        <w:fldChar w:fldCharType="separate"/>
      </w:r>
      <w:r>
        <w:t>38</w:t>
      </w:r>
      <w:r>
        <w:fldChar w:fldCharType="end"/>
      </w:r>
      <w:r>
        <w:fldChar w:fldCharType="end"/>
      </w:r>
    </w:p>
    <w:p w14:paraId="7A5D5023">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6"/>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33DCF95A">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6"/>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17F56921">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6"/>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59E77F14">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6"/>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11F2EC8B">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6637FD0C">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6"/>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45CCE57E">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6"/>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08748E57">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6"/>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48A079A7">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6"/>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176A5780">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6"/>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6872873A">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6"/>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6A6A87F3">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6"/>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6121DCCF">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6"/>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38</w:t>
      </w:r>
      <w:r>
        <w:rPr>
          <w:rFonts w:ascii="仿宋" w:hAnsi="仿宋" w:eastAsia="仿宋"/>
          <w:sz w:val="28"/>
          <w:szCs w:val="28"/>
        </w:rPr>
        <w:fldChar w:fldCharType="end"/>
      </w:r>
      <w:r>
        <w:rPr>
          <w:rFonts w:ascii="仿宋" w:hAnsi="仿宋" w:eastAsia="仿宋"/>
          <w:sz w:val="28"/>
          <w:szCs w:val="28"/>
        </w:rPr>
        <w:fldChar w:fldCharType="end"/>
      </w:r>
    </w:p>
    <w:p w14:paraId="5DD6AE30">
      <w:pPr>
        <w:widowControl/>
        <w:jc w:val="left"/>
        <w:rPr>
          <w:rFonts w:ascii="仿宋" w:hAnsi="仿宋" w:eastAsia="仿宋"/>
          <w:color w:val="000000"/>
          <w:sz w:val="24"/>
        </w:rPr>
      </w:pPr>
      <w:r>
        <w:rPr>
          <w:rFonts w:ascii="仿宋" w:hAnsi="仿宋" w:eastAsia="仿宋"/>
          <w:color w:val="000000"/>
          <w:sz w:val="24"/>
        </w:rPr>
        <w:fldChar w:fldCharType="end"/>
      </w:r>
    </w:p>
    <w:p w14:paraId="438A476C">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14:paraId="6B601934">
      <w:pPr>
        <w:pStyle w:val="2"/>
        <w:jc w:val="center"/>
        <w:rPr>
          <w:rFonts w:ascii="黑体" w:hAnsi="黑体" w:eastAsia="黑体"/>
          <w:bCs w:val="0"/>
        </w:rPr>
      </w:pPr>
      <w:r>
        <w:rPr>
          <w:rFonts w:hint="eastAsia" w:ascii="黑体" w:hAnsi="黑体" w:eastAsia="黑体"/>
          <w:b w:val="0"/>
        </w:rPr>
        <w:t xml:space="preserve">第一部分 </w:t>
      </w:r>
      <w:r>
        <w:rPr>
          <w:rStyle w:val="25"/>
          <w:rFonts w:hint="eastAsia" w:ascii="黑体" w:hAnsi="黑体" w:eastAsia="黑体"/>
          <w:b w:val="0"/>
          <w:bCs w:val="0"/>
        </w:rPr>
        <w:t>部门概况</w:t>
      </w:r>
      <w:bookmarkEnd w:id="12"/>
      <w:bookmarkEnd w:id="13"/>
    </w:p>
    <w:p w14:paraId="2E823A74">
      <w:pPr>
        <w:pStyle w:val="3"/>
        <w:rPr>
          <w:rStyle w:val="26"/>
          <w:rFonts w:ascii="仿宋" w:hAnsi="仿宋" w:eastAsia="仿宋"/>
          <w:b w:val="0"/>
          <w:bCs w:val="0"/>
        </w:rPr>
      </w:pPr>
      <w:bookmarkStart w:id="14" w:name="_Toc15396600"/>
      <w:bookmarkStart w:id="15" w:name="_Toc15377197"/>
      <w:bookmarkStart w:id="16" w:name="_Toc15396602"/>
      <w:bookmarkStart w:id="17" w:name="_Toc15377204"/>
      <w:r>
        <w:rPr>
          <w:rFonts w:hint="eastAsia" w:ascii="黑体" w:hAnsi="黑体" w:eastAsia="黑体"/>
          <w:b w:val="0"/>
          <w:color w:val="000000"/>
        </w:rPr>
        <w:t>一、基</w:t>
      </w:r>
      <w:r>
        <w:rPr>
          <w:rStyle w:val="26"/>
          <w:rFonts w:hint="eastAsia" w:ascii="黑体" w:hAnsi="黑体" w:eastAsia="黑体"/>
          <w:b w:val="0"/>
          <w:bCs w:val="0"/>
        </w:rPr>
        <w:t>本职能及主要工作</w:t>
      </w:r>
      <w:bookmarkEnd w:id="14"/>
      <w:bookmarkEnd w:id="15"/>
    </w:p>
    <w:p w14:paraId="681C21DF">
      <w:pPr>
        <w:pStyle w:val="5"/>
        <w:adjustRightInd w:val="0"/>
        <w:snapToGrid w:val="0"/>
        <w:spacing w:before="93" w:line="600" w:lineRule="exact"/>
        <w:ind w:firstLine="672" w:firstLineChars="210"/>
        <w:outlineLvl w:val="2"/>
        <w:rPr>
          <w:rFonts w:ascii="仿宋" w:hAnsi="仿宋" w:eastAsia="仿宋"/>
          <w:bCs/>
          <w:color w:val="000000"/>
          <w:sz w:val="32"/>
          <w:szCs w:val="32"/>
        </w:rPr>
      </w:pPr>
      <w:bookmarkStart w:id="18" w:name="_Toc15377198"/>
      <w:bookmarkStart w:id="19" w:name="_Toc15378445"/>
      <w:r>
        <w:rPr>
          <w:rFonts w:hint="eastAsia" w:ascii="仿宋" w:hAnsi="仿宋" w:eastAsia="仿宋"/>
          <w:bCs/>
          <w:color w:val="000000"/>
          <w:sz w:val="32"/>
          <w:szCs w:val="32"/>
        </w:rPr>
        <w:t>（一）主要职能。</w:t>
      </w:r>
      <w:bookmarkEnd w:id="18"/>
      <w:bookmarkEnd w:id="19"/>
      <w:bookmarkStart w:id="20" w:name="_Toc15377199"/>
      <w:bookmarkStart w:id="21" w:name="_Toc15378446"/>
    </w:p>
    <w:p w14:paraId="1FB40AE0">
      <w:pPr>
        <w:spacing w:line="555" w:lineRule="atLeast"/>
        <w:ind w:firstLine="851" w:firstLineChars="265"/>
        <w:rPr>
          <w:rFonts w:ascii="仿宋_GB2312" w:hAnsi="仿宋" w:eastAsia="仿宋_GB2312" w:cs="仿宋"/>
          <w:b/>
          <w:sz w:val="32"/>
          <w:szCs w:val="32"/>
        </w:rPr>
      </w:pPr>
      <w:r>
        <w:rPr>
          <w:rFonts w:hint="eastAsia" w:ascii="仿宋_GB2312" w:hAnsi="仿宋" w:eastAsia="仿宋_GB2312" w:cs="仿宋"/>
          <w:b/>
          <w:sz w:val="32"/>
          <w:szCs w:val="32"/>
        </w:rPr>
        <w:t>1、仁和区文化馆工作职能</w:t>
      </w:r>
    </w:p>
    <w:p w14:paraId="3C173517">
      <w:pPr>
        <w:spacing w:line="555" w:lineRule="atLeast"/>
        <w:rPr>
          <w:rFonts w:ascii="仿宋" w:hAnsi="仿宋" w:eastAsia="仿宋" w:cs="仿宋"/>
          <w:sz w:val="32"/>
          <w:szCs w:val="32"/>
        </w:rPr>
      </w:pPr>
      <w:r>
        <w:rPr>
          <w:rFonts w:hint="eastAsia" w:ascii="仿宋" w:hAnsi="仿宋" w:eastAsia="仿宋" w:cs="仿宋"/>
          <w:b/>
          <w:sz w:val="32"/>
          <w:szCs w:val="32"/>
        </w:rPr>
        <w:t xml:space="preserve">   </w:t>
      </w:r>
      <w:r>
        <w:rPr>
          <w:rFonts w:hint="eastAsia" w:ascii="仿宋" w:hAnsi="仿宋" w:eastAsia="仿宋" w:cs="仿宋"/>
          <w:sz w:val="32"/>
          <w:szCs w:val="32"/>
        </w:rPr>
        <w:t xml:space="preserve"> 组织群众文化活动，繁荣群众文化事业，文化宣传，文艺活动组织，相关培训，业余创作团体管理及业余文艺创作组织，授权管理（区／乡（镇）文化市场、村级文化室业务指导，群众文艺理论研究，文化交流，大众科普资料编辑，民族民间文艺艺术遗产收集整理与保护，相关文化产业经营等。</w:t>
      </w:r>
    </w:p>
    <w:p w14:paraId="7668AA44">
      <w:pPr>
        <w:ind w:firstLine="643" w:firstLineChars="200"/>
        <w:rPr>
          <w:rFonts w:ascii="仿宋_GB2312" w:hAnsi="仿宋" w:eastAsia="仿宋_GB2312" w:cs="仿宋"/>
          <w:b/>
          <w:sz w:val="32"/>
          <w:szCs w:val="32"/>
        </w:rPr>
      </w:pPr>
      <w:r>
        <w:rPr>
          <w:rFonts w:hint="eastAsia" w:ascii="仿宋_GB2312" w:hAnsi="仿宋" w:eastAsia="仿宋_GB2312" w:cs="仿宋"/>
          <w:b/>
          <w:sz w:val="32"/>
          <w:szCs w:val="32"/>
        </w:rPr>
        <w:t>2、仁和区图书馆工作职能</w:t>
      </w:r>
    </w:p>
    <w:p w14:paraId="09349FDD">
      <w:pPr>
        <w:ind w:firstLine="640" w:firstLineChars="200"/>
        <w:rPr>
          <w:rFonts w:ascii="仿宋" w:hAnsi="仿宋" w:eastAsia="仿宋" w:cs="仿宋"/>
          <w:sz w:val="32"/>
          <w:szCs w:val="32"/>
        </w:rPr>
      </w:pPr>
      <w:r>
        <w:rPr>
          <w:rFonts w:hint="eastAsia" w:ascii="仿宋" w:hAnsi="仿宋" w:eastAsia="仿宋" w:cs="仿宋"/>
          <w:sz w:val="32"/>
          <w:szCs w:val="32"/>
        </w:rPr>
        <w:t>负责免费开放、管理中文、儿童图书外借处及其文学、社会科学、自然科学人借阅室。组织开展期刊、报纸阅览室的工作，接待读者阅览报刊，查阅期刊和部分期刊处借等工作；负责成人借书证、少年儿童借书证、借刊证的办证、验证、退证。对确定需长期收藏的报刊进行登记、装订、分类、编目等加工整理；负责报刊库的典藏工作；组织并管理馆藏报刊目录。负责举办知识讲座，读书活动等，负责与其它机构合作举办大型活动；组织开展各种形式的少儿课外培训、读书活动和老年读者活动。负责对基层图书馆（室）、农家书屋、社会书屋进行业务辅导，帮助乡镇、村、社区图书室建设；为读者提供送书下乡、下基层和定期召开读者座谈会等。负责开放、管理电子阅览室，文化信息资源共享管理；为读者提供馆藏电子资源阅读和因特网信息检索，以及电子计算机培训等服务；负责对全区各系统、基层文化信息资源共享工程的业务辅导和培训工作。</w:t>
      </w:r>
    </w:p>
    <w:p w14:paraId="65A20765">
      <w:pPr>
        <w:spacing w:line="555" w:lineRule="atLeast"/>
        <w:ind w:firstLine="851" w:firstLineChars="265"/>
        <w:rPr>
          <w:rFonts w:ascii="仿宋_GB2312" w:hAnsi="仿宋" w:eastAsia="仿宋_GB2312" w:cs="仿宋"/>
          <w:b/>
          <w:sz w:val="32"/>
          <w:szCs w:val="32"/>
        </w:rPr>
      </w:pPr>
      <w:r>
        <w:rPr>
          <w:rFonts w:hint="eastAsia" w:ascii="仿宋_GB2312" w:hAnsi="仿宋" w:eastAsia="仿宋_GB2312" w:cs="仿宋"/>
          <w:b/>
          <w:sz w:val="32"/>
          <w:szCs w:val="32"/>
        </w:rPr>
        <w:t>3、仁和区文物管理所主要职能</w:t>
      </w:r>
    </w:p>
    <w:p w14:paraId="71932551">
      <w:pPr>
        <w:spacing w:line="572" w:lineRule="atLeast"/>
        <w:ind w:firstLine="640"/>
        <w:rPr>
          <w:rFonts w:ascii="仿宋" w:hAnsi="仿宋" w:eastAsia="仿宋" w:cs="仿宋"/>
          <w:sz w:val="32"/>
          <w:szCs w:val="32"/>
        </w:rPr>
      </w:pPr>
      <w:r>
        <w:rPr>
          <w:rFonts w:hint="eastAsia" w:ascii="仿宋" w:hAnsi="仿宋" w:eastAsia="仿宋" w:cs="仿宋"/>
          <w:sz w:val="32"/>
          <w:szCs w:val="32"/>
        </w:rPr>
        <w:t>对全区的文物进行管理：对省、市、区文物保护单位进行全面管理和保护。对全区的文物科学研究，撰写论文，宣传仁和区的历史，提高仁和区的知名度，增强全区人民的凝聚力，弘扬宣传文化，增强全区人民爱国、爱家的情怀；对全区进行全面的城乡考古调查；对发现、收集的可移动文物进行妥善保管和研究、展示；开展文物保护法规定和知识的宣传普及；文物行政主管部门的授权范围内开展文物执法。</w:t>
      </w:r>
    </w:p>
    <w:p w14:paraId="58D6CB5B">
      <w:pPr>
        <w:pStyle w:val="5"/>
        <w:adjustRightInd w:val="0"/>
        <w:snapToGrid w:val="0"/>
        <w:spacing w:before="93" w:line="600" w:lineRule="exact"/>
        <w:ind w:firstLine="672" w:firstLineChars="210"/>
        <w:outlineLvl w:val="2"/>
        <w:rPr>
          <w:rFonts w:ascii="仿宋" w:hAnsi="仿宋" w:eastAsia="仿宋"/>
          <w:bCs/>
          <w:color w:val="000000"/>
          <w:sz w:val="32"/>
          <w:szCs w:val="32"/>
        </w:rPr>
      </w:pPr>
      <w:r>
        <w:rPr>
          <w:rFonts w:hint="eastAsia" w:ascii="仿宋" w:hAnsi="仿宋" w:eastAsia="仿宋"/>
          <w:bCs/>
          <w:color w:val="000000"/>
          <w:sz w:val="32"/>
          <w:szCs w:val="32"/>
        </w:rPr>
        <w:t>（二）</w:t>
      </w:r>
      <w:r>
        <w:rPr>
          <w:rFonts w:ascii="仿宋" w:hAnsi="仿宋" w:eastAsia="仿宋"/>
          <w:bCs/>
          <w:color w:val="000000"/>
          <w:sz w:val="32"/>
          <w:szCs w:val="32"/>
        </w:rPr>
        <w:t>201</w:t>
      </w:r>
      <w:r>
        <w:rPr>
          <w:rFonts w:hint="eastAsia" w:ascii="仿宋" w:hAnsi="仿宋" w:eastAsia="仿宋"/>
          <w:bCs/>
          <w:color w:val="000000"/>
          <w:sz w:val="32"/>
          <w:szCs w:val="32"/>
        </w:rPr>
        <w:t>8年重点工作完成情况。</w:t>
      </w:r>
      <w:bookmarkEnd w:id="20"/>
      <w:bookmarkEnd w:id="21"/>
    </w:p>
    <w:p w14:paraId="1EBEA90F">
      <w:pPr>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（一）目标完成情况</w:t>
      </w:r>
    </w:p>
    <w:p w14:paraId="50226CF6">
      <w:pPr>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1、群众文化（1-1-1——1-1-9）</w:t>
      </w:r>
    </w:p>
    <w:p w14:paraId="48207333">
      <w:pPr>
        <w:spacing w:line="572" w:lineRule="atLeast"/>
        <w:ind w:firstLine="640"/>
        <w:rPr>
          <w:rFonts w:ascii="仿宋" w:hAnsi="仿宋" w:eastAsia="仿宋" w:cs="仿宋"/>
          <w:sz w:val="32"/>
          <w:szCs w:val="32"/>
        </w:rPr>
      </w:pPr>
      <w:r>
        <w:rPr>
          <w:rFonts w:hint="eastAsia" w:ascii="仿宋" w:hAnsi="仿宋" w:eastAsia="仿宋" w:cs="仿宋"/>
          <w:sz w:val="32"/>
          <w:szCs w:val="32"/>
        </w:rPr>
        <w:t xml:space="preserve">一是完成了啊喇乡、阳光家园2场“仁和区十九大节日巡演”工作；二是完成了“花开四季·春暖仁和”仁和区新春联谊暨团拜晚会1场；三是协助指导完成了中坝乡草莓节、务本乡桃花节、太平乡泼水节平地镇火把节和太阳历节、啊喇乡吆山节和摸鱼节、大田镇石榴节等8个节庆活动；四是完成了平地镇2018年攀枝花市文化、科技、卫生 “三下乡”活动1场、送春联活动3场送出春联1000余幅；春节系列活动，“春天的祝福”文艺专场演出4场、“迎新春”广场音乐舞会3场、放电影7场；五是完成“仁和区共庆元宵音乐舞会”1场、协助大河社区、老街社区完成了“团团圆圆  共庆元宵”文艺演出2场；六是完成了“书香仁和”全民文化读书分享系列活动3场，其中4.23世界读书日“书香仁和  全民阅读进社区”活动1场、“传统情人节 ‘巧’满仁和”文化活动1场、“诗话中秋 情满仁和”中秋读书会1场。七是完成了端午节系列活动，其中“五月情怀 文润端午”传统节日文化进校园活动诗词吟诵、包粽子、吃粽子比赛1场。八是协助完成2018攀枝花欢乐阳光节.第十届苴却砚文化艺术节系列活动。 </w:t>
      </w:r>
    </w:p>
    <w:p w14:paraId="253A711A">
      <w:pPr>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2、文物工作（2-2-1——2-2-3）</w:t>
      </w:r>
    </w:p>
    <w:p w14:paraId="0AAFE560">
      <w:pPr>
        <w:spacing w:line="572" w:lineRule="atLeast"/>
        <w:ind w:firstLine="640"/>
        <w:rPr>
          <w:rFonts w:ascii="仿宋" w:hAnsi="仿宋" w:eastAsia="仿宋" w:cs="仿宋"/>
          <w:sz w:val="32"/>
          <w:szCs w:val="32"/>
        </w:rPr>
      </w:pPr>
      <w:r>
        <w:rPr>
          <w:rFonts w:hint="eastAsia" w:ascii="仿宋" w:hAnsi="仿宋" w:eastAsia="仿宋" w:cs="仿宋"/>
          <w:sz w:val="32"/>
          <w:szCs w:val="32"/>
        </w:rPr>
        <w:t>一是继续开展省保“回龙湾洞穴遗址”保护工作，年底完成“回龙湾洞穴遗址”第八批全国重点文物保护单位申报工作；二是完成第一次可移动文物普查总结，根据省文物局总体要求2019年完成第三次不可移动文物普查出书工作；三是由于经费原因在拉鲊古渡立“诸葛亮五月渡泸”和“可以棲迟”抢救性立碑保护工作未完成此项工作延续到明年。</w:t>
      </w:r>
    </w:p>
    <w:p w14:paraId="5EDFB6E0">
      <w:pPr>
        <w:spacing w:line="520" w:lineRule="exact"/>
        <w:ind w:firstLine="643" w:firstLineChars="200"/>
        <w:rPr>
          <w:rFonts w:ascii="仿宋_GB2312" w:hAnsi="仿宋" w:eastAsia="仿宋_GB2312"/>
          <w:b/>
          <w:sz w:val="32"/>
          <w:szCs w:val="32"/>
        </w:rPr>
      </w:pPr>
      <w:r>
        <w:rPr>
          <w:rFonts w:hint="eastAsia" w:ascii="仿宋_GB2312" w:hAnsi="仿宋" w:eastAsia="仿宋_GB2312"/>
          <w:b/>
          <w:sz w:val="32"/>
          <w:szCs w:val="32"/>
        </w:rPr>
        <w:t>3、免费开放及非遗工作（3-3-1——3-3-6）</w:t>
      </w:r>
    </w:p>
    <w:p w14:paraId="2220A1F3">
      <w:pPr>
        <w:spacing w:line="572" w:lineRule="atLeast"/>
        <w:ind w:firstLine="640"/>
        <w:rPr>
          <w:rFonts w:ascii="仿宋" w:hAnsi="仿宋" w:eastAsia="仿宋" w:cs="仿宋"/>
          <w:sz w:val="32"/>
          <w:szCs w:val="32"/>
        </w:rPr>
      </w:pPr>
      <w:r>
        <w:rPr>
          <w:rFonts w:hint="eastAsia" w:ascii="仿宋" w:hAnsi="仿宋" w:eastAsia="仿宋" w:cs="仿宋"/>
          <w:sz w:val="32"/>
          <w:szCs w:val="32"/>
        </w:rPr>
        <w:t>一是完成了两馆开放各项工作，其中完成了全区职工群众书画、舞蹈、乐器2期培训工作、完成了普达颐养护理院、都喜公主普达养生度假村、栖阳逸度康养酒店3个图书馆馆外阅读点的建设、完成了两馆免费开放场馆优化方案、图书馆全年场馆免费开放时间达310天，新办理借阅卡130张，借阅人数62787人次，借阅图书（含电子图书）、期刊70992册、文化馆场馆免费开放为群众、未成年人提供活动场所1044场次,对成年人开放15660人次，未成年人开放7000余人次；二是继续完成非遗进校园工作，其中省级项目谈经古乐、羊皮鼓舞进入平地镇中心校开展传承工作，市级项目板凳龙舞蹈进入大田镇中小学校和市经贸旅游学校开展传承工作，同时板凳龙舞、谈经古乐、羊皮鼓舞参加省、市、区级各种比赛、展演10余场次；三是完成了2017年乡镇综合文化站考核工作；四是完成了仁和区2018年度公共文化服务暨党员干部现代远程专题培训工作。</w:t>
      </w:r>
    </w:p>
    <w:p w14:paraId="1DDA5348">
      <w:pPr>
        <w:spacing w:line="520" w:lineRule="exact"/>
        <w:ind w:firstLine="643" w:firstLineChars="200"/>
        <w:rPr>
          <w:rFonts w:ascii="仿宋_GB2312" w:hAnsi="黑体" w:eastAsia="仿宋_GB2312" w:cs="方正小标宋简体"/>
          <w:b/>
          <w:sz w:val="32"/>
          <w:szCs w:val="32"/>
        </w:rPr>
      </w:pPr>
      <w:r>
        <w:rPr>
          <w:rFonts w:hint="eastAsia" w:ascii="仿宋_GB2312" w:hAnsi="黑体" w:eastAsia="仿宋_GB2312" w:cs="方正小标宋简体"/>
          <w:b/>
          <w:sz w:val="32"/>
          <w:szCs w:val="32"/>
        </w:rPr>
        <w:t>（二）主要成绩和特色亮点</w:t>
      </w:r>
    </w:p>
    <w:p w14:paraId="4C44569B">
      <w:pPr>
        <w:spacing w:line="520" w:lineRule="exact"/>
        <w:ind w:firstLine="643" w:firstLineChars="200"/>
        <w:rPr>
          <w:rFonts w:ascii="仿宋_GB2312" w:hAnsi="黑体" w:eastAsia="仿宋_GB2312" w:cs="方正小标宋简体"/>
          <w:b/>
          <w:sz w:val="32"/>
          <w:szCs w:val="32"/>
        </w:rPr>
      </w:pPr>
      <w:r>
        <w:rPr>
          <w:rFonts w:hint="eastAsia" w:ascii="仿宋_GB2312" w:hAnsi="黑体" w:eastAsia="仿宋_GB2312" w:cs="方正小标宋简体"/>
          <w:b/>
          <w:sz w:val="32"/>
          <w:szCs w:val="32"/>
        </w:rPr>
        <w:t>1、成绩</w:t>
      </w:r>
    </w:p>
    <w:p w14:paraId="7DC26542">
      <w:pPr>
        <w:spacing w:line="572" w:lineRule="atLeast"/>
        <w:ind w:firstLine="640"/>
        <w:rPr>
          <w:rFonts w:ascii="仿宋" w:hAnsi="仿宋" w:eastAsia="仿宋" w:cs="仿宋"/>
          <w:sz w:val="32"/>
          <w:szCs w:val="32"/>
        </w:rPr>
      </w:pPr>
      <w:r>
        <w:rPr>
          <w:rFonts w:hint="eastAsia" w:ascii="仿宋" w:hAnsi="仿宋" w:eastAsia="仿宋" w:cs="仿宋"/>
          <w:sz w:val="32"/>
          <w:szCs w:val="32"/>
        </w:rPr>
        <w:t>一是创编舞蹈《板凳龙》参加四川省第十五届少数民族传统体育运动荣获表演项目比赛一等奖；二是编排舞蹈《弗拉门戈的酒》《傈僳瑶》参加2018年四川省老年人广场健身舞比赛分别获规定套路和自编套路优胜奖；三是单位书画专业人员马双芳中国画作品《春趣》《清连图》参加全国十省十四市政协书画作品展（阜阳、河池）；四是单位书画专业人员马双芳被中国民族建筑研究会.艺术专家委员会聘为中国民族建筑研究院艺术委员会委员；担任江西陶瓷艺术协会副会长；五是单位书画专业人员马双芳入选文化部艺术人才资料数据库。</w:t>
      </w:r>
    </w:p>
    <w:p w14:paraId="4739BF7B">
      <w:pPr>
        <w:spacing w:line="520" w:lineRule="exact"/>
        <w:ind w:firstLine="643" w:firstLineChars="200"/>
        <w:rPr>
          <w:rFonts w:ascii="仿宋_GB2312" w:hAnsi="仿宋" w:eastAsia="仿宋_GB2312" w:cs="宋体"/>
          <w:b/>
          <w:kern w:val="0"/>
          <w:sz w:val="32"/>
          <w:szCs w:val="32"/>
        </w:rPr>
      </w:pPr>
      <w:r>
        <w:rPr>
          <w:rFonts w:hint="eastAsia" w:ascii="仿宋_GB2312" w:hAnsi="仿宋" w:eastAsia="仿宋_GB2312" w:cs="宋体"/>
          <w:b/>
          <w:kern w:val="0"/>
          <w:sz w:val="32"/>
          <w:szCs w:val="32"/>
        </w:rPr>
        <w:t>2、特色亮点</w:t>
      </w:r>
    </w:p>
    <w:p w14:paraId="7F502882">
      <w:pPr>
        <w:spacing w:line="572" w:lineRule="atLeast"/>
        <w:ind w:firstLine="640"/>
        <w:rPr>
          <w:rFonts w:ascii="仿宋" w:hAnsi="仿宋" w:eastAsia="仿宋" w:cs="仿宋"/>
          <w:sz w:val="32"/>
          <w:szCs w:val="32"/>
        </w:rPr>
      </w:pPr>
      <w:r>
        <w:rPr>
          <w:rFonts w:hint="eastAsia" w:ascii="仿宋_GB2312" w:hAnsi="仿宋" w:eastAsia="仿宋_GB2312" w:cs="仿宋"/>
          <w:b/>
          <w:sz w:val="32"/>
          <w:szCs w:val="32"/>
        </w:rPr>
        <w:t>一是群众文化艺术培训多。</w:t>
      </w:r>
      <w:r>
        <w:rPr>
          <w:rFonts w:hint="eastAsia" w:ascii="仿宋" w:hAnsi="仿宋" w:eastAsia="仿宋" w:cs="仿宋"/>
          <w:sz w:val="32"/>
          <w:szCs w:val="32"/>
        </w:rPr>
        <w:t>通过增强群众文化艺术培训内容，全民普及提高群众文化艺术水平，全年开展舞蹈、书画、古筝、合唱等群众培训班8个培训200余人。</w:t>
      </w:r>
    </w:p>
    <w:p w14:paraId="6D4F5A16">
      <w:pPr>
        <w:spacing w:line="572" w:lineRule="atLeast"/>
        <w:ind w:firstLine="640"/>
        <w:rPr>
          <w:rFonts w:ascii="仿宋" w:hAnsi="仿宋" w:eastAsia="仿宋" w:cs="仿宋"/>
          <w:sz w:val="32"/>
          <w:szCs w:val="32"/>
        </w:rPr>
      </w:pPr>
      <w:r>
        <w:rPr>
          <w:rFonts w:hint="eastAsia" w:ascii="仿宋_GB2312" w:hAnsi="仿宋" w:eastAsia="仿宋_GB2312" w:cs="仿宋"/>
          <w:b/>
          <w:sz w:val="32"/>
          <w:szCs w:val="32"/>
        </w:rPr>
        <w:t>二是主题性基层巡演备受群众喜爱。</w:t>
      </w:r>
      <w:r>
        <w:rPr>
          <w:rFonts w:hint="eastAsia" w:ascii="仿宋" w:hAnsi="仿宋" w:eastAsia="仿宋" w:cs="仿宋"/>
          <w:sz w:val="32"/>
          <w:szCs w:val="32"/>
        </w:rPr>
        <w:t>其中宣传贯彻十九大精神，仁和区文化馆在仁和区五十一阳光家园社区和仁和区啊喇乡组织开展“颂歌十九大•喜迎新时代” 仁和区宣传贯彻十九大精神主题文艺汇演活动2场；紧紧围绕文化精准扶贫主题，通过开展“仁和区精准扶贫文艺惠民巡演”6场，宣传中央和省、市、区扶贫开发的政策，宣传仁和区精准扶贫开发的新成果，通过文化既"扶智"又"扶志"，激发起扶贫攻坚的强大合力，营造仁和区上下合力扶贫攻坚、同步建成小康的浓厚氛围。</w:t>
      </w:r>
    </w:p>
    <w:p w14:paraId="1ED7A4F9">
      <w:pPr>
        <w:spacing w:line="520" w:lineRule="exact"/>
        <w:ind w:firstLine="643" w:firstLineChars="200"/>
        <w:rPr>
          <w:rFonts w:ascii="仿宋" w:hAnsi="仿宋" w:eastAsia="仿宋" w:cs="仿宋"/>
          <w:sz w:val="32"/>
          <w:szCs w:val="32"/>
        </w:rPr>
      </w:pPr>
      <w:r>
        <w:rPr>
          <w:rFonts w:hint="eastAsia" w:ascii="仿宋_GB2312" w:hAnsi="仿宋" w:eastAsia="仿宋_GB2312" w:cs="宋体"/>
          <w:b/>
          <w:kern w:val="0"/>
          <w:sz w:val="32"/>
          <w:szCs w:val="32"/>
        </w:rPr>
        <w:t>三是节庆活动丰富多彩。</w:t>
      </w:r>
      <w:r>
        <w:rPr>
          <w:rFonts w:hint="eastAsia" w:ascii="仿宋" w:hAnsi="仿宋" w:eastAsia="仿宋" w:cs="仿宋"/>
          <w:sz w:val="32"/>
          <w:szCs w:val="32"/>
        </w:rPr>
        <w:t>组织完成春节、国庆、中秋等节庆大型文艺演出活动11场；协助完成中坝乡草莓节、务本乡桃花节、太平乡泼水节平地镇火把节和太阳历节、啊喇乡吆山节和摸鱼节、大田镇石榴节等本土节庆活动7场。</w:t>
      </w:r>
    </w:p>
    <w:p w14:paraId="465621F3">
      <w:pPr>
        <w:spacing w:line="520" w:lineRule="exact"/>
        <w:ind w:firstLine="643" w:firstLineChars="200"/>
        <w:rPr>
          <w:rFonts w:ascii="仿宋" w:hAnsi="仿宋" w:eastAsia="仿宋" w:cs="仿宋"/>
          <w:sz w:val="32"/>
          <w:szCs w:val="32"/>
        </w:rPr>
      </w:pPr>
      <w:r>
        <w:rPr>
          <w:rFonts w:hint="eastAsia" w:ascii="仿宋_GB2312" w:hAnsi="宋体" w:eastAsia="仿宋_GB2312" w:cs="宋体"/>
          <w:b/>
          <w:sz w:val="32"/>
          <w:szCs w:val="32"/>
        </w:rPr>
        <w:t>四是非遗工作</w:t>
      </w:r>
      <w:r>
        <w:rPr>
          <w:rFonts w:hint="eastAsia" w:ascii="仿宋_GB2312" w:hAnsi="仿宋" w:eastAsia="仿宋_GB2312"/>
          <w:b/>
          <w:sz w:val="32"/>
          <w:szCs w:val="32"/>
        </w:rPr>
        <w:t>成果丰硕</w:t>
      </w:r>
      <w:r>
        <w:rPr>
          <w:rFonts w:hint="eastAsia" w:ascii="仿宋_GB2312" w:hAnsi="宋体" w:eastAsia="仿宋_GB2312" w:cs="宋体"/>
          <w:b/>
          <w:sz w:val="32"/>
          <w:szCs w:val="32"/>
        </w:rPr>
        <w:t>。传承进校园：</w:t>
      </w:r>
      <w:r>
        <w:rPr>
          <w:rFonts w:hint="eastAsia" w:ascii="仿宋" w:hAnsi="仿宋" w:eastAsia="仿宋" w:cs="仿宋"/>
          <w:sz w:val="32"/>
          <w:szCs w:val="32"/>
        </w:rPr>
        <w:t>平地镇中心校《里泼彝族“谈经古乐”的学习传承与地方文化建设互动式发展实践》，在荣获四川省第六届普教教学成果三等奖，四川省第三届教育发展改革研究成果二等奖；平地镇中心校初步完成了“羊皮鼓”民族大课间操的编创和舞蹈节目《火红的彝家寨》的编排工作。</w:t>
      </w:r>
    </w:p>
    <w:p w14:paraId="345088F5">
      <w:pPr>
        <w:spacing w:line="520" w:lineRule="exact"/>
        <w:ind w:firstLine="643" w:firstLineChars="200"/>
        <w:rPr>
          <w:rFonts w:ascii="仿宋" w:hAnsi="仿宋" w:eastAsia="仿宋" w:cs="仿宋"/>
          <w:sz w:val="32"/>
          <w:szCs w:val="32"/>
        </w:rPr>
      </w:pPr>
      <w:r>
        <w:rPr>
          <w:rFonts w:hint="eastAsia" w:ascii="仿宋_GB2312" w:hAnsi="宋体" w:eastAsia="仿宋_GB2312" w:cs="宋体"/>
          <w:b/>
          <w:sz w:val="32"/>
          <w:szCs w:val="32"/>
        </w:rPr>
        <w:t>五是“书香仁和  全民阅读”系列读书推广活动忙。</w:t>
      </w:r>
      <w:r>
        <w:rPr>
          <w:rFonts w:hint="eastAsia" w:ascii="仿宋" w:hAnsi="仿宋" w:eastAsia="仿宋" w:cs="仿宋"/>
          <w:sz w:val="32"/>
          <w:szCs w:val="32"/>
        </w:rPr>
        <w:t>通过“4.23”读书日、“我们的节日”开展推广春节、端午、七夕、中秋主题性读书活动5场。即展现弘扬优秀传统文化风采又进一步做好优秀传统文化的传播、推广和传承，同时丰富了广大干部群众文化生活，培养了未成年人读书习惯，展现仁和城市风采和文化魅力，在全区形成了“想读书、读好书”的良好阅读氛围。</w:t>
      </w:r>
    </w:p>
    <w:p w14:paraId="408A7D46">
      <w:pPr>
        <w:spacing w:line="520" w:lineRule="exact"/>
        <w:ind w:firstLine="643" w:firstLineChars="200"/>
        <w:rPr>
          <w:rFonts w:ascii="仿宋" w:hAnsi="仿宋" w:eastAsia="仿宋" w:cs="仿宋"/>
          <w:sz w:val="32"/>
          <w:szCs w:val="32"/>
        </w:rPr>
      </w:pPr>
      <w:r>
        <w:rPr>
          <w:rFonts w:hint="eastAsia" w:ascii="仿宋_GB2312" w:hAnsi="Arial" w:eastAsia="仿宋_GB2312" w:cs="Arial"/>
          <w:b/>
          <w:sz w:val="32"/>
          <w:szCs w:val="32"/>
        </w:rPr>
        <w:t>六是文物工作</w:t>
      </w:r>
      <w:r>
        <w:rPr>
          <w:rFonts w:hint="eastAsia" w:ascii="仿宋_GB2312" w:hAnsi="宋体" w:eastAsia="仿宋_GB2312" w:cs="宋体"/>
          <w:b/>
          <w:sz w:val="32"/>
          <w:szCs w:val="32"/>
        </w:rPr>
        <w:t>成绩显著。</w:t>
      </w:r>
      <w:r>
        <w:rPr>
          <w:rFonts w:hint="eastAsia" w:ascii="仿宋" w:hAnsi="仿宋" w:eastAsia="仿宋" w:cs="仿宋"/>
          <w:sz w:val="32"/>
          <w:szCs w:val="32"/>
        </w:rPr>
        <w:t>完成“回龙湾洞穴遗址”第八批全国重点文物保护单位申报工作；中国苴却砚博物馆历史文化展厅接待参观群众5万余人次。通过仁和历史文化展厅的开放，不仅展现了仁和区悠久的历史脉络和独特的人文风采，更能号召群众自觉对文物、非遗文化进行保护，为后人所铭记。</w:t>
      </w:r>
    </w:p>
    <w:p w14:paraId="60B44C09">
      <w:pPr>
        <w:pStyle w:val="3"/>
        <w:rPr>
          <w:rStyle w:val="26"/>
          <w:b w:val="0"/>
          <w:bCs w:val="0"/>
        </w:rPr>
      </w:pPr>
      <w:bookmarkStart w:id="22" w:name="_Toc15396601"/>
      <w:bookmarkStart w:id="23" w:name="_Toc15377200"/>
      <w:r>
        <w:rPr>
          <w:rFonts w:hint="eastAsia" w:ascii="黑体" w:eastAsia="黑体"/>
          <w:b w:val="0"/>
          <w:color w:val="000000"/>
        </w:rPr>
        <w:t>二、</w:t>
      </w:r>
      <w:r>
        <w:rPr>
          <w:rFonts w:hint="eastAsia" w:ascii="黑体" w:hAnsi="黑体" w:eastAsia="黑体"/>
          <w:b w:val="0"/>
          <w:color w:val="000000"/>
        </w:rPr>
        <w:t>机</w:t>
      </w:r>
      <w:r>
        <w:rPr>
          <w:rStyle w:val="26"/>
          <w:rFonts w:hint="eastAsia" w:ascii="黑体" w:hAnsi="黑体" w:eastAsia="黑体"/>
          <w:b w:val="0"/>
          <w:bCs w:val="0"/>
        </w:rPr>
        <w:t>构设置</w:t>
      </w:r>
      <w:bookmarkEnd w:id="22"/>
      <w:bookmarkEnd w:id="23"/>
    </w:p>
    <w:p w14:paraId="725C20AB">
      <w:pPr>
        <w:snapToGrid w:val="0"/>
        <w:spacing w:line="520" w:lineRule="exact"/>
        <w:ind w:firstLine="640" w:firstLineChars="200"/>
        <w:rPr>
          <w:rFonts w:ascii="仿宋" w:hAnsi="仿宋" w:eastAsia="仿宋" w:cs="仿宋"/>
          <w:sz w:val="32"/>
          <w:szCs w:val="32"/>
        </w:rPr>
      </w:pPr>
      <w:r>
        <w:rPr>
          <w:rFonts w:hint="eastAsia" w:ascii="仿宋" w:hAnsi="仿宋" w:eastAsia="仿宋" w:cs="仿宋"/>
          <w:sz w:val="32"/>
          <w:szCs w:val="32"/>
        </w:rPr>
        <w:t>仁和区文化馆属于隶属仁和区文化广播电视和旅游局下属独立核算的一类事业单位，由政府全额拨款的事业单位。核定金额拨款事业编制8人，在编7人，领导职数1人，2018年无变动情况。</w:t>
      </w:r>
      <w:r>
        <w:rPr>
          <w:rFonts w:ascii="仿宋" w:hAnsi="仿宋" w:eastAsia="仿宋"/>
          <w:color w:val="000000"/>
          <w:sz w:val="32"/>
          <w:szCs w:val="32"/>
        </w:rPr>
        <w:br w:type="page"/>
      </w:r>
    </w:p>
    <w:p w14:paraId="1BADD83C">
      <w:pPr>
        <w:pStyle w:val="2"/>
        <w:ind w:right="1100"/>
        <w:jc w:val="right"/>
        <w:rPr>
          <w:rStyle w:val="25"/>
          <w:rFonts w:ascii="黑体" w:hAnsi="黑体" w:eastAsia="黑体"/>
          <w:b w:val="0"/>
          <w:bCs w:val="0"/>
        </w:rPr>
      </w:pPr>
      <w:r>
        <w:rPr>
          <w:rFonts w:hint="eastAsia" w:ascii="黑体" w:hAnsi="黑体" w:eastAsia="黑体"/>
          <w:b w:val="0"/>
          <w:color w:val="000000"/>
        </w:rPr>
        <w:t>第二部分</w:t>
      </w:r>
      <w:r>
        <w:rPr>
          <w:rStyle w:val="25"/>
          <w:rFonts w:hint="eastAsia" w:ascii="黑体" w:hAnsi="黑体" w:eastAsia="黑体"/>
          <w:b w:val="0"/>
          <w:bCs w:val="0"/>
        </w:rPr>
        <w:t>2018年度部门决算情况说明</w:t>
      </w:r>
      <w:bookmarkEnd w:id="16"/>
      <w:bookmarkEnd w:id="17"/>
    </w:p>
    <w:p w14:paraId="3AB6B645"/>
    <w:p w14:paraId="7E635B6A">
      <w:pPr>
        <w:pStyle w:val="24"/>
        <w:numPr>
          <w:ilvl w:val="0"/>
          <w:numId w:val="1"/>
        </w:numPr>
        <w:spacing w:line="600" w:lineRule="exact"/>
        <w:ind w:firstLineChars="0"/>
        <w:outlineLvl w:val="1"/>
        <w:rPr>
          <w:rStyle w:val="26"/>
          <w:rFonts w:ascii="黑体" w:hAnsi="黑体" w:eastAsia="黑体"/>
          <w:b w:val="0"/>
        </w:rPr>
      </w:pPr>
      <w:bookmarkStart w:id="24" w:name="_Toc15396603"/>
      <w:bookmarkStart w:id="25" w:name="_Toc15377205"/>
      <w:r>
        <w:rPr>
          <w:rFonts w:hint="eastAsia" w:ascii="黑体" w:hAnsi="黑体" w:eastAsia="黑体"/>
          <w:color w:val="000000"/>
          <w:sz w:val="32"/>
          <w:szCs w:val="32"/>
        </w:rPr>
        <w:t>收</w:t>
      </w:r>
      <w:r>
        <w:rPr>
          <w:rStyle w:val="26"/>
          <w:rFonts w:hint="eastAsia" w:ascii="黑体" w:hAnsi="黑体" w:eastAsia="黑体"/>
          <w:b w:val="0"/>
        </w:rPr>
        <w:t>入支出决算总体情况说明</w:t>
      </w:r>
      <w:bookmarkEnd w:id="24"/>
      <w:bookmarkEnd w:id="25"/>
    </w:p>
    <w:p w14:paraId="55104768">
      <w:pPr>
        <w:spacing w:line="600" w:lineRule="exact"/>
        <w:ind w:firstLine="640" w:firstLineChars="200"/>
        <w:rPr>
          <w:rFonts w:ascii="仿宋" w:hAnsi="仿宋" w:eastAsia="仿宋"/>
          <w:color w:val="000000"/>
          <w:sz w:val="32"/>
          <w:szCs w:val="32"/>
        </w:rPr>
      </w:pPr>
      <w:r>
        <w:rPr>
          <w:rFonts w:hint="eastAsia" w:ascii="仿宋" w:hAnsi="仿宋" w:eastAsia="仿宋"/>
          <w:color w:val="000000"/>
          <w:sz w:val="32"/>
          <w:szCs w:val="32"/>
        </w:rPr>
        <w:t>2018年度收入总计242.19万元，与2017年相比收入增加17.88万元、上涨7.97</w:t>
      </w:r>
      <w:r>
        <w:rPr>
          <w:rFonts w:ascii="仿宋" w:hAnsi="仿宋" w:eastAsia="仿宋"/>
          <w:color w:val="000000"/>
          <w:sz w:val="32"/>
          <w:szCs w:val="32"/>
        </w:rPr>
        <w:t>%</w:t>
      </w:r>
      <w:r>
        <w:rPr>
          <w:rFonts w:hint="eastAsia" w:ascii="仿宋" w:hAnsi="仿宋" w:eastAsia="仿宋"/>
          <w:color w:val="000000"/>
          <w:sz w:val="32"/>
          <w:szCs w:val="32"/>
        </w:rPr>
        <w:t>、主要原因为项目收入增加。支出总计266.31万元，与2017年相比支出减少13.47万，下降4.81</w:t>
      </w:r>
      <w:r>
        <w:rPr>
          <w:rFonts w:ascii="仿宋" w:hAnsi="仿宋" w:eastAsia="仿宋"/>
          <w:color w:val="000000"/>
          <w:sz w:val="32"/>
          <w:szCs w:val="32"/>
        </w:rPr>
        <w:t>%</w:t>
      </w:r>
      <w:r>
        <w:rPr>
          <w:rFonts w:hint="eastAsia" w:ascii="仿宋" w:hAnsi="仿宋" w:eastAsia="仿宋"/>
          <w:color w:val="000000"/>
          <w:sz w:val="32"/>
          <w:szCs w:val="32"/>
        </w:rPr>
        <w:t>。主要变动原因是当年项目支出减少。</w:t>
      </w:r>
    </w:p>
    <w:p w14:paraId="209E4649">
      <w:pPr>
        <w:pStyle w:val="24"/>
        <w:numPr>
          <w:ilvl w:val="0"/>
          <w:numId w:val="1"/>
        </w:numPr>
        <w:spacing w:line="600" w:lineRule="exact"/>
        <w:ind w:firstLineChars="0"/>
        <w:outlineLvl w:val="1"/>
        <w:rPr>
          <w:rStyle w:val="26"/>
          <w:rFonts w:ascii="黑体" w:hAnsi="黑体" w:eastAsia="黑体"/>
          <w:b w:val="0"/>
        </w:rPr>
      </w:pPr>
      <w:bookmarkStart w:id="26" w:name="_Toc15377206"/>
      <w:bookmarkStart w:id="27" w:name="_Toc15396604"/>
      <w:r>
        <w:rPr>
          <w:rFonts w:hint="eastAsia" w:ascii="黑体" w:hAnsi="黑体" w:eastAsia="黑体"/>
          <w:color w:val="000000"/>
          <w:sz w:val="32"/>
          <w:szCs w:val="32"/>
        </w:rPr>
        <w:t>收</w:t>
      </w:r>
      <w:r>
        <w:rPr>
          <w:rStyle w:val="26"/>
          <w:rFonts w:hint="eastAsia" w:ascii="黑体" w:hAnsi="黑体" w:eastAsia="黑体"/>
          <w:b w:val="0"/>
        </w:rPr>
        <w:t>入决算情况说明</w:t>
      </w:r>
      <w:bookmarkEnd w:id="26"/>
      <w:bookmarkEnd w:id="27"/>
    </w:p>
    <w:p w14:paraId="50E30373">
      <w:pPr>
        <w:spacing w:line="600" w:lineRule="exact"/>
        <w:ind w:firstLine="640" w:firstLineChars="200"/>
        <w:outlineLvl w:val="1"/>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8年本年收入合计242.19万元，其中：一般公共预算财政拨款收入239.19万元，占98.76</w:t>
      </w:r>
      <w:r>
        <w:rPr>
          <w:rFonts w:ascii="仿宋" w:hAnsi="仿宋" w:eastAsia="仿宋"/>
          <w:color w:val="000000"/>
          <w:sz w:val="32"/>
          <w:szCs w:val="32"/>
        </w:rPr>
        <w:t>%</w:t>
      </w:r>
      <w:r>
        <w:rPr>
          <w:rFonts w:hint="eastAsia" w:ascii="仿宋" w:hAnsi="仿宋" w:eastAsia="仿宋"/>
          <w:color w:val="000000"/>
          <w:sz w:val="32"/>
          <w:szCs w:val="32"/>
        </w:rPr>
        <w:t>；政府性基金预算财政拨款收入0万元，占0</w:t>
      </w:r>
      <w:r>
        <w:rPr>
          <w:rFonts w:ascii="仿宋" w:hAnsi="仿宋" w:eastAsia="仿宋"/>
          <w:color w:val="000000"/>
          <w:sz w:val="32"/>
          <w:szCs w:val="32"/>
        </w:rPr>
        <w:t>%</w:t>
      </w:r>
      <w:r>
        <w:rPr>
          <w:rFonts w:hint="eastAsia" w:ascii="仿宋" w:hAnsi="仿宋" w:eastAsia="仿宋"/>
          <w:color w:val="000000"/>
          <w:sz w:val="32"/>
          <w:szCs w:val="32"/>
        </w:rPr>
        <w:t>；国有资本经营预算财政拨款收入0万元，占0</w:t>
      </w:r>
      <w:r>
        <w:rPr>
          <w:rFonts w:ascii="仿宋" w:hAnsi="仿宋" w:eastAsia="仿宋"/>
          <w:color w:val="000000"/>
          <w:sz w:val="32"/>
          <w:szCs w:val="32"/>
        </w:rPr>
        <w:t>%</w:t>
      </w:r>
      <w:r>
        <w:rPr>
          <w:rFonts w:hint="eastAsia" w:ascii="仿宋" w:hAnsi="仿宋" w:eastAsia="仿宋"/>
          <w:color w:val="000000"/>
          <w:sz w:val="32"/>
          <w:szCs w:val="32"/>
        </w:rPr>
        <w:t>；事业收入0万元，占0</w:t>
      </w:r>
      <w:r>
        <w:rPr>
          <w:rFonts w:ascii="仿宋" w:hAnsi="仿宋" w:eastAsia="仿宋"/>
          <w:color w:val="000000"/>
          <w:sz w:val="32"/>
          <w:szCs w:val="32"/>
        </w:rPr>
        <w:t>%</w:t>
      </w:r>
      <w:r>
        <w:rPr>
          <w:rFonts w:hint="eastAsia" w:ascii="仿宋" w:hAnsi="仿宋" w:eastAsia="仿宋"/>
          <w:color w:val="000000"/>
          <w:sz w:val="32"/>
          <w:szCs w:val="32"/>
        </w:rPr>
        <w:t>；经营收入0万元，占0</w:t>
      </w:r>
      <w:r>
        <w:rPr>
          <w:rFonts w:ascii="仿宋" w:hAnsi="仿宋" w:eastAsia="仿宋"/>
          <w:color w:val="000000"/>
          <w:sz w:val="32"/>
          <w:szCs w:val="32"/>
        </w:rPr>
        <w:t>%</w:t>
      </w:r>
      <w:r>
        <w:rPr>
          <w:rFonts w:hint="eastAsia" w:ascii="仿宋" w:hAnsi="仿宋" w:eastAsia="仿宋"/>
          <w:color w:val="000000"/>
          <w:sz w:val="32"/>
          <w:szCs w:val="32"/>
        </w:rPr>
        <w:t>；附属单位上缴收入0万元，占0</w:t>
      </w:r>
      <w:r>
        <w:rPr>
          <w:rFonts w:ascii="仿宋" w:hAnsi="仿宋" w:eastAsia="仿宋"/>
          <w:color w:val="000000"/>
          <w:sz w:val="32"/>
          <w:szCs w:val="32"/>
        </w:rPr>
        <w:t>%</w:t>
      </w:r>
      <w:r>
        <w:rPr>
          <w:rFonts w:hint="eastAsia" w:ascii="仿宋" w:hAnsi="仿宋" w:eastAsia="仿宋"/>
          <w:color w:val="000000"/>
          <w:sz w:val="32"/>
          <w:szCs w:val="32"/>
        </w:rPr>
        <w:t>；其他收入3万元，占1.24</w:t>
      </w:r>
      <w:r>
        <w:rPr>
          <w:rFonts w:ascii="仿宋" w:hAnsi="仿宋" w:eastAsia="仿宋"/>
          <w:color w:val="000000"/>
          <w:sz w:val="32"/>
          <w:szCs w:val="32"/>
        </w:rPr>
        <w:t>%</w:t>
      </w:r>
      <w:r>
        <w:rPr>
          <w:rFonts w:hint="eastAsia" w:ascii="仿宋" w:hAnsi="仿宋" w:eastAsia="仿宋"/>
          <w:color w:val="000000"/>
          <w:sz w:val="32"/>
          <w:szCs w:val="32"/>
        </w:rPr>
        <w:t>。</w:t>
      </w:r>
    </w:p>
    <w:p w14:paraId="38452390">
      <w:pPr>
        <w:pStyle w:val="24"/>
        <w:numPr>
          <w:ilvl w:val="0"/>
          <w:numId w:val="1"/>
        </w:numPr>
        <w:spacing w:line="600" w:lineRule="exact"/>
        <w:ind w:firstLineChars="0"/>
        <w:outlineLvl w:val="1"/>
        <w:rPr>
          <w:rStyle w:val="26"/>
          <w:rFonts w:ascii="黑体" w:hAnsi="黑体" w:eastAsia="黑体"/>
          <w:b w:val="0"/>
        </w:rPr>
      </w:pPr>
      <w:bookmarkStart w:id="28" w:name="_Toc15377207"/>
      <w:bookmarkStart w:id="29" w:name="_Toc15396605"/>
      <w:r>
        <w:rPr>
          <w:rFonts w:hint="eastAsia" w:ascii="黑体" w:hAnsi="黑体" w:eastAsia="黑体"/>
          <w:color w:val="000000"/>
          <w:sz w:val="32"/>
          <w:szCs w:val="32"/>
        </w:rPr>
        <w:t>支</w:t>
      </w:r>
      <w:r>
        <w:rPr>
          <w:rStyle w:val="26"/>
          <w:rFonts w:hint="eastAsia" w:ascii="黑体" w:hAnsi="黑体" w:eastAsia="黑体"/>
          <w:b w:val="0"/>
        </w:rPr>
        <w:t>出决算情况说明</w:t>
      </w:r>
      <w:bookmarkEnd w:id="28"/>
      <w:bookmarkEnd w:id="29"/>
    </w:p>
    <w:p w14:paraId="6DEB8AEC">
      <w:pPr>
        <w:spacing w:line="600" w:lineRule="exact"/>
        <w:ind w:firstLine="640"/>
        <w:rPr>
          <w:rFonts w:ascii="仿宋" w:hAnsi="仿宋" w:eastAsia="仿宋"/>
          <w:color w:val="000000"/>
          <w:sz w:val="32"/>
          <w:szCs w:val="32"/>
          <w:shd w:val="pct10" w:color="auto" w:fill="FFFFFF"/>
        </w:rPr>
      </w:pPr>
      <w:r>
        <w:rPr>
          <w:rFonts w:ascii="仿宋" w:hAnsi="仿宋" w:eastAsia="仿宋"/>
          <w:color w:val="000000"/>
          <w:sz w:val="32"/>
          <w:szCs w:val="32"/>
        </w:rPr>
        <w:t>201</w:t>
      </w:r>
      <w:r>
        <w:rPr>
          <w:rFonts w:hint="eastAsia" w:ascii="仿宋" w:hAnsi="仿宋" w:eastAsia="仿宋"/>
          <w:color w:val="000000"/>
          <w:sz w:val="32"/>
          <w:szCs w:val="32"/>
        </w:rPr>
        <w:t>8年本年支出合计266.31万元，其中：基本支出104.71万元，占39.32</w:t>
      </w:r>
      <w:r>
        <w:rPr>
          <w:rFonts w:ascii="仿宋" w:hAnsi="仿宋" w:eastAsia="仿宋"/>
          <w:color w:val="000000"/>
          <w:sz w:val="32"/>
          <w:szCs w:val="32"/>
        </w:rPr>
        <w:t>%</w:t>
      </w:r>
      <w:r>
        <w:rPr>
          <w:rFonts w:hint="eastAsia" w:ascii="仿宋" w:hAnsi="仿宋" w:eastAsia="仿宋"/>
          <w:color w:val="000000"/>
          <w:sz w:val="32"/>
          <w:szCs w:val="32"/>
        </w:rPr>
        <w:t>；项目支出161.6万元，占60.68</w:t>
      </w:r>
      <w:r>
        <w:rPr>
          <w:rFonts w:ascii="仿宋" w:hAnsi="仿宋" w:eastAsia="仿宋"/>
          <w:color w:val="000000"/>
          <w:sz w:val="32"/>
          <w:szCs w:val="32"/>
        </w:rPr>
        <w:t>%</w:t>
      </w:r>
      <w:r>
        <w:rPr>
          <w:rFonts w:hint="eastAsia" w:ascii="仿宋" w:hAnsi="仿宋" w:eastAsia="仿宋"/>
          <w:color w:val="000000"/>
          <w:sz w:val="32"/>
          <w:szCs w:val="32"/>
        </w:rPr>
        <w:t>；上缴上级支出0万元，占0</w:t>
      </w:r>
      <w:r>
        <w:rPr>
          <w:rFonts w:ascii="仿宋" w:hAnsi="仿宋" w:eastAsia="仿宋"/>
          <w:color w:val="000000"/>
          <w:sz w:val="32"/>
          <w:szCs w:val="32"/>
        </w:rPr>
        <w:t>%</w:t>
      </w:r>
      <w:r>
        <w:rPr>
          <w:rFonts w:hint="eastAsia" w:ascii="仿宋" w:hAnsi="仿宋" w:eastAsia="仿宋"/>
          <w:color w:val="000000"/>
          <w:sz w:val="32"/>
          <w:szCs w:val="32"/>
        </w:rPr>
        <w:t>；经营支出0万元，占0</w:t>
      </w:r>
      <w:r>
        <w:rPr>
          <w:rFonts w:ascii="仿宋" w:hAnsi="仿宋" w:eastAsia="仿宋"/>
          <w:color w:val="000000"/>
          <w:sz w:val="32"/>
          <w:szCs w:val="32"/>
        </w:rPr>
        <w:t>%</w:t>
      </w:r>
      <w:r>
        <w:rPr>
          <w:rFonts w:hint="eastAsia" w:ascii="仿宋" w:hAnsi="仿宋" w:eastAsia="仿宋"/>
          <w:color w:val="000000"/>
          <w:sz w:val="32"/>
          <w:szCs w:val="32"/>
        </w:rPr>
        <w:t>；对附属单位补助支出0万元，占0</w:t>
      </w:r>
      <w:r>
        <w:rPr>
          <w:rFonts w:ascii="仿宋" w:hAnsi="仿宋" w:eastAsia="仿宋"/>
          <w:color w:val="000000"/>
          <w:sz w:val="32"/>
          <w:szCs w:val="32"/>
        </w:rPr>
        <w:t>%</w:t>
      </w:r>
      <w:r>
        <w:rPr>
          <w:rFonts w:hint="eastAsia" w:ascii="仿宋" w:hAnsi="仿宋" w:eastAsia="仿宋"/>
          <w:color w:val="000000"/>
          <w:sz w:val="32"/>
          <w:szCs w:val="32"/>
        </w:rPr>
        <w:t>。</w:t>
      </w:r>
    </w:p>
    <w:p w14:paraId="4B19D242">
      <w:pPr>
        <w:spacing w:line="600" w:lineRule="exact"/>
        <w:ind w:firstLine="640" w:firstLineChars="200"/>
        <w:outlineLvl w:val="1"/>
        <w:rPr>
          <w:rStyle w:val="26"/>
          <w:rFonts w:ascii="黑体" w:hAnsi="黑体" w:eastAsia="黑体"/>
          <w:b w:val="0"/>
        </w:rPr>
      </w:pPr>
      <w:bookmarkStart w:id="30" w:name="_Toc15396606"/>
      <w:bookmarkStart w:id="31" w:name="_Toc15377208"/>
      <w:r>
        <w:rPr>
          <w:rFonts w:hint="eastAsia" w:ascii="黑体" w:hAnsi="黑体" w:eastAsia="黑体"/>
          <w:color w:val="000000"/>
          <w:sz w:val="32"/>
          <w:szCs w:val="32"/>
        </w:rPr>
        <w:t>四、财</w:t>
      </w:r>
      <w:r>
        <w:rPr>
          <w:rStyle w:val="26"/>
          <w:rFonts w:hint="eastAsia" w:ascii="黑体" w:hAnsi="黑体" w:eastAsia="黑体"/>
          <w:b w:val="0"/>
        </w:rPr>
        <w:t>政拨款收入支出决算总体情况说明</w:t>
      </w:r>
      <w:bookmarkEnd w:id="30"/>
      <w:bookmarkEnd w:id="31"/>
    </w:p>
    <w:p w14:paraId="55473165">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8年财政拨款收入总计239.19万元、与</w:t>
      </w:r>
      <w:r>
        <w:rPr>
          <w:rFonts w:ascii="仿宋" w:hAnsi="仿宋" w:eastAsia="仿宋"/>
          <w:color w:val="000000"/>
          <w:sz w:val="32"/>
          <w:szCs w:val="32"/>
        </w:rPr>
        <w:t>201</w:t>
      </w:r>
      <w:r>
        <w:rPr>
          <w:rFonts w:hint="eastAsia" w:ascii="仿宋" w:hAnsi="仿宋" w:eastAsia="仿宋"/>
          <w:color w:val="000000"/>
          <w:sz w:val="32"/>
          <w:szCs w:val="32"/>
        </w:rPr>
        <w:t>7年相比，财政拨款收入增加15.88万元、上涨7.11</w:t>
      </w:r>
      <w:r>
        <w:rPr>
          <w:rFonts w:ascii="仿宋" w:hAnsi="仿宋" w:eastAsia="仿宋"/>
          <w:color w:val="000000"/>
          <w:sz w:val="32"/>
          <w:szCs w:val="32"/>
        </w:rPr>
        <w:t>%</w:t>
      </w:r>
      <w:r>
        <w:rPr>
          <w:rFonts w:hint="eastAsia" w:ascii="仿宋" w:hAnsi="仿宋" w:eastAsia="仿宋"/>
          <w:color w:val="000000"/>
          <w:sz w:val="32"/>
          <w:szCs w:val="32"/>
        </w:rPr>
        <w:t>、主要变动原因是项目拨款增加。支出总计265.31万元比2017年相比减少5.08万元，下降1.88</w:t>
      </w:r>
      <w:r>
        <w:rPr>
          <w:rFonts w:ascii="仿宋" w:hAnsi="仿宋" w:eastAsia="仿宋"/>
          <w:color w:val="000000"/>
          <w:sz w:val="32"/>
          <w:szCs w:val="32"/>
        </w:rPr>
        <w:t>%</w:t>
      </w:r>
      <w:r>
        <w:rPr>
          <w:rFonts w:hint="eastAsia" w:ascii="仿宋" w:hAnsi="仿宋" w:eastAsia="仿宋"/>
          <w:color w:val="000000"/>
          <w:sz w:val="32"/>
          <w:szCs w:val="32"/>
        </w:rPr>
        <w:t>，主要变动原因是当年项目支出减少。</w:t>
      </w:r>
    </w:p>
    <w:p w14:paraId="2BBD6B87">
      <w:pPr>
        <w:spacing w:line="600" w:lineRule="exact"/>
        <w:ind w:firstLine="640" w:firstLineChars="200"/>
        <w:outlineLvl w:val="1"/>
        <w:rPr>
          <w:rStyle w:val="26"/>
          <w:rFonts w:ascii="黑体" w:hAnsi="黑体" w:eastAsia="黑体"/>
          <w:b w:val="0"/>
        </w:rPr>
      </w:pPr>
      <w:bookmarkStart w:id="32" w:name="_Toc15396607"/>
      <w:bookmarkStart w:id="33" w:name="_Toc15377209"/>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6"/>
          <w:rFonts w:hint="eastAsia" w:ascii="黑体" w:hAnsi="黑体" w:eastAsia="黑体"/>
          <w:b w:val="0"/>
        </w:rPr>
        <w:t>般公共预算财政拨款支出决算情况说明</w:t>
      </w:r>
      <w:bookmarkEnd w:id="32"/>
      <w:bookmarkEnd w:id="33"/>
    </w:p>
    <w:p w14:paraId="0062F6E3">
      <w:pPr>
        <w:spacing w:line="600" w:lineRule="exact"/>
        <w:ind w:firstLine="643" w:firstLineChars="200"/>
        <w:outlineLvl w:val="2"/>
        <w:rPr>
          <w:rFonts w:ascii="仿宋" w:hAnsi="仿宋" w:eastAsia="仿宋"/>
          <w:b/>
          <w:color w:val="000000"/>
          <w:sz w:val="32"/>
          <w:szCs w:val="32"/>
        </w:rPr>
      </w:pPr>
      <w:bookmarkStart w:id="34" w:name="_Toc15377210"/>
      <w:r>
        <w:rPr>
          <w:rFonts w:hint="eastAsia" w:ascii="仿宋" w:hAnsi="仿宋" w:eastAsia="仿宋"/>
          <w:b/>
          <w:color w:val="000000"/>
          <w:sz w:val="32"/>
          <w:szCs w:val="32"/>
        </w:rPr>
        <w:t>（一）一般公共预算财政拨款支出决算总体情况</w:t>
      </w:r>
      <w:bookmarkEnd w:id="34"/>
    </w:p>
    <w:p w14:paraId="6A42B2D7">
      <w:pPr>
        <w:spacing w:line="600" w:lineRule="exact"/>
        <w:ind w:firstLine="640" w:firstLineChars="20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8年一般公共预算财政拨款支出265.31万元，占本年支出合计的占100</w:t>
      </w:r>
      <w:r>
        <w:rPr>
          <w:rFonts w:ascii="仿宋" w:hAnsi="仿宋" w:eastAsia="仿宋"/>
          <w:color w:val="000000"/>
          <w:sz w:val="32"/>
          <w:szCs w:val="32"/>
        </w:rPr>
        <w:t>%</w:t>
      </w:r>
      <w:r>
        <w:rPr>
          <w:rFonts w:hint="eastAsia" w:ascii="仿宋" w:hAnsi="仿宋" w:eastAsia="仿宋"/>
          <w:color w:val="000000"/>
          <w:sz w:val="32"/>
          <w:szCs w:val="32"/>
        </w:rPr>
        <w:t>。与</w:t>
      </w:r>
      <w:r>
        <w:rPr>
          <w:rFonts w:ascii="仿宋" w:hAnsi="仿宋" w:eastAsia="仿宋"/>
          <w:color w:val="000000"/>
          <w:sz w:val="32"/>
          <w:szCs w:val="32"/>
        </w:rPr>
        <w:t>201</w:t>
      </w:r>
      <w:r>
        <w:rPr>
          <w:rFonts w:hint="eastAsia" w:ascii="仿宋" w:hAnsi="仿宋" w:eastAsia="仿宋"/>
          <w:color w:val="000000"/>
          <w:sz w:val="32"/>
          <w:szCs w:val="32"/>
        </w:rPr>
        <w:t>7年相比一般公共预算财政拨款支出减少5.08万元，下降1.88</w:t>
      </w:r>
      <w:r>
        <w:rPr>
          <w:rFonts w:ascii="仿宋" w:hAnsi="仿宋" w:eastAsia="仿宋"/>
          <w:color w:val="000000"/>
          <w:sz w:val="32"/>
          <w:szCs w:val="32"/>
        </w:rPr>
        <w:t>%</w:t>
      </w:r>
      <w:r>
        <w:rPr>
          <w:rFonts w:hint="eastAsia" w:ascii="仿宋" w:hAnsi="仿宋" w:eastAsia="仿宋"/>
          <w:color w:val="000000"/>
          <w:sz w:val="32"/>
          <w:szCs w:val="32"/>
        </w:rPr>
        <w:t>，主要变动原因是当年项目支出减少。</w:t>
      </w:r>
    </w:p>
    <w:p w14:paraId="47AC94F6">
      <w:pPr>
        <w:spacing w:line="600" w:lineRule="exact"/>
        <w:ind w:firstLine="643" w:firstLineChars="200"/>
        <w:outlineLvl w:val="2"/>
        <w:rPr>
          <w:rFonts w:ascii="仿宋" w:hAnsi="仿宋" w:eastAsia="仿宋"/>
          <w:b/>
          <w:color w:val="000000"/>
          <w:sz w:val="32"/>
          <w:szCs w:val="32"/>
        </w:rPr>
      </w:pPr>
      <w:bookmarkStart w:id="35" w:name="_Toc15377211"/>
      <w:r>
        <w:rPr>
          <w:rFonts w:hint="eastAsia" w:ascii="仿宋" w:hAnsi="仿宋" w:eastAsia="仿宋"/>
          <w:b/>
          <w:color w:val="000000"/>
          <w:sz w:val="32"/>
          <w:szCs w:val="32"/>
        </w:rPr>
        <w:t>（二）一般公共预算财政拨款支出决算结构情况</w:t>
      </w:r>
      <w:bookmarkEnd w:id="35"/>
    </w:p>
    <w:p w14:paraId="0A947CDF">
      <w:pPr>
        <w:spacing w:line="600" w:lineRule="exact"/>
        <w:ind w:firstLine="640"/>
        <w:rPr>
          <w:rFonts w:ascii="仿宋" w:hAnsi="仿宋" w:eastAsia="仿宋"/>
          <w:color w:val="000000" w:themeColor="text1"/>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w:t>
      </w:r>
      <w:r>
        <w:rPr>
          <w:rFonts w:hint="eastAsia" w:ascii="仿宋" w:hAnsi="仿宋" w:eastAsia="仿宋"/>
          <w:color w:val="000000" w:themeColor="text1"/>
          <w:sz w:val="32"/>
          <w:szCs w:val="32"/>
        </w:rPr>
        <w:t>政拨款支出</w:t>
      </w:r>
      <w:r>
        <w:rPr>
          <w:rFonts w:hint="eastAsia" w:ascii="仿宋" w:hAnsi="仿宋" w:eastAsia="仿宋"/>
          <w:color w:val="000000"/>
          <w:sz w:val="32"/>
          <w:szCs w:val="32"/>
        </w:rPr>
        <w:t>265.31</w:t>
      </w:r>
      <w:r>
        <w:rPr>
          <w:rFonts w:hint="eastAsia" w:ascii="仿宋" w:hAnsi="仿宋" w:eastAsia="仿宋"/>
          <w:color w:val="000000" w:themeColor="text1"/>
          <w:sz w:val="32"/>
          <w:szCs w:val="32"/>
        </w:rPr>
        <w:t>万元，主要用于以下方面</w:t>
      </w:r>
      <w:r>
        <w:rPr>
          <w:rFonts w:ascii="仿宋" w:hAnsi="仿宋" w:eastAsia="仿宋"/>
          <w:color w:val="000000" w:themeColor="text1"/>
          <w:sz w:val="32"/>
          <w:szCs w:val="32"/>
        </w:rPr>
        <w:t>:</w:t>
      </w:r>
      <w:r>
        <w:rPr>
          <w:rFonts w:hint="eastAsia" w:ascii="仿宋" w:hAnsi="仿宋" w:eastAsia="仿宋"/>
          <w:b/>
          <w:color w:val="000000" w:themeColor="text1"/>
          <w:sz w:val="32"/>
          <w:szCs w:val="32"/>
        </w:rPr>
        <w:t>一般公共服务（类）</w:t>
      </w:r>
      <w:r>
        <w:rPr>
          <w:rFonts w:hint="eastAsia" w:ascii="仿宋" w:hAnsi="仿宋" w:eastAsia="仿宋"/>
          <w:color w:val="000000" w:themeColor="text1"/>
          <w:sz w:val="32"/>
          <w:szCs w:val="32"/>
        </w:rPr>
        <w:t>支出32.7万元，占12.33</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文化体育与传媒支出（类）</w:t>
      </w:r>
      <w:r>
        <w:rPr>
          <w:rFonts w:hint="eastAsia" w:ascii="仿宋" w:hAnsi="仿宋" w:eastAsia="仿宋"/>
          <w:color w:val="000000" w:themeColor="text1"/>
          <w:sz w:val="32"/>
          <w:szCs w:val="32"/>
        </w:rPr>
        <w:t>208.30万元，占78.51</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科学技术（类）</w:t>
      </w:r>
      <w:r>
        <w:rPr>
          <w:rFonts w:hint="eastAsia" w:ascii="仿宋" w:hAnsi="仿宋" w:eastAsia="仿宋"/>
          <w:color w:val="000000" w:themeColor="text1"/>
          <w:sz w:val="32"/>
          <w:szCs w:val="32"/>
        </w:rPr>
        <w:t>支出0万元，占0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r>
        <w:rPr>
          <w:rFonts w:hint="eastAsia" w:ascii="仿宋" w:hAnsi="仿宋" w:eastAsia="仿宋"/>
          <w:b/>
          <w:color w:val="000000" w:themeColor="text1"/>
          <w:sz w:val="32"/>
          <w:szCs w:val="32"/>
        </w:rPr>
        <w:t>社会保障和就业（类）</w:t>
      </w:r>
      <w:r>
        <w:rPr>
          <w:rFonts w:hint="eastAsia" w:ascii="仿宋" w:hAnsi="仿宋" w:eastAsia="仿宋"/>
          <w:color w:val="000000" w:themeColor="text1"/>
          <w:sz w:val="32"/>
          <w:szCs w:val="32"/>
        </w:rPr>
        <w:t>支出8.63万元，占3.25</w:t>
      </w:r>
      <w:r>
        <w:rPr>
          <w:rFonts w:ascii="仿宋" w:hAnsi="仿宋" w:eastAsia="仿宋"/>
          <w:color w:val="000000" w:themeColor="text1"/>
          <w:sz w:val="32"/>
          <w:szCs w:val="32"/>
        </w:rPr>
        <w:t>%</w:t>
      </w:r>
      <w:r>
        <w:rPr>
          <w:rFonts w:hint="eastAsia" w:ascii="仿宋" w:hAnsi="仿宋" w:eastAsia="仿宋"/>
          <w:color w:val="000000" w:themeColor="text1"/>
          <w:sz w:val="32"/>
          <w:szCs w:val="32"/>
        </w:rPr>
        <w:t>；医疗卫生支出</w:t>
      </w:r>
      <w:r>
        <w:rPr>
          <w:rFonts w:hint="eastAsia" w:ascii="仿宋" w:hAnsi="仿宋" w:eastAsia="仿宋"/>
          <w:b/>
          <w:bCs/>
          <w:color w:val="000000" w:themeColor="text1"/>
          <w:sz w:val="32"/>
          <w:szCs w:val="32"/>
        </w:rPr>
        <w:t>（类</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rPr>
        <w:t>4.54万元，占1.71</w:t>
      </w:r>
      <w:r>
        <w:rPr>
          <w:rFonts w:ascii="仿宋" w:hAnsi="仿宋" w:eastAsia="仿宋"/>
          <w:color w:val="000000" w:themeColor="text1"/>
          <w:sz w:val="32"/>
          <w:szCs w:val="32"/>
        </w:rPr>
        <w:t>%</w:t>
      </w:r>
      <w:r>
        <w:rPr>
          <w:rFonts w:hint="eastAsia" w:ascii="仿宋" w:hAnsi="仿宋" w:eastAsia="仿宋"/>
          <w:color w:val="000000" w:themeColor="text1"/>
          <w:sz w:val="32"/>
          <w:szCs w:val="32"/>
        </w:rPr>
        <w:t>；住房保障支出</w:t>
      </w:r>
      <w:r>
        <w:rPr>
          <w:rFonts w:hint="eastAsia" w:ascii="仿宋" w:hAnsi="仿宋" w:eastAsia="仿宋"/>
          <w:b/>
          <w:bCs/>
          <w:color w:val="000000" w:themeColor="text1"/>
          <w:sz w:val="32"/>
          <w:szCs w:val="32"/>
        </w:rPr>
        <w:t>（类</w:t>
      </w:r>
      <w:r>
        <w:rPr>
          <w:rFonts w:hint="eastAsia" w:ascii="仿宋" w:hAnsi="仿宋" w:eastAsia="仿宋"/>
          <w:b/>
          <w:color w:val="000000" w:themeColor="text1"/>
          <w:sz w:val="32"/>
          <w:szCs w:val="32"/>
        </w:rPr>
        <w:t>）</w:t>
      </w:r>
      <w:r>
        <w:rPr>
          <w:rFonts w:hint="eastAsia" w:ascii="仿宋" w:hAnsi="仿宋" w:eastAsia="仿宋"/>
          <w:color w:val="000000" w:themeColor="text1"/>
          <w:sz w:val="32"/>
          <w:szCs w:val="32"/>
        </w:rPr>
        <w:t>11.14万元，占4.20</w:t>
      </w:r>
      <w:r>
        <w:rPr>
          <w:rFonts w:ascii="仿宋" w:hAnsi="仿宋" w:eastAsia="仿宋"/>
          <w:color w:val="000000" w:themeColor="text1"/>
          <w:sz w:val="32"/>
          <w:szCs w:val="32"/>
        </w:rPr>
        <w:t>%</w:t>
      </w:r>
      <w:r>
        <w:rPr>
          <w:rFonts w:hint="eastAsia" w:ascii="仿宋" w:hAnsi="仿宋" w:eastAsia="仿宋"/>
          <w:color w:val="000000" w:themeColor="text1"/>
          <w:sz w:val="32"/>
          <w:szCs w:val="32"/>
        </w:rPr>
        <w:t>。</w:t>
      </w:r>
    </w:p>
    <w:p w14:paraId="43FE56D4">
      <w:pPr>
        <w:spacing w:line="600" w:lineRule="exact"/>
        <w:ind w:firstLine="643" w:firstLineChars="200"/>
        <w:outlineLvl w:val="2"/>
        <w:rPr>
          <w:rFonts w:ascii="仿宋" w:hAnsi="仿宋" w:eastAsia="仿宋"/>
          <w:b/>
          <w:color w:val="000000"/>
          <w:sz w:val="32"/>
          <w:szCs w:val="32"/>
        </w:rPr>
      </w:pPr>
      <w:bookmarkStart w:id="36" w:name="_Toc15377212"/>
      <w:r>
        <w:rPr>
          <w:rFonts w:hint="eastAsia" w:ascii="仿宋" w:hAnsi="仿宋" w:eastAsia="仿宋"/>
          <w:b/>
          <w:color w:val="000000"/>
          <w:sz w:val="32"/>
          <w:szCs w:val="32"/>
        </w:rPr>
        <w:t>（三）一般公共预算财政拨款支出决算具体情况</w:t>
      </w:r>
      <w:bookmarkEnd w:id="36"/>
    </w:p>
    <w:p w14:paraId="007B41A2">
      <w:pPr>
        <w:spacing w:line="600" w:lineRule="exact"/>
        <w:ind w:firstLine="643" w:firstLineChars="200"/>
        <w:outlineLvl w:val="2"/>
        <w:rPr>
          <w:rStyle w:val="15"/>
          <w:rFonts w:ascii="仿宋" w:hAnsi="仿宋" w:eastAsia="仿宋"/>
          <w:bCs/>
          <w:color w:val="000000"/>
          <w:sz w:val="32"/>
          <w:szCs w:val="32"/>
        </w:rPr>
      </w:pPr>
      <w:bookmarkStart w:id="37" w:name="_Toc15377444"/>
      <w:bookmarkStart w:id="38" w:name="_Toc15377213"/>
      <w:bookmarkStart w:id="39" w:name="_Toc15378460"/>
      <w:r>
        <w:rPr>
          <w:rFonts w:hint="eastAsia" w:ascii="仿宋" w:hAnsi="仿宋" w:eastAsia="仿宋"/>
          <w:b/>
          <w:color w:val="000000" w:themeColor="text1"/>
          <w:sz w:val="32"/>
          <w:szCs w:val="32"/>
        </w:rPr>
        <w:t>2018年一般公共预算支出决算数为</w:t>
      </w:r>
      <w:r>
        <w:rPr>
          <w:rFonts w:hint="eastAsia" w:ascii="仿宋" w:hAnsi="仿宋" w:eastAsia="仿宋"/>
          <w:color w:val="000000"/>
          <w:sz w:val="32"/>
          <w:szCs w:val="32"/>
        </w:rPr>
        <w:t>265.31</w:t>
      </w:r>
      <w:r>
        <w:rPr>
          <w:rFonts w:hint="eastAsia" w:ascii="仿宋" w:hAnsi="仿宋" w:eastAsia="仿宋"/>
          <w:b/>
          <w:color w:val="000000" w:themeColor="text1"/>
          <w:sz w:val="32"/>
          <w:szCs w:val="32"/>
        </w:rPr>
        <w:t>万元</w:t>
      </w:r>
      <w:r>
        <w:rPr>
          <w:rFonts w:hint="eastAsia" w:ascii="仿宋" w:hAnsi="仿宋" w:eastAsia="仿宋"/>
          <w:color w:val="000000" w:themeColor="text1"/>
          <w:sz w:val="32"/>
          <w:szCs w:val="32"/>
        </w:rPr>
        <w:t>，</w:t>
      </w:r>
      <w:r>
        <w:rPr>
          <w:rStyle w:val="15"/>
          <w:rFonts w:hint="eastAsia" w:ascii="仿宋" w:hAnsi="仿宋" w:eastAsia="仿宋"/>
          <w:bCs/>
          <w:color w:val="000000" w:themeColor="text1"/>
          <w:sz w:val="32"/>
          <w:szCs w:val="32"/>
        </w:rPr>
        <w:t>完成</w:t>
      </w:r>
      <w:r>
        <w:rPr>
          <w:rStyle w:val="15"/>
          <w:rFonts w:hint="eastAsia" w:ascii="仿宋" w:hAnsi="仿宋" w:eastAsia="仿宋"/>
          <w:bCs/>
          <w:color w:val="000000"/>
          <w:sz w:val="32"/>
          <w:szCs w:val="32"/>
        </w:rPr>
        <w:t>预算76.76</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。其中：</w:t>
      </w:r>
      <w:bookmarkEnd w:id="37"/>
      <w:bookmarkEnd w:id="38"/>
      <w:bookmarkEnd w:id="39"/>
    </w:p>
    <w:p w14:paraId="1318374D">
      <w:pPr>
        <w:numPr>
          <w:ilvl w:val="0"/>
          <w:numId w:val="2"/>
        </w:numPr>
        <w:spacing w:line="600" w:lineRule="exact"/>
        <w:ind w:firstLine="643" w:firstLineChars="200"/>
        <w:outlineLvl w:val="2"/>
        <w:rPr>
          <w:rStyle w:val="15"/>
          <w:rFonts w:ascii="仿宋" w:hAnsi="仿宋" w:eastAsia="仿宋"/>
          <w:b w:val="0"/>
          <w:bCs/>
          <w:color w:val="000000"/>
          <w:sz w:val="32"/>
          <w:szCs w:val="32"/>
        </w:rPr>
      </w:pPr>
      <w:r>
        <w:rPr>
          <w:rStyle w:val="15"/>
          <w:rFonts w:hint="eastAsia" w:ascii="仿宋" w:hAnsi="仿宋" w:eastAsia="仿宋"/>
          <w:bCs/>
          <w:color w:val="000000"/>
          <w:sz w:val="32"/>
          <w:szCs w:val="32"/>
        </w:rPr>
        <w:t>民族工作专项201（类）23（款）04（项）</w:t>
      </w:r>
      <w:r>
        <w:rPr>
          <w:rStyle w:val="15"/>
          <w:rFonts w:ascii="仿宋" w:hAnsi="仿宋" w:eastAsia="仿宋"/>
          <w:bCs/>
          <w:color w:val="000000"/>
          <w:sz w:val="32"/>
          <w:szCs w:val="32"/>
        </w:rPr>
        <w:t>:</w:t>
      </w:r>
      <w:r>
        <w:rPr>
          <w:rStyle w:val="15"/>
          <w:rFonts w:hint="eastAsia" w:ascii="仿宋" w:hAnsi="仿宋" w:eastAsia="仿宋"/>
          <w:bCs/>
          <w:color w:val="000000"/>
          <w:sz w:val="32"/>
          <w:szCs w:val="32"/>
        </w:rPr>
        <w:t>：</w:t>
      </w:r>
      <w:r>
        <w:rPr>
          <w:rStyle w:val="15"/>
          <w:rFonts w:hint="eastAsia" w:ascii="仿宋" w:hAnsi="仿宋" w:eastAsia="仿宋"/>
          <w:b w:val="0"/>
          <w:bCs/>
          <w:color w:val="000000"/>
          <w:sz w:val="32"/>
          <w:szCs w:val="32"/>
        </w:rPr>
        <w:t>支出决算为:32.70万元，完成预算100</w:t>
      </w:r>
      <w:r>
        <w:rPr>
          <w:rStyle w:val="15"/>
          <w:rFonts w:ascii="仿宋" w:hAnsi="仿宋" w:eastAsia="仿宋"/>
          <w:b w:val="0"/>
          <w:bCs/>
          <w:color w:val="000000"/>
          <w:sz w:val="32"/>
          <w:szCs w:val="32"/>
        </w:rPr>
        <w:t>%</w:t>
      </w:r>
    </w:p>
    <w:p w14:paraId="4BDF59C4">
      <w:pPr>
        <w:spacing w:line="600" w:lineRule="exact"/>
        <w:rPr>
          <w:rStyle w:val="15"/>
          <w:rFonts w:ascii="仿宋" w:hAnsi="仿宋" w:eastAsia="仿宋"/>
          <w:b w:val="0"/>
          <w:bCs/>
          <w:color w:val="000000"/>
          <w:sz w:val="32"/>
          <w:szCs w:val="32"/>
        </w:rPr>
      </w:pPr>
      <w:r>
        <w:rPr>
          <w:rStyle w:val="15"/>
          <w:rFonts w:hint="eastAsia" w:ascii="仿宋" w:hAnsi="仿宋" w:eastAsia="仿宋"/>
          <w:bCs/>
          <w:color w:val="000000"/>
          <w:sz w:val="32"/>
          <w:szCs w:val="32"/>
        </w:rPr>
        <w:t>2.文化体育与传媒支出：</w:t>
      </w:r>
      <w:r>
        <w:rPr>
          <w:rStyle w:val="15"/>
          <w:rFonts w:hint="eastAsia" w:ascii="仿宋" w:hAnsi="仿宋" w:eastAsia="仿宋"/>
          <w:b w:val="0"/>
          <w:bCs/>
          <w:color w:val="000000"/>
          <w:sz w:val="32"/>
          <w:szCs w:val="32"/>
        </w:rPr>
        <w:t>支出决算为:208.3万元，完成预算100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77B87BC5">
      <w:pPr>
        <w:spacing w:line="600" w:lineRule="exact"/>
        <w:rPr>
          <w:rStyle w:val="15"/>
          <w:rFonts w:ascii="仿宋" w:hAnsi="仿宋" w:eastAsia="仿宋"/>
          <w:b w:val="0"/>
          <w:bCs/>
          <w:color w:val="000000"/>
          <w:sz w:val="32"/>
          <w:szCs w:val="32"/>
        </w:rPr>
      </w:pPr>
      <w:r>
        <w:rPr>
          <w:rStyle w:val="15"/>
          <w:rFonts w:hint="eastAsia" w:ascii="仿宋" w:hAnsi="仿宋" w:eastAsia="仿宋"/>
          <w:bCs/>
          <w:color w:val="000000"/>
          <w:sz w:val="32"/>
          <w:szCs w:val="32"/>
        </w:rPr>
        <w:t>① 一般行政管理事务207（类）01（款）02（项）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支出决算为0.08万元，完成预算100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34DC2977">
      <w:pPr>
        <w:spacing w:line="600" w:lineRule="exact"/>
        <w:rPr>
          <w:rStyle w:val="15"/>
          <w:rFonts w:ascii="仿宋" w:hAnsi="仿宋" w:eastAsia="仿宋"/>
          <w:b w:val="0"/>
          <w:bCs/>
          <w:color w:val="000000"/>
          <w:sz w:val="32"/>
          <w:szCs w:val="32"/>
        </w:rPr>
      </w:pPr>
      <w:r>
        <w:rPr>
          <w:rStyle w:val="15"/>
          <w:rFonts w:hint="eastAsia" w:ascii="仿宋" w:hAnsi="仿宋" w:eastAsia="仿宋"/>
          <w:bCs/>
          <w:color w:val="000000"/>
          <w:sz w:val="32"/>
          <w:szCs w:val="32"/>
        </w:rPr>
        <w:t>②群众文化207（类）01（款）09（项）：</w:t>
      </w:r>
      <w:r>
        <w:rPr>
          <w:rStyle w:val="15"/>
          <w:rFonts w:hint="eastAsia" w:ascii="仿宋" w:hAnsi="仿宋" w:eastAsia="仿宋"/>
          <w:b w:val="0"/>
          <w:bCs/>
          <w:color w:val="000000"/>
          <w:sz w:val="32"/>
          <w:szCs w:val="32"/>
        </w:rPr>
        <w:t>支出决算为:79.40万元，完成预算97.54</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0725E09E">
      <w:pPr>
        <w:spacing w:line="600" w:lineRule="exact"/>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③</w:t>
      </w:r>
      <w:r>
        <w:rPr>
          <w:rStyle w:val="15"/>
          <w:rFonts w:hint="eastAsia" w:ascii="仿宋" w:hAnsi="仿宋" w:eastAsia="仿宋"/>
          <w:bCs/>
          <w:color w:val="000000"/>
          <w:sz w:val="32"/>
          <w:szCs w:val="32"/>
        </w:rPr>
        <w:t xml:space="preserve"> 文化创作与保护207（类）01（款）11（项）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支出决算为22万元，完成预算100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5CA663C4">
      <w:pPr>
        <w:spacing w:line="600" w:lineRule="exact"/>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④</w:t>
      </w:r>
      <w:r>
        <w:rPr>
          <w:rStyle w:val="15"/>
          <w:rFonts w:hint="eastAsia" w:ascii="仿宋" w:hAnsi="仿宋" w:eastAsia="仿宋"/>
          <w:bCs/>
          <w:color w:val="000000"/>
          <w:sz w:val="32"/>
          <w:szCs w:val="32"/>
        </w:rPr>
        <w:t xml:space="preserve">  其他文化支出207（类）01（款）99（项）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支出决算为105.82万元，完成预算76.52</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33732FD8">
      <w:pPr>
        <w:spacing w:line="600" w:lineRule="exact"/>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⑤</w:t>
      </w:r>
      <w:r>
        <w:rPr>
          <w:rStyle w:val="15"/>
          <w:rFonts w:hint="eastAsia" w:ascii="仿宋" w:hAnsi="仿宋" w:eastAsia="仿宋"/>
          <w:bCs/>
          <w:color w:val="000000"/>
          <w:sz w:val="32"/>
          <w:szCs w:val="32"/>
        </w:rPr>
        <w:t>其他文物支出207（类）02（款）99（项）</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支出决算为1万元，完成预算100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101DABCC">
      <w:pPr>
        <w:spacing w:line="600" w:lineRule="exact"/>
        <w:rPr>
          <w:rStyle w:val="15"/>
          <w:rFonts w:ascii="仿宋" w:hAnsi="仿宋" w:eastAsia="仿宋"/>
          <w:b w:val="0"/>
          <w:bCs/>
          <w:color w:val="000000"/>
          <w:sz w:val="32"/>
          <w:szCs w:val="32"/>
        </w:rPr>
      </w:pPr>
      <w:r>
        <w:rPr>
          <w:rStyle w:val="15"/>
          <w:rFonts w:hint="eastAsia" w:ascii="仿宋" w:hAnsi="仿宋" w:eastAsia="仿宋"/>
          <w:color w:val="000000"/>
          <w:sz w:val="32"/>
          <w:szCs w:val="32"/>
        </w:rPr>
        <w:t xml:space="preserve">3. </w:t>
      </w:r>
      <w:r>
        <w:rPr>
          <w:rStyle w:val="15"/>
          <w:rFonts w:hint="eastAsia" w:ascii="仿宋" w:hAnsi="仿宋" w:eastAsia="仿宋"/>
          <w:bCs/>
          <w:color w:val="000000"/>
          <w:sz w:val="32"/>
          <w:szCs w:val="32"/>
        </w:rPr>
        <w:t>机关事业单位基本养老保险缴费支出208（类）05（款）05（项）</w:t>
      </w:r>
      <w:r>
        <w:rPr>
          <w:rStyle w:val="15"/>
          <w:rFonts w:hint="eastAsia" w:ascii="仿宋" w:hAnsi="仿宋" w:eastAsia="仿宋"/>
          <w:b w:val="0"/>
          <w:bCs/>
          <w:color w:val="000000"/>
          <w:sz w:val="32"/>
          <w:szCs w:val="32"/>
        </w:rPr>
        <w:t>：支出决算为8.63万元，完成预算100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43EEC497">
      <w:pPr>
        <w:spacing w:line="600" w:lineRule="exact"/>
        <w:rPr>
          <w:rStyle w:val="15"/>
          <w:rFonts w:ascii="仿宋" w:hAnsi="仿宋" w:eastAsia="仿宋"/>
          <w:b w:val="0"/>
          <w:bCs/>
          <w:color w:val="000000"/>
          <w:sz w:val="32"/>
          <w:szCs w:val="32"/>
        </w:rPr>
      </w:pPr>
      <w:r>
        <w:rPr>
          <w:rStyle w:val="15"/>
          <w:rFonts w:hint="eastAsia" w:ascii="仿宋" w:hAnsi="仿宋" w:eastAsia="仿宋"/>
          <w:bCs/>
          <w:color w:val="000000"/>
          <w:sz w:val="32"/>
          <w:szCs w:val="32"/>
        </w:rPr>
        <w:t>4.医疗卫生与计划生育</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支出决算为4.54万元，完成预算100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2232EFBE">
      <w:pPr>
        <w:numPr>
          <w:ilvl w:val="0"/>
          <w:numId w:val="3"/>
        </w:numPr>
        <w:spacing w:line="600" w:lineRule="exact"/>
        <w:ind w:left="420" w:left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 xml:space="preserve"> </w:t>
      </w:r>
      <w:r>
        <w:rPr>
          <w:rStyle w:val="15"/>
          <w:rFonts w:hint="eastAsia" w:ascii="仿宋" w:hAnsi="仿宋" w:eastAsia="仿宋"/>
          <w:bCs/>
          <w:color w:val="000000"/>
          <w:sz w:val="32"/>
          <w:szCs w:val="32"/>
        </w:rPr>
        <w:t>事业单位医疗210（类）11（款）02（项）</w:t>
      </w:r>
      <w:r>
        <w:rPr>
          <w:rStyle w:val="15"/>
          <w:rFonts w:hint="eastAsia" w:ascii="仿宋" w:hAnsi="仿宋" w:eastAsia="仿宋"/>
          <w:b w:val="0"/>
          <w:bCs/>
          <w:color w:val="000000"/>
          <w:sz w:val="32"/>
          <w:szCs w:val="32"/>
        </w:rPr>
        <w:t>：支出决算为3.74万元，完成预算100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42F82DCD">
      <w:pPr>
        <w:numPr>
          <w:ilvl w:val="0"/>
          <w:numId w:val="3"/>
        </w:numPr>
        <w:spacing w:line="600" w:lineRule="exact"/>
        <w:ind w:left="420" w:leftChars="200"/>
        <w:rPr>
          <w:rStyle w:val="15"/>
          <w:rFonts w:ascii="仿宋" w:hAnsi="仿宋" w:eastAsia="仿宋"/>
          <w:b w:val="0"/>
          <w:bCs/>
          <w:color w:val="000000"/>
          <w:sz w:val="32"/>
          <w:szCs w:val="32"/>
        </w:rPr>
      </w:pPr>
      <w:r>
        <w:rPr>
          <w:rStyle w:val="15"/>
          <w:rFonts w:hint="eastAsia" w:ascii="仿宋" w:hAnsi="仿宋" w:eastAsia="仿宋"/>
          <w:b w:val="0"/>
          <w:bCs/>
          <w:color w:val="000000"/>
          <w:sz w:val="32"/>
          <w:szCs w:val="32"/>
        </w:rPr>
        <w:t xml:space="preserve"> </w:t>
      </w:r>
      <w:r>
        <w:rPr>
          <w:rStyle w:val="15"/>
          <w:rFonts w:hint="eastAsia" w:ascii="仿宋" w:hAnsi="仿宋" w:eastAsia="仿宋"/>
          <w:bCs/>
          <w:color w:val="000000"/>
          <w:sz w:val="32"/>
          <w:szCs w:val="32"/>
        </w:rPr>
        <w:t>公务员医疗补助210（类）11（款）03（项）：</w:t>
      </w:r>
      <w:r>
        <w:rPr>
          <w:rStyle w:val="15"/>
          <w:rFonts w:hint="eastAsia" w:ascii="仿宋" w:hAnsi="仿宋" w:eastAsia="仿宋"/>
          <w:b w:val="0"/>
          <w:bCs/>
          <w:color w:val="000000"/>
          <w:sz w:val="32"/>
          <w:szCs w:val="32"/>
        </w:rPr>
        <w:t>支出决算为0.80万元，完成预算100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3C663A04">
      <w:pPr>
        <w:spacing w:line="600" w:lineRule="exact"/>
        <w:rPr>
          <w:rStyle w:val="15"/>
          <w:rFonts w:ascii="仿宋" w:hAnsi="仿宋" w:eastAsia="仿宋"/>
          <w:b w:val="0"/>
          <w:bCs/>
          <w:color w:val="000000"/>
          <w:sz w:val="32"/>
          <w:szCs w:val="32"/>
        </w:rPr>
      </w:pPr>
      <w:r>
        <w:rPr>
          <w:rStyle w:val="15"/>
          <w:rFonts w:hint="eastAsia" w:ascii="仿宋" w:hAnsi="仿宋" w:eastAsia="仿宋"/>
          <w:bCs/>
          <w:color w:val="000000"/>
          <w:sz w:val="32"/>
          <w:szCs w:val="32"/>
        </w:rPr>
        <w:t>5.住房保障支出</w:t>
      </w:r>
      <w:r>
        <w:rPr>
          <w:rStyle w:val="15"/>
          <w:rFonts w:ascii="仿宋" w:hAnsi="仿宋" w:eastAsia="仿宋"/>
          <w:bCs/>
          <w:color w:val="000000"/>
          <w:sz w:val="32"/>
          <w:szCs w:val="32"/>
        </w:rPr>
        <w:t>:</w:t>
      </w:r>
      <w:r>
        <w:rPr>
          <w:rStyle w:val="15"/>
          <w:rFonts w:hint="eastAsia" w:ascii="仿宋" w:hAnsi="仿宋" w:eastAsia="仿宋"/>
          <w:b w:val="0"/>
          <w:bCs/>
          <w:color w:val="000000"/>
          <w:sz w:val="32"/>
          <w:szCs w:val="32"/>
        </w:rPr>
        <w:t xml:space="preserve"> 住房公积金</w:t>
      </w:r>
      <w:r>
        <w:rPr>
          <w:rStyle w:val="15"/>
          <w:rFonts w:hint="eastAsia" w:ascii="仿宋" w:hAnsi="仿宋" w:eastAsia="仿宋"/>
          <w:bCs/>
          <w:color w:val="000000"/>
          <w:sz w:val="32"/>
          <w:szCs w:val="32"/>
        </w:rPr>
        <w:t>221（类）02（款）01（项）：</w:t>
      </w:r>
      <w:r>
        <w:rPr>
          <w:rStyle w:val="15"/>
          <w:rFonts w:hint="eastAsia" w:ascii="仿宋" w:hAnsi="仿宋" w:eastAsia="仿宋"/>
          <w:b w:val="0"/>
          <w:bCs/>
          <w:color w:val="000000"/>
          <w:sz w:val="32"/>
          <w:szCs w:val="32"/>
        </w:rPr>
        <w:t>支出决算为11.14万元，完成预算100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p>
    <w:p w14:paraId="3250CBA4">
      <w:pPr>
        <w:tabs>
          <w:tab w:val="right" w:pos="8306"/>
        </w:tabs>
        <w:spacing w:line="600" w:lineRule="exact"/>
        <w:ind w:firstLine="640"/>
        <w:outlineLvl w:val="1"/>
        <w:rPr>
          <w:rStyle w:val="26"/>
        </w:rPr>
      </w:pPr>
      <w:bookmarkStart w:id="40" w:name="_Toc15396608"/>
      <w:bookmarkStart w:id="41"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6"/>
          <w:rFonts w:hint="eastAsia" w:ascii="黑体" w:hAnsi="黑体" w:eastAsia="黑体"/>
          <w:b w:val="0"/>
        </w:rPr>
        <w:t>般公共预算财政拨款基本支出决算情况说明</w:t>
      </w:r>
      <w:bookmarkEnd w:id="40"/>
      <w:bookmarkEnd w:id="41"/>
      <w:r>
        <w:rPr>
          <w:rStyle w:val="26"/>
          <w:rFonts w:ascii="黑体" w:hAnsi="黑体" w:eastAsia="黑体"/>
          <w:b w:val="0"/>
        </w:rPr>
        <w:tab/>
      </w:r>
    </w:p>
    <w:p w14:paraId="7F6C28EE">
      <w:pPr>
        <w:spacing w:line="600" w:lineRule="exact"/>
        <w:ind w:firstLine="645"/>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8年一般公共预算财政拨款基本支出103.71万元，其中：</w:t>
      </w:r>
    </w:p>
    <w:p w14:paraId="21A5125D">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rPr>
        <w:t>人员经费96.45万元，主要包括：基本工资、津贴补贴、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xml:space="preserve">    公用经费7.26万元，主要包括：办公费、印刷费、咨询费、手续费、水费、电费、邮电费、取暖费、物业管理费、差旅费、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14:paraId="45E0CA12">
      <w:pPr>
        <w:spacing w:line="600" w:lineRule="exact"/>
        <w:ind w:firstLine="640"/>
        <w:outlineLvl w:val="1"/>
        <w:rPr>
          <w:rStyle w:val="26"/>
          <w:rFonts w:ascii="黑体" w:hAnsi="黑体" w:eastAsia="黑体"/>
          <w:b w:val="0"/>
        </w:rPr>
      </w:pPr>
      <w:bookmarkStart w:id="42" w:name="_Toc15396609"/>
      <w:bookmarkStart w:id="43" w:name="_Toc15377215"/>
      <w:r>
        <w:rPr>
          <w:rFonts w:hint="eastAsia" w:ascii="黑体" w:eastAsia="黑体"/>
          <w:color w:val="000000"/>
          <w:sz w:val="32"/>
          <w:szCs w:val="32"/>
        </w:rPr>
        <w:t>七、</w:t>
      </w:r>
      <w:r>
        <w:rPr>
          <w:rStyle w:val="26"/>
          <w:rFonts w:hint="eastAsia" w:ascii="黑体" w:hAnsi="黑体" w:eastAsia="黑体"/>
        </w:rPr>
        <w:t>“</w:t>
      </w:r>
      <w:r>
        <w:rPr>
          <w:rStyle w:val="26"/>
          <w:rFonts w:hint="eastAsia" w:ascii="黑体" w:hAnsi="黑体" w:eastAsia="黑体"/>
          <w:b w:val="0"/>
        </w:rPr>
        <w:t>三公”经费财政拨款支出决算情况说明</w:t>
      </w:r>
      <w:bookmarkEnd w:id="42"/>
      <w:bookmarkEnd w:id="43"/>
    </w:p>
    <w:p w14:paraId="022EA3E9">
      <w:pPr>
        <w:spacing w:line="600" w:lineRule="exact"/>
        <w:ind w:firstLine="640"/>
        <w:outlineLvl w:val="2"/>
        <w:rPr>
          <w:rFonts w:ascii="仿宋" w:hAnsi="仿宋" w:eastAsia="仿宋"/>
          <w:b/>
          <w:color w:val="000000"/>
          <w:sz w:val="32"/>
          <w:szCs w:val="32"/>
        </w:rPr>
      </w:pPr>
      <w:bookmarkStart w:id="44" w:name="_Toc15377216"/>
      <w:r>
        <w:rPr>
          <w:rFonts w:hint="eastAsia" w:ascii="仿宋" w:hAnsi="仿宋" w:eastAsia="仿宋"/>
          <w:b/>
          <w:color w:val="000000"/>
          <w:sz w:val="32"/>
          <w:szCs w:val="32"/>
        </w:rPr>
        <w:t>（一）“三公”经费财政拨款支出决算总体情况说明</w:t>
      </w:r>
      <w:bookmarkEnd w:id="44"/>
    </w:p>
    <w:p w14:paraId="2BB4489E">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8年“三公”经费财政拨款支出决算为1.30万元，完成预算100</w:t>
      </w:r>
      <w:r>
        <w:rPr>
          <w:rFonts w:ascii="仿宋" w:hAnsi="仿宋" w:eastAsia="仿宋"/>
          <w:color w:val="000000"/>
          <w:sz w:val="32"/>
          <w:szCs w:val="32"/>
        </w:rPr>
        <w:t>%</w:t>
      </w:r>
      <w:r>
        <w:rPr>
          <w:rFonts w:hint="eastAsia" w:ascii="仿宋" w:hAnsi="仿宋" w:eastAsia="仿宋"/>
          <w:color w:val="000000"/>
          <w:sz w:val="32"/>
          <w:szCs w:val="32"/>
        </w:rPr>
        <w:t>。</w:t>
      </w:r>
    </w:p>
    <w:p w14:paraId="63D0BDBF">
      <w:pPr>
        <w:spacing w:line="600" w:lineRule="exact"/>
        <w:ind w:firstLine="640"/>
        <w:outlineLvl w:val="2"/>
        <w:rPr>
          <w:rFonts w:ascii="仿宋" w:hAnsi="仿宋" w:eastAsia="仿宋"/>
          <w:b/>
          <w:color w:val="000000"/>
          <w:sz w:val="32"/>
          <w:szCs w:val="32"/>
        </w:rPr>
      </w:pPr>
      <w:bookmarkStart w:id="45" w:name="_Toc15377217"/>
      <w:r>
        <w:rPr>
          <w:rFonts w:hint="eastAsia" w:ascii="仿宋" w:hAnsi="仿宋" w:eastAsia="仿宋"/>
          <w:b/>
          <w:color w:val="000000"/>
          <w:sz w:val="32"/>
          <w:szCs w:val="32"/>
        </w:rPr>
        <w:t>（二）“三公”经费财政拨款支出决算具体情况说明</w:t>
      </w:r>
      <w:bookmarkEnd w:id="45"/>
    </w:p>
    <w:p w14:paraId="228543CC">
      <w:pPr>
        <w:spacing w:line="600" w:lineRule="exact"/>
        <w:ind w:firstLine="640"/>
        <w:rPr>
          <w:rFonts w:ascii="仿宋" w:hAnsi="仿宋" w:eastAsia="仿宋"/>
          <w:color w:val="000000"/>
          <w:sz w:val="32"/>
          <w:szCs w:val="32"/>
        </w:rPr>
      </w:pPr>
      <w:r>
        <w:rPr>
          <w:rFonts w:ascii="仿宋" w:hAnsi="仿宋" w:eastAsia="仿宋"/>
          <w:color w:val="000000"/>
          <w:sz w:val="32"/>
          <w:szCs w:val="32"/>
        </w:rPr>
        <w:t>201</w:t>
      </w:r>
      <w:r>
        <w:rPr>
          <w:rFonts w:hint="eastAsia" w:ascii="仿宋" w:hAnsi="仿宋" w:eastAsia="仿宋"/>
          <w:color w:val="000000"/>
          <w:sz w:val="32"/>
          <w:szCs w:val="32"/>
        </w:rPr>
        <w:t>8年“三公”经费财政拨款支出决算中，因公出国（境）费支出决算0万元，占0</w:t>
      </w:r>
      <w:r>
        <w:rPr>
          <w:rFonts w:ascii="仿宋" w:hAnsi="仿宋" w:eastAsia="仿宋"/>
          <w:color w:val="000000"/>
          <w:sz w:val="32"/>
          <w:szCs w:val="32"/>
        </w:rPr>
        <w:t>%</w:t>
      </w:r>
      <w:r>
        <w:rPr>
          <w:rFonts w:hint="eastAsia" w:ascii="仿宋" w:hAnsi="仿宋" w:eastAsia="仿宋"/>
          <w:color w:val="000000"/>
          <w:sz w:val="32"/>
          <w:szCs w:val="32"/>
        </w:rPr>
        <w:t>；公务用车购置及运行维护费支出决算1.3万元，占100</w:t>
      </w:r>
      <w:r>
        <w:rPr>
          <w:rFonts w:ascii="仿宋" w:hAnsi="仿宋" w:eastAsia="仿宋"/>
          <w:color w:val="000000"/>
          <w:sz w:val="32"/>
          <w:szCs w:val="32"/>
        </w:rPr>
        <w:t>%</w:t>
      </w:r>
      <w:r>
        <w:rPr>
          <w:rFonts w:hint="eastAsia" w:ascii="仿宋" w:hAnsi="仿宋" w:eastAsia="仿宋"/>
          <w:color w:val="000000"/>
          <w:sz w:val="32"/>
          <w:szCs w:val="32"/>
        </w:rPr>
        <w:t>；公务接待费支出决算0万元，占0</w:t>
      </w:r>
      <w:r>
        <w:rPr>
          <w:rFonts w:ascii="仿宋" w:hAnsi="仿宋" w:eastAsia="仿宋"/>
          <w:color w:val="000000"/>
          <w:sz w:val="32"/>
          <w:szCs w:val="32"/>
        </w:rPr>
        <w:t>%</w:t>
      </w:r>
      <w:r>
        <w:rPr>
          <w:rFonts w:hint="eastAsia" w:ascii="仿宋" w:hAnsi="仿宋" w:eastAsia="仿宋"/>
          <w:color w:val="000000"/>
          <w:sz w:val="32"/>
          <w:szCs w:val="32"/>
        </w:rPr>
        <w:t>。</w:t>
      </w:r>
    </w:p>
    <w:p w14:paraId="0C2DA67A">
      <w:pPr>
        <w:numPr>
          <w:ilvl w:val="0"/>
          <w:numId w:val="4"/>
        </w:num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因公出国（境）经费支出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全年安排因公出国（境）团组0次，出国（境）0人。因公出国（境）支出决算比</w:t>
      </w:r>
      <w:r>
        <w:rPr>
          <w:rFonts w:ascii="仿宋_GB2312" w:eastAsia="仿宋_GB2312"/>
          <w:color w:val="000000"/>
          <w:sz w:val="32"/>
          <w:szCs w:val="32"/>
        </w:rPr>
        <w:t>201</w:t>
      </w:r>
      <w:r>
        <w:rPr>
          <w:rFonts w:hint="eastAsia" w:ascii="仿宋_GB2312" w:eastAsia="仿宋_GB2312"/>
          <w:color w:val="000000"/>
          <w:sz w:val="32"/>
          <w:szCs w:val="32"/>
        </w:rPr>
        <w:t>7年增加</w:t>
      </w:r>
      <w:r>
        <w:rPr>
          <w:rFonts w:ascii="仿宋_GB2312" w:eastAsia="仿宋_GB2312"/>
          <w:color w:val="000000"/>
          <w:sz w:val="32"/>
          <w:szCs w:val="32"/>
        </w:rPr>
        <w:t>/</w:t>
      </w:r>
      <w:r>
        <w:rPr>
          <w:rFonts w:hint="eastAsia" w:ascii="仿宋_GB2312" w:eastAsia="仿宋_GB2312"/>
          <w:color w:val="000000"/>
          <w:sz w:val="32"/>
          <w:szCs w:val="32"/>
        </w:rPr>
        <w:t>减少0万元，增长</w:t>
      </w:r>
      <w:r>
        <w:rPr>
          <w:rFonts w:ascii="仿宋_GB2312" w:eastAsia="仿宋_GB2312"/>
          <w:color w:val="000000"/>
          <w:sz w:val="32"/>
          <w:szCs w:val="32"/>
        </w:rPr>
        <w:t>/</w:t>
      </w:r>
      <w:r>
        <w:rPr>
          <w:rFonts w:hint="eastAsia" w:ascii="仿宋_GB2312" w:eastAsia="仿宋_GB2312"/>
          <w:color w:val="000000"/>
          <w:sz w:val="32"/>
          <w:szCs w:val="32"/>
        </w:rPr>
        <w:t>下降0</w:t>
      </w:r>
      <w:r>
        <w:rPr>
          <w:rFonts w:ascii="仿宋_GB2312" w:eastAsia="仿宋_GB2312"/>
          <w:color w:val="000000"/>
          <w:sz w:val="32"/>
          <w:szCs w:val="32"/>
        </w:rPr>
        <w:t>%</w:t>
      </w:r>
      <w:r>
        <w:rPr>
          <w:rFonts w:hint="eastAsia" w:ascii="仿宋_GB2312" w:eastAsia="仿宋_GB2312"/>
          <w:color w:val="000000"/>
          <w:sz w:val="32"/>
          <w:szCs w:val="32"/>
        </w:rPr>
        <w:t>。</w:t>
      </w:r>
    </w:p>
    <w:p w14:paraId="744D1C70">
      <w:pPr>
        <w:spacing w:line="600" w:lineRule="exact"/>
        <w:ind w:firstLine="640"/>
        <w:rPr>
          <w:rFonts w:ascii="仿宋_GB2312" w:eastAsia="仿宋_GB2312"/>
          <w:b/>
          <w:color w:val="000000"/>
          <w:sz w:val="32"/>
          <w:szCs w:val="32"/>
        </w:rPr>
      </w:pPr>
      <w:r>
        <w:rPr>
          <w:rFonts w:hint="eastAsia" w:ascii="仿宋_GB2312" w:eastAsia="仿宋_GB2312"/>
          <w:b/>
          <w:color w:val="000000"/>
          <w:sz w:val="32"/>
          <w:szCs w:val="32"/>
        </w:rPr>
        <w:t>公务用车购置及运行维护费支出</w:t>
      </w:r>
      <w:r>
        <w:rPr>
          <w:rFonts w:hint="eastAsia" w:ascii="仿宋_GB2312" w:eastAsia="仿宋_GB2312"/>
          <w:color w:val="000000"/>
          <w:sz w:val="32"/>
          <w:szCs w:val="32"/>
        </w:rPr>
        <w:t>1.30万元,</w:t>
      </w:r>
      <w:r>
        <w:rPr>
          <w:rStyle w:val="15"/>
          <w:rFonts w:hint="eastAsia" w:ascii="仿宋" w:hAnsi="仿宋" w:eastAsia="仿宋"/>
          <w:b w:val="0"/>
          <w:bCs/>
          <w:color w:val="000000"/>
          <w:sz w:val="32"/>
          <w:szCs w:val="32"/>
        </w:rPr>
        <w:t>完成预算100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w:t>
      </w:r>
      <w:r>
        <w:rPr>
          <w:rFonts w:hint="eastAsia" w:ascii="仿宋_GB2312" w:eastAsia="仿宋_GB2312"/>
          <w:color w:val="000000"/>
          <w:sz w:val="32"/>
          <w:szCs w:val="32"/>
        </w:rPr>
        <w:t>公务用车购置及运行维护费支出决算比</w:t>
      </w:r>
      <w:r>
        <w:rPr>
          <w:rStyle w:val="15"/>
          <w:rFonts w:hint="eastAsia" w:ascii="仿宋" w:hAnsi="仿宋" w:eastAsia="仿宋"/>
          <w:b w:val="0"/>
          <w:bCs/>
          <w:color w:val="000000"/>
          <w:sz w:val="32"/>
          <w:szCs w:val="32"/>
        </w:rPr>
        <w:t>2017年减少0.48万元，下降26.97%，主要原因为</w:t>
      </w:r>
      <w:r>
        <w:rPr>
          <w:rStyle w:val="15"/>
          <w:rFonts w:hint="eastAsia" w:ascii="仿宋" w:hAnsi="仿宋" w:eastAsia="仿宋"/>
          <w:b w:val="0"/>
          <w:bCs/>
          <w:color w:val="000000"/>
          <w:sz w:val="32"/>
          <w:szCs w:val="32"/>
          <w:lang w:eastAsia="zh-CN"/>
        </w:rPr>
        <w:t>厉行节约</w:t>
      </w:r>
      <w:r>
        <w:rPr>
          <w:rStyle w:val="15"/>
          <w:rFonts w:hint="eastAsia" w:ascii="仿宋" w:hAnsi="仿宋" w:eastAsia="仿宋"/>
          <w:b w:val="0"/>
          <w:bCs/>
          <w:color w:val="000000"/>
          <w:sz w:val="32"/>
          <w:szCs w:val="32"/>
        </w:rPr>
        <w:t>，减少不必要开支。</w:t>
      </w:r>
    </w:p>
    <w:p w14:paraId="053B54FF">
      <w:pPr>
        <w:spacing w:line="600" w:lineRule="exact"/>
        <w:ind w:firstLine="640" w:firstLineChars="200"/>
        <w:rPr>
          <w:rFonts w:ascii="仿宋_GB2312" w:eastAsia="仿宋_GB2312"/>
          <w:b/>
          <w:color w:val="000000"/>
          <w:sz w:val="32"/>
          <w:szCs w:val="32"/>
        </w:rPr>
      </w:pPr>
      <w:r>
        <w:rPr>
          <w:rFonts w:hint="eastAsia" w:ascii="仿宋_GB2312" w:eastAsia="仿宋_GB2312"/>
          <w:color w:val="000000"/>
          <w:sz w:val="32"/>
          <w:szCs w:val="32"/>
        </w:rPr>
        <w:t>其中：</w:t>
      </w:r>
      <w:r>
        <w:rPr>
          <w:rFonts w:hint="eastAsia" w:ascii="仿宋_GB2312" w:eastAsia="仿宋_GB2312"/>
          <w:b/>
          <w:color w:val="000000"/>
          <w:sz w:val="32"/>
          <w:szCs w:val="32"/>
        </w:rPr>
        <w:t>公务用车购置支出</w:t>
      </w:r>
      <w:r>
        <w:rPr>
          <w:rFonts w:hint="eastAsia" w:ascii="仿宋_GB2312" w:eastAsia="仿宋_GB2312"/>
          <w:color w:val="000000"/>
          <w:sz w:val="32"/>
          <w:szCs w:val="32"/>
        </w:rPr>
        <w:t>0万元。全年按规定更新购置公务用车0辆，其中：轿车0辆、金额0万元，越野车0辆、金额0万元，载客汽车0辆、金额0万元，主要用于…。截至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月底，单位共有公务用车1辆，其中：轿车0辆、越野车1辆、载客汽车1辆。</w:t>
      </w:r>
    </w:p>
    <w:p w14:paraId="5281BD0A">
      <w:pPr>
        <w:spacing w:line="600" w:lineRule="exact"/>
        <w:ind w:firstLine="640"/>
        <w:rPr>
          <w:rFonts w:ascii="仿宋_GB2312" w:eastAsia="仿宋_GB2312"/>
          <w:color w:val="000000"/>
          <w:sz w:val="32"/>
          <w:szCs w:val="32"/>
        </w:rPr>
      </w:pPr>
      <w:r>
        <w:rPr>
          <w:rFonts w:hint="eastAsia" w:ascii="仿宋_GB2312" w:eastAsia="仿宋_GB2312"/>
          <w:b/>
          <w:color w:val="000000"/>
          <w:sz w:val="32"/>
          <w:szCs w:val="32"/>
        </w:rPr>
        <w:t>公务用车运行维护费支出</w:t>
      </w:r>
      <w:r>
        <w:rPr>
          <w:rFonts w:hint="eastAsia" w:ascii="仿宋_GB2312" w:eastAsia="仿宋_GB2312"/>
          <w:color w:val="000000"/>
          <w:sz w:val="32"/>
          <w:szCs w:val="32"/>
        </w:rPr>
        <w:t>1.30万元。主要用于开展煤矿安全检查等所需的公务用车燃料费、维修费、过路过桥费、保险费等支出。</w:t>
      </w:r>
    </w:p>
    <w:p w14:paraId="3BE9B076">
      <w:pPr>
        <w:numPr>
          <w:ilvl w:val="0"/>
          <w:numId w:val="4"/>
        </w:numPr>
        <w:spacing w:line="600" w:lineRule="exact"/>
        <w:ind w:firstLine="640"/>
        <w:rPr>
          <w:rStyle w:val="15"/>
          <w:rFonts w:ascii="仿宋" w:hAnsi="仿宋" w:eastAsia="仿宋"/>
          <w:b w:val="0"/>
          <w:bCs/>
          <w:color w:val="000000"/>
          <w:sz w:val="32"/>
          <w:szCs w:val="32"/>
        </w:rPr>
      </w:pPr>
      <w:r>
        <w:rPr>
          <w:rFonts w:hint="eastAsia" w:ascii="仿宋_GB2312" w:eastAsia="仿宋_GB2312"/>
          <w:b/>
          <w:color w:val="000000"/>
          <w:sz w:val="32"/>
          <w:szCs w:val="32"/>
        </w:rPr>
        <w:t>公务接待费支出</w:t>
      </w:r>
      <w:r>
        <w:rPr>
          <w:rFonts w:hint="eastAsia" w:ascii="仿宋_GB2312" w:eastAsia="仿宋_GB2312"/>
          <w:color w:val="000000"/>
          <w:sz w:val="32"/>
          <w:szCs w:val="32"/>
        </w:rPr>
        <w:t>0万元，</w:t>
      </w:r>
      <w:r>
        <w:rPr>
          <w:rStyle w:val="15"/>
          <w:rFonts w:hint="eastAsia" w:ascii="仿宋" w:hAnsi="仿宋" w:eastAsia="仿宋"/>
          <w:b w:val="0"/>
          <w:bCs/>
          <w:color w:val="000000"/>
          <w:sz w:val="32"/>
          <w:szCs w:val="32"/>
        </w:rPr>
        <w:t>完成预算0</w:t>
      </w:r>
      <w:r>
        <w:rPr>
          <w:rStyle w:val="15"/>
          <w:rFonts w:ascii="仿宋" w:hAnsi="仿宋" w:eastAsia="仿宋"/>
          <w:b w:val="0"/>
          <w:bCs/>
          <w:color w:val="000000"/>
          <w:sz w:val="32"/>
          <w:szCs w:val="32"/>
        </w:rPr>
        <w:t>%</w:t>
      </w:r>
      <w:r>
        <w:rPr>
          <w:rStyle w:val="15"/>
          <w:rFonts w:hint="eastAsia" w:ascii="仿宋" w:hAnsi="仿宋" w:eastAsia="仿宋"/>
          <w:b w:val="0"/>
          <w:bCs/>
          <w:color w:val="000000"/>
          <w:sz w:val="32"/>
          <w:szCs w:val="32"/>
        </w:rPr>
        <w:t>。比</w:t>
      </w:r>
      <w:r>
        <w:rPr>
          <w:rFonts w:ascii="仿宋_GB2312" w:eastAsia="仿宋_GB2312"/>
          <w:color w:val="000000"/>
          <w:sz w:val="32"/>
          <w:szCs w:val="32"/>
        </w:rPr>
        <w:t>201</w:t>
      </w:r>
      <w:r>
        <w:rPr>
          <w:rFonts w:hint="eastAsia" w:ascii="仿宋_GB2312" w:eastAsia="仿宋_GB2312"/>
          <w:color w:val="000000"/>
          <w:sz w:val="32"/>
          <w:szCs w:val="32"/>
        </w:rPr>
        <w:t>7年减少0.09万元，减少100</w:t>
      </w:r>
      <w:r>
        <w:rPr>
          <w:rFonts w:ascii="仿宋_GB2312" w:eastAsia="仿宋_GB2312"/>
          <w:color w:val="000000"/>
          <w:sz w:val="32"/>
          <w:szCs w:val="32"/>
        </w:rPr>
        <w:t>%</w:t>
      </w:r>
      <w:r>
        <w:rPr>
          <w:rFonts w:hint="eastAsia" w:ascii="仿宋_GB2312" w:eastAsia="仿宋_GB2312"/>
          <w:color w:val="000000"/>
          <w:sz w:val="32"/>
          <w:szCs w:val="32"/>
        </w:rPr>
        <w:t>。</w:t>
      </w:r>
    </w:p>
    <w:p w14:paraId="4F7DA344">
      <w:pPr>
        <w:spacing w:line="600" w:lineRule="exact"/>
        <w:ind w:firstLine="640"/>
        <w:outlineLvl w:val="1"/>
        <w:rPr>
          <w:rStyle w:val="26"/>
          <w:rFonts w:ascii="黑体" w:hAnsi="黑体" w:eastAsia="黑体"/>
        </w:rPr>
      </w:pPr>
      <w:bookmarkStart w:id="46" w:name="_Toc15396610"/>
      <w:bookmarkStart w:id="47" w:name="_Toc15377218"/>
      <w:r>
        <w:rPr>
          <w:rFonts w:hint="eastAsia" w:ascii="黑体" w:eastAsia="黑体"/>
          <w:color w:val="000000"/>
          <w:sz w:val="32"/>
          <w:szCs w:val="32"/>
        </w:rPr>
        <w:t>八、</w:t>
      </w:r>
      <w:r>
        <w:rPr>
          <w:rStyle w:val="26"/>
          <w:rFonts w:hint="eastAsia" w:ascii="黑体" w:hAnsi="黑体" w:eastAsia="黑体"/>
          <w:b w:val="0"/>
        </w:rPr>
        <w:t>政府性基金预算支出决算情况说明</w:t>
      </w:r>
      <w:bookmarkEnd w:id="46"/>
      <w:bookmarkEnd w:id="47"/>
    </w:p>
    <w:p w14:paraId="565D29DD">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8年政府性基金预算拨款支出0万元。</w:t>
      </w:r>
    </w:p>
    <w:p w14:paraId="06A4773D">
      <w:pPr>
        <w:numPr>
          <w:ilvl w:val="0"/>
          <w:numId w:val="5"/>
        </w:numPr>
        <w:spacing w:line="600" w:lineRule="exact"/>
        <w:ind w:firstLine="640"/>
        <w:outlineLvl w:val="1"/>
        <w:rPr>
          <w:rStyle w:val="26"/>
          <w:rFonts w:ascii="黑体" w:hAnsi="黑体" w:eastAsia="黑体"/>
          <w:b w:val="0"/>
        </w:rPr>
      </w:pPr>
      <w:bookmarkStart w:id="48" w:name="_Toc15377219"/>
      <w:bookmarkStart w:id="49" w:name="_Toc15396611"/>
      <w:r>
        <w:rPr>
          <w:rStyle w:val="26"/>
          <w:rFonts w:hint="eastAsia" w:ascii="黑体" w:hAnsi="黑体" w:eastAsia="黑体"/>
          <w:b w:val="0"/>
        </w:rPr>
        <w:t>国有资本经营预算支出决算情况说明</w:t>
      </w:r>
      <w:bookmarkEnd w:id="48"/>
      <w:bookmarkEnd w:id="49"/>
    </w:p>
    <w:p w14:paraId="2C0870EB">
      <w:pPr>
        <w:spacing w:line="600" w:lineRule="exact"/>
        <w:ind w:firstLine="64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8年国有资本经营预算拨款支出0万元。</w:t>
      </w:r>
    </w:p>
    <w:p w14:paraId="6B881E4A">
      <w:pPr>
        <w:spacing w:line="580" w:lineRule="exact"/>
        <w:ind w:firstLine="800" w:firstLineChars="250"/>
        <w:rPr>
          <w:rStyle w:val="26"/>
          <w:rFonts w:ascii="黑体" w:hAnsi="黑体" w:eastAsia="黑体"/>
          <w:b w:val="0"/>
        </w:rPr>
      </w:pPr>
      <w:r>
        <w:rPr>
          <w:rStyle w:val="26"/>
          <w:rFonts w:hint="eastAsia" w:ascii="黑体" w:hAnsi="黑体" w:eastAsia="黑体"/>
          <w:b w:val="0"/>
        </w:rPr>
        <w:t>十、预算绩效情况说明</w:t>
      </w:r>
    </w:p>
    <w:p w14:paraId="5BE9151B">
      <w:pPr>
        <w:numPr>
          <w:ilvl w:val="0"/>
          <w:numId w:val="6"/>
        </w:numPr>
        <w:spacing w:line="580" w:lineRule="exact"/>
        <w:ind w:firstLine="643" w:firstLineChars="200"/>
        <w:rPr>
          <w:rFonts w:ascii="仿宋_GB2312" w:hAnsi="仿宋" w:eastAsia="仿宋_GB2312" w:cs="楷体_GB2312"/>
          <w:b/>
          <w:bCs/>
          <w:sz w:val="32"/>
          <w:szCs w:val="32"/>
        </w:rPr>
      </w:pPr>
      <w:r>
        <w:rPr>
          <w:rFonts w:hint="eastAsia" w:ascii="仿宋_GB2312" w:hAnsi="仿宋" w:eastAsia="仿宋_GB2312" w:cs="楷体_GB2312"/>
          <w:b/>
          <w:bCs/>
          <w:sz w:val="32"/>
          <w:szCs w:val="32"/>
        </w:rPr>
        <w:t>预算绩效管理工作开展情况。</w:t>
      </w:r>
    </w:p>
    <w:p w14:paraId="0C242D0A">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根据预算绩效管理要求，本部门（单位）在年初预算编制阶段，组织对非物质文化遗产保护项目开展了预算事前绩效评估，对</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个项目编制了绩效目标，预算执行过程中，选取</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个项目开展绩效监控，年终执行完毕后，对</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个项目开展了绩效目标完成情况梳理填报。</w:t>
      </w:r>
    </w:p>
    <w:p w14:paraId="217CB116">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年部门整体支出开展绩效自评，从评价情况来看区政协预算绩效执行情况较好。本部门还自行组织了</w:t>
      </w:r>
      <w:r>
        <w:rPr>
          <w:rFonts w:ascii="仿宋_GB2312" w:hAnsi="仿宋_GB2312" w:eastAsia="仿宋_GB2312" w:cs="仿宋_GB2312"/>
          <w:sz w:val="32"/>
          <w:szCs w:val="32"/>
        </w:rPr>
        <w:t>1</w:t>
      </w:r>
      <w:r>
        <w:rPr>
          <w:rFonts w:hint="eastAsia" w:ascii="仿宋_GB2312" w:hAnsi="仿宋_GB2312" w:eastAsia="仿宋_GB2312" w:cs="仿宋_GB2312"/>
          <w:sz w:val="32"/>
          <w:szCs w:val="32"/>
        </w:rPr>
        <w:t>个项目绩效评价，从评价情况来看区文化馆项目预算执行情况较好，基本上完成了项目所要完成的任务和目标。项目完成情况、项目效益、满意度指标均符合标准。</w:t>
      </w:r>
    </w:p>
    <w:p w14:paraId="1EFD3138">
      <w:pPr>
        <w:tabs>
          <w:tab w:val="left" w:pos="312"/>
        </w:tabs>
        <w:spacing w:line="580" w:lineRule="exact"/>
        <w:ind w:left="-223" w:leftChars="-106" w:firstLine="803" w:firstLineChars="250"/>
        <w:rPr>
          <w:rFonts w:ascii="仿宋_GB2312" w:hAnsi="仿宋_GB2312" w:eastAsia="仿宋_GB2312" w:cs="仿宋_GB2312"/>
          <w:sz w:val="32"/>
          <w:szCs w:val="32"/>
        </w:rPr>
      </w:pPr>
      <w:r>
        <w:rPr>
          <w:rFonts w:hint="eastAsia" w:ascii="仿宋_GB2312" w:hAnsi="仿宋" w:eastAsia="仿宋_GB2312" w:cs="楷体_GB2312"/>
          <w:b/>
          <w:bCs/>
          <w:sz w:val="32"/>
          <w:szCs w:val="32"/>
        </w:rPr>
        <w:t>（二）项目绩效目标完成情况。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本部门在2018年度部门决算中反映“非物质文化遗产保  护经费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“文化馆免费开放区级配套经费”“图书馆免费开放区级配套经费”“文物普查及保护单位”“文化馆办公房租赁费”等5个项目绩效目标实际完成情况。</w:t>
      </w:r>
    </w:p>
    <w:p w14:paraId="01209043">
      <w:pPr>
        <w:numPr>
          <w:ilvl w:val="0"/>
          <w:numId w:val="7"/>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非物质文化遗产保护经费项目绩效目标完成情况综述。项目全年预算数10万元，执行数为10万元，完成预算的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将全区省、市级非物质文化进行收集、记录、分类、编目的基础上，建立完整档案，通过社会教育和学校教育等途径，使“非遗”后继有人，利用各种节庆、节日和媒体进行广泛宣传，提高知晓率。与相关单位有机联合，进行适度开发与利用。发现的主要问题：资金使用效率高，起到了应有作用。下一步改进措施：进一步提高资金使用效率。</w:t>
      </w:r>
    </w:p>
    <w:p w14:paraId="4D487882">
      <w:pPr>
        <w:numPr>
          <w:ilvl w:val="0"/>
          <w:numId w:val="7"/>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文化馆免费开放区级配套经费项目绩效目标3</w:t>
      </w:r>
      <w:r>
        <w:rPr>
          <w:rFonts w:ascii="仿宋_GB2312" w:hAnsi="仿宋_GB2312" w:eastAsia="仿宋_GB2312" w:cs="仿宋_GB2312"/>
          <w:sz w:val="32"/>
          <w:szCs w:val="32"/>
        </w:rPr>
        <w:t>.5</w:t>
      </w:r>
      <w:r>
        <w:rPr>
          <w:rFonts w:hint="eastAsia" w:ascii="仿宋_GB2312" w:hAnsi="仿宋_GB2312" w:eastAsia="仿宋_GB2312" w:cs="仿宋_GB2312"/>
          <w:sz w:val="32"/>
          <w:szCs w:val="32"/>
        </w:rPr>
        <w:t>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。通过项目实施，积极开展群众文化活动，更好服务仁和文化广场开展免费大家唱、大家跳等公益性群众文化活动，提高文化馆服务职能，向广大人民群众免费提供培训及排练场地，取得广泛的社会效益。</w:t>
      </w:r>
    </w:p>
    <w:p w14:paraId="5255849D">
      <w:pPr>
        <w:numPr>
          <w:ilvl w:val="0"/>
          <w:numId w:val="7"/>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图书馆免费开放区级配套经费项目绩效目标完成情况综述。项目全年预算数3.5万元，执行数为3.5万元，完成预算的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。通过项目实施，免费开放公共图书馆，改善服务，建立新型图书馆信息服务网络，提高公共图书馆服务职能，向广大人民群众免费提供图书阅览服务，取得广泛的社会效益。</w:t>
      </w:r>
    </w:p>
    <w:p w14:paraId="554B5744">
      <w:pPr>
        <w:numPr>
          <w:ilvl w:val="0"/>
          <w:numId w:val="7"/>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文物普查及保护单位项目绩效目标完成情况综述。项目全年预算数1万元，执行数为1万元，完成预算的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。通过项目实施，对辖区内文物进行保护、管理,并按上级部门要求，积极按进度完成当年目标任务.发现的主要问题：资金量小，发挥作用不大，保护力度差。下一步改进措施：加大资金投入力度。</w:t>
      </w:r>
    </w:p>
    <w:p w14:paraId="35B58172">
      <w:pPr>
        <w:numPr>
          <w:ilvl w:val="0"/>
          <w:numId w:val="7"/>
        </w:num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文化馆办公房租赁费项目绩效目标完成情况综述。项目全年预算数50万元，执行数为50万元，完成预算的</w:t>
      </w:r>
      <w:r>
        <w:rPr>
          <w:rFonts w:ascii="仿宋_GB2312" w:hAnsi="仿宋_GB2312" w:eastAsia="仿宋_GB2312" w:cs="仿宋_GB2312"/>
          <w:sz w:val="32"/>
          <w:szCs w:val="32"/>
        </w:rPr>
        <w:t>100%</w:t>
      </w:r>
      <w:r>
        <w:rPr>
          <w:rFonts w:hint="eastAsia" w:ascii="仿宋_GB2312" w:hAnsi="仿宋_GB2312" w:eastAsia="仿宋_GB2312" w:cs="仿宋_GB2312"/>
          <w:sz w:val="32"/>
          <w:szCs w:val="32"/>
        </w:rPr>
        <w:t>。通过项目实施，积极开展群众文化活动，更好服务仁和文化广场开展免费大家唱、大家跳等公益性群众文化活动，提高文化馆服务职能，向广大人民群众免费提供培训及排练场地，取得广泛的社会效益，发现的主要问题：资金使用效率高，起到了应有作用。下一步改进措施：无。</w:t>
      </w: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1748"/>
        <w:gridCol w:w="3038"/>
        <w:gridCol w:w="2392"/>
      </w:tblGrid>
      <w:tr w14:paraId="47BA41BE">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618DEECB">
            <w:pPr>
              <w:pStyle w:val="24"/>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18F40381">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630DD0">
            <w:pPr>
              <w:widowControl/>
              <w:jc w:val="center"/>
              <w:textAlignment w:val="center"/>
              <w:rPr>
                <w:rFonts w:ascii="宋体" w:cs="宋体"/>
                <w:color w:val="000000"/>
                <w:sz w:val="18"/>
                <w:szCs w:val="18"/>
              </w:rPr>
            </w:pPr>
            <w:r>
              <w:rPr>
                <w:rFonts w:hint="eastAsia" w:ascii="宋体" w:cs="宋体"/>
                <w:color w:val="00000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8248FD">
            <w:pPr>
              <w:widowControl/>
              <w:jc w:val="center"/>
              <w:textAlignment w:val="center"/>
              <w:rPr>
                <w:rFonts w:ascii="宋体" w:cs="宋体"/>
                <w:color w:val="000000"/>
                <w:sz w:val="18"/>
                <w:szCs w:val="18"/>
              </w:rPr>
            </w:pPr>
            <w:r>
              <w:rPr>
                <w:rFonts w:hint="eastAsia" w:ascii="宋体" w:cs="宋体"/>
                <w:color w:val="000000"/>
                <w:sz w:val="18"/>
                <w:szCs w:val="18"/>
              </w:rPr>
              <w:t>非物质文化遗产保护经费</w:t>
            </w:r>
          </w:p>
        </w:tc>
      </w:tr>
      <w:tr w14:paraId="4E558DE4">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8E4DD6">
            <w:pPr>
              <w:widowControl/>
              <w:jc w:val="center"/>
              <w:textAlignment w:val="center"/>
              <w:rPr>
                <w:rFonts w:ascii="宋体" w:cs="宋体"/>
                <w:color w:val="000000"/>
                <w:sz w:val="18"/>
                <w:szCs w:val="18"/>
              </w:rPr>
            </w:pPr>
            <w:r>
              <w:rPr>
                <w:rFonts w:hint="eastAsia" w:ascii="宋体" w:cs="宋体"/>
                <w:color w:val="00000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EADE28">
            <w:pPr>
              <w:widowControl/>
              <w:jc w:val="center"/>
              <w:textAlignment w:val="center"/>
              <w:rPr>
                <w:rFonts w:ascii="宋体" w:cs="宋体"/>
                <w:color w:val="000000"/>
                <w:sz w:val="18"/>
                <w:szCs w:val="18"/>
              </w:rPr>
            </w:pPr>
            <w:r>
              <w:rPr>
                <w:rFonts w:hint="eastAsia" w:ascii="宋体" w:cs="宋体"/>
                <w:color w:val="000000"/>
                <w:sz w:val="18"/>
                <w:szCs w:val="18"/>
              </w:rPr>
              <w:t>仁和区文化馆</w:t>
            </w:r>
          </w:p>
        </w:tc>
      </w:tr>
      <w:tr w14:paraId="45764AA3">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2AA757">
            <w:pPr>
              <w:widowControl/>
              <w:jc w:val="center"/>
              <w:textAlignment w:val="center"/>
              <w:rPr>
                <w:rFonts w:ascii="宋体" w:cs="宋体"/>
                <w:color w:val="000000"/>
                <w:sz w:val="18"/>
                <w:szCs w:val="18"/>
              </w:rPr>
            </w:pPr>
            <w:r>
              <w:rPr>
                <w:rFonts w:hint="eastAsia" w:ascii="宋体" w:cs="宋体"/>
                <w:color w:val="000000"/>
                <w:sz w:val="18"/>
                <w:szCs w:val="18"/>
              </w:rPr>
              <w:t>预算执行情况</w:t>
            </w:r>
            <w:r>
              <w:rPr>
                <w:rFonts w:ascii="宋体" w:cs="宋体"/>
                <w:color w:val="000000"/>
                <w:sz w:val="18"/>
                <w:szCs w:val="18"/>
              </w:rPr>
              <w:t>(</w:t>
            </w:r>
            <w:r>
              <w:rPr>
                <w:rFonts w:hint="eastAsia" w:ascii="宋体" w:cs="宋体"/>
                <w:color w:val="000000"/>
                <w:sz w:val="18"/>
                <w:szCs w:val="18"/>
              </w:rPr>
              <w:t>万元</w:t>
            </w:r>
            <w:r>
              <w:rPr>
                <w:rFonts w:ascii="宋体" w:cs="宋体"/>
                <w:color w:val="000000"/>
                <w:sz w:val="18"/>
                <w:szCs w:val="18"/>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BFF267">
            <w:pPr>
              <w:widowControl/>
              <w:jc w:val="center"/>
              <w:textAlignment w:val="center"/>
              <w:rPr>
                <w:rFonts w:ascii="宋体" w:cs="宋体"/>
                <w:color w:val="000000"/>
                <w:sz w:val="18"/>
                <w:szCs w:val="18"/>
              </w:rPr>
            </w:pPr>
            <w:r>
              <w:rPr>
                <w:rFonts w:hint="eastAsia" w:ascii="宋体" w:cs="宋体"/>
                <w:color w:val="000000"/>
                <w:sz w:val="18"/>
                <w:szCs w:val="18"/>
              </w:rPr>
              <w:t>预算数</w:t>
            </w:r>
            <w:r>
              <w:rPr>
                <w:rFonts w:ascii="宋体" w:cs="宋体"/>
                <w:color w:val="000000"/>
                <w:sz w:val="18"/>
                <w:szCs w:val="18"/>
              </w:rPr>
              <w:t>:</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E41AD7">
            <w:pPr>
              <w:widowControl/>
              <w:jc w:val="center"/>
              <w:textAlignment w:val="center"/>
              <w:rPr>
                <w:rFonts w:ascii="宋体" w:cs="宋体"/>
                <w:color w:val="000000"/>
                <w:sz w:val="18"/>
                <w:szCs w:val="18"/>
              </w:rPr>
            </w:pPr>
            <w:r>
              <w:rPr>
                <w:rFonts w:hint="eastAsia" w:ascii="宋体" w:cs="宋体"/>
                <w:color w:val="000000"/>
                <w:sz w:val="18"/>
                <w:szCs w:val="18"/>
              </w:rPr>
              <w:t>10</w:t>
            </w: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120CE3">
            <w:pPr>
              <w:widowControl/>
              <w:jc w:val="center"/>
              <w:textAlignment w:val="center"/>
              <w:rPr>
                <w:rFonts w:ascii="宋体" w:cs="宋体"/>
                <w:color w:val="000000"/>
                <w:sz w:val="18"/>
                <w:szCs w:val="18"/>
              </w:rPr>
            </w:pPr>
            <w:r>
              <w:rPr>
                <w:rFonts w:hint="eastAsia" w:ascii="宋体" w:cs="宋体"/>
                <w:color w:val="000000"/>
                <w:sz w:val="18"/>
                <w:szCs w:val="18"/>
              </w:rPr>
              <w:t>执行数</w:t>
            </w:r>
            <w:r>
              <w:rPr>
                <w:rFonts w:ascii="宋体" w:cs="宋体"/>
                <w:color w:val="00000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A66C46">
            <w:pPr>
              <w:widowControl/>
              <w:jc w:val="center"/>
              <w:textAlignment w:val="center"/>
              <w:rPr>
                <w:rFonts w:ascii="宋体" w:cs="宋体"/>
                <w:color w:val="000000"/>
                <w:sz w:val="24"/>
              </w:rPr>
            </w:pPr>
            <w:r>
              <w:rPr>
                <w:rFonts w:hint="eastAsia" w:ascii="宋体" w:cs="宋体"/>
                <w:color w:val="000000"/>
                <w:sz w:val="24"/>
              </w:rPr>
              <w:t>10</w:t>
            </w:r>
          </w:p>
        </w:tc>
      </w:tr>
      <w:tr w14:paraId="65162EA6">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98B675D">
            <w:pPr>
              <w:widowControl/>
              <w:jc w:val="left"/>
              <w:rPr>
                <w:rFonts w:asci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E688E6">
            <w:pPr>
              <w:widowControl/>
              <w:jc w:val="center"/>
              <w:textAlignment w:val="center"/>
              <w:rPr>
                <w:rFonts w:ascii="宋体" w:cs="宋体"/>
                <w:color w:val="000000"/>
                <w:sz w:val="18"/>
                <w:szCs w:val="18"/>
              </w:rPr>
            </w:pPr>
            <w:r>
              <w:rPr>
                <w:rFonts w:hint="eastAsia" w:ascii="宋体" w:cs="宋体"/>
                <w:color w:val="000000"/>
                <w:sz w:val="18"/>
                <w:szCs w:val="18"/>
              </w:rPr>
              <w:t>其中</w:t>
            </w:r>
            <w:r>
              <w:rPr>
                <w:rFonts w:ascii="宋体" w:cs="宋体"/>
                <w:color w:val="000000"/>
                <w:sz w:val="18"/>
                <w:szCs w:val="18"/>
              </w:rPr>
              <w:t>-</w:t>
            </w:r>
            <w:r>
              <w:rPr>
                <w:rFonts w:hint="eastAsia" w:ascii="宋体" w:cs="宋体"/>
                <w:color w:val="000000"/>
                <w:sz w:val="18"/>
                <w:szCs w:val="18"/>
              </w:rPr>
              <w:t>财政拨款</w:t>
            </w:r>
            <w:r>
              <w:rPr>
                <w:rFonts w:ascii="宋体" w:cs="宋体"/>
                <w:color w:val="000000"/>
                <w:sz w:val="18"/>
                <w:szCs w:val="18"/>
              </w:rPr>
              <w:t>:</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A40BD0">
            <w:pPr>
              <w:widowControl/>
              <w:jc w:val="center"/>
              <w:textAlignment w:val="center"/>
              <w:rPr>
                <w:rFonts w:ascii="宋体" w:cs="宋体"/>
                <w:color w:val="000000"/>
                <w:sz w:val="18"/>
                <w:szCs w:val="18"/>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88F6D1">
            <w:pPr>
              <w:widowControl/>
              <w:jc w:val="center"/>
              <w:textAlignment w:val="center"/>
              <w:rPr>
                <w:rFonts w:ascii="宋体" w:cs="宋体"/>
                <w:color w:val="000000"/>
                <w:sz w:val="18"/>
                <w:szCs w:val="18"/>
              </w:rPr>
            </w:pPr>
            <w:r>
              <w:rPr>
                <w:rFonts w:hint="eastAsia" w:ascii="宋体" w:cs="宋体"/>
                <w:color w:val="000000"/>
                <w:sz w:val="18"/>
                <w:szCs w:val="18"/>
              </w:rPr>
              <w:t>其中</w:t>
            </w:r>
            <w:r>
              <w:rPr>
                <w:rFonts w:ascii="宋体" w:cs="宋体"/>
                <w:color w:val="000000"/>
                <w:sz w:val="18"/>
                <w:szCs w:val="18"/>
              </w:rPr>
              <w:t>-</w:t>
            </w:r>
            <w:r>
              <w:rPr>
                <w:rFonts w:hint="eastAsia" w:ascii="宋体" w:cs="宋体"/>
                <w:color w:val="000000"/>
                <w:sz w:val="18"/>
                <w:szCs w:val="18"/>
              </w:rPr>
              <w:t>财政拨款</w:t>
            </w:r>
            <w:r>
              <w:rPr>
                <w:rFonts w:ascii="宋体" w:cs="宋体"/>
                <w:color w:val="00000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8F85A4">
            <w:pPr>
              <w:widowControl/>
              <w:jc w:val="center"/>
              <w:textAlignment w:val="center"/>
              <w:rPr>
                <w:rFonts w:ascii="宋体" w:cs="宋体"/>
                <w:color w:val="000000"/>
                <w:sz w:val="24"/>
              </w:rPr>
            </w:pPr>
          </w:p>
        </w:tc>
      </w:tr>
      <w:tr w14:paraId="7EC26C2A">
        <w:tblPrEx>
          <w:tblCellMar>
            <w:top w:w="0" w:type="dxa"/>
            <w:left w:w="0" w:type="dxa"/>
            <w:bottom w:w="0" w:type="dxa"/>
            <w:right w:w="0" w:type="dxa"/>
          </w:tblCellMar>
        </w:tblPrEx>
        <w:trPr>
          <w:trHeight w:val="133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776ACEA">
            <w:pPr>
              <w:widowControl/>
              <w:jc w:val="left"/>
              <w:rPr>
                <w:rFonts w:asci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C6EB48">
            <w:pPr>
              <w:widowControl/>
              <w:jc w:val="center"/>
              <w:textAlignment w:val="center"/>
              <w:rPr>
                <w:rFonts w:ascii="宋体" w:cs="宋体"/>
                <w:color w:val="000000"/>
                <w:sz w:val="18"/>
                <w:szCs w:val="18"/>
              </w:rPr>
            </w:pPr>
            <w:r>
              <w:rPr>
                <w:rFonts w:hint="eastAsia" w:ascii="宋体" w:cs="宋体"/>
                <w:color w:val="000000"/>
                <w:sz w:val="18"/>
                <w:szCs w:val="18"/>
              </w:rPr>
              <w:t>其它资金</w:t>
            </w:r>
            <w:r>
              <w:rPr>
                <w:rFonts w:ascii="宋体" w:cs="宋体"/>
                <w:color w:val="000000"/>
                <w:sz w:val="18"/>
                <w:szCs w:val="18"/>
              </w:rPr>
              <w:t>:</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0C7E15">
            <w:pPr>
              <w:widowControl/>
              <w:jc w:val="center"/>
              <w:textAlignment w:val="center"/>
              <w:rPr>
                <w:rFonts w:ascii="宋体" w:cs="宋体"/>
                <w:color w:val="000000"/>
                <w:sz w:val="18"/>
                <w:szCs w:val="18"/>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727922">
            <w:pPr>
              <w:widowControl/>
              <w:jc w:val="center"/>
              <w:textAlignment w:val="center"/>
              <w:rPr>
                <w:rFonts w:ascii="宋体" w:cs="宋体"/>
                <w:color w:val="000000"/>
                <w:sz w:val="18"/>
                <w:szCs w:val="18"/>
              </w:rPr>
            </w:pPr>
            <w:r>
              <w:rPr>
                <w:rFonts w:hint="eastAsia" w:ascii="宋体" w:cs="宋体"/>
                <w:color w:val="000000"/>
                <w:sz w:val="18"/>
                <w:szCs w:val="18"/>
              </w:rPr>
              <w:t>其它资金</w:t>
            </w:r>
            <w:r>
              <w:rPr>
                <w:rFonts w:ascii="宋体" w:cs="宋体"/>
                <w:color w:val="00000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352765">
            <w:pPr>
              <w:jc w:val="center"/>
              <w:rPr>
                <w:rFonts w:ascii="宋体" w:cs="宋体"/>
                <w:color w:val="000000"/>
                <w:sz w:val="24"/>
              </w:rPr>
            </w:pPr>
          </w:p>
        </w:tc>
      </w:tr>
      <w:tr w14:paraId="6209F11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3C206D">
            <w:pPr>
              <w:widowControl/>
              <w:jc w:val="center"/>
              <w:textAlignment w:val="center"/>
              <w:rPr>
                <w:rFonts w:ascii="宋体" w:cs="宋体"/>
                <w:color w:val="000000"/>
                <w:sz w:val="18"/>
                <w:szCs w:val="18"/>
              </w:rPr>
            </w:pPr>
            <w:r>
              <w:rPr>
                <w:rFonts w:hint="eastAsia" w:ascii="宋体" w:cs="宋体"/>
                <w:color w:val="000000"/>
                <w:sz w:val="18"/>
                <w:szCs w:val="18"/>
              </w:rPr>
              <w:t>年度目标完成情况</w:t>
            </w:r>
          </w:p>
        </w:tc>
        <w:tc>
          <w:tcPr>
            <w:tcW w:w="41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C93825">
            <w:pPr>
              <w:widowControl/>
              <w:jc w:val="center"/>
              <w:textAlignment w:val="center"/>
              <w:rPr>
                <w:rFonts w:ascii="宋体" w:cs="宋体"/>
                <w:color w:val="000000"/>
                <w:sz w:val="18"/>
                <w:szCs w:val="18"/>
              </w:rPr>
            </w:pPr>
            <w:r>
              <w:rPr>
                <w:rFonts w:hint="eastAsia" w:ascii="宋体" w:cs="宋体"/>
                <w:color w:val="000000"/>
                <w:sz w:val="18"/>
                <w:szCs w:val="18"/>
              </w:rPr>
              <w:t>预期目标</w:t>
            </w:r>
          </w:p>
        </w:tc>
        <w:tc>
          <w:tcPr>
            <w:tcW w:w="54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D06858">
            <w:pPr>
              <w:widowControl/>
              <w:jc w:val="center"/>
              <w:textAlignment w:val="center"/>
              <w:rPr>
                <w:rFonts w:ascii="宋体" w:cs="宋体"/>
                <w:color w:val="000000"/>
                <w:sz w:val="18"/>
                <w:szCs w:val="18"/>
              </w:rPr>
            </w:pPr>
            <w:r>
              <w:rPr>
                <w:rFonts w:hint="eastAsia" w:ascii="宋体" w:cs="宋体"/>
                <w:color w:val="000000"/>
                <w:sz w:val="18"/>
                <w:szCs w:val="18"/>
              </w:rPr>
              <w:t>实际完成目标</w:t>
            </w:r>
          </w:p>
        </w:tc>
      </w:tr>
      <w:tr w14:paraId="3DB306ED">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83A40FE">
            <w:pPr>
              <w:widowControl/>
              <w:jc w:val="left"/>
              <w:rPr>
                <w:rFonts w:ascii="宋体" w:cs="宋体"/>
                <w:color w:val="000000"/>
                <w:sz w:val="18"/>
                <w:szCs w:val="18"/>
              </w:rPr>
            </w:pPr>
          </w:p>
        </w:tc>
        <w:tc>
          <w:tcPr>
            <w:tcW w:w="4140"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26BC7F">
            <w:pPr>
              <w:widowControl/>
              <w:jc w:val="center"/>
              <w:textAlignment w:val="center"/>
              <w:rPr>
                <w:rFonts w:ascii="宋体" w:cs="宋体"/>
                <w:color w:val="000000"/>
                <w:sz w:val="18"/>
                <w:szCs w:val="18"/>
              </w:rPr>
            </w:pPr>
            <w:r>
              <w:rPr>
                <w:rFonts w:hint="eastAsia" w:ascii="宋体" w:cs="宋体"/>
                <w:color w:val="000000"/>
                <w:sz w:val="18"/>
                <w:szCs w:val="18"/>
              </w:rPr>
              <w:t>将全区省、市级非物质文化进行收集、记录、分类、编目的基础上，建立完整档案，通过社会教育和学校教育等途径，使“非遗”后继有人，利用各种节庆、节日和媒体进行广泛宣传，提高知晓率。与相关单位有机联合，进行适度开发与利用</w:t>
            </w:r>
          </w:p>
        </w:tc>
        <w:tc>
          <w:tcPr>
            <w:tcW w:w="5430"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45A531">
            <w:pPr>
              <w:widowControl/>
              <w:jc w:val="center"/>
              <w:textAlignment w:val="center"/>
              <w:rPr>
                <w:rFonts w:ascii="宋体" w:cs="宋体"/>
                <w:color w:val="000000"/>
                <w:sz w:val="18"/>
                <w:szCs w:val="18"/>
              </w:rPr>
            </w:pPr>
            <w:r>
              <w:rPr>
                <w:rFonts w:hint="eastAsia" w:ascii="宋体" w:cs="宋体"/>
                <w:color w:val="000000"/>
                <w:sz w:val="18"/>
                <w:szCs w:val="18"/>
              </w:rPr>
              <w:t>将全区省、市级非物质文化进行收集、记录、分类、编目的基础上，建立完整档案，通过社会教育和学校教育等途径，使“非遗”后继有人，利用各种节庆、节日和媒体进行广泛宣传，提高知晓率。与相关单位有机联合，进行适度开发与利用</w:t>
            </w:r>
          </w:p>
        </w:tc>
      </w:tr>
      <w:tr w14:paraId="13BCA2BE">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DD5715">
            <w:pPr>
              <w:widowControl/>
              <w:jc w:val="center"/>
              <w:textAlignment w:val="center"/>
              <w:rPr>
                <w:rFonts w:ascii="宋体" w:cs="宋体"/>
                <w:color w:val="000000"/>
                <w:sz w:val="18"/>
                <w:szCs w:val="18"/>
              </w:rPr>
            </w:pPr>
            <w:r>
              <w:rPr>
                <w:rFonts w:hint="eastAsia" w:ascii="宋体" w:cs="宋体"/>
                <w:color w:val="000000"/>
                <w:sz w:val="18"/>
                <w:szCs w:val="1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AE4423">
            <w:pPr>
              <w:widowControl/>
              <w:jc w:val="center"/>
              <w:textAlignment w:val="center"/>
              <w:rPr>
                <w:rFonts w:ascii="宋体" w:cs="宋体"/>
                <w:color w:val="000000"/>
                <w:sz w:val="18"/>
                <w:szCs w:val="18"/>
              </w:rPr>
            </w:pPr>
            <w:r>
              <w:rPr>
                <w:rFonts w:hint="eastAsia" w:ascii="宋体" w:cs="宋体"/>
                <w:color w:val="00000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97FFEF">
            <w:pPr>
              <w:widowControl/>
              <w:jc w:val="center"/>
              <w:textAlignment w:val="center"/>
              <w:rPr>
                <w:rFonts w:ascii="宋体" w:cs="宋体"/>
                <w:color w:val="000000"/>
                <w:sz w:val="18"/>
                <w:szCs w:val="18"/>
              </w:rPr>
            </w:pPr>
            <w:r>
              <w:rPr>
                <w:rFonts w:hint="eastAsia" w:ascii="宋体" w:cs="宋体"/>
                <w:color w:val="000000"/>
                <w:sz w:val="18"/>
                <w:szCs w:val="18"/>
              </w:rPr>
              <w:t>二级指标</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551DFE">
            <w:pPr>
              <w:widowControl/>
              <w:jc w:val="center"/>
              <w:textAlignment w:val="center"/>
              <w:rPr>
                <w:rFonts w:ascii="宋体" w:cs="宋体"/>
                <w:color w:val="000000"/>
                <w:sz w:val="18"/>
                <w:szCs w:val="18"/>
              </w:rPr>
            </w:pPr>
            <w:r>
              <w:rPr>
                <w:rFonts w:hint="eastAsia" w:ascii="宋体" w:cs="宋体"/>
                <w:color w:val="000000"/>
                <w:sz w:val="18"/>
                <w:szCs w:val="18"/>
              </w:rPr>
              <w:t>三级指标</w:t>
            </w: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4DECD0">
            <w:pPr>
              <w:widowControl/>
              <w:jc w:val="center"/>
              <w:textAlignment w:val="center"/>
              <w:rPr>
                <w:rFonts w:ascii="宋体" w:cs="宋体"/>
                <w:color w:val="000000"/>
                <w:sz w:val="18"/>
                <w:szCs w:val="18"/>
              </w:rPr>
            </w:pPr>
            <w:r>
              <w:rPr>
                <w:rFonts w:hint="eastAsia" w:ascii="宋体" w:cs="宋体"/>
                <w:color w:val="000000"/>
                <w:sz w:val="18"/>
                <w:szCs w:val="18"/>
              </w:rPr>
              <w:t>预期指标值</w:t>
            </w:r>
            <w:r>
              <w:rPr>
                <w:rFonts w:ascii="宋体" w:cs="宋体"/>
                <w:color w:val="000000"/>
                <w:sz w:val="18"/>
                <w:szCs w:val="18"/>
              </w:rPr>
              <w:t>(</w:t>
            </w:r>
            <w:r>
              <w:rPr>
                <w:rFonts w:hint="eastAsia" w:ascii="宋体" w:cs="宋体"/>
                <w:color w:val="000000"/>
                <w:sz w:val="18"/>
                <w:szCs w:val="18"/>
              </w:rPr>
              <w:t>包含数字及文字描述</w:t>
            </w:r>
            <w:r>
              <w:rPr>
                <w:rFonts w:ascii="宋体" w:cs="宋体"/>
                <w:color w:val="00000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F5452F">
            <w:pPr>
              <w:widowControl/>
              <w:jc w:val="center"/>
              <w:textAlignment w:val="center"/>
              <w:rPr>
                <w:rFonts w:ascii="宋体" w:cs="宋体"/>
                <w:color w:val="000000"/>
                <w:sz w:val="24"/>
              </w:rPr>
            </w:pPr>
            <w:r>
              <w:rPr>
                <w:rFonts w:hint="eastAsia" w:ascii="宋体" w:hAnsi="宋体" w:cs="宋体"/>
                <w:color w:val="000000"/>
                <w:kern w:val="0"/>
                <w:sz w:val="24"/>
              </w:rPr>
              <w:t>实际完成指标值</w:t>
            </w:r>
            <w:r>
              <w:rPr>
                <w:rFonts w:ascii="宋体" w:hAnsi="宋体" w:cs="宋体"/>
                <w:color w:val="000000"/>
                <w:kern w:val="0"/>
                <w:sz w:val="24"/>
              </w:rPr>
              <w:t>(</w:t>
            </w:r>
            <w:r>
              <w:rPr>
                <w:rFonts w:hint="eastAsia" w:ascii="宋体" w:hAnsi="宋体" w:cs="宋体"/>
                <w:color w:val="000000"/>
                <w:kern w:val="0"/>
                <w:sz w:val="24"/>
              </w:rPr>
              <w:t>包含数字及文字描述</w:t>
            </w:r>
            <w:r>
              <w:rPr>
                <w:rFonts w:ascii="宋体" w:hAnsi="宋体" w:cs="宋体"/>
                <w:color w:val="000000"/>
                <w:kern w:val="0"/>
                <w:sz w:val="24"/>
              </w:rPr>
              <w:t>)</w:t>
            </w:r>
          </w:p>
        </w:tc>
      </w:tr>
      <w:tr w14:paraId="077FAA1D">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4D8CC05">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D96D1C">
            <w:pPr>
              <w:widowControl/>
              <w:jc w:val="center"/>
              <w:textAlignment w:val="center"/>
              <w:rPr>
                <w:rFonts w:ascii="宋体" w:cs="宋体"/>
                <w:color w:val="000000"/>
                <w:sz w:val="18"/>
                <w:szCs w:val="18"/>
              </w:rPr>
            </w:pPr>
            <w:r>
              <w:rPr>
                <w:rFonts w:hint="eastAsia" w:ascii="宋体" w:cs="宋体"/>
                <w:color w:val="00000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02C996">
            <w:pPr>
              <w:widowControl/>
              <w:jc w:val="center"/>
              <w:textAlignment w:val="center"/>
              <w:rPr>
                <w:rFonts w:ascii="宋体" w:cs="宋体"/>
                <w:color w:val="000000"/>
                <w:sz w:val="18"/>
                <w:szCs w:val="18"/>
              </w:rPr>
            </w:pPr>
            <w:r>
              <w:rPr>
                <w:rFonts w:hint="eastAsia" w:ascii="宋体" w:cs="宋体"/>
                <w:color w:val="000000"/>
                <w:sz w:val="18"/>
                <w:szCs w:val="18"/>
              </w:rPr>
              <w:t>数量指标</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C0076D">
            <w:pPr>
              <w:widowControl/>
              <w:jc w:val="center"/>
              <w:textAlignment w:val="center"/>
              <w:rPr>
                <w:rFonts w:ascii="宋体" w:cs="宋体"/>
                <w:color w:val="000000"/>
                <w:sz w:val="18"/>
                <w:szCs w:val="18"/>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E52DDE">
            <w:pPr>
              <w:widowControl/>
              <w:jc w:val="center"/>
              <w:textAlignment w:val="center"/>
              <w:rPr>
                <w:rFonts w:asci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F84E34">
            <w:pPr>
              <w:widowControl/>
              <w:jc w:val="center"/>
              <w:textAlignment w:val="center"/>
              <w:rPr>
                <w:rFonts w:ascii="宋体" w:cs="宋体"/>
                <w:color w:val="000000"/>
                <w:sz w:val="18"/>
                <w:szCs w:val="18"/>
              </w:rPr>
            </w:pPr>
          </w:p>
        </w:tc>
      </w:tr>
      <w:tr w14:paraId="0BFF56BE">
        <w:tblPrEx>
          <w:tblCellMar>
            <w:top w:w="0" w:type="dxa"/>
            <w:left w:w="0" w:type="dxa"/>
            <w:bottom w:w="0" w:type="dxa"/>
            <w:right w:w="0" w:type="dxa"/>
          </w:tblCellMar>
        </w:tblPrEx>
        <w:trPr>
          <w:trHeight w:val="110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D265EFB">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476B58">
            <w:pPr>
              <w:widowControl/>
              <w:jc w:val="center"/>
              <w:textAlignment w:val="center"/>
              <w:rPr>
                <w:rFonts w:ascii="宋体" w:cs="宋体"/>
                <w:color w:val="000000"/>
                <w:sz w:val="18"/>
                <w:szCs w:val="18"/>
              </w:rPr>
            </w:pPr>
            <w:r>
              <w:rPr>
                <w:rFonts w:hint="eastAsia" w:ascii="宋体" w:cs="宋体"/>
                <w:color w:val="00000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8375E7">
            <w:pPr>
              <w:widowControl/>
              <w:jc w:val="center"/>
              <w:textAlignment w:val="center"/>
              <w:rPr>
                <w:rFonts w:ascii="宋体" w:cs="宋体"/>
                <w:color w:val="000000"/>
                <w:sz w:val="18"/>
                <w:szCs w:val="18"/>
              </w:rPr>
            </w:pPr>
            <w:r>
              <w:rPr>
                <w:rFonts w:hint="eastAsia" w:ascii="宋体" w:cs="宋体"/>
                <w:color w:val="000000"/>
                <w:sz w:val="18"/>
                <w:szCs w:val="18"/>
              </w:rPr>
              <w:t>质量指标</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BB590B">
            <w:pPr>
              <w:widowControl/>
              <w:jc w:val="center"/>
              <w:textAlignment w:val="center"/>
              <w:rPr>
                <w:rFonts w:ascii="宋体" w:cs="宋体"/>
                <w:color w:val="000000"/>
                <w:sz w:val="18"/>
                <w:szCs w:val="18"/>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3A2FE4">
            <w:pPr>
              <w:widowControl/>
              <w:jc w:val="center"/>
              <w:textAlignment w:val="center"/>
              <w:rPr>
                <w:rFonts w:ascii="宋体" w:cs="宋体"/>
                <w:color w:val="000000"/>
                <w:sz w:val="18"/>
                <w:szCs w:val="18"/>
              </w:rPr>
            </w:pPr>
            <w:r>
              <w:rPr>
                <w:rFonts w:hint="eastAsia" w:ascii="宋体" w:cs="宋体"/>
                <w:color w:val="000000"/>
                <w:sz w:val="18"/>
                <w:szCs w:val="18"/>
              </w:rPr>
              <w:t>本年度大力打造市级非遗项目板凳龙的二次打造，已全新的面貌在广大群众面前表演。</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6DFD34">
            <w:pPr>
              <w:widowControl/>
              <w:jc w:val="center"/>
              <w:textAlignment w:val="center"/>
              <w:rPr>
                <w:rFonts w:ascii="宋体" w:cs="宋体"/>
                <w:color w:val="000000"/>
                <w:sz w:val="18"/>
                <w:szCs w:val="18"/>
              </w:rPr>
            </w:pPr>
            <w:r>
              <w:rPr>
                <w:rFonts w:hint="eastAsia" w:ascii="宋体" w:cs="宋体"/>
                <w:color w:val="000000"/>
                <w:sz w:val="18"/>
                <w:szCs w:val="18"/>
              </w:rPr>
              <w:t>本年度大力打造市级非遗项目板凳龙的二次打造，已全新的面貌在广大群众面前表演。加强了谈经古乐进校园的力度，更好的提高项目知名度。</w:t>
            </w:r>
          </w:p>
        </w:tc>
      </w:tr>
      <w:tr w14:paraId="11FCE235">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915AB6D">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30BCEA">
            <w:pPr>
              <w:widowControl/>
              <w:jc w:val="center"/>
              <w:textAlignment w:val="center"/>
              <w:rPr>
                <w:rFonts w:ascii="宋体" w:cs="宋体"/>
                <w:color w:val="000000"/>
                <w:sz w:val="18"/>
                <w:szCs w:val="18"/>
              </w:rPr>
            </w:pPr>
            <w:r>
              <w:rPr>
                <w:rFonts w:hint="eastAsia" w:ascii="宋体" w:cs="宋体"/>
                <w:color w:val="00000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0344BB">
            <w:pPr>
              <w:widowControl/>
              <w:jc w:val="center"/>
              <w:textAlignment w:val="center"/>
              <w:rPr>
                <w:rFonts w:ascii="宋体" w:cs="宋体"/>
                <w:color w:val="000000"/>
                <w:sz w:val="18"/>
                <w:szCs w:val="18"/>
              </w:rPr>
            </w:pPr>
            <w:r>
              <w:rPr>
                <w:rFonts w:hint="eastAsia" w:ascii="宋体" w:cs="宋体"/>
                <w:color w:val="000000"/>
                <w:sz w:val="18"/>
                <w:szCs w:val="18"/>
              </w:rPr>
              <w:t>时效指标</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E6EE67">
            <w:pPr>
              <w:widowControl/>
              <w:jc w:val="center"/>
              <w:textAlignment w:val="center"/>
              <w:rPr>
                <w:rFonts w:ascii="宋体" w:cs="宋体"/>
                <w:color w:val="000000"/>
                <w:sz w:val="18"/>
                <w:szCs w:val="18"/>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B619A5">
            <w:pPr>
              <w:widowControl/>
              <w:jc w:val="center"/>
              <w:textAlignment w:val="center"/>
              <w:rPr>
                <w:rFonts w:ascii="宋体" w:cs="宋体"/>
                <w:color w:val="000000"/>
                <w:sz w:val="18"/>
                <w:szCs w:val="18"/>
              </w:rPr>
            </w:pPr>
            <w:r>
              <w:rPr>
                <w:rFonts w:hint="eastAsia" w:ascii="宋体" w:cs="宋体"/>
                <w:color w:val="000000"/>
                <w:sz w:val="18"/>
                <w:szCs w:val="18"/>
              </w:rPr>
              <w:t>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47F3A6">
            <w:pPr>
              <w:widowControl/>
              <w:jc w:val="center"/>
              <w:textAlignment w:val="center"/>
              <w:rPr>
                <w:rFonts w:ascii="宋体" w:cs="宋体"/>
                <w:color w:val="000000"/>
                <w:sz w:val="18"/>
                <w:szCs w:val="18"/>
              </w:rPr>
            </w:pPr>
            <w:r>
              <w:rPr>
                <w:rFonts w:hint="eastAsia" w:ascii="宋体" w:cs="宋体"/>
                <w:color w:val="000000"/>
                <w:sz w:val="18"/>
                <w:szCs w:val="18"/>
              </w:rPr>
              <w:t>2018.01.01-2018.12.31</w:t>
            </w:r>
          </w:p>
        </w:tc>
      </w:tr>
      <w:tr w14:paraId="0A279757">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730EC85">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17C60D">
            <w:pPr>
              <w:widowControl/>
              <w:jc w:val="center"/>
              <w:textAlignment w:val="center"/>
              <w:rPr>
                <w:rFonts w:ascii="宋体" w:cs="宋体"/>
                <w:color w:val="000000"/>
                <w:sz w:val="18"/>
                <w:szCs w:val="18"/>
              </w:rPr>
            </w:pPr>
            <w:r>
              <w:rPr>
                <w:rFonts w:hint="eastAsia" w:ascii="宋体" w:cs="宋体"/>
                <w:color w:val="00000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C4C891">
            <w:pPr>
              <w:widowControl/>
              <w:jc w:val="center"/>
              <w:textAlignment w:val="center"/>
              <w:rPr>
                <w:rFonts w:ascii="宋体" w:cs="宋体"/>
                <w:color w:val="000000"/>
                <w:sz w:val="18"/>
                <w:szCs w:val="18"/>
              </w:rPr>
            </w:pPr>
            <w:r>
              <w:rPr>
                <w:rFonts w:hint="eastAsia" w:ascii="宋体" w:cs="宋体"/>
                <w:color w:val="000000"/>
                <w:sz w:val="18"/>
                <w:szCs w:val="18"/>
              </w:rPr>
              <w:t>成本指标</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D75034">
            <w:pPr>
              <w:widowControl/>
              <w:jc w:val="center"/>
              <w:textAlignment w:val="center"/>
              <w:rPr>
                <w:rFonts w:ascii="宋体" w:cs="宋体"/>
                <w:color w:val="000000"/>
                <w:sz w:val="18"/>
                <w:szCs w:val="18"/>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2BD18B">
            <w:pPr>
              <w:widowControl/>
              <w:jc w:val="center"/>
              <w:textAlignment w:val="center"/>
              <w:rPr>
                <w:rFonts w:asci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D6BC34">
            <w:pPr>
              <w:widowControl/>
              <w:jc w:val="center"/>
              <w:textAlignment w:val="center"/>
              <w:rPr>
                <w:rFonts w:ascii="宋体" w:cs="宋体"/>
                <w:color w:val="000000"/>
                <w:sz w:val="18"/>
                <w:szCs w:val="18"/>
              </w:rPr>
            </w:pPr>
          </w:p>
        </w:tc>
      </w:tr>
      <w:tr w14:paraId="7F892F0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A521839">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1C52ED">
            <w:pPr>
              <w:widowControl/>
              <w:jc w:val="center"/>
              <w:textAlignment w:val="center"/>
              <w:rPr>
                <w:rFonts w:ascii="宋体" w:cs="宋体"/>
                <w:color w:val="000000"/>
                <w:sz w:val="18"/>
                <w:szCs w:val="18"/>
              </w:rPr>
            </w:pPr>
            <w:r>
              <w:rPr>
                <w:rFonts w:hint="eastAsia" w:ascii="宋体" w:cs="宋体"/>
                <w:color w:val="00000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5FD592C">
            <w:pPr>
              <w:widowControl/>
              <w:jc w:val="center"/>
              <w:textAlignment w:val="center"/>
              <w:rPr>
                <w:rFonts w:ascii="宋体" w:cs="宋体"/>
                <w:color w:val="000000"/>
                <w:sz w:val="18"/>
                <w:szCs w:val="18"/>
              </w:rPr>
            </w:pPr>
            <w:r>
              <w:rPr>
                <w:rFonts w:hint="eastAsia" w:ascii="宋体" w:cs="宋体"/>
                <w:color w:val="000000"/>
                <w:sz w:val="18"/>
                <w:szCs w:val="18"/>
              </w:rPr>
              <w:t>其他指标</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462997">
            <w:pPr>
              <w:widowControl/>
              <w:jc w:val="center"/>
              <w:textAlignment w:val="center"/>
              <w:rPr>
                <w:rFonts w:ascii="宋体" w:cs="宋体"/>
                <w:color w:val="000000"/>
                <w:sz w:val="18"/>
                <w:szCs w:val="18"/>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57DDD2">
            <w:pPr>
              <w:widowControl/>
              <w:jc w:val="center"/>
              <w:textAlignment w:val="center"/>
              <w:rPr>
                <w:rFonts w:ascii="宋体" w:cs="宋体"/>
                <w:color w:val="000000"/>
                <w:sz w:val="18"/>
                <w:szCs w:val="18"/>
              </w:rPr>
            </w:pPr>
            <w:r>
              <w:rPr>
                <w:rFonts w:hint="eastAsia" w:ascii="宋体" w:cs="宋体"/>
                <w:color w:val="000000"/>
                <w:sz w:val="18"/>
                <w:szCs w:val="18"/>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09B95C">
            <w:pPr>
              <w:widowControl/>
              <w:jc w:val="center"/>
              <w:textAlignment w:val="center"/>
              <w:rPr>
                <w:rFonts w:ascii="宋体" w:cs="宋体"/>
                <w:color w:val="000000"/>
                <w:sz w:val="24"/>
              </w:rPr>
            </w:pPr>
            <w:r>
              <w:rPr>
                <w:rFonts w:hint="eastAsia" w:ascii="宋体" w:cs="宋体"/>
                <w:color w:val="000000"/>
                <w:sz w:val="24"/>
              </w:rPr>
              <w:t>无</w:t>
            </w:r>
          </w:p>
        </w:tc>
      </w:tr>
      <w:tr w14:paraId="11B2F703">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CB6A70C">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C12AE3">
            <w:pPr>
              <w:widowControl/>
              <w:jc w:val="center"/>
              <w:textAlignment w:val="center"/>
              <w:rPr>
                <w:rFonts w:ascii="宋体" w:cs="宋体"/>
                <w:color w:val="000000"/>
                <w:sz w:val="18"/>
                <w:szCs w:val="18"/>
              </w:rPr>
            </w:pPr>
            <w:r>
              <w:rPr>
                <w:rFonts w:hint="eastAsia" w:asci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662BDA">
            <w:pPr>
              <w:widowControl/>
              <w:jc w:val="center"/>
              <w:textAlignment w:val="center"/>
              <w:rPr>
                <w:rFonts w:ascii="宋体" w:cs="宋体"/>
                <w:color w:val="000000"/>
                <w:sz w:val="18"/>
                <w:szCs w:val="18"/>
              </w:rPr>
            </w:pPr>
            <w:r>
              <w:rPr>
                <w:rFonts w:hint="eastAsia" w:ascii="宋体" w:cs="宋体"/>
                <w:color w:val="000000"/>
                <w:sz w:val="18"/>
                <w:szCs w:val="18"/>
              </w:rPr>
              <w:t>经济效益指标</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B3A227">
            <w:pPr>
              <w:widowControl/>
              <w:jc w:val="center"/>
              <w:textAlignment w:val="center"/>
              <w:rPr>
                <w:rFonts w:ascii="宋体" w:cs="宋体"/>
                <w:color w:val="000000"/>
                <w:sz w:val="18"/>
                <w:szCs w:val="18"/>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177501">
            <w:pPr>
              <w:widowControl/>
              <w:jc w:val="center"/>
              <w:textAlignment w:val="center"/>
              <w:rPr>
                <w:rFonts w:ascii="宋体" w:cs="宋体"/>
                <w:color w:val="000000"/>
                <w:sz w:val="18"/>
                <w:szCs w:val="18"/>
              </w:rPr>
            </w:pPr>
            <w:r>
              <w:rPr>
                <w:rFonts w:hint="eastAsia" w:ascii="宋体" w:cs="宋体"/>
                <w:color w:val="000000"/>
                <w:sz w:val="18"/>
                <w:szCs w:val="18"/>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00E018">
            <w:pPr>
              <w:widowControl/>
              <w:jc w:val="center"/>
              <w:textAlignment w:val="center"/>
              <w:rPr>
                <w:rFonts w:ascii="宋体" w:cs="宋体"/>
                <w:color w:val="000000"/>
                <w:sz w:val="18"/>
                <w:szCs w:val="18"/>
              </w:rPr>
            </w:pPr>
            <w:r>
              <w:rPr>
                <w:rFonts w:hint="eastAsia" w:ascii="宋体" w:cs="宋体"/>
                <w:color w:val="000000"/>
                <w:sz w:val="18"/>
                <w:szCs w:val="18"/>
              </w:rPr>
              <w:t>无</w:t>
            </w:r>
          </w:p>
        </w:tc>
      </w:tr>
      <w:tr w14:paraId="7364E003">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C99C191">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660E48">
            <w:pPr>
              <w:widowControl/>
              <w:jc w:val="center"/>
              <w:textAlignment w:val="center"/>
              <w:rPr>
                <w:rFonts w:ascii="宋体" w:cs="宋体"/>
                <w:color w:val="000000"/>
                <w:sz w:val="18"/>
                <w:szCs w:val="18"/>
              </w:rPr>
            </w:pPr>
            <w:r>
              <w:rPr>
                <w:rFonts w:hint="eastAsia" w:asci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B30AC9">
            <w:pPr>
              <w:widowControl/>
              <w:jc w:val="center"/>
              <w:textAlignment w:val="center"/>
              <w:rPr>
                <w:rFonts w:ascii="宋体" w:cs="宋体"/>
                <w:color w:val="000000"/>
                <w:sz w:val="18"/>
                <w:szCs w:val="18"/>
              </w:rPr>
            </w:pPr>
            <w:r>
              <w:rPr>
                <w:rFonts w:hint="eastAsia" w:ascii="宋体" w:cs="宋体"/>
                <w:color w:val="000000"/>
                <w:sz w:val="18"/>
                <w:szCs w:val="18"/>
              </w:rPr>
              <w:t>社会效益指标</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362D81">
            <w:pPr>
              <w:widowControl/>
              <w:jc w:val="center"/>
              <w:textAlignment w:val="center"/>
              <w:rPr>
                <w:rFonts w:ascii="宋体" w:cs="宋体"/>
                <w:color w:val="000000"/>
                <w:sz w:val="18"/>
                <w:szCs w:val="18"/>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0BB6EC">
            <w:pPr>
              <w:widowControl/>
              <w:jc w:val="center"/>
              <w:textAlignment w:val="center"/>
              <w:rPr>
                <w:rFonts w:ascii="宋体" w:cs="宋体"/>
                <w:color w:val="000000"/>
                <w:sz w:val="18"/>
                <w:szCs w:val="18"/>
              </w:rPr>
            </w:pPr>
            <w:r>
              <w:rPr>
                <w:rFonts w:hint="eastAsia" w:ascii="宋体" w:cs="宋体"/>
                <w:color w:val="000000"/>
                <w:sz w:val="18"/>
                <w:szCs w:val="18"/>
              </w:rPr>
              <w:t>让广大群众对非遗项目有更新的认识和鉴赏。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B0E982">
            <w:pPr>
              <w:widowControl/>
              <w:jc w:val="center"/>
              <w:textAlignment w:val="center"/>
              <w:rPr>
                <w:rFonts w:ascii="宋体" w:cs="宋体"/>
                <w:color w:val="000000"/>
                <w:sz w:val="18"/>
                <w:szCs w:val="18"/>
              </w:rPr>
            </w:pPr>
            <w:r>
              <w:rPr>
                <w:rFonts w:hint="eastAsia" w:ascii="宋体" w:cs="宋体"/>
                <w:color w:val="000000"/>
                <w:sz w:val="18"/>
                <w:szCs w:val="18"/>
              </w:rPr>
              <w:t>让广大群众对非遗项目有更新的认识和鉴赏。</w:t>
            </w:r>
          </w:p>
        </w:tc>
      </w:tr>
      <w:tr w14:paraId="52268FCA">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1A7778E">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1280A1">
            <w:pPr>
              <w:widowControl/>
              <w:jc w:val="center"/>
              <w:textAlignment w:val="center"/>
              <w:rPr>
                <w:rFonts w:ascii="宋体" w:cs="宋体"/>
                <w:color w:val="000000"/>
                <w:sz w:val="18"/>
                <w:szCs w:val="18"/>
              </w:rPr>
            </w:pPr>
            <w:r>
              <w:rPr>
                <w:rFonts w:hint="eastAsia" w:asci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EB55EE">
            <w:pPr>
              <w:widowControl/>
              <w:jc w:val="center"/>
              <w:textAlignment w:val="center"/>
              <w:rPr>
                <w:rFonts w:ascii="宋体" w:cs="宋体"/>
                <w:color w:val="000000"/>
                <w:sz w:val="18"/>
                <w:szCs w:val="18"/>
              </w:rPr>
            </w:pPr>
            <w:r>
              <w:rPr>
                <w:rFonts w:hint="eastAsia" w:ascii="宋体" w:cs="宋体"/>
                <w:color w:val="000000"/>
                <w:sz w:val="18"/>
                <w:szCs w:val="18"/>
              </w:rPr>
              <w:t>生态效益指标</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4ED4C0">
            <w:pPr>
              <w:widowControl/>
              <w:textAlignment w:val="center"/>
              <w:rPr>
                <w:rFonts w:ascii="宋体" w:cs="宋体"/>
                <w:color w:val="000000"/>
                <w:sz w:val="18"/>
                <w:szCs w:val="18"/>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4A0484">
            <w:pPr>
              <w:widowControl/>
              <w:jc w:val="center"/>
              <w:textAlignment w:val="center"/>
              <w:rPr>
                <w:rFonts w:asci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70F515">
            <w:pPr>
              <w:widowControl/>
              <w:jc w:val="center"/>
              <w:textAlignment w:val="center"/>
              <w:rPr>
                <w:rFonts w:ascii="宋体" w:cs="宋体"/>
                <w:color w:val="000000"/>
                <w:sz w:val="18"/>
                <w:szCs w:val="18"/>
              </w:rPr>
            </w:pPr>
            <w:r>
              <w:rPr>
                <w:rFonts w:hint="eastAsia" w:ascii="宋体" w:cs="宋体"/>
                <w:color w:val="000000"/>
                <w:sz w:val="18"/>
                <w:szCs w:val="18"/>
              </w:rPr>
              <w:t>。</w:t>
            </w:r>
          </w:p>
        </w:tc>
      </w:tr>
      <w:tr w14:paraId="1030F113">
        <w:tblPrEx>
          <w:tblCellMar>
            <w:top w:w="0" w:type="dxa"/>
            <w:left w:w="0" w:type="dxa"/>
            <w:bottom w:w="0" w:type="dxa"/>
            <w:right w:w="0" w:type="dxa"/>
          </w:tblCellMar>
        </w:tblPrEx>
        <w:trPr>
          <w:trHeight w:val="925"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BA6CBBB">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F831DF">
            <w:pPr>
              <w:widowControl/>
              <w:jc w:val="center"/>
              <w:textAlignment w:val="center"/>
              <w:rPr>
                <w:rFonts w:ascii="宋体" w:cs="宋体"/>
                <w:color w:val="000000"/>
                <w:sz w:val="18"/>
                <w:szCs w:val="18"/>
              </w:rPr>
            </w:pPr>
            <w:r>
              <w:rPr>
                <w:rFonts w:hint="eastAsia" w:asci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1F77B5">
            <w:pPr>
              <w:widowControl/>
              <w:jc w:val="center"/>
              <w:textAlignment w:val="center"/>
              <w:rPr>
                <w:rFonts w:ascii="宋体" w:cs="宋体"/>
                <w:color w:val="000000"/>
                <w:sz w:val="18"/>
                <w:szCs w:val="18"/>
              </w:rPr>
            </w:pPr>
            <w:r>
              <w:rPr>
                <w:rFonts w:hint="eastAsia" w:ascii="宋体" w:cs="宋体"/>
                <w:color w:val="000000"/>
                <w:sz w:val="18"/>
                <w:szCs w:val="18"/>
              </w:rPr>
              <w:t>可持续影响指标</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CC0C0B">
            <w:pPr>
              <w:widowControl/>
              <w:jc w:val="center"/>
              <w:textAlignment w:val="center"/>
              <w:rPr>
                <w:rFonts w:ascii="宋体" w:cs="宋体"/>
                <w:color w:val="000000"/>
                <w:sz w:val="18"/>
                <w:szCs w:val="18"/>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C026BB">
            <w:pPr>
              <w:widowControl/>
              <w:jc w:val="center"/>
              <w:textAlignment w:val="center"/>
              <w:rPr>
                <w:rFonts w:asci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0626BB">
            <w:pPr>
              <w:widowControl/>
              <w:jc w:val="center"/>
              <w:textAlignment w:val="center"/>
              <w:rPr>
                <w:rFonts w:ascii="宋体" w:cs="宋体"/>
                <w:color w:val="000000"/>
                <w:sz w:val="18"/>
                <w:szCs w:val="18"/>
              </w:rPr>
            </w:pPr>
          </w:p>
        </w:tc>
      </w:tr>
      <w:tr w14:paraId="6012FD97">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B7FC83D">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1355E7">
            <w:pPr>
              <w:widowControl/>
              <w:jc w:val="center"/>
              <w:textAlignment w:val="center"/>
              <w:rPr>
                <w:rFonts w:ascii="宋体" w:cs="宋体"/>
                <w:color w:val="000000"/>
                <w:sz w:val="18"/>
                <w:szCs w:val="18"/>
              </w:rPr>
            </w:pPr>
            <w:r>
              <w:rPr>
                <w:rFonts w:hint="eastAsia" w:ascii="宋体" w:cs="宋体"/>
                <w:color w:val="00000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2AF4D8">
            <w:pPr>
              <w:widowControl/>
              <w:jc w:val="center"/>
              <w:textAlignment w:val="center"/>
              <w:rPr>
                <w:rFonts w:ascii="宋体" w:cs="宋体"/>
                <w:color w:val="000000"/>
                <w:sz w:val="18"/>
                <w:szCs w:val="18"/>
              </w:rPr>
            </w:pPr>
            <w:r>
              <w:rPr>
                <w:rFonts w:hint="eastAsia" w:ascii="宋体" w:cs="宋体"/>
                <w:color w:val="000000"/>
                <w:sz w:val="18"/>
                <w:szCs w:val="18"/>
              </w:rPr>
              <w:t>其他指标</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90F7CF">
            <w:pPr>
              <w:widowControl/>
              <w:jc w:val="center"/>
              <w:textAlignment w:val="center"/>
              <w:rPr>
                <w:rFonts w:ascii="宋体" w:cs="宋体"/>
                <w:color w:val="000000"/>
                <w:sz w:val="18"/>
                <w:szCs w:val="18"/>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8EB675">
            <w:pPr>
              <w:widowControl/>
              <w:jc w:val="center"/>
              <w:textAlignment w:val="center"/>
              <w:rPr>
                <w:rFonts w:asci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8F1192">
            <w:pPr>
              <w:widowControl/>
              <w:jc w:val="center"/>
              <w:textAlignment w:val="center"/>
              <w:rPr>
                <w:rFonts w:ascii="宋体" w:cs="宋体"/>
                <w:color w:val="000000"/>
                <w:sz w:val="18"/>
                <w:szCs w:val="18"/>
              </w:rPr>
            </w:pPr>
          </w:p>
        </w:tc>
      </w:tr>
      <w:tr w14:paraId="34294999">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BA9E332">
            <w:pPr>
              <w:widowControl/>
              <w:jc w:val="left"/>
              <w:rPr>
                <w:rFonts w:asci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A0BA5A">
            <w:pPr>
              <w:widowControl/>
              <w:jc w:val="center"/>
              <w:textAlignment w:val="center"/>
              <w:rPr>
                <w:rFonts w:ascii="宋体" w:cs="宋体"/>
                <w:color w:val="000000"/>
                <w:sz w:val="18"/>
                <w:szCs w:val="18"/>
              </w:rPr>
            </w:pPr>
            <w:r>
              <w:rPr>
                <w:rFonts w:hint="eastAsia" w:ascii="宋体" w:cs="宋体"/>
                <w:color w:val="00000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D48ABD">
            <w:pPr>
              <w:widowControl/>
              <w:jc w:val="center"/>
              <w:textAlignment w:val="center"/>
              <w:rPr>
                <w:rFonts w:ascii="宋体" w:cs="宋体"/>
                <w:color w:val="000000"/>
                <w:sz w:val="18"/>
                <w:szCs w:val="18"/>
              </w:rPr>
            </w:pPr>
            <w:r>
              <w:rPr>
                <w:rFonts w:hint="eastAsia" w:ascii="宋体" w:cs="宋体"/>
                <w:color w:val="000000"/>
                <w:sz w:val="18"/>
                <w:szCs w:val="18"/>
              </w:rPr>
              <w:t>满意度指标</w:t>
            </w:r>
          </w:p>
        </w:tc>
        <w:tc>
          <w:tcPr>
            <w:tcW w:w="174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131E71">
            <w:pPr>
              <w:widowControl/>
              <w:jc w:val="center"/>
              <w:textAlignment w:val="center"/>
              <w:rPr>
                <w:rFonts w:ascii="宋体" w:cs="宋体"/>
                <w:color w:val="000000"/>
                <w:sz w:val="24"/>
              </w:rPr>
            </w:pPr>
          </w:p>
        </w:tc>
        <w:tc>
          <w:tcPr>
            <w:tcW w:w="3038"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6F2BF4">
            <w:pPr>
              <w:widowControl/>
              <w:jc w:val="center"/>
              <w:textAlignment w:val="center"/>
              <w:rPr>
                <w:rFonts w:ascii="宋体" w:cs="宋体"/>
                <w:color w:val="000000"/>
                <w:sz w:val="18"/>
                <w:szCs w:val="18"/>
              </w:rPr>
            </w:pPr>
            <w:r>
              <w:rPr>
                <w:rFonts w:hint="eastAsia" w:ascii="宋体" w:cs="宋体"/>
                <w:color w:val="000000"/>
                <w:sz w:val="18"/>
                <w:szCs w:val="18"/>
              </w:rPr>
              <w:t>十分满意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6A352C">
            <w:pPr>
              <w:widowControl/>
              <w:jc w:val="center"/>
              <w:textAlignment w:val="center"/>
              <w:rPr>
                <w:rFonts w:ascii="宋体" w:cs="宋体"/>
                <w:color w:val="000000"/>
                <w:sz w:val="18"/>
                <w:szCs w:val="18"/>
              </w:rPr>
            </w:pPr>
            <w:r>
              <w:rPr>
                <w:rFonts w:hint="eastAsia" w:ascii="宋体" w:cs="宋体"/>
                <w:color w:val="000000"/>
                <w:sz w:val="18"/>
                <w:szCs w:val="18"/>
              </w:rPr>
              <w:t>十分满意</w:t>
            </w:r>
          </w:p>
        </w:tc>
      </w:tr>
    </w:tbl>
    <w:p w14:paraId="4D756453">
      <w:pPr>
        <w:rPr>
          <w:rFonts w:ascii="Calibri" w:hAnsi="Calibri"/>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13625DD8">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50F9D6BD">
            <w:pPr>
              <w:pStyle w:val="24"/>
              <w:widowControl/>
              <w:ind w:left="4173" w:leftChars="1310" w:hanging="1422" w:hangingChars="395"/>
              <w:textAlignment w:val="center"/>
              <w:rPr>
                <w:rFonts w:asci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ascii="宋体" w:cs="宋体"/>
                <w:b/>
                <w:bCs/>
                <w:color w:val="000000"/>
                <w:kern w:val="0"/>
                <w:sz w:val="36"/>
                <w:szCs w:val="36"/>
              </w:rPr>
              <w:br w:type="textWrapping"/>
            </w:r>
            <w:r>
              <w:rPr>
                <w:rFonts w:ascii="宋体" w:hAnsi="宋体" w:cs="宋体"/>
                <w:color w:val="000000"/>
                <w:kern w:val="0"/>
                <w:sz w:val="36"/>
                <w:szCs w:val="36"/>
              </w:rPr>
              <w:t xml:space="preserve">(2018 </w:t>
            </w:r>
            <w:r>
              <w:rPr>
                <w:rFonts w:hint="eastAsia" w:ascii="宋体" w:hAnsi="宋体" w:cs="宋体"/>
                <w:color w:val="000000"/>
                <w:kern w:val="0"/>
                <w:sz w:val="36"/>
                <w:szCs w:val="36"/>
              </w:rPr>
              <w:t>年度</w:t>
            </w:r>
            <w:r>
              <w:rPr>
                <w:rFonts w:ascii="宋体" w:hAnsi="宋体" w:cs="宋体"/>
                <w:color w:val="000000"/>
                <w:kern w:val="0"/>
                <w:sz w:val="36"/>
                <w:szCs w:val="36"/>
              </w:rPr>
              <w:t>)</w:t>
            </w:r>
          </w:p>
        </w:tc>
      </w:tr>
      <w:tr w14:paraId="600DA55C">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C7FBF1">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F9EBFF">
            <w:pPr>
              <w:widowControl/>
              <w:jc w:val="center"/>
              <w:textAlignment w:val="center"/>
              <w:rPr>
                <w:rFonts w:ascii="宋体" w:cs="宋体"/>
                <w:color w:val="000000"/>
                <w:sz w:val="18"/>
                <w:szCs w:val="18"/>
              </w:rPr>
            </w:pPr>
            <w:r>
              <w:rPr>
                <w:rFonts w:hint="eastAsia" w:ascii="宋体" w:cs="宋体"/>
                <w:color w:val="000000"/>
                <w:sz w:val="18"/>
                <w:szCs w:val="18"/>
              </w:rPr>
              <w:t>文化馆免费开放区级配套经费</w:t>
            </w:r>
          </w:p>
        </w:tc>
      </w:tr>
      <w:tr w14:paraId="15786CAC">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5C7F44">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86209F">
            <w:pPr>
              <w:widowControl/>
              <w:jc w:val="center"/>
              <w:textAlignment w:val="center"/>
              <w:rPr>
                <w:rFonts w:ascii="宋体" w:cs="宋体"/>
                <w:color w:val="000000"/>
                <w:sz w:val="18"/>
                <w:szCs w:val="18"/>
              </w:rPr>
            </w:pPr>
            <w:r>
              <w:rPr>
                <w:rFonts w:hint="eastAsia" w:ascii="宋体" w:cs="宋体"/>
                <w:color w:val="000000"/>
                <w:sz w:val="18"/>
                <w:szCs w:val="18"/>
              </w:rPr>
              <w:t>仁和区文化馆</w:t>
            </w:r>
          </w:p>
        </w:tc>
      </w:tr>
      <w:tr w14:paraId="1A6F44D6">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97CA4E">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预算执行情况</w:t>
            </w:r>
            <w:r>
              <w:rPr>
                <w:rFonts w:ascii="宋体" w:hAnsi="宋体" w:cs="宋体"/>
                <w:color w:val="000000"/>
                <w:kern w:val="0"/>
                <w:sz w:val="18"/>
                <w:szCs w:val="18"/>
              </w:rPr>
              <w:t>(</w:t>
            </w:r>
            <w:r>
              <w:rPr>
                <w:rFonts w:hint="eastAsia" w:ascii="宋体" w:hAnsi="宋体" w:cs="宋体"/>
                <w:color w:val="000000"/>
                <w:kern w:val="0"/>
                <w:sz w:val="18"/>
                <w:szCs w:val="18"/>
              </w:rPr>
              <w:t>万元</w:t>
            </w:r>
            <w:r>
              <w:rPr>
                <w:rFonts w:ascii="宋体" w:hAnsi="宋体" w:cs="宋体"/>
                <w:color w:val="000000"/>
                <w:kern w:val="0"/>
                <w:sz w:val="18"/>
                <w:szCs w:val="18"/>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F19490">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9B0B60">
            <w:pPr>
              <w:widowControl/>
              <w:jc w:val="center"/>
              <w:textAlignment w:val="center"/>
              <w:rPr>
                <w:rFonts w:ascii="宋体" w:cs="宋体"/>
                <w:color w:val="000000"/>
                <w:sz w:val="18"/>
                <w:szCs w:val="18"/>
              </w:rPr>
            </w:pPr>
            <w:r>
              <w:rPr>
                <w:rFonts w:hint="eastAsia" w:ascii="宋体" w:cs="宋体"/>
                <w:color w:val="000000"/>
                <w:sz w:val="18"/>
                <w:szCs w:val="18"/>
              </w:rPr>
              <w:t>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5C8CE2">
            <w:pPr>
              <w:widowControl/>
              <w:jc w:val="center"/>
              <w:textAlignment w:val="center"/>
              <w:rPr>
                <w:rFonts w:ascii="宋体" w:cs="宋体"/>
                <w:color w:val="000000"/>
                <w:sz w:val="18"/>
                <w:szCs w:val="18"/>
              </w:rPr>
            </w:pPr>
            <w:r>
              <w:rPr>
                <w:rFonts w:hint="eastAsia" w:ascii="宋体" w:hAnsi="宋体" w:cs="宋体"/>
                <w:color w:val="000000"/>
                <w:kern w:val="0"/>
                <w:sz w:val="18"/>
                <w:szCs w:val="18"/>
              </w:rPr>
              <w:t>执行数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9C8EFB">
            <w:pPr>
              <w:widowControl/>
              <w:jc w:val="center"/>
              <w:textAlignment w:val="center"/>
              <w:rPr>
                <w:rFonts w:ascii="宋体" w:cs="宋体"/>
                <w:color w:val="000000"/>
                <w:sz w:val="18"/>
                <w:szCs w:val="18"/>
              </w:rPr>
            </w:pPr>
            <w:r>
              <w:rPr>
                <w:rFonts w:hint="eastAsia" w:ascii="宋体" w:cs="宋体"/>
                <w:color w:val="000000"/>
                <w:sz w:val="18"/>
                <w:szCs w:val="18"/>
              </w:rPr>
              <w:t>3.</w:t>
            </w:r>
            <w:r>
              <w:rPr>
                <w:rFonts w:ascii="宋体" w:cs="宋体"/>
                <w:color w:val="000000"/>
                <w:sz w:val="18"/>
                <w:szCs w:val="18"/>
              </w:rPr>
              <w:t>5</w:t>
            </w:r>
          </w:p>
        </w:tc>
      </w:tr>
      <w:tr w14:paraId="7563BB23">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431ACA3">
            <w:pPr>
              <w:widowControl/>
              <w:jc w:val="left"/>
              <w:rPr>
                <w:rFonts w:asci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3D78CD">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D9810A">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9CF692">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ABEDFC">
            <w:pPr>
              <w:widowControl/>
              <w:jc w:val="center"/>
              <w:textAlignment w:val="center"/>
              <w:rPr>
                <w:rFonts w:ascii="宋体" w:cs="宋体"/>
                <w:color w:val="000000"/>
                <w:sz w:val="18"/>
                <w:szCs w:val="18"/>
              </w:rPr>
            </w:pPr>
          </w:p>
        </w:tc>
      </w:tr>
      <w:tr w14:paraId="25AD52B3">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58D99C1">
            <w:pPr>
              <w:widowControl/>
              <w:jc w:val="left"/>
              <w:rPr>
                <w:rFonts w:asci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6EFCFA">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D52D2D">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07888B">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9468D0">
            <w:pPr>
              <w:jc w:val="center"/>
              <w:rPr>
                <w:rFonts w:ascii="宋体" w:cs="宋体"/>
                <w:color w:val="000000"/>
                <w:sz w:val="18"/>
                <w:szCs w:val="18"/>
              </w:rPr>
            </w:pPr>
          </w:p>
        </w:tc>
      </w:tr>
      <w:tr w14:paraId="5D99BDB0">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079A03">
            <w:pPr>
              <w:widowControl/>
              <w:jc w:val="center"/>
              <w:textAlignment w:val="center"/>
              <w:rPr>
                <w:rFonts w:ascii="宋体" w:cs="宋体"/>
                <w:color w:val="000000"/>
                <w:sz w:val="18"/>
                <w:szCs w:val="18"/>
              </w:rPr>
            </w:pPr>
            <w:r>
              <w:rPr>
                <w:rFonts w:hint="eastAsia" w:ascii="宋体" w:hAnsi="宋体" w:cs="宋体"/>
                <w:color w:val="000000"/>
                <w:kern w:val="0"/>
                <w:sz w:val="18"/>
                <w:szCs w:val="1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3B0808">
            <w:pPr>
              <w:widowControl/>
              <w:jc w:val="center"/>
              <w:textAlignment w:val="center"/>
              <w:rPr>
                <w:rFonts w:ascii="宋体" w:cs="宋体"/>
                <w:color w:val="000000"/>
                <w:sz w:val="18"/>
                <w:szCs w:val="18"/>
              </w:rPr>
            </w:pPr>
            <w:r>
              <w:rPr>
                <w:rFonts w:hint="eastAsia" w:ascii="宋体" w:hAnsi="宋体" w:cs="宋体"/>
                <w:color w:val="000000"/>
                <w:kern w:val="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3988B6">
            <w:pPr>
              <w:widowControl/>
              <w:jc w:val="center"/>
              <w:textAlignment w:val="center"/>
              <w:rPr>
                <w:rFonts w:ascii="宋体" w:cs="宋体"/>
                <w:color w:val="000000"/>
                <w:sz w:val="18"/>
                <w:szCs w:val="18"/>
              </w:rPr>
            </w:pPr>
            <w:r>
              <w:rPr>
                <w:rFonts w:hint="eastAsia" w:ascii="宋体" w:hAnsi="宋体" w:cs="宋体"/>
                <w:color w:val="000000"/>
                <w:kern w:val="0"/>
                <w:sz w:val="18"/>
                <w:szCs w:val="18"/>
              </w:rPr>
              <w:t>实际完成目标</w:t>
            </w:r>
          </w:p>
        </w:tc>
      </w:tr>
      <w:tr w14:paraId="602ED673">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5740A92">
            <w:pPr>
              <w:widowControl/>
              <w:jc w:val="left"/>
              <w:rPr>
                <w:rFonts w:ascii="宋体" w:cs="宋体"/>
                <w:color w:val="000000"/>
                <w:sz w:val="18"/>
                <w:szCs w:val="1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tbl>
            <w:tblPr>
              <w:tblStyle w:val="13"/>
              <w:tblW w:w="4760" w:type="dxa"/>
              <w:tblInd w:w="0" w:type="dxa"/>
              <w:tblLayout w:type="fixed"/>
              <w:tblCellMar>
                <w:top w:w="0" w:type="dxa"/>
                <w:left w:w="108" w:type="dxa"/>
                <w:bottom w:w="0" w:type="dxa"/>
                <w:right w:w="108" w:type="dxa"/>
              </w:tblCellMar>
            </w:tblPr>
            <w:tblGrid>
              <w:gridCol w:w="4760"/>
            </w:tblGrid>
            <w:tr w14:paraId="22B5B0AF">
              <w:tblPrEx>
                <w:tblCellMar>
                  <w:top w:w="0" w:type="dxa"/>
                  <w:left w:w="108" w:type="dxa"/>
                  <w:bottom w:w="0" w:type="dxa"/>
                  <w:right w:w="108" w:type="dxa"/>
                </w:tblCellMar>
              </w:tblPrEx>
              <w:trPr>
                <w:trHeight w:val="945" w:hRule="atLeast"/>
              </w:trPr>
              <w:tc>
                <w:tcPr>
                  <w:tcW w:w="4760" w:type="dxa"/>
                  <w:vMerge w:val="restart"/>
                  <w:tcBorders>
                    <w:top w:val="single" w:color="auto" w:sz="4" w:space="0"/>
                    <w:left w:val="single" w:color="auto" w:sz="4" w:space="0"/>
                    <w:bottom w:val="single" w:color="000000" w:sz="4" w:space="0"/>
                    <w:right w:val="single" w:color="000000" w:sz="4" w:space="0"/>
                  </w:tcBorders>
                  <w:vAlign w:val="center"/>
                </w:tcPr>
                <w:p w14:paraId="0D654CAF">
                  <w:pPr>
                    <w:widowControl/>
                    <w:jc w:val="center"/>
                    <w:rPr>
                      <w:rFonts w:ascii="宋体" w:cs="宋体"/>
                      <w:kern w:val="0"/>
                      <w:sz w:val="18"/>
                      <w:szCs w:val="18"/>
                    </w:rPr>
                  </w:pPr>
                  <w:r>
                    <w:rPr>
                      <w:rFonts w:hint="eastAsia" w:ascii="宋体" w:cs="宋体"/>
                      <w:kern w:val="0"/>
                      <w:sz w:val="18"/>
                      <w:szCs w:val="18"/>
                    </w:rPr>
                    <w:t>积极开展群众文化活动，更好服务仁和文化广场开展免费大家唱、大家跳等公益性群众文化活动，提高文化馆服务职能，向广大人民群众免费提供培训及排练场地，取得广泛的社会效益。</w:t>
                  </w:r>
                </w:p>
              </w:tc>
            </w:tr>
            <w:tr w14:paraId="5700A55B">
              <w:tblPrEx>
                <w:tblCellMar>
                  <w:top w:w="0" w:type="dxa"/>
                  <w:left w:w="108" w:type="dxa"/>
                  <w:bottom w:w="0" w:type="dxa"/>
                  <w:right w:w="108" w:type="dxa"/>
                </w:tblCellMar>
              </w:tblPrEx>
              <w:trPr>
                <w:trHeight w:val="945" w:hRule="atLeast"/>
              </w:trPr>
              <w:tc>
                <w:tcPr>
                  <w:tcW w:w="4760" w:type="dxa"/>
                  <w:vMerge w:val="continue"/>
                  <w:tcBorders>
                    <w:top w:val="single" w:color="auto" w:sz="4" w:space="0"/>
                    <w:left w:val="single" w:color="auto" w:sz="4" w:space="0"/>
                    <w:bottom w:val="single" w:color="000000" w:sz="4" w:space="0"/>
                    <w:right w:val="single" w:color="000000" w:sz="4" w:space="0"/>
                  </w:tcBorders>
                  <w:vAlign w:val="center"/>
                </w:tcPr>
                <w:p w14:paraId="4FE1DC12">
                  <w:pPr>
                    <w:widowControl/>
                    <w:jc w:val="left"/>
                    <w:rPr>
                      <w:rFonts w:ascii="宋体" w:cs="宋体"/>
                      <w:kern w:val="0"/>
                      <w:sz w:val="18"/>
                      <w:szCs w:val="18"/>
                    </w:rPr>
                  </w:pPr>
                </w:p>
              </w:tc>
            </w:tr>
            <w:tr w14:paraId="2F2B1EA3">
              <w:tblPrEx>
                <w:tblCellMar>
                  <w:top w:w="0" w:type="dxa"/>
                  <w:left w:w="108" w:type="dxa"/>
                  <w:bottom w:w="0" w:type="dxa"/>
                  <w:right w:w="108" w:type="dxa"/>
                </w:tblCellMar>
              </w:tblPrEx>
              <w:trPr>
                <w:trHeight w:val="675" w:hRule="atLeast"/>
              </w:trPr>
              <w:tc>
                <w:tcPr>
                  <w:tcW w:w="4760" w:type="dxa"/>
                  <w:vMerge w:val="continue"/>
                  <w:tcBorders>
                    <w:top w:val="single" w:color="auto" w:sz="4" w:space="0"/>
                    <w:left w:val="single" w:color="auto" w:sz="4" w:space="0"/>
                    <w:bottom w:val="single" w:color="000000" w:sz="4" w:space="0"/>
                    <w:right w:val="single" w:color="000000" w:sz="4" w:space="0"/>
                  </w:tcBorders>
                  <w:vAlign w:val="center"/>
                </w:tcPr>
                <w:p w14:paraId="32A80E0C">
                  <w:pPr>
                    <w:widowControl/>
                    <w:jc w:val="left"/>
                    <w:rPr>
                      <w:rFonts w:ascii="宋体" w:cs="宋体"/>
                      <w:kern w:val="0"/>
                      <w:sz w:val="18"/>
                      <w:szCs w:val="18"/>
                    </w:rPr>
                  </w:pPr>
                </w:p>
              </w:tc>
            </w:tr>
          </w:tbl>
          <w:p w14:paraId="57D6F4D4">
            <w:pPr>
              <w:widowControl/>
              <w:jc w:val="center"/>
              <w:textAlignment w:val="center"/>
              <w:rPr>
                <w:rFonts w:ascii="宋体" w:cs="宋体"/>
                <w:color w:val="000000"/>
                <w:sz w:val="18"/>
                <w:szCs w:val="18"/>
              </w:rPr>
            </w:pP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09A4C1">
            <w:pPr>
              <w:jc w:val="center"/>
              <w:rPr>
                <w:rFonts w:ascii="宋体" w:cs="宋体"/>
                <w:sz w:val="18"/>
                <w:szCs w:val="18"/>
              </w:rPr>
            </w:pPr>
            <w:r>
              <w:rPr>
                <w:rFonts w:hint="eastAsia" w:ascii="宋体" w:cs="宋体"/>
                <w:sz w:val="18"/>
                <w:szCs w:val="18"/>
              </w:rPr>
              <w:t>积极开展群众文化活动，更好服务仁和文化广场开展免费大家唱、大家跳等公益性群众文化活动，提高文化馆服务职能，向广大人民群众免费提供培训及排练场地，取得广泛的社会效益。</w:t>
            </w:r>
          </w:p>
        </w:tc>
      </w:tr>
      <w:tr w14:paraId="138CB4C4">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91FC831">
            <w:pPr>
              <w:widowControl/>
              <w:jc w:val="center"/>
              <w:textAlignment w:val="center"/>
              <w:rPr>
                <w:rFonts w:ascii="宋体" w:cs="宋体"/>
                <w:color w:val="000000"/>
                <w:sz w:val="18"/>
                <w:szCs w:val="18"/>
              </w:rPr>
            </w:pPr>
            <w:r>
              <w:rPr>
                <w:rFonts w:hint="eastAsia" w:ascii="宋体" w:hAnsi="宋体" w:cs="宋体"/>
                <w:color w:val="000000"/>
                <w:sz w:val="18"/>
                <w:szCs w:val="1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A6BD68">
            <w:pPr>
              <w:widowControl/>
              <w:jc w:val="center"/>
              <w:textAlignment w:val="center"/>
              <w:rPr>
                <w:rFonts w:ascii="宋体" w:cs="宋体"/>
                <w:color w:val="000000"/>
                <w:sz w:val="18"/>
                <w:szCs w:val="18"/>
              </w:rPr>
            </w:pPr>
            <w:r>
              <w:rPr>
                <w:rFonts w:hint="eastAsia" w:ascii="宋体" w:hAnsi="宋体" w:cs="宋体"/>
                <w:color w:val="000000"/>
                <w:kern w:val="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0D17AAB">
            <w:pP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B7E697">
            <w:pPr>
              <w:widowControl/>
              <w:jc w:val="center"/>
              <w:textAlignment w:val="center"/>
              <w:rPr>
                <w:rFonts w:ascii="宋体" w:cs="宋体"/>
                <w:color w:val="000000"/>
                <w:sz w:val="18"/>
                <w:szCs w:val="18"/>
              </w:rPr>
            </w:pPr>
            <w:r>
              <w:rPr>
                <w:rFonts w:hint="eastAsia" w:ascii="宋体" w:hAnsi="宋体" w:cs="宋体"/>
                <w:color w:val="000000"/>
                <w:kern w:val="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182C1A">
            <w:pPr>
              <w:widowControl/>
              <w:jc w:val="center"/>
              <w:textAlignment w:val="center"/>
              <w:rPr>
                <w:rFonts w:ascii="宋体" w:cs="宋体"/>
                <w:color w:val="000000"/>
                <w:sz w:val="18"/>
                <w:szCs w:val="18"/>
              </w:rPr>
            </w:pPr>
            <w:r>
              <w:rPr>
                <w:rFonts w:hint="eastAsia" w:ascii="宋体" w:hAnsi="宋体" w:cs="宋体"/>
                <w:color w:val="000000"/>
                <w:kern w:val="0"/>
                <w:sz w:val="18"/>
                <w:szCs w:val="18"/>
              </w:rPr>
              <w:t>预期指标值</w:t>
            </w:r>
            <w:r>
              <w:rPr>
                <w:rFonts w:ascii="宋体" w:hAnsi="宋体" w:cs="宋体"/>
                <w:color w:val="000000"/>
                <w:kern w:val="0"/>
                <w:sz w:val="18"/>
                <w:szCs w:val="18"/>
              </w:rPr>
              <w:t>(</w:t>
            </w:r>
            <w:r>
              <w:rPr>
                <w:rFonts w:hint="eastAsia" w:ascii="宋体" w:hAnsi="宋体" w:cs="宋体"/>
                <w:color w:val="000000"/>
                <w:kern w:val="0"/>
                <w:sz w:val="18"/>
                <w:szCs w:val="18"/>
              </w:rPr>
              <w:t>包含数字及文字描述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D73C392">
            <w:pPr>
              <w:widowControl/>
              <w:jc w:val="center"/>
              <w:textAlignment w:val="center"/>
              <w:rPr>
                <w:rFonts w:ascii="宋体" w:cs="宋体"/>
                <w:color w:val="000000"/>
                <w:sz w:val="18"/>
                <w:szCs w:val="18"/>
              </w:rPr>
            </w:pPr>
            <w:r>
              <w:rPr>
                <w:rFonts w:hint="eastAsia" w:ascii="宋体" w:hAnsi="宋体" w:cs="宋体"/>
                <w:color w:val="000000"/>
                <w:kern w:val="0"/>
                <w:sz w:val="18"/>
                <w:szCs w:val="18"/>
              </w:rPr>
              <w:t>实际完成指标值</w:t>
            </w:r>
            <w:r>
              <w:rPr>
                <w:rFonts w:ascii="宋体" w:hAnsi="宋体" w:cs="宋体"/>
                <w:color w:val="000000"/>
                <w:kern w:val="0"/>
                <w:sz w:val="18"/>
                <w:szCs w:val="18"/>
              </w:rPr>
              <w:t>(</w:t>
            </w:r>
            <w:r>
              <w:rPr>
                <w:rFonts w:hint="eastAsia" w:ascii="宋体" w:hAnsi="宋体" w:cs="宋体"/>
                <w:color w:val="000000"/>
                <w:kern w:val="0"/>
                <w:sz w:val="18"/>
                <w:szCs w:val="18"/>
              </w:rPr>
              <w:t>包含数字及文字描述</w:t>
            </w:r>
            <w:r>
              <w:rPr>
                <w:rFonts w:ascii="宋体" w:hAnsi="宋体" w:cs="宋体"/>
                <w:color w:val="000000"/>
                <w:kern w:val="0"/>
                <w:sz w:val="18"/>
                <w:szCs w:val="18"/>
              </w:rPr>
              <w:t>)</w:t>
            </w:r>
          </w:p>
        </w:tc>
      </w:tr>
      <w:tr w14:paraId="3A04F4DC">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D1BE4EE">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C2479B">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FB2F79">
            <w:pPr>
              <w:rPr>
                <w:rFonts w:ascii="宋体" w:cs="宋体"/>
                <w:sz w:val="18"/>
                <w:szCs w:val="18"/>
              </w:rPr>
            </w:pPr>
            <w:r>
              <w:rPr>
                <w:rFonts w:hint="eastAsia" w:ascii="宋体" w:hAnsi="宋体" w:cs="宋体"/>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0EC7620">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8894B7">
            <w:pPr>
              <w:widowControl/>
              <w:jc w:val="center"/>
              <w:textAlignment w:val="center"/>
              <w:rPr>
                <w:rFonts w:ascii="宋体" w:cs="宋体"/>
                <w:color w:val="000000"/>
                <w:sz w:val="18"/>
                <w:szCs w:val="18"/>
              </w:rPr>
            </w:pPr>
            <w:r>
              <w:rPr>
                <w:rFonts w:hint="eastAsia" w:ascii="宋体" w:cs="宋体"/>
                <w:color w:val="000000"/>
                <w:sz w:val="18"/>
                <w:szCs w:val="18"/>
              </w:rPr>
              <w:t>全年免费开放 320 天，提供场地 1200 场次，免费辅导群众 4.5万 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128461">
            <w:pPr>
              <w:widowControl/>
              <w:jc w:val="center"/>
              <w:textAlignment w:val="center"/>
              <w:rPr>
                <w:rFonts w:ascii="宋体" w:cs="宋体"/>
                <w:color w:val="000000"/>
                <w:sz w:val="18"/>
                <w:szCs w:val="18"/>
              </w:rPr>
            </w:pPr>
            <w:r>
              <w:rPr>
                <w:rFonts w:hint="eastAsia" w:ascii="宋体" w:cs="宋体"/>
                <w:color w:val="000000"/>
                <w:sz w:val="18"/>
                <w:szCs w:val="18"/>
              </w:rPr>
              <w:t>全年免费开放 320 天，提供场地 1200 场次，免费辅导群众 4.5万 人次以上。</w:t>
            </w:r>
          </w:p>
        </w:tc>
      </w:tr>
      <w:tr w14:paraId="271F9E66">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7050926">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3EF672">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C15F54">
            <w:pPr>
              <w:widowControl/>
              <w:jc w:val="center"/>
              <w:textAlignment w:val="center"/>
              <w:rPr>
                <w:rFonts w:ascii="宋体" w:cs="宋体"/>
                <w:color w:val="000000"/>
                <w:sz w:val="18"/>
                <w:szCs w:val="18"/>
              </w:rPr>
            </w:pPr>
            <w:r>
              <w:rPr>
                <w:rFonts w:hint="eastAsia" w:ascii="宋体" w:cs="宋体"/>
                <w:color w:val="000000"/>
                <w:sz w:val="18"/>
                <w:szCs w:val="1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E61E9C">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75F52B">
            <w:pPr>
              <w:widowControl/>
              <w:jc w:val="center"/>
              <w:textAlignment w:val="center"/>
              <w:rPr>
                <w:rFonts w:ascii="宋体" w:cs="宋体"/>
                <w:color w:val="000000"/>
                <w:sz w:val="18"/>
                <w:szCs w:val="18"/>
              </w:rPr>
            </w:pPr>
            <w:r>
              <w:rPr>
                <w:rFonts w:hint="eastAsia" w:ascii="宋体" w:cs="宋体"/>
                <w:color w:val="000000"/>
                <w:sz w:val="18"/>
                <w:szCs w:val="18"/>
              </w:rPr>
              <w:t>培养了一批在各个社区和乡镇文化积极分子，能点带面起到带头作用。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424B5B">
            <w:pPr>
              <w:widowControl/>
              <w:jc w:val="center"/>
              <w:textAlignment w:val="center"/>
              <w:rPr>
                <w:rFonts w:ascii="宋体" w:cs="宋体"/>
                <w:color w:val="000000"/>
                <w:sz w:val="18"/>
                <w:szCs w:val="18"/>
              </w:rPr>
            </w:pPr>
            <w:r>
              <w:rPr>
                <w:rFonts w:hint="eastAsia" w:ascii="宋体" w:cs="宋体"/>
                <w:color w:val="000000"/>
                <w:sz w:val="18"/>
                <w:szCs w:val="18"/>
              </w:rPr>
              <w:t>培养了一批在各个社区和乡镇文化积极分子，能点带面起到带头作用。</w:t>
            </w:r>
          </w:p>
        </w:tc>
      </w:tr>
      <w:tr w14:paraId="55958A11">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D790777">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1C56B4">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3CEAD2">
            <w:pPr>
              <w:widowControl/>
              <w:jc w:val="center"/>
              <w:textAlignment w:val="center"/>
              <w:rPr>
                <w:rFonts w:ascii="宋体" w:cs="宋体"/>
                <w:color w:val="000000"/>
                <w:sz w:val="18"/>
                <w:szCs w:val="18"/>
              </w:rPr>
            </w:pPr>
            <w:r>
              <w:rPr>
                <w:rFonts w:hint="eastAsia" w:ascii="宋体" w:cs="宋体"/>
                <w:color w:val="000000"/>
                <w:sz w:val="18"/>
                <w:szCs w:val="1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DC2593">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CA3F3F">
            <w:pPr>
              <w:widowControl/>
              <w:jc w:val="center"/>
              <w:textAlignment w:val="center"/>
              <w:rPr>
                <w:rFonts w:ascii="宋体" w:cs="宋体"/>
                <w:color w:val="000000"/>
                <w:sz w:val="18"/>
                <w:szCs w:val="18"/>
              </w:rPr>
            </w:pPr>
            <w:r>
              <w:rPr>
                <w:rFonts w:hint="eastAsia" w:ascii="宋体" w:cs="宋体"/>
                <w:color w:val="000000"/>
                <w:sz w:val="18"/>
                <w:szCs w:val="18"/>
              </w:rPr>
              <w:t>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970666">
            <w:pPr>
              <w:widowControl/>
              <w:jc w:val="center"/>
              <w:textAlignment w:val="center"/>
              <w:rPr>
                <w:rFonts w:ascii="宋体" w:cs="宋体"/>
                <w:color w:val="000000"/>
                <w:sz w:val="18"/>
                <w:szCs w:val="18"/>
              </w:rPr>
            </w:pPr>
            <w:r>
              <w:rPr>
                <w:rFonts w:hint="eastAsia" w:ascii="宋体" w:cs="宋体"/>
                <w:color w:val="000000"/>
                <w:sz w:val="18"/>
                <w:szCs w:val="18"/>
              </w:rPr>
              <w:t>2018.01.01-2018.12.31</w:t>
            </w:r>
          </w:p>
        </w:tc>
      </w:tr>
      <w:tr w14:paraId="59D9709B">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0DC5AC0">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9B9C95">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0039F1">
            <w:pPr>
              <w:widowControl/>
              <w:jc w:val="center"/>
              <w:textAlignment w:val="center"/>
              <w:rPr>
                <w:rFonts w:ascii="宋体" w:cs="宋体"/>
                <w:color w:val="000000"/>
                <w:sz w:val="18"/>
                <w:szCs w:val="18"/>
              </w:rPr>
            </w:pPr>
            <w:r>
              <w:rPr>
                <w:rFonts w:hint="eastAsia" w:ascii="宋体" w:cs="宋体"/>
                <w:color w:val="000000"/>
                <w:sz w:val="18"/>
                <w:szCs w:val="1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722F24">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E34B2D">
            <w:pPr>
              <w:widowControl/>
              <w:jc w:val="center"/>
              <w:textAlignment w:val="center"/>
              <w:rPr>
                <w:rFonts w:asci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50AA96">
            <w:pPr>
              <w:widowControl/>
              <w:jc w:val="center"/>
              <w:textAlignment w:val="center"/>
              <w:rPr>
                <w:rFonts w:ascii="宋体" w:cs="宋体"/>
                <w:color w:val="000000"/>
                <w:sz w:val="18"/>
                <w:szCs w:val="18"/>
              </w:rPr>
            </w:pPr>
          </w:p>
        </w:tc>
      </w:tr>
      <w:tr w14:paraId="3935AF63">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C3935CB">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B6C4F3">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B5AB2D">
            <w:pPr>
              <w:widowControl/>
              <w:jc w:val="center"/>
              <w:textAlignment w:val="center"/>
              <w:rPr>
                <w:rFonts w:ascii="宋体" w:cs="宋体"/>
                <w:color w:val="000000"/>
                <w:sz w:val="18"/>
                <w:szCs w:val="18"/>
              </w:rPr>
            </w:pPr>
            <w:r>
              <w:rPr>
                <w:rFonts w:hint="eastAsia" w:ascii="宋体" w:cs="宋体"/>
                <w:color w:val="000000"/>
                <w:sz w:val="18"/>
                <w:szCs w:val="18"/>
              </w:rPr>
              <w:t>其他指标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350910">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126E15">
            <w:pPr>
              <w:widowControl/>
              <w:jc w:val="center"/>
              <w:textAlignment w:val="center"/>
              <w:rPr>
                <w:rFonts w:ascii="宋体" w:cs="宋体"/>
                <w:color w:val="000000"/>
                <w:sz w:val="18"/>
                <w:szCs w:val="18"/>
              </w:rPr>
            </w:pPr>
            <w:r>
              <w:rPr>
                <w:rFonts w:hint="eastAsia" w:ascii="宋体" w:cs="宋体"/>
                <w:color w:val="000000"/>
                <w:sz w:val="18"/>
                <w:szCs w:val="18"/>
              </w:rPr>
              <w:t>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56F7B3">
            <w:pPr>
              <w:widowControl/>
              <w:jc w:val="center"/>
              <w:textAlignment w:val="center"/>
              <w:rPr>
                <w:rFonts w:ascii="宋体" w:cs="宋体"/>
                <w:color w:val="000000"/>
                <w:sz w:val="18"/>
                <w:szCs w:val="18"/>
              </w:rPr>
            </w:pPr>
            <w:r>
              <w:rPr>
                <w:rFonts w:hint="eastAsia" w:ascii="宋体" w:cs="宋体"/>
                <w:color w:val="000000"/>
                <w:sz w:val="18"/>
                <w:szCs w:val="18"/>
              </w:rPr>
              <w:t>无</w:t>
            </w:r>
          </w:p>
        </w:tc>
      </w:tr>
      <w:tr w14:paraId="03993F2C">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5D93E93">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406194">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952A2FE">
            <w:pPr>
              <w:widowControl/>
              <w:jc w:val="center"/>
              <w:textAlignment w:val="center"/>
              <w:rPr>
                <w:rFonts w:ascii="宋体" w:cs="宋体"/>
                <w:color w:val="000000"/>
                <w:sz w:val="18"/>
                <w:szCs w:val="18"/>
              </w:rPr>
            </w:pPr>
            <w:r>
              <w:rPr>
                <w:rFonts w:hint="eastAsia" w:ascii="宋体" w:cs="宋体"/>
                <w:color w:val="000000"/>
                <w:sz w:val="18"/>
                <w:szCs w:val="18"/>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27F679E">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ADCF1F">
            <w:pPr>
              <w:widowControl/>
              <w:jc w:val="center"/>
              <w:textAlignment w:val="center"/>
              <w:rPr>
                <w:rFonts w:asci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3D5E3B">
            <w:pPr>
              <w:widowControl/>
              <w:jc w:val="center"/>
              <w:textAlignment w:val="center"/>
              <w:rPr>
                <w:rFonts w:ascii="宋体" w:cs="宋体"/>
                <w:color w:val="000000"/>
                <w:sz w:val="18"/>
                <w:szCs w:val="18"/>
              </w:rPr>
            </w:pPr>
          </w:p>
        </w:tc>
      </w:tr>
      <w:tr w14:paraId="6A828DAD">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F86295A">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8E5DE4">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65F682">
            <w:pPr>
              <w:widowControl/>
              <w:jc w:val="center"/>
              <w:textAlignment w:val="center"/>
              <w:rPr>
                <w:rFonts w:ascii="宋体" w:cs="宋体"/>
                <w:color w:val="000000"/>
                <w:sz w:val="18"/>
                <w:szCs w:val="18"/>
              </w:rPr>
            </w:pPr>
            <w:r>
              <w:rPr>
                <w:rFonts w:hint="eastAsia" w:ascii="宋体" w:cs="宋体"/>
                <w:color w:val="000000"/>
                <w:sz w:val="18"/>
                <w:szCs w:val="1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34FBE5">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D14C4C6">
            <w:pPr>
              <w:widowControl/>
              <w:jc w:val="center"/>
              <w:textAlignment w:val="center"/>
              <w:rPr>
                <w:rFonts w:ascii="宋体" w:cs="宋体"/>
                <w:color w:val="000000"/>
                <w:sz w:val="18"/>
                <w:szCs w:val="18"/>
              </w:rPr>
            </w:pPr>
            <w:r>
              <w:rPr>
                <w:rFonts w:hint="eastAsia" w:ascii="宋体" w:cs="宋体"/>
                <w:color w:val="000000"/>
                <w:sz w:val="18"/>
                <w:szCs w:val="18"/>
              </w:rPr>
              <w:t>完善了免费开放设施及作用，功在当代利在千秋。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7956739">
            <w:pPr>
              <w:widowControl/>
              <w:jc w:val="center"/>
              <w:textAlignment w:val="center"/>
              <w:rPr>
                <w:rFonts w:ascii="宋体" w:cs="宋体"/>
                <w:color w:val="000000"/>
                <w:sz w:val="18"/>
                <w:szCs w:val="18"/>
              </w:rPr>
            </w:pPr>
            <w:r>
              <w:rPr>
                <w:rFonts w:hint="eastAsia" w:ascii="宋体" w:cs="宋体"/>
                <w:color w:val="000000"/>
                <w:sz w:val="18"/>
                <w:szCs w:val="18"/>
              </w:rPr>
              <w:t>完善了免费开放设施及作用，实实在在的为群众办实事，功在当代利在千秋。</w:t>
            </w:r>
          </w:p>
        </w:tc>
      </w:tr>
      <w:tr w14:paraId="062C05D6">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627D34E">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D2C734">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7DAC06">
            <w:pPr>
              <w:widowControl/>
              <w:jc w:val="center"/>
              <w:textAlignment w:val="center"/>
              <w:rPr>
                <w:rFonts w:ascii="宋体" w:cs="宋体"/>
                <w:color w:val="000000"/>
                <w:sz w:val="18"/>
                <w:szCs w:val="18"/>
              </w:rPr>
            </w:pPr>
            <w:r>
              <w:rPr>
                <w:rFonts w:hint="eastAsia" w:ascii="宋体" w:cs="宋体"/>
                <w:color w:val="000000"/>
                <w:sz w:val="18"/>
                <w:szCs w:val="18"/>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59C693">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C3D724">
            <w:pPr>
              <w:widowControl/>
              <w:jc w:val="center"/>
              <w:textAlignment w:val="center"/>
              <w:rPr>
                <w:rFonts w:asci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4FC3684">
            <w:pPr>
              <w:widowControl/>
              <w:jc w:val="center"/>
              <w:textAlignment w:val="center"/>
              <w:rPr>
                <w:rFonts w:ascii="宋体" w:cs="宋体"/>
                <w:color w:val="000000"/>
                <w:sz w:val="18"/>
                <w:szCs w:val="18"/>
              </w:rPr>
            </w:pPr>
          </w:p>
        </w:tc>
      </w:tr>
      <w:tr w14:paraId="3147EF07">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4BF93CE">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B3DB1B">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49224E">
            <w:pPr>
              <w:widowControl/>
              <w:jc w:val="center"/>
              <w:textAlignment w:val="center"/>
              <w:rPr>
                <w:rFonts w:ascii="宋体" w:cs="宋体"/>
                <w:color w:val="000000"/>
                <w:sz w:val="18"/>
                <w:szCs w:val="18"/>
              </w:rPr>
            </w:pPr>
            <w:r>
              <w:rPr>
                <w:rFonts w:hint="eastAsia" w:ascii="宋体" w:cs="宋体"/>
                <w:color w:val="000000"/>
                <w:sz w:val="18"/>
                <w:szCs w:val="18"/>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288B4EF">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CD9414">
            <w:pPr>
              <w:widowControl/>
              <w:jc w:val="center"/>
              <w:textAlignment w:val="center"/>
              <w:rPr>
                <w:rFonts w:asci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56C9CB">
            <w:pPr>
              <w:widowControl/>
              <w:jc w:val="center"/>
              <w:textAlignment w:val="center"/>
              <w:rPr>
                <w:rFonts w:ascii="宋体" w:cs="宋体"/>
                <w:color w:val="000000"/>
                <w:sz w:val="18"/>
                <w:szCs w:val="18"/>
              </w:rPr>
            </w:pPr>
          </w:p>
        </w:tc>
      </w:tr>
      <w:tr w14:paraId="4B1D4BD3">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F79950C">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47681C">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26BD70">
            <w:pPr>
              <w:widowControl/>
              <w:jc w:val="center"/>
              <w:textAlignment w:val="center"/>
              <w:rPr>
                <w:rFonts w:ascii="宋体" w:cs="宋体"/>
                <w:color w:val="000000"/>
                <w:sz w:val="18"/>
                <w:szCs w:val="18"/>
              </w:rPr>
            </w:pPr>
            <w:r>
              <w:rPr>
                <w:rFonts w:hint="eastAsia" w:ascii="宋体" w:cs="宋体"/>
                <w:color w:val="000000"/>
                <w:sz w:val="18"/>
                <w:szCs w:val="18"/>
              </w:rPr>
              <w:t>其他指标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F95003">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083B81">
            <w:pPr>
              <w:widowControl/>
              <w:jc w:val="center"/>
              <w:textAlignment w:val="center"/>
              <w:rPr>
                <w:rFonts w:asci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C42536">
            <w:pPr>
              <w:widowControl/>
              <w:jc w:val="center"/>
              <w:textAlignment w:val="center"/>
              <w:rPr>
                <w:rFonts w:ascii="宋体" w:cs="宋体"/>
                <w:color w:val="000000"/>
                <w:sz w:val="18"/>
                <w:szCs w:val="18"/>
              </w:rPr>
            </w:pPr>
          </w:p>
        </w:tc>
      </w:tr>
      <w:tr w14:paraId="58C9E9A2">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789E887">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80B670">
            <w:pPr>
              <w:widowControl/>
              <w:jc w:val="center"/>
              <w:textAlignment w:val="center"/>
              <w:rPr>
                <w:rFonts w:ascii="宋体" w:cs="宋体"/>
                <w:color w:val="000000"/>
                <w:sz w:val="18"/>
                <w:szCs w:val="18"/>
              </w:rPr>
            </w:pPr>
            <w:r>
              <w:rPr>
                <w:rFonts w:hint="eastAsia" w:ascii="宋体" w:hAnsi="宋体" w:cs="宋体"/>
                <w:color w:val="000000"/>
                <w:kern w:val="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C0F776">
            <w:pPr>
              <w:widowControl/>
              <w:jc w:val="center"/>
              <w:textAlignment w:val="center"/>
              <w:rPr>
                <w:rFonts w:ascii="宋体" w:cs="宋体"/>
                <w:color w:val="000000"/>
                <w:sz w:val="18"/>
                <w:szCs w:val="18"/>
              </w:rPr>
            </w:pPr>
            <w:r>
              <w:rPr>
                <w:rFonts w:hint="eastAsia" w:ascii="宋体" w:hAnsi="宋体" w:cs="宋体"/>
                <w:color w:val="000000"/>
                <w:kern w:val="0"/>
                <w:sz w:val="18"/>
                <w:szCs w:val="18"/>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E1DB02">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7DC6A1E">
            <w:pPr>
              <w:widowControl/>
              <w:jc w:val="center"/>
              <w:textAlignment w:val="center"/>
              <w:rPr>
                <w:rFonts w:ascii="宋体" w:cs="宋体"/>
                <w:color w:val="000000"/>
                <w:sz w:val="18"/>
                <w:szCs w:val="18"/>
              </w:rPr>
            </w:pPr>
            <w:r>
              <w:rPr>
                <w:rFonts w:hint="eastAsia" w:ascii="宋体" w:cs="宋体"/>
                <w:color w:val="000000"/>
                <w:sz w:val="18"/>
                <w:szCs w:val="18"/>
              </w:rPr>
              <w:t>十分满意。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9B41320">
            <w:pPr>
              <w:widowControl/>
              <w:jc w:val="center"/>
              <w:textAlignment w:val="center"/>
              <w:rPr>
                <w:rFonts w:ascii="宋体" w:cs="宋体"/>
                <w:color w:val="000000"/>
                <w:sz w:val="18"/>
                <w:szCs w:val="18"/>
              </w:rPr>
            </w:pPr>
            <w:r>
              <w:rPr>
                <w:rFonts w:hint="eastAsia" w:ascii="宋体" w:cs="宋体"/>
                <w:color w:val="000000"/>
                <w:sz w:val="18"/>
                <w:szCs w:val="18"/>
              </w:rPr>
              <w:t>十分满意。</w:t>
            </w:r>
          </w:p>
        </w:tc>
      </w:tr>
    </w:tbl>
    <w:p w14:paraId="468FE3CA">
      <w:pPr>
        <w:rPr>
          <w:rFonts w:ascii="Calibri" w:hAnsi="Calibri"/>
          <w:sz w:val="18"/>
          <w:szCs w:val="18"/>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7C337B2B">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34573F93">
            <w:pPr>
              <w:pStyle w:val="24"/>
              <w:widowControl/>
              <w:ind w:left="4173" w:leftChars="1310" w:hanging="1422" w:hangingChars="395"/>
              <w:textAlignment w:val="center"/>
              <w:rPr>
                <w:rFonts w:ascii="黑体" w:hAnsi="黑体" w:eastAsia="黑体" w:cs="宋体"/>
                <w:bCs/>
                <w:color w:val="000000"/>
                <w:kern w:val="0"/>
                <w:sz w:val="36"/>
                <w:szCs w:val="36"/>
              </w:rPr>
            </w:pPr>
            <w:r>
              <w:rPr>
                <w:rFonts w:hint="eastAsia" w:ascii="黑体" w:hAnsi="黑体" w:eastAsia="黑体" w:cs="宋体"/>
                <w:bCs/>
                <w:color w:val="000000"/>
                <w:kern w:val="0"/>
                <w:sz w:val="36"/>
                <w:szCs w:val="36"/>
              </w:rPr>
              <w:t>项目支出绩效目标完成情况表</w:t>
            </w:r>
            <w:r>
              <w:rPr>
                <w:rFonts w:ascii="黑体" w:hAnsi="黑体" w:eastAsia="黑体" w:cs="宋体"/>
                <w:bCs/>
                <w:color w:val="000000"/>
                <w:kern w:val="0"/>
                <w:sz w:val="36"/>
                <w:szCs w:val="36"/>
              </w:rPr>
              <w:br w:type="textWrapping"/>
            </w:r>
            <w:r>
              <w:rPr>
                <w:rFonts w:ascii="黑体" w:hAnsi="黑体" w:eastAsia="黑体" w:cs="宋体"/>
                <w:bCs/>
                <w:color w:val="000000"/>
                <w:kern w:val="0"/>
                <w:sz w:val="36"/>
                <w:szCs w:val="36"/>
              </w:rPr>
              <w:t xml:space="preserve">(2018 </w:t>
            </w:r>
            <w:r>
              <w:rPr>
                <w:rFonts w:hint="eastAsia" w:ascii="黑体" w:hAnsi="黑体" w:eastAsia="黑体" w:cs="宋体"/>
                <w:bCs/>
                <w:color w:val="000000"/>
                <w:kern w:val="0"/>
                <w:sz w:val="36"/>
                <w:szCs w:val="36"/>
              </w:rPr>
              <w:t>年度</w:t>
            </w:r>
            <w:r>
              <w:rPr>
                <w:rFonts w:ascii="黑体" w:hAnsi="黑体" w:eastAsia="黑体" w:cs="宋体"/>
                <w:bCs/>
                <w:color w:val="000000"/>
                <w:kern w:val="0"/>
                <w:sz w:val="36"/>
                <w:szCs w:val="36"/>
              </w:rPr>
              <w:t>)</w:t>
            </w:r>
          </w:p>
        </w:tc>
      </w:tr>
      <w:tr w14:paraId="6505E4B9">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F5E73B">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642912">
            <w:pPr>
              <w:widowControl/>
              <w:jc w:val="center"/>
              <w:textAlignment w:val="center"/>
              <w:rPr>
                <w:rFonts w:ascii="宋体" w:cs="宋体"/>
                <w:color w:val="000000"/>
                <w:sz w:val="18"/>
                <w:szCs w:val="18"/>
              </w:rPr>
            </w:pPr>
            <w:r>
              <w:rPr>
                <w:rFonts w:hint="eastAsia" w:ascii="宋体" w:cs="宋体"/>
                <w:color w:val="000000"/>
                <w:sz w:val="18"/>
                <w:szCs w:val="18"/>
              </w:rPr>
              <w:t>图书馆免费开放区级配套经费</w:t>
            </w:r>
          </w:p>
        </w:tc>
      </w:tr>
      <w:tr w14:paraId="2934351A">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36AB5A">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0E0F2C">
            <w:pPr>
              <w:widowControl/>
              <w:jc w:val="center"/>
              <w:textAlignment w:val="center"/>
              <w:rPr>
                <w:rFonts w:ascii="宋体" w:cs="宋体"/>
                <w:color w:val="000000"/>
                <w:sz w:val="18"/>
                <w:szCs w:val="18"/>
              </w:rPr>
            </w:pPr>
            <w:r>
              <w:rPr>
                <w:rFonts w:hint="eastAsia" w:ascii="宋体" w:cs="宋体"/>
                <w:color w:val="000000"/>
                <w:sz w:val="18"/>
                <w:szCs w:val="18"/>
              </w:rPr>
              <w:t>仁和区文化馆</w:t>
            </w:r>
          </w:p>
        </w:tc>
      </w:tr>
      <w:tr w14:paraId="549AA60D">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32BFA5">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预算执行情况</w:t>
            </w:r>
            <w:r>
              <w:rPr>
                <w:rFonts w:ascii="宋体" w:hAnsi="宋体" w:cs="宋体"/>
                <w:color w:val="000000"/>
                <w:kern w:val="0"/>
                <w:sz w:val="18"/>
                <w:szCs w:val="18"/>
              </w:rPr>
              <w:t>(</w:t>
            </w:r>
            <w:r>
              <w:rPr>
                <w:rFonts w:hint="eastAsia" w:ascii="宋体" w:hAnsi="宋体" w:cs="宋体"/>
                <w:color w:val="000000"/>
                <w:kern w:val="0"/>
                <w:sz w:val="18"/>
                <w:szCs w:val="18"/>
              </w:rPr>
              <w:t>万元</w:t>
            </w:r>
            <w:r>
              <w:rPr>
                <w:rFonts w:ascii="宋体" w:hAnsi="宋体" w:cs="宋体"/>
                <w:color w:val="000000"/>
                <w:kern w:val="0"/>
                <w:sz w:val="18"/>
                <w:szCs w:val="18"/>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05F324">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A3A9FE">
            <w:pPr>
              <w:widowControl/>
              <w:jc w:val="center"/>
              <w:textAlignment w:val="center"/>
              <w:rPr>
                <w:rFonts w:ascii="宋体" w:cs="宋体"/>
                <w:color w:val="000000"/>
                <w:sz w:val="18"/>
                <w:szCs w:val="18"/>
              </w:rPr>
            </w:pPr>
            <w:r>
              <w:rPr>
                <w:rFonts w:hint="eastAsia" w:ascii="宋体" w:cs="宋体"/>
                <w:color w:val="000000"/>
                <w:sz w:val="18"/>
                <w:szCs w:val="18"/>
              </w:rPr>
              <w:t>3.5</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5794FF">
            <w:pPr>
              <w:widowControl/>
              <w:jc w:val="center"/>
              <w:textAlignment w:val="center"/>
              <w:rPr>
                <w:rFonts w:ascii="宋体" w:cs="宋体"/>
                <w:color w:val="000000"/>
                <w:sz w:val="18"/>
                <w:szCs w:val="18"/>
              </w:rPr>
            </w:pPr>
            <w:r>
              <w:rPr>
                <w:rFonts w:hint="eastAsia" w:ascii="宋体" w:hAnsi="宋体" w:cs="宋体"/>
                <w:color w:val="000000"/>
                <w:kern w:val="0"/>
                <w:sz w:val="18"/>
                <w:szCs w:val="18"/>
              </w:rPr>
              <w:t>执行数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927879">
            <w:pPr>
              <w:widowControl/>
              <w:jc w:val="center"/>
              <w:textAlignment w:val="center"/>
              <w:rPr>
                <w:rFonts w:ascii="宋体" w:cs="宋体"/>
                <w:color w:val="000000"/>
                <w:sz w:val="18"/>
                <w:szCs w:val="18"/>
              </w:rPr>
            </w:pPr>
            <w:r>
              <w:rPr>
                <w:rFonts w:hint="eastAsia" w:ascii="宋体" w:cs="宋体"/>
                <w:color w:val="000000"/>
                <w:sz w:val="18"/>
                <w:szCs w:val="18"/>
              </w:rPr>
              <w:t>3.5</w:t>
            </w:r>
          </w:p>
        </w:tc>
      </w:tr>
      <w:tr w14:paraId="4B3742B5">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1D80CC8">
            <w:pPr>
              <w:widowControl/>
              <w:jc w:val="left"/>
              <w:rPr>
                <w:rFonts w:asci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FA86C9">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27C9D3">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FBADD1">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C53975">
            <w:pPr>
              <w:widowControl/>
              <w:jc w:val="center"/>
              <w:textAlignment w:val="center"/>
              <w:rPr>
                <w:rFonts w:ascii="宋体" w:cs="宋体"/>
                <w:color w:val="000000"/>
                <w:sz w:val="18"/>
                <w:szCs w:val="18"/>
              </w:rPr>
            </w:pPr>
          </w:p>
        </w:tc>
      </w:tr>
      <w:tr w14:paraId="2B9429C7">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CA9B9BD">
            <w:pPr>
              <w:widowControl/>
              <w:jc w:val="left"/>
              <w:rPr>
                <w:rFonts w:asci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80349ED">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D757C2">
            <w:pPr>
              <w:widowControl/>
              <w:jc w:val="center"/>
              <w:textAlignment w:val="center"/>
              <w:rPr>
                <w:rFonts w:ascii="宋体" w:cs="宋体"/>
                <w:color w:val="000000"/>
                <w:sz w:val="18"/>
                <w:szCs w:val="18"/>
              </w:rPr>
            </w:pPr>
            <w:r>
              <w:rPr>
                <w:rFonts w:ascii="宋体" w:cs="宋体"/>
                <w:color w:val="000000"/>
                <w:kern w:val="0"/>
                <w:sz w:val="18"/>
                <w:szCs w:val="1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4F92D7">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CCC3CA">
            <w:pPr>
              <w:jc w:val="center"/>
              <w:rPr>
                <w:rFonts w:ascii="宋体" w:cs="宋体"/>
                <w:color w:val="000000"/>
                <w:sz w:val="18"/>
                <w:szCs w:val="18"/>
              </w:rPr>
            </w:pPr>
          </w:p>
        </w:tc>
      </w:tr>
      <w:tr w14:paraId="57C0D22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6A64F2">
            <w:pPr>
              <w:widowControl/>
              <w:jc w:val="center"/>
              <w:textAlignment w:val="center"/>
              <w:rPr>
                <w:rFonts w:ascii="宋体" w:cs="宋体"/>
                <w:color w:val="000000"/>
                <w:sz w:val="18"/>
                <w:szCs w:val="18"/>
              </w:rPr>
            </w:pPr>
            <w:r>
              <w:rPr>
                <w:rFonts w:hint="eastAsia" w:ascii="宋体" w:hAnsi="宋体" w:cs="宋体"/>
                <w:color w:val="000000"/>
                <w:kern w:val="0"/>
                <w:sz w:val="18"/>
                <w:szCs w:val="1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3893EED">
            <w:pPr>
              <w:widowControl/>
              <w:jc w:val="center"/>
              <w:textAlignment w:val="center"/>
              <w:rPr>
                <w:rFonts w:ascii="宋体" w:cs="宋体"/>
                <w:color w:val="000000"/>
                <w:sz w:val="18"/>
                <w:szCs w:val="18"/>
              </w:rPr>
            </w:pPr>
            <w:r>
              <w:rPr>
                <w:rFonts w:hint="eastAsia" w:ascii="宋体" w:hAnsi="宋体" w:cs="宋体"/>
                <w:color w:val="000000"/>
                <w:kern w:val="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5C35AC">
            <w:pPr>
              <w:widowControl/>
              <w:jc w:val="center"/>
              <w:textAlignment w:val="center"/>
              <w:rPr>
                <w:rFonts w:ascii="宋体" w:cs="宋体"/>
                <w:color w:val="000000"/>
                <w:sz w:val="18"/>
                <w:szCs w:val="18"/>
              </w:rPr>
            </w:pPr>
            <w:r>
              <w:rPr>
                <w:rFonts w:hint="eastAsia" w:ascii="宋体" w:hAnsi="宋体" w:cs="宋体"/>
                <w:color w:val="000000"/>
                <w:kern w:val="0"/>
                <w:sz w:val="18"/>
                <w:szCs w:val="18"/>
              </w:rPr>
              <w:t>实际完成目标</w:t>
            </w:r>
          </w:p>
        </w:tc>
      </w:tr>
      <w:tr w14:paraId="79354967">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82AC7A6">
            <w:pPr>
              <w:widowControl/>
              <w:jc w:val="left"/>
              <w:rPr>
                <w:rFonts w:ascii="宋体" w:cs="宋体"/>
                <w:color w:val="000000"/>
                <w:sz w:val="18"/>
                <w:szCs w:val="1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779BE2">
            <w:pPr>
              <w:widowControl/>
              <w:jc w:val="center"/>
              <w:textAlignment w:val="center"/>
              <w:rPr>
                <w:rFonts w:ascii="宋体" w:cs="宋体"/>
                <w:color w:val="000000"/>
                <w:sz w:val="18"/>
                <w:szCs w:val="18"/>
              </w:rPr>
            </w:pPr>
            <w:r>
              <w:rPr>
                <w:rFonts w:hint="eastAsia" w:ascii="宋体" w:cs="宋体"/>
                <w:color w:val="000000"/>
                <w:sz w:val="18"/>
                <w:szCs w:val="18"/>
              </w:rPr>
              <w:t>负责免费开放、购买服务、管理中文、儿童图书外借处及其文学、社会科学、自然科学人借阅等公共空间设施场地的免费开放；普及性的时政法制科普教育、公益性群众文化活动等。</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8DB411">
            <w:pPr>
              <w:widowControl/>
              <w:jc w:val="center"/>
              <w:textAlignment w:val="center"/>
              <w:rPr>
                <w:rFonts w:ascii="宋体" w:cs="宋体"/>
                <w:color w:val="000000"/>
                <w:sz w:val="18"/>
                <w:szCs w:val="18"/>
              </w:rPr>
            </w:pPr>
            <w:r>
              <w:rPr>
                <w:rFonts w:hint="eastAsia" w:ascii="宋体" w:cs="宋体"/>
                <w:color w:val="000000"/>
                <w:sz w:val="18"/>
                <w:szCs w:val="18"/>
              </w:rPr>
              <w:t>负责免费开放、购买服务、管理中文、儿童图书外借处及其文学、社会科学、自然科学人借阅等公共空间设施场地的免费开放；普及性的时政法制科普教育、公益性群众文化活动等。</w:t>
            </w:r>
          </w:p>
        </w:tc>
      </w:tr>
      <w:tr w14:paraId="3735004B">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802ADA">
            <w:pPr>
              <w:widowControl/>
              <w:jc w:val="center"/>
              <w:textAlignment w:val="center"/>
              <w:rPr>
                <w:rFonts w:ascii="宋体" w:cs="宋体"/>
                <w:color w:val="000000"/>
                <w:sz w:val="18"/>
                <w:szCs w:val="18"/>
              </w:rPr>
            </w:pPr>
            <w:r>
              <w:rPr>
                <w:rFonts w:hint="eastAsia" w:ascii="宋体" w:hAnsi="宋体" w:cs="宋体"/>
                <w:color w:val="000000"/>
                <w:sz w:val="18"/>
                <w:szCs w:val="1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83FA37">
            <w:pPr>
              <w:widowControl/>
              <w:jc w:val="center"/>
              <w:textAlignment w:val="center"/>
              <w:rPr>
                <w:rFonts w:ascii="宋体" w:cs="宋体"/>
                <w:color w:val="000000"/>
                <w:sz w:val="18"/>
                <w:szCs w:val="18"/>
              </w:rPr>
            </w:pPr>
            <w:r>
              <w:rPr>
                <w:rFonts w:hint="eastAsia" w:ascii="宋体" w:hAnsi="宋体" w:cs="宋体"/>
                <w:color w:val="000000"/>
                <w:kern w:val="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CCC5C1">
            <w:pPr>
              <w:widowControl/>
              <w:jc w:val="center"/>
              <w:textAlignment w:val="center"/>
              <w:rPr>
                <w:rFonts w:ascii="宋体" w:cs="宋体"/>
                <w:color w:val="000000"/>
                <w:sz w:val="18"/>
                <w:szCs w:val="18"/>
              </w:rPr>
            </w:pPr>
            <w:r>
              <w:rPr>
                <w:rFonts w:hint="eastAsia" w:ascii="宋体" w:hAnsi="宋体" w:cs="宋体"/>
                <w:color w:val="000000"/>
                <w:kern w:val="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00E7F6">
            <w:pPr>
              <w:widowControl/>
              <w:jc w:val="center"/>
              <w:textAlignment w:val="center"/>
              <w:rPr>
                <w:rFonts w:ascii="宋体" w:cs="宋体"/>
                <w:color w:val="000000"/>
                <w:sz w:val="18"/>
                <w:szCs w:val="18"/>
              </w:rPr>
            </w:pPr>
            <w:r>
              <w:rPr>
                <w:rFonts w:hint="eastAsia" w:ascii="宋体" w:hAnsi="宋体" w:cs="宋体"/>
                <w:color w:val="000000"/>
                <w:kern w:val="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179052">
            <w:pPr>
              <w:widowControl/>
              <w:jc w:val="center"/>
              <w:textAlignment w:val="center"/>
              <w:rPr>
                <w:rFonts w:ascii="宋体" w:cs="宋体"/>
                <w:color w:val="000000"/>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E3EDE8">
            <w:pPr>
              <w:widowControl/>
              <w:jc w:val="center"/>
              <w:textAlignment w:val="center"/>
              <w:rPr>
                <w:rFonts w:ascii="宋体" w:cs="宋体"/>
                <w:color w:val="000000"/>
                <w:sz w:val="18"/>
                <w:szCs w:val="18"/>
              </w:rPr>
            </w:pPr>
          </w:p>
        </w:tc>
      </w:tr>
      <w:tr w14:paraId="6A291ADE">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E4FCD9B">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2A1FC2">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C141BF">
            <w:pPr>
              <w:widowControl/>
              <w:jc w:val="center"/>
              <w:textAlignment w:val="center"/>
              <w:rPr>
                <w:rFonts w:ascii="宋体" w:cs="宋体"/>
                <w:color w:val="000000"/>
                <w:sz w:val="18"/>
                <w:szCs w:val="18"/>
              </w:rPr>
            </w:pPr>
            <w:r>
              <w:rPr>
                <w:rFonts w:hint="eastAsia" w:ascii="宋体" w:cs="宋体"/>
                <w:color w:val="00000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A818FD">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F40D47">
            <w:pPr>
              <w:jc w:val="center"/>
              <w:rPr>
                <w:rFonts w:ascii="宋体" w:cs="宋体"/>
                <w:sz w:val="18"/>
                <w:szCs w:val="18"/>
              </w:rPr>
            </w:pPr>
            <w:r>
              <w:rPr>
                <w:rFonts w:hint="eastAsia" w:ascii="宋体" w:cs="宋体"/>
                <w:sz w:val="18"/>
                <w:szCs w:val="18"/>
              </w:rPr>
              <w:t>全年免费开放 320 天，阅览人数8万人次以上，借阅书籍11万册次。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680B22">
            <w:pPr>
              <w:jc w:val="center"/>
              <w:rPr>
                <w:rFonts w:ascii="宋体" w:cs="宋体"/>
                <w:sz w:val="18"/>
                <w:szCs w:val="18"/>
              </w:rPr>
            </w:pPr>
            <w:r>
              <w:rPr>
                <w:rFonts w:hint="eastAsia" w:ascii="宋体" w:cs="宋体"/>
                <w:sz w:val="18"/>
                <w:szCs w:val="18"/>
              </w:rPr>
              <w:t>全年免费开放 320 天，阅览人数8万人次以上，借阅书籍11万册次。</w:t>
            </w:r>
          </w:p>
        </w:tc>
      </w:tr>
      <w:tr w14:paraId="1B4E2B45">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64E45E3">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1AC277">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82E15A">
            <w:pPr>
              <w:widowControl/>
              <w:jc w:val="center"/>
              <w:textAlignment w:val="center"/>
              <w:rPr>
                <w:rFonts w:ascii="宋体" w:cs="宋体"/>
                <w:color w:val="000000"/>
                <w:sz w:val="18"/>
                <w:szCs w:val="18"/>
              </w:rPr>
            </w:pPr>
            <w:r>
              <w:rPr>
                <w:rFonts w:hint="eastAsia" w:ascii="宋体" w:cs="宋体"/>
                <w:color w:val="000000"/>
                <w:sz w:val="18"/>
                <w:szCs w:val="1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D01672">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4DD1CE">
            <w:pPr>
              <w:jc w:val="cente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33753C2">
            <w:pPr>
              <w:jc w:val="center"/>
              <w:rPr>
                <w:rFonts w:ascii="宋体" w:cs="宋体"/>
                <w:sz w:val="18"/>
                <w:szCs w:val="18"/>
              </w:rPr>
            </w:pPr>
          </w:p>
        </w:tc>
      </w:tr>
      <w:tr w14:paraId="0AD8430B">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79FE61C">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F39FAB">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5E30F16">
            <w:pPr>
              <w:widowControl/>
              <w:jc w:val="center"/>
              <w:textAlignment w:val="center"/>
              <w:rPr>
                <w:rFonts w:ascii="宋体" w:cs="宋体"/>
                <w:color w:val="000000"/>
                <w:sz w:val="18"/>
                <w:szCs w:val="18"/>
              </w:rPr>
            </w:pPr>
            <w:r>
              <w:rPr>
                <w:rFonts w:hint="eastAsia" w:ascii="宋体" w:cs="宋体"/>
                <w:color w:val="000000"/>
                <w:sz w:val="18"/>
                <w:szCs w:val="1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6381EAD">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D4C1114">
            <w:pPr>
              <w:jc w:val="center"/>
              <w:rPr>
                <w:rFonts w:ascii="宋体" w:cs="宋体"/>
                <w:sz w:val="18"/>
                <w:szCs w:val="18"/>
              </w:rPr>
            </w:pPr>
            <w:r>
              <w:rPr>
                <w:rFonts w:hint="eastAsia" w:ascii="宋体" w:cs="宋体"/>
                <w:sz w:val="18"/>
                <w:szCs w:val="18"/>
              </w:rPr>
              <w:t>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10600E">
            <w:pPr>
              <w:jc w:val="center"/>
              <w:rPr>
                <w:rFonts w:ascii="宋体" w:cs="宋体"/>
                <w:sz w:val="18"/>
                <w:szCs w:val="18"/>
              </w:rPr>
            </w:pPr>
            <w:r>
              <w:rPr>
                <w:rFonts w:hint="eastAsia" w:ascii="宋体" w:cs="宋体"/>
                <w:sz w:val="18"/>
                <w:szCs w:val="18"/>
              </w:rPr>
              <w:t>2018.01.01-12.31</w:t>
            </w:r>
          </w:p>
        </w:tc>
      </w:tr>
      <w:tr w14:paraId="74A9B581">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FF05542">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7F585AE">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1630E3">
            <w:pPr>
              <w:widowControl/>
              <w:jc w:val="center"/>
              <w:textAlignment w:val="center"/>
              <w:rPr>
                <w:rFonts w:ascii="宋体" w:cs="宋体"/>
                <w:color w:val="000000"/>
                <w:sz w:val="18"/>
                <w:szCs w:val="18"/>
              </w:rPr>
            </w:pPr>
            <w:r>
              <w:rPr>
                <w:rFonts w:hint="eastAsia" w:ascii="宋体" w:cs="宋体"/>
                <w:color w:val="000000"/>
                <w:sz w:val="18"/>
                <w:szCs w:val="1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F7F011">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8721FA">
            <w:pPr>
              <w:jc w:val="cente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B0DAE34">
            <w:pPr>
              <w:jc w:val="center"/>
              <w:rPr>
                <w:rFonts w:ascii="宋体" w:cs="宋体"/>
                <w:sz w:val="18"/>
                <w:szCs w:val="18"/>
              </w:rPr>
            </w:pPr>
          </w:p>
        </w:tc>
      </w:tr>
      <w:tr w14:paraId="1A403D57">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DCE6944">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F7C107">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CD5C49">
            <w:pPr>
              <w:widowControl/>
              <w:jc w:val="center"/>
              <w:textAlignment w:val="center"/>
              <w:rPr>
                <w:rFonts w:ascii="宋体" w:cs="宋体"/>
                <w:color w:val="000000"/>
                <w:sz w:val="18"/>
                <w:szCs w:val="18"/>
              </w:rPr>
            </w:pPr>
            <w:r>
              <w:rPr>
                <w:rFonts w:hint="eastAsia" w:ascii="宋体" w:cs="宋体"/>
                <w:color w:val="000000"/>
                <w:sz w:val="18"/>
                <w:szCs w:val="18"/>
              </w:rPr>
              <w:t>其他指标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BDDCEC">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2303BC">
            <w:pPr>
              <w:jc w:val="center"/>
              <w:rPr>
                <w:rFonts w:ascii="宋体" w:cs="宋体"/>
                <w:sz w:val="18"/>
                <w:szCs w:val="18"/>
              </w:rPr>
            </w:pPr>
            <w:r>
              <w:rPr>
                <w:rFonts w:hint="eastAsia"/>
                <w:sz w:val="18"/>
                <w:szCs w:val="18"/>
              </w:rPr>
              <w:t>　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D04338">
            <w:pPr>
              <w:jc w:val="center"/>
              <w:rPr>
                <w:rFonts w:ascii="宋体" w:cs="宋体"/>
                <w:sz w:val="18"/>
                <w:szCs w:val="18"/>
              </w:rPr>
            </w:pPr>
            <w:r>
              <w:rPr>
                <w:rFonts w:hint="eastAsia" w:ascii="宋体" w:cs="宋体"/>
                <w:sz w:val="18"/>
                <w:szCs w:val="18"/>
              </w:rPr>
              <w:t>无</w:t>
            </w:r>
          </w:p>
        </w:tc>
      </w:tr>
      <w:tr w14:paraId="070FD32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721EBD4">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D65C22">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F60E98B">
            <w:pPr>
              <w:widowControl/>
              <w:jc w:val="center"/>
              <w:textAlignment w:val="center"/>
              <w:rPr>
                <w:rFonts w:ascii="宋体" w:cs="宋体"/>
                <w:color w:val="000000"/>
                <w:sz w:val="18"/>
                <w:szCs w:val="18"/>
              </w:rPr>
            </w:pPr>
            <w:r>
              <w:rPr>
                <w:rFonts w:hint="eastAsia" w:ascii="宋体" w:cs="宋体"/>
                <w:color w:val="000000"/>
                <w:sz w:val="18"/>
                <w:szCs w:val="18"/>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67F9A3">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9F3C6E">
            <w:pPr>
              <w:jc w:val="cente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C126A3">
            <w:pPr>
              <w:jc w:val="center"/>
              <w:rPr>
                <w:rFonts w:ascii="宋体" w:cs="宋体"/>
                <w:sz w:val="18"/>
                <w:szCs w:val="18"/>
              </w:rPr>
            </w:pPr>
          </w:p>
        </w:tc>
      </w:tr>
      <w:tr w14:paraId="22026C0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030B92E">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2B25C0">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653E97">
            <w:pPr>
              <w:widowControl/>
              <w:jc w:val="center"/>
              <w:textAlignment w:val="center"/>
              <w:rPr>
                <w:rFonts w:ascii="宋体" w:cs="宋体"/>
                <w:color w:val="000000"/>
                <w:sz w:val="18"/>
                <w:szCs w:val="18"/>
              </w:rPr>
            </w:pPr>
            <w:r>
              <w:rPr>
                <w:rFonts w:hint="eastAsia" w:ascii="宋体" w:cs="宋体"/>
                <w:color w:val="000000"/>
                <w:sz w:val="18"/>
                <w:szCs w:val="1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4B4C62">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CFEB79">
            <w:pPr>
              <w:jc w:val="left"/>
              <w:rPr>
                <w:rFonts w:ascii="宋体" w:cs="宋体"/>
                <w:sz w:val="18"/>
                <w:szCs w:val="18"/>
              </w:rPr>
            </w:pPr>
            <w:r>
              <w:rPr>
                <w:rFonts w:hint="eastAsia" w:ascii="宋体" w:cs="宋体"/>
                <w:sz w:val="18"/>
                <w:szCs w:val="18"/>
              </w:rPr>
              <w:t>为大河中学未成年人更好的提供了读书学习的好场所，让更多的读者感受到实实在在的方便。</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1BE386">
            <w:pPr>
              <w:jc w:val="left"/>
              <w:rPr>
                <w:rFonts w:ascii="宋体" w:cs="宋体"/>
                <w:sz w:val="18"/>
                <w:szCs w:val="18"/>
              </w:rPr>
            </w:pPr>
            <w:r>
              <w:rPr>
                <w:rFonts w:hint="eastAsia" w:ascii="宋体" w:cs="宋体"/>
                <w:sz w:val="18"/>
                <w:szCs w:val="18"/>
              </w:rPr>
              <w:t>为大河中学未成年人更好的提供了读书学习的好场所，让更多的读者感受到实实在在的方便。</w:t>
            </w:r>
          </w:p>
        </w:tc>
      </w:tr>
      <w:tr w14:paraId="224F0A4E">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63E590D">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513B9E">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7F1B2C">
            <w:pPr>
              <w:widowControl/>
              <w:jc w:val="center"/>
              <w:textAlignment w:val="center"/>
              <w:rPr>
                <w:rFonts w:ascii="宋体" w:cs="宋体"/>
                <w:color w:val="000000"/>
                <w:sz w:val="18"/>
                <w:szCs w:val="18"/>
              </w:rPr>
            </w:pPr>
            <w:r>
              <w:rPr>
                <w:rFonts w:hint="eastAsia" w:ascii="宋体" w:cs="宋体"/>
                <w:color w:val="000000"/>
                <w:sz w:val="18"/>
                <w:szCs w:val="18"/>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5E4B16">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B790EB">
            <w:pPr>
              <w:jc w:val="cente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4EAEEA">
            <w:pPr>
              <w:jc w:val="center"/>
              <w:rPr>
                <w:rFonts w:ascii="宋体" w:cs="宋体"/>
                <w:sz w:val="18"/>
                <w:szCs w:val="18"/>
              </w:rPr>
            </w:pPr>
          </w:p>
        </w:tc>
      </w:tr>
      <w:tr w14:paraId="366D1D28">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375FC5A">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3EE5F17">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93D313">
            <w:pPr>
              <w:widowControl/>
              <w:jc w:val="center"/>
              <w:textAlignment w:val="center"/>
              <w:rPr>
                <w:rFonts w:ascii="宋体" w:cs="宋体"/>
                <w:color w:val="000000"/>
                <w:sz w:val="18"/>
                <w:szCs w:val="18"/>
              </w:rPr>
            </w:pPr>
            <w:r>
              <w:rPr>
                <w:rFonts w:hint="eastAsia" w:ascii="宋体" w:cs="宋体"/>
                <w:color w:val="000000"/>
                <w:sz w:val="18"/>
                <w:szCs w:val="18"/>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771BC3">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1FFC91">
            <w:pPr>
              <w:jc w:val="cente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E0F08BC">
            <w:pPr>
              <w:jc w:val="center"/>
              <w:rPr>
                <w:rFonts w:ascii="宋体" w:cs="宋体"/>
                <w:sz w:val="18"/>
                <w:szCs w:val="18"/>
              </w:rPr>
            </w:pPr>
          </w:p>
        </w:tc>
      </w:tr>
      <w:tr w14:paraId="0EC27340">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F9621EF">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4AD564">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523579B">
            <w:pPr>
              <w:widowControl/>
              <w:jc w:val="center"/>
              <w:textAlignment w:val="center"/>
              <w:rPr>
                <w:rFonts w:ascii="宋体" w:cs="宋体"/>
                <w:color w:val="000000"/>
                <w:sz w:val="18"/>
                <w:szCs w:val="18"/>
              </w:rPr>
            </w:pPr>
            <w:r>
              <w:rPr>
                <w:rFonts w:hint="eastAsia" w:ascii="宋体" w:cs="宋体"/>
                <w:color w:val="000000"/>
                <w:sz w:val="18"/>
                <w:szCs w:val="18"/>
              </w:rPr>
              <w:t>其他指标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A9C241">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83A1AF">
            <w:pPr>
              <w:jc w:val="center"/>
              <w:rPr>
                <w:rFonts w:ascii="宋体" w:cs="宋体"/>
                <w:sz w:val="18"/>
                <w:szCs w:val="18"/>
              </w:rPr>
            </w:pPr>
            <w:r>
              <w:rPr>
                <w:rFonts w:hint="eastAsia"/>
                <w:sz w:val="18"/>
                <w:szCs w:val="18"/>
              </w:rPr>
              <w:t>　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BE7EB9">
            <w:pPr>
              <w:jc w:val="center"/>
              <w:rPr>
                <w:rFonts w:ascii="宋体" w:cs="宋体"/>
                <w:sz w:val="18"/>
                <w:szCs w:val="18"/>
              </w:rPr>
            </w:pPr>
            <w:r>
              <w:rPr>
                <w:rFonts w:hint="eastAsia"/>
                <w:sz w:val="18"/>
                <w:szCs w:val="18"/>
              </w:rPr>
              <w:t>　无</w:t>
            </w:r>
          </w:p>
        </w:tc>
      </w:tr>
      <w:tr w14:paraId="553F5155">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B3DDE97">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341E61">
            <w:pPr>
              <w:widowControl/>
              <w:jc w:val="center"/>
              <w:textAlignment w:val="center"/>
              <w:rPr>
                <w:rFonts w:ascii="宋体" w:cs="宋体"/>
                <w:color w:val="000000"/>
                <w:sz w:val="18"/>
                <w:szCs w:val="18"/>
              </w:rPr>
            </w:pPr>
            <w:r>
              <w:rPr>
                <w:rFonts w:hint="eastAsia" w:ascii="宋体" w:hAnsi="宋体" w:cs="宋体"/>
                <w:color w:val="000000"/>
                <w:kern w:val="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68B3BBB">
            <w:pPr>
              <w:widowControl/>
              <w:jc w:val="center"/>
              <w:textAlignment w:val="center"/>
              <w:rPr>
                <w:rFonts w:ascii="宋体" w:cs="宋体"/>
                <w:color w:val="000000"/>
                <w:sz w:val="18"/>
                <w:szCs w:val="18"/>
              </w:rPr>
            </w:pPr>
            <w:r>
              <w:rPr>
                <w:rFonts w:hint="eastAsia" w:ascii="宋体" w:hAnsi="宋体" w:cs="宋体"/>
                <w:color w:val="000000"/>
                <w:kern w:val="0"/>
                <w:sz w:val="18"/>
                <w:szCs w:val="18"/>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22A6550">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E041E5">
            <w:pPr>
              <w:jc w:val="center"/>
              <w:rPr>
                <w:rFonts w:ascii="宋体" w:cs="宋体"/>
                <w:sz w:val="18"/>
                <w:szCs w:val="18"/>
              </w:rPr>
            </w:pPr>
            <w:r>
              <w:rPr>
                <w:rFonts w:hint="eastAsia"/>
                <w:sz w:val="18"/>
                <w:szCs w:val="18"/>
              </w:rPr>
              <w:t>非常满意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86D4E3">
            <w:pPr>
              <w:jc w:val="center"/>
              <w:rPr>
                <w:rFonts w:ascii="宋体" w:cs="宋体"/>
                <w:sz w:val="18"/>
                <w:szCs w:val="18"/>
              </w:rPr>
            </w:pPr>
            <w:r>
              <w:rPr>
                <w:rFonts w:hint="eastAsia"/>
                <w:sz w:val="18"/>
                <w:szCs w:val="18"/>
              </w:rPr>
              <w:t>非常满意</w:t>
            </w:r>
          </w:p>
        </w:tc>
      </w:tr>
    </w:tbl>
    <w:p w14:paraId="164C3AEA">
      <w:pPr>
        <w:rPr>
          <w:rFonts w:ascii="Calibri" w:hAnsi="Calibri"/>
          <w:sz w:val="18"/>
          <w:szCs w:val="18"/>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041893BB">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0DBD76A7">
            <w:pPr>
              <w:pStyle w:val="24"/>
              <w:widowControl/>
              <w:ind w:left="4173" w:leftChars="1310" w:hanging="1422" w:hangingChars="395"/>
              <w:textAlignment w:val="center"/>
              <w:rPr>
                <w:rFonts w:ascii="宋体" w:cs="宋体"/>
                <w:color w:val="000000"/>
                <w:sz w:val="18"/>
                <w:szCs w:val="18"/>
              </w:rPr>
            </w:pPr>
            <w:r>
              <w:rPr>
                <w:rFonts w:hint="eastAsia" w:ascii="黑体" w:hAnsi="黑体" w:eastAsia="黑体" w:cs="宋体"/>
                <w:bCs/>
                <w:color w:val="000000"/>
                <w:kern w:val="0"/>
                <w:sz w:val="36"/>
                <w:szCs w:val="36"/>
              </w:rPr>
              <w:t>项目支出绩效目标完成情况表</w:t>
            </w:r>
            <w:r>
              <w:rPr>
                <w:rFonts w:ascii="黑体" w:hAnsi="黑体" w:eastAsia="黑体" w:cs="宋体"/>
                <w:bCs/>
                <w:color w:val="000000"/>
                <w:kern w:val="0"/>
                <w:sz w:val="36"/>
                <w:szCs w:val="36"/>
              </w:rPr>
              <w:br w:type="textWrapping"/>
            </w:r>
            <w:r>
              <w:rPr>
                <w:rFonts w:ascii="黑体" w:hAnsi="黑体" w:eastAsia="黑体" w:cs="宋体"/>
                <w:bCs/>
                <w:color w:val="000000"/>
                <w:kern w:val="0"/>
                <w:sz w:val="36"/>
                <w:szCs w:val="36"/>
              </w:rPr>
              <w:t xml:space="preserve">(2018 </w:t>
            </w:r>
            <w:r>
              <w:rPr>
                <w:rFonts w:hint="eastAsia" w:ascii="黑体" w:hAnsi="黑体" w:eastAsia="黑体" w:cs="宋体"/>
                <w:bCs/>
                <w:color w:val="000000"/>
                <w:kern w:val="0"/>
                <w:sz w:val="36"/>
                <w:szCs w:val="36"/>
              </w:rPr>
              <w:t>年度</w:t>
            </w:r>
            <w:r>
              <w:rPr>
                <w:rFonts w:ascii="黑体" w:hAnsi="黑体" w:eastAsia="黑体" w:cs="宋体"/>
                <w:bCs/>
                <w:color w:val="000000"/>
                <w:kern w:val="0"/>
                <w:sz w:val="36"/>
                <w:szCs w:val="36"/>
              </w:rPr>
              <w:t>)</w:t>
            </w:r>
          </w:p>
        </w:tc>
      </w:tr>
      <w:tr w14:paraId="62F43832">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601515">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32A3C4">
            <w:pPr>
              <w:widowControl/>
              <w:jc w:val="center"/>
              <w:textAlignment w:val="center"/>
              <w:rPr>
                <w:rFonts w:ascii="宋体" w:cs="宋体"/>
                <w:color w:val="000000"/>
                <w:sz w:val="18"/>
                <w:szCs w:val="18"/>
              </w:rPr>
            </w:pPr>
            <w:r>
              <w:rPr>
                <w:rFonts w:hint="eastAsia" w:ascii="宋体" w:cs="宋体"/>
                <w:color w:val="000000"/>
                <w:sz w:val="18"/>
                <w:szCs w:val="18"/>
              </w:rPr>
              <w:t xml:space="preserve"> 文物普查及保护单位</w:t>
            </w:r>
          </w:p>
        </w:tc>
      </w:tr>
      <w:tr w14:paraId="3D5AB676">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A44724">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40DDFC">
            <w:pPr>
              <w:widowControl/>
              <w:jc w:val="center"/>
              <w:textAlignment w:val="center"/>
              <w:rPr>
                <w:rFonts w:ascii="宋体" w:cs="宋体"/>
                <w:color w:val="000000"/>
                <w:sz w:val="18"/>
                <w:szCs w:val="18"/>
              </w:rPr>
            </w:pPr>
            <w:r>
              <w:rPr>
                <w:rFonts w:hint="eastAsia" w:ascii="宋体" w:cs="宋体"/>
                <w:color w:val="000000"/>
                <w:sz w:val="18"/>
                <w:szCs w:val="18"/>
              </w:rPr>
              <w:t xml:space="preserve"> 仁和区文化馆</w:t>
            </w:r>
          </w:p>
        </w:tc>
      </w:tr>
      <w:tr w14:paraId="318D831E">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195023">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预算执行情况</w:t>
            </w:r>
            <w:r>
              <w:rPr>
                <w:rFonts w:ascii="宋体" w:hAnsi="宋体" w:cs="宋体"/>
                <w:color w:val="000000"/>
                <w:kern w:val="0"/>
                <w:sz w:val="18"/>
                <w:szCs w:val="18"/>
              </w:rPr>
              <w:t>(</w:t>
            </w:r>
            <w:r>
              <w:rPr>
                <w:rFonts w:hint="eastAsia" w:ascii="宋体" w:hAnsi="宋体" w:cs="宋体"/>
                <w:color w:val="000000"/>
                <w:kern w:val="0"/>
                <w:sz w:val="18"/>
                <w:szCs w:val="18"/>
              </w:rPr>
              <w:t>万元</w:t>
            </w:r>
            <w:r>
              <w:rPr>
                <w:rFonts w:ascii="宋体" w:hAnsi="宋体" w:cs="宋体"/>
                <w:color w:val="000000"/>
                <w:kern w:val="0"/>
                <w:sz w:val="18"/>
                <w:szCs w:val="18"/>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9C38FE">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6C24E4">
            <w:pPr>
              <w:widowControl/>
              <w:jc w:val="center"/>
              <w:textAlignment w:val="center"/>
              <w:rPr>
                <w:rFonts w:ascii="宋体" w:cs="宋体"/>
                <w:color w:val="000000"/>
                <w:sz w:val="18"/>
                <w:szCs w:val="18"/>
              </w:rPr>
            </w:pPr>
            <w:r>
              <w:rPr>
                <w:rFonts w:hint="eastAsia" w:ascii="宋体" w:cs="宋体"/>
                <w:color w:val="000000"/>
                <w:sz w:val="18"/>
                <w:szCs w:val="18"/>
              </w:rPr>
              <w:t>1</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2703D0">
            <w:pPr>
              <w:widowControl/>
              <w:jc w:val="center"/>
              <w:textAlignment w:val="center"/>
              <w:rPr>
                <w:rFonts w:ascii="宋体" w:cs="宋体"/>
                <w:color w:val="000000"/>
                <w:sz w:val="18"/>
                <w:szCs w:val="18"/>
              </w:rPr>
            </w:pPr>
            <w:r>
              <w:rPr>
                <w:rFonts w:hint="eastAsia" w:ascii="宋体" w:hAnsi="宋体" w:cs="宋体"/>
                <w:color w:val="000000"/>
                <w:kern w:val="0"/>
                <w:sz w:val="18"/>
                <w:szCs w:val="18"/>
              </w:rPr>
              <w:t>执行数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1FB984F">
            <w:pPr>
              <w:widowControl/>
              <w:jc w:val="center"/>
              <w:textAlignment w:val="center"/>
              <w:rPr>
                <w:rFonts w:ascii="宋体" w:cs="宋体"/>
                <w:color w:val="000000"/>
                <w:sz w:val="18"/>
                <w:szCs w:val="18"/>
              </w:rPr>
            </w:pPr>
            <w:r>
              <w:rPr>
                <w:rFonts w:hint="eastAsia" w:ascii="宋体" w:cs="宋体"/>
                <w:color w:val="000000"/>
                <w:sz w:val="18"/>
                <w:szCs w:val="18"/>
              </w:rPr>
              <w:t>1</w:t>
            </w:r>
          </w:p>
        </w:tc>
      </w:tr>
      <w:tr w14:paraId="54B668D2">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14A319D1">
            <w:pPr>
              <w:widowControl/>
              <w:jc w:val="left"/>
              <w:rPr>
                <w:rFonts w:asci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EDB13C">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EF94F8">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933C5B">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D937A9">
            <w:pPr>
              <w:widowControl/>
              <w:jc w:val="center"/>
              <w:textAlignment w:val="center"/>
              <w:rPr>
                <w:rFonts w:ascii="宋体" w:cs="宋体"/>
                <w:color w:val="000000"/>
                <w:sz w:val="18"/>
                <w:szCs w:val="18"/>
              </w:rPr>
            </w:pPr>
          </w:p>
        </w:tc>
      </w:tr>
      <w:tr w14:paraId="63ED82E3">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4F350B0">
            <w:pPr>
              <w:widowControl/>
              <w:jc w:val="left"/>
              <w:rPr>
                <w:rFonts w:asci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3C3CA8">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B78A22">
            <w:pPr>
              <w:widowControl/>
              <w:jc w:val="center"/>
              <w:textAlignment w:val="center"/>
              <w:rPr>
                <w:rFonts w:ascii="宋体" w:cs="宋体"/>
                <w:color w:val="000000"/>
                <w:sz w:val="18"/>
                <w:szCs w:val="18"/>
              </w:rPr>
            </w:pPr>
            <w:r>
              <w:rPr>
                <w:rFonts w:ascii="宋体" w:cs="宋体"/>
                <w:color w:val="000000"/>
                <w:kern w:val="0"/>
                <w:sz w:val="18"/>
                <w:szCs w:val="1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BF7A39B">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CF5AB82">
            <w:pPr>
              <w:jc w:val="center"/>
              <w:rPr>
                <w:rFonts w:ascii="宋体" w:cs="宋体"/>
                <w:color w:val="000000"/>
                <w:sz w:val="18"/>
                <w:szCs w:val="18"/>
              </w:rPr>
            </w:pPr>
          </w:p>
        </w:tc>
      </w:tr>
      <w:tr w14:paraId="3C4F1EA9">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2CE77C">
            <w:pPr>
              <w:widowControl/>
              <w:jc w:val="center"/>
              <w:textAlignment w:val="center"/>
              <w:rPr>
                <w:rFonts w:ascii="宋体" w:cs="宋体"/>
                <w:color w:val="000000"/>
                <w:sz w:val="18"/>
                <w:szCs w:val="18"/>
              </w:rPr>
            </w:pPr>
            <w:r>
              <w:rPr>
                <w:rFonts w:hint="eastAsia" w:ascii="宋体" w:hAnsi="宋体" w:cs="宋体"/>
                <w:color w:val="000000"/>
                <w:kern w:val="0"/>
                <w:sz w:val="18"/>
                <w:szCs w:val="1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EA113B6">
            <w:pPr>
              <w:widowControl/>
              <w:jc w:val="center"/>
              <w:textAlignment w:val="center"/>
              <w:rPr>
                <w:rFonts w:ascii="宋体" w:cs="宋体"/>
                <w:color w:val="000000"/>
                <w:sz w:val="18"/>
                <w:szCs w:val="18"/>
              </w:rPr>
            </w:pPr>
            <w:r>
              <w:rPr>
                <w:rFonts w:hint="eastAsia" w:ascii="宋体" w:hAnsi="宋体" w:cs="宋体"/>
                <w:color w:val="000000"/>
                <w:kern w:val="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8A30CB8">
            <w:pPr>
              <w:widowControl/>
              <w:jc w:val="center"/>
              <w:textAlignment w:val="center"/>
              <w:rPr>
                <w:rFonts w:ascii="宋体" w:cs="宋体"/>
                <w:color w:val="000000"/>
                <w:sz w:val="18"/>
                <w:szCs w:val="18"/>
              </w:rPr>
            </w:pPr>
            <w:r>
              <w:rPr>
                <w:rFonts w:hint="eastAsia" w:ascii="宋体" w:hAnsi="宋体" w:cs="宋体"/>
                <w:color w:val="000000"/>
                <w:kern w:val="0"/>
                <w:sz w:val="18"/>
                <w:szCs w:val="18"/>
              </w:rPr>
              <w:t>实际完成目标</w:t>
            </w:r>
          </w:p>
        </w:tc>
      </w:tr>
      <w:tr w14:paraId="70623BE5">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82C5D5A">
            <w:pPr>
              <w:widowControl/>
              <w:jc w:val="left"/>
              <w:rPr>
                <w:rFonts w:ascii="宋体" w:cs="宋体"/>
                <w:color w:val="000000"/>
                <w:sz w:val="18"/>
                <w:szCs w:val="1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F71492">
            <w:pPr>
              <w:widowControl/>
              <w:jc w:val="left"/>
              <w:textAlignment w:val="center"/>
              <w:rPr>
                <w:rFonts w:ascii="宋体" w:cs="宋体"/>
                <w:color w:val="000000"/>
                <w:sz w:val="18"/>
                <w:szCs w:val="18"/>
              </w:rPr>
            </w:pPr>
            <w:r>
              <w:rPr>
                <w:rFonts w:hint="eastAsia" w:ascii="宋体" w:cs="宋体"/>
                <w:color w:val="000000"/>
                <w:sz w:val="18"/>
                <w:szCs w:val="18"/>
              </w:rPr>
              <w:t>对辖区内文物进行保护、管理,并按上级部门要求，积极按进度完成当年目标任务。</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E75317">
            <w:pPr>
              <w:widowControl/>
              <w:jc w:val="left"/>
              <w:textAlignment w:val="center"/>
              <w:rPr>
                <w:rFonts w:ascii="宋体" w:cs="宋体"/>
                <w:color w:val="000000"/>
                <w:sz w:val="18"/>
                <w:szCs w:val="18"/>
              </w:rPr>
            </w:pPr>
            <w:r>
              <w:rPr>
                <w:rFonts w:hint="eastAsia" w:ascii="宋体" w:cs="宋体"/>
                <w:color w:val="000000"/>
                <w:sz w:val="18"/>
                <w:szCs w:val="18"/>
              </w:rPr>
              <w:t>对辖区内文物进行保护、管理,并按上级部门要求，积极按进度完成当年目标任务。</w:t>
            </w:r>
          </w:p>
        </w:tc>
      </w:tr>
      <w:tr w14:paraId="43F36428">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A2455D1">
            <w:pPr>
              <w:widowControl/>
              <w:jc w:val="center"/>
              <w:textAlignment w:val="center"/>
              <w:rPr>
                <w:rFonts w:ascii="宋体" w:cs="宋体"/>
                <w:color w:val="000000"/>
                <w:sz w:val="18"/>
                <w:szCs w:val="18"/>
              </w:rPr>
            </w:pPr>
            <w:r>
              <w:rPr>
                <w:rFonts w:hint="eastAsia" w:ascii="宋体" w:hAnsi="宋体" w:cs="宋体"/>
                <w:color w:val="000000"/>
                <w:sz w:val="18"/>
                <w:szCs w:val="1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59652F">
            <w:pPr>
              <w:widowControl/>
              <w:jc w:val="center"/>
              <w:textAlignment w:val="center"/>
              <w:rPr>
                <w:rFonts w:ascii="宋体" w:cs="宋体"/>
                <w:color w:val="000000"/>
                <w:sz w:val="18"/>
                <w:szCs w:val="18"/>
              </w:rPr>
            </w:pPr>
            <w:r>
              <w:rPr>
                <w:rFonts w:hint="eastAsia" w:ascii="宋体" w:hAnsi="宋体" w:cs="宋体"/>
                <w:color w:val="000000"/>
                <w:kern w:val="0"/>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4422D3">
            <w:pPr>
              <w:widowControl/>
              <w:jc w:val="center"/>
              <w:textAlignment w:val="center"/>
              <w:rPr>
                <w:rFonts w:ascii="宋体" w:cs="宋体"/>
                <w:color w:val="000000"/>
                <w:sz w:val="18"/>
                <w:szCs w:val="18"/>
              </w:rPr>
            </w:pPr>
            <w:r>
              <w:rPr>
                <w:rFonts w:hint="eastAsia" w:ascii="宋体" w:hAnsi="宋体" w:cs="宋体"/>
                <w:color w:val="000000"/>
                <w:kern w:val="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D1D376">
            <w:pPr>
              <w:widowControl/>
              <w:jc w:val="center"/>
              <w:textAlignment w:val="center"/>
              <w:rPr>
                <w:rFonts w:ascii="宋体" w:cs="宋体"/>
                <w:color w:val="000000"/>
                <w:sz w:val="18"/>
                <w:szCs w:val="18"/>
              </w:rPr>
            </w:pPr>
            <w:r>
              <w:rPr>
                <w:rFonts w:hint="eastAsia" w:ascii="宋体" w:hAnsi="宋体" w:cs="宋体"/>
                <w:color w:val="000000"/>
                <w:kern w:val="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575FEE">
            <w:pPr>
              <w:widowControl/>
              <w:jc w:val="center"/>
              <w:textAlignment w:val="center"/>
              <w:rPr>
                <w:rFonts w:ascii="宋体" w:cs="宋体"/>
                <w:color w:val="000000"/>
                <w:sz w:val="18"/>
                <w:szCs w:val="18"/>
              </w:rPr>
            </w:pPr>
            <w:r>
              <w:rPr>
                <w:rFonts w:hint="eastAsia" w:ascii="宋体" w:hAnsi="宋体" w:cs="宋体"/>
                <w:color w:val="000000"/>
                <w:kern w:val="0"/>
                <w:sz w:val="18"/>
                <w:szCs w:val="18"/>
              </w:rPr>
              <w:t>预期指标值</w:t>
            </w:r>
            <w:r>
              <w:rPr>
                <w:rFonts w:ascii="宋体" w:hAnsi="宋体" w:cs="宋体"/>
                <w:color w:val="000000"/>
                <w:kern w:val="0"/>
                <w:sz w:val="18"/>
                <w:szCs w:val="18"/>
              </w:rPr>
              <w:t>(</w:t>
            </w:r>
            <w:r>
              <w:rPr>
                <w:rFonts w:hint="eastAsia" w:ascii="宋体" w:hAnsi="宋体" w:cs="宋体"/>
                <w:color w:val="000000"/>
                <w:kern w:val="0"/>
                <w:sz w:val="18"/>
                <w:szCs w:val="18"/>
              </w:rPr>
              <w:t>包含数字及文字描述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D65A2C0">
            <w:pPr>
              <w:widowControl/>
              <w:jc w:val="center"/>
              <w:textAlignment w:val="center"/>
              <w:rPr>
                <w:rFonts w:ascii="宋体" w:cs="宋体"/>
                <w:color w:val="000000"/>
                <w:sz w:val="18"/>
                <w:szCs w:val="18"/>
              </w:rPr>
            </w:pPr>
            <w:r>
              <w:rPr>
                <w:rFonts w:hint="eastAsia" w:ascii="宋体" w:hAnsi="宋体" w:cs="宋体"/>
                <w:color w:val="000000"/>
                <w:kern w:val="0"/>
                <w:sz w:val="18"/>
                <w:szCs w:val="18"/>
              </w:rPr>
              <w:t>实际完成指标值</w:t>
            </w:r>
            <w:r>
              <w:rPr>
                <w:rFonts w:ascii="宋体" w:hAnsi="宋体" w:cs="宋体"/>
                <w:color w:val="000000"/>
                <w:kern w:val="0"/>
                <w:sz w:val="18"/>
                <w:szCs w:val="18"/>
              </w:rPr>
              <w:t>(</w:t>
            </w:r>
            <w:r>
              <w:rPr>
                <w:rFonts w:hint="eastAsia" w:ascii="宋体" w:hAnsi="宋体" w:cs="宋体"/>
                <w:color w:val="000000"/>
                <w:kern w:val="0"/>
                <w:sz w:val="18"/>
                <w:szCs w:val="18"/>
              </w:rPr>
              <w:t>包含数字及文字描述</w:t>
            </w:r>
            <w:r>
              <w:rPr>
                <w:rFonts w:ascii="宋体" w:hAnsi="宋体" w:cs="宋体"/>
                <w:color w:val="000000"/>
                <w:kern w:val="0"/>
                <w:sz w:val="18"/>
                <w:szCs w:val="18"/>
              </w:rPr>
              <w:t>)</w:t>
            </w:r>
          </w:p>
        </w:tc>
      </w:tr>
      <w:tr w14:paraId="1D672772">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E7C885C">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A5E42B9">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FE63D15">
            <w:pPr>
              <w:widowControl/>
              <w:jc w:val="center"/>
              <w:textAlignment w:val="center"/>
              <w:rPr>
                <w:rFonts w:ascii="宋体" w:cs="宋体"/>
                <w:color w:val="000000"/>
                <w:sz w:val="18"/>
                <w:szCs w:val="18"/>
              </w:rPr>
            </w:pPr>
            <w:r>
              <w:rPr>
                <w:rFonts w:hint="eastAsia" w:ascii="宋体" w:cs="宋体"/>
                <w:color w:val="00000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1CD650A">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C2BCA2">
            <w:pPr>
              <w:rPr>
                <w:rFonts w:ascii="宋体" w:cs="宋体"/>
                <w:sz w:val="18"/>
                <w:szCs w:val="18"/>
              </w:rPr>
            </w:pPr>
            <w:r>
              <w:rPr>
                <w:rFonts w:hint="eastAsia" w:ascii="宋体" w:cs="宋体"/>
                <w:sz w:val="18"/>
                <w:szCs w:val="18"/>
              </w:rPr>
              <w:t>对全区省级文物保护单位4个，市级文物保护单位5个，区级文物保护单位16个，进行日常检查、保护、维护、维修等。</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705946">
            <w:pPr>
              <w:rPr>
                <w:rFonts w:ascii="宋体" w:cs="宋体"/>
                <w:sz w:val="18"/>
                <w:szCs w:val="18"/>
              </w:rPr>
            </w:pPr>
            <w:r>
              <w:rPr>
                <w:rFonts w:hint="eastAsia" w:ascii="宋体" w:cs="宋体"/>
                <w:sz w:val="18"/>
                <w:szCs w:val="18"/>
              </w:rPr>
              <w:t>对全区省级文物保护单位4个，市级文物保护单位5个，区级文物保护单位16个，进行日常检查、保护、维护、维修等。</w:t>
            </w:r>
          </w:p>
        </w:tc>
      </w:tr>
      <w:tr w14:paraId="1E59BD0C">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E3E0B94">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8CA2C96">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4F61E8">
            <w:pPr>
              <w:widowControl/>
              <w:jc w:val="center"/>
              <w:textAlignment w:val="center"/>
              <w:rPr>
                <w:rFonts w:ascii="宋体" w:cs="宋体"/>
                <w:color w:val="000000"/>
                <w:sz w:val="18"/>
                <w:szCs w:val="18"/>
              </w:rPr>
            </w:pPr>
            <w:r>
              <w:rPr>
                <w:rFonts w:hint="eastAsia" w:ascii="宋体" w:cs="宋体"/>
                <w:color w:val="000000"/>
                <w:sz w:val="18"/>
                <w:szCs w:val="1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7662FF9">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998DBA">
            <w:pP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3E3657A">
            <w:pPr>
              <w:rPr>
                <w:rFonts w:ascii="宋体" w:cs="宋体"/>
                <w:sz w:val="18"/>
                <w:szCs w:val="18"/>
              </w:rPr>
            </w:pPr>
          </w:p>
        </w:tc>
      </w:tr>
      <w:tr w14:paraId="38B9BE1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0AEDA8A">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4EE93C4">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ADF1EA">
            <w:pPr>
              <w:widowControl/>
              <w:jc w:val="center"/>
              <w:textAlignment w:val="center"/>
              <w:rPr>
                <w:rFonts w:ascii="宋体" w:cs="宋体"/>
                <w:color w:val="000000"/>
                <w:sz w:val="18"/>
                <w:szCs w:val="18"/>
              </w:rPr>
            </w:pPr>
            <w:r>
              <w:rPr>
                <w:rFonts w:hint="eastAsia" w:ascii="宋体" w:cs="宋体"/>
                <w:color w:val="000000"/>
                <w:sz w:val="18"/>
                <w:szCs w:val="1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56404F0">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1EB843F">
            <w:pPr>
              <w:rPr>
                <w:rFonts w:ascii="宋体" w:cs="宋体"/>
                <w:sz w:val="18"/>
                <w:szCs w:val="18"/>
              </w:rPr>
            </w:pPr>
            <w:r>
              <w:rPr>
                <w:rFonts w:hint="eastAsia" w:ascii="宋体" w:cs="宋体"/>
                <w:sz w:val="18"/>
                <w:szCs w:val="18"/>
              </w:rPr>
              <w:t>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255289">
            <w:pPr>
              <w:rPr>
                <w:rFonts w:ascii="宋体" w:cs="宋体"/>
                <w:sz w:val="18"/>
                <w:szCs w:val="18"/>
              </w:rPr>
            </w:pPr>
            <w:r>
              <w:rPr>
                <w:rFonts w:hint="eastAsia" w:ascii="宋体" w:cs="宋体"/>
                <w:sz w:val="18"/>
                <w:szCs w:val="18"/>
              </w:rPr>
              <w:t>2018.01.01-12.31.</w:t>
            </w:r>
          </w:p>
        </w:tc>
      </w:tr>
      <w:tr w14:paraId="7C28EF56">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CE1789F">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061AB9">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63AB55">
            <w:pPr>
              <w:widowControl/>
              <w:jc w:val="center"/>
              <w:textAlignment w:val="center"/>
              <w:rPr>
                <w:rFonts w:ascii="宋体" w:cs="宋体"/>
                <w:color w:val="000000"/>
                <w:sz w:val="18"/>
                <w:szCs w:val="18"/>
              </w:rPr>
            </w:pPr>
            <w:r>
              <w:rPr>
                <w:rFonts w:hint="eastAsia" w:ascii="宋体" w:cs="宋体"/>
                <w:color w:val="000000"/>
                <w:sz w:val="18"/>
                <w:szCs w:val="1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4AB786B">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B29BE92">
            <w:pP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AC5716">
            <w:pPr>
              <w:rPr>
                <w:rFonts w:ascii="宋体" w:cs="宋体"/>
                <w:sz w:val="18"/>
                <w:szCs w:val="18"/>
              </w:rPr>
            </w:pPr>
          </w:p>
        </w:tc>
      </w:tr>
      <w:tr w14:paraId="5F51F5C3">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06F5227">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3A6300D">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0431BE2">
            <w:pPr>
              <w:widowControl/>
              <w:jc w:val="center"/>
              <w:textAlignment w:val="center"/>
              <w:rPr>
                <w:rFonts w:ascii="宋体" w:cs="宋体"/>
                <w:color w:val="000000"/>
                <w:sz w:val="18"/>
                <w:szCs w:val="18"/>
              </w:rPr>
            </w:pPr>
            <w:r>
              <w:rPr>
                <w:rFonts w:hint="eastAsia" w:ascii="宋体" w:cs="宋体"/>
                <w:color w:val="000000"/>
                <w:sz w:val="18"/>
                <w:szCs w:val="18"/>
              </w:rPr>
              <w:t>其他指标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811627B">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E03379">
            <w:pPr>
              <w:rPr>
                <w:rFonts w:ascii="宋体" w:cs="宋体"/>
                <w:sz w:val="18"/>
                <w:szCs w:val="18"/>
              </w:rPr>
            </w:pPr>
            <w:r>
              <w:rPr>
                <w:rFonts w:hint="eastAsia"/>
                <w:sz w:val="18"/>
                <w:szCs w:val="18"/>
              </w:rPr>
              <w:t>　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408228">
            <w:pPr>
              <w:widowControl/>
              <w:jc w:val="center"/>
              <w:textAlignment w:val="center"/>
              <w:rPr>
                <w:rFonts w:ascii="宋体" w:cs="宋体"/>
                <w:color w:val="000000"/>
                <w:sz w:val="18"/>
                <w:szCs w:val="18"/>
              </w:rPr>
            </w:pPr>
            <w:r>
              <w:rPr>
                <w:rFonts w:hint="eastAsia" w:ascii="宋体" w:cs="宋体"/>
                <w:color w:val="000000"/>
                <w:sz w:val="18"/>
                <w:szCs w:val="18"/>
              </w:rPr>
              <w:t>无</w:t>
            </w:r>
          </w:p>
        </w:tc>
      </w:tr>
      <w:tr w14:paraId="21E4691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9828977">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5761DBC">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43A4782">
            <w:pPr>
              <w:widowControl/>
              <w:jc w:val="center"/>
              <w:textAlignment w:val="center"/>
              <w:rPr>
                <w:rFonts w:ascii="宋体" w:cs="宋体"/>
                <w:color w:val="000000"/>
                <w:sz w:val="18"/>
                <w:szCs w:val="18"/>
              </w:rPr>
            </w:pPr>
            <w:r>
              <w:rPr>
                <w:rFonts w:hint="eastAsia" w:ascii="宋体" w:cs="宋体"/>
                <w:color w:val="000000"/>
                <w:sz w:val="18"/>
                <w:szCs w:val="18"/>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633B8B1">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9850C1">
            <w:pP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1CA7830">
            <w:pPr>
              <w:rPr>
                <w:rFonts w:ascii="宋体" w:cs="宋体"/>
                <w:sz w:val="18"/>
                <w:szCs w:val="18"/>
              </w:rPr>
            </w:pPr>
          </w:p>
        </w:tc>
      </w:tr>
      <w:tr w14:paraId="4816C218">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6B55920">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142EF7">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9D9C2C3">
            <w:pPr>
              <w:widowControl/>
              <w:jc w:val="center"/>
              <w:textAlignment w:val="center"/>
              <w:rPr>
                <w:rFonts w:ascii="宋体" w:cs="宋体"/>
                <w:color w:val="000000"/>
                <w:sz w:val="18"/>
                <w:szCs w:val="18"/>
              </w:rPr>
            </w:pPr>
            <w:r>
              <w:rPr>
                <w:rFonts w:hint="eastAsia" w:ascii="宋体" w:cs="宋体"/>
                <w:color w:val="000000"/>
                <w:sz w:val="18"/>
                <w:szCs w:val="1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9FEE1D">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08B2D43">
            <w:pPr>
              <w:rPr>
                <w:rFonts w:ascii="宋体" w:cs="宋体"/>
                <w:sz w:val="18"/>
                <w:szCs w:val="18"/>
              </w:rPr>
            </w:pPr>
            <w:r>
              <w:rPr>
                <w:rFonts w:hint="eastAsia" w:ascii="宋体" w:cs="宋体"/>
                <w:sz w:val="18"/>
                <w:szCs w:val="18"/>
              </w:rPr>
              <w:t>让辖区内的文物保护单位得到及时的保护和管理。</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BE809F3">
            <w:pPr>
              <w:rPr>
                <w:rFonts w:ascii="宋体" w:cs="宋体"/>
                <w:sz w:val="18"/>
                <w:szCs w:val="18"/>
              </w:rPr>
            </w:pPr>
            <w:r>
              <w:rPr>
                <w:rFonts w:hint="eastAsia" w:ascii="宋体" w:cs="宋体"/>
                <w:sz w:val="18"/>
                <w:szCs w:val="18"/>
              </w:rPr>
              <w:t>让辖区内的文物保护单位得到及时的保护和管理。</w:t>
            </w:r>
          </w:p>
        </w:tc>
      </w:tr>
      <w:tr w14:paraId="39FA75C2">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E9C5BEF">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4E7ABAD">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98CFDA7">
            <w:pPr>
              <w:widowControl/>
              <w:jc w:val="center"/>
              <w:textAlignment w:val="center"/>
              <w:rPr>
                <w:rFonts w:ascii="宋体" w:cs="宋体"/>
                <w:color w:val="000000"/>
                <w:sz w:val="18"/>
                <w:szCs w:val="18"/>
              </w:rPr>
            </w:pPr>
            <w:r>
              <w:rPr>
                <w:rFonts w:hint="eastAsia" w:ascii="宋体" w:cs="宋体"/>
                <w:color w:val="000000"/>
                <w:sz w:val="18"/>
                <w:szCs w:val="18"/>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1522ED">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40D7838">
            <w:pP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7E1012F">
            <w:pPr>
              <w:rPr>
                <w:rFonts w:ascii="宋体" w:cs="宋体"/>
                <w:sz w:val="18"/>
                <w:szCs w:val="18"/>
              </w:rPr>
            </w:pPr>
          </w:p>
        </w:tc>
      </w:tr>
      <w:tr w14:paraId="1CBCED13">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7414E22">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794E74">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C87AF2">
            <w:pPr>
              <w:widowControl/>
              <w:jc w:val="center"/>
              <w:textAlignment w:val="center"/>
              <w:rPr>
                <w:rFonts w:ascii="宋体" w:cs="宋体"/>
                <w:color w:val="000000"/>
                <w:sz w:val="18"/>
                <w:szCs w:val="18"/>
              </w:rPr>
            </w:pPr>
            <w:r>
              <w:rPr>
                <w:rFonts w:hint="eastAsia" w:ascii="宋体" w:cs="宋体"/>
                <w:color w:val="000000"/>
                <w:sz w:val="18"/>
                <w:szCs w:val="18"/>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4AD4B9">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1EF4B81">
            <w:pPr>
              <w:rPr>
                <w:rFonts w:ascii="宋体" w:cs="宋体"/>
                <w:sz w:val="18"/>
                <w:szCs w:val="18"/>
              </w:rPr>
            </w:pPr>
            <w:r>
              <w:rPr>
                <w:rFonts w:hint="eastAsia"/>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07F666">
            <w:pPr>
              <w:rPr>
                <w:rFonts w:ascii="宋体" w:cs="宋体"/>
                <w:sz w:val="18"/>
                <w:szCs w:val="18"/>
              </w:rPr>
            </w:pPr>
            <w:r>
              <w:rPr>
                <w:rFonts w:hint="eastAsia"/>
                <w:sz w:val="18"/>
                <w:szCs w:val="18"/>
              </w:rPr>
              <w:t>。</w:t>
            </w:r>
          </w:p>
        </w:tc>
      </w:tr>
      <w:tr w14:paraId="289DF2E2">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C4359E4">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F9B03D">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14E63AE">
            <w:pPr>
              <w:widowControl/>
              <w:jc w:val="center"/>
              <w:textAlignment w:val="center"/>
              <w:rPr>
                <w:rFonts w:ascii="宋体" w:cs="宋体"/>
                <w:color w:val="000000"/>
                <w:sz w:val="18"/>
                <w:szCs w:val="18"/>
              </w:rPr>
            </w:pPr>
            <w:r>
              <w:rPr>
                <w:rFonts w:hint="eastAsia" w:ascii="宋体" w:cs="宋体"/>
                <w:color w:val="000000"/>
                <w:sz w:val="18"/>
                <w:szCs w:val="18"/>
              </w:rPr>
              <w:t>其他指标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DCD98C">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916218A">
            <w:pPr>
              <w:jc w:val="center"/>
              <w:rPr>
                <w:rFonts w:ascii="宋体" w:cs="宋体"/>
                <w:sz w:val="22"/>
                <w:szCs w:val="22"/>
              </w:rPr>
            </w:pPr>
            <w:r>
              <w:rPr>
                <w:rFonts w:hint="eastAsia"/>
                <w:sz w:val="22"/>
                <w:szCs w:val="22"/>
              </w:rPr>
              <w:t>无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FB8EA75">
            <w:pPr>
              <w:widowControl/>
              <w:jc w:val="center"/>
              <w:textAlignment w:val="center"/>
              <w:rPr>
                <w:rFonts w:ascii="宋体" w:cs="宋体"/>
                <w:color w:val="000000"/>
                <w:sz w:val="18"/>
                <w:szCs w:val="18"/>
              </w:rPr>
            </w:pPr>
            <w:r>
              <w:rPr>
                <w:rFonts w:hint="eastAsia" w:ascii="宋体" w:cs="宋体"/>
                <w:color w:val="000000"/>
                <w:sz w:val="18"/>
                <w:szCs w:val="18"/>
              </w:rPr>
              <w:t>无</w:t>
            </w:r>
          </w:p>
        </w:tc>
      </w:tr>
      <w:tr w14:paraId="15D7802A">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55F0BEB8">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E43B90">
            <w:pPr>
              <w:widowControl/>
              <w:jc w:val="center"/>
              <w:textAlignment w:val="center"/>
              <w:rPr>
                <w:rFonts w:ascii="宋体" w:cs="宋体"/>
                <w:color w:val="000000"/>
                <w:sz w:val="18"/>
                <w:szCs w:val="18"/>
              </w:rPr>
            </w:pPr>
            <w:r>
              <w:rPr>
                <w:rFonts w:hint="eastAsia" w:ascii="宋体" w:hAnsi="宋体" w:cs="宋体"/>
                <w:color w:val="000000"/>
                <w:kern w:val="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14367C">
            <w:pPr>
              <w:widowControl/>
              <w:jc w:val="center"/>
              <w:textAlignment w:val="center"/>
              <w:rPr>
                <w:rFonts w:ascii="宋体" w:cs="宋体"/>
                <w:color w:val="000000"/>
                <w:sz w:val="18"/>
                <w:szCs w:val="18"/>
              </w:rPr>
            </w:pPr>
            <w:r>
              <w:rPr>
                <w:rFonts w:hint="eastAsia" w:ascii="宋体" w:hAnsi="宋体" w:cs="宋体"/>
                <w:color w:val="000000"/>
                <w:kern w:val="0"/>
                <w:sz w:val="18"/>
                <w:szCs w:val="18"/>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D1C6EA9">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AC96F3F">
            <w:pPr>
              <w:widowControl/>
              <w:jc w:val="center"/>
              <w:textAlignment w:val="center"/>
              <w:rPr>
                <w:rFonts w:ascii="宋体" w:cs="宋体"/>
                <w:color w:val="000000"/>
                <w:sz w:val="18"/>
                <w:szCs w:val="18"/>
              </w:rPr>
            </w:pPr>
            <w:r>
              <w:rPr>
                <w:rFonts w:hint="eastAsia" w:ascii="宋体" w:cs="宋体"/>
                <w:color w:val="000000"/>
                <w:sz w:val="18"/>
                <w:szCs w:val="18"/>
              </w:rPr>
              <w:t>十分满意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0C2F8FA">
            <w:pPr>
              <w:widowControl/>
              <w:jc w:val="center"/>
              <w:textAlignment w:val="center"/>
              <w:rPr>
                <w:rFonts w:ascii="宋体" w:cs="宋体"/>
                <w:color w:val="000000"/>
                <w:sz w:val="18"/>
                <w:szCs w:val="18"/>
              </w:rPr>
            </w:pPr>
            <w:r>
              <w:rPr>
                <w:rFonts w:hint="eastAsia" w:ascii="宋体" w:cs="宋体"/>
                <w:color w:val="000000"/>
                <w:sz w:val="18"/>
                <w:szCs w:val="18"/>
              </w:rPr>
              <w:t>十分满意</w:t>
            </w:r>
          </w:p>
        </w:tc>
      </w:tr>
    </w:tbl>
    <w:p w14:paraId="639B4699">
      <w:pPr>
        <w:rPr>
          <w:rFonts w:ascii="Calibri" w:hAnsi="Calibri"/>
          <w:sz w:val="18"/>
          <w:szCs w:val="18"/>
        </w:rPr>
      </w:pPr>
    </w:p>
    <w:tbl>
      <w:tblPr>
        <w:tblStyle w:val="13"/>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14:paraId="53D69B2D">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14:paraId="7DE5DCEC">
            <w:pPr>
              <w:pStyle w:val="24"/>
              <w:widowControl/>
              <w:ind w:left="4173" w:leftChars="1310" w:hanging="1422" w:hangingChars="395"/>
              <w:textAlignment w:val="center"/>
              <w:rPr>
                <w:rFonts w:ascii="黑体" w:hAnsi="黑体" w:eastAsia="黑体" w:cs="宋体"/>
                <w:bCs/>
                <w:color w:val="000000"/>
                <w:kern w:val="0"/>
                <w:sz w:val="36"/>
                <w:szCs w:val="36"/>
              </w:rPr>
            </w:pPr>
            <w:r>
              <w:rPr>
                <w:rFonts w:hint="eastAsia" w:ascii="黑体" w:hAnsi="黑体" w:eastAsia="黑体" w:cs="宋体"/>
                <w:bCs/>
                <w:color w:val="000000"/>
                <w:kern w:val="0"/>
                <w:sz w:val="36"/>
                <w:szCs w:val="36"/>
              </w:rPr>
              <w:t>项目支出绩效目标完成情况表</w:t>
            </w:r>
            <w:r>
              <w:rPr>
                <w:rFonts w:ascii="黑体" w:hAnsi="黑体" w:eastAsia="黑体" w:cs="宋体"/>
                <w:bCs/>
                <w:color w:val="000000"/>
                <w:kern w:val="0"/>
                <w:sz w:val="36"/>
                <w:szCs w:val="36"/>
              </w:rPr>
              <w:br w:type="textWrapping"/>
            </w:r>
            <w:r>
              <w:rPr>
                <w:rFonts w:ascii="黑体" w:hAnsi="黑体" w:eastAsia="黑体" w:cs="宋体"/>
                <w:bCs/>
                <w:color w:val="000000"/>
                <w:kern w:val="0"/>
                <w:sz w:val="36"/>
                <w:szCs w:val="36"/>
              </w:rPr>
              <w:t xml:space="preserve">(2018 </w:t>
            </w:r>
            <w:r>
              <w:rPr>
                <w:rFonts w:hint="eastAsia" w:ascii="黑体" w:hAnsi="黑体" w:eastAsia="黑体" w:cs="宋体"/>
                <w:bCs/>
                <w:color w:val="000000"/>
                <w:kern w:val="0"/>
                <w:sz w:val="36"/>
                <w:szCs w:val="36"/>
              </w:rPr>
              <w:t>年度</w:t>
            </w:r>
            <w:r>
              <w:rPr>
                <w:rFonts w:ascii="黑体" w:hAnsi="黑体" w:eastAsia="黑体" w:cs="宋体"/>
                <w:bCs/>
                <w:color w:val="000000"/>
                <w:kern w:val="0"/>
                <w:sz w:val="36"/>
                <w:szCs w:val="36"/>
              </w:rPr>
              <w:t>)</w:t>
            </w:r>
          </w:p>
        </w:tc>
      </w:tr>
      <w:tr w14:paraId="6E5C1BB0">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D08B01">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A888749">
            <w:pPr>
              <w:widowControl/>
              <w:jc w:val="center"/>
              <w:textAlignment w:val="center"/>
              <w:rPr>
                <w:rFonts w:ascii="宋体" w:cs="宋体"/>
                <w:color w:val="000000"/>
                <w:sz w:val="18"/>
                <w:szCs w:val="18"/>
              </w:rPr>
            </w:pPr>
            <w:r>
              <w:rPr>
                <w:rFonts w:hint="eastAsia" w:ascii="宋体" w:cs="宋体"/>
                <w:color w:val="000000"/>
                <w:sz w:val="18"/>
                <w:szCs w:val="18"/>
              </w:rPr>
              <w:t>文化馆办公房租赁费</w:t>
            </w:r>
          </w:p>
        </w:tc>
      </w:tr>
      <w:tr w14:paraId="46981A97">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026C9D">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F3139F">
            <w:pPr>
              <w:widowControl/>
              <w:jc w:val="center"/>
              <w:textAlignment w:val="center"/>
              <w:rPr>
                <w:rFonts w:ascii="宋体" w:cs="宋体"/>
                <w:color w:val="000000"/>
                <w:sz w:val="18"/>
                <w:szCs w:val="18"/>
              </w:rPr>
            </w:pPr>
            <w:r>
              <w:rPr>
                <w:rFonts w:hint="eastAsia" w:ascii="宋体" w:cs="宋体"/>
                <w:color w:val="000000"/>
                <w:sz w:val="18"/>
                <w:szCs w:val="18"/>
              </w:rPr>
              <w:t>仁和区文化馆</w:t>
            </w:r>
          </w:p>
        </w:tc>
      </w:tr>
      <w:tr w14:paraId="2E8D725B">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F3F9F6E">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预算执行情况</w:t>
            </w:r>
            <w:r>
              <w:rPr>
                <w:rFonts w:ascii="宋体" w:hAnsi="宋体" w:cs="宋体"/>
                <w:color w:val="000000"/>
                <w:kern w:val="0"/>
                <w:sz w:val="18"/>
                <w:szCs w:val="18"/>
              </w:rPr>
              <w:t>(</w:t>
            </w:r>
            <w:r>
              <w:rPr>
                <w:rFonts w:hint="eastAsia" w:ascii="宋体" w:hAnsi="宋体" w:cs="宋体"/>
                <w:color w:val="000000"/>
                <w:kern w:val="0"/>
                <w:sz w:val="18"/>
                <w:szCs w:val="18"/>
              </w:rPr>
              <w:t>万元</w:t>
            </w:r>
            <w:r>
              <w:rPr>
                <w:rFonts w:ascii="宋体" w:hAnsi="宋体" w:cs="宋体"/>
                <w:color w:val="000000"/>
                <w:kern w:val="0"/>
                <w:sz w:val="18"/>
                <w:szCs w:val="18"/>
              </w:rPr>
              <w:t>)</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81E5B85">
            <w:pPr>
              <w:widowControl/>
              <w:jc w:val="center"/>
              <w:textAlignment w:val="center"/>
              <w:rPr>
                <w:rFonts w:ascii="宋体" w:cs="宋体"/>
                <w:color w:val="000000"/>
                <w:sz w:val="18"/>
                <w:szCs w:val="18"/>
              </w:rPr>
            </w:pPr>
            <w:r>
              <w:rPr>
                <w:rFonts w:hint="eastAsia" w:ascii="宋体" w:hAnsi="宋体" w:cs="宋体"/>
                <w:color w:val="000000"/>
                <w:kern w:val="0"/>
                <w:sz w:val="18"/>
                <w:szCs w:val="18"/>
              </w:rPr>
              <w:t>预算数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9173C2A">
            <w:pPr>
              <w:widowControl/>
              <w:jc w:val="center"/>
              <w:textAlignment w:val="center"/>
              <w:rPr>
                <w:rFonts w:ascii="宋体" w:cs="宋体"/>
                <w:color w:val="000000"/>
                <w:sz w:val="18"/>
                <w:szCs w:val="18"/>
              </w:rPr>
            </w:pPr>
            <w:r>
              <w:rPr>
                <w:rFonts w:hint="eastAsia" w:ascii="宋体" w:cs="宋体"/>
                <w:color w:val="000000"/>
                <w:sz w:val="18"/>
                <w:szCs w:val="18"/>
              </w:rPr>
              <w:t>50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D987F6">
            <w:pPr>
              <w:widowControl/>
              <w:jc w:val="center"/>
              <w:textAlignment w:val="center"/>
              <w:rPr>
                <w:rFonts w:ascii="宋体" w:cs="宋体"/>
                <w:color w:val="000000"/>
                <w:sz w:val="18"/>
                <w:szCs w:val="18"/>
              </w:rPr>
            </w:pPr>
            <w:r>
              <w:rPr>
                <w:rFonts w:hint="eastAsia" w:ascii="宋体" w:hAnsi="宋体" w:cs="宋体"/>
                <w:color w:val="000000"/>
                <w:kern w:val="0"/>
                <w:sz w:val="18"/>
                <w:szCs w:val="18"/>
              </w:rPr>
              <w:t>执行数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8D02087">
            <w:pPr>
              <w:widowControl/>
              <w:jc w:val="center"/>
              <w:textAlignment w:val="center"/>
              <w:rPr>
                <w:rFonts w:ascii="宋体" w:cs="宋体"/>
                <w:color w:val="000000"/>
                <w:sz w:val="18"/>
                <w:szCs w:val="18"/>
              </w:rPr>
            </w:pPr>
            <w:r>
              <w:rPr>
                <w:rFonts w:hint="eastAsia" w:ascii="宋体" w:cs="宋体"/>
                <w:color w:val="000000"/>
                <w:sz w:val="18"/>
                <w:szCs w:val="18"/>
              </w:rPr>
              <w:t>50</w:t>
            </w:r>
          </w:p>
        </w:tc>
      </w:tr>
      <w:tr w14:paraId="1D0A6F95">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9FE7F36">
            <w:pPr>
              <w:widowControl/>
              <w:jc w:val="left"/>
              <w:rPr>
                <w:rFonts w:asci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66593C6">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1B8AAC">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23A362">
            <w:pPr>
              <w:widowControl/>
              <w:jc w:val="center"/>
              <w:textAlignment w:val="center"/>
              <w:rPr>
                <w:rFonts w:ascii="宋体" w:cs="宋体"/>
                <w:color w:val="000000"/>
                <w:sz w:val="18"/>
                <w:szCs w:val="18"/>
              </w:rPr>
            </w:pPr>
            <w:r>
              <w:rPr>
                <w:rFonts w:hint="eastAsia" w:ascii="宋体" w:hAnsi="宋体" w:cs="宋体"/>
                <w:color w:val="000000"/>
                <w:kern w:val="0"/>
                <w:sz w:val="18"/>
                <w:szCs w:val="18"/>
              </w:rPr>
              <w:t>其中</w:t>
            </w:r>
            <w:r>
              <w:rPr>
                <w:rFonts w:ascii="宋体" w:cs="宋体"/>
                <w:color w:val="000000"/>
                <w:kern w:val="0"/>
                <w:sz w:val="18"/>
                <w:szCs w:val="18"/>
              </w:rPr>
              <w:t>-</w:t>
            </w:r>
            <w:r>
              <w:rPr>
                <w:rFonts w:hint="eastAsia" w:ascii="宋体" w:hAnsi="宋体" w:cs="宋体"/>
                <w:color w:val="000000"/>
                <w:kern w:val="0"/>
                <w:sz w:val="18"/>
                <w:szCs w:val="18"/>
              </w:rPr>
              <w:t>财政拨款</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3581C16">
            <w:pPr>
              <w:widowControl/>
              <w:jc w:val="center"/>
              <w:textAlignment w:val="center"/>
              <w:rPr>
                <w:rFonts w:ascii="宋体" w:cs="宋体"/>
                <w:color w:val="000000"/>
                <w:sz w:val="18"/>
                <w:szCs w:val="18"/>
              </w:rPr>
            </w:pPr>
          </w:p>
        </w:tc>
      </w:tr>
      <w:tr w14:paraId="5F229B4A">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2C82C04">
            <w:pPr>
              <w:widowControl/>
              <w:jc w:val="left"/>
              <w:rPr>
                <w:rFonts w:ascii="宋体" w:cs="宋体"/>
                <w:color w:val="000000"/>
                <w:sz w:val="18"/>
                <w:szCs w:val="18"/>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A81194">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D9FC0D">
            <w:pPr>
              <w:widowControl/>
              <w:jc w:val="center"/>
              <w:textAlignment w:val="center"/>
              <w:rPr>
                <w:rFonts w:ascii="宋体" w:cs="宋体"/>
                <w:color w:val="000000"/>
                <w:sz w:val="18"/>
                <w:szCs w:val="18"/>
              </w:rPr>
            </w:pPr>
            <w:r>
              <w:rPr>
                <w:rFonts w:ascii="宋体" w:cs="宋体"/>
                <w:color w:val="000000"/>
                <w:kern w:val="0"/>
                <w:sz w:val="18"/>
                <w:szCs w:val="18"/>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E386F86">
            <w:pPr>
              <w:widowControl/>
              <w:jc w:val="center"/>
              <w:textAlignment w:val="center"/>
              <w:rPr>
                <w:rFonts w:ascii="宋体" w:cs="宋体"/>
                <w:color w:val="000000"/>
                <w:sz w:val="18"/>
                <w:szCs w:val="18"/>
              </w:rPr>
            </w:pPr>
            <w:r>
              <w:rPr>
                <w:rFonts w:hint="eastAsia" w:ascii="宋体" w:hAnsi="宋体" w:cs="宋体"/>
                <w:color w:val="000000"/>
                <w:kern w:val="0"/>
                <w:sz w:val="18"/>
                <w:szCs w:val="18"/>
              </w:rPr>
              <w:t>其它资金</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57EAD74">
            <w:pPr>
              <w:jc w:val="center"/>
              <w:rPr>
                <w:rFonts w:ascii="宋体" w:cs="宋体"/>
                <w:color w:val="000000"/>
                <w:sz w:val="18"/>
                <w:szCs w:val="18"/>
              </w:rPr>
            </w:pPr>
          </w:p>
        </w:tc>
      </w:tr>
      <w:tr w14:paraId="58B799AD">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A0F7C03">
            <w:pPr>
              <w:widowControl/>
              <w:jc w:val="center"/>
              <w:textAlignment w:val="center"/>
              <w:rPr>
                <w:rFonts w:ascii="宋体" w:cs="宋体"/>
                <w:color w:val="000000"/>
                <w:sz w:val="18"/>
                <w:szCs w:val="18"/>
              </w:rPr>
            </w:pPr>
            <w:r>
              <w:rPr>
                <w:rFonts w:hint="eastAsia" w:ascii="宋体" w:hAnsi="宋体" w:cs="宋体"/>
                <w:color w:val="000000"/>
                <w:kern w:val="0"/>
                <w:sz w:val="18"/>
                <w:szCs w:val="18"/>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533EF7">
            <w:pPr>
              <w:widowControl/>
              <w:jc w:val="center"/>
              <w:textAlignment w:val="center"/>
              <w:rPr>
                <w:rFonts w:ascii="宋体" w:cs="宋体"/>
                <w:color w:val="000000"/>
                <w:sz w:val="18"/>
                <w:szCs w:val="18"/>
              </w:rPr>
            </w:pPr>
            <w:r>
              <w:rPr>
                <w:rFonts w:hint="eastAsia" w:ascii="宋体" w:hAnsi="宋体" w:cs="宋体"/>
                <w:color w:val="000000"/>
                <w:kern w:val="0"/>
                <w:sz w:val="18"/>
                <w:szCs w:val="18"/>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96635E">
            <w:pPr>
              <w:widowControl/>
              <w:jc w:val="center"/>
              <w:textAlignment w:val="center"/>
              <w:rPr>
                <w:rFonts w:ascii="宋体" w:cs="宋体"/>
                <w:color w:val="000000"/>
                <w:sz w:val="18"/>
                <w:szCs w:val="18"/>
              </w:rPr>
            </w:pPr>
            <w:r>
              <w:rPr>
                <w:rFonts w:hint="eastAsia" w:ascii="宋体" w:hAnsi="宋体" w:cs="宋体"/>
                <w:color w:val="000000"/>
                <w:kern w:val="0"/>
                <w:sz w:val="18"/>
                <w:szCs w:val="18"/>
              </w:rPr>
              <w:t>实际完成目标</w:t>
            </w:r>
          </w:p>
        </w:tc>
      </w:tr>
      <w:tr w14:paraId="4E32E21F">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0CCF377C">
            <w:pPr>
              <w:widowControl/>
              <w:jc w:val="left"/>
              <w:rPr>
                <w:rFonts w:ascii="宋体" w:cs="宋体"/>
                <w:color w:val="000000"/>
                <w:sz w:val="18"/>
                <w:szCs w:val="18"/>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0E3B1FD">
            <w:pPr>
              <w:jc w:val="left"/>
              <w:rPr>
                <w:rFonts w:ascii="宋体" w:cs="宋体"/>
                <w:sz w:val="18"/>
                <w:szCs w:val="18"/>
              </w:rPr>
            </w:pPr>
            <w:r>
              <w:rPr>
                <w:rFonts w:hint="eastAsia" w:ascii="宋体" w:cs="宋体"/>
                <w:sz w:val="18"/>
                <w:szCs w:val="18"/>
              </w:rPr>
              <w:t>积极开展群众文化活动，更好服务仁和文化广场开展免费大家唱、大家跳等公益性群众文化活动，提高文化馆服务职能，向广大人民群众免费提供培训及排练场地，取得广泛的社会效益。</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8551B6">
            <w:pPr>
              <w:widowControl/>
              <w:jc w:val="left"/>
              <w:textAlignment w:val="center"/>
              <w:rPr>
                <w:rFonts w:ascii="宋体" w:cs="宋体"/>
                <w:color w:val="000000"/>
                <w:sz w:val="18"/>
                <w:szCs w:val="18"/>
              </w:rPr>
            </w:pPr>
            <w:r>
              <w:rPr>
                <w:rFonts w:hint="eastAsia" w:ascii="宋体" w:cs="宋体"/>
                <w:color w:val="000000"/>
                <w:sz w:val="18"/>
                <w:szCs w:val="18"/>
              </w:rPr>
              <w:t>积极开展群众文化活动，更好服务仁和文化广场开展免费大家唱、大家跳等公益性群众文化活动，提高文化馆服务职能，向广大人民群众免费提供培训及排练场地，取得广泛的社会效益。</w:t>
            </w:r>
          </w:p>
        </w:tc>
      </w:tr>
      <w:tr w14:paraId="387704F6">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EE924B">
            <w:pPr>
              <w:widowControl/>
              <w:jc w:val="center"/>
              <w:textAlignment w:val="center"/>
              <w:rPr>
                <w:rFonts w:ascii="宋体" w:cs="宋体"/>
                <w:color w:val="000000"/>
                <w:sz w:val="18"/>
                <w:szCs w:val="18"/>
              </w:rPr>
            </w:pPr>
            <w:r>
              <w:rPr>
                <w:rFonts w:hint="eastAsia" w:ascii="宋体" w:hAnsi="宋体" w:cs="宋体"/>
                <w:color w:val="000000"/>
                <w:sz w:val="18"/>
                <w:szCs w:val="18"/>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67487E">
            <w:pPr>
              <w:rPr>
                <w:rFonts w:ascii="宋体" w:cs="宋体"/>
                <w:sz w:val="18"/>
                <w:szCs w:val="18"/>
              </w:rPr>
            </w:pPr>
            <w:r>
              <w:rPr>
                <w:rFonts w:hint="eastAsia" w:ascii="宋体" w:cs="宋体"/>
                <w:sz w:val="18"/>
                <w:szCs w:val="18"/>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2FD5125">
            <w:pPr>
              <w:widowControl/>
              <w:jc w:val="center"/>
              <w:textAlignment w:val="center"/>
              <w:rPr>
                <w:rFonts w:ascii="宋体" w:cs="宋体"/>
                <w:color w:val="000000"/>
                <w:sz w:val="18"/>
                <w:szCs w:val="18"/>
              </w:rPr>
            </w:pPr>
            <w:r>
              <w:rPr>
                <w:rFonts w:hint="eastAsia" w:ascii="宋体" w:hAnsi="宋体" w:cs="宋体"/>
                <w:color w:val="000000"/>
                <w:kern w:val="0"/>
                <w:sz w:val="18"/>
                <w:szCs w:val="18"/>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A6D5872">
            <w:pPr>
              <w:widowControl/>
              <w:jc w:val="center"/>
              <w:textAlignment w:val="center"/>
              <w:rPr>
                <w:rFonts w:ascii="宋体" w:cs="宋体"/>
                <w:color w:val="000000"/>
                <w:sz w:val="18"/>
                <w:szCs w:val="18"/>
              </w:rPr>
            </w:pPr>
            <w:r>
              <w:rPr>
                <w:rFonts w:hint="eastAsia" w:ascii="宋体" w:hAnsi="宋体" w:cs="宋体"/>
                <w:color w:val="000000"/>
                <w:kern w:val="0"/>
                <w:sz w:val="18"/>
                <w:szCs w:val="18"/>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8319760">
            <w:pPr>
              <w:widowControl/>
              <w:jc w:val="center"/>
              <w:textAlignment w:val="center"/>
              <w:rPr>
                <w:rFonts w:ascii="宋体" w:cs="宋体"/>
                <w:color w:val="000000"/>
                <w:sz w:val="18"/>
                <w:szCs w:val="18"/>
              </w:rPr>
            </w:pPr>
            <w:r>
              <w:rPr>
                <w:rFonts w:hint="eastAsia" w:ascii="宋体" w:hAnsi="宋体" w:cs="宋体"/>
                <w:color w:val="000000"/>
                <w:kern w:val="0"/>
                <w:sz w:val="18"/>
                <w:szCs w:val="18"/>
              </w:rPr>
              <w:t>预期指标值</w:t>
            </w:r>
            <w:r>
              <w:rPr>
                <w:rFonts w:ascii="宋体" w:hAnsi="宋体" w:cs="宋体"/>
                <w:color w:val="000000"/>
                <w:kern w:val="0"/>
                <w:sz w:val="18"/>
                <w:szCs w:val="18"/>
              </w:rPr>
              <w:t>(</w:t>
            </w:r>
            <w:r>
              <w:rPr>
                <w:rFonts w:hint="eastAsia" w:ascii="宋体" w:hAnsi="宋体" w:cs="宋体"/>
                <w:color w:val="000000"/>
                <w:kern w:val="0"/>
                <w:sz w:val="18"/>
                <w:szCs w:val="18"/>
              </w:rPr>
              <w:t>包含数字及文字描述</w:t>
            </w:r>
            <w:r>
              <w:rPr>
                <w:rFonts w:ascii="宋体" w:hAnsi="宋体" w:cs="宋体"/>
                <w:color w:val="000000"/>
                <w:kern w:val="0"/>
                <w:sz w:val="18"/>
                <w:szCs w:val="18"/>
              </w:rPr>
              <w:t>)</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21F896A">
            <w:pPr>
              <w:widowControl/>
              <w:jc w:val="center"/>
              <w:textAlignment w:val="center"/>
              <w:rPr>
                <w:rFonts w:ascii="宋体" w:cs="宋体"/>
                <w:color w:val="000000"/>
                <w:sz w:val="18"/>
                <w:szCs w:val="18"/>
              </w:rPr>
            </w:pPr>
            <w:r>
              <w:rPr>
                <w:rFonts w:hint="eastAsia" w:ascii="宋体" w:hAnsi="宋体" w:cs="宋体"/>
                <w:color w:val="000000"/>
                <w:kern w:val="0"/>
                <w:sz w:val="18"/>
                <w:szCs w:val="18"/>
              </w:rPr>
              <w:t>实际完成指标值</w:t>
            </w:r>
            <w:r>
              <w:rPr>
                <w:rFonts w:ascii="宋体" w:hAnsi="宋体" w:cs="宋体"/>
                <w:color w:val="000000"/>
                <w:kern w:val="0"/>
                <w:sz w:val="18"/>
                <w:szCs w:val="18"/>
              </w:rPr>
              <w:t>(</w:t>
            </w:r>
            <w:r>
              <w:rPr>
                <w:rFonts w:hint="eastAsia" w:ascii="宋体" w:hAnsi="宋体" w:cs="宋体"/>
                <w:color w:val="000000"/>
                <w:kern w:val="0"/>
                <w:sz w:val="18"/>
                <w:szCs w:val="18"/>
              </w:rPr>
              <w:t>包含数字及文字描述</w:t>
            </w:r>
            <w:r>
              <w:rPr>
                <w:rFonts w:ascii="宋体" w:hAnsi="宋体" w:cs="宋体"/>
                <w:color w:val="000000"/>
                <w:kern w:val="0"/>
                <w:sz w:val="18"/>
                <w:szCs w:val="18"/>
              </w:rPr>
              <w:t>)</w:t>
            </w:r>
          </w:p>
        </w:tc>
      </w:tr>
      <w:tr w14:paraId="7C3159DD">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9DD1EEF">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33B93A">
            <w:pPr>
              <w:rPr>
                <w:rFonts w:ascii="宋体" w:cs="宋体"/>
                <w:sz w:val="18"/>
                <w:szCs w:val="18"/>
              </w:rPr>
            </w:pPr>
            <w:r>
              <w:rPr>
                <w:rFonts w:hint="eastAsia" w:ascii="宋体" w:cs="宋体"/>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688B2F">
            <w:pPr>
              <w:widowControl/>
              <w:jc w:val="center"/>
              <w:textAlignment w:val="center"/>
              <w:rPr>
                <w:rFonts w:ascii="宋体" w:cs="宋体"/>
                <w:color w:val="000000"/>
                <w:sz w:val="18"/>
                <w:szCs w:val="18"/>
              </w:rPr>
            </w:pPr>
            <w:r>
              <w:rPr>
                <w:rFonts w:hint="eastAsia" w:ascii="宋体" w:cs="宋体"/>
                <w:color w:val="000000"/>
                <w:sz w:val="18"/>
                <w:szCs w:val="18"/>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60008FD">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165659">
            <w:pPr>
              <w:jc w:val="left"/>
              <w:rPr>
                <w:rFonts w:ascii="宋体" w:cs="宋体"/>
                <w:sz w:val="18"/>
                <w:szCs w:val="18"/>
              </w:rPr>
            </w:pPr>
            <w:r>
              <w:rPr>
                <w:rFonts w:hint="eastAsia" w:ascii="宋体" w:cs="宋体"/>
                <w:sz w:val="18"/>
                <w:szCs w:val="18"/>
              </w:rPr>
              <w:t>全年免费开放 320 天，提供场地 1200 场次，免费辅导群众 4.5万 人次。</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7D5CE1">
            <w:pPr>
              <w:jc w:val="left"/>
              <w:rPr>
                <w:rFonts w:ascii="宋体" w:cs="宋体"/>
                <w:sz w:val="18"/>
                <w:szCs w:val="18"/>
              </w:rPr>
            </w:pPr>
            <w:r>
              <w:rPr>
                <w:rFonts w:hint="eastAsia" w:ascii="宋体" w:cs="宋体"/>
                <w:sz w:val="18"/>
                <w:szCs w:val="18"/>
              </w:rPr>
              <w:t>全年免费开放 320 天，提供场地 1200 场次，免费辅导群众 4.5万 人次。</w:t>
            </w:r>
          </w:p>
        </w:tc>
      </w:tr>
      <w:tr w14:paraId="6F42E369">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618CE13">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FC430C">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794993">
            <w:pPr>
              <w:widowControl/>
              <w:jc w:val="center"/>
              <w:textAlignment w:val="center"/>
              <w:rPr>
                <w:rFonts w:ascii="宋体" w:cs="宋体"/>
                <w:color w:val="000000"/>
                <w:sz w:val="18"/>
                <w:szCs w:val="18"/>
              </w:rPr>
            </w:pPr>
            <w:r>
              <w:rPr>
                <w:rFonts w:hint="eastAsia" w:ascii="宋体" w:cs="宋体"/>
                <w:color w:val="000000"/>
                <w:sz w:val="18"/>
                <w:szCs w:val="18"/>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B2F2E1B">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FDABE87">
            <w:pPr>
              <w:jc w:val="left"/>
              <w:rPr>
                <w:rFonts w:ascii="宋体" w:cs="宋体"/>
                <w:sz w:val="18"/>
                <w:szCs w:val="18"/>
              </w:rPr>
            </w:pPr>
            <w:r>
              <w:rPr>
                <w:rFonts w:hint="eastAsia" w:ascii="宋体" w:cs="宋体"/>
                <w:sz w:val="18"/>
                <w:szCs w:val="18"/>
              </w:rPr>
              <w:t>培养了一批在各个社区和乡镇文化积极分子，能点带面起到带头作用。</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29927DE">
            <w:pPr>
              <w:jc w:val="left"/>
              <w:rPr>
                <w:rFonts w:ascii="宋体" w:cs="宋体"/>
                <w:sz w:val="18"/>
                <w:szCs w:val="18"/>
              </w:rPr>
            </w:pPr>
            <w:r>
              <w:rPr>
                <w:rFonts w:hint="eastAsia" w:ascii="宋体" w:cs="宋体"/>
                <w:sz w:val="18"/>
                <w:szCs w:val="18"/>
              </w:rPr>
              <w:t>培养了一批在各个社区和乡镇文化积极分子，能点带面起到带头作用。</w:t>
            </w:r>
          </w:p>
        </w:tc>
      </w:tr>
      <w:tr w14:paraId="77B52ABE">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7E658846">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563B78">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9AD455D">
            <w:pPr>
              <w:widowControl/>
              <w:jc w:val="center"/>
              <w:textAlignment w:val="center"/>
              <w:rPr>
                <w:rFonts w:ascii="宋体" w:cs="宋体"/>
                <w:color w:val="000000"/>
                <w:sz w:val="18"/>
                <w:szCs w:val="18"/>
              </w:rPr>
            </w:pPr>
            <w:r>
              <w:rPr>
                <w:rFonts w:hint="eastAsia" w:ascii="宋体" w:cs="宋体"/>
                <w:color w:val="000000"/>
                <w:sz w:val="18"/>
                <w:szCs w:val="18"/>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C179488">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67AE96D">
            <w:pPr>
              <w:jc w:val="center"/>
              <w:rPr>
                <w:rFonts w:ascii="宋体" w:cs="宋体"/>
                <w:sz w:val="18"/>
                <w:szCs w:val="18"/>
              </w:rPr>
            </w:pPr>
            <w:r>
              <w:rPr>
                <w:rFonts w:hint="eastAsia"/>
                <w:sz w:val="18"/>
                <w:szCs w:val="18"/>
              </w:rPr>
              <w:t>全年</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C59AD0D">
            <w:pPr>
              <w:jc w:val="center"/>
              <w:rPr>
                <w:rFonts w:ascii="宋体" w:cs="宋体"/>
                <w:sz w:val="18"/>
                <w:szCs w:val="18"/>
              </w:rPr>
            </w:pPr>
            <w:r>
              <w:rPr>
                <w:sz w:val="18"/>
                <w:szCs w:val="18"/>
              </w:rPr>
              <w:t>2018</w:t>
            </w:r>
            <w:r>
              <w:rPr>
                <w:rFonts w:hint="eastAsia"/>
                <w:sz w:val="18"/>
                <w:szCs w:val="18"/>
              </w:rPr>
              <w:t>01.01-2018.12.31</w:t>
            </w:r>
          </w:p>
        </w:tc>
      </w:tr>
      <w:tr w14:paraId="3AFF8327">
        <w:tblPrEx>
          <w:tblCellMar>
            <w:top w:w="0" w:type="dxa"/>
            <w:left w:w="0" w:type="dxa"/>
            <w:bottom w:w="0" w:type="dxa"/>
            <w:right w:w="0" w:type="dxa"/>
          </w:tblCellMar>
        </w:tblPrEx>
        <w:trPr>
          <w:trHeight w:val="61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DBCBA1C">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72A36A5">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E0FB2E">
            <w:pPr>
              <w:widowControl/>
              <w:jc w:val="center"/>
              <w:textAlignment w:val="center"/>
              <w:rPr>
                <w:rFonts w:ascii="宋体" w:cs="宋体"/>
                <w:color w:val="000000"/>
                <w:sz w:val="18"/>
                <w:szCs w:val="18"/>
              </w:rPr>
            </w:pPr>
            <w:r>
              <w:rPr>
                <w:rFonts w:hint="eastAsia" w:ascii="宋体" w:cs="宋体"/>
                <w:color w:val="000000"/>
                <w:sz w:val="18"/>
                <w:szCs w:val="18"/>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F3BA0AE">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F57FA29">
            <w:pPr>
              <w:jc w:val="cente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C81191D">
            <w:pPr>
              <w:jc w:val="center"/>
              <w:rPr>
                <w:rFonts w:ascii="宋体" w:cs="宋体"/>
                <w:sz w:val="18"/>
                <w:szCs w:val="18"/>
              </w:rPr>
            </w:pPr>
          </w:p>
        </w:tc>
      </w:tr>
      <w:tr w14:paraId="0C3C3A67">
        <w:tblPrEx>
          <w:tblCellMar>
            <w:top w:w="0" w:type="dxa"/>
            <w:left w:w="0" w:type="dxa"/>
            <w:bottom w:w="0" w:type="dxa"/>
            <w:right w:w="0" w:type="dxa"/>
          </w:tblCellMar>
        </w:tblPrEx>
        <w:trPr>
          <w:trHeight w:val="784"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6C9C85CC">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A73AA8">
            <w:pPr>
              <w:widowControl/>
              <w:jc w:val="center"/>
              <w:textAlignment w:val="center"/>
              <w:rPr>
                <w:rFonts w:ascii="宋体" w:cs="宋体"/>
                <w:color w:val="000000"/>
                <w:sz w:val="18"/>
                <w:szCs w:val="18"/>
              </w:rPr>
            </w:pPr>
            <w:r>
              <w:rPr>
                <w:rFonts w:hint="eastAsia" w:ascii="宋体" w:hAnsi="宋体" w:cs="宋体"/>
                <w:color w:val="000000"/>
                <w:kern w:val="0"/>
                <w:sz w:val="18"/>
                <w:szCs w:val="18"/>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A34BD53">
            <w:pPr>
              <w:widowControl/>
              <w:jc w:val="center"/>
              <w:textAlignment w:val="center"/>
              <w:rPr>
                <w:rFonts w:ascii="宋体" w:cs="宋体"/>
                <w:color w:val="000000"/>
                <w:sz w:val="18"/>
                <w:szCs w:val="18"/>
              </w:rPr>
            </w:pPr>
            <w:r>
              <w:rPr>
                <w:rFonts w:hint="eastAsia" w:ascii="宋体" w:cs="宋体"/>
                <w:color w:val="000000"/>
                <w:sz w:val="18"/>
                <w:szCs w:val="18"/>
              </w:rPr>
              <w:t>其他指标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C422C8F">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26AD721">
            <w:pPr>
              <w:jc w:val="center"/>
              <w:rPr>
                <w:rFonts w:ascii="宋体" w:cs="宋体"/>
                <w:sz w:val="18"/>
                <w:szCs w:val="18"/>
              </w:rPr>
            </w:pPr>
            <w:r>
              <w:rPr>
                <w:rFonts w:hint="eastAsia"/>
                <w:sz w:val="18"/>
                <w:szCs w:val="18"/>
              </w:rPr>
              <w:t>无　</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97844B">
            <w:pPr>
              <w:jc w:val="center"/>
              <w:rPr>
                <w:rFonts w:ascii="宋体" w:cs="宋体"/>
                <w:sz w:val="18"/>
                <w:szCs w:val="18"/>
              </w:rPr>
            </w:pPr>
            <w:r>
              <w:rPr>
                <w:rFonts w:hint="eastAsia"/>
                <w:sz w:val="18"/>
                <w:szCs w:val="18"/>
              </w:rPr>
              <w:t>　无</w:t>
            </w:r>
          </w:p>
        </w:tc>
      </w:tr>
      <w:tr w14:paraId="5C5E1E4F">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4419EA3">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35F7300">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E197959">
            <w:pPr>
              <w:widowControl/>
              <w:jc w:val="center"/>
              <w:textAlignment w:val="center"/>
              <w:rPr>
                <w:rFonts w:ascii="宋体" w:cs="宋体"/>
                <w:color w:val="000000"/>
                <w:sz w:val="18"/>
                <w:szCs w:val="18"/>
              </w:rPr>
            </w:pPr>
            <w:r>
              <w:rPr>
                <w:rFonts w:hint="eastAsia" w:ascii="宋体" w:cs="宋体"/>
                <w:color w:val="000000"/>
                <w:sz w:val="18"/>
                <w:szCs w:val="18"/>
              </w:rPr>
              <w:t>经济效益指标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36277D3">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6F5D10B">
            <w:pPr>
              <w:jc w:val="cente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71A05B4">
            <w:pPr>
              <w:jc w:val="center"/>
              <w:rPr>
                <w:rFonts w:ascii="宋体" w:cs="宋体"/>
                <w:color w:val="000000"/>
                <w:sz w:val="18"/>
                <w:szCs w:val="18"/>
              </w:rPr>
            </w:pPr>
          </w:p>
        </w:tc>
      </w:tr>
      <w:tr w14:paraId="09BA7B8B">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2B02407E">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FF03645">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8154A91">
            <w:pPr>
              <w:widowControl/>
              <w:jc w:val="center"/>
              <w:textAlignment w:val="center"/>
              <w:rPr>
                <w:rFonts w:ascii="宋体" w:cs="宋体"/>
                <w:color w:val="000000"/>
                <w:sz w:val="18"/>
                <w:szCs w:val="18"/>
              </w:rPr>
            </w:pPr>
            <w:r>
              <w:rPr>
                <w:rFonts w:hint="eastAsia" w:ascii="宋体" w:cs="宋体"/>
                <w:color w:val="000000"/>
                <w:sz w:val="18"/>
                <w:szCs w:val="18"/>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6E9AD07">
            <w:pPr>
              <w:widowControl/>
              <w:jc w:val="left"/>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13D818F">
            <w:pPr>
              <w:jc w:val="left"/>
              <w:rPr>
                <w:rFonts w:ascii="宋体" w:cs="宋体"/>
                <w:sz w:val="18"/>
                <w:szCs w:val="18"/>
              </w:rPr>
            </w:pPr>
            <w:r>
              <w:rPr>
                <w:rFonts w:hint="eastAsia" w:ascii="宋体" w:cs="宋体"/>
                <w:sz w:val="18"/>
                <w:szCs w:val="18"/>
              </w:rPr>
              <w:t>完善了免费开放设施及作用，功在当代利在千秋。</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6E89ADC1">
            <w:pPr>
              <w:jc w:val="left"/>
              <w:rPr>
                <w:rFonts w:ascii="宋体" w:cs="宋体"/>
                <w:sz w:val="18"/>
                <w:szCs w:val="18"/>
              </w:rPr>
            </w:pPr>
            <w:r>
              <w:rPr>
                <w:rFonts w:hint="eastAsia" w:ascii="宋体" w:cs="宋体"/>
                <w:sz w:val="18"/>
                <w:szCs w:val="18"/>
              </w:rPr>
              <w:t>完善了免费开放设施及作用，功在当代利在千秋。</w:t>
            </w:r>
          </w:p>
        </w:tc>
      </w:tr>
      <w:tr w14:paraId="24FC1842">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CE9E479">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011D3E3">
            <w:pPr>
              <w:widowControl/>
              <w:jc w:val="center"/>
              <w:textAlignment w:val="center"/>
              <w:rPr>
                <w:rFonts w:ascii="宋体" w:cs="宋体"/>
                <w:color w:val="00000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4C36884">
            <w:pPr>
              <w:widowControl/>
              <w:jc w:val="center"/>
              <w:textAlignment w:val="center"/>
              <w:rPr>
                <w:rFonts w:ascii="宋体" w:cs="宋体"/>
                <w:color w:val="000000"/>
                <w:sz w:val="18"/>
                <w:szCs w:val="18"/>
              </w:rPr>
            </w:pPr>
            <w:r>
              <w:rPr>
                <w:rFonts w:hint="eastAsia" w:ascii="宋体" w:cs="宋体"/>
                <w:color w:val="000000"/>
                <w:sz w:val="18"/>
                <w:szCs w:val="18"/>
              </w:rPr>
              <w:t>生态效益指标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171195E">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EF505C0">
            <w:pPr>
              <w:jc w:val="cente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5037780">
            <w:pPr>
              <w:jc w:val="center"/>
              <w:rPr>
                <w:rFonts w:ascii="宋体" w:cs="宋体"/>
                <w:sz w:val="18"/>
                <w:szCs w:val="18"/>
              </w:rPr>
            </w:pPr>
          </w:p>
        </w:tc>
      </w:tr>
      <w:tr w14:paraId="52677DAE">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88597B6">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168A14">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EC63F6F">
            <w:pPr>
              <w:widowControl/>
              <w:jc w:val="center"/>
              <w:textAlignment w:val="center"/>
              <w:rPr>
                <w:rFonts w:ascii="宋体" w:cs="宋体"/>
                <w:color w:val="000000"/>
                <w:sz w:val="18"/>
                <w:szCs w:val="18"/>
              </w:rPr>
            </w:pPr>
            <w:r>
              <w:rPr>
                <w:rFonts w:hint="eastAsia" w:ascii="宋体" w:cs="宋体"/>
                <w:color w:val="000000"/>
                <w:sz w:val="18"/>
                <w:szCs w:val="18"/>
              </w:rPr>
              <w:t>可持续影响指标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29730BC">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C8FBF40">
            <w:pPr>
              <w:jc w:val="center"/>
              <w:rPr>
                <w:rFonts w:ascii="宋体" w:cs="宋体"/>
                <w:sz w:val="18"/>
                <w:szCs w:val="18"/>
              </w:rPr>
            </w:pP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3D134CBA">
            <w:pPr>
              <w:jc w:val="center"/>
              <w:rPr>
                <w:rFonts w:ascii="宋体" w:cs="宋体"/>
                <w:sz w:val="18"/>
                <w:szCs w:val="18"/>
              </w:rPr>
            </w:pPr>
          </w:p>
        </w:tc>
      </w:tr>
      <w:tr w14:paraId="2D1F0A34">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38A61587">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CD6C16">
            <w:pPr>
              <w:widowControl/>
              <w:jc w:val="center"/>
              <w:textAlignment w:val="center"/>
              <w:rPr>
                <w:rFonts w:ascii="宋体" w:cs="宋体"/>
                <w:color w:val="000000"/>
                <w:kern w:val="0"/>
                <w:sz w:val="18"/>
                <w:szCs w:val="18"/>
              </w:rPr>
            </w:pPr>
            <w:r>
              <w:rPr>
                <w:rFonts w:hint="eastAsia" w:ascii="宋体" w:hAnsi="宋体" w:cs="宋体"/>
                <w:color w:val="000000"/>
                <w:kern w:val="0"/>
                <w:sz w:val="18"/>
                <w:szCs w:val="18"/>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5736DCA">
            <w:pPr>
              <w:widowControl/>
              <w:jc w:val="center"/>
              <w:textAlignment w:val="center"/>
              <w:rPr>
                <w:rFonts w:ascii="宋体" w:cs="宋体"/>
                <w:color w:val="000000"/>
                <w:sz w:val="18"/>
                <w:szCs w:val="18"/>
              </w:rPr>
            </w:pPr>
            <w:r>
              <w:rPr>
                <w:rFonts w:hint="eastAsia" w:ascii="宋体" w:cs="宋体"/>
                <w:color w:val="000000"/>
                <w:sz w:val="18"/>
                <w:szCs w:val="18"/>
              </w:rPr>
              <w:t>其他指标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5B06E48E">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CC2BEE0">
            <w:pPr>
              <w:jc w:val="center"/>
              <w:rPr>
                <w:rFonts w:ascii="宋体" w:cs="宋体"/>
                <w:sz w:val="22"/>
                <w:szCs w:val="22"/>
              </w:rPr>
            </w:pPr>
            <w:r>
              <w:rPr>
                <w:rFonts w:hint="eastAsia"/>
                <w:sz w:val="22"/>
                <w:szCs w:val="22"/>
              </w:rPr>
              <w:t>　无</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7DF20D5E">
            <w:pPr>
              <w:jc w:val="center"/>
              <w:rPr>
                <w:rFonts w:ascii="宋体" w:cs="宋体"/>
                <w:sz w:val="22"/>
                <w:szCs w:val="22"/>
              </w:rPr>
            </w:pPr>
            <w:r>
              <w:rPr>
                <w:rFonts w:hint="eastAsia"/>
                <w:sz w:val="22"/>
                <w:szCs w:val="22"/>
              </w:rPr>
              <w:t>　无</w:t>
            </w:r>
          </w:p>
        </w:tc>
      </w:tr>
      <w:tr w14:paraId="333D12CE">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14:paraId="41BC84D8">
            <w:pPr>
              <w:widowControl/>
              <w:jc w:val="left"/>
              <w:rPr>
                <w:rFonts w:ascii="宋体" w:cs="宋体"/>
                <w:color w:val="000000"/>
                <w:sz w:val="18"/>
                <w:szCs w:val="18"/>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90A0D4">
            <w:pPr>
              <w:widowControl/>
              <w:jc w:val="center"/>
              <w:textAlignment w:val="center"/>
              <w:rPr>
                <w:rFonts w:ascii="宋体" w:cs="宋体"/>
                <w:color w:val="000000"/>
                <w:sz w:val="18"/>
                <w:szCs w:val="18"/>
              </w:rPr>
            </w:pPr>
            <w:r>
              <w:rPr>
                <w:rFonts w:hint="eastAsia" w:ascii="宋体" w:hAnsi="宋体" w:cs="宋体"/>
                <w:color w:val="000000"/>
                <w:kern w:val="0"/>
                <w:sz w:val="18"/>
                <w:szCs w:val="18"/>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4BFE2978">
            <w:pPr>
              <w:widowControl/>
              <w:jc w:val="center"/>
              <w:textAlignment w:val="center"/>
              <w:rPr>
                <w:rFonts w:ascii="宋体" w:cs="宋体"/>
                <w:color w:val="000000"/>
                <w:sz w:val="18"/>
                <w:szCs w:val="18"/>
              </w:rPr>
            </w:pPr>
            <w:r>
              <w:rPr>
                <w:rFonts w:hint="eastAsia" w:ascii="宋体" w:hAnsi="宋体" w:cs="宋体"/>
                <w:color w:val="000000"/>
                <w:kern w:val="0"/>
                <w:sz w:val="18"/>
                <w:szCs w:val="18"/>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10961FED">
            <w:pPr>
              <w:widowControl/>
              <w:jc w:val="center"/>
              <w:textAlignment w:val="center"/>
              <w:rPr>
                <w:rFonts w:ascii="宋体" w:cs="宋体"/>
                <w:color w:val="000000"/>
                <w:sz w:val="18"/>
                <w:szCs w:val="18"/>
              </w:rPr>
            </w:pP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0E6ABCB0">
            <w:pPr>
              <w:jc w:val="center"/>
              <w:rPr>
                <w:rFonts w:ascii="宋体" w:cs="宋体"/>
                <w:sz w:val="22"/>
                <w:szCs w:val="22"/>
              </w:rPr>
            </w:pPr>
            <w:r>
              <w:rPr>
                <w:rFonts w:hint="eastAsia"/>
                <w:sz w:val="22"/>
                <w:szCs w:val="22"/>
              </w:rPr>
              <w:t xml:space="preserve"> 十分满意</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14:paraId="2C28E4E1">
            <w:pPr>
              <w:jc w:val="center"/>
              <w:rPr>
                <w:rFonts w:ascii="宋体" w:cs="宋体"/>
                <w:sz w:val="22"/>
                <w:szCs w:val="22"/>
              </w:rPr>
            </w:pPr>
            <w:r>
              <w:rPr>
                <w:rFonts w:hint="eastAsia"/>
                <w:sz w:val="22"/>
                <w:szCs w:val="22"/>
              </w:rPr>
              <w:t>十分满意</w:t>
            </w:r>
          </w:p>
        </w:tc>
      </w:tr>
    </w:tbl>
    <w:p w14:paraId="05194BBF">
      <w:pPr>
        <w:spacing w:line="580" w:lineRule="exact"/>
        <w:rPr>
          <w:rFonts w:ascii="仿宋_GB2312" w:hAnsi="仿宋_GB2312" w:eastAsia="仿宋_GB2312" w:cs="仿宋_GB2312"/>
          <w:sz w:val="32"/>
          <w:szCs w:val="32"/>
        </w:rPr>
      </w:pPr>
    </w:p>
    <w:p w14:paraId="3F9DC037">
      <w:pPr>
        <w:spacing w:line="580" w:lineRule="exact"/>
        <w:rPr>
          <w:rFonts w:ascii="仿宋" w:hAnsi="仿宋" w:eastAsia="仿宋" w:cs="仿宋_GB2312"/>
          <w:color w:val="000000"/>
          <w:sz w:val="32"/>
          <w:szCs w:val="32"/>
        </w:rPr>
      </w:pPr>
      <w:r>
        <w:rPr>
          <w:rFonts w:hint="eastAsia" w:ascii="仿宋" w:hAnsi="仿宋" w:eastAsia="仿宋" w:cs="楷体_GB2312"/>
          <w:b/>
          <w:bCs/>
          <w:color w:val="000000"/>
          <w:sz w:val="32"/>
          <w:szCs w:val="32"/>
        </w:rPr>
        <w:t>（三）部门开展绩效评价结果。</w:t>
      </w:r>
    </w:p>
    <w:p w14:paraId="5A325053">
      <w:pPr>
        <w:spacing w:line="580" w:lineRule="exact"/>
        <w:ind w:firstLine="640" w:firstLineChars="200"/>
        <w:rPr>
          <w:rFonts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本部门按要求对</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年部门整体支出绩效评价情况开展自评，《仁和区文化馆</w:t>
      </w:r>
      <w:r>
        <w:rPr>
          <w:rFonts w:ascii="仿宋_GB2312" w:hAnsi="仿宋_GB2312" w:eastAsia="仿宋_GB2312" w:cs="仿宋_GB2312"/>
          <w:color w:val="000000"/>
          <w:sz w:val="32"/>
          <w:szCs w:val="32"/>
        </w:rPr>
        <w:t>2018</w:t>
      </w:r>
      <w:r>
        <w:rPr>
          <w:rFonts w:hint="eastAsia" w:ascii="仿宋_GB2312" w:hAnsi="仿宋_GB2312" w:eastAsia="仿宋_GB2312" w:cs="仿宋_GB2312"/>
          <w:color w:val="000000"/>
          <w:sz w:val="32"/>
          <w:szCs w:val="32"/>
        </w:rPr>
        <w:t>年部门整体支出绩效评价报告》见附件</w:t>
      </w:r>
      <w:r>
        <w:rPr>
          <w:rFonts w:ascii="仿宋_GB2312" w:hAnsi="仿宋_GB2312" w:eastAsia="仿宋_GB2312" w:cs="仿宋_GB2312"/>
          <w:color w:val="000000"/>
          <w:sz w:val="32"/>
          <w:szCs w:val="32"/>
        </w:rPr>
        <w:t>1</w:t>
      </w:r>
      <w:r>
        <w:rPr>
          <w:rFonts w:hint="eastAsia" w:ascii="仿宋_GB2312" w:hAnsi="仿宋_GB2312" w:eastAsia="仿宋_GB2312" w:cs="仿宋_GB2312"/>
          <w:color w:val="000000"/>
          <w:sz w:val="32"/>
          <w:szCs w:val="32"/>
        </w:rPr>
        <w:t>。</w:t>
      </w:r>
    </w:p>
    <w:p w14:paraId="176CACD8">
      <w:pPr>
        <w:spacing w:line="580" w:lineRule="exact"/>
        <w:ind w:firstLine="640" w:firstLineChars="200"/>
        <w:rPr>
          <w:rFonts w:ascii="方正小标宋简体" w:hAnsi="方正小标宋简体" w:eastAsia="方正小标宋简体" w:cs="方正小标宋简体"/>
          <w:sz w:val="44"/>
          <w:szCs w:val="44"/>
        </w:rPr>
      </w:pPr>
      <w:r>
        <w:rPr>
          <w:rFonts w:hint="eastAsia" w:ascii="仿宋_GB2312" w:hAnsi="仿宋_GB2312" w:eastAsia="仿宋_GB2312" w:cs="仿宋_GB2312"/>
          <w:sz w:val="32"/>
          <w:szCs w:val="32"/>
        </w:rPr>
        <w:t>本部门自行组织对“非物质文化遗产保护经费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“文化馆免费开放区级配套经费”“图书馆免费开放区级配套经费”“文物普查及保护单位”“文化馆办公房租赁费”项目开展了绩效评价，《仁和区文化馆项目</w:t>
      </w:r>
      <w:r>
        <w:rPr>
          <w:rFonts w:ascii="仿宋_GB2312" w:hAnsi="仿宋_GB2312" w:eastAsia="仿宋_GB2312" w:cs="仿宋_GB2312"/>
          <w:sz w:val="32"/>
          <w:szCs w:val="32"/>
        </w:rPr>
        <w:t>2018</w:t>
      </w:r>
      <w:r>
        <w:rPr>
          <w:rFonts w:hint="eastAsia" w:ascii="仿宋_GB2312" w:hAnsi="仿宋_GB2312" w:eastAsia="仿宋_GB2312" w:cs="仿宋_GB2312"/>
          <w:sz w:val="32"/>
          <w:szCs w:val="32"/>
        </w:rPr>
        <w:t>年绩效评价报告》见附件。</w:t>
      </w:r>
    </w:p>
    <w:p w14:paraId="0326B978">
      <w:pPr>
        <w:spacing w:line="600" w:lineRule="exact"/>
        <w:ind w:firstLine="800" w:firstLineChars="250"/>
        <w:outlineLvl w:val="1"/>
        <w:rPr>
          <w:rStyle w:val="26"/>
          <w:rFonts w:ascii="黑体" w:hAnsi="黑体" w:eastAsia="黑体"/>
        </w:rPr>
      </w:pPr>
      <w:bookmarkStart w:id="50" w:name="_Toc15377221"/>
      <w:bookmarkStart w:id="51" w:name="_Toc15396612"/>
      <w:r>
        <w:rPr>
          <w:rFonts w:hint="eastAsia" w:ascii="黑体" w:hAnsi="黑体" w:eastAsia="黑体"/>
          <w:color w:val="000000"/>
          <w:sz w:val="32"/>
          <w:szCs w:val="32"/>
        </w:rPr>
        <w:t>十</w:t>
      </w:r>
      <w:r>
        <w:rPr>
          <w:rStyle w:val="26"/>
          <w:rFonts w:hint="eastAsia" w:ascii="黑体" w:hAnsi="黑体" w:eastAsia="黑体"/>
        </w:rPr>
        <w:t>一、</w:t>
      </w:r>
      <w:r>
        <w:rPr>
          <w:rStyle w:val="26"/>
          <w:rFonts w:hint="eastAsia" w:ascii="黑体" w:hAnsi="黑体" w:eastAsia="黑体"/>
          <w:b w:val="0"/>
        </w:rPr>
        <w:t>其他重要事项的情况说明</w:t>
      </w:r>
      <w:bookmarkEnd w:id="50"/>
      <w:bookmarkEnd w:id="51"/>
    </w:p>
    <w:p w14:paraId="3E9E1FA6">
      <w:pPr>
        <w:spacing w:line="600" w:lineRule="exact"/>
        <w:ind w:firstLine="643" w:firstLineChars="200"/>
        <w:outlineLvl w:val="2"/>
        <w:rPr>
          <w:rFonts w:ascii="仿宋_GB2312" w:hAnsi="仿宋" w:eastAsia="仿宋_GB2312"/>
          <w:color w:val="000000"/>
          <w:sz w:val="32"/>
          <w:szCs w:val="32"/>
        </w:rPr>
      </w:pPr>
      <w:bookmarkStart w:id="52" w:name="_Toc15377222"/>
      <w:r>
        <w:rPr>
          <w:rFonts w:hint="eastAsia" w:ascii="仿宋_GB2312" w:hAnsi="仿宋" w:eastAsia="仿宋_GB2312"/>
          <w:b/>
          <w:color w:val="000000"/>
          <w:sz w:val="32"/>
          <w:szCs w:val="32"/>
        </w:rPr>
        <w:t>（一）机关运行经费支出情况</w:t>
      </w:r>
      <w:bookmarkEnd w:id="52"/>
    </w:p>
    <w:p w14:paraId="2517057F">
      <w:pPr>
        <w:spacing w:line="600" w:lineRule="exact"/>
        <w:ind w:firstLine="640" w:firstLineChars="200"/>
        <w:rPr>
          <w:rFonts w:ascii="仿宋_GB2312" w:eastAsia="仿宋_GB2312"/>
          <w:color w:val="000000" w:themeColor="text1"/>
          <w:sz w:val="32"/>
          <w:szCs w:val="32"/>
        </w:rPr>
      </w:pPr>
      <w:r>
        <w:rPr>
          <w:rFonts w:ascii="仿宋_GB2312" w:eastAsia="仿宋_GB2312"/>
          <w:color w:val="000000"/>
          <w:sz w:val="32"/>
          <w:szCs w:val="32"/>
        </w:rPr>
        <w:t>201</w:t>
      </w:r>
      <w:r>
        <w:rPr>
          <w:rFonts w:hint="eastAsia" w:ascii="仿宋_GB2312" w:eastAsia="仿宋_GB2312"/>
          <w:color w:val="000000"/>
          <w:sz w:val="32"/>
          <w:szCs w:val="32"/>
        </w:rPr>
        <w:t>8年，区机关运行经费支出7.26万元，比</w:t>
      </w:r>
      <w:r>
        <w:rPr>
          <w:rFonts w:ascii="仿宋_GB2312" w:eastAsia="仿宋_GB2312"/>
          <w:color w:val="000000"/>
          <w:sz w:val="32"/>
          <w:szCs w:val="32"/>
        </w:rPr>
        <w:t>201</w:t>
      </w:r>
      <w:r>
        <w:rPr>
          <w:rFonts w:hint="eastAsia" w:ascii="仿宋_GB2312" w:eastAsia="仿宋_GB2312"/>
          <w:color w:val="000000"/>
          <w:sz w:val="32"/>
          <w:szCs w:val="32"/>
        </w:rPr>
        <w:t>7年减少1.55万元，下降17.59</w:t>
      </w:r>
      <w:r>
        <w:rPr>
          <w:rFonts w:ascii="仿宋_GB2312" w:eastAsia="仿宋_GB2312"/>
          <w:color w:val="000000"/>
          <w:sz w:val="32"/>
          <w:szCs w:val="32"/>
        </w:rPr>
        <w:t>%</w:t>
      </w:r>
      <w:r>
        <w:rPr>
          <w:rFonts w:hint="eastAsia" w:ascii="仿宋_GB2312" w:eastAsia="仿宋_GB2312"/>
          <w:color w:val="000000"/>
          <w:sz w:val="32"/>
          <w:szCs w:val="32"/>
        </w:rPr>
        <w:t>。主要原因为</w:t>
      </w:r>
      <w:r>
        <w:rPr>
          <w:rFonts w:hint="eastAsia" w:ascii="仿宋_GB2312" w:eastAsia="仿宋_GB2312"/>
          <w:color w:val="000000" w:themeColor="text1"/>
          <w:sz w:val="32"/>
          <w:szCs w:val="32"/>
          <w:lang w:eastAsia="zh-CN"/>
        </w:rPr>
        <w:t>厉行节约</w:t>
      </w:r>
      <w:r>
        <w:rPr>
          <w:rFonts w:hint="eastAsia" w:ascii="仿宋_GB2312" w:eastAsia="仿宋_GB2312"/>
          <w:color w:val="000000" w:themeColor="text1"/>
          <w:sz w:val="32"/>
          <w:szCs w:val="32"/>
        </w:rPr>
        <w:t>，减少不必要开支。</w:t>
      </w:r>
    </w:p>
    <w:p w14:paraId="2AABF3B9">
      <w:pPr>
        <w:autoSpaceDE w:val="0"/>
        <w:autoSpaceDN w:val="0"/>
        <w:adjustRightInd w:val="0"/>
        <w:spacing w:line="600" w:lineRule="exact"/>
        <w:ind w:firstLine="643" w:firstLineChars="200"/>
        <w:jc w:val="left"/>
        <w:outlineLvl w:val="2"/>
        <w:rPr>
          <w:rFonts w:ascii="仿宋_GB2312" w:hAnsi="仿宋" w:eastAsia="仿宋_GB2312"/>
          <w:b/>
          <w:color w:val="000000"/>
          <w:sz w:val="32"/>
          <w:szCs w:val="32"/>
        </w:rPr>
      </w:pPr>
      <w:bookmarkStart w:id="53" w:name="_Toc15377223"/>
      <w:r>
        <w:rPr>
          <w:rFonts w:hint="eastAsia" w:ascii="仿宋_GB2312" w:hAnsi="仿宋" w:eastAsia="仿宋_GB2312"/>
          <w:b/>
          <w:color w:val="000000"/>
          <w:sz w:val="32"/>
          <w:szCs w:val="32"/>
        </w:rPr>
        <w:t>（二）政府采购支出情况</w:t>
      </w:r>
      <w:bookmarkEnd w:id="53"/>
    </w:p>
    <w:p w14:paraId="3D3F758D">
      <w:pPr>
        <w:spacing w:line="600" w:lineRule="exact"/>
        <w:ind w:firstLine="640" w:firstLineChars="200"/>
        <w:rPr>
          <w:rFonts w:ascii="仿宋_GB2312" w:eastAsia="仿宋_GB2312"/>
          <w:color w:val="000000"/>
          <w:sz w:val="32"/>
          <w:szCs w:val="32"/>
        </w:rPr>
      </w:pPr>
      <w:r>
        <w:rPr>
          <w:rFonts w:ascii="仿宋_GB2312" w:eastAsia="仿宋_GB2312"/>
          <w:color w:val="000000"/>
          <w:sz w:val="32"/>
          <w:szCs w:val="32"/>
        </w:rPr>
        <w:t>201</w:t>
      </w:r>
      <w:r>
        <w:rPr>
          <w:rFonts w:hint="eastAsia" w:ascii="仿宋_GB2312" w:eastAsia="仿宋_GB2312"/>
          <w:color w:val="000000"/>
          <w:sz w:val="32"/>
          <w:szCs w:val="32"/>
        </w:rPr>
        <w:t>8年，仁和区文化馆政府采购支出总额0万元，其中：政府采购货物支出0万元、政府采购工程支出0万元、政府采购服务支出0万元。主要用于办公用设备购置。授予中小企业合同金额0万元，占政府采购支出总额的0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，其中：授予小微企业合同金额0万元，占政府采购支出总额的0</w:t>
      </w:r>
      <w:r>
        <w:rPr>
          <w:rFonts w:ascii="仿宋_GB2312" w:eastAsia="仿宋_GB2312"/>
          <w:color w:val="000000"/>
          <w:sz w:val="32"/>
          <w:szCs w:val="32"/>
        </w:rPr>
        <w:t>%</w:t>
      </w:r>
      <w:r>
        <w:rPr>
          <w:rFonts w:hint="eastAsia" w:ascii="仿宋_GB2312" w:eastAsia="仿宋_GB2312"/>
          <w:color w:val="000000"/>
          <w:sz w:val="32"/>
          <w:szCs w:val="32"/>
        </w:rPr>
        <w:t>。</w:t>
      </w:r>
    </w:p>
    <w:p w14:paraId="20668C62">
      <w:pPr>
        <w:autoSpaceDE w:val="0"/>
        <w:autoSpaceDN w:val="0"/>
        <w:adjustRightInd w:val="0"/>
        <w:spacing w:line="600" w:lineRule="exact"/>
        <w:ind w:firstLine="643" w:firstLineChars="200"/>
        <w:jc w:val="left"/>
        <w:outlineLvl w:val="2"/>
        <w:rPr>
          <w:rFonts w:ascii="仿宋_GB2312" w:hAnsi="仿宋" w:eastAsia="仿宋_GB2312"/>
          <w:b/>
          <w:color w:val="000000"/>
          <w:sz w:val="32"/>
          <w:szCs w:val="32"/>
        </w:rPr>
      </w:pPr>
      <w:bookmarkStart w:id="54" w:name="_Toc15377224"/>
      <w:r>
        <w:rPr>
          <w:rFonts w:hint="eastAsia" w:ascii="仿宋_GB2312" w:hAnsi="仿宋" w:eastAsia="仿宋_GB2312"/>
          <w:b/>
          <w:color w:val="000000"/>
          <w:sz w:val="32"/>
          <w:szCs w:val="32"/>
        </w:rPr>
        <w:t>（三）国有资产占有使用情况</w:t>
      </w:r>
      <w:bookmarkEnd w:id="54"/>
    </w:p>
    <w:p w14:paraId="06B51CEF">
      <w:pPr>
        <w:autoSpaceDE w:val="0"/>
        <w:autoSpaceDN w:val="0"/>
        <w:adjustRightInd w:val="0"/>
        <w:spacing w:line="600" w:lineRule="exact"/>
        <w:ind w:firstLine="640" w:firstLineChars="200"/>
        <w:jc w:val="left"/>
        <w:rPr>
          <w:rFonts w:hint="eastAsia" w:ascii="仿宋_GB2312" w:eastAsia="仿宋_GB2312"/>
          <w:color w:val="000000"/>
          <w:sz w:val="32"/>
          <w:szCs w:val="32"/>
        </w:rPr>
      </w:pPr>
      <w:r>
        <w:rPr>
          <w:rFonts w:hint="eastAsia" w:ascii="仿宋_GB2312" w:eastAsia="仿宋_GB2312"/>
          <w:color w:val="000000"/>
          <w:sz w:val="32"/>
          <w:szCs w:val="32"/>
        </w:rPr>
        <w:t>截至</w:t>
      </w:r>
      <w:r>
        <w:rPr>
          <w:rFonts w:ascii="仿宋_GB2312" w:eastAsia="仿宋_GB2312"/>
          <w:color w:val="000000"/>
          <w:sz w:val="32"/>
          <w:szCs w:val="32"/>
        </w:rPr>
        <w:t>201</w:t>
      </w:r>
      <w:r>
        <w:rPr>
          <w:rFonts w:hint="eastAsia" w:ascii="仿宋_GB2312" w:eastAsia="仿宋_GB2312"/>
          <w:color w:val="000000"/>
          <w:sz w:val="32"/>
          <w:szCs w:val="32"/>
        </w:rPr>
        <w:t>8年</w:t>
      </w:r>
      <w:r>
        <w:rPr>
          <w:rFonts w:ascii="仿宋_GB2312" w:eastAsia="仿宋_GB2312"/>
          <w:color w:val="000000"/>
          <w:sz w:val="32"/>
          <w:szCs w:val="32"/>
        </w:rPr>
        <w:t>12</w:t>
      </w:r>
      <w:r>
        <w:rPr>
          <w:rFonts w:hint="eastAsia" w:ascii="仿宋_GB2312" w:eastAsia="仿宋_GB2312"/>
          <w:color w:val="000000"/>
          <w:sz w:val="32"/>
          <w:szCs w:val="32"/>
        </w:rPr>
        <w:t>月</w:t>
      </w:r>
      <w:r>
        <w:rPr>
          <w:rFonts w:ascii="仿宋_GB2312" w:eastAsia="仿宋_GB2312"/>
          <w:color w:val="000000"/>
          <w:sz w:val="32"/>
          <w:szCs w:val="32"/>
        </w:rPr>
        <w:t>31</w:t>
      </w:r>
      <w:r>
        <w:rPr>
          <w:rFonts w:hint="eastAsia" w:ascii="仿宋_GB2312" w:eastAsia="仿宋_GB2312"/>
          <w:color w:val="000000"/>
          <w:sz w:val="32"/>
          <w:szCs w:val="32"/>
        </w:rPr>
        <w:t>日，区文化馆共有车辆1辆，其中：部级领导干部用车0辆、一般公务用车0辆、一般执法执勤用车0辆、特种专业技术用车0辆、其他用车1辆，</w:t>
      </w:r>
      <w:r>
        <w:rPr>
          <w:rFonts w:hint="eastAsia" w:ascii="仿宋_GB2312" w:eastAsia="仿宋_GB2312"/>
          <w:color w:val="000000" w:themeColor="text1"/>
          <w:sz w:val="32"/>
          <w:szCs w:val="32"/>
        </w:rPr>
        <w:t>单价</w:t>
      </w:r>
      <w:r>
        <w:rPr>
          <w:rFonts w:ascii="仿宋_GB2312" w:eastAsia="仿宋_GB2312"/>
          <w:color w:val="000000" w:themeColor="text1"/>
          <w:sz w:val="32"/>
          <w:szCs w:val="32"/>
        </w:rPr>
        <w:t>50</w:t>
      </w:r>
      <w:r>
        <w:rPr>
          <w:rFonts w:hint="eastAsia" w:ascii="仿宋_GB2312" w:eastAsia="仿宋_GB2312"/>
          <w:color w:val="000000" w:themeColor="text1"/>
          <w:sz w:val="32"/>
          <w:szCs w:val="32"/>
        </w:rPr>
        <w:t>万元以上通用设备0台（套），单价</w:t>
      </w:r>
      <w:r>
        <w:rPr>
          <w:rFonts w:ascii="仿宋_GB2312" w:eastAsia="仿宋_GB2312"/>
          <w:color w:val="000000" w:themeColor="text1"/>
          <w:sz w:val="32"/>
          <w:szCs w:val="32"/>
        </w:rPr>
        <w:t>100</w:t>
      </w:r>
      <w:r>
        <w:rPr>
          <w:rFonts w:hint="eastAsia" w:ascii="仿宋_GB2312" w:eastAsia="仿宋_GB2312"/>
          <w:color w:val="000000"/>
          <w:sz w:val="32"/>
          <w:szCs w:val="32"/>
        </w:rPr>
        <w:t>万元以上专用设备0台（套）。</w:t>
      </w:r>
    </w:p>
    <w:p w14:paraId="595358DC">
      <w:pPr>
        <w:autoSpaceDE w:val="0"/>
        <w:autoSpaceDN w:val="0"/>
        <w:adjustRightInd w:val="0"/>
        <w:spacing w:line="600" w:lineRule="exact"/>
        <w:ind w:firstLine="640" w:firstLineChars="200"/>
        <w:jc w:val="left"/>
        <w:rPr>
          <w:rFonts w:hint="eastAsia" w:ascii="仿宋_GB2312" w:eastAsia="仿宋_GB2312"/>
          <w:color w:val="000000"/>
          <w:sz w:val="32"/>
          <w:szCs w:val="32"/>
        </w:rPr>
      </w:pPr>
    </w:p>
    <w:p w14:paraId="627613C6">
      <w:pPr>
        <w:autoSpaceDE w:val="0"/>
        <w:autoSpaceDN w:val="0"/>
        <w:adjustRightInd w:val="0"/>
        <w:spacing w:line="600" w:lineRule="exact"/>
        <w:ind w:firstLine="640" w:firstLineChars="200"/>
        <w:jc w:val="left"/>
        <w:rPr>
          <w:rFonts w:hint="eastAsia" w:ascii="仿宋_GB2312" w:eastAsia="仿宋_GB2312"/>
          <w:color w:val="000000"/>
          <w:sz w:val="32"/>
          <w:szCs w:val="32"/>
        </w:rPr>
      </w:pPr>
    </w:p>
    <w:p w14:paraId="3876AEF2">
      <w:pPr>
        <w:autoSpaceDE w:val="0"/>
        <w:autoSpaceDN w:val="0"/>
        <w:adjustRightInd w:val="0"/>
        <w:spacing w:line="600" w:lineRule="exact"/>
        <w:ind w:firstLine="640" w:firstLineChars="200"/>
        <w:jc w:val="left"/>
        <w:rPr>
          <w:rFonts w:hint="eastAsia" w:ascii="仿宋_GB2312" w:eastAsia="仿宋_GB2312"/>
          <w:color w:val="000000"/>
          <w:sz w:val="32"/>
          <w:szCs w:val="32"/>
        </w:rPr>
      </w:pPr>
    </w:p>
    <w:p w14:paraId="01C5A21A">
      <w:pPr>
        <w:autoSpaceDE w:val="0"/>
        <w:autoSpaceDN w:val="0"/>
        <w:adjustRightInd w:val="0"/>
        <w:spacing w:line="600" w:lineRule="exact"/>
        <w:ind w:firstLine="640" w:firstLineChars="200"/>
        <w:jc w:val="left"/>
        <w:rPr>
          <w:rFonts w:ascii="仿宋_GB2312" w:eastAsia="仿宋_GB2312"/>
          <w:color w:val="000000"/>
          <w:sz w:val="32"/>
          <w:szCs w:val="32"/>
        </w:rPr>
      </w:pPr>
    </w:p>
    <w:p w14:paraId="22C6D03F">
      <w:pPr>
        <w:numPr>
          <w:ilvl w:val="0"/>
          <w:numId w:val="8"/>
        </w:numPr>
        <w:spacing w:line="600" w:lineRule="exact"/>
        <w:ind w:firstLine="663" w:firstLineChars="150"/>
        <w:jc w:val="center"/>
        <w:outlineLvl w:val="0"/>
        <w:rPr>
          <w:rStyle w:val="25"/>
          <w:rFonts w:ascii="黑体" w:hAnsi="黑体" w:eastAsia="黑体"/>
          <w:b w:val="0"/>
        </w:rPr>
      </w:pPr>
      <w:bookmarkStart w:id="55" w:name="_Toc15377225"/>
      <w:bookmarkStart w:id="56" w:name="_Toc15396613"/>
      <w:r>
        <w:rPr>
          <w:rFonts w:hint="eastAsia" w:ascii="黑体" w:hAnsi="黑体" w:eastAsia="黑体"/>
          <w:b/>
          <w:color w:val="000000"/>
          <w:sz w:val="44"/>
          <w:szCs w:val="44"/>
        </w:rPr>
        <w:t>名</w:t>
      </w:r>
      <w:r>
        <w:rPr>
          <w:rStyle w:val="25"/>
          <w:rFonts w:hint="eastAsia" w:ascii="黑体" w:hAnsi="黑体" w:eastAsia="黑体"/>
          <w:b w:val="0"/>
        </w:rPr>
        <w:t>词解释</w:t>
      </w:r>
      <w:bookmarkEnd w:id="55"/>
      <w:bookmarkEnd w:id="56"/>
    </w:p>
    <w:p w14:paraId="084BBF8A">
      <w:pPr>
        <w:spacing w:line="600" w:lineRule="exact"/>
        <w:jc w:val="left"/>
        <w:rPr>
          <w:rFonts w:ascii="宋体"/>
          <w:b/>
          <w:color w:val="000000"/>
          <w:sz w:val="44"/>
          <w:szCs w:val="44"/>
        </w:rPr>
      </w:pPr>
    </w:p>
    <w:p w14:paraId="4410C778">
      <w:pPr>
        <w:pStyle w:val="23"/>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14:paraId="2F4F7593">
      <w:pPr>
        <w:pStyle w:val="23"/>
        <w:spacing w:line="560" w:lineRule="exact"/>
        <w:ind w:firstLine="640" w:firstLineChars="200"/>
        <w:rPr>
          <w:rFonts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14:paraId="361F3621">
      <w:pPr>
        <w:pStyle w:val="23"/>
        <w:spacing w:line="560" w:lineRule="exact"/>
        <w:ind w:firstLine="640" w:firstLineChars="200"/>
        <w:rPr>
          <w:rFonts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14:paraId="42527974">
      <w:pPr>
        <w:pStyle w:val="23"/>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p>
    <w:p w14:paraId="33832D0F">
      <w:pPr>
        <w:pStyle w:val="23"/>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p>
    <w:p w14:paraId="1D86652C">
      <w:pPr>
        <w:pStyle w:val="23"/>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p>
    <w:p w14:paraId="32745EF7">
      <w:pPr>
        <w:pStyle w:val="23"/>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14:paraId="0C56281B">
      <w:pPr>
        <w:pStyle w:val="23"/>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14:paraId="1BE13A70">
      <w:pPr>
        <w:pStyle w:val="12"/>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9.基本支出：指为保障机构正常运转、完成日常工作任务而发生的人员支出和公用支出。</w:t>
      </w:r>
    </w:p>
    <w:p w14:paraId="3EEB8821">
      <w:pPr>
        <w:pStyle w:val="12"/>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10.项目支出：指在基本支出之外为完成特定行政任务和事业发展目标所发生的支出。</w:t>
      </w:r>
    </w:p>
    <w:p w14:paraId="6D4D914C">
      <w:pPr>
        <w:pStyle w:val="12"/>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11.经营支出：指事业单位在专业业务活动及其辅助活动之外开展非独立核算经营活动发生的支出。</w:t>
      </w:r>
    </w:p>
    <w:p w14:paraId="7B4CB690">
      <w:pPr>
        <w:pStyle w:val="12"/>
        <w:shd w:val="clear" w:color="auto" w:fill="FFFFFF"/>
        <w:spacing w:before="150" w:beforeAutospacing="0" w:after="150" w:afterAutospacing="0" w:line="540" w:lineRule="exact"/>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　　12.“三公”经费：纳入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14:paraId="5DFC852A">
      <w:pPr>
        <w:pStyle w:val="12"/>
        <w:shd w:val="clear" w:color="auto" w:fill="FFFFFF"/>
        <w:spacing w:before="150" w:beforeAutospacing="0" w:after="150" w:afterAutospacing="0" w:line="540" w:lineRule="exact"/>
        <w:ind w:firstLine="63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13.类（207）款（01）项（09）群众文化：主要保障两馆运行用于购买货物和服务的各项资金，办公及印刷费、邮电费、差旅费、会议费、福利费、日常维修费、专用材料及一般设备购置费、公务用车运行维护费以及其他费用。</w:t>
      </w:r>
    </w:p>
    <w:p w14:paraId="659124E1">
      <w:pPr>
        <w:pStyle w:val="12"/>
        <w:shd w:val="clear" w:color="auto" w:fill="FFFFFF"/>
        <w:spacing w:before="150" w:beforeAutospacing="0" w:after="150" w:afterAutospacing="0" w:line="540" w:lineRule="exact"/>
        <w:ind w:firstLine="63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14.类（207）款（01）项（11）文化创作与保护：用于全区省、市、区级非物质文化遗产保护劳务费、办公费、传承人的培养及服装乐器购买及包装等费用。</w:t>
      </w:r>
    </w:p>
    <w:p w14:paraId="35FFA7FD">
      <w:pPr>
        <w:pStyle w:val="12"/>
        <w:shd w:val="clear" w:color="auto" w:fill="FFFFFF"/>
        <w:spacing w:before="150" w:beforeAutospacing="0" w:after="150" w:afterAutospacing="0" w:line="540" w:lineRule="exact"/>
        <w:ind w:firstLine="630"/>
        <w:rPr>
          <w:rFonts w:ascii="仿宋_GB2312" w:eastAsia="仿宋_GB2312"/>
          <w:sz w:val="32"/>
          <w:szCs w:val="32"/>
        </w:rPr>
      </w:pPr>
      <w:r>
        <w:rPr>
          <w:rFonts w:hint="eastAsia" w:ascii="仿宋_GB2312" w:hAnsi="Times New Roman" w:eastAsia="仿宋_GB2312" w:cs="Times New Roman"/>
          <w:color w:val="000000"/>
          <w:sz w:val="32"/>
          <w:szCs w:val="32"/>
        </w:rPr>
        <w:t>15. 类（207）款（01）项（99）其他文化支出：用于</w:t>
      </w:r>
      <w:r>
        <w:rPr>
          <w:rFonts w:hint="eastAsia" w:ascii="仿宋_GB2312" w:eastAsia="仿宋_GB2312"/>
          <w:sz w:val="32"/>
          <w:szCs w:val="32"/>
        </w:rPr>
        <w:t>两馆免费开放购买服务及文化馆场馆租赁费用。</w:t>
      </w:r>
    </w:p>
    <w:p w14:paraId="58098554">
      <w:pPr>
        <w:pStyle w:val="12"/>
        <w:shd w:val="clear" w:color="auto" w:fill="FFFFFF"/>
        <w:spacing w:before="150" w:beforeAutospacing="0" w:after="150" w:afterAutospacing="0" w:line="540" w:lineRule="exact"/>
        <w:ind w:firstLine="630"/>
        <w:rPr>
          <w:rFonts w:ascii="仿宋_GB2312" w:hAnsi="Times New Roman" w:eastAsia="仿宋_GB2312" w:cs="Times New Roman"/>
          <w:color w:val="000000"/>
          <w:sz w:val="32"/>
          <w:szCs w:val="32"/>
        </w:rPr>
      </w:pPr>
      <w:r>
        <w:rPr>
          <w:rFonts w:hint="eastAsia" w:ascii="仿宋_GB2312" w:hAnsi="Times New Roman" w:eastAsia="仿宋_GB2312" w:cs="Times New Roman"/>
          <w:color w:val="000000"/>
          <w:sz w:val="32"/>
          <w:szCs w:val="32"/>
        </w:rPr>
        <w:t>16. 类（207）款（02）项（99）其他文物支出：主要用于全区省、市及区级文物保护单位保护、维护等费用。</w:t>
      </w:r>
    </w:p>
    <w:p w14:paraId="0320675C">
      <w:pPr>
        <w:spacing w:line="600" w:lineRule="exact"/>
        <w:jc w:val="center"/>
        <w:outlineLvl w:val="0"/>
        <w:rPr>
          <w:rFonts w:hint="eastAsia" w:ascii="黑体" w:hAnsi="黑体" w:eastAsia="黑体"/>
          <w:color w:val="000000"/>
          <w:sz w:val="44"/>
          <w:szCs w:val="44"/>
        </w:rPr>
      </w:pPr>
      <w:bookmarkStart w:id="57" w:name="_Toc15396614"/>
      <w:bookmarkStart w:id="58" w:name="_Toc15377226"/>
    </w:p>
    <w:p w14:paraId="2DD03A12">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四部分 附件</w:t>
      </w:r>
      <w:bookmarkEnd w:id="57"/>
    </w:p>
    <w:p w14:paraId="21D4896F">
      <w:pPr>
        <w:spacing w:line="600" w:lineRule="exact"/>
        <w:outlineLvl w:val="0"/>
        <w:rPr>
          <w:rFonts w:hint="eastAsia" w:ascii="仿宋_GB2312" w:hAnsi="黑体" w:eastAsia="仿宋_GB2312" w:cs="方正小标宋简体"/>
          <w:sz w:val="32"/>
          <w:szCs w:val="32"/>
        </w:rPr>
      </w:pPr>
      <w:bookmarkStart w:id="59" w:name="_Toc15396616"/>
      <w:r>
        <w:rPr>
          <w:rFonts w:hint="eastAsia" w:ascii="仿宋_GB2312" w:hAnsi="黑体" w:eastAsia="仿宋_GB2312" w:cs="方正小标宋简体"/>
          <w:sz w:val="32"/>
          <w:szCs w:val="32"/>
        </w:rPr>
        <w:t>附件一</w:t>
      </w:r>
    </w:p>
    <w:p w14:paraId="29245B9E">
      <w:pPr>
        <w:spacing w:line="600" w:lineRule="exact"/>
        <w:outlineLvl w:val="0"/>
        <w:rPr>
          <w:rFonts w:ascii="黑体" w:hAnsi="黑体" w:eastAsia="黑体" w:cs="方正小标宋简体"/>
          <w:sz w:val="36"/>
          <w:szCs w:val="36"/>
        </w:rPr>
      </w:pPr>
      <w:r>
        <w:rPr>
          <w:rFonts w:hint="eastAsia" w:ascii="黑体" w:hAnsi="黑体" w:eastAsia="黑体" w:cs="方正小标宋简体"/>
          <w:sz w:val="36"/>
          <w:szCs w:val="36"/>
        </w:rPr>
        <w:t>仁和区文化馆2018年部门整体支出绩效评价报告</w:t>
      </w:r>
      <w:bookmarkEnd w:id="59"/>
    </w:p>
    <w:p w14:paraId="3162C4E3">
      <w:pPr>
        <w:rPr>
          <w:rFonts w:ascii="仿宋_GB2312" w:eastAsia="仿宋_GB2312"/>
          <w:color w:val="000000"/>
          <w:kern w:val="0"/>
          <w:sz w:val="32"/>
          <w:szCs w:val="32"/>
          <w:shd w:val="clear" w:color="auto" w:fill="FFFFFF"/>
          <w:lang w:val="zh-CN"/>
        </w:rPr>
      </w:pPr>
      <w:r>
        <w:rPr>
          <w:rFonts w:hint="eastAsia" w:ascii="仿宋_GB2312" w:eastAsia="仿宋_GB2312"/>
          <w:color w:val="000000"/>
          <w:kern w:val="0"/>
          <w:sz w:val="32"/>
          <w:szCs w:val="32"/>
          <w:shd w:val="clear" w:color="auto" w:fill="FFFFFF"/>
        </w:rPr>
        <w:t>一、</w:t>
      </w:r>
      <w:r>
        <w:rPr>
          <w:rFonts w:hint="eastAsia" w:ascii="仿宋_GB2312" w:eastAsia="仿宋_GB2312"/>
          <w:color w:val="000000"/>
          <w:kern w:val="0"/>
          <w:sz w:val="32"/>
          <w:szCs w:val="32"/>
          <w:shd w:val="clear" w:color="auto" w:fill="FFFFFF"/>
          <w:lang w:val="zh-CN"/>
        </w:rPr>
        <w:t>部门（单位）概况</w:t>
      </w:r>
    </w:p>
    <w:p w14:paraId="63434241">
      <w:pPr>
        <w:ind w:firstLine="480" w:firstLineChars="150"/>
        <w:rPr>
          <w:rFonts w:ascii="仿宋_GB2312" w:eastAsia="仿宋_GB2312"/>
          <w:color w:val="000000"/>
          <w:kern w:val="0"/>
          <w:sz w:val="32"/>
          <w:szCs w:val="32"/>
          <w:shd w:val="clear" w:color="auto" w:fill="FFFFFF"/>
          <w:lang w:val="zh-CN"/>
        </w:rPr>
      </w:pPr>
      <w:r>
        <w:rPr>
          <w:rFonts w:hint="eastAsia" w:ascii="仿宋_GB2312" w:eastAsia="仿宋_GB2312"/>
          <w:color w:val="000000"/>
          <w:kern w:val="0"/>
          <w:sz w:val="32"/>
          <w:szCs w:val="32"/>
          <w:shd w:val="clear" w:color="auto" w:fill="FFFFFF"/>
          <w:lang w:val="zh-CN"/>
        </w:rPr>
        <w:t>（一）机构组成</w:t>
      </w:r>
    </w:p>
    <w:p w14:paraId="05DC70D3">
      <w:pPr>
        <w:ind w:firstLine="640" w:firstLineChars="200"/>
        <w:rPr>
          <w:rFonts w:ascii="仿宋_GB2312" w:eastAsia="仿宋_GB2312"/>
          <w:color w:val="000000"/>
          <w:kern w:val="0"/>
          <w:sz w:val="32"/>
          <w:szCs w:val="32"/>
          <w:shd w:val="clear" w:color="auto" w:fill="FFFFFF"/>
        </w:rPr>
      </w:pPr>
      <w:r>
        <w:rPr>
          <w:rFonts w:hint="eastAsia" w:ascii="仿宋_GB2312" w:eastAsia="仿宋_GB2312"/>
          <w:color w:val="000000"/>
          <w:sz w:val="32"/>
          <w:szCs w:val="32"/>
        </w:rPr>
        <w:t>区文化馆是三块牌子（区文化馆、区图书馆、区文物管理所），一套人马组成。</w:t>
      </w:r>
    </w:p>
    <w:p w14:paraId="51D41E1F">
      <w:pPr>
        <w:rPr>
          <w:rFonts w:ascii="仿宋_GB2312" w:eastAsia="仿宋_GB2312"/>
          <w:color w:val="000000"/>
          <w:kern w:val="0"/>
          <w:sz w:val="32"/>
          <w:szCs w:val="32"/>
          <w:shd w:val="clear" w:color="auto" w:fill="FFFFFF"/>
          <w:lang w:val="zh-CN"/>
        </w:rPr>
      </w:pPr>
      <w:r>
        <w:rPr>
          <w:rFonts w:hint="eastAsia" w:ascii="仿宋_GB2312" w:eastAsia="仿宋_GB2312"/>
          <w:color w:val="000000"/>
          <w:kern w:val="0"/>
          <w:sz w:val="32"/>
          <w:szCs w:val="32"/>
          <w:shd w:val="clear" w:color="auto" w:fill="FFFFFF"/>
          <w:lang w:val="zh-CN"/>
        </w:rPr>
        <w:t>机构职能</w:t>
      </w:r>
    </w:p>
    <w:p w14:paraId="6DDB404B">
      <w:pPr>
        <w:ind w:firstLine="640" w:firstLineChars="200"/>
        <w:rPr>
          <w:rFonts w:ascii="仿宋_GB2312" w:eastAsia="仿宋_GB2312"/>
          <w:sz w:val="32"/>
          <w:szCs w:val="32"/>
        </w:rPr>
      </w:pPr>
      <w:r>
        <w:rPr>
          <w:rFonts w:hint="eastAsia" w:ascii="仿宋_GB2312" w:eastAsia="仿宋_GB2312"/>
          <w:sz w:val="32"/>
          <w:szCs w:val="32"/>
        </w:rPr>
        <w:t>仁和区文化馆场馆免费开放，组织群众文化活动，繁荣群众文化事业，文化宣传，文艺活动组织，群众、少儿等相关培训，业余创作团体管理及业余文艺创作组织，场馆免费开放，各种展览，授权管理（区／乡（镇）村、社区…..）级文化室业务指导，群众文艺理论研究，文化交流，大众科普资料编辑，民族民间文艺艺术遗产收集整理保护和传承，相关文化产业经营等。</w:t>
      </w:r>
    </w:p>
    <w:p w14:paraId="7C5AFC1A">
      <w:pPr>
        <w:rPr>
          <w:rFonts w:ascii="仿宋_GB2312" w:eastAsia="仿宋_GB2312"/>
          <w:sz w:val="32"/>
          <w:szCs w:val="32"/>
        </w:rPr>
      </w:pPr>
      <w:r>
        <w:rPr>
          <w:rFonts w:hint="eastAsia" w:ascii="仿宋_GB2312" w:eastAsia="仿宋_GB2312"/>
          <w:sz w:val="32"/>
          <w:szCs w:val="32"/>
        </w:rPr>
        <w:t>仁和区图书馆场馆免费开放，馆藏文献收集，举办知识讲座、读书活动、老年读者活动等，授权管理基层图书馆（室）、农家（社区）书屋、馆外借阅点和流动书屋建设及业务辅导，各系统、基层文化</w:t>
      </w:r>
      <w:r>
        <w:rPr>
          <w:rFonts w:hint="eastAsia" w:ascii="仿宋_GB2312" w:hAnsi="宋体" w:eastAsia="仿宋_GB2312" w:cs="宋体"/>
          <w:sz w:val="32"/>
          <w:szCs w:val="32"/>
        </w:rPr>
        <w:t>信息资源共享工程的业务辅导和培训工作等</w:t>
      </w:r>
      <w:r>
        <w:rPr>
          <w:rFonts w:hint="eastAsia" w:ascii="仿宋_GB2312" w:eastAsia="仿宋_GB2312"/>
          <w:sz w:val="32"/>
          <w:szCs w:val="32"/>
        </w:rPr>
        <w:t>。</w:t>
      </w:r>
    </w:p>
    <w:p w14:paraId="318E62E4">
      <w:pPr>
        <w:rPr>
          <w:rFonts w:ascii="仿宋_GB2312" w:eastAsia="仿宋_GB2312"/>
          <w:sz w:val="32"/>
          <w:szCs w:val="32"/>
        </w:rPr>
      </w:pPr>
      <w:r>
        <w:rPr>
          <w:rFonts w:hint="eastAsia" w:ascii="仿宋_GB2312" w:eastAsia="仿宋_GB2312"/>
          <w:sz w:val="32"/>
          <w:szCs w:val="32"/>
        </w:rPr>
        <w:t>仁和区文物管理所主要职能，对全区的文物进行调查、发现、收集、保护、研究、整理宣传和管理。</w:t>
      </w:r>
    </w:p>
    <w:p w14:paraId="7A1ECFF9">
      <w:pPr>
        <w:rPr>
          <w:rFonts w:ascii="仿宋_GB2312" w:eastAsia="仿宋_GB2312"/>
          <w:sz w:val="32"/>
          <w:szCs w:val="32"/>
        </w:rPr>
      </w:pPr>
      <w:r>
        <w:rPr>
          <w:rFonts w:hint="eastAsia" w:ascii="仿宋_GB2312" w:eastAsia="仿宋_GB2312"/>
          <w:sz w:val="32"/>
          <w:szCs w:val="32"/>
        </w:rPr>
        <w:t>完成相关部门安排临时性工作。</w:t>
      </w:r>
    </w:p>
    <w:p w14:paraId="25CEC2B1">
      <w:pPr>
        <w:ind w:firstLine="480" w:firstLineChars="150"/>
        <w:rPr>
          <w:rFonts w:ascii="仿宋_GB2312" w:eastAsia="仿宋_GB2312"/>
          <w:color w:val="000000"/>
          <w:kern w:val="0"/>
          <w:sz w:val="32"/>
          <w:szCs w:val="32"/>
          <w:shd w:val="clear" w:color="auto" w:fill="FFFFFF"/>
          <w:lang w:val="zh-CN"/>
        </w:rPr>
      </w:pPr>
      <w:r>
        <w:rPr>
          <w:rFonts w:hint="eastAsia" w:ascii="仿宋_GB2312" w:eastAsia="仿宋_GB2312"/>
          <w:color w:val="000000"/>
          <w:kern w:val="0"/>
          <w:sz w:val="32"/>
          <w:szCs w:val="32"/>
          <w:shd w:val="clear" w:color="auto" w:fill="FFFFFF"/>
          <w:lang w:val="zh-CN"/>
        </w:rPr>
        <w:t>（三）人员概况。</w:t>
      </w:r>
    </w:p>
    <w:p w14:paraId="3222E985">
      <w:pPr>
        <w:ind w:firstLine="640" w:firstLineChars="200"/>
        <w:rPr>
          <w:rFonts w:ascii="仿宋_GB2312" w:eastAsia="仿宋_GB2312"/>
          <w:color w:val="000000"/>
          <w:sz w:val="32"/>
          <w:szCs w:val="32"/>
        </w:rPr>
      </w:pPr>
      <w:r>
        <w:rPr>
          <w:rFonts w:hint="eastAsia" w:ascii="仿宋_GB2312" w:eastAsia="仿宋_GB2312"/>
          <w:color w:val="000000"/>
          <w:sz w:val="32"/>
          <w:szCs w:val="32"/>
        </w:rPr>
        <w:t>仁和区</w:t>
      </w:r>
      <w:r>
        <w:rPr>
          <w:rFonts w:hint="eastAsia" w:ascii="仿宋_GB2312" w:hAnsi="仿宋" w:eastAsia="仿宋_GB2312" w:cs="仿宋"/>
          <w:sz w:val="32"/>
          <w:szCs w:val="32"/>
        </w:rPr>
        <w:t>全额拨款事业单位编制8名，</w:t>
      </w:r>
      <w:r>
        <w:rPr>
          <w:rFonts w:hint="eastAsia" w:ascii="仿宋_GB2312" w:eastAsia="仿宋_GB2312"/>
          <w:color w:val="000000"/>
          <w:sz w:val="32"/>
          <w:szCs w:val="32"/>
        </w:rPr>
        <w:t>部(室)领导职数1名。实有人数7名。</w:t>
      </w:r>
    </w:p>
    <w:p w14:paraId="00974E93">
      <w:pPr>
        <w:ind w:firstLine="480" w:firstLineChars="150"/>
        <w:rPr>
          <w:rFonts w:ascii="仿宋_GB2312" w:eastAsia="仿宋_GB2312"/>
          <w:color w:val="000000"/>
          <w:sz w:val="32"/>
          <w:szCs w:val="32"/>
        </w:rPr>
      </w:pPr>
      <w:r>
        <w:rPr>
          <w:rFonts w:hint="eastAsia" w:ascii="仿宋_GB2312" w:eastAsia="仿宋_GB2312"/>
          <w:color w:val="000000"/>
          <w:sz w:val="32"/>
          <w:szCs w:val="32"/>
        </w:rPr>
        <w:t>1、事业专业技术人员4名。</w:t>
      </w:r>
    </w:p>
    <w:p w14:paraId="39CE44A6">
      <w:pPr>
        <w:ind w:firstLine="480" w:firstLineChars="150"/>
        <w:rPr>
          <w:rFonts w:ascii="仿宋_GB2312" w:eastAsia="仿宋_GB2312"/>
          <w:color w:val="000000"/>
          <w:sz w:val="32"/>
          <w:szCs w:val="32"/>
        </w:rPr>
      </w:pPr>
      <w:r>
        <w:rPr>
          <w:rFonts w:hint="eastAsia" w:ascii="仿宋_GB2312" w:eastAsia="仿宋_GB2312"/>
          <w:color w:val="000000"/>
          <w:sz w:val="32"/>
          <w:szCs w:val="32"/>
        </w:rPr>
        <w:t>2、事业工勤人员编制2名(驾驶员、美工各一名)。</w:t>
      </w:r>
    </w:p>
    <w:p w14:paraId="0DF59D34">
      <w:pPr>
        <w:ind w:firstLine="480" w:firstLineChars="150"/>
        <w:rPr>
          <w:rFonts w:ascii="仿宋_GB2312" w:eastAsia="仿宋_GB2312"/>
          <w:color w:val="000000"/>
          <w:sz w:val="32"/>
          <w:szCs w:val="32"/>
        </w:rPr>
      </w:pPr>
      <w:r>
        <w:rPr>
          <w:rFonts w:hint="eastAsia" w:ascii="仿宋_GB2312" w:eastAsia="仿宋_GB2312"/>
          <w:color w:val="000000"/>
          <w:sz w:val="32"/>
          <w:szCs w:val="32"/>
        </w:rPr>
        <w:t>3、事业管理人员1名。</w:t>
      </w:r>
    </w:p>
    <w:p w14:paraId="102A92E3">
      <w:pPr>
        <w:ind w:firstLine="480" w:firstLineChars="150"/>
        <w:rPr>
          <w:rFonts w:ascii="仿宋_GB2312" w:eastAsia="仿宋_GB2312"/>
          <w:color w:val="000000"/>
          <w:sz w:val="32"/>
          <w:szCs w:val="32"/>
        </w:rPr>
      </w:pPr>
      <w:r>
        <w:rPr>
          <w:rFonts w:hint="eastAsia" w:ascii="仿宋_GB2312" w:eastAsia="仿宋_GB2312"/>
          <w:color w:val="000000"/>
          <w:sz w:val="32"/>
          <w:szCs w:val="32"/>
        </w:rPr>
        <w:t>4、退休人员3名。</w:t>
      </w:r>
    </w:p>
    <w:p w14:paraId="201D375F">
      <w:pPr>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二、部门财政资金收支情况</w:t>
      </w:r>
    </w:p>
    <w:p w14:paraId="7FDA08E5">
      <w:pPr>
        <w:ind w:firstLine="320" w:firstLineChars="100"/>
        <w:rPr>
          <w:rFonts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（一）</w:t>
      </w:r>
      <w:r>
        <w:rPr>
          <w:rFonts w:hint="eastAsia" w:ascii="仿宋_GB2312" w:eastAsia="仿宋_GB2312"/>
          <w:kern w:val="0"/>
          <w:sz w:val="32"/>
          <w:szCs w:val="32"/>
          <w:shd w:val="clear" w:color="auto" w:fill="FFFFFF"/>
        </w:rPr>
        <w:t>2018年区文化馆</w:t>
      </w:r>
      <w:r>
        <w:rPr>
          <w:rFonts w:hint="eastAsia" w:ascii="仿宋_GB2312" w:eastAsia="仿宋_GB2312"/>
          <w:kern w:val="0"/>
          <w:sz w:val="32"/>
          <w:szCs w:val="32"/>
          <w:shd w:val="clear" w:color="auto" w:fill="FFFFFF"/>
          <w:lang w:val="zh-CN"/>
        </w:rPr>
        <w:t>财政资金年初结转结余</w:t>
      </w:r>
      <w:r>
        <w:rPr>
          <w:rFonts w:hint="eastAsia" w:ascii="仿宋_GB2312" w:eastAsia="仿宋_GB2312"/>
          <w:kern w:val="0"/>
          <w:sz w:val="32"/>
          <w:szCs w:val="32"/>
          <w:shd w:val="clear" w:color="auto" w:fill="FFFFFF"/>
        </w:rPr>
        <w:t>60.59万元，本年</w:t>
      </w:r>
      <w:r>
        <w:rPr>
          <w:rFonts w:hint="eastAsia" w:ascii="仿宋_GB2312" w:eastAsia="仿宋_GB2312"/>
          <w:kern w:val="0"/>
          <w:sz w:val="32"/>
          <w:szCs w:val="32"/>
          <w:shd w:val="clear" w:color="auto" w:fill="FFFFFF"/>
          <w:lang w:val="zh-CN"/>
        </w:rPr>
        <w:t>收入</w:t>
      </w:r>
      <w:r>
        <w:rPr>
          <w:rFonts w:hint="eastAsia" w:ascii="仿宋_GB2312" w:hAnsi="仿宋" w:eastAsia="仿宋_GB2312" w:cs="仿宋"/>
          <w:sz w:val="32"/>
          <w:szCs w:val="32"/>
        </w:rPr>
        <w:t>242.19</w:t>
      </w:r>
      <w:r>
        <w:rPr>
          <w:rFonts w:hint="eastAsia" w:ascii="仿宋_GB2312" w:eastAsia="仿宋_GB2312"/>
          <w:kern w:val="0"/>
          <w:sz w:val="32"/>
          <w:szCs w:val="32"/>
          <w:shd w:val="clear" w:color="auto" w:fill="FFFFFF"/>
        </w:rPr>
        <w:t>万元，其中：财政拨款收入239.19万元，其他收入3万元</w:t>
      </w:r>
      <w:r>
        <w:rPr>
          <w:rFonts w:hint="eastAsia" w:ascii="仿宋_GB2312" w:eastAsia="仿宋_GB2312"/>
          <w:kern w:val="0"/>
          <w:sz w:val="32"/>
          <w:szCs w:val="32"/>
          <w:shd w:val="clear" w:color="auto" w:fill="FFFFFF"/>
          <w:lang w:val="zh-CN"/>
        </w:rPr>
        <w:t>。</w:t>
      </w:r>
    </w:p>
    <w:p w14:paraId="05A70284">
      <w:pPr>
        <w:ind w:firstLine="320" w:firstLineChars="100"/>
        <w:rPr>
          <w:rFonts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（二）</w:t>
      </w:r>
      <w:r>
        <w:rPr>
          <w:rFonts w:hint="eastAsia" w:ascii="仿宋_GB2312" w:eastAsia="仿宋_GB2312"/>
          <w:kern w:val="0"/>
          <w:sz w:val="32"/>
          <w:szCs w:val="32"/>
          <w:shd w:val="clear" w:color="auto" w:fill="FFFFFF"/>
        </w:rPr>
        <w:t>2018年区文化馆</w:t>
      </w:r>
      <w:r>
        <w:rPr>
          <w:rFonts w:hint="eastAsia" w:ascii="仿宋_GB2312" w:eastAsia="仿宋_GB2312"/>
          <w:kern w:val="0"/>
          <w:sz w:val="32"/>
          <w:szCs w:val="32"/>
          <w:shd w:val="clear" w:color="auto" w:fill="FFFFFF"/>
          <w:lang w:val="zh-CN"/>
        </w:rPr>
        <w:t>财政资金支出情况，全年支出</w:t>
      </w:r>
      <w:r>
        <w:rPr>
          <w:rFonts w:hint="eastAsia" w:ascii="仿宋_GB2312" w:eastAsia="仿宋_GB2312"/>
          <w:kern w:val="0"/>
          <w:sz w:val="32"/>
          <w:szCs w:val="32"/>
          <w:shd w:val="clear" w:color="auto" w:fill="FFFFFF"/>
        </w:rPr>
        <w:t>266.31万元，其中：基本支出104.71万元，项目支出161.6万元 ，年末结转结余资金36.47万元</w:t>
      </w:r>
      <w:r>
        <w:rPr>
          <w:rFonts w:hint="eastAsia" w:ascii="仿宋_GB2312" w:eastAsia="仿宋_GB2312"/>
          <w:kern w:val="0"/>
          <w:sz w:val="32"/>
          <w:szCs w:val="32"/>
          <w:shd w:val="clear" w:color="auto" w:fill="FFFFFF"/>
          <w:lang w:val="zh-CN"/>
        </w:rPr>
        <w:t>。</w:t>
      </w:r>
    </w:p>
    <w:p w14:paraId="73522645">
      <w:pPr>
        <w:ind w:firstLine="640" w:firstLineChars="200"/>
        <w:rPr>
          <w:rFonts w:ascii="仿宋_GB2312" w:eastAsia="仿宋_GB2312"/>
          <w:kern w:val="0"/>
          <w:sz w:val="32"/>
          <w:szCs w:val="32"/>
          <w:shd w:val="clear" w:color="auto" w:fill="FFFFFF"/>
        </w:rPr>
      </w:pPr>
      <w:r>
        <w:rPr>
          <w:rFonts w:hint="eastAsia" w:ascii="仿宋_GB2312" w:eastAsia="仿宋_GB2312"/>
          <w:kern w:val="0"/>
          <w:sz w:val="32"/>
          <w:szCs w:val="32"/>
          <w:shd w:val="clear" w:color="auto" w:fill="FFFFFF"/>
        </w:rPr>
        <w:t>三、部门财政支出管理情况</w:t>
      </w:r>
    </w:p>
    <w:p w14:paraId="6BD6DF87">
      <w:pPr>
        <w:ind w:firstLine="643" w:firstLineChars="200"/>
        <w:rPr>
          <w:rFonts w:ascii="仿宋_GB2312" w:eastAsia="仿宋_GB2312"/>
          <w:b/>
          <w:kern w:val="0"/>
          <w:sz w:val="32"/>
          <w:szCs w:val="32"/>
          <w:shd w:val="clear" w:color="auto" w:fill="FFFFFF"/>
          <w:lang w:val="zh-CN"/>
        </w:rPr>
      </w:pPr>
      <w:r>
        <w:rPr>
          <w:rFonts w:hint="eastAsia" w:ascii="仿宋_GB2312" w:eastAsia="仿宋_GB2312"/>
          <w:b/>
          <w:kern w:val="0"/>
          <w:sz w:val="32"/>
          <w:szCs w:val="32"/>
          <w:shd w:val="clear" w:color="auto" w:fill="FFFFFF"/>
          <w:lang w:val="zh-CN"/>
        </w:rPr>
        <w:t>（一）预决算编制情况。</w:t>
      </w:r>
    </w:p>
    <w:p w14:paraId="4DF498C0">
      <w:pPr>
        <w:ind w:firstLine="640" w:firstLineChars="200"/>
        <w:rPr>
          <w:rFonts w:ascii="仿宋_GB2312" w:eastAsia="仿宋_GB2312"/>
          <w:kern w:val="0"/>
          <w:sz w:val="32"/>
          <w:szCs w:val="32"/>
          <w:shd w:val="clear" w:color="auto" w:fill="FFFFFF"/>
        </w:rPr>
      </w:pPr>
      <w:r>
        <w:rPr>
          <w:rFonts w:hint="eastAsia" w:ascii="仿宋_GB2312" w:eastAsia="仿宋_GB2312"/>
          <w:sz w:val="32"/>
          <w:szCs w:val="32"/>
          <w:shd w:val="clear" w:color="auto" w:fill="FFFFFF"/>
        </w:rPr>
        <w:t>根据《中华人民共和国预算法》及区财政局印发的《关于编制 2018年区级部门预算的通知》要求，结合本单位实际，严控“三公”经费管理，从严从紧编制预算。细化支出预算编制，推进预算信息公开，深化预算绩效管理，提高资金使用效益。</w:t>
      </w:r>
      <w:r>
        <w:rPr>
          <w:rFonts w:hint="eastAsia" w:ascii="仿宋_GB2312" w:eastAsia="仿宋_GB2312"/>
          <w:kern w:val="0"/>
          <w:sz w:val="32"/>
          <w:szCs w:val="32"/>
          <w:shd w:val="clear" w:color="auto" w:fill="FFFFFF"/>
        </w:rPr>
        <w:t>2018年年初预算总额为 173.15万元，决算支出为266.31万元，其中：一般公共服务支出32.7万元，文化体育与传媒支出209.31万元，社会和保障就业支出8.63万元，医疗卫生与计划生育支出4.53万元，住房保障支出11.14万元。</w:t>
      </w:r>
    </w:p>
    <w:p w14:paraId="58AC4024">
      <w:pPr>
        <w:ind w:firstLine="482" w:firstLineChars="150"/>
        <w:rPr>
          <w:rFonts w:ascii="仿宋_GB2312" w:eastAsia="仿宋_GB2312"/>
          <w:b/>
          <w:kern w:val="0"/>
          <w:sz w:val="32"/>
          <w:szCs w:val="32"/>
          <w:shd w:val="clear" w:color="auto" w:fill="FFFFFF"/>
          <w:lang w:val="zh-CN"/>
        </w:rPr>
      </w:pPr>
      <w:r>
        <w:rPr>
          <w:rFonts w:hint="eastAsia" w:ascii="仿宋_GB2312" w:eastAsia="仿宋_GB2312"/>
          <w:b/>
          <w:kern w:val="0"/>
          <w:sz w:val="32"/>
          <w:szCs w:val="32"/>
          <w:shd w:val="clear" w:color="auto" w:fill="FFFFFF"/>
          <w:lang w:val="zh-CN"/>
        </w:rPr>
        <w:t>（二）执行管理情况。</w:t>
      </w:r>
    </w:p>
    <w:p w14:paraId="284247C8">
      <w:pPr>
        <w:ind w:firstLine="640" w:firstLineChars="200"/>
        <w:rPr>
          <w:rFonts w:ascii="仿宋_GB2312" w:eastAsia="仿宋_GB2312"/>
          <w:kern w:val="0"/>
          <w:sz w:val="32"/>
          <w:szCs w:val="32"/>
          <w:shd w:val="clear" w:color="auto" w:fill="FFFFFF"/>
          <w:lang w:val="zh-CN"/>
        </w:rPr>
      </w:pPr>
      <w:r>
        <w:rPr>
          <w:rFonts w:hint="eastAsia" w:ascii="仿宋_GB2312" w:eastAsia="仿宋_GB2312"/>
          <w:sz w:val="32"/>
          <w:szCs w:val="32"/>
          <w:shd w:val="clear" w:color="auto" w:fill="FFFFFF"/>
        </w:rPr>
        <w:t>遵循有预算才支出的原则，2018年财政预算支出全面落实到位，均按规定的用途支付。</w:t>
      </w:r>
      <w:r>
        <w:rPr>
          <w:rFonts w:hint="eastAsia" w:ascii="仿宋_GB2312" w:eastAsia="仿宋_GB2312"/>
          <w:kern w:val="0"/>
          <w:sz w:val="32"/>
          <w:szCs w:val="32"/>
          <w:shd w:val="clear" w:color="auto" w:fill="FFFFFF"/>
          <w:lang w:val="zh-CN"/>
        </w:rPr>
        <w:t>年初预算</w:t>
      </w:r>
      <w:r>
        <w:rPr>
          <w:rFonts w:hint="eastAsia" w:ascii="仿宋_GB2312" w:eastAsia="仿宋_GB2312"/>
          <w:kern w:val="0"/>
          <w:sz w:val="32"/>
          <w:szCs w:val="32"/>
          <w:shd w:val="clear" w:color="auto" w:fill="FFFFFF"/>
        </w:rPr>
        <w:t>173.15万元，本年支出266.31 万元，其中：基本支出104.71万元，项目支出161.6万元。年末结转结余资金36.47万元。</w:t>
      </w:r>
    </w:p>
    <w:p w14:paraId="54E96031">
      <w:pPr>
        <w:ind w:firstLine="321" w:firstLineChars="100"/>
        <w:rPr>
          <w:rFonts w:ascii="仿宋_GB2312" w:eastAsia="仿宋_GB2312"/>
          <w:b/>
          <w:kern w:val="0"/>
          <w:sz w:val="32"/>
          <w:szCs w:val="32"/>
          <w:shd w:val="clear" w:color="auto" w:fill="FFFFFF"/>
          <w:lang w:val="zh-CN"/>
        </w:rPr>
      </w:pPr>
      <w:r>
        <w:rPr>
          <w:rFonts w:hint="eastAsia" w:ascii="仿宋_GB2312" w:eastAsia="仿宋_GB2312"/>
          <w:b/>
          <w:kern w:val="0"/>
          <w:sz w:val="32"/>
          <w:szCs w:val="32"/>
          <w:shd w:val="clear" w:color="auto" w:fill="FFFFFF"/>
          <w:lang w:val="zh-CN"/>
        </w:rPr>
        <w:t>（三）支出绩效情况。</w:t>
      </w:r>
    </w:p>
    <w:p w14:paraId="56FB92BE">
      <w:pPr>
        <w:ind w:firstLine="643" w:firstLineChars="200"/>
        <w:rPr>
          <w:rFonts w:ascii="仿宋_GB2312" w:eastAsia="仿宋_GB2312"/>
          <w:b/>
          <w:kern w:val="0"/>
          <w:sz w:val="32"/>
          <w:szCs w:val="32"/>
          <w:shd w:val="clear" w:color="auto" w:fill="FFFFFF"/>
          <w:lang w:val="zh-CN"/>
        </w:rPr>
      </w:pPr>
      <w:r>
        <w:rPr>
          <w:rFonts w:hint="eastAsia" w:ascii="仿宋_GB2312" w:eastAsia="仿宋_GB2312"/>
          <w:b/>
          <w:kern w:val="0"/>
          <w:sz w:val="32"/>
          <w:szCs w:val="32"/>
          <w:shd w:val="clear" w:color="auto" w:fill="FFFFFF"/>
          <w:lang w:val="zh-CN"/>
        </w:rPr>
        <w:t>1、部门支出绩效</w:t>
      </w:r>
    </w:p>
    <w:p w14:paraId="014C45B7">
      <w:pPr>
        <w:ind w:firstLine="482" w:firstLineChars="150"/>
        <w:rPr>
          <w:rFonts w:ascii="仿宋_GB2312" w:eastAsia="仿宋_GB2312"/>
          <w:b/>
          <w:kern w:val="0"/>
          <w:sz w:val="32"/>
          <w:szCs w:val="32"/>
          <w:shd w:val="clear" w:color="auto" w:fill="FFFFFF"/>
          <w:lang w:val="zh-CN"/>
        </w:rPr>
      </w:pPr>
      <w:r>
        <w:rPr>
          <w:rFonts w:hint="eastAsia" w:ascii="仿宋_GB2312" w:eastAsia="仿宋_GB2312"/>
          <w:b/>
          <w:kern w:val="0"/>
          <w:sz w:val="32"/>
          <w:szCs w:val="32"/>
          <w:shd w:val="clear" w:color="auto" w:fill="FFFFFF"/>
          <w:lang w:val="zh-CN"/>
        </w:rPr>
        <w:t>（1）行政运转保障</w:t>
      </w:r>
    </w:p>
    <w:p w14:paraId="13B4C538">
      <w:pPr>
        <w:ind w:firstLine="640" w:firstLineChars="200"/>
        <w:rPr>
          <w:rFonts w:ascii="仿宋_GB2312" w:eastAsia="仿宋_GB2312"/>
          <w:sz w:val="32"/>
          <w:szCs w:val="32"/>
        </w:rPr>
      </w:pPr>
      <w:r>
        <w:rPr>
          <w:rFonts w:hint="eastAsia" w:ascii="仿宋_GB2312" w:eastAsia="仿宋_GB2312"/>
          <w:sz w:val="32"/>
          <w:szCs w:val="32"/>
        </w:rPr>
        <w:t xml:space="preserve">仁和区文化馆财政拨款支出主要用于保障机构正常运转、完成日常工作任务以及承担全区文化事业发展相关工作。  </w:t>
      </w:r>
    </w:p>
    <w:p w14:paraId="5765E047">
      <w:pPr>
        <w:ind w:firstLine="640" w:firstLineChars="200"/>
        <w:rPr>
          <w:rFonts w:ascii="仿宋_GB2312" w:eastAsia="仿宋_GB2312"/>
          <w:sz w:val="32"/>
          <w:szCs w:val="32"/>
        </w:rPr>
      </w:pPr>
      <w:r>
        <w:rPr>
          <w:rFonts w:hint="eastAsia" w:ascii="仿宋_GB2312" w:eastAsia="仿宋_GB2312"/>
          <w:sz w:val="32"/>
          <w:szCs w:val="32"/>
        </w:rPr>
        <w:t>基本支出，是用于保障仁和区文化馆机构正常运转的日常支出，包括基本工资、津贴补贴等人员经费以及办公费、水电费等日常公用经费。</w:t>
      </w:r>
    </w:p>
    <w:p w14:paraId="402230A9">
      <w:pPr>
        <w:ind w:firstLine="640" w:firstLineChars="200"/>
        <w:rPr>
          <w:rFonts w:ascii="仿宋_GB2312" w:eastAsia="仿宋_GB2312"/>
          <w:kern w:val="0"/>
          <w:sz w:val="32"/>
          <w:szCs w:val="32"/>
          <w:shd w:val="clear" w:color="auto" w:fill="FFFFFF"/>
          <w:lang w:val="zh-CN"/>
        </w:rPr>
      </w:pPr>
      <w:r>
        <w:rPr>
          <w:rFonts w:hint="eastAsia" w:ascii="仿宋_GB2312" w:eastAsia="仿宋_GB2312"/>
          <w:sz w:val="32"/>
          <w:szCs w:val="32"/>
        </w:rPr>
        <w:t>项目支出，</w:t>
      </w:r>
      <w:r>
        <w:rPr>
          <w:rFonts w:hint="eastAsia" w:ascii="仿宋_GB2312" w:eastAsia="仿宋_GB2312"/>
          <w:b/>
          <w:sz w:val="32"/>
          <w:szCs w:val="32"/>
        </w:rPr>
        <w:t>一是</w:t>
      </w:r>
      <w:r>
        <w:rPr>
          <w:rFonts w:hint="eastAsia" w:ascii="仿宋_GB2312" w:eastAsia="仿宋_GB2312"/>
          <w:sz w:val="32"/>
          <w:szCs w:val="32"/>
        </w:rPr>
        <w:t>2018文物普查及保护1万元，主要用于文物保护单位立碑及日常维护；</w:t>
      </w:r>
      <w:r>
        <w:rPr>
          <w:rFonts w:hint="eastAsia" w:ascii="仿宋_GB2312" w:eastAsia="仿宋_GB2312"/>
          <w:b/>
          <w:sz w:val="32"/>
          <w:szCs w:val="32"/>
        </w:rPr>
        <w:t>二是</w:t>
      </w:r>
      <w:r>
        <w:rPr>
          <w:rFonts w:hint="eastAsia" w:ascii="仿宋_GB2312" w:eastAsia="仿宋_GB2312"/>
          <w:sz w:val="32"/>
          <w:szCs w:val="32"/>
        </w:rPr>
        <w:t>非物质保护传承经费23万元，用于平地镇省级非遗保护项目谈经古乐、大田镇市级非遗保护项目板凳龙的保护，主要支出在队伍的打造、包装、老师辅导课时补助、队伍的误工补助等费用；</w:t>
      </w:r>
      <w:r>
        <w:rPr>
          <w:rFonts w:hint="eastAsia" w:ascii="仿宋_GB2312" w:eastAsia="仿宋_GB2312"/>
          <w:b/>
          <w:sz w:val="32"/>
          <w:szCs w:val="32"/>
        </w:rPr>
        <w:t>三是</w:t>
      </w:r>
      <w:r>
        <w:rPr>
          <w:rFonts w:hint="eastAsia" w:ascii="仿宋_GB2312" w:eastAsia="仿宋_GB2312"/>
          <w:sz w:val="32"/>
          <w:szCs w:val="32"/>
        </w:rPr>
        <w:t>图书馆、文化馆免费开放资金54.82万元（中央和省级资金47.82万元，区级配套7万元），用于免费开放购买服务等；</w:t>
      </w:r>
      <w:r>
        <w:rPr>
          <w:rFonts w:hint="eastAsia" w:ascii="仿宋_GB2312" w:eastAsia="仿宋_GB2312"/>
          <w:b/>
          <w:sz w:val="32"/>
          <w:szCs w:val="32"/>
        </w:rPr>
        <w:t>四是</w:t>
      </w:r>
      <w:r>
        <w:rPr>
          <w:rFonts w:hint="eastAsia" w:ascii="仿宋_GB2312" w:eastAsia="仿宋_GB2312"/>
          <w:sz w:val="32"/>
          <w:szCs w:val="32"/>
        </w:rPr>
        <w:t>文化馆房屋租金50万元，用于支付文化馆租赁办公场地租金。</w:t>
      </w:r>
    </w:p>
    <w:p w14:paraId="77B6060A">
      <w:pPr>
        <w:ind w:firstLine="482" w:firstLineChars="150"/>
        <w:rPr>
          <w:rFonts w:ascii="仿宋_GB2312" w:eastAsia="仿宋_GB2312"/>
          <w:b/>
          <w:kern w:val="0"/>
          <w:sz w:val="32"/>
          <w:szCs w:val="32"/>
          <w:shd w:val="clear" w:color="auto" w:fill="FFFFFF"/>
          <w:lang w:val="zh-CN"/>
        </w:rPr>
      </w:pPr>
      <w:r>
        <w:rPr>
          <w:rFonts w:hint="eastAsia" w:ascii="仿宋_GB2312" w:eastAsia="仿宋_GB2312"/>
          <w:b/>
          <w:kern w:val="0"/>
          <w:sz w:val="32"/>
          <w:szCs w:val="32"/>
          <w:shd w:val="clear" w:color="auto" w:fill="FFFFFF"/>
          <w:lang w:val="zh-CN"/>
        </w:rPr>
        <w:t>（2）机关厉行节约</w:t>
      </w:r>
    </w:p>
    <w:p w14:paraId="469A53C9">
      <w:pPr>
        <w:ind w:firstLine="640" w:firstLineChars="200"/>
        <w:rPr>
          <w:rFonts w:ascii="仿宋_GB2312" w:eastAsia="仿宋_GB2312"/>
          <w:kern w:val="0"/>
          <w:sz w:val="32"/>
          <w:szCs w:val="32"/>
          <w:shd w:val="clear" w:color="auto" w:fill="FFFFFF"/>
          <w:lang w:val="zh-CN"/>
        </w:rPr>
      </w:pPr>
      <w:r>
        <w:rPr>
          <w:rFonts w:hint="eastAsia" w:ascii="仿宋_GB2312" w:eastAsia="仿宋_GB2312"/>
          <w:kern w:val="0"/>
          <w:sz w:val="32"/>
          <w:szCs w:val="32"/>
          <w:shd w:val="clear" w:color="auto" w:fill="FFFFFF"/>
          <w:lang w:val="zh-CN"/>
        </w:rPr>
        <w:t>本年度无因公出国（境）费用、会议费0万元、车辆运行费用12,952.00元，较上年支出减少</w:t>
      </w:r>
      <w:r>
        <w:rPr>
          <w:rFonts w:hint="eastAsia" w:ascii="仿宋_GB2312" w:eastAsia="仿宋_GB2312"/>
          <w:kern w:val="0"/>
          <w:sz w:val="32"/>
          <w:szCs w:val="32"/>
          <w:shd w:val="clear" w:color="auto" w:fill="FFFFFF"/>
        </w:rPr>
        <w:t>27.41%，</w:t>
      </w:r>
      <w:r>
        <w:rPr>
          <w:rFonts w:hint="eastAsia" w:ascii="仿宋_GB2312" w:eastAsia="仿宋_GB2312"/>
          <w:kern w:val="0"/>
          <w:sz w:val="32"/>
          <w:szCs w:val="32"/>
          <w:shd w:val="clear" w:color="auto" w:fill="FFFFFF"/>
          <w:lang w:val="zh-CN"/>
        </w:rPr>
        <w:t>公务接待经费支出</w:t>
      </w:r>
      <w:r>
        <w:rPr>
          <w:rFonts w:hint="eastAsia" w:ascii="仿宋_GB2312" w:eastAsia="仿宋_GB2312"/>
          <w:kern w:val="0"/>
          <w:sz w:val="32"/>
          <w:szCs w:val="32"/>
          <w:shd w:val="clear" w:color="auto" w:fill="FFFFFF"/>
        </w:rPr>
        <w:t>0万元，较上年支出减少100%，严格按照相关规定执行，</w:t>
      </w:r>
      <w:r>
        <w:rPr>
          <w:rFonts w:hint="eastAsia" w:ascii="仿宋_GB2312" w:eastAsia="仿宋_GB2312"/>
          <w:kern w:val="0"/>
          <w:sz w:val="32"/>
          <w:szCs w:val="32"/>
          <w:shd w:val="clear" w:color="auto" w:fill="FFFFFF"/>
          <w:lang w:eastAsia="zh-CN"/>
        </w:rPr>
        <w:t>厉行节约</w:t>
      </w:r>
      <w:r>
        <w:rPr>
          <w:rFonts w:hint="eastAsia" w:ascii="仿宋_GB2312" w:eastAsia="仿宋_GB2312"/>
          <w:kern w:val="0"/>
          <w:sz w:val="32"/>
          <w:szCs w:val="32"/>
          <w:shd w:val="clear" w:color="auto" w:fill="FFFFFF"/>
          <w:lang w:val="zh-CN"/>
        </w:rPr>
        <w:t>。</w:t>
      </w:r>
    </w:p>
    <w:p w14:paraId="3DFBDF9F">
      <w:pPr>
        <w:ind w:firstLine="482" w:firstLineChars="150"/>
        <w:rPr>
          <w:rFonts w:ascii="仿宋_GB2312" w:eastAsia="仿宋_GB2312"/>
          <w:b/>
          <w:kern w:val="0"/>
          <w:sz w:val="32"/>
          <w:szCs w:val="32"/>
          <w:shd w:val="clear" w:color="auto" w:fill="FFFFFF"/>
          <w:lang w:val="zh-CN"/>
        </w:rPr>
      </w:pPr>
      <w:r>
        <w:rPr>
          <w:rFonts w:hint="eastAsia" w:ascii="仿宋_GB2312" w:eastAsia="仿宋_GB2312"/>
          <w:b/>
          <w:kern w:val="0"/>
          <w:sz w:val="32"/>
          <w:szCs w:val="32"/>
          <w:shd w:val="clear" w:color="auto" w:fill="FFFFFF"/>
          <w:lang w:val="zh-CN"/>
        </w:rPr>
        <w:t>（3）机关节能降耗</w:t>
      </w:r>
    </w:p>
    <w:p w14:paraId="3D99A9C5">
      <w:pPr>
        <w:ind w:firstLine="643" w:firstLineChars="200"/>
        <w:rPr>
          <w:rFonts w:ascii="仿宋_GB2312" w:eastAsia="仿宋_GB2312"/>
          <w:sz w:val="32"/>
          <w:szCs w:val="32"/>
          <w:shd w:val="clear" w:color="auto" w:fill="FFFFFF"/>
        </w:rPr>
      </w:pPr>
      <w:r>
        <w:rPr>
          <w:rFonts w:hint="eastAsia" w:ascii="仿宋_GB2312" w:eastAsia="仿宋_GB2312"/>
          <w:b/>
          <w:sz w:val="32"/>
          <w:szCs w:val="32"/>
          <w:shd w:val="clear" w:color="auto" w:fill="FFFFFF"/>
        </w:rPr>
        <w:t>一是</w:t>
      </w:r>
      <w:r>
        <w:rPr>
          <w:rFonts w:hint="eastAsia" w:ascii="仿宋_GB2312" w:eastAsia="仿宋_GB2312"/>
          <w:sz w:val="32"/>
          <w:szCs w:val="32"/>
          <w:shd w:val="clear" w:color="auto" w:fill="FFFFFF"/>
        </w:rPr>
        <w:t>制定了办公用品及耗材领用管理制度。加强办公用品的使用和管理，推行网络办公，尽量在电子媒介上处理文稿，积极推行无纸化办公。提倡双面用纸，降低纸张消耗，减少重复打印、复印次数，注重稿纸、复印纸的再利用。</w:t>
      </w:r>
      <w:r>
        <w:rPr>
          <w:rFonts w:hint="eastAsia" w:ascii="仿宋_GB2312" w:eastAsia="仿宋_GB2312"/>
          <w:b/>
          <w:sz w:val="32"/>
          <w:szCs w:val="32"/>
          <w:shd w:val="clear" w:color="auto" w:fill="FFFFFF"/>
        </w:rPr>
        <w:t>二是</w:t>
      </w:r>
      <w:r>
        <w:rPr>
          <w:rFonts w:hint="eastAsia" w:ascii="仿宋_GB2312" w:eastAsia="仿宋_GB2312"/>
          <w:sz w:val="32"/>
          <w:szCs w:val="32"/>
          <w:shd w:val="clear" w:color="auto" w:fill="FFFFFF"/>
        </w:rPr>
        <w:t>强化职工节能意识。离开办公室随手关灯，做到人走灯灭，杜绝“长明灯”，电脑、打印机、传真机、饮水机等设备要随用随开，下班后自觉关闭各类电器电源，同时强化职工节水意识。</w:t>
      </w:r>
      <w:r>
        <w:rPr>
          <w:rFonts w:hint="eastAsia" w:ascii="仿宋_GB2312" w:eastAsia="仿宋_GB2312"/>
          <w:b/>
          <w:sz w:val="32"/>
          <w:szCs w:val="32"/>
          <w:shd w:val="clear" w:color="auto" w:fill="FFFFFF"/>
        </w:rPr>
        <w:t>三是</w:t>
      </w:r>
      <w:r>
        <w:rPr>
          <w:rFonts w:hint="eastAsia" w:ascii="仿宋_GB2312" w:eastAsia="仿宋_GB2312"/>
          <w:sz w:val="32"/>
          <w:szCs w:val="32"/>
          <w:shd w:val="clear" w:color="auto" w:fill="FFFFFF"/>
        </w:rPr>
        <w:t>降低办公电话费开支。自觉利用内部V网通话，可以不用座机尽量不用 ，降低座机费用。在保证机关正常办公的情况下，本着节约、环保的原则，降低机关能耗量。</w:t>
      </w:r>
    </w:p>
    <w:p w14:paraId="6B9C3A71">
      <w:pPr>
        <w:ind w:firstLine="640" w:firstLineChars="200"/>
        <w:rPr>
          <w:rFonts w:ascii="仿宋_GB2312" w:eastAsia="仿宋_GB2312"/>
          <w:sz w:val="32"/>
          <w:szCs w:val="32"/>
          <w:shd w:val="clear" w:color="auto" w:fill="FFFFFF"/>
        </w:rPr>
      </w:pPr>
      <w:r>
        <w:rPr>
          <w:rFonts w:hint="eastAsia" w:ascii="仿宋_GB2312" w:eastAsia="仿宋_GB2312"/>
          <w:sz w:val="32"/>
          <w:szCs w:val="32"/>
          <w:shd w:val="clear" w:color="auto" w:fill="FFFFFF"/>
        </w:rPr>
        <w:t>2018年度支出水费750元，比上年减少81.8%，2018年度支出电费0元，比上年持平（电费包含在房屋租赁费内）。</w:t>
      </w:r>
    </w:p>
    <w:p w14:paraId="62FBF6DC">
      <w:pPr>
        <w:ind w:firstLine="643" w:firstLineChars="200"/>
        <w:rPr>
          <w:rFonts w:ascii="仿宋_GB2312" w:eastAsia="仿宋_GB2312"/>
          <w:b/>
          <w:kern w:val="0"/>
          <w:sz w:val="32"/>
          <w:szCs w:val="32"/>
          <w:shd w:val="clear" w:color="auto" w:fill="FFFFFF"/>
          <w:lang w:val="zh-CN"/>
        </w:rPr>
      </w:pPr>
      <w:r>
        <w:rPr>
          <w:rFonts w:hint="eastAsia" w:ascii="仿宋_GB2312" w:eastAsia="仿宋_GB2312"/>
          <w:b/>
          <w:kern w:val="0"/>
          <w:sz w:val="32"/>
          <w:szCs w:val="32"/>
          <w:shd w:val="clear" w:color="auto" w:fill="FFFFFF"/>
          <w:lang w:val="zh-CN"/>
        </w:rPr>
        <w:t>2、专项预算项目（待批复项目）支出绩效</w:t>
      </w:r>
    </w:p>
    <w:p w14:paraId="191DAEA9">
      <w:pPr>
        <w:ind w:firstLine="482" w:firstLineChars="150"/>
        <w:rPr>
          <w:rFonts w:ascii="仿宋_GB2312" w:eastAsia="仿宋_GB2312"/>
          <w:b/>
          <w:color w:val="000000"/>
          <w:kern w:val="0"/>
          <w:sz w:val="32"/>
          <w:szCs w:val="32"/>
          <w:shd w:val="clear" w:color="auto" w:fill="FFFFFF"/>
          <w:lang w:val="zh-CN"/>
        </w:rPr>
      </w:pPr>
      <w:r>
        <w:rPr>
          <w:rFonts w:hint="eastAsia" w:ascii="仿宋_GB2312" w:eastAsia="仿宋_GB2312"/>
          <w:b/>
          <w:color w:val="000000"/>
          <w:kern w:val="0"/>
          <w:sz w:val="32"/>
          <w:szCs w:val="32"/>
          <w:shd w:val="clear" w:color="auto" w:fill="FFFFFF"/>
          <w:lang w:val="zh-CN"/>
        </w:rPr>
        <w:t>（1）项目资金管理情况。</w:t>
      </w:r>
    </w:p>
    <w:p w14:paraId="18472C7B">
      <w:pPr>
        <w:ind w:firstLine="640" w:firstLineChars="20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项目均按要求编制了预算，并将相关证明文件附齐，上报区财政局审定后予以批复。资金管理做到专人管理、专款专用。</w:t>
      </w:r>
    </w:p>
    <w:p w14:paraId="1E27929D">
      <w:pPr>
        <w:ind w:firstLine="482" w:firstLineChars="150"/>
        <w:rPr>
          <w:rFonts w:ascii="仿宋_GB2312" w:eastAsia="仿宋_GB2312"/>
          <w:b/>
          <w:color w:val="000000"/>
          <w:kern w:val="0"/>
          <w:sz w:val="32"/>
          <w:szCs w:val="32"/>
          <w:shd w:val="clear" w:color="auto" w:fill="FFFFFF"/>
          <w:lang w:val="zh-CN"/>
        </w:rPr>
      </w:pPr>
      <w:r>
        <w:rPr>
          <w:rFonts w:hint="eastAsia" w:ascii="仿宋_GB2312" w:eastAsia="仿宋_GB2312"/>
          <w:b/>
          <w:color w:val="000000"/>
          <w:kern w:val="0"/>
          <w:sz w:val="32"/>
          <w:szCs w:val="32"/>
          <w:shd w:val="clear" w:color="auto" w:fill="FFFFFF"/>
          <w:lang w:val="zh-CN"/>
        </w:rPr>
        <w:t>（2）绩效目标完成情况。</w:t>
      </w:r>
    </w:p>
    <w:p w14:paraId="2BBE7B8B">
      <w:pPr>
        <w:ind w:firstLine="480" w:firstLineChars="150"/>
        <w:rPr>
          <w:rFonts w:ascii="仿宋_GB2312" w:eastAsia="仿宋_GB2312"/>
          <w:color w:val="000000"/>
          <w:kern w:val="0"/>
          <w:sz w:val="32"/>
          <w:szCs w:val="32"/>
          <w:shd w:val="clear" w:color="auto" w:fill="FFFFFF"/>
          <w:lang w:val="zh-CN"/>
        </w:rPr>
      </w:pPr>
      <w:r>
        <w:rPr>
          <w:rFonts w:hint="eastAsia" w:ascii="仿宋_GB2312" w:eastAsia="仿宋_GB2312"/>
          <w:color w:val="333333"/>
          <w:sz w:val="32"/>
          <w:szCs w:val="32"/>
          <w:shd w:val="clear" w:color="auto" w:fill="FFFFFF"/>
        </w:rPr>
        <w:t>2018年专项预算的业务经费已按用途拨付到位，无滞留挪用。</w:t>
      </w:r>
    </w:p>
    <w:p w14:paraId="0B9D079F">
      <w:pPr>
        <w:ind w:firstLine="482" w:firstLineChars="150"/>
        <w:rPr>
          <w:rFonts w:ascii="仿宋_GB2312" w:eastAsia="仿宋_GB2312"/>
          <w:b/>
          <w:color w:val="000000"/>
          <w:kern w:val="0"/>
          <w:sz w:val="32"/>
          <w:szCs w:val="32"/>
          <w:shd w:val="clear" w:color="auto" w:fill="FFFFFF"/>
          <w:lang w:val="zh-CN"/>
        </w:rPr>
      </w:pPr>
      <w:r>
        <w:rPr>
          <w:rFonts w:hint="eastAsia" w:ascii="仿宋_GB2312" w:eastAsia="仿宋_GB2312"/>
          <w:b/>
          <w:color w:val="000000"/>
          <w:kern w:val="0"/>
          <w:sz w:val="32"/>
          <w:szCs w:val="32"/>
          <w:shd w:val="clear" w:color="auto" w:fill="FFFFFF"/>
          <w:lang w:val="zh-CN"/>
        </w:rPr>
        <w:t>（四）财务管理情况。</w:t>
      </w:r>
    </w:p>
    <w:p w14:paraId="3A3AAF73">
      <w:pPr>
        <w:spacing w:line="590" w:lineRule="exact"/>
        <w:ind w:firstLine="640"/>
        <w:rPr>
          <w:rFonts w:ascii="仿宋_GB2312" w:eastAsia="仿宋_GB2312"/>
          <w:sz w:val="32"/>
          <w:szCs w:val="32"/>
        </w:rPr>
      </w:pPr>
      <w:r>
        <w:rPr>
          <w:rFonts w:hint="eastAsia" w:ascii="仿宋_GB2312" w:eastAsia="仿宋_GB2312"/>
          <w:sz w:val="32"/>
          <w:szCs w:val="32"/>
        </w:rPr>
        <w:t>项目实施依据相应的财务管理制度，对照项目资金管理办法，项目严格按照财务管理制度执行、财务处理及时、会计核算规范。资金由各级财政下达指标到我局，我馆资金使用规范、合理，按照有关公共文化服务体系建设专项资金管理办法，及时将项目资金及时划拨到项目实施，确保资金专款专用和安全。</w:t>
      </w:r>
    </w:p>
    <w:p w14:paraId="303C5508">
      <w:pPr>
        <w:ind w:firstLine="643" w:firstLineChars="200"/>
        <w:rPr>
          <w:rFonts w:ascii="仿宋_GB2312" w:eastAsia="仿宋_GB2312"/>
          <w:color w:val="000000"/>
          <w:kern w:val="0"/>
          <w:sz w:val="32"/>
          <w:szCs w:val="32"/>
          <w:shd w:val="clear" w:color="auto" w:fill="FFFFFF"/>
          <w:lang w:val="zh-CN"/>
        </w:rPr>
      </w:pPr>
      <w:r>
        <w:rPr>
          <w:rFonts w:hint="eastAsia" w:ascii="仿宋_GB2312" w:eastAsia="仿宋_GB2312"/>
          <w:b/>
          <w:color w:val="333333"/>
          <w:sz w:val="32"/>
          <w:szCs w:val="32"/>
          <w:shd w:val="clear" w:color="auto" w:fill="FFFFFF"/>
        </w:rPr>
        <w:t>一是</w:t>
      </w:r>
      <w:r>
        <w:rPr>
          <w:rFonts w:hint="eastAsia" w:ascii="仿宋_GB2312" w:eastAsia="仿宋_GB2312"/>
          <w:color w:val="333333"/>
          <w:sz w:val="32"/>
          <w:szCs w:val="32"/>
          <w:shd w:val="clear" w:color="auto" w:fill="FFFFFF"/>
        </w:rPr>
        <w:t>制定了《机关财务管理制度》、《公务接待管理办法》、《差旅费管理办法》、《公务卡有关财务管理暂行规定》、《资产管理》、《单位内控管理制度》等一系列财务规章制度，开展了单位内部控制评价，财务人员严格按照财务制度及章程办事。</w:t>
      </w:r>
      <w:r>
        <w:rPr>
          <w:rFonts w:hint="eastAsia" w:ascii="仿宋_GB2312" w:eastAsia="仿宋_GB2312"/>
          <w:b/>
          <w:color w:val="333333"/>
          <w:sz w:val="32"/>
          <w:szCs w:val="32"/>
          <w:shd w:val="clear" w:color="auto" w:fill="FFFFFF"/>
        </w:rPr>
        <w:t>二是</w:t>
      </w:r>
      <w:r>
        <w:rPr>
          <w:rFonts w:hint="eastAsia" w:ascii="仿宋_GB2312" w:eastAsia="仿宋_GB2312"/>
          <w:color w:val="333333"/>
          <w:sz w:val="32"/>
          <w:szCs w:val="32"/>
          <w:shd w:val="clear" w:color="auto" w:fill="FFFFFF"/>
        </w:rPr>
        <w:t>财务人员持证上岗，掌握会计制度和相关法规、费用开支范围和标准，分清资金渠道，专款专用。</w:t>
      </w:r>
      <w:r>
        <w:rPr>
          <w:rFonts w:hint="eastAsia" w:ascii="仿宋_GB2312" w:eastAsia="仿宋_GB2312"/>
          <w:b/>
          <w:color w:val="333333"/>
          <w:sz w:val="32"/>
          <w:szCs w:val="32"/>
          <w:shd w:val="clear" w:color="auto" w:fill="FFFFFF"/>
        </w:rPr>
        <w:t>三是</w:t>
      </w:r>
      <w:r>
        <w:rPr>
          <w:rFonts w:hint="eastAsia" w:ascii="仿宋_GB2312" w:eastAsia="仿宋_GB2312"/>
          <w:color w:val="333333"/>
          <w:sz w:val="32"/>
          <w:szCs w:val="32"/>
          <w:shd w:val="clear" w:color="auto" w:fill="FFFFFF"/>
          <w:lang w:eastAsia="zh-CN"/>
        </w:rPr>
        <w:t>账务处理</w:t>
      </w:r>
      <w:r>
        <w:rPr>
          <w:rFonts w:hint="eastAsia" w:ascii="仿宋_GB2312" w:eastAsia="仿宋_GB2312"/>
          <w:color w:val="333333"/>
          <w:sz w:val="32"/>
          <w:szCs w:val="32"/>
          <w:shd w:val="clear" w:color="auto" w:fill="FFFFFF"/>
        </w:rPr>
        <w:t>及时、规范。严格按照会计制度，搞好财务核算、加强财务管理。</w:t>
      </w:r>
      <w:r>
        <w:rPr>
          <w:rFonts w:hint="eastAsia" w:ascii="仿宋_GB2312" w:eastAsia="仿宋_GB2312"/>
          <w:b/>
          <w:color w:val="333333"/>
          <w:sz w:val="32"/>
          <w:szCs w:val="32"/>
          <w:shd w:val="clear" w:color="auto" w:fill="FFFFFF"/>
        </w:rPr>
        <w:t>四是</w:t>
      </w:r>
      <w:r>
        <w:rPr>
          <w:rFonts w:hint="eastAsia" w:ascii="仿宋_GB2312" w:eastAsia="仿宋_GB2312"/>
          <w:color w:val="333333"/>
          <w:sz w:val="32"/>
          <w:szCs w:val="32"/>
          <w:shd w:val="clear" w:color="auto" w:fill="FFFFFF"/>
        </w:rPr>
        <w:t>遵守和维护财经纪律。执行财务制度，搞好会计监督，对违反财务制度的收支不予办理，并积极做好维护财经纪律的宣传工作。</w:t>
      </w:r>
    </w:p>
    <w:p w14:paraId="62E278F9">
      <w:pPr>
        <w:ind w:firstLine="480" w:firstLineChars="150"/>
        <w:rPr>
          <w:rFonts w:ascii="仿宋_GB2312" w:eastAsia="仿宋_GB2312"/>
          <w:color w:val="000000"/>
          <w:kern w:val="0"/>
          <w:sz w:val="32"/>
          <w:szCs w:val="32"/>
          <w:shd w:val="clear" w:color="auto" w:fill="FFFFFF"/>
        </w:rPr>
      </w:pPr>
      <w:r>
        <w:rPr>
          <w:rFonts w:hint="eastAsia" w:ascii="仿宋_GB2312" w:eastAsia="仿宋_GB2312"/>
          <w:color w:val="000000"/>
          <w:kern w:val="0"/>
          <w:sz w:val="32"/>
          <w:szCs w:val="32"/>
          <w:shd w:val="clear" w:color="auto" w:fill="FFFFFF"/>
        </w:rPr>
        <w:t>四、评价结论及建议</w:t>
      </w:r>
    </w:p>
    <w:p w14:paraId="2F6EACA8">
      <w:pPr>
        <w:ind w:firstLine="321" w:firstLineChars="100"/>
        <w:rPr>
          <w:rFonts w:ascii="仿宋_GB2312" w:eastAsia="仿宋_GB2312"/>
          <w:b/>
          <w:color w:val="000000"/>
          <w:kern w:val="0"/>
          <w:sz w:val="32"/>
          <w:szCs w:val="32"/>
          <w:shd w:val="clear" w:color="auto" w:fill="FFFFFF"/>
          <w:lang w:val="zh-CN"/>
        </w:rPr>
      </w:pPr>
      <w:r>
        <w:rPr>
          <w:rFonts w:hint="eastAsia" w:ascii="仿宋_GB2312" w:eastAsia="仿宋_GB2312"/>
          <w:b/>
          <w:color w:val="000000"/>
          <w:kern w:val="0"/>
          <w:sz w:val="32"/>
          <w:szCs w:val="32"/>
          <w:shd w:val="clear" w:color="auto" w:fill="FFFFFF"/>
          <w:lang w:val="zh-CN"/>
        </w:rPr>
        <w:t>（一）评价结论</w:t>
      </w:r>
    </w:p>
    <w:p w14:paraId="5B9A5B52">
      <w:pPr>
        <w:ind w:firstLine="321" w:firstLineChars="100"/>
        <w:rPr>
          <w:rFonts w:ascii="仿宋_GB2312" w:eastAsia="仿宋_GB2312"/>
          <w:color w:val="000000"/>
          <w:kern w:val="0"/>
          <w:sz w:val="32"/>
          <w:szCs w:val="32"/>
          <w:shd w:val="clear" w:color="auto" w:fill="FFFFFF"/>
          <w:lang w:val="zh-CN"/>
        </w:rPr>
      </w:pPr>
      <w:r>
        <w:rPr>
          <w:rFonts w:hint="eastAsia" w:ascii="仿宋_GB2312" w:eastAsia="仿宋_GB2312"/>
          <w:b/>
          <w:color w:val="333333"/>
          <w:sz w:val="32"/>
          <w:szCs w:val="32"/>
          <w:shd w:val="clear" w:color="auto" w:fill="FFFFFF"/>
        </w:rPr>
        <w:t>一是</w:t>
      </w:r>
      <w:r>
        <w:rPr>
          <w:rFonts w:hint="eastAsia" w:ascii="仿宋_GB2312" w:eastAsia="仿宋_GB2312"/>
          <w:color w:val="333333"/>
          <w:sz w:val="32"/>
          <w:szCs w:val="32"/>
          <w:shd w:val="clear" w:color="auto" w:fill="FFFFFF"/>
        </w:rPr>
        <w:t>执行预算制度到位。能够严格执行《预算法》和各项财经纪律，机关制度健全，财务管理规范，预算编制合理;</w:t>
      </w:r>
      <w:r>
        <w:rPr>
          <w:rFonts w:hint="eastAsia" w:ascii="仿宋_GB2312" w:eastAsia="仿宋_GB2312"/>
          <w:b/>
          <w:color w:val="333333"/>
          <w:sz w:val="32"/>
          <w:szCs w:val="32"/>
          <w:shd w:val="clear" w:color="auto" w:fill="FFFFFF"/>
        </w:rPr>
        <w:t>二是</w:t>
      </w:r>
      <w:r>
        <w:rPr>
          <w:rFonts w:hint="eastAsia" w:ascii="仿宋_GB2312" w:eastAsia="仿宋_GB2312"/>
          <w:color w:val="333333"/>
          <w:sz w:val="32"/>
          <w:szCs w:val="32"/>
          <w:shd w:val="clear" w:color="auto" w:fill="FFFFFF"/>
        </w:rPr>
        <w:t>资金监管到位。经费开支按用途使用合理，做到专帐专管,专款专用；</w:t>
      </w:r>
      <w:r>
        <w:rPr>
          <w:rFonts w:hint="eastAsia" w:ascii="仿宋_GB2312" w:eastAsia="仿宋_GB2312"/>
          <w:b/>
          <w:color w:val="333333"/>
          <w:sz w:val="32"/>
          <w:szCs w:val="32"/>
          <w:shd w:val="clear" w:color="auto" w:fill="FFFFFF"/>
        </w:rPr>
        <w:t>三是</w:t>
      </w:r>
      <w:r>
        <w:rPr>
          <w:rFonts w:hint="eastAsia" w:ascii="仿宋_GB2312" w:eastAsia="仿宋_GB2312"/>
          <w:color w:val="333333"/>
          <w:sz w:val="32"/>
          <w:szCs w:val="32"/>
          <w:shd w:val="clear" w:color="auto" w:fill="FFFFFF"/>
        </w:rPr>
        <w:t>人员配备和</w:t>
      </w:r>
      <w:r>
        <w:rPr>
          <w:rFonts w:hint="eastAsia" w:ascii="仿宋_GB2312" w:eastAsia="仿宋_GB2312"/>
          <w:color w:val="333333"/>
          <w:sz w:val="32"/>
          <w:szCs w:val="32"/>
          <w:shd w:val="clear" w:color="auto" w:fill="FFFFFF"/>
          <w:lang w:eastAsia="zh-CN"/>
        </w:rPr>
        <w:t>账务</w:t>
      </w:r>
      <w:r>
        <w:rPr>
          <w:rFonts w:hint="eastAsia" w:ascii="仿宋_GB2312" w:eastAsia="仿宋_GB2312"/>
          <w:color w:val="333333"/>
          <w:sz w:val="32"/>
          <w:szCs w:val="32"/>
          <w:shd w:val="clear" w:color="auto" w:fill="FFFFFF"/>
        </w:rPr>
        <w:t>核算到位。财务人员持证上岗，</w:t>
      </w:r>
      <w:r>
        <w:rPr>
          <w:rFonts w:hint="eastAsia" w:ascii="仿宋_GB2312" w:eastAsia="仿宋_GB2312"/>
          <w:color w:val="333333"/>
          <w:sz w:val="32"/>
          <w:szCs w:val="32"/>
          <w:shd w:val="clear" w:color="auto" w:fill="FFFFFF"/>
          <w:lang w:eastAsia="zh-CN"/>
        </w:rPr>
        <w:t>账务</w:t>
      </w:r>
      <w:r>
        <w:rPr>
          <w:rFonts w:hint="eastAsia" w:ascii="仿宋_GB2312" w:eastAsia="仿宋_GB2312"/>
          <w:color w:val="333333"/>
          <w:sz w:val="32"/>
          <w:szCs w:val="32"/>
          <w:shd w:val="clear" w:color="auto" w:fill="FFFFFF"/>
        </w:rPr>
        <w:t>核算及时规范，自评得分92。</w:t>
      </w:r>
    </w:p>
    <w:p w14:paraId="15A5F778">
      <w:pPr>
        <w:ind w:firstLine="482" w:firstLineChars="150"/>
        <w:rPr>
          <w:rFonts w:ascii="仿宋_GB2312" w:eastAsia="仿宋_GB2312"/>
          <w:b/>
          <w:color w:val="000000"/>
          <w:kern w:val="0"/>
          <w:sz w:val="32"/>
          <w:szCs w:val="32"/>
          <w:shd w:val="clear" w:color="auto" w:fill="FFFFFF"/>
          <w:lang w:val="zh-CN"/>
        </w:rPr>
      </w:pPr>
      <w:r>
        <w:rPr>
          <w:rFonts w:hint="eastAsia" w:ascii="仿宋_GB2312" w:eastAsia="仿宋_GB2312"/>
          <w:b/>
          <w:color w:val="000000"/>
          <w:kern w:val="0"/>
          <w:sz w:val="32"/>
          <w:szCs w:val="32"/>
          <w:shd w:val="clear" w:color="auto" w:fill="FFFFFF"/>
          <w:lang w:val="zh-CN"/>
        </w:rPr>
        <w:t>（二）存在问题</w:t>
      </w:r>
    </w:p>
    <w:p w14:paraId="398A5C0D">
      <w:pPr>
        <w:ind w:firstLine="482" w:firstLineChars="150"/>
        <w:rPr>
          <w:rFonts w:ascii="仿宋_GB2312" w:eastAsia="仿宋_GB2312"/>
          <w:color w:val="000000"/>
          <w:kern w:val="0"/>
          <w:sz w:val="32"/>
          <w:szCs w:val="32"/>
          <w:shd w:val="clear" w:color="auto" w:fill="FFFFFF"/>
          <w:lang w:val="zh-CN"/>
        </w:rPr>
      </w:pPr>
      <w:r>
        <w:rPr>
          <w:rFonts w:hint="eastAsia" w:ascii="仿宋_GB2312" w:eastAsia="仿宋_GB2312"/>
          <w:b/>
          <w:color w:val="333333"/>
          <w:sz w:val="32"/>
          <w:szCs w:val="32"/>
          <w:shd w:val="clear" w:color="auto" w:fill="FFFFFF"/>
        </w:rPr>
        <w:t>一是</w:t>
      </w:r>
      <w:r>
        <w:rPr>
          <w:rFonts w:hint="eastAsia" w:ascii="仿宋_GB2312" w:eastAsia="仿宋_GB2312"/>
          <w:color w:val="333333"/>
          <w:sz w:val="32"/>
          <w:szCs w:val="32"/>
          <w:shd w:val="clear" w:color="auto" w:fill="FFFFFF"/>
        </w:rPr>
        <w:t>公务卡使用力度还应加强，由于区文化馆（区图书馆、区文物管理所）工作特殊性，要完成全区十三个乡镇、一个街道办事处（79村、20个社区）公共文化服务体系培训、巡查及文物保护等工作，经常下村社辅导及演出，突发情况购买必须品，因此公务卡使用受限，尽量做到的减少现金支付；；</w:t>
      </w:r>
      <w:r>
        <w:rPr>
          <w:rFonts w:hint="eastAsia" w:ascii="仿宋_GB2312" w:eastAsia="仿宋_GB2312"/>
          <w:b/>
          <w:color w:val="333333"/>
          <w:sz w:val="32"/>
          <w:szCs w:val="32"/>
          <w:shd w:val="clear" w:color="auto" w:fill="FFFFFF"/>
        </w:rPr>
        <w:t>二是</w:t>
      </w:r>
      <w:r>
        <w:rPr>
          <w:rFonts w:hint="eastAsia" w:ascii="仿宋_GB2312" w:eastAsia="仿宋_GB2312"/>
          <w:color w:val="333333"/>
          <w:sz w:val="32"/>
          <w:szCs w:val="32"/>
          <w:shd w:val="clear" w:color="auto" w:fill="FFFFFF"/>
        </w:rPr>
        <w:t>文化馆、图书馆是两项省级民生工程，对社会是免费开放的，所以水、电等支出不能以在职单位职工计算，在管理上，尽量做到节约为主的模式。</w:t>
      </w:r>
    </w:p>
    <w:p w14:paraId="06DA9D31">
      <w:pPr>
        <w:ind w:firstLine="482" w:firstLineChars="150"/>
        <w:rPr>
          <w:rFonts w:ascii="仿宋_GB2312" w:eastAsia="仿宋_GB2312"/>
          <w:b/>
          <w:color w:val="000000"/>
          <w:kern w:val="0"/>
          <w:sz w:val="32"/>
          <w:szCs w:val="32"/>
          <w:shd w:val="clear" w:color="auto" w:fill="FFFFFF"/>
          <w:lang w:val="zh-CN"/>
        </w:rPr>
      </w:pPr>
      <w:r>
        <w:rPr>
          <w:rFonts w:hint="eastAsia" w:ascii="仿宋_GB2312" w:eastAsia="仿宋_GB2312"/>
          <w:b/>
          <w:color w:val="000000"/>
          <w:kern w:val="0"/>
          <w:sz w:val="32"/>
          <w:szCs w:val="32"/>
          <w:shd w:val="clear" w:color="auto" w:fill="FFFFFF"/>
          <w:lang w:val="zh-CN"/>
        </w:rPr>
        <w:t>（三）改进建议</w:t>
      </w:r>
    </w:p>
    <w:p w14:paraId="178D70D4">
      <w:pPr>
        <w:ind w:firstLine="480" w:firstLineChars="15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1、加强单位内部控制建设，建立内控长效机制，严格财务管理，加强财务监督，坚持厉行节约，控制“三公经费”支出，严格管理现金支出。</w:t>
      </w:r>
    </w:p>
    <w:p w14:paraId="79A3BF3A">
      <w:pPr>
        <w:ind w:firstLine="63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2、对于基层文化演出队伍、人员、团队、临时搬运工等具体业务人员劳务补助费，尽量以团体、社区、村级、或个人代表进行支付，需要有相关证明印证即可。</w:t>
      </w:r>
    </w:p>
    <w:p w14:paraId="790780FA">
      <w:pPr>
        <w:pStyle w:val="3"/>
        <w:rPr>
          <w:rStyle w:val="25"/>
          <w:rFonts w:ascii="仿宋" w:hAnsi="仿宋" w:eastAsia="仿宋"/>
          <w:b w:val="0"/>
          <w:bCs w:val="0"/>
          <w:sz w:val="32"/>
          <w:szCs w:val="32"/>
        </w:rPr>
      </w:pPr>
      <w:bookmarkStart w:id="60" w:name="_Toc15396617"/>
      <w:r>
        <w:rPr>
          <w:rStyle w:val="25"/>
          <w:rFonts w:hint="eastAsia" w:ascii="仿宋" w:hAnsi="仿宋" w:eastAsia="仿宋"/>
          <w:b w:val="0"/>
          <w:bCs w:val="0"/>
          <w:sz w:val="32"/>
          <w:szCs w:val="32"/>
        </w:rPr>
        <w:t>附件2</w:t>
      </w:r>
      <w:bookmarkEnd w:id="60"/>
    </w:p>
    <w:p w14:paraId="3292F083">
      <w:pPr>
        <w:spacing w:line="580" w:lineRule="exact"/>
        <w:jc w:val="center"/>
        <w:rPr>
          <w:rFonts w:ascii="黑体" w:hAnsi="黑体" w:eastAsia="黑体" w:cs="方正小标宋简体"/>
          <w:color w:val="000000"/>
          <w:sz w:val="44"/>
          <w:szCs w:val="44"/>
        </w:rPr>
      </w:pPr>
      <w:r>
        <w:rPr>
          <w:rFonts w:ascii="黑体" w:hAnsi="黑体" w:eastAsia="黑体" w:cs="方正小标宋简体"/>
          <w:color w:val="000000"/>
          <w:sz w:val="44"/>
          <w:szCs w:val="44"/>
        </w:rPr>
        <w:t>2018</w:t>
      </w:r>
      <w:r>
        <w:rPr>
          <w:rFonts w:hint="eastAsia" w:ascii="黑体" w:hAnsi="黑体" w:eastAsia="黑体" w:cs="方正小标宋简体"/>
          <w:color w:val="000000"/>
          <w:sz w:val="44"/>
          <w:szCs w:val="44"/>
        </w:rPr>
        <w:t>年区文化馆项目支出绩效评价报告</w:t>
      </w:r>
    </w:p>
    <w:p w14:paraId="361BE982">
      <w:pPr>
        <w:spacing w:line="580" w:lineRule="exact"/>
        <w:ind w:firstLine="640" w:firstLineChars="200"/>
        <w:rPr>
          <w:rFonts w:ascii="仿宋_GB2312" w:hAnsi="仿宋_GB2312" w:eastAsia="仿宋_GB2312" w:cs="仿宋_GB2312"/>
          <w:color w:val="000000"/>
          <w:sz w:val="32"/>
          <w:szCs w:val="32"/>
        </w:rPr>
      </w:pPr>
    </w:p>
    <w:p w14:paraId="0A40D3FF">
      <w:pPr>
        <w:spacing w:line="580" w:lineRule="exact"/>
        <w:ind w:firstLine="643" w:firstLineChars="200"/>
        <w:rPr>
          <w:rFonts w:ascii="仿宋_GB2312" w:hAnsi="仿宋" w:eastAsia="仿宋_GB2312" w:cs="仿宋_GB2312"/>
          <w:b/>
          <w:color w:val="000000"/>
          <w:sz w:val="32"/>
          <w:szCs w:val="32"/>
        </w:rPr>
      </w:pPr>
      <w:r>
        <w:rPr>
          <w:rFonts w:hint="eastAsia" w:ascii="仿宋_GB2312" w:hAnsi="仿宋" w:eastAsia="仿宋_GB2312" w:cs="仿宋_GB2312"/>
          <w:b/>
          <w:color w:val="000000"/>
          <w:sz w:val="32"/>
          <w:szCs w:val="32"/>
        </w:rPr>
        <w:t>一、评价工作开展及项目情况</w:t>
      </w:r>
    </w:p>
    <w:p w14:paraId="666E52B2">
      <w:pPr>
        <w:spacing w:line="540" w:lineRule="exact"/>
        <w:ind w:firstLine="640" w:firstLineChars="200"/>
        <w:rPr>
          <w:rFonts w:ascii="仿宋" w:hAnsi="仿宋" w:eastAsia="仿宋" w:cs="仿宋_GB2312"/>
          <w:color w:val="000000"/>
          <w:sz w:val="32"/>
          <w:szCs w:val="32"/>
        </w:rPr>
      </w:pPr>
      <w:r>
        <w:rPr>
          <w:rFonts w:hint="eastAsia" w:ascii="仿宋" w:hAnsi="仿宋" w:eastAsia="仿宋" w:cs="仿宋_GB2312"/>
          <w:color w:val="000000"/>
          <w:sz w:val="32"/>
          <w:szCs w:val="32"/>
        </w:rPr>
        <w:t>项目评价实施方案情况：为加强和规范项目资金的管理，区文化馆对</w:t>
      </w:r>
      <w:r>
        <w:rPr>
          <w:rFonts w:hint="eastAsia" w:ascii="仿宋_GB2312" w:hAnsi="仿宋_GB2312" w:eastAsia="仿宋_GB2312" w:cs="仿宋_GB2312"/>
          <w:sz w:val="32"/>
          <w:szCs w:val="32"/>
        </w:rPr>
        <w:t>“非物质文化遗产保护经费</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“文化馆免费开放区级配套经费”“图书馆免费开放区级配套经费”“文物普查及保护单位”“文化馆办公房租赁费”</w:t>
      </w:r>
      <w:r>
        <w:rPr>
          <w:rFonts w:hint="eastAsia" w:ascii="仿宋" w:hAnsi="仿宋" w:eastAsia="仿宋" w:cs="仿宋_GB2312"/>
          <w:color w:val="000000"/>
          <w:sz w:val="32"/>
          <w:szCs w:val="32"/>
        </w:rPr>
        <w:t>为绩效评价项目开展绩效评价工作。采用项目完成指标、项目效益指标、项目满意度指标、其他绩效指标，评价方法为：关键指标法进行项目绩效评价。</w:t>
      </w:r>
    </w:p>
    <w:p w14:paraId="6D7BFDF0">
      <w:pPr>
        <w:tabs>
          <w:tab w:val="left" w:pos="7095"/>
        </w:tabs>
        <w:adjustRightInd w:val="0"/>
        <w:snapToGrid w:val="0"/>
        <w:spacing w:line="560" w:lineRule="exact"/>
        <w:ind w:firstLine="720"/>
        <w:rPr>
          <w:rFonts w:ascii="仿宋" w:hAnsi="仿宋" w:eastAsia="仿宋" w:cs="仿宋_GB2312"/>
          <w:b/>
          <w:color w:val="000000"/>
          <w:sz w:val="32"/>
          <w:szCs w:val="32"/>
        </w:rPr>
      </w:pPr>
      <w:r>
        <w:rPr>
          <w:rFonts w:hint="eastAsia" w:ascii="仿宋" w:hAnsi="仿宋" w:eastAsia="仿宋" w:cs="仿宋_GB2312"/>
          <w:color w:val="000000"/>
          <w:sz w:val="32"/>
          <w:szCs w:val="32"/>
        </w:rPr>
        <w:t>通过对仁和区两馆免费开放、对全区非物质文化遗产的保护及文物保护单位保护的具体实施，正确履行区文化馆（区图书馆 区文物管理所）的工作职责和任务。</w:t>
      </w:r>
    </w:p>
    <w:p w14:paraId="1F8818C5">
      <w:pPr>
        <w:spacing w:line="580" w:lineRule="exact"/>
        <w:ind w:firstLine="643" w:firstLineChars="200"/>
        <w:rPr>
          <w:rFonts w:ascii="仿宋_GB2312" w:hAnsi="仿宋" w:eastAsia="仿宋_GB2312" w:cs="仿宋_GB2312"/>
          <w:b/>
          <w:color w:val="000000"/>
          <w:sz w:val="32"/>
          <w:szCs w:val="32"/>
        </w:rPr>
      </w:pPr>
      <w:r>
        <w:rPr>
          <w:rFonts w:hint="eastAsia" w:ascii="仿宋_GB2312" w:hAnsi="仿宋" w:eastAsia="仿宋_GB2312" w:cs="仿宋_GB2312"/>
          <w:b/>
          <w:color w:val="000000"/>
          <w:sz w:val="32"/>
          <w:szCs w:val="32"/>
        </w:rPr>
        <w:t>（一）评价结论</w:t>
      </w:r>
    </w:p>
    <w:p w14:paraId="63AF7A88">
      <w:pPr>
        <w:adjustRightInd w:val="0"/>
        <w:snapToGrid w:val="0"/>
        <w:spacing w:line="600" w:lineRule="exact"/>
        <w:ind w:firstLine="720"/>
        <w:rPr>
          <w:rFonts w:ascii="仿宋_GB2312" w:hAnsi="仿宋_GB2312" w:eastAsia="仿宋_GB2312" w:cs="仿宋_GB2312"/>
          <w:sz w:val="32"/>
          <w:szCs w:val="32"/>
          <w:lang w:val="zh-CN"/>
        </w:rPr>
      </w:pPr>
      <w:r>
        <w:rPr>
          <w:rFonts w:hint="eastAsia" w:ascii="仿宋" w:hAnsi="仿宋" w:eastAsia="仿宋" w:cs="仿宋_GB2312"/>
          <w:color w:val="000000"/>
          <w:sz w:val="32"/>
          <w:szCs w:val="32"/>
        </w:rPr>
        <w:t>项目绩效评价总体结论：一是通过对非物质文化遗产的保护平地迤沙拉</w:t>
      </w:r>
      <w:r>
        <w:rPr>
          <w:rFonts w:hint="eastAsia" w:ascii="仿宋_GB2312" w:hAnsi="宋体" w:eastAsia="仿宋_GB2312" w:cs="宋体"/>
          <w:sz w:val="32"/>
          <w:szCs w:val="32"/>
        </w:rPr>
        <w:t>《谈经古乐》、《羊皮鼓舞》两个项目在平地中心校作为试点进行联合推广，打造彰显非遗元素的校园文化，凸显民族传统文化氛围；并请传承人不定时到校指导。通过课堂教学和艺术社团，广泛开展唱非遗歌、跳非遗舞、奏非遗乐、制作非遗手工、画非遗图案、讲非遗故事、诵读非遗经典等活动，让非遗工作从未成年人抓起传承。二是通过对</w:t>
      </w:r>
      <w:r>
        <w:rPr>
          <w:rFonts w:hint="eastAsia" w:ascii="仿宋_GB2312" w:eastAsia="仿宋_GB2312"/>
          <w:sz w:val="32"/>
          <w:szCs w:val="32"/>
        </w:rPr>
        <w:t>仁和区文化馆、仁和区图书馆的免费开放，免费开放工作基本实现了与深化文化体制改革、提升公共文化服务能力相结合，与创建国家公共文化服务体系示范区和示范项目相结合，设施利用率明显提高，使免费开放成为政府的重要民生项目和公共文化服务品牌。三是对全区各级文物保护单位的日常巡查和管理起到了保护作用。</w:t>
      </w:r>
      <w:r>
        <w:rPr>
          <w:rFonts w:hint="eastAsia" w:ascii="仿宋_GB2312" w:hAnsi="仿宋_GB2312" w:eastAsia="仿宋_GB2312" w:cs="仿宋_GB2312"/>
          <w:sz w:val="32"/>
          <w:szCs w:val="32"/>
          <w:lang w:val="zh-CN"/>
        </w:rPr>
        <w:t>从项目经济效益、社会效益、生态效益、可持续效益以及服务对象满意度等方面对项目效益进行全面分析评价。</w:t>
      </w:r>
    </w:p>
    <w:p w14:paraId="225267AD">
      <w:pPr>
        <w:tabs>
          <w:tab w:val="left" w:pos="7095"/>
        </w:tabs>
        <w:adjustRightInd w:val="0"/>
        <w:snapToGrid w:val="0"/>
        <w:spacing w:line="560" w:lineRule="exact"/>
        <w:ind w:firstLine="720"/>
        <w:rPr>
          <w:rFonts w:ascii="仿宋" w:hAnsi="仿宋" w:eastAsia="仿宋" w:cs="仿宋_GB2312"/>
          <w:color w:val="000000"/>
          <w:sz w:val="32"/>
          <w:szCs w:val="32"/>
        </w:rPr>
      </w:pPr>
      <w:r>
        <w:rPr>
          <w:rFonts w:hint="eastAsia" w:ascii="仿宋" w:hAnsi="仿宋" w:eastAsia="仿宋" w:cs="仿宋_GB2312"/>
          <w:color w:val="000000"/>
          <w:sz w:val="32"/>
          <w:szCs w:val="32"/>
        </w:rPr>
        <w:t>该项目绩效评价</w:t>
      </w:r>
      <w:r>
        <w:rPr>
          <w:rFonts w:ascii="仿宋" w:hAnsi="仿宋" w:eastAsia="仿宋" w:cs="仿宋_GB2312"/>
          <w:color w:val="000000"/>
          <w:sz w:val="32"/>
          <w:szCs w:val="32"/>
        </w:rPr>
        <w:t>95</w:t>
      </w:r>
      <w:r>
        <w:rPr>
          <w:rFonts w:hint="eastAsia" w:ascii="仿宋" w:hAnsi="仿宋" w:eastAsia="仿宋" w:cs="仿宋_GB2312"/>
          <w:color w:val="000000"/>
          <w:sz w:val="32"/>
          <w:szCs w:val="32"/>
        </w:rPr>
        <w:t>分。</w:t>
      </w:r>
    </w:p>
    <w:p w14:paraId="21FD0BAB">
      <w:pPr>
        <w:spacing w:line="580" w:lineRule="exact"/>
        <w:ind w:firstLine="643" w:firstLineChars="200"/>
        <w:rPr>
          <w:rFonts w:ascii="仿宋_GB2312" w:hAnsi="仿宋" w:eastAsia="仿宋_GB2312" w:cs="仿宋_GB2312"/>
          <w:b/>
          <w:color w:val="000000"/>
          <w:sz w:val="32"/>
          <w:szCs w:val="32"/>
        </w:rPr>
      </w:pPr>
      <w:r>
        <w:rPr>
          <w:rFonts w:hint="eastAsia" w:ascii="仿宋_GB2312" w:hAnsi="仿宋" w:eastAsia="仿宋_GB2312" w:cs="仿宋_GB2312"/>
          <w:b/>
          <w:color w:val="000000"/>
          <w:sz w:val="32"/>
          <w:szCs w:val="32"/>
        </w:rPr>
        <w:t>（二）绩效分析</w:t>
      </w:r>
    </w:p>
    <w:p w14:paraId="2FFD5298">
      <w:pPr>
        <w:spacing w:line="580" w:lineRule="exact"/>
        <w:ind w:firstLine="640" w:firstLineChars="200"/>
        <w:rPr>
          <w:rFonts w:ascii="仿宋" w:hAnsi="仿宋" w:eastAsia="仿宋" w:cs="仿宋_GB2312"/>
          <w:color w:val="000000"/>
          <w:sz w:val="32"/>
          <w:szCs w:val="32"/>
        </w:rPr>
      </w:pPr>
      <w:r>
        <w:rPr>
          <w:rFonts w:ascii="仿宋" w:hAnsi="仿宋" w:eastAsia="仿宋" w:cs="仿宋_GB2312"/>
          <w:color w:val="000000"/>
          <w:sz w:val="32"/>
          <w:szCs w:val="32"/>
        </w:rPr>
        <w:t>1</w:t>
      </w:r>
      <w:r>
        <w:rPr>
          <w:rFonts w:hint="eastAsia" w:ascii="仿宋" w:hAnsi="仿宋" w:eastAsia="仿宋" w:cs="仿宋_GB2312"/>
          <w:color w:val="000000"/>
          <w:sz w:val="32"/>
          <w:szCs w:val="32"/>
        </w:rPr>
        <w:t>、项目决策</w:t>
      </w:r>
    </w:p>
    <w:p w14:paraId="6AE57CAD">
      <w:pPr>
        <w:spacing w:line="555" w:lineRule="atLeast"/>
        <w:rPr>
          <w:rFonts w:ascii="仿宋" w:hAnsi="仿宋" w:eastAsia="仿宋" w:cs="仿宋"/>
          <w:sz w:val="32"/>
          <w:szCs w:val="32"/>
        </w:rPr>
      </w:pPr>
      <w:r>
        <w:rPr>
          <w:rFonts w:hint="eastAsia" w:ascii="仿宋" w:hAnsi="仿宋" w:eastAsia="仿宋" w:cs="仿宋_GB2312"/>
          <w:color w:val="000000"/>
          <w:sz w:val="32"/>
          <w:szCs w:val="32"/>
        </w:rPr>
        <w:t>按照《中华人民共和国公共文化服务保障法》《中华人民共和国公共图书馆法》《中华人民共和国文物保护法》《中华人民共和国非物质文化遗产法》等法律法规规定，结合区文化馆（区图书馆 区文物管理所）工作职责：一是</w:t>
      </w:r>
      <w:r>
        <w:rPr>
          <w:rFonts w:hint="eastAsia" w:ascii="仿宋" w:hAnsi="仿宋" w:eastAsia="仿宋" w:cs="仿宋"/>
          <w:sz w:val="32"/>
          <w:szCs w:val="32"/>
        </w:rPr>
        <w:t>组织群众文化活动，繁荣群众文化事业，文化宣传，文艺活动组织，相关培训，业余创作团体管理及业余文艺创作组织，授权管理（区／乡（镇）文化市场、村级文化室业务指导，群众文艺理论研究，文化交流，大众科普资料编辑，民族民间文艺艺术遗产收集整理与保护，相关文化产业经营等。二是负责免费开放、管理中文、儿童图书外借处及其文学、社会科学、自然科学人借阅室。组织开展期刊、报纸阅览室的工作，接待读者阅览报刊，查阅期刊和部分期刊处借等工作；负责成人借书证、少年儿童借书证、借刊证的办证、验证、退证。对确定需长期收藏的报刊进行登记、装订、分类、编目等加工整理；负责报刊库的典藏工作；组织并管理馆藏报刊目录。负责举办知识讲座，读书活动等，负责与其它机构合作举办大型活动；组织开展各种形式的少儿课外培训、读书活动和老年读者活动。负责对基层图书馆（室）、农家书屋、社会书屋进行业务辅导，帮助乡镇、村、社区图书室建设；为读者提供送书下乡、下基层和定期召开读者座谈会等。负责开放、管理电子阅览室，文化信息资源共享管理；为读者提供馆藏电子资源阅读和因特网信息检索，以及电子计算机培训等服务；负责对全区各系统、基层文化信息资源共享工程的业务辅导和培训工作。三是对全区的文物进行管理：对省、市、区文物保护单位进行全面管理和保护。对全区的文物科学研究，撰写论文，宣传仁和区的历史，提高仁和区的知名度，增强全区人民的凝聚力，弘扬宣传文化，增强全区人民爱国、爱家的情怀；对全区进行全面的城乡考古调查；对发现、收集的可移动文物进行妥善保管和研究、展示；开展文物保护法规定和知识的宣传普及；文物行政主管部门的授权范围内开展文物执法。</w:t>
      </w:r>
    </w:p>
    <w:p w14:paraId="747C8C0C">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2</w:t>
      </w:r>
      <w:r>
        <w:rPr>
          <w:rFonts w:hint="eastAsia" w:ascii="仿宋" w:hAnsi="仿宋" w:eastAsia="仿宋" w:cs="仿宋_GB2312"/>
          <w:sz w:val="32"/>
          <w:szCs w:val="32"/>
        </w:rPr>
        <w:t>、项目管理</w:t>
      </w:r>
    </w:p>
    <w:p w14:paraId="3961F820">
      <w:pPr>
        <w:spacing w:line="590" w:lineRule="exact"/>
        <w:ind w:firstLine="640"/>
        <w:rPr>
          <w:rFonts w:ascii="仿宋_GB2312" w:eastAsia="仿宋_GB2312"/>
          <w:sz w:val="32"/>
          <w:szCs w:val="32"/>
        </w:rPr>
      </w:pPr>
      <w:r>
        <w:rPr>
          <w:rFonts w:hint="eastAsia" w:ascii="仿宋_GB2312" w:eastAsia="仿宋_GB2312"/>
          <w:sz w:val="32"/>
          <w:szCs w:val="32"/>
        </w:rPr>
        <w:t>项目实施依据相应的财务管理制度，对照项目资金管理办法，项目严格按照财务管理制度执行、财务处理及时、会计核算规范。资金由各级财政下达指标到我馆，我馆资金使用规范、合理，按照有关公共文化服务体系建设专项资金管理办法，及时将项目资金及时划拨到项目实施，确保资金专款专用和安全。</w:t>
      </w:r>
    </w:p>
    <w:p w14:paraId="1F29026F">
      <w:pPr>
        <w:spacing w:line="580" w:lineRule="exact"/>
        <w:ind w:firstLine="640" w:firstLineChars="200"/>
        <w:rPr>
          <w:rFonts w:ascii="仿宋_GB2312" w:eastAsia="仿宋_GB2312"/>
          <w:color w:val="333333"/>
          <w:sz w:val="32"/>
          <w:szCs w:val="32"/>
          <w:shd w:val="clear" w:color="auto" w:fill="FFFFFF"/>
        </w:rPr>
      </w:pPr>
      <w:r>
        <w:rPr>
          <w:rFonts w:hint="eastAsia" w:ascii="仿宋_GB2312" w:eastAsia="仿宋_GB2312"/>
          <w:color w:val="333333"/>
          <w:sz w:val="32"/>
          <w:szCs w:val="32"/>
          <w:shd w:val="clear" w:color="auto" w:fill="FFFFFF"/>
        </w:rPr>
        <w:t>一是根据相关财务规章制度，开展了单位内部控制评价，财务人员严格按照财务制度及章程办事。二是财务人员持证上岗，掌握会计制度和相关法规、费用开支范围和标准，分清资金渠道，专款专用。三是</w:t>
      </w:r>
      <w:r>
        <w:rPr>
          <w:rFonts w:hint="eastAsia" w:ascii="仿宋_GB2312" w:eastAsia="仿宋_GB2312"/>
          <w:color w:val="333333"/>
          <w:sz w:val="32"/>
          <w:szCs w:val="32"/>
          <w:shd w:val="clear" w:color="auto" w:fill="FFFFFF"/>
          <w:lang w:eastAsia="zh-CN"/>
        </w:rPr>
        <w:t>账务处理</w:t>
      </w:r>
      <w:r>
        <w:rPr>
          <w:rFonts w:hint="eastAsia" w:ascii="仿宋_GB2312" w:eastAsia="仿宋_GB2312"/>
          <w:color w:val="333333"/>
          <w:sz w:val="32"/>
          <w:szCs w:val="32"/>
          <w:shd w:val="clear" w:color="auto" w:fill="FFFFFF"/>
        </w:rPr>
        <w:t>及时、规范。严格按照会计制度，搞好财务核算、加强财务管理。四是遵守和维护财经纪律。执行财务制度，搞好会计监督，对违反财务制度的收支不予办理，并积极做好维护财经纪律的宣传工作。</w:t>
      </w:r>
    </w:p>
    <w:p w14:paraId="604062AF">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3</w:t>
      </w:r>
      <w:r>
        <w:rPr>
          <w:rFonts w:hint="eastAsia" w:ascii="仿宋" w:hAnsi="仿宋" w:eastAsia="仿宋" w:cs="仿宋_GB2312"/>
          <w:sz w:val="32"/>
          <w:szCs w:val="32"/>
        </w:rPr>
        <w:t>、项目绩效</w:t>
      </w:r>
    </w:p>
    <w:p w14:paraId="6FA43622">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项目目标完成情况见17</w:t>
      </w:r>
      <w:r>
        <w:rPr>
          <w:rFonts w:ascii="仿宋" w:hAnsi="仿宋" w:eastAsia="仿宋" w:cs="仿宋_GB2312"/>
          <w:sz w:val="32"/>
          <w:szCs w:val="32"/>
        </w:rPr>
        <w:t>-2</w:t>
      </w:r>
      <w:r>
        <w:rPr>
          <w:rFonts w:hint="eastAsia" w:ascii="仿宋" w:hAnsi="仿宋" w:eastAsia="仿宋" w:cs="仿宋_GB2312"/>
          <w:sz w:val="32"/>
          <w:szCs w:val="32"/>
        </w:rPr>
        <w:t>4页项目支出绩效目标完成情况表。</w:t>
      </w:r>
    </w:p>
    <w:p w14:paraId="2FCEE39B">
      <w:pPr>
        <w:spacing w:line="580" w:lineRule="exact"/>
        <w:ind w:firstLine="643" w:firstLineChars="200"/>
        <w:rPr>
          <w:rFonts w:ascii="仿宋" w:hAnsi="仿宋" w:eastAsia="仿宋" w:cs="仿宋_GB2312"/>
          <w:sz w:val="32"/>
          <w:szCs w:val="32"/>
        </w:rPr>
      </w:pPr>
      <w:r>
        <w:rPr>
          <w:rFonts w:hint="eastAsia" w:ascii="仿宋_GB2312" w:hAnsi="仿宋" w:eastAsia="仿宋_GB2312" w:cs="仿宋_GB2312"/>
          <w:b/>
          <w:sz w:val="32"/>
          <w:szCs w:val="32"/>
        </w:rPr>
        <w:t>三、存在主要问题：</w:t>
      </w:r>
      <w:r>
        <w:rPr>
          <w:rFonts w:hint="eastAsia" w:ascii="仿宋" w:hAnsi="仿宋" w:eastAsia="仿宋" w:cs="仿宋_GB2312"/>
          <w:sz w:val="32"/>
          <w:szCs w:val="32"/>
        </w:rPr>
        <w:t>资金使用效率有待进一步的提高。</w:t>
      </w:r>
    </w:p>
    <w:p w14:paraId="6F36A31E">
      <w:pPr>
        <w:rPr>
          <w:rStyle w:val="25"/>
          <w:rFonts w:ascii="仿宋_GB2312" w:hAnsi="仿宋" w:eastAsia="仿宋_GB2312" w:cs="仿宋_GB2312"/>
          <w:b w:val="0"/>
          <w:bCs w:val="0"/>
          <w:kern w:val="2"/>
          <w:sz w:val="32"/>
          <w:szCs w:val="32"/>
        </w:rPr>
      </w:pPr>
      <w:r>
        <w:rPr>
          <w:rFonts w:hint="eastAsia" w:ascii="仿宋_GB2312" w:eastAsia="仿宋_GB2312"/>
          <w:b/>
        </w:rPr>
        <w:t xml:space="preserve">  </w:t>
      </w:r>
      <w:r>
        <w:rPr>
          <w:rFonts w:hint="eastAsia" w:ascii="仿宋_GB2312" w:eastAsia="仿宋_GB2312"/>
          <w:b/>
          <w:sz w:val="32"/>
          <w:szCs w:val="32"/>
        </w:rPr>
        <w:t xml:space="preserve">   四、相关措施建议：</w:t>
      </w:r>
      <w:r>
        <w:rPr>
          <w:rFonts w:hint="eastAsia" w:ascii="仿宋_GB2312" w:eastAsia="仿宋_GB2312"/>
          <w:sz w:val="32"/>
          <w:szCs w:val="32"/>
        </w:rPr>
        <w:t>随着预算绩效管理工作的进一步推进，这种情况将逐步改善，但还需进一步转变项目资金管理理念，强化绩效管理，切实管理出资金最佳效果。</w:t>
      </w:r>
    </w:p>
    <w:p w14:paraId="39B8A755">
      <w:pPr>
        <w:spacing w:line="600" w:lineRule="exact"/>
        <w:outlineLvl w:val="0"/>
        <w:rPr>
          <w:rFonts w:ascii="黑体" w:hAnsi="黑体" w:eastAsia="黑体"/>
          <w:color w:val="000000"/>
          <w:sz w:val="44"/>
          <w:szCs w:val="44"/>
        </w:rPr>
      </w:pPr>
      <w:bookmarkStart w:id="61" w:name="_Toc15396618"/>
    </w:p>
    <w:p w14:paraId="72F0748F">
      <w:pPr>
        <w:spacing w:line="600" w:lineRule="exact"/>
        <w:jc w:val="center"/>
        <w:outlineLvl w:val="0"/>
        <w:rPr>
          <w:rStyle w:val="25"/>
          <w:rFonts w:ascii="黑体" w:hAnsi="黑体" w:eastAsia="黑体"/>
          <w:b w:val="0"/>
        </w:rPr>
      </w:pPr>
      <w:r>
        <w:rPr>
          <w:rFonts w:hint="eastAsia" w:ascii="黑体" w:hAnsi="黑体" w:eastAsia="黑体"/>
          <w:color w:val="000000"/>
          <w:sz w:val="44"/>
          <w:szCs w:val="44"/>
        </w:rPr>
        <w:t>第</w:t>
      </w:r>
      <w:r>
        <w:rPr>
          <w:rStyle w:val="25"/>
          <w:rFonts w:hint="eastAsia" w:ascii="黑体" w:hAnsi="黑体" w:eastAsia="黑体"/>
          <w:b w:val="0"/>
        </w:rPr>
        <w:t>五部分 附表</w:t>
      </w:r>
      <w:bookmarkEnd w:id="58"/>
      <w:bookmarkEnd w:id="61"/>
    </w:p>
    <w:p w14:paraId="041262A6">
      <w:pPr>
        <w:pStyle w:val="3"/>
        <w:rPr>
          <w:rFonts w:ascii="仿宋" w:hAnsi="仿宋" w:eastAsia="仿宋"/>
          <w:color w:val="000000"/>
        </w:rPr>
      </w:pPr>
      <w:bookmarkStart w:id="62" w:name="_Toc15396619"/>
      <w:r>
        <w:rPr>
          <w:rFonts w:hint="eastAsia" w:ascii="仿宋" w:hAnsi="仿宋" w:eastAsia="仿宋"/>
          <w:b w:val="0"/>
          <w:color w:val="000000"/>
        </w:rPr>
        <w:t>一、收</w:t>
      </w:r>
      <w:r>
        <w:rPr>
          <w:rStyle w:val="26"/>
          <w:rFonts w:hint="eastAsia" w:ascii="仿宋" w:hAnsi="仿宋" w:eastAsia="仿宋"/>
          <w:b w:val="0"/>
          <w:bCs w:val="0"/>
        </w:rPr>
        <w:t>入支出决算总表</w:t>
      </w:r>
      <w:bookmarkEnd w:id="62"/>
    </w:p>
    <w:p w14:paraId="3767E5D6">
      <w:pPr>
        <w:pStyle w:val="3"/>
        <w:rPr>
          <w:rFonts w:ascii="仿宋" w:hAnsi="仿宋" w:eastAsia="仿宋"/>
          <w:color w:val="000000"/>
        </w:rPr>
      </w:pPr>
      <w:bookmarkStart w:id="63" w:name="_Toc15396620"/>
      <w:r>
        <w:rPr>
          <w:rFonts w:hint="eastAsia" w:ascii="仿宋" w:hAnsi="仿宋" w:eastAsia="仿宋"/>
          <w:b w:val="0"/>
          <w:color w:val="000000"/>
        </w:rPr>
        <w:t>二、收</w:t>
      </w:r>
      <w:r>
        <w:rPr>
          <w:rStyle w:val="26"/>
          <w:rFonts w:hint="eastAsia" w:ascii="仿宋" w:hAnsi="仿宋" w:eastAsia="仿宋"/>
          <w:b w:val="0"/>
          <w:bCs w:val="0"/>
        </w:rPr>
        <w:t>入总表</w:t>
      </w:r>
      <w:bookmarkEnd w:id="63"/>
    </w:p>
    <w:p w14:paraId="4D019204">
      <w:pPr>
        <w:pStyle w:val="3"/>
        <w:rPr>
          <w:rFonts w:ascii="仿宋" w:hAnsi="仿宋" w:eastAsia="仿宋"/>
          <w:color w:val="000000"/>
        </w:rPr>
      </w:pPr>
      <w:bookmarkStart w:id="64" w:name="_Toc15396621"/>
      <w:r>
        <w:rPr>
          <w:rStyle w:val="26"/>
          <w:rFonts w:hint="eastAsia" w:ascii="仿宋" w:hAnsi="仿宋" w:eastAsia="仿宋"/>
          <w:b w:val="0"/>
          <w:bCs w:val="0"/>
        </w:rPr>
        <w:t>三、</w:t>
      </w:r>
      <w:r>
        <w:rPr>
          <w:rFonts w:hint="eastAsia" w:ascii="仿宋" w:hAnsi="仿宋" w:eastAsia="仿宋"/>
          <w:b w:val="0"/>
          <w:color w:val="000000"/>
        </w:rPr>
        <w:t>支</w:t>
      </w:r>
      <w:r>
        <w:rPr>
          <w:rStyle w:val="26"/>
          <w:rFonts w:hint="eastAsia" w:ascii="仿宋" w:hAnsi="仿宋" w:eastAsia="仿宋"/>
          <w:b w:val="0"/>
          <w:bCs w:val="0"/>
        </w:rPr>
        <w:t>出总表</w:t>
      </w:r>
      <w:bookmarkEnd w:id="64"/>
    </w:p>
    <w:p w14:paraId="420606E7">
      <w:pPr>
        <w:pStyle w:val="3"/>
        <w:rPr>
          <w:rFonts w:ascii="仿宋" w:hAnsi="仿宋" w:eastAsia="仿宋"/>
          <w:b w:val="0"/>
          <w:color w:val="000000"/>
        </w:rPr>
      </w:pPr>
      <w:bookmarkStart w:id="65" w:name="_Toc15396622"/>
      <w:r>
        <w:rPr>
          <w:rStyle w:val="26"/>
          <w:rFonts w:hint="eastAsia" w:ascii="仿宋" w:hAnsi="仿宋" w:eastAsia="仿宋"/>
          <w:b w:val="0"/>
          <w:bCs w:val="0"/>
        </w:rPr>
        <w:t>四、</w:t>
      </w:r>
      <w:r>
        <w:rPr>
          <w:rFonts w:hint="eastAsia" w:ascii="仿宋" w:hAnsi="仿宋" w:eastAsia="仿宋"/>
          <w:b w:val="0"/>
          <w:color w:val="000000"/>
        </w:rPr>
        <w:t>财</w:t>
      </w:r>
      <w:r>
        <w:rPr>
          <w:rStyle w:val="26"/>
          <w:rFonts w:hint="eastAsia" w:ascii="仿宋" w:hAnsi="仿宋" w:eastAsia="仿宋"/>
          <w:b w:val="0"/>
          <w:bCs w:val="0"/>
        </w:rPr>
        <w:t>政拨款收入支出决算总表</w:t>
      </w:r>
      <w:bookmarkEnd w:id="65"/>
    </w:p>
    <w:p w14:paraId="2083E278">
      <w:pPr>
        <w:pStyle w:val="3"/>
        <w:rPr>
          <w:rFonts w:ascii="仿宋" w:hAnsi="仿宋" w:eastAsia="仿宋"/>
          <w:color w:val="000000"/>
        </w:rPr>
      </w:pPr>
      <w:bookmarkStart w:id="66" w:name="_Toc15396623"/>
      <w:r>
        <w:rPr>
          <w:rStyle w:val="26"/>
          <w:rFonts w:hint="eastAsia" w:ascii="仿宋" w:hAnsi="仿宋" w:eastAsia="仿宋"/>
          <w:b w:val="0"/>
          <w:bCs w:val="0"/>
        </w:rPr>
        <w:t>五、</w:t>
      </w:r>
      <w:r>
        <w:rPr>
          <w:rFonts w:hint="eastAsia" w:ascii="仿宋" w:hAnsi="仿宋" w:eastAsia="仿宋"/>
          <w:b w:val="0"/>
          <w:color w:val="000000"/>
        </w:rPr>
        <w:t>财</w:t>
      </w:r>
      <w:r>
        <w:rPr>
          <w:rStyle w:val="26"/>
          <w:rFonts w:hint="eastAsia" w:ascii="仿宋" w:hAnsi="仿宋" w:eastAsia="仿宋"/>
          <w:b w:val="0"/>
          <w:bCs w:val="0"/>
        </w:rPr>
        <w:t>政拨款支出决算明细表（政府经济分类科目）</w:t>
      </w:r>
      <w:bookmarkEnd w:id="66"/>
    </w:p>
    <w:p w14:paraId="26B47168">
      <w:pPr>
        <w:pStyle w:val="3"/>
        <w:rPr>
          <w:rFonts w:ascii="仿宋" w:hAnsi="仿宋" w:eastAsia="仿宋"/>
          <w:color w:val="000000"/>
        </w:rPr>
      </w:pPr>
      <w:bookmarkStart w:id="67" w:name="_Toc15396624"/>
      <w:r>
        <w:rPr>
          <w:rStyle w:val="26"/>
          <w:rFonts w:hint="eastAsia" w:ascii="仿宋" w:hAnsi="仿宋" w:eastAsia="仿宋"/>
          <w:b w:val="0"/>
          <w:bCs w:val="0"/>
        </w:rPr>
        <w:t>六、</w:t>
      </w:r>
      <w:r>
        <w:rPr>
          <w:rFonts w:hint="eastAsia" w:ascii="仿宋" w:hAnsi="仿宋" w:eastAsia="仿宋"/>
          <w:b w:val="0"/>
          <w:color w:val="000000"/>
        </w:rPr>
        <w:t>一</w:t>
      </w:r>
      <w:r>
        <w:rPr>
          <w:rStyle w:val="26"/>
          <w:rFonts w:hint="eastAsia" w:ascii="仿宋" w:hAnsi="仿宋" w:eastAsia="仿宋"/>
          <w:b w:val="0"/>
          <w:bCs w:val="0"/>
        </w:rPr>
        <w:t>般公共预算财政拨款支出决算表</w:t>
      </w:r>
      <w:bookmarkEnd w:id="67"/>
    </w:p>
    <w:p w14:paraId="3C915364">
      <w:pPr>
        <w:pStyle w:val="3"/>
        <w:rPr>
          <w:rFonts w:ascii="仿宋" w:hAnsi="仿宋" w:eastAsia="仿宋"/>
          <w:color w:val="000000"/>
        </w:rPr>
      </w:pPr>
      <w:bookmarkStart w:id="68" w:name="_Toc15396625"/>
      <w:r>
        <w:rPr>
          <w:rStyle w:val="26"/>
          <w:rFonts w:hint="eastAsia" w:ascii="仿宋" w:hAnsi="仿宋" w:eastAsia="仿宋"/>
          <w:b w:val="0"/>
          <w:bCs w:val="0"/>
        </w:rPr>
        <w:t>七、</w:t>
      </w:r>
      <w:r>
        <w:rPr>
          <w:rFonts w:hint="eastAsia" w:ascii="仿宋" w:hAnsi="仿宋" w:eastAsia="仿宋"/>
          <w:b w:val="0"/>
          <w:color w:val="000000"/>
        </w:rPr>
        <w:t>一</w:t>
      </w:r>
      <w:r>
        <w:rPr>
          <w:rStyle w:val="26"/>
          <w:rFonts w:hint="eastAsia" w:ascii="仿宋" w:hAnsi="仿宋" w:eastAsia="仿宋"/>
          <w:b w:val="0"/>
          <w:bCs w:val="0"/>
        </w:rPr>
        <w:t>般公共预算财政拨款支出决算明细表</w:t>
      </w:r>
      <w:bookmarkEnd w:id="68"/>
    </w:p>
    <w:p w14:paraId="3B010D57">
      <w:pPr>
        <w:pStyle w:val="3"/>
        <w:rPr>
          <w:rFonts w:ascii="仿宋" w:hAnsi="仿宋" w:eastAsia="仿宋"/>
          <w:color w:val="000000"/>
        </w:rPr>
      </w:pPr>
      <w:bookmarkStart w:id="69" w:name="_Toc15396626"/>
      <w:r>
        <w:rPr>
          <w:rStyle w:val="26"/>
          <w:rFonts w:hint="eastAsia" w:ascii="仿宋" w:hAnsi="仿宋" w:eastAsia="仿宋"/>
          <w:b w:val="0"/>
          <w:bCs w:val="0"/>
        </w:rPr>
        <w:t>八、</w:t>
      </w:r>
      <w:r>
        <w:rPr>
          <w:rFonts w:hint="eastAsia" w:ascii="仿宋" w:hAnsi="仿宋" w:eastAsia="仿宋"/>
          <w:b w:val="0"/>
          <w:color w:val="000000"/>
        </w:rPr>
        <w:t>一</w:t>
      </w:r>
      <w:r>
        <w:rPr>
          <w:rStyle w:val="26"/>
          <w:rFonts w:hint="eastAsia" w:ascii="仿宋" w:hAnsi="仿宋" w:eastAsia="仿宋"/>
          <w:b w:val="0"/>
          <w:bCs w:val="0"/>
        </w:rPr>
        <w:t>般公共预算财政拨款基本支出决算表</w:t>
      </w:r>
      <w:bookmarkEnd w:id="69"/>
    </w:p>
    <w:p w14:paraId="45D9DC5D">
      <w:pPr>
        <w:pStyle w:val="3"/>
        <w:rPr>
          <w:rFonts w:ascii="仿宋" w:hAnsi="仿宋" w:eastAsia="仿宋"/>
          <w:color w:val="000000"/>
        </w:rPr>
      </w:pPr>
      <w:bookmarkStart w:id="70" w:name="_Toc15396627"/>
      <w:r>
        <w:rPr>
          <w:rStyle w:val="26"/>
          <w:rFonts w:hint="eastAsia" w:ascii="仿宋" w:hAnsi="仿宋" w:eastAsia="仿宋"/>
          <w:b w:val="0"/>
          <w:bCs w:val="0"/>
        </w:rPr>
        <w:t>九、</w:t>
      </w:r>
      <w:r>
        <w:rPr>
          <w:rFonts w:hint="eastAsia" w:ascii="仿宋" w:hAnsi="仿宋" w:eastAsia="仿宋"/>
          <w:b w:val="0"/>
          <w:color w:val="000000"/>
        </w:rPr>
        <w:t>一</w:t>
      </w:r>
      <w:r>
        <w:rPr>
          <w:rStyle w:val="26"/>
          <w:rFonts w:hint="eastAsia" w:ascii="仿宋" w:hAnsi="仿宋" w:eastAsia="仿宋"/>
          <w:b w:val="0"/>
          <w:bCs w:val="0"/>
        </w:rPr>
        <w:t>般公共预算财政拨款项目支出决算表</w:t>
      </w:r>
      <w:bookmarkEnd w:id="70"/>
    </w:p>
    <w:p w14:paraId="0B18A2BB">
      <w:pPr>
        <w:pStyle w:val="3"/>
        <w:rPr>
          <w:rFonts w:ascii="仿宋" w:hAnsi="仿宋" w:eastAsia="仿宋"/>
          <w:color w:val="000000"/>
        </w:rPr>
      </w:pPr>
      <w:bookmarkStart w:id="71" w:name="_Toc15396628"/>
      <w:r>
        <w:rPr>
          <w:rStyle w:val="26"/>
          <w:rFonts w:hint="eastAsia" w:ascii="仿宋" w:hAnsi="仿宋" w:eastAsia="仿宋"/>
          <w:b w:val="0"/>
          <w:bCs w:val="0"/>
        </w:rPr>
        <w:t>十、</w:t>
      </w:r>
      <w:r>
        <w:rPr>
          <w:rFonts w:hint="eastAsia" w:ascii="仿宋" w:hAnsi="仿宋" w:eastAsia="仿宋"/>
          <w:b w:val="0"/>
          <w:color w:val="000000"/>
        </w:rPr>
        <w:t>一</w:t>
      </w:r>
      <w:r>
        <w:rPr>
          <w:rStyle w:val="26"/>
          <w:rFonts w:hint="eastAsia" w:ascii="仿宋" w:hAnsi="仿宋" w:eastAsia="仿宋"/>
          <w:b w:val="0"/>
          <w:bCs w:val="0"/>
        </w:rPr>
        <w:t>般公共预算财政拨款“三公”经费支出决算表</w:t>
      </w:r>
      <w:bookmarkEnd w:id="71"/>
    </w:p>
    <w:p w14:paraId="41FA652C">
      <w:pPr>
        <w:pStyle w:val="3"/>
        <w:rPr>
          <w:rFonts w:ascii="仿宋" w:hAnsi="仿宋" w:eastAsia="仿宋"/>
          <w:color w:val="000000"/>
        </w:rPr>
      </w:pPr>
      <w:bookmarkStart w:id="72" w:name="_Toc15396629"/>
      <w:r>
        <w:rPr>
          <w:rStyle w:val="26"/>
          <w:rFonts w:hint="eastAsia" w:ascii="仿宋" w:hAnsi="仿宋" w:eastAsia="仿宋"/>
          <w:b w:val="0"/>
          <w:bCs w:val="0"/>
        </w:rPr>
        <w:t>十一、</w:t>
      </w:r>
      <w:r>
        <w:rPr>
          <w:rFonts w:hint="eastAsia" w:ascii="仿宋" w:hAnsi="仿宋" w:eastAsia="仿宋"/>
          <w:b w:val="0"/>
          <w:color w:val="000000"/>
        </w:rPr>
        <w:t>政</w:t>
      </w:r>
      <w:r>
        <w:rPr>
          <w:rStyle w:val="26"/>
          <w:rFonts w:hint="eastAsia" w:ascii="仿宋" w:hAnsi="仿宋" w:eastAsia="仿宋"/>
          <w:b w:val="0"/>
          <w:bCs w:val="0"/>
        </w:rPr>
        <w:t>府性基金预算财政拨款收入支出决算表</w:t>
      </w:r>
      <w:bookmarkEnd w:id="72"/>
    </w:p>
    <w:p w14:paraId="132A08A1">
      <w:pPr>
        <w:pStyle w:val="3"/>
        <w:rPr>
          <w:rFonts w:ascii="仿宋" w:hAnsi="仿宋" w:eastAsia="仿宋"/>
          <w:color w:val="000000"/>
        </w:rPr>
      </w:pPr>
      <w:bookmarkStart w:id="73" w:name="_Toc15396630"/>
      <w:r>
        <w:rPr>
          <w:rStyle w:val="26"/>
          <w:rFonts w:hint="eastAsia" w:ascii="仿宋" w:hAnsi="仿宋" w:eastAsia="仿宋"/>
          <w:b w:val="0"/>
          <w:bCs w:val="0"/>
        </w:rPr>
        <w:t>十二、</w:t>
      </w:r>
      <w:r>
        <w:rPr>
          <w:rFonts w:hint="eastAsia" w:ascii="仿宋" w:hAnsi="仿宋" w:eastAsia="仿宋"/>
          <w:b w:val="0"/>
          <w:color w:val="000000"/>
        </w:rPr>
        <w:t>政</w:t>
      </w:r>
      <w:r>
        <w:rPr>
          <w:rStyle w:val="26"/>
          <w:rFonts w:hint="eastAsia" w:ascii="仿宋" w:hAnsi="仿宋" w:eastAsia="仿宋"/>
          <w:b w:val="0"/>
          <w:bCs w:val="0"/>
        </w:rPr>
        <w:t>府性基金预算财政拨款“三公”经费支出决算表</w:t>
      </w:r>
      <w:bookmarkEnd w:id="73"/>
    </w:p>
    <w:p w14:paraId="2AE59478">
      <w:pPr>
        <w:pStyle w:val="3"/>
        <w:rPr>
          <w:rFonts w:ascii="仿宋" w:hAnsi="仿宋" w:eastAsia="仿宋"/>
          <w:color w:val="000000" w:themeColor="text1"/>
        </w:rPr>
      </w:pPr>
      <w:bookmarkStart w:id="74" w:name="_Toc15396631"/>
      <w:r>
        <w:rPr>
          <w:rStyle w:val="26"/>
          <w:rFonts w:hint="eastAsia" w:ascii="仿宋" w:hAnsi="仿宋" w:eastAsia="仿宋"/>
          <w:b w:val="0"/>
          <w:bCs w:val="0"/>
        </w:rPr>
        <w:t>十三、</w:t>
      </w:r>
      <w:r>
        <w:rPr>
          <w:rFonts w:hint="eastAsia" w:ascii="仿宋" w:hAnsi="仿宋" w:eastAsia="仿宋"/>
          <w:b w:val="0"/>
          <w:color w:val="000000"/>
        </w:rPr>
        <w:t>国</w:t>
      </w:r>
      <w:r>
        <w:rPr>
          <w:rStyle w:val="26"/>
          <w:rFonts w:hint="eastAsia" w:ascii="仿宋" w:hAnsi="仿宋" w:eastAsia="仿宋"/>
          <w:b w:val="0"/>
          <w:bCs w:val="0"/>
        </w:rPr>
        <w:t>有资本经营预算支出决算表</w:t>
      </w:r>
      <w:bookmarkEnd w:id="74"/>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sdtPr>
    <w:sdtContent>
      <w:p w14:paraId="3EC7FF88">
        <w:pPr>
          <w:pStyle w:val="8"/>
          <w:jc w:val="center"/>
        </w:pPr>
        <w:r>
          <w:fldChar w:fldCharType="begin"/>
        </w:r>
        <w:r>
          <w:instrText xml:space="preserve">PAGE   \* MERGEFORMAT</w:instrText>
        </w:r>
        <w:r>
          <w:fldChar w:fldCharType="separate"/>
        </w:r>
        <w:r>
          <w:rPr>
            <w:lang w:val="zh-CN"/>
          </w:rPr>
          <w:t>38</w:t>
        </w:r>
        <w:r>
          <w:rPr>
            <w:lang w:val="zh-CN"/>
          </w:rPr>
          <w:fldChar w:fldCharType="end"/>
        </w:r>
      </w:p>
    </w:sdtContent>
  </w:sdt>
  <w:p w14:paraId="4B1C208C">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B52C387">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F3E72B6"/>
    <w:multiLevelType w:val="singleLevel"/>
    <w:tmpl w:val="8F3E72B6"/>
    <w:lvl w:ilvl="0" w:tentative="0">
      <w:start w:val="1"/>
      <w:numFmt w:val="decimalEnclosedCircleChinese"/>
      <w:suff w:val="space"/>
      <w:lvlText w:val="%1"/>
      <w:lvlJc w:val="left"/>
      <w:rPr>
        <w:rFonts w:hint="eastAsia"/>
      </w:rPr>
    </w:lvl>
  </w:abstractNum>
  <w:abstractNum w:abstractNumId="1">
    <w:nsid w:val="B026C66B"/>
    <w:multiLevelType w:val="singleLevel"/>
    <w:tmpl w:val="B026C66B"/>
    <w:lvl w:ilvl="0" w:tentative="0">
      <w:start w:val="1"/>
      <w:numFmt w:val="decimal"/>
      <w:lvlText w:val="%1."/>
      <w:lvlJc w:val="left"/>
      <w:pPr>
        <w:tabs>
          <w:tab w:val="left" w:pos="312"/>
        </w:tabs>
      </w:pPr>
    </w:lvl>
  </w:abstractNum>
  <w:abstractNum w:abstractNumId="2">
    <w:nsid w:val="CF652CEC"/>
    <w:multiLevelType w:val="singleLevel"/>
    <w:tmpl w:val="CF652CEC"/>
    <w:lvl w:ilvl="0" w:tentative="0">
      <w:start w:val="9"/>
      <w:numFmt w:val="chineseCounting"/>
      <w:suff w:val="nothing"/>
      <w:lvlText w:val="%1、"/>
      <w:lvlJc w:val="left"/>
      <w:rPr>
        <w:rFonts w:hint="eastAsia"/>
      </w:rPr>
    </w:lvl>
  </w:abstractNum>
  <w:abstractNum w:abstractNumId="3">
    <w:nsid w:val="E2FA047D"/>
    <w:multiLevelType w:val="singleLevel"/>
    <w:tmpl w:val="E2FA047D"/>
    <w:lvl w:ilvl="0" w:tentative="0">
      <w:start w:val="3"/>
      <w:numFmt w:val="chineseCounting"/>
      <w:suff w:val="space"/>
      <w:lvlText w:val="第%1部分"/>
      <w:lvlJc w:val="left"/>
      <w:rPr>
        <w:rFonts w:hint="eastAsia"/>
      </w:rPr>
    </w:lvl>
  </w:abstractNum>
  <w:abstractNum w:abstractNumId="4">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5">
    <w:nsid w:val="048BE238"/>
    <w:multiLevelType w:val="singleLevel"/>
    <w:tmpl w:val="048BE238"/>
    <w:lvl w:ilvl="0" w:tentative="0">
      <w:start w:val="1"/>
      <w:numFmt w:val="decimal"/>
      <w:lvlText w:val="%1."/>
      <w:lvlJc w:val="left"/>
      <w:pPr>
        <w:tabs>
          <w:tab w:val="left" w:pos="312"/>
        </w:tabs>
      </w:pPr>
    </w:lvl>
  </w:abstractNum>
  <w:abstractNum w:abstractNumId="6">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2E57D0C8"/>
    <w:multiLevelType w:val="singleLevel"/>
    <w:tmpl w:val="2E57D0C8"/>
    <w:lvl w:ilvl="0" w:tentative="0">
      <w:start w:val="1"/>
      <w:numFmt w:val="decimal"/>
      <w:suff w:val="space"/>
      <w:lvlText w:val="%1."/>
      <w:lvlJc w:val="left"/>
    </w:lvl>
  </w:abstractNum>
  <w:num w:numId="1">
    <w:abstractNumId w:val="6"/>
  </w:num>
  <w:num w:numId="2">
    <w:abstractNumId w:val="7"/>
  </w:num>
  <w:num w:numId="3">
    <w:abstractNumId w:val="0"/>
  </w:num>
  <w:num w:numId="4">
    <w:abstractNumId w:val="5"/>
  </w:num>
  <w:num w:numId="5">
    <w:abstractNumId w:val="2"/>
  </w:num>
  <w:num w:numId="6">
    <w:abstractNumId w:val="4"/>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45DE9"/>
    <w:rsid w:val="0006487A"/>
    <w:rsid w:val="00065F8F"/>
    <w:rsid w:val="000768F2"/>
    <w:rsid w:val="0009184B"/>
    <w:rsid w:val="0009593C"/>
    <w:rsid w:val="000A4DCE"/>
    <w:rsid w:val="000B047F"/>
    <w:rsid w:val="000B5923"/>
    <w:rsid w:val="000B5A48"/>
    <w:rsid w:val="000B6FF3"/>
    <w:rsid w:val="000C3467"/>
    <w:rsid w:val="000C3CA6"/>
    <w:rsid w:val="000D1267"/>
    <w:rsid w:val="000D1D50"/>
    <w:rsid w:val="000D5782"/>
    <w:rsid w:val="000E6613"/>
    <w:rsid w:val="000E7119"/>
    <w:rsid w:val="00114E9B"/>
    <w:rsid w:val="001203EF"/>
    <w:rsid w:val="00130472"/>
    <w:rsid w:val="0014729F"/>
    <w:rsid w:val="00157BAB"/>
    <w:rsid w:val="001654D1"/>
    <w:rsid w:val="0018106D"/>
    <w:rsid w:val="001877A7"/>
    <w:rsid w:val="00191536"/>
    <w:rsid w:val="00196687"/>
    <w:rsid w:val="001C0962"/>
    <w:rsid w:val="001D51DB"/>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B265C"/>
    <w:rsid w:val="002F1818"/>
    <w:rsid w:val="002F567B"/>
    <w:rsid w:val="00316A69"/>
    <w:rsid w:val="003216A9"/>
    <w:rsid w:val="00351E0E"/>
    <w:rsid w:val="00360BEE"/>
    <w:rsid w:val="0037013F"/>
    <w:rsid w:val="0037352A"/>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265F2"/>
    <w:rsid w:val="00434489"/>
    <w:rsid w:val="00437085"/>
    <w:rsid w:val="00441569"/>
    <w:rsid w:val="00443880"/>
    <w:rsid w:val="004464F4"/>
    <w:rsid w:val="00471401"/>
    <w:rsid w:val="00473390"/>
    <w:rsid w:val="00473F31"/>
    <w:rsid w:val="0048263A"/>
    <w:rsid w:val="00487E5D"/>
    <w:rsid w:val="004A711F"/>
    <w:rsid w:val="004B199D"/>
    <w:rsid w:val="004B4690"/>
    <w:rsid w:val="004B488D"/>
    <w:rsid w:val="004C2932"/>
    <w:rsid w:val="004E0A2D"/>
    <w:rsid w:val="004E206B"/>
    <w:rsid w:val="004E6DF7"/>
    <w:rsid w:val="004F0FBD"/>
    <w:rsid w:val="004F31AA"/>
    <w:rsid w:val="00505A47"/>
    <w:rsid w:val="00512FDA"/>
    <w:rsid w:val="00515526"/>
    <w:rsid w:val="00520DA0"/>
    <w:rsid w:val="00546DE3"/>
    <w:rsid w:val="00552182"/>
    <w:rsid w:val="005664BB"/>
    <w:rsid w:val="0057481D"/>
    <w:rsid w:val="0058486E"/>
    <w:rsid w:val="005D1C8B"/>
    <w:rsid w:val="005D5CED"/>
    <w:rsid w:val="005D5E17"/>
    <w:rsid w:val="005D6416"/>
    <w:rsid w:val="005F1A4C"/>
    <w:rsid w:val="00605688"/>
    <w:rsid w:val="006070AF"/>
    <w:rsid w:val="00607E6C"/>
    <w:rsid w:val="006101B1"/>
    <w:rsid w:val="00614E44"/>
    <w:rsid w:val="00622830"/>
    <w:rsid w:val="00630AEF"/>
    <w:rsid w:val="006325F8"/>
    <w:rsid w:val="00634C9A"/>
    <w:rsid w:val="006440E4"/>
    <w:rsid w:val="00652D20"/>
    <w:rsid w:val="0066343B"/>
    <w:rsid w:val="00664777"/>
    <w:rsid w:val="006748A4"/>
    <w:rsid w:val="00682706"/>
    <w:rsid w:val="00683E73"/>
    <w:rsid w:val="006A3141"/>
    <w:rsid w:val="006A5E34"/>
    <w:rsid w:val="006B2422"/>
    <w:rsid w:val="006B2B9A"/>
    <w:rsid w:val="006C1937"/>
    <w:rsid w:val="006D2F56"/>
    <w:rsid w:val="006D6D46"/>
    <w:rsid w:val="006F020C"/>
    <w:rsid w:val="00710D5A"/>
    <w:rsid w:val="007127B7"/>
    <w:rsid w:val="007416B6"/>
    <w:rsid w:val="00746F48"/>
    <w:rsid w:val="0075404D"/>
    <w:rsid w:val="0076182A"/>
    <w:rsid w:val="00767B7E"/>
    <w:rsid w:val="007770C3"/>
    <w:rsid w:val="00784D24"/>
    <w:rsid w:val="00785FBA"/>
    <w:rsid w:val="00786E4A"/>
    <w:rsid w:val="007875EB"/>
    <w:rsid w:val="0079426B"/>
    <w:rsid w:val="007A4BE9"/>
    <w:rsid w:val="007B7A67"/>
    <w:rsid w:val="007D312A"/>
    <w:rsid w:val="007D3F19"/>
    <w:rsid w:val="007E1C0B"/>
    <w:rsid w:val="007E23B0"/>
    <w:rsid w:val="007F1991"/>
    <w:rsid w:val="007F1B12"/>
    <w:rsid w:val="007F2C2F"/>
    <w:rsid w:val="007F55FC"/>
    <w:rsid w:val="007F5665"/>
    <w:rsid w:val="00800112"/>
    <w:rsid w:val="008227C7"/>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26DDB"/>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9F4973"/>
    <w:rsid w:val="00A04EB0"/>
    <w:rsid w:val="00A13CC1"/>
    <w:rsid w:val="00A16847"/>
    <w:rsid w:val="00A237D8"/>
    <w:rsid w:val="00A268C4"/>
    <w:rsid w:val="00A307CD"/>
    <w:rsid w:val="00A40A00"/>
    <w:rsid w:val="00A4142F"/>
    <w:rsid w:val="00A56DF2"/>
    <w:rsid w:val="00A67AB5"/>
    <w:rsid w:val="00A90058"/>
    <w:rsid w:val="00A91760"/>
    <w:rsid w:val="00A93B00"/>
    <w:rsid w:val="00A93C21"/>
    <w:rsid w:val="00AC3C6A"/>
    <w:rsid w:val="00AD5620"/>
    <w:rsid w:val="00AD7C1B"/>
    <w:rsid w:val="00AE02C4"/>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863FB"/>
    <w:rsid w:val="00B944D6"/>
    <w:rsid w:val="00BB4DF0"/>
    <w:rsid w:val="00BC289F"/>
    <w:rsid w:val="00BC5361"/>
    <w:rsid w:val="00BC5460"/>
    <w:rsid w:val="00BC6B50"/>
    <w:rsid w:val="00BD0E25"/>
    <w:rsid w:val="00BF5BD6"/>
    <w:rsid w:val="00C03E31"/>
    <w:rsid w:val="00C33E72"/>
    <w:rsid w:val="00C351E3"/>
    <w:rsid w:val="00C354B2"/>
    <w:rsid w:val="00C35554"/>
    <w:rsid w:val="00C42709"/>
    <w:rsid w:val="00C46F76"/>
    <w:rsid w:val="00C533CC"/>
    <w:rsid w:val="00C5528A"/>
    <w:rsid w:val="00C5751C"/>
    <w:rsid w:val="00C61BFC"/>
    <w:rsid w:val="00C62B85"/>
    <w:rsid w:val="00C65438"/>
    <w:rsid w:val="00C91CBB"/>
    <w:rsid w:val="00CC09B6"/>
    <w:rsid w:val="00CC3801"/>
    <w:rsid w:val="00CC666F"/>
    <w:rsid w:val="00CD1E3F"/>
    <w:rsid w:val="00CE0B2D"/>
    <w:rsid w:val="00CE44F6"/>
    <w:rsid w:val="00CE49DA"/>
    <w:rsid w:val="00CE7B61"/>
    <w:rsid w:val="00D00095"/>
    <w:rsid w:val="00D20620"/>
    <w:rsid w:val="00D26091"/>
    <w:rsid w:val="00D34E7C"/>
    <w:rsid w:val="00D35489"/>
    <w:rsid w:val="00D4361D"/>
    <w:rsid w:val="00D51276"/>
    <w:rsid w:val="00D7035F"/>
    <w:rsid w:val="00DA65AC"/>
    <w:rsid w:val="00DB1913"/>
    <w:rsid w:val="00DB284C"/>
    <w:rsid w:val="00DC410D"/>
    <w:rsid w:val="00DC68CA"/>
    <w:rsid w:val="00DC7CBA"/>
    <w:rsid w:val="00DD73B7"/>
    <w:rsid w:val="00DF28BC"/>
    <w:rsid w:val="00DF34B9"/>
    <w:rsid w:val="00E004AE"/>
    <w:rsid w:val="00E01053"/>
    <w:rsid w:val="00E07806"/>
    <w:rsid w:val="00E07ACF"/>
    <w:rsid w:val="00E10412"/>
    <w:rsid w:val="00E1781E"/>
    <w:rsid w:val="00E306C5"/>
    <w:rsid w:val="00E331A1"/>
    <w:rsid w:val="00E33202"/>
    <w:rsid w:val="00E336A9"/>
    <w:rsid w:val="00E50624"/>
    <w:rsid w:val="00E568DF"/>
    <w:rsid w:val="00E64269"/>
    <w:rsid w:val="00E82267"/>
    <w:rsid w:val="00E8777A"/>
    <w:rsid w:val="00EA010F"/>
    <w:rsid w:val="00ED1B63"/>
    <w:rsid w:val="00ED3C1F"/>
    <w:rsid w:val="00ED4085"/>
    <w:rsid w:val="00ED420E"/>
    <w:rsid w:val="00EE2F57"/>
    <w:rsid w:val="00EF4C34"/>
    <w:rsid w:val="00EF77C6"/>
    <w:rsid w:val="00F05438"/>
    <w:rsid w:val="00F1361C"/>
    <w:rsid w:val="00F160C7"/>
    <w:rsid w:val="00F16297"/>
    <w:rsid w:val="00F32517"/>
    <w:rsid w:val="00F36D8F"/>
    <w:rsid w:val="00F417B1"/>
    <w:rsid w:val="00F602DF"/>
    <w:rsid w:val="00F81FD9"/>
    <w:rsid w:val="00F841AA"/>
    <w:rsid w:val="00FA23E8"/>
    <w:rsid w:val="00FA7379"/>
    <w:rsid w:val="00FD11E6"/>
    <w:rsid w:val="00FD3CC1"/>
    <w:rsid w:val="00FF1E02"/>
    <w:rsid w:val="00FF30B4"/>
    <w:rsid w:val="10C055FF"/>
    <w:rsid w:val="16282401"/>
    <w:rsid w:val="16BB723D"/>
    <w:rsid w:val="19E05AC9"/>
    <w:rsid w:val="1AA0760D"/>
    <w:rsid w:val="240371BF"/>
    <w:rsid w:val="24FA2085"/>
    <w:rsid w:val="2670094C"/>
    <w:rsid w:val="29FD04D3"/>
    <w:rsid w:val="2CFD0A0B"/>
    <w:rsid w:val="2D9B30B1"/>
    <w:rsid w:val="2E455C10"/>
    <w:rsid w:val="319F7F4E"/>
    <w:rsid w:val="36EC490A"/>
    <w:rsid w:val="4CFB08CC"/>
    <w:rsid w:val="55D82352"/>
    <w:rsid w:val="63BD7632"/>
    <w:rsid w:val="667B548E"/>
    <w:rsid w:val="6A717CFA"/>
    <w:rsid w:val="6E352208"/>
    <w:rsid w:val="7467372B"/>
    <w:rsid w:val="7CCC2357"/>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5"/>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2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9"/>
    <w:unhideWhenUsed/>
    <w:qFormat/>
    <w:uiPriority w:val="9"/>
    <w:pPr>
      <w:keepNext/>
      <w:keepLines/>
      <w:spacing w:before="260" w:after="260" w:line="416" w:lineRule="auto"/>
      <w:outlineLvl w:val="2"/>
    </w:pPr>
    <w:rPr>
      <w:b/>
      <w:bCs/>
      <w:sz w:val="32"/>
      <w:szCs w:val="32"/>
    </w:rPr>
  </w:style>
  <w:style w:type="character" w:default="1" w:styleId="14">
    <w:name w:val="Default Paragraph Font"/>
    <w:semiHidden/>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2"/>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8"/>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paragraph" w:styleId="12">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character" w:styleId="15">
    <w:name w:val="Strong"/>
    <w:basedOn w:val="14"/>
    <w:qFormat/>
    <w:uiPriority w:val="99"/>
    <w:rPr>
      <w:b/>
    </w:rPr>
  </w:style>
  <w:style w:type="character" w:styleId="16">
    <w:name w:val="Hyperlink"/>
    <w:basedOn w:val="14"/>
    <w:unhideWhenUsed/>
    <w:qFormat/>
    <w:uiPriority w:val="99"/>
    <w:rPr>
      <w:color w:val="0000FF" w:themeColor="hyperlink"/>
      <w:u w:val="single"/>
    </w:rPr>
  </w:style>
  <w:style w:type="character" w:customStyle="1" w:styleId="17">
    <w:name w:val="Header Char"/>
    <w:basedOn w:val="14"/>
    <w:semiHidden/>
    <w:qFormat/>
    <w:uiPriority w:val="99"/>
    <w:rPr>
      <w:rFonts w:ascii="Times New Roman" w:hAnsi="Times New Roman"/>
      <w:sz w:val="18"/>
      <w:szCs w:val="18"/>
    </w:rPr>
  </w:style>
  <w:style w:type="character" w:customStyle="1" w:styleId="18">
    <w:name w:val="页眉 Char"/>
    <w:link w:val="9"/>
    <w:semiHidden/>
    <w:qFormat/>
    <w:locked/>
    <w:uiPriority w:val="99"/>
    <w:rPr>
      <w:sz w:val="18"/>
    </w:rPr>
  </w:style>
  <w:style w:type="character" w:customStyle="1" w:styleId="19">
    <w:name w:val="Footer Char"/>
    <w:basedOn w:val="14"/>
    <w:semiHidden/>
    <w:qFormat/>
    <w:uiPriority w:val="99"/>
    <w:rPr>
      <w:rFonts w:ascii="Times New Roman" w:hAnsi="Times New Roman"/>
      <w:sz w:val="18"/>
      <w:szCs w:val="18"/>
    </w:rPr>
  </w:style>
  <w:style w:type="character" w:customStyle="1" w:styleId="20">
    <w:name w:val="页脚 Char"/>
    <w:link w:val="8"/>
    <w:qFormat/>
    <w:locked/>
    <w:uiPriority w:val="99"/>
    <w:rPr>
      <w:sz w:val="18"/>
    </w:rPr>
  </w:style>
  <w:style w:type="character" w:customStyle="1" w:styleId="21">
    <w:name w:val="Body Text Char"/>
    <w:basedOn w:val="14"/>
    <w:semiHidden/>
    <w:qFormat/>
    <w:uiPriority w:val="99"/>
    <w:rPr>
      <w:rFonts w:ascii="Times New Roman" w:hAnsi="Times New Roman"/>
      <w:szCs w:val="24"/>
    </w:rPr>
  </w:style>
  <w:style w:type="character" w:customStyle="1" w:styleId="22">
    <w:name w:val="正文文本 Char"/>
    <w:link w:val="5"/>
    <w:qFormat/>
    <w:locked/>
    <w:uiPriority w:val="99"/>
    <w:rPr>
      <w:rFonts w:ascii="仿宋_GB2312" w:hAnsi="Times New Roman" w:eastAsia="仿宋_GB2312"/>
      <w:sz w:val="24"/>
    </w:rPr>
  </w:style>
  <w:style w:type="paragraph" w:customStyle="1" w:styleId="23">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4">
    <w:name w:val="List Paragraph"/>
    <w:basedOn w:val="1"/>
    <w:qFormat/>
    <w:uiPriority w:val="99"/>
    <w:pPr>
      <w:ind w:firstLine="420" w:firstLineChars="200"/>
    </w:pPr>
  </w:style>
  <w:style w:type="character" w:customStyle="1" w:styleId="25">
    <w:name w:val="标题 1 Char"/>
    <w:basedOn w:val="14"/>
    <w:link w:val="2"/>
    <w:qFormat/>
    <w:uiPriority w:val="99"/>
    <w:rPr>
      <w:rFonts w:ascii="Times New Roman" w:hAnsi="Times New Roman"/>
      <w:b/>
      <w:bCs/>
      <w:kern w:val="44"/>
      <w:sz w:val="44"/>
      <w:szCs w:val="44"/>
    </w:rPr>
  </w:style>
  <w:style w:type="character" w:customStyle="1" w:styleId="26">
    <w:name w:val="标题 2 Char"/>
    <w:basedOn w:val="14"/>
    <w:link w:val="3"/>
    <w:qFormat/>
    <w:uiPriority w:val="99"/>
    <w:rPr>
      <w:rFonts w:asciiTheme="majorHAnsi" w:hAnsiTheme="majorHAnsi" w:eastAsiaTheme="majorEastAsia" w:cstheme="majorBidi"/>
      <w:b/>
      <w:bCs/>
      <w:kern w:val="2"/>
      <w:sz w:val="32"/>
      <w:szCs w:val="32"/>
    </w:rPr>
  </w:style>
  <w:style w:type="paragraph" w:customStyle="1" w:styleId="27">
    <w:name w:val="TOC 标题1"/>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28">
    <w:name w:val="批注框文本 Char"/>
    <w:basedOn w:val="14"/>
    <w:link w:val="7"/>
    <w:semiHidden/>
    <w:qFormat/>
    <w:uiPriority w:val="99"/>
    <w:rPr>
      <w:rFonts w:ascii="Times New Roman" w:hAnsi="Times New Roman"/>
      <w:kern w:val="2"/>
      <w:sz w:val="18"/>
      <w:szCs w:val="18"/>
    </w:rPr>
  </w:style>
  <w:style w:type="character" w:customStyle="1" w:styleId="29">
    <w:name w:val="标题 3 Char"/>
    <w:basedOn w:val="14"/>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F6A06-40F5-4FEF-91B9-0199F6EB886E}">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38</Pages>
  <Words>15887</Words>
  <Characters>16843</Characters>
  <Lines>31</Lines>
  <Paragraphs>39</Paragraphs>
  <TotalTime>5</TotalTime>
  <ScaleCrop>false</ScaleCrop>
  <LinksUpToDate>false</LinksUpToDate>
  <CharactersWithSpaces>16987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2019-10-25T02:55:00Z</dcterms:created>
  <dc:creator>张彬茜</dc:creator>
  <cp:lastModifiedBy>月阙</cp:lastModifiedBy>
  <cp:lastPrinted>2019-10-25T02:35:00Z</cp:lastPrinted>
  <dcterms:modified xsi:type="dcterms:W3CDTF">2026-04-27T01:11:35Z</dcterms:modified>
  <dc:title>四川省***</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eyJoZGlkIjoiZjViZTM2NWNhZDE3MTg0MDE2MjgyY2YzNzlhY2U5MWMiLCJ1c2VySWQiOiIyMjAwODQ0MzQifQ==</vt:lpwstr>
  </property>
  <property fmtid="{D5CDD505-2E9C-101B-9397-08002B2CF9AE}" pid="4" name="ICV">
    <vt:lpwstr>80DD99A5FD1A4396B0C3FF220530473A_13</vt:lpwstr>
  </property>
</Properties>
</file>