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AA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攀枝花市仁和区民政局</w:t>
      </w:r>
    </w:p>
    <w:p w14:paraId="17A52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关于公开征集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深化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养老服务突出问题和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困难群众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救助不到位问题线索的公告</w:t>
      </w:r>
    </w:p>
    <w:p w14:paraId="676A5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22F2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为切实维护老年人、困难群众等群体的合法权益，规范养老服务市场秩序，筑牢社会救助民生保障防线，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面向社会各界和广大人民群众公开征集养老服务突出问题和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困难群众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救助不到位问题相关线索。现将有关事项公告如下：</w:t>
      </w:r>
    </w:p>
    <w:p w14:paraId="3EDC7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一、征集范围</w:t>
      </w:r>
    </w:p>
    <w:p w14:paraId="59DC8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（一）养老服务突出问题</w:t>
      </w:r>
    </w:p>
    <w:p w14:paraId="3B66A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聚焦养老服务领域侵害老年人切身利益、扰乱行业发展秩序的各类问题，重点征集以下线索：</w:t>
      </w:r>
    </w:p>
    <w:p w14:paraId="3DA57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1.高龄津贴动态调整不及时；党员干部、公职人员优亲厚友、贪污挪用养老服务财政资金；特困人员供养资金虚报冒领、截留、挤占等。</w:t>
      </w:r>
    </w:p>
    <w:p w14:paraId="37E48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2.公办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养老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机构内部管理混乱、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质效差；养老机构照料护理责任落实不到位、人员培训不足；在公办养老机构采购维修、老人送医等环节谋取私利。</w:t>
      </w:r>
    </w:p>
    <w:p w14:paraId="460D3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养老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机构落实食品安全、消防安全主体责任不到位；消防设施缺失、管理制度不落实、应急演练不开展；提供的饮食不符合食品安全要求；违规收住精神障碍患者、违规提供医疗服务等。</w:t>
      </w:r>
    </w:p>
    <w:p w14:paraId="449DD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养老服务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、投资养老、健康养生等名义实施非法集资、欺诈销售；从业人员职业道德低下；党员干部、公职人员为“天价”保健品站台宣传等。</w:t>
      </w:r>
    </w:p>
    <w:p w14:paraId="635E4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5.民政管理干部或公职人员涉及违规审批养老服务项目；在涉企行政执法中乱作为、趋利执法；监管失职失责，存在“吃拿卡要”等不正之风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34CA6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困难群众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救助不到位问题</w:t>
      </w:r>
    </w:p>
    <w:p w14:paraId="6710E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聚焦社会救助领域履职不力、优亲厚友、侵害困难群众利益等问题，重点征集以下线索：</w:t>
      </w:r>
    </w:p>
    <w:p w14:paraId="3342A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低保、特困供养、临时救助、残疾人补贴等救助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保障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政策落实不到位，应保尽保、应救尽救执行不力，符合救助条件的群众未及时纳入救助范围；</w:t>
      </w:r>
    </w:p>
    <w:p w14:paraId="018FB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社会救助对象认定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把关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不严，存在虚报家庭情况、隐瞒收入财产骗取救助待遇，基层工作人员优亲厚友、违规为亲属办理救助等问题；</w:t>
      </w:r>
    </w:p>
    <w:p w14:paraId="76839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救助资金发放不及时、不到位，被截留、克扣、挪用等情况；</w:t>
      </w:r>
    </w:p>
    <w:p w14:paraId="00716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对群众救助申请推诿扯皮、敷衍塞责，处置群众诉求不力等问题；</w:t>
      </w:r>
    </w:p>
    <w:p w14:paraId="15689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社会救助动态管理缺位，救助对象家庭情况发生变化后未及时调整救助待遇，存在“保人不保户”“脱保漏保”等现象。</w:t>
      </w:r>
    </w:p>
    <w:p w14:paraId="7DF49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同时，征集上述两个领域行政审批、行业监管、执法检查、经办服务等环节工作人员失职渎职、吃拿卡要、滥用职权，违反廉洁纪律和工作纪律的相关线索。</w:t>
      </w:r>
    </w:p>
    <w:p w14:paraId="368BC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二、反映渠道</w:t>
      </w:r>
    </w:p>
    <w:p w14:paraId="6A0E4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电话举报：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养老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0812-2905080、救助0812-2901965（工作日8:30-12:00，15:00-18:30）</w:t>
      </w:r>
    </w:p>
    <w:p w14:paraId="3D6E3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现场反映：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攀枝花市仁和区民政局（攀枝花大道南段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1292号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 w14:paraId="2B228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信件举报：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攀枝花市仁和区民政局（攀枝花大道南段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1292号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 w14:paraId="5B8A8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举报须知</w:t>
      </w:r>
    </w:p>
    <w:p w14:paraId="5F85F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1.实名优先：实名举报留有效联系方式，优先核查并反馈结果（严格保密信息）。</w:t>
      </w:r>
    </w:p>
    <w:p w14:paraId="650C8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2.证据详实：提供具体线索（时间、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地点、涉事主体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或人员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、相关证据材料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，方便后续核查反馈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8A45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3.严禁诬告：对恶意诽谤、虚假举报依法追责。</w:t>
      </w:r>
    </w:p>
    <w:p w14:paraId="5012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4.处理时限：一般性问题15个工作日内初步反馈，复杂性问题不超过30日。</w:t>
      </w:r>
    </w:p>
    <w:p w14:paraId="485BD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特此公告</w:t>
      </w:r>
    </w:p>
    <w:p w14:paraId="7A3E0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8793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C12F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攀枝花市仁和区民政局</w:t>
      </w:r>
    </w:p>
    <w:p w14:paraId="1B0B4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2026年3月23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880" w:right="1626" w:bottom="1738" w:left="166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22E22ED"/>
    <w:rsid w:val="36F43379"/>
    <w:rsid w:val="4C00625F"/>
    <w:rsid w:val="692F59A0"/>
    <w:rsid w:val="7B0C5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1138</Words>
  <Characters>1209</Characters>
  <TotalTime>57</TotalTime>
  <ScaleCrop>false</ScaleCrop>
  <LinksUpToDate>false</LinksUpToDate>
  <CharactersWithSpaces>1209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2026-03-23T01:06:00Z</dcterms:created>
  <dc:creator>Un-named</dc:creator>
  <cp:lastModifiedBy>黄鑫月</cp:lastModifiedBy>
  <dcterms:modified xsi:type="dcterms:W3CDTF">2026-03-23T03:00:04Z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eyJoZGlkIjoiYWQwYzA1MTQyYjBkMWZkN2U1NTkyZDQyNDM3MjU5M2MiLCJ1c2VySWQiOiIxNjQ5ODAwOTI2In0=</vt:lpwstr>
  </property>
  <property fmtid="{D5CDD505-2E9C-101B-9397-08002B2CF9AE}" pid="3" name="KSOProductBuildVer">
    <vt:lpwstr>2052-12.1.0.23542</vt:lpwstr>
  </property>
  <property fmtid="{D5CDD505-2E9C-101B-9397-08002B2CF9AE}" pid="4" name="ICV">
    <vt:lpwstr>81C587E4F45F4A159DB4EEDC5F5A72D1_13</vt:lpwstr>
  </property>
</Properties>
</file>