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ind w:left="105" w:leftChars="50" w:firstLine="331" w:firstLineChars="103"/>
        <w:jc w:val="left"/>
        <w:rPr>
          <w:rFonts w:ascii="仿宋_GB2312" w:eastAsia="仿宋_GB2312"/>
          <w:b/>
          <w:bCs/>
          <w:sz w:val="32"/>
          <w:szCs w:val="32"/>
          <w:lang w:val="en-US"/>
        </w:rPr>
      </w:pPr>
      <w:r>
        <w:rPr>
          <w:rFonts w:hint="eastAsia" w:ascii="仿宋_GB2312" w:eastAsia="仿宋_GB2312"/>
          <w:b/>
          <w:bCs/>
          <w:sz w:val="32"/>
          <w:szCs w:val="32"/>
        </w:rPr>
        <w:t>附件</w:t>
      </w:r>
      <w:r>
        <w:rPr>
          <w:rFonts w:hint="eastAsia" w:ascii="仿宋_GB2312" w:eastAsia="仿宋_GB2312"/>
          <w:b/>
          <w:bCs/>
          <w:sz w:val="32"/>
          <w:szCs w:val="32"/>
          <w:lang w:val="en-US" w:eastAsia="zh-CN"/>
        </w:rPr>
        <w:t>10</w:t>
      </w:r>
      <w:bookmarkStart w:id="0" w:name="_GoBack"/>
      <w:bookmarkEnd w:id="0"/>
    </w:p>
    <w:p>
      <w:pPr>
        <w:adjustRightInd w:val="0"/>
        <w:snapToGrid w:val="0"/>
        <w:spacing w:line="240" w:lineRule="atLeast"/>
        <w:ind w:left="105" w:leftChars="50" w:firstLine="331" w:firstLineChars="103"/>
        <w:jc w:val="center"/>
        <w:rPr>
          <w:rFonts w:ascii="仿宋_GB2312" w:eastAsia="仿宋_GB2312"/>
          <w:b/>
          <w:bCs/>
          <w:sz w:val="32"/>
          <w:szCs w:val="32"/>
        </w:rPr>
      </w:pPr>
      <w:r>
        <w:rPr>
          <w:rFonts w:hint="eastAsia" w:ascii="仿宋_GB2312" w:eastAsia="仿宋_GB2312"/>
          <w:b/>
          <w:bCs/>
          <w:sz w:val="32"/>
          <w:szCs w:val="32"/>
        </w:rPr>
        <w:t>绩效评价现场情况记录表</w:t>
      </w:r>
    </w:p>
    <w:p>
      <w:pPr>
        <w:adjustRightInd w:val="0"/>
        <w:snapToGrid w:val="0"/>
        <w:spacing w:line="480" w:lineRule="exact"/>
        <w:ind w:left="105" w:leftChars="50" w:firstLine="331" w:firstLineChars="103"/>
        <w:jc w:val="center"/>
        <w:rPr>
          <w:rFonts w:ascii="仿宋_GB2312" w:eastAsia="仿宋_GB2312"/>
          <w:b/>
          <w:bCs/>
          <w:sz w:val="32"/>
          <w:szCs w:val="32"/>
        </w:rPr>
      </w:pPr>
    </w:p>
    <w:tbl>
      <w:tblPr>
        <w:tblStyle w:val="9"/>
        <w:tblW w:w="9600" w:type="dxa"/>
        <w:tblInd w:w="0" w:type="dxa"/>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00" w:type="dxa"/>
            <w:tcBorders>
              <w:top w:val="single" w:color="auto" w:sz="18" w:space="0"/>
              <w:left w:val="single" w:color="auto" w:sz="18" w:space="0"/>
              <w:bottom w:val="single" w:color="auto" w:sz="2"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被评价单位： 攀枝花市仁和区啊喇彝族乡人民政府</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00" w:type="dxa"/>
            <w:tcBorders>
              <w:top w:val="single" w:color="auto" w:sz="2" w:space="0"/>
              <w:left w:val="single" w:color="auto" w:sz="18"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评价项目：202</w:t>
            </w:r>
            <w:r>
              <w:rPr>
                <w:rFonts w:ascii="仿宋" w:hAnsi="仿宋" w:eastAsia="仿宋" w:cs="仿宋"/>
                <w:b/>
                <w:color w:val="auto"/>
                <w:sz w:val="30"/>
                <w:szCs w:val="30"/>
              </w:rPr>
              <w:t>1</w:t>
            </w:r>
            <w:r>
              <w:rPr>
                <w:rFonts w:hint="eastAsia" w:ascii="仿宋" w:hAnsi="仿宋" w:eastAsia="仿宋" w:cs="仿宋"/>
                <w:b/>
                <w:color w:val="auto"/>
                <w:sz w:val="30"/>
                <w:szCs w:val="30"/>
              </w:rPr>
              <w:t>年仁和区啊喇彝族乡严重精神障碍患者监护责任以奖代补项目</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7" w:hRule="atLeast"/>
        </w:trPr>
        <w:tc>
          <w:tcPr>
            <w:tcW w:w="9600" w:type="dxa"/>
            <w:tcBorders>
              <w:left w:val="single" w:color="auto" w:sz="18" w:space="0"/>
              <w:right w:val="single" w:color="auto" w:sz="18" w:space="0"/>
            </w:tcBorders>
          </w:tcPr>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们于2023年9月27日对你单位2021年仁和区啊喇彝族乡严重精神障碍患者监护责任以奖代补项目支出进行了绩效评价。评价依据为《预算法》、攀枝花市仁和区财政局《关于开展2023年财政重点项目（政策）支出绩效评价和部门整体支出绩效评价工作的通知》（攀仁财[2023]71号文）以及财政部相关绩效评价法规的规定。我们对你单位项目资料采用了分析性复核和实质性测试审计方法，查阅了相关合同、会议记录、文件等相关资料，询问了相关工作人员，评价了你单位项目资金相关的内部控制度的完善性和有效性，采用了定量与定性方式对不同专项指标进行绩效评估评价，以确保我们工作的独立性、公正性、规范性和严谨性，确保评价报告客观真实。现将我们对你单位2021年仁和区啊喇彝族乡严重精神障碍患者监护责任以奖代补项目绩效评价工作记录如下：</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2021年仁和区啊喇彝族乡严重精神障碍患者监护责任以奖代补项目，仁和区财政预算绩效评价金额为1.2万元，你乡申请项目预算资金为1.2万元，项目下达资金1.2万元，实际执行金额为1.0万元。</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你单位在项目中职能是什么？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仁和区啊喇彝族乡在项目中负责落实辖区严重精神障碍患者管理及监护人有奖监护工作；实行专款专用，接受财政、审计部门的检查审计；与监护人签订有奖监护协议，根据有奖监护协议做好补贴发放工作。在所在辖区宣讲本政策；与辖区民警、卫生服务中心（院）精防人员对监护人看护管理能力进行认定；确定一名履行看护管理责任的监护人；对监护人履行照料、看管责任进行认定等。</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2.项目政策设计中目标是否科学？支持范围与政策规划是否匹配，目标设定与客观需求是否一致？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经检查核实，仁和区啊喇彝族乡根据《攀枝花市仁和区严重精神障碍患者监护责任以奖代补实施办法（试行）》（攀仁政法委[2020]62号文）相关规定执行, 项目政策设计中目标科学，支持范围与政策规划匹配，目标设定与客观需求一致。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3.项目政策设计中项目协同是否存在缺陷或缺失，是否统筹协调、互为补充，有无交叉重复的情况.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攀枝花市仁和区严重精神障碍患者监护责任以奖代补实施办法（试行）》（攀仁政法委[2020]62号文）相关规定，监护人向被监护人户籍所在地或实际居住地所在村（社区）提交《仁和区严重精神障碍患者监护责任登记表》，经审核报区政法委备案后，由乡镇（街道）与监护人签订《仁和区严重精神障碍患者监护人监管责任书》，监护人履行看护管理责任满一年后，被监护人未发生肇事肇祸行为，监护人可向所在乡镇（街道）递交《仁和区严重精神障碍患者监护人领取年度（季度）监护管理补贴申请表》，经乡镇（街道）组织村（社区）、辖区派出所、卫生服务中心（院）、区民政局、区残联审查认定后，向审批通过的监护人发放看护管理补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具体执行过程中发现：1.啊喇彝族乡审批资料中，部份缺少残疾人联合会签字盖章；2.审批资料中部份与监护人签订责任书监护人未按手印。（扣6分）</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4.项目政策设计中反映政策实施对象是否覆盖全面</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根据《攀枝花市人民政府办公室关于印发攀枝花市关于进一步加强严重精神障碍患者管理服务工作的实施意见的通知》攀办发〔2019〕85 号文件精神，要求努力做到严重精神障碍患者“应治尽治、应管尽管、应收尽收、应助尽助”，实际执行中因资金困难，实施对象未全面覆盖。</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5.项目政策设计中反映政策标准制定是否合理协调，是否考虑对象、区域、环境、经济发展等因素设定政策？</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经评价项目政策标准制定合理协调，考虑了奖补对象、区域、环境、经济发展等因素，啊喇彝族乡范围内随访管理严重精神障碍患者57人，经审核符合奖补人员6人，实际奖补人员5人。</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6.项目政策实施对象识别是否精准。</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政策实施对象识别精准，本项目政策实施对象既被监护人为本年度市精神卫生中心复核诊断有严重精神障碍疾病、危险性评估在3级以上，户籍地和实际居住地均在仁和区行政区划内，且家庭困难、监护人无能力落实监护责任，已录入公安部重性精神病人信息管理系统的严重精神障碍患者。</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7.项目政策实施是否根据实际情况动态调整，动态调整是否及时准确，合理可行？</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根据监护人是否认真履行看管责任，被监护人是否失踪、死亡或下落不明，看管年度内被监护人是否出现肇事肈祸行为，被监护人户籍或实际居住地是否迁出啊喇彝族乡，监护人是否丧失履责能力，被监护人是否入住康复、养老等福利机构等实际情况，实施动态管理，每年进行动态调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8.项目政策实施过程中方式方法是否同向，是否明显存在相悖或不合理。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经评价项目政策实施过程中啊喇彝族乡根据《攀枝花市仁和区严重精神障碍患者监护责任以奖代补实施办法（试行）》（攀仁政法委[2020]62号文）相关规定执行，对通过审核的6位严重精神障碍患者监护人进行以奖代补，增强监护人对严重精神障碍患者监管，逐步恢复精神障碍患者各项功能，进而维护社会稳定，公共安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9.项目政策实施制度机制是否健全完善，操作执行是否科学规范，是否及时高效。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项目政策实施制度机制较健全完善，操作执行较科学规范，符合条件的奖补人员6人，实际奖补资金支付6人，1人因银行资料不正确未及时支付。</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10.项目政策效果是否与绩效目标或申报目标符合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相符，项目政策实施年度内被监护人无肇事肇祸行为发生。</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11.项目政策实施对相关行业企业成长性的促进作用。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通过本项目政策的实施，有效防范严重精神病患肇事肇祸行为的发生，确保辖区社会治安稳定，为相关行业企业发展提供成长环境，对经济发展起到促进作用。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12.项目政策实施反映民生资金分配方法制定、分配要素设定、基础数据应用、测算依据选取等是否科学合理</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是，对区域内严重精神病患进行全面筛查，分级管理，重点监护，确保监管范围内严重精神病患无肇事肇祸行为的发生。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13.项目政策实施反映民生资金分配结果是否公平合理，是否充分考虑地域条件、经济条件等。</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是，按照项目政策文件要求全面筛查，经审核通过符合条件的给予奖补，对区域范围内符合条件的进行动态管理，每年对奖补对象进行动态调整。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14.项目政策实施反映民生政策实施后相关受益群体的整体满意调查情况.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2021年1月1日至2021年12月31日，啊喇彝族乡未发生一起精神障碍患者肇事肇祸行为，对精神障碍患者进行有效管理，有效防范精神障碍患者肇事肇祸行为发生，维护了社会稳定和公共安全。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15.项目资金来源情况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啊喇彝族乡根据《攀枝花市人民政府办公室关于印发攀枝花市关于进一步加强严重精神障碍患者管理服务工作的实施意见的通知》攀办发〔2019〕85 号文件精神，2021年申报项目经费1.2万元，财政批复1.2万元，财政预算资金全部到位。</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16.项目资金使用情况？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2021年申报项目经费1.2万元，财政批复1.2万元，实际支付奖补资金1万元。</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17.项目制度和项目财务管理情况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在本项目工作中，你单位加强了财政资金支出管理，较严格执行各项财务制度规定，但未制定项目管理制度和项目财务管理制度。</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18.你单位在项目实施中是否体现特点和亮点，若有，表现为：</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遵循“提前介入、积极治疗、动态管服和常态管理相结合”的原则，加大管理力度，努力做到严重精神障碍患者“应治尽治、应管尽管、应收尽收、应助尽助”，对辖区内精神病患者逐一落实监控责任、稳控责任，对病人实行实时监控，一旦发现其病情加重，立即上报，迅速处置，确保其发病前得到有效监护和及时治疗，最大限度减少严重精神障碍患者肇事肇祸案（事）件发生，维护社会和谐稳定。2021年1月1日至2021年12月31日，啊喇彝族乡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19.</w:t>
            </w:r>
            <w:r>
              <w:rPr>
                <w:rFonts w:hint="eastAsia" w:ascii="仿宋" w:hAnsi="仿宋" w:eastAsia="仿宋" w:cs="仿宋"/>
                <w:sz w:val="28"/>
                <w:szCs w:val="28"/>
              </w:rPr>
              <w:t>项目绩效评价发现的其他问题或建议</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加强严重精神障碍患者“应治尽治、应管尽管、应收尽收、应助尽助”；</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制定“动态管服”具体的管理制度及实施流程；</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完善项目实施中的资料审核，实施后及时总结得失，收集群众对项目实施的意见。</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请你单位给予确认！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评价单位：攀枝花永道和会计咨询服务有限公司</w:t>
            </w:r>
          </w:p>
          <w:p>
            <w:pPr>
              <w:spacing w:line="440" w:lineRule="exact"/>
              <w:ind w:firstLine="560" w:firstLineChars="200"/>
              <w:rPr>
                <w:rFonts w:ascii="仿宋" w:hAnsi="仿宋" w:eastAsia="仿宋" w:cs="仿宋"/>
                <w:sz w:val="28"/>
                <w:szCs w:val="28"/>
                <w:lang w:val="zh-CN"/>
              </w:rPr>
            </w:pPr>
            <w:r>
              <w:rPr>
                <w:rFonts w:hint="eastAsia" w:ascii="仿宋" w:hAnsi="仿宋" w:eastAsia="仿宋" w:cs="仿宋"/>
                <w:sz w:val="28"/>
                <w:szCs w:val="28"/>
                <w:lang w:val="zh-CN"/>
              </w:rPr>
              <w:t xml:space="preserve">                                               </w:t>
            </w:r>
            <w:r>
              <w:rPr>
                <w:rFonts w:hint="eastAsia" w:ascii="仿宋" w:hAnsi="仿宋" w:eastAsia="仿宋" w:cs="仿宋"/>
                <w:sz w:val="28"/>
                <w:szCs w:val="28"/>
              </w:rPr>
              <w:t>2023</w:t>
            </w:r>
            <w:r>
              <w:rPr>
                <w:rFonts w:hint="eastAsia" w:ascii="仿宋" w:hAnsi="仿宋" w:eastAsia="仿宋" w:cs="仿宋"/>
                <w:sz w:val="28"/>
                <w:szCs w:val="28"/>
                <w:lang w:val="zh-CN"/>
              </w:rPr>
              <w:t>年</w:t>
            </w:r>
            <w:r>
              <w:rPr>
                <w:rFonts w:hint="eastAsia" w:ascii="仿宋" w:hAnsi="仿宋" w:eastAsia="仿宋" w:cs="仿宋"/>
                <w:sz w:val="28"/>
                <w:szCs w:val="28"/>
              </w:rPr>
              <w:t>9</w:t>
            </w:r>
            <w:r>
              <w:rPr>
                <w:rFonts w:hint="eastAsia" w:ascii="仿宋" w:hAnsi="仿宋" w:eastAsia="仿宋" w:cs="仿宋"/>
                <w:sz w:val="28"/>
                <w:szCs w:val="28"/>
                <w:lang w:val="zh-CN"/>
              </w:rPr>
              <w:t>月</w:t>
            </w:r>
            <w:r>
              <w:rPr>
                <w:rFonts w:hint="eastAsia" w:ascii="仿宋" w:hAnsi="仿宋" w:eastAsia="仿宋" w:cs="仿宋"/>
                <w:sz w:val="28"/>
                <w:szCs w:val="28"/>
              </w:rPr>
              <w:t>27</w:t>
            </w:r>
            <w:r>
              <w:rPr>
                <w:rFonts w:hint="eastAsia" w:ascii="仿宋" w:hAnsi="仿宋" w:eastAsia="仿宋" w:cs="仿宋"/>
                <w:sz w:val="28"/>
                <w:szCs w:val="28"/>
                <w:lang w:val="zh-CN"/>
              </w:rPr>
              <w:t>日</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4" w:hRule="atLeast"/>
        </w:trPr>
        <w:tc>
          <w:tcPr>
            <w:tcW w:w="9600" w:type="dxa"/>
            <w:tcBorders>
              <w:left w:val="single" w:color="auto" w:sz="18" w:space="0"/>
              <w:bottom w:val="single" w:color="auto" w:sz="18" w:space="0"/>
              <w:right w:val="single" w:color="auto" w:sz="18" w:space="0"/>
            </w:tcBorders>
          </w:tcPr>
          <w:p>
            <w:pPr>
              <w:adjustRightInd w:val="0"/>
              <w:snapToGrid w:val="0"/>
              <w:spacing w:line="480" w:lineRule="exact"/>
              <w:ind w:left="586" w:leftChars="279" w:firstLine="288" w:firstLineChars="103"/>
              <w:rPr>
                <w:rFonts w:ascii="仿宋_GB2312" w:eastAsia="仿宋_GB2312"/>
                <w:sz w:val="28"/>
                <w:szCs w:val="28"/>
              </w:rPr>
            </w:pPr>
          </w:p>
        </w:tc>
      </w:tr>
    </w:tbl>
    <w:p>
      <w:pPr>
        <w:adjustRightInd w:val="0"/>
        <w:snapToGrid w:val="0"/>
        <w:spacing w:line="480" w:lineRule="exact"/>
        <w:ind w:firstLine="480" w:firstLineChars="200"/>
        <w:jc w:val="left"/>
      </w:pPr>
      <w:r>
        <w:rPr>
          <w:rFonts w:hAnsi="宋体"/>
          <w:sz w:val="24"/>
        </w:rPr>
        <w:t>注：意见若篇幅较长请另附页，并签注</w:t>
      </w:r>
      <w:r>
        <w:rPr>
          <w:sz w:val="24"/>
        </w:rPr>
        <w:t>“</w:t>
      </w:r>
      <w:r>
        <w:rPr>
          <w:rFonts w:hAnsi="宋体"/>
          <w:sz w:val="24"/>
        </w:rPr>
        <w:t>意见另附</w:t>
      </w:r>
      <w:r>
        <w:rPr>
          <w:sz w:val="24"/>
        </w:rPr>
        <w:t>”</w:t>
      </w:r>
    </w:p>
    <w:sectPr>
      <w:footerReference r:id="rId3" w:type="even"/>
      <w:pgSz w:w="11906" w:h="16838"/>
      <w:pgMar w:top="1418" w:right="1134" w:bottom="1418" w:left="1418"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HTK">
    <w:altName w:val="宋体"/>
    <w:panose1 w:val="00000000000000000000"/>
    <w:charset w:val="86"/>
    <w:family w:val="swiss"/>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Neue">
    <w:altName w:val="Corbel"/>
    <w:panose1 w:val="00000000000000000000"/>
    <w:charset w:val="00"/>
    <w:family w:val="auto"/>
    <w:pitch w:val="default"/>
    <w:sig w:usb0="00000000" w:usb1="00000000" w:usb2="0000001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rbel">
    <w:panose1 w:val="020B0503020204020204"/>
    <w:charset w:val="00"/>
    <w:family w:val="auto"/>
    <w:pitch w:val="default"/>
    <w:sig w:usb0="A00002EF" w:usb1="4000A4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xMjNhN2I0ZGQ4MTBkMzMxYjAyYTg3ZTdhYmEyNjcifQ=="/>
  </w:docVars>
  <w:rsids>
    <w:rsidRoot w:val="00172A27"/>
    <w:rsid w:val="00095F3B"/>
    <w:rsid w:val="00172A27"/>
    <w:rsid w:val="001A7580"/>
    <w:rsid w:val="001D4DC3"/>
    <w:rsid w:val="00207934"/>
    <w:rsid w:val="00240ACA"/>
    <w:rsid w:val="0029443F"/>
    <w:rsid w:val="002B4CE0"/>
    <w:rsid w:val="002F610F"/>
    <w:rsid w:val="00343B7C"/>
    <w:rsid w:val="00347813"/>
    <w:rsid w:val="00367424"/>
    <w:rsid w:val="00374017"/>
    <w:rsid w:val="003A56C5"/>
    <w:rsid w:val="003D2FBB"/>
    <w:rsid w:val="003F2DBE"/>
    <w:rsid w:val="0041429E"/>
    <w:rsid w:val="00447298"/>
    <w:rsid w:val="004536E3"/>
    <w:rsid w:val="00465B76"/>
    <w:rsid w:val="004D7A99"/>
    <w:rsid w:val="004F59D9"/>
    <w:rsid w:val="00537ED0"/>
    <w:rsid w:val="00562568"/>
    <w:rsid w:val="00563F9E"/>
    <w:rsid w:val="005B74F2"/>
    <w:rsid w:val="005E4227"/>
    <w:rsid w:val="005F4EBA"/>
    <w:rsid w:val="005F71E6"/>
    <w:rsid w:val="00603951"/>
    <w:rsid w:val="00612489"/>
    <w:rsid w:val="0061765C"/>
    <w:rsid w:val="006C310E"/>
    <w:rsid w:val="00725904"/>
    <w:rsid w:val="007703A6"/>
    <w:rsid w:val="00790BF6"/>
    <w:rsid w:val="007A54F8"/>
    <w:rsid w:val="007F67F0"/>
    <w:rsid w:val="00831339"/>
    <w:rsid w:val="008336D6"/>
    <w:rsid w:val="008A525C"/>
    <w:rsid w:val="008A76EF"/>
    <w:rsid w:val="009302F0"/>
    <w:rsid w:val="009926C5"/>
    <w:rsid w:val="009B6E8D"/>
    <w:rsid w:val="009F2B36"/>
    <w:rsid w:val="009F6D43"/>
    <w:rsid w:val="00A20164"/>
    <w:rsid w:val="00A27830"/>
    <w:rsid w:val="00A6578A"/>
    <w:rsid w:val="00AA55FB"/>
    <w:rsid w:val="00B359F9"/>
    <w:rsid w:val="00B74FD9"/>
    <w:rsid w:val="00B85A00"/>
    <w:rsid w:val="00BA4E0F"/>
    <w:rsid w:val="00CA7229"/>
    <w:rsid w:val="00CB497E"/>
    <w:rsid w:val="00D07436"/>
    <w:rsid w:val="00D21DD4"/>
    <w:rsid w:val="00D337DA"/>
    <w:rsid w:val="00D3544B"/>
    <w:rsid w:val="00D87F97"/>
    <w:rsid w:val="00DA076C"/>
    <w:rsid w:val="00DC342F"/>
    <w:rsid w:val="00E030A4"/>
    <w:rsid w:val="00E060C8"/>
    <w:rsid w:val="00E301D3"/>
    <w:rsid w:val="00E42A37"/>
    <w:rsid w:val="00EC373E"/>
    <w:rsid w:val="00F00386"/>
    <w:rsid w:val="00F32033"/>
    <w:rsid w:val="00F379BF"/>
    <w:rsid w:val="00F541C6"/>
    <w:rsid w:val="00FD42E8"/>
    <w:rsid w:val="00FF39C7"/>
    <w:rsid w:val="017161B2"/>
    <w:rsid w:val="019811E3"/>
    <w:rsid w:val="01A825E9"/>
    <w:rsid w:val="01C704FA"/>
    <w:rsid w:val="01C76D2A"/>
    <w:rsid w:val="01D3001F"/>
    <w:rsid w:val="01DC65D7"/>
    <w:rsid w:val="021A6B38"/>
    <w:rsid w:val="02352C2D"/>
    <w:rsid w:val="025D7C77"/>
    <w:rsid w:val="02A57D9F"/>
    <w:rsid w:val="031408E4"/>
    <w:rsid w:val="03BF771A"/>
    <w:rsid w:val="03DA2F8B"/>
    <w:rsid w:val="04717CF6"/>
    <w:rsid w:val="05156895"/>
    <w:rsid w:val="05D51A56"/>
    <w:rsid w:val="06013FD0"/>
    <w:rsid w:val="064C43D0"/>
    <w:rsid w:val="06F057DB"/>
    <w:rsid w:val="07450A37"/>
    <w:rsid w:val="07F2799E"/>
    <w:rsid w:val="08485B98"/>
    <w:rsid w:val="08E52949"/>
    <w:rsid w:val="0A0C1FE8"/>
    <w:rsid w:val="0A3C5BF3"/>
    <w:rsid w:val="0A940581"/>
    <w:rsid w:val="0AD60595"/>
    <w:rsid w:val="0B687B68"/>
    <w:rsid w:val="0BB15E02"/>
    <w:rsid w:val="0C5863A9"/>
    <w:rsid w:val="0CF94A45"/>
    <w:rsid w:val="0D4F53F7"/>
    <w:rsid w:val="0DA0615C"/>
    <w:rsid w:val="0DAF2F35"/>
    <w:rsid w:val="0E7041A2"/>
    <w:rsid w:val="0E8607A1"/>
    <w:rsid w:val="0EFF5047"/>
    <w:rsid w:val="0F6A4A1A"/>
    <w:rsid w:val="113C5F0D"/>
    <w:rsid w:val="11881980"/>
    <w:rsid w:val="11B3002A"/>
    <w:rsid w:val="121B1965"/>
    <w:rsid w:val="124D7153"/>
    <w:rsid w:val="131D5869"/>
    <w:rsid w:val="13FD3D4E"/>
    <w:rsid w:val="151E7F9B"/>
    <w:rsid w:val="152B14A4"/>
    <w:rsid w:val="15BC7113"/>
    <w:rsid w:val="15D15579"/>
    <w:rsid w:val="16201EFD"/>
    <w:rsid w:val="16777009"/>
    <w:rsid w:val="16AC782D"/>
    <w:rsid w:val="17481B3F"/>
    <w:rsid w:val="176242AB"/>
    <w:rsid w:val="1803192C"/>
    <w:rsid w:val="19C13E4C"/>
    <w:rsid w:val="19F72FE8"/>
    <w:rsid w:val="19F87A27"/>
    <w:rsid w:val="1A195A36"/>
    <w:rsid w:val="1A684E46"/>
    <w:rsid w:val="1C746CF3"/>
    <w:rsid w:val="1DEF6933"/>
    <w:rsid w:val="1F82341A"/>
    <w:rsid w:val="1FA64E6A"/>
    <w:rsid w:val="203E1887"/>
    <w:rsid w:val="20407FE0"/>
    <w:rsid w:val="205A58B7"/>
    <w:rsid w:val="210F0897"/>
    <w:rsid w:val="222715AF"/>
    <w:rsid w:val="223707BB"/>
    <w:rsid w:val="241C0FBF"/>
    <w:rsid w:val="25083924"/>
    <w:rsid w:val="25752538"/>
    <w:rsid w:val="26447D94"/>
    <w:rsid w:val="267A1487"/>
    <w:rsid w:val="26E955EB"/>
    <w:rsid w:val="27597139"/>
    <w:rsid w:val="277720D6"/>
    <w:rsid w:val="287F0D0A"/>
    <w:rsid w:val="29F446E4"/>
    <w:rsid w:val="2A042E4F"/>
    <w:rsid w:val="2A0E7636"/>
    <w:rsid w:val="2AC935D0"/>
    <w:rsid w:val="2B006294"/>
    <w:rsid w:val="2B276D35"/>
    <w:rsid w:val="2BA55B11"/>
    <w:rsid w:val="2BA83584"/>
    <w:rsid w:val="2BDE5EA2"/>
    <w:rsid w:val="2C291B5C"/>
    <w:rsid w:val="2C6B3A80"/>
    <w:rsid w:val="2D7571BC"/>
    <w:rsid w:val="2DC23370"/>
    <w:rsid w:val="2E4B1BF4"/>
    <w:rsid w:val="2ED54A45"/>
    <w:rsid w:val="2FD34EA6"/>
    <w:rsid w:val="30872B81"/>
    <w:rsid w:val="30D03C7A"/>
    <w:rsid w:val="31150868"/>
    <w:rsid w:val="31297DB5"/>
    <w:rsid w:val="336016E4"/>
    <w:rsid w:val="33C04350"/>
    <w:rsid w:val="34677F4C"/>
    <w:rsid w:val="347143F2"/>
    <w:rsid w:val="348B0F94"/>
    <w:rsid w:val="349B3CE3"/>
    <w:rsid w:val="34B61669"/>
    <w:rsid w:val="358B7A7C"/>
    <w:rsid w:val="35CC2482"/>
    <w:rsid w:val="35FE0C4B"/>
    <w:rsid w:val="37105430"/>
    <w:rsid w:val="37832497"/>
    <w:rsid w:val="39D1239D"/>
    <w:rsid w:val="39F77BE6"/>
    <w:rsid w:val="3A534F48"/>
    <w:rsid w:val="3AE84C5E"/>
    <w:rsid w:val="3BB72C8D"/>
    <w:rsid w:val="3C6D1F04"/>
    <w:rsid w:val="3C862C4F"/>
    <w:rsid w:val="3E6733D6"/>
    <w:rsid w:val="3F43020B"/>
    <w:rsid w:val="3FCA20A2"/>
    <w:rsid w:val="401D414F"/>
    <w:rsid w:val="405D0682"/>
    <w:rsid w:val="40B7239A"/>
    <w:rsid w:val="4157770D"/>
    <w:rsid w:val="41F8001E"/>
    <w:rsid w:val="424C5A28"/>
    <w:rsid w:val="43152EDC"/>
    <w:rsid w:val="433762C6"/>
    <w:rsid w:val="4346392E"/>
    <w:rsid w:val="4355756B"/>
    <w:rsid w:val="43AA09EA"/>
    <w:rsid w:val="4420304D"/>
    <w:rsid w:val="45AD08CA"/>
    <w:rsid w:val="45EB5EE8"/>
    <w:rsid w:val="46687D58"/>
    <w:rsid w:val="46B55DEB"/>
    <w:rsid w:val="46CD06DA"/>
    <w:rsid w:val="46EC4E82"/>
    <w:rsid w:val="479A21F4"/>
    <w:rsid w:val="4A4F6B9A"/>
    <w:rsid w:val="4A665487"/>
    <w:rsid w:val="4ADE20A6"/>
    <w:rsid w:val="4B2E6918"/>
    <w:rsid w:val="4C4375E2"/>
    <w:rsid w:val="4DA70255"/>
    <w:rsid w:val="4E974E4A"/>
    <w:rsid w:val="4F9579D0"/>
    <w:rsid w:val="4FA71E16"/>
    <w:rsid w:val="4FF931D9"/>
    <w:rsid w:val="500B79D1"/>
    <w:rsid w:val="50DD67E1"/>
    <w:rsid w:val="51132031"/>
    <w:rsid w:val="51AD38B3"/>
    <w:rsid w:val="51BB7A83"/>
    <w:rsid w:val="537E1226"/>
    <w:rsid w:val="539F578D"/>
    <w:rsid w:val="541F5BE5"/>
    <w:rsid w:val="54B576DE"/>
    <w:rsid w:val="54B82121"/>
    <w:rsid w:val="55E343C8"/>
    <w:rsid w:val="579071B0"/>
    <w:rsid w:val="582173F3"/>
    <w:rsid w:val="588E49E4"/>
    <w:rsid w:val="589174BE"/>
    <w:rsid w:val="5911243A"/>
    <w:rsid w:val="5A5C2B39"/>
    <w:rsid w:val="5A6605C0"/>
    <w:rsid w:val="5AEC2163"/>
    <w:rsid w:val="5AEE6E32"/>
    <w:rsid w:val="5BFE6A90"/>
    <w:rsid w:val="5C1A5620"/>
    <w:rsid w:val="5CC9387F"/>
    <w:rsid w:val="5D17651D"/>
    <w:rsid w:val="5D4A1562"/>
    <w:rsid w:val="5F6774A7"/>
    <w:rsid w:val="5F6C6D08"/>
    <w:rsid w:val="60B97CE6"/>
    <w:rsid w:val="60F90430"/>
    <w:rsid w:val="61221228"/>
    <w:rsid w:val="614F6138"/>
    <w:rsid w:val="61A65D09"/>
    <w:rsid w:val="61E96252"/>
    <w:rsid w:val="62396D19"/>
    <w:rsid w:val="623E39E2"/>
    <w:rsid w:val="62C34F08"/>
    <w:rsid w:val="63E678B4"/>
    <w:rsid w:val="64136045"/>
    <w:rsid w:val="65B0017A"/>
    <w:rsid w:val="65E84424"/>
    <w:rsid w:val="65F02CF1"/>
    <w:rsid w:val="66153C29"/>
    <w:rsid w:val="66665825"/>
    <w:rsid w:val="67464BFD"/>
    <w:rsid w:val="6A5061C1"/>
    <w:rsid w:val="6B172033"/>
    <w:rsid w:val="6B7515B0"/>
    <w:rsid w:val="6B941001"/>
    <w:rsid w:val="6C4C6555"/>
    <w:rsid w:val="6C502F0C"/>
    <w:rsid w:val="6CF55E6B"/>
    <w:rsid w:val="6D057BF1"/>
    <w:rsid w:val="6D8C131B"/>
    <w:rsid w:val="6DC06017"/>
    <w:rsid w:val="6E8B7F9E"/>
    <w:rsid w:val="6E98050E"/>
    <w:rsid w:val="6EE1514C"/>
    <w:rsid w:val="6F3324C0"/>
    <w:rsid w:val="6FB33BF4"/>
    <w:rsid w:val="6FE872A8"/>
    <w:rsid w:val="70ED673C"/>
    <w:rsid w:val="722D62DC"/>
    <w:rsid w:val="72AC581D"/>
    <w:rsid w:val="733C129F"/>
    <w:rsid w:val="736227DA"/>
    <w:rsid w:val="757D16A0"/>
    <w:rsid w:val="75A54BC5"/>
    <w:rsid w:val="7604101C"/>
    <w:rsid w:val="76350676"/>
    <w:rsid w:val="771A4693"/>
    <w:rsid w:val="774564CC"/>
    <w:rsid w:val="77C274D8"/>
    <w:rsid w:val="784E5CBF"/>
    <w:rsid w:val="78594296"/>
    <w:rsid w:val="791972DA"/>
    <w:rsid w:val="79434123"/>
    <w:rsid w:val="79ED056F"/>
    <w:rsid w:val="7A677423"/>
    <w:rsid w:val="7B4B7FFC"/>
    <w:rsid w:val="7C225179"/>
    <w:rsid w:val="7CA658DD"/>
    <w:rsid w:val="7CC747AB"/>
    <w:rsid w:val="7D5D6BC6"/>
    <w:rsid w:val="7EBE54AD"/>
    <w:rsid w:val="7EC25C92"/>
    <w:rsid w:val="7ED80BBF"/>
    <w:rsid w:val="7F2F3672"/>
    <w:rsid w:val="7F6A42B8"/>
    <w:rsid w:val="7F823615"/>
    <w:rsid w:val="7FDA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FZHTK" w:hAnsi="Calibri" w:eastAsia="FZHTK" w:cs="FZHTK"/>
      <w:color w:val="000000"/>
      <w:sz w:val="24"/>
      <w:szCs w:val="24"/>
      <w:lang w:val="en-US" w:eastAsia="zh-CN" w:bidi="ar-SA"/>
    </w:rPr>
  </w:style>
  <w:style w:type="paragraph" w:styleId="3">
    <w:name w:val="annotation text"/>
    <w:basedOn w:val="1"/>
    <w:uiPriority w:val="0"/>
    <w:pPr>
      <w:jc w:val="left"/>
    </w:pPr>
  </w:style>
  <w:style w:type="paragraph" w:styleId="4">
    <w:name w:val="Body Text"/>
    <w:basedOn w:val="1"/>
    <w:next w:val="1"/>
    <w:qFormat/>
    <w:uiPriority w:val="0"/>
    <w:rPr>
      <w:sz w:val="24"/>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10">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styleId="11">
    <w:name w:val="List Paragraph"/>
    <w:basedOn w:val="1"/>
    <w:qFormat/>
    <w:uiPriority w:val="0"/>
    <w:pPr>
      <w:ind w:firstLine="420" w:firstLineChars="200"/>
    </w:pPr>
  </w:style>
  <w:style w:type="paragraph" w:customStyle="1" w:styleId="12">
    <w:name w:val="默认"/>
    <w:qFormat/>
    <w:uiPriority w:val="0"/>
    <w:rPr>
      <w:rFonts w:hint="eastAsia" w:ascii="Arial Unicode MS" w:hAnsi="Arial Unicode MS" w:eastAsia="Helvetica Neue" w:cs="Arial Unicode MS"/>
      <w:color w:val="000000"/>
      <w:sz w:val="22"/>
      <w:szCs w:val="22"/>
      <w:lang w:val="zh-CN" w:eastAsia="zh-CN" w:bidi="ar-SA"/>
    </w:rPr>
  </w:style>
  <w:style w:type="character" w:customStyle="1" w:styleId="13">
    <w:name w:val="页眉 字符"/>
    <w:basedOn w:val="7"/>
    <w:link w:val="6"/>
    <w:qFormat/>
    <w:uiPriority w:val="0"/>
    <w:rPr>
      <w:kern w:val="2"/>
      <w:sz w:val="18"/>
      <w:szCs w:val="18"/>
    </w:rPr>
  </w:style>
  <w:style w:type="character" w:customStyle="1" w:styleId="14">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6</Pages>
  <Words>522</Words>
  <Characters>2976</Characters>
  <Lines>24</Lines>
  <Paragraphs>6</Paragraphs>
  <ScaleCrop>false</ScaleCrop>
  <LinksUpToDate>false</LinksUpToDate>
  <CharactersWithSpaces>3492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2023-09-23T16:50:00Z</dcterms:created>
  <dc:creator>Administrator.PC-20200504YZIQ</dc:creator>
  <cp:lastModifiedBy>Administrator</cp:lastModifiedBy>
  <cp:lastPrinted>2020-11-26T07:46:00Z</cp:lastPrinted>
  <dcterms:modified xsi:type="dcterms:W3CDTF">2023-11-20T10:09:45Z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28A029A879C14E96917BBA68EE963E08</vt:lpwstr>
  </property>
</Properties>
</file>