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240" w:lineRule="atLeast"/>
        <w:ind w:left="105" w:leftChars="50" w:firstLine="331" w:firstLineChars="103"/>
        <w:jc w:val="left"/>
        <w:rPr>
          <w:rFonts w:hint="eastAsia" w:ascii="仿宋_GB2312" w:eastAsia="仿宋_GB2312"/>
          <w:b/>
          <w:bCs/>
          <w:sz w:val="32"/>
          <w:szCs w:val="32"/>
          <w:lang w:val="en-US" w:eastAsia="zh-CN"/>
        </w:rPr>
      </w:pPr>
      <w:r>
        <w:rPr>
          <w:rFonts w:hint="eastAsia" w:ascii="仿宋_GB2312" w:eastAsia="仿宋_GB2312"/>
          <w:b/>
          <w:bCs/>
          <w:sz w:val="32"/>
          <w:szCs w:val="32"/>
        </w:rPr>
        <w:t>附件</w:t>
      </w:r>
      <w:r>
        <w:rPr>
          <w:rFonts w:hint="eastAsia" w:ascii="仿宋_GB2312" w:eastAsia="仿宋_GB2312"/>
          <w:b/>
          <w:bCs/>
          <w:sz w:val="32"/>
          <w:szCs w:val="32"/>
          <w:lang w:val="en-US" w:eastAsia="zh-CN"/>
        </w:rPr>
        <w:t>8</w:t>
      </w:r>
      <w:bookmarkStart w:id="0" w:name="_GoBack"/>
      <w:bookmarkEnd w:id="0"/>
    </w:p>
    <w:p>
      <w:pPr>
        <w:adjustRightInd w:val="0"/>
        <w:snapToGrid w:val="0"/>
        <w:spacing w:line="240" w:lineRule="atLeast"/>
        <w:ind w:left="105" w:leftChars="50" w:firstLine="331" w:firstLineChars="103"/>
        <w:jc w:val="center"/>
        <w:rPr>
          <w:rFonts w:ascii="仿宋_GB2312" w:eastAsia="仿宋_GB2312"/>
          <w:b/>
          <w:bCs/>
          <w:sz w:val="32"/>
          <w:szCs w:val="32"/>
        </w:rPr>
      </w:pPr>
      <w:r>
        <w:rPr>
          <w:rFonts w:hint="eastAsia" w:ascii="仿宋_GB2312" w:eastAsia="仿宋_GB2312"/>
          <w:b/>
          <w:bCs/>
          <w:sz w:val="32"/>
          <w:szCs w:val="32"/>
        </w:rPr>
        <w:t>绩效评价现场情况记录表</w:t>
      </w:r>
    </w:p>
    <w:p>
      <w:pPr>
        <w:adjustRightInd w:val="0"/>
        <w:snapToGrid w:val="0"/>
        <w:spacing w:line="480" w:lineRule="exact"/>
        <w:ind w:left="105" w:leftChars="50" w:firstLine="331" w:firstLineChars="103"/>
        <w:jc w:val="center"/>
        <w:rPr>
          <w:rFonts w:ascii="仿宋_GB2312" w:eastAsia="仿宋_GB2312"/>
          <w:b/>
          <w:bCs/>
          <w:sz w:val="32"/>
          <w:szCs w:val="32"/>
        </w:rPr>
      </w:pPr>
    </w:p>
    <w:tbl>
      <w:tblPr>
        <w:tblStyle w:val="7"/>
        <w:tblW w:w="9600" w:type="dxa"/>
        <w:tblInd w:w="0" w:type="dxa"/>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CellMar>
            <w:top w:w="0" w:type="dxa"/>
            <w:left w:w="108" w:type="dxa"/>
            <w:bottom w:w="0" w:type="dxa"/>
            <w:right w:w="108" w:type="dxa"/>
          </w:tblCellMar>
        </w:tblPrEx>
        <w:tc>
          <w:tcPr>
            <w:tcW w:w="9600" w:type="dxa"/>
            <w:tcBorders>
              <w:top w:val="single" w:color="auto" w:sz="18" w:space="0"/>
              <w:left w:val="single" w:color="auto" w:sz="18" w:space="0"/>
              <w:bottom w:val="single" w:color="auto" w:sz="2" w:space="0"/>
              <w:right w:val="single" w:color="auto" w:sz="18" w:space="0"/>
            </w:tcBorders>
          </w:tcPr>
          <w:p>
            <w:pPr>
              <w:adjustRightInd w:val="0"/>
              <w:snapToGrid w:val="0"/>
              <w:spacing w:line="480" w:lineRule="exact"/>
              <w:ind w:left="1" w:leftChars="-1" w:hanging="3" w:hangingChars="1"/>
              <w:rPr>
                <w:rFonts w:ascii="仿宋" w:hAnsi="仿宋" w:eastAsia="仿宋" w:cs="仿宋"/>
                <w:b/>
                <w:color w:val="auto"/>
                <w:sz w:val="30"/>
                <w:szCs w:val="30"/>
              </w:rPr>
            </w:pPr>
            <w:r>
              <w:rPr>
                <w:rFonts w:hint="eastAsia" w:ascii="仿宋" w:hAnsi="仿宋" w:eastAsia="仿宋" w:cs="仿宋"/>
                <w:b/>
                <w:color w:val="auto"/>
                <w:sz w:val="30"/>
                <w:szCs w:val="30"/>
              </w:rPr>
              <w:t>被评价单位： 攀枝花市仁和区同德镇人民政府</w:t>
            </w:r>
          </w:p>
        </w:tc>
      </w:tr>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CellMar>
            <w:top w:w="0" w:type="dxa"/>
            <w:left w:w="108" w:type="dxa"/>
            <w:bottom w:w="0" w:type="dxa"/>
            <w:right w:w="108" w:type="dxa"/>
          </w:tblCellMar>
        </w:tblPrEx>
        <w:tc>
          <w:tcPr>
            <w:tcW w:w="9600" w:type="dxa"/>
            <w:tcBorders>
              <w:top w:val="single" w:color="auto" w:sz="2" w:space="0"/>
              <w:left w:val="single" w:color="auto" w:sz="18" w:space="0"/>
              <w:right w:val="single" w:color="auto" w:sz="18" w:space="0"/>
            </w:tcBorders>
          </w:tcPr>
          <w:p>
            <w:pPr>
              <w:adjustRightInd w:val="0"/>
              <w:snapToGrid w:val="0"/>
              <w:spacing w:line="480" w:lineRule="exact"/>
              <w:ind w:left="1" w:leftChars="-1" w:hanging="3" w:hangingChars="1"/>
              <w:rPr>
                <w:rFonts w:ascii="仿宋" w:hAnsi="仿宋" w:eastAsia="仿宋" w:cs="仿宋"/>
                <w:b/>
                <w:color w:val="auto"/>
                <w:sz w:val="30"/>
                <w:szCs w:val="30"/>
              </w:rPr>
            </w:pPr>
            <w:r>
              <w:rPr>
                <w:rFonts w:hint="eastAsia" w:ascii="仿宋" w:hAnsi="仿宋" w:eastAsia="仿宋" w:cs="仿宋"/>
                <w:b/>
                <w:color w:val="auto"/>
                <w:sz w:val="30"/>
                <w:szCs w:val="30"/>
              </w:rPr>
              <w:t>评价项目：202</w:t>
            </w:r>
            <w:r>
              <w:rPr>
                <w:rFonts w:ascii="仿宋" w:hAnsi="仿宋" w:eastAsia="仿宋" w:cs="仿宋"/>
                <w:b/>
                <w:color w:val="auto"/>
                <w:sz w:val="30"/>
                <w:szCs w:val="30"/>
              </w:rPr>
              <w:t>1</w:t>
            </w:r>
            <w:r>
              <w:rPr>
                <w:rFonts w:hint="eastAsia" w:ascii="仿宋" w:hAnsi="仿宋" w:eastAsia="仿宋" w:cs="仿宋"/>
                <w:b/>
                <w:color w:val="auto"/>
                <w:sz w:val="30"/>
                <w:szCs w:val="30"/>
              </w:rPr>
              <w:t>年仁和区同德镇严重精神障碍患者监护责任以奖代补项目</w:t>
            </w:r>
          </w:p>
        </w:tc>
      </w:tr>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CellMar>
            <w:top w:w="0" w:type="dxa"/>
            <w:left w:w="108" w:type="dxa"/>
            <w:bottom w:w="0" w:type="dxa"/>
            <w:right w:w="108" w:type="dxa"/>
          </w:tblCellMar>
        </w:tblPrEx>
        <w:trPr>
          <w:trHeight w:val="3027" w:hRule="atLeast"/>
        </w:trPr>
        <w:tc>
          <w:tcPr>
            <w:tcW w:w="9600" w:type="dxa"/>
            <w:tcBorders>
              <w:left w:val="single" w:color="auto" w:sz="18" w:space="0"/>
              <w:right w:val="single" w:color="auto" w:sz="18" w:space="0"/>
            </w:tcBorders>
          </w:tcPr>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我们于2023年9月28日对你单位2021年仁和区同德镇严重精神障碍患者监护责任以奖代补项目支出进行了绩效评价。评价依据为《预算法》、攀枝花市仁和区财政局《关于开展2023年财政重点项目（政策）支出绩效评价和部门整体支出绩效评价工作的通知》（攀仁财[2023]71号文）以及财政部相关绩效评价法规的规定。我们对你单位项目资料采用了分析性复核和实质性测试审计方法，查阅了相关合同、会议记录、文件等相关资料，询问了相关工作人员，评价了你单位项目资金相关的内部控制度的完善性和有效性，采用了定量与定性方式对不同专项指标进行绩效评估评价，以确保我们工作的独立性、公正性、规范性和严谨性，确保评价报告客观真实。现将我们对你单位2021年仁和区同德镇严重精神障碍患者监护责任以奖代补项目绩效评价工作记录如下：</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2021年仁和区同德镇严重精神障碍患者监护责任以奖代补项目，仁和区财政预算绩效评价金额为3.8万元，你镇申请项目预算资金为3.8万元，项目下达资金3.8万元，实际执行金额为3.8万元。</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你单位在项目中职能是什么？</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仁和区同德镇在项目中负责落实辖区严重精神障碍患者管理及监护人有奖监护工作；实行专款专用，接受财政、审计部门的检查审计；与监护人签订有奖监护协议，根据有奖监护协议做好补贴发放工作。在所在辖区宣讲本政策；与辖区民警、卫生服务中心（院）精防人员对监护人看护管理能力进行认定；确定一名履行看护管理责任的监护人；对监护人履行照料、看管责任进行认定等。</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2.项目政策设计中目标是否科学？支持范围与政策规划是否匹配，目标设定与客观需求是否一致？</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经检查核实，仁和区同德镇根据《攀枝花市仁和区严重精神障碍患者监护责任以奖代补实施办法（试行）》（攀仁政法委[2020]62号文）相关规定执行, 项目政策设计中目标科学，支持范围与政策规划匹配，目标设定与客观需求一致。</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3.项目政策设计中项目协同是否存在缺陷或缺失，是否统筹协调、互为补充，有无交叉重复的情况.</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攀枝花市仁和区严重精神障碍患者监护责任以奖代补实施办法（试行）》（攀仁政法委[2020]62号文）相关规定，监护人向被监护人户籍所在地或实际居住地所在村（社区）提交《仁和区严重精神障碍患者监护责任登记表》，经审核报区政法委备案后，由乡镇（街道）与监护人签订《仁和区严重精神障碍患者监护人监管责任书》，监护人履行看护管理责任满一年后，被监护人未发生肇事肇祸行为，监护人可向所在乡镇（街道）递交《仁和区严重精神障碍患者监护人领取年度（季度）监护管理补贴申请表》，经乡镇（街道）组织村（社区）、辖区派出所、卫生服务中心（院）、区民政局、区残联审查认定后，向审批通过的监护人发放看护管理补贴。</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具体执行过程中发现：1.审批资料中部份与监护人签订责任书监护人未按手印。</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4.项目政策设计中反映政策实施对象是否覆盖全面</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根据《攀枝花市人民政府办公室关于印发攀枝花市关于进一步加强严重精神障碍患者管理服务工作的实施意见的通知》攀办发〔2019〕85 号文件精神，要求努力做到严重精神障碍患者“应治尽治、应管尽管、应收尽收、应助尽助”，实际执行中因资金困难，实施对象未全面覆盖。</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5.项目政策设计中反映政策标准制定是否合理协调，是否考虑对象、区域、环境、经济发展等因素设定政策？</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经评价项目政策标准制定合理协调，考虑了奖补对象、区域、环境、经济发展等因素，同德镇范围内随访管理严重精神障碍患者60人，经审核符合奖补人员19人，实际奖补人员19人。</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6.项目政策实施对象识别是否精准。</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项目政策实施对象识别精准，本项目政策实施对象既被监护人为本年度市精神卫生中心复核诊断有严重精神障碍疾病、危险性评估在3级以上，户籍地和实际居住地均在仁和区行政区划内，且家庭困难、监护人无能力落实监护责任，已录入公安部重性精神病人信息管理系统的严重精神障碍患者。</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7.项目政策实施是否根据实际情况动态调整，动态调整是否及时准确，合理可行？</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是，根据监护人是否认真履行看管责任，被监护人是否失踪、死亡或下落不明，看管年度内被监护人是否出现肇事肈祸行为，被监护人户籍或实际居住地是否迁出同德镇，监护人是否丧失履责能力，被监护人是否入住康复、养老等福利机构等实际情况，实施动态管理，每年进行动态调整。</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8.项目政策实施过程中方式方法是否同向，是否明显存在相悖或不合理。 </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是，经评价项目政策实施过程中同德镇根据《攀枝花市仁和区严重精神障碍患者监护责任以奖代补实施办法（试行）》（攀仁政法委[2020]62号文）相关规定执行，对通过审核的19位严重精神障碍患者监护人进行以奖代补，增强监护人对严重精神障碍患者监管，逐步恢复精神障碍患者各项功能，进而维护社会稳定，公共安全。</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9.项目政策实施制度机制是否健全完善，操作执行是否科学规范，是否及时高效。</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项目政策实施制度机制较健全完善，操作执行较科学规范，符合条件的奖补人员奖补资金支付及时。</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10.项目政策效果是否与绩效目标或申报目标符合</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相符，项目政策实施年度内被监护人无肇事肇祸行为发生。</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11.项目政策实施对相关行业企业成长性的促进作用。</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通过本项目政策的实施，有效防范严重精神病患肇事肇祸行为的发生，确保辖区社会治安稳定，为相关行业企业发展提供成长环境，对经济发展起到促进作用。</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12.项目政策实施反映民生资金分配方法制定、分配要素设定、基础数据应用、测算依据选取等是否科学合理</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是，对区域内严重精神病患进行全面筛查，分级管理，重点监护，确保监管范围内严重精神病患无肇事肇祸行为的发生。     </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13.项目政策实施反映民生资金分配结果是否公平合理，是否充分考虑地域条件、经济条件等。</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是，按照项目政策文件要求全面筛查，经审核通过符合条件的给予奖补，对区域范围内符合条件的进行动态管理，每年对奖补对象进行动态调整。</w:t>
            </w:r>
          </w:p>
          <w:p>
            <w:pPr>
              <w:numPr>
                <w:ilvl w:val="0"/>
                <w:numId w:val="1"/>
              </w:numPr>
              <w:spacing w:line="440" w:lineRule="exact"/>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项目政策实施反映民生政策实施后相关受益群体的整体满意调查情况</w:t>
            </w:r>
            <w:r>
              <w:rPr>
                <w:rFonts w:hint="eastAsia" w:ascii="仿宋" w:hAnsi="仿宋" w:eastAsia="仿宋" w:cs="仿宋"/>
                <w:sz w:val="28"/>
                <w:szCs w:val="28"/>
                <w:lang w:eastAsia="zh-CN"/>
              </w:rPr>
              <w:t>。</w:t>
            </w:r>
          </w:p>
          <w:p>
            <w:pPr>
              <w:numPr>
                <w:ilvl w:val="0"/>
                <w:numId w:val="0"/>
              </w:num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2021年1月1日至2021年12月31日，同德镇未发生一起精神障碍患者肇事肇祸行为，对精神障碍患者进行有效管理，有效防范精神障碍患者肇事肇祸行为发生，维护了社会稳定和公共安全。</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15.项目资金来源情况</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同德镇根据《攀枝花市人民政府办公室关于印发攀枝花市关于进一步加强严重精神障碍患者管理服务工作的实施意见的通知》攀办发〔2019〕85 号文件精神，2021年申报项目经费3.8万元，财政批复3.8万元，财政预算资金全部到位。</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16.项目资金使用情况？</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2021年申报项目经费3.8万元，财政批复3.8万元，实际支付奖补资金3.8万元。</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17.项目制度和项目财务管理情况</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在本项目工作中，你单位加强了财政资金支出管理，较严格执行各项财务制度规定，但未制定项目专项管理制度和项目财务管理制度。</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18.你单位在项目实施中是否体现特点和亮点，若有，表现为：</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项目遵循“提前介入、积极治疗、动态管服和常态管理相结合”的原则，加大管理力度，努力做到严重精神障碍患者“应治尽治、应管尽管、应收尽收、应助尽助”，对辖区内精神病患者逐一落实监控责任、稳控责任，对病人实行实时监控，一旦发现其病情加重，立即上报，迅速处置，确保其发病前得到有效监护和及时治疗，最大限度减少严重精神障碍患者肇事肇祸案（事）件发生，维护社会和谐稳定。2021年1月1日至2021年12月31日，同德镇未发生一起精神障碍患者肇事肇祸行为，对精神障碍患者进行有效管理，有效防范精神障碍患者肇事肇祸行为发生，维护了社会稳定和公共安全。</w:t>
            </w:r>
          </w:p>
          <w:p>
            <w:pPr>
              <w:spacing w:line="440" w:lineRule="exact"/>
              <w:ind w:firstLine="560" w:firstLineChars="200"/>
              <w:rPr>
                <w:rFonts w:hint="eastAsia" w:ascii="仿宋" w:hAnsi="仿宋" w:eastAsia="仿宋" w:cs="仿宋"/>
                <w:sz w:val="28"/>
                <w:szCs w:val="28"/>
              </w:rPr>
            </w:pP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19.</w:t>
            </w:r>
            <w:r>
              <w:rPr>
                <w:rFonts w:hint="eastAsia" w:ascii="仿宋" w:hAnsi="仿宋" w:eastAsia="仿宋" w:cs="仿宋"/>
                <w:sz w:val="28"/>
                <w:szCs w:val="28"/>
              </w:rPr>
              <w:t>项目绩效评价发现的其他问题或建议</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lang w:eastAsia="zh-CN"/>
              </w:rPr>
              <w:t>）</w:t>
            </w:r>
            <w:r>
              <w:rPr>
                <w:rFonts w:hint="eastAsia" w:ascii="仿宋" w:hAnsi="仿宋" w:eastAsia="仿宋" w:cs="仿宋"/>
                <w:sz w:val="28"/>
                <w:szCs w:val="28"/>
              </w:rPr>
              <w:t>加强严重精神障碍患者“应治尽治、应管尽管、应收尽收、应助尽助”；</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2）</w:t>
            </w:r>
            <w:r>
              <w:rPr>
                <w:rFonts w:hint="eastAsia" w:ascii="仿宋" w:hAnsi="仿宋" w:eastAsia="仿宋" w:cs="仿宋"/>
                <w:sz w:val="28"/>
                <w:szCs w:val="28"/>
              </w:rPr>
              <w:t>制定“动态管服”具体的管理制度及实施流程；</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3）</w:t>
            </w:r>
            <w:r>
              <w:rPr>
                <w:rFonts w:hint="eastAsia" w:ascii="仿宋" w:hAnsi="仿宋" w:eastAsia="仿宋" w:cs="仿宋"/>
                <w:sz w:val="28"/>
                <w:szCs w:val="28"/>
              </w:rPr>
              <w:t>完善项目实施中的资料审核，实施后及时总结得失，收集群众对项目实施的意见。</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请你单位给予确认！ </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w:t>
            </w:r>
          </w:p>
          <w:p>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                     评价单位：攀枝花永道和会计咨询服务有限公司</w:t>
            </w:r>
          </w:p>
          <w:p>
            <w:pPr>
              <w:spacing w:line="440" w:lineRule="exact"/>
              <w:ind w:firstLine="560" w:firstLineChars="200"/>
              <w:rPr>
                <w:rFonts w:ascii="仿宋" w:hAnsi="仿宋" w:eastAsia="仿宋" w:cs="仿宋"/>
                <w:sz w:val="28"/>
                <w:szCs w:val="28"/>
                <w:lang w:val="zh-CN"/>
              </w:rPr>
            </w:pPr>
            <w:r>
              <w:rPr>
                <w:rFonts w:hint="eastAsia" w:ascii="仿宋" w:hAnsi="仿宋" w:eastAsia="仿宋" w:cs="仿宋"/>
                <w:sz w:val="28"/>
                <w:szCs w:val="28"/>
                <w:lang w:val="zh-CN"/>
              </w:rPr>
              <w:t xml:space="preserve">                                               </w:t>
            </w:r>
            <w:r>
              <w:rPr>
                <w:rFonts w:hint="eastAsia" w:ascii="仿宋" w:hAnsi="仿宋" w:eastAsia="仿宋" w:cs="仿宋"/>
                <w:sz w:val="28"/>
                <w:szCs w:val="28"/>
              </w:rPr>
              <w:t>2023</w:t>
            </w:r>
            <w:r>
              <w:rPr>
                <w:rFonts w:hint="eastAsia" w:ascii="仿宋" w:hAnsi="仿宋" w:eastAsia="仿宋" w:cs="仿宋"/>
                <w:sz w:val="28"/>
                <w:szCs w:val="28"/>
                <w:lang w:val="zh-CN"/>
              </w:rPr>
              <w:t>年</w:t>
            </w:r>
            <w:r>
              <w:rPr>
                <w:rFonts w:hint="eastAsia" w:ascii="仿宋" w:hAnsi="仿宋" w:eastAsia="仿宋" w:cs="仿宋"/>
                <w:sz w:val="28"/>
                <w:szCs w:val="28"/>
              </w:rPr>
              <w:t>9</w:t>
            </w:r>
            <w:r>
              <w:rPr>
                <w:rFonts w:hint="eastAsia" w:ascii="仿宋" w:hAnsi="仿宋" w:eastAsia="仿宋" w:cs="仿宋"/>
                <w:sz w:val="28"/>
                <w:szCs w:val="28"/>
                <w:lang w:val="zh-CN"/>
              </w:rPr>
              <w:t>月</w:t>
            </w:r>
            <w:r>
              <w:rPr>
                <w:rFonts w:hint="eastAsia" w:ascii="仿宋" w:hAnsi="仿宋" w:eastAsia="仿宋" w:cs="仿宋"/>
                <w:sz w:val="28"/>
                <w:szCs w:val="28"/>
              </w:rPr>
              <w:t>28</w:t>
            </w:r>
            <w:r>
              <w:rPr>
                <w:rFonts w:hint="eastAsia" w:ascii="仿宋" w:hAnsi="仿宋" w:eastAsia="仿宋" w:cs="仿宋"/>
                <w:sz w:val="28"/>
                <w:szCs w:val="28"/>
                <w:lang w:val="zh-CN"/>
              </w:rPr>
              <w:t>日</w:t>
            </w:r>
          </w:p>
        </w:tc>
      </w:tr>
      <w:tr>
        <w:tblPrEx>
          <w:tblBorders>
            <w:top w:val="dashSmallGap" w:color="auto" w:sz="4" w:space="0"/>
            <w:left w:val="dashSmallGap" w:color="auto" w:sz="4" w:space="0"/>
            <w:bottom w:val="dashSmallGap" w:color="auto" w:sz="4" w:space="0"/>
            <w:right w:val="dashSmallGap" w:color="auto" w:sz="4" w:space="0"/>
            <w:insideH w:val="single" w:color="auto" w:sz="4" w:space="0"/>
            <w:insideV w:val="single" w:color="auto" w:sz="4" w:space="0"/>
          </w:tblBorders>
          <w:tblCellMar>
            <w:top w:w="0" w:type="dxa"/>
            <w:left w:w="108" w:type="dxa"/>
            <w:bottom w:w="0" w:type="dxa"/>
            <w:right w:w="108" w:type="dxa"/>
          </w:tblCellMar>
        </w:tblPrEx>
        <w:trPr>
          <w:trHeight w:val="3064" w:hRule="atLeast"/>
        </w:trPr>
        <w:tc>
          <w:tcPr>
            <w:tcW w:w="9600" w:type="dxa"/>
            <w:tcBorders>
              <w:left w:val="single" w:color="auto" w:sz="18" w:space="0"/>
              <w:bottom w:val="single" w:color="auto" w:sz="18" w:space="0"/>
              <w:right w:val="single" w:color="auto" w:sz="18" w:space="0"/>
            </w:tcBorders>
          </w:tcPr>
          <w:p>
            <w:pPr>
              <w:adjustRightInd w:val="0"/>
              <w:snapToGrid w:val="0"/>
              <w:spacing w:line="480" w:lineRule="exact"/>
              <w:ind w:left="586" w:leftChars="279" w:firstLine="288" w:firstLineChars="103"/>
              <w:rPr>
                <w:rFonts w:ascii="仿宋_GB2312" w:eastAsia="仿宋_GB2312"/>
                <w:sz w:val="28"/>
                <w:szCs w:val="28"/>
              </w:rPr>
            </w:pPr>
          </w:p>
        </w:tc>
      </w:tr>
    </w:tbl>
    <w:p>
      <w:pPr>
        <w:adjustRightInd w:val="0"/>
        <w:snapToGrid w:val="0"/>
        <w:spacing w:line="480" w:lineRule="exact"/>
        <w:ind w:firstLine="480" w:firstLineChars="200"/>
        <w:jc w:val="left"/>
      </w:pPr>
      <w:r>
        <w:rPr>
          <w:rFonts w:hAnsi="宋体"/>
          <w:sz w:val="24"/>
        </w:rPr>
        <w:t>注：意见若篇幅较长请另附页，并签注</w:t>
      </w:r>
      <w:r>
        <w:rPr>
          <w:sz w:val="24"/>
        </w:rPr>
        <w:t>“</w:t>
      </w:r>
      <w:r>
        <w:rPr>
          <w:rFonts w:hAnsi="宋体"/>
          <w:sz w:val="24"/>
        </w:rPr>
        <w:t>意见另附</w:t>
      </w:r>
      <w:r>
        <w:rPr>
          <w:sz w:val="24"/>
        </w:rPr>
        <w:t>”</w:t>
      </w:r>
    </w:p>
    <w:sectPr>
      <w:footerReference r:id="rId3" w:type="even"/>
      <w:pgSz w:w="11906" w:h="16838"/>
      <w:pgMar w:top="1418" w:right="1134" w:bottom="1418" w:left="1418"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HTK">
    <w:altName w:val="宋体"/>
    <w:panose1 w:val="00000000000000000000"/>
    <w:charset w:val="86"/>
    <w:family w:val="swiss"/>
    <w:pitch w:val="default"/>
    <w:sig w:usb0="00000000" w:usb1="00000000" w:usb2="00000010" w:usb3="00000000" w:csb0="0004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Helvetica Neue">
    <w:altName w:val="Corbel"/>
    <w:panose1 w:val="00000000000000000000"/>
    <w:charset w:val="00"/>
    <w:family w:val="auto"/>
    <w:pitch w:val="default"/>
    <w:sig w:usb0="00000000" w:usb1="00000000" w:usb2="00000010" w:usb3="00000000" w:csb0="00000001"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Corbel">
    <w:panose1 w:val="020B0503020204020204"/>
    <w:charset w:val="00"/>
    <w:family w:val="auto"/>
    <w:pitch w:val="default"/>
    <w:sig w:usb0="A00002EF" w:usb1="4000A44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60A687"/>
    <w:multiLevelType w:val="singleLevel"/>
    <w:tmpl w:val="0660A687"/>
    <w:lvl w:ilvl="0" w:tentative="0">
      <w:start w:val="1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Q2ZWI4YmM2YWI4NGE2M2UxZjY0MWEzNjU0YmM1YzUifQ=="/>
  </w:docVars>
  <w:rsids>
    <w:rsidRoot w:val="00172A27"/>
    <w:rsid w:val="00095F3B"/>
    <w:rsid w:val="00117208"/>
    <w:rsid w:val="00172A27"/>
    <w:rsid w:val="001D4DC3"/>
    <w:rsid w:val="00207934"/>
    <w:rsid w:val="00240ACA"/>
    <w:rsid w:val="002B4CE0"/>
    <w:rsid w:val="002E4B31"/>
    <w:rsid w:val="00343B7C"/>
    <w:rsid w:val="00367424"/>
    <w:rsid w:val="00374017"/>
    <w:rsid w:val="003D2FBB"/>
    <w:rsid w:val="003F2DBE"/>
    <w:rsid w:val="0041429E"/>
    <w:rsid w:val="00447298"/>
    <w:rsid w:val="004536E3"/>
    <w:rsid w:val="00465B76"/>
    <w:rsid w:val="004D7A99"/>
    <w:rsid w:val="004F59D9"/>
    <w:rsid w:val="00537ED0"/>
    <w:rsid w:val="0055543E"/>
    <w:rsid w:val="00562568"/>
    <w:rsid w:val="00563F9E"/>
    <w:rsid w:val="005B74F2"/>
    <w:rsid w:val="005E4227"/>
    <w:rsid w:val="005F4EBA"/>
    <w:rsid w:val="005F71E6"/>
    <w:rsid w:val="00603951"/>
    <w:rsid w:val="00612489"/>
    <w:rsid w:val="0061765C"/>
    <w:rsid w:val="00654DF5"/>
    <w:rsid w:val="006C310E"/>
    <w:rsid w:val="00725904"/>
    <w:rsid w:val="007703A6"/>
    <w:rsid w:val="00790BF6"/>
    <w:rsid w:val="007A54F8"/>
    <w:rsid w:val="00831339"/>
    <w:rsid w:val="008336D6"/>
    <w:rsid w:val="008A525C"/>
    <w:rsid w:val="008A76EF"/>
    <w:rsid w:val="009302F0"/>
    <w:rsid w:val="009926C5"/>
    <w:rsid w:val="009B6E8D"/>
    <w:rsid w:val="009F2B36"/>
    <w:rsid w:val="009F6D43"/>
    <w:rsid w:val="00A20164"/>
    <w:rsid w:val="00A27830"/>
    <w:rsid w:val="00A6578A"/>
    <w:rsid w:val="00AA55FB"/>
    <w:rsid w:val="00B02A55"/>
    <w:rsid w:val="00B359F9"/>
    <w:rsid w:val="00B74FD9"/>
    <w:rsid w:val="00B85A00"/>
    <w:rsid w:val="00BA4E0F"/>
    <w:rsid w:val="00CA7229"/>
    <w:rsid w:val="00CB497E"/>
    <w:rsid w:val="00D07436"/>
    <w:rsid w:val="00D3544B"/>
    <w:rsid w:val="00D87F97"/>
    <w:rsid w:val="00DA076C"/>
    <w:rsid w:val="00DC342F"/>
    <w:rsid w:val="00E030A4"/>
    <w:rsid w:val="00E060C8"/>
    <w:rsid w:val="00E301D3"/>
    <w:rsid w:val="00E341A3"/>
    <w:rsid w:val="00E42A37"/>
    <w:rsid w:val="00EC373E"/>
    <w:rsid w:val="00F00386"/>
    <w:rsid w:val="00F32033"/>
    <w:rsid w:val="00F379BF"/>
    <w:rsid w:val="00F541C6"/>
    <w:rsid w:val="00F82485"/>
    <w:rsid w:val="00FD42E8"/>
    <w:rsid w:val="00FF39C7"/>
    <w:rsid w:val="017161B2"/>
    <w:rsid w:val="019811E3"/>
    <w:rsid w:val="01A825E9"/>
    <w:rsid w:val="01C704FA"/>
    <w:rsid w:val="01C76D2A"/>
    <w:rsid w:val="01D3001F"/>
    <w:rsid w:val="01DC65D7"/>
    <w:rsid w:val="021A6B38"/>
    <w:rsid w:val="02352C2D"/>
    <w:rsid w:val="025D7C77"/>
    <w:rsid w:val="02A57D9F"/>
    <w:rsid w:val="031408E4"/>
    <w:rsid w:val="03BF771A"/>
    <w:rsid w:val="03DA2F8B"/>
    <w:rsid w:val="04717CF6"/>
    <w:rsid w:val="05156895"/>
    <w:rsid w:val="05D51A56"/>
    <w:rsid w:val="06013FD0"/>
    <w:rsid w:val="064C43D0"/>
    <w:rsid w:val="06F057DB"/>
    <w:rsid w:val="07450A37"/>
    <w:rsid w:val="07F2799E"/>
    <w:rsid w:val="08485B98"/>
    <w:rsid w:val="08E52949"/>
    <w:rsid w:val="0A0C1FE8"/>
    <w:rsid w:val="0A3C5BF3"/>
    <w:rsid w:val="0A940581"/>
    <w:rsid w:val="0AD60595"/>
    <w:rsid w:val="0B687B68"/>
    <w:rsid w:val="0BB15E02"/>
    <w:rsid w:val="0C5863A9"/>
    <w:rsid w:val="0CF94A45"/>
    <w:rsid w:val="0D4F53F7"/>
    <w:rsid w:val="0DA0615C"/>
    <w:rsid w:val="0DAF2F35"/>
    <w:rsid w:val="0E7041A2"/>
    <w:rsid w:val="0E8607A1"/>
    <w:rsid w:val="0EFF5047"/>
    <w:rsid w:val="0F6A4A1A"/>
    <w:rsid w:val="113C5F0D"/>
    <w:rsid w:val="11881980"/>
    <w:rsid w:val="11B3002A"/>
    <w:rsid w:val="121B1965"/>
    <w:rsid w:val="124D7153"/>
    <w:rsid w:val="131D5869"/>
    <w:rsid w:val="151E7F9B"/>
    <w:rsid w:val="152B14A4"/>
    <w:rsid w:val="15BC7113"/>
    <w:rsid w:val="15D15579"/>
    <w:rsid w:val="16201EFD"/>
    <w:rsid w:val="16777009"/>
    <w:rsid w:val="16AC782D"/>
    <w:rsid w:val="17481B3F"/>
    <w:rsid w:val="176242AB"/>
    <w:rsid w:val="1803192C"/>
    <w:rsid w:val="19C13E4C"/>
    <w:rsid w:val="19F72FE8"/>
    <w:rsid w:val="19F87A27"/>
    <w:rsid w:val="1A195A36"/>
    <w:rsid w:val="1A684E46"/>
    <w:rsid w:val="1C746CF3"/>
    <w:rsid w:val="1DEF6933"/>
    <w:rsid w:val="1F82341A"/>
    <w:rsid w:val="1FA64E6A"/>
    <w:rsid w:val="203E1887"/>
    <w:rsid w:val="20407FE0"/>
    <w:rsid w:val="205A58B7"/>
    <w:rsid w:val="210F0897"/>
    <w:rsid w:val="222715AF"/>
    <w:rsid w:val="223707BB"/>
    <w:rsid w:val="241C0FBF"/>
    <w:rsid w:val="25083924"/>
    <w:rsid w:val="25752538"/>
    <w:rsid w:val="26447D94"/>
    <w:rsid w:val="267A1487"/>
    <w:rsid w:val="26E955EB"/>
    <w:rsid w:val="27597139"/>
    <w:rsid w:val="277720D6"/>
    <w:rsid w:val="287F0D0A"/>
    <w:rsid w:val="29F446E4"/>
    <w:rsid w:val="2A042E4F"/>
    <w:rsid w:val="2A0E7636"/>
    <w:rsid w:val="2AC935D0"/>
    <w:rsid w:val="2B006294"/>
    <w:rsid w:val="2B276D35"/>
    <w:rsid w:val="2BA55B11"/>
    <w:rsid w:val="2BA83584"/>
    <w:rsid w:val="2BDE5EA2"/>
    <w:rsid w:val="2C291B5C"/>
    <w:rsid w:val="2C6B3A80"/>
    <w:rsid w:val="2D7571BC"/>
    <w:rsid w:val="2E4B1BF4"/>
    <w:rsid w:val="2E874B93"/>
    <w:rsid w:val="2ED54A45"/>
    <w:rsid w:val="2FD34EA6"/>
    <w:rsid w:val="30872B81"/>
    <w:rsid w:val="30D03C7A"/>
    <w:rsid w:val="31150868"/>
    <w:rsid w:val="31297DB5"/>
    <w:rsid w:val="336016E4"/>
    <w:rsid w:val="33C04350"/>
    <w:rsid w:val="34677F4C"/>
    <w:rsid w:val="347143F2"/>
    <w:rsid w:val="348B0F94"/>
    <w:rsid w:val="349B3CE3"/>
    <w:rsid w:val="34B61669"/>
    <w:rsid w:val="358B7A7C"/>
    <w:rsid w:val="35CC2482"/>
    <w:rsid w:val="35FE0C4B"/>
    <w:rsid w:val="37105430"/>
    <w:rsid w:val="37832497"/>
    <w:rsid w:val="37892D60"/>
    <w:rsid w:val="39D1239D"/>
    <w:rsid w:val="39F77BE6"/>
    <w:rsid w:val="3A534F48"/>
    <w:rsid w:val="3AE84C5E"/>
    <w:rsid w:val="3BB72C8D"/>
    <w:rsid w:val="3C6D1F04"/>
    <w:rsid w:val="3C862C4F"/>
    <w:rsid w:val="3E6733D6"/>
    <w:rsid w:val="3F43020B"/>
    <w:rsid w:val="3FCA20A2"/>
    <w:rsid w:val="401D414F"/>
    <w:rsid w:val="405D0682"/>
    <w:rsid w:val="40B7239A"/>
    <w:rsid w:val="4157770D"/>
    <w:rsid w:val="41F8001E"/>
    <w:rsid w:val="424C5A28"/>
    <w:rsid w:val="43152EDC"/>
    <w:rsid w:val="433762C6"/>
    <w:rsid w:val="4346392E"/>
    <w:rsid w:val="4355756B"/>
    <w:rsid w:val="43AA09EA"/>
    <w:rsid w:val="4420304D"/>
    <w:rsid w:val="45AD08CA"/>
    <w:rsid w:val="45EB5EE8"/>
    <w:rsid w:val="46687D58"/>
    <w:rsid w:val="46B55DEB"/>
    <w:rsid w:val="46CD06DA"/>
    <w:rsid w:val="46EC4E82"/>
    <w:rsid w:val="479A21F4"/>
    <w:rsid w:val="4A4F6B9A"/>
    <w:rsid w:val="4A665487"/>
    <w:rsid w:val="4ADE20A6"/>
    <w:rsid w:val="4B2E6918"/>
    <w:rsid w:val="4C4375E2"/>
    <w:rsid w:val="4DA70255"/>
    <w:rsid w:val="4E974E4A"/>
    <w:rsid w:val="4F9579D0"/>
    <w:rsid w:val="4FA71E16"/>
    <w:rsid w:val="4FF931D9"/>
    <w:rsid w:val="500B79D1"/>
    <w:rsid w:val="50DD67E1"/>
    <w:rsid w:val="51132031"/>
    <w:rsid w:val="51AD38B3"/>
    <w:rsid w:val="51BB7A83"/>
    <w:rsid w:val="537E1226"/>
    <w:rsid w:val="539F578D"/>
    <w:rsid w:val="541F5BE5"/>
    <w:rsid w:val="54B576DE"/>
    <w:rsid w:val="54B82121"/>
    <w:rsid w:val="55E343C8"/>
    <w:rsid w:val="579071B0"/>
    <w:rsid w:val="582173F3"/>
    <w:rsid w:val="588E49E4"/>
    <w:rsid w:val="589174BE"/>
    <w:rsid w:val="5911243A"/>
    <w:rsid w:val="5A5C2B39"/>
    <w:rsid w:val="5A6605C0"/>
    <w:rsid w:val="5AEC2163"/>
    <w:rsid w:val="5AEE6E32"/>
    <w:rsid w:val="5BFE6A90"/>
    <w:rsid w:val="5C1A5620"/>
    <w:rsid w:val="5CC9387F"/>
    <w:rsid w:val="5D17651D"/>
    <w:rsid w:val="5D4A1562"/>
    <w:rsid w:val="5F6774A7"/>
    <w:rsid w:val="5F6C6D08"/>
    <w:rsid w:val="60B97CE6"/>
    <w:rsid w:val="60F90430"/>
    <w:rsid w:val="61221228"/>
    <w:rsid w:val="614F6138"/>
    <w:rsid w:val="61A65D09"/>
    <w:rsid w:val="61E96252"/>
    <w:rsid w:val="62396D19"/>
    <w:rsid w:val="623E39E2"/>
    <w:rsid w:val="62C34F08"/>
    <w:rsid w:val="63E678B4"/>
    <w:rsid w:val="64136045"/>
    <w:rsid w:val="65B0017A"/>
    <w:rsid w:val="65E84424"/>
    <w:rsid w:val="65F02CF1"/>
    <w:rsid w:val="66153C29"/>
    <w:rsid w:val="66665825"/>
    <w:rsid w:val="67464BFD"/>
    <w:rsid w:val="6A5061C1"/>
    <w:rsid w:val="6B172033"/>
    <w:rsid w:val="6B7515B0"/>
    <w:rsid w:val="6B941001"/>
    <w:rsid w:val="6C4C6555"/>
    <w:rsid w:val="6C502F0C"/>
    <w:rsid w:val="6CF55E6B"/>
    <w:rsid w:val="6D057BF1"/>
    <w:rsid w:val="6D8C131B"/>
    <w:rsid w:val="6DC06017"/>
    <w:rsid w:val="6E8B7F9E"/>
    <w:rsid w:val="6E98050E"/>
    <w:rsid w:val="6EE1514C"/>
    <w:rsid w:val="6F3324C0"/>
    <w:rsid w:val="6FB33BF4"/>
    <w:rsid w:val="6FE872A8"/>
    <w:rsid w:val="70ED673C"/>
    <w:rsid w:val="722D62DC"/>
    <w:rsid w:val="72AC581D"/>
    <w:rsid w:val="733C129F"/>
    <w:rsid w:val="736227DA"/>
    <w:rsid w:val="757D16A0"/>
    <w:rsid w:val="75A54BC5"/>
    <w:rsid w:val="7604101C"/>
    <w:rsid w:val="76350676"/>
    <w:rsid w:val="766339C4"/>
    <w:rsid w:val="771A4693"/>
    <w:rsid w:val="774564CC"/>
    <w:rsid w:val="77C274D8"/>
    <w:rsid w:val="784E5CBF"/>
    <w:rsid w:val="791972DA"/>
    <w:rsid w:val="79434123"/>
    <w:rsid w:val="79ED056F"/>
    <w:rsid w:val="7A677423"/>
    <w:rsid w:val="7B4B7FFC"/>
    <w:rsid w:val="7C225179"/>
    <w:rsid w:val="7CA658DD"/>
    <w:rsid w:val="7CC747AB"/>
    <w:rsid w:val="7D5D6BC6"/>
    <w:rsid w:val="7EBE54AD"/>
    <w:rsid w:val="7EC25C92"/>
    <w:rsid w:val="7ED80BBF"/>
    <w:rsid w:val="7F2F3672"/>
    <w:rsid w:val="7F420D66"/>
    <w:rsid w:val="7F6A42B8"/>
    <w:rsid w:val="7F823615"/>
    <w:rsid w:val="7FDA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99"/>
    <w:pPr>
      <w:widowControl w:val="0"/>
      <w:autoSpaceDE w:val="0"/>
      <w:autoSpaceDN w:val="0"/>
      <w:adjustRightInd w:val="0"/>
    </w:pPr>
    <w:rPr>
      <w:rFonts w:ascii="FZHTK" w:hAnsi="Calibri" w:eastAsia="FZHTK" w:cs="FZHTK"/>
      <w:color w:val="000000"/>
      <w:sz w:val="24"/>
      <w:szCs w:val="24"/>
      <w:lang w:val="en-US" w:eastAsia="zh-CN" w:bidi="ar-SA"/>
    </w:rPr>
  </w:style>
  <w:style w:type="paragraph" w:styleId="3">
    <w:name w:val="annotation text"/>
    <w:basedOn w:val="1"/>
    <w:qFormat/>
    <w:uiPriority w:val="0"/>
    <w:pPr>
      <w:jc w:val="left"/>
    </w:pPr>
  </w:style>
  <w:style w:type="paragraph" w:styleId="4">
    <w:name w:val="Body Text"/>
    <w:basedOn w:val="1"/>
    <w:next w:val="1"/>
    <w:qFormat/>
    <w:uiPriority w:val="0"/>
    <w:rPr>
      <w:sz w:val="24"/>
      <w:szCs w:val="20"/>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link w:val="13"/>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qFormat/>
    <w:uiPriority w:val="0"/>
  </w:style>
  <w:style w:type="paragraph" w:customStyle="1" w:styleId="10">
    <w:name w:val="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styleId="11">
    <w:name w:val="List Paragraph"/>
    <w:basedOn w:val="1"/>
    <w:qFormat/>
    <w:uiPriority w:val="0"/>
    <w:pPr>
      <w:ind w:firstLine="420" w:firstLineChars="200"/>
    </w:pPr>
  </w:style>
  <w:style w:type="paragraph" w:customStyle="1" w:styleId="12">
    <w:name w:val="默认"/>
    <w:qFormat/>
    <w:uiPriority w:val="0"/>
    <w:rPr>
      <w:rFonts w:hint="eastAsia" w:ascii="Arial Unicode MS" w:hAnsi="Arial Unicode MS" w:eastAsia="Helvetica Neue" w:cs="Arial Unicode MS"/>
      <w:color w:val="000000"/>
      <w:sz w:val="22"/>
      <w:szCs w:val="22"/>
      <w:lang w:val="zh-CN" w:eastAsia="zh-CN" w:bidi="ar-SA"/>
    </w:rPr>
  </w:style>
  <w:style w:type="character" w:customStyle="1" w:styleId="13">
    <w:name w:val="页眉 字符"/>
    <w:basedOn w:val="8"/>
    <w:link w:val="6"/>
    <w:qFormat/>
    <w:uiPriority w:val="0"/>
    <w:rPr>
      <w:kern w:val="2"/>
      <w:sz w:val="18"/>
      <w:szCs w:val="18"/>
    </w:rPr>
  </w:style>
  <w:style w:type="character" w:customStyle="1" w:styleId="14">
    <w:name w:val="NormalCharacter"/>
    <w:qFormat/>
    <w:uiPriority w:val="0"/>
    <w:rPr>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 Inc.</Company>
  <Pages>6</Pages>
  <Words>515</Words>
  <Characters>2936</Characters>
  <Lines>24</Lines>
  <Paragraphs>6</Paragraphs>
  <TotalTime>0</TotalTime>
  <ScaleCrop>false</ScaleCrop>
  <LinksUpToDate>false</LinksUpToDate>
  <CharactersWithSpaces>3445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2023-09-23T16:50:00Z</dcterms:created>
  <dc:creator>Administrator.PC-20200504YZIQ</dc:creator>
  <cp:lastModifiedBy>吴余飞</cp:lastModifiedBy>
  <cp:lastPrinted>2020-11-26T07:46:00Z</cp:lastPrinted>
  <dcterms:modified xsi:type="dcterms:W3CDTF">2023-11-15T03:27:57Z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28A029A879C14E96917BBA68EE963E08</vt:lpwstr>
  </property>
</Properties>
</file>