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180" w:lineRule="atLeast"/>
        <w:jc w:val="center"/>
        <w:rPr>
          <w:rFonts w:ascii="仿宋" w:hAnsi="仿宋" w:eastAsia="仿宋" w:cs="仿宋"/>
          <w:b/>
          <w:sz w:val="56"/>
          <w:szCs w:val="56"/>
        </w:rPr>
      </w:pPr>
      <w:bookmarkStart w:id="0" w:name="OLE_LINK1"/>
      <w:r>
        <w:rPr>
          <w:rFonts w:hint="eastAsia" w:ascii="仿宋" w:hAnsi="仿宋" w:eastAsia="仿宋" w:cs="仿宋"/>
          <w:b/>
          <w:spacing w:val="23"/>
          <w:w w:val="100"/>
          <w:kern w:val="0"/>
          <w:sz w:val="56"/>
          <w:szCs w:val="56"/>
          <w:fitText w:val="9675" w:id="2069045956"/>
        </w:rPr>
        <w:t>四川容泰会计师事务所有限责任公</w:t>
      </w:r>
      <w:r>
        <w:rPr>
          <w:rFonts w:hint="eastAsia" w:ascii="仿宋" w:hAnsi="仿宋" w:eastAsia="仿宋" w:cs="仿宋"/>
          <w:b/>
          <w:spacing w:val="12"/>
          <w:w w:val="100"/>
          <w:kern w:val="0"/>
          <w:sz w:val="56"/>
          <w:szCs w:val="56"/>
          <w:fitText w:val="9675" w:id="2069045956"/>
        </w:rPr>
        <w:t>司</w:t>
      </w:r>
    </w:p>
    <w:p>
      <w:pPr>
        <w:snapToGrid w:val="0"/>
        <w:spacing w:line="180" w:lineRule="atLeast"/>
        <w:jc w:val="center"/>
        <w:rPr>
          <w:rFonts w:ascii="仿宋" w:hAnsi="仿宋" w:eastAsia="仿宋" w:cs="仿宋"/>
          <w:b/>
          <w:i/>
          <w:spacing w:val="29"/>
          <w:w w:val="95"/>
          <w:kern w:val="0"/>
          <w:sz w:val="28"/>
          <w:szCs w:val="28"/>
          <w:u w:val="single"/>
        </w:rPr>
      </w:pPr>
      <w:r>
        <w:rPr>
          <w:rFonts w:hint="eastAsia" w:ascii="仿宋" w:hAnsi="仿宋" w:eastAsia="仿宋" w:cs="仿宋"/>
          <w:b/>
          <w:i/>
          <w:spacing w:val="39"/>
          <w:w w:val="100"/>
          <w:kern w:val="0"/>
          <w:sz w:val="28"/>
          <w:szCs w:val="28"/>
          <w:u w:val="single"/>
          <w:fitText w:val="9458" w:id="1779827138"/>
        </w:rPr>
        <w:t>SiChuan RongTai Certified Public Accountants Co., Lt</w:t>
      </w:r>
      <w:r>
        <w:rPr>
          <w:rFonts w:hint="eastAsia" w:ascii="仿宋" w:hAnsi="仿宋" w:eastAsia="仿宋" w:cs="仿宋"/>
          <w:b/>
          <w:i/>
          <w:spacing w:val="10"/>
          <w:w w:val="100"/>
          <w:kern w:val="0"/>
          <w:sz w:val="28"/>
          <w:szCs w:val="28"/>
          <w:u w:val="single"/>
          <w:fitText w:val="9458" w:id="1779827138"/>
        </w:rPr>
        <w:t>d</w:t>
      </w:r>
      <w:bookmarkEnd w:id="0"/>
    </w:p>
    <w:p>
      <w:pPr>
        <w:ind w:firstLine="321" w:firstLineChars="100"/>
        <w:jc w:val="right"/>
        <w:rPr>
          <w:sz w:val="32"/>
          <w:highlight w:val="yellow"/>
        </w:rPr>
      </w:pPr>
      <w:r>
        <w:rPr>
          <w:rFonts w:hint="eastAsia" w:ascii="仿宋" w:hAnsi="仿宋" w:eastAsia="仿宋" w:cs="仿宋"/>
          <w:b/>
          <w:position w:val="-48"/>
          <w:sz w:val="32"/>
          <w:szCs w:val="21"/>
          <w:highlight w:val="yellow"/>
        </w:rPr>
        <w:fldChar w:fldCharType="begin"/>
      </w:r>
      <w:r>
        <w:rPr>
          <w:sz w:val="32"/>
          <w:highlight w:val="yellow"/>
        </w:rPr>
        <w:instrText xml:space="preserve"> LINK Word.Document.8 "C:\\Users\\Administrator\\Desktop\\道恒\\道恒一般模板\\2018-一般0\\正文-2017-新1 (1).doc" "OLE_LINK2" \h \a  \* MERGEFORMAT </w:instrText>
      </w:r>
      <w:r>
        <w:rPr>
          <w:rFonts w:hint="eastAsia" w:ascii="仿宋" w:hAnsi="仿宋" w:eastAsia="仿宋" w:cs="仿宋"/>
          <w:b/>
          <w:position w:val="-48"/>
          <w:sz w:val="32"/>
          <w:szCs w:val="21"/>
          <w:highlight w:val="yellow"/>
        </w:rPr>
        <w:fldChar w:fldCharType="separate"/>
      </w:r>
      <w:r>
        <w:rPr>
          <w:rFonts w:hint="eastAsia" w:ascii="仿宋" w:hAnsi="仿宋" w:eastAsia="仿宋" w:cs="仿宋"/>
          <w:b/>
          <w:position w:val="-48"/>
          <w:sz w:val="32"/>
          <w:szCs w:val="21"/>
          <w:highlight w:val="yellow"/>
          <w:lang w:bidi="ar"/>
        </w:rPr>
        <w:t>容泰</w:t>
      </w:r>
      <w:r>
        <w:rPr>
          <w:rFonts w:hint="eastAsia" w:ascii="仿宋" w:hAnsi="仿宋" w:eastAsia="仿宋" w:cs="仿宋"/>
          <w:b/>
          <w:position w:val="-48"/>
          <w:sz w:val="32"/>
          <w:szCs w:val="21"/>
          <w:highlight w:val="yellow"/>
          <w:lang w:eastAsia="zh-CN" w:bidi="ar"/>
        </w:rPr>
        <w:t>会咨</w:t>
      </w:r>
      <w:r>
        <w:rPr>
          <w:rFonts w:hint="eastAsia" w:ascii="仿宋" w:hAnsi="仿宋" w:eastAsia="仿宋" w:cs="仿宋"/>
          <w:b/>
          <w:position w:val="-48"/>
          <w:sz w:val="32"/>
          <w:szCs w:val="21"/>
          <w:highlight w:val="yellow"/>
          <w:lang w:bidi="ar"/>
        </w:rPr>
        <w:t>字[2021]第</w:t>
      </w:r>
      <w:r>
        <w:rPr>
          <w:rFonts w:hint="eastAsia" w:ascii="仿宋" w:hAnsi="仿宋" w:eastAsia="仿宋" w:cs="仿宋"/>
          <w:b/>
          <w:position w:val="-48"/>
          <w:sz w:val="32"/>
          <w:szCs w:val="21"/>
          <w:highlight w:val="yellow"/>
          <w:lang w:val="en-US" w:eastAsia="zh-CN" w:bidi="ar"/>
        </w:rPr>
        <w:t xml:space="preserve">   </w:t>
      </w:r>
      <w:r>
        <w:rPr>
          <w:rFonts w:hint="eastAsia" w:ascii="仿宋" w:hAnsi="仿宋" w:eastAsia="仿宋" w:cs="仿宋"/>
          <w:b/>
          <w:position w:val="-48"/>
          <w:sz w:val="32"/>
          <w:szCs w:val="21"/>
          <w:highlight w:val="yellow"/>
          <w:lang w:bidi="ar"/>
        </w:rPr>
        <w:t>号</w:t>
      </w:r>
    </w:p>
    <w:p>
      <w:pPr>
        <w:autoSpaceDE w:val="0"/>
        <w:autoSpaceDN w:val="0"/>
        <w:adjustRightInd w:val="0"/>
        <w:spacing w:line="600" w:lineRule="exact"/>
        <w:jc w:val="left"/>
        <w:rPr>
          <w:rFonts w:ascii="黑体" w:eastAsia="黑体" w:cs="黑体"/>
          <w:kern w:val="0"/>
          <w:sz w:val="30"/>
          <w:szCs w:val="30"/>
        </w:rPr>
      </w:pPr>
      <w:r>
        <w:rPr>
          <w:rFonts w:hint="eastAsia" w:ascii="仿宋" w:hAnsi="仿宋" w:eastAsia="仿宋" w:cs="仿宋"/>
          <w:b/>
          <w:position w:val="-48"/>
          <w:sz w:val="32"/>
          <w:szCs w:val="21"/>
          <w:highlight w:val="yellow"/>
        </w:rPr>
        <w:fldChar w:fldCharType="end"/>
      </w:r>
    </w:p>
    <w:p>
      <w:pPr>
        <w:autoSpaceDE w:val="0"/>
        <w:autoSpaceDN w:val="0"/>
        <w:adjustRightInd w:val="0"/>
        <w:spacing w:line="600" w:lineRule="exact"/>
        <w:jc w:val="center"/>
        <w:rPr>
          <w:rFonts w:hint="eastAsia" w:ascii="宋体" w:hAnsi="宋体" w:eastAsia="宋体" w:cs="宋体"/>
          <w:b/>
          <w:bCs/>
          <w:kern w:val="0"/>
          <w:sz w:val="36"/>
          <w:szCs w:val="36"/>
          <w:lang w:val="en-US" w:eastAsia="zh-CN"/>
        </w:rPr>
      </w:pPr>
      <w:r>
        <w:rPr>
          <w:rFonts w:hint="eastAsia" w:ascii="宋体" w:hAnsi="宋体" w:eastAsia="宋体" w:cs="宋体"/>
          <w:b/>
          <w:bCs/>
          <w:kern w:val="0"/>
          <w:sz w:val="36"/>
          <w:szCs w:val="36"/>
          <w:lang w:val="en-US" w:eastAsia="zh-CN"/>
        </w:rPr>
        <w:t>攀枝花市仁和区住房和城乡建设局</w:t>
      </w:r>
    </w:p>
    <w:p>
      <w:pPr>
        <w:autoSpaceDE w:val="0"/>
        <w:autoSpaceDN w:val="0"/>
        <w:adjustRightInd w:val="0"/>
        <w:spacing w:line="600" w:lineRule="exact"/>
        <w:jc w:val="center"/>
        <w:rPr>
          <w:rFonts w:hint="eastAsia" w:ascii="宋体" w:hAnsi="宋体" w:eastAsia="宋体" w:cs="宋体"/>
          <w:b/>
          <w:bCs/>
          <w:kern w:val="0"/>
          <w:sz w:val="36"/>
          <w:szCs w:val="36"/>
        </w:rPr>
      </w:pPr>
      <w:r>
        <w:rPr>
          <w:rFonts w:hint="eastAsia" w:ascii="宋体" w:hAnsi="宋体" w:eastAsia="宋体" w:cs="宋体"/>
          <w:b/>
          <w:bCs/>
          <w:kern w:val="0"/>
          <w:sz w:val="36"/>
          <w:szCs w:val="36"/>
          <w:lang w:val="en-US" w:eastAsia="zh-CN"/>
        </w:rPr>
        <w:t>五交化至大河东岸片区排洪管网和污水主干管建设工程</w:t>
      </w:r>
      <w:r>
        <w:rPr>
          <w:rFonts w:hint="eastAsia" w:ascii="宋体" w:hAnsi="宋体" w:eastAsia="宋体" w:cs="宋体"/>
          <w:b/>
          <w:bCs/>
          <w:kern w:val="0"/>
          <w:sz w:val="36"/>
          <w:szCs w:val="36"/>
        </w:rPr>
        <w:t>项目绩效评价报告</w:t>
      </w:r>
    </w:p>
    <w:p>
      <w:pPr>
        <w:autoSpaceDE w:val="0"/>
        <w:autoSpaceDN w:val="0"/>
        <w:adjustRightInd w:val="0"/>
        <w:spacing w:line="600" w:lineRule="exact"/>
        <w:jc w:val="left"/>
        <w:rPr>
          <w:rFonts w:hint="eastAsia" w:ascii="仿宋_GB2312" w:eastAsia="仿宋_GB2312" w:cs="仿宋_GB2312"/>
          <w:b/>
          <w:bCs/>
          <w:kern w:val="0"/>
          <w:sz w:val="32"/>
          <w:szCs w:val="32"/>
          <w:lang w:val="en-US" w:eastAsia="zh-CN"/>
        </w:rPr>
      </w:pPr>
    </w:p>
    <w:p>
      <w:pPr>
        <w:autoSpaceDE w:val="0"/>
        <w:autoSpaceDN w:val="0"/>
        <w:adjustRightInd w:val="0"/>
        <w:spacing w:line="600" w:lineRule="exact"/>
        <w:jc w:val="left"/>
        <w:rPr>
          <w:rFonts w:hint="default" w:ascii="仿宋_GB2312" w:eastAsia="仿宋_GB2312" w:cs="仿宋_GB2312"/>
          <w:b/>
          <w:bCs/>
          <w:kern w:val="0"/>
          <w:sz w:val="32"/>
          <w:szCs w:val="32"/>
          <w:lang w:val="en-US" w:eastAsia="zh-CN"/>
        </w:rPr>
      </w:pPr>
      <w:r>
        <w:rPr>
          <w:rFonts w:hint="eastAsia" w:ascii="仿宋_GB2312" w:eastAsia="仿宋_GB2312" w:cs="仿宋_GB2312"/>
          <w:b/>
          <w:bCs/>
          <w:kern w:val="0"/>
          <w:sz w:val="32"/>
          <w:szCs w:val="32"/>
          <w:lang w:val="en-US" w:eastAsia="zh-CN"/>
        </w:rPr>
        <w:t>攀枝花市仁和区财政局：</w:t>
      </w:r>
    </w:p>
    <w:p>
      <w:pPr>
        <w:autoSpaceDE w:val="0"/>
        <w:autoSpaceDN w:val="0"/>
        <w:adjustRightInd w:val="0"/>
        <w:spacing w:line="600" w:lineRule="exact"/>
        <w:ind w:firstLine="640" w:firstLineChars="200"/>
        <w:jc w:val="left"/>
        <w:rPr>
          <w:rFonts w:hint="eastAsia"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为深入贯彻落实《中共中央国务院关于全面实施预算绩效管理的意见》（中发〔2018〕34号）和《中共四川省委四川省人民政府关于全面实施预算绩效管理的实施意见》（川委发〔2019〕8号）精神，加快建成全方位、全过程、全覆盖预算绩效管理体系，进一步强化绩效意识。按照《关于开展2020年度财政重点项目（政策）支出和部门整体绩效评价工作的通知》(攀仁财〔2021〕104号)文件的要求，我们接受委托，于2021年9月25日至2021年10月10日对攀枝花市仁和区住房和城乡建设局</w:t>
      </w:r>
      <w:r>
        <w:rPr>
          <w:rFonts w:hint="eastAsia" w:ascii="仿宋" w:hAnsi="仿宋" w:eastAsia="仿宋" w:cs="仿宋"/>
          <w:color w:val="auto"/>
          <w:sz w:val="30"/>
          <w:szCs w:val="30"/>
        </w:rPr>
        <w:t>（以下简称“仁和区</w:t>
      </w:r>
      <w:r>
        <w:rPr>
          <w:rFonts w:hint="eastAsia" w:ascii="仿宋" w:hAnsi="仿宋" w:eastAsia="仿宋" w:cs="仿宋"/>
          <w:color w:val="auto"/>
          <w:sz w:val="30"/>
          <w:szCs w:val="30"/>
          <w:lang w:val="en-US" w:eastAsia="zh-CN"/>
        </w:rPr>
        <w:t>住建局</w:t>
      </w:r>
      <w:r>
        <w:rPr>
          <w:rFonts w:hint="eastAsia" w:ascii="仿宋" w:hAnsi="仿宋" w:eastAsia="仿宋" w:cs="仿宋"/>
          <w:color w:val="auto"/>
          <w:sz w:val="30"/>
          <w:szCs w:val="30"/>
        </w:rPr>
        <w:t>”）</w:t>
      </w:r>
      <w:r>
        <w:rPr>
          <w:rFonts w:hint="eastAsia" w:ascii="仿宋_GB2312" w:eastAsia="仿宋_GB2312" w:cs="仿宋_GB2312"/>
          <w:kern w:val="0"/>
          <w:sz w:val="32"/>
          <w:szCs w:val="32"/>
          <w:lang w:val="en-US" w:eastAsia="zh-CN"/>
        </w:rPr>
        <w:t>五交化至大河东岸片区排洪、排污管网建设工程项目</w:t>
      </w:r>
      <w:r>
        <w:rPr>
          <w:rFonts w:hint="eastAsia" w:ascii="仿宋" w:hAnsi="仿宋" w:eastAsia="仿宋" w:cs="仿宋"/>
          <w:color w:val="auto"/>
          <w:sz w:val="30"/>
          <w:szCs w:val="30"/>
        </w:rPr>
        <w:t>（以下简称“本项目”）</w:t>
      </w:r>
      <w:r>
        <w:rPr>
          <w:rFonts w:hint="eastAsia" w:ascii="仿宋_GB2312" w:eastAsia="仿宋_GB2312" w:cs="仿宋_GB2312"/>
          <w:kern w:val="0"/>
          <w:sz w:val="32"/>
          <w:szCs w:val="32"/>
          <w:lang w:val="en-US" w:eastAsia="zh-CN"/>
        </w:rPr>
        <w:t>支出绩效进行再评价。结合项目的实际情况，查看了贵单位的相关会计凭证、会议记录、文件等相关资料，询问了相关工作人员，进行现场调查等我们认为必要的评价程序。再评价具体情况如下：</w:t>
      </w:r>
    </w:p>
    <w:p>
      <w:pPr>
        <w:adjustRightInd w:val="0"/>
        <w:snapToGrid w:val="0"/>
        <w:spacing w:line="520" w:lineRule="exact"/>
        <w:ind w:right="-428" w:rightChars="-204" w:firstLine="678" w:firstLineChars="225"/>
        <w:rPr>
          <w:rFonts w:hint="eastAsia" w:ascii="黑体" w:hAnsi="黑体" w:eastAsia="黑体" w:cs="黑体"/>
          <w:b/>
          <w:color w:val="auto"/>
          <w:sz w:val="30"/>
          <w:szCs w:val="30"/>
        </w:rPr>
      </w:pPr>
      <w:r>
        <w:rPr>
          <w:rFonts w:hint="eastAsia" w:ascii="黑体" w:hAnsi="黑体" w:eastAsia="黑体" w:cs="黑体"/>
          <w:b/>
          <w:color w:val="auto"/>
          <w:sz w:val="30"/>
          <w:szCs w:val="30"/>
        </w:rPr>
        <w:t>一、双方责任</w:t>
      </w:r>
    </w:p>
    <w:p>
      <w:pPr>
        <w:widowControl/>
        <w:adjustRightInd w:val="0"/>
        <w:snapToGrid w:val="0"/>
        <w:spacing w:line="540" w:lineRule="exact"/>
        <w:ind w:right="0" w:rightChars="0" w:firstLine="720" w:firstLineChars="0"/>
        <w:jc w:val="left"/>
        <w:rPr>
          <w:rFonts w:hint="eastAsia" w:ascii="仿宋_GB2312" w:hAnsi="宋体" w:eastAsia="仿宋_GB2312" w:cs="宋体"/>
          <w:b/>
          <w:bCs w:val="0"/>
          <w:color w:val="000000"/>
          <w:kern w:val="0"/>
          <w:sz w:val="32"/>
          <w:szCs w:val="32"/>
          <w:highlight w:val="none"/>
          <w:shd w:val="clear" w:color="auto" w:fill="FFFFFF"/>
          <w:lang w:val="zh-CN"/>
        </w:rPr>
      </w:pPr>
      <w:r>
        <w:rPr>
          <w:rFonts w:hint="eastAsia" w:ascii="仿宋_GB2312" w:hAnsi="宋体" w:eastAsia="仿宋_GB2312" w:cs="宋体"/>
          <w:b/>
          <w:bCs w:val="0"/>
          <w:color w:val="000000"/>
          <w:kern w:val="0"/>
          <w:sz w:val="32"/>
          <w:szCs w:val="32"/>
          <w:highlight w:val="none"/>
          <w:shd w:val="clear" w:color="auto" w:fill="FFFFFF"/>
          <w:lang w:val="zh-CN"/>
        </w:rPr>
        <w:t>（一）</w:t>
      </w:r>
      <w:r>
        <w:rPr>
          <w:rFonts w:hint="eastAsia" w:ascii="仿宋_GB2312" w:hAnsi="宋体" w:eastAsia="仿宋_GB2312" w:cs="宋体"/>
          <w:b/>
          <w:bCs w:val="0"/>
          <w:color w:val="000000"/>
          <w:kern w:val="0"/>
          <w:sz w:val="32"/>
          <w:szCs w:val="32"/>
          <w:highlight w:val="none"/>
          <w:shd w:val="clear" w:color="auto" w:fill="FFFFFF"/>
          <w:lang w:val="zh-CN" w:eastAsia="zh-CN"/>
        </w:rPr>
        <w:t>仁和区住建局</w:t>
      </w:r>
      <w:r>
        <w:rPr>
          <w:rFonts w:hint="eastAsia" w:ascii="仿宋_GB2312" w:hAnsi="宋体" w:eastAsia="仿宋_GB2312" w:cs="宋体"/>
          <w:b/>
          <w:bCs w:val="0"/>
          <w:color w:val="000000"/>
          <w:kern w:val="0"/>
          <w:sz w:val="32"/>
          <w:szCs w:val="32"/>
          <w:highlight w:val="none"/>
          <w:shd w:val="clear" w:color="auto" w:fill="FFFFFF"/>
          <w:lang w:val="zh-CN"/>
        </w:rPr>
        <w:t>的责任</w:t>
      </w:r>
    </w:p>
    <w:p>
      <w:pPr>
        <w:adjustRightInd w:val="0"/>
        <w:snapToGrid w:val="0"/>
        <w:spacing w:line="520" w:lineRule="exact"/>
        <w:ind w:right="-428" w:rightChars="-204"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lang w:val="en-US" w:eastAsia="zh-CN"/>
        </w:rPr>
        <w:t>仁和区住建局</w:t>
      </w:r>
      <w:r>
        <w:rPr>
          <w:rFonts w:hint="eastAsia" w:ascii="仿宋" w:hAnsi="仿宋" w:eastAsia="仿宋" w:cs="仿宋"/>
          <w:color w:val="auto"/>
          <w:sz w:val="30"/>
          <w:szCs w:val="30"/>
        </w:rPr>
        <w:t>责任包括：(1)</w:t>
      </w:r>
      <w:r>
        <w:rPr>
          <w:rFonts w:hint="eastAsia" w:ascii="仿宋" w:hAnsi="仿宋" w:eastAsia="仿宋" w:cs="仿宋"/>
          <w:bCs/>
          <w:color w:val="auto"/>
          <w:sz w:val="30"/>
          <w:szCs w:val="30"/>
        </w:rPr>
        <w:t>按照攀枝花市仁和区财政局规定使用和管理本项目资金是</w:t>
      </w:r>
      <w:r>
        <w:rPr>
          <w:rFonts w:hint="eastAsia" w:ascii="仿宋" w:hAnsi="仿宋" w:eastAsia="仿宋" w:cs="仿宋"/>
          <w:bCs/>
          <w:color w:val="auto"/>
          <w:sz w:val="30"/>
          <w:szCs w:val="30"/>
          <w:lang w:val="en-US" w:eastAsia="zh-CN"/>
        </w:rPr>
        <w:t>仁和区住建局</w:t>
      </w:r>
      <w:r>
        <w:rPr>
          <w:rFonts w:hint="eastAsia" w:ascii="仿宋" w:hAnsi="仿宋" w:eastAsia="仿宋" w:cs="仿宋"/>
          <w:bCs/>
          <w:color w:val="auto"/>
          <w:sz w:val="30"/>
          <w:szCs w:val="30"/>
        </w:rPr>
        <w:t>的责任；(2)按照攀仁财【202</w:t>
      </w:r>
      <w:r>
        <w:rPr>
          <w:rFonts w:hint="eastAsia" w:ascii="仿宋" w:hAnsi="仿宋" w:eastAsia="仿宋" w:cs="仿宋"/>
          <w:bCs/>
          <w:color w:val="auto"/>
          <w:sz w:val="30"/>
          <w:szCs w:val="30"/>
          <w:lang w:val="en-US" w:eastAsia="zh-CN"/>
        </w:rPr>
        <w:t>1</w:t>
      </w:r>
      <w:r>
        <w:rPr>
          <w:rFonts w:hint="eastAsia" w:ascii="仿宋" w:hAnsi="仿宋" w:eastAsia="仿宋" w:cs="仿宋"/>
          <w:bCs/>
          <w:color w:val="auto"/>
          <w:sz w:val="30"/>
          <w:szCs w:val="30"/>
        </w:rPr>
        <w:t>】</w:t>
      </w:r>
      <w:r>
        <w:rPr>
          <w:rFonts w:hint="eastAsia" w:ascii="仿宋" w:hAnsi="仿宋" w:eastAsia="仿宋" w:cs="仿宋"/>
          <w:bCs/>
          <w:color w:val="auto"/>
          <w:sz w:val="30"/>
          <w:szCs w:val="30"/>
          <w:lang w:val="en-US" w:eastAsia="zh-CN"/>
        </w:rPr>
        <w:t>104</w:t>
      </w:r>
      <w:r>
        <w:rPr>
          <w:rFonts w:hint="eastAsia" w:ascii="仿宋" w:hAnsi="仿宋" w:eastAsia="仿宋" w:cs="仿宋"/>
          <w:bCs/>
          <w:color w:val="auto"/>
          <w:sz w:val="30"/>
          <w:szCs w:val="30"/>
        </w:rPr>
        <w:t>号文件规定提供真实、合法、完整的绩效评价资料由</w:t>
      </w:r>
      <w:r>
        <w:rPr>
          <w:rFonts w:hint="eastAsia" w:ascii="仿宋" w:hAnsi="仿宋" w:eastAsia="仿宋" w:cs="仿宋"/>
          <w:bCs/>
          <w:color w:val="auto"/>
          <w:sz w:val="30"/>
          <w:szCs w:val="30"/>
          <w:lang w:val="en-US" w:eastAsia="zh-CN"/>
        </w:rPr>
        <w:t>仁和区住建局</w:t>
      </w:r>
      <w:r>
        <w:rPr>
          <w:rFonts w:hint="eastAsia" w:ascii="仿宋" w:hAnsi="仿宋" w:eastAsia="仿宋" w:cs="仿宋"/>
          <w:bCs/>
          <w:color w:val="auto"/>
          <w:sz w:val="30"/>
          <w:szCs w:val="30"/>
        </w:rPr>
        <w:t>负责；(3)保证本项目资金和资产的安全、完整是</w:t>
      </w:r>
      <w:r>
        <w:rPr>
          <w:rFonts w:hint="eastAsia" w:ascii="仿宋" w:hAnsi="仿宋" w:eastAsia="仿宋" w:cs="仿宋"/>
          <w:bCs/>
          <w:color w:val="auto"/>
          <w:sz w:val="30"/>
          <w:szCs w:val="30"/>
          <w:lang w:val="en-US" w:eastAsia="zh-CN"/>
        </w:rPr>
        <w:t>仁和区住建局</w:t>
      </w:r>
      <w:r>
        <w:rPr>
          <w:rFonts w:hint="eastAsia" w:ascii="仿宋" w:hAnsi="仿宋" w:eastAsia="仿宋" w:cs="仿宋"/>
          <w:bCs/>
          <w:color w:val="auto"/>
          <w:sz w:val="30"/>
          <w:szCs w:val="30"/>
        </w:rPr>
        <w:t>的责任；(4)制定</w:t>
      </w:r>
      <w:r>
        <w:rPr>
          <w:rFonts w:hint="eastAsia" w:ascii="仿宋" w:hAnsi="仿宋" w:eastAsia="仿宋" w:cs="仿宋"/>
          <w:color w:val="auto"/>
          <w:sz w:val="30"/>
          <w:szCs w:val="30"/>
        </w:rPr>
        <w:t>、实施和维护与本项目绩效相关的内部控制，以使项目资金不存在由于舞弊或错误而导致的重大错报等风险。</w:t>
      </w:r>
    </w:p>
    <w:p>
      <w:pPr>
        <w:widowControl/>
        <w:adjustRightInd w:val="0"/>
        <w:snapToGrid w:val="0"/>
        <w:spacing w:line="540" w:lineRule="exact"/>
        <w:ind w:right="0" w:rightChars="0" w:firstLine="720" w:firstLineChars="0"/>
        <w:jc w:val="left"/>
        <w:rPr>
          <w:rFonts w:hint="eastAsia" w:ascii="仿宋_GB2312" w:hAnsi="宋体" w:eastAsia="仿宋_GB2312" w:cs="宋体"/>
          <w:b/>
          <w:bCs w:val="0"/>
          <w:color w:val="000000"/>
          <w:kern w:val="0"/>
          <w:sz w:val="32"/>
          <w:szCs w:val="32"/>
          <w:highlight w:val="none"/>
          <w:shd w:val="clear" w:color="auto" w:fill="FFFFFF"/>
          <w:lang w:val="zh-CN"/>
        </w:rPr>
      </w:pPr>
      <w:r>
        <w:rPr>
          <w:rFonts w:hint="eastAsia" w:ascii="仿宋_GB2312" w:hAnsi="宋体" w:eastAsia="仿宋_GB2312" w:cs="宋体"/>
          <w:b/>
          <w:bCs w:val="0"/>
          <w:color w:val="000000"/>
          <w:kern w:val="0"/>
          <w:sz w:val="32"/>
          <w:szCs w:val="32"/>
          <w:highlight w:val="none"/>
          <w:shd w:val="clear" w:color="auto" w:fill="FFFFFF"/>
          <w:lang w:val="zh-CN"/>
        </w:rPr>
        <w:t>（二）</w:t>
      </w:r>
      <w:r>
        <w:rPr>
          <w:rFonts w:hint="eastAsia" w:ascii="仿宋_GB2312" w:hAnsi="宋体" w:eastAsia="仿宋_GB2312" w:cs="宋体"/>
          <w:b/>
          <w:bCs w:val="0"/>
          <w:color w:val="000000"/>
          <w:kern w:val="0"/>
          <w:sz w:val="32"/>
          <w:szCs w:val="32"/>
          <w:highlight w:val="none"/>
          <w:shd w:val="clear" w:color="auto" w:fill="FFFFFF"/>
          <w:lang w:val="en-US" w:eastAsia="zh-CN"/>
        </w:rPr>
        <w:t>事务所</w:t>
      </w:r>
      <w:r>
        <w:rPr>
          <w:rFonts w:hint="eastAsia" w:ascii="仿宋_GB2312" w:hAnsi="宋体" w:eastAsia="仿宋_GB2312" w:cs="宋体"/>
          <w:b/>
          <w:bCs w:val="0"/>
          <w:color w:val="000000"/>
          <w:kern w:val="0"/>
          <w:sz w:val="32"/>
          <w:szCs w:val="32"/>
          <w:highlight w:val="none"/>
          <w:shd w:val="clear" w:color="auto" w:fill="FFFFFF"/>
          <w:lang w:val="zh-CN"/>
        </w:rPr>
        <w:t>的责任</w:t>
      </w:r>
    </w:p>
    <w:p>
      <w:pPr>
        <w:adjustRightInd w:val="0"/>
        <w:snapToGrid w:val="0"/>
        <w:spacing w:line="520" w:lineRule="exact"/>
        <w:ind w:right="-428" w:rightChars="-204"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事务所</w:t>
      </w:r>
      <w:r>
        <w:rPr>
          <w:rFonts w:hint="eastAsia" w:ascii="仿宋" w:hAnsi="仿宋" w:eastAsia="仿宋" w:cs="仿宋"/>
          <w:color w:val="auto"/>
          <w:sz w:val="30"/>
          <w:szCs w:val="30"/>
        </w:rPr>
        <w:t>的责任是在实施专项绩效评价工作的基础上，对本项目发表</w:t>
      </w:r>
      <w:r>
        <w:rPr>
          <w:rFonts w:hint="eastAsia" w:ascii="仿宋" w:hAnsi="仿宋" w:eastAsia="仿宋" w:cs="仿宋"/>
          <w:color w:val="auto"/>
          <w:kern w:val="0"/>
          <w:sz w:val="30"/>
          <w:szCs w:val="30"/>
        </w:rPr>
        <w:t>绩效评价</w:t>
      </w:r>
      <w:r>
        <w:rPr>
          <w:rFonts w:hint="eastAsia" w:ascii="仿宋" w:hAnsi="仿宋" w:eastAsia="仿宋" w:cs="仿宋"/>
          <w:color w:val="auto"/>
          <w:sz w:val="30"/>
          <w:szCs w:val="30"/>
        </w:rPr>
        <w:t>意见。</w:t>
      </w:r>
      <w:r>
        <w:rPr>
          <w:rFonts w:hint="eastAsia" w:ascii="仿宋" w:hAnsi="仿宋" w:eastAsia="仿宋" w:cs="仿宋"/>
          <w:color w:val="auto"/>
          <w:sz w:val="30"/>
          <w:szCs w:val="30"/>
          <w:lang w:val="en-US" w:eastAsia="zh-CN"/>
        </w:rPr>
        <w:t>事务所</w:t>
      </w:r>
      <w:r>
        <w:rPr>
          <w:rFonts w:hint="eastAsia" w:ascii="仿宋" w:hAnsi="仿宋" w:eastAsia="仿宋" w:cs="仿宋"/>
          <w:color w:val="auto"/>
          <w:sz w:val="30"/>
          <w:szCs w:val="30"/>
        </w:rPr>
        <w:t>按照贵局绩效评价有关规定执行了评价工作。中国审计法规</w:t>
      </w:r>
      <w:r>
        <w:rPr>
          <w:rFonts w:hint="eastAsia" w:ascii="仿宋" w:hAnsi="仿宋" w:eastAsia="仿宋" w:cs="仿宋"/>
          <w:color w:val="auto"/>
          <w:sz w:val="30"/>
          <w:szCs w:val="30"/>
          <w:lang w:eastAsia="zh-CN"/>
        </w:rPr>
        <w:t>及相关</w:t>
      </w:r>
      <w:r>
        <w:rPr>
          <w:rFonts w:hint="eastAsia" w:ascii="仿宋" w:hAnsi="仿宋" w:eastAsia="仿宋" w:cs="仿宋"/>
          <w:color w:val="auto"/>
          <w:sz w:val="30"/>
          <w:szCs w:val="30"/>
        </w:rPr>
        <w:t>准则要求我公司遵守职业道德规范，计划和实施绩效评价工作以对本项目</w:t>
      </w:r>
      <w:r>
        <w:rPr>
          <w:rFonts w:hint="eastAsia" w:ascii="仿宋" w:hAnsi="仿宋" w:eastAsia="仿宋" w:cs="仿宋"/>
          <w:color w:val="auto"/>
          <w:kern w:val="0"/>
          <w:sz w:val="30"/>
          <w:szCs w:val="30"/>
        </w:rPr>
        <w:t>预算支出绩效</w:t>
      </w:r>
      <w:r>
        <w:rPr>
          <w:rFonts w:hint="eastAsia" w:ascii="仿宋" w:hAnsi="仿宋" w:eastAsia="仿宋" w:cs="仿宋"/>
          <w:color w:val="auto"/>
          <w:sz w:val="30"/>
          <w:szCs w:val="30"/>
        </w:rPr>
        <w:t xml:space="preserve">的情况是否不存在重大错报获取合理保证。 </w:t>
      </w:r>
    </w:p>
    <w:p>
      <w:pPr>
        <w:numPr>
          <w:ilvl w:val="0"/>
          <w:numId w:val="0"/>
        </w:numPr>
        <w:autoSpaceDE w:val="0"/>
        <w:autoSpaceDN w:val="0"/>
        <w:adjustRightInd w:val="0"/>
        <w:spacing w:line="600" w:lineRule="exact"/>
        <w:ind w:left="630" w:leftChars="0"/>
        <w:jc w:val="left"/>
        <w:rPr>
          <w:rFonts w:hint="eastAsia" w:ascii="黑体" w:eastAsia="黑体" w:cs="黑体"/>
          <w:kern w:val="0"/>
          <w:sz w:val="32"/>
          <w:szCs w:val="32"/>
        </w:rPr>
      </w:pPr>
      <w:r>
        <w:rPr>
          <w:rFonts w:hint="eastAsia" w:ascii="黑体" w:eastAsia="黑体" w:cs="黑体"/>
          <w:kern w:val="0"/>
          <w:sz w:val="32"/>
          <w:szCs w:val="32"/>
          <w:lang w:val="en-US" w:eastAsia="zh-CN"/>
        </w:rPr>
        <w:t>二、</w:t>
      </w:r>
      <w:r>
        <w:rPr>
          <w:rFonts w:hint="eastAsia" w:ascii="黑体" w:eastAsia="黑体" w:cs="黑体"/>
          <w:kern w:val="0"/>
          <w:sz w:val="32"/>
          <w:szCs w:val="32"/>
        </w:rPr>
        <w:t>项目基本情况</w:t>
      </w:r>
    </w:p>
    <w:p>
      <w:pPr>
        <w:autoSpaceDE w:val="0"/>
        <w:autoSpaceDN w:val="0"/>
        <w:adjustRightInd w:val="0"/>
        <w:spacing w:line="600" w:lineRule="exact"/>
        <w:ind w:firstLine="640" w:firstLineChars="200"/>
        <w:jc w:val="left"/>
        <w:rPr>
          <w:rFonts w:hint="eastAsia" w:ascii="仿宋_GB2312" w:eastAsia="仿宋_GB2312" w:cs="仿宋_GB2312"/>
          <w:kern w:val="0"/>
          <w:sz w:val="32"/>
          <w:szCs w:val="32"/>
        </w:rPr>
      </w:pPr>
      <w:r>
        <w:rPr>
          <w:rFonts w:hint="eastAsia" w:ascii="仿宋_GB2312" w:eastAsia="仿宋_GB2312" w:cs="仿宋_GB2312"/>
          <w:kern w:val="0"/>
          <w:sz w:val="32"/>
          <w:szCs w:val="32"/>
          <w:lang w:val="en-US" w:eastAsia="zh-CN"/>
        </w:rPr>
        <w:t>五交化至大河东岸片区排洪、排污管网建设工程起于川沙路口，连接大河主干管。其中排洪箱涵为钢筋混凝土结构，规格2m*2m,全长约478m；污水管网管径为DN400-DN600，全长约370米，另新建10座直径φ1000的污水井。该项目于2019年12月开工建设，于2020年6月完成项目建设并投入使用，彻底解决了五交化片区污水及洪水排放问题。</w:t>
      </w:r>
    </w:p>
    <w:p>
      <w:pPr>
        <w:autoSpaceDE w:val="0"/>
        <w:autoSpaceDN w:val="0"/>
        <w:adjustRightInd w:val="0"/>
        <w:spacing w:line="600" w:lineRule="exact"/>
        <w:ind w:firstLine="640" w:firstLineChars="200"/>
        <w:jc w:val="left"/>
        <w:rPr>
          <w:rFonts w:ascii="黑体" w:eastAsia="黑体" w:cs="黑体"/>
          <w:kern w:val="0"/>
          <w:sz w:val="32"/>
          <w:szCs w:val="32"/>
        </w:rPr>
      </w:pPr>
      <w:r>
        <w:rPr>
          <w:rFonts w:hint="eastAsia" w:ascii="黑体" w:eastAsia="黑体" w:cs="黑体"/>
          <w:kern w:val="0"/>
          <w:sz w:val="32"/>
          <w:szCs w:val="32"/>
          <w:lang w:val="en-US" w:eastAsia="zh-CN"/>
        </w:rPr>
        <w:t>三、</w:t>
      </w:r>
      <w:r>
        <w:rPr>
          <w:rFonts w:hint="eastAsia" w:ascii="黑体" w:eastAsia="黑体" w:cs="黑体"/>
          <w:kern w:val="0"/>
          <w:sz w:val="32"/>
          <w:szCs w:val="32"/>
        </w:rPr>
        <w:t>评价工作开展情况</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（一）现场评价抽样选点情况</w:t>
      </w:r>
    </w:p>
    <w:p>
      <w:pPr>
        <w:autoSpaceDE w:val="0"/>
        <w:autoSpaceDN w:val="0"/>
        <w:adjustRightInd w:val="0"/>
        <w:spacing w:line="600" w:lineRule="exact"/>
        <w:ind w:firstLine="640" w:firstLineChars="200"/>
        <w:jc w:val="left"/>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为了更好地做好财政绩效评价工作，我所于2021年9月26日上午针对攀枝花市仁和区住房和城乡建设局2020年的五交化至大河东岸片区排洪、排污管网建设工程项目进行了走访调查，对附近的居民进行调查，本次总的收集调查问卷25份，有9家对该项目持非常满意态度，有9家持满意态度，有6家持一般满意，有1家不满意，主要意见是针对没有绿化，居住舒适度不高等问题，经调查询问，附近绿化与该次项目无直接联系。满意度达96%。</w:t>
      </w:r>
    </w:p>
    <w:p>
      <w:pPr>
        <w:widowControl/>
        <w:numPr>
          <w:ilvl w:val="-1"/>
          <w:numId w:val="0"/>
        </w:numPr>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（二）项目总体评价</w:t>
      </w:r>
    </w:p>
    <w:p>
      <w:pPr>
        <w:adjustRightInd w:val="0"/>
        <w:snapToGrid w:val="0"/>
        <w:spacing w:line="520" w:lineRule="exact"/>
        <w:ind w:right="-428" w:rightChars="-204" w:firstLine="600" w:firstLineChars="200"/>
        <w:jc w:val="left"/>
        <w:rPr>
          <w:rFonts w:hint="eastAsia" w:ascii="仿宋" w:hAnsi="仿宋" w:eastAsia="仿宋" w:cs="仿宋"/>
          <w:color w:val="auto"/>
          <w:sz w:val="30"/>
          <w:szCs w:val="30"/>
        </w:rPr>
      </w:pPr>
      <w:r>
        <w:rPr>
          <w:rFonts w:hint="eastAsia" w:ascii="仿宋" w:hAnsi="仿宋" w:eastAsia="仿宋" w:cs="仿宋"/>
          <w:color w:val="auto"/>
          <w:sz w:val="30"/>
          <w:szCs w:val="30"/>
        </w:rPr>
        <w:t>本项目决策是</w:t>
      </w:r>
      <w:r>
        <w:rPr>
          <w:rFonts w:hint="eastAsia" w:ascii="仿宋" w:hAnsi="仿宋" w:eastAsia="仿宋" w:cs="仿宋"/>
          <w:color w:val="auto"/>
          <w:sz w:val="30"/>
          <w:szCs w:val="30"/>
          <w:lang w:val="en-US" w:eastAsia="zh-CN"/>
        </w:rPr>
        <w:t>仁和区发展和改革委员会批复立项和仁和区政府常务会议审议通过</w:t>
      </w:r>
      <w:r>
        <w:rPr>
          <w:rFonts w:hint="eastAsia" w:ascii="仿宋" w:hAnsi="仿宋" w:eastAsia="仿宋" w:cs="仿宋"/>
          <w:color w:val="auto"/>
          <w:sz w:val="30"/>
          <w:szCs w:val="30"/>
        </w:rPr>
        <w:t>，决策依据充分，</w:t>
      </w:r>
      <w:r>
        <w:rPr>
          <w:rFonts w:hint="eastAsia" w:ascii="仿宋" w:hAnsi="仿宋" w:eastAsia="仿宋" w:cs="仿宋"/>
          <w:color w:val="auto"/>
          <w:sz w:val="30"/>
          <w:szCs w:val="30"/>
          <w:lang w:val="en-US" w:eastAsia="zh-CN"/>
        </w:rPr>
        <w:t>但</w:t>
      </w:r>
      <w:r>
        <w:rPr>
          <w:rFonts w:hint="eastAsia" w:ascii="仿宋" w:hAnsi="仿宋" w:eastAsia="仿宋" w:cs="仿宋"/>
          <w:color w:val="auto"/>
          <w:sz w:val="30"/>
          <w:szCs w:val="30"/>
        </w:rPr>
        <w:t>绩效目标</w:t>
      </w:r>
      <w:r>
        <w:rPr>
          <w:rFonts w:hint="eastAsia" w:ascii="仿宋" w:hAnsi="仿宋" w:eastAsia="仿宋" w:cs="仿宋"/>
          <w:color w:val="auto"/>
          <w:sz w:val="30"/>
          <w:szCs w:val="30"/>
          <w:lang w:val="en-US" w:eastAsia="zh-CN"/>
        </w:rPr>
        <w:t>制定不具体、不准确</w:t>
      </w:r>
      <w:r>
        <w:rPr>
          <w:rFonts w:hint="eastAsia" w:ascii="仿宋" w:hAnsi="仿宋" w:eastAsia="仿宋" w:cs="仿宋"/>
          <w:color w:val="auto"/>
          <w:sz w:val="30"/>
          <w:szCs w:val="30"/>
        </w:rPr>
        <w:t>。</w:t>
      </w:r>
    </w:p>
    <w:p>
      <w:pPr>
        <w:adjustRightInd w:val="0"/>
        <w:snapToGrid w:val="0"/>
        <w:spacing w:line="520" w:lineRule="exact"/>
        <w:ind w:right="-428" w:rightChars="-204" w:firstLine="600" w:firstLineChars="200"/>
        <w:jc w:val="left"/>
        <w:rPr>
          <w:rFonts w:hint="eastAsia" w:ascii="仿宋" w:hAnsi="仿宋" w:eastAsia="仿宋"/>
          <w:color w:val="auto"/>
          <w:sz w:val="30"/>
          <w:szCs w:val="30"/>
          <w:lang w:val="en-US" w:eastAsia="zh-CN"/>
        </w:rPr>
      </w:pPr>
      <w:r>
        <w:rPr>
          <w:rFonts w:hint="eastAsia" w:ascii="仿宋" w:hAnsi="仿宋" w:eastAsia="仿宋"/>
          <w:color w:val="auto"/>
          <w:sz w:val="30"/>
          <w:szCs w:val="30"/>
        </w:rPr>
        <w:t>仁和区</w:t>
      </w:r>
      <w:r>
        <w:rPr>
          <w:rFonts w:hint="eastAsia" w:ascii="仿宋" w:hAnsi="仿宋" w:eastAsia="仿宋"/>
          <w:color w:val="auto"/>
          <w:sz w:val="30"/>
          <w:szCs w:val="30"/>
          <w:lang w:val="en-US" w:eastAsia="zh-CN"/>
        </w:rPr>
        <w:t>住建局</w:t>
      </w:r>
      <w:r>
        <w:rPr>
          <w:rFonts w:hint="eastAsia" w:ascii="仿宋" w:hAnsi="仿宋" w:eastAsia="仿宋"/>
          <w:color w:val="auto"/>
          <w:sz w:val="30"/>
          <w:szCs w:val="30"/>
        </w:rPr>
        <w:t>20</w:t>
      </w:r>
      <w:r>
        <w:rPr>
          <w:rFonts w:hint="eastAsia" w:ascii="仿宋" w:hAnsi="仿宋" w:eastAsia="仿宋"/>
          <w:color w:val="auto"/>
          <w:sz w:val="30"/>
          <w:szCs w:val="30"/>
          <w:lang w:val="en-US" w:eastAsia="zh-CN"/>
        </w:rPr>
        <w:t>19</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12</w:t>
      </w:r>
      <w:r>
        <w:rPr>
          <w:rFonts w:hint="eastAsia" w:ascii="仿宋" w:hAnsi="仿宋" w:eastAsia="仿宋"/>
          <w:color w:val="auto"/>
          <w:sz w:val="30"/>
          <w:szCs w:val="30"/>
        </w:rPr>
        <w:t>月通过公开招投标完成了</w:t>
      </w:r>
      <w:r>
        <w:rPr>
          <w:rFonts w:hint="eastAsia" w:ascii="仿宋" w:hAnsi="仿宋" w:eastAsia="仿宋" w:cs="仿宋"/>
          <w:color w:val="auto"/>
          <w:sz w:val="30"/>
          <w:szCs w:val="30"/>
        </w:rPr>
        <w:t>建设单位的选定</w:t>
      </w:r>
      <w:r>
        <w:rPr>
          <w:rFonts w:hint="eastAsia" w:ascii="仿宋" w:hAnsi="仿宋" w:eastAsia="仿宋"/>
          <w:color w:val="auto"/>
          <w:sz w:val="30"/>
          <w:szCs w:val="30"/>
          <w:lang w:val="en-US" w:eastAsia="zh-CN"/>
        </w:rPr>
        <w:t>（四川富祥建筑工程有限公司），合同</w:t>
      </w:r>
      <w:r>
        <w:rPr>
          <w:rFonts w:hint="eastAsia" w:ascii="仿宋" w:hAnsi="仿宋" w:eastAsia="仿宋" w:cs="仿宋"/>
          <w:color w:val="auto"/>
          <w:sz w:val="30"/>
          <w:szCs w:val="30"/>
        </w:rPr>
        <w:t>价</w:t>
      </w:r>
      <w:r>
        <w:rPr>
          <w:rFonts w:hint="eastAsia" w:ascii="仿宋" w:hAnsi="仿宋" w:eastAsia="仿宋" w:cs="仿宋"/>
          <w:color w:val="auto"/>
          <w:sz w:val="30"/>
          <w:szCs w:val="30"/>
          <w:lang w:val="en-US" w:eastAsia="zh-CN"/>
        </w:rPr>
        <w:t>6,756,626.02</w:t>
      </w:r>
      <w:r>
        <w:rPr>
          <w:rFonts w:hint="eastAsia" w:ascii="仿宋" w:hAnsi="仿宋" w:eastAsia="仿宋" w:cs="仿宋"/>
          <w:color w:val="auto"/>
          <w:sz w:val="30"/>
          <w:szCs w:val="30"/>
        </w:rPr>
        <w:t>元。</w:t>
      </w:r>
      <w:r>
        <w:rPr>
          <w:rFonts w:hint="eastAsia" w:ascii="仿宋" w:hAnsi="仿宋" w:eastAsia="仿宋"/>
          <w:color w:val="auto"/>
          <w:sz w:val="30"/>
          <w:szCs w:val="30"/>
        </w:rPr>
        <w:t>仁和区</w:t>
      </w:r>
      <w:r>
        <w:rPr>
          <w:rFonts w:hint="eastAsia" w:ascii="仿宋" w:hAnsi="仿宋" w:eastAsia="仿宋"/>
          <w:color w:val="auto"/>
          <w:sz w:val="30"/>
          <w:szCs w:val="30"/>
          <w:lang w:val="en-US" w:eastAsia="zh-CN"/>
        </w:rPr>
        <w:t>住建局</w:t>
      </w:r>
      <w:r>
        <w:rPr>
          <w:rFonts w:hint="eastAsia" w:ascii="仿宋" w:hAnsi="仿宋" w:eastAsia="仿宋" w:cs="仿宋"/>
          <w:color w:val="auto"/>
          <w:sz w:val="30"/>
          <w:szCs w:val="30"/>
        </w:rPr>
        <w:t>确定了</w:t>
      </w:r>
      <w:r>
        <w:rPr>
          <w:rFonts w:hint="eastAsia" w:ascii="仿宋" w:hAnsi="仿宋" w:eastAsia="仿宋" w:cs="仿宋"/>
          <w:color w:val="auto"/>
          <w:sz w:val="30"/>
          <w:szCs w:val="30"/>
          <w:lang w:val="en-US" w:eastAsia="zh-CN"/>
        </w:rPr>
        <w:t>四川华宇工程监理咨</w:t>
      </w:r>
      <w:r>
        <w:rPr>
          <w:rFonts w:hint="eastAsia" w:ascii="仿宋" w:hAnsi="仿宋" w:eastAsia="仿宋"/>
          <w:color w:val="auto"/>
          <w:sz w:val="30"/>
          <w:szCs w:val="30"/>
          <w:lang w:val="en-US" w:eastAsia="zh-CN"/>
        </w:rPr>
        <w:t>询有限公司为本项目建设监理单位。</w:t>
      </w:r>
    </w:p>
    <w:p>
      <w:pPr>
        <w:adjustRightInd w:val="0"/>
        <w:snapToGrid w:val="0"/>
        <w:spacing w:line="520" w:lineRule="exact"/>
        <w:ind w:right="-428" w:rightChars="-204" w:firstLine="600" w:firstLineChars="200"/>
        <w:jc w:val="left"/>
        <w:rPr>
          <w:rFonts w:hint="eastAsia" w:ascii="仿宋" w:hAnsi="仿宋" w:eastAsia="仿宋" w:cs="仿宋"/>
          <w:color w:val="auto"/>
          <w:sz w:val="30"/>
          <w:szCs w:val="30"/>
        </w:rPr>
      </w:pPr>
      <w:r>
        <w:rPr>
          <w:rFonts w:hint="eastAsia" w:ascii="仿宋" w:hAnsi="仿宋" w:eastAsia="仿宋"/>
          <w:color w:val="auto"/>
          <w:sz w:val="30"/>
          <w:szCs w:val="30"/>
        </w:rPr>
        <w:t>截至2020年</w:t>
      </w:r>
      <w:r>
        <w:rPr>
          <w:rFonts w:hint="eastAsia" w:ascii="仿宋" w:hAnsi="仿宋" w:eastAsia="仿宋"/>
          <w:color w:val="auto"/>
          <w:sz w:val="30"/>
          <w:szCs w:val="30"/>
          <w:lang w:val="en-US" w:eastAsia="zh-CN"/>
        </w:rPr>
        <w:t>6</w:t>
      </w:r>
      <w:r>
        <w:rPr>
          <w:rFonts w:hint="eastAsia" w:ascii="仿宋" w:hAnsi="仿宋" w:eastAsia="仿宋"/>
          <w:color w:val="auto"/>
          <w:sz w:val="30"/>
          <w:szCs w:val="30"/>
        </w:rPr>
        <w:t>月，本项目</w:t>
      </w:r>
      <w:r>
        <w:rPr>
          <w:rFonts w:hint="eastAsia" w:ascii="仿宋" w:hAnsi="仿宋" w:eastAsia="仿宋"/>
          <w:color w:val="auto"/>
          <w:sz w:val="30"/>
          <w:szCs w:val="30"/>
          <w:lang w:val="en-US" w:eastAsia="zh-CN"/>
        </w:rPr>
        <w:t>完成施工验收合格后投入使用</w:t>
      </w:r>
      <w:r>
        <w:rPr>
          <w:rFonts w:hint="eastAsia" w:ascii="仿宋" w:hAnsi="仿宋" w:eastAsia="仿宋"/>
          <w:color w:val="auto"/>
          <w:sz w:val="30"/>
          <w:szCs w:val="30"/>
        </w:rPr>
        <w:t>。</w:t>
      </w:r>
      <w:r>
        <w:rPr>
          <w:rFonts w:hint="eastAsia" w:ascii="仿宋" w:hAnsi="仿宋" w:eastAsia="仿宋"/>
          <w:color w:val="auto"/>
          <w:sz w:val="30"/>
          <w:szCs w:val="30"/>
          <w:lang w:val="en-US" w:eastAsia="zh-CN"/>
        </w:rPr>
        <w:t>该项目工程款已支出4,715,349.60元</w:t>
      </w:r>
      <w:r>
        <w:rPr>
          <w:rFonts w:hint="eastAsia" w:ascii="仿宋" w:hAnsi="仿宋" w:eastAsia="仿宋" w:cs="仿宋"/>
          <w:color w:val="auto"/>
          <w:sz w:val="30"/>
          <w:szCs w:val="30"/>
        </w:rPr>
        <w:t>。</w:t>
      </w:r>
    </w:p>
    <w:p>
      <w:pPr>
        <w:adjustRightInd w:val="0"/>
        <w:snapToGrid w:val="0"/>
        <w:spacing w:line="520" w:lineRule="exact"/>
        <w:ind w:right="-428" w:rightChars="-204" w:firstLine="600" w:firstLineChars="200"/>
        <w:jc w:val="left"/>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年9月</w:t>
      </w:r>
      <w:r>
        <w:rPr>
          <w:rFonts w:hint="eastAsia" w:ascii="仿宋" w:hAnsi="仿宋" w:eastAsia="仿宋" w:cs="仿宋"/>
          <w:color w:val="auto"/>
          <w:sz w:val="30"/>
          <w:szCs w:val="30"/>
          <w:lang w:val="en-US" w:eastAsia="zh-CN"/>
        </w:rPr>
        <w:t>26日</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施工单位、建设单位和咨询单位对</w:t>
      </w:r>
      <w:r>
        <w:rPr>
          <w:rFonts w:hint="eastAsia" w:ascii="仿宋" w:hAnsi="仿宋" w:eastAsia="仿宋" w:cs="仿宋"/>
          <w:color w:val="auto"/>
          <w:sz w:val="30"/>
          <w:szCs w:val="30"/>
        </w:rPr>
        <w:t>本项目</w:t>
      </w:r>
      <w:r>
        <w:rPr>
          <w:rFonts w:hint="eastAsia" w:ascii="仿宋" w:hAnsi="仿宋" w:eastAsia="仿宋" w:cs="仿宋"/>
          <w:color w:val="auto"/>
          <w:sz w:val="30"/>
          <w:szCs w:val="30"/>
          <w:lang w:val="en-US" w:eastAsia="zh-CN"/>
        </w:rPr>
        <w:t>工程施工的结算审核结果达成一致意见，审定造价金额7,473,982.00元。</w:t>
      </w:r>
    </w:p>
    <w:tbl>
      <w:tblPr>
        <w:tblStyle w:val="7"/>
        <w:tblpPr w:leftFromText="180" w:rightFromText="180" w:vertAnchor="text" w:horzAnchor="page" w:tblpX="1867" w:tblpY="521"/>
        <w:tblOverlap w:val="never"/>
        <w:tblW w:w="86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2"/>
        <w:gridCol w:w="1765"/>
        <w:gridCol w:w="2028"/>
        <w:gridCol w:w="2052"/>
        <w:gridCol w:w="20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序号</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项目</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标准得分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实际得分</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得分率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项目决策</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w:t>
            </w:r>
          </w:p>
        </w:tc>
        <w:tc>
          <w:tcPr>
            <w:tcW w:w="2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000000"/>
                <w:kern w:val="0"/>
                <w:sz w:val="24"/>
                <w:szCs w:val="24"/>
                <w:u w:val="none"/>
                <w:lang w:val="en-US" w:eastAsia="zh-CN" w:bidi="ar"/>
              </w:rPr>
              <w:t>19.8</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项目管理</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w:t>
            </w:r>
          </w:p>
        </w:tc>
        <w:tc>
          <w:tcPr>
            <w:tcW w:w="2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12.2</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绩效目标</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60</w:t>
            </w:r>
          </w:p>
        </w:tc>
        <w:tc>
          <w:tcPr>
            <w:tcW w:w="2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000000"/>
                <w:kern w:val="0"/>
                <w:sz w:val="24"/>
                <w:szCs w:val="24"/>
                <w:u w:val="none"/>
                <w:lang w:val="en-US" w:eastAsia="zh-CN" w:bidi="ar"/>
              </w:rPr>
              <w:t>54.5</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4"/>
                <w:szCs w:val="24"/>
                <w:u w:val="none"/>
              </w:rPr>
            </w:pP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合计</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w:t>
            </w:r>
          </w:p>
        </w:tc>
        <w:tc>
          <w:tcPr>
            <w:tcW w:w="2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000000"/>
                <w:kern w:val="0"/>
                <w:sz w:val="24"/>
                <w:szCs w:val="24"/>
                <w:u w:val="none"/>
                <w:lang w:val="en-US" w:eastAsia="zh-CN" w:bidi="ar"/>
              </w:rPr>
              <w:t>86.50</w:t>
            </w:r>
          </w:p>
        </w:tc>
        <w:tc>
          <w:tcPr>
            <w:tcW w:w="2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86.5%</w:t>
            </w:r>
          </w:p>
        </w:tc>
      </w:tr>
    </w:tbl>
    <w:p>
      <w:pPr>
        <w:adjustRightInd w:val="0"/>
        <w:snapToGrid w:val="0"/>
        <w:spacing w:line="520" w:lineRule="exact"/>
        <w:ind w:right="-428" w:rightChars="-204" w:firstLine="600" w:firstLineChars="200"/>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本项目绩效评价结果得分</w:t>
      </w:r>
      <w:r>
        <w:rPr>
          <w:rFonts w:hint="eastAsia" w:ascii="仿宋" w:hAnsi="仿宋" w:eastAsia="仿宋" w:cs="仿宋"/>
          <w:color w:val="auto"/>
          <w:kern w:val="0"/>
          <w:sz w:val="30"/>
          <w:szCs w:val="30"/>
          <w:lang w:val="en-US" w:eastAsia="zh-CN"/>
        </w:rPr>
        <w:t>86.50</w:t>
      </w:r>
      <w:r>
        <w:rPr>
          <w:rFonts w:hint="eastAsia" w:ascii="仿宋" w:hAnsi="仿宋" w:eastAsia="仿宋" w:cs="仿宋"/>
          <w:color w:val="auto"/>
          <w:kern w:val="0"/>
          <w:sz w:val="30"/>
          <w:szCs w:val="30"/>
        </w:rPr>
        <w:t>分（满分100分），情况如下：</w:t>
      </w:r>
    </w:p>
    <w:p>
      <w:pPr>
        <w:adjustRightInd w:val="0"/>
        <w:snapToGrid w:val="0"/>
        <w:spacing w:line="520" w:lineRule="exact"/>
        <w:ind w:right="-428" w:rightChars="-204" w:firstLine="600" w:firstLineChars="200"/>
        <w:jc w:val="left"/>
        <w:rPr>
          <w:rFonts w:hint="eastAsia" w:ascii="仿宋" w:hAnsi="仿宋" w:eastAsia="仿宋" w:cs="仿宋"/>
          <w:color w:val="auto"/>
          <w:kern w:val="0"/>
          <w:sz w:val="30"/>
          <w:szCs w:val="30"/>
          <w:shd w:val="clear" w:color="auto" w:fill="FFFFFF"/>
          <w:lang w:val="zh-CN"/>
        </w:rPr>
      </w:pPr>
      <w:r>
        <w:rPr>
          <w:rFonts w:hint="eastAsia" w:ascii="仿宋" w:hAnsi="仿宋" w:eastAsia="仿宋" w:cs="仿宋"/>
          <w:color w:val="auto"/>
          <w:kern w:val="0"/>
          <w:sz w:val="30"/>
          <w:szCs w:val="30"/>
        </w:rPr>
        <w:t>仁和区</w:t>
      </w:r>
      <w:r>
        <w:rPr>
          <w:rFonts w:hint="eastAsia" w:ascii="仿宋" w:hAnsi="仿宋" w:eastAsia="仿宋" w:cs="仿宋"/>
          <w:color w:val="auto"/>
          <w:kern w:val="0"/>
          <w:sz w:val="30"/>
          <w:szCs w:val="30"/>
          <w:lang w:val="en-US" w:eastAsia="zh-CN"/>
        </w:rPr>
        <w:t>住建局</w:t>
      </w:r>
      <w:r>
        <w:rPr>
          <w:rFonts w:hint="eastAsia" w:ascii="仿宋" w:hAnsi="仿宋" w:eastAsia="仿宋" w:cs="仿宋"/>
          <w:color w:val="auto"/>
          <w:kern w:val="0"/>
          <w:sz w:val="30"/>
          <w:szCs w:val="30"/>
        </w:rPr>
        <w:t>各子项目绩效评价得分情况见附</w:t>
      </w:r>
      <w:r>
        <w:rPr>
          <w:rFonts w:hint="eastAsia" w:ascii="仿宋" w:hAnsi="仿宋" w:eastAsia="仿宋" w:cs="仿宋"/>
          <w:color w:val="auto"/>
          <w:kern w:val="0"/>
          <w:sz w:val="30"/>
          <w:szCs w:val="30"/>
          <w:lang w:val="en-US" w:eastAsia="zh-CN"/>
        </w:rPr>
        <w:t>表</w:t>
      </w:r>
      <w:r>
        <w:rPr>
          <w:rFonts w:hint="eastAsia" w:ascii="仿宋" w:hAnsi="仿宋" w:eastAsia="仿宋" w:cs="仿宋"/>
          <w:color w:val="auto"/>
          <w:kern w:val="0"/>
          <w:sz w:val="30"/>
          <w:szCs w:val="30"/>
        </w:rPr>
        <w:t>1</w:t>
      </w:r>
      <w:r>
        <w:rPr>
          <w:rFonts w:hint="eastAsia" w:ascii="仿宋" w:hAnsi="仿宋" w:eastAsia="仿宋" w:cs="仿宋"/>
          <w:color w:val="auto"/>
          <w:kern w:val="0"/>
          <w:sz w:val="30"/>
          <w:szCs w:val="30"/>
          <w:shd w:val="clear" w:color="auto" w:fill="FFFFFF"/>
          <w:lang w:val="zh-CN"/>
        </w:rPr>
        <w:t>《</w:t>
      </w:r>
      <w:r>
        <w:rPr>
          <w:rFonts w:hint="eastAsia" w:eastAsia="仿宋"/>
          <w:color w:val="auto"/>
          <w:sz w:val="30"/>
          <w:szCs w:val="30"/>
        </w:rPr>
        <w:t>攀枝花市仁和区住房和城乡建设局五交化至大河东岸片区排洪管网和污水主干管建设工程项目绩效评价得分表</w:t>
      </w:r>
      <w:r>
        <w:rPr>
          <w:rFonts w:hint="eastAsia" w:ascii="仿宋" w:hAnsi="仿宋" w:eastAsia="仿宋" w:cs="仿宋"/>
          <w:color w:val="auto"/>
          <w:kern w:val="0"/>
          <w:sz w:val="30"/>
          <w:szCs w:val="30"/>
          <w:shd w:val="clear" w:color="auto" w:fill="FFFFFF"/>
          <w:lang w:val="zh-CN"/>
        </w:rPr>
        <w:t>》。</w:t>
      </w:r>
    </w:p>
    <w:p>
      <w:pPr>
        <w:autoSpaceDE w:val="0"/>
        <w:autoSpaceDN w:val="0"/>
        <w:adjustRightInd w:val="0"/>
        <w:spacing w:line="600" w:lineRule="exact"/>
        <w:ind w:firstLine="640" w:firstLineChars="200"/>
        <w:jc w:val="left"/>
        <w:rPr>
          <w:rFonts w:ascii="黑体" w:eastAsia="黑体" w:cs="黑体"/>
          <w:kern w:val="0"/>
          <w:sz w:val="32"/>
          <w:szCs w:val="32"/>
        </w:rPr>
      </w:pPr>
      <w:r>
        <w:rPr>
          <w:rFonts w:hint="eastAsia" w:ascii="黑体" w:eastAsia="黑体" w:cs="黑体"/>
          <w:kern w:val="0"/>
          <w:sz w:val="32"/>
          <w:szCs w:val="32"/>
          <w:lang w:val="en-US" w:eastAsia="zh-CN"/>
        </w:rPr>
        <w:t>四</w:t>
      </w:r>
      <w:r>
        <w:rPr>
          <w:rFonts w:hint="eastAsia" w:ascii="黑体" w:eastAsia="黑体" w:cs="黑体"/>
          <w:kern w:val="0"/>
          <w:sz w:val="32"/>
          <w:szCs w:val="32"/>
        </w:rPr>
        <w:t>、项目实施情况</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（一）项目决策</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1．绩效目标情况</w:t>
      </w:r>
    </w:p>
    <w:p>
      <w:pPr>
        <w:widowControl/>
        <w:spacing w:line="520" w:lineRule="exact"/>
        <w:ind w:right="-428" w:rightChars="-204" w:firstLine="600" w:firstLineChars="200"/>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总体目标：</w:t>
      </w:r>
      <w:r>
        <w:rPr>
          <w:rFonts w:hint="eastAsia" w:ascii="Times New Roman" w:hAnsi="Times New Roman" w:eastAsia="仿宋_GB2312"/>
          <w:color w:val="000000"/>
          <w:kern w:val="0"/>
          <w:sz w:val="32"/>
          <w:szCs w:val="32"/>
          <w:lang w:eastAsia="zh-CN"/>
        </w:rPr>
        <w:t>五交化至大河东岸片区排洪排污管网建设工程</w:t>
      </w:r>
      <w:r>
        <w:rPr>
          <w:rFonts w:hint="eastAsia" w:ascii="Times New Roman" w:hAnsi="Times New Roman" w:eastAsia="仿宋_GB2312"/>
          <w:color w:val="000000"/>
          <w:kern w:val="0"/>
          <w:sz w:val="32"/>
          <w:szCs w:val="32"/>
          <w:lang w:val="en-US" w:eastAsia="zh-CN"/>
        </w:rPr>
        <w:t>项目完成项目建设，拨付进度款项70%</w:t>
      </w:r>
      <w:r>
        <w:rPr>
          <w:rFonts w:hint="eastAsia" w:ascii="仿宋" w:hAnsi="仿宋" w:eastAsia="仿宋" w:cs="仿宋"/>
          <w:color w:val="auto"/>
          <w:kern w:val="0"/>
          <w:sz w:val="30"/>
          <w:szCs w:val="30"/>
        </w:rPr>
        <w:t>。</w:t>
      </w:r>
    </w:p>
    <w:p>
      <w:pPr>
        <w:widowControl/>
        <w:spacing w:line="520" w:lineRule="exact"/>
        <w:ind w:right="-428" w:rightChars="-204" w:firstLine="600" w:firstLineChars="200"/>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具体绩效目标：</w:t>
      </w:r>
      <w:r>
        <w:rPr>
          <w:rFonts w:hint="eastAsia" w:ascii="仿宋" w:hAnsi="仿宋" w:eastAsia="仿宋" w:cs="仿宋"/>
          <w:color w:val="auto"/>
          <w:kern w:val="0"/>
          <w:sz w:val="30"/>
          <w:szCs w:val="30"/>
          <w:lang w:val="en-US" w:eastAsia="zh-CN"/>
        </w:rPr>
        <w:t>数量指标是完成建设；</w:t>
      </w:r>
      <w:r>
        <w:rPr>
          <w:rFonts w:hint="eastAsia" w:ascii="Times New Roman" w:hAnsi="Times New Roman" w:eastAsia="仿宋_GB2312" w:cs="Times New Roman"/>
          <w:color w:val="000000"/>
          <w:kern w:val="0"/>
          <w:sz w:val="32"/>
          <w:szCs w:val="32"/>
          <w:lang w:val="en-US" w:eastAsia="zh-CN"/>
        </w:rPr>
        <w:t>质量指标是符合验收；成本指标是不超过合同金额；时效指标是按合同工期完工；经济效益指标是促进区域社会经济的发展；社会效益指标是护城市生态环境系统平衡、缓解基础设施薄弱对仁和区经济社会带来的制约和影响；生态效益指标是防止水土流水，促进生态环境建设；可持续影响指标是改善城市环境，促进城市现代化进程；服务对象满意度指标是污水洪水有序可排</w:t>
      </w:r>
      <w:r>
        <w:rPr>
          <w:rFonts w:hint="eastAsia" w:ascii="仿宋" w:hAnsi="仿宋" w:eastAsia="仿宋" w:cs="仿宋"/>
          <w:color w:val="auto"/>
          <w:kern w:val="0"/>
          <w:sz w:val="30"/>
          <w:szCs w:val="30"/>
        </w:rPr>
        <w:t>。</w:t>
      </w:r>
    </w:p>
    <w:p>
      <w:pPr>
        <w:widowControl/>
        <w:spacing w:line="520" w:lineRule="exact"/>
        <w:ind w:right="-428" w:rightChars="-204" w:firstLine="600" w:firstLineChars="200"/>
        <w:jc w:val="left"/>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实际完成情况</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val="en-US" w:eastAsia="zh-CN"/>
        </w:rPr>
        <w:t>本项目总体目标完成情况，完成项目建设，拨付进度款项69.70%，基本完成。具体的绩效指标因表述不具体、不准确无法进行考核。</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en-US" w:eastAsia="zh-CN"/>
        </w:rPr>
        <w:t>2</w:t>
      </w:r>
      <w:r>
        <w:rPr>
          <w:rFonts w:hint="eastAsia" w:ascii="仿宋_GB2312" w:hAnsi="宋体" w:eastAsia="仿宋_GB2312" w:cs="宋体"/>
          <w:b/>
          <w:color w:val="000000"/>
          <w:kern w:val="0"/>
          <w:sz w:val="32"/>
          <w:szCs w:val="32"/>
          <w:highlight w:val="none"/>
          <w:shd w:val="clear" w:color="auto" w:fill="FFFFFF"/>
          <w:lang w:val="zh-CN"/>
        </w:rPr>
        <w:t>．决策依据情况</w:t>
      </w:r>
    </w:p>
    <w:p>
      <w:pPr>
        <w:autoSpaceDE w:val="0"/>
        <w:autoSpaceDN w:val="0"/>
        <w:adjustRightInd w:val="0"/>
        <w:spacing w:line="600" w:lineRule="exact"/>
        <w:ind w:firstLine="640" w:firstLineChars="200"/>
        <w:jc w:val="left"/>
        <w:rPr>
          <w:rFonts w:hint="eastAsia" w:ascii="仿宋_GB2312" w:eastAsia="仿宋_GB2312" w:cs="仿宋_GB2312"/>
          <w:kern w:val="0"/>
          <w:sz w:val="32"/>
          <w:szCs w:val="32"/>
        </w:rPr>
      </w:pPr>
      <w:r>
        <w:rPr>
          <w:rFonts w:hint="eastAsia" w:ascii="Times New Roman" w:hAnsi="Times New Roman" w:eastAsia="仿宋_GB2312"/>
          <w:color w:val="000000"/>
          <w:kern w:val="0"/>
          <w:sz w:val="32"/>
          <w:szCs w:val="32"/>
          <w:lang w:val="en-US" w:eastAsia="zh-CN"/>
        </w:rPr>
        <w:t>于2019年7月5日取得攀枝花市仁和区发展和改革局《关于五交化至大河东岸片区污水主干管建设工程可行性研究报告的批复》（攀仁发改〔2019〕216 号）。于2019年8月5日取得攀枝花市仁和区发展和改革局《关于五交化至大河东岸片区排洪管网建设工程可研报告的批复》（攀仁发改〔2019〕242 号）。2019年12月15日，</w:t>
      </w:r>
      <w:r>
        <w:rPr>
          <w:rFonts w:hint="eastAsia" w:ascii="Times New Roman" w:hAnsi="Times New Roman" w:eastAsia="仿宋_GB2312"/>
          <w:color w:val="000000"/>
          <w:kern w:val="0"/>
          <w:sz w:val="32"/>
          <w:szCs w:val="32"/>
        </w:rPr>
        <w:t>攀枝花市仁和区人民政府</w:t>
      </w:r>
      <w:r>
        <w:rPr>
          <w:rFonts w:hint="eastAsia" w:ascii="Times New Roman" w:hAnsi="Times New Roman" w:eastAsia="仿宋_GB2312"/>
          <w:color w:val="000000"/>
          <w:kern w:val="0"/>
          <w:sz w:val="32"/>
          <w:szCs w:val="32"/>
          <w:lang w:eastAsia="zh-CN"/>
        </w:rPr>
        <w:t>第</w:t>
      </w:r>
      <w:r>
        <w:rPr>
          <w:rFonts w:hint="eastAsia" w:ascii="Times New Roman" w:hAnsi="Times New Roman" w:eastAsia="仿宋_GB2312"/>
          <w:color w:val="000000"/>
          <w:kern w:val="0"/>
          <w:sz w:val="32"/>
          <w:szCs w:val="32"/>
          <w:lang w:val="en-US" w:eastAsia="zh-CN"/>
        </w:rPr>
        <w:t>64次</w:t>
      </w:r>
      <w:r>
        <w:rPr>
          <w:rFonts w:hint="eastAsia" w:ascii="Times New Roman" w:hAnsi="Times New Roman" w:eastAsia="仿宋_GB2312"/>
          <w:color w:val="000000"/>
          <w:kern w:val="0"/>
          <w:sz w:val="32"/>
          <w:szCs w:val="32"/>
        </w:rPr>
        <w:t>常务会</w:t>
      </w:r>
      <w:r>
        <w:rPr>
          <w:rFonts w:hint="eastAsia" w:ascii="Times New Roman" w:hAnsi="Times New Roman" w:eastAsia="仿宋_GB2312"/>
          <w:color w:val="000000"/>
          <w:kern w:val="0"/>
          <w:sz w:val="32"/>
          <w:szCs w:val="32"/>
          <w:lang w:eastAsia="zh-CN"/>
        </w:rPr>
        <w:t>审议通过了《关于五交化至大河东岸片区排洪管网和污水主干管建设工程相关事宜的请示》。</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3</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资金分配情况</w:t>
      </w:r>
    </w:p>
    <w:p>
      <w:pPr>
        <w:autoSpaceDE w:val="0"/>
        <w:autoSpaceDN w:val="0"/>
        <w:adjustRightInd w:val="0"/>
        <w:spacing w:line="600" w:lineRule="exact"/>
        <w:ind w:firstLine="640" w:firstLineChars="200"/>
        <w:jc w:val="left"/>
        <w:rPr>
          <w:rFonts w:hint="eastAsia" w:ascii="仿宋_GB2312" w:eastAsia="仿宋_GB2312" w:cs="仿宋_GB2312"/>
          <w:kern w:val="0"/>
          <w:sz w:val="32"/>
          <w:szCs w:val="32"/>
        </w:rPr>
      </w:pPr>
      <w:r>
        <w:rPr>
          <w:rFonts w:hint="eastAsia" w:ascii="Times New Roman" w:hAnsi="Times New Roman" w:eastAsia="仿宋_GB2312"/>
          <w:color w:val="000000"/>
          <w:kern w:val="0"/>
          <w:sz w:val="32"/>
          <w:szCs w:val="32"/>
        </w:rPr>
        <w:t>仁和区人民政府</w:t>
      </w:r>
      <w:r>
        <w:rPr>
          <w:rFonts w:hint="eastAsia" w:ascii="Times New Roman" w:hAnsi="Times New Roman" w:eastAsia="仿宋_GB2312"/>
          <w:color w:val="000000"/>
          <w:kern w:val="0"/>
          <w:sz w:val="32"/>
          <w:szCs w:val="32"/>
          <w:lang w:eastAsia="zh-CN"/>
        </w:rPr>
        <w:t>第</w:t>
      </w:r>
      <w:r>
        <w:rPr>
          <w:rFonts w:hint="eastAsia" w:ascii="Times New Roman" w:hAnsi="Times New Roman" w:eastAsia="仿宋_GB2312"/>
          <w:color w:val="000000"/>
          <w:kern w:val="0"/>
          <w:sz w:val="32"/>
          <w:szCs w:val="32"/>
          <w:lang w:val="en-US" w:eastAsia="zh-CN"/>
        </w:rPr>
        <w:t>64次</w:t>
      </w:r>
      <w:r>
        <w:rPr>
          <w:rFonts w:hint="eastAsia" w:ascii="Times New Roman" w:hAnsi="Times New Roman" w:eastAsia="仿宋_GB2312"/>
          <w:color w:val="000000"/>
          <w:kern w:val="0"/>
          <w:sz w:val="32"/>
          <w:szCs w:val="32"/>
        </w:rPr>
        <w:t>常务会</w:t>
      </w:r>
      <w:r>
        <w:rPr>
          <w:rFonts w:hint="eastAsia" w:ascii="Times New Roman" w:hAnsi="Times New Roman" w:eastAsia="仿宋_GB2312"/>
          <w:color w:val="000000"/>
          <w:kern w:val="0"/>
          <w:sz w:val="32"/>
          <w:szCs w:val="32"/>
          <w:lang w:eastAsia="zh-CN"/>
        </w:rPr>
        <w:t>审议通过了《关于五交化至大河东岸片区排洪管网和污水主干管建设工程相关事宜的请示》。按照会议要求，仁和区财政局向</w:t>
      </w:r>
      <w:r>
        <w:rPr>
          <w:rFonts w:hint="eastAsia" w:ascii="Times New Roman" w:hAnsi="Times New Roman" w:eastAsia="仿宋_GB2312" w:cs="Times New Roman"/>
          <w:color w:val="000000"/>
          <w:kern w:val="0"/>
          <w:sz w:val="32"/>
          <w:szCs w:val="32"/>
          <w:lang w:val="en-US" w:eastAsia="zh-CN" w:bidi="ar-SA"/>
        </w:rPr>
        <w:t>仁和区住建局</w:t>
      </w:r>
      <w:r>
        <w:rPr>
          <w:rFonts w:hint="eastAsia" w:ascii="Times New Roman" w:hAnsi="Times New Roman" w:eastAsia="仿宋_GB2312"/>
          <w:color w:val="000000"/>
          <w:kern w:val="0"/>
          <w:sz w:val="32"/>
          <w:szCs w:val="32"/>
          <w:lang w:eastAsia="zh-CN"/>
        </w:rPr>
        <w:t>拨付资金共计</w:t>
      </w:r>
      <w:r>
        <w:rPr>
          <w:rFonts w:hint="eastAsia" w:ascii="Times New Roman" w:hAnsi="Times New Roman" w:eastAsia="仿宋_GB2312"/>
          <w:color w:val="000000"/>
          <w:kern w:val="0"/>
          <w:sz w:val="32"/>
          <w:szCs w:val="32"/>
          <w:lang w:val="en-US" w:eastAsia="zh-CN"/>
        </w:rPr>
        <w:t>471.53万元。</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4</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分配结果情况</w:t>
      </w:r>
    </w:p>
    <w:p>
      <w:pPr>
        <w:autoSpaceDE w:val="0"/>
        <w:autoSpaceDN w:val="0"/>
        <w:adjustRightInd w:val="0"/>
        <w:spacing w:line="600" w:lineRule="exact"/>
        <w:ind w:firstLine="640" w:firstLineChars="200"/>
        <w:jc w:val="left"/>
        <w:rPr>
          <w:rFonts w:hint="eastAsia" w:ascii="仿宋_GB2312" w:eastAsia="仿宋_GB2312" w:cs="仿宋_GB2312"/>
          <w:kern w:val="0"/>
          <w:sz w:val="32"/>
          <w:szCs w:val="32"/>
        </w:rPr>
      </w:pPr>
      <w:r>
        <w:rPr>
          <w:rFonts w:hint="eastAsia" w:ascii="Times New Roman" w:hAnsi="Times New Roman" w:eastAsia="仿宋_GB2312"/>
          <w:color w:val="000000"/>
          <w:kern w:val="0"/>
          <w:sz w:val="32"/>
          <w:szCs w:val="32"/>
          <w:lang w:eastAsia="zh-CN"/>
        </w:rPr>
        <w:t>按照会议要求，</w:t>
      </w:r>
      <w:r>
        <w:rPr>
          <w:rFonts w:hint="eastAsia" w:ascii="Times New Roman" w:hAnsi="Times New Roman" w:eastAsia="仿宋_GB2312" w:cs="Times New Roman"/>
          <w:color w:val="000000"/>
          <w:kern w:val="0"/>
          <w:sz w:val="32"/>
          <w:szCs w:val="32"/>
          <w:lang w:val="en-US" w:eastAsia="zh-CN" w:bidi="ar-SA"/>
        </w:rPr>
        <w:t>仁和区住建局</w:t>
      </w:r>
      <w:r>
        <w:rPr>
          <w:rFonts w:hint="eastAsia" w:ascii="Times New Roman" w:hAnsi="Times New Roman" w:eastAsia="仿宋_GB2312"/>
          <w:color w:val="000000"/>
          <w:kern w:val="0"/>
          <w:sz w:val="32"/>
          <w:szCs w:val="32"/>
          <w:lang w:eastAsia="zh-CN"/>
        </w:rPr>
        <w:t>开展了该项目施工招标工作，于</w:t>
      </w:r>
      <w:r>
        <w:rPr>
          <w:rFonts w:hint="eastAsia" w:ascii="Times New Roman" w:hAnsi="Times New Roman" w:eastAsia="仿宋_GB2312"/>
          <w:color w:val="000000"/>
          <w:kern w:val="0"/>
          <w:sz w:val="32"/>
          <w:szCs w:val="32"/>
          <w:lang w:val="en-US" w:eastAsia="zh-CN"/>
        </w:rPr>
        <w:t>12月开工建设，</w:t>
      </w:r>
      <w:r>
        <w:rPr>
          <w:rFonts w:hint="eastAsia" w:ascii="Times New Roman" w:hAnsi="Times New Roman" w:eastAsia="仿宋_GB2312"/>
          <w:color w:val="000000"/>
          <w:kern w:val="0"/>
          <w:sz w:val="32"/>
          <w:szCs w:val="32"/>
          <w:lang w:eastAsia="zh-CN"/>
        </w:rPr>
        <w:t>根据施工合同约定</w:t>
      </w:r>
      <w:r>
        <w:rPr>
          <w:rFonts w:hint="eastAsia" w:ascii="Times New Roman" w:hAnsi="Times New Roman" w:eastAsia="仿宋_GB2312" w:cs="Times New Roman"/>
          <w:color w:val="000000"/>
          <w:kern w:val="0"/>
          <w:sz w:val="32"/>
          <w:szCs w:val="32"/>
          <w:lang w:val="en-US" w:eastAsia="zh-CN" w:bidi="ar-SA"/>
        </w:rPr>
        <w:t>仁和区住建局</w:t>
      </w:r>
      <w:r>
        <w:rPr>
          <w:rFonts w:hint="eastAsia" w:ascii="Times New Roman" w:hAnsi="Times New Roman" w:eastAsia="仿宋_GB2312"/>
          <w:color w:val="000000"/>
          <w:kern w:val="0"/>
          <w:sz w:val="32"/>
          <w:szCs w:val="32"/>
          <w:lang w:eastAsia="zh-CN"/>
        </w:rPr>
        <w:t>于</w:t>
      </w:r>
      <w:r>
        <w:rPr>
          <w:rFonts w:hint="eastAsia" w:ascii="Times New Roman" w:hAnsi="Times New Roman" w:eastAsia="仿宋_GB2312"/>
          <w:color w:val="000000"/>
          <w:kern w:val="0"/>
          <w:sz w:val="32"/>
          <w:szCs w:val="32"/>
          <w:lang w:val="en-US" w:eastAsia="zh-CN"/>
        </w:rPr>
        <w:t>2020年1月向施工单位支付31.53万元，于2020年4月向施工单位支付150万元，于2020年7月向施工单位支付250万元，于2020年12月向施工单位支付40万元。</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（二）项目管理</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1．资金到位情况</w:t>
      </w:r>
    </w:p>
    <w:p>
      <w:pPr>
        <w:autoSpaceDE w:val="0"/>
        <w:autoSpaceDN w:val="0"/>
        <w:adjustRightInd w:val="0"/>
        <w:spacing w:line="600" w:lineRule="exact"/>
        <w:ind w:firstLine="640" w:firstLineChars="200"/>
        <w:jc w:val="left"/>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该项目已申请城市排洪防涝中央预算资金805.20万元，资金未到位时先由区级财政安排资金保障项目实施。截至2020年12月31日，本项目实际到位区级财政安排的资金471.53万元。具体资金到位情况详见下表:</w:t>
      </w:r>
    </w:p>
    <w:tbl>
      <w:tblPr>
        <w:tblStyle w:val="7"/>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9"/>
        <w:gridCol w:w="1492"/>
        <w:gridCol w:w="1337"/>
        <w:gridCol w:w="41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楷体" w:hAnsi="楷体" w:eastAsia="楷体" w:cs="楷体"/>
                <w:i w:val="0"/>
                <w:iCs w:val="0"/>
                <w:color w:val="000000"/>
                <w:sz w:val="40"/>
                <w:szCs w:val="40"/>
                <w:u w:val="none"/>
              </w:rPr>
            </w:pPr>
            <w:r>
              <w:rPr>
                <w:rFonts w:hint="eastAsia" w:ascii="楷体" w:hAnsi="楷体" w:eastAsia="楷体" w:cs="楷体"/>
                <w:i w:val="0"/>
                <w:iCs w:val="0"/>
                <w:color w:val="000000"/>
                <w:kern w:val="0"/>
                <w:sz w:val="32"/>
                <w:szCs w:val="32"/>
                <w:u w:val="none"/>
                <w:lang w:val="en-US" w:eastAsia="zh-CN" w:bidi="ar"/>
              </w:rPr>
              <w:t xml:space="preserve">项目资金到位情况表   </w:t>
            </w:r>
            <w:r>
              <w:rPr>
                <w:rFonts w:hint="eastAsia" w:ascii="楷体" w:hAnsi="楷体" w:eastAsia="楷体" w:cs="楷体"/>
                <w:i w:val="0"/>
                <w:iCs w:val="0"/>
                <w:color w:val="000000"/>
                <w:kern w:val="0"/>
                <w:sz w:val="40"/>
                <w:szCs w:val="4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479" w:type="dxa"/>
            <w:tcBorders>
              <w:top w:val="nil"/>
              <w:left w:val="nil"/>
              <w:bottom w:val="single" w:color="auto" w:sz="4" w:space="0"/>
              <w:right w:val="nil"/>
            </w:tcBorders>
            <w:shd w:val="clear" w:color="auto" w:fill="auto"/>
            <w:vAlign w:val="center"/>
          </w:tcPr>
          <w:p>
            <w:pPr>
              <w:jc w:val="center"/>
              <w:rPr>
                <w:rFonts w:hint="default" w:ascii="Times New Roman" w:hAnsi="Times New Roman" w:eastAsia="宋体" w:cs="Times New Roman"/>
                <w:i w:val="0"/>
                <w:iCs w:val="0"/>
                <w:color w:val="000000"/>
                <w:sz w:val="28"/>
                <w:szCs w:val="28"/>
                <w:u w:val="none"/>
              </w:rPr>
            </w:pPr>
          </w:p>
        </w:tc>
        <w:tc>
          <w:tcPr>
            <w:tcW w:w="1492" w:type="dxa"/>
            <w:tcBorders>
              <w:top w:val="nil"/>
              <w:left w:val="nil"/>
              <w:bottom w:val="single" w:color="auto" w:sz="4" w:space="0"/>
              <w:right w:val="nil"/>
            </w:tcBorders>
            <w:shd w:val="clear" w:color="auto" w:fill="auto"/>
            <w:vAlign w:val="center"/>
          </w:tcPr>
          <w:p>
            <w:pPr>
              <w:jc w:val="center"/>
              <w:rPr>
                <w:rFonts w:hint="default" w:ascii="Times New Roman" w:hAnsi="Times New Roman" w:eastAsia="宋体" w:cs="Times New Roman"/>
                <w:i w:val="0"/>
                <w:iCs w:val="0"/>
                <w:color w:val="000000"/>
                <w:sz w:val="28"/>
                <w:szCs w:val="28"/>
                <w:u w:val="none"/>
              </w:rPr>
            </w:pPr>
          </w:p>
        </w:tc>
        <w:tc>
          <w:tcPr>
            <w:tcW w:w="1337" w:type="dxa"/>
            <w:tcBorders>
              <w:top w:val="nil"/>
              <w:left w:val="nil"/>
              <w:bottom w:val="single" w:color="auto" w:sz="4" w:space="0"/>
              <w:right w:val="nil"/>
            </w:tcBorders>
            <w:shd w:val="clear" w:color="auto" w:fill="auto"/>
            <w:vAlign w:val="center"/>
          </w:tcPr>
          <w:p>
            <w:pPr>
              <w:jc w:val="center"/>
              <w:rPr>
                <w:rFonts w:hint="default" w:ascii="Times New Roman" w:hAnsi="Times New Roman" w:eastAsia="宋体" w:cs="Times New Roman"/>
                <w:i w:val="0"/>
                <w:iCs w:val="0"/>
                <w:color w:val="000000"/>
                <w:sz w:val="28"/>
                <w:szCs w:val="28"/>
                <w:u w:val="none"/>
              </w:rPr>
            </w:pPr>
          </w:p>
        </w:tc>
        <w:tc>
          <w:tcPr>
            <w:tcW w:w="4118"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sz w:val="28"/>
                <w:szCs w:val="28"/>
                <w:u w:val="none"/>
              </w:rPr>
            </w:pPr>
            <w:r>
              <w:rPr>
                <w:rFonts w:hint="eastAsia" w:ascii="楷体" w:hAnsi="楷体" w:eastAsia="楷体" w:cs="楷体"/>
                <w:i w:val="0"/>
                <w:iCs w:val="0"/>
                <w:color w:val="000000"/>
                <w:kern w:val="0"/>
                <w:sz w:val="28"/>
                <w:szCs w:val="28"/>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4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资金来源</w:t>
            </w:r>
          </w:p>
        </w:tc>
        <w:tc>
          <w:tcPr>
            <w:tcW w:w="1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实际拨款时间</w:t>
            </w:r>
          </w:p>
        </w:tc>
        <w:tc>
          <w:tcPr>
            <w:tcW w:w="13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下达金额</w:t>
            </w:r>
          </w:p>
        </w:tc>
        <w:tc>
          <w:tcPr>
            <w:tcW w:w="41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4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县（市、区）财政资金</w:t>
            </w:r>
          </w:p>
        </w:tc>
        <w:tc>
          <w:tcPr>
            <w:tcW w:w="1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2020年1月</w:t>
            </w:r>
          </w:p>
        </w:tc>
        <w:tc>
          <w:tcPr>
            <w:tcW w:w="13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31.53</w:t>
            </w:r>
          </w:p>
        </w:tc>
        <w:tc>
          <w:tcPr>
            <w:tcW w:w="41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在政府投资项目资金</w:t>
            </w:r>
            <w:r>
              <w:rPr>
                <w:rStyle w:val="15"/>
                <w:rFonts w:hint="eastAsia" w:ascii="仿宋" w:hAnsi="仿宋" w:eastAsia="仿宋" w:cs="仿宋"/>
                <w:sz w:val="20"/>
                <w:szCs w:val="20"/>
                <w:lang w:val="en-US" w:eastAsia="zh-CN" w:bidi="ar"/>
              </w:rPr>
              <w:t>1200</w:t>
            </w:r>
            <w:r>
              <w:rPr>
                <w:rFonts w:hint="eastAsia" w:ascii="仿宋" w:hAnsi="仿宋" w:eastAsia="仿宋" w:cs="仿宋"/>
                <w:i w:val="0"/>
                <w:iCs w:val="0"/>
                <w:color w:val="000000"/>
                <w:kern w:val="0"/>
                <w:sz w:val="20"/>
                <w:szCs w:val="20"/>
                <w:u w:val="none"/>
                <w:lang w:val="en-US" w:eastAsia="zh-CN" w:bidi="ar"/>
              </w:rPr>
              <w:t>万元中支付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4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2020年4月</w:t>
            </w:r>
          </w:p>
        </w:tc>
        <w:tc>
          <w:tcPr>
            <w:tcW w:w="13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150</w:t>
            </w:r>
          </w:p>
        </w:tc>
        <w:tc>
          <w:tcPr>
            <w:tcW w:w="41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财政预安排资金：攀仁财资经投</w:t>
            </w:r>
            <w:r>
              <w:rPr>
                <w:rStyle w:val="15"/>
                <w:rFonts w:hint="eastAsia" w:ascii="仿宋" w:hAnsi="仿宋" w:eastAsia="仿宋" w:cs="仿宋"/>
                <w:sz w:val="20"/>
                <w:szCs w:val="20"/>
                <w:lang w:val="en-US" w:eastAsia="zh-CN" w:bidi="ar"/>
              </w:rPr>
              <w:t>[2020]44</w:t>
            </w:r>
            <w:r>
              <w:rPr>
                <w:rFonts w:hint="eastAsia" w:ascii="仿宋" w:hAnsi="仿宋" w:eastAsia="仿宋" w:cs="仿宋"/>
                <w:i w:val="0"/>
                <w:iCs w:val="0"/>
                <w:color w:val="000000"/>
                <w:kern w:val="0"/>
                <w:sz w:val="20"/>
                <w:szCs w:val="20"/>
                <w:u w:val="none"/>
                <w:lang w:val="en-US" w:eastAsia="zh-CN" w:bidi="ar"/>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4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2020年6月</w:t>
            </w:r>
          </w:p>
        </w:tc>
        <w:tc>
          <w:tcPr>
            <w:tcW w:w="13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290</w:t>
            </w:r>
          </w:p>
        </w:tc>
        <w:tc>
          <w:tcPr>
            <w:tcW w:w="41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财政预安排资金：攀仁财资经投</w:t>
            </w:r>
            <w:r>
              <w:rPr>
                <w:rStyle w:val="15"/>
                <w:rFonts w:hint="eastAsia" w:ascii="仿宋" w:hAnsi="仿宋" w:eastAsia="仿宋" w:cs="仿宋"/>
                <w:sz w:val="20"/>
                <w:szCs w:val="20"/>
                <w:lang w:val="en-US" w:eastAsia="zh-CN" w:bidi="ar"/>
              </w:rPr>
              <w:t>[2020]73</w:t>
            </w:r>
            <w:r>
              <w:rPr>
                <w:rFonts w:hint="eastAsia" w:ascii="仿宋" w:hAnsi="仿宋" w:eastAsia="仿宋" w:cs="仿宋"/>
                <w:i w:val="0"/>
                <w:iCs w:val="0"/>
                <w:color w:val="000000"/>
                <w:kern w:val="0"/>
                <w:sz w:val="20"/>
                <w:szCs w:val="20"/>
                <w:u w:val="none"/>
                <w:lang w:val="en-US" w:eastAsia="zh-CN" w:bidi="ar"/>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4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合计</w:t>
            </w:r>
          </w:p>
        </w:tc>
        <w:tc>
          <w:tcPr>
            <w:tcW w:w="14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3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471.53</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hint="eastAsia" w:ascii="仿宋" w:hAnsi="仿宋" w:eastAsia="仿宋" w:cs="仿宋"/>
                <w:i w:val="0"/>
                <w:iCs w:val="0"/>
                <w:color w:val="000000"/>
                <w:sz w:val="20"/>
                <w:szCs w:val="20"/>
                <w:u w:val="none"/>
              </w:rPr>
            </w:pPr>
          </w:p>
        </w:tc>
      </w:tr>
    </w:tbl>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2</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资金管理情况</w:t>
      </w:r>
    </w:p>
    <w:p>
      <w:pPr>
        <w:autoSpaceDE w:val="0"/>
        <w:autoSpaceDN w:val="0"/>
        <w:adjustRightInd w:val="0"/>
        <w:spacing w:line="600" w:lineRule="exact"/>
        <w:ind w:firstLine="640" w:firstLineChars="200"/>
        <w:jc w:val="left"/>
        <w:rPr>
          <w:rFonts w:hint="eastAsia"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项目经费严格按照财务管理制度进行管理，保证专款专用，不存在截留、滞留、挤占、挪用、套取、虚报、冒领的</w:t>
      </w:r>
    </w:p>
    <w:p>
      <w:pPr>
        <w:autoSpaceDE w:val="0"/>
        <w:autoSpaceDN w:val="0"/>
        <w:adjustRightInd w:val="0"/>
        <w:spacing w:line="600" w:lineRule="exact"/>
        <w:jc w:val="left"/>
        <w:rPr>
          <w:rFonts w:hint="eastAsia"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问题</w:t>
      </w:r>
      <w:r>
        <w:rPr>
          <w:rFonts w:hint="eastAsia" w:ascii="Times New Roman" w:hAnsi="Times New Roman" w:eastAsia="仿宋_GB2312"/>
          <w:color w:val="000000"/>
          <w:kern w:val="0"/>
          <w:sz w:val="32"/>
          <w:szCs w:val="32"/>
          <w:lang w:val="en-US" w:eastAsia="zh-CN"/>
        </w:rPr>
        <w:t>。</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3</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财务管理情况</w:t>
      </w:r>
    </w:p>
    <w:p>
      <w:pPr>
        <w:autoSpaceDE w:val="0"/>
        <w:autoSpaceDN w:val="0"/>
        <w:adjustRightInd w:val="0"/>
        <w:spacing w:line="600" w:lineRule="exact"/>
        <w:ind w:firstLine="640" w:firstLineChars="200"/>
        <w:jc w:val="left"/>
        <w:rPr>
          <w:rFonts w:hint="eastAsia"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资金发放复查由财务人员按照财务制度进行资金的审</w:t>
      </w:r>
    </w:p>
    <w:p>
      <w:pPr>
        <w:autoSpaceDE w:val="0"/>
        <w:autoSpaceDN w:val="0"/>
        <w:adjustRightInd w:val="0"/>
        <w:spacing w:line="600" w:lineRule="exact"/>
        <w:jc w:val="left"/>
        <w:rPr>
          <w:rFonts w:hint="eastAsia"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核、支付和核算，所有支出均以转账方式进行，在具体支付</w:t>
      </w:r>
    </w:p>
    <w:p>
      <w:pPr>
        <w:autoSpaceDE w:val="0"/>
        <w:autoSpaceDN w:val="0"/>
        <w:adjustRightInd w:val="0"/>
        <w:spacing w:line="600" w:lineRule="exact"/>
        <w:jc w:val="left"/>
        <w:rPr>
          <w:rFonts w:hint="eastAsia"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时，具备了资金发票、合同等相关材料，手续是完善的，不存在虚假会计凭证的情况，会计严格执行财务管理制度，财务处理及时，核算规范。</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4</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组织实施情况</w:t>
      </w:r>
    </w:p>
    <w:p>
      <w:pPr>
        <w:autoSpaceDE w:val="0"/>
        <w:autoSpaceDN w:val="0"/>
        <w:adjustRightInd w:val="0"/>
        <w:spacing w:line="600" w:lineRule="exact"/>
        <w:ind w:firstLine="640" w:firstLineChars="200"/>
        <w:jc w:val="left"/>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（1）项目组织架构及实施流程。</w:t>
      </w:r>
    </w:p>
    <w:p>
      <w:pPr>
        <w:autoSpaceDE w:val="0"/>
        <w:autoSpaceDN w:val="0"/>
        <w:adjustRightInd w:val="0"/>
        <w:spacing w:line="600" w:lineRule="exact"/>
        <w:ind w:firstLine="640" w:firstLineChars="200"/>
        <w:jc w:val="left"/>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fldChar w:fldCharType="begin"/>
      </w:r>
      <w:r>
        <w:rPr>
          <w:rFonts w:hint="eastAsia" w:ascii="Times New Roman" w:hAnsi="Times New Roman" w:eastAsia="仿宋_GB2312" w:cs="Times New Roman"/>
          <w:color w:val="000000"/>
          <w:kern w:val="0"/>
          <w:sz w:val="32"/>
          <w:szCs w:val="32"/>
        </w:rPr>
        <w:instrText xml:space="preserve"> = 1 \* GB3 \* MERGEFORMAT </w:instrText>
      </w:r>
      <w:r>
        <w:rPr>
          <w:rFonts w:hint="eastAsia" w:ascii="Times New Roman" w:hAnsi="Times New Roman" w:eastAsia="仿宋_GB2312" w:cs="Times New Roman"/>
          <w:color w:val="000000"/>
          <w:kern w:val="0"/>
          <w:sz w:val="32"/>
          <w:szCs w:val="32"/>
        </w:rPr>
        <w:fldChar w:fldCharType="separate"/>
      </w:r>
      <w:r>
        <w:t>①</w:t>
      </w:r>
      <w:r>
        <w:rPr>
          <w:rFonts w:hint="eastAsia" w:ascii="Times New Roman" w:hAnsi="Times New Roman" w:eastAsia="仿宋_GB2312" w:cs="Times New Roman"/>
          <w:color w:val="000000"/>
          <w:kern w:val="0"/>
          <w:sz w:val="32"/>
          <w:szCs w:val="32"/>
        </w:rPr>
        <w:fldChar w:fldCharType="end"/>
      </w:r>
      <w:r>
        <w:rPr>
          <w:rFonts w:hint="eastAsia" w:ascii="Times New Roman" w:hAnsi="Times New Roman" w:eastAsia="仿宋_GB2312" w:cs="Times New Roman"/>
          <w:color w:val="000000"/>
          <w:kern w:val="0"/>
          <w:sz w:val="32"/>
          <w:szCs w:val="32"/>
        </w:rPr>
        <w:t>评审</w:t>
      </w:r>
      <w:r>
        <w:rPr>
          <w:rFonts w:hint="eastAsia" w:ascii="Times New Roman" w:hAnsi="Times New Roman" w:eastAsia="仿宋_GB2312" w:cs="Times New Roman"/>
          <w:color w:val="000000"/>
          <w:kern w:val="0"/>
          <w:sz w:val="32"/>
          <w:szCs w:val="32"/>
          <w:lang w:eastAsia="zh-CN"/>
        </w:rPr>
        <w:t>可研方案取得立项批复</w:t>
      </w:r>
      <w:r>
        <w:rPr>
          <w:rFonts w:hint="eastAsia" w:ascii="Times New Roman" w:hAnsi="Times New Roman" w:eastAsia="仿宋_GB2312" w:cs="Times New Roman"/>
          <w:color w:val="000000"/>
          <w:kern w:val="0"/>
          <w:sz w:val="32"/>
          <w:szCs w:val="32"/>
        </w:rPr>
        <w:t>;</w:t>
      </w:r>
    </w:p>
    <w:p>
      <w:pPr>
        <w:autoSpaceDE w:val="0"/>
        <w:autoSpaceDN w:val="0"/>
        <w:adjustRightInd w:val="0"/>
        <w:spacing w:line="600" w:lineRule="exact"/>
        <w:ind w:firstLine="640" w:firstLineChars="200"/>
        <w:jc w:val="left"/>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fldChar w:fldCharType="begin"/>
      </w:r>
      <w:r>
        <w:rPr>
          <w:rFonts w:hint="eastAsia" w:ascii="Times New Roman" w:hAnsi="Times New Roman" w:eastAsia="仿宋_GB2312" w:cs="Times New Roman"/>
          <w:color w:val="000000"/>
          <w:kern w:val="0"/>
          <w:sz w:val="32"/>
          <w:szCs w:val="32"/>
        </w:rPr>
        <w:instrText xml:space="preserve"> = 2 \* GB3 \* MERGEFORMAT </w:instrText>
      </w:r>
      <w:r>
        <w:rPr>
          <w:rFonts w:hint="eastAsia" w:ascii="Times New Roman" w:hAnsi="Times New Roman" w:eastAsia="仿宋_GB2312" w:cs="Times New Roman"/>
          <w:color w:val="000000"/>
          <w:kern w:val="0"/>
          <w:sz w:val="32"/>
          <w:szCs w:val="32"/>
        </w:rPr>
        <w:fldChar w:fldCharType="separate"/>
      </w:r>
      <w:r>
        <w:t>②</w:t>
      </w:r>
      <w:r>
        <w:rPr>
          <w:rFonts w:hint="eastAsia" w:ascii="Times New Roman" w:hAnsi="Times New Roman" w:eastAsia="仿宋_GB2312" w:cs="Times New Roman"/>
          <w:color w:val="000000"/>
          <w:kern w:val="0"/>
          <w:sz w:val="32"/>
          <w:szCs w:val="32"/>
        </w:rPr>
        <w:fldChar w:fldCharType="end"/>
      </w:r>
      <w:r>
        <w:rPr>
          <w:rFonts w:hint="eastAsia" w:ascii="Times New Roman" w:hAnsi="Times New Roman" w:eastAsia="仿宋_GB2312" w:cs="Times New Roman"/>
          <w:color w:val="000000"/>
          <w:kern w:val="0"/>
          <w:sz w:val="32"/>
          <w:szCs w:val="32"/>
        </w:rPr>
        <w:t>送呈常务会审议并印发会议纪要;</w:t>
      </w:r>
    </w:p>
    <w:p>
      <w:pPr>
        <w:autoSpaceDE w:val="0"/>
        <w:autoSpaceDN w:val="0"/>
        <w:adjustRightInd w:val="0"/>
        <w:spacing w:line="600" w:lineRule="exact"/>
        <w:ind w:firstLine="640" w:firstLineChars="200"/>
        <w:jc w:val="left"/>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fldChar w:fldCharType="begin"/>
      </w:r>
      <w:r>
        <w:rPr>
          <w:rFonts w:hint="eastAsia" w:ascii="Times New Roman" w:hAnsi="Times New Roman" w:eastAsia="仿宋_GB2312" w:cs="Times New Roman"/>
          <w:color w:val="000000"/>
          <w:kern w:val="0"/>
          <w:sz w:val="32"/>
          <w:szCs w:val="32"/>
        </w:rPr>
        <w:instrText xml:space="preserve"> = 3 \* GB3 \* MERGEFORMAT </w:instrText>
      </w:r>
      <w:r>
        <w:rPr>
          <w:rFonts w:hint="eastAsia" w:ascii="Times New Roman" w:hAnsi="Times New Roman" w:eastAsia="仿宋_GB2312" w:cs="Times New Roman"/>
          <w:color w:val="000000"/>
          <w:kern w:val="0"/>
          <w:sz w:val="32"/>
          <w:szCs w:val="32"/>
        </w:rPr>
        <w:fldChar w:fldCharType="separate"/>
      </w:r>
      <w:r>
        <w:t>③</w:t>
      </w:r>
      <w:r>
        <w:rPr>
          <w:rFonts w:hint="eastAsia" w:ascii="Times New Roman" w:hAnsi="Times New Roman" w:eastAsia="仿宋_GB2312" w:cs="Times New Roman"/>
          <w:color w:val="000000"/>
          <w:kern w:val="0"/>
          <w:sz w:val="32"/>
          <w:szCs w:val="32"/>
        </w:rPr>
        <w:fldChar w:fldCharType="end"/>
      </w:r>
      <w:r>
        <w:rPr>
          <w:rFonts w:hint="eastAsia" w:ascii="Times New Roman" w:hAnsi="Times New Roman" w:eastAsia="仿宋_GB2312" w:cs="Times New Roman"/>
          <w:color w:val="000000"/>
          <w:kern w:val="0"/>
          <w:sz w:val="32"/>
          <w:szCs w:val="32"/>
        </w:rPr>
        <w:t>确定</w:t>
      </w:r>
      <w:r>
        <w:rPr>
          <w:rFonts w:hint="eastAsia" w:ascii="Times New Roman" w:hAnsi="Times New Roman" w:eastAsia="仿宋_GB2312" w:cs="Times New Roman"/>
          <w:color w:val="000000"/>
          <w:kern w:val="0"/>
          <w:sz w:val="32"/>
          <w:szCs w:val="32"/>
          <w:lang w:eastAsia="zh-CN"/>
        </w:rPr>
        <w:t>施工单位</w:t>
      </w:r>
      <w:r>
        <w:rPr>
          <w:rFonts w:hint="eastAsia" w:ascii="Times New Roman" w:hAnsi="Times New Roman" w:eastAsia="仿宋_GB2312" w:cs="Times New Roman"/>
          <w:color w:val="000000"/>
          <w:kern w:val="0"/>
          <w:sz w:val="32"/>
          <w:szCs w:val="32"/>
        </w:rPr>
        <w:t>，签订</w:t>
      </w:r>
      <w:r>
        <w:rPr>
          <w:rFonts w:hint="eastAsia" w:ascii="Times New Roman" w:hAnsi="Times New Roman" w:eastAsia="仿宋_GB2312" w:cs="Times New Roman"/>
          <w:color w:val="000000"/>
          <w:kern w:val="0"/>
          <w:sz w:val="32"/>
          <w:szCs w:val="32"/>
          <w:lang w:eastAsia="zh-CN"/>
        </w:rPr>
        <w:t>施工合同</w:t>
      </w:r>
      <w:r>
        <w:rPr>
          <w:rFonts w:hint="eastAsia" w:ascii="Times New Roman" w:hAnsi="Times New Roman" w:eastAsia="仿宋_GB2312" w:cs="Times New Roman"/>
          <w:color w:val="000000"/>
          <w:kern w:val="0"/>
          <w:sz w:val="32"/>
          <w:szCs w:val="32"/>
        </w:rPr>
        <w:t>;</w:t>
      </w:r>
    </w:p>
    <w:p>
      <w:pPr>
        <w:autoSpaceDE w:val="0"/>
        <w:autoSpaceDN w:val="0"/>
        <w:adjustRightInd w:val="0"/>
        <w:spacing w:line="600" w:lineRule="exact"/>
        <w:ind w:firstLine="640" w:firstLineChars="200"/>
        <w:jc w:val="left"/>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rPr>
        <w:fldChar w:fldCharType="begin"/>
      </w:r>
      <w:r>
        <w:rPr>
          <w:rFonts w:hint="eastAsia" w:ascii="Times New Roman" w:hAnsi="Times New Roman" w:eastAsia="仿宋_GB2312" w:cs="Times New Roman"/>
          <w:color w:val="000000"/>
          <w:kern w:val="0"/>
          <w:sz w:val="32"/>
          <w:szCs w:val="32"/>
        </w:rPr>
        <w:instrText xml:space="preserve"> = 4 \* GB3 \* MERGEFORMAT </w:instrText>
      </w:r>
      <w:r>
        <w:rPr>
          <w:rFonts w:hint="eastAsia" w:ascii="Times New Roman" w:hAnsi="Times New Roman" w:eastAsia="仿宋_GB2312" w:cs="Times New Roman"/>
          <w:color w:val="000000"/>
          <w:kern w:val="0"/>
          <w:sz w:val="32"/>
          <w:szCs w:val="32"/>
        </w:rPr>
        <w:fldChar w:fldCharType="separate"/>
      </w:r>
      <w:r>
        <w:t>④</w:t>
      </w:r>
      <w:r>
        <w:rPr>
          <w:rFonts w:hint="eastAsia" w:ascii="Times New Roman" w:hAnsi="Times New Roman" w:eastAsia="仿宋_GB2312" w:cs="Times New Roman"/>
          <w:color w:val="000000"/>
          <w:kern w:val="0"/>
          <w:sz w:val="32"/>
          <w:szCs w:val="32"/>
        </w:rPr>
        <w:fldChar w:fldCharType="end"/>
      </w:r>
      <w:r>
        <w:rPr>
          <w:rFonts w:hint="eastAsia" w:ascii="Times New Roman" w:hAnsi="Times New Roman" w:eastAsia="仿宋_GB2312" w:cs="Times New Roman"/>
          <w:color w:val="000000"/>
          <w:kern w:val="0"/>
          <w:sz w:val="32"/>
          <w:szCs w:val="32"/>
        </w:rPr>
        <w:t>督促乙方按照</w:t>
      </w:r>
      <w:r>
        <w:rPr>
          <w:rFonts w:hint="eastAsia" w:ascii="Times New Roman" w:hAnsi="Times New Roman" w:eastAsia="仿宋_GB2312" w:cs="Times New Roman"/>
          <w:color w:val="000000"/>
          <w:kern w:val="0"/>
          <w:sz w:val="32"/>
          <w:szCs w:val="32"/>
          <w:lang w:eastAsia="zh-CN"/>
        </w:rPr>
        <w:t>合同</w:t>
      </w:r>
      <w:r>
        <w:rPr>
          <w:rFonts w:hint="eastAsia" w:ascii="Times New Roman" w:hAnsi="Times New Roman" w:eastAsia="仿宋_GB2312" w:cs="Times New Roman"/>
          <w:color w:val="000000"/>
          <w:kern w:val="0"/>
          <w:sz w:val="32"/>
          <w:szCs w:val="32"/>
        </w:rPr>
        <w:t>约定推进</w:t>
      </w:r>
      <w:r>
        <w:rPr>
          <w:rFonts w:hint="eastAsia" w:ascii="Times New Roman" w:hAnsi="Times New Roman" w:eastAsia="仿宋_GB2312" w:cs="Times New Roman"/>
          <w:color w:val="000000"/>
          <w:kern w:val="0"/>
          <w:sz w:val="32"/>
          <w:szCs w:val="32"/>
          <w:lang w:eastAsia="zh-CN"/>
        </w:rPr>
        <w:t>施工</w:t>
      </w:r>
      <w:r>
        <w:rPr>
          <w:rFonts w:hint="eastAsia" w:ascii="Times New Roman" w:hAnsi="Times New Roman" w:eastAsia="仿宋_GB2312" w:cs="Times New Roman"/>
          <w:color w:val="000000"/>
          <w:kern w:val="0"/>
          <w:sz w:val="32"/>
          <w:szCs w:val="32"/>
        </w:rPr>
        <w:t>工作</w:t>
      </w:r>
      <w:r>
        <w:rPr>
          <w:rFonts w:hint="eastAsia" w:ascii="Times New Roman" w:hAnsi="Times New Roman" w:eastAsia="仿宋_GB2312" w:cs="Times New Roman"/>
          <w:color w:val="000000"/>
          <w:kern w:val="0"/>
          <w:sz w:val="32"/>
          <w:szCs w:val="32"/>
          <w:lang w:val="en-US" w:eastAsia="zh-CN"/>
        </w:rPr>
        <w:t>。</w:t>
      </w:r>
    </w:p>
    <w:p>
      <w:pPr>
        <w:autoSpaceDE w:val="0"/>
        <w:autoSpaceDN w:val="0"/>
        <w:adjustRightInd w:val="0"/>
        <w:spacing w:line="600" w:lineRule="exact"/>
        <w:ind w:firstLine="640" w:firstLineChars="200"/>
        <w:jc w:val="left"/>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（2）项目管理情况</w:t>
      </w:r>
    </w:p>
    <w:p>
      <w:pPr>
        <w:autoSpaceDE w:val="0"/>
        <w:autoSpaceDN w:val="0"/>
        <w:adjustRightInd w:val="0"/>
        <w:spacing w:line="600" w:lineRule="exact"/>
        <w:ind w:firstLine="640" w:firstLineChars="200"/>
        <w:jc w:val="left"/>
        <w:rPr>
          <w:rFonts w:hint="eastAsia"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lang w:eastAsia="zh-CN"/>
        </w:rPr>
        <w:t>根据立项批复招标核定方式，</w:t>
      </w:r>
      <w:r>
        <w:rPr>
          <w:rFonts w:hint="eastAsia" w:ascii="Times New Roman" w:hAnsi="Times New Roman" w:eastAsia="仿宋_GB2312"/>
          <w:color w:val="000000"/>
          <w:kern w:val="0"/>
          <w:sz w:val="32"/>
          <w:szCs w:val="32"/>
        </w:rPr>
        <w:t>采取</w:t>
      </w:r>
      <w:r>
        <w:rPr>
          <w:rFonts w:hint="eastAsia" w:ascii="Times New Roman" w:hAnsi="Times New Roman" w:eastAsia="仿宋_GB2312"/>
          <w:color w:val="000000"/>
          <w:kern w:val="0"/>
          <w:sz w:val="32"/>
          <w:szCs w:val="32"/>
          <w:lang w:eastAsia="zh-CN"/>
        </w:rPr>
        <w:t>公开招标</w:t>
      </w:r>
      <w:r>
        <w:rPr>
          <w:rFonts w:hint="eastAsia" w:ascii="Times New Roman" w:hAnsi="Times New Roman" w:eastAsia="仿宋_GB2312"/>
          <w:color w:val="000000"/>
          <w:kern w:val="0"/>
          <w:sz w:val="32"/>
          <w:szCs w:val="32"/>
        </w:rPr>
        <w:t>的方式</w:t>
      </w:r>
      <w:r>
        <w:rPr>
          <w:rFonts w:hint="eastAsia" w:ascii="Times New Roman" w:hAnsi="Times New Roman" w:eastAsia="仿宋_GB2312"/>
          <w:color w:val="000000"/>
          <w:kern w:val="0"/>
          <w:sz w:val="32"/>
          <w:szCs w:val="32"/>
          <w:lang w:eastAsia="zh-CN"/>
        </w:rPr>
        <w:t>确定了施工单位</w:t>
      </w:r>
      <w:r>
        <w:rPr>
          <w:rFonts w:hint="eastAsia"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lang w:eastAsia="zh-CN"/>
        </w:rPr>
        <w:t>并派专人负责管理项目施工，</w:t>
      </w:r>
      <w:r>
        <w:rPr>
          <w:rFonts w:hint="eastAsia" w:ascii="Times New Roman" w:hAnsi="Times New Roman" w:eastAsia="仿宋_GB2312"/>
          <w:color w:val="000000"/>
          <w:kern w:val="0"/>
          <w:sz w:val="32"/>
          <w:szCs w:val="32"/>
        </w:rPr>
        <w:t>按照相</w:t>
      </w:r>
      <w:r>
        <w:rPr>
          <w:rFonts w:hint="eastAsia" w:ascii="Times New Roman" w:hAnsi="Times New Roman" w:eastAsia="仿宋_GB2312"/>
          <w:color w:val="000000"/>
          <w:kern w:val="0"/>
          <w:sz w:val="32"/>
          <w:szCs w:val="32"/>
          <w:lang w:val="en-US" w:eastAsia="zh-CN"/>
        </w:rPr>
        <w:t>关</w:t>
      </w:r>
      <w:r>
        <w:rPr>
          <w:rFonts w:hint="eastAsia" w:ascii="Times New Roman" w:hAnsi="Times New Roman" w:eastAsia="仿宋_GB2312"/>
          <w:color w:val="000000"/>
          <w:kern w:val="0"/>
          <w:sz w:val="32"/>
          <w:szCs w:val="32"/>
        </w:rPr>
        <w:t>法律法规及项目管理制度推进相关工作。</w:t>
      </w:r>
    </w:p>
    <w:p>
      <w:pPr>
        <w:autoSpaceDE w:val="0"/>
        <w:autoSpaceDN w:val="0"/>
        <w:adjustRightInd w:val="0"/>
        <w:spacing w:line="600" w:lineRule="exact"/>
        <w:ind w:firstLine="640" w:firstLineChars="200"/>
        <w:jc w:val="left"/>
        <w:rPr>
          <w:rFonts w:hint="eastAsia"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（3）项目监管情况</w:t>
      </w:r>
    </w:p>
    <w:p>
      <w:pPr>
        <w:autoSpaceDE w:val="0"/>
        <w:autoSpaceDN w:val="0"/>
        <w:adjustRightInd w:val="0"/>
        <w:spacing w:line="600" w:lineRule="exact"/>
        <w:ind w:firstLine="640" w:firstLineChars="200"/>
        <w:jc w:val="left"/>
        <w:rPr>
          <w:rFonts w:hint="eastAsia" w:ascii="仿宋_GB2312" w:eastAsia="仿宋_GB2312" w:cs="仿宋_GB2312"/>
          <w:kern w:val="0"/>
          <w:sz w:val="32"/>
          <w:szCs w:val="32"/>
        </w:rPr>
      </w:pPr>
      <w:r>
        <w:rPr>
          <w:rFonts w:hint="eastAsia" w:ascii="Times New Roman" w:hAnsi="Times New Roman" w:eastAsia="仿宋_GB2312" w:cs="Times New Roman"/>
          <w:color w:val="000000"/>
          <w:kern w:val="0"/>
          <w:sz w:val="32"/>
          <w:szCs w:val="32"/>
          <w:lang w:eastAsia="zh-CN"/>
        </w:rPr>
        <w:t>完成施工招标后，派专人负责该项目施工管理工作，同时确定了项目监理单位。收集施工过程资料，督促监理监管施工单位，监督施工单位按图施工，按工程进度拨付工程款。</w:t>
      </w:r>
    </w:p>
    <w:p>
      <w:pPr>
        <w:autoSpaceDE w:val="0"/>
        <w:autoSpaceDN w:val="0"/>
        <w:adjustRightInd w:val="0"/>
        <w:spacing w:line="600" w:lineRule="exact"/>
        <w:ind w:firstLine="640" w:firstLineChars="200"/>
        <w:jc w:val="left"/>
        <w:rPr>
          <w:rFonts w:ascii="黑体" w:eastAsia="黑体" w:cs="黑体"/>
          <w:kern w:val="0"/>
          <w:sz w:val="32"/>
          <w:szCs w:val="32"/>
        </w:rPr>
      </w:pPr>
      <w:r>
        <w:rPr>
          <w:rFonts w:hint="eastAsia" w:ascii="黑体" w:eastAsia="黑体" w:cs="黑体"/>
          <w:kern w:val="0"/>
          <w:sz w:val="32"/>
          <w:szCs w:val="32"/>
          <w:lang w:val="en-US" w:eastAsia="zh-CN"/>
        </w:rPr>
        <w:t>五</w:t>
      </w:r>
      <w:r>
        <w:rPr>
          <w:rFonts w:hint="eastAsia" w:ascii="黑体" w:eastAsia="黑体" w:cs="黑体"/>
          <w:kern w:val="0"/>
          <w:sz w:val="32"/>
          <w:szCs w:val="32"/>
        </w:rPr>
        <w:t>、项目绩效情况</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（一）项目完成情况</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1.完成数量</w:t>
      </w:r>
    </w:p>
    <w:p>
      <w:pPr>
        <w:autoSpaceDE w:val="0"/>
        <w:autoSpaceDN w:val="0"/>
        <w:adjustRightInd w:val="0"/>
        <w:spacing w:line="600" w:lineRule="exact"/>
        <w:ind w:firstLine="640" w:firstLineChars="200"/>
        <w:jc w:val="left"/>
        <w:rPr>
          <w:rFonts w:hint="eastAsia" w:ascii="Times New Roman" w:hAnsi="Times New Roman" w:eastAsia="仿宋_GB2312"/>
          <w:color w:val="000000"/>
          <w:kern w:val="0"/>
          <w:sz w:val="32"/>
          <w:szCs w:val="32"/>
          <w:lang w:val="en-US" w:eastAsia="zh-CN"/>
        </w:rPr>
      </w:pPr>
      <w:r>
        <w:rPr>
          <w:rFonts w:hint="eastAsia" w:ascii="Times New Roman" w:hAnsi="Times New Roman" w:eastAsia="仿宋_GB2312"/>
          <w:color w:val="000000"/>
          <w:kern w:val="0"/>
          <w:sz w:val="32"/>
          <w:szCs w:val="32"/>
          <w:lang w:eastAsia="zh-CN"/>
        </w:rPr>
        <w:t>五交化至大河东岸片区排洪排污管网建设工程已于</w:t>
      </w:r>
      <w:r>
        <w:rPr>
          <w:rFonts w:hint="eastAsia" w:ascii="Times New Roman" w:hAnsi="Times New Roman" w:eastAsia="仿宋_GB2312"/>
          <w:color w:val="000000"/>
          <w:kern w:val="0"/>
          <w:sz w:val="32"/>
          <w:szCs w:val="32"/>
          <w:lang w:val="en-US" w:eastAsia="zh-CN"/>
        </w:rPr>
        <w:t>2020年6月完成项目建设，完成478米箱涵及370米污水管网建设工作。</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2.完成质量</w:t>
      </w:r>
    </w:p>
    <w:p>
      <w:pPr>
        <w:autoSpaceDE w:val="0"/>
        <w:autoSpaceDN w:val="0"/>
        <w:adjustRightInd w:val="0"/>
        <w:spacing w:line="600" w:lineRule="exact"/>
        <w:ind w:firstLine="640" w:firstLineChars="200"/>
        <w:jc w:val="left"/>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质量指标是符合验收要求。</w:t>
      </w:r>
      <w:r>
        <w:rPr>
          <w:rFonts w:hint="eastAsia" w:ascii="Times New Roman" w:hAnsi="Times New Roman" w:eastAsia="仿宋_GB2312"/>
          <w:color w:val="000000"/>
          <w:kern w:val="0"/>
          <w:sz w:val="32"/>
          <w:szCs w:val="32"/>
          <w:lang w:val="en-US" w:eastAsia="zh-CN"/>
        </w:rPr>
        <w:t>项目完工后仁和区住建局已组织区综合执法局等单位完成了验收工作。</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3.完成时效</w:t>
      </w:r>
    </w:p>
    <w:p>
      <w:pPr>
        <w:widowControl w:val="0"/>
        <w:numPr>
          <w:ilvl w:val="0"/>
          <w:numId w:val="0"/>
        </w:numPr>
        <w:autoSpaceDE w:val="0"/>
        <w:autoSpaceDN w:val="0"/>
        <w:adjustRightInd w:val="0"/>
        <w:spacing w:line="600" w:lineRule="exact"/>
        <w:ind w:firstLine="640" w:firstLineChars="200"/>
        <w:jc w:val="left"/>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根据施工合同，合同约定工期60天，施工期间是2019年12月12日至2020年2月。因存在设计变更和疫情的原因，导致工期顺延，超期5个月，本项目2020年6月底完工。</w:t>
      </w:r>
    </w:p>
    <w:p>
      <w:pPr>
        <w:widowControl/>
        <w:numPr>
          <w:ilvl w:val="0"/>
          <w:numId w:val="0"/>
        </w:numPr>
        <w:autoSpaceDE/>
        <w:autoSpaceDN/>
        <w:adjustRightInd w:val="0"/>
        <w:snapToGrid w:val="0"/>
        <w:spacing w:line="540" w:lineRule="exact"/>
        <w:ind w:left="0" w:leftChars="0" w:firstLine="720"/>
        <w:jc w:val="left"/>
        <w:rPr>
          <w:rFonts w:hint="eastAsia" w:ascii="楷体_GB2312" w:hAnsi="宋体" w:eastAsia="楷体_GB2312" w:cs="宋体"/>
          <w:b/>
          <w:color w:val="000000"/>
          <w:kern w:val="0"/>
          <w:sz w:val="32"/>
          <w:szCs w:val="32"/>
          <w:highlight w:val="none"/>
          <w:shd w:val="clear" w:color="auto" w:fill="FFFFFF"/>
        </w:rPr>
      </w:pPr>
      <w:r>
        <w:rPr>
          <w:rFonts w:hint="eastAsia" w:ascii="仿宋_GB2312" w:hAnsi="宋体" w:eastAsia="仿宋_GB2312" w:cs="宋体"/>
          <w:b/>
          <w:color w:val="000000"/>
          <w:kern w:val="0"/>
          <w:sz w:val="32"/>
          <w:szCs w:val="32"/>
          <w:highlight w:val="none"/>
          <w:shd w:val="clear" w:color="auto" w:fill="FFFFFF"/>
          <w:lang w:val="en-US" w:eastAsia="zh-CN"/>
        </w:rPr>
        <w:t>4.完成成本</w:t>
      </w:r>
    </w:p>
    <w:p>
      <w:pPr>
        <w:widowControl w:val="0"/>
        <w:numPr>
          <w:ilvl w:val="0"/>
          <w:numId w:val="0"/>
        </w:numPr>
        <w:autoSpaceDE w:val="0"/>
        <w:autoSpaceDN w:val="0"/>
        <w:adjustRightInd w:val="0"/>
        <w:spacing w:line="600" w:lineRule="exact"/>
        <w:ind w:firstLine="640" w:firstLineChars="200"/>
        <w:jc w:val="left"/>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根据华寅咨询造价咨询有限公司的建设工程结算审核结果认定书所述，本项目的实际工程成本7,473,982.00元。合同约定工程总成本</w:t>
      </w:r>
      <w:r>
        <w:rPr>
          <w:rFonts w:hint="eastAsia" w:ascii="Times New Roman" w:hAnsi="Times New Roman" w:eastAsia="仿宋_GB2312" w:cs="Times New Roman"/>
          <w:color w:val="000000"/>
          <w:kern w:val="0"/>
          <w:sz w:val="32"/>
          <w:szCs w:val="32"/>
          <w:lang w:val="en-US" w:eastAsia="zh-CN"/>
        </w:rPr>
        <w:t>6,756,626.00元，超过预算717,356.00元，超过比例10.62%。</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（二）项目效益情况</w:t>
      </w:r>
    </w:p>
    <w:p>
      <w:pPr>
        <w:ind w:firstLine="560"/>
        <w:rPr>
          <w:rFonts w:ascii="Times New Roman" w:hAnsi="Times New Roman" w:eastAsia="仿宋_GB2312" w:cs="Times New Roman"/>
          <w:color w:val="000000"/>
          <w:kern w:val="0"/>
          <w:sz w:val="32"/>
          <w:szCs w:val="32"/>
          <w:lang w:val="en-US" w:eastAsia="zh-CN" w:bidi="ar-SA"/>
        </w:rPr>
      </w:pPr>
      <w:r>
        <w:rPr>
          <w:rFonts w:ascii="Times New Roman" w:hAnsi="Times New Roman" w:eastAsia="仿宋_GB2312" w:cs="Times New Roman"/>
          <w:color w:val="000000"/>
          <w:kern w:val="0"/>
          <w:sz w:val="32"/>
          <w:szCs w:val="32"/>
          <w:lang w:val="en-US" w:eastAsia="zh-CN" w:bidi="ar-SA"/>
        </w:rPr>
        <w:t>该项目建成后，一方面满足镇区居民排水需要，减少对环境的破坏，满足人民群众生产生活需要，对提升</w:t>
      </w:r>
      <w:r>
        <w:rPr>
          <w:rFonts w:hint="eastAsia" w:ascii="Times New Roman" w:hAnsi="Times New Roman" w:eastAsia="仿宋_GB2312" w:cs="Times New Roman"/>
          <w:color w:val="000000"/>
          <w:kern w:val="0"/>
          <w:sz w:val="32"/>
          <w:szCs w:val="32"/>
          <w:lang w:val="en-US" w:eastAsia="zh-CN" w:bidi="ar-SA"/>
        </w:rPr>
        <w:t>仁和区及</w:t>
      </w:r>
      <w:r>
        <w:rPr>
          <w:rFonts w:ascii="Times New Roman" w:hAnsi="Times New Roman" w:eastAsia="仿宋_GB2312" w:cs="Times New Roman"/>
          <w:color w:val="000000"/>
          <w:kern w:val="0"/>
          <w:sz w:val="32"/>
          <w:szCs w:val="32"/>
          <w:lang w:val="en-US" w:eastAsia="zh-CN" w:bidi="ar-SA"/>
        </w:rPr>
        <w:t>攀枝花的城市形象、维护城市生态环境系统平衡、缓解基础设施薄弱对</w:t>
      </w:r>
      <w:r>
        <w:rPr>
          <w:rFonts w:hint="eastAsia" w:ascii="Times New Roman" w:hAnsi="Times New Roman" w:eastAsia="仿宋_GB2312" w:cs="Times New Roman"/>
          <w:color w:val="000000"/>
          <w:kern w:val="0"/>
          <w:sz w:val="32"/>
          <w:szCs w:val="32"/>
          <w:lang w:val="en-US" w:eastAsia="zh-CN" w:bidi="ar-SA"/>
        </w:rPr>
        <w:t>仁和区</w:t>
      </w:r>
      <w:r>
        <w:rPr>
          <w:rFonts w:ascii="Times New Roman" w:hAnsi="Times New Roman" w:eastAsia="仿宋_GB2312" w:cs="Times New Roman"/>
          <w:color w:val="000000"/>
          <w:kern w:val="0"/>
          <w:sz w:val="32"/>
          <w:szCs w:val="32"/>
          <w:lang w:val="en-US" w:eastAsia="zh-CN" w:bidi="ar-SA"/>
        </w:rPr>
        <w:t>经济社会带来的制约和影响、改善城市投资环境具有十分重要的意义，对</w:t>
      </w:r>
      <w:r>
        <w:rPr>
          <w:rFonts w:hint="eastAsia" w:ascii="Times New Roman" w:hAnsi="Times New Roman" w:eastAsia="仿宋_GB2312" w:cs="Times New Roman"/>
          <w:color w:val="000000"/>
          <w:kern w:val="0"/>
          <w:sz w:val="32"/>
          <w:szCs w:val="32"/>
          <w:lang w:val="en-US" w:eastAsia="zh-CN" w:bidi="ar-SA"/>
        </w:rPr>
        <w:t>仁和区及</w:t>
      </w:r>
      <w:r>
        <w:rPr>
          <w:rFonts w:ascii="Times New Roman" w:hAnsi="Times New Roman" w:eastAsia="仿宋_GB2312" w:cs="Times New Roman"/>
          <w:color w:val="000000"/>
          <w:kern w:val="0"/>
          <w:sz w:val="32"/>
          <w:szCs w:val="32"/>
          <w:lang w:val="en-US" w:eastAsia="zh-CN" w:bidi="ar-SA"/>
        </w:rPr>
        <w:t>攀枝花的社会经济有着产生深远的影响。另一方面由于实施该项目的社会公益性，从而提高了政府的威信，维护社会的稳定，促进社会经济的可持续发展，本项目的实施，对加快攀枝花的城市化进程，有着显著的社会效益。</w:t>
      </w:r>
    </w:p>
    <w:p>
      <w:pPr>
        <w:pStyle w:val="3"/>
        <w:ind w:left="0" w:leftChars="0" w:firstLine="640" w:firstLineChars="200"/>
        <w:rPr>
          <w:rFonts w:ascii="Times New Roman" w:hAnsi="Times New Roman" w:eastAsia="黑体"/>
          <w:color w:val="000000"/>
          <w:kern w:val="0"/>
          <w:sz w:val="32"/>
          <w:szCs w:val="32"/>
        </w:rPr>
      </w:pPr>
      <w:r>
        <w:rPr>
          <w:rFonts w:hint="eastAsia" w:eastAsia="仿宋_GB2312" w:cs="Times New Roman"/>
          <w:color w:val="000000"/>
          <w:kern w:val="0"/>
          <w:sz w:val="32"/>
          <w:szCs w:val="32"/>
          <w:lang w:val="en-US" w:eastAsia="zh-CN" w:bidi="ar-SA"/>
        </w:rPr>
        <w:t>同时，</w:t>
      </w:r>
      <w:r>
        <w:rPr>
          <w:rFonts w:ascii="Times New Roman" w:hAnsi="Times New Roman" w:eastAsia="仿宋_GB2312" w:cs="Times New Roman"/>
          <w:color w:val="000000"/>
          <w:kern w:val="0"/>
          <w:sz w:val="32"/>
          <w:szCs w:val="32"/>
          <w:lang w:val="en-US" w:eastAsia="zh-CN" w:bidi="ar-SA"/>
        </w:rPr>
        <w:t>项目建成后，能够很好地解决</w:t>
      </w:r>
      <w:r>
        <w:rPr>
          <w:rFonts w:hint="eastAsia" w:ascii="Times New Roman" w:hAnsi="Times New Roman" w:eastAsia="仿宋_GB2312" w:cs="Times New Roman"/>
          <w:color w:val="000000"/>
          <w:kern w:val="0"/>
          <w:sz w:val="32"/>
          <w:szCs w:val="32"/>
          <w:lang w:val="en-US" w:eastAsia="zh-CN" w:bidi="ar-SA"/>
        </w:rPr>
        <w:t>该区域</w:t>
      </w:r>
      <w:r>
        <w:rPr>
          <w:rFonts w:ascii="Times New Roman" w:hAnsi="Times New Roman" w:eastAsia="仿宋_GB2312" w:cs="Times New Roman"/>
          <w:color w:val="000000"/>
          <w:kern w:val="0"/>
          <w:sz w:val="32"/>
          <w:szCs w:val="32"/>
          <w:lang w:val="en-US" w:eastAsia="zh-CN" w:bidi="ar-SA"/>
        </w:rPr>
        <w:t>长期因</w:t>
      </w:r>
      <w:r>
        <w:rPr>
          <w:rFonts w:hint="eastAsia" w:ascii="Times New Roman" w:hAnsi="Times New Roman" w:eastAsia="仿宋_GB2312" w:cs="Times New Roman"/>
          <w:color w:val="000000"/>
          <w:kern w:val="0"/>
          <w:sz w:val="32"/>
          <w:szCs w:val="32"/>
          <w:lang w:val="en-US" w:eastAsia="zh-CN" w:bidi="ar-SA"/>
        </w:rPr>
        <w:t>排洪</w:t>
      </w:r>
      <w:r>
        <w:rPr>
          <w:rFonts w:ascii="Times New Roman" w:hAnsi="Times New Roman" w:eastAsia="仿宋_GB2312" w:cs="Times New Roman"/>
          <w:color w:val="000000"/>
          <w:kern w:val="0"/>
          <w:sz w:val="32"/>
          <w:szCs w:val="32"/>
          <w:lang w:val="en-US" w:eastAsia="zh-CN" w:bidi="ar-SA"/>
        </w:rPr>
        <w:t>不畅通，而导致的</w:t>
      </w:r>
      <w:r>
        <w:rPr>
          <w:rFonts w:hint="eastAsia" w:ascii="Times New Roman" w:hAnsi="Times New Roman" w:eastAsia="仿宋_GB2312" w:cs="Times New Roman"/>
          <w:color w:val="000000"/>
          <w:kern w:val="0"/>
          <w:sz w:val="32"/>
          <w:szCs w:val="32"/>
          <w:lang w:val="en-US" w:eastAsia="zh-CN" w:bidi="ar-SA"/>
        </w:rPr>
        <w:t>洪水拥堵</w:t>
      </w:r>
      <w:r>
        <w:rPr>
          <w:rFonts w:ascii="Times New Roman" w:hAnsi="Times New Roman" w:eastAsia="仿宋_GB2312" w:cs="Times New Roman"/>
          <w:color w:val="000000"/>
          <w:kern w:val="0"/>
          <w:sz w:val="32"/>
          <w:szCs w:val="32"/>
          <w:lang w:val="en-US" w:eastAsia="zh-CN" w:bidi="ar-SA"/>
        </w:rPr>
        <w:t>等问题，能够为该</w:t>
      </w:r>
      <w:r>
        <w:rPr>
          <w:rFonts w:hint="eastAsia" w:ascii="Times New Roman" w:hAnsi="Times New Roman" w:eastAsia="仿宋_GB2312" w:cs="Times New Roman"/>
          <w:color w:val="000000"/>
          <w:kern w:val="0"/>
          <w:sz w:val="32"/>
          <w:szCs w:val="32"/>
          <w:lang w:val="en-US" w:eastAsia="zh-CN" w:bidi="ar-SA"/>
        </w:rPr>
        <w:t>片区</w:t>
      </w:r>
      <w:r>
        <w:rPr>
          <w:rFonts w:ascii="Times New Roman" w:hAnsi="Times New Roman" w:eastAsia="仿宋_GB2312" w:cs="Times New Roman"/>
          <w:color w:val="000000"/>
          <w:kern w:val="0"/>
          <w:sz w:val="32"/>
          <w:szCs w:val="32"/>
          <w:lang w:val="en-US" w:eastAsia="zh-CN" w:bidi="ar-SA"/>
        </w:rPr>
        <w:t>提供通畅的</w:t>
      </w:r>
      <w:r>
        <w:rPr>
          <w:rFonts w:hint="eastAsia" w:ascii="Times New Roman" w:hAnsi="Times New Roman" w:eastAsia="仿宋_GB2312" w:cs="Times New Roman"/>
          <w:color w:val="000000"/>
          <w:kern w:val="0"/>
          <w:sz w:val="32"/>
          <w:szCs w:val="32"/>
          <w:lang w:val="en-US" w:eastAsia="zh-CN" w:bidi="ar-SA"/>
        </w:rPr>
        <w:t>排洪</w:t>
      </w:r>
      <w:r>
        <w:rPr>
          <w:rFonts w:ascii="Times New Roman" w:hAnsi="Times New Roman" w:eastAsia="仿宋_GB2312" w:cs="Times New Roman"/>
          <w:color w:val="000000"/>
          <w:kern w:val="0"/>
          <w:sz w:val="32"/>
          <w:szCs w:val="32"/>
          <w:lang w:val="en-US" w:eastAsia="zh-CN" w:bidi="ar-SA"/>
        </w:rPr>
        <w:t>体系，这在改善居民生产生活条件的同时，也为</w:t>
      </w:r>
      <w:r>
        <w:rPr>
          <w:rFonts w:hint="eastAsia" w:ascii="Times New Roman" w:hAnsi="Times New Roman" w:eastAsia="仿宋_GB2312" w:cs="Times New Roman"/>
          <w:color w:val="000000"/>
          <w:kern w:val="0"/>
          <w:sz w:val="32"/>
          <w:szCs w:val="32"/>
          <w:lang w:val="en-US" w:eastAsia="zh-CN" w:bidi="ar-SA"/>
        </w:rPr>
        <w:t>仁和区</w:t>
      </w:r>
      <w:r>
        <w:rPr>
          <w:rFonts w:ascii="Times New Roman" w:hAnsi="Times New Roman" w:eastAsia="仿宋_GB2312" w:cs="Times New Roman"/>
          <w:color w:val="000000"/>
          <w:kern w:val="0"/>
          <w:sz w:val="32"/>
          <w:szCs w:val="32"/>
          <w:lang w:val="en-US" w:eastAsia="zh-CN" w:bidi="ar-SA"/>
        </w:rPr>
        <w:t>乃至攀枝花经济的快速发展创造了更为有利的</w:t>
      </w:r>
      <w:r>
        <w:rPr>
          <w:rFonts w:hint="eastAsia" w:ascii="Times New Roman" w:hAnsi="Times New Roman" w:eastAsia="仿宋_GB2312" w:cs="Times New Roman"/>
          <w:color w:val="000000"/>
          <w:kern w:val="0"/>
          <w:sz w:val="32"/>
          <w:szCs w:val="32"/>
          <w:lang w:val="en-US" w:eastAsia="zh-CN" w:bidi="ar-SA"/>
        </w:rPr>
        <w:t>保障</w:t>
      </w:r>
      <w:r>
        <w:rPr>
          <w:rFonts w:hint="eastAsia" w:eastAsia="仿宋_GB2312" w:cs="Times New Roman"/>
          <w:color w:val="000000"/>
          <w:kern w:val="0"/>
          <w:sz w:val="32"/>
          <w:szCs w:val="32"/>
          <w:lang w:val="en-US" w:eastAsia="zh-CN" w:bidi="ar-SA"/>
        </w:rPr>
        <w:t>，</w:t>
      </w:r>
      <w:r>
        <w:rPr>
          <w:rFonts w:ascii="Times New Roman" w:hAnsi="Times New Roman" w:eastAsia="仿宋_GB2312" w:cs="Times New Roman"/>
          <w:color w:val="000000"/>
          <w:kern w:val="0"/>
          <w:sz w:val="32"/>
          <w:szCs w:val="32"/>
          <w:lang w:val="en-US" w:eastAsia="zh-CN" w:bidi="ar-SA"/>
        </w:rPr>
        <w:t>促进经济的发展，以此带动</w:t>
      </w:r>
      <w:r>
        <w:rPr>
          <w:rFonts w:hint="eastAsia" w:ascii="Times New Roman" w:hAnsi="Times New Roman" w:eastAsia="仿宋_GB2312" w:cs="Times New Roman"/>
          <w:color w:val="000000"/>
          <w:kern w:val="0"/>
          <w:sz w:val="32"/>
          <w:szCs w:val="32"/>
          <w:lang w:val="en-US" w:eastAsia="zh-CN" w:bidi="ar-SA"/>
        </w:rPr>
        <w:t>周边</w:t>
      </w:r>
      <w:r>
        <w:rPr>
          <w:rFonts w:ascii="Times New Roman" w:hAnsi="Times New Roman" w:eastAsia="仿宋_GB2312" w:cs="Times New Roman"/>
          <w:color w:val="000000"/>
          <w:kern w:val="0"/>
          <w:sz w:val="32"/>
          <w:szCs w:val="32"/>
          <w:lang w:val="en-US" w:eastAsia="zh-CN" w:bidi="ar-SA"/>
        </w:rPr>
        <w:t>的</w:t>
      </w:r>
      <w:r>
        <w:rPr>
          <w:rFonts w:hint="eastAsia" w:ascii="Times New Roman" w:hAnsi="Times New Roman" w:eastAsia="仿宋_GB2312" w:cs="Times New Roman"/>
          <w:color w:val="000000"/>
          <w:kern w:val="0"/>
          <w:sz w:val="32"/>
          <w:szCs w:val="32"/>
          <w:lang w:val="en-US" w:eastAsia="zh-CN" w:bidi="ar-SA"/>
        </w:rPr>
        <w:t>建筑业、</w:t>
      </w:r>
      <w:r>
        <w:rPr>
          <w:rFonts w:ascii="Times New Roman" w:hAnsi="Times New Roman" w:eastAsia="仿宋_GB2312" w:cs="Times New Roman"/>
          <w:color w:val="000000"/>
          <w:kern w:val="0"/>
          <w:sz w:val="32"/>
          <w:szCs w:val="32"/>
          <w:lang w:val="en-US" w:eastAsia="zh-CN" w:bidi="ar-SA"/>
        </w:rPr>
        <w:t>交通运输业、饮食服务业、商业零售业、旅游业等行业的发展，工商税务收入也将随之增加，可极大地促进区域社会经济的发展。</w:t>
      </w:r>
    </w:p>
    <w:p>
      <w:pPr>
        <w:autoSpaceDE w:val="0"/>
        <w:autoSpaceDN w:val="0"/>
        <w:adjustRightInd w:val="0"/>
        <w:spacing w:line="600" w:lineRule="exact"/>
        <w:ind w:firstLine="640" w:firstLineChars="200"/>
        <w:jc w:val="left"/>
        <w:rPr>
          <w:rFonts w:ascii="黑体" w:eastAsia="黑体" w:cs="黑体"/>
          <w:kern w:val="0"/>
          <w:sz w:val="32"/>
          <w:szCs w:val="32"/>
        </w:rPr>
      </w:pPr>
      <w:r>
        <w:rPr>
          <w:rFonts w:hint="eastAsia" w:ascii="黑体" w:eastAsia="黑体" w:cs="黑体"/>
          <w:kern w:val="0"/>
          <w:sz w:val="32"/>
          <w:szCs w:val="32"/>
          <w:lang w:val="en-US" w:eastAsia="zh-CN"/>
        </w:rPr>
        <w:t>六</w:t>
      </w:r>
      <w:r>
        <w:rPr>
          <w:rFonts w:hint="eastAsia" w:ascii="黑体" w:eastAsia="黑体" w:cs="黑体"/>
          <w:kern w:val="0"/>
          <w:sz w:val="32"/>
          <w:szCs w:val="32"/>
        </w:rPr>
        <w:t>、评价结论及存在问题</w:t>
      </w:r>
    </w:p>
    <w:p>
      <w:pPr>
        <w:widowControl/>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（一）评价结论</w:t>
      </w:r>
    </w:p>
    <w:p>
      <w:pPr>
        <w:widowControl/>
        <w:adjustRightInd w:val="0"/>
        <w:snapToGrid w:val="0"/>
        <w:spacing w:line="540" w:lineRule="exact"/>
        <w:ind w:firstLine="720"/>
        <w:jc w:val="left"/>
        <w:rPr>
          <w:rFonts w:hint="default"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综上所述，2020年仁和区住建局五交化至大河东岸片区排洪管网和污水主干管建设工程项目项目决策、项目管理、项目绩效三个方面完成较好。制定了项目管理相关制定，项目按照规定程序进行立项，在实施的过程中管理较规范，项目绩效完成较好，保证了项目的正常运行，完成六项目验收，保障了污水、洪水的排放，方便的人民的生活，达到预期绩效目标。但存在项目绩效不具体、不准确，项目变更未及时上报等情况。</w:t>
      </w:r>
    </w:p>
    <w:p>
      <w:pPr>
        <w:widowControl/>
        <w:adjustRightInd w:val="0"/>
        <w:snapToGrid w:val="0"/>
        <w:spacing w:line="540" w:lineRule="exact"/>
        <w:ind w:firstLine="720"/>
        <w:jc w:val="left"/>
        <w:rPr>
          <w:rFonts w:hint="eastAsia" w:ascii="Times New Roman" w:hAnsi="Times New Roman" w:eastAsia="仿宋_GB2312" w:cs="Times New Roman"/>
          <w:color w:val="000000"/>
          <w:kern w:val="0"/>
          <w:sz w:val="32"/>
          <w:szCs w:val="32"/>
          <w:lang w:val="zh-CN" w:eastAsia="zh-CN" w:bidi="ar-SA"/>
        </w:rPr>
      </w:pPr>
      <w:r>
        <w:rPr>
          <w:rFonts w:hint="eastAsia" w:ascii="Times New Roman" w:hAnsi="Times New Roman" w:eastAsia="仿宋_GB2312" w:cs="Times New Roman"/>
          <w:color w:val="000000"/>
          <w:kern w:val="0"/>
          <w:sz w:val="32"/>
          <w:szCs w:val="32"/>
          <w:lang w:val="en-US" w:eastAsia="zh-CN" w:bidi="ar-SA"/>
        </w:rPr>
        <w:t>对2020年仁和区住建局五交化至大河东岸片区排洪管网和污水主干管建设工程项目项目决策、项目管理、项目绩效三个方面进行全面评价后，我们认为项目总体较好，经评定，得分为86.50分（具体情况见附表1）。</w:t>
      </w:r>
    </w:p>
    <w:p>
      <w:pPr>
        <w:widowControl/>
        <w:numPr>
          <w:ilvl w:val="-1"/>
          <w:numId w:val="0"/>
        </w:numPr>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zh-CN"/>
        </w:rPr>
      </w:pPr>
      <w:r>
        <w:rPr>
          <w:rFonts w:hint="eastAsia" w:ascii="仿宋_GB2312" w:hAnsi="宋体" w:eastAsia="仿宋_GB2312" w:cs="宋体"/>
          <w:b/>
          <w:color w:val="000000"/>
          <w:kern w:val="0"/>
          <w:sz w:val="32"/>
          <w:szCs w:val="32"/>
          <w:highlight w:val="none"/>
          <w:shd w:val="clear" w:color="auto" w:fill="FFFFFF"/>
          <w:lang w:val="zh-CN"/>
        </w:rPr>
        <w:t>（二）存在问题</w:t>
      </w:r>
    </w:p>
    <w:p>
      <w:pPr>
        <w:widowControl/>
        <w:numPr>
          <w:ilvl w:val="-1"/>
          <w:numId w:val="0"/>
        </w:numPr>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1</w:t>
      </w:r>
      <w:r>
        <w:rPr>
          <w:rFonts w:hint="eastAsia" w:ascii="仿宋_GB2312" w:hAnsi="宋体" w:eastAsia="仿宋_GB2312" w:cs="宋体"/>
          <w:b/>
          <w:color w:val="000000"/>
          <w:kern w:val="0"/>
          <w:sz w:val="32"/>
          <w:szCs w:val="32"/>
          <w:highlight w:val="none"/>
          <w:shd w:val="clear" w:color="auto" w:fill="FFFFFF"/>
          <w:lang w:val="zh-CN"/>
        </w:rPr>
        <w:t>．</w:t>
      </w:r>
      <w:r>
        <w:rPr>
          <w:rFonts w:hint="eastAsia" w:ascii="仿宋_GB2312" w:hAnsi="宋体" w:eastAsia="仿宋_GB2312" w:cs="宋体"/>
          <w:b/>
          <w:color w:val="000000"/>
          <w:kern w:val="0"/>
          <w:sz w:val="32"/>
          <w:szCs w:val="32"/>
          <w:highlight w:val="none"/>
          <w:shd w:val="clear" w:color="auto" w:fill="FFFFFF"/>
          <w:lang w:val="en-US" w:eastAsia="zh-CN"/>
        </w:rPr>
        <w:t>项目时效目标未完成</w:t>
      </w:r>
    </w:p>
    <w:p>
      <w:pPr>
        <w:numPr>
          <w:ilvl w:val="0"/>
          <w:numId w:val="0"/>
        </w:numPr>
        <w:ind w:firstLine="640" w:firstLineChars="200"/>
        <w:rPr>
          <w:rFonts w:hint="eastAsia" w:ascii="Times New Roman" w:hAnsi="Times New Roman" w:eastAsia="仿宋_GB2312" w:cs="Times New Roman"/>
          <w:color w:val="000000"/>
          <w:kern w:val="0"/>
          <w:sz w:val="32"/>
          <w:szCs w:val="32"/>
          <w:lang w:val="en-US" w:eastAsia="zh-CN"/>
        </w:rPr>
      </w:pPr>
      <w:r>
        <w:rPr>
          <w:rFonts w:hint="eastAsia" w:ascii="Times New Roman" w:hAnsi="Times New Roman" w:eastAsia="仿宋_GB2312" w:cs="Times New Roman"/>
          <w:color w:val="000000"/>
          <w:kern w:val="0"/>
          <w:sz w:val="32"/>
          <w:szCs w:val="32"/>
          <w:lang w:val="en-US" w:eastAsia="zh-CN"/>
        </w:rPr>
        <w:t>因地下管线复杂，施工过程中出现设计变更，施工难度增大，同时因疫情人工不足，因此较原定计划工期延期五个月。</w:t>
      </w:r>
    </w:p>
    <w:p>
      <w:pPr>
        <w:widowControl/>
        <w:numPr>
          <w:ilvl w:val="-1"/>
          <w:numId w:val="0"/>
        </w:numPr>
        <w:autoSpaceDE/>
        <w:autoSpaceDN/>
        <w:adjustRightInd w:val="0"/>
        <w:snapToGrid w:val="0"/>
        <w:spacing w:line="540" w:lineRule="exact"/>
        <w:ind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2</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已完工项目未及时进行结算</w:t>
      </w:r>
    </w:p>
    <w:p>
      <w:pPr>
        <w:widowControl w:val="0"/>
        <w:numPr>
          <w:ilvl w:val="0"/>
          <w:numId w:val="0"/>
        </w:numPr>
        <w:ind w:firstLine="640" w:firstLineChars="200"/>
        <w:jc w:val="both"/>
        <w:rPr>
          <w:rFonts w:hint="default" w:ascii="Times New Roman" w:hAnsi="Times New Roman" w:eastAsia="仿宋_GB2312" w:cs="Times New Roman"/>
          <w:color w:val="000000"/>
          <w:kern w:val="0"/>
          <w:sz w:val="32"/>
          <w:szCs w:val="32"/>
          <w:lang w:val="en-US" w:eastAsia="zh-CN"/>
        </w:rPr>
      </w:pPr>
      <w:r>
        <w:rPr>
          <w:rFonts w:hint="eastAsia" w:ascii="Times New Roman" w:hAnsi="Times New Roman" w:eastAsia="仿宋_GB2312" w:cs="Times New Roman"/>
          <w:color w:val="000000"/>
          <w:kern w:val="0"/>
          <w:sz w:val="32"/>
          <w:szCs w:val="32"/>
          <w:lang w:val="en-US" w:eastAsia="zh-CN"/>
        </w:rPr>
        <w:t>2020年6月已完工，2021年9月26日盖章确认建设工程结算审核结果，办理时间超过1年，竣工结算工作不及时，支付项目资金不及时。</w:t>
      </w:r>
    </w:p>
    <w:p>
      <w:pPr>
        <w:widowControl/>
        <w:numPr>
          <w:ilvl w:val="0"/>
          <w:numId w:val="0"/>
        </w:numPr>
        <w:adjustRightInd w:val="0"/>
        <w:snapToGrid w:val="0"/>
        <w:spacing w:line="540" w:lineRule="exact"/>
        <w:ind w:left="0" w:leftChars="0" w:firstLine="720" w:firstLineChars="0"/>
        <w:jc w:val="left"/>
        <w:rPr>
          <w:rFonts w:hint="eastAsia" w:ascii="楷体_GB2312" w:hAnsi="宋体" w:eastAsia="楷体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3</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竣工验收报告无验收日期</w:t>
      </w:r>
    </w:p>
    <w:p>
      <w:pPr>
        <w:widowControl w:val="0"/>
        <w:numPr>
          <w:ilvl w:val="0"/>
          <w:numId w:val="0"/>
        </w:numPr>
        <w:ind w:firstLine="640" w:firstLineChars="200"/>
        <w:jc w:val="both"/>
        <w:rPr>
          <w:rFonts w:hint="eastAsia" w:ascii="Times New Roman" w:hAnsi="Times New Roman" w:eastAsia="仿宋_GB2312" w:cs="Times New Roman"/>
          <w:color w:val="000000"/>
          <w:kern w:val="0"/>
          <w:sz w:val="32"/>
          <w:szCs w:val="32"/>
          <w:lang w:val="en-US" w:eastAsia="zh-CN"/>
        </w:rPr>
      </w:pPr>
      <w:r>
        <w:rPr>
          <w:rFonts w:hint="eastAsia" w:ascii="Times New Roman" w:hAnsi="Times New Roman" w:eastAsia="仿宋_GB2312" w:cs="Times New Roman"/>
          <w:color w:val="000000"/>
          <w:kern w:val="0"/>
          <w:sz w:val="32"/>
          <w:szCs w:val="32"/>
          <w:lang w:val="en-US" w:eastAsia="zh-CN"/>
        </w:rPr>
        <w:t>经查看竣工验收报告，该报告中无竣工验收日期，且参验单位签章时未填列日期。</w:t>
      </w:r>
    </w:p>
    <w:p>
      <w:pPr>
        <w:widowControl/>
        <w:numPr>
          <w:ilvl w:val="0"/>
          <w:numId w:val="0"/>
        </w:numPr>
        <w:adjustRightInd w:val="0"/>
        <w:snapToGrid w:val="0"/>
        <w:spacing w:line="540" w:lineRule="exact"/>
        <w:ind w:left="0" w:leftChars="0"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4</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工程变更未相关程序报同级政府和发展和改革局批准</w:t>
      </w:r>
    </w:p>
    <w:p>
      <w:pPr>
        <w:widowControl w:val="0"/>
        <w:numPr>
          <w:ilvl w:val="0"/>
          <w:numId w:val="0"/>
        </w:numPr>
        <w:ind w:firstLine="640" w:firstLineChars="200"/>
        <w:jc w:val="both"/>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施工过程中存在变更未相关程序报同级政府和发展和改革局批准，如增加电力排管新增附属楼拆除及挡墙建设。项目增加的工程1,506,414.47元，原工程量6,756,626.00元，增加工程比例22.30%。</w:t>
      </w:r>
    </w:p>
    <w:p>
      <w:pPr>
        <w:widowControl/>
        <w:numPr>
          <w:ilvl w:val="0"/>
          <w:numId w:val="0"/>
        </w:numPr>
        <w:adjustRightInd w:val="0"/>
        <w:snapToGrid w:val="0"/>
        <w:spacing w:line="540" w:lineRule="exact"/>
        <w:ind w:left="0" w:leftChars="0"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5</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项目绩效目标不具体、准确</w:t>
      </w:r>
    </w:p>
    <w:p>
      <w:pPr>
        <w:widowControl w:val="0"/>
        <w:numPr>
          <w:ilvl w:val="0"/>
          <w:numId w:val="0"/>
        </w:numPr>
        <w:ind w:firstLine="640" w:firstLineChars="200"/>
        <w:jc w:val="both"/>
        <w:rPr>
          <w:rFonts w:hint="default" w:ascii="Times New Roman" w:hAnsi="Times New Roman" w:eastAsia="仿宋_GB2312" w:cs="Times New Roman"/>
          <w:color w:val="000000"/>
          <w:kern w:val="0"/>
          <w:sz w:val="32"/>
          <w:szCs w:val="32"/>
          <w:lang w:val="en-US" w:eastAsia="zh-CN"/>
        </w:rPr>
      </w:pPr>
      <w:r>
        <w:rPr>
          <w:rFonts w:hint="eastAsia" w:ascii="Times New Roman" w:hAnsi="Times New Roman" w:eastAsia="仿宋_GB2312" w:cs="Times New Roman"/>
          <w:color w:val="000000"/>
          <w:kern w:val="0"/>
          <w:sz w:val="32"/>
          <w:szCs w:val="32"/>
          <w:lang w:val="en-US" w:eastAsia="zh-CN"/>
        </w:rPr>
        <w:t>数量指标是完成建设，质量指标是符合验收，成本指标是不超过合同金额，时效指标是按合同工期完工，上述绩效考核指标的表述不具体、不准确。</w:t>
      </w:r>
    </w:p>
    <w:p>
      <w:pPr>
        <w:widowControl/>
        <w:numPr>
          <w:ilvl w:val="0"/>
          <w:numId w:val="0"/>
        </w:numPr>
        <w:adjustRightInd w:val="0"/>
        <w:snapToGrid w:val="0"/>
        <w:spacing w:line="540" w:lineRule="exact"/>
        <w:ind w:left="0" w:leftChars="0" w:firstLine="720" w:firstLineChars="0"/>
        <w:jc w:val="left"/>
        <w:rPr>
          <w:rFonts w:hint="eastAsia" w:ascii="仿宋_GB2312" w:hAnsi="宋体" w:eastAsia="仿宋_GB2312" w:cs="宋体"/>
          <w:b/>
          <w:color w:val="000000"/>
          <w:kern w:val="0"/>
          <w:sz w:val="32"/>
          <w:szCs w:val="32"/>
          <w:highlight w:val="none"/>
          <w:shd w:val="clear" w:color="auto" w:fill="FFFFFF"/>
          <w:lang w:val="en-US" w:eastAsia="zh-CN"/>
        </w:rPr>
      </w:pPr>
      <w:r>
        <w:rPr>
          <w:rFonts w:hint="eastAsia" w:ascii="仿宋_GB2312" w:hAnsi="宋体" w:eastAsia="仿宋_GB2312" w:cs="宋体"/>
          <w:b/>
          <w:color w:val="000000"/>
          <w:kern w:val="0"/>
          <w:sz w:val="32"/>
          <w:szCs w:val="32"/>
          <w:highlight w:val="none"/>
          <w:shd w:val="clear" w:color="auto" w:fill="FFFFFF"/>
          <w:lang w:val="en-US" w:eastAsia="zh-CN"/>
        </w:rPr>
        <w:t>6</w:t>
      </w:r>
      <w:r>
        <w:rPr>
          <w:rFonts w:hint="eastAsia" w:ascii="仿宋_GB2312" w:hAnsi="宋体" w:eastAsia="仿宋_GB2312" w:cs="宋体"/>
          <w:b/>
          <w:color w:val="000000"/>
          <w:kern w:val="0"/>
          <w:sz w:val="32"/>
          <w:szCs w:val="32"/>
          <w:highlight w:val="none"/>
          <w:shd w:val="clear" w:color="auto" w:fill="FFFFFF"/>
          <w:lang w:val="zh-CN" w:eastAsia="zh-CN"/>
        </w:rPr>
        <w:t>．</w:t>
      </w:r>
      <w:r>
        <w:rPr>
          <w:rFonts w:hint="eastAsia" w:ascii="仿宋_GB2312" w:hAnsi="宋体" w:eastAsia="仿宋_GB2312" w:cs="宋体"/>
          <w:b/>
          <w:color w:val="000000"/>
          <w:kern w:val="0"/>
          <w:sz w:val="32"/>
          <w:szCs w:val="32"/>
          <w:highlight w:val="none"/>
          <w:shd w:val="clear" w:color="auto" w:fill="FFFFFF"/>
          <w:lang w:val="en-US" w:eastAsia="zh-CN"/>
        </w:rPr>
        <w:t>程序不严谨</w:t>
      </w:r>
    </w:p>
    <w:p>
      <w:pPr>
        <w:widowControl w:val="0"/>
        <w:numPr>
          <w:ilvl w:val="0"/>
          <w:numId w:val="0"/>
        </w:numPr>
        <w:autoSpaceDE w:val="0"/>
        <w:autoSpaceDN w:val="0"/>
        <w:adjustRightInd w:val="0"/>
        <w:spacing w:line="60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eastAsia" w:ascii="仿宋_GB2312" w:eastAsia="仿宋_GB2312" w:cs="仿宋_GB2312"/>
          <w:kern w:val="0"/>
          <w:sz w:val="32"/>
          <w:szCs w:val="32"/>
          <w:lang w:val="en-US" w:eastAsia="zh-CN"/>
        </w:rPr>
        <w:t>2019年12月15日与四川富祥建筑工程有限公司签订的施工合同，合同约定工期60天，施工期间是2019年12月12日至2020年2月。签订合同时间晚于施工开始时间，且施工期间仅填到2月，未具体到哪一天。</w:t>
      </w:r>
    </w:p>
    <w:p>
      <w:pPr>
        <w:numPr>
          <w:ilvl w:val="0"/>
          <w:numId w:val="0"/>
        </w:numPr>
        <w:spacing w:line="600" w:lineRule="exact"/>
        <w:ind w:left="840" w:leftChars="0"/>
        <w:rPr>
          <w:rFonts w:hint="eastAsia" w:ascii="黑体" w:eastAsia="黑体" w:cs="黑体"/>
          <w:kern w:val="0"/>
          <w:sz w:val="32"/>
          <w:szCs w:val="32"/>
        </w:rPr>
      </w:pPr>
      <w:r>
        <w:rPr>
          <w:rFonts w:hint="eastAsia" w:ascii="黑体" w:eastAsia="黑体" w:cs="黑体"/>
          <w:kern w:val="0"/>
          <w:sz w:val="32"/>
          <w:szCs w:val="32"/>
          <w:lang w:val="en-US" w:eastAsia="zh-CN"/>
        </w:rPr>
        <w:t>七、</w:t>
      </w:r>
      <w:r>
        <w:rPr>
          <w:rFonts w:hint="eastAsia" w:ascii="黑体" w:eastAsia="黑体" w:cs="黑体"/>
          <w:kern w:val="0"/>
          <w:sz w:val="32"/>
          <w:szCs w:val="32"/>
        </w:rPr>
        <w:t>相关建议</w:t>
      </w:r>
    </w:p>
    <w:p>
      <w:pPr>
        <w:widowControl/>
        <w:spacing w:line="520" w:lineRule="exact"/>
        <w:ind w:left="195" w:leftChars="93" w:right="-428" w:rightChars="-204" w:firstLine="588" w:firstLineChars="196"/>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1.仁和区</w:t>
      </w:r>
      <w:r>
        <w:rPr>
          <w:rFonts w:hint="eastAsia" w:ascii="仿宋" w:hAnsi="仿宋" w:eastAsia="仿宋" w:cs="仿宋"/>
          <w:color w:val="auto"/>
          <w:kern w:val="0"/>
          <w:sz w:val="30"/>
          <w:szCs w:val="30"/>
          <w:lang w:val="en-US" w:eastAsia="zh-CN"/>
        </w:rPr>
        <w:t>住建局应加强项目管理，按照预算和原计划实施项目，按期完成项目</w:t>
      </w:r>
      <w:r>
        <w:rPr>
          <w:rFonts w:hint="eastAsia" w:ascii="仿宋" w:hAnsi="仿宋" w:eastAsia="仿宋" w:cs="仿宋"/>
          <w:color w:val="auto"/>
          <w:kern w:val="0"/>
          <w:sz w:val="30"/>
          <w:szCs w:val="30"/>
        </w:rPr>
        <w:t>。</w:t>
      </w:r>
    </w:p>
    <w:p>
      <w:pPr>
        <w:widowControl/>
        <w:spacing w:line="520" w:lineRule="exact"/>
        <w:ind w:left="195" w:leftChars="93" w:right="-428" w:rightChars="-204" w:firstLine="588" w:firstLineChars="196"/>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2.仁和区</w:t>
      </w:r>
      <w:r>
        <w:rPr>
          <w:rFonts w:hint="eastAsia" w:ascii="仿宋" w:hAnsi="仿宋" w:eastAsia="仿宋" w:cs="仿宋"/>
          <w:color w:val="auto"/>
          <w:kern w:val="0"/>
          <w:sz w:val="30"/>
          <w:szCs w:val="30"/>
          <w:lang w:val="en-US" w:eastAsia="zh-CN"/>
        </w:rPr>
        <w:t>住建局制定具体、准确的项目的绩效目标，便于项目的实施和考核</w:t>
      </w:r>
      <w:r>
        <w:rPr>
          <w:rFonts w:hint="eastAsia" w:ascii="仿宋" w:hAnsi="仿宋" w:eastAsia="仿宋" w:cs="仿宋"/>
          <w:color w:val="auto"/>
          <w:kern w:val="0"/>
          <w:sz w:val="30"/>
          <w:szCs w:val="30"/>
        </w:rPr>
        <w:t>。</w:t>
      </w:r>
    </w:p>
    <w:p>
      <w:pPr>
        <w:widowControl/>
        <w:spacing w:line="520" w:lineRule="exact"/>
        <w:ind w:left="195" w:leftChars="93" w:right="-428" w:rightChars="-204" w:firstLine="588" w:firstLineChars="196"/>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3</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val="en-US" w:eastAsia="zh-CN"/>
        </w:rPr>
        <w:t>住建局严格按照内部控制制度中的项目办理办法对项目进行管理，遵守项目实施的程序，变更及时上报请示</w:t>
      </w:r>
      <w:r>
        <w:rPr>
          <w:rFonts w:hint="eastAsia" w:ascii="仿宋" w:hAnsi="仿宋" w:eastAsia="仿宋" w:cs="仿宋"/>
          <w:color w:val="auto"/>
          <w:kern w:val="0"/>
          <w:sz w:val="30"/>
          <w:szCs w:val="30"/>
        </w:rPr>
        <w:t>。</w:t>
      </w:r>
    </w:p>
    <w:p>
      <w:pPr>
        <w:widowControl/>
        <w:spacing w:line="520" w:lineRule="exact"/>
        <w:ind w:left="195" w:leftChars="93" w:right="-428" w:rightChars="-204" w:firstLine="426" w:firstLineChars="142"/>
        <w:jc w:val="left"/>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 xml:space="preserve"> 4.加强项目管理，对已验收完成的项目及时进行竣工决算和资金支付。</w:t>
      </w:r>
    </w:p>
    <w:p>
      <w:pPr>
        <w:pStyle w:val="4"/>
        <w:tabs>
          <w:tab w:val="left" w:pos="5730"/>
        </w:tabs>
        <w:spacing w:before="24" w:beforeLines="10" w:after="72" w:afterLines="30" w:line="480" w:lineRule="auto"/>
        <w:rPr>
          <w:rFonts w:hint="eastAsia" w:ascii="仿宋_GB2312" w:hAnsi="宋体" w:cs="宋体"/>
          <w:color w:val="000000"/>
          <w:kern w:val="0"/>
          <w:sz w:val="32"/>
          <w:szCs w:val="32"/>
          <w:shd w:val="clear" w:color="auto" w:fill="FFFFFF"/>
          <w:lang w:val="en-US" w:eastAsia="zh-CN" w:bidi="ar-SA"/>
        </w:rPr>
      </w:pPr>
    </w:p>
    <w:p>
      <w:pPr>
        <w:widowControl/>
        <w:spacing w:line="520" w:lineRule="exact"/>
        <w:ind w:left="1791" w:leftChars="377" w:right="-428" w:rightChars="-204" w:hanging="999" w:hangingChars="333"/>
        <w:jc w:val="left"/>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附：1、攀枝花市仁和区住房和城乡建设局五交化至大河东岸片区排洪管网和污水主干管建设工程项目绩效评价得分表（附表1）</w:t>
      </w:r>
    </w:p>
    <w:p>
      <w:pPr>
        <w:widowControl/>
        <w:spacing w:line="520" w:lineRule="exact"/>
        <w:ind w:left="1791" w:leftChars="710" w:right="-428" w:rightChars="-204" w:hanging="300" w:hangingChars="100"/>
        <w:jc w:val="left"/>
        <w:rPr>
          <w:rFonts w:hint="eastAsia" w:ascii="仿宋_GB2312" w:hAnsi="宋体" w:cs="宋体"/>
          <w:color w:val="000000"/>
          <w:kern w:val="0"/>
          <w:sz w:val="32"/>
          <w:szCs w:val="32"/>
          <w:shd w:val="clear" w:color="auto" w:fill="FFFFFF"/>
          <w:lang w:val="en-US" w:eastAsia="zh-CN" w:bidi="ar-SA"/>
        </w:rPr>
      </w:pPr>
      <w:r>
        <w:rPr>
          <w:rFonts w:hint="eastAsia" w:ascii="仿宋" w:hAnsi="仿宋" w:eastAsia="仿宋" w:cs="仿宋"/>
          <w:color w:val="auto"/>
          <w:kern w:val="0"/>
          <w:sz w:val="30"/>
          <w:szCs w:val="30"/>
          <w:lang w:val="en-US" w:eastAsia="zh-CN"/>
        </w:rPr>
        <w:t>2、主审会计注册会计师的资质证明和中介机构营业执照复印件</w:t>
      </w:r>
      <w:bookmarkStart w:id="1" w:name="_GoBack"/>
      <w:bookmarkEnd w:id="1"/>
    </w:p>
    <w:p>
      <w:pPr>
        <w:pStyle w:val="4"/>
        <w:tabs>
          <w:tab w:val="left" w:pos="5730"/>
        </w:tabs>
        <w:spacing w:before="24" w:beforeLines="10" w:after="72" w:afterLines="30" w:line="480" w:lineRule="auto"/>
        <w:rPr>
          <w:rFonts w:hint="eastAsia" w:ascii="仿宋_GB2312" w:hAnsi="宋体" w:cs="宋体"/>
          <w:color w:val="000000"/>
          <w:kern w:val="0"/>
          <w:sz w:val="32"/>
          <w:szCs w:val="32"/>
          <w:shd w:val="clear" w:color="auto" w:fill="FFFFFF"/>
          <w:lang w:val="en-US" w:eastAsia="zh-CN" w:bidi="ar-SA"/>
        </w:rPr>
      </w:pPr>
      <w:r>
        <w:rPr>
          <w:rFonts w:hint="eastAsia" w:ascii="仿宋_GB2312" w:hAnsi="宋体" w:cs="宋体"/>
          <w:color w:val="000000"/>
          <w:kern w:val="0"/>
          <w:sz w:val="32"/>
          <w:szCs w:val="32"/>
          <w:shd w:val="clear" w:color="auto" w:fill="FFFFFF"/>
          <w:lang w:val="en-US" w:eastAsia="zh-CN" w:bidi="ar-SA"/>
        </w:rPr>
        <w:t>（此页无正文，为签署页）</w:t>
      </w:r>
    </w:p>
    <w:p>
      <w:pPr>
        <w:pStyle w:val="4"/>
        <w:tabs>
          <w:tab w:val="left" w:pos="5730"/>
        </w:tabs>
        <w:spacing w:before="24" w:beforeLines="10" w:after="72" w:afterLines="30" w:line="480" w:lineRule="auto"/>
        <w:rPr>
          <w:rFonts w:hint="eastAsia" w:ascii="仿宋_GB2312" w:hAnsi="宋体" w:cs="宋体"/>
          <w:color w:val="000000"/>
          <w:kern w:val="0"/>
          <w:sz w:val="32"/>
          <w:szCs w:val="32"/>
          <w:shd w:val="clear" w:color="auto" w:fill="FFFFFF"/>
          <w:lang w:val="en-US" w:eastAsia="zh-CN" w:bidi="ar-SA"/>
        </w:rPr>
      </w:pPr>
    </w:p>
    <w:p>
      <w:pPr>
        <w:pStyle w:val="4"/>
        <w:tabs>
          <w:tab w:val="left" w:pos="5730"/>
        </w:tabs>
        <w:spacing w:before="24" w:beforeLines="10" w:after="72" w:afterLines="30" w:line="480" w:lineRule="auto"/>
        <w:rPr>
          <w:rFonts w:hint="eastAsia" w:ascii="仿宋_GB2312" w:hAnsi="宋体" w:cs="宋体"/>
          <w:color w:val="000000"/>
          <w:kern w:val="0"/>
          <w:sz w:val="32"/>
          <w:szCs w:val="32"/>
          <w:shd w:val="clear" w:color="auto" w:fill="FFFFFF"/>
          <w:lang w:val="en-US" w:eastAsia="zh-CN" w:bidi="ar-SA"/>
        </w:rPr>
      </w:pPr>
    </w:p>
    <w:p>
      <w:pPr>
        <w:pStyle w:val="4"/>
        <w:tabs>
          <w:tab w:val="left" w:pos="5730"/>
        </w:tabs>
        <w:spacing w:before="24" w:beforeLines="10" w:after="72" w:afterLines="30" w:line="480" w:lineRule="auto"/>
        <w:rPr>
          <w:rFonts w:hint="eastAsia" w:ascii="仿宋_GB2312" w:hAnsi="宋体" w:eastAsia="仿宋_GB2312" w:cs="宋体"/>
          <w:color w:val="000000"/>
          <w:kern w:val="0"/>
          <w:sz w:val="32"/>
          <w:szCs w:val="32"/>
          <w:shd w:val="clear" w:color="auto" w:fill="FFFFFF"/>
          <w:lang w:val="en-US" w:eastAsia="zh-CN" w:bidi="ar-SA"/>
        </w:rPr>
      </w:pPr>
    </w:p>
    <w:p>
      <w:pPr>
        <w:pStyle w:val="4"/>
        <w:tabs>
          <w:tab w:val="left" w:pos="5730"/>
        </w:tabs>
        <w:spacing w:before="24" w:beforeLines="10" w:after="72" w:afterLines="30" w:line="480" w:lineRule="auto"/>
        <w:rPr>
          <w:rFonts w:hint="eastAsia" w:ascii="仿宋_GB2312" w:hAnsi="宋体" w:eastAsia="仿宋_GB2312" w:cs="宋体"/>
          <w:color w:val="000000"/>
          <w:kern w:val="0"/>
          <w:sz w:val="32"/>
          <w:szCs w:val="32"/>
          <w:shd w:val="clear" w:color="auto" w:fill="FFFFFF"/>
          <w:lang w:val="en-US" w:eastAsia="zh-CN" w:bidi="ar-SA"/>
        </w:rPr>
      </w:pPr>
      <w:r>
        <w:rPr>
          <w:rFonts w:hint="eastAsia" w:ascii="仿宋_GB2312" w:hAnsi="宋体" w:eastAsia="仿宋_GB2312" w:cs="宋体"/>
          <w:color w:val="000000"/>
          <w:kern w:val="0"/>
          <w:sz w:val="32"/>
          <w:szCs w:val="32"/>
          <w:shd w:val="clear" w:color="auto" w:fill="FFFFFF"/>
          <w:lang w:val="en-US" w:eastAsia="zh-CN" w:bidi="ar-SA"/>
        </w:rPr>
        <w:t>四川容泰会计师事务所有限责任公司</w:t>
      </w:r>
      <w:r>
        <w:rPr>
          <w:rFonts w:hint="eastAsia" w:ascii="仿宋_GB2312" w:hAnsi="宋体" w:eastAsia="仿宋_GB2312" w:cs="宋体"/>
          <w:color w:val="000000"/>
          <w:kern w:val="0"/>
          <w:sz w:val="32"/>
          <w:szCs w:val="32"/>
          <w:shd w:val="clear" w:color="auto" w:fill="FFFFFF"/>
          <w:lang w:val="en-US" w:eastAsia="zh-CN" w:bidi="ar-SA"/>
        </w:rPr>
        <w:tab/>
      </w:r>
      <w:r>
        <w:rPr>
          <w:rFonts w:hint="eastAsia" w:ascii="仿宋_GB2312" w:hAnsi="宋体" w:eastAsia="仿宋_GB2312" w:cs="宋体"/>
          <w:color w:val="000000"/>
          <w:kern w:val="0"/>
          <w:sz w:val="32"/>
          <w:szCs w:val="32"/>
          <w:shd w:val="clear" w:color="auto" w:fill="FFFFFF"/>
          <w:lang w:val="en-US" w:eastAsia="zh-CN" w:bidi="ar-SA"/>
        </w:rPr>
        <w:tab/>
      </w:r>
      <w:r>
        <w:rPr>
          <w:rFonts w:hint="eastAsia" w:ascii="仿宋_GB2312" w:hAnsi="宋体" w:eastAsia="仿宋_GB2312" w:cs="宋体"/>
          <w:color w:val="000000"/>
          <w:kern w:val="0"/>
          <w:sz w:val="32"/>
          <w:szCs w:val="32"/>
          <w:shd w:val="clear" w:color="auto" w:fill="FFFFFF"/>
          <w:lang w:val="en-US" w:eastAsia="zh-CN" w:bidi="ar-SA"/>
        </w:rPr>
        <w:t>中国注册会计师：</w:t>
      </w:r>
    </w:p>
    <w:p>
      <w:pPr>
        <w:pStyle w:val="4"/>
        <w:tabs>
          <w:tab w:val="left" w:pos="5730"/>
        </w:tabs>
        <w:spacing w:before="24" w:beforeLines="10" w:after="72" w:afterLines="30" w:line="480" w:lineRule="auto"/>
        <w:rPr>
          <w:rFonts w:hint="eastAsia" w:ascii="仿宋_GB2312" w:hAnsi="宋体" w:eastAsia="仿宋_GB2312" w:cs="宋体"/>
          <w:color w:val="000000"/>
          <w:kern w:val="0"/>
          <w:sz w:val="32"/>
          <w:szCs w:val="32"/>
          <w:shd w:val="clear" w:color="auto" w:fill="FFFFFF"/>
          <w:lang w:val="en-US" w:eastAsia="zh-CN" w:bidi="ar-SA"/>
        </w:rPr>
      </w:pPr>
    </w:p>
    <w:p>
      <w:pPr>
        <w:pStyle w:val="4"/>
        <w:tabs>
          <w:tab w:val="left" w:pos="5730"/>
        </w:tabs>
        <w:spacing w:before="24" w:beforeLines="10" w:after="72" w:afterLines="30" w:line="480" w:lineRule="auto"/>
        <w:rPr>
          <w:rFonts w:hint="eastAsia" w:ascii="仿宋_GB2312" w:hAnsi="宋体" w:eastAsia="仿宋_GB2312" w:cs="宋体"/>
          <w:color w:val="000000"/>
          <w:kern w:val="0"/>
          <w:sz w:val="32"/>
          <w:szCs w:val="32"/>
          <w:shd w:val="clear" w:color="auto" w:fill="FFFFFF"/>
          <w:lang w:val="en-US" w:eastAsia="zh-CN" w:bidi="ar-SA"/>
        </w:rPr>
      </w:pPr>
    </w:p>
    <w:p>
      <w:pPr>
        <w:pStyle w:val="4"/>
        <w:tabs>
          <w:tab w:val="left" w:pos="5850"/>
        </w:tabs>
        <w:spacing w:before="50" w:line="480" w:lineRule="auto"/>
        <w:ind w:firstLine="1280" w:firstLineChars="400"/>
        <w:rPr>
          <w:rFonts w:hint="eastAsia" w:ascii="仿宋_GB2312" w:hAnsi="宋体" w:eastAsia="仿宋_GB2312" w:cs="宋体"/>
          <w:color w:val="000000"/>
          <w:kern w:val="0"/>
          <w:sz w:val="32"/>
          <w:szCs w:val="32"/>
          <w:shd w:val="clear" w:color="auto" w:fill="FFFFFF"/>
          <w:lang w:val="en-US" w:eastAsia="zh-CN" w:bidi="ar-SA"/>
        </w:rPr>
      </w:pPr>
      <w:r>
        <w:rPr>
          <w:rFonts w:hint="eastAsia" w:ascii="仿宋_GB2312" w:hAnsi="宋体" w:eastAsia="仿宋_GB2312" w:cs="宋体"/>
          <w:color w:val="000000"/>
          <w:kern w:val="0"/>
          <w:sz w:val="32"/>
          <w:szCs w:val="32"/>
          <w:shd w:val="clear" w:color="auto" w:fill="FFFFFF"/>
          <w:lang w:val="en-US" w:eastAsia="zh-CN" w:bidi="ar-SA"/>
        </w:rPr>
        <w:t>中 国 ·四 川</w:t>
      </w:r>
      <w:r>
        <w:rPr>
          <w:rFonts w:hint="eastAsia" w:ascii="仿宋_GB2312" w:hAnsi="宋体" w:eastAsia="仿宋_GB2312" w:cs="宋体"/>
          <w:color w:val="000000"/>
          <w:kern w:val="0"/>
          <w:sz w:val="32"/>
          <w:szCs w:val="32"/>
          <w:shd w:val="clear" w:color="auto" w:fill="FFFFFF"/>
          <w:lang w:val="en-US" w:eastAsia="zh-CN" w:bidi="ar-SA"/>
        </w:rPr>
        <w:tab/>
      </w:r>
      <w:r>
        <w:rPr>
          <w:rFonts w:hint="eastAsia" w:ascii="仿宋_GB2312" w:hAnsi="宋体" w:eastAsia="仿宋_GB2312" w:cs="宋体"/>
          <w:color w:val="000000"/>
          <w:kern w:val="0"/>
          <w:sz w:val="32"/>
          <w:szCs w:val="32"/>
          <w:shd w:val="clear" w:color="auto" w:fill="FFFFFF"/>
          <w:lang w:val="en-US" w:eastAsia="zh-CN" w:bidi="ar-SA"/>
        </w:rPr>
        <w:t>中国注册会计师：</w:t>
      </w:r>
    </w:p>
    <w:p>
      <w:pPr>
        <w:pStyle w:val="4"/>
        <w:tabs>
          <w:tab w:val="left" w:pos="5850"/>
        </w:tabs>
        <w:spacing w:before="50" w:line="480" w:lineRule="auto"/>
        <w:ind w:firstLine="1280" w:firstLineChars="400"/>
        <w:rPr>
          <w:rFonts w:hint="eastAsia" w:ascii="仿宋_GB2312" w:hAnsi="宋体" w:eastAsia="仿宋_GB2312" w:cs="宋体"/>
          <w:color w:val="000000"/>
          <w:kern w:val="0"/>
          <w:sz w:val="32"/>
          <w:szCs w:val="32"/>
          <w:shd w:val="clear" w:color="auto" w:fill="FFFFFF"/>
          <w:lang w:val="en-US" w:eastAsia="zh-CN" w:bidi="ar-SA"/>
        </w:rPr>
      </w:pPr>
    </w:p>
    <w:p>
      <w:pPr>
        <w:pStyle w:val="4"/>
        <w:tabs>
          <w:tab w:val="left" w:pos="5850"/>
        </w:tabs>
        <w:spacing w:before="50" w:line="480" w:lineRule="auto"/>
        <w:ind w:firstLine="1280" w:firstLineChars="400"/>
        <w:rPr>
          <w:rFonts w:hint="eastAsia" w:ascii="仿宋_GB2312" w:hAnsi="宋体" w:eastAsia="仿宋_GB2312" w:cs="宋体"/>
          <w:color w:val="000000"/>
          <w:kern w:val="0"/>
          <w:sz w:val="32"/>
          <w:szCs w:val="32"/>
          <w:shd w:val="clear" w:color="auto" w:fill="FFFFFF"/>
          <w:lang w:val="en-US" w:eastAsia="zh-CN" w:bidi="ar-SA"/>
        </w:rPr>
      </w:pPr>
    </w:p>
    <w:p>
      <w:pPr>
        <w:widowControl/>
        <w:adjustRightInd w:val="0"/>
        <w:snapToGrid w:val="0"/>
        <w:spacing w:line="540" w:lineRule="exact"/>
        <w:ind w:firstLine="720"/>
        <w:jc w:val="left"/>
        <w:rPr>
          <w:rFonts w:hint="eastAsia" w:ascii="仿宋_GB2312" w:hAnsi="宋体" w:eastAsia="仿宋_GB2312" w:cs="宋体"/>
          <w:color w:val="000000"/>
          <w:kern w:val="0"/>
          <w:sz w:val="32"/>
          <w:szCs w:val="32"/>
          <w:shd w:val="clear" w:color="auto" w:fill="FFFFFF"/>
          <w:lang w:val="zh-CN" w:eastAsia="zh-CN" w:bidi="ar-SA"/>
        </w:rPr>
      </w:pPr>
      <w:r>
        <w:rPr>
          <w:rFonts w:hint="eastAsia" w:ascii="仿宋_GB2312" w:hAnsi="宋体" w:eastAsia="仿宋_GB2312" w:cs="宋体"/>
          <w:color w:val="000000"/>
          <w:kern w:val="0"/>
          <w:sz w:val="32"/>
          <w:szCs w:val="32"/>
          <w:shd w:val="clear" w:color="auto" w:fill="FFFFFF"/>
          <w:lang w:val="en-US" w:eastAsia="zh-CN" w:bidi="ar-SA"/>
        </w:rPr>
        <w:tab/>
      </w:r>
      <w:r>
        <w:rPr>
          <w:rFonts w:hint="eastAsia" w:ascii="仿宋_GB2312" w:hAnsi="宋体" w:eastAsia="仿宋_GB2312" w:cs="宋体"/>
          <w:color w:val="000000"/>
          <w:kern w:val="0"/>
          <w:sz w:val="32"/>
          <w:szCs w:val="32"/>
          <w:shd w:val="clear" w:color="auto" w:fill="FFFFFF"/>
          <w:lang w:val="en-US" w:eastAsia="zh-CN" w:bidi="ar-SA"/>
        </w:rPr>
        <w:t xml:space="preserve">                          二〇二一年十二月三日</w:t>
      </w:r>
    </w:p>
    <w:p/>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3324"/>
    <w:rsid w:val="00B10853"/>
    <w:rsid w:val="00F44F67"/>
    <w:rsid w:val="0269174B"/>
    <w:rsid w:val="04E672BC"/>
    <w:rsid w:val="05160CE4"/>
    <w:rsid w:val="05280A08"/>
    <w:rsid w:val="065C3235"/>
    <w:rsid w:val="092D20BE"/>
    <w:rsid w:val="0D375599"/>
    <w:rsid w:val="0DB963BF"/>
    <w:rsid w:val="0E287553"/>
    <w:rsid w:val="0E307BC8"/>
    <w:rsid w:val="0E5E1961"/>
    <w:rsid w:val="0F7F6644"/>
    <w:rsid w:val="120A46D3"/>
    <w:rsid w:val="13741481"/>
    <w:rsid w:val="13EF6EF0"/>
    <w:rsid w:val="14180A8B"/>
    <w:rsid w:val="145D1480"/>
    <w:rsid w:val="14D237CD"/>
    <w:rsid w:val="157C186E"/>
    <w:rsid w:val="168953F8"/>
    <w:rsid w:val="16D82729"/>
    <w:rsid w:val="189842F5"/>
    <w:rsid w:val="190B50EC"/>
    <w:rsid w:val="1ABE67F8"/>
    <w:rsid w:val="1C760F26"/>
    <w:rsid w:val="1CB950F1"/>
    <w:rsid w:val="1F692CE0"/>
    <w:rsid w:val="20F36B91"/>
    <w:rsid w:val="224156DA"/>
    <w:rsid w:val="22421B7E"/>
    <w:rsid w:val="237A473C"/>
    <w:rsid w:val="2383295C"/>
    <w:rsid w:val="238505B2"/>
    <w:rsid w:val="24232420"/>
    <w:rsid w:val="24452F5F"/>
    <w:rsid w:val="26B40DA9"/>
    <w:rsid w:val="27601784"/>
    <w:rsid w:val="27F2519C"/>
    <w:rsid w:val="2810763F"/>
    <w:rsid w:val="290A7501"/>
    <w:rsid w:val="2A294D4D"/>
    <w:rsid w:val="2A502EFA"/>
    <w:rsid w:val="2A5870BF"/>
    <w:rsid w:val="2A9C57ED"/>
    <w:rsid w:val="2C9A5250"/>
    <w:rsid w:val="2D9E0639"/>
    <w:rsid w:val="2EF53AD4"/>
    <w:rsid w:val="2F304088"/>
    <w:rsid w:val="2F8848A2"/>
    <w:rsid w:val="2FEA115F"/>
    <w:rsid w:val="33601D9C"/>
    <w:rsid w:val="346F191F"/>
    <w:rsid w:val="35037E6D"/>
    <w:rsid w:val="35A06B3A"/>
    <w:rsid w:val="36162310"/>
    <w:rsid w:val="361C403D"/>
    <w:rsid w:val="36ED3651"/>
    <w:rsid w:val="37ED5BDD"/>
    <w:rsid w:val="38EB010C"/>
    <w:rsid w:val="391B682D"/>
    <w:rsid w:val="3A612966"/>
    <w:rsid w:val="3C4B567C"/>
    <w:rsid w:val="3CD63A85"/>
    <w:rsid w:val="3DF055B4"/>
    <w:rsid w:val="3E1B5D11"/>
    <w:rsid w:val="3FCE2FC5"/>
    <w:rsid w:val="406E2BA3"/>
    <w:rsid w:val="40845DDB"/>
    <w:rsid w:val="409969B6"/>
    <w:rsid w:val="41313092"/>
    <w:rsid w:val="419407F0"/>
    <w:rsid w:val="427514C6"/>
    <w:rsid w:val="46D81EBE"/>
    <w:rsid w:val="4A5D24F1"/>
    <w:rsid w:val="4BA7434C"/>
    <w:rsid w:val="4C1575C8"/>
    <w:rsid w:val="4D7560B4"/>
    <w:rsid w:val="4F6A307A"/>
    <w:rsid w:val="4FBD72AA"/>
    <w:rsid w:val="501F55F2"/>
    <w:rsid w:val="50596C29"/>
    <w:rsid w:val="53226086"/>
    <w:rsid w:val="54D56057"/>
    <w:rsid w:val="563D5BDD"/>
    <w:rsid w:val="565D5627"/>
    <w:rsid w:val="5670423B"/>
    <w:rsid w:val="56D7393C"/>
    <w:rsid w:val="5A571331"/>
    <w:rsid w:val="5EB322FA"/>
    <w:rsid w:val="5FCD2320"/>
    <w:rsid w:val="60132120"/>
    <w:rsid w:val="60487E5E"/>
    <w:rsid w:val="606D3AF3"/>
    <w:rsid w:val="60B61D90"/>
    <w:rsid w:val="61151C31"/>
    <w:rsid w:val="611C7CA0"/>
    <w:rsid w:val="644A3274"/>
    <w:rsid w:val="644D7933"/>
    <w:rsid w:val="661A16CE"/>
    <w:rsid w:val="663363D8"/>
    <w:rsid w:val="67AA0486"/>
    <w:rsid w:val="67EC2CD6"/>
    <w:rsid w:val="6806116B"/>
    <w:rsid w:val="69767419"/>
    <w:rsid w:val="69FF4290"/>
    <w:rsid w:val="6A1A0C66"/>
    <w:rsid w:val="6AA53D4D"/>
    <w:rsid w:val="6D5E04BB"/>
    <w:rsid w:val="6D6A6E60"/>
    <w:rsid w:val="6FCD36D6"/>
    <w:rsid w:val="70F35A51"/>
    <w:rsid w:val="71B71CDD"/>
    <w:rsid w:val="74350B03"/>
    <w:rsid w:val="75164F3F"/>
    <w:rsid w:val="753A3848"/>
    <w:rsid w:val="75DD7654"/>
    <w:rsid w:val="76C17E99"/>
    <w:rsid w:val="76D62443"/>
    <w:rsid w:val="77431EA8"/>
    <w:rsid w:val="7AC56899"/>
    <w:rsid w:val="7BAC0035"/>
    <w:rsid w:val="7C9712F4"/>
    <w:rsid w:val="7D3D633F"/>
    <w:rsid w:val="7DEF3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widowControl w:val="0"/>
      <w:suppressAutoHyphens w:val="0"/>
      <w:spacing w:before="280" w:after="290" w:line="376" w:lineRule="auto"/>
      <w:outlineLvl w:val="3"/>
    </w:pPr>
    <w:rPr>
      <w:rFonts w:ascii="等线 Light" w:eastAsia="等线 Light" w:cs="Times New Roman"/>
      <w:b/>
      <w:bCs/>
      <w:sz w:val="28"/>
      <w:szCs w:val="28"/>
      <w:lang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eastAsia="宋体" w:cs="Times New Roman"/>
      <w:szCs w:val="24"/>
    </w:rPr>
  </w:style>
  <w:style w:type="paragraph" w:styleId="4">
    <w:name w:val="Plain Text"/>
    <w:basedOn w:val="1"/>
    <w:qFormat/>
    <w:uiPriority w:val="0"/>
    <w:rPr>
      <w:rFonts w:ascii="宋体" w:hAnsi="Courier New" w:eastAsia="仿宋_GB2312"/>
      <w:sz w:val="32"/>
      <w:szCs w:val="20"/>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character" w:styleId="9">
    <w:name w:val="page number"/>
    <w:basedOn w:val="8"/>
    <w:qFormat/>
    <w:uiPriority w:val="0"/>
  </w:style>
  <w:style w:type="character" w:customStyle="1" w:styleId="10">
    <w:name w:val="font71"/>
    <w:basedOn w:val="8"/>
    <w:qFormat/>
    <w:uiPriority w:val="0"/>
    <w:rPr>
      <w:rFonts w:ascii="楷体" w:hAnsi="楷体" w:eastAsia="楷体" w:cs="楷体"/>
      <w:color w:val="000000"/>
      <w:sz w:val="40"/>
      <w:szCs w:val="40"/>
      <w:u w:val="none"/>
    </w:rPr>
  </w:style>
  <w:style w:type="character" w:customStyle="1" w:styleId="11">
    <w:name w:val="font51"/>
    <w:basedOn w:val="8"/>
    <w:qFormat/>
    <w:uiPriority w:val="0"/>
    <w:rPr>
      <w:rFonts w:hint="default" w:ascii="Times New Roman" w:hAnsi="Times New Roman" w:cs="Times New Roman"/>
      <w:color w:val="000000"/>
      <w:sz w:val="40"/>
      <w:szCs w:val="40"/>
      <w:u w:val="none"/>
    </w:rPr>
  </w:style>
  <w:style w:type="character" w:customStyle="1" w:styleId="12">
    <w:name w:val="font31"/>
    <w:basedOn w:val="8"/>
    <w:qFormat/>
    <w:uiPriority w:val="0"/>
    <w:rPr>
      <w:rFonts w:hint="eastAsia" w:ascii="楷体" w:hAnsi="楷体" w:eastAsia="楷体" w:cs="楷体"/>
      <w:color w:val="000000"/>
      <w:sz w:val="28"/>
      <w:szCs w:val="28"/>
      <w:u w:val="none"/>
    </w:rPr>
  </w:style>
  <w:style w:type="character" w:customStyle="1" w:styleId="13">
    <w:name w:val="font11"/>
    <w:basedOn w:val="8"/>
    <w:qFormat/>
    <w:uiPriority w:val="0"/>
    <w:rPr>
      <w:rFonts w:hint="eastAsia" w:ascii="宋体" w:hAnsi="宋体" w:eastAsia="宋体" w:cs="宋体"/>
      <w:color w:val="000000"/>
      <w:sz w:val="28"/>
      <w:szCs w:val="28"/>
      <w:u w:val="none"/>
    </w:rPr>
  </w:style>
  <w:style w:type="character" w:customStyle="1" w:styleId="14">
    <w:name w:val="font41"/>
    <w:basedOn w:val="8"/>
    <w:qFormat/>
    <w:uiPriority w:val="0"/>
    <w:rPr>
      <w:rFonts w:hint="default" w:ascii="Times New Roman" w:hAnsi="Times New Roman" w:cs="Times New Roman"/>
      <w:color w:val="000000"/>
      <w:sz w:val="28"/>
      <w:szCs w:val="28"/>
      <w:u w:val="none"/>
    </w:rPr>
  </w:style>
  <w:style w:type="character" w:customStyle="1" w:styleId="15">
    <w:name w:val="font21"/>
    <w:basedOn w:val="8"/>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2021-10-12T08:20:00Z</dcterms:created>
  <dc:creator>13547643770</dc:creator>
  <cp:lastModifiedBy>鲍彩霞</cp:lastModifiedBy>
  <dcterms:modified xsi:type="dcterms:W3CDTF">2021-12-03T03:14:41Z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F40B7C6C85DD4A73B4E7005F3E4C8EA3</vt:lpwstr>
  </property>
</Properties>
</file>