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8C909">
      <w:pPr>
        <w:autoSpaceDE w:val="0"/>
        <w:autoSpaceDN w:val="0"/>
        <w:adjustRightInd w:val="0"/>
        <w:spacing w:line="600" w:lineRule="exact"/>
        <w:ind w:firstLine="1320" w:firstLineChars="300"/>
        <w:rPr>
          <w:rFonts w:ascii="方正小标宋简体" w:eastAsia="方正小标宋简体" w:cs="FZXBSJW--GB1-0"/>
          <w:kern w:val="0"/>
          <w:sz w:val="44"/>
          <w:szCs w:val="44"/>
        </w:rPr>
      </w:pPr>
      <w:r>
        <w:rPr>
          <w:rFonts w:hint="eastAsia" w:ascii="方正小标宋简体" w:eastAsia="方正小标宋简体" w:cs="FZXBSJW--GB1-0"/>
          <w:kern w:val="0"/>
          <w:sz w:val="44"/>
          <w:szCs w:val="44"/>
        </w:rPr>
        <w:t>重点项目（政策）支出绩效评价报告</w:t>
      </w:r>
    </w:p>
    <w:p w14:paraId="00070E91">
      <w:pPr>
        <w:autoSpaceDE w:val="0"/>
        <w:autoSpaceDN w:val="0"/>
        <w:adjustRightInd w:val="0"/>
        <w:spacing w:line="600" w:lineRule="exact"/>
        <w:ind w:firstLine="640"/>
        <w:jc w:val="center"/>
        <w:rPr>
          <w:rFonts w:ascii="仿宋_GB2312" w:eastAsia="仿宋_GB2312" w:cs="仿宋_GB2312"/>
          <w:b/>
          <w:kern w:val="0"/>
          <w:sz w:val="32"/>
          <w:szCs w:val="32"/>
        </w:rPr>
      </w:pPr>
      <w:r>
        <w:rPr>
          <w:rFonts w:hint="eastAsia" w:ascii="仿宋_GB2312" w:eastAsia="仿宋_GB2312" w:cs="仿宋_GB2312"/>
          <w:kern w:val="0"/>
          <w:sz w:val="32"/>
          <w:szCs w:val="32"/>
        </w:rPr>
        <w:t>（</w:t>
      </w:r>
      <w:r>
        <w:rPr>
          <w:rFonts w:hint="eastAsia" w:ascii="Times New Roman" w:hAnsi="Times New Roman" w:eastAsia="黑体"/>
          <w:kern w:val="0"/>
          <w:sz w:val="32"/>
          <w:szCs w:val="32"/>
        </w:rPr>
        <w:t>仁和区</w:t>
      </w:r>
      <w:r>
        <w:rPr>
          <w:rFonts w:hint="eastAsia" w:ascii="仿宋_GB2312" w:eastAsia="仿宋_GB2312" w:cs="仿宋_GB2312"/>
          <w:kern w:val="0"/>
          <w:sz w:val="32"/>
          <w:szCs w:val="32"/>
        </w:rPr>
        <w:t>2020年</w:t>
      </w:r>
      <w:r>
        <w:rPr>
          <w:rFonts w:hint="eastAsia" w:ascii="Times New Roman" w:hAnsi="Times New Roman" w:eastAsia="黑体"/>
          <w:kern w:val="0"/>
          <w:sz w:val="32"/>
          <w:szCs w:val="32"/>
        </w:rPr>
        <w:t>森林防火经费项目）</w:t>
      </w:r>
    </w:p>
    <w:p w14:paraId="4273DDE7">
      <w:pPr>
        <w:autoSpaceDE w:val="0"/>
        <w:autoSpaceDN w:val="0"/>
        <w:adjustRightInd w:val="0"/>
        <w:spacing w:line="600" w:lineRule="exact"/>
        <w:ind w:left="1360"/>
        <w:jc w:val="left"/>
        <w:rPr>
          <w:rFonts w:ascii="黑体" w:eastAsia="黑体" w:cs="黑体"/>
          <w:kern w:val="0"/>
          <w:sz w:val="32"/>
          <w:szCs w:val="32"/>
        </w:rPr>
      </w:pPr>
    </w:p>
    <w:p w14:paraId="738CD263">
      <w:pPr>
        <w:pStyle w:val="8"/>
        <w:numPr>
          <w:ilvl w:val="0"/>
          <w:numId w:val="1"/>
        </w:numPr>
        <w:autoSpaceDE w:val="0"/>
        <w:autoSpaceDN w:val="0"/>
        <w:adjustRightInd w:val="0"/>
        <w:spacing w:line="600" w:lineRule="exact"/>
        <w:ind w:firstLineChars="0"/>
        <w:jc w:val="left"/>
        <w:rPr>
          <w:rFonts w:ascii="黑体" w:eastAsia="黑体" w:cs="黑体"/>
          <w:kern w:val="0"/>
          <w:sz w:val="32"/>
          <w:szCs w:val="32"/>
        </w:rPr>
      </w:pPr>
      <w:r>
        <w:rPr>
          <w:rFonts w:hint="eastAsia" w:ascii="黑体" w:eastAsia="黑体" w:cs="黑体"/>
          <w:kern w:val="0"/>
          <w:sz w:val="32"/>
          <w:szCs w:val="32"/>
        </w:rPr>
        <w:t>项目基本情况</w:t>
      </w:r>
    </w:p>
    <w:p w14:paraId="1B51FC5D">
      <w:pPr>
        <w:autoSpaceDE w:val="0"/>
        <w:autoSpaceDN w:val="0"/>
        <w:adjustRightInd w:val="0"/>
        <w:spacing w:line="600" w:lineRule="exact"/>
        <w:ind w:firstLine="960" w:firstLineChars="3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根据国务院《森林防火条例》、《四川省森林防火条例》规定，</w:t>
      </w:r>
      <w:r>
        <w:rPr>
          <w:rFonts w:ascii="仿宋_GB2312" w:eastAsia="仿宋_GB2312"/>
          <w:sz w:val="32"/>
          <w:szCs w:val="32"/>
        </w:rPr>
        <w:t>为深入推进森林防灭火工作，全面提升仁和区森林防灭火能力水平</w:t>
      </w:r>
      <w:r>
        <w:rPr>
          <w:rFonts w:hint="eastAsia" w:ascii="仿宋_GB2312" w:eastAsia="仿宋_GB2312"/>
          <w:sz w:val="32"/>
          <w:szCs w:val="32"/>
        </w:rPr>
        <w:t>，</w:t>
      </w:r>
      <w:r>
        <w:rPr>
          <w:rFonts w:hint="eastAsia" w:ascii="Times New Roman" w:hAnsi="Times New Roman" w:eastAsia="仿宋_GB2312"/>
          <w:kern w:val="0"/>
          <w:sz w:val="32"/>
          <w:szCs w:val="32"/>
        </w:rPr>
        <w:t>区林业局作为行业主管部门，</w:t>
      </w:r>
      <w:r>
        <w:rPr>
          <w:rFonts w:hint="eastAsia" w:ascii="仿宋_GB2312" w:eastAsia="仿宋_GB2312"/>
          <w:sz w:val="32"/>
          <w:szCs w:val="32"/>
        </w:rPr>
        <w:t>制定印发了《</w:t>
      </w:r>
      <w:r>
        <w:rPr>
          <w:rFonts w:ascii="仿宋_GB2312" w:eastAsia="仿宋_GB2312"/>
          <w:sz w:val="32"/>
          <w:szCs w:val="32"/>
        </w:rPr>
        <w:t>2020</w:t>
      </w:r>
      <w:r>
        <w:rPr>
          <w:rFonts w:hint="eastAsia" w:ascii="仿宋_GB2312" w:eastAsia="仿宋_GB2312"/>
          <w:sz w:val="32"/>
          <w:szCs w:val="32"/>
        </w:rPr>
        <w:t>年仁和区森林防灭工作考核细则》、《</w:t>
      </w:r>
      <w:r>
        <w:rPr>
          <w:rFonts w:hint="eastAsia" w:ascii="仿宋_GB2312" w:hAnsi="Times New Roman" w:eastAsia="仿宋_GB2312"/>
          <w:sz w:val="32"/>
          <w:szCs w:val="32"/>
        </w:rPr>
        <w:t>攀枝花市仁和区</w:t>
      </w:r>
      <w:r>
        <w:rPr>
          <w:rFonts w:hint="eastAsia" w:ascii="仿宋_GB2312" w:hAnsi="Times New Roman" w:eastAsia="仿宋_GB2312"/>
          <w:color w:val="000000"/>
          <w:sz w:val="32"/>
          <w:szCs w:val="32"/>
        </w:rPr>
        <w:t>森林防灭火学习资料汇编》、</w:t>
      </w:r>
      <w:r>
        <w:rPr>
          <w:rFonts w:hint="eastAsia" w:ascii="仿宋_GB2312" w:hAnsi="Times New Roman" w:eastAsia="仿宋_GB2312"/>
          <w:sz w:val="32"/>
          <w:szCs w:val="32"/>
        </w:rPr>
        <w:t>《森林草原防灭火专项整治工作应知应会》等相关资料，</w:t>
      </w:r>
      <w:r>
        <w:rPr>
          <w:rFonts w:hint="eastAsia" w:ascii="Times New Roman" w:hAnsi="Times New Roman" w:eastAsia="仿宋_GB2312"/>
          <w:kern w:val="0"/>
          <w:sz w:val="32"/>
          <w:szCs w:val="32"/>
        </w:rPr>
        <w:t>对仁和区行政区域内森林防火进行监督和管理，</w:t>
      </w:r>
      <w:r>
        <w:rPr>
          <w:rFonts w:hint="eastAsia" w:ascii="仿宋_GB2312" w:hAnsi="Times New Roman" w:eastAsia="仿宋_GB2312"/>
          <w:sz w:val="32"/>
          <w:szCs w:val="32"/>
        </w:rPr>
        <w:t>采取多种形式开展森林防灭火教育宣传。为坚决杜绝</w:t>
      </w:r>
      <w:r>
        <w:rPr>
          <w:rFonts w:hint="eastAsia" w:ascii="仿宋_GB2312" w:hAnsi="Times New Roman" w:eastAsia="仿宋_GB2312"/>
          <w:color w:val="000000"/>
          <w:sz w:val="32"/>
          <w:szCs w:val="32"/>
        </w:rPr>
        <w:t>重大森林火灾事故在我区的发生，</w:t>
      </w:r>
      <w:r>
        <w:rPr>
          <w:rFonts w:hint="eastAsia" w:ascii="仿宋_GB2312" w:eastAsia="仿宋_GB2312"/>
          <w:sz w:val="32"/>
          <w:szCs w:val="32"/>
        </w:rPr>
        <w:t>确保林业森立防灭火安全和群众生命财产安全</w:t>
      </w:r>
      <w:r>
        <w:rPr>
          <w:rFonts w:hint="eastAsia" w:ascii="仿宋_GB2312" w:hAnsi="Times New Roman" w:eastAsia="仿宋_GB2312"/>
          <w:color w:val="000000"/>
          <w:sz w:val="32"/>
          <w:szCs w:val="32"/>
        </w:rPr>
        <w:t>，</w:t>
      </w:r>
      <w:r>
        <w:rPr>
          <w:rFonts w:hint="eastAsia" w:ascii="Times New Roman" w:hAnsi="Times New Roman" w:eastAsia="仿宋_GB2312"/>
          <w:kern w:val="0"/>
          <w:sz w:val="32"/>
          <w:szCs w:val="32"/>
        </w:rPr>
        <w:t>2020年区财政将防火经费纳入本级部门预算，安排下达财政专项资金390万元用于森林防火项目支出</w:t>
      </w:r>
      <w:r>
        <w:rPr>
          <w:rFonts w:ascii="Times New Roman" w:hAnsi="Times New Roman" w:eastAsia="仿宋_GB2312"/>
          <w:kern w:val="0"/>
          <w:sz w:val="32"/>
          <w:szCs w:val="32"/>
        </w:rPr>
        <w:t>。</w:t>
      </w:r>
    </w:p>
    <w:p w14:paraId="64849693">
      <w:pPr>
        <w:autoSpaceDE w:val="0"/>
        <w:autoSpaceDN w:val="0"/>
        <w:adjustRightInd w:val="0"/>
        <w:spacing w:line="600" w:lineRule="exact"/>
        <w:ind w:firstLine="800" w:firstLineChars="250"/>
        <w:jc w:val="left"/>
        <w:rPr>
          <w:rFonts w:ascii="黑体" w:eastAsia="黑体" w:cs="黑体"/>
          <w:kern w:val="0"/>
          <w:sz w:val="32"/>
          <w:szCs w:val="32"/>
        </w:rPr>
      </w:pPr>
      <w:r>
        <w:rPr>
          <w:rFonts w:hint="eastAsia" w:ascii="黑体" w:eastAsia="黑体" w:cs="黑体"/>
          <w:kern w:val="0"/>
          <w:sz w:val="32"/>
          <w:szCs w:val="32"/>
        </w:rPr>
        <w:t>二、评价工作开展情况</w:t>
      </w:r>
    </w:p>
    <w:p w14:paraId="442DFA22">
      <w:pPr>
        <w:pStyle w:val="8"/>
        <w:numPr>
          <w:ilvl w:val="0"/>
          <w:numId w:val="2"/>
        </w:numPr>
        <w:autoSpaceDE w:val="0"/>
        <w:autoSpaceDN w:val="0"/>
        <w:adjustRightInd w:val="0"/>
        <w:spacing w:line="600" w:lineRule="exact"/>
        <w:ind w:firstLineChars="0"/>
        <w:jc w:val="left"/>
        <w:rPr>
          <w:rFonts w:ascii="楷体_GB2312" w:eastAsia="楷体_GB2312" w:cs="楷体_GB2312"/>
          <w:kern w:val="0"/>
          <w:sz w:val="32"/>
          <w:szCs w:val="32"/>
        </w:rPr>
      </w:pPr>
      <w:r>
        <w:rPr>
          <w:rFonts w:hint="eastAsia" w:ascii="楷体_GB2312" w:eastAsia="楷体_GB2312" w:cs="楷体_GB2312"/>
          <w:kern w:val="0"/>
          <w:sz w:val="32"/>
          <w:szCs w:val="32"/>
        </w:rPr>
        <w:t>现场评价抽样选点情况。</w:t>
      </w:r>
    </w:p>
    <w:p w14:paraId="540F1AC2">
      <w:pPr>
        <w:autoSpaceDE w:val="0"/>
        <w:autoSpaceDN w:val="0"/>
        <w:adjustRightInd w:val="0"/>
        <w:spacing w:line="600" w:lineRule="exact"/>
        <w:ind w:firstLine="800" w:firstLineChars="250"/>
        <w:jc w:val="left"/>
        <w:rPr>
          <w:rFonts w:ascii="Times New Roman" w:hAnsi="Times New Roman" w:eastAsia="仿宋_GB2312"/>
          <w:kern w:val="0"/>
          <w:sz w:val="32"/>
          <w:szCs w:val="32"/>
        </w:rPr>
      </w:pPr>
      <w:r>
        <w:rPr>
          <w:rFonts w:hint="eastAsia" w:ascii="仿宋_GB2312" w:eastAsia="仿宋_GB2312" w:cs="楷体_GB2312"/>
          <w:kern w:val="0"/>
          <w:sz w:val="32"/>
          <w:szCs w:val="32"/>
        </w:rPr>
        <w:t>根据项目的实施情况，评价组通过到区林业局现场查阅、调取项目申报材料、项目实施方案以及财务支出资料，从森林防火</w:t>
      </w:r>
      <w:r>
        <w:rPr>
          <w:rFonts w:hint="eastAsia" w:ascii="Times New Roman" w:hAnsi="Times New Roman" w:eastAsia="仿宋_GB2312"/>
          <w:kern w:val="0"/>
          <w:sz w:val="32"/>
          <w:szCs w:val="32"/>
        </w:rPr>
        <w:t>人员劳务费及缴纳社会保险费、防火宣传费、采购防火物资装备、扑火队员伤残抚恤金、其他相关支出等方面全方位查看项目实施情况。</w:t>
      </w:r>
    </w:p>
    <w:p w14:paraId="4C020DA8">
      <w:pPr>
        <w:autoSpaceDE w:val="0"/>
        <w:autoSpaceDN w:val="0"/>
        <w:adjustRightInd w:val="0"/>
        <w:spacing w:line="360" w:lineRule="auto"/>
        <w:ind w:firstLine="640" w:firstLineChars="200"/>
        <w:jc w:val="left"/>
        <w:rPr>
          <w:rFonts w:ascii="仿宋_GB2312" w:eastAsia="仿宋_GB2312" w:cs="楷体_GB2312"/>
          <w:kern w:val="0"/>
          <w:sz w:val="32"/>
          <w:szCs w:val="32"/>
        </w:rPr>
      </w:pPr>
      <w:r>
        <w:rPr>
          <w:rFonts w:hint="eastAsia" w:ascii="仿宋_GB2312" w:eastAsia="仿宋_GB2312" w:cs="楷体_GB2312"/>
          <w:kern w:val="0"/>
          <w:sz w:val="32"/>
          <w:szCs w:val="32"/>
        </w:rPr>
        <w:t>（二）项目总体评价（包括项目评价得分表）。</w:t>
      </w:r>
    </w:p>
    <w:p w14:paraId="7266B801">
      <w:pPr>
        <w:autoSpaceDE w:val="0"/>
        <w:autoSpaceDN w:val="0"/>
        <w:adjustRightInd w:val="0"/>
        <w:spacing w:line="360" w:lineRule="auto"/>
        <w:jc w:val="left"/>
        <w:rPr>
          <w:rFonts w:ascii="仿宋_GB2312" w:eastAsia="仿宋_GB2312" w:cs="楷体_GB2312"/>
          <w:color w:val="FF0000"/>
          <w:kern w:val="0"/>
          <w:sz w:val="32"/>
          <w:szCs w:val="32"/>
        </w:rPr>
      </w:pPr>
      <w:r>
        <w:rPr>
          <w:rFonts w:hint="eastAsia" w:ascii="仿宋_GB2312" w:eastAsia="仿宋_GB2312" w:cs="楷体_GB2312"/>
          <w:kern w:val="0"/>
          <w:sz w:val="32"/>
          <w:szCs w:val="32"/>
        </w:rPr>
        <w:t xml:space="preserve">     项目评价组根据现场评价并结合被评价单位自评报告，该项目总体评价得</w:t>
      </w:r>
      <w:r>
        <w:rPr>
          <w:rFonts w:hint="eastAsia" w:ascii="仿宋_GB2312" w:eastAsia="仿宋_GB2312" w:cs="楷体_GB2312"/>
          <w:color w:val="000000" w:themeColor="text1"/>
          <w:kern w:val="0"/>
          <w:sz w:val="32"/>
          <w:szCs w:val="32"/>
        </w:rPr>
        <w:t>分</w:t>
      </w:r>
      <w:r>
        <w:rPr>
          <w:rFonts w:hint="eastAsia" w:ascii="仿宋_GB2312" w:eastAsia="仿宋_GB2312" w:cs="楷体_GB2312"/>
          <w:color w:val="FF0000"/>
          <w:kern w:val="0"/>
          <w:sz w:val="32"/>
          <w:szCs w:val="32"/>
        </w:rPr>
        <w:t>89.5</w:t>
      </w:r>
      <w:r>
        <w:rPr>
          <w:rFonts w:hint="eastAsia" w:ascii="仿宋_GB2312" w:eastAsia="仿宋_GB2312" w:cs="楷体_GB2312"/>
          <w:color w:val="000000" w:themeColor="text1"/>
          <w:kern w:val="0"/>
          <w:sz w:val="32"/>
          <w:szCs w:val="32"/>
        </w:rPr>
        <w:t>分。</w:t>
      </w:r>
    </w:p>
    <w:p w14:paraId="79A2738D">
      <w:pPr>
        <w:autoSpaceDE w:val="0"/>
        <w:autoSpaceDN w:val="0"/>
        <w:adjustRightInd w:val="0"/>
        <w:spacing w:line="600" w:lineRule="exact"/>
        <w:ind w:firstLine="800" w:firstLineChars="250"/>
        <w:jc w:val="left"/>
        <w:rPr>
          <w:rFonts w:ascii="黑体" w:eastAsia="黑体" w:cs="黑体"/>
          <w:kern w:val="0"/>
          <w:sz w:val="32"/>
          <w:szCs w:val="32"/>
        </w:rPr>
      </w:pPr>
      <w:r>
        <w:rPr>
          <w:rFonts w:hint="eastAsia" w:ascii="黑体" w:eastAsia="黑体" w:cs="黑体"/>
          <w:kern w:val="0"/>
          <w:sz w:val="32"/>
          <w:szCs w:val="32"/>
        </w:rPr>
        <w:t xml:space="preserve"> 三、项目实施情况</w:t>
      </w:r>
    </w:p>
    <w:p w14:paraId="551E6FB3">
      <w:pPr>
        <w:autoSpaceDE w:val="0"/>
        <w:autoSpaceDN w:val="0"/>
        <w:adjustRightInd w:val="0"/>
        <w:spacing w:line="600" w:lineRule="exact"/>
        <w:ind w:firstLine="640" w:firstLineChars="200"/>
        <w:jc w:val="left"/>
        <w:rPr>
          <w:rFonts w:ascii="楷体_GB2312" w:eastAsia="楷体_GB2312" w:cs="楷体_GB2312"/>
          <w:b/>
          <w:kern w:val="0"/>
          <w:sz w:val="32"/>
          <w:szCs w:val="32"/>
        </w:rPr>
      </w:pPr>
      <w:r>
        <w:rPr>
          <w:rFonts w:hint="eastAsia" w:ascii="楷体_GB2312" w:eastAsia="楷体_GB2312" w:cs="楷体_GB2312"/>
          <w:b/>
          <w:kern w:val="0"/>
          <w:sz w:val="32"/>
          <w:szCs w:val="32"/>
        </w:rPr>
        <w:t>（一）项目决策。</w:t>
      </w:r>
    </w:p>
    <w:p w14:paraId="5C05C42B">
      <w:pPr>
        <w:autoSpaceDE w:val="0"/>
        <w:autoSpaceDN w:val="0"/>
        <w:adjustRightInd w:val="0"/>
        <w:spacing w:line="600" w:lineRule="exact"/>
        <w:ind w:firstLine="640" w:firstLineChars="200"/>
        <w:jc w:val="left"/>
        <w:rPr>
          <w:rFonts w:ascii="仿宋_GB2312" w:eastAsia="仿宋_GB2312" w:cs="仿宋_GB2312"/>
          <w:kern w:val="0"/>
          <w:sz w:val="32"/>
          <w:szCs w:val="32"/>
        </w:rPr>
      </w:pPr>
      <w:r>
        <w:rPr>
          <w:rFonts w:ascii="Times New Roman" w:hAnsi="Times New Roman" w:eastAsia="黑体"/>
          <w:kern w:val="0"/>
          <w:sz w:val="32"/>
          <w:szCs w:val="32"/>
        </w:rPr>
        <w:t>1</w:t>
      </w:r>
      <w:r>
        <w:rPr>
          <w:rFonts w:hint="eastAsia" w:ascii="仿宋_GB2312" w:eastAsia="仿宋_GB2312" w:cs="仿宋_GB2312"/>
          <w:kern w:val="0"/>
          <w:sz w:val="32"/>
          <w:szCs w:val="32"/>
        </w:rPr>
        <w:t>．绩效目标情况。</w:t>
      </w:r>
    </w:p>
    <w:p w14:paraId="0AA44602">
      <w:pPr>
        <w:autoSpaceDE w:val="0"/>
        <w:autoSpaceDN w:val="0"/>
        <w:adjustRightInd w:val="0"/>
        <w:spacing w:line="600" w:lineRule="exact"/>
        <w:ind w:firstLine="640" w:firstLineChars="200"/>
        <w:jc w:val="left"/>
        <w:rPr>
          <w:rFonts w:ascii="仿宋_GB2312" w:hAnsi="宋体" w:eastAsia="仿宋_GB2312" w:cs="宋体"/>
          <w:kern w:val="0"/>
          <w:sz w:val="32"/>
          <w:szCs w:val="32"/>
        </w:rPr>
      </w:pPr>
      <w:r>
        <w:rPr>
          <w:rFonts w:hint="eastAsia" w:ascii="仿宋_GB2312" w:eastAsia="仿宋_GB2312" w:cs="仿宋_GB2312"/>
          <w:kern w:val="0"/>
          <w:sz w:val="32"/>
          <w:szCs w:val="32"/>
        </w:rPr>
        <w:t>2020年仁和区森林防火项目经费</w:t>
      </w:r>
      <w:r>
        <w:rPr>
          <w:rFonts w:hint="eastAsia" w:ascii="仿宋_GB2312" w:hAnsi="Times New Roman" w:eastAsia="仿宋_GB2312"/>
          <w:sz w:val="32"/>
          <w:szCs w:val="32"/>
        </w:rPr>
        <w:t>主要用于</w:t>
      </w:r>
      <w:r>
        <w:rPr>
          <w:rFonts w:hint="eastAsia" w:ascii="仿宋_GB2312" w:eastAsia="仿宋_GB2312" w:cs="楷体_GB2312"/>
          <w:kern w:val="0"/>
          <w:sz w:val="32"/>
          <w:szCs w:val="32"/>
        </w:rPr>
        <w:t>森林防火</w:t>
      </w:r>
      <w:r>
        <w:rPr>
          <w:rFonts w:hint="eastAsia" w:ascii="Times New Roman" w:hAnsi="Times New Roman" w:eastAsia="仿宋_GB2312"/>
          <w:kern w:val="0"/>
          <w:sz w:val="32"/>
          <w:szCs w:val="32"/>
        </w:rPr>
        <w:t>人员劳务费及缴纳社会保险费、防火宣传费、采购防火物资装备、扑火队员伤残抚恤金、其他相关支出等支出</w:t>
      </w:r>
      <w:r>
        <w:rPr>
          <w:rFonts w:hint="eastAsia" w:ascii="仿宋_GB2312" w:hAnsi="宋体" w:eastAsia="仿宋_GB2312" w:cs="宋体"/>
          <w:kern w:val="0"/>
          <w:sz w:val="32"/>
          <w:szCs w:val="32"/>
        </w:rPr>
        <w:t>，根据被评价单位的职责及现场评价抽查情况，绩效目标完成情况：</w:t>
      </w:r>
    </w:p>
    <w:p w14:paraId="43047535">
      <w:pPr>
        <w:autoSpaceDE w:val="0"/>
        <w:autoSpaceDN w:val="0"/>
        <w:adjustRightInd w:val="0"/>
        <w:spacing w:line="600" w:lineRule="exact"/>
        <w:ind w:firstLine="640" w:firstLineChars="200"/>
        <w:jc w:val="left"/>
        <w:rPr>
          <w:rFonts w:ascii="Times New Roman" w:hAnsi="Times New Roman" w:eastAsia="仿宋_GB2312"/>
          <w:kern w:val="0"/>
          <w:sz w:val="32"/>
          <w:szCs w:val="32"/>
        </w:rPr>
      </w:pPr>
      <w:r>
        <w:rPr>
          <w:rFonts w:hint="eastAsia" w:ascii="仿宋_GB2312" w:hAnsi="宋体" w:eastAsia="仿宋_GB2312" w:cs="宋体"/>
          <w:kern w:val="0"/>
          <w:sz w:val="32"/>
          <w:szCs w:val="32"/>
        </w:rPr>
        <w:t>一是完成</w:t>
      </w:r>
      <w:r>
        <w:rPr>
          <w:rFonts w:hint="eastAsia" w:ascii="Times New Roman" w:hAnsi="Times New Roman" w:eastAsia="仿宋_GB2312"/>
          <w:kern w:val="0"/>
          <w:sz w:val="32"/>
          <w:szCs w:val="32"/>
        </w:rPr>
        <w:t>根据省、市、区党委和行政领导指示批示和行业主管部门的工作部署开展森林火灾的预防和扑救工作。</w:t>
      </w:r>
    </w:p>
    <w:p w14:paraId="48A6A984">
      <w:pPr>
        <w:autoSpaceDE w:val="0"/>
        <w:autoSpaceDN w:val="0"/>
        <w:adjustRightInd w:val="0"/>
        <w:spacing w:line="60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二是完成对聘用的109人森林专业扑火队员，开展防火培训。</w:t>
      </w:r>
    </w:p>
    <w:p w14:paraId="74AB2E36">
      <w:pPr>
        <w:autoSpaceDE w:val="0"/>
        <w:autoSpaceDN w:val="0"/>
        <w:adjustRightInd w:val="0"/>
        <w:spacing w:line="60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三是组织实施包括计划烧除在内的火灾预防措施。</w:t>
      </w:r>
    </w:p>
    <w:p w14:paraId="39B02BAC">
      <w:pPr>
        <w:autoSpaceDE w:val="0"/>
        <w:autoSpaceDN w:val="0"/>
        <w:adjustRightInd w:val="0"/>
        <w:spacing w:line="60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四是开展了全民防火宣传教育。</w:t>
      </w:r>
    </w:p>
    <w:p w14:paraId="431249E0">
      <w:pPr>
        <w:autoSpaceDE w:val="0"/>
        <w:autoSpaceDN w:val="0"/>
        <w:adjustRightInd w:val="0"/>
        <w:spacing w:line="60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五是高火险期做到了严管火源，增加巡山护林人员，落实严看死守措施。</w:t>
      </w:r>
    </w:p>
    <w:p w14:paraId="03B6A1F0">
      <w:pPr>
        <w:autoSpaceDE w:val="0"/>
        <w:autoSpaceDN w:val="0"/>
        <w:adjustRightInd w:val="0"/>
        <w:spacing w:line="600" w:lineRule="exact"/>
        <w:ind w:firstLine="640" w:firstLineChars="200"/>
        <w:jc w:val="left"/>
        <w:rPr>
          <w:rFonts w:ascii="Times New Roman" w:hAnsi="Times New Roman" w:eastAsia="仿宋_GB2312"/>
          <w:kern w:val="0"/>
          <w:sz w:val="32"/>
          <w:szCs w:val="32"/>
        </w:rPr>
      </w:pPr>
      <w:r>
        <w:rPr>
          <w:rFonts w:hint="eastAsia" w:ascii="Times New Roman" w:hAnsi="Times New Roman" w:eastAsia="仿宋_GB2312"/>
          <w:kern w:val="0"/>
          <w:sz w:val="32"/>
          <w:szCs w:val="32"/>
        </w:rPr>
        <w:t>六是积极处置突发森林火灾，保护森林资源和人民群众生命财产安全。</w:t>
      </w:r>
    </w:p>
    <w:p w14:paraId="1F312592">
      <w:pPr>
        <w:autoSpaceDE w:val="0"/>
        <w:autoSpaceDN w:val="0"/>
        <w:adjustRightInd w:val="0"/>
        <w:spacing w:line="600" w:lineRule="exact"/>
        <w:ind w:firstLine="640" w:firstLineChars="200"/>
        <w:jc w:val="left"/>
        <w:rPr>
          <w:rFonts w:ascii="仿宋_GB2312" w:eastAsia="仿宋_GB2312" w:cs="仿宋_GB2312"/>
          <w:kern w:val="0"/>
          <w:sz w:val="32"/>
          <w:szCs w:val="32"/>
        </w:rPr>
      </w:pPr>
      <w:r>
        <w:rPr>
          <w:rFonts w:ascii="Times New Roman" w:hAnsi="Times New Roman" w:eastAsia="黑体"/>
          <w:kern w:val="0"/>
          <w:sz w:val="32"/>
          <w:szCs w:val="32"/>
        </w:rPr>
        <w:t>2</w:t>
      </w:r>
      <w:r>
        <w:rPr>
          <w:rFonts w:hint="eastAsia" w:ascii="仿宋_GB2312" w:eastAsia="仿宋_GB2312" w:cs="仿宋_GB2312"/>
          <w:kern w:val="0"/>
          <w:sz w:val="32"/>
          <w:szCs w:val="32"/>
        </w:rPr>
        <w:t>．决策依据情况。</w:t>
      </w:r>
    </w:p>
    <w:p w14:paraId="67D1DE67">
      <w:pPr>
        <w:ind w:firstLine="640" w:firstLineChars="200"/>
        <w:jc w:val="left"/>
        <w:rPr>
          <w:rFonts w:ascii="仿宋_GB2312" w:eastAsia="仿宋_GB2312" w:hAnsiTheme="majorEastAsia" w:cstheme="majorEastAsia"/>
          <w:color w:val="000000" w:themeColor="text1"/>
          <w:sz w:val="32"/>
          <w:szCs w:val="32"/>
        </w:rPr>
      </w:pPr>
      <w:r>
        <w:rPr>
          <w:rFonts w:hint="eastAsia" w:ascii="仿宋_GB2312" w:eastAsia="仿宋_GB2312" w:cs="仿宋_GB2312"/>
          <w:kern w:val="0"/>
          <w:sz w:val="32"/>
          <w:szCs w:val="32"/>
        </w:rPr>
        <w:t>（1）《关于下达 2020 年森林防灭火专项资金的通知》</w:t>
      </w:r>
      <w:r>
        <w:rPr>
          <w:rFonts w:hint="eastAsia" w:ascii="仿宋_GB2312" w:eastAsia="仿宋_GB2312" w:hAnsiTheme="majorEastAsia" w:cstheme="majorEastAsia"/>
          <w:color w:val="000000" w:themeColor="text1"/>
          <w:sz w:val="32"/>
          <w:szCs w:val="32"/>
        </w:rPr>
        <w:t>（攀仁财资农【2020】120号、攀仁财资经投【2020】17号号文件）；</w:t>
      </w:r>
    </w:p>
    <w:p w14:paraId="6547209A">
      <w:pPr>
        <w:spacing w:line="0" w:lineRule="atLeast"/>
        <w:jc w:val="center"/>
        <w:rPr>
          <w:rFonts w:ascii="仿宋_GB2312" w:eastAsia="仿宋_GB2312" w:hAnsiTheme="minorEastAsia" w:cstheme="minorBidi"/>
          <w:sz w:val="32"/>
          <w:szCs w:val="32"/>
        </w:rPr>
      </w:pPr>
      <w:r>
        <w:rPr>
          <w:rFonts w:hint="eastAsia" w:ascii="仿宋_GB2312" w:eastAsia="仿宋_GB2312" w:hAnsiTheme="majorEastAsia" w:cstheme="majorEastAsia"/>
          <w:color w:val="000000" w:themeColor="text1"/>
          <w:sz w:val="30"/>
          <w:szCs w:val="30"/>
        </w:rPr>
        <w:t>（2）</w:t>
      </w:r>
      <w:r>
        <w:rPr>
          <w:rFonts w:hint="eastAsia" w:ascii="仿宋_GB2312" w:eastAsia="仿宋_GB2312" w:hAnsiTheme="minorEastAsia" w:cstheme="minorBidi"/>
          <w:sz w:val="32"/>
          <w:szCs w:val="32"/>
        </w:rPr>
        <w:t>攀枝花市仁和区财政局《关于开展2020年度财政重点项目（政策）支出和部门预算整体绩效评价工作的通知》</w:t>
      </w:r>
    </w:p>
    <w:p w14:paraId="21CE09BB">
      <w:pPr>
        <w:jc w:val="left"/>
        <w:rPr>
          <w:rFonts w:ascii="仿宋_GB2312" w:eastAsia="仿宋_GB2312" w:hAnsiTheme="minorEastAsia" w:cstheme="minorBidi"/>
          <w:sz w:val="32"/>
          <w:szCs w:val="32"/>
        </w:rPr>
      </w:pPr>
      <w:r>
        <w:rPr>
          <w:rFonts w:hint="eastAsia" w:ascii="仿宋_GB2312" w:eastAsia="仿宋_GB2312" w:hAnsiTheme="minorEastAsia" w:cstheme="minorBidi"/>
          <w:sz w:val="32"/>
          <w:szCs w:val="32"/>
        </w:rPr>
        <w:t>（攀仁财〔2021〕104号）</w:t>
      </w:r>
    </w:p>
    <w:p w14:paraId="26401339">
      <w:pPr>
        <w:autoSpaceDE w:val="0"/>
        <w:autoSpaceDN w:val="0"/>
        <w:adjustRightInd w:val="0"/>
        <w:spacing w:line="600" w:lineRule="exact"/>
        <w:ind w:firstLine="640" w:firstLineChars="200"/>
        <w:jc w:val="left"/>
        <w:rPr>
          <w:rFonts w:ascii="Times New Roman" w:hAnsi="Times New Roman" w:eastAsia="仿宋_GB2312"/>
          <w:kern w:val="0"/>
          <w:sz w:val="32"/>
          <w:szCs w:val="32"/>
        </w:rPr>
      </w:pPr>
      <w:r>
        <w:rPr>
          <w:rFonts w:hint="eastAsia" w:asciiTheme="minorEastAsia" w:hAnsiTheme="minorEastAsia" w:eastAsiaTheme="minorEastAsia" w:cstheme="minorBidi"/>
          <w:sz w:val="32"/>
          <w:szCs w:val="32"/>
        </w:rPr>
        <w:t>（3）</w:t>
      </w:r>
      <w:r>
        <w:rPr>
          <w:rFonts w:hint="eastAsia" w:ascii="Times New Roman" w:hAnsi="Times New Roman" w:eastAsia="仿宋_GB2312"/>
          <w:kern w:val="0"/>
          <w:sz w:val="32"/>
          <w:szCs w:val="32"/>
        </w:rPr>
        <w:t>根据国务院《森林防火条例》第八条，《四川省森林防火条例》、</w:t>
      </w:r>
      <w:r>
        <w:rPr>
          <w:rFonts w:ascii="Times New Roman" w:hAnsi="Times New Roman" w:eastAsia="仿宋_GB2312"/>
          <w:kern w:val="0"/>
          <w:sz w:val="32"/>
          <w:szCs w:val="32"/>
        </w:rPr>
        <w:t>《中华人民共和国预算法》</w:t>
      </w:r>
      <w:r>
        <w:rPr>
          <w:rFonts w:hint="eastAsia" w:ascii="Times New Roman" w:hAnsi="Times New Roman" w:eastAsia="仿宋_GB2312"/>
          <w:kern w:val="0"/>
          <w:sz w:val="32"/>
          <w:szCs w:val="32"/>
        </w:rPr>
        <w:t>、《攀枝花市森林草原防灭火指挥部关于印发〈攀枝花市2019-2020年度森林草原防灭火工作方案〉的通知》（攀森防指〔2019〕17号）；《攀枝花市仁和区林业局关于解决2020年森林防灭火经费的请示》（攀仁林〔2020〕7号）及领导批示。</w:t>
      </w:r>
    </w:p>
    <w:p w14:paraId="451F734C">
      <w:pPr>
        <w:pStyle w:val="8"/>
        <w:numPr>
          <w:ilvl w:val="0"/>
          <w:numId w:val="3"/>
        </w:numPr>
        <w:autoSpaceDE w:val="0"/>
        <w:autoSpaceDN w:val="0"/>
        <w:adjustRightInd w:val="0"/>
        <w:spacing w:line="600" w:lineRule="exact"/>
        <w:ind w:firstLineChars="0"/>
        <w:jc w:val="left"/>
        <w:rPr>
          <w:rFonts w:ascii="仿宋_GB2312" w:eastAsia="仿宋_GB2312" w:cs="仿宋_GB2312"/>
          <w:kern w:val="0"/>
          <w:sz w:val="32"/>
          <w:szCs w:val="32"/>
        </w:rPr>
      </w:pPr>
      <w:r>
        <w:rPr>
          <w:rFonts w:hint="eastAsia" w:ascii="仿宋_GB2312" w:eastAsia="仿宋_GB2312" w:cs="仿宋_GB2312"/>
          <w:kern w:val="0"/>
          <w:sz w:val="32"/>
          <w:szCs w:val="32"/>
        </w:rPr>
        <w:t>资金分配及使用结果</w:t>
      </w:r>
    </w:p>
    <w:p w14:paraId="6FE513D4">
      <w:pPr>
        <w:autoSpaceDE w:val="0"/>
        <w:autoSpaceDN w:val="0"/>
        <w:adjustRightInd w:val="0"/>
        <w:spacing w:line="600" w:lineRule="exact"/>
        <w:ind w:firstLine="800" w:firstLineChars="250"/>
        <w:jc w:val="left"/>
        <w:rPr>
          <w:rFonts w:ascii="仿宋_GB2312" w:eastAsia="仿宋_GB2312" w:cs="仿宋_GB2312"/>
          <w:kern w:val="0"/>
          <w:sz w:val="32"/>
          <w:szCs w:val="32"/>
        </w:rPr>
      </w:pPr>
      <w:r>
        <w:rPr>
          <w:rFonts w:hint="eastAsia" w:ascii="仿宋_GB2312" w:eastAsia="仿宋_GB2312" w:hAnsiTheme="majorEastAsia" w:cstheme="majorEastAsia"/>
          <w:color w:val="000000" w:themeColor="text1"/>
          <w:sz w:val="32"/>
          <w:szCs w:val="32"/>
        </w:rPr>
        <w:t>根据</w:t>
      </w:r>
      <w:r>
        <w:rPr>
          <w:rFonts w:hint="eastAsia" w:ascii="仿宋_GB2312" w:eastAsia="仿宋_GB2312" w:cs="仿宋_GB2312"/>
          <w:kern w:val="0"/>
          <w:sz w:val="32"/>
          <w:szCs w:val="32"/>
        </w:rPr>
        <w:t>《关于下达 2020 年森林防灭火专项资金的通知》</w:t>
      </w:r>
      <w:r>
        <w:rPr>
          <w:rFonts w:hint="eastAsia" w:ascii="仿宋_GB2312" w:eastAsia="仿宋_GB2312" w:hAnsiTheme="majorEastAsia" w:cstheme="majorEastAsia"/>
          <w:color w:val="000000" w:themeColor="text1"/>
          <w:sz w:val="32"/>
          <w:szCs w:val="32"/>
        </w:rPr>
        <w:t>（攀仁财资农【2020】120号、攀仁财资经投【2020】17号号文件）财政下达资金390万元；</w:t>
      </w:r>
      <w:r>
        <w:rPr>
          <w:rFonts w:hint="eastAsia" w:ascii="仿宋_GB2312" w:eastAsia="仿宋_GB2312" w:cs="仿宋_GB2312"/>
          <w:kern w:val="0"/>
          <w:sz w:val="32"/>
          <w:szCs w:val="32"/>
        </w:rPr>
        <w:t xml:space="preserve"> 截止2020 年12月底森林防灭火专项资金</w:t>
      </w:r>
      <w:r>
        <w:rPr>
          <w:rFonts w:hint="eastAsia" w:eastAsia="仿宋_GB2312"/>
          <w:kern w:val="0"/>
          <w:sz w:val="32"/>
          <w:szCs w:val="32"/>
        </w:rPr>
        <w:t>使用</w:t>
      </w:r>
      <w:r>
        <w:rPr>
          <w:rFonts w:hint="eastAsia" w:ascii="Times New Roman" w:hAnsi="Times New Roman" w:eastAsia="仿宋_GB2312"/>
          <w:kern w:val="0"/>
          <w:sz w:val="32"/>
          <w:szCs w:val="32"/>
        </w:rPr>
        <w:t>362.84万元</w:t>
      </w:r>
      <w:r>
        <w:rPr>
          <w:rFonts w:hint="eastAsia" w:eastAsia="仿宋_GB2312"/>
          <w:kern w:val="0"/>
          <w:sz w:val="32"/>
          <w:szCs w:val="32"/>
        </w:rPr>
        <w:t>，</w:t>
      </w:r>
      <w:r>
        <w:rPr>
          <w:rFonts w:hint="eastAsia" w:ascii="仿宋_GB2312" w:eastAsia="仿宋_GB2312" w:hAnsiTheme="minorHAnsi" w:cstheme="minorBidi"/>
          <w:kern w:val="0"/>
          <w:sz w:val="32"/>
          <w:szCs w:val="32"/>
        </w:rPr>
        <w:t xml:space="preserve"> 其中：</w:t>
      </w:r>
      <w:r>
        <w:rPr>
          <w:rFonts w:hint="eastAsia" w:ascii="Times New Roman" w:hAnsi="Times New Roman" w:eastAsia="仿宋_GB2312"/>
          <w:kern w:val="0"/>
          <w:sz w:val="32"/>
          <w:szCs w:val="32"/>
        </w:rPr>
        <w:t>人员劳务费：支付临时聘用防火工作人员工资200.9万元，缴纳社会保险103.5万元；防火宣传费：17.6万元；采购防火物资装备：11.6万元；支出扑火队员伤残抚恤金：24.9万元；其他相关支出：4.3万元。</w:t>
      </w:r>
    </w:p>
    <w:p w14:paraId="4242815E">
      <w:pPr>
        <w:autoSpaceDE w:val="0"/>
        <w:autoSpaceDN w:val="0"/>
        <w:adjustRightInd w:val="0"/>
        <w:spacing w:line="600" w:lineRule="exact"/>
        <w:ind w:firstLine="640" w:firstLineChars="200"/>
        <w:jc w:val="left"/>
        <w:rPr>
          <w:rFonts w:ascii="楷体_GB2312" w:eastAsia="楷体_GB2312" w:cs="楷体_GB2312"/>
          <w:b/>
          <w:kern w:val="0"/>
          <w:sz w:val="32"/>
          <w:szCs w:val="32"/>
        </w:rPr>
      </w:pPr>
      <w:r>
        <w:rPr>
          <w:rFonts w:hint="eastAsia" w:ascii="楷体_GB2312" w:eastAsia="楷体_GB2312" w:cs="楷体_GB2312"/>
          <w:b/>
          <w:kern w:val="0"/>
          <w:sz w:val="32"/>
          <w:szCs w:val="32"/>
        </w:rPr>
        <w:t>（二）项目管理。</w:t>
      </w:r>
    </w:p>
    <w:p w14:paraId="4BD78946">
      <w:pPr>
        <w:autoSpaceDE w:val="0"/>
        <w:autoSpaceDN w:val="0"/>
        <w:adjustRightInd w:val="0"/>
        <w:spacing w:line="600" w:lineRule="exact"/>
        <w:ind w:firstLine="640" w:firstLineChars="200"/>
        <w:jc w:val="left"/>
        <w:rPr>
          <w:rFonts w:ascii="仿宋_GB2312" w:eastAsia="仿宋_GB2312" w:cs="仿宋_GB2312"/>
          <w:kern w:val="0"/>
          <w:sz w:val="32"/>
          <w:szCs w:val="32"/>
        </w:rPr>
      </w:pPr>
      <w:r>
        <w:rPr>
          <w:rFonts w:ascii="Times New Roman" w:hAnsi="Times New Roman" w:eastAsia="黑体"/>
          <w:kern w:val="0"/>
          <w:sz w:val="32"/>
          <w:szCs w:val="32"/>
        </w:rPr>
        <w:t>1</w:t>
      </w:r>
      <w:r>
        <w:rPr>
          <w:rFonts w:hint="eastAsia" w:ascii="仿宋_GB2312" w:eastAsia="仿宋_GB2312" w:cs="仿宋_GB2312"/>
          <w:kern w:val="0"/>
          <w:sz w:val="32"/>
          <w:szCs w:val="32"/>
        </w:rPr>
        <w:t>．资金到位情况。</w:t>
      </w:r>
    </w:p>
    <w:p w14:paraId="409E3DFF">
      <w:pPr>
        <w:autoSpaceDE w:val="0"/>
        <w:autoSpaceDN w:val="0"/>
        <w:adjustRightInd w:val="0"/>
        <w:spacing w:line="600" w:lineRule="exact"/>
        <w:ind w:firstLine="640" w:firstLineChars="200"/>
        <w:jc w:val="left"/>
        <w:rPr>
          <w:rFonts w:eastAsia="仿宋_GB2312"/>
          <w:color w:val="000000" w:themeColor="text1"/>
          <w:kern w:val="0"/>
          <w:sz w:val="32"/>
          <w:szCs w:val="32"/>
        </w:rPr>
      </w:pPr>
      <w:r>
        <w:rPr>
          <w:rFonts w:hint="eastAsia" w:eastAsia="仿宋_GB2312"/>
          <w:kern w:val="0"/>
          <w:sz w:val="32"/>
          <w:szCs w:val="32"/>
        </w:rPr>
        <w:t>2020年财政下达</w:t>
      </w:r>
      <w:r>
        <w:rPr>
          <w:rFonts w:hint="eastAsia" w:ascii="仿宋_GB2312" w:eastAsia="仿宋_GB2312" w:hAnsiTheme="minorHAnsi" w:cstheme="minorBidi"/>
          <w:kern w:val="0"/>
          <w:sz w:val="32"/>
          <w:szCs w:val="32"/>
        </w:rPr>
        <w:t>仁和区</w:t>
      </w:r>
      <w:r>
        <w:rPr>
          <w:rFonts w:hint="eastAsia" w:ascii="仿宋_GB2312" w:eastAsia="仿宋_GB2312" w:cs="仿宋_GB2312"/>
          <w:kern w:val="0"/>
          <w:sz w:val="32"/>
          <w:szCs w:val="32"/>
        </w:rPr>
        <w:t>下达 2020 年森林防灭火专项资金</w:t>
      </w:r>
      <w:r>
        <w:rPr>
          <w:rFonts w:hint="eastAsia" w:eastAsia="仿宋_GB2312"/>
          <w:kern w:val="0"/>
          <w:sz w:val="32"/>
          <w:szCs w:val="32"/>
        </w:rPr>
        <w:t>390万元已100%到位。</w:t>
      </w:r>
    </w:p>
    <w:p w14:paraId="497EA8A0">
      <w:pPr>
        <w:autoSpaceDE w:val="0"/>
        <w:autoSpaceDN w:val="0"/>
        <w:adjustRightInd w:val="0"/>
        <w:spacing w:line="600" w:lineRule="exact"/>
        <w:ind w:firstLine="640" w:firstLineChars="200"/>
        <w:jc w:val="left"/>
        <w:rPr>
          <w:rFonts w:ascii="仿宋_GB2312" w:eastAsia="仿宋_GB2312" w:cs="仿宋_GB2312"/>
          <w:kern w:val="0"/>
          <w:sz w:val="32"/>
          <w:szCs w:val="32"/>
        </w:rPr>
      </w:pPr>
      <w:r>
        <w:rPr>
          <w:rFonts w:ascii="Times New Roman" w:hAnsi="Times New Roman" w:eastAsia="黑体"/>
          <w:kern w:val="0"/>
          <w:sz w:val="32"/>
          <w:szCs w:val="32"/>
        </w:rPr>
        <w:t>2</w:t>
      </w:r>
      <w:r>
        <w:rPr>
          <w:rFonts w:hint="eastAsia" w:ascii="仿宋_GB2312" w:eastAsia="仿宋_GB2312" w:cs="仿宋_GB2312"/>
          <w:kern w:val="0"/>
          <w:sz w:val="32"/>
          <w:szCs w:val="32"/>
        </w:rPr>
        <w:t>．资金管理情况。</w:t>
      </w:r>
    </w:p>
    <w:p w14:paraId="4CD09B4E">
      <w:pPr>
        <w:autoSpaceDE w:val="0"/>
        <w:autoSpaceDN w:val="0"/>
        <w:adjustRightInd w:val="0"/>
        <w:spacing w:line="600" w:lineRule="exact"/>
        <w:ind w:firstLine="640" w:firstLineChars="200"/>
        <w:jc w:val="left"/>
        <w:rPr>
          <w:rFonts w:eastAsia="仿宋_GB2312"/>
          <w:kern w:val="0"/>
          <w:sz w:val="32"/>
          <w:szCs w:val="32"/>
        </w:rPr>
      </w:pPr>
      <w:r>
        <w:rPr>
          <w:rFonts w:hint="eastAsia" w:ascii="仿宋_GB2312" w:eastAsia="仿宋_GB2312" w:cs="仿宋_GB2312"/>
          <w:kern w:val="0"/>
          <w:sz w:val="32"/>
          <w:szCs w:val="32"/>
        </w:rPr>
        <w:t>2020 年森林防灭火专项资金</w:t>
      </w:r>
      <w:r>
        <w:rPr>
          <w:rFonts w:hint="eastAsia" w:eastAsia="仿宋_GB2312"/>
          <w:kern w:val="0"/>
          <w:sz w:val="32"/>
          <w:szCs w:val="32"/>
        </w:rPr>
        <w:t>全部下达到区林业局，该局按照《攀枝花市林业发展专项资金管理办法》（攀财农【2017】66号）进行使用和管理，资金主要用于森林防火能力建设、森林防火物资储备、森林火灾扑救等方面</w:t>
      </w:r>
      <w:r>
        <w:rPr>
          <w:rFonts w:hint="eastAsia" w:ascii="仿宋_GB2312" w:eastAsia="仿宋_GB2312" w:hAnsiTheme="minorHAnsi" w:cstheme="minorBidi"/>
          <w:kern w:val="0"/>
          <w:sz w:val="32"/>
          <w:szCs w:val="32"/>
        </w:rPr>
        <w:t>。</w:t>
      </w:r>
      <w:r>
        <w:rPr>
          <w:rFonts w:hint="eastAsia" w:eastAsia="仿宋_GB2312"/>
          <w:kern w:val="0"/>
          <w:sz w:val="32"/>
          <w:szCs w:val="32"/>
        </w:rPr>
        <w:t>专项资金财务管理制度审批合规。但资金使用过程中存在用专项资金5342元购买办公用品情况，</w:t>
      </w:r>
    </w:p>
    <w:p w14:paraId="03297C12">
      <w:pPr>
        <w:autoSpaceDE w:val="0"/>
        <w:autoSpaceDN w:val="0"/>
        <w:adjustRightInd w:val="0"/>
        <w:spacing w:line="600" w:lineRule="exact"/>
        <w:ind w:firstLine="640" w:firstLineChars="200"/>
        <w:jc w:val="left"/>
        <w:rPr>
          <w:rFonts w:ascii="仿宋_GB2312" w:eastAsia="仿宋_GB2312" w:cs="仿宋_GB2312"/>
          <w:kern w:val="0"/>
          <w:sz w:val="32"/>
          <w:szCs w:val="32"/>
        </w:rPr>
      </w:pPr>
      <w:r>
        <w:rPr>
          <w:rFonts w:ascii="Times New Roman" w:hAnsi="Times New Roman" w:eastAsia="黑体"/>
          <w:kern w:val="0"/>
          <w:sz w:val="32"/>
          <w:szCs w:val="32"/>
        </w:rPr>
        <w:t>4</w:t>
      </w:r>
      <w:r>
        <w:rPr>
          <w:rFonts w:hint="eastAsia" w:ascii="仿宋_GB2312" w:eastAsia="仿宋_GB2312" w:cs="仿宋_GB2312"/>
          <w:kern w:val="0"/>
          <w:sz w:val="32"/>
          <w:szCs w:val="32"/>
        </w:rPr>
        <w:t>．组织实施情况。</w:t>
      </w:r>
    </w:p>
    <w:p w14:paraId="3685545E">
      <w:pPr>
        <w:autoSpaceDE w:val="0"/>
        <w:autoSpaceDN w:val="0"/>
        <w:adjustRightInd w:val="0"/>
        <w:spacing w:line="600" w:lineRule="exact"/>
        <w:ind w:firstLine="640" w:firstLineChars="200"/>
        <w:jc w:val="left"/>
        <w:rPr>
          <w:rFonts w:ascii="Times New Roman" w:hAnsi="Times New Roman" w:eastAsia="仿宋_GB2312"/>
          <w:kern w:val="0"/>
          <w:sz w:val="32"/>
          <w:szCs w:val="32"/>
        </w:rPr>
      </w:pPr>
      <w:r>
        <w:rPr>
          <w:rFonts w:hint="eastAsia" w:ascii="仿宋_GB2312" w:eastAsia="仿宋_GB2312" w:cs="仿宋_GB2312"/>
          <w:kern w:val="0"/>
          <w:sz w:val="32"/>
          <w:szCs w:val="32"/>
        </w:rPr>
        <w:t>区林业局作为项目主管部门，一是明确了</w:t>
      </w:r>
      <w:r>
        <w:rPr>
          <w:rFonts w:ascii="仿宋_GB2312" w:eastAsia="仿宋_GB2312" w:cs="仿宋_GB2312"/>
          <w:kern w:val="0"/>
          <w:sz w:val="32"/>
          <w:szCs w:val="32"/>
        </w:rPr>
        <w:t>项目实施流程</w:t>
      </w:r>
      <w:r>
        <w:rPr>
          <w:rFonts w:hint="eastAsia" w:ascii="仿宋_GB2312" w:eastAsia="仿宋_GB2312" w:cs="仿宋_GB2312"/>
          <w:kern w:val="0"/>
          <w:sz w:val="32"/>
          <w:szCs w:val="32"/>
        </w:rPr>
        <w:t>，特别是对聘用森林专业扑火队员的管理，严格按照</w:t>
      </w:r>
      <w:r>
        <w:rPr>
          <w:rFonts w:ascii="仿宋_GB2312" w:eastAsia="仿宋_GB2312" w:cs="仿宋_GB2312"/>
          <w:kern w:val="0"/>
          <w:sz w:val="32"/>
          <w:szCs w:val="32"/>
        </w:rPr>
        <w:t>乡镇</w:t>
      </w:r>
      <w:r>
        <w:rPr>
          <w:rFonts w:hint="eastAsia" w:ascii="仿宋_GB2312" w:eastAsia="仿宋_GB2312" w:cs="仿宋_GB2312"/>
          <w:kern w:val="0"/>
          <w:sz w:val="32"/>
          <w:szCs w:val="32"/>
        </w:rPr>
        <w:t>考核打卡，</w:t>
      </w:r>
      <w:r>
        <w:rPr>
          <w:rFonts w:ascii="仿宋_GB2312" w:eastAsia="仿宋_GB2312" w:cs="仿宋_GB2312"/>
          <w:kern w:val="0"/>
          <w:sz w:val="32"/>
          <w:szCs w:val="32"/>
        </w:rPr>
        <w:t>区</w:t>
      </w:r>
      <w:r>
        <w:rPr>
          <w:rFonts w:hint="eastAsia" w:ascii="仿宋_GB2312" w:eastAsia="仿宋_GB2312" w:cs="仿宋_GB2312"/>
          <w:kern w:val="0"/>
          <w:sz w:val="32"/>
          <w:szCs w:val="32"/>
        </w:rPr>
        <w:t>林业</w:t>
      </w:r>
      <w:r>
        <w:rPr>
          <w:rFonts w:ascii="仿宋_GB2312" w:eastAsia="仿宋_GB2312" w:cs="仿宋_GB2312"/>
          <w:kern w:val="0"/>
          <w:sz w:val="32"/>
          <w:szCs w:val="32"/>
        </w:rPr>
        <w:t>局</w:t>
      </w:r>
      <w:r>
        <w:rPr>
          <w:rFonts w:hint="eastAsia" w:ascii="仿宋_GB2312" w:eastAsia="仿宋_GB2312" w:cs="仿宋_GB2312"/>
          <w:kern w:val="0"/>
          <w:sz w:val="32"/>
          <w:szCs w:val="32"/>
        </w:rPr>
        <w:t>不定时抽查的方</w:t>
      </w:r>
      <w:r>
        <w:rPr>
          <w:rFonts w:hint="eastAsia" w:eastAsia="仿宋_GB2312"/>
          <w:kern w:val="0"/>
          <w:sz w:val="32"/>
          <w:szCs w:val="32"/>
        </w:rPr>
        <w:t>式对人员进行管理，加强</w:t>
      </w:r>
      <w:r>
        <w:rPr>
          <w:rFonts w:hint="eastAsia" w:ascii="Times New Roman" w:hAnsi="Times New Roman" w:eastAsia="仿宋_GB2312"/>
          <w:kern w:val="0"/>
          <w:sz w:val="32"/>
          <w:szCs w:val="32"/>
        </w:rPr>
        <w:t>专业扑火队员岗前防火培训。</w:t>
      </w:r>
      <w:r>
        <w:rPr>
          <w:rFonts w:hint="eastAsia" w:eastAsia="仿宋_GB2312"/>
          <w:kern w:val="0"/>
          <w:sz w:val="32"/>
          <w:szCs w:val="32"/>
        </w:rPr>
        <w:t>同时</w:t>
      </w:r>
      <w:r>
        <w:rPr>
          <w:rFonts w:hint="eastAsia" w:ascii="仿宋_GB2312" w:hAnsi="Times New Roman" w:eastAsia="仿宋_GB2312"/>
          <w:sz w:val="32"/>
          <w:szCs w:val="32"/>
        </w:rPr>
        <w:t>采取多种形式开展森林防灭火教育宣传，深入群众发放宣传资料。</w:t>
      </w:r>
    </w:p>
    <w:p w14:paraId="777BADB1">
      <w:pPr>
        <w:autoSpaceDE w:val="0"/>
        <w:autoSpaceDN w:val="0"/>
        <w:adjustRightInd w:val="0"/>
        <w:spacing w:line="600" w:lineRule="exact"/>
        <w:ind w:firstLine="640" w:firstLineChars="200"/>
        <w:jc w:val="left"/>
        <w:rPr>
          <w:rFonts w:eastAsia="仿宋_GB2312"/>
          <w:kern w:val="0"/>
          <w:sz w:val="32"/>
          <w:szCs w:val="32"/>
        </w:rPr>
      </w:pPr>
      <w:r>
        <w:rPr>
          <w:rFonts w:hint="eastAsia" w:eastAsia="楷体_GB2312"/>
          <w:kern w:val="0"/>
          <w:sz w:val="32"/>
          <w:szCs w:val="32"/>
        </w:rPr>
        <w:t>二是明确</w:t>
      </w:r>
      <w:r>
        <w:rPr>
          <w:rFonts w:eastAsia="楷体_GB2312"/>
          <w:kern w:val="0"/>
          <w:sz w:val="32"/>
          <w:szCs w:val="32"/>
        </w:rPr>
        <w:t>项目监管</w:t>
      </w:r>
      <w:r>
        <w:rPr>
          <w:rFonts w:hint="eastAsia" w:eastAsia="楷体_GB2312"/>
          <w:kern w:val="0"/>
          <w:sz w:val="32"/>
          <w:szCs w:val="32"/>
        </w:rPr>
        <w:t>，</w:t>
      </w:r>
      <w:r>
        <w:rPr>
          <w:rFonts w:eastAsia="仿宋_GB2312"/>
          <w:kern w:val="0"/>
          <w:sz w:val="32"/>
          <w:szCs w:val="32"/>
        </w:rPr>
        <w:t>为加强项目管理</w:t>
      </w:r>
      <w:r>
        <w:rPr>
          <w:rFonts w:hint="eastAsia" w:eastAsia="仿宋_GB2312"/>
          <w:kern w:val="0"/>
          <w:sz w:val="32"/>
          <w:szCs w:val="32"/>
        </w:rPr>
        <w:t>，区林业局通过对乡镇</w:t>
      </w:r>
      <w:r>
        <w:rPr>
          <w:rFonts w:hint="eastAsia" w:ascii="仿宋_GB2312" w:eastAsia="仿宋_GB2312" w:cs="仿宋_GB2312"/>
          <w:kern w:val="0"/>
          <w:sz w:val="32"/>
          <w:szCs w:val="32"/>
        </w:rPr>
        <w:t>森林专业扑火队员的</w:t>
      </w:r>
      <w:r>
        <w:rPr>
          <w:rFonts w:hint="eastAsia" w:eastAsia="仿宋_GB2312"/>
          <w:kern w:val="0"/>
          <w:sz w:val="32"/>
          <w:szCs w:val="32"/>
        </w:rPr>
        <w:t>不定期考勤抽查，严格打表，对迟到或缺席的人员进行处罚</w:t>
      </w:r>
      <w:r>
        <w:rPr>
          <w:rFonts w:hint="eastAsia" w:ascii="仿宋_GB2312" w:hAnsi="仿宋_GB2312" w:eastAsia="仿宋_GB2312" w:cs="仿宋_GB2312"/>
          <w:bCs/>
          <w:sz w:val="32"/>
          <w:szCs w:val="32"/>
        </w:rPr>
        <w:t>；同时落实专人进行防火物质的采购和管理，并制定宣传手册，有序发放到群众手中。确保项目资金规范使用，保证项目的预期效果。</w:t>
      </w:r>
    </w:p>
    <w:p w14:paraId="4A30B9F4">
      <w:pPr>
        <w:autoSpaceDE w:val="0"/>
        <w:autoSpaceDN w:val="0"/>
        <w:adjustRightInd w:val="0"/>
        <w:spacing w:line="600" w:lineRule="exact"/>
        <w:ind w:firstLine="640" w:firstLineChars="200"/>
        <w:jc w:val="left"/>
        <w:rPr>
          <w:rFonts w:ascii="黑体" w:eastAsia="黑体" w:cs="黑体"/>
          <w:kern w:val="0"/>
          <w:sz w:val="32"/>
          <w:szCs w:val="32"/>
        </w:rPr>
      </w:pPr>
      <w:r>
        <w:rPr>
          <w:rFonts w:hint="eastAsia" w:ascii="黑体" w:eastAsia="黑体" w:cs="黑体"/>
          <w:kern w:val="0"/>
          <w:sz w:val="32"/>
          <w:szCs w:val="32"/>
        </w:rPr>
        <w:t>四、项目绩效情况</w:t>
      </w:r>
    </w:p>
    <w:p w14:paraId="74831E44">
      <w:pPr>
        <w:autoSpaceDE w:val="0"/>
        <w:autoSpaceDN w:val="0"/>
        <w:adjustRightInd w:val="0"/>
        <w:spacing w:line="600" w:lineRule="exact"/>
        <w:ind w:firstLine="640" w:firstLineChars="200"/>
        <w:jc w:val="left"/>
        <w:rPr>
          <w:rFonts w:ascii="楷体_GB2312" w:eastAsia="楷体_GB2312" w:cs="楷体_GB2312"/>
          <w:b/>
          <w:kern w:val="0"/>
          <w:sz w:val="32"/>
          <w:szCs w:val="32"/>
        </w:rPr>
      </w:pPr>
      <w:r>
        <w:rPr>
          <w:rFonts w:hint="eastAsia" w:ascii="楷体_GB2312" w:eastAsia="楷体_GB2312" w:cs="楷体_GB2312"/>
          <w:b/>
          <w:kern w:val="0"/>
          <w:sz w:val="32"/>
          <w:szCs w:val="32"/>
        </w:rPr>
        <w:t>（一）项目完成情况。</w:t>
      </w:r>
    </w:p>
    <w:p w14:paraId="68C222B5">
      <w:pPr>
        <w:autoSpaceDE w:val="0"/>
        <w:autoSpaceDN w:val="0"/>
        <w:adjustRightInd w:val="0"/>
        <w:spacing w:line="600" w:lineRule="exact"/>
        <w:ind w:firstLine="800" w:firstLineChars="250"/>
        <w:jc w:val="left"/>
        <w:rPr>
          <w:rFonts w:ascii="Times New Roman" w:hAnsi="Times New Roman" w:eastAsia="仿宋_GB2312"/>
          <w:kern w:val="0"/>
          <w:sz w:val="32"/>
          <w:szCs w:val="32"/>
        </w:rPr>
      </w:pPr>
      <w:r>
        <w:rPr>
          <w:rFonts w:hint="eastAsia" w:ascii="仿宋_GB2312" w:eastAsia="仿宋_GB2312" w:cs="仿宋_GB2312"/>
          <w:kern w:val="0"/>
          <w:sz w:val="32"/>
          <w:szCs w:val="32"/>
        </w:rPr>
        <w:t>截止2020 年12月底森林防灭火专项工作已经完成，财政下达的2020 年森林防灭火专项资金</w:t>
      </w:r>
      <w:r>
        <w:rPr>
          <w:rFonts w:hint="eastAsia" w:eastAsia="仿宋_GB2312"/>
          <w:kern w:val="0"/>
          <w:sz w:val="32"/>
          <w:szCs w:val="32"/>
        </w:rPr>
        <w:t>390万元中</w:t>
      </w:r>
      <w:r>
        <w:rPr>
          <w:rFonts w:hint="eastAsia" w:ascii="仿宋_GB2312" w:eastAsia="仿宋_GB2312" w:cs="仿宋_GB2312"/>
          <w:kern w:val="0"/>
          <w:sz w:val="32"/>
          <w:szCs w:val="32"/>
        </w:rPr>
        <w:t>支付专项资金</w:t>
      </w:r>
      <w:r>
        <w:rPr>
          <w:rFonts w:hint="eastAsia" w:ascii="Times New Roman" w:hAnsi="Times New Roman" w:eastAsia="仿宋_GB2312"/>
          <w:kern w:val="0"/>
          <w:sz w:val="32"/>
          <w:szCs w:val="32"/>
        </w:rPr>
        <w:t>362.84万元</w:t>
      </w:r>
      <w:r>
        <w:rPr>
          <w:rFonts w:hint="eastAsia" w:eastAsia="仿宋_GB2312"/>
          <w:kern w:val="0"/>
          <w:sz w:val="32"/>
          <w:szCs w:val="32"/>
        </w:rPr>
        <w:t>（</w:t>
      </w:r>
      <w:r>
        <w:rPr>
          <w:rFonts w:hint="eastAsia" w:ascii="仿宋_GB2312" w:eastAsia="仿宋_GB2312" w:hAnsiTheme="minorHAnsi" w:cstheme="minorBidi"/>
          <w:kern w:val="0"/>
          <w:sz w:val="32"/>
          <w:szCs w:val="32"/>
        </w:rPr>
        <w:t xml:space="preserve"> 其中：</w:t>
      </w:r>
      <w:r>
        <w:rPr>
          <w:rFonts w:hint="eastAsia" w:ascii="Times New Roman" w:hAnsi="Times New Roman" w:eastAsia="仿宋_GB2312"/>
          <w:kern w:val="0"/>
          <w:sz w:val="32"/>
          <w:szCs w:val="32"/>
        </w:rPr>
        <w:t>人员劳务费及缴纳社会保险：304.4万元；防火宣传费：17.6万元；采购防火物资装备：11.6万元；支出扑火队员伤残抚恤金：24.9万元；其他相关支出：4.3万元）。账户结余资金27.16万元，支出资金比率93.04%</w:t>
      </w:r>
    </w:p>
    <w:p w14:paraId="7AC2C1F2">
      <w:pPr>
        <w:autoSpaceDE w:val="0"/>
        <w:autoSpaceDN w:val="0"/>
        <w:adjustRightInd w:val="0"/>
        <w:spacing w:line="600" w:lineRule="exact"/>
        <w:ind w:firstLine="800" w:firstLineChars="250"/>
        <w:jc w:val="left"/>
        <w:rPr>
          <w:rFonts w:ascii="仿宋_GB2312" w:eastAsia="仿宋_GB2312" w:cs="仿宋_GB2312"/>
          <w:kern w:val="0"/>
          <w:sz w:val="32"/>
          <w:szCs w:val="32"/>
        </w:rPr>
      </w:pPr>
      <w:r>
        <w:rPr>
          <w:rFonts w:hint="eastAsia" w:ascii="Times New Roman" w:hAnsi="Times New Roman" w:eastAsia="仿宋_GB2312"/>
          <w:kern w:val="0"/>
          <w:sz w:val="32"/>
          <w:szCs w:val="32"/>
        </w:rPr>
        <w:t>项目资金结余主要原因是在12月份时，账户结余资金</w:t>
      </w:r>
      <w:r>
        <w:rPr>
          <w:rFonts w:hint="eastAsia" w:ascii="仿宋_GB2312" w:eastAsia="仿宋_GB2312" w:cs="仿宋_GB2312"/>
          <w:kern w:val="0"/>
          <w:sz w:val="32"/>
          <w:szCs w:val="32"/>
        </w:rPr>
        <w:t>不足，无法兑现森林专业扑火队员一个月的劳务费，而缺口部分还没有向区政府报告，致使资金留存。</w:t>
      </w:r>
    </w:p>
    <w:p w14:paraId="64D4F802">
      <w:pPr>
        <w:autoSpaceDE w:val="0"/>
        <w:autoSpaceDN w:val="0"/>
        <w:adjustRightInd w:val="0"/>
        <w:spacing w:line="600" w:lineRule="exact"/>
        <w:ind w:firstLine="800" w:firstLineChars="250"/>
        <w:jc w:val="left"/>
        <w:rPr>
          <w:rFonts w:ascii="楷体_GB2312" w:eastAsia="楷体_GB2312" w:cs="楷体_GB2312"/>
          <w:b/>
          <w:kern w:val="0"/>
          <w:sz w:val="32"/>
          <w:szCs w:val="32"/>
        </w:rPr>
      </w:pPr>
      <w:r>
        <w:rPr>
          <w:rFonts w:hint="eastAsia" w:ascii="楷体_GB2312" w:eastAsia="楷体_GB2312" w:cs="楷体_GB2312"/>
          <w:b/>
          <w:kern w:val="0"/>
          <w:sz w:val="32"/>
          <w:szCs w:val="32"/>
        </w:rPr>
        <w:t>（二）项目效益情况。</w:t>
      </w:r>
    </w:p>
    <w:p w14:paraId="74DE499D">
      <w:pPr>
        <w:autoSpaceDE w:val="0"/>
        <w:autoSpaceDN w:val="0"/>
        <w:adjustRightInd w:val="0"/>
        <w:spacing w:line="600" w:lineRule="exact"/>
        <w:ind w:firstLine="640" w:firstLineChars="200"/>
        <w:jc w:val="left"/>
        <w:rPr>
          <w:rFonts w:eastAsia="仿宋_GB2312"/>
          <w:kern w:val="0"/>
          <w:sz w:val="32"/>
          <w:szCs w:val="32"/>
        </w:rPr>
      </w:pPr>
      <w:r>
        <w:rPr>
          <w:rFonts w:hint="eastAsia" w:ascii="仿宋_GB2312" w:eastAsia="仿宋_GB2312" w:cs="仿宋_GB2312"/>
          <w:kern w:val="0"/>
          <w:sz w:val="32"/>
          <w:szCs w:val="32"/>
        </w:rPr>
        <w:t>森林防灭火专项工作开展</w:t>
      </w:r>
      <w:r>
        <w:rPr>
          <w:rFonts w:hint="eastAsia" w:ascii="仿宋_GB2312" w:hAnsi="Times New Roman" w:eastAsia="仿宋_GB2312"/>
          <w:sz w:val="32"/>
          <w:szCs w:val="32"/>
        </w:rPr>
        <w:t>以来，按照区委区政府部署，行业部门的协作配合，特</w:t>
      </w:r>
      <w:r>
        <w:rPr>
          <w:rFonts w:hint="eastAsia" w:ascii="仿宋_GB2312" w:eastAsia="仿宋_GB2312" w:cs="仿宋_GB2312"/>
          <w:kern w:val="0"/>
          <w:sz w:val="32"/>
          <w:szCs w:val="32"/>
        </w:rPr>
        <w:t>别是林业局森防指的设立，以及专业性防灭火队伍已在全区全覆盖，群众防火意识的进一步提升，强化了森林防火工作责任和职责，有效预防森林火灾，确保人民群众生命财产和森林资源安全，对防范化解重大风险，全面提升全区森林火灾综合防控水平和扑救能力得出宝贵的经验。</w:t>
      </w:r>
    </w:p>
    <w:p w14:paraId="5F3099CA">
      <w:pPr>
        <w:autoSpaceDE w:val="0"/>
        <w:autoSpaceDN w:val="0"/>
        <w:adjustRightInd w:val="0"/>
        <w:spacing w:line="600" w:lineRule="exact"/>
        <w:ind w:firstLine="640" w:firstLineChars="200"/>
        <w:jc w:val="left"/>
        <w:rPr>
          <w:rFonts w:ascii="黑体" w:eastAsia="黑体" w:cs="黑体"/>
          <w:kern w:val="0"/>
          <w:sz w:val="32"/>
          <w:szCs w:val="32"/>
        </w:rPr>
      </w:pPr>
      <w:r>
        <w:rPr>
          <w:rFonts w:hint="eastAsia" w:ascii="黑体" w:eastAsia="黑体" w:cs="黑体"/>
          <w:kern w:val="0"/>
          <w:sz w:val="32"/>
          <w:szCs w:val="32"/>
        </w:rPr>
        <w:t>五、评价结论及存在问题</w:t>
      </w:r>
    </w:p>
    <w:p w14:paraId="33B93B9D">
      <w:pPr>
        <w:autoSpaceDE w:val="0"/>
        <w:autoSpaceDN w:val="0"/>
        <w:adjustRightInd w:val="0"/>
        <w:spacing w:line="600" w:lineRule="exact"/>
        <w:ind w:firstLine="640" w:firstLineChars="200"/>
        <w:jc w:val="left"/>
        <w:rPr>
          <w:rFonts w:ascii="楷体_GB2312" w:eastAsia="楷体_GB2312" w:cs="楷体_GB2312"/>
          <w:b/>
          <w:kern w:val="0"/>
          <w:sz w:val="32"/>
          <w:szCs w:val="32"/>
        </w:rPr>
      </w:pPr>
      <w:r>
        <w:rPr>
          <w:rFonts w:hint="eastAsia" w:ascii="楷体_GB2312" w:eastAsia="楷体_GB2312" w:cs="楷体_GB2312"/>
          <w:b/>
          <w:kern w:val="0"/>
          <w:sz w:val="32"/>
          <w:szCs w:val="32"/>
        </w:rPr>
        <w:t>（一）评价结论</w:t>
      </w:r>
    </w:p>
    <w:p w14:paraId="53A38D8B">
      <w:pPr>
        <w:autoSpaceDE w:val="0"/>
        <w:autoSpaceDN w:val="0"/>
        <w:adjustRightInd w:val="0"/>
        <w:spacing w:line="600" w:lineRule="exact"/>
        <w:ind w:firstLine="640" w:firstLineChars="200"/>
        <w:jc w:val="left"/>
        <w:rPr>
          <w:rFonts w:eastAsia="仿宋_GB2312"/>
          <w:kern w:val="0"/>
          <w:sz w:val="32"/>
          <w:szCs w:val="32"/>
        </w:rPr>
      </w:pPr>
      <w:r>
        <w:rPr>
          <w:rFonts w:hint="eastAsia" w:eastAsia="仿宋_GB2312"/>
          <w:kern w:val="0"/>
          <w:sz w:val="32"/>
          <w:szCs w:val="32"/>
        </w:rPr>
        <w:t>通过项目实施，提升了我区森林灭火管理能力，提高了我区群众用火、防火意识。确保我区人民群众生命和财产安全，项目管理也能严格按照相关资金管理规定和实施计划实施，达到了预定效益，完成项目绩效目标。</w:t>
      </w:r>
    </w:p>
    <w:p w14:paraId="59C35DC7">
      <w:pPr>
        <w:autoSpaceDE w:val="0"/>
        <w:autoSpaceDN w:val="0"/>
        <w:adjustRightInd w:val="0"/>
        <w:spacing w:line="600" w:lineRule="exact"/>
        <w:ind w:firstLine="640" w:firstLineChars="200"/>
        <w:jc w:val="left"/>
        <w:rPr>
          <w:rFonts w:ascii="楷体_GB2312" w:eastAsia="楷体_GB2312" w:cs="楷体_GB2312"/>
          <w:b/>
          <w:kern w:val="0"/>
          <w:sz w:val="32"/>
          <w:szCs w:val="32"/>
        </w:rPr>
      </w:pPr>
      <w:r>
        <w:rPr>
          <w:rFonts w:hint="eastAsia" w:ascii="楷体_GB2312" w:eastAsia="楷体_GB2312" w:cs="楷体_GB2312"/>
          <w:b/>
          <w:kern w:val="0"/>
          <w:sz w:val="32"/>
          <w:szCs w:val="32"/>
        </w:rPr>
        <w:t>（二）存在问题</w:t>
      </w:r>
    </w:p>
    <w:p w14:paraId="299CBCF9">
      <w:pPr>
        <w:spacing w:line="353" w:lineRule="auto"/>
        <w:ind w:firstLine="960" w:firstLineChars="300"/>
        <w:jc w:val="left"/>
        <w:rPr>
          <w:rFonts w:ascii="仿宋_GB2312" w:eastAsia="仿宋_GB2312" w:hAnsiTheme="minorHAnsi" w:cstheme="minorBidi"/>
          <w:sz w:val="32"/>
          <w:szCs w:val="32"/>
        </w:rPr>
      </w:pPr>
      <w:r>
        <w:rPr>
          <w:rFonts w:hint="eastAsia" w:ascii="仿宋_GB2312" w:eastAsia="仿宋_GB2312" w:hAnsiTheme="minorHAnsi" w:cstheme="minorBidi"/>
          <w:sz w:val="32"/>
          <w:szCs w:val="32"/>
        </w:rPr>
        <w:t>1、通过现场查看项目相关资料及查阅实施方案，2020年森林防灭火</w:t>
      </w:r>
      <w:bookmarkStart w:id="0" w:name="_GoBack"/>
      <w:r>
        <w:rPr>
          <w:rFonts w:hint="eastAsia" w:ascii="仿宋_GB2312" w:eastAsia="仿宋_GB2312" w:hAnsiTheme="minorHAnsi" w:cstheme="minorBidi"/>
          <w:sz w:val="32"/>
          <w:szCs w:val="32"/>
        </w:rPr>
        <w:t>物资采购</w:t>
      </w:r>
      <w:bookmarkEnd w:id="0"/>
      <w:r>
        <w:rPr>
          <w:rFonts w:hint="eastAsia" w:ascii="仿宋_GB2312" w:eastAsia="仿宋_GB2312" w:hAnsiTheme="minorHAnsi" w:cstheme="minorBidi"/>
          <w:sz w:val="32"/>
          <w:szCs w:val="32"/>
        </w:rPr>
        <w:t>程序及手续还需要进一步规范和完善，物资领用的台账不完整，部分缺失经办人签字。例如定制宣传标识标时，虽然同商家签订了服务合同，但并没有确定商家的程序资料，并且在委托服务商制作标示标牌时，相关经办人也未签字认定数量和金额，凭商家汇总的明细表结算。</w:t>
      </w:r>
    </w:p>
    <w:p w14:paraId="63D94635">
      <w:pPr>
        <w:spacing w:line="353" w:lineRule="auto"/>
        <w:ind w:firstLine="960" w:firstLineChars="300"/>
        <w:jc w:val="left"/>
        <w:rPr>
          <w:rFonts w:ascii="仿宋_GB2312" w:eastAsia="仿宋_GB2312" w:hAnsiTheme="minorHAnsi" w:cstheme="minorBidi"/>
          <w:sz w:val="32"/>
          <w:szCs w:val="32"/>
        </w:rPr>
      </w:pPr>
      <w:r>
        <w:rPr>
          <w:rFonts w:hint="eastAsia" w:ascii="仿宋_GB2312" w:eastAsia="仿宋_GB2312" w:hAnsiTheme="minorHAnsi" w:cstheme="minorBidi"/>
          <w:sz w:val="32"/>
          <w:szCs w:val="32"/>
        </w:rPr>
        <w:t>2、经核查，用森林防灭火专项资金5342元购买办公用品，未执行专款专用的原则。按照森林防灭火专项资金的实施方案和区林业局的申请报告，对照资金管理办法，森林防灭火专项资金应专项用于</w:t>
      </w:r>
      <w:r>
        <w:rPr>
          <w:rFonts w:hint="eastAsia" w:ascii="仿宋_GB2312" w:eastAsia="仿宋_GB2312" w:cs="楷体_GB2312"/>
          <w:kern w:val="0"/>
          <w:sz w:val="32"/>
          <w:szCs w:val="32"/>
        </w:rPr>
        <w:t>森林防火扑火专业队伍建设费用、</w:t>
      </w:r>
      <w:r>
        <w:rPr>
          <w:rFonts w:hint="eastAsia" w:ascii="Times New Roman" w:hAnsi="Times New Roman" w:eastAsia="仿宋_GB2312"/>
          <w:kern w:val="0"/>
          <w:sz w:val="32"/>
          <w:szCs w:val="32"/>
        </w:rPr>
        <w:t>防火宣传费、采购防火物资装备、扑火队员伤残抚恤金等，不应作为办公费支出。</w:t>
      </w:r>
    </w:p>
    <w:p w14:paraId="53DAA2E2">
      <w:pPr>
        <w:spacing w:line="600" w:lineRule="exact"/>
        <w:ind w:firstLine="643" w:firstLineChars="200"/>
        <w:rPr>
          <w:rFonts w:ascii="仿宋_GB2312" w:eastAsia="仿宋_GB2312"/>
          <w:b/>
          <w:sz w:val="32"/>
          <w:szCs w:val="32"/>
        </w:rPr>
      </w:pPr>
      <w:r>
        <w:rPr>
          <w:rFonts w:hint="eastAsia" w:ascii="仿宋_GB2312" w:eastAsia="仿宋_GB2312" w:cs="黑体"/>
          <w:b/>
          <w:kern w:val="0"/>
          <w:sz w:val="32"/>
          <w:szCs w:val="32"/>
        </w:rPr>
        <w:t>六、相关建议</w:t>
      </w:r>
    </w:p>
    <w:p w14:paraId="36783815">
      <w:pPr>
        <w:autoSpaceDE w:val="0"/>
        <w:autoSpaceDN w:val="0"/>
        <w:adjustRightInd w:val="0"/>
        <w:spacing w:line="600" w:lineRule="exact"/>
        <w:ind w:firstLine="630" w:firstLineChars="197"/>
        <w:jc w:val="left"/>
        <w:rPr>
          <w:rFonts w:eastAsia="仿宋_GB2312"/>
          <w:kern w:val="0"/>
          <w:sz w:val="32"/>
          <w:szCs w:val="32"/>
        </w:rPr>
      </w:pPr>
      <w:r>
        <w:rPr>
          <w:rFonts w:hint="eastAsia" w:ascii="仿宋_GB2312" w:hAnsi="Times New Roman" w:eastAsia="仿宋_GB2312"/>
          <w:sz w:val="32"/>
          <w:szCs w:val="32"/>
        </w:rPr>
        <w:t>1、建议区林业局</w:t>
      </w:r>
      <w:r>
        <w:rPr>
          <w:rFonts w:hint="eastAsia" w:eastAsia="仿宋_GB2312"/>
          <w:kern w:val="0"/>
          <w:sz w:val="32"/>
          <w:szCs w:val="32"/>
        </w:rPr>
        <w:t>按照《攀枝花市林业发展专项资金管理办法》（攀财农【2017】66号）加强资金管理，确保专款专用。</w:t>
      </w:r>
    </w:p>
    <w:p w14:paraId="24DF9342">
      <w:pPr>
        <w:autoSpaceDE w:val="0"/>
        <w:autoSpaceDN w:val="0"/>
        <w:adjustRightInd w:val="0"/>
        <w:spacing w:line="600" w:lineRule="exact"/>
        <w:ind w:firstLine="630" w:firstLineChars="197"/>
        <w:jc w:val="left"/>
        <w:rPr>
          <w:rFonts w:ascii="仿宋_GB2312" w:hAnsi="Times New Roman" w:eastAsia="仿宋_GB2312"/>
          <w:sz w:val="32"/>
          <w:szCs w:val="32"/>
        </w:rPr>
      </w:pPr>
      <w:r>
        <w:rPr>
          <w:rFonts w:hint="eastAsia" w:eastAsia="仿宋_GB2312"/>
          <w:kern w:val="0"/>
          <w:sz w:val="32"/>
          <w:szCs w:val="32"/>
        </w:rPr>
        <w:t>2、建议</w:t>
      </w:r>
      <w:r>
        <w:rPr>
          <w:rFonts w:hint="eastAsia" w:ascii="仿宋_GB2312" w:eastAsia="仿宋_GB2312"/>
          <w:sz w:val="32"/>
          <w:szCs w:val="32"/>
        </w:rPr>
        <w:t>应</w:t>
      </w:r>
      <w:r>
        <w:rPr>
          <w:rFonts w:hint="eastAsia" w:eastAsia="仿宋_GB2312"/>
          <w:kern w:val="0"/>
          <w:sz w:val="32"/>
          <w:szCs w:val="32"/>
        </w:rPr>
        <w:t>加强</w:t>
      </w:r>
      <w:r>
        <w:rPr>
          <w:rFonts w:hint="eastAsia" w:ascii="仿宋_GB2312" w:eastAsia="仿宋_GB2312"/>
          <w:sz w:val="32"/>
          <w:szCs w:val="32"/>
        </w:rPr>
        <w:t>完善相应的内控制度，特别规范购买第三方机构的程序，完善物质领用手续。</w:t>
      </w:r>
    </w:p>
    <w:p w14:paraId="26E27B4A">
      <w:pPr>
        <w:autoSpaceDE w:val="0"/>
        <w:autoSpaceDN w:val="0"/>
        <w:adjustRightInd w:val="0"/>
        <w:spacing w:line="360" w:lineRule="auto"/>
        <w:jc w:val="left"/>
        <w:rPr>
          <w:rFonts w:ascii="黑体" w:eastAsia="黑体" w:cs="黑体"/>
          <w:color w:val="FF0000"/>
          <w:kern w:val="0"/>
          <w:sz w:val="32"/>
          <w:szCs w:val="32"/>
        </w:rPr>
      </w:pPr>
    </w:p>
    <w:p w14:paraId="43954702">
      <w:pPr>
        <w:autoSpaceDE w:val="0"/>
        <w:autoSpaceDN w:val="0"/>
        <w:adjustRightInd w:val="0"/>
        <w:spacing w:line="360" w:lineRule="auto"/>
        <w:ind w:firstLine="640" w:firstLineChars="200"/>
        <w:jc w:val="left"/>
        <w:rPr>
          <w:rFonts w:ascii="仿宋_GB2312" w:eastAsia="仿宋_GB2312" w:cs="楷体_GB2312"/>
          <w:kern w:val="0"/>
          <w:sz w:val="32"/>
          <w:szCs w:val="32"/>
        </w:rPr>
      </w:pPr>
    </w:p>
    <w:p w14:paraId="037F4BCE">
      <w:pPr>
        <w:autoSpaceDE w:val="0"/>
        <w:autoSpaceDN w:val="0"/>
        <w:adjustRightInd w:val="0"/>
        <w:spacing w:line="360" w:lineRule="auto"/>
        <w:jc w:val="left"/>
        <w:rPr>
          <w:rFonts w:ascii="黑体" w:eastAsia="黑体" w:cs="黑体"/>
          <w:kern w:val="0"/>
          <w:sz w:val="32"/>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FZXBSJW--GB1-0">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SimHei">
    <w:altName w:val="Segoe Print"/>
    <w:panose1 w:val="00000000000000000000"/>
    <w:charset w:val="00"/>
    <w:family w:val="auto"/>
    <w:pitch w:val="default"/>
    <w:sig w:usb0="00000000" w:usb1="00000000" w:usb2="00000000" w:usb3="00000000" w:csb0="00000000" w:csb1="00000000"/>
  </w:font>
  <w:font w:name="楷体_GB2312">
    <w:altName w:val="Arial Unicode MS"/>
    <w:panose1 w:val="02010609030101010101"/>
    <w:charset w:val="86"/>
    <w:family w:val="modern"/>
    <w:pitch w:val="default"/>
    <w:sig w:usb0="00000000" w:usb1="00000000" w:usb2="00000010" w:usb3="00000000" w:csb0="00040000" w:csb1="00000000"/>
  </w:font>
  <w:font w:name="楷体">
    <w:altName w:val="宋体"/>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6827608"/>
      <w:docPartObj>
        <w:docPartGallery w:val="AutoText"/>
      </w:docPartObj>
    </w:sdtPr>
    <w:sdtContent>
      <w:sdt>
        <w:sdtPr>
          <w:id w:val="98381352"/>
          <w:docPartObj>
            <w:docPartGallery w:val="AutoText"/>
          </w:docPartObj>
        </w:sdtPr>
        <w:sdtContent>
          <w:p w14:paraId="68F7D049">
            <w:pPr>
              <w:pStyle w:val="2"/>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2F0689E8">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F49BF">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6F637">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BE735">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8CEE8">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BDD46">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93BC9"/>
    <w:multiLevelType w:val="multilevel"/>
    <w:tmpl w:val="02593BC9"/>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1EA44008"/>
    <w:multiLevelType w:val="multilevel"/>
    <w:tmpl w:val="1EA44008"/>
    <w:lvl w:ilvl="0" w:tentative="0">
      <w:start w:val="3"/>
      <w:numFmt w:val="decimal"/>
      <w:lvlText w:val="%1．"/>
      <w:lvlJc w:val="left"/>
      <w:pPr>
        <w:ind w:left="1360" w:hanging="720"/>
      </w:pPr>
      <w:rPr>
        <w:rFonts w:hint="default" w:ascii="Times New Roman" w:hAnsi="Times New Roman" w:eastAsia="黑体" w:cs="Times New Roman"/>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4E8C2254"/>
    <w:multiLevelType w:val="multilevel"/>
    <w:tmpl w:val="4E8C2254"/>
    <w:lvl w:ilvl="0" w:tentative="0">
      <w:start w:val="1"/>
      <w:numFmt w:val="japaneseCounting"/>
      <w:lvlText w:val="%1、"/>
      <w:lvlJc w:val="left"/>
      <w:pPr>
        <w:ind w:left="1845" w:hanging="720"/>
      </w:pPr>
      <w:rPr>
        <w:rFonts w:hint="default"/>
      </w:rPr>
    </w:lvl>
    <w:lvl w:ilvl="1" w:tentative="0">
      <w:start w:val="1"/>
      <w:numFmt w:val="lowerLetter"/>
      <w:lvlText w:val="%2)"/>
      <w:lvlJc w:val="left"/>
      <w:pPr>
        <w:ind w:left="1965" w:hanging="420"/>
      </w:pPr>
    </w:lvl>
    <w:lvl w:ilvl="2" w:tentative="0">
      <w:start w:val="1"/>
      <w:numFmt w:val="lowerRoman"/>
      <w:lvlText w:val="%3."/>
      <w:lvlJc w:val="right"/>
      <w:pPr>
        <w:ind w:left="2385" w:hanging="420"/>
      </w:pPr>
    </w:lvl>
    <w:lvl w:ilvl="3" w:tentative="0">
      <w:start w:val="1"/>
      <w:numFmt w:val="decimal"/>
      <w:lvlText w:val="%4."/>
      <w:lvlJc w:val="left"/>
      <w:pPr>
        <w:ind w:left="2805" w:hanging="420"/>
      </w:pPr>
    </w:lvl>
    <w:lvl w:ilvl="4" w:tentative="0">
      <w:start w:val="1"/>
      <w:numFmt w:val="lowerLetter"/>
      <w:lvlText w:val="%5)"/>
      <w:lvlJc w:val="left"/>
      <w:pPr>
        <w:ind w:left="3225" w:hanging="420"/>
      </w:pPr>
    </w:lvl>
    <w:lvl w:ilvl="5" w:tentative="0">
      <w:start w:val="1"/>
      <w:numFmt w:val="lowerRoman"/>
      <w:lvlText w:val="%6."/>
      <w:lvlJc w:val="right"/>
      <w:pPr>
        <w:ind w:left="3645" w:hanging="420"/>
      </w:pPr>
    </w:lvl>
    <w:lvl w:ilvl="6" w:tentative="0">
      <w:start w:val="1"/>
      <w:numFmt w:val="decimal"/>
      <w:lvlText w:val="%7."/>
      <w:lvlJc w:val="left"/>
      <w:pPr>
        <w:ind w:left="4065" w:hanging="420"/>
      </w:pPr>
    </w:lvl>
    <w:lvl w:ilvl="7" w:tentative="0">
      <w:start w:val="1"/>
      <w:numFmt w:val="lowerLetter"/>
      <w:lvlText w:val="%8)"/>
      <w:lvlJc w:val="left"/>
      <w:pPr>
        <w:ind w:left="4485" w:hanging="420"/>
      </w:pPr>
    </w:lvl>
    <w:lvl w:ilvl="8" w:tentative="0">
      <w:start w:val="1"/>
      <w:numFmt w:val="lowerRoman"/>
      <w:lvlText w:val="%9."/>
      <w:lvlJc w:val="right"/>
      <w:pPr>
        <w:ind w:left="4905"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613C9"/>
    <w:rsid w:val="0001728F"/>
    <w:rsid w:val="000312BE"/>
    <w:rsid w:val="000339DF"/>
    <w:rsid w:val="0006190D"/>
    <w:rsid w:val="00075D62"/>
    <w:rsid w:val="000C33DB"/>
    <w:rsid w:val="0010775A"/>
    <w:rsid w:val="00115B71"/>
    <w:rsid w:val="001307D9"/>
    <w:rsid w:val="00133191"/>
    <w:rsid w:val="0026699C"/>
    <w:rsid w:val="00271B06"/>
    <w:rsid w:val="002A0934"/>
    <w:rsid w:val="002A3ACA"/>
    <w:rsid w:val="002D75E6"/>
    <w:rsid w:val="002F1E17"/>
    <w:rsid w:val="002F3997"/>
    <w:rsid w:val="002F3CE6"/>
    <w:rsid w:val="002F6E23"/>
    <w:rsid w:val="00351DF0"/>
    <w:rsid w:val="00412A2C"/>
    <w:rsid w:val="00445CE2"/>
    <w:rsid w:val="00477272"/>
    <w:rsid w:val="00487CA3"/>
    <w:rsid w:val="00491078"/>
    <w:rsid w:val="004A1B8D"/>
    <w:rsid w:val="004B2698"/>
    <w:rsid w:val="004B7AB7"/>
    <w:rsid w:val="004D3D53"/>
    <w:rsid w:val="004D7015"/>
    <w:rsid w:val="004E28CE"/>
    <w:rsid w:val="00514E68"/>
    <w:rsid w:val="00525E74"/>
    <w:rsid w:val="00564C08"/>
    <w:rsid w:val="00572EC2"/>
    <w:rsid w:val="00594A3E"/>
    <w:rsid w:val="005A6DD5"/>
    <w:rsid w:val="005C71AB"/>
    <w:rsid w:val="00630FDE"/>
    <w:rsid w:val="006B643B"/>
    <w:rsid w:val="007051CA"/>
    <w:rsid w:val="00731348"/>
    <w:rsid w:val="00750317"/>
    <w:rsid w:val="007B6604"/>
    <w:rsid w:val="007C2662"/>
    <w:rsid w:val="007E5829"/>
    <w:rsid w:val="007F7320"/>
    <w:rsid w:val="00800271"/>
    <w:rsid w:val="0086068A"/>
    <w:rsid w:val="00925093"/>
    <w:rsid w:val="00930B2C"/>
    <w:rsid w:val="00937181"/>
    <w:rsid w:val="009430D4"/>
    <w:rsid w:val="00971452"/>
    <w:rsid w:val="0097445E"/>
    <w:rsid w:val="00985B6A"/>
    <w:rsid w:val="009979CD"/>
    <w:rsid w:val="009A7607"/>
    <w:rsid w:val="009D1BF5"/>
    <w:rsid w:val="009F1DDD"/>
    <w:rsid w:val="009F531C"/>
    <w:rsid w:val="00A965D6"/>
    <w:rsid w:val="00AC55B5"/>
    <w:rsid w:val="00B16A17"/>
    <w:rsid w:val="00BA54A7"/>
    <w:rsid w:val="00BA7C87"/>
    <w:rsid w:val="00BD08C2"/>
    <w:rsid w:val="00BE64E6"/>
    <w:rsid w:val="00BF511A"/>
    <w:rsid w:val="00C20443"/>
    <w:rsid w:val="00C3553B"/>
    <w:rsid w:val="00C55DC9"/>
    <w:rsid w:val="00CF4C1F"/>
    <w:rsid w:val="00D849E1"/>
    <w:rsid w:val="00DC7964"/>
    <w:rsid w:val="00E613C9"/>
    <w:rsid w:val="00ED1AC3"/>
    <w:rsid w:val="00EE03F1"/>
    <w:rsid w:val="00F27544"/>
    <w:rsid w:val="00F80275"/>
    <w:rsid w:val="00F96FCE"/>
    <w:rsid w:val="00FC5695"/>
    <w:rsid w:val="00FD0AE8"/>
    <w:rsid w:val="00FF35C5"/>
    <w:rsid w:val="17854713"/>
    <w:rsid w:val="35CF32D1"/>
    <w:rsid w:val="464A1648"/>
    <w:rsid w:val="5E046C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2578</Words>
  <Characters>2747</Characters>
  <Lines>19</Lines>
  <Paragraphs>5</Paragraphs>
  <TotalTime>1415</TotalTime>
  <ScaleCrop>false</ScaleCrop>
  <LinksUpToDate>false</LinksUpToDate>
  <CharactersWithSpaces>2766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2020-09-22T02:00:00Z</dcterms:created>
  <dc:creator>李虹</dc:creator>
  <cp:lastModifiedBy>刘芸</cp:lastModifiedBy>
  <cp:lastPrinted>2021-11-10T08:02:00Z</cp:lastPrinted>
  <dcterms:modified xsi:type="dcterms:W3CDTF">2026-02-26T08:07:53Z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eyJoZGlkIjoiZDY0MGY2MjE0Y2UyYTY4NDc1ODZkMjc1MjVhODJiM2QiLCJ1c2VySWQiOiIxNjUwMjQxODM1In0=</vt:lpwstr>
  </property>
  <property fmtid="{D5CDD505-2E9C-101B-9397-08002B2CF9AE}" pid="3" name="KSOProductBuildVer">
    <vt:lpwstr>2052-12.1.0.23542</vt:lpwstr>
  </property>
  <property fmtid="{D5CDD505-2E9C-101B-9397-08002B2CF9AE}" pid="4" name="ICV">
    <vt:lpwstr>72240C8E686B463F8945CF8AF5DF83BA_12</vt:lpwstr>
  </property>
</Properties>
</file>