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0" w:type="dxa"/>
        <w:tblInd w:w="93" w:type="dxa"/>
        <w:tblLook w:val="04A0"/>
      </w:tblPr>
      <w:tblGrid>
        <w:gridCol w:w="456"/>
        <w:gridCol w:w="880"/>
        <w:gridCol w:w="1288"/>
        <w:gridCol w:w="2464"/>
        <w:gridCol w:w="3272"/>
      </w:tblGrid>
      <w:tr w:rsidR="00B14CF9">
        <w:trPr>
          <w:trHeight w:val="599"/>
        </w:trPr>
        <w:tc>
          <w:tcPr>
            <w:tcW w:w="8360"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rPr>
              <w:t>其他运转类项目支出绩效目标申报表</w:t>
            </w:r>
          </w:p>
        </w:tc>
      </w:tr>
      <w:tr w:rsidR="00B14CF9">
        <w:trPr>
          <w:trHeight w:val="381"/>
        </w:trPr>
        <w:tc>
          <w:tcPr>
            <w:tcW w:w="8360"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Style w:val="font51"/>
                <w:rFonts w:eastAsia="宋体"/>
                <w:lang/>
              </w:rPr>
              <w:t>2026</w:t>
            </w:r>
            <w:r>
              <w:rPr>
                <w:rStyle w:val="font11"/>
                <w:rFonts w:hint="default"/>
                <w:lang/>
              </w:rPr>
              <w:t>年度）</w:t>
            </w:r>
          </w:p>
        </w:tc>
      </w:tr>
      <w:tr w:rsidR="00B14CF9">
        <w:trPr>
          <w:trHeight w:val="517"/>
        </w:trPr>
        <w:tc>
          <w:tcPr>
            <w:tcW w:w="2622"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项目名称</w:t>
            </w:r>
          </w:p>
        </w:tc>
        <w:tc>
          <w:tcPr>
            <w:tcW w:w="5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义务教育生均公用经费（小学）</w:t>
            </w:r>
          </w:p>
        </w:tc>
      </w:tr>
      <w:tr w:rsidR="00B14CF9">
        <w:trPr>
          <w:trHeight w:val="517"/>
        </w:trPr>
        <w:tc>
          <w:tcPr>
            <w:tcW w:w="2622"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预算单位</w:t>
            </w:r>
          </w:p>
        </w:tc>
        <w:tc>
          <w:tcPr>
            <w:tcW w:w="5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四川仁和思源实验学校</w:t>
            </w:r>
          </w:p>
        </w:tc>
      </w:tr>
      <w:tr w:rsidR="00B14CF9">
        <w:trPr>
          <w:trHeight w:val="517"/>
        </w:trPr>
        <w:tc>
          <w:tcPr>
            <w:tcW w:w="26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项目资金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（万元）</w:t>
            </w:r>
          </w:p>
        </w:tc>
        <w:tc>
          <w:tcPr>
            <w:tcW w:w="2465"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年度资金总额</w:t>
            </w:r>
            <w:r>
              <w:rPr>
                <w:rFonts w:ascii="宋体" w:eastAsia="宋体" w:hAnsi="宋体" w:cs="宋体" w:hint="eastAsia"/>
                <w:color w:val="000000"/>
                <w:kern w:val="0"/>
                <w:sz w:val="24"/>
                <w:lang/>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1.90 </w:t>
            </w:r>
          </w:p>
        </w:tc>
      </w:tr>
      <w:tr w:rsidR="00B14CF9">
        <w:trPr>
          <w:trHeight w:val="517"/>
        </w:trPr>
        <w:tc>
          <w:tcPr>
            <w:tcW w:w="262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465"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其中：财政拨款</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1.90 </w:t>
            </w:r>
          </w:p>
        </w:tc>
      </w:tr>
      <w:tr w:rsidR="00B14CF9">
        <w:trPr>
          <w:trHeight w:val="517"/>
        </w:trPr>
        <w:tc>
          <w:tcPr>
            <w:tcW w:w="262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465"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其他资金</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FF0000"/>
                <w:sz w:val="24"/>
              </w:rPr>
            </w:pPr>
          </w:p>
        </w:tc>
      </w:tr>
      <w:tr w:rsidR="00B14CF9">
        <w:trPr>
          <w:trHeight w:val="1408"/>
        </w:trPr>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总</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体</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目</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标</w:t>
            </w:r>
          </w:p>
        </w:tc>
        <w:tc>
          <w:tcPr>
            <w:tcW w:w="79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按照2026</w:t>
            </w:r>
            <w:r>
              <w:rPr>
                <w:rFonts w:ascii="宋体" w:eastAsia="宋体" w:hAnsi="宋体" w:cs="宋体" w:hint="eastAsia"/>
                <w:color w:val="000000"/>
                <w:kern w:val="0"/>
                <w:sz w:val="24"/>
                <w:lang/>
              </w:rPr>
              <w:t>年区本级部门预算编制方法与口径说明，按秋季学期学校在册学生人数计算编制2026</w:t>
            </w:r>
            <w:r>
              <w:rPr>
                <w:rFonts w:ascii="宋体" w:eastAsia="宋体" w:hAnsi="宋体" w:cs="宋体" w:hint="eastAsia"/>
                <w:color w:val="000000"/>
                <w:kern w:val="0"/>
                <w:sz w:val="24"/>
                <w:lang/>
              </w:rPr>
              <w:t>年生均公用经费。用于保障学校义务教育工作正常运转、完成教育教学活动和其他是常工作等办公用品费方面的支出。</w:t>
            </w:r>
          </w:p>
        </w:tc>
      </w:tr>
      <w:tr w:rsidR="00B14CF9">
        <w:trPr>
          <w:trHeight w:val="517"/>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绩效指标</w:t>
            </w:r>
          </w:p>
        </w:tc>
        <w:tc>
          <w:tcPr>
            <w:tcW w:w="880"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一级指标</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二级指标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三级指标</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指标值（包含数字及文字描述）</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项目完成</w:t>
            </w:r>
          </w:p>
        </w:tc>
        <w:tc>
          <w:tcPr>
            <w:tcW w:w="1288"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数量指标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辖区内义务教育阶段学生人数</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1185</w:t>
            </w:r>
            <w:r>
              <w:rPr>
                <w:rFonts w:ascii="宋体" w:eastAsia="宋体" w:hAnsi="宋体" w:cs="宋体" w:hint="eastAsia"/>
                <w:color w:val="000000"/>
                <w:kern w:val="0"/>
                <w:sz w:val="24"/>
                <w:lang/>
              </w:rPr>
              <w:t>人</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学校专任教师数</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56</w:t>
            </w:r>
            <w:r>
              <w:rPr>
                <w:rFonts w:ascii="宋体" w:eastAsia="宋体" w:hAnsi="宋体" w:cs="宋体" w:hint="eastAsia"/>
                <w:color w:val="000000"/>
                <w:kern w:val="0"/>
                <w:sz w:val="24"/>
                <w:lang/>
              </w:rPr>
              <w:t>人</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质量指标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生均公用经费标准</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16</w:t>
            </w:r>
            <w:r>
              <w:rPr>
                <w:rFonts w:ascii="宋体" w:eastAsia="宋体" w:hAnsi="宋体" w:cs="宋体" w:hint="eastAsia"/>
                <w:color w:val="000000"/>
                <w:kern w:val="0"/>
                <w:sz w:val="24"/>
                <w:lang/>
              </w:rPr>
              <w:t>元</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年</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时效指标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项目周期</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年</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成本指标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生均公用经费总额</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18960</w:t>
            </w:r>
            <w:r>
              <w:rPr>
                <w:rFonts w:ascii="宋体" w:eastAsia="宋体" w:hAnsi="宋体" w:cs="宋体" w:hint="eastAsia"/>
                <w:color w:val="000000"/>
                <w:kern w:val="0"/>
                <w:sz w:val="24"/>
                <w:lang/>
              </w:rPr>
              <w:t>元</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项目效益</w:t>
            </w:r>
          </w:p>
        </w:tc>
        <w:tc>
          <w:tcPr>
            <w:tcW w:w="1288"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社会效益指标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适龄儿童、少年入学率</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100%</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可持续影响指标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人民群众对义务教育的满意度</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显著提高</w:t>
            </w:r>
          </w:p>
        </w:tc>
      </w:tr>
      <w:tr w:rsidR="00B14CF9">
        <w:trPr>
          <w:trHeight w:val="517"/>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主管部门满意度</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r w:rsidR="00B14CF9">
        <w:trPr>
          <w:trHeight w:val="526"/>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学生、家长、社会满意度</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bl>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tbl>
      <w:tblPr>
        <w:tblW w:w="9360" w:type="dxa"/>
        <w:tblInd w:w="93" w:type="dxa"/>
        <w:tblLook w:val="04A0"/>
      </w:tblPr>
      <w:tblGrid>
        <w:gridCol w:w="508"/>
        <w:gridCol w:w="985"/>
        <w:gridCol w:w="1443"/>
        <w:gridCol w:w="2760"/>
        <w:gridCol w:w="3664"/>
      </w:tblGrid>
      <w:tr w:rsidR="00B14CF9">
        <w:trPr>
          <w:trHeight w:val="596"/>
        </w:trPr>
        <w:tc>
          <w:tcPr>
            <w:tcW w:w="9360"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rPr>
              <w:lastRenderedPageBreak/>
              <w:t>其他运转类项目支出绩效目标申报表</w:t>
            </w:r>
          </w:p>
        </w:tc>
      </w:tr>
      <w:tr w:rsidR="00B14CF9">
        <w:trPr>
          <w:trHeight w:val="379"/>
        </w:trPr>
        <w:tc>
          <w:tcPr>
            <w:tcW w:w="9360"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Times New Roman" w:eastAsia="宋体" w:hAnsi="Times New Roman" w:cs="Times New Roman"/>
                <w:color w:val="000000"/>
                <w:kern w:val="0"/>
                <w:sz w:val="24"/>
                <w:lang/>
              </w:rPr>
              <w:t>2026</w:t>
            </w:r>
            <w:r>
              <w:rPr>
                <w:rFonts w:ascii="宋体" w:eastAsia="宋体" w:hAnsi="宋体" w:cs="宋体" w:hint="eastAsia"/>
                <w:color w:val="000000"/>
                <w:kern w:val="0"/>
                <w:sz w:val="24"/>
                <w:lang/>
              </w:rPr>
              <w:t>年度）</w:t>
            </w:r>
          </w:p>
        </w:tc>
      </w:tr>
      <w:tr w:rsidR="00B14CF9">
        <w:trPr>
          <w:trHeight w:val="514"/>
        </w:trPr>
        <w:tc>
          <w:tcPr>
            <w:tcW w:w="2936"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项目名称</w:t>
            </w:r>
          </w:p>
        </w:tc>
        <w:tc>
          <w:tcPr>
            <w:tcW w:w="6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义务教育生均公用经费（初中）</w:t>
            </w:r>
          </w:p>
        </w:tc>
      </w:tr>
      <w:tr w:rsidR="00B14CF9">
        <w:trPr>
          <w:trHeight w:val="514"/>
        </w:trPr>
        <w:tc>
          <w:tcPr>
            <w:tcW w:w="2936"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预算单位</w:t>
            </w:r>
          </w:p>
        </w:tc>
        <w:tc>
          <w:tcPr>
            <w:tcW w:w="6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四川仁和思源实验学校</w:t>
            </w:r>
          </w:p>
        </w:tc>
      </w:tr>
      <w:tr w:rsidR="00B14CF9">
        <w:trPr>
          <w:trHeight w:val="514"/>
        </w:trPr>
        <w:tc>
          <w:tcPr>
            <w:tcW w:w="29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项目资金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（万元）</w:t>
            </w:r>
          </w:p>
        </w:tc>
        <w:tc>
          <w:tcPr>
            <w:tcW w:w="2760"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年度资金总额</w:t>
            </w:r>
            <w:r>
              <w:rPr>
                <w:rFonts w:ascii="宋体" w:eastAsia="宋体" w:hAnsi="宋体" w:cs="宋体" w:hint="eastAsia"/>
                <w:color w:val="000000"/>
                <w:kern w:val="0"/>
                <w:sz w:val="24"/>
                <w:lang/>
              </w:rPr>
              <w:t>:</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4.42 </w:t>
            </w:r>
          </w:p>
        </w:tc>
      </w:tr>
      <w:tr w:rsidR="00B14CF9">
        <w:trPr>
          <w:trHeight w:val="514"/>
        </w:trPr>
        <w:tc>
          <w:tcPr>
            <w:tcW w:w="293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60"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其中：财政拨款</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4.42 </w:t>
            </w:r>
          </w:p>
        </w:tc>
      </w:tr>
      <w:tr w:rsidR="00B14CF9">
        <w:trPr>
          <w:trHeight w:val="514"/>
        </w:trPr>
        <w:tc>
          <w:tcPr>
            <w:tcW w:w="293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60"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其他资金</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FF0000"/>
                <w:sz w:val="24"/>
              </w:rPr>
            </w:pPr>
          </w:p>
        </w:tc>
      </w:tr>
      <w:tr w:rsidR="00B14CF9">
        <w:trPr>
          <w:trHeight w:val="140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总</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体</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目</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标</w:t>
            </w:r>
          </w:p>
        </w:tc>
        <w:tc>
          <w:tcPr>
            <w:tcW w:w="88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按照2026</w:t>
            </w:r>
            <w:r>
              <w:rPr>
                <w:rFonts w:ascii="宋体" w:eastAsia="宋体" w:hAnsi="宋体" w:cs="宋体" w:hint="eastAsia"/>
                <w:color w:val="000000"/>
                <w:kern w:val="0"/>
                <w:sz w:val="24"/>
                <w:lang/>
              </w:rPr>
              <w:t>年区本级部门预算编制方法与口径说明，按秋季学期学校在册学生人数计算编制2026</w:t>
            </w:r>
            <w:r>
              <w:rPr>
                <w:rFonts w:ascii="宋体" w:eastAsia="宋体" w:hAnsi="宋体" w:cs="宋体" w:hint="eastAsia"/>
                <w:color w:val="000000"/>
                <w:kern w:val="0"/>
                <w:sz w:val="24"/>
                <w:lang/>
              </w:rPr>
              <w:t>年生均公用经费。用于保障学校义务教育工作正常运转、完成教育教学活动和其他是常工作等办公用品费方面的支出。</w:t>
            </w:r>
          </w:p>
        </w:tc>
      </w:tr>
      <w:tr w:rsidR="00B14CF9">
        <w:trPr>
          <w:trHeight w:val="514"/>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绩效指标</w:t>
            </w:r>
          </w:p>
        </w:tc>
        <w:tc>
          <w:tcPr>
            <w:tcW w:w="985"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一级指标</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二级指标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三级指标</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指标值（包含数字及文字描述）</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项目完成</w:t>
            </w:r>
          </w:p>
        </w:tc>
        <w:tc>
          <w:tcPr>
            <w:tcW w:w="1443"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数量指标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辖区内义务教育阶段学生人数</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1380</w:t>
            </w:r>
            <w:r>
              <w:rPr>
                <w:rFonts w:ascii="宋体" w:eastAsia="宋体" w:hAnsi="宋体" w:cs="宋体" w:hint="eastAsia"/>
                <w:color w:val="000000"/>
                <w:kern w:val="0"/>
                <w:sz w:val="24"/>
                <w:lang/>
              </w:rPr>
              <w:t>人</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学校专任教师数</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101</w:t>
            </w:r>
            <w:r>
              <w:rPr>
                <w:rFonts w:ascii="宋体" w:eastAsia="宋体" w:hAnsi="宋体" w:cs="宋体" w:hint="eastAsia"/>
                <w:color w:val="000000"/>
                <w:kern w:val="0"/>
                <w:sz w:val="24"/>
                <w:lang/>
              </w:rPr>
              <w:t>人</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质量指标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生均公用经费标准</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32</w:t>
            </w:r>
            <w:r>
              <w:rPr>
                <w:rFonts w:ascii="宋体" w:eastAsia="宋体" w:hAnsi="宋体" w:cs="宋体" w:hint="eastAsia"/>
                <w:color w:val="000000"/>
                <w:kern w:val="0"/>
                <w:sz w:val="24"/>
                <w:lang/>
              </w:rPr>
              <w:t>元</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年</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时效指标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项目周期</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年</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成本指标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生均公用经费总额</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44160</w:t>
            </w:r>
            <w:r>
              <w:rPr>
                <w:rFonts w:ascii="宋体" w:eastAsia="宋体" w:hAnsi="宋体" w:cs="宋体" w:hint="eastAsia"/>
                <w:color w:val="000000"/>
                <w:kern w:val="0"/>
                <w:sz w:val="24"/>
                <w:lang/>
              </w:rPr>
              <w:t>元</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项目效益</w:t>
            </w:r>
          </w:p>
        </w:tc>
        <w:tc>
          <w:tcPr>
            <w:tcW w:w="1443"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社会效益指标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适龄儿童、少年入学率</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100%</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可持续影响指标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人民群众对义务教育的满意度</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显著提高</w:t>
            </w:r>
          </w:p>
        </w:tc>
      </w:tr>
      <w:tr w:rsidR="00B14CF9">
        <w:trPr>
          <w:trHeight w:val="514"/>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主管部门满意度</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r w:rsidR="00B14CF9">
        <w:trPr>
          <w:trHeight w:val="523"/>
        </w:trPr>
        <w:tc>
          <w:tcPr>
            <w:tcW w:w="5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学生、家长、社会满意度</w:t>
            </w:r>
          </w:p>
        </w:tc>
        <w:tc>
          <w:tcPr>
            <w:tcW w:w="3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bl>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p w:rsidR="00B14CF9" w:rsidRDefault="00B14CF9"/>
    <w:tbl>
      <w:tblPr>
        <w:tblW w:w="9160" w:type="dxa"/>
        <w:tblInd w:w="93" w:type="dxa"/>
        <w:tblLook w:val="04A0"/>
      </w:tblPr>
      <w:tblGrid>
        <w:gridCol w:w="497"/>
        <w:gridCol w:w="842"/>
        <w:gridCol w:w="1534"/>
        <w:gridCol w:w="2701"/>
        <w:gridCol w:w="1478"/>
        <w:gridCol w:w="370"/>
        <w:gridCol w:w="1738"/>
      </w:tblGrid>
      <w:tr w:rsidR="00B14CF9">
        <w:trPr>
          <w:trHeight w:val="614"/>
        </w:trPr>
        <w:tc>
          <w:tcPr>
            <w:tcW w:w="9160" w:type="dxa"/>
            <w:gridSpan w:val="7"/>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rPr>
              <w:lastRenderedPageBreak/>
              <w:t>其他运转类项目支出绩效目标申报表</w:t>
            </w:r>
          </w:p>
        </w:tc>
      </w:tr>
      <w:tr w:rsidR="00B14CF9">
        <w:trPr>
          <w:trHeight w:val="391"/>
        </w:trPr>
        <w:tc>
          <w:tcPr>
            <w:tcW w:w="9160" w:type="dxa"/>
            <w:gridSpan w:val="7"/>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Times New Roman" w:eastAsia="宋体" w:hAnsi="Times New Roman" w:cs="Times New Roman"/>
                <w:color w:val="000000"/>
                <w:kern w:val="0"/>
                <w:sz w:val="24"/>
                <w:lang/>
              </w:rPr>
              <w:t>2026</w:t>
            </w:r>
            <w:r>
              <w:rPr>
                <w:rFonts w:ascii="宋体" w:eastAsia="宋体" w:hAnsi="宋体" w:cs="宋体" w:hint="eastAsia"/>
                <w:color w:val="000000"/>
                <w:kern w:val="0"/>
                <w:sz w:val="24"/>
                <w:lang/>
              </w:rPr>
              <w:t>年度）</w:t>
            </w:r>
          </w:p>
        </w:tc>
      </w:tr>
      <w:tr w:rsidR="00B14CF9">
        <w:trPr>
          <w:trHeight w:val="529"/>
        </w:trPr>
        <w:tc>
          <w:tcPr>
            <w:tcW w:w="2873"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项目名称</w:t>
            </w:r>
          </w:p>
        </w:tc>
        <w:tc>
          <w:tcPr>
            <w:tcW w:w="6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教育教学管理经费</w:t>
            </w:r>
          </w:p>
        </w:tc>
      </w:tr>
      <w:tr w:rsidR="00B14CF9">
        <w:trPr>
          <w:trHeight w:val="529"/>
        </w:trPr>
        <w:tc>
          <w:tcPr>
            <w:tcW w:w="2873"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预算单位</w:t>
            </w:r>
          </w:p>
        </w:tc>
        <w:tc>
          <w:tcPr>
            <w:tcW w:w="6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四川仁和思源实验学校</w:t>
            </w:r>
          </w:p>
        </w:tc>
      </w:tr>
      <w:tr w:rsidR="00B14CF9">
        <w:trPr>
          <w:trHeight w:val="529"/>
        </w:trPr>
        <w:tc>
          <w:tcPr>
            <w:tcW w:w="287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项目资金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（万元）</w:t>
            </w:r>
          </w:p>
        </w:tc>
        <w:tc>
          <w:tcPr>
            <w:tcW w:w="2701"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年度资金总额</w:t>
            </w:r>
            <w:r>
              <w:rPr>
                <w:rFonts w:ascii="宋体" w:eastAsia="宋体" w:hAnsi="宋体" w:cs="宋体" w:hint="eastAsia"/>
                <w:color w:val="000000"/>
                <w:kern w:val="0"/>
                <w:sz w:val="24"/>
                <w:lang/>
              </w:rPr>
              <w:t>:</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3.00 </w:t>
            </w:r>
          </w:p>
        </w:tc>
      </w:tr>
      <w:tr w:rsidR="00B14CF9">
        <w:trPr>
          <w:trHeight w:val="529"/>
        </w:trPr>
        <w:tc>
          <w:tcPr>
            <w:tcW w:w="287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其中：财政拨款</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3.00 </w:t>
            </w:r>
          </w:p>
        </w:tc>
      </w:tr>
      <w:tr w:rsidR="00B14CF9">
        <w:trPr>
          <w:trHeight w:val="529"/>
        </w:trPr>
        <w:tc>
          <w:tcPr>
            <w:tcW w:w="287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其他资金</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FF0000"/>
                <w:sz w:val="24"/>
              </w:rPr>
            </w:pPr>
          </w:p>
        </w:tc>
      </w:tr>
      <w:tr w:rsidR="00B14CF9">
        <w:trPr>
          <w:trHeight w:val="1442"/>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总</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体</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目</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标</w:t>
            </w:r>
          </w:p>
        </w:tc>
        <w:tc>
          <w:tcPr>
            <w:tcW w:w="86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普及学前教育、维持幼儿园正常运转，保障适龄幼儿接受学前教育的权利，提高全民科学文化族素质。保障全园师生</w:t>
            </w:r>
            <w:r>
              <w:rPr>
                <w:rFonts w:ascii="宋体" w:eastAsia="宋体" w:hAnsi="宋体" w:cs="宋体" w:hint="eastAsia"/>
                <w:color w:val="000000"/>
                <w:kern w:val="0"/>
                <w:sz w:val="24"/>
                <w:lang/>
              </w:rPr>
              <w:t>2026</w:t>
            </w:r>
            <w:r>
              <w:rPr>
                <w:rFonts w:ascii="宋体" w:eastAsia="宋体" w:hAnsi="宋体" w:cs="宋体" w:hint="eastAsia"/>
                <w:color w:val="000000"/>
                <w:kern w:val="0"/>
                <w:sz w:val="24"/>
                <w:lang/>
              </w:rPr>
              <w:t>年度教育教学工作顺利开展；坚持以教学为中心，提升教师整体专业素养；真正做到服务于社会、服务于家长、服务于学生；促进幼儿园健康发展，圆满完成学前教育教学活动。</w:t>
            </w:r>
          </w:p>
        </w:tc>
      </w:tr>
      <w:tr w:rsidR="00B14CF9">
        <w:trPr>
          <w:trHeight w:val="529"/>
        </w:trPr>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绩效指标</w:t>
            </w:r>
          </w:p>
        </w:tc>
        <w:tc>
          <w:tcPr>
            <w:tcW w:w="842"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一级指标</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二级指标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三级指标</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指标值（包含数字及文字描述）</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项目完成</w:t>
            </w:r>
          </w:p>
        </w:tc>
        <w:tc>
          <w:tcPr>
            <w:tcW w:w="1534"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数量指标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学生人数</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rsidP="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在校生</w:t>
            </w:r>
            <w:r>
              <w:rPr>
                <w:rFonts w:ascii="宋体" w:eastAsia="宋体" w:hAnsi="宋体" w:cs="宋体" w:hint="eastAsia"/>
                <w:color w:val="000000"/>
                <w:kern w:val="0"/>
                <w:sz w:val="24"/>
                <w:lang/>
              </w:rPr>
              <w:t>2565</w:t>
            </w:r>
            <w:r>
              <w:rPr>
                <w:rFonts w:ascii="宋体" w:eastAsia="宋体" w:hAnsi="宋体" w:cs="宋体" w:hint="eastAsia"/>
                <w:color w:val="000000"/>
                <w:kern w:val="0"/>
                <w:sz w:val="24"/>
                <w:lang/>
              </w:rPr>
              <w:t>人</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专任教师</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157</w:t>
            </w:r>
            <w:r>
              <w:rPr>
                <w:rFonts w:ascii="宋体" w:eastAsia="宋体" w:hAnsi="宋体" w:cs="宋体" w:hint="eastAsia"/>
                <w:color w:val="000000"/>
                <w:kern w:val="0"/>
                <w:sz w:val="24"/>
                <w:lang/>
              </w:rPr>
              <w:t>人</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质量指标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教育工作办学综合督导评估</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r>
              <w:rPr>
                <w:rFonts w:ascii="宋体" w:eastAsia="宋体" w:hAnsi="宋体" w:cs="宋体" w:hint="eastAsia"/>
                <w:color w:val="000000"/>
                <w:kern w:val="0"/>
                <w:sz w:val="24"/>
                <w:lang/>
              </w:rPr>
              <w:t>分</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教学质量</w:t>
            </w:r>
          </w:p>
        </w:tc>
        <w:tc>
          <w:tcPr>
            <w:tcW w:w="1478"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显著提高</w:t>
            </w:r>
          </w:p>
        </w:tc>
        <w:tc>
          <w:tcPr>
            <w:tcW w:w="370" w:type="dxa"/>
            <w:tcBorders>
              <w:top w:val="single" w:sz="4" w:space="0" w:color="000000"/>
              <w:left w:val="nil"/>
              <w:bottom w:val="single" w:sz="4" w:space="0" w:color="000000"/>
              <w:right w:val="nil"/>
            </w:tcBorders>
            <w:shd w:val="clear" w:color="auto" w:fill="auto"/>
            <w:vAlign w:val="center"/>
          </w:tcPr>
          <w:p w:rsidR="00B14CF9" w:rsidRDefault="00B14CF9">
            <w:pPr>
              <w:rPr>
                <w:rFonts w:ascii="宋体" w:eastAsia="宋体" w:hAnsi="宋体" w:cs="宋体"/>
                <w:color w:val="000000"/>
                <w:sz w:val="24"/>
              </w:rPr>
            </w:pPr>
          </w:p>
        </w:tc>
        <w:tc>
          <w:tcPr>
            <w:tcW w:w="1738" w:type="dxa"/>
            <w:tcBorders>
              <w:top w:val="single" w:sz="4" w:space="0" w:color="000000"/>
              <w:left w:val="nil"/>
              <w:bottom w:val="single" w:sz="4" w:space="0" w:color="000000"/>
              <w:right w:val="single" w:sz="4" w:space="0" w:color="000000"/>
            </w:tcBorders>
            <w:shd w:val="clear" w:color="auto" w:fill="auto"/>
            <w:vAlign w:val="center"/>
          </w:tcPr>
          <w:p w:rsidR="00B14CF9" w:rsidRDefault="00B14CF9">
            <w:pPr>
              <w:rPr>
                <w:rFonts w:ascii="宋体" w:eastAsia="宋体" w:hAnsi="宋体" w:cs="宋体"/>
                <w:color w:val="000000"/>
                <w:sz w:val="24"/>
              </w:rPr>
            </w:pP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时效指标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项目周期</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年</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成本指标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维修费</w:t>
            </w:r>
          </w:p>
        </w:tc>
        <w:tc>
          <w:tcPr>
            <w:tcW w:w="1478"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10000</w:t>
            </w:r>
            <w:r>
              <w:rPr>
                <w:rFonts w:ascii="宋体" w:eastAsia="宋体" w:hAnsi="宋体" w:cs="宋体" w:hint="eastAsia"/>
                <w:color w:val="000000"/>
                <w:kern w:val="0"/>
                <w:sz w:val="24"/>
                <w:lang/>
              </w:rPr>
              <w:t>元</w:t>
            </w:r>
          </w:p>
        </w:tc>
        <w:tc>
          <w:tcPr>
            <w:tcW w:w="370" w:type="dxa"/>
            <w:tcBorders>
              <w:top w:val="single" w:sz="4" w:space="0" w:color="000000"/>
              <w:left w:val="nil"/>
              <w:bottom w:val="single" w:sz="4" w:space="0" w:color="000000"/>
              <w:right w:val="nil"/>
            </w:tcBorders>
            <w:shd w:val="clear" w:color="auto" w:fill="auto"/>
            <w:vAlign w:val="center"/>
          </w:tcPr>
          <w:p w:rsidR="00B14CF9" w:rsidRDefault="00B14CF9">
            <w:pPr>
              <w:rPr>
                <w:rFonts w:ascii="宋体" w:eastAsia="宋体" w:hAnsi="宋体" w:cs="宋体"/>
                <w:color w:val="000000"/>
                <w:sz w:val="24"/>
              </w:rPr>
            </w:pPr>
          </w:p>
        </w:tc>
        <w:tc>
          <w:tcPr>
            <w:tcW w:w="1738" w:type="dxa"/>
            <w:tcBorders>
              <w:top w:val="single" w:sz="4" w:space="0" w:color="000000"/>
              <w:left w:val="nil"/>
              <w:bottom w:val="single" w:sz="4" w:space="0" w:color="000000"/>
              <w:right w:val="single" w:sz="4" w:space="0" w:color="000000"/>
            </w:tcBorders>
            <w:shd w:val="clear" w:color="auto" w:fill="auto"/>
            <w:vAlign w:val="center"/>
          </w:tcPr>
          <w:p w:rsidR="00B14CF9" w:rsidRDefault="00B14CF9">
            <w:pPr>
              <w:rPr>
                <w:rFonts w:ascii="宋体" w:eastAsia="宋体" w:hAnsi="宋体" w:cs="宋体"/>
                <w:color w:val="000000"/>
                <w:sz w:val="24"/>
              </w:rPr>
            </w:pP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商品和服务支出</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20000</w:t>
            </w:r>
            <w:r>
              <w:rPr>
                <w:rFonts w:ascii="宋体" w:eastAsia="宋体" w:hAnsi="宋体" w:cs="宋体" w:hint="eastAsia"/>
                <w:color w:val="000000"/>
                <w:kern w:val="0"/>
                <w:sz w:val="24"/>
                <w:lang/>
              </w:rPr>
              <w:t>元</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项目效益</w:t>
            </w:r>
          </w:p>
        </w:tc>
        <w:tc>
          <w:tcPr>
            <w:tcW w:w="1534"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社会效益指标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推进素质教育力度</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显著提高</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可持续影响指标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人民群众对义务教育的满意度</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显著提高</w:t>
            </w:r>
          </w:p>
        </w:tc>
      </w:tr>
      <w:tr w:rsidR="00B14CF9">
        <w:trPr>
          <w:trHeight w:val="52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满意度指标</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主管部门满意度</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r w:rsidR="00B14CF9">
        <w:trPr>
          <w:trHeight w:val="538"/>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学生、家长、社会满意度</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bl>
    <w:p w:rsidR="00B14CF9" w:rsidRDefault="00B14CF9"/>
    <w:p w:rsidR="00B14CF9" w:rsidRDefault="00B14CF9"/>
    <w:p w:rsidR="00B14CF9" w:rsidRDefault="00B14CF9"/>
    <w:p w:rsidR="00B14CF9" w:rsidRDefault="00B14CF9"/>
    <w:p w:rsidR="00B14CF9" w:rsidRDefault="00B14CF9"/>
    <w:tbl>
      <w:tblPr>
        <w:tblW w:w="9696" w:type="dxa"/>
        <w:tblInd w:w="-423" w:type="dxa"/>
        <w:tblLook w:val="04A0"/>
      </w:tblPr>
      <w:tblGrid>
        <w:gridCol w:w="600"/>
        <w:gridCol w:w="709"/>
        <w:gridCol w:w="1241"/>
        <w:gridCol w:w="2646"/>
        <w:gridCol w:w="4500"/>
      </w:tblGrid>
      <w:tr w:rsidR="00B14CF9">
        <w:trPr>
          <w:trHeight w:val="330"/>
        </w:trPr>
        <w:tc>
          <w:tcPr>
            <w:tcW w:w="9696"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rPr>
              <w:lastRenderedPageBreak/>
              <w:t>其他运转类项目支出绩效目标申报表</w:t>
            </w:r>
          </w:p>
        </w:tc>
      </w:tr>
      <w:tr w:rsidR="00B14CF9">
        <w:trPr>
          <w:trHeight w:val="159"/>
        </w:trPr>
        <w:tc>
          <w:tcPr>
            <w:tcW w:w="9696" w:type="dxa"/>
            <w:gridSpan w:val="5"/>
            <w:tcBorders>
              <w:top w:val="nil"/>
              <w:left w:val="nil"/>
              <w:bottom w:val="nil"/>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w:t>
            </w:r>
            <w:r>
              <w:rPr>
                <w:rFonts w:ascii="Times New Roman" w:eastAsia="宋体" w:hAnsi="Times New Roman" w:cs="Times New Roman"/>
                <w:color w:val="000000"/>
                <w:kern w:val="0"/>
                <w:sz w:val="24"/>
                <w:lang/>
              </w:rPr>
              <w:t>2026</w:t>
            </w:r>
            <w:r>
              <w:rPr>
                <w:rFonts w:ascii="宋体" w:eastAsia="宋体" w:hAnsi="宋体" w:cs="宋体" w:hint="eastAsia"/>
                <w:color w:val="000000"/>
                <w:kern w:val="0"/>
                <w:sz w:val="24"/>
                <w:lang/>
              </w:rPr>
              <w:t>年度）</w:t>
            </w:r>
          </w:p>
        </w:tc>
      </w:tr>
      <w:tr w:rsidR="00B14CF9">
        <w:trPr>
          <w:trHeight w:val="370"/>
        </w:trPr>
        <w:tc>
          <w:tcPr>
            <w:tcW w:w="2550"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项目名称</w:t>
            </w:r>
          </w:p>
        </w:tc>
        <w:tc>
          <w:tcPr>
            <w:tcW w:w="71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聘请教辅人员</w:t>
            </w:r>
          </w:p>
        </w:tc>
      </w:tr>
      <w:tr w:rsidR="00B14CF9">
        <w:trPr>
          <w:trHeight w:val="343"/>
        </w:trPr>
        <w:tc>
          <w:tcPr>
            <w:tcW w:w="2550" w:type="dxa"/>
            <w:gridSpan w:val="3"/>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预算单位</w:t>
            </w:r>
          </w:p>
        </w:tc>
        <w:tc>
          <w:tcPr>
            <w:tcW w:w="71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四川仁和思源实验学校</w:t>
            </w:r>
          </w:p>
        </w:tc>
      </w:tr>
      <w:tr w:rsidR="00B14CF9">
        <w:trPr>
          <w:trHeight w:val="425"/>
        </w:trPr>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项目资金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（万元）</w:t>
            </w:r>
          </w:p>
        </w:tc>
        <w:tc>
          <w:tcPr>
            <w:tcW w:w="2646"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年度资金总额</w:t>
            </w:r>
            <w:r>
              <w:rPr>
                <w:rFonts w:ascii="宋体" w:eastAsia="宋体" w:hAnsi="宋体" w:cs="宋体" w:hint="eastAsia"/>
                <w:color w:val="000000"/>
                <w:kern w:val="0"/>
                <w:sz w:val="24"/>
                <w:lang/>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87.27</w:t>
            </w:r>
          </w:p>
        </w:tc>
      </w:tr>
      <w:tr w:rsidR="00B14CF9">
        <w:trPr>
          <w:trHeight w:val="371"/>
        </w:trPr>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646"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其中：财政拨款</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87.27</w:t>
            </w:r>
          </w:p>
        </w:tc>
      </w:tr>
      <w:tr w:rsidR="00B14CF9">
        <w:trPr>
          <w:trHeight w:val="343"/>
        </w:trPr>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000000"/>
                <w:sz w:val="24"/>
              </w:rPr>
            </w:pPr>
          </w:p>
        </w:tc>
        <w:tc>
          <w:tcPr>
            <w:tcW w:w="2646" w:type="dxa"/>
            <w:tcBorders>
              <w:top w:val="single" w:sz="4" w:space="0" w:color="000000"/>
              <w:left w:val="single" w:sz="4" w:space="0" w:color="000000"/>
              <w:bottom w:val="single" w:sz="4" w:space="0" w:color="000000"/>
              <w:right w:val="nil"/>
            </w:tcBorders>
            <w:shd w:val="clear" w:color="auto" w:fill="auto"/>
            <w:vAlign w:val="center"/>
          </w:tcPr>
          <w:p w:rsidR="00B14CF9" w:rsidRDefault="00BC34F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其他资金</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jc w:val="center"/>
              <w:rPr>
                <w:rFonts w:ascii="宋体" w:eastAsia="宋体" w:hAnsi="宋体" w:cs="宋体"/>
                <w:color w:val="FF0000"/>
                <w:sz w:val="24"/>
              </w:rPr>
            </w:pPr>
          </w:p>
        </w:tc>
      </w:tr>
      <w:tr w:rsidR="00B14CF9">
        <w:trPr>
          <w:trHeight w:val="1118"/>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总</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体</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目</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标</w:t>
            </w:r>
          </w:p>
        </w:tc>
        <w:tc>
          <w:tcPr>
            <w:tcW w:w="9096" w:type="dxa"/>
            <w:gridSpan w:val="4"/>
            <w:tcBorders>
              <w:top w:val="single" w:sz="4" w:space="0" w:color="000000"/>
              <w:left w:val="single" w:sz="4" w:space="0" w:color="000000"/>
              <w:bottom w:val="single" w:sz="4" w:space="0" w:color="000000"/>
              <w:right w:val="single" w:sz="4" w:space="0" w:color="000000"/>
            </w:tcBorders>
            <w:shd w:val="clear" w:color="auto" w:fill="auto"/>
          </w:tcPr>
          <w:p w:rsidR="00B14CF9" w:rsidRDefault="00BC34F6">
            <w:pPr>
              <w:widowControl/>
              <w:jc w:val="left"/>
              <w:textAlignment w:val="top"/>
              <w:rPr>
                <w:rFonts w:ascii="宋体" w:eastAsia="宋体" w:hAnsi="宋体" w:cs="宋体"/>
                <w:color w:val="000000"/>
                <w:sz w:val="24"/>
              </w:rPr>
            </w:pPr>
            <w:r>
              <w:rPr>
                <w:rFonts w:ascii="宋体" w:eastAsia="宋体" w:hAnsi="宋体" w:cs="宋体" w:hint="eastAsia"/>
                <w:color w:val="000000"/>
                <w:kern w:val="0"/>
                <w:sz w:val="24"/>
                <w:lang/>
              </w:rPr>
              <w:t>根据《四川省教育厅关于在民族地区义务教育阶段寄宿制学校实行标准（规范）化管理的通知》和《四川省人民政府办公厅关于建立健全农村义务教育学生营养改善计划长效保障机制的通知》，经仁和区人民政府常务会议（十二届</w:t>
            </w:r>
            <w:r>
              <w:rPr>
                <w:rFonts w:ascii="宋体" w:eastAsia="宋体" w:hAnsi="宋体" w:cs="宋体" w:hint="eastAsia"/>
                <w:color w:val="000000"/>
                <w:kern w:val="0"/>
                <w:sz w:val="24"/>
                <w:lang/>
              </w:rPr>
              <w:t>29</w:t>
            </w:r>
            <w:r>
              <w:rPr>
                <w:rFonts w:ascii="宋体" w:eastAsia="宋体" w:hAnsi="宋体" w:cs="宋体" w:hint="eastAsia"/>
                <w:color w:val="000000"/>
                <w:kern w:val="0"/>
                <w:sz w:val="24"/>
                <w:lang/>
              </w:rPr>
              <w:t>次会议）同意，</w:t>
            </w:r>
            <w:r>
              <w:rPr>
                <w:rFonts w:ascii="宋体" w:eastAsia="宋体" w:hAnsi="宋体" w:cs="宋体" w:hint="eastAsia"/>
                <w:color w:val="000000"/>
                <w:kern w:val="0"/>
                <w:sz w:val="24"/>
                <w:lang/>
              </w:rPr>
              <w:t>2018</w:t>
            </w:r>
            <w:r>
              <w:rPr>
                <w:rFonts w:ascii="宋体" w:eastAsia="宋体" w:hAnsi="宋体" w:cs="宋体" w:hint="eastAsia"/>
                <w:color w:val="000000"/>
                <w:kern w:val="0"/>
                <w:sz w:val="24"/>
                <w:lang/>
              </w:rPr>
              <w:t>年秋季学期起，通过政府购买服务的方式编外聘用四川仁和思源实验学校教辅人员，仁和区教育和体育局、财政局《关于四川仁和思源实验学校、仁和莲花幼儿园聘用教辅人员的通知》</w:t>
            </w:r>
            <w:r>
              <w:rPr>
                <w:rFonts w:ascii="宋体" w:eastAsia="宋体" w:hAnsi="宋体" w:cs="宋体" w:hint="eastAsia"/>
                <w:color w:val="000000"/>
                <w:kern w:val="0"/>
                <w:sz w:val="24"/>
                <w:lang/>
              </w:rPr>
              <w:t>[2018]99</w:t>
            </w:r>
            <w:r>
              <w:rPr>
                <w:rFonts w:ascii="宋体" w:eastAsia="宋体" w:hAnsi="宋体" w:cs="宋体" w:hint="eastAsia"/>
                <w:color w:val="000000"/>
                <w:kern w:val="0"/>
                <w:sz w:val="24"/>
                <w:lang/>
              </w:rPr>
              <w:t>号，保证</w:t>
            </w:r>
            <w:r>
              <w:rPr>
                <w:rFonts w:ascii="宋体" w:eastAsia="宋体" w:hAnsi="宋体" w:cs="宋体" w:hint="eastAsia"/>
                <w:color w:val="000000"/>
                <w:kern w:val="0"/>
                <w:sz w:val="24"/>
                <w:lang/>
              </w:rPr>
              <w:t>2026</w:t>
            </w:r>
            <w:r>
              <w:rPr>
                <w:rFonts w:ascii="宋体" w:eastAsia="宋体" w:hAnsi="宋体" w:cs="宋体" w:hint="eastAsia"/>
                <w:color w:val="000000"/>
                <w:kern w:val="0"/>
                <w:sz w:val="24"/>
                <w:lang/>
              </w:rPr>
              <w:t>年学校教学工作正常运转，认真抓好食品卫生安全及防疫工作，提高在校学生生活质量。该项目资金用</w:t>
            </w:r>
            <w:r>
              <w:rPr>
                <w:rFonts w:ascii="宋体" w:eastAsia="宋体" w:hAnsi="宋体" w:cs="宋体" w:hint="eastAsia"/>
                <w:color w:val="000000"/>
                <w:kern w:val="0"/>
                <w:sz w:val="24"/>
                <w:lang/>
              </w:rPr>
              <w:t>于发放教辅人员工资。</w:t>
            </w:r>
          </w:p>
        </w:tc>
      </w:tr>
      <w:tr w:rsidR="00B14CF9">
        <w:trPr>
          <w:trHeight w:val="641"/>
        </w:trPr>
        <w:tc>
          <w:tcPr>
            <w:tcW w:w="600" w:type="dxa"/>
            <w:vMerge w:val="restart"/>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绩效指标</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一级</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指标</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二级指标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三级指标</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指标值（包含数字及文字描述）</w:t>
            </w:r>
          </w:p>
        </w:tc>
      </w:tr>
      <w:tr w:rsidR="00B14CF9">
        <w:trPr>
          <w:trHeight w:val="407"/>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项</w:t>
            </w:r>
            <w:bookmarkStart w:id="0" w:name="_GoBack"/>
            <w:bookmarkEnd w:id="0"/>
            <w:r>
              <w:rPr>
                <w:rFonts w:ascii="宋体" w:eastAsia="宋体" w:hAnsi="宋体" w:cs="宋体" w:hint="eastAsia"/>
                <w:color w:val="000000"/>
                <w:kern w:val="0"/>
                <w:sz w:val="24"/>
                <w:lang/>
              </w:rPr>
              <w:t>目完成</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数量指标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住校生人数</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1430</w:t>
            </w:r>
            <w:r>
              <w:rPr>
                <w:rFonts w:ascii="宋体" w:eastAsia="宋体" w:hAnsi="宋体" w:cs="宋体" w:hint="eastAsia"/>
                <w:color w:val="000000"/>
                <w:kern w:val="0"/>
                <w:sz w:val="24"/>
                <w:lang/>
              </w:rPr>
              <w:t>人</w:t>
            </w:r>
          </w:p>
        </w:tc>
      </w:tr>
      <w:tr w:rsidR="00B14CF9">
        <w:trPr>
          <w:trHeight w:val="394"/>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住校生管理</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名生活老师</w:t>
            </w:r>
          </w:p>
        </w:tc>
      </w:tr>
      <w:tr w:rsidR="00B14CF9">
        <w:trPr>
          <w:trHeight w:val="476"/>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保安、校医</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名保安，</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名校医</w:t>
            </w:r>
          </w:p>
        </w:tc>
      </w:tr>
      <w:tr w:rsidR="00B14CF9">
        <w:trPr>
          <w:trHeight w:val="324"/>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质量指标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发放工资质量</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按照标准，按时按质发到每位教辅人员工资</w:t>
            </w:r>
            <w:r>
              <w:rPr>
                <w:rFonts w:ascii="宋体" w:eastAsia="宋体" w:hAnsi="宋体" w:cs="宋体" w:hint="eastAsia"/>
                <w:color w:val="000000"/>
                <w:kern w:val="0"/>
                <w:sz w:val="24"/>
                <w:lang/>
              </w:rPr>
              <w:t xml:space="preserve"> </w:t>
            </w:r>
          </w:p>
        </w:tc>
      </w:tr>
      <w:tr w:rsidR="00B14CF9">
        <w:trPr>
          <w:trHeight w:val="460"/>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学生宿舍管理</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宿舍整洁、楼道明亮、按时排查安全隐患</w:t>
            </w:r>
          </w:p>
        </w:tc>
      </w:tr>
      <w:tr w:rsidR="00B14CF9">
        <w:trPr>
          <w:trHeight w:val="324"/>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学校大门安全保障</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小时值班制，严守校园第一道安全防线</w:t>
            </w:r>
          </w:p>
        </w:tc>
      </w:tr>
      <w:tr w:rsidR="00B14CF9">
        <w:trPr>
          <w:trHeight w:val="434"/>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时效指标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按工作计划进行</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2026</w:t>
            </w:r>
            <w:r>
              <w:rPr>
                <w:rFonts w:ascii="宋体" w:eastAsia="宋体" w:hAnsi="宋体" w:cs="宋体" w:hint="eastAsia"/>
                <w:color w:val="000000"/>
                <w:kern w:val="0"/>
                <w:sz w:val="24"/>
                <w:lang/>
              </w:rPr>
              <w:t>年</w:t>
            </w:r>
            <w:r>
              <w:rPr>
                <w:rFonts w:ascii="宋体" w:eastAsia="宋体" w:hAnsi="宋体" w:cs="宋体" w:hint="eastAsia"/>
                <w:color w:val="000000"/>
                <w:kern w:val="0"/>
                <w:sz w:val="24"/>
                <w:lang/>
              </w:rPr>
              <w:t>1-12</w:t>
            </w:r>
            <w:r>
              <w:rPr>
                <w:rFonts w:ascii="宋体" w:eastAsia="宋体" w:hAnsi="宋体" w:cs="宋体" w:hint="eastAsia"/>
                <w:color w:val="000000"/>
                <w:kern w:val="0"/>
                <w:sz w:val="24"/>
                <w:lang/>
              </w:rPr>
              <w:t>月</w:t>
            </w:r>
          </w:p>
        </w:tc>
      </w:tr>
      <w:tr w:rsidR="00B14CF9">
        <w:trPr>
          <w:trHeight w:val="482"/>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成本指标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生活老师劳务费</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支付</w:t>
            </w: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名生活老师劳务费，每人每月</w:t>
            </w:r>
            <w:r>
              <w:rPr>
                <w:rFonts w:ascii="宋体" w:eastAsia="宋体" w:hAnsi="宋体" w:cs="宋体" w:hint="eastAsia"/>
                <w:color w:val="000000"/>
                <w:kern w:val="0"/>
                <w:sz w:val="24"/>
                <w:lang/>
              </w:rPr>
              <w:t>2780</w:t>
            </w:r>
            <w:r>
              <w:rPr>
                <w:rFonts w:ascii="宋体" w:eastAsia="宋体" w:hAnsi="宋体" w:cs="宋体" w:hint="eastAsia"/>
                <w:color w:val="000000"/>
                <w:kern w:val="0"/>
                <w:sz w:val="24"/>
                <w:lang/>
              </w:rPr>
              <w:t>元，含“五险一金”，共计</w:t>
            </w:r>
            <w:r>
              <w:rPr>
                <w:rFonts w:ascii="宋体" w:eastAsia="宋体" w:hAnsi="宋体" w:cs="宋体" w:hint="eastAsia"/>
                <w:color w:val="000000"/>
                <w:kern w:val="0"/>
                <w:sz w:val="24"/>
                <w:lang/>
              </w:rPr>
              <w:t>600480</w:t>
            </w:r>
            <w:r>
              <w:rPr>
                <w:rFonts w:ascii="宋体" w:eastAsia="宋体" w:hAnsi="宋体" w:cs="宋体" w:hint="eastAsia"/>
                <w:color w:val="000000"/>
                <w:kern w:val="0"/>
                <w:sz w:val="24"/>
                <w:lang/>
              </w:rPr>
              <w:t>元</w:t>
            </w:r>
          </w:p>
        </w:tc>
      </w:tr>
      <w:tr w:rsidR="00B14CF9">
        <w:trPr>
          <w:trHeight w:val="420"/>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保安劳务费</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支付</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名保安人员劳务费，保安每人每月</w:t>
            </w:r>
            <w:r>
              <w:rPr>
                <w:rFonts w:ascii="宋体" w:eastAsia="宋体" w:hAnsi="宋体" w:cs="宋体" w:hint="eastAsia"/>
                <w:color w:val="000000"/>
                <w:kern w:val="0"/>
                <w:sz w:val="24"/>
                <w:lang/>
              </w:rPr>
              <w:t>2780</w:t>
            </w:r>
            <w:r>
              <w:rPr>
                <w:rFonts w:ascii="宋体" w:eastAsia="宋体" w:hAnsi="宋体" w:cs="宋体" w:hint="eastAsia"/>
                <w:color w:val="000000"/>
                <w:kern w:val="0"/>
                <w:sz w:val="24"/>
                <w:lang/>
              </w:rPr>
              <w:t>元，共计</w:t>
            </w:r>
            <w:r>
              <w:rPr>
                <w:rFonts w:ascii="宋体" w:eastAsia="宋体" w:hAnsi="宋体" w:cs="宋体" w:hint="eastAsia"/>
                <w:color w:val="000000"/>
                <w:kern w:val="0"/>
                <w:sz w:val="24"/>
                <w:lang/>
              </w:rPr>
              <w:t>200160</w:t>
            </w:r>
            <w:r>
              <w:rPr>
                <w:rFonts w:ascii="宋体" w:eastAsia="宋体" w:hAnsi="宋体" w:cs="宋体" w:hint="eastAsia"/>
                <w:color w:val="000000"/>
                <w:kern w:val="0"/>
                <w:sz w:val="24"/>
                <w:lang/>
              </w:rPr>
              <w:t>元</w:t>
            </w:r>
          </w:p>
        </w:tc>
      </w:tr>
      <w:tr w:rsidR="00B14CF9">
        <w:trPr>
          <w:trHeight w:val="482"/>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校医劳务费</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支付</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名校医劳务费，校医每人每月</w:t>
            </w:r>
            <w:r>
              <w:rPr>
                <w:rFonts w:ascii="宋体" w:eastAsia="宋体" w:hAnsi="宋体" w:cs="宋体" w:hint="eastAsia"/>
                <w:color w:val="000000"/>
                <w:kern w:val="0"/>
                <w:sz w:val="24"/>
                <w:lang/>
              </w:rPr>
              <w:t>3000</w:t>
            </w:r>
            <w:r>
              <w:rPr>
                <w:rFonts w:ascii="宋体" w:eastAsia="宋体" w:hAnsi="宋体" w:cs="宋体" w:hint="eastAsia"/>
                <w:color w:val="000000"/>
                <w:kern w:val="0"/>
                <w:sz w:val="24"/>
                <w:lang/>
              </w:rPr>
              <w:t>元，含“五险一金”，共计</w:t>
            </w:r>
            <w:r>
              <w:rPr>
                <w:rFonts w:ascii="宋体" w:eastAsia="宋体" w:hAnsi="宋体" w:cs="宋体" w:hint="eastAsia"/>
                <w:color w:val="000000"/>
                <w:kern w:val="0"/>
                <w:sz w:val="24"/>
                <w:lang/>
              </w:rPr>
              <w:t>72000</w:t>
            </w:r>
            <w:r>
              <w:rPr>
                <w:rFonts w:ascii="宋体" w:eastAsia="宋体" w:hAnsi="宋体" w:cs="宋体" w:hint="eastAsia"/>
                <w:color w:val="000000"/>
                <w:kern w:val="0"/>
                <w:sz w:val="24"/>
                <w:lang/>
              </w:rPr>
              <w:t>元</w:t>
            </w:r>
          </w:p>
        </w:tc>
      </w:tr>
      <w:tr w:rsidR="00B14CF9">
        <w:trPr>
          <w:trHeight w:val="333"/>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项目效益</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ind w:left="240" w:hangingChars="100" w:hanging="240"/>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社会益指标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义务教育入学率</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100%</w:t>
            </w:r>
          </w:p>
        </w:tc>
      </w:tr>
      <w:tr w:rsidR="00B14CF9">
        <w:trPr>
          <w:trHeight w:val="482"/>
        </w:trPr>
        <w:tc>
          <w:tcPr>
            <w:tcW w:w="600" w:type="dxa"/>
            <w:vMerge/>
            <w:tcBorders>
              <w:top w:val="single" w:sz="4" w:space="0" w:color="000000"/>
              <w:left w:val="single" w:sz="4" w:space="0" w:color="000000"/>
              <w:bottom w:val="nil"/>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ind w:left="240" w:hangingChars="100" w:hanging="240"/>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可持续影响指标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学校长期办学</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全面贯彻党的教学方针、政策</w:t>
            </w:r>
          </w:p>
        </w:tc>
      </w:tr>
      <w:tr w:rsidR="00B14CF9">
        <w:trPr>
          <w:trHeight w:val="805"/>
        </w:trPr>
        <w:tc>
          <w:tcPr>
            <w:tcW w:w="60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B14CF9" w:rsidRDefault="00B14CF9">
            <w:pPr>
              <w:widowControl/>
              <w:jc w:val="left"/>
              <w:textAlignment w:val="top"/>
              <w:rPr>
                <w:rFonts w:ascii="宋体" w:eastAsia="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满意度指标</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满意度指标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服务对象、主管部门满意度</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F9" w:rsidRDefault="00BC34F6">
            <w:pPr>
              <w:widowControl/>
              <w:jc w:val="left"/>
              <w:textAlignment w:val="top"/>
              <w:rPr>
                <w:rFonts w:ascii="宋体" w:eastAsia="宋体" w:hAnsi="宋体" w:cs="宋体"/>
                <w:color w:val="000000"/>
                <w:kern w:val="0"/>
                <w:sz w:val="24"/>
                <w:lang/>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90%</w:t>
            </w:r>
          </w:p>
        </w:tc>
      </w:tr>
    </w:tbl>
    <w:p w:rsidR="00B14CF9" w:rsidRDefault="00B14CF9">
      <w:pPr>
        <w:widowControl/>
        <w:jc w:val="left"/>
        <w:textAlignment w:val="top"/>
        <w:rPr>
          <w:rFonts w:ascii="宋体" w:eastAsia="宋体" w:hAnsi="宋体" w:cs="宋体"/>
          <w:color w:val="000000"/>
          <w:kern w:val="0"/>
          <w:sz w:val="24"/>
          <w:lang/>
        </w:rPr>
      </w:pPr>
    </w:p>
    <w:sectPr w:rsidR="00B14CF9" w:rsidSect="00B14C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C4F7C4E"/>
    <w:rsid w:val="00B14CF9"/>
    <w:rsid w:val="00BC34F6"/>
    <w:rsid w:val="0C4F7C4E"/>
    <w:rsid w:val="33CF4D0C"/>
    <w:rsid w:val="412161AA"/>
    <w:rsid w:val="74517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C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qFormat/>
    <w:rsid w:val="00B14CF9"/>
    <w:rPr>
      <w:rFonts w:ascii="Times New Roman" w:hAnsi="Times New Roman" w:cs="Times New Roman" w:hint="default"/>
      <w:color w:val="000000"/>
      <w:sz w:val="24"/>
      <w:szCs w:val="24"/>
      <w:u w:val="none"/>
    </w:rPr>
  </w:style>
  <w:style w:type="character" w:customStyle="1" w:styleId="font11">
    <w:name w:val="font11"/>
    <w:basedOn w:val="a0"/>
    <w:qFormat/>
    <w:rsid w:val="00B14CF9"/>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王宽容海</dc:creator>
  <cp:lastModifiedBy>Administrator</cp:lastModifiedBy>
  <cp:revision>2</cp:revision>
  <dcterms:created xsi:type="dcterms:W3CDTF">2026-01-12T07:38:00Z</dcterms:created>
  <dcterms:modified xsi:type="dcterms:W3CDTF">2026-01-19T00:19:00Z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4C9F49EECB6D4AEB824A499D16A3D164</vt:lpwstr>
  </property>
  <property fmtid="{D5CDD505-2E9C-101B-9397-08002B2CF9AE}" pid="4" name="KSOTemplateDocerSaveRecord">
    <vt:lpwstr>eyJoZGlkIjoiYjg0ZTk4OTAzZWJkY2U5NmZmNTM0NTZmMTJiZTRlMWQiLCJ1c2VySWQiOiIxNDUxNDQ0MTU4In0=</vt:lpwstr>
  </property>
</Properties>
</file>