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22" w:tblpY="1775"/>
        <w:tblOverlap w:val="never"/>
        <w:tblW w:w="91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1159"/>
        <w:gridCol w:w="1518"/>
        <w:gridCol w:w="2700"/>
        <w:gridCol w:w="1171"/>
        <w:gridCol w:w="690"/>
        <w:gridCol w:w="127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其他运转类项目支出绩效目标申报表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4"/>
                <w:rFonts w:eastAsia="宋体"/>
                <w:lang w:val="en-US" w:eastAsia="zh-CN" w:bidi="ar"/>
              </w:rPr>
              <w:t>2026</w:t>
            </w:r>
            <w:r>
              <w:rPr>
                <w:rStyle w:val="5"/>
                <w:lang w:val="en-US" w:eastAsia="zh-CN" w:bidi="ar"/>
              </w:rPr>
              <w:t>年度）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16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义务教育阶段生均公用经费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5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攀枝花市仁和区民族初级中学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3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3.55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33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其中：财政拨款</w:t>
            </w: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3.55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3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其他资金</w:t>
            </w: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01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85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保障学校教育教学工作正常运转，改善办学条件，促进学校整体教育教学质量提高，不断改善办学条件打造农村民族特色教育学校品牌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指标值（包含数字及文字描述）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151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辖区内义务教育阶段学生人数  </w:t>
            </w: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学校专任教师数</w:t>
            </w: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生均公用经费标准</w:t>
            </w: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32元/人.年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师生比</w:t>
            </w: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生均公用经费保障率</w:t>
            </w: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项目周期</w:t>
            </w: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2026年1月1日-2026年12月31日完成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生均公用经费总额</w:t>
            </w: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3.55万元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项目效益</w:t>
            </w:r>
          </w:p>
        </w:tc>
        <w:tc>
          <w:tcPr>
            <w:tcW w:w="151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初中义务教育阶段入学率</w:t>
            </w: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保障义务教育教学需要</w:t>
            </w: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改善教学环境，提升教育教学质量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人民群众对义务教育的满意度</w:t>
            </w: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显著提高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保障义务教育教学需要</w:t>
            </w: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改善教学环境，提升教育教学质量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主管部门满意度</w:t>
            </w: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</w:tbl>
    <w:p>
      <w:bookmarkStart w:id="0" w:name="_GoBack"/>
      <w:bookmarkEnd w:id="0"/>
    </w:p>
    <w:p>
      <w:pPr>
        <w:bidi w:val="0"/>
        <w:ind w:firstLine="463" w:firstLineChars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463" w:firstLineChars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2"/>
        <w:tblW w:w="9200" w:type="dxa"/>
        <w:tblInd w:w="-68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86"/>
        <w:gridCol w:w="1181"/>
        <w:gridCol w:w="3360"/>
        <w:gridCol w:w="2413"/>
        <w:gridCol w:w="90"/>
        <w:gridCol w:w="27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其他运转类项目支出绩效目标申报表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38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教育教学管理经费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攀枝花市仁和区民族初级中学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49.15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49.15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85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保障学校教育教学工作正常运转，改善办学条件，促进学校整体教育教学质量提高，不断改善办学条件打造农村民族特色教育学校品牌。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指标值（包含数字及文字描述）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委托业务费数量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劳务派遣9人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校舍维修维护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教室7200平方米、宿舍5700平方米零星维修，约60次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年度考核优秀人员嘉奖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2021年-2023年，2025年72人次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改善教学环境，提升教育教学质量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初中入学率≥95%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教育教学环境、设施达标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符合国家相应质检标准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按照工作计划正常推进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2026年1月1日-2026年12月31日完成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办公费支出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4.15万元</w:t>
            </w:r>
          </w:p>
        </w:tc>
        <w:tc>
          <w:tcPr>
            <w:tcW w:w="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用于维修维护费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用于临聘人员委托业务费、物业服务费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34.00万元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用于年度考核优秀人员嘉奖等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人民群众对义务教育的满意度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显著提高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校园美化、亮化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构建绿色校园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主管部门满意度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F1396"/>
    <w:rsid w:val="09A10C31"/>
    <w:rsid w:val="19CF1526"/>
    <w:rsid w:val="2C0D2353"/>
    <w:rsid w:val="2CD4737F"/>
    <w:rsid w:val="2E424C61"/>
    <w:rsid w:val="2F2C7EB8"/>
    <w:rsid w:val="2F5F6AC7"/>
    <w:rsid w:val="44B136F0"/>
    <w:rsid w:val="44B82669"/>
    <w:rsid w:val="4A85073C"/>
    <w:rsid w:val="4BAE2931"/>
    <w:rsid w:val="4E17686C"/>
    <w:rsid w:val="4F6F04E6"/>
    <w:rsid w:val="58633B93"/>
    <w:rsid w:val="58E94749"/>
    <w:rsid w:val="59DA2287"/>
    <w:rsid w:val="5EB80CF4"/>
    <w:rsid w:val="676F6BC1"/>
    <w:rsid w:val="6B861377"/>
    <w:rsid w:val="6C523F43"/>
    <w:rsid w:val="7C72153E"/>
    <w:rsid w:val="7FF7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2025-11-19T09:04:00Z</dcterms:created>
  <dc:creator>Administrator</dc:creator>
  <cp:lastModifiedBy>龙柱洵</cp:lastModifiedBy>
  <dcterms:modified xsi:type="dcterms:W3CDTF">2026-01-22T08:49:45Z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DE6C098EB01A4FD2A8E09776D86857AD</vt:lpwstr>
  </property>
</Properties>
</file>