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652"/>
        <w:gridCol w:w="1320"/>
        <w:gridCol w:w="3944"/>
        <w:gridCol w:w="4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6"/>
                <w:rFonts w:eastAsia="宋体"/>
                <w:lang w:val="en-US" w:eastAsia="zh-CN" w:bidi="ar"/>
              </w:rPr>
              <w:t>202</w:t>
            </w:r>
            <w:r>
              <w:rPr>
                <w:rStyle w:val="6"/>
                <w:rFonts w:hint="eastAsia" w:eastAsia="宋体"/>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0" w:hRule="atLeast"/>
        </w:trPr>
        <w:tc>
          <w:tcPr>
            <w:tcW w:w="26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2026年防汛经费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26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8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26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26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6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00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坚持生命至上人民至上，以人为本、依法防控、科学防控，确保人民群众生命和财产安全。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6"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3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购置防汛必备物资数量（购置照明设备、雨具等）</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防汛宣传数量</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组织防汛培训、演练</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防汛技防设备运维费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36个自动雨量站、省级防汛会商系统、云视讯会议系统、海事电话费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购置防汛必备物资质量</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符合防汛使用要求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防汛宣传</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提高防灾减灾意识≥95%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防汛培训、演练</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汛前开展防汛减灾业务知识培训和组织全区综合性防汛减灾演练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防汛技防设备运行维护</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确保防汛技防设备正常使用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防汛工作计划</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2026年5月-11月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防汛物资购置等办公费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防汛宣传费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组织防汛培训、演练费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防汛技防设备运维费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全面提升全区汛期防汛应对能力</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确保重点公共设施安全，确保重点水利工程安全，确保重要公路、铁路等交通干线安全，确保城镇安全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各级党委、政府和上级主管单位满意度</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r>
        <w:br w:type="page"/>
      </w:r>
    </w:p>
    <w:tbl>
      <w:tblPr>
        <w:tblStyle w:val="3"/>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993"/>
        <w:gridCol w:w="1607"/>
        <w:gridCol w:w="3106"/>
        <w:gridCol w:w="4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7"/>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Style w:val="7"/>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324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2026年河湖长制经费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24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7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3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1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3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00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根据省、市、区、乡、村级河湖长更换，及时更新河湖长制公示内容。此项内容是纳入省、市河湖长制工作年度考核。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河湖长制公示牌内容更换。</w:t>
            </w:r>
          </w:p>
        </w:tc>
        <w:tc>
          <w:tcPr>
            <w:tcW w:w="4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全区纳入河湖长制管理的13条河流、2个中型水库和5乡镇级饮用水源保护地河湖长制公示牌内容更换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河湖长制公示牌内容更换。</w:t>
            </w:r>
          </w:p>
        </w:tc>
        <w:tc>
          <w:tcPr>
            <w:tcW w:w="4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保障及时更新河湖长制公示牌内容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使用时间</w:t>
            </w:r>
          </w:p>
        </w:tc>
        <w:tc>
          <w:tcPr>
            <w:tcW w:w="4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河湖长制公示牌更换项目服务合同</w:t>
            </w:r>
          </w:p>
        </w:tc>
        <w:tc>
          <w:tcPr>
            <w:tcW w:w="4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河湖长制公示牌内容更换。</w:t>
            </w:r>
          </w:p>
        </w:tc>
        <w:tc>
          <w:tcPr>
            <w:tcW w:w="4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及时、准确告知群众管理河、湖的各级行政责任人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河湖长制公示牌内容更换。</w:t>
            </w:r>
          </w:p>
        </w:tc>
        <w:tc>
          <w:tcPr>
            <w:tcW w:w="4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明确河湖管理责任人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市级目标考核</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r>
        <w:br w:type="page"/>
      </w:r>
    </w:p>
    <w:tbl>
      <w:tblPr>
        <w:tblStyle w:val="3"/>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654"/>
        <w:gridCol w:w="1322"/>
        <w:gridCol w:w="3937"/>
        <w:gridCol w:w="4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Style w:val="8"/>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263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2026年抗旱经费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263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8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26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9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1" w:hRule="atLeast"/>
        </w:trPr>
        <w:tc>
          <w:tcPr>
            <w:tcW w:w="26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26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00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坚持以人为本、依法防控、科学防控，保障旱区群众生产生活用水。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7"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3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抗旱物资储备数量(送水桶、抽水设备等)</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抗旱宣传数量</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应急提水送水</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1.0万立方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w:t>
            </w: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抗旱物资储备</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保障旱区群众生产、生活用水≥98%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抗旱宣传</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提高节水意识≥95%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8"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应急担水送水</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保障旱区群众生产、生活用水≥98%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工作完成时限</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2026年1月至7月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抗旱物资购置费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宣传、办公费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应急提水送水费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32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抗旱经费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保障旱区群众人畜饮水安全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以人为本、依法防控、科学防控，保障旱区群众生产生活用水</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以人为本、依法防控、科学防控，保障旱区群众生产生活用水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各级党委、政府和上级主管单位满意度</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旱区群众满意度</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r>
        <w:br w:type="page"/>
      </w:r>
    </w:p>
    <w:tbl>
      <w:tblPr>
        <w:tblStyle w:val="3"/>
        <w:tblpPr w:leftFromText="180" w:rightFromText="180" w:vertAnchor="text" w:horzAnchor="page" w:tblpX="778" w:tblpY="-38"/>
        <w:tblOverlap w:val="never"/>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654"/>
        <w:gridCol w:w="1322"/>
        <w:gridCol w:w="3937"/>
        <w:gridCol w:w="1320"/>
        <w:gridCol w:w="1346"/>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9" w:hRule="atLeast"/>
        </w:trPr>
        <w:tc>
          <w:tcPr>
            <w:tcW w:w="1068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Style w:val="9"/>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263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2026年山洪灾害防治县级非工程措施运行维修（护）费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263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8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6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9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atLeast"/>
        </w:trPr>
        <w:tc>
          <w:tcPr>
            <w:tcW w:w="26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6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002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保障山洪灾害防治非工程措施系统正常运行，最大限度发挥防灾减灾效益，保护人民群众生命财产安全。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8"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32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自动监测站点</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简易雨量站点和县级预警平台</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非工程措施视频会议系统、四川省水旱灾害防御系统和云视讯专线</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山洪灾害防治县级非工程措施设备运行维护率</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确保设施设备运行正常100%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非工程措施视频会议系统、四川省水旱灾害防御系统和云视讯专线运行维护率</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确保设施设备运行正常100%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按工作计划</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山洪灾害防治县级非工程措施运行维修（护）费</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非工程措施视频会议系统、四川省水旱灾害防御系统和云视讯专线网费</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36座自动监测站点物联卡费用</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山洪灾害防治县级非工程措施运行维修（护）</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通过维护，确保户外站点和系统运行正常，汛期提供准确数据，及时预警，确保人民生命财产安全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6"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通过维护，确保户外站点和系统运行正常，汛期提供准确数据，及时预警，确保人民生命财产安全</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通过维护，确保户外站点和系统运行正常，汛期提供准确数据，及时预警，确保人民生命财产安全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1"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非工程措施视频系统和云视讯专线网费</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通过非工程措施视会议频系统、四川省水旱灾害防御系统和云视讯专线能及时对接省市防汛指挥部，及时传达省市防汛指挥部的会议精神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区委、区政府和上级主管部门满意度</w:t>
            </w:r>
          </w:p>
        </w:tc>
        <w:tc>
          <w:tcPr>
            <w:tcW w:w="13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6"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49"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公众满意度</w:t>
            </w:r>
          </w:p>
        </w:tc>
        <w:tc>
          <w:tcPr>
            <w:tcW w:w="4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tbl>
      <w:tblPr>
        <w:tblStyle w:val="3"/>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652"/>
        <w:gridCol w:w="1320"/>
        <w:gridCol w:w="3944"/>
        <w:gridCol w:w="4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26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2026年中小河流水文监测系统运行维护经费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6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8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6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26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26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00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确保中小河流水文监测系统运行正常，汛期提供准确的水文数据，及时预警，确保人民生命财产安全。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32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自动雨量站</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自动水位站</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水文监测系统运行质量率</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按工作计划</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水文监测系统运行维修（护）费</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32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水文监测系统运行质量</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通过维护，确保10个站点运行正常，汛期提供准确的水文数据，及时预警，确保人民群众生命及财产安全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通过维护，确保10个站点运行正常，汛期提供准确的水文数据，及时预警，确保人民群众生命及财产安全</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通过维护，确保10个站点运行正常，汛期提供准确的水文数据，及时预警，确保人民群众生命及财产安全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服务对象群众满意度</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区委、区政府和上级主管部门</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068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w:t>
            </w:r>
            <w:r>
              <w:rPr>
                <w:rFonts w:hint="eastAsia"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26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水文服务经费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4" w:hRule="atLeast"/>
        </w:trPr>
        <w:tc>
          <w:tcPr>
            <w:tcW w:w="26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8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6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6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26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00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lang w:eastAsia="zh-CN"/>
              </w:rPr>
            </w:pPr>
            <w:r>
              <w:rPr>
                <w:rFonts w:hint="eastAsia" w:ascii="宋体" w:hAnsi="宋体" w:eastAsia="宋体" w:cs="宋体"/>
                <w:sz w:val="24"/>
                <w:szCs w:val="24"/>
              </w:rPr>
              <w:t>弥补</w:t>
            </w:r>
            <w:r>
              <w:rPr>
                <w:rFonts w:hint="eastAsia" w:ascii="宋体" w:hAnsi="宋体" w:eastAsia="宋体" w:cs="宋体"/>
                <w:sz w:val="24"/>
                <w:szCs w:val="24"/>
                <w:lang w:eastAsia="zh-Hans"/>
              </w:rPr>
              <w:t>攀枝花</w:t>
            </w:r>
            <w:r>
              <w:rPr>
                <w:rFonts w:hint="eastAsia" w:ascii="宋体" w:hAnsi="宋体" w:eastAsia="宋体" w:cs="宋体"/>
                <w:sz w:val="24"/>
                <w:szCs w:val="24"/>
              </w:rPr>
              <w:t>水文中心水质实验室建设短板，改善和优化区域内中小河流域水文监测站网结构，全面提升项目区监测站点的水文测报、分析评价及水文水资源信息服务能力，实现暴雨洪水的动态监测和预报预警，提高中小河流的洪水灾害防御能力</w:t>
            </w:r>
            <w:r>
              <w:rPr>
                <w:rFonts w:hint="eastAsia" w:ascii="宋体" w:hAnsi="宋体" w:eastAsia="宋体" w:cs="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4"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32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水文巡测基地</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建成水文巡测基地业务用房1处，覆盖对全市9个水文站、5个水位站、31个雨量站、4个地下水监测站点的巡测任务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水质实验室</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建成水质实验室1处，配套流动注射分析仪、全自动高锰酸盐指数分析仪等水质质实验室仪器设备40台套，完成对攀枝花市12个水质监测断面的约全年110站次水质监测分析。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水文监测系统运行质量率</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按工作计划</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2025年6月已经完成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水文巡测基地项目建设费用</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32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水文巡测配套设施完善</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解决攀枝花水文水资源勘测中心巡测业务用房和基础设施不配套的问题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社会效益</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防汛减灾效益。更加及时准确地为仁和区各防汛减灾部门提供科学的水文信息，信息的采集、处理、传输和发布的时间极大缩短，平均时间能节约10—15分钟，因而极大地提高了报汛的速度，保障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服务对象群众满意度</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区委、区政府和上级主管部门</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05870"/>
    <w:rsid w:val="02E35967"/>
    <w:rsid w:val="07712FE1"/>
    <w:rsid w:val="09284907"/>
    <w:rsid w:val="13532184"/>
    <w:rsid w:val="1A0974AF"/>
    <w:rsid w:val="1E29095B"/>
    <w:rsid w:val="204A4068"/>
    <w:rsid w:val="215B58F0"/>
    <w:rsid w:val="22D809A3"/>
    <w:rsid w:val="29892FB6"/>
    <w:rsid w:val="2CC56A21"/>
    <w:rsid w:val="2E656FDC"/>
    <w:rsid w:val="33D95093"/>
    <w:rsid w:val="37D1489A"/>
    <w:rsid w:val="38B2291D"/>
    <w:rsid w:val="3E574C2F"/>
    <w:rsid w:val="405A5557"/>
    <w:rsid w:val="445733F4"/>
    <w:rsid w:val="4CE7704B"/>
    <w:rsid w:val="578C629D"/>
    <w:rsid w:val="61A7259A"/>
    <w:rsid w:val="647E2F3F"/>
    <w:rsid w:val="69B042EF"/>
    <w:rsid w:val="69B433CC"/>
    <w:rsid w:val="6BE66209"/>
    <w:rsid w:val="6E2908A5"/>
    <w:rsid w:val="71D3459E"/>
    <w:rsid w:val="738A6CE8"/>
    <w:rsid w:val="7782114C"/>
    <w:rsid w:val="78901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default" w:ascii="Times New Roman" w:hAnsi="Times New Roman" w:cs="Times New Roman"/>
      <w:color w:val="000000"/>
      <w:sz w:val="24"/>
      <w:szCs w:val="24"/>
      <w:u w:val="none"/>
    </w:rPr>
  </w:style>
  <w:style w:type="character" w:customStyle="1" w:styleId="5">
    <w:name w:val="font41"/>
    <w:basedOn w:val="2"/>
    <w:qFormat/>
    <w:uiPriority w:val="0"/>
    <w:rPr>
      <w:rFonts w:hint="eastAsia" w:ascii="宋体" w:hAnsi="宋体" w:eastAsia="宋体" w:cs="宋体"/>
      <w:color w:val="000000"/>
      <w:sz w:val="24"/>
      <w:szCs w:val="24"/>
      <w:u w:val="none"/>
    </w:rPr>
  </w:style>
  <w:style w:type="character" w:customStyle="1" w:styleId="6">
    <w:name w:val="font51"/>
    <w:basedOn w:val="2"/>
    <w:qFormat/>
    <w:uiPriority w:val="0"/>
    <w:rPr>
      <w:rFonts w:hint="default" w:ascii="Times New Roman" w:hAnsi="Times New Roman" w:cs="Times New Roman"/>
      <w:color w:val="000000"/>
      <w:sz w:val="24"/>
      <w:szCs w:val="24"/>
      <w:u w:val="none"/>
    </w:rPr>
  </w:style>
  <w:style w:type="character" w:customStyle="1" w:styleId="7">
    <w:name w:val="font11"/>
    <w:basedOn w:val="2"/>
    <w:qFormat/>
    <w:uiPriority w:val="0"/>
    <w:rPr>
      <w:rFonts w:hint="eastAsia" w:ascii="宋体" w:hAnsi="宋体" w:eastAsia="宋体" w:cs="宋体"/>
      <w:color w:val="000000"/>
      <w:sz w:val="24"/>
      <w:szCs w:val="24"/>
      <w:u w:val="none"/>
    </w:rPr>
  </w:style>
  <w:style w:type="character" w:customStyle="1" w:styleId="8">
    <w:name w:val="font21"/>
    <w:basedOn w:val="2"/>
    <w:qFormat/>
    <w:uiPriority w:val="0"/>
    <w:rPr>
      <w:rFonts w:hint="eastAsia" w:ascii="宋体" w:hAnsi="宋体" w:eastAsia="宋体" w:cs="宋体"/>
      <w:color w:val="000000"/>
      <w:sz w:val="24"/>
      <w:szCs w:val="24"/>
      <w:u w:val="none"/>
    </w:rPr>
  </w:style>
  <w:style w:type="character" w:customStyle="1" w:styleId="9">
    <w:name w:val="font31"/>
    <w:basedOn w:val="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2414</Words>
  <Characters>2573</Characters>
  <Lines>0</Lines>
  <Paragraphs>0</Paragraphs>
  <TotalTime>17</TotalTime>
  <ScaleCrop>false</ScaleCrop>
  <LinksUpToDate>false</LinksUpToDate>
  <CharactersWithSpaces>2671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2024-01-31T07:06:00Z</dcterms:created>
  <dc:creator>Administrator</dc:creator>
  <cp:lastModifiedBy>Administrator</cp:lastModifiedBy>
  <dcterms:modified xsi:type="dcterms:W3CDTF">2026-02-04T03:45:10Z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5BF2E9B06CF149A2878E7C0300FCDE7B</vt:lpwstr>
  </property>
  <property fmtid="{D5CDD505-2E9C-101B-9397-08002B2CF9AE}" pid="4" name="KSOTemplateDocerSaveRecord">
    <vt:lpwstr>eyJoZGlkIjoiY2UxNDBhNzc0OTY5YTI1YzU0MjRkZDBmMDA2ZWY1YTAiLCJ1c2VySWQiOiIxNjUwMjI2OTE4In0=</vt:lpwstr>
  </property>
</Properties>
</file>