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732"/>
        <w:gridCol w:w="1479"/>
        <w:gridCol w:w="3489"/>
        <w:gridCol w:w="3375"/>
      </w:tblGrid>
      <w:tr w14:paraId="596A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807" w:type="dxa"/>
            <w:gridSpan w:val="5"/>
            <w:tcBorders>
              <w:top w:val="nil"/>
              <w:left w:val="nil"/>
              <w:bottom w:val="nil"/>
              <w:right w:val="nil"/>
            </w:tcBorders>
            <w:shd w:val="clear" w:color="auto" w:fill="auto"/>
            <w:vAlign w:val="center"/>
          </w:tcPr>
          <w:p w14:paraId="24C46706">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其他运转类项目支出绩效目标申报表</w:t>
            </w:r>
          </w:p>
        </w:tc>
      </w:tr>
      <w:tr w14:paraId="4E41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807" w:type="dxa"/>
            <w:gridSpan w:val="5"/>
            <w:tcBorders>
              <w:top w:val="nil"/>
              <w:left w:val="nil"/>
              <w:bottom w:val="nil"/>
              <w:right w:val="nil"/>
            </w:tcBorders>
            <w:shd w:val="clear" w:color="auto" w:fill="auto"/>
            <w:vAlign w:val="center"/>
          </w:tcPr>
          <w:p w14:paraId="5C867D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r>
              <w:rPr>
                <w:rStyle w:val="4"/>
                <w:rFonts w:eastAsia="宋体"/>
                <w:color w:val="auto"/>
                <w:lang w:val="en-US" w:eastAsia="zh-CN" w:bidi="ar"/>
              </w:rPr>
              <w:t>2026</w:t>
            </w:r>
            <w:r>
              <w:rPr>
                <w:rStyle w:val="5"/>
                <w:color w:val="auto"/>
                <w:lang w:val="en-US" w:eastAsia="zh-CN" w:bidi="ar"/>
              </w:rPr>
              <w:t>年度）</w:t>
            </w:r>
          </w:p>
        </w:tc>
      </w:tr>
      <w:tr w14:paraId="4353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3" w:type="dxa"/>
            <w:gridSpan w:val="3"/>
            <w:tcBorders>
              <w:top w:val="single" w:color="000000" w:sz="4" w:space="0"/>
              <w:left w:val="single" w:color="000000" w:sz="4" w:space="0"/>
              <w:bottom w:val="single" w:color="000000" w:sz="4" w:space="0"/>
              <w:right w:val="nil"/>
            </w:tcBorders>
            <w:shd w:val="clear" w:color="auto" w:fill="auto"/>
            <w:vAlign w:val="center"/>
          </w:tcPr>
          <w:p w14:paraId="41223B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A73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退役军人服务中心运行费用</w:t>
            </w:r>
          </w:p>
        </w:tc>
      </w:tr>
      <w:tr w14:paraId="1F6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3" w:type="dxa"/>
            <w:gridSpan w:val="3"/>
            <w:tcBorders>
              <w:top w:val="single" w:color="000000" w:sz="4" w:space="0"/>
              <w:left w:val="single" w:color="000000" w:sz="4" w:space="0"/>
              <w:bottom w:val="single" w:color="000000" w:sz="4" w:space="0"/>
              <w:right w:val="nil"/>
            </w:tcBorders>
            <w:shd w:val="clear" w:color="auto" w:fill="auto"/>
            <w:vAlign w:val="center"/>
          </w:tcPr>
          <w:p w14:paraId="32F62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6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2F4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攀枝花仁和区退役军人事务局</w:t>
            </w:r>
          </w:p>
        </w:tc>
      </w:tr>
      <w:tr w14:paraId="0F8B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F6E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489" w:type="dxa"/>
            <w:tcBorders>
              <w:top w:val="single" w:color="000000" w:sz="4" w:space="0"/>
              <w:left w:val="single" w:color="000000" w:sz="4" w:space="0"/>
              <w:bottom w:val="single" w:color="000000" w:sz="4" w:space="0"/>
              <w:right w:val="nil"/>
            </w:tcBorders>
            <w:shd w:val="clear" w:color="auto" w:fill="auto"/>
            <w:vAlign w:val="center"/>
          </w:tcPr>
          <w:p w14:paraId="496409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7B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8.50</w:t>
            </w:r>
          </w:p>
        </w:tc>
      </w:tr>
      <w:tr w14:paraId="388B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971BD">
            <w:pPr>
              <w:jc w:val="center"/>
              <w:rPr>
                <w:rFonts w:hint="eastAsia" w:ascii="宋体" w:hAnsi="宋体" w:eastAsia="宋体" w:cs="宋体"/>
                <w:i w:val="0"/>
                <w:iCs w:val="0"/>
                <w:color w:val="auto"/>
                <w:sz w:val="24"/>
                <w:szCs w:val="24"/>
                <w:u w:val="none"/>
              </w:rPr>
            </w:pPr>
          </w:p>
        </w:tc>
        <w:tc>
          <w:tcPr>
            <w:tcW w:w="3489" w:type="dxa"/>
            <w:tcBorders>
              <w:top w:val="single" w:color="000000" w:sz="4" w:space="0"/>
              <w:left w:val="single" w:color="000000" w:sz="4" w:space="0"/>
              <w:bottom w:val="single" w:color="000000" w:sz="4" w:space="0"/>
              <w:right w:val="nil"/>
            </w:tcBorders>
            <w:shd w:val="clear" w:color="auto" w:fill="auto"/>
            <w:vAlign w:val="center"/>
          </w:tcPr>
          <w:p w14:paraId="175AD8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EA55">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8.50</w:t>
            </w:r>
          </w:p>
        </w:tc>
      </w:tr>
      <w:tr w14:paraId="59667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7281">
            <w:pPr>
              <w:jc w:val="center"/>
              <w:rPr>
                <w:rFonts w:hint="eastAsia" w:ascii="宋体" w:hAnsi="宋体" w:eastAsia="宋体" w:cs="宋体"/>
                <w:i w:val="0"/>
                <w:iCs w:val="0"/>
                <w:color w:val="auto"/>
                <w:sz w:val="24"/>
                <w:szCs w:val="24"/>
                <w:u w:val="none"/>
              </w:rPr>
            </w:pPr>
          </w:p>
        </w:tc>
        <w:tc>
          <w:tcPr>
            <w:tcW w:w="3489" w:type="dxa"/>
            <w:tcBorders>
              <w:top w:val="single" w:color="000000" w:sz="4" w:space="0"/>
              <w:left w:val="single" w:color="000000" w:sz="4" w:space="0"/>
              <w:bottom w:val="single" w:color="000000" w:sz="4" w:space="0"/>
              <w:right w:val="nil"/>
            </w:tcBorders>
            <w:shd w:val="clear" w:color="auto" w:fill="auto"/>
            <w:vAlign w:val="center"/>
          </w:tcPr>
          <w:p w14:paraId="146C57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E8F">
            <w:pPr>
              <w:jc w:val="center"/>
              <w:rPr>
                <w:rFonts w:hint="eastAsia" w:ascii="宋体" w:hAnsi="宋体" w:eastAsia="宋体" w:cs="宋体"/>
                <w:i w:val="0"/>
                <w:iCs w:val="0"/>
                <w:color w:val="auto"/>
                <w:sz w:val="24"/>
                <w:szCs w:val="24"/>
                <w:u w:val="none"/>
              </w:rPr>
            </w:pPr>
          </w:p>
        </w:tc>
      </w:tr>
      <w:tr w14:paraId="480D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B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0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DA10A1">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中共攀枝花市仁和区委机构编制委员会关于攀枝花市仁和区退役军人服务中心机构职能编制规定的批复》（攀仁编【2022】36号）规定，中心主要职责为：退役军人就业创业、培训、优抚安置、来访登记、政策咨询、优抚对象信息数据采集、资料管理等工作。现有带编工作人员5名，每年服务对象约1.3万人次。</w:t>
            </w:r>
          </w:p>
        </w:tc>
      </w:tr>
      <w:tr w14:paraId="5C00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E55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52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7E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43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E5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0195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052A7">
            <w:pPr>
              <w:jc w:val="center"/>
              <w:rPr>
                <w:rFonts w:hint="eastAsia" w:ascii="宋体" w:hAnsi="宋体" w:eastAsia="宋体" w:cs="宋体"/>
                <w:i w:val="0"/>
                <w:iCs w:val="0"/>
                <w:color w:val="auto"/>
                <w:sz w:val="24"/>
                <w:szCs w:val="24"/>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A0C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EE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1D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9F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1.3万人次</w:t>
            </w:r>
          </w:p>
        </w:tc>
      </w:tr>
      <w:tr w14:paraId="1857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EB8E">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FDCD">
            <w:pPr>
              <w:jc w:val="center"/>
              <w:rPr>
                <w:rFonts w:hint="eastAsia" w:ascii="宋体" w:hAnsi="宋体" w:eastAsia="宋体" w:cs="宋体"/>
                <w:i w:val="0"/>
                <w:iCs w:val="0"/>
                <w:color w:val="auto"/>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AD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17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确保服务中心正常运转</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46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提供经费保障</w:t>
            </w:r>
          </w:p>
        </w:tc>
      </w:tr>
      <w:tr w14:paraId="101E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C1EA">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8C52">
            <w:pPr>
              <w:jc w:val="center"/>
              <w:rPr>
                <w:rFonts w:hint="eastAsia" w:ascii="宋体" w:hAnsi="宋体" w:eastAsia="宋体" w:cs="宋体"/>
                <w:i w:val="0"/>
                <w:iCs w:val="0"/>
                <w:color w:val="auto"/>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A7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95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资金支付时间</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AE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根据工作需要支付</w:t>
            </w:r>
          </w:p>
        </w:tc>
      </w:tr>
      <w:tr w14:paraId="6A2F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DE41">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B399">
            <w:pPr>
              <w:jc w:val="center"/>
              <w:rPr>
                <w:rFonts w:hint="eastAsia" w:ascii="宋体" w:hAnsi="宋体" w:eastAsia="宋体" w:cs="宋体"/>
                <w:i w:val="0"/>
                <w:iCs w:val="0"/>
                <w:color w:val="auto"/>
                <w:sz w:val="24"/>
                <w:szCs w:val="24"/>
                <w:u w:val="none"/>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0A1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70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第三方购买服务劳务费</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A4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1.8万元</w:t>
            </w:r>
          </w:p>
        </w:tc>
      </w:tr>
      <w:tr w14:paraId="583D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9857">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AFE9">
            <w:pPr>
              <w:jc w:val="center"/>
              <w:rPr>
                <w:rFonts w:hint="eastAsia" w:ascii="宋体" w:hAnsi="宋体" w:eastAsia="宋体" w:cs="宋体"/>
                <w:i w:val="0"/>
                <w:iCs w:val="0"/>
                <w:color w:val="auto"/>
                <w:sz w:val="24"/>
                <w:szCs w:val="24"/>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AA02E">
            <w:pPr>
              <w:jc w:val="center"/>
              <w:rPr>
                <w:rFonts w:hint="eastAsia" w:ascii="宋体" w:hAnsi="宋体" w:eastAsia="宋体" w:cs="宋体"/>
                <w:i w:val="0"/>
                <w:iCs w:val="0"/>
                <w:color w:val="auto"/>
                <w:sz w:val="24"/>
                <w:szCs w:val="24"/>
                <w:u w:val="none"/>
              </w:rPr>
            </w:pP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12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水电费、邮电费、办公费、培训费、会议费、差旅费、其他商品和服务等支出</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442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6.7万元</w:t>
            </w:r>
          </w:p>
        </w:tc>
      </w:tr>
      <w:tr w14:paraId="3FDB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AA03">
            <w:pPr>
              <w:jc w:val="center"/>
              <w:rPr>
                <w:rFonts w:hint="eastAsia" w:ascii="宋体" w:hAnsi="宋体" w:eastAsia="宋体" w:cs="宋体"/>
                <w:i w:val="0"/>
                <w:iCs w:val="0"/>
                <w:color w:val="auto"/>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ADF1">
            <w:pPr>
              <w:jc w:val="center"/>
              <w:rPr>
                <w:rFonts w:hint="eastAsia" w:ascii="宋体" w:hAnsi="宋体" w:eastAsia="宋体" w:cs="宋体"/>
                <w:i w:val="0"/>
                <w:iCs w:val="0"/>
                <w:color w:val="auto"/>
                <w:sz w:val="24"/>
                <w:szCs w:val="24"/>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36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F6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提供经费保障，确保大厅正常运转</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1E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为全区退役军人提供优质服务</w:t>
            </w:r>
          </w:p>
        </w:tc>
      </w:tr>
      <w:tr w14:paraId="4FBB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BD5B">
            <w:pPr>
              <w:jc w:val="center"/>
              <w:rPr>
                <w:rFonts w:hint="eastAsia" w:ascii="宋体" w:hAnsi="宋体" w:eastAsia="宋体" w:cs="宋体"/>
                <w:i w:val="0"/>
                <w:iCs w:val="0"/>
                <w:color w:val="auto"/>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57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F3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26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群众满意度</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5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25B30A2F">
      <w:pPr>
        <w:rPr>
          <w:rFonts w:hint="eastAsia" w:ascii="宋体" w:hAnsi="宋体" w:eastAsia="宋体" w:cs="宋体"/>
          <w:i w:val="0"/>
          <w:iCs w:val="0"/>
          <w:color w:val="auto"/>
          <w:kern w:val="0"/>
          <w:sz w:val="22"/>
          <w:szCs w:val="22"/>
          <w:u w:val="none"/>
          <w:lang w:val="en-US" w:eastAsia="zh-CN" w:bidi="ar"/>
        </w:rPr>
      </w:pPr>
    </w:p>
    <w:p w14:paraId="77766349">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74F78D5C">
      <w:pPr>
        <w:rPr>
          <w:color w:val="auto"/>
        </w:rPr>
      </w:pPr>
    </w:p>
    <w:p w14:paraId="6EE15A9B">
      <w:pPr>
        <w:rPr>
          <w:color w:val="auto"/>
        </w:rPr>
      </w:pPr>
    </w:p>
    <w:p w14:paraId="478F2AFF">
      <w:pPr>
        <w:rPr>
          <w:color w:val="auto"/>
        </w:rPr>
      </w:pPr>
    </w:p>
    <w:p w14:paraId="64F43B56">
      <w:pPr>
        <w:rPr>
          <w:color w:val="auto"/>
        </w:rPr>
      </w:pPr>
    </w:p>
    <w:p w14:paraId="3799B6EF">
      <w:pPr>
        <w:rPr>
          <w:color w:val="auto"/>
        </w:rPr>
      </w:pPr>
    </w:p>
    <w:p w14:paraId="481C524D">
      <w:pPr>
        <w:rPr>
          <w:color w:val="auto"/>
        </w:rPr>
      </w:pPr>
    </w:p>
    <w:p w14:paraId="06B9D225">
      <w:pPr>
        <w:rPr>
          <w:color w:val="auto"/>
        </w:rPr>
      </w:pPr>
    </w:p>
    <w:p w14:paraId="42D028E9">
      <w:pPr>
        <w:rPr>
          <w:color w:val="auto"/>
        </w:rPr>
      </w:pPr>
    </w:p>
    <w:p w14:paraId="273C3DD3">
      <w:pPr>
        <w:rPr>
          <w:color w:val="auto"/>
        </w:rPr>
      </w:pPr>
    </w:p>
    <w:tbl>
      <w:tblPr>
        <w:tblStyle w:val="2"/>
        <w:tblW w:w="100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732"/>
        <w:gridCol w:w="1235"/>
        <w:gridCol w:w="3290"/>
        <w:gridCol w:w="4099"/>
      </w:tblGrid>
      <w:tr w14:paraId="7519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088" w:type="dxa"/>
            <w:gridSpan w:val="5"/>
            <w:tcBorders>
              <w:top w:val="nil"/>
              <w:left w:val="nil"/>
              <w:bottom w:val="nil"/>
              <w:right w:val="nil"/>
            </w:tcBorders>
            <w:shd w:val="clear" w:color="auto" w:fill="auto"/>
            <w:vAlign w:val="center"/>
          </w:tcPr>
          <w:p w14:paraId="3CCED10E">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其他运转类项目支出绩效目标申报表</w:t>
            </w:r>
          </w:p>
        </w:tc>
      </w:tr>
      <w:tr w14:paraId="2C0E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088" w:type="dxa"/>
            <w:gridSpan w:val="5"/>
            <w:tcBorders>
              <w:top w:val="nil"/>
              <w:left w:val="nil"/>
              <w:bottom w:val="nil"/>
              <w:right w:val="nil"/>
            </w:tcBorders>
            <w:shd w:val="clear" w:color="auto" w:fill="auto"/>
            <w:vAlign w:val="center"/>
          </w:tcPr>
          <w:p w14:paraId="124D00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（2026年度）</w:t>
            </w:r>
          </w:p>
        </w:tc>
      </w:tr>
      <w:tr w14:paraId="172C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699" w:type="dxa"/>
            <w:gridSpan w:val="3"/>
            <w:tcBorders>
              <w:top w:val="single" w:color="000000" w:sz="4" w:space="0"/>
              <w:left w:val="single" w:color="000000" w:sz="4" w:space="0"/>
              <w:bottom w:val="single" w:color="000000" w:sz="4" w:space="0"/>
              <w:right w:val="nil"/>
            </w:tcBorders>
            <w:shd w:val="clear" w:color="auto" w:fill="auto"/>
            <w:vAlign w:val="center"/>
          </w:tcPr>
          <w:p w14:paraId="6D9CB5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9CB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烈士陵园管护费</w:t>
            </w:r>
          </w:p>
        </w:tc>
      </w:tr>
      <w:tr w14:paraId="175C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699" w:type="dxa"/>
            <w:gridSpan w:val="3"/>
            <w:tcBorders>
              <w:top w:val="single" w:color="000000" w:sz="4" w:space="0"/>
              <w:left w:val="single" w:color="000000" w:sz="4" w:space="0"/>
              <w:bottom w:val="single" w:color="000000" w:sz="4" w:space="0"/>
              <w:right w:val="nil"/>
            </w:tcBorders>
            <w:shd w:val="clear" w:color="auto" w:fill="auto"/>
            <w:vAlign w:val="center"/>
          </w:tcPr>
          <w:p w14:paraId="149BDE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DDC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攀枝花仁和区退役军人事务局</w:t>
            </w:r>
          </w:p>
        </w:tc>
      </w:tr>
      <w:tr w14:paraId="219B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6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2A4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3290" w:type="dxa"/>
            <w:tcBorders>
              <w:top w:val="single" w:color="000000" w:sz="4" w:space="0"/>
              <w:left w:val="single" w:color="000000" w:sz="4" w:space="0"/>
              <w:bottom w:val="single" w:color="000000" w:sz="4" w:space="0"/>
              <w:right w:val="nil"/>
            </w:tcBorders>
            <w:shd w:val="clear" w:color="auto" w:fill="auto"/>
            <w:vAlign w:val="center"/>
          </w:tcPr>
          <w:p w14:paraId="294893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28E1">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8.50</w:t>
            </w:r>
          </w:p>
        </w:tc>
      </w:tr>
      <w:tr w14:paraId="57E1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6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57EA">
            <w:pPr>
              <w:jc w:val="center"/>
              <w:rPr>
                <w:rFonts w:hint="eastAsia" w:ascii="宋体" w:hAnsi="宋体" w:eastAsia="宋体" w:cs="宋体"/>
                <w:i w:val="0"/>
                <w:iCs w:val="0"/>
                <w:color w:val="auto"/>
                <w:sz w:val="24"/>
                <w:szCs w:val="24"/>
                <w:u w:val="none"/>
              </w:rPr>
            </w:pPr>
          </w:p>
        </w:tc>
        <w:tc>
          <w:tcPr>
            <w:tcW w:w="3290" w:type="dxa"/>
            <w:tcBorders>
              <w:top w:val="single" w:color="000000" w:sz="4" w:space="0"/>
              <w:left w:val="single" w:color="000000" w:sz="4" w:space="0"/>
              <w:bottom w:val="single" w:color="000000" w:sz="4" w:space="0"/>
              <w:right w:val="nil"/>
            </w:tcBorders>
            <w:shd w:val="clear" w:color="auto" w:fill="auto"/>
            <w:vAlign w:val="center"/>
          </w:tcPr>
          <w:p w14:paraId="235F09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51B0">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8.50</w:t>
            </w:r>
          </w:p>
        </w:tc>
      </w:tr>
      <w:tr w14:paraId="551C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6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F2D5">
            <w:pPr>
              <w:jc w:val="center"/>
              <w:rPr>
                <w:rFonts w:hint="eastAsia" w:ascii="宋体" w:hAnsi="宋体" w:eastAsia="宋体" w:cs="宋体"/>
                <w:i w:val="0"/>
                <w:iCs w:val="0"/>
                <w:color w:val="auto"/>
                <w:sz w:val="24"/>
                <w:szCs w:val="24"/>
                <w:u w:val="none"/>
              </w:rPr>
            </w:pPr>
          </w:p>
        </w:tc>
        <w:tc>
          <w:tcPr>
            <w:tcW w:w="3290" w:type="dxa"/>
            <w:tcBorders>
              <w:top w:val="single" w:color="000000" w:sz="4" w:space="0"/>
              <w:left w:val="single" w:color="000000" w:sz="4" w:space="0"/>
              <w:bottom w:val="single" w:color="000000" w:sz="4" w:space="0"/>
              <w:right w:val="nil"/>
            </w:tcBorders>
            <w:shd w:val="clear" w:color="auto" w:fill="auto"/>
            <w:vAlign w:val="center"/>
          </w:tcPr>
          <w:p w14:paraId="59124B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DCE3">
            <w:pPr>
              <w:jc w:val="center"/>
              <w:rPr>
                <w:rFonts w:hint="eastAsia" w:ascii="宋体" w:hAnsi="宋体" w:eastAsia="宋体" w:cs="宋体"/>
                <w:i w:val="0"/>
                <w:iCs w:val="0"/>
                <w:color w:val="auto"/>
                <w:sz w:val="24"/>
                <w:szCs w:val="24"/>
                <w:u w:val="none"/>
              </w:rPr>
            </w:pPr>
          </w:p>
        </w:tc>
      </w:tr>
      <w:tr w14:paraId="11FB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F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3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C4793F">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2022年同德烈士陵园改建项目室外主体工程完工后，同德烈士陵园作为省级爱国主义教育基地，在全市发挥爱国主义教育和党史学习教育的重要作用将更加突出，由于我局人员编制较少，2021年7月成立了仁和区烈士纪念设施保护中心，区委编办未给编制和人员，为进一步管理好同德烈士陵园，进一步发挥好爱国主义教育基地作用，2026年将聘请3名工作人员，其中管理员1名、讲解员1名和保洁员1名，同时，需对烈士陵园内草坪、灌木、乔木进行管护，对其他设施进行维护。涉及费用含人员经费、水费、设施设备维护费、电费等，需管护费共计8.50万元。</w:t>
            </w:r>
          </w:p>
        </w:tc>
      </w:tr>
      <w:tr w14:paraId="211F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ED2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0967FA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4B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F5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EE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1CC8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D118">
            <w:pPr>
              <w:jc w:val="center"/>
              <w:rPr>
                <w:rFonts w:hint="eastAsia" w:ascii="宋体" w:hAnsi="宋体" w:eastAsia="宋体" w:cs="宋体"/>
                <w:i w:val="0"/>
                <w:iCs w:val="0"/>
                <w:color w:val="auto"/>
                <w:sz w:val="24"/>
                <w:szCs w:val="24"/>
                <w:u w:val="none"/>
              </w:rPr>
            </w:pPr>
          </w:p>
        </w:tc>
        <w:tc>
          <w:tcPr>
            <w:tcW w:w="732" w:type="dxa"/>
            <w:vMerge w:val="restart"/>
            <w:tcBorders>
              <w:top w:val="single" w:color="000000" w:sz="4" w:space="0"/>
              <w:left w:val="single" w:color="000000" w:sz="4" w:space="0"/>
              <w:bottom w:val="nil"/>
              <w:right w:val="single" w:color="000000" w:sz="4" w:space="0"/>
            </w:tcBorders>
            <w:shd w:val="clear" w:color="auto" w:fill="auto"/>
            <w:vAlign w:val="center"/>
          </w:tcPr>
          <w:p w14:paraId="09A597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60A467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CC0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管护烈士墓</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5E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115座</w:t>
            </w:r>
          </w:p>
        </w:tc>
      </w:tr>
      <w:tr w14:paraId="576C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EF82">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31B53E58">
            <w:pPr>
              <w:jc w:val="center"/>
              <w:rPr>
                <w:rFonts w:hint="eastAsia" w:ascii="宋体" w:hAnsi="宋体" w:eastAsia="宋体" w:cs="宋体"/>
                <w:i w:val="0"/>
                <w:iCs w:val="0"/>
                <w:color w:val="auto"/>
                <w:sz w:val="24"/>
                <w:szCs w:val="24"/>
                <w:u w:val="none"/>
              </w:rPr>
            </w:pP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039DB7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A8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提高烈士陵园管理水平</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C7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投入管理经费，提高烈士陵园管理水平</w:t>
            </w:r>
          </w:p>
        </w:tc>
      </w:tr>
      <w:tr w14:paraId="4165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9F29">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714C46AC">
            <w:pPr>
              <w:jc w:val="center"/>
              <w:rPr>
                <w:rFonts w:hint="eastAsia" w:ascii="宋体" w:hAnsi="宋体" w:eastAsia="宋体" w:cs="宋体"/>
                <w:i w:val="0"/>
                <w:iCs w:val="0"/>
                <w:color w:val="auto"/>
                <w:sz w:val="24"/>
                <w:szCs w:val="24"/>
                <w:u w:val="none"/>
              </w:rPr>
            </w:pP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4681A2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DB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资金拨付时间</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31E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资金下达后及时拨付</w:t>
            </w:r>
          </w:p>
        </w:tc>
      </w:tr>
      <w:tr w14:paraId="053F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80D3">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nil"/>
              <w:right w:val="single" w:color="000000" w:sz="4" w:space="0"/>
            </w:tcBorders>
            <w:shd w:val="clear" w:color="auto" w:fill="auto"/>
            <w:vAlign w:val="center"/>
          </w:tcPr>
          <w:p w14:paraId="43710546">
            <w:pPr>
              <w:jc w:val="center"/>
              <w:rPr>
                <w:rFonts w:hint="eastAsia" w:ascii="宋体" w:hAnsi="宋体" w:eastAsia="宋体" w:cs="宋体"/>
                <w:i w:val="0"/>
                <w:iCs w:val="0"/>
                <w:color w:val="auto"/>
                <w:sz w:val="24"/>
                <w:szCs w:val="24"/>
                <w:u w:val="none"/>
              </w:rPr>
            </w:pP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5B8E97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81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烈士陵园管护费</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3B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8.50万</w:t>
            </w:r>
          </w:p>
        </w:tc>
      </w:tr>
      <w:tr w14:paraId="036C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E01B">
            <w:pPr>
              <w:jc w:val="center"/>
              <w:rPr>
                <w:rFonts w:hint="eastAsia" w:ascii="宋体" w:hAnsi="宋体" w:eastAsia="宋体" w:cs="宋体"/>
                <w:i w:val="0"/>
                <w:iCs w:val="0"/>
                <w:color w:val="auto"/>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348C">
            <w:pPr>
              <w:jc w:val="center"/>
              <w:rPr>
                <w:rFonts w:hint="eastAsia" w:ascii="宋体" w:hAnsi="宋体" w:eastAsia="宋体" w:cs="宋体"/>
                <w:i w:val="0"/>
                <w:iCs w:val="0"/>
                <w:color w:val="auto"/>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E6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FC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提高烈士陵园管理水平，充分发挥烈士陵园爱国主义教育基地和党史学习教育基地作用</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67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进一步提高烈士陵园管理和服务能力，进一步发挥好同德烈士陵园“爱国主义教育基地”及“党史学习教育基地”作用</w:t>
            </w:r>
          </w:p>
        </w:tc>
      </w:tr>
      <w:tr w14:paraId="67EF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D236">
            <w:pPr>
              <w:jc w:val="center"/>
              <w:rPr>
                <w:rFonts w:hint="eastAsia" w:ascii="宋体" w:hAnsi="宋体" w:eastAsia="宋体" w:cs="宋体"/>
                <w:i w:val="0"/>
                <w:iCs w:val="0"/>
                <w:color w:val="auto"/>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8B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9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3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5C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群众满意度</w:t>
            </w:r>
          </w:p>
        </w:tc>
        <w:tc>
          <w:tcPr>
            <w:tcW w:w="4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7D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0B558221">
      <w:pPr>
        <w:rPr>
          <w:color w:val="auto"/>
        </w:rPr>
      </w:pPr>
    </w:p>
    <w:p w14:paraId="5518DBDC">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229A0820">
      <w:pPr>
        <w:rPr>
          <w:color w:val="auto"/>
        </w:rPr>
      </w:pPr>
    </w:p>
    <w:p w14:paraId="4F43CDB9">
      <w:pPr>
        <w:rPr>
          <w:color w:val="auto"/>
        </w:rPr>
      </w:pPr>
    </w:p>
    <w:p w14:paraId="066377D7">
      <w:pPr>
        <w:rPr>
          <w:color w:val="auto"/>
        </w:rPr>
      </w:pPr>
    </w:p>
    <w:p w14:paraId="63E2EE2D">
      <w:pPr>
        <w:rPr>
          <w:color w:val="auto"/>
          <w:sz w:val="48"/>
          <w:szCs w:val="48"/>
        </w:rPr>
      </w:pPr>
    </w:p>
    <w:p w14:paraId="53706331">
      <w:pPr>
        <w:rPr>
          <w:color w:val="auto"/>
          <w:sz w:val="48"/>
          <w:szCs w:val="48"/>
        </w:rPr>
      </w:pPr>
    </w:p>
    <w:p w14:paraId="09A4CC60">
      <w:pPr>
        <w:rPr>
          <w:color w:val="auto"/>
          <w:sz w:val="48"/>
          <w:szCs w:val="48"/>
        </w:rPr>
      </w:pPr>
    </w:p>
    <w:tbl>
      <w:tblPr>
        <w:tblStyle w:val="2"/>
        <w:tblW w:w="102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732"/>
        <w:gridCol w:w="1480"/>
        <w:gridCol w:w="2570"/>
        <w:gridCol w:w="4712"/>
      </w:tblGrid>
      <w:tr w14:paraId="561E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226" w:type="dxa"/>
            <w:gridSpan w:val="5"/>
            <w:tcBorders>
              <w:top w:val="nil"/>
              <w:left w:val="nil"/>
              <w:bottom w:val="nil"/>
              <w:right w:val="nil"/>
            </w:tcBorders>
            <w:shd w:val="clear" w:color="auto" w:fill="auto"/>
            <w:vAlign w:val="center"/>
          </w:tcPr>
          <w:p w14:paraId="31BA672A">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其他运转类项目支出绩效目标申报表</w:t>
            </w:r>
          </w:p>
        </w:tc>
      </w:tr>
      <w:tr w14:paraId="0A0C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26" w:type="dxa"/>
            <w:gridSpan w:val="5"/>
            <w:tcBorders>
              <w:top w:val="nil"/>
              <w:left w:val="nil"/>
              <w:bottom w:val="nil"/>
              <w:right w:val="nil"/>
            </w:tcBorders>
            <w:shd w:val="clear" w:color="auto" w:fill="auto"/>
            <w:vAlign w:val="center"/>
          </w:tcPr>
          <w:p w14:paraId="7DE81B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2026</w:t>
            </w:r>
            <w:r>
              <w:rPr>
                <w:rFonts w:hint="eastAsia" w:ascii="宋体" w:hAnsi="宋体" w:eastAsia="宋体" w:cs="宋体"/>
                <w:i w:val="0"/>
                <w:iCs w:val="0"/>
                <w:color w:val="auto"/>
                <w:kern w:val="0"/>
                <w:sz w:val="24"/>
                <w:szCs w:val="24"/>
                <w:u w:val="none"/>
                <w:lang w:val="en-US" w:eastAsia="zh-CN" w:bidi="ar"/>
              </w:rPr>
              <w:t>年度）</w:t>
            </w:r>
          </w:p>
        </w:tc>
      </w:tr>
      <w:tr w14:paraId="1185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4" w:type="dxa"/>
            <w:gridSpan w:val="3"/>
            <w:tcBorders>
              <w:top w:val="single" w:color="000000" w:sz="4" w:space="0"/>
              <w:left w:val="single" w:color="000000" w:sz="4" w:space="0"/>
              <w:bottom w:val="single" w:color="000000" w:sz="4" w:space="0"/>
              <w:right w:val="nil"/>
            </w:tcBorders>
            <w:shd w:val="clear" w:color="auto" w:fill="auto"/>
            <w:vAlign w:val="center"/>
          </w:tcPr>
          <w:p w14:paraId="3034D1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项目名称</w:t>
            </w:r>
          </w:p>
        </w:tc>
        <w:tc>
          <w:tcPr>
            <w:tcW w:w="7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9E5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退役军人人事档案室运维费</w:t>
            </w:r>
          </w:p>
        </w:tc>
      </w:tr>
      <w:tr w14:paraId="1896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4" w:type="dxa"/>
            <w:gridSpan w:val="3"/>
            <w:tcBorders>
              <w:top w:val="single" w:color="000000" w:sz="4" w:space="0"/>
              <w:left w:val="single" w:color="000000" w:sz="4" w:space="0"/>
              <w:bottom w:val="single" w:color="000000" w:sz="4" w:space="0"/>
              <w:right w:val="nil"/>
            </w:tcBorders>
            <w:shd w:val="clear" w:color="auto" w:fill="auto"/>
            <w:vAlign w:val="center"/>
          </w:tcPr>
          <w:p w14:paraId="6AF795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预算单位</w:t>
            </w:r>
          </w:p>
        </w:tc>
        <w:tc>
          <w:tcPr>
            <w:tcW w:w="7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B3B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攀枝花市仁和区退役军人事务局</w:t>
            </w:r>
          </w:p>
        </w:tc>
      </w:tr>
      <w:tr w14:paraId="6B95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0AC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项目资金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（万元）</w:t>
            </w:r>
          </w:p>
        </w:tc>
        <w:tc>
          <w:tcPr>
            <w:tcW w:w="2570" w:type="dxa"/>
            <w:tcBorders>
              <w:top w:val="single" w:color="000000" w:sz="4" w:space="0"/>
              <w:left w:val="single" w:color="000000" w:sz="4" w:space="0"/>
              <w:bottom w:val="single" w:color="000000" w:sz="4" w:space="0"/>
              <w:right w:val="nil"/>
            </w:tcBorders>
            <w:shd w:val="clear" w:color="auto" w:fill="auto"/>
            <w:vAlign w:val="center"/>
          </w:tcPr>
          <w:p w14:paraId="4B96D7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年度资金总额:</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83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1116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D90C4">
            <w:pPr>
              <w:jc w:val="center"/>
              <w:rPr>
                <w:rFonts w:hint="eastAsia" w:ascii="宋体" w:hAnsi="宋体" w:eastAsia="宋体" w:cs="宋体"/>
                <w:i w:val="0"/>
                <w:iCs w:val="0"/>
                <w:color w:val="auto"/>
                <w:sz w:val="24"/>
                <w:szCs w:val="24"/>
                <w:u w:val="none"/>
              </w:rPr>
            </w:pPr>
          </w:p>
        </w:tc>
        <w:tc>
          <w:tcPr>
            <w:tcW w:w="2570" w:type="dxa"/>
            <w:tcBorders>
              <w:top w:val="single" w:color="000000" w:sz="4" w:space="0"/>
              <w:left w:val="single" w:color="000000" w:sz="4" w:space="0"/>
              <w:bottom w:val="single" w:color="000000" w:sz="4" w:space="0"/>
              <w:right w:val="nil"/>
            </w:tcBorders>
            <w:shd w:val="clear" w:color="auto" w:fill="auto"/>
            <w:vAlign w:val="center"/>
          </w:tcPr>
          <w:p w14:paraId="28D2DA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其中：财政拨款</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28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r w14:paraId="6643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9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C8EB">
            <w:pPr>
              <w:jc w:val="center"/>
              <w:rPr>
                <w:rFonts w:hint="eastAsia" w:ascii="宋体" w:hAnsi="宋体" w:eastAsia="宋体" w:cs="宋体"/>
                <w:i w:val="0"/>
                <w:iCs w:val="0"/>
                <w:color w:val="auto"/>
                <w:sz w:val="24"/>
                <w:szCs w:val="24"/>
                <w:u w:val="none"/>
              </w:rPr>
            </w:pPr>
          </w:p>
        </w:tc>
        <w:tc>
          <w:tcPr>
            <w:tcW w:w="2570" w:type="dxa"/>
            <w:tcBorders>
              <w:top w:val="single" w:color="000000" w:sz="4" w:space="0"/>
              <w:left w:val="single" w:color="000000" w:sz="4" w:space="0"/>
              <w:bottom w:val="single" w:color="000000" w:sz="4" w:space="0"/>
              <w:right w:val="nil"/>
            </w:tcBorders>
            <w:shd w:val="clear" w:color="auto" w:fill="auto"/>
            <w:vAlign w:val="center"/>
          </w:tcPr>
          <w:p w14:paraId="56B563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其他资金</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890">
            <w:pPr>
              <w:jc w:val="center"/>
              <w:rPr>
                <w:rFonts w:hint="eastAsia" w:ascii="宋体" w:hAnsi="宋体" w:eastAsia="宋体" w:cs="宋体"/>
                <w:i w:val="0"/>
                <w:iCs w:val="0"/>
                <w:color w:val="auto"/>
                <w:sz w:val="24"/>
                <w:szCs w:val="24"/>
                <w:u w:val="none"/>
              </w:rPr>
            </w:pPr>
          </w:p>
        </w:tc>
      </w:tr>
      <w:tr w14:paraId="4BCF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26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w:t>
            </w:r>
          </w:p>
        </w:tc>
        <w:tc>
          <w:tcPr>
            <w:tcW w:w="94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994226">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为进一步加强退役军人服务保障体系，更好地服务国防和军队建设，服务地方经济发展，根据四川省退役军人事务厅工作要求，需打造权责分明、管理规范、服务优质、安全可靠的退役军人人事档案室</w:t>
            </w:r>
          </w:p>
        </w:tc>
      </w:tr>
      <w:tr w14:paraId="030B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92A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绩效指标</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AE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B5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二级指标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64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三级指标</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FF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指标值（包含数字及文字描述）</w:t>
            </w:r>
          </w:p>
        </w:tc>
      </w:tr>
      <w:tr w14:paraId="1798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1094">
            <w:pPr>
              <w:jc w:val="center"/>
              <w:rPr>
                <w:rFonts w:hint="eastAsia" w:ascii="宋体" w:hAnsi="宋体" w:eastAsia="宋体" w:cs="宋体"/>
                <w:i w:val="0"/>
                <w:iCs w:val="0"/>
                <w:color w:val="auto"/>
                <w:sz w:val="24"/>
                <w:szCs w:val="24"/>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700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项目完成</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25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90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对退役军人人事档案室进行维护</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25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3700份</w:t>
            </w:r>
          </w:p>
        </w:tc>
      </w:tr>
      <w:tr w14:paraId="34E8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2A5B">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5D13">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9F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质量指标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6D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保障退役军人人事档案室日常运行</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BF8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投入管理经费，保障退役军人人事档案室日常运行</w:t>
            </w:r>
          </w:p>
        </w:tc>
      </w:tr>
      <w:tr w14:paraId="3C2B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3E16">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E623">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7A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时效指标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3D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资金拨付时间</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90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根据工作需要支付</w:t>
            </w:r>
          </w:p>
        </w:tc>
      </w:tr>
      <w:tr w14:paraId="6C51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54A5A">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C458F">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F2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成本指标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0AC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区退役军人人事档案室运维费</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2E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3万元</w:t>
            </w:r>
          </w:p>
        </w:tc>
      </w:tr>
      <w:tr w14:paraId="7F5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D568">
            <w:pPr>
              <w:jc w:val="center"/>
              <w:rPr>
                <w:rFonts w:hint="eastAsia" w:ascii="宋体" w:hAnsi="宋体" w:eastAsia="宋体" w:cs="宋体"/>
                <w:i w:val="0"/>
                <w:iCs w:val="0"/>
                <w:color w:val="auto"/>
                <w:sz w:val="24"/>
                <w:szCs w:val="24"/>
                <w:u w:val="none"/>
              </w:rPr>
            </w:pP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F94D">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E0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社会效益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41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保障退役军人人事档案室日常运行，更好地服务国防和军队建设，服务地方经济发展。</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B5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为进一步加强退役军人服务保障体系，更好地服务国防和军队建设，服务地方经济发展，根据四川省退役军人事务厅工作要求，需打造权责分明、管理规范、服务优质、安全可靠的退役军人人事档案室。</w:t>
            </w:r>
          </w:p>
        </w:tc>
      </w:tr>
      <w:tr w14:paraId="7628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8F5B">
            <w:pPr>
              <w:jc w:val="center"/>
              <w:rPr>
                <w:rFonts w:hint="eastAsia" w:ascii="宋体" w:hAnsi="宋体" w:eastAsia="宋体" w:cs="宋体"/>
                <w:i w:val="0"/>
                <w:iCs w:val="0"/>
                <w:color w:val="auto"/>
                <w:sz w:val="24"/>
                <w:szCs w:val="24"/>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B4C9">
            <w:pPr>
              <w:jc w:val="center"/>
              <w:rPr>
                <w:rFonts w:hint="eastAsia" w:ascii="宋体" w:hAnsi="宋体" w:eastAsia="宋体" w:cs="宋体"/>
                <w:i w:val="0"/>
                <w:iCs w:val="0"/>
                <w:color w:val="auto"/>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ED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可持续影响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指标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F20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保障退役军人人事档案室日常运行，更好地服务国防和军队建设，服务地方经济发展。</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E0A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为进一步加强退役军人服务保障体系，更好地服务国防和军队建设，服务地方经济发展，根据四川省退役军人事务厅工作要求，需打造权责分明、管理规范、服务优质、安全可靠的退役军人人事档案室。</w:t>
            </w:r>
          </w:p>
        </w:tc>
      </w:tr>
      <w:tr w14:paraId="2597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E798">
            <w:pPr>
              <w:jc w:val="center"/>
              <w:rPr>
                <w:rFonts w:hint="eastAsia" w:ascii="宋体" w:hAnsi="宋体" w:eastAsia="宋体" w:cs="宋体"/>
                <w:i w:val="0"/>
                <w:iCs w:val="0"/>
                <w:color w:val="auto"/>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8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3F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满意度指标</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97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退役军人满意度</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51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r>
    </w:tbl>
    <w:p w14:paraId="63BF593F">
      <w:pPr>
        <w:rPr>
          <w:color w:val="auto"/>
        </w:rPr>
      </w:pPr>
    </w:p>
    <w:p w14:paraId="3EE31C64">
      <w:pPr>
        <w:rPr>
          <w:color w:val="auto"/>
        </w:rPr>
      </w:pPr>
      <w:r>
        <w:rPr>
          <w:rFonts w:hint="eastAsia" w:ascii="宋体" w:hAnsi="宋体" w:eastAsia="宋体" w:cs="宋体"/>
          <w:i w:val="0"/>
          <w:iCs w:val="0"/>
          <w:color w:val="auto"/>
          <w:kern w:val="0"/>
          <w:sz w:val="22"/>
          <w:szCs w:val="22"/>
          <w:u w:val="none"/>
          <w:lang w:val="en-US" w:eastAsia="zh-CN" w:bidi="ar"/>
        </w:rPr>
        <w:t>单位负责人：         单位审核人：       填表人：       主管部门意见（签章）：</w:t>
      </w:r>
    </w:p>
    <w:p w14:paraId="7A55588E">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MTFmN2VjMzAwZmEwYjEwNDYwNTkzNmZjMzcwNzkifQ=="/>
  </w:docVars>
  <w:rsids>
    <w:rsidRoot w:val="50704577"/>
    <w:rsid w:val="04E67538"/>
    <w:rsid w:val="0954747E"/>
    <w:rsid w:val="456D73CD"/>
    <w:rsid w:val="50704577"/>
    <w:rsid w:val="64E3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Times New Roman" w:hAnsi="Times New Roman" w:cs="Times New Roman"/>
      <w:color w:val="000000"/>
      <w:sz w:val="24"/>
      <w:szCs w:val="24"/>
      <w:u w:val="none"/>
    </w:rPr>
  </w:style>
  <w:style w:type="character" w:customStyle="1" w:styleId="5">
    <w:name w:val="font11"/>
    <w:basedOn w:val="3"/>
    <w:qFormat/>
    <w:uiPriority w:val="0"/>
    <w:rPr>
      <w:rFonts w:hint="eastAsia" w:ascii="宋体" w:hAnsi="宋体" w:eastAsia="宋体" w:cs="宋体"/>
      <w:color w:val="000000"/>
      <w:sz w:val="24"/>
      <w:szCs w:val="24"/>
      <w:u w:val="none"/>
    </w:rPr>
  </w:style>
  <w:style w:type="character" w:customStyle="1" w:styleId="6">
    <w:name w:val="font4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1036</Words>
  <Characters>1090</Characters>
  <Lines>0</Lines>
  <Paragraphs>0</Paragraphs>
  <TotalTime>29</TotalTime>
  <ScaleCrop>false</ScaleCrop>
  <LinksUpToDate>false</LinksUpToDate>
  <CharactersWithSpaces>1178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2025-11-25T08:21:00Z</dcterms:created>
  <dc:creator>刘颖</dc:creator>
  <cp:lastModifiedBy>刘颖</cp:lastModifiedBy>
  <dcterms:modified xsi:type="dcterms:W3CDTF">2026-02-09T08:46:57Z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5C6EFFE4F2E14D92A701EF746E3EF689_13</vt:lpwstr>
  </property>
</Properties>
</file>