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45"/>
        <w:gridCol w:w="1305"/>
        <w:gridCol w:w="2830"/>
        <w:gridCol w:w="1977"/>
        <w:gridCol w:w="223"/>
        <w:gridCol w:w="2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84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医疗卫生管理经费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攀枝花市仁和区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 进一步深化医疗卫生体制改革，改善医疗服务，加强公共卫生服务，促进人口均衡发展，推动卫生健康事业高质量发展。按医疗业务需求采购药品及卫材材料后支付款项，满足老百姓就诊需求。按办公需求支付日常办公用品所需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职工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满足正常医疗业务专用材料支出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其他商品和服务支出 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工作任务完成质量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各项任务指标达到上级考核指标要求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按工作计划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2026年1-12月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劳务费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专用材料费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其他商品和服务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20万元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深化医疗卫生体制改革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进一步深化医疗卫生体制改革，改善医疗服务，加强公共卫生服务，促进人口均衡发展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深化医疗卫生体制改革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进一步深化医疗卫生体制改革，改善医疗服务，加强公共卫生服务，促进人口均衡发展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卫生健康事业的发展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推动卫生健康事业高质量发展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服务对象满意度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主管部门满意度</w:t>
            </w:r>
          </w:p>
        </w:tc>
        <w:tc>
          <w:tcPr>
            <w:tcW w:w="4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单位负责人（签字）：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单位审核人（签字）：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填表人（签字）：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主管部门意见（签章）：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23B8C"/>
    <w:rsid w:val="11F52A37"/>
    <w:rsid w:val="18851E2F"/>
    <w:rsid w:val="53B912EB"/>
    <w:rsid w:val="5BF16E66"/>
    <w:rsid w:val="631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578</Characters>
  <Lines>0</Lines>
  <Paragraphs>0</Paragraphs>
  <TotalTime>4</TotalTime>
  <ScaleCrop>false</ScaleCrop>
  <LinksUpToDate>false</LinksUpToDate>
  <CharactersWithSpaces>604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2024-11-07T04:32:00Z</dcterms:created>
  <dc:creator>龙柱洵</dc:creator>
  <cp:lastModifiedBy>Administrator</cp:lastModifiedBy>
  <dcterms:modified xsi:type="dcterms:W3CDTF">2026-02-09T12:07:18Z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BBDCE5B61B374093A56096C8DC120215_13</vt:lpwstr>
  </property>
  <property fmtid="{D5CDD505-2E9C-101B-9397-08002B2CF9AE}" pid="4" name="KSOTemplateDocerSaveRecord">
    <vt:lpwstr>eyJoZGlkIjoiZWJmZmVmOWU3ZDdiN2FmMzk3MWVhYmFjNjk1ZTU2ZmEiLCJ1c2VySWQiOiI0NDQ3Mjg2MzYifQ==</vt:lpwstr>
  </property>
</Properties>
</file>