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525" w:after="375"/>
        <w:jc w:val="center"/>
        <w:outlineLvl w:val="0"/>
        <w:rPr>
          <w:rFonts w:hint="eastAsia" w:ascii="黑体" w:hAnsi="黑体" w:eastAsia="黑体" w:cs="黑体"/>
          <w:color w:val="auto"/>
          <w:kern w:val="36"/>
          <w:sz w:val="52"/>
          <w:szCs w:val="52"/>
          <w:lang w:eastAsia="zh-CN"/>
        </w:rPr>
      </w:pPr>
      <w:r>
        <w:rPr>
          <w:rFonts w:hint="eastAsia" w:ascii="黑体" w:hAnsi="黑体" w:eastAsia="黑体" w:cs="黑体"/>
          <w:color w:val="auto"/>
          <w:kern w:val="36"/>
          <w:sz w:val="52"/>
          <w:szCs w:val="52"/>
        </w:rPr>
        <w:t>攀枝花市仁和区</w:t>
      </w:r>
      <w:r>
        <w:rPr>
          <w:rFonts w:hint="eastAsia" w:ascii="黑体" w:hAnsi="黑体" w:eastAsia="黑体" w:cs="黑体"/>
          <w:color w:val="auto"/>
          <w:kern w:val="36"/>
          <w:sz w:val="52"/>
          <w:szCs w:val="52"/>
          <w:lang w:eastAsia="zh-CN"/>
        </w:rPr>
        <w:t>平地镇中心卫生院</w:t>
      </w:r>
    </w:p>
    <w:p>
      <w:pPr>
        <w:widowControl/>
        <w:shd w:val="clear" w:color="auto" w:fill="FFFFFF"/>
        <w:spacing w:before="525" w:after="375"/>
        <w:jc w:val="center"/>
        <w:outlineLvl w:val="0"/>
        <w:rPr>
          <w:rFonts w:hint="eastAsia" w:ascii="黑体" w:hAnsi="黑体" w:eastAsia="黑体" w:cs="黑体"/>
          <w:color w:val="auto"/>
          <w:kern w:val="36"/>
          <w:sz w:val="52"/>
          <w:szCs w:val="52"/>
        </w:rPr>
      </w:pPr>
      <w:r>
        <w:rPr>
          <w:rFonts w:hint="eastAsia" w:ascii="黑体" w:hAnsi="黑体" w:eastAsia="黑体" w:cs="黑体"/>
          <w:color w:val="auto"/>
          <w:kern w:val="36"/>
          <w:sz w:val="52"/>
          <w:szCs w:val="52"/>
        </w:rPr>
        <w:t>关于</w:t>
      </w:r>
      <w:r>
        <w:rPr>
          <w:rFonts w:hint="eastAsia" w:ascii="黑体" w:hAnsi="黑体" w:eastAsia="黑体" w:cs="黑体"/>
          <w:color w:val="auto"/>
          <w:kern w:val="36"/>
          <w:sz w:val="52"/>
          <w:szCs w:val="52"/>
          <w:lang w:eastAsia="zh-CN"/>
        </w:rPr>
        <w:t>2026</w:t>
      </w:r>
      <w:r>
        <w:rPr>
          <w:rFonts w:hint="eastAsia" w:ascii="黑体" w:hAnsi="黑体" w:eastAsia="黑体" w:cs="黑体"/>
          <w:color w:val="auto"/>
          <w:kern w:val="36"/>
          <w:sz w:val="52"/>
          <w:szCs w:val="52"/>
        </w:rPr>
        <w:t>年部门预算编制的说明</w:t>
      </w:r>
    </w:p>
    <w:p>
      <w:pPr>
        <w:widowControl/>
        <w:shd w:val="clear" w:color="auto" w:fill="FFFFFF"/>
        <w:spacing w:before="525" w:after="375"/>
        <w:jc w:val="center"/>
        <w:outlineLvl w:val="0"/>
        <w:rPr>
          <w:rFonts w:hint="eastAsia" w:ascii="微软雅黑" w:hAnsi="微软雅黑" w:eastAsia="微软雅黑" w:cs="宋体"/>
          <w:color w:val="auto"/>
          <w:kern w:val="36"/>
          <w:sz w:val="45"/>
          <w:szCs w:val="45"/>
        </w:rPr>
      </w:pPr>
    </w:p>
    <w:p>
      <w:pPr>
        <w:widowControl/>
        <w:shd w:val="clear" w:color="auto" w:fill="FFFFFF"/>
        <w:spacing w:before="525" w:after="375"/>
        <w:jc w:val="center"/>
        <w:outlineLvl w:val="0"/>
        <w:rPr>
          <w:rFonts w:hint="eastAsia" w:ascii="微软雅黑" w:hAnsi="微软雅黑" w:eastAsia="微软雅黑" w:cs="宋体"/>
          <w:color w:val="auto"/>
          <w:kern w:val="36"/>
          <w:sz w:val="45"/>
          <w:szCs w:val="45"/>
        </w:rPr>
      </w:pPr>
    </w:p>
    <w:p>
      <w:pPr>
        <w:widowControl/>
        <w:shd w:val="clear" w:color="auto" w:fill="FFFFFF"/>
        <w:spacing w:before="525" w:after="375"/>
        <w:jc w:val="center"/>
        <w:outlineLvl w:val="0"/>
        <w:rPr>
          <w:rFonts w:hint="eastAsia" w:ascii="微软雅黑" w:hAnsi="微软雅黑" w:eastAsia="微软雅黑" w:cs="宋体"/>
          <w:color w:val="auto"/>
          <w:kern w:val="36"/>
          <w:sz w:val="45"/>
          <w:szCs w:val="45"/>
        </w:rPr>
      </w:pPr>
    </w:p>
    <w:p>
      <w:pPr>
        <w:widowControl/>
        <w:shd w:val="clear" w:color="auto" w:fill="FFFFFF"/>
        <w:spacing w:before="525" w:after="375"/>
        <w:jc w:val="center"/>
        <w:outlineLvl w:val="0"/>
        <w:rPr>
          <w:rFonts w:hint="eastAsia" w:ascii="微软雅黑" w:hAnsi="微软雅黑" w:eastAsia="微软雅黑" w:cs="宋体"/>
          <w:color w:val="auto"/>
          <w:kern w:val="36"/>
          <w:sz w:val="45"/>
          <w:szCs w:val="45"/>
        </w:rPr>
      </w:pPr>
    </w:p>
    <w:p>
      <w:pPr>
        <w:widowControl/>
        <w:shd w:val="clear" w:color="auto" w:fill="FFFFFF"/>
        <w:spacing w:before="525" w:after="375"/>
        <w:jc w:val="center"/>
        <w:outlineLvl w:val="0"/>
        <w:rPr>
          <w:rFonts w:hint="eastAsia" w:ascii="微软雅黑" w:hAnsi="微软雅黑" w:eastAsia="微软雅黑" w:cs="宋体"/>
          <w:color w:val="auto"/>
          <w:kern w:val="36"/>
          <w:sz w:val="45"/>
          <w:szCs w:val="45"/>
        </w:rPr>
      </w:pPr>
    </w:p>
    <w:p>
      <w:pPr>
        <w:widowControl/>
        <w:shd w:val="clear" w:color="auto" w:fill="FFFFFF"/>
        <w:spacing w:before="525" w:after="375"/>
        <w:jc w:val="center"/>
        <w:outlineLvl w:val="0"/>
        <w:rPr>
          <w:rFonts w:hint="eastAsia" w:ascii="微软雅黑" w:hAnsi="微软雅黑" w:eastAsia="微软雅黑" w:cs="宋体"/>
          <w:color w:val="auto"/>
          <w:kern w:val="36"/>
          <w:sz w:val="45"/>
          <w:szCs w:val="45"/>
        </w:rPr>
      </w:pPr>
    </w:p>
    <w:p>
      <w:pPr>
        <w:widowControl/>
        <w:shd w:val="clear" w:color="auto" w:fill="FFFFFF"/>
        <w:spacing w:before="525" w:after="375"/>
        <w:jc w:val="center"/>
        <w:outlineLvl w:val="0"/>
        <w:rPr>
          <w:rFonts w:hint="eastAsia" w:ascii="微软雅黑" w:hAnsi="微软雅黑" w:eastAsia="微软雅黑" w:cs="宋体"/>
          <w:color w:val="auto"/>
          <w:kern w:val="36"/>
          <w:sz w:val="45"/>
          <w:szCs w:val="45"/>
        </w:rPr>
      </w:pPr>
    </w:p>
    <w:p>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52"/>
        </w:rPr>
      </w:pPr>
    </w:p>
    <w:p>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52"/>
        </w:rPr>
      </w:pPr>
      <w:r>
        <w:rPr>
          <w:rFonts w:hint="eastAsia" w:ascii="黑体" w:hAnsi="黑体" w:eastAsia="黑体" w:cs="黑体"/>
          <w:color w:val="auto"/>
          <w:sz w:val="44"/>
          <w:szCs w:val="52"/>
        </w:rPr>
        <w:t>目录</w:t>
      </w:r>
    </w:p>
    <w:p>
      <w:pPr>
        <w:pStyle w:val="19"/>
        <w:tabs>
          <w:tab w:val="right" w:leader="dot" w:pos="8844"/>
        </w:tabs>
        <w:rPr>
          <w:color w:val="auto"/>
        </w:rPr>
      </w:pPr>
      <w:r>
        <w:rPr>
          <w:rFonts w:eastAsia="方正小标宋简体"/>
          <w:color w:val="auto"/>
          <w:sz w:val="44"/>
          <w:szCs w:val="44"/>
        </w:rPr>
        <w:fldChar w:fldCharType="begin"/>
      </w:r>
      <w:r>
        <w:rPr>
          <w:rFonts w:eastAsia="方正小标宋简体"/>
          <w:color w:val="auto"/>
          <w:sz w:val="44"/>
          <w:szCs w:val="44"/>
        </w:rPr>
        <w:instrText xml:space="preserve">TOC \o "1-3" \h \u </w:instrText>
      </w:r>
      <w:r>
        <w:rPr>
          <w:rFonts w:eastAsia="方正小标宋简体"/>
          <w:color w:val="auto"/>
          <w:sz w:val="44"/>
          <w:szCs w:val="44"/>
        </w:rPr>
        <w:fldChar w:fldCharType="separate"/>
      </w:r>
    </w:p>
    <w:p>
      <w:pPr>
        <w:pStyle w:val="19"/>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_Toc28650 </w:instrText>
      </w:r>
      <w:r>
        <w:rPr>
          <w:rFonts w:eastAsia="方正小标宋简体"/>
          <w:color w:val="auto"/>
          <w:szCs w:val="44"/>
        </w:rPr>
        <w:fldChar w:fldCharType="separate"/>
      </w:r>
      <w:r>
        <w:rPr>
          <w:rFonts w:eastAsia="黑体"/>
          <w:color w:val="auto"/>
          <w:szCs w:val="32"/>
        </w:rPr>
        <w:t>一、基本职能及主要工作</w:t>
      </w:r>
      <w:r>
        <w:rPr>
          <w:rFonts w:hint="eastAsia" w:eastAsia="黑体"/>
          <w:color w:val="auto"/>
          <w:szCs w:val="32"/>
          <w:lang w:val="en-US" w:eastAsia="zh-CN"/>
        </w:rPr>
        <w:t>.....</w:t>
      </w:r>
      <w:r>
        <w:rPr>
          <w:color w:val="auto"/>
        </w:rPr>
        <w:tab/>
      </w:r>
      <w:r>
        <w:rPr>
          <w:rFonts w:hint="eastAsia"/>
          <w:color w:val="auto"/>
          <w:lang w:val="en-US" w:eastAsia="zh-CN"/>
        </w:rPr>
        <w:t>3</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_Toc26953 </w:instrText>
      </w:r>
      <w:r>
        <w:rPr>
          <w:rFonts w:eastAsia="方正小标宋简体"/>
          <w:color w:val="auto"/>
          <w:szCs w:val="44"/>
        </w:rPr>
        <w:fldChar w:fldCharType="separate"/>
      </w:r>
      <w:r>
        <w:rPr>
          <w:rFonts w:hint="eastAsia" w:ascii="楷体" w:hAnsi="楷体" w:eastAsia="楷体" w:cs="楷体"/>
          <w:bCs/>
          <w:color w:val="auto"/>
          <w:szCs w:val="32"/>
        </w:rPr>
        <w:t>（一）职能简介。</w:t>
      </w:r>
      <w:r>
        <w:rPr>
          <w:color w:val="auto"/>
        </w:rPr>
        <w:tab/>
      </w:r>
      <w:r>
        <w:rPr>
          <w:rFonts w:hint="eastAsia"/>
          <w:color w:val="auto"/>
          <w:lang w:val="en-US" w:eastAsia="zh-CN"/>
        </w:rPr>
        <w:t>3</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_Toc12420 </w:instrText>
      </w:r>
      <w:r>
        <w:rPr>
          <w:rFonts w:eastAsia="方正小标宋简体"/>
          <w:color w:val="auto"/>
          <w:szCs w:val="44"/>
        </w:rPr>
        <w:fldChar w:fldCharType="separate"/>
      </w:r>
      <w:r>
        <w:rPr>
          <w:rFonts w:hint="eastAsia" w:ascii="楷体" w:hAnsi="楷体" w:eastAsia="楷体" w:cs="楷体"/>
          <w:bCs/>
          <w:color w:val="auto"/>
          <w:szCs w:val="32"/>
        </w:rPr>
        <w:t>（二）</w:t>
      </w:r>
      <w:r>
        <w:rPr>
          <w:rFonts w:hint="eastAsia" w:ascii="楷体" w:hAnsi="楷体" w:eastAsia="楷体" w:cs="楷体"/>
          <w:bCs/>
          <w:color w:val="auto"/>
          <w:szCs w:val="32"/>
          <w:lang w:eastAsia="zh-CN"/>
        </w:rPr>
        <w:t>2026</w:t>
      </w:r>
      <w:r>
        <w:rPr>
          <w:rFonts w:hint="eastAsia" w:ascii="楷体" w:hAnsi="楷体" w:eastAsia="楷体" w:cs="楷体"/>
          <w:bCs/>
          <w:color w:val="auto"/>
          <w:szCs w:val="32"/>
        </w:rPr>
        <w:t>年重点工作任务介绍。</w:t>
      </w:r>
      <w:r>
        <w:rPr>
          <w:color w:val="auto"/>
        </w:rPr>
        <w:tab/>
      </w:r>
      <w:r>
        <w:rPr>
          <w:rFonts w:hint="eastAsia"/>
          <w:color w:val="auto"/>
          <w:lang w:val="en-US" w:eastAsia="zh-CN"/>
        </w:rPr>
        <w:t>5</w:t>
      </w:r>
      <w:r>
        <w:rPr>
          <w:rFonts w:eastAsia="方正小标宋简体"/>
          <w:color w:val="auto"/>
          <w:szCs w:val="44"/>
        </w:rPr>
        <w:fldChar w:fldCharType="end"/>
      </w:r>
    </w:p>
    <w:p>
      <w:pPr>
        <w:pStyle w:val="19"/>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_Toc2365 </w:instrText>
      </w:r>
      <w:r>
        <w:rPr>
          <w:rFonts w:eastAsia="方正小标宋简体"/>
          <w:color w:val="auto"/>
          <w:szCs w:val="44"/>
        </w:rPr>
        <w:fldChar w:fldCharType="separate"/>
      </w:r>
      <w:r>
        <w:rPr>
          <w:rFonts w:eastAsia="黑体"/>
          <w:color w:val="auto"/>
          <w:szCs w:val="32"/>
        </w:rPr>
        <w:t>二、基本情况</w:t>
      </w:r>
      <w:r>
        <w:rPr>
          <w:color w:val="auto"/>
        </w:rPr>
        <w:tab/>
      </w:r>
      <w:r>
        <w:rPr>
          <w:rFonts w:hint="eastAsia"/>
          <w:color w:val="auto"/>
          <w:lang w:val="en-US" w:eastAsia="zh-CN"/>
        </w:rPr>
        <w:t>5</w:t>
      </w:r>
      <w:r>
        <w:rPr>
          <w:rFonts w:eastAsia="方正小标宋简体"/>
          <w:color w:val="auto"/>
          <w:szCs w:val="44"/>
        </w:rPr>
        <w:fldChar w:fldCharType="end"/>
      </w:r>
    </w:p>
    <w:p>
      <w:pPr>
        <w:pStyle w:val="20"/>
        <w:tabs>
          <w:tab w:val="right" w:leader="dot" w:pos="8844"/>
        </w:tabs>
        <w:rPr>
          <w:rFonts w:eastAsia="方正小标宋简体"/>
          <w:color w:val="auto"/>
          <w:szCs w:val="44"/>
        </w:rPr>
      </w:pPr>
      <w:r>
        <w:rPr>
          <w:rFonts w:eastAsia="方正小标宋简体"/>
          <w:color w:val="auto"/>
          <w:szCs w:val="44"/>
        </w:rPr>
        <w:fldChar w:fldCharType="begin"/>
      </w:r>
      <w:r>
        <w:rPr>
          <w:rFonts w:eastAsia="方正小标宋简体"/>
          <w:color w:val="auto"/>
          <w:szCs w:val="44"/>
        </w:rPr>
        <w:instrText xml:space="preserve"> HYPERLINK \l _Toc23171 </w:instrText>
      </w:r>
      <w:r>
        <w:rPr>
          <w:rFonts w:eastAsia="方正小标宋简体"/>
          <w:color w:val="auto"/>
          <w:szCs w:val="44"/>
        </w:rPr>
        <w:fldChar w:fldCharType="separate"/>
      </w:r>
      <w:r>
        <w:rPr>
          <w:rFonts w:hint="eastAsia" w:ascii="Times New Roman" w:hAnsi="Times New Roman" w:eastAsia="仿宋_GB2312" w:cs="Times New Roman"/>
          <w:color w:val="auto"/>
          <w:szCs w:val="32"/>
          <w:lang w:eastAsia="zh-CN"/>
        </w:rPr>
        <w:t>（一）</w:t>
      </w:r>
      <w:r>
        <w:rPr>
          <w:rFonts w:hint="eastAsia" w:ascii="楷体" w:hAnsi="楷体" w:eastAsia="楷体" w:cs="楷体"/>
          <w:color w:val="auto"/>
          <w:szCs w:val="32"/>
          <w:lang w:eastAsia="zh-CN"/>
        </w:rPr>
        <w:t>单位构成</w:t>
      </w:r>
      <w:r>
        <w:rPr>
          <w:color w:val="auto"/>
        </w:rPr>
        <w:tab/>
      </w:r>
      <w:r>
        <w:rPr>
          <w:rFonts w:hint="eastAsia"/>
          <w:color w:val="auto"/>
          <w:lang w:val="en-US" w:eastAsia="zh-CN"/>
        </w:rPr>
        <w:t>5</w:t>
      </w:r>
      <w:r>
        <w:rPr>
          <w:rFonts w:eastAsia="方正小标宋简体"/>
          <w:color w:val="auto"/>
          <w:szCs w:val="44"/>
        </w:rPr>
        <w:fldChar w:fldCharType="end"/>
      </w:r>
    </w:p>
    <w:p>
      <w:pPr>
        <w:pStyle w:val="20"/>
        <w:tabs>
          <w:tab w:val="right" w:leader="dot" w:pos="8844"/>
        </w:tabs>
        <w:rPr>
          <w:rFonts w:ascii="Times New Roman" w:hAnsi="Times New Roman" w:eastAsia="方正小标宋简体" w:cs="Times New Roman"/>
          <w:color w:val="auto"/>
          <w:szCs w:val="44"/>
        </w:rPr>
      </w:pPr>
      <w:r>
        <w:rPr>
          <w:rFonts w:ascii="Times New Roman" w:hAnsi="Times New Roman" w:eastAsia="方正小标宋简体" w:cs="Times New Roman"/>
          <w:color w:val="auto"/>
          <w:szCs w:val="44"/>
        </w:rPr>
        <w:fldChar w:fldCharType="begin"/>
      </w:r>
      <w:r>
        <w:rPr>
          <w:rFonts w:ascii="Times New Roman" w:hAnsi="Times New Roman" w:eastAsia="方正小标宋简体" w:cs="Times New Roman"/>
          <w:color w:val="auto"/>
          <w:szCs w:val="44"/>
        </w:rPr>
        <w:instrText xml:space="preserve"> HYPERLINK \l _Toc24650 </w:instrText>
      </w:r>
      <w:r>
        <w:rPr>
          <w:rFonts w:ascii="Times New Roman" w:hAnsi="Times New Roman" w:eastAsia="方正小标宋简体" w:cs="Times New Roman"/>
          <w:color w:val="auto"/>
          <w:szCs w:val="44"/>
        </w:rPr>
        <w:fldChar w:fldCharType="separate"/>
      </w:r>
      <w:r>
        <w:rPr>
          <w:rFonts w:hint="eastAsia" w:ascii="仿宋_GB2312" w:hAnsi="仿宋_GB2312" w:eastAsia="仿宋_GB2312" w:cs="仿宋_GB2312"/>
          <w:color w:val="auto"/>
          <w:szCs w:val="44"/>
          <w:lang w:val="en-US" w:eastAsia="zh-CN"/>
        </w:rPr>
        <w:t>(二）</w:t>
      </w:r>
      <w:r>
        <w:rPr>
          <w:rFonts w:hint="eastAsia" w:ascii="楷体" w:hAnsi="楷体" w:eastAsia="楷体" w:cs="楷体"/>
          <w:color w:val="auto"/>
          <w:szCs w:val="44"/>
          <w:lang w:eastAsia="zh-CN"/>
        </w:rPr>
        <w:t>单位人员编制、实有人数情况</w:t>
      </w:r>
      <w:r>
        <w:rPr>
          <w:rFonts w:ascii="Times New Roman" w:hAnsi="Times New Roman" w:eastAsia="方正小标宋简体" w:cs="Times New Roman"/>
          <w:color w:val="auto"/>
          <w:szCs w:val="44"/>
        </w:rPr>
        <w:tab/>
      </w:r>
      <w:r>
        <w:rPr>
          <w:rFonts w:hint="eastAsia" w:ascii="Times New Roman" w:hAnsi="Times New Roman" w:eastAsia="方正小标宋简体" w:cs="Times New Roman"/>
          <w:color w:val="auto"/>
          <w:szCs w:val="44"/>
          <w:lang w:val="en-US" w:eastAsia="zh-CN"/>
        </w:rPr>
        <w:t>6</w:t>
      </w:r>
      <w:r>
        <w:rPr>
          <w:rFonts w:ascii="Times New Roman" w:hAnsi="Times New Roman" w:eastAsia="方正小标宋简体" w:cs="Times New Roman"/>
          <w:color w:val="auto"/>
          <w:szCs w:val="44"/>
        </w:rPr>
        <w:fldChar w:fldCharType="end"/>
      </w:r>
    </w:p>
    <w:p>
      <w:pPr>
        <w:pStyle w:val="20"/>
        <w:tabs>
          <w:tab w:val="right" w:leader="dot" w:pos="8844"/>
        </w:tabs>
        <w:ind w:left="0" w:leftChars="0" w:firstLine="400" w:firstLineChars="200"/>
        <w:rPr>
          <w:color w:val="auto"/>
        </w:rPr>
      </w:pPr>
      <w:r>
        <w:rPr>
          <w:rFonts w:eastAsia="方正小标宋简体"/>
          <w:color w:val="auto"/>
          <w:szCs w:val="44"/>
        </w:rPr>
        <w:fldChar w:fldCharType="begin"/>
      </w:r>
      <w:r>
        <w:rPr>
          <w:rFonts w:eastAsia="方正小标宋简体"/>
          <w:color w:val="auto"/>
          <w:szCs w:val="44"/>
        </w:rPr>
        <w:instrText xml:space="preserve"> HYPERLINK \l _Toc32346 </w:instrText>
      </w:r>
      <w:r>
        <w:rPr>
          <w:rFonts w:eastAsia="方正小标宋简体"/>
          <w:color w:val="auto"/>
          <w:szCs w:val="44"/>
        </w:rPr>
        <w:fldChar w:fldCharType="separate"/>
      </w:r>
      <w:r>
        <w:rPr>
          <w:rFonts w:hint="eastAsia" w:ascii="Times New Roman" w:hAnsi="Times New Roman" w:eastAsia="仿宋_GB2312" w:cs="Times New Roman"/>
          <w:color w:val="auto"/>
          <w:szCs w:val="32"/>
          <w:lang w:eastAsia="zh-CN"/>
        </w:rPr>
        <w:t>（三）</w:t>
      </w:r>
      <w:r>
        <w:rPr>
          <w:rFonts w:hint="eastAsia" w:ascii="楷体" w:hAnsi="楷体" w:eastAsia="楷体" w:cs="楷体"/>
          <w:color w:val="auto"/>
          <w:szCs w:val="32"/>
          <w:lang w:eastAsia="zh-CN"/>
        </w:rPr>
        <w:t>固定资产情况</w:t>
      </w:r>
      <w:r>
        <w:rPr>
          <w:color w:val="auto"/>
        </w:rPr>
        <w:tab/>
      </w:r>
      <w:r>
        <w:rPr>
          <w:rFonts w:hint="eastAsia"/>
          <w:color w:val="auto"/>
          <w:lang w:val="en-US" w:eastAsia="zh-CN"/>
        </w:rPr>
        <w:t>6</w:t>
      </w:r>
      <w:r>
        <w:rPr>
          <w:rFonts w:eastAsia="方正小标宋简体"/>
          <w:color w:val="auto"/>
          <w:szCs w:val="44"/>
        </w:rPr>
        <w:fldChar w:fldCharType="end"/>
      </w:r>
    </w:p>
    <w:p>
      <w:pPr>
        <w:pStyle w:val="19"/>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_Toc368 </w:instrText>
      </w:r>
      <w:r>
        <w:rPr>
          <w:rFonts w:eastAsia="方正小标宋简体"/>
          <w:color w:val="auto"/>
          <w:szCs w:val="44"/>
        </w:rPr>
        <w:fldChar w:fldCharType="separate"/>
      </w:r>
      <w:r>
        <w:rPr>
          <w:rFonts w:eastAsia="黑体"/>
          <w:color w:val="auto"/>
          <w:szCs w:val="32"/>
        </w:rPr>
        <w:t>三、收支预算总体情况</w:t>
      </w:r>
      <w:r>
        <w:rPr>
          <w:color w:val="auto"/>
        </w:rPr>
        <w:tab/>
      </w:r>
      <w:r>
        <w:rPr>
          <w:rFonts w:hint="eastAsia"/>
          <w:color w:val="auto"/>
          <w:lang w:val="en-US" w:eastAsia="zh-CN"/>
        </w:rPr>
        <w:t>6</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_Toc24083 </w:instrText>
      </w:r>
      <w:r>
        <w:rPr>
          <w:rFonts w:eastAsia="方正小标宋简体"/>
          <w:color w:val="auto"/>
          <w:szCs w:val="44"/>
        </w:rPr>
        <w:fldChar w:fldCharType="separate"/>
      </w:r>
      <w:r>
        <w:rPr>
          <w:rFonts w:hint="eastAsia" w:ascii="楷体_GB2312" w:eastAsia="楷体_GB2312"/>
          <w:color w:val="auto"/>
          <w:kern w:val="0"/>
          <w:szCs w:val="32"/>
        </w:rPr>
        <w:t>（一）</w:t>
      </w:r>
      <w:r>
        <w:rPr>
          <w:rFonts w:hint="eastAsia" w:ascii="楷体" w:hAnsi="楷体" w:eastAsia="楷体" w:cs="楷体"/>
          <w:color w:val="auto"/>
          <w:kern w:val="0"/>
          <w:szCs w:val="32"/>
        </w:rPr>
        <w:t>收入预算情况</w:t>
      </w:r>
      <w:r>
        <w:rPr>
          <w:color w:val="auto"/>
        </w:rPr>
        <w:tab/>
      </w:r>
      <w:r>
        <w:rPr>
          <w:rFonts w:hint="eastAsia"/>
          <w:color w:val="auto"/>
          <w:lang w:val="en-US" w:eastAsia="zh-CN"/>
        </w:rPr>
        <w:t>7</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_Toc23914 </w:instrText>
      </w:r>
      <w:r>
        <w:rPr>
          <w:rFonts w:eastAsia="方正小标宋简体"/>
          <w:color w:val="auto"/>
          <w:szCs w:val="44"/>
        </w:rPr>
        <w:fldChar w:fldCharType="separate"/>
      </w:r>
      <w:r>
        <w:rPr>
          <w:rFonts w:ascii="楷体_GB2312" w:eastAsia="楷体_GB2312"/>
          <w:color w:val="auto"/>
          <w:kern w:val="0"/>
          <w:szCs w:val="32"/>
        </w:rPr>
        <w:t>（二）</w:t>
      </w:r>
      <w:r>
        <w:rPr>
          <w:rFonts w:hint="eastAsia" w:ascii="楷体" w:hAnsi="楷体" w:eastAsia="楷体" w:cs="楷体"/>
          <w:color w:val="auto"/>
          <w:kern w:val="0"/>
          <w:szCs w:val="32"/>
        </w:rPr>
        <w:t>支出预算情况</w:t>
      </w:r>
      <w:r>
        <w:rPr>
          <w:color w:val="auto"/>
        </w:rPr>
        <w:tab/>
      </w:r>
      <w:r>
        <w:rPr>
          <w:rFonts w:hint="eastAsia"/>
          <w:color w:val="auto"/>
          <w:lang w:val="en-US" w:eastAsia="zh-CN"/>
        </w:rPr>
        <w:t>7</w:t>
      </w:r>
      <w:r>
        <w:rPr>
          <w:rFonts w:eastAsia="方正小标宋简体"/>
          <w:color w:val="auto"/>
          <w:szCs w:val="44"/>
        </w:rPr>
        <w:fldChar w:fldCharType="end"/>
      </w:r>
    </w:p>
    <w:p>
      <w:pPr>
        <w:pStyle w:val="19"/>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_Toc2770 </w:instrText>
      </w:r>
      <w:r>
        <w:rPr>
          <w:rFonts w:eastAsia="方正小标宋简体"/>
          <w:color w:val="auto"/>
          <w:szCs w:val="44"/>
        </w:rPr>
        <w:fldChar w:fldCharType="separate"/>
      </w:r>
      <w:r>
        <w:rPr>
          <w:rFonts w:hAnsi="黑体" w:eastAsia="黑体"/>
          <w:color w:val="auto"/>
          <w:szCs w:val="32"/>
        </w:rPr>
        <w:t>四、一般公共预算当年拨款情况说明</w:t>
      </w:r>
      <w:r>
        <w:rPr>
          <w:color w:val="auto"/>
        </w:rPr>
        <w:tab/>
      </w:r>
      <w:r>
        <w:rPr>
          <w:rFonts w:hint="eastAsia"/>
          <w:color w:val="auto"/>
          <w:lang w:val="en-US" w:eastAsia="zh-CN"/>
        </w:rPr>
        <w:t>8</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_Toc32451 </w:instrText>
      </w:r>
      <w:r>
        <w:rPr>
          <w:rFonts w:eastAsia="方正小标宋简体"/>
          <w:color w:val="auto"/>
          <w:szCs w:val="44"/>
        </w:rPr>
        <w:fldChar w:fldCharType="separate"/>
      </w:r>
      <w:r>
        <w:rPr>
          <w:rFonts w:hint="eastAsia" w:ascii="楷体_GB2312" w:hAnsi="黑体" w:eastAsia="楷体_GB2312"/>
          <w:color w:val="auto"/>
          <w:szCs w:val="32"/>
        </w:rPr>
        <w:t>（一）</w:t>
      </w:r>
      <w:r>
        <w:rPr>
          <w:rFonts w:hint="eastAsia" w:ascii="楷体" w:hAnsi="楷体" w:eastAsia="楷体" w:cs="楷体"/>
          <w:color w:val="auto"/>
          <w:szCs w:val="32"/>
        </w:rPr>
        <w:t>一般公共预算当年拨款规模变化情况</w:t>
      </w:r>
      <w:r>
        <w:rPr>
          <w:color w:val="auto"/>
        </w:rPr>
        <w:tab/>
      </w:r>
      <w:r>
        <w:rPr>
          <w:rFonts w:hint="eastAsia"/>
          <w:color w:val="auto"/>
          <w:lang w:val="en-US" w:eastAsia="zh-CN"/>
        </w:rPr>
        <w:t>..8</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_Toc29477 </w:instrText>
      </w:r>
      <w:r>
        <w:rPr>
          <w:rFonts w:eastAsia="方正小标宋简体"/>
          <w:color w:val="auto"/>
          <w:szCs w:val="44"/>
        </w:rPr>
        <w:fldChar w:fldCharType="separate"/>
      </w:r>
      <w:r>
        <w:rPr>
          <w:rFonts w:ascii="楷体_GB2312" w:hAnsi="黑体" w:eastAsia="楷体_GB2312"/>
          <w:color w:val="auto"/>
          <w:szCs w:val="32"/>
        </w:rPr>
        <w:t>（二）</w:t>
      </w:r>
      <w:r>
        <w:rPr>
          <w:rFonts w:hint="eastAsia" w:ascii="楷体" w:hAnsi="楷体" w:eastAsia="楷体" w:cs="楷体"/>
          <w:color w:val="auto"/>
          <w:szCs w:val="32"/>
        </w:rPr>
        <w:t>一般公共预算当年拨款结构情况</w:t>
      </w:r>
      <w:r>
        <w:rPr>
          <w:color w:val="auto"/>
        </w:rPr>
        <w:tab/>
      </w:r>
      <w:r>
        <w:rPr>
          <w:rFonts w:hint="eastAsia"/>
          <w:color w:val="auto"/>
          <w:lang w:val="en-US" w:eastAsia="zh-CN"/>
        </w:rPr>
        <w:t>8</w:t>
      </w:r>
      <w:r>
        <w:rPr>
          <w:rFonts w:eastAsia="方正小标宋简体"/>
          <w:color w:val="auto"/>
          <w:szCs w:val="44"/>
        </w:rPr>
        <w:fldChar w:fldCharType="end"/>
      </w:r>
    </w:p>
    <w:p>
      <w:pPr>
        <w:pStyle w:val="19"/>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_Toc5972 </w:instrText>
      </w:r>
      <w:r>
        <w:rPr>
          <w:rFonts w:eastAsia="方正小标宋简体"/>
          <w:color w:val="auto"/>
          <w:szCs w:val="44"/>
        </w:rPr>
        <w:fldChar w:fldCharType="separate"/>
      </w:r>
      <w:r>
        <w:rPr>
          <w:rFonts w:hAnsi="黑体" w:eastAsia="黑体"/>
          <w:color w:val="auto"/>
          <w:szCs w:val="32"/>
        </w:rPr>
        <w:t>五、一般公共预算基本支出情况说明</w:t>
      </w:r>
      <w:r>
        <w:rPr>
          <w:color w:val="auto"/>
        </w:rPr>
        <w:tab/>
      </w:r>
      <w:r>
        <w:rPr>
          <w:rFonts w:hint="eastAsia"/>
          <w:color w:val="auto"/>
          <w:lang w:val="en-US" w:eastAsia="zh-CN"/>
        </w:rPr>
        <w:t>8</w:t>
      </w:r>
      <w:r>
        <w:rPr>
          <w:rFonts w:eastAsia="方正小标宋简体"/>
          <w:color w:val="auto"/>
          <w:szCs w:val="44"/>
        </w:rPr>
        <w:fldChar w:fldCharType="end"/>
      </w:r>
    </w:p>
    <w:p>
      <w:pPr>
        <w:pStyle w:val="19"/>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_Toc4344 </w:instrText>
      </w:r>
      <w:r>
        <w:rPr>
          <w:rFonts w:eastAsia="方正小标宋简体"/>
          <w:color w:val="auto"/>
          <w:szCs w:val="44"/>
        </w:rPr>
        <w:fldChar w:fldCharType="separate"/>
      </w:r>
      <w:r>
        <w:rPr>
          <w:rFonts w:hAnsi="黑体" w:eastAsia="黑体"/>
          <w:color w:val="auto"/>
          <w:szCs w:val="32"/>
        </w:rPr>
        <w:t>六、</w:t>
      </w:r>
      <w:r>
        <w:rPr>
          <w:rFonts w:eastAsia="黑体"/>
          <w:color w:val="auto"/>
          <w:szCs w:val="32"/>
        </w:rPr>
        <w:t>“</w:t>
      </w:r>
      <w:r>
        <w:rPr>
          <w:rFonts w:hAnsi="黑体" w:eastAsia="黑体"/>
          <w:color w:val="auto"/>
          <w:szCs w:val="32"/>
        </w:rPr>
        <w:t>三公</w:t>
      </w:r>
      <w:r>
        <w:rPr>
          <w:rFonts w:eastAsia="黑体"/>
          <w:color w:val="auto"/>
          <w:szCs w:val="32"/>
        </w:rPr>
        <w:t>”</w:t>
      </w:r>
      <w:r>
        <w:rPr>
          <w:rFonts w:hAnsi="黑体" w:eastAsia="黑体"/>
          <w:color w:val="auto"/>
          <w:szCs w:val="32"/>
        </w:rPr>
        <w:t>经费财政拨款预算安排情况</w:t>
      </w:r>
      <w:r>
        <w:rPr>
          <w:color w:val="auto"/>
        </w:rPr>
        <w:tab/>
      </w:r>
      <w:r>
        <w:rPr>
          <w:rFonts w:hint="eastAsia"/>
          <w:color w:val="auto"/>
          <w:lang w:val="en-US" w:eastAsia="zh-CN"/>
        </w:rPr>
        <w:t>8</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_Toc29415 </w:instrText>
      </w:r>
      <w:r>
        <w:rPr>
          <w:rFonts w:eastAsia="方正小标宋简体"/>
          <w:color w:val="auto"/>
          <w:szCs w:val="44"/>
        </w:rPr>
        <w:fldChar w:fldCharType="separate"/>
      </w:r>
      <w:r>
        <w:rPr>
          <w:rFonts w:eastAsia="楷体_GB2312"/>
          <w:color w:val="auto"/>
          <w:szCs w:val="32"/>
        </w:rPr>
        <w:t>（一）</w:t>
      </w:r>
      <w:r>
        <w:rPr>
          <w:rFonts w:hint="eastAsia" w:ascii="楷体" w:hAnsi="楷体" w:eastAsia="楷体" w:cs="楷体"/>
          <w:color w:val="auto"/>
          <w:szCs w:val="32"/>
        </w:rPr>
        <w:t>因公出国（境）经费</w:t>
      </w:r>
      <w:r>
        <w:rPr>
          <w:color w:val="auto"/>
        </w:rPr>
        <w:tab/>
      </w:r>
      <w:r>
        <w:rPr>
          <w:rFonts w:hint="eastAsia"/>
          <w:color w:val="auto"/>
          <w:lang w:val="en-US" w:eastAsia="zh-CN"/>
        </w:rPr>
        <w:t>9</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_Toc7222 </w:instrText>
      </w:r>
      <w:r>
        <w:rPr>
          <w:rFonts w:eastAsia="方正小标宋简体"/>
          <w:color w:val="auto"/>
          <w:szCs w:val="44"/>
        </w:rPr>
        <w:fldChar w:fldCharType="separate"/>
      </w:r>
      <w:r>
        <w:rPr>
          <w:rFonts w:eastAsia="楷体_GB2312"/>
          <w:color w:val="auto"/>
          <w:szCs w:val="32"/>
        </w:rPr>
        <w:t>（二）</w:t>
      </w:r>
      <w:r>
        <w:rPr>
          <w:rFonts w:hint="eastAsia" w:ascii="楷体" w:hAnsi="楷体" w:eastAsia="楷体" w:cs="楷体"/>
          <w:color w:val="auto"/>
          <w:szCs w:val="32"/>
        </w:rPr>
        <w:t>公务接待费</w:t>
      </w:r>
      <w:r>
        <w:rPr>
          <w:color w:val="auto"/>
        </w:rPr>
        <w:tab/>
      </w:r>
      <w:r>
        <w:rPr>
          <w:rFonts w:hint="eastAsia"/>
          <w:color w:val="auto"/>
          <w:lang w:val="en-US" w:eastAsia="zh-CN"/>
        </w:rPr>
        <w:t>9</w:t>
      </w:r>
      <w:r>
        <w:rPr>
          <w:rFonts w:eastAsia="方正小标宋简体"/>
          <w:color w:val="auto"/>
          <w:szCs w:val="44"/>
        </w:rPr>
        <w:fldChar w:fldCharType="end"/>
      </w:r>
    </w:p>
    <w:p>
      <w:pPr>
        <w:pStyle w:val="20"/>
        <w:tabs>
          <w:tab w:val="right" w:leader="dot" w:pos="8844"/>
        </w:tabs>
        <w:rPr>
          <w:color w:val="auto"/>
        </w:rPr>
      </w:pPr>
      <w:r>
        <w:rPr>
          <w:rFonts w:eastAsia="方正小标宋简体"/>
          <w:color w:val="auto"/>
          <w:szCs w:val="44"/>
        </w:rPr>
        <w:fldChar w:fldCharType="begin"/>
      </w:r>
      <w:r>
        <w:rPr>
          <w:rFonts w:eastAsia="方正小标宋简体"/>
          <w:color w:val="auto"/>
          <w:szCs w:val="44"/>
        </w:rPr>
        <w:instrText xml:space="preserve"> HYPERLINK \l _Toc16350 </w:instrText>
      </w:r>
      <w:r>
        <w:rPr>
          <w:rFonts w:eastAsia="方正小标宋简体"/>
          <w:color w:val="auto"/>
          <w:szCs w:val="44"/>
        </w:rPr>
        <w:fldChar w:fldCharType="separate"/>
      </w:r>
      <w:r>
        <w:rPr>
          <w:rFonts w:eastAsia="楷体_GB2312"/>
          <w:color w:val="auto"/>
          <w:szCs w:val="32"/>
        </w:rPr>
        <w:t>（三）</w:t>
      </w:r>
      <w:r>
        <w:rPr>
          <w:rFonts w:hint="eastAsia" w:ascii="楷体" w:hAnsi="楷体" w:eastAsia="楷体" w:cs="楷体"/>
          <w:color w:val="auto"/>
          <w:szCs w:val="32"/>
        </w:rPr>
        <w:t>公务用车购置及运行维护费</w:t>
      </w:r>
      <w:r>
        <w:rPr>
          <w:color w:val="auto"/>
        </w:rPr>
        <w:tab/>
      </w:r>
      <w:r>
        <w:rPr>
          <w:rFonts w:hint="eastAsia"/>
          <w:color w:val="auto"/>
          <w:lang w:val="en-US" w:eastAsia="zh-CN"/>
        </w:rPr>
        <w:t>9</w:t>
      </w:r>
      <w:r>
        <w:rPr>
          <w:rFonts w:eastAsia="方正小标宋简体"/>
          <w:color w:val="auto"/>
          <w:szCs w:val="44"/>
        </w:rPr>
        <w:fldChar w:fldCharType="end"/>
      </w:r>
    </w:p>
    <w:p>
      <w:pPr>
        <w:pStyle w:val="19"/>
        <w:tabs>
          <w:tab w:val="right" w:leader="dot" w:pos="8844"/>
        </w:tabs>
        <w:rPr>
          <w:rFonts w:eastAsia="方正小标宋简体"/>
          <w:color w:val="auto"/>
          <w:szCs w:val="44"/>
        </w:rPr>
      </w:pPr>
      <w:r>
        <w:rPr>
          <w:rFonts w:eastAsia="方正小标宋简体"/>
          <w:color w:val="auto"/>
          <w:szCs w:val="44"/>
        </w:rPr>
        <w:fldChar w:fldCharType="begin"/>
      </w:r>
      <w:r>
        <w:rPr>
          <w:rFonts w:eastAsia="方正小标宋简体"/>
          <w:color w:val="auto"/>
          <w:szCs w:val="44"/>
        </w:rPr>
        <w:instrText xml:space="preserve"> HYPERLINK \l _Toc3929 </w:instrText>
      </w:r>
      <w:r>
        <w:rPr>
          <w:rFonts w:eastAsia="方正小标宋简体"/>
          <w:color w:val="auto"/>
          <w:szCs w:val="44"/>
        </w:rPr>
        <w:fldChar w:fldCharType="separate"/>
      </w:r>
      <w:r>
        <w:rPr>
          <w:rFonts w:hint="eastAsia" w:hAnsi="黑体" w:eastAsia="黑体"/>
          <w:color w:val="auto"/>
          <w:szCs w:val="32"/>
        </w:rPr>
        <w:t>七、</w:t>
      </w:r>
      <w:r>
        <w:rPr>
          <w:rFonts w:hint="eastAsia" w:hAnsi="黑体" w:eastAsia="黑体"/>
          <w:color w:val="auto"/>
          <w:szCs w:val="32"/>
          <w:lang w:eastAsia="zh-CN"/>
        </w:rPr>
        <w:t>非财政拨款预算安排“三公”经费情况说明</w:t>
      </w:r>
      <w:r>
        <w:rPr>
          <w:color w:val="auto"/>
        </w:rPr>
        <w:tab/>
      </w:r>
      <w:r>
        <w:rPr>
          <w:rFonts w:hint="eastAsia"/>
          <w:color w:val="auto"/>
          <w:lang w:val="en-US" w:eastAsia="zh-CN"/>
        </w:rPr>
        <w:t>9</w:t>
      </w:r>
      <w:r>
        <w:rPr>
          <w:rFonts w:eastAsia="方正小标宋简体"/>
          <w:color w:val="auto"/>
          <w:szCs w:val="44"/>
        </w:rPr>
        <w:fldChar w:fldCharType="end"/>
      </w:r>
    </w:p>
    <w:p>
      <w:pPr>
        <w:pStyle w:val="19"/>
        <w:tabs>
          <w:tab w:val="right" w:leader="dot" w:pos="8844"/>
        </w:tabs>
        <w:rPr>
          <w:rFonts w:hint="eastAsia" w:ascii="Times New Roman" w:hAnsi="Times New Roman" w:eastAsia="方正小标宋简体" w:cs="Times New Roman"/>
          <w:color w:val="auto"/>
          <w:sz w:val="20"/>
          <w:szCs w:val="44"/>
          <w:lang w:val="en-US" w:eastAsia="zh-CN"/>
        </w:rPr>
      </w:pPr>
      <w:r>
        <w:rPr>
          <w:rFonts w:hint="eastAsia" w:eastAsia="方正小标宋简体"/>
          <w:color w:val="auto"/>
          <w:szCs w:val="44"/>
          <w:lang w:val="en-US" w:eastAsia="zh-CN"/>
        </w:rPr>
        <w:t xml:space="preserve">    </w:t>
      </w:r>
      <w:r>
        <w:rPr>
          <w:rFonts w:hint="eastAsia" w:ascii="楷体_GB2312" w:hAnsi="楷体_GB2312" w:eastAsia="楷体_GB2312" w:cs="楷体_GB2312"/>
          <w:color w:val="auto"/>
          <w:sz w:val="20"/>
          <w:szCs w:val="44"/>
          <w:lang w:val="en-US" w:eastAsia="zh-CN"/>
        </w:rPr>
        <w:t>（一）</w:t>
      </w:r>
      <w:r>
        <w:rPr>
          <w:rFonts w:hint="eastAsia" w:ascii="楷体" w:hAnsi="楷体" w:eastAsia="楷体" w:cs="楷体"/>
          <w:color w:val="auto"/>
          <w:sz w:val="20"/>
          <w:szCs w:val="44"/>
          <w:lang w:val="en-US" w:eastAsia="zh-CN"/>
        </w:rPr>
        <w:t>非财政拨款安排公务接待费情况说明</w:t>
      </w:r>
      <w:r>
        <w:rPr>
          <w:rFonts w:ascii="Times New Roman" w:hAnsi="Times New Roman" w:eastAsia="方正小标宋简体" w:cs="Times New Roman"/>
          <w:color w:val="auto"/>
          <w:sz w:val="20"/>
          <w:szCs w:val="44"/>
        </w:rPr>
        <w:tab/>
      </w:r>
      <w:r>
        <w:rPr>
          <w:rFonts w:hint="eastAsia" w:ascii="Times New Roman" w:hAnsi="Times New Roman" w:eastAsia="方正小标宋简体" w:cs="Times New Roman"/>
          <w:color w:val="auto"/>
          <w:sz w:val="20"/>
          <w:szCs w:val="44"/>
          <w:lang w:val="en-US" w:eastAsia="zh-CN"/>
        </w:rPr>
        <w:t>9</w:t>
      </w:r>
    </w:p>
    <w:p>
      <w:pPr>
        <w:pStyle w:val="20"/>
        <w:tabs>
          <w:tab w:val="right" w:leader="dot" w:pos="8844"/>
        </w:tabs>
        <w:rPr>
          <w:rFonts w:hint="eastAsia" w:eastAsia="方正小标宋简体"/>
          <w:color w:val="auto"/>
          <w:szCs w:val="44"/>
          <w:lang w:eastAsia="zh-CN"/>
        </w:rPr>
      </w:pPr>
      <w:r>
        <w:rPr>
          <w:rFonts w:hint="eastAsia" w:ascii="楷体_GB2312" w:hAnsi="楷体_GB2312" w:eastAsia="楷体_GB2312" w:cs="楷体_GB2312"/>
          <w:color w:val="auto"/>
          <w:szCs w:val="44"/>
          <w:lang w:eastAsia="zh-CN"/>
        </w:rPr>
        <w:t>（二）</w:t>
      </w:r>
      <w:r>
        <w:rPr>
          <w:rFonts w:hint="eastAsia" w:ascii="楷体" w:hAnsi="楷体" w:eastAsia="楷体" w:cs="楷体"/>
          <w:color w:val="auto"/>
          <w:szCs w:val="44"/>
          <w:lang w:eastAsia="zh-CN"/>
        </w:rPr>
        <w:t>非财政拨款安排公务用车购置及运行维护费情况说明</w:t>
      </w:r>
      <w:r>
        <w:rPr>
          <w:rFonts w:eastAsia="方正小标宋简体"/>
          <w:color w:val="auto"/>
          <w:szCs w:val="44"/>
        </w:rPr>
        <w:tab/>
      </w:r>
      <w:r>
        <w:rPr>
          <w:rFonts w:hint="eastAsia" w:eastAsia="方正小标宋简体"/>
          <w:color w:val="auto"/>
          <w:szCs w:val="44"/>
          <w:lang w:val="en-US" w:eastAsia="zh-CN"/>
        </w:rPr>
        <w:t>9</w:t>
      </w:r>
    </w:p>
    <w:p>
      <w:pPr>
        <w:pStyle w:val="19"/>
        <w:tabs>
          <w:tab w:val="right" w:leader="dot" w:pos="8844"/>
        </w:tabs>
        <w:rPr>
          <w:rFonts w:hint="eastAsia" w:eastAsia="方正小标宋简体"/>
          <w:color w:val="auto"/>
          <w:szCs w:val="44"/>
          <w:lang w:val="en-US" w:eastAsia="zh-CN"/>
        </w:rPr>
      </w:pPr>
      <w:r>
        <w:rPr>
          <w:rFonts w:eastAsia="方正小标宋简体"/>
          <w:color w:val="auto"/>
          <w:szCs w:val="44"/>
        </w:rPr>
        <w:fldChar w:fldCharType="begin"/>
      </w:r>
      <w:r>
        <w:rPr>
          <w:rFonts w:eastAsia="方正小标宋简体"/>
          <w:color w:val="auto"/>
          <w:szCs w:val="44"/>
        </w:rPr>
        <w:instrText xml:space="preserve"> HYPERLINK \l _Toc26114 </w:instrText>
      </w:r>
      <w:r>
        <w:rPr>
          <w:rFonts w:eastAsia="方正小标宋简体"/>
          <w:color w:val="auto"/>
          <w:szCs w:val="44"/>
        </w:rPr>
        <w:fldChar w:fldCharType="separate"/>
      </w:r>
      <w:r>
        <w:rPr>
          <w:rFonts w:hAnsi="黑体" w:eastAsia="黑体"/>
          <w:color w:val="auto"/>
          <w:szCs w:val="32"/>
        </w:rPr>
        <w:t>八、</w:t>
      </w:r>
      <w:r>
        <w:rPr>
          <w:rFonts w:hint="eastAsia" w:hAnsi="黑体" w:eastAsia="黑体"/>
          <w:color w:val="auto"/>
          <w:szCs w:val="32"/>
          <w:lang w:eastAsia="zh-CN"/>
        </w:rPr>
        <w:t>政府性基金预算支出情况说明</w:t>
      </w:r>
      <w:r>
        <w:rPr>
          <w:color w:val="auto"/>
        </w:rPr>
        <w:tab/>
      </w:r>
      <w:r>
        <w:rPr>
          <w:rFonts w:hint="eastAsia"/>
          <w:color w:val="auto"/>
          <w:lang w:val="en-US" w:eastAsia="zh-CN"/>
        </w:rPr>
        <w:t>1</w:t>
      </w:r>
      <w:r>
        <w:rPr>
          <w:rFonts w:eastAsia="方正小标宋简体"/>
          <w:color w:val="auto"/>
          <w:szCs w:val="44"/>
        </w:rPr>
        <w:fldChar w:fldCharType="end"/>
      </w:r>
      <w:r>
        <w:rPr>
          <w:rFonts w:hint="eastAsia" w:eastAsia="方正小标宋简体"/>
          <w:color w:val="auto"/>
          <w:szCs w:val="44"/>
          <w:lang w:val="en-US" w:eastAsia="zh-CN"/>
        </w:rPr>
        <w:t>0</w:t>
      </w:r>
    </w:p>
    <w:p>
      <w:pPr>
        <w:pStyle w:val="19"/>
        <w:tabs>
          <w:tab w:val="right" w:leader="dot" w:pos="8844"/>
        </w:tabs>
        <w:rPr>
          <w:rFonts w:hint="default" w:eastAsia="方正小标宋简体"/>
          <w:color w:val="auto"/>
          <w:lang w:val="en-US" w:eastAsia="zh-CN"/>
        </w:rPr>
      </w:pPr>
      <w:r>
        <w:rPr>
          <w:rFonts w:eastAsia="方正小标宋简体"/>
          <w:color w:val="auto"/>
          <w:szCs w:val="44"/>
        </w:rPr>
        <w:fldChar w:fldCharType="begin"/>
      </w:r>
      <w:r>
        <w:rPr>
          <w:rFonts w:eastAsia="方正小标宋简体"/>
          <w:color w:val="auto"/>
          <w:szCs w:val="44"/>
        </w:rPr>
        <w:instrText xml:space="preserve"> HYPERLINK \l _Toc26114 </w:instrText>
      </w:r>
      <w:r>
        <w:rPr>
          <w:rFonts w:eastAsia="方正小标宋简体"/>
          <w:color w:val="auto"/>
          <w:szCs w:val="44"/>
        </w:rPr>
        <w:fldChar w:fldCharType="separate"/>
      </w:r>
      <w:r>
        <w:rPr>
          <w:rFonts w:hint="eastAsia" w:hAnsi="黑体" w:eastAsia="黑体"/>
          <w:color w:val="auto"/>
          <w:szCs w:val="32"/>
          <w:lang w:eastAsia="zh-CN"/>
        </w:rPr>
        <w:t>九</w:t>
      </w:r>
      <w:r>
        <w:rPr>
          <w:rFonts w:hAnsi="黑体" w:eastAsia="黑体"/>
          <w:color w:val="auto"/>
          <w:szCs w:val="32"/>
        </w:rPr>
        <w:t>、国有资本经营预算支出情况说明</w:t>
      </w:r>
      <w:r>
        <w:rPr>
          <w:color w:val="auto"/>
        </w:rPr>
        <w:tab/>
      </w:r>
      <w:r>
        <w:rPr>
          <w:rFonts w:eastAsia="方正小标宋简体"/>
          <w:color w:val="auto"/>
          <w:szCs w:val="44"/>
        </w:rPr>
        <w:fldChar w:fldCharType="end"/>
      </w:r>
      <w:r>
        <w:rPr>
          <w:rFonts w:hint="eastAsia" w:eastAsia="方正小标宋简体"/>
          <w:color w:val="auto"/>
          <w:szCs w:val="44"/>
          <w:lang w:val="en-US" w:eastAsia="zh-CN"/>
        </w:rPr>
        <w:t>10</w:t>
      </w:r>
    </w:p>
    <w:p>
      <w:pPr>
        <w:pStyle w:val="19"/>
        <w:tabs>
          <w:tab w:val="right" w:leader="dot" w:pos="8844"/>
        </w:tabs>
        <w:rPr>
          <w:rFonts w:hint="eastAsia" w:eastAsia="方正小标宋简体"/>
          <w:color w:val="auto"/>
          <w:lang w:val="en-US" w:eastAsia="zh-CN"/>
        </w:rPr>
      </w:pPr>
      <w:r>
        <w:rPr>
          <w:rFonts w:eastAsia="方正小标宋简体"/>
          <w:color w:val="auto"/>
          <w:szCs w:val="44"/>
        </w:rPr>
        <w:fldChar w:fldCharType="begin"/>
      </w:r>
      <w:r>
        <w:rPr>
          <w:rFonts w:eastAsia="方正小标宋简体"/>
          <w:color w:val="auto"/>
          <w:szCs w:val="44"/>
        </w:rPr>
        <w:instrText xml:space="preserve"> HYPERLINK \l _Toc30061 </w:instrText>
      </w:r>
      <w:r>
        <w:rPr>
          <w:rFonts w:eastAsia="方正小标宋简体"/>
          <w:color w:val="auto"/>
          <w:szCs w:val="44"/>
        </w:rPr>
        <w:fldChar w:fldCharType="separate"/>
      </w:r>
      <w:r>
        <w:rPr>
          <w:rFonts w:hint="eastAsia" w:hAnsi="黑体" w:eastAsia="黑体"/>
          <w:color w:val="auto"/>
          <w:szCs w:val="32"/>
          <w:lang w:eastAsia="zh-CN"/>
        </w:rPr>
        <w:t>十</w:t>
      </w:r>
      <w:r>
        <w:rPr>
          <w:rFonts w:hAnsi="黑体" w:eastAsia="黑体"/>
          <w:color w:val="auto"/>
          <w:szCs w:val="32"/>
        </w:rPr>
        <w:t>、其他重要事项的情况说明</w:t>
      </w:r>
      <w:r>
        <w:rPr>
          <w:color w:val="auto"/>
        </w:rPr>
        <w:tab/>
      </w:r>
      <w:r>
        <w:rPr>
          <w:rFonts w:hint="eastAsia"/>
          <w:color w:val="auto"/>
          <w:lang w:val="en-US" w:eastAsia="zh-CN"/>
        </w:rPr>
        <w:t>1</w:t>
      </w:r>
      <w:r>
        <w:rPr>
          <w:rFonts w:eastAsia="方正小标宋简体"/>
          <w:color w:val="auto"/>
          <w:szCs w:val="44"/>
        </w:rPr>
        <w:fldChar w:fldCharType="end"/>
      </w:r>
      <w:r>
        <w:rPr>
          <w:rFonts w:hint="eastAsia" w:eastAsia="方正小标宋简体"/>
          <w:color w:val="auto"/>
          <w:szCs w:val="44"/>
          <w:lang w:val="en-US" w:eastAsia="zh-CN"/>
        </w:rPr>
        <w:t>0</w:t>
      </w:r>
    </w:p>
    <w:p>
      <w:pPr>
        <w:pStyle w:val="20"/>
        <w:tabs>
          <w:tab w:val="right" w:leader="dot" w:pos="8844"/>
        </w:tabs>
        <w:rPr>
          <w:rFonts w:hint="default" w:eastAsia="方正小标宋简体"/>
          <w:color w:val="auto"/>
          <w:lang w:val="en-US" w:eastAsia="zh-CN"/>
        </w:rPr>
      </w:pPr>
      <w:r>
        <w:rPr>
          <w:rFonts w:eastAsia="方正小标宋简体"/>
          <w:color w:val="auto"/>
          <w:szCs w:val="44"/>
        </w:rPr>
        <w:fldChar w:fldCharType="begin"/>
      </w:r>
      <w:r>
        <w:rPr>
          <w:rFonts w:eastAsia="方正小标宋简体"/>
          <w:color w:val="auto"/>
          <w:szCs w:val="44"/>
        </w:rPr>
        <w:instrText xml:space="preserve"> HYPERLINK \l _Toc9452 </w:instrText>
      </w:r>
      <w:r>
        <w:rPr>
          <w:rFonts w:eastAsia="方正小标宋简体"/>
          <w:color w:val="auto"/>
          <w:szCs w:val="44"/>
        </w:rPr>
        <w:fldChar w:fldCharType="separate"/>
      </w:r>
      <w:r>
        <w:rPr>
          <w:rFonts w:hint="eastAsia" w:ascii="楷体_GB2312" w:hAnsi="黑体" w:eastAsia="楷体_GB2312"/>
          <w:color w:val="auto"/>
          <w:szCs w:val="32"/>
        </w:rPr>
        <w:t>（一）</w:t>
      </w:r>
      <w:r>
        <w:rPr>
          <w:rFonts w:hint="eastAsia" w:ascii="楷体" w:hAnsi="楷体" w:eastAsia="楷体" w:cs="楷体"/>
          <w:color w:val="auto"/>
          <w:szCs w:val="32"/>
        </w:rPr>
        <w:t>业务运行经费</w:t>
      </w:r>
      <w:r>
        <w:rPr>
          <w:color w:val="auto"/>
        </w:rPr>
        <w:tab/>
      </w:r>
      <w:r>
        <w:rPr>
          <w:rFonts w:eastAsia="方正小标宋简体"/>
          <w:color w:val="auto"/>
          <w:szCs w:val="44"/>
        </w:rPr>
        <w:fldChar w:fldCharType="end"/>
      </w:r>
      <w:r>
        <w:rPr>
          <w:rFonts w:hint="eastAsia" w:eastAsia="方正小标宋简体"/>
          <w:color w:val="auto"/>
          <w:szCs w:val="44"/>
          <w:lang w:val="en-US" w:eastAsia="zh-CN"/>
        </w:rPr>
        <w:t>10</w:t>
      </w:r>
    </w:p>
    <w:p>
      <w:pPr>
        <w:pStyle w:val="20"/>
        <w:keepNext w:val="0"/>
        <w:keepLines w:val="0"/>
        <w:pageBreakBefore w:val="0"/>
        <w:widowControl/>
        <w:tabs>
          <w:tab w:val="right" w:leader="dot" w:pos="8844"/>
        </w:tabs>
        <w:kinsoku/>
        <w:wordWrap/>
        <w:overflowPunct/>
        <w:topLinePunct w:val="0"/>
        <w:autoSpaceDE/>
        <w:autoSpaceDN/>
        <w:bidi w:val="0"/>
        <w:adjustRightInd/>
        <w:snapToGrid/>
        <w:textAlignment w:val="auto"/>
        <w:rPr>
          <w:rFonts w:hint="eastAsia" w:eastAsia="方正小标宋简体"/>
          <w:color w:val="auto"/>
          <w:lang w:val="en-US" w:eastAsia="zh-CN"/>
        </w:rPr>
      </w:pPr>
      <w:r>
        <w:rPr>
          <w:rFonts w:eastAsia="方正小标宋简体"/>
          <w:color w:val="auto"/>
          <w:szCs w:val="44"/>
        </w:rPr>
        <w:fldChar w:fldCharType="begin"/>
      </w:r>
      <w:r>
        <w:rPr>
          <w:rFonts w:eastAsia="方正小标宋简体"/>
          <w:color w:val="auto"/>
          <w:szCs w:val="44"/>
        </w:rPr>
        <w:instrText xml:space="preserve"> HYPERLINK \l _Toc30045 </w:instrText>
      </w:r>
      <w:r>
        <w:rPr>
          <w:rFonts w:eastAsia="方正小标宋简体"/>
          <w:color w:val="auto"/>
          <w:szCs w:val="44"/>
        </w:rPr>
        <w:fldChar w:fldCharType="separate"/>
      </w:r>
      <w:r>
        <w:rPr>
          <w:rFonts w:ascii="楷体_GB2312" w:hAnsi="黑体" w:eastAsia="楷体_GB2312"/>
          <w:color w:val="auto"/>
          <w:szCs w:val="32"/>
        </w:rPr>
        <w:t>（二）</w:t>
      </w:r>
      <w:r>
        <w:rPr>
          <w:rFonts w:hint="eastAsia" w:ascii="楷体" w:hAnsi="楷体" w:eastAsia="楷体" w:cs="楷体"/>
          <w:color w:val="auto"/>
          <w:szCs w:val="32"/>
        </w:rPr>
        <w:t>国有资产占有使用情况</w:t>
      </w:r>
      <w:r>
        <w:rPr>
          <w:color w:val="auto"/>
        </w:rPr>
        <w:tab/>
      </w:r>
      <w:r>
        <w:rPr>
          <w:rFonts w:hint="eastAsia"/>
          <w:color w:val="auto"/>
          <w:lang w:val="en-US" w:eastAsia="zh-CN"/>
        </w:rPr>
        <w:t>1</w:t>
      </w:r>
      <w:r>
        <w:rPr>
          <w:rFonts w:eastAsia="方正小标宋简体"/>
          <w:color w:val="auto"/>
          <w:szCs w:val="44"/>
        </w:rPr>
        <w:fldChar w:fldCharType="end"/>
      </w:r>
      <w:r>
        <w:rPr>
          <w:rFonts w:hint="eastAsia" w:eastAsia="方正小标宋简体"/>
          <w:color w:val="auto"/>
          <w:szCs w:val="44"/>
          <w:lang w:val="en-US" w:eastAsia="zh-CN"/>
        </w:rPr>
        <w:t>0</w:t>
      </w:r>
    </w:p>
    <w:p>
      <w:pPr>
        <w:pStyle w:val="20"/>
        <w:tabs>
          <w:tab w:val="right" w:leader="dot" w:pos="8844"/>
        </w:tabs>
        <w:rPr>
          <w:rFonts w:hint="eastAsia" w:eastAsia="方正小标宋简体"/>
          <w:color w:val="auto"/>
          <w:lang w:val="en-US" w:eastAsia="zh-CN"/>
        </w:rPr>
      </w:pPr>
      <w:r>
        <w:rPr>
          <w:rFonts w:eastAsia="方正小标宋简体"/>
          <w:color w:val="auto"/>
          <w:szCs w:val="44"/>
        </w:rPr>
        <w:fldChar w:fldCharType="begin"/>
      </w:r>
      <w:r>
        <w:rPr>
          <w:rFonts w:eastAsia="方正小标宋简体"/>
          <w:color w:val="auto"/>
          <w:szCs w:val="44"/>
        </w:rPr>
        <w:instrText xml:space="preserve"> HYPERLINK \l _Toc16045 </w:instrText>
      </w:r>
      <w:r>
        <w:rPr>
          <w:rFonts w:eastAsia="方正小标宋简体"/>
          <w:color w:val="auto"/>
          <w:szCs w:val="44"/>
        </w:rPr>
        <w:fldChar w:fldCharType="separate"/>
      </w:r>
      <w:r>
        <w:rPr>
          <w:rFonts w:ascii="楷体_GB2312" w:hAnsi="黑体" w:eastAsia="楷体_GB2312"/>
          <w:color w:val="auto"/>
          <w:szCs w:val="32"/>
        </w:rPr>
        <w:t>（三）</w:t>
      </w:r>
      <w:r>
        <w:rPr>
          <w:rFonts w:hint="eastAsia" w:ascii="楷体" w:hAnsi="楷体" w:eastAsia="楷体" w:cs="楷体"/>
          <w:color w:val="auto"/>
          <w:szCs w:val="32"/>
        </w:rPr>
        <w:t>政府采购情况</w:t>
      </w:r>
      <w:r>
        <w:rPr>
          <w:color w:val="auto"/>
        </w:rPr>
        <w:tab/>
      </w:r>
      <w:r>
        <w:rPr>
          <w:rFonts w:hint="eastAsia"/>
          <w:color w:val="auto"/>
          <w:lang w:val="en-US" w:eastAsia="zh-CN"/>
        </w:rPr>
        <w:t>1</w:t>
      </w:r>
      <w:r>
        <w:rPr>
          <w:rFonts w:eastAsia="方正小标宋简体"/>
          <w:color w:val="auto"/>
          <w:szCs w:val="44"/>
        </w:rPr>
        <w:fldChar w:fldCharType="end"/>
      </w:r>
      <w:r>
        <w:rPr>
          <w:rFonts w:hint="eastAsia" w:eastAsia="方正小标宋简体"/>
          <w:color w:val="auto"/>
          <w:szCs w:val="44"/>
          <w:lang w:val="en-US" w:eastAsia="zh-CN"/>
        </w:rPr>
        <w:t>0</w:t>
      </w:r>
    </w:p>
    <w:p>
      <w:pPr>
        <w:pStyle w:val="20"/>
        <w:tabs>
          <w:tab w:val="right" w:leader="dot" w:pos="8844"/>
        </w:tabs>
        <w:rPr>
          <w:rFonts w:hint="eastAsia" w:eastAsia="方正小标宋简体"/>
          <w:color w:val="auto"/>
          <w:lang w:val="en-US" w:eastAsia="zh-CN"/>
        </w:rPr>
      </w:pPr>
      <w:r>
        <w:rPr>
          <w:rFonts w:eastAsia="方正小标宋简体"/>
          <w:color w:val="auto"/>
          <w:szCs w:val="44"/>
        </w:rPr>
        <w:fldChar w:fldCharType="begin"/>
      </w:r>
      <w:r>
        <w:rPr>
          <w:rFonts w:eastAsia="方正小标宋简体"/>
          <w:color w:val="auto"/>
          <w:szCs w:val="44"/>
        </w:rPr>
        <w:instrText xml:space="preserve"> HYPERLINK \l _Toc27782 </w:instrText>
      </w:r>
      <w:r>
        <w:rPr>
          <w:rFonts w:eastAsia="方正小标宋简体"/>
          <w:color w:val="auto"/>
          <w:szCs w:val="44"/>
        </w:rPr>
        <w:fldChar w:fldCharType="separate"/>
      </w:r>
      <w:r>
        <w:rPr>
          <w:rFonts w:ascii="楷体_GB2312" w:hAnsi="黑体" w:eastAsia="楷体_GB2312"/>
          <w:color w:val="auto"/>
          <w:szCs w:val="32"/>
        </w:rPr>
        <w:t>（四）</w:t>
      </w:r>
      <w:r>
        <w:rPr>
          <w:rFonts w:hint="eastAsia" w:ascii="楷体" w:hAnsi="楷体" w:eastAsia="楷体" w:cs="楷体"/>
          <w:color w:val="auto"/>
          <w:szCs w:val="32"/>
        </w:rPr>
        <w:t>绩效目标设置情况</w:t>
      </w:r>
      <w:r>
        <w:rPr>
          <w:color w:val="auto"/>
        </w:rPr>
        <w:tab/>
      </w:r>
      <w:r>
        <w:rPr>
          <w:rFonts w:hint="eastAsia"/>
          <w:color w:val="auto"/>
          <w:lang w:val="en-US" w:eastAsia="zh-CN"/>
        </w:rPr>
        <w:t>1</w:t>
      </w:r>
      <w:r>
        <w:rPr>
          <w:rFonts w:eastAsia="方正小标宋简体"/>
          <w:color w:val="auto"/>
          <w:szCs w:val="44"/>
        </w:rPr>
        <w:fldChar w:fldCharType="end"/>
      </w:r>
      <w:r>
        <w:rPr>
          <w:rFonts w:hint="eastAsia" w:eastAsia="方正小标宋简体"/>
          <w:color w:val="auto"/>
          <w:szCs w:val="44"/>
          <w:lang w:val="en-US" w:eastAsia="zh-CN"/>
        </w:rPr>
        <w:t>0</w:t>
      </w:r>
    </w:p>
    <w:p>
      <w:pPr>
        <w:widowControl/>
        <w:shd w:val="clear" w:color="auto" w:fill="FFFFFF"/>
        <w:spacing w:before="525" w:after="375"/>
        <w:jc w:val="center"/>
        <w:outlineLvl w:val="0"/>
        <w:rPr>
          <w:rFonts w:hint="eastAsia" w:ascii="微软雅黑" w:hAnsi="微软雅黑" w:eastAsia="微软雅黑" w:cs="宋体"/>
          <w:color w:val="auto"/>
          <w:kern w:val="36"/>
          <w:sz w:val="45"/>
          <w:szCs w:val="45"/>
        </w:rPr>
      </w:pPr>
      <w:r>
        <w:rPr>
          <w:rFonts w:eastAsia="方正小标宋简体"/>
          <w:color w:val="auto"/>
          <w:szCs w:val="44"/>
        </w:rPr>
        <w:fldChar w:fldCharType="end"/>
      </w:r>
    </w:p>
    <w:p>
      <w:pPr>
        <w:widowControl/>
        <w:shd w:val="clear" w:color="auto" w:fill="FFFFFF"/>
        <w:spacing w:before="255" w:after="255" w:line="560" w:lineRule="atLeast"/>
        <w:ind w:firstLine="640"/>
        <w:jc w:val="left"/>
        <w:rPr>
          <w:rFonts w:ascii="Times New Roman" w:hAnsi="Times New Roman" w:eastAsia="宋体" w:cs="Times New Roman"/>
          <w:color w:val="auto"/>
          <w:kern w:val="0"/>
          <w:sz w:val="32"/>
          <w:szCs w:val="32"/>
        </w:rPr>
      </w:pPr>
    </w:p>
    <w:p>
      <w:pPr>
        <w:widowControl/>
        <w:shd w:val="clear" w:color="auto" w:fill="FFFFFF"/>
        <w:spacing w:before="255" w:after="255" w:line="560" w:lineRule="atLeast"/>
        <w:ind w:firstLine="640"/>
        <w:jc w:val="left"/>
        <w:rPr>
          <w:rFonts w:ascii="Times New Roman" w:hAnsi="Times New Roman" w:eastAsia="宋体" w:cs="Times New Roman"/>
          <w:color w:val="auto"/>
          <w:kern w:val="0"/>
          <w:sz w:val="32"/>
          <w:szCs w:val="32"/>
        </w:rPr>
      </w:pPr>
    </w:p>
    <w:p>
      <w:pPr>
        <w:spacing w:line="560" w:lineRule="exact"/>
        <w:ind w:firstLine="640" w:firstLineChars="200"/>
        <w:jc w:val="left"/>
        <w:rPr>
          <w:rFonts w:hint="eastAsia" w:eastAsia="仿宋_GB2312"/>
          <w:bCs/>
          <w:color w:val="auto"/>
          <w:sz w:val="32"/>
          <w:szCs w:val="32"/>
          <w:lang w:val="en-US" w:eastAsia="zh-CN"/>
        </w:rPr>
      </w:pPr>
    </w:p>
    <w:p>
      <w:pPr>
        <w:spacing w:line="560" w:lineRule="exact"/>
        <w:ind w:firstLine="640" w:firstLineChars="200"/>
        <w:jc w:val="left"/>
        <w:rPr>
          <w:rFonts w:eastAsia="仿宋_GB2312"/>
          <w:b/>
          <w:color w:val="auto"/>
          <w:sz w:val="32"/>
          <w:szCs w:val="32"/>
        </w:rPr>
      </w:pPr>
      <w:r>
        <w:rPr>
          <w:rFonts w:hint="eastAsia" w:eastAsia="仿宋_GB2312"/>
          <w:bCs/>
          <w:color w:val="auto"/>
          <w:sz w:val="32"/>
          <w:szCs w:val="32"/>
          <w:lang w:val="en-US" w:eastAsia="zh-CN"/>
        </w:rPr>
        <w:t>2026</w:t>
      </w:r>
      <w:r>
        <w:rPr>
          <w:rFonts w:eastAsia="仿宋_GB2312"/>
          <w:bCs/>
          <w:color w:val="auto"/>
          <w:sz w:val="32"/>
          <w:szCs w:val="32"/>
        </w:rPr>
        <w:t>年部门预算经区第十</w:t>
      </w:r>
      <w:r>
        <w:rPr>
          <w:rFonts w:hint="eastAsia" w:eastAsia="仿宋_GB2312"/>
          <w:bCs/>
          <w:color w:val="auto"/>
          <w:sz w:val="32"/>
          <w:szCs w:val="32"/>
          <w:lang w:eastAsia="zh-CN"/>
        </w:rPr>
        <w:t>三</w:t>
      </w:r>
      <w:r>
        <w:rPr>
          <w:rFonts w:eastAsia="仿宋_GB2312"/>
          <w:bCs/>
          <w:color w:val="auto"/>
          <w:sz w:val="32"/>
          <w:szCs w:val="32"/>
        </w:rPr>
        <w:t>届人民代表大会第</w:t>
      </w:r>
      <w:r>
        <w:rPr>
          <w:rFonts w:hint="eastAsia" w:eastAsia="仿宋_GB2312"/>
          <w:bCs/>
          <w:color w:val="auto"/>
          <w:sz w:val="32"/>
          <w:szCs w:val="32"/>
          <w:lang w:eastAsia="zh-CN"/>
        </w:rPr>
        <w:t>五</w:t>
      </w:r>
      <w:r>
        <w:rPr>
          <w:rFonts w:eastAsia="仿宋_GB2312"/>
          <w:bCs/>
          <w:color w:val="auto"/>
          <w:sz w:val="32"/>
          <w:szCs w:val="32"/>
        </w:rPr>
        <w:t>次会议审议通过，按照《预算法》</w:t>
      </w:r>
      <w:r>
        <w:rPr>
          <w:rFonts w:hint="eastAsia" w:eastAsia="仿宋_GB2312"/>
          <w:bCs/>
          <w:color w:val="auto"/>
          <w:sz w:val="32"/>
          <w:szCs w:val="32"/>
        </w:rPr>
        <w:t>及《预算法实施条例》</w:t>
      </w:r>
      <w:r>
        <w:rPr>
          <w:rFonts w:eastAsia="仿宋_GB2312"/>
          <w:bCs/>
          <w:color w:val="auto"/>
          <w:sz w:val="32"/>
          <w:szCs w:val="32"/>
        </w:rPr>
        <w:t>要求，现将我单位</w:t>
      </w:r>
      <w:r>
        <w:rPr>
          <w:rFonts w:hint="eastAsia" w:eastAsia="仿宋_GB2312"/>
          <w:bCs/>
          <w:color w:val="auto"/>
          <w:sz w:val="32"/>
          <w:szCs w:val="32"/>
          <w:lang w:eastAsia="zh-CN"/>
        </w:rPr>
        <w:t>2026</w:t>
      </w:r>
      <w:r>
        <w:rPr>
          <w:rFonts w:eastAsia="仿宋_GB2312"/>
          <w:bCs/>
          <w:color w:val="auto"/>
          <w:sz w:val="32"/>
          <w:szCs w:val="32"/>
        </w:rPr>
        <w:t>年部门预算说明如下:</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黑体" w:hAnsi="黑体" w:eastAsia="黑体" w:cs="Times New Roman"/>
          <w:color w:val="auto"/>
          <w:kern w:val="0"/>
          <w:sz w:val="32"/>
          <w:szCs w:val="32"/>
        </w:rPr>
      </w:pPr>
      <w:r>
        <w:rPr>
          <w:rFonts w:hint="eastAsia" w:ascii="黑体" w:hAnsi="黑体" w:eastAsia="黑体" w:cs="Times New Roman"/>
          <w:color w:val="auto"/>
          <w:kern w:val="0"/>
          <w:sz w:val="32"/>
          <w:szCs w:val="32"/>
        </w:rPr>
        <w:t>一、基本职能及主要工作</w:t>
      </w:r>
    </w:p>
    <w:p>
      <w:pPr>
        <w:pStyle w:val="3"/>
        <w:keepNext w:val="0"/>
        <w:keepLines w:val="0"/>
        <w:pageBreakBefore w:val="0"/>
        <w:kinsoku/>
        <w:wordWrap/>
        <w:overflowPunct/>
        <w:topLinePunct w:val="0"/>
        <w:autoSpaceDE/>
        <w:autoSpaceDN/>
        <w:bidi w:val="0"/>
        <w:adjustRightInd w:val="0"/>
        <w:snapToGrid w:val="0"/>
        <w:spacing w:before="0" w:beforeLines="0" w:afterAutospacing="0" w:line="520" w:lineRule="exact"/>
        <w:ind w:firstLine="672" w:firstLineChars="210"/>
        <w:textAlignment w:val="auto"/>
        <w:rPr>
          <w:rFonts w:ascii="Times New Roman"/>
          <w:bCs/>
          <w:color w:val="auto"/>
          <w:sz w:val="32"/>
          <w:szCs w:val="32"/>
        </w:rPr>
      </w:pPr>
      <w:r>
        <w:rPr>
          <w:rFonts w:ascii="Times New Roman"/>
          <w:bCs/>
          <w:color w:val="auto"/>
          <w:sz w:val="32"/>
          <w:szCs w:val="32"/>
        </w:rPr>
        <w:t>（一）职能简介</w:t>
      </w:r>
    </w:p>
    <w:p>
      <w:pPr>
        <w:pStyle w:val="3"/>
        <w:keepNext w:val="0"/>
        <w:keepLines w:val="0"/>
        <w:pageBreakBefore w:val="0"/>
        <w:kinsoku/>
        <w:wordWrap/>
        <w:overflowPunct/>
        <w:topLinePunct w:val="0"/>
        <w:autoSpaceDE/>
        <w:autoSpaceDN/>
        <w:bidi w:val="0"/>
        <w:adjustRightInd w:val="0"/>
        <w:snapToGrid w:val="0"/>
        <w:spacing w:before="0" w:beforeLines="0" w:afterAutospacing="0" w:line="520" w:lineRule="exact"/>
        <w:ind w:firstLine="672" w:firstLineChars="210"/>
        <w:textAlignment w:val="auto"/>
        <w:rPr>
          <w:rFonts w:hint="eastAsia" w:ascii="Times New Roman" w:eastAsia="仿宋_GB2312"/>
          <w:bCs/>
          <w:color w:val="auto"/>
          <w:sz w:val="32"/>
          <w:szCs w:val="32"/>
          <w:lang w:eastAsia="zh-CN"/>
        </w:rPr>
      </w:pPr>
      <w:r>
        <w:rPr>
          <w:rFonts w:hint="eastAsia" w:ascii="Times New Roman"/>
          <w:bCs/>
          <w:color w:val="auto"/>
          <w:sz w:val="32"/>
          <w:szCs w:val="32"/>
          <w:lang w:eastAsia="zh-CN"/>
        </w:rPr>
        <w:t>攀枝花市</w:t>
      </w:r>
      <w:r>
        <w:rPr>
          <w:rFonts w:hint="eastAsia" w:ascii="Times New Roman"/>
          <w:bCs/>
          <w:color w:val="auto"/>
          <w:sz w:val="32"/>
          <w:szCs w:val="32"/>
        </w:rPr>
        <w:t>仁和区</w:t>
      </w:r>
      <w:r>
        <w:rPr>
          <w:rFonts w:hint="eastAsia" w:ascii="Times New Roman"/>
          <w:bCs/>
          <w:color w:val="auto"/>
          <w:sz w:val="32"/>
          <w:szCs w:val="32"/>
          <w:lang w:eastAsia="zh-CN"/>
        </w:rPr>
        <w:t>平地镇</w:t>
      </w:r>
      <w:r>
        <w:rPr>
          <w:rFonts w:hint="eastAsia" w:ascii="Times New Roman"/>
          <w:bCs/>
          <w:color w:val="auto"/>
          <w:sz w:val="32"/>
          <w:szCs w:val="32"/>
        </w:rPr>
        <w:t>中心卫生院坐落于仁和区</w:t>
      </w:r>
      <w:r>
        <w:rPr>
          <w:rFonts w:hint="eastAsia" w:ascii="Times New Roman"/>
          <w:bCs/>
          <w:color w:val="auto"/>
          <w:sz w:val="32"/>
          <w:szCs w:val="32"/>
          <w:lang w:eastAsia="zh-CN"/>
        </w:rPr>
        <w:t>平地镇平地街</w:t>
      </w:r>
      <w:r>
        <w:rPr>
          <w:rFonts w:hint="eastAsia" w:ascii="Times New Roman"/>
          <w:bCs/>
          <w:color w:val="auto"/>
          <w:sz w:val="32"/>
          <w:szCs w:val="32"/>
          <w:lang w:val="en-US" w:eastAsia="zh-CN"/>
        </w:rPr>
        <w:t>156</w:t>
      </w:r>
      <w:r>
        <w:rPr>
          <w:rFonts w:hint="eastAsia" w:ascii="Times New Roman"/>
          <w:bCs/>
          <w:color w:val="auto"/>
          <w:sz w:val="32"/>
          <w:szCs w:val="32"/>
        </w:rPr>
        <w:t>号，我院属财政补助事业单位，设内科、外科、</w:t>
      </w:r>
      <w:r>
        <w:rPr>
          <w:rFonts w:hint="eastAsia" w:ascii="Times New Roman"/>
          <w:bCs/>
          <w:color w:val="auto"/>
          <w:sz w:val="32"/>
          <w:szCs w:val="32"/>
          <w:lang w:eastAsia="zh-CN"/>
        </w:rPr>
        <w:t>妇科、儿科、全科、</w:t>
      </w:r>
      <w:r>
        <w:rPr>
          <w:rFonts w:hint="eastAsia" w:ascii="Times New Roman"/>
          <w:bCs/>
          <w:color w:val="auto"/>
          <w:sz w:val="32"/>
          <w:szCs w:val="32"/>
        </w:rPr>
        <w:t>中医科等科室。我单位核定编制1</w:t>
      </w:r>
      <w:r>
        <w:rPr>
          <w:rFonts w:hint="eastAsia" w:ascii="Times New Roman"/>
          <w:bCs/>
          <w:color w:val="auto"/>
          <w:sz w:val="32"/>
          <w:szCs w:val="32"/>
          <w:lang w:val="en-US" w:eastAsia="zh-CN"/>
        </w:rPr>
        <w:t>9</w:t>
      </w:r>
      <w:r>
        <w:rPr>
          <w:rFonts w:hint="eastAsia" w:ascii="Times New Roman"/>
          <w:bCs/>
          <w:color w:val="auto"/>
          <w:sz w:val="32"/>
          <w:szCs w:val="32"/>
        </w:rPr>
        <w:t>人，现有职工</w:t>
      </w:r>
      <w:r>
        <w:rPr>
          <w:rFonts w:hint="eastAsia" w:ascii="Times New Roman"/>
          <w:bCs/>
          <w:color w:val="auto"/>
          <w:sz w:val="32"/>
          <w:szCs w:val="32"/>
          <w:lang w:val="en-US" w:eastAsia="zh-CN"/>
        </w:rPr>
        <w:t>41</w:t>
      </w:r>
      <w:r>
        <w:rPr>
          <w:rFonts w:hint="eastAsia" w:ascii="Times New Roman"/>
          <w:bCs/>
          <w:color w:val="auto"/>
          <w:sz w:val="32"/>
          <w:szCs w:val="32"/>
        </w:rPr>
        <w:t>人，其中在编</w:t>
      </w:r>
      <w:r>
        <w:rPr>
          <w:rFonts w:hint="eastAsia" w:ascii="Times New Roman"/>
          <w:bCs/>
          <w:color w:val="auto"/>
          <w:sz w:val="32"/>
          <w:szCs w:val="32"/>
          <w:lang w:val="en-US" w:eastAsia="zh-CN"/>
        </w:rPr>
        <w:t>19</w:t>
      </w:r>
      <w:r>
        <w:rPr>
          <w:rFonts w:hint="eastAsia" w:ascii="Times New Roman"/>
          <w:bCs/>
          <w:color w:val="auto"/>
          <w:sz w:val="32"/>
          <w:szCs w:val="32"/>
        </w:rPr>
        <w:t>人</w:t>
      </w:r>
      <w:r>
        <w:rPr>
          <w:rFonts w:hint="eastAsia" w:ascii="Times New Roman"/>
          <w:bCs/>
          <w:color w:val="auto"/>
          <w:sz w:val="32"/>
          <w:szCs w:val="32"/>
          <w:lang w:eastAsia="zh-CN"/>
        </w:rPr>
        <w:t>（含借调</w:t>
      </w:r>
      <w:r>
        <w:rPr>
          <w:rFonts w:hint="eastAsia" w:ascii="Times New Roman"/>
          <w:bCs/>
          <w:color w:val="auto"/>
          <w:sz w:val="32"/>
          <w:szCs w:val="32"/>
          <w:lang w:val="en-US" w:eastAsia="zh-CN"/>
        </w:rPr>
        <w:t>1人）</w:t>
      </w:r>
      <w:r>
        <w:rPr>
          <w:rFonts w:hint="eastAsia" w:ascii="Times New Roman"/>
          <w:bCs/>
          <w:color w:val="auto"/>
          <w:sz w:val="32"/>
          <w:szCs w:val="32"/>
          <w:lang w:eastAsia="zh-CN"/>
        </w:rPr>
        <w:t>，</w:t>
      </w:r>
      <w:r>
        <w:rPr>
          <w:rFonts w:hint="eastAsia" w:ascii="Times New Roman"/>
          <w:bCs/>
          <w:color w:val="auto"/>
          <w:sz w:val="32"/>
          <w:szCs w:val="32"/>
        </w:rPr>
        <w:t>临聘</w:t>
      </w:r>
      <w:r>
        <w:rPr>
          <w:rFonts w:hint="eastAsia" w:ascii="Times New Roman"/>
          <w:bCs/>
          <w:color w:val="auto"/>
          <w:sz w:val="32"/>
          <w:szCs w:val="32"/>
          <w:lang w:val="en-US" w:eastAsia="zh-CN"/>
        </w:rPr>
        <w:t>22</w:t>
      </w:r>
      <w:r>
        <w:rPr>
          <w:rFonts w:hint="eastAsia" w:ascii="Times New Roman"/>
          <w:bCs/>
          <w:color w:val="auto"/>
          <w:sz w:val="32"/>
          <w:szCs w:val="32"/>
        </w:rPr>
        <w:t>人；退休职工5人。编制床位数</w:t>
      </w:r>
      <w:r>
        <w:rPr>
          <w:rFonts w:hint="eastAsia" w:ascii="Times New Roman"/>
          <w:bCs/>
          <w:color w:val="auto"/>
          <w:sz w:val="32"/>
          <w:szCs w:val="32"/>
          <w:lang w:val="en-US" w:eastAsia="zh-CN"/>
        </w:rPr>
        <w:t>70</w:t>
      </w:r>
      <w:r>
        <w:rPr>
          <w:rFonts w:hint="eastAsia" w:ascii="Times New Roman"/>
          <w:bCs/>
          <w:color w:val="auto"/>
          <w:sz w:val="32"/>
          <w:szCs w:val="32"/>
        </w:rPr>
        <w:t>张，</w:t>
      </w:r>
      <w:r>
        <w:rPr>
          <w:rFonts w:hint="eastAsia" w:ascii="Times New Roman"/>
          <w:bCs/>
          <w:color w:val="auto"/>
          <w:sz w:val="32"/>
          <w:szCs w:val="32"/>
          <w:lang w:eastAsia="zh-CN"/>
        </w:rPr>
        <w:t>实有床位数</w:t>
      </w:r>
      <w:r>
        <w:rPr>
          <w:rFonts w:hint="eastAsia" w:ascii="Times New Roman"/>
          <w:bCs/>
          <w:color w:val="auto"/>
          <w:sz w:val="32"/>
          <w:szCs w:val="32"/>
          <w:lang w:val="en-US" w:eastAsia="zh-CN"/>
        </w:rPr>
        <w:t>53张，</w:t>
      </w:r>
      <w:r>
        <w:rPr>
          <w:rFonts w:hint="eastAsia" w:ascii="Times New Roman"/>
          <w:bCs/>
          <w:color w:val="auto"/>
          <w:sz w:val="32"/>
          <w:szCs w:val="32"/>
        </w:rPr>
        <w:t>主要承担辖区居民的基本医疗和公共卫生服务任务</w:t>
      </w:r>
      <w:r>
        <w:rPr>
          <w:rFonts w:hint="eastAsia" w:ascii="Times New Roman"/>
          <w:bCs/>
          <w:color w:val="auto"/>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1、提供公共卫生服务</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（1）承担本辖区农村居民健康档案规范建档指导、管理及服务。</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（2）普及卫生保健</w:t>
      </w:r>
      <w:r>
        <w:rPr>
          <w:rFonts w:hint="eastAsia" w:ascii="仿宋_GB2312" w:hAnsi="仿宋_GB2312" w:eastAsia="仿宋_GB2312" w:cs="仿宋_GB2312"/>
          <w:color w:val="auto"/>
          <w:kern w:val="0"/>
          <w:sz w:val="32"/>
          <w:szCs w:val="32"/>
          <w:lang w:eastAsia="zh-CN"/>
        </w:rPr>
        <w:t>知识</w:t>
      </w:r>
      <w:r>
        <w:rPr>
          <w:rFonts w:hint="eastAsia" w:ascii="仿宋_GB2312" w:hAnsi="仿宋_GB2312" w:eastAsia="仿宋_GB2312" w:cs="仿宋_GB2312"/>
          <w:color w:val="auto"/>
          <w:kern w:val="0"/>
          <w:sz w:val="32"/>
          <w:szCs w:val="32"/>
        </w:rPr>
        <w:t>，在重点人群和重点场所开展健康教育，帮助居民形成有利于维护和增进健康的行为方式;指导开展爱国卫生工作。</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（3）提供并组织实施本辖区预防接种服务，落实国家免疫规划。</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（4）及时发现、登记并报告本辖区内发现的传染病病例和疑似病例，参与现场疫情处理。</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（5）开展新生儿访视及儿童保健系统管理，进行体格检查和生长发育监测及评价，开展健康指导。</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（6）开展孕产妇保健系统管理和产后访视，进行一般体格检查及孕期营养、心理等健康指导。</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（7）对本辖区65岁及以上老年人进行登记管理，免费进行每年一次健康体检，开展健康指导。</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（8）对高血压、糖尿病等慢性病高危人群进行健康指导，对确诊高血压、糖尿病等慢性病病例进行登记管理、定期随访和健康指导。</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（9）对本辖区重性精神疾病患者进行登记管理、治疗随访和康复指导。</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（10）对本辖区结核病患者进行登记管理、治疗随访和康复指导。</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（11）负责本辖区内突发公共卫生事件的报告并协助处理。</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（12）做好卫生行政部门规定的其他公共卫生服务。</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（13）做好本辖区内</w:t>
      </w:r>
      <w:r>
        <w:rPr>
          <w:rFonts w:hint="eastAsia" w:ascii="仿宋_GB2312" w:hAnsi="仿宋_GB2312" w:eastAsia="仿宋_GB2312" w:cs="仿宋_GB2312"/>
          <w:color w:val="auto"/>
          <w:kern w:val="0"/>
          <w:sz w:val="32"/>
          <w:szCs w:val="32"/>
          <w:lang w:eastAsia="zh-CN"/>
        </w:rPr>
        <w:t>法定传染病</w:t>
      </w:r>
      <w:r>
        <w:rPr>
          <w:rFonts w:hint="eastAsia" w:ascii="仿宋_GB2312" w:hAnsi="仿宋_GB2312" w:eastAsia="仿宋_GB2312" w:cs="仿宋_GB2312"/>
          <w:color w:val="auto"/>
          <w:kern w:val="0"/>
          <w:sz w:val="32"/>
          <w:szCs w:val="32"/>
        </w:rPr>
        <w:t>防控。</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2、提供基本医疗服务</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（1）使用农村适宜医疗技术和中医药技术，正确处理常见病、多发病。</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（2）健全消毒、隔离制度，遵守无菌操作规程，加强医疗质量管理。做好医疗废物处理和污水、污物无害化处理。</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（3）执行国家基本药物制度药品集中采购、零差率销售等政策，实施一体化管理的村卫生室统一代购药品。</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（4）提供政府卫生行政部门批准的其他适宜的医疗服务。</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3、承担公共卫生管理</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（1）对本辖区内传染病防治、学校卫生、食品卫生、饮水卫生、职业卫生，以及村级预防保健工作进行指导、培训、考核与监督。</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（2）严格执行医保政策规定，履行定点医疗机构职责，做好有关的政策宣传、监督及服务工作。</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（3）深入推进乡村卫生服务一体化管理，对村卫生室实行以行政、人员、业务、药品等规范管理;负责村卫生室的技术指导和乡村医生培训等工作。</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4、卫生行政管理</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（1）在当地政府和上级卫生行政部门领导下，依据当地社会经济发展规划，协助制定和实施社区的初级卫生规划。</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（2）配合有关部门动员组织群众开展爱国卫生活动，逐步改善本本辖区卫生状况。</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（3）贯彻执行国家各种卫生法规，对辖区内有关行业实行监督管理。</w:t>
      </w:r>
    </w:p>
    <w:p>
      <w:pPr>
        <w:keepNext w:val="0"/>
        <w:keepLines w:val="0"/>
        <w:pageBreakBefore w:val="0"/>
        <w:widowControl/>
        <w:shd w:val="clear" w:color="auto" w:fill="FFFFFF"/>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（4）负责本辖内村卫生室的管理和培训工作。</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年重点工作任务介绍</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1.基本医疗方面：加强医疗质量管理，保证医疗安全。争取门诊人次在202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基础</w:t>
      </w:r>
      <w:r>
        <w:rPr>
          <w:rFonts w:hint="eastAsia" w:ascii="仿宋_GB2312" w:hAnsi="仿宋_GB2312" w:eastAsia="仿宋_GB2312" w:cs="仿宋_GB2312"/>
          <w:color w:val="auto"/>
          <w:kern w:val="0"/>
          <w:sz w:val="32"/>
          <w:szCs w:val="32"/>
        </w:rPr>
        <w:t>上增加</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住院人次在2025年基础上增加3%</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rPr>
        <w:t>2.基本公共卫生工作方面：着力做好基本公共卫生工作。严格执行疫情监测、报告制度，突发重点疾病防控及突发公共卫生事件处置和救灾防病工作。抓好重点人群管理工作。</w:t>
      </w:r>
      <w:r>
        <w:rPr>
          <w:rFonts w:hint="eastAsia" w:ascii="仿宋_GB2312" w:hAnsi="仿宋_GB2312" w:eastAsia="仿宋_GB2312" w:cs="仿宋_GB2312"/>
          <w:color w:val="auto"/>
          <w:kern w:val="0"/>
          <w:sz w:val="32"/>
          <w:szCs w:val="32"/>
          <w:highlight w:val="none"/>
        </w:rPr>
        <w:t>高血压管理率达90%、糖尿病管理率达</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0%、老年人管理率达</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0%、孕产妇管理率达</w:t>
      </w:r>
      <w:r>
        <w:rPr>
          <w:rFonts w:hint="eastAsia" w:ascii="仿宋_GB2312" w:hAnsi="仿宋_GB2312" w:eastAsia="仿宋_GB2312" w:cs="仿宋_GB2312"/>
          <w:color w:val="auto"/>
          <w:kern w:val="0"/>
          <w:sz w:val="32"/>
          <w:szCs w:val="32"/>
          <w:highlight w:val="none"/>
          <w:lang w:val="en-US" w:eastAsia="zh-CN"/>
        </w:rPr>
        <w:t>90</w:t>
      </w:r>
      <w:r>
        <w:rPr>
          <w:rFonts w:hint="eastAsia" w:ascii="仿宋_GB2312" w:hAnsi="仿宋_GB2312" w:eastAsia="仿宋_GB2312" w:cs="仿宋_GB2312"/>
          <w:color w:val="auto"/>
          <w:kern w:val="0"/>
          <w:sz w:val="32"/>
          <w:szCs w:val="32"/>
          <w:highlight w:val="none"/>
        </w:rPr>
        <w:t>%、儿童管理率达9</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黑体" w:hAnsi="黑体" w:eastAsia="黑体" w:cs="Times New Roman"/>
          <w:color w:val="auto"/>
          <w:kern w:val="0"/>
          <w:sz w:val="32"/>
          <w:szCs w:val="32"/>
        </w:rPr>
        <w:t>二、基本情况</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（一）单位构成</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仁和区</w:t>
      </w:r>
      <w:r>
        <w:rPr>
          <w:rFonts w:hint="eastAsia" w:ascii="仿宋_GB2312" w:hAnsi="仿宋_GB2312" w:eastAsia="仿宋_GB2312" w:cs="仿宋_GB2312"/>
          <w:color w:val="auto"/>
          <w:kern w:val="0"/>
          <w:sz w:val="32"/>
          <w:szCs w:val="32"/>
          <w:lang w:eastAsia="zh-CN"/>
        </w:rPr>
        <w:t>平地镇</w:t>
      </w:r>
      <w:r>
        <w:rPr>
          <w:rFonts w:hint="eastAsia" w:ascii="仿宋_GB2312" w:hAnsi="仿宋_GB2312" w:eastAsia="仿宋_GB2312" w:cs="仿宋_GB2312"/>
          <w:color w:val="auto"/>
          <w:kern w:val="0"/>
          <w:sz w:val="32"/>
          <w:szCs w:val="32"/>
        </w:rPr>
        <w:t>中心卫生院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年度部门预算编报的单位共1个。无下属二级单位。其中：行政单位0个，事业单位1个，其他单位0个。属财政全额补助事业单位，主管部门攀枝花市仁和区卫生健康局。</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（二）单位人员编制、实有人数情况</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我单位人员编制数</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人，实际在编</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卫生院在编18人，大田医院借调到我院1人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，实有人数</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（在编</w:t>
      </w:r>
      <w:r>
        <w:rPr>
          <w:rFonts w:hint="eastAsia" w:ascii="仿宋_GB2312" w:hAnsi="仿宋_GB2312" w:eastAsia="仿宋_GB2312" w:cs="仿宋_GB2312"/>
          <w:color w:val="auto"/>
          <w:sz w:val="32"/>
          <w:szCs w:val="32"/>
          <w:lang w:val="en-US" w:eastAsia="zh-CN"/>
        </w:rPr>
        <w:t>19人、临聘22人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。内设机构</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个（</w:t>
      </w:r>
      <w:r>
        <w:rPr>
          <w:rFonts w:hint="eastAsia" w:ascii="仿宋_GB2312" w:hAnsi="仿宋_GB2312" w:eastAsia="仿宋_GB2312" w:cs="仿宋_GB2312"/>
          <w:color w:val="auto"/>
          <w:kern w:val="0"/>
          <w:sz w:val="32"/>
          <w:szCs w:val="32"/>
          <w:lang w:eastAsia="zh-CN"/>
        </w:rPr>
        <w:t>办公室、全科医疗科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公共卫生科、中医科、药剂科、医技科、护理部</w:t>
      </w:r>
      <w:r>
        <w:rPr>
          <w:rFonts w:hint="eastAsia" w:ascii="仿宋_GB2312" w:hAnsi="仿宋_GB2312" w:eastAsia="仿宋_GB2312" w:cs="仿宋_GB2312"/>
          <w:color w:val="auto"/>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sz w:val="32"/>
          <w:szCs w:val="32"/>
          <w:lang w:val="en-US" w:eastAsia="zh-CN"/>
        </w:rPr>
        <w:t>固定资产情况</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卫生院占地面积约</w:t>
      </w:r>
      <w:r>
        <w:rPr>
          <w:rFonts w:hint="eastAsia" w:ascii="仿宋" w:hAnsi="仿宋" w:eastAsia="仿宋" w:cs="仿宋"/>
          <w:color w:val="auto"/>
          <w:sz w:val="32"/>
          <w:szCs w:val="32"/>
          <w:lang w:val="en-US" w:eastAsia="zh-CN"/>
        </w:rPr>
        <w:t>7890.69</w:t>
      </w:r>
      <w:r>
        <w:rPr>
          <w:rFonts w:hint="eastAsia" w:ascii="仿宋" w:hAnsi="仿宋" w:eastAsia="仿宋" w:cs="仿宋"/>
          <w:color w:val="auto"/>
          <w:sz w:val="32"/>
          <w:szCs w:val="32"/>
        </w:rPr>
        <w:t>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，其中现有业务用房面积</w:t>
      </w:r>
      <w:r>
        <w:rPr>
          <w:rFonts w:hint="eastAsia" w:ascii="仿宋" w:hAnsi="仿宋" w:eastAsia="仿宋" w:cs="仿宋"/>
          <w:color w:val="auto"/>
          <w:sz w:val="32"/>
          <w:szCs w:val="32"/>
          <w:lang w:val="en-US" w:eastAsia="zh-CN"/>
        </w:rPr>
        <w:t>2700</w:t>
      </w:r>
      <w:r>
        <w:rPr>
          <w:rFonts w:hint="eastAsia" w:ascii="仿宋" w:hAnsi="仿宋" w:eastAsia="仿宋" w:cs="仿宋"/>
          <w:color w:val="auto"/>
          <w:sz w:val="32"/>
          <w:szCs w:val="32"/>
        </w:rPr>
        <w:t>余m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，现设科室为：临床、护理、医技、公卫、城乡医保办等科室，固定资产总值达</w:t>
      </w:r>
      <w:r>
        <w:rPr>
          <w:rFonts w:hint="eastAsia" w:ascii="仿宋" w:hAnsi="仿宋" w:eastAsia="仿宋" w:cs="仿宋"/>
          <w:color w:val="auto"/>
          <w:sz w:val="32"/>
          <w:szCs w:val="32"/>
          <w:lang w:val="en-US" w:eastAsia="zh-CN"/>
        </w:rPr>
        <w:t>1118.26</w:t>
      </w:r>
      <w:r>
        <w:rPr>
          <w:rFonts w:hint="eastAsia" w:ascii="仿宋" w:hAnsi="仿宋" w:eastAsia="仿宋" w:cs="仿宋"/>
          <w:color w:val="auto"/>
          <w:sz w:val="32"/>
          <w:szCs w:val="32"/>
        </w:rPr>
        <w:t>万元，卫生院现有</w:t>
      </w:r>
      <w:r>
        <w:rPr>
          <w:rFonts w:hint="eastAsia" w:ascii="仿宋" w:hAnsi="仿宋" w:eastAsia="仿宋" w:cs="仿宋"/>
          <w:color w:val="auto"/>
          <w:sz w:val="32"/>
          <w:szCs w:val="32"/>
          <w:lang w:val="en-US" w:eastAsia="zh-CN"/>
        </w:rPr>
        <w:t>DR、</w:t>
      </w:r>
      <w:r>
        <w:rPr>
          <w:rFonts w:hint="eastAsia" w:ascii="仿宋" w:hAnsi="仿宋" w:eastAsia="仿宋" w:cs="仿宋"/>
          <w:color w:val="auto"/>
          <w:sz w:val="32"/>
          <w:szCs w:val="32"/>
        </w:rPr>
        <w:t>彩色多普勒超声诊断仪、全自动生化分析仪、</w:t>
      </w:r>
      <w:r>
        <w:rPr>
          <w:rFonts w:hint="eastAsia" w:ascii="仿宋" w:hAnsi="仿宋" w:eastAsia="仿宋" w:cs="仿宋"/>
          <w:color w:val="auto"/>
          <w:sz w:val="32"/>
          <w:szCs w:val="32"/>
          <w:lang w:eastAsia="zh-CN"/>
        </w:rPr>
        <w:t>全自动血液分析仪、</w:t>
      </w:r>
      <w:r>
        <w:rPr>
          <w:rFonts w:hint="eastAsia" w:ascii="仿宋" w:hAnsi="仿宋" w:eastAsia="仿宋" w:cs="仿宋"/>
          <w:color w:val="auto"/>
          <w:sz w:val="32"/>
          <w:szCs w:val="32"/>
        </w:rPr>
        <w:t>尿液分析仪等设备。</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Arial" w:hAnsi="Arial" w:eastAsia="仿宋_GB2312" w:cs="Arial"/>
          <w:color w:val="auto"/>
          <w:kern w:val="0"/>
          <w:sz w:val="24"/>
          <w:szCs w:val="24"/>
          <w:lang w:eastAsia="zh-CN"/>
        </w:rPr>
      </w:pPr>
      <w:r>
        <w:rPr>
          <w:rFonts w:hint="eastAsia" w:ascii="仿宋_GB2312" w:hAnsi="仿宋_GB2312" w:eastAsia="仿宋_GB2312" w:cs="仿宋_GB2312"/>
          <w:color w:val="auto"/>
          <w:kern w:val="0"/>
          <w:sz w:val="32"/>
          <w:szCs w:val="32"/>
        </w:rPr>
        <w:t>我单位车辆编制</w:t>
      </w:r>
      <w:r>
        <w:rPr>
          <w:rFonts w:hint="eastAsia" w:ascii="仿宋_GB2312" w:hAnsi="仿宋_GB2312" w:eastAsia="仿宋_GB2312" w:cs="仿宋_GB2312"/>
          <w:color w:val="auto"/>
          <w:kern w:val="0"/>
          <w:sz w:val="32"/>
          <w:szCs w:val="32"/>
          <w:lang w:val="en-US" w:eastAsia="zh-CN"/>
        </w:rPr>
        <w:t>1辆</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其中一般公务用车一辆，</w:t>
      </w:r>
      <w:r>
        <w:rPr>
          <w:rFonts w:hint="eastAsia" w:ascii="仿宋_GB2312" w:hAnsi="仿宋_GB2312" w:eastAsia="仿宋_GB2312" w:cs="仿宋_GB2312"/>
          <w:color w:val="auto"/>
          <w:sz w:val="32"/>
          <w:szCs w:val="32"/>
        </w:rPr>
        <w:t>车牌号：川D</w:t>
      </w:r>
      <w:r>
        <w:rPr>
          <w:rFonts w:hint="eastAsia" w:ascii="仿宋_GB2312" w:hAnsi="仿宋_GB2312" w:eastAsia="仿宋_GB2312" w:cs="仿宋_GB2312"/>
          <w:color w:val="auto"/>
          <w:sz w:val="32"/>
          <w:szCs w:val="32"/>
          <w:lang w:val="en-US" w:eastAsia="zh-CN"/>
        </w:rPr>
        <w:t>B5505（恩威牌DHW6457B(CR-V 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车辆类型为</w:t>
      </w:r>
      <w:r>
        <w:rPr>
          <w:rFonts w:hint="eastAsia" w:ascii="仿宋_GB2312" w:hAnsi="仿宋_GB2312" w:eastAsia="仿宋_GB2312" w:cs="仿宋_GB2312"/>
          <w:color w:val="auto"/>
          <w:kern w:val="0"/>
          <w:sz w:val="32"/>
          <w:szCs w:val="32"/>
          <w:lang w:eastAsia="zh-CN"/>
        </w:rPr>
        <w:t>越野车</w:t>
      </w:r>
      <w:r>
        <w:rPr>
          <w:rFonts w:hint="eastAsia" w:ascii="仿宋_GB2312" w:hAnsi="仿宋_GB2312" w:eastAsia="仿宋_GB2312" w:cs="仿宋_GB2312"/>
          <w:color w:val="auto"/>
          <w:kern w:val="0"/>
          <w:sz w:val="32"/>
          <w:szCs w:val="32"/>
        </w:rPr>
        <w:t>，</w:t>
      </w:r>
      <w:r>
        <w:rPr>
          <w:rFonts w:hint="eastAsia" w:ascii="Times New Roman" w:hAnsi="Times New Roman" w:eastAsia="仿宋_GB2312" w:cs="Times New Roman"/>
          <w:color w:val="auto"/>
          <w:sz w:val="32"/>
          <w:szCs w:val="32"/>
          <w:lang w:eastAsia="zh-CN"/>
        </w:rPr>
        <w:t>主要用</w:t>
      </w:r>
      <w:r>
        <w:rPr>
          <w:rFonts w:hint="eastAsia" w:eastAsia="仿宋_GB2312"/>
          <w:bCs/>
          <w:color w:val="auto"/>
          <w:sz w:val="32"/>
          <w:szCs w:val="32"/>
        </w:rPr>
        <w:t>于卫生院基本公共卫生服务下乡体检、健康宣传、入户随访、贫困人口健康体检、</w:t>
      </w:r>
      <w:r>
        <w:rPr>
          <w:rFonts w:hint="eastAsia" w:eastAsia="仿宋_GB2312"/>
          <w:bCs/>
          <w:color w:val="auto"/>
          <w:sz w:val="32"/>
          <w:szCs w:val="32"/>
          <w:lang w:eastAsia="zh-CN"/>
        </w:rPr>
        <w:t>疫情防控</w:t>
      </w:r>
      <w:r>
        <w:rPr>
          <w:rFonts w:hint="eastAsia" w:eastAsia="仿宋_GB2312"/>
          <w:bCs/>
          <w:color w:val="auto"/>
          <w:sz w:val="32"/>
          <w:szCs w:val="32"/>
        </w:rPr>
        <w:t>及医疗用品运送</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黑体" w:hAnsi="黑体" w:eastAsia="黑体" w:cs="Times New Roman"/>
          <w:color w:val="auto"/>
          <w:kern w:val="0"/>
          <w:sz w:val="32"/>
          <w:szCs w:val="32"/>
        </w:rPr>
        <w:t>三、收支预算总体情况</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仿宋_GB2312" w:hAnsi="Times New Roman" w:eastAsia="仿宋_GB2312" w:cs="Times New Roman"/>
          <w:color w:val="auto"/>
          <w:kern w:val="0"/>
          <w:sz w:val="32"/>
          <w:szCs w:val="32"/>
        </w:rPr>
        <w:t>按照综合预算的原则，攀枝花市仁和区</w:t>
      </w:r>
      <w:r>
        <w:rPr>
          <w:rFonts w:hint="eastAsia" w:ascii="仿宋_GB2312" w:hAnsi="Arial" w:eastAsia="仿宋_GB2312" w:cs="Arial"/>
          <w:color w:val="auto"/>
          <w:kern w:val="0"/>
          <w:sz w:val="32"/>
          <w:szCs w:val="32"/>
          <w:lang w:eastAsia="zh-CN"/>
        </w:rPr>
        <w:t>平地镇中心卫生院</w:t>
      </w:r>
      <w:r>
        <w:rPr>
          <w:rFonts w:hint="eastAsia" w:ascii="仿宋_GB2312" w:hAnsi="Times New Roman" w:eastAsia="仿宋_GB2312" w:cs="Times New Roman"/>
          <w:color w:val="auto"/>
          <w:kern w:val="0"/>
          <w:sz w:val="32"/>
          <w:szCs w:val="32"/>
        </w:rPr>
        <w:t>所有收入和支出均纳入部门预算管理。</w:t>
      </w:r>
      <w:r>
        <w:rPr>
          <w:rFonts w:hint="eastAsia" w:ascii="仿宋_GB2312" w:hAnsi="Times New Roman" w:eastAsia="仿宋_GB2312" w:cs="Times New Roman"/>
          <w:color w:val="auto"/>
          <w:kern w:val="0"/>
          <w:sz w:val="32"/>
          <w:szCs w:val="32"/>
          <w:lang w:eastAsia="zh-CN"/>
        </w:rPr>
        <w:t>2026</w:t>
      </w:r>
      <w:r>
        <w:rPr>
          <w:rFonts w:hint="eastAsia" w:ascii="仿宋_GB2312" w:hAnsi="Times New Roman" w:eastAsia="仿宋_GB2312" w:cs="Times New Roman"/>
          <w:color w:val="auto"/>
          <w:kern w:val="0"/>
          <w:sz w:val="32"/>
          <w:szCs w:val="32"/>
        </w:rPr>
        <w:t>年攀枝花市仁和区</w:t>
      </w:r>
      <w:r>
        <w:rPr>
          <w:rFonts w:hint="eastAsia" w:ascii="仿宋_GB2312" w:hAnsi="Arial" w:eastAsia="仿宋_GB2312" w:cs="Arial"/>
          <w:color w:val="auto"/>
          <w:kern w:val="0"/>
          <w:sz w:val="32"/>
          <w:szCs w:val="32"/>
          <w:lang w:eastAsia="zh-CN"/>
        </w:rPr>
        <w:t>平地镇中心卫生院</w:t>
      </w:r>
      <w:r>
        <w:rPr>
          <w:rFonts w:hint="eastAsia" w:ascii="仿宋_GB2312" w:hAnsi="Times New Roman" w:eastAsia="仿宋_GB2312" w:cs="Times New Roman"/>
          <w:color w:val="auto"/>
          <w:kern w:val="0"/>
          <w:sz w:val="32"/>
          <w:szCs w:val="32"/>
        </w:rPr>
        <w:t>收入预算总额为</w:t>
      </w:r>
      <w:r>
        <w:rPr>
          <w:rFonts w:hint="eastAsia" w:ascii="仿宋_GB2312" w:hAnsi="Times New Roman" w:eastAsia="仿宋_GB2312" w:cs="Times New Roman"/>
          <w:color w:val="auto"/>
          <w:kern w:val="0"/>
          <w:sz w:val="32"/>
          <w:szCs w:val="32"/>
          <w:lang w:val="en-US" w:eastAsia="zh-CN"/>
        </w:rPr>
        <w:t>760.56万</w:t>
      </w:r>
      <w:r>
        <w:rPr>
          <w:rFonts w:hint="eastAsia" w:ascii="仿宋_GB2312" w:hAnsi="Times New Roman" w:eastAsia="仿宋_GB2312" w:cs="Times New Roman"/>
          <w:color w:val="auto"/>
          <w:kern w:val="0"/>
          <w:sz w:val="32"/>
          <w:szCs w:val="32"/>
        </w:rPr>
        <w:t>元，其中：一般公共预算拨款收入</w:t>
      </w:r>
      <w:r>
        <w:rPr>
          <w:rFonts w:hint="eastAsia" w:ascii="仿宋_GB2312" w:hAnsi="Times New Roman" w:eastAsia="仿宋_GB2312" w:cs="Times New Roman"/>
          <w:color w:val="auto"/>
          <w:kern w:val="0"/>
          <w:sz w:val="32"/>
          <w:szCs w:val="32"/>
          <w:lang w:val="en-US" w:eastAsia="zh-CN"/>
        </w:rPr>
        <w:t>260.56</w:t>
      </w:r>
      <w:r>
        <w:rPr>
          <w:rFonts w:hint="eastAsia" w:ascii="仿宋_GB2312" w:hAnsi="Times New Roman" w:eastAsia="仿宋_GB2312" w:cs="Times New Roman"/>
          <w:color w:val="auto"/>
          <w:kern w:val="0"/>
          <w:sz w:val="32"/>
          <w:szCs w:val="32"/>
        </w:rPr>
        <w:t>万元、政府性基金预算拨款收入</w:t>
      </w:r>
      <w:r>
        <w:rPr>
          <w:rFonts w:hint="eastAsia" w:ascii="仿宋_GB2312" w:hAnsi="Arial" w:eastAsia="仿宋_GB2312" w:cs="Arial"/>
          <w:color w:val="auto"/>
          <w:kern w:val="0"/>
          <w:sz w:val="32"/>
          <w:szCs w:val="32"/>
        </w:rPr>
        <w:t>0</w:t>
      </w:r>
      <w:r>
        <w:rPr>
          <w:rFonts w:hint="eastAsia" w:ascii="仿宋_GB2312" w:hAnsi="Times New Roman" w:eastAsia="仿宋_GB2312" w:cs="Times New Roman"/>
          <w:color w:val="auto"/>
          <w:kern w:val="0"/>
          <w:sz w:val="32"/>
          <w:szCs w:val="32"/>
        </w:rPr>
        <w:t>万元、国有资本经营预算拨款收入</w:t>
      </w:r>
      <w:r>
        <w:rPr>
          <w:rFonts w:hint="eastAsia" w:ascii="仿宋_GB2312" w:hAnsi="Arial" w:eastAsia="仿宋_GB2312" w:cs="Arial"/>
          <w:color w:val="auto"/>
          <w:kern w:val="0"/>
          <w:sz w:val="32"/>
          <w:szCs w:val="32"/>
        </w:rPr>
        <w:t>0</w:t>
      </w:r>
      <w:r>
        <w:rPr>
          <w:rFonts w:hint="eastAsia" w:ascii="仿宋_GB2312" w:hAnsi="Times New Roman" w:eastAsia="仿宋_GB2312" w:cs="Times New Roman"/>
          <w:color w:val="auto"/>
          <w:kern w:val="0"/>
          <w:sz w:val="32"/>
          <w:szCs w:val="32"/>
        </w:rPr>
        <w:t>万元、上年结转收入0万元、事业收入</w:t>
      </w:r>
      <w:r>
        <w:rPr>
          <w:rFonts w:hint="eastAsia" w:ascii="仿宋_GB2312" w:hAnsi="Arial" w:eastAsia="仿宋_GB2312" w:cs="Arial"/>
          <w:color w:val="auto"/>
          <w:kern w:val="0"/>
          <w:sz w:val="32"/>
          <w:szCs w:val="32"/>
        </w:rPr>
        <w:t>0</w:t>
      </w:r>
      <w:r>
        <w:rPr>
          <w:rFonts w:hint="eastAsia" w:ascii="仿宋_GB2312" w:hAnsi="Times New Roman" w:eastAsia="仿宋_GB2312" w:cs="Times New Roman"/>
          <w:color w:val="auto"/>
          <w:kern w:val="0"/>
          <w:sz w:val="32"/>
          <w:szCs w:val="32"/>
        </w:rPr>
        <w:t>万元、事业单位经营收入</w:t>
      </w:r>
      <w:r>
        <w:rPr>
          <w:rFonts w:hint="eastAsia" w:ascii="仿宋_GB2312" w:hAnsi="Arial" w:eastAsia="仿宋_GB2312" w:cs="Arial"/>
          <w:color w:val="auto"/>
          <w:kern w:val="0"/>
          <w:sz w:val="32"/>
          <w:szCs w:val="32"/>
        </w:rPr>
        <w:t>0万元</w:t>
      </w:r>
      <w:r>
        <w:rPr>
          <w:rFonts w:hint="eastAsia" w:ascii="仿宋_GB2312" w:hAnsi="Times New Roman" w:eastAsia="仿宋_GB2312" w:cs="Times New Roman"/>
          <w:color w:val="auto"/>
          <w:kern w:val="0"/>
          <w:sz w:val="32"/>
          <w:szCs w:val="32"/>
        </w:rPr>
        <w:t>；相应安排支出预算</w:t>
      </w:r>
      <w:r>
        <w:rPr>
          <w:rFonts w:hint="eastAsia" w:ascii="仿宋_GB2312" w:hAnsi="Arial" w:eastAsia="仿宋_GB2312" w:cs="Arial"/>
          <w:color w:val="auto"/>
          <w:kern w:val="0"/>
          <w:sz w:val="32"/>
          <w:szCs w:val="32"/>
          <w:lang w:val="en-US" w:eastAsia="zh-CN"/>
        </w:rPr>
        <w:t>760.56</w:t>
      </w:r>
      <w:r>
        <w:rPr>
          <w:rFonts w:hint="eastAsia" w:ascii="仿宋_GB2312" w:hAnsi="Times New Roman" w:eastAsia="仿宋_GB2312" w:cs="Times New Roman"/>
          <w:color w:val="auto"/>
          <w:kern w:val="0"/>
          <w:sz w:val="32"/>
          <w:szCs w:val="32"/>
        </w:rPr>
        <w:t>万元，其中：工资福利支出</w:t>
      </w:r>
      <w:r>
        <w:rPr>
          <w:rFonts w:hint="eastAsia" w:ascii="仿宋_GB2312" w:hAnsi="Times New Roman" w:eastAsia="仿宋_GB2312" w:cs="Times New Roman"/>
          <w:color w:val="auto"/>
          <w:kern w:val="0"/>
          <w:sz w:val="32"/>
          <w:szCs w:val="32"/>
          <w:lang w:val="en-US" w:eastAsia="zh-CN"/>
        </w:rPr>
        <w:t>250.37</w:t>
      </w:r>
      <w:r>
        <w:rPr>
          <w:rFonts w:hint="eastAsia" w:ascii="仿宋_GB2312" w:hAnsi="Times New Roman" w:eastAsia="仿宋_GB2312" w:cs="Times New Roman"/>
          <w:color w:val="auto"/>
          <w:kern w:val="0"/>
          <w:sz w:val="32"/>
          <w:szCs w:val="32"/>
        </w:rPr>
        <w:t>万元，日常公用支出</w:t>
      </w:r>
      <w:r>
        <w:rPr>
          <w:rFonts w:hint="eastAsia" w:ascii="仿宋_GB2312" w:hAnsi="Arial" w:eastAsia="仿宋_GB2312" w:cs="Arial"/>
          <w:color w:val="auto"/>
          <w:kern w:val="0"/>
          <w:sz w:val="32"/>
          <w:szCs w:val="32"/>
        </w:rPr>
        <w:t>0</w:t>
      </w:r>
      <w:r>
        <w:rPr>
          <w:rFonts w:hint="eastAsia" w:ascii="仿宋_GB2312" w:hAnsi="Times New Roman" w:eastAsia="仿宋_GB2312" w:cs="Times New Roman"/>
          <w:color w:val="auto"/>
          <w:kern w:val="0"/>
          <w:sz w:val="32"/>
          <w:szCs w:val="32"/>
        </w:rPr>
        <w:t>万元，对个人和家庭的补助支出</w:t>
      </w:r>
      <w:r>
        <w:rPr>
          <w:rFonts w:hint="eastAsia" w:ascii="仿宋_GB2312" w:hAnsi="Arial" w:eastAsia="仿宋_GB2312" w:cs="Arial"/>
          <w:color w:val="auto"/>
          <w:kern w:val="0"/>
          <w:sz w:val="32"/>
          <w:szCs w:val="32"/>
          <w:lang w:val="en-US" w:eastAsia="zh-CN"/>
        </w:rPr>
        <w:t>10.90</w:t>
      </w:r>
      <w:r>
        <w:rPr>
          <w:rFonts w:hint="eastAsia" w:ascii="仿宋_GB2312" w:hAnsi="Times New Roman" w:eastAsia="仿宋_GB2312" w:cs="Times New Roman"/>
          <w:color w:val="auto"/>
          <w:kern w:val="0"/>
          <w:sz w:val="32"/>
          <w:szCs w:val="32"/>
        </w:rPr>
        <w:t>万元，</w:t>
      </w:r>
      <w:r>
        <w:rPr>
          <w:rFonts w:hint="eastAsia" w:eastAsia="仿宋_GB2312"/>
          <w:color w:val="auto"/>
          <w:sz w:val="32"/>
          <w:szCs w:val="32"/>
        </w:rPr>
        <w:t>运转类项目</w:t>
      </w:r>
      <w:r>
        <w:rPr>
          <w:rFonts w:hint="eastAsia" w:ascii="仿宋_GB2312" w:hAnsi="Times New Roman" w:eastAsia="仿宋_GB2312" w:cs="Times New Roman"/>
          <w:color w:val="auto"/>
          <w:kern w:val="0"/>
          <w:sz w:val="32"/>
          <w:szCs w:val="32"/>
        </w:rPr>
        <w:t>支出</w:t>
      </w:r>
      <w:r>
        <w:rPr>
          <w:rFonts w:hint="eastAsia" w:ascii="仿宋_GB2312" w:hAnsi="Times New Roman" w:eastAsia="仿宋_GB2312" w:cs="Times New Roman"/>
          <w:color w:val="auto"/>
          <w:kern w:val="0"/>
          <w:sz w:val="32"/>
          <w:szCs w:val="32"/>
          <w:lang w:val="en-US" w:eastAsia="zh-CN"/>
        </w:rPr>
        <w:t>500</w:t>
      </w:r>
      <w:r>
        <w:rPr>
          <w:rFonts w:hint="eastAsia" w:ascii="仿宋_GB2312" w:hAnsi="Times New Roman" w:eastAsia="仿宋_GB2312" w:cs="Times New Roman"/>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3"/>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（一）收入预算情况</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40" w:firstLineChars="200"/>
        <w:textAlignment w:val="auto"/>
        <w:rPr>
          <w:rFonts w:ascii="Arial" w:hAnsi="Arial" w:cs="Arial"/>
          <w:color w:val="auto"/>
          <w:sz w:val="32"/>
          <w:szCs w:val="32"/>
        </w:rPr>
      </w:pPr>
      <w:r>
        <w:rPr>
          <w:rFonts w:hint="eastAsia" w:ascii="仿宋_GB2312" w:hAnsi="Arial" w:eastAsia="仿宋_GB2312" w:cs="Arial"/>
          <w:color w:val="auto"/>
          <w:sz w:val="32"/>
          <w:szCs w:val="32"/>
        </w:rPr>
        <w:t>攀枝花市仁和区</w:t>
      </w:r>
      <w:r>
        <w:rPr>
          <w:rFonts w:hint="eastAsia" w:ascii="仿宋_GB2312" w:hAnsi="Arial" w:eastAsia="仿宋_GB2312" w:cs="Arial"/>
          <w:color w:val="auto"/>
          <w:sz w:val="32"/>
          <w:szCs w:val="32"/>
          <w:lang w:eastAsia="zh-CN"/>
        </w:rPr>
        <w:t>平地镇中心卫生院</w:t>
      </w:r>
      <w:r>
        <w:rPr>
          <w:rFonts w:hint="eastAsia" w:ascii="Times New Roman" w:hAnsi="Times New Roman" w:eastAsia="仿宋_GB2312" w:cs="Times New Roman"/>
          <w:color w:val="auto"/>
          <w:sz w:val="32"/>
          <w:szCs w:val="32"/>
          <w:lang w:eastAsia="zh-CN"/>
        </w:rPr>
        <w:t>2026</w:t>
      </w:r>
      <w:r>
        <w:rPr>
          <w:rFonts w:hint="eastAsia" w:ascii="仿宋_GB2312" w:hAnsi="Times New Roman" w:eastAsia="仿宋_GB2312" w:cs="Times New Roman"/>
          <w:color w:val="auto"/>
          <w:sz w:val="32"/>
          <w:szCs w:val="32"/>
        </w:rPr>
        <w:t>年收入预算</w:t>
      </w:r>
      <w:r>
        <w:rPr>
          <w:rFonts w:hint="eastAsia" w:ascii="仿宋_GB2312" w:hAnsi="Arial" w:eastAsia="仿宋_GB2312" w:cs="Arial"/>
          <w:color w:val="auto"/>
          <w:sz w:val="32"/>
          <w:szCs w:val="32"/>
          <w:lang w:val="en-US" w:eastAsia="zh-CN"/>
        </w:rPr>
        <w:t>760.56</w:t>
      </w:r>
      <w:r>
        <w:rPr>
          <w:rFonts w:hint="eastAsia" w:ascii="仿宋_GB2312" w:hAnsi="Times New Roman" w:eastAsia="仿宋_GB2312" w:cs="Times New Roman"/>
          <w:color w:val="auto"/>
          <w:sz w:val="32"/>
          <w:szCs w:val="32"/>
        </w:rPr>
        <w:t>万元，</w:t>
      </w:r>
      <w:r>
        <w:rPr>
          <w:rFonts w:hint="eastAsia" w:eastAsia="仿宋_GB2312"/>
          <w:color w:val="auto"/>
          <w:sz w:val="32"/>
          <w:szCs w:val="32"/>
        </w:rPr>
        <w:t>其</w:t>
      </w:r>
      <w:r>
        <w:rPr>
          <w:rFonts w:hint="eastAsia" w:ascii="仿宋_GB2312" w:hAnsi="Times New Roman" w:eastAsia="仿宋_GB2312" w:cs="Times New Roman"/>
          <w:color w:val="auto"/>
          <w:sz w:val="32"/>
          <w:szCs w:val="32"/>
        </w:rPr>
        <w:t>中：本年一般公共预算拨款收入</w:t>
      </w:r>
      <w:r>
        <w:rPr>
          <w:rFonts w:hint="eastAsia" w:ascii="仿宋_GB2312" w:hAnsi="Arial" w:eastAsia="仿宋_GB2312" w:cs="Arial"/>
          <w:color w:val="auto"/>
          <w:sz w:val="32"/>
          <w:szCs w:val="32"/>
          <w:lang w:val="en-US" w:eastAsia="zh-CN"/>
        </w:rPr>
        <w:t>760.56</w:t>
      </w:r>
      <w:r>
        <w:rPr>
          <w:rFonts w:hint="eastAsia" w:ascii="仿宋_GB2312" w:hAnsi="Times New Roman" w:eastAsia="仿宋_GB2312" w:cs="Times New Roman"/>
          <w:color w:val="auto"/>
          <w:sz w:val="32"/>
          <w:szCs w:val="32"/>
        </w:rPr>
        <w:t>万元，占</w:t>
      </w:r>
      <w:r>
        <w:rPr>
          <w:rFonts w:hint="eastAsia" w:ascii="仿宋_GB2312" w:hAnsi="Arial" w:eastAsia="仿宋_GB2312" w:cs="Arial"/>
          <w:color w:val="auto"/>
          <w:sz w:val="32"/>
          <w:szCs w:val="32"/>
        </w:rPr>
        <w:t>100</w:t>
      </w:r>
      <w:r>
        <w:rPr>
          <w:rFonts w:ascii="Times New Roman" w:hAnsi="Times New Roman" w:cs="Times New Roman"/>
          <w:color w:val="auto"/>
          <w:sz w:val="32"/>
          <w:szCs w:val="32"/>
        </w:rPr>
        <w:t>%</w:t>
      </w:r>
      <w:r>
        <w:rPr>
          <w:rFonts w:hint="eastAsia" w:ascii="Times New Roman" w:hAnsi="Times New Roman" w:cs="Times New Roman"/>
          <w:color w:val="auto"/>
          <w:sz w:val="32"/>
          <w:szCs w:val="32"/>
          <w:lang w:eastAsia="zh-CN"/>
        </w:rPr>
        <w:t>，</w:t>
      </w:r>
      <w:r>
        <w:rPr>
          <w:rFonts w:hint="eastAsia" w:ascii="仿宋_GB2312" w:hAnsi="仿宋_GB2312" w:eastAsia="仿宋_GB2312" w:cs="仿宋_GB2312"/>
          <w:color w:val="auto"/>
          <w:kern w:val="0"/>
          <w:sz w:val="32"/>
          <w:szCs w:val="32"/>
        </w:rPr>
        <w:t>较202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 xml:space="preserve"> 519.01</w:t>
      </w:r>
      <w:r>
        <w:rPr>
          <w:rFonts w:hint="eastAsia" w:ascii="仿宋_GB2312" w:hAnsi="仿宋_GB2312" w:eastAsia="仿宋_GB2312" w:cs="仿宋_GB2312"/>
          <w:color w:val="auto"/>
          <w:kern w:val="0"/>
          <w:sz w:val="32"/>
          <w:szCs w:val="32"/>
        </w:rPr>
        <w:t>万元，主要变动原因为</w:t>
      </w:r>
      <w:r>
        <w:rPr>
          <w:rFonts w:hint="eastAsia" w:ascii="仿宋_GB2312" w:hAnsi="仿宋_GB2312" w:eastAsia="仿宋_GB2312" w:cs="仿宋_GB2312"/>
          <w:color w:val="auto"/>
          <w:kern w:val="0"/>
          <w:sz w:val="32"/>
          <w:szCs w:val="32"/>
          <w:lang w:eastAsia="zh-CN"/>
        </w:rPr>
        <w:t>工资调标及人员变动，</w:t>
      </w:r>
      <w:r>
        <w:rPr>
          <w:rFonts w:hint="eastAsia" w:eastAsia="仿宋_GB2312"/>
          <w:color w:val="auto"/>
          <w:sz w:val="32"/>
          <w:szCs w:val="32"/>
        </w:rPr>
        <w:t>运转类项目</w:t>
      </w:r>
      <w:r>
        <w:rPr>
          <w:rFonts w:hint="eastAsia" w:eastAsia="仿宋_GB2312"/>
          <w:color w:val="auto"/>
          <w:sz w:val="32"/>
          <w:szCs w:val="32"/>
          <w:lang w:eastAsia="zh-CN"/>
        </w:rPr>
        <w:t>支出增加，</w:t>
      </w:r>
      <w:r>
        <w:rPr>
          <w:rFonts w:hint="eastAsia" w:ascii="仿宋_GB2312" w:hAnsi="仿宋_GB2312" w:eastAsia="仿宋_GB2312" w:cs="仿宋_GB2312"/>
          <w:color w:val="auto"/>
          <w:sz w:val="32"/>
          <w:szCs w:val="32"/>
        </w:rPr>
        <w:t>政府性基金预算拨款收入0万元，占0%；上年结转收入0万元,占0%。</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3"/>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（二）支出预算情况</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仿宋_GB2312" w:hAnsi="Arial" w:eastAsia="仿宋_GB2312" w:cs="Arial"/>
          <w:color w:val="auto"/>
          <w:kern w:val="0"/>
          <w:sz w:val="32"/>
          <w:szCs w:val="32"/>
        </w:rPr>
        <w:t>攀枝花市仁和区</w:t>
      </w:r>
      <w:r>
        <w:rPr>
          <w:rFonts w:hint="eastAsia" w:ascii="仿宋_GB2312" w:hAnsi="Arial" w:eastAsia="仿宋_GB2312" w:cs="Arial"/>
          <w:color w:val="auto"/>
          <w:kern w:val="0"/>
          <w:sz w:val="32"/>
          <w:szCs w:val="32"/>
          <w:lang w:eastAsia="zh-CN"/>
        </w:rPr>
        <w:t>平地镇中心卫生院</w:t>
      </w:r>
      <w:r>
        <w:rPr>
          <w:rFonts w:hint="eastAsia" w:ascii="Times New Roman" w:hAnsi="Times New Roman" w:eastAsia="宋体" w:cs="Times New Roman"/>
          <w:color w:val="auto"/>
          <w:kern w:val="0"/>
          <w:sz w:val="32"/>
          <w:szCs w:val="32"/>
          <w:lang w:eastAsia="zh-CN"/>
        </w:rPr>
        <w:t>2026</w:t>
      </w:r>
      <w:r>
        <w:rPr>
          <w:rFonts w:hint="eastAsia" w:ascii="仿宋_GB2312" w:hAnsi="Times New Roman" w:eastAsia="仿宋_GB2312" w:cs="Times New Roman"/>
          <w:color w:val="auto"/>
          <w:kern w:val="0"/>
          <w:sz w:val="32"/>
          <w:szCs w:val="32"/>
        </w:rPr>
        <w:t>年支出预算</w:t>
      </w:r>
      <w:r>
        <w:rPr>
          <w:rFonts w:hint="eastAsia" w:ascii="仿宋_GB2312" w:hAnsi="Arial" w:eastAsia="仿宋_GB2312" w:cs="Arial"/>
          <w:color w:val="auto"/>
          <w:kern w:val="0"/>
          <w:sz w:val="32"/>
          <w:szCs w:val="32"/>
          <w:lang w:val="en-US" w:eastAsia="zh-CN"/>
        </w:rPr>
        <w:t>760.56</w:t>
      </w:r>
      <w:r>
        <w:rPr>
          <w:rFonts w:hint="eastAsia" w:ascii="仿宋_GB2312" w:hAnsi="Times New Roman" w:eastAsia="仿宋_GB2312" w:cs="Times New Roman"/>
          <w:color w:val="auto"/>
          <w:kern w:val="0"/>
          <w:sz w:val="32"/>
          <w:szCs w:val="32"/>
        </w:rPr>
        <w:t>万元，其中：基本支出</w:t>
      </w:r>
      <w:r>
        <w:rPr>
          <w:rFonts w:hint="eastAsia" w:ascii="仿宋_GB2312" w:hAnsi="Arial" w:eastAsia="仿宋_GB2312" w:cs="Arial"/>
          <w:color w:val="auto"/>
          <w:kern w:val="0"/>
          <w:sz w:val="32"/>
          <w:szCs w:val="32"/>
          <w:lang w:val="en-US" w:eastAsia="zh-CN"/>
        </w:rPr>
        <w:t>760.56</w:t>
      </w:r>
      <w:r>
        <w:rPr>
          <w:rFonts w:hint="eastAsia" w:ascii="仿宋_GB2312" w:hAnsi="Times New Roman" w:eastAsia="仿宋_GB2312" w:cs="Times New Roman"/>
          <w:color w:val="auto"/>
          <w:kern w:val="0"/>
          <w:sz w:val="32"/>
          <w:szCs w:val="32"/>
        </w:rPr>
        <w:t>万元，占</w:t>
      </w:r>
      <w:r>
        <w:rPr>
          <w:rFonts w:hint="eastAsia" w:ascii="仿宋_GB2312" w:hAnsi="Arial" w:eastAsia="仿宋_GB2312" w:cs="Arial"/>
          <w:color w:val="auto"/>
          <w:kern w:val="0"/>
          <w:sz w:val="32"/>
          <w:szCs w:val="32"/>
        </w:rPr>
        <w:t>100</w:t>
      </w:r>
      <w:r>
        <w:rPr>
          <w:rFonts w:ascii="Times New Roman" w:hAnsi="Times New Roman" w:eastAsia="宋体" w:cs="Times New Roman"/>
          <w:color w:val="auto"/>
          <w:kern w:val="0"/>
          <w:sz w:val="32"/>
          <w:szCs w:val="32"/>
        </w:rPr>
        <w:t>%</w:t>
      </w:r>
      <w:r>
        <w:rPr>
          <w:rFonts w:hint="eastAsia" w:ascii="仿宋_GB2312" w:hAnsi="Times New Roman" w:eastAsia="仿宋_GB2312" w:cs="Times New Roman"/>
          <w:color w:val="auto"/>
          <w:kern w:val="0"/>
          <w:sz w:val="32"/>
          <w:szCs w:val="32"/>
        </w:rPr>
        <w:t>；项目支出0万元，占</w:t>
      </w:r>
      <w:r>
        <w:rPr>
          <w:rFonts w:hint="eastAsia" w:ascii="仿宋_GB2312" w:hAnsi="Arial" w:eastAsia="仿宋_GB2312" w:cs="Arial"/>
          <w:color w:val="auto"/>
          <w:kern w:val="0"/>
          <w:sz w:val="32"/>
          <w:szCs w:val="32"/>
        </w:rPr>
        <w:t>0</w:t>
      </w:r>
      <w:r>
        <w:rPr>
          <w:rFonts w:ascii="Times New Roman" w:hAnsi="Times New Roman" w:eastAsia="宋体" w:cs="Times New Roman"/>
          <w:color w:val="auto"/>
          <w:kern w:val="0"/>
          <w:sz w:val="32"/>
          <w:szCs w:val="32"/>
        </w:rPr>
        <w:t>%</w:t>
      </w:r>
      <w:r>
        <w:rPr>
          <w:rFonts w:hint="eastAsia" w:ascii="仿宋_GB2312" w:hAnsi="Times New Roman" w:eastAsia="仿宋_GB2312"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ascii="仿宋_GB2312" w:hAnsi="Times New Roman" w:eastAsia="仿宋_GB2312" w:cs="Times New Roman"/>
          <w:color w:val="auto"/>
          <w:kern w:val="0"/>
          <w:sz w:val="32"/>
          <w:szCs w:val="32"/>
        </w:rPr>
      </w:pPr>
      <w:r>
        <w:rPr>
          <w:rFonts w:hint="eastAsia" w:ascii="仿宋_GB2312" w:hAnsi="Arial" w:eastAsia="仿宋_GB2312" w:cs="Arial"/>
          <w:color w:val="auto"/>
          <w:kern w:val="0"/>
          <w:sz w:val="32"/>
          <w:szCs w:val="32"/>
        </w:rPr>
        <w:t>攀枝花市仁和区</w:t>
      </w:r>
      <w:r>
        <w:rPr>
          <w:rFonts w:hint="eastAsia" w:ascii="仿宋_GB2312" w:hAnsi="Arial" w:eastAsia="仿宋_GB2312" w:cs="Arial"/>
          <w:color w:val="auto"/>
          <w:kern w:val="0"/>
          <w:sz w:val="32"/>
          <w:szCs w:val="32"/>
          <w:lang w:eastAsia="zh-CN"/>
        </w:rPr>
        <w:t>平地镇中心卫生院</w:t>
      </w:r>
      <w:r>
        <w:rPr>
          <w:rFonts w:hint="eastAsia" w:ascii="仿宋_GB2312" w:hAnsi="Times New Roman" w:eastAsia="仿宋_GB2312" w:cs="Times New Roman"/>
          <w:color w:val="auto"/>
          <w:kern w:val="0"/>
          <w:sz w:val="32"/>
          <w:szCs w:val="32"/>
        </w:rPr>
        <w:t>预算安排支出主要用于保障该部门机构正常运转、完成日常工作任务以及本单位承担的</w:t>
      </w:r>
      <w:r>
        <w:rPr>
          <w:rFonts w:hint="eastAsia" w:ascii="仿宋_GB2312" w:hAnsi="Arial" w:eastAsia="仿宋_GB2312" w:cs="Arial"/>
          <w:color w:val="auto"/>
          <w:kern w:val="0"/>
          <w:sz w:val="32"/>
          <w:szCs w:val="32"/>
        </w:rPr>
        <w:t>基本公共卫生及基本医疗</w:t>
      </w:r>
      <w:r>
        <w:rPr>
          <w:rFonts w:hint="eastAsia" w:ascii="仿宋_GB2312" w:hAnsi="Times New Roman" w:eastAsia="仿宋_GB2312" w:cs="Times New Roman"/>
          <w:color w:val="auto"/>
          <w:kern w:val="0"/>
          <w:sz w:val="32"/>
          <w:szCs w:val="32"/>
        </w:rPr>
        <w:t>工作。</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基本支出，是用于保障</w:t>
      </w:r>
      <w:r>
        <w:rPr>
          <w:rFonts w:hint="eastAsia" w:ascii="仿宋_GB2312" w:hAnsi="Arial" w:eastAsia="仿宋_GB2312" w:cs="Arial"/>
          <w:color w:val="auto"/>
          <w:kern w:val="0"/>
          <w:sz w:val="32"/>
          <w:szCs w:val="32"/>
        </w:rPr>
        <w:t>攀枝花市仁和区</w:t>
      </w:r>
      <w:r>
        <w:rPr>
          <w:rFonts w:hint="eastAsia" w:ascii="仿宋_GB2312" w:hAnsi="Arial" w:eastAsia="仿宋_GB2312" w:cs="Arial"/>
          <w:color w:val="auto"/>
          <w:kern w:val="0"/>
          <w:sz w:val="32"/>
          <w:szCs w:val="32"/>
          <w:lang w:eastAsia="zh-CN"/>
        </w:rPr>
        <w:t>平地镇中心卫生院</w:t>
      </w:r>
      <w:r>
        <w:rPr>
          <w:rFonts w:hint="eastAsia" w:ascii="仿宋_GB2312" w:hAnsi="Times New Roman" w:eastAsia="仿宋_GB2312" w:cs="Times New Roman"/>
          <w:color w:val="auto"/>
          <w:kern w:val="0"/>
          <w:sz w:val="32"/>
          <w:szCs w:val="32"/>
        </w:rPr>
        <w:t>正常运转的日常支出，包括基本工资、津贴补贴、离退休费、住房公积金和日常公用经费等。</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项目支出，是用于保障攀枝花市仁和区</w:t>
      </w:r>
      <w:r>
        <w:rPr>
          <w:rFonts w:hint="eastAsia" w:ascii="仿宋_GB2312" w:hAnsi="Arial" w:eastAsia="仿宋_GB2312" w:cs="Arial"/>
          <w:color w:val="auto"/>
          <w:kern w:val="0"/>
          <w:sz w:val="32"/>
          <w:szCs w:val="32"/>
          <w:lang w:eastAsia="zh-CN"/>
        </w:rPr>
        <w:t>平地镇中心卫生院</w:t>
      </w:r>
      <w:r>
        <w:rPr>
          <w:rFonts w:hint="eastAsia" w:ascii="仿宋_GB2312" w:hAnsi="Arial" w:eastAsia="仿宋_GB2312" w:cs="Arial"/>
          <w:color w:val="auto"/>
          <w:kern w:val="0"/>
          <w:sz w:val="32"/>
          <w:szCs w:val="32"/>
        </w:rPr>
        <w:t>为完成特定的行政工作或事业发展目标，用于专项业务工作的经费支出。</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仿宋_GB2312" w:hAnsi="Arial" w:eastAsia="仿宋_GB2312" w:cs="Arial"/>
          <w:color w:val="auto"/>
          <w:kern w:val="0"/>
          <w:sz w:val="32"/>
          <w:szCs w:val="32"/>
        </w:rPr>
        <w:t>按支出功能分类主要用于以下方面支出包括:</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（一）</w:t>
      </w:r>
      <w:r>
        <w:rPr>
          <w:rFonts w:hint="eastAsia" w:ascii="仿宋_GB2312" w:hAnsi="Arial" w:eastAsia="仿宋_GB2312" w:cs="Arial"/>
          <w:color w:val="auto"/>
          <w:kern w:val="0"/>
          <w:sz w:val="32"/>
          <w:szCs w:val="32"/>
        </w:rPr>
        <w:t>社会保障和就业支出</w:t>
      </w:r>
      <w:r>
        <w:rPr>
          <w:rFonts w:hint="eastAsia" w:ascii="仿宋_GB2312" w:hAnsi="Arial" w:eastAsia="仿宋_GB2312" w:cs="Arial"/>
          <w:color w:val="auto"/>
          <w:kern w:val="0"/>
          <w:sz w:val="32"/>
          <w:szCs w:val="32"/>
          <w:lang w:val="en-US" w:eastAsia="zh-CN"/>
        </w:rPr>
        <w:t>31.30</w:t>
      </w:r>
      <w:r>
        <w:rPr>
          <w:rFonts w:hint="eastAsia" w:ascii="仿宋_GB2312" w:hAnsi="Arial" w:eastAsia="仿宋_GB2312" w:cs="Arial"/>
          <w:color w:val="auto"/>
          <w:kern w:val="0"/>
          <w:sz w:val="32"/>
          <w:szCs w:val="32"/>
        </w:rPr>
        <w:t>万元，主要用于</w:t>
      </w:r>
      <w:r>
        <w:rPr>
          <w:rFonts w:hint="eastAsia" w:ascii="仿宋_GB2312" w:hAnsi="Arial" w:eastAsia="仿宋_GB2312" w:cs="Arial"/>
          <w:color w:val="auto"/>
          <w:kern w:val="0"/>
          <w:sz w:val="32"/>
          <w:szCs w:val="32"/>
          <w:lang w:eastAsia="zh-CN"/>
        </w:rPr>
        <w:t>机关事业单位基本养老保险缴费</w:t>
      </w:r>
      <w:r>
        <w:rPr>
          <w:rFonts w:hint="eastAsia" w:ascii="仿宋_GB2312" w:hAnsi="Arial" w:eastAsia="仿宋_GB2312" w:cs="Arial"/>
          <w:color w:val="auto"/>
          <w:kern w:val="0"/>
          <w:sz w:val="32"/>
          <w:szCs w:val="32"/>
        </w:rPr>
        <w:t>支出</w:t>
      </w:r>
      <w:r>
        <w:rPr>
          <w:rFonts w:hint="eastAsia" w:ascii="仿宋_GB2312" w:hAnsi="Arial" w:eastAsia="仿宋_GB2312" w:cs="Arial"/>
          <w:color w:val="auto"/>
          <w:kern w:val="0"/>
          <w:sz w:val="32"/>
          <w:szCs w:val="32"/>
          <w:lang w:eastAsia="zh-CN"/>
        </w:rPr>
        <w:t>、事业单位离退休生活补助和医疗费补助支出</w:t>
      </w:r>
      <w:r>
        <w:rPr>
          <w:rFonts w:hint="eastAsia" w:ascii="仿宋_GB2312" w:hAnsi="Arial" w:eastAsia="仿宋_GB2312" w:cs="Arial"/>
          <w:color w:val="auto"/>
          <w:kern w:val="0"/>
          <w:sz w:val="32"/>
          <w:szCs w:val="32"/>
        </w:rPr>
        <w:t>。</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（二）</w:t>
      </w:r>
      <w:r>
        <w:rPr>
          <w:rFonts w:hint="eastAsia" w:ascii="仿宋_GB2312" w:hAnsi="Arial" w:eastAsia="仿宋_GB2312" w:cs="Arial"/>
          <w:color w:val="auto"/>
          <w:kern w:val="0"/>
          <w:sz w:val="32"/>
          <w:szCs w:val="32"/>
        </w:rPr>
        <w:t>医疗卫生支出</w:t>
      </w:r>
      <w:r>
        <w:rPr>
          <w:rFonts w:hint="eastAsia" w:ascii="仿宋_GB2312" w:hAnsi="Arial" w:eastAsia="仿宋_GB2312" w:cs="Arial"/>
          <w:color w:val="auto"/>
          <w:kern w:val="0"/>
          <w:sz w:val="32"/>
          <w:szCs w:val="32"/>
          <w:lang w:val="en-US" w:eastAsia="zh-CN"/>
        </w:rPr>
        <w:t>196.27</w:t>
      </w:r>
      <w:r>
        <w:rPr>
          <w:rFonts w:hint="eastAsia" w:ascii="仿宋_GB2312" w:hAnsi="Arial" w:eastAsia="仿宋_GB2312" w:cs="Arial"/>
          <w:color w:val="auto"/>
          <w:kern w:val="0"/>
          <w:sz w:val="32"/>
          <w:szCs w:val="32"/>
        </w:rPr>
        <w:t>万元，主要用于</w:t>
      </w:r>
      <w:r>
        <w:rPr>
          <w:rFonts w:hint="eastAsia" w:ascii="仿宋_GB2312" w:hAnsi="Arial" w:eastAsia="仿宋_GB2312" w:cs="Arial"/>
          <w:color w:val="auto"/>
          <w:kern w:val="0"/>
          <w:sz w:val="32"/>
          <w:szCs w:val="32"/>
          <w:lang w:eastAsia="zh-CN"/>
        </w:rPr>
        <w:t>卫生院</w:t>
      </w:r>
      <w:r>
        <w:rPr>
          <w:rFonts w:hint="eastAsia" w:ascii="仿宋_GB2312" w:hAnsi="Arial" w:eastAsia="仿宋_GB2312" w:cs="Arial"/>
          <w:color w:val="auto"/>
          <w:kern w:val="0"/>
          <w:sz w:val="32"/>
          <w:szCs w:val="32"/>
        </w:rPr>
        <w:t>按照规定标准为职工缴纳的基本医疗保险及公务员医疗补助</w:t>
      </w:r>
      <w:r>
        <w:rPr>
          <w:rFonts w:hint="eastAsia" w:ascii="仿宋_GB2312" w:hAnsi="Arial" w:eastAsia="仿宋_GB2312" w:cs="Arial"/>
          <w:color w:val="auto"/>
          <w:kern w:val="0"/>
          <w:sz w:val="32"/>
          <w:szCs w:val="32"/>
          <w:lang w:eastAsia="zh-CN"/>
        </w:rPr>
        <w:t>、医疗费补助、其它社会保障缴费、遗属补助、基本工资</w:t>
      </w:r>
      <w:r>
        <w:rPr>
          <w:rFonts w:hint="eastAsia" w:ascii="仿宋_GB2312" w:hAnsi="Arial" w:eastAsia="仿宋_GB2312" w:cs="Arial"/>
          <w:color w:val="auto"/>
          <w:kern w:val="0"/>
          <w:sz w:val="32"/>
          <w:szCs w:val="32"/>
        </w:rPr>
        <w:t>等支出。</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Arial" w:eastAsia="仿宋_GB2312" w:cs="Arial"/>
          <w:color w:val="auto"/>
          <w:kern w:val="0"/>
          <w:sz w:val="32"/>
          <w:szCs w:val="32"/>
        </w:rPr>
      </w:pPr>
      <w:r>
        <w:rPr>
          <w:rFonts w:hint="eastAsia" w:ascii="楷体_GB2312" w:hAnsi="Times New Roman" w:eastAsia="楷体_GB2312" w:cs="Times New Roman"/>
          <w:bCs/>
          <w:color w:val="auto"/>
          <w:kern w:val="0"/>
          <w:sz w:val="32"/>
        </w:rPr>
        <w:t>（三）</w:t>
      </w:r>
      <w:r>
        <w:rPr>
          <w:rFonts w:hint="eastAsia" w:ascii="仿宋_GB2312" w:hAnsi="Arial" w:eastAsia="仿宋_GB2312" w:cs="Arial"/>
          <w:color w:val="auto"/>
          <w:kern w:val="0"/>
          <w:sz w:val="32"/>
          <w:szCs w:val="32"/>
        </w:rPr>
        <w:t>住房保障支出</w:t>
      </w:r>
      <w:r>
        <w:rPr>
          <w:rFonts w:hint="eastAsia" w:ascii="仿宋_GB2312" w:hAnsi="Arial" w:eastAsia="仿宋_GB2312" w:cs="Arial"/>
          <w:color w:val="auto"/>
          <w:kern w:val="0"/>
          <w:sz w:val="32"/>
          <w:szCs w:val="32"/>
          <w:lang w:val="en-US" w:eastAsia="zh-CN"/>
        </w:rPr>
        <w:t>32.99</w:t>
      </w:r>
      <w:r>
        <w:rPr>
          <w:rFonts w:hint="eastAsia" w:ascii="仿宋_GB2312" w:hAnsi="Arial" w:eastAsia="仿宋_GB2312" w:cs="Arial"/>
          <w:color w:val="auto"/>
          <w:kern w:val="0"/>
          <w:sz w:val="32"/>
          <w:szCs w:val="32"/>
        </w:rPr>
        <w:t>万元，用于</w:t>
      </w:r>
      <w:r>
        <w:rPr>
          <w:rFonts w:hint="eastAsia" w:ascii="仿宋_GB2312" w:hAnsi="Arial" w:eastAsia="仿宋_GB2312" w:cs="Arial"/>
          <w:color w:val="auto"/>
          <w:kern w:val="0"/>
          <w:sz w:val="32"/>
          <w:szCs w:val="32"/>
          <w:lang w:eastAsia="zh-CN"/>
        </w:rPr>
        <w:t>卫生院</w:t>
      </w:r>
      <w:r>
        <w:rPr>
          <w:rFonts w:hint="eastAsia" w:ascii="仿宋_GB2312" w:hAnsi="Arial" w:eastAsia="仿宋_GB2312" w:cs="Arial"/>
          <w:color w:val="auto"/>
          <w:kern w:val="0"/>
          <w:sz w:val="32"/>
          <w:szCs w:val="32"/>
        </w:rPr>
        <w:t>按照规定标准为职工缴纳住房公积金支出。</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lang w:eastAsia="zh-CN"/>
        </w:rPr>
        <w:t>（四）医疗卫生管理支出</w:t>
      </w:r>
      <w:r>
        <w:rPr>
          <w:rFonts w:hint="eastAsia" w:ascii="仿宋_GB2312" w:hAnsi="Arial" w:eastAsia="仿宋_GB2312" w:cs="Arial"/>
          <w:color w:val="auto"/>
          <w:kern w:val="0"/>
          <w:sz w:val="32"/>
          <w:szCs w:val="32"/>
          <w:lang w:val="en-US" w:eastAsia="zh-CN"/>
        </w:rPr>
        <w:t>500万元，用于卫生院药品及卫材采购、人员经费支出。</w:t>
      </w:r>
    </w:p>
    <w:p>
      <w:pPr>
        <w:keepNext w:val="0"/>
        <w:keepLines w:val="0"/>
        <w:pageBreakBefore w:val="0"/>
        <w:widowControl/>
        <w:shd w:val="clear" w:color="auto" w:fill="FFFFFF"/>
        <w:kinsoku/>
        <w:wordWrap/>
        <w:overflowPunct/>
        <w:topLinePunct w:val="0"/>
        <w:autoSpaceDE/>
        <w:autoSpaceDN/>
        <w:bidi w:val="0"/>
        <w:spacing w:afterAutospacing="0" w:line="520" w:lineRule="exact"/>
        <w:ind w:left="1598" w:leftChars="380" w:hanging="800" w:hangingChars="250"/>
        <w:jc w:val="left"/>
        <w:textAlignment w:val="auto"/>
        <w:rPr>
          <w:rFonts w:ascii="Arial" w:hAnsi="Arial" w:eastAsia="宋体" w:cs="Arial"/>
          <w:color w:val="auto"/>
          <w:kern w:val="0"/>
          <w:sz w:val="24"/>
          <w:szCs w:val="24"/>
        </w:rPr>
      </w:pPr>
      <w:r>
        <w:rPr>
          <w:rFonts w:hint="eastAsia" w:ascii="黑体" w:hAnsi="黑体" w:eastAsia="黑体" w:cs="Times New Roman"/>
          <w:color w:val="auto"/>
          <w:kern w:val="0"/>
          <w:sz w:val="32"/>
          <w:szCs w:val="32"/>
        </w:rPr>
        <w:t>四、一般公共预算当年拨款情况说明</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（一）一般公共预算当年拨款规模变化情况</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left="160" w:leftChars="76"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攀枝花市仁和区</w:t>
      </w:r>
      <w:r>
        <w:rPr>
          <w:rFonts w:hint="eastAsia" w:ascii="仿宋_GB2312" w:hAnsi="仿宋_GB2312" w:eastAsia="仿宋_GB2312" w:cs="仿宋_GB2312"/>
          <w:color w:val="auto"/>
          <w:sz w:val="32"/>
          <w:szCs w:val="32"/>
          <w:lang w:eastAsia="zh-CN"/>
        </w:rPr>
        <w:t>平地镇中心卫生院</w:t>
      </w:r>
      <w:r>
        <w:rPr>
          <w:rFonts w:hint="eastAsia" w:ascii="仿宋_GB2312" w:hAnsi="仿宋_GB2312" w:eastAsia="仿宋_GB2312" w:cs="仿宋_GB2312"/>
          <w:color w:val="auto"/>
          <w:sz w:val="32"/>
          <w:szCs w:val="32"/>
          <w:shd w:val="clear" w:color="auto" w:fill="FFFFFF"/>
          <w:lang w:eastAsia="zh-CN"/>
        </w:rPr>
        <w:t>2026</w:t>
      </w:r>
      <w:r>
        <w:rPr>
          <w:rFonts w:hint="eastAsia" w:ascii="仿宋_GB2312" w:hAnsi="仿宋_GB2312" w:eastAsia="仿宋_GB2312" w:cs="仿宋_GB2312"/>
          <w:color w:val="auto"/>
          <w:sz w:val="32"/>
          <w:szCs w:val="32"/>
          <w:shd w:val="clear" w:color="auto" w:fill="FFFFFF"/>
        </w:rPr>
        <w:t>年一般公共预算当年拨款</w:t>
      </w:r>
      <w:r>
        <w:rPr>
          <w:rFonts w:hint="eastAsia" w:ascii="仿宋_GB2312" w:hAnsi="仿宋_GB2312" w:eastAsia="仿宋_GB2312" w:cs="仿宋_GB2312"/>
          <w:color w:val="auto"/>
          <w:sz w:val="32"/>
          <w:szCs w:val="32"/>
          <w:shd w:val="clear" w:color="auto" w:fill="FFFFFF"/>
          <w:lang w:val="en-US" w:eastAsia="zh-CN"/>
        </w:rPr>
        <w:t>760.56</w:t>
      </w:r>
      <w:r>
        <w:rPr>
          <w:rFonts w:hint="eastAsia" w:ascii="仿宋_GB2312" w:hAnsi="仿宋_GB2312" w:eastAsia="仿宋_GB2312" w:cs="仿宋_GB2312"/>
          <w:color w:val="auto"/>
          <w:sz w:val="32"/>
          <w:szCs w:val="32"/>
          <w:shd w:val="clear" w:color="auto" w:fill="FFFFFF"/>
        </w:rPr>
        <w:t>万元，比202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年预算数</w:t>
      </w:r>
      <w:r>
        <w:rPr>
          <w:rFonts w:hint="eastAsia" w:ascii="仿宋_GB2312" w:hAnsi="仿宋_GB2312" w:eastAsia="仿宋_GB2312" w:cs="仿宋_GB2312"/>
          <w:color w:val="auto"/>
          <w:sz w:val="32"/>
          <w:szCs w:val="32"/>
          <w:shd w:val="clear" w:color="auto" w:fill="FFFFFF"/>
          <w:lang w:eastAsia="zh-CN"/>
        </w:rPr>
        <w:t>增加</w:t>
      </w:r>
      <w:r>
        <w:rPr>
          <w:rFonts w:hint="eastAsia" w:ascii="仿宋_GB2312" w:hAnsi="仿宋_GB2312" w:eastAsia="仿宋_GB2312" w:cs="仿宋_GB2312"/>
          <w:color w:val="auto"/>
          <w:sz w:val="32"/>
          <w:szCs w:val="32"/>
          <w:shd w:val="clear" w:color="auto" w:fill="FFFFFF"/>
          <w:lang w:val="en-US" w:eastAsia="zh-CN"/>
        </w:rPr>
        <w:t>519.01</w:t>
      </w:r>
      <w:r>
        <w:rPr>
          <w:rFonts w:hint="eastAsia" w:ascii="仿宋_GB2312" w:hAnsi="仿宋_GB2312" w:eastAsia="仿宋_GB2312" w:cs="仿宋_GB2312"/>
          <w:color w:val="auto"/>
          <w:sz w:val="32"/>
          <w:szCs w:val="32"/>
          <w:shd w:val="clear" w:color="auto" w:fill="FFFFFF"/>
        </w:rPr>
        <w:t>万元，主要是</w:t>
      </w:r>
      <w:r>
        <w:rPr>
          <w:rFonts w:hint="eastAsia" w:ascii="仿宋_GB2312" w:hAnsi="仿宋_GB2312" w:eastAsia="仿宋_GB2312" w:cs="仿宋_GB2312"/>
          <w:color w:val="auto"/>
          <w:sz w:val="32"/>
          <w:szCs w:val="32"/>
          <w:shd w:val="clear" w:color="auto" w:fill="FFFFFF"/>
          <w:lang w:eastAsia="zh-CN"/>
        </w:rPr>
        <w:t>日常运转、</w:t>
      </w:r>
      <w:r>
        <w:rPr>
          <w:rFonts w:hint="eastAsia" w:ascii="仿宋_GB2312" w:hAnsi="仿宋_GB2312" w:eastAsia="仿宋_GB2312" w:cs="仿宋_GB2312"/>
          <w:color w:val="auto"/>
          <w:kern w:val="0"/>
          <w:sz w:val="32"/>
          <w:szCs w:val="32"/>
          <w:lang w:eastAsia="zh-CN"/>
        </w:rPr>
        <w:t>工资调标及人员变动</w:t>
      </w:r>
      <w:r>
        <w:rPr>
          <w:rFonts w:hint="eastAsia" w:ascii="仿宋_GB2312" w:hAnsi="仿宋_GB2312" w:eastAsia="仿宋_GB2312" w:cs="仿宋_GB2312"/>
          <w:color w:val="auto"/>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40" w:firstLineChars="200"/>
        <w:textAlignment w:val="auto"/>
        <w:rPr>
          <w:rFonts w:ascii="Arial" w:hAnsi="Arial" w:cs="Arial"/>
          <w:color w:val="auto"/>
        </w:rPr>
      </w:pPr>
      <w:r>
        <w:rPr>
          <w:rFonts w:hint="eastAsia" w:ascii="楷体_GB2312" w:hAnsi="Times New Roman" w:eastAsia="楷体_GB2312" w:cs="Times New Roman"/>
          <w:bCs/>
          <w:color w:val="auto"/>
          <w:sz w:val="32"/>
        </w:rPr>
        <w:t>（二）一般公共预算当年拨款结构情况</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cs="Arial"/>
          <w:color w:val="auto"/>
          <w:kern w:val="0"/>
          <w:sz w:val="32"/>
          <w:szCs w:val="32"/>
        </w:rPr>
      </w:pPr>
      <w:r>
        <w:rPr>
          <w:rFonts w:hint="eastAsia" w:ascii="仿宋_GB2312" w:hAnsi="Arial" w:eastAsia="仿宋_GB2312" w:cs="Arial"/>
          <w:color w:val="auto"/>
          <w:kern w:val="0"/>
          <w:sz w:val="32"/>
          <w:szCs w:val="32"/>
        </w:rPr>
        <w:t>社会保障和就业支出</w:t>
      </w:r>
      <w:r>
        <w:rPr>
          <w:rFonts w:hint="eastAsia" w:ascii="仿宋_GB2312" w:hAnsi="Arial" w:eastAsia="仿宋_GB2312" w:cs="Arial"/>
          <w:color w:val="auto"/>
          <w:kern w:val="0"/>
          <w:sz w:val="32"/>
          <w:szCs w:val="32"/>
          <w:lang w:val="en-US" w:eastAsia="zh-CN"/>
        </w:rPr>
        <w:t>31.30</w:t>
      </w:r>
      <w:r>
        <w:rPr>
          <w:rFonts w:hint="eastAsia" w:ascii="仿宋_GB2312" w:hAnsi="Arial" w:eastAsia="仿宋_GB2312" w:cs="Arial"/>
          <w:color w:val="auto"/>
          <w:kern w:val="0"/>
          <w:sz w:val="32"/>
          <w:szCs w:val="32"/>
        </w:rPr>
        <w:t>万元，占</w:t>
      </w:r>
      <w:r>
        <w:rPr>
          <w:rFonts w:hint="eastAsia" w:ascii="仿宋_GB2312" w:hAnsi="Arial" w:eastAsia="仿宋_GB2312" w:cs="Arial"/>
          <w:color w:val="auto"/>
          <w:kern w:val="0"/>
          <w:sz w:val="32"/>
          <w:szCs w:val="32"/>
          <w:lang w:val="en-US" w:eastAsia="zh-CN"/>
        </w:rPr>
        <w:t>0.41</w:t>
      </w:r>
      <w:r>
        <w:rPr>
          <w:rFonts w:hint="eastAsia" w:ascii="仿宋_GB2312" w:hAnsi="Arial" w:eastAsia="仿宋_GB2312" w:cs="Arial"/>
          <w:color w:val="auto"/>
          <w:kern w:val="0"/>
          <w:sz w:val="32"/>
          <w:szCs w:val="32"/>
        </w:rPr>
        <w:t>%,卫生健康支出</w:t>
      </w:r>
      <w:r>
        <w:rPr>
          <w:rFonts w:hint="eastAsia" w:ascii="仿宋_GB2312" w:hAnsi="Arial" w:eastAsia="仿宋_GB2312" w:cs="Arial"/>
          <w:color w:val="auto"/>
          <w:kern w:val="0"/>
          <w:sz w:val="32"/>
          <w:szCs w:val="32"/>
          <w:lang w:val="en-US" w:eastAsia="zh-CN"/>
        </w:rPr>
        <w:t>196.27</w:t>
      </w:r>
      <w:r>
        <w:rPr>
          <w:rFonts w:hint="eastAsia" w:ascii="仿宋_GB2312" w:hAnsi="Arial" w:eastAsia="仿宋_GB2312" w:cs="Arial"/>
          <w:color w:val="auto"/>
          <w:kern w:val="0"/>
          <w:sz w:val="32"/>
          <w:szCs w:val="32"/>
        </w:rPr>
        <w:t>万元，占</w:t>
      </w:r>
      <w:r>
        <w:rPr>
          <w:rFonts w:hint="eastAsia" w:ascii="仿宋_GB2312" w:hAnsi="Arial" w:eastAsia="仿宋_GB2312" w:cs="Arial"/>
          <w:color w:val="auto"/>
          <w:kern w:val="0"/>
          <w:sz w:val="32"/>
          <w:szCs w:val="32"/>
          <w:lang w:val="en-US" w:eastAsia="zh-CN"/>
        </w:rPr>
        <w:t>25.81</w:t>
      </w:r>
      <w:r>
        <w:rPr>
          <w:rFonts w:hint="eastAsia" w:ascii="仿宋_GB2312" w:hAnsi="Arial" w:eastAsia="仿宋_GB2312" w:cs="Arial"/>
          <w:color w:val="auto"/>
          <w:kern w:val="0"/>
          <w:sz w:val="32"/>
          <w:szCs w:val="32"/>
        </w:rPr>
        <w:t>%,住房保障支出</w:t>
      </w:r>
      <w:r>
        <w:rPr>
          <w:rFonts w:hint="eastAsia" w:ascii="仿宋_GB2312" w:hAnsi="Arial" w:eastAsia="仿宋_GB2312" w:cs="Arial"/>
          <w:color w:val="auto"/>
          <w:kern w:val="0"/>
          <w:sz w:val="32"/>
          <w:szCs w:val="32"/>
          <w:lang w:val="en-US" w:eastAsia="zh-CN"/>
        </w:rPr>
        <w:t>32.99</w:t>
      </w:r>
      <w:r>
        <w:rPr>
          <w:rFonts w:hint="eastAsia" w:ascii="仿宋_GB2312" w:hAnsi="Arial" w:eastAsia="仿宋_GB2312" w:cs="Arial"/>
          <w:color w:val="auto"/>
          <w:kern w:val="0"/>
          <w:sz w:val="32"/>
          <w:szCs w:val="32"/>
        </w:rPr>
        <w:t>万元，占</w:t>
      </w:r>
      <w:r>
        <w:rPr>
          <w:rFonts w:hint="eastAsia" w:ascii="仿宋_GB2312" w:hAnsi="Arial" w:eastAsia="仿宋_GB2312" w:cs="Arial"/>
          <w:color w:val="auto"/>
          <w:kern w:val="0"/>
          <w:sz w:val="32"/>
          <w:szCs w:val="32"/>
          <w:lang w:val="en-US" w:eastAsia="zh-CN"/>
        </w:rPr>
        <w:t>0.43</w:t>
      </w:r>
      <w:r>
        <w:rPr>
          <w:rFonts w:hint="eastAsia" w:ascii="仿宋_GB2312" w:hAnsi="Arial" w:eastAsia="仿宋_GB2312" w:cs="Arial"/>
          <w:color w:val="auto"/>
          <w:kern w:val="0"/>
          <w:sz w:val="32"/>
          <w:szCs w:val="32"/>
        </w:rPr>
        <w:t>%。</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黑体" w:hAnsi="黑体" w:eastAsia="黑体" w:cs="Times New Roman"/>
          <w:color w:val="auto"/>
          <w:kern w:val="0"/>
          <w:sz w:val="32"/>
          <w:szCs w:val="32"/>
        </w:rPr>
        <w:t>五、一般公共预算基本支出情况说明</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攀枝花市仁和区</w:t>
      </w:r>
      <w:r>
        <w:rPr>
          <w:rFonts w:hint="eastAsia" w:ascii="仿宋_GB2312" w:hAnsi="仿宋_GB2312" w:eastAsia="仿宋_GB2312" w:cs="仿宋_GB2312"/>
          <w:color w:val="auto"/>
          <w:kern w:val="0"/>
          <w:sz w:val="32"/>
          <w:szCs w:val="32"/>
          <w:lang w:eastAsia="zh-CN"/>
        </w:rPr>
        <w:t>平地镇中心卫生院2026</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760.56</w:t>
      </w:r>
      <w:r>
        <w:rPr>
          <w:rFonts w:hint="eastAsia" w:ascii="仿宋_GB2312" w:hAnsi="仿宋_GB2312" w:eastAsia="仿宋_GB2312" w:cs="仿宋_GB2312"/>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760.56</w:t>
      </w:r>
      <w:r>
        <w:rPr>
          <w:rFonts w:hint="eastAsia" w:ascii="仿宋_GB2312" w:hAnsi="仿宋_GB2312" w:eastAsia="仿宋_GB2312" w:cs="仿宋_GB2312"/>
          <w:color w:val="auto"/>
          <w:kern w:val="0"/>
          <w:sz w:val="32"/>
          <w:szCs w:val="32"/>
        </w:rPr>
        <w:t>万元，主要包括：基本工资</w:t>
      </w:r>
      <w:r>
        <w:rPr>
          <w:rFonts w:hint="eastAsia" w:ascii="仿宋_GB2312" w:hAnsi="仿宋_GB2312" w:eastAsia="仿宋_GB2312" w:cs="仿宋_GB2312"/>
          <w:color w:val="auto"/>
          <w:kern w:val="0"/>
          <w:sz w:val="32"/>
          <w:szCs w:val="32"/>
          <w:lang w:val="en-US" w:eastAsia="zh-CN"/>
        </w:rPr>
        <w:t>75.09</w:t>
      </w:r>
      <w:r>
        <w:rPr>
          <w:rFonts w:hint="eastAsia" w:ascii="仿宋_GB2312" w:hAnsi="仿宋_GB2312" w:eastAsia="仿宋_GB2312" w:cs="仿宋_GB2312"/>
          <w:color w:val="auto"/>
          <w:kern w:val="0"/>
          <w:sz w:val="32"/>
          <w:szCs w:val="32"/>
        </w:rPr>
        <w:t>万元、津贴补贴</w:t>
      </w:r>
      <w:r>
        <w:rPr>
          <w:rFonts w:hint="eastAsia" w:ascii="仿宋_GB2312" w:hAnsi="仿宋_GB2312" w:eastAsia="仿宋_GB2312" w:cs="仿宋_GB2312"/>
          <w:color w:val="auto"/>
          <w:kern w:val="0"/>
          <w:sz w:val="32"/>
          <w:szCs w:val="32"/>
          <w:lang w:val="en-US" w:eastAsia="zh-CN"/>
        </w:rPr>
        <w:t>9.26</w:t>
      </w:r>
      <w:r>
        <w:rPr>
          <w:rFonts w:hint="eastAsia" w:ascii="仿宋_GB2312" w:hAnsi="仿宋_GB2312" w:eastAsia="仿宋_GB2312" w:cs="仿宋_GB2312"/>
          <w:color w:val="auto"/>
          <w:kern w:val="0"/>
          <w:sz w:val="32"/>
          <w:szCs w:val="32"/>
        </w:rPr>
        <w:t>万元、绩效工资</w:t>
      </w:r>
      <w:r>
        <w:rPr>
          <w:rFonts w:hint="eastAsia" w:ascii="仿宋_GB2312" w:hAnsi="仿宋_GB2312" w:eastAsia="仿宋_GB2312" w:cs="仿宋_GB2312"/>
          <w:color w:val="auto"/>
          <w:kern w:val="0"/>
          <w:sz w:val="32"/>
          <w:szCs w:val="32"/>
          <w:lang w:val="en-US" w:eastAsia="zh-CN"/>
        </w:rPr>
        <w:t>71.65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机关事业单位</w:t>
      </w:r>
      <w:r>
        <w:rPr>
          <w:rFonts w:hint="eastAsia" w:ascii="仿宋_GB2312" w:hAnsi="仿宋_GB2312" w:eastAsia="仿宋_GB2312" w:cs="仿宋_GB2312"/>
          <w:color w:val="auto"/>
          <w:kern w:val="0"/>
          <w:sz w:val="32"/>
          <w:szCs w:val="32"/>
        </w:rPr>
        <w:t>基本养老保险缴费</w:t>
      </w:r>
      <w:r>
        <w:rPr>
          <w:rFonts w:hint="eastAsia" w:ascii="仿宋_GB2312" w:hAnsi="仿宋_GB2312" w:eastAsia="仿宋_GB2312" w:cs="仿宋_GB2312"/>
          <w:color w:val="auto"/>
          <w:kern w:val="0"/>
          <w:sz w:val="32"/>
          <w:szCs w:val="32"/>
          <w:lang w:val="en-US" w:eastAsia="zh-CN"/>
        </w:rPr>
        <w:t>24.96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职工</w:t>
      </w:r>
      <w:r>
        <w:rPr>
          <w:rFonts w:hint="eastAsia" w:ascii="仿宋_GB2312" w:hAnsi="仿宋_GB2312" w:eastAsia="仿宋_GB2312" w:cs="仿宋_GB2312"/>
          <w:color w:val="auto"/>
          <w:kern w:val="0"/>
          <w:sz w:val="32"/>
          <w:szCs w:val="32"/>
        </w:rPr>
        <w:t>基本医疗保险缴费</w:t>
      </w:r>
      <w:r>
        <w:rPr>
          <w:rFonts w:hint="eastAsia" w:ascii="仿宋_GB2312" w:hAnsi="仿宋_GB2312" w:eastAsia="仿宋_GB2312" w:cs="仿宋_GB2312"/>
          <w:color w:val="auto"/>
          <w:kern w:val="0"/>
          <w:sz w:val="32"/>
          <w:szCs w:val="32"/>
          <w:lang w:val="en-US" w:eastAsia="zh-CN"/>
        </w:rPr>
        <w:t>21.21</w:t>
      </w:r>
      <w:r>
        <w:rPr>
          <w:rFonts w:hint="eastAsia" w:ascii="仿宋_GB2312" w:hAnsi="仿宋_GB2312" w:eastAsia="仿宋_GB2312" w:cs="仿宋_GB2312"/>
          <w:color w:val="auto"/>
          <w:kern w:val="0"/>
          <w:sz w:val="32"/>
          <w:szCs w:val="32"/>
        </w:rPr>
        <w:t>万元、公务员医疗补助缴费</w:t>
      </w:r>
      <w:r>
        <w:rPr>
          <w:rFonts w:hint="eastAsia" w:ascii="仿宋_GB2312" w:hAnsi="仿宋_GB2312" w:eastAsia="仿宋_GB2312" w:cs="仿宋_GB2312"/>
          <w:color w:val="auto"/>
          <w:kern w:val="0"/>
          <w:sz w:val="32"/>
          <w:szCs w:val="32"/>
          <w:lang w:val="en-US" w:eastAsia="zh-CN"/>
        </w:rPr>
        <w:t>2.64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其他</w:t>
      </w:r>
      <w:r>
        <w:rPr>
          <w:rFonts w:hint="eastAsia" w:ascii="仿宋_GB2312" w:hAnsi="仿宋_GB2312" w:eastAsia="仿宋_GB2312" w:cs="仿宋_GB2312"/>
          <w:color w:val="auto"/>
          <w:kern w:val="0"/>
          <w:sz w:val="32"/>
          <w:szCs w:val="32"/>
        </w:rPr>
        <w:t>社会保险缴费</w:t>
      </w:r>
      <w:r>
        <w:rPr>
          <w:rFonts w:hint="eastAsia" w:ascii="仿宋_GB2312" w:hAnsi="仿宋_GB2312" w:eastAsia="仿宋_GB2312" w:cs="仿宋_GB2312"/>
          <w:color w:val="auto"/>
          <w:kern w:val="0"/>
          <w:sz w:val="32"/>
          <w:szCs w:val="32"/>
          <w:lang w:val="en-US" w:eastAsia="zh-CN"/>
        </w:rPr>
        <w:t>1.56</w:t>
      </w:r>
      <w:r>
        <w:rPr>
          <w:rFonts w:hint="eastAsia" w:ascii="仿宋_GB2312" w:hAnsi="仿宋_GB2312" w:eastAsia="仿宋_GB2312" w:cs="仿宋_GB2312"/>
          <w:color w:val="auto"/>
          <w:kern w:val="0"/>
          <w:sz w:val="32"/>
          <w:szCs w:val="32"/>
        </w:rPr>
        <w:t>万元、住房公积金</w:t>
      </w:r>
      <w:r>
        <w:rPr>
          <w:rFonts w:hint="eastAsia" w:ascii="仿宋_GB2312" w:hAnsi="仿宋_GB2312" w:eastAsia="仿宋_GB2312" w:cs="仿宋_GB2312"/>
          <w:color w:val="auto"/>
          <w:kern w:val="0"/>
          <w:sz w:val="32"/>
          <w:szCs w:val="32"/>
          <w:lang w:val="en-US" w:eastAsia="zh-CN"/>
        </w:rPr>
        <w:t>32.99</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医疗费</w:t>
      </w:r>
      <w:r>
        <w:rPr>
          <w:rFonts w:hint="eastAsia" w:ascii="仿宋_GB2312" w:hAnsi="仿宋_GB2312" w:eastAsia="仿宋_GB2312" w:cs="仿宋_GB2312"/>
          <w:color w:val="auto"/>
          <w:kern w:val="0"/>
          <w:sz w:val="32"/>
          <w:szCs w:val="32"/>
          <w:lang w:val="en-US" w:eastAsia="zh-CN"/>
        </w:rPr>
        <w:t>11.02万元；</w:t>
      </w:r>
      <w:r>
        <w:rPr>
          <w:rFonts w:hint="eastAsia" w:ascii="仿宋_GB2312" w:hAnsi="Arial" w:eastAsia="仿宋_GB2312" w:cs="Arial"/>
          <w:color w:val="auto"/>
          <w:kern w:val="0"/>
          <w:sz w:val="32"/>
          <w:szCs w:val="32"/>
          <w:lang w:eastAsia="zh-CN"/>
        </w:rPr>
        <w:t>事业单位离退休生活补助</w:t>
      </w:r>
      <w:r>
        <w:rPr>
          <w:rFonts w:hint="eastAsia" w:ascii="仿宋_GB2312" w:hAnsi="Arial" w:eastAsia="仿宋_GB2312" w:cs="Arial"/>
          <w:color w:val="auto"/>
          <w:kern w:val="0"/>
          <w:sz w:val="32"/>
          <w:szCs w:val="32"/>
          <w:lang w:val="en-US" w:eastAsia="zh-CN"/>
        </w:rPr>
        <w:t>8.45万元、</w:t>
      </w:r>
      <w:r>
        <w:rPr>
          <w:rFonts w:hint="eastAsia" w:ascii="仿宋_GB2312" w:hAnsi="Arial" w:eastAsia="仿宋_GB2312" w:cs="Arial"/>
          <w:color w:val="auto"/>
          <w:kern w:val="0"/>
          <w:sz w:val="32"/>
          <w:szCs w:val="32"/>
          <w:lang w:eastAsia="zh-CN"/>
        </w:rPr>
        <w:t>医疗费补助</w:t>
      </w:r>
      <w:r>
        <w:rPr>
          <w:rFonts w:hint="eastAsia" w:ascii="仿宋_GB2312" w:hAnsi="Arial" w:eastAsia="仿宋_GB2312" w:cs="Arial"/>
          <w:color w:val="auto"/>
          <w:kern w:val="0"/>
          <w:sz w:val="32"/>
          <w:szCs w:val="32"/>
          <w:lang w:val="en-US" w:eastAsia="zh-CN"/>
        </w:rPr>
        <w:t>1.74万元</w:t>
      </w:r>
      <w:r>
        <w:rPr>
          <w:rFonts w:hint="eastAsia" w:ascii="仿宋_GB2312" w:hAnsi="仿宋_GB2312" w:eastAsia="仿宋_GB2312" w:cs="仿宋_GB2312"/>
          <w:color w:val="auto"/>
          <w:kern w:val="0"/>
          <w:sz w:val="32"/>
          <w:szCs w:val="32"/>
        </w:rPr>
        <w:t>。</w:t>
      </w:r>
      <w:r>
        <w:rPr>
          <w:rFonts w:hint="eastAsia" w:ascii="仿宋_GB2312" w:hAnsi="Arial" w:eastAsia="仿宋_GB2312" w:cs="Arial"/>
          <w:color w:val="auto"/>
          <w:kern w:val="0"/>
          <w:sz w:val="32"/>
          <w:szCs w:val="32"/>
          <w:lang w:eastAsia="zh-CN"/>
        </w:rPr>
        <w:t>医疗卫生管理支出</w:t>
      </w:r>
      <w:r>
        <w:rPr>
          <w:rFonts w:hint="eastAsia" w:ascii="仿宋_GB2312" w:hAnsi="Arial" w:eastAsia="仿宋_GB2312" w:cs="Arial"/>
          <w:color w:val="auto"/>
          <w:kern w:val="0"/>
          <w:sz w:val="32"/>
          <w:szCs w:val="32"/>
          <w:lang w:val="en-US" w:eastAsia="zh-CN"/>
        </w:rPr>
        <w:t>500万元，用于卫生院药品采购、人员经费支出。</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公用经费0万元。</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黑体" w:hAnsi="黑体" w:eastAsia="黑体" w:cs="Times New Roman"/>
          <w:color w:val="auto"/>
          <w:kern w:val="0"/>
          <w:sz w:val="32"/>
          <w:szCs w:val="32"/>
        </w:rPr>
        <w:t>六、</w:t>
      </w:r>
      <w:r>
        <w:rPr>
          <w:rFonts w:ascii="Times New Roman" w:hAnsi="Times New Roman" w:eastAsia="宋体" w:cs="Times New Roman"/>
          <w:color w:val="auto"/>
          <w:kern w:val="0"/>
          <w:sz w:val="32"/>
          <w:szCs w:val="32"/>
        </w:rPr>
        <w:t>“</w:t>
      </w:r>
      <w:r>
        <w:rPr>
          <w:rFonts w:hint="eastAsia" w:ascii="黑体" w:hAnsi="黑体" w:eastAsia="黑体" w:cs="Times New Roman"/>
          <w:color w:val="auto"/>
          <w:kern w:val="0"/>
          <w:sz w:val="32"/>
          <w:szCs w:val="32"/>
        </w:rPr>
        <w:t>三公</w:t>
      </w:r>
      <w:r>
        <w:rPr>
          <w:rFonts w:ascii="Times New Roman" w:hAnsi="Times New Roman" w:eastAsia="宋体" w:cs="Times New Roman"/>
          <w:color w:val="auto"/>
          <w:kern w:val="0"/>
          <w:sz w:val="32"/>
          <w:szCs w:val="32"/>
        </w:rPr>
        <w:t>”</w:t>
      </w:r>
      <w:r>
        <w:rPr>
          <w:rFonts w:hint="eastAsia" w:ascii="黑体" w:hAnsi="黑体" w:eastAsia="黑体" w:cs="Times New Roman"/>
          <w:color w:val="auto"/>
          <w:kern w:val="0"/>
          <w:sz w:val="32"/>
          <w:szCs w:val="32"/>
        </w:rPr>
        <w:t>经费财政拨款预算安排情况</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攀枝花市仁和区</w:t>
      </w:r>
      <w:r>
        <w:rPr>
          <w:rFonts w:hint="eastAsia" w:ascii="仿宋_GB2312" w:hAnsi="仿宋_GB2312" w:eastAsia="仿宋_GB2312" w:cs="仿宋_GB2312"/>
          <w:color w:val="auto"/>
          <w:kern w:val="0"/>
          <w:sz w:val="32"/>
          <w:szCs w:val="32"/>
          <w:lang w:eastAsia="zh-CN"/>
        </w:rPr>
        <w:t>平地镇中心卫生院</w:t>
      </w:r>
      <w:r>
        <w:rPr>
          <w:rFonts w:hint="eastAsia" w:ascii="仿宋_GB2312" w:hAnsi="仿宋_GB2312" w:eastAsia="仿宋_GB2312" w:cs="仿宋_GB2312"/>
          <w:bCs/>
          <w:color w:val="auto"/>
          <w:kern w:val="0"/>
          <w:sz w:val="32"/>
          <w:szCs w:val="32"/>
          <w:lang w:eastAsia="zh-CN"/>
        </w:rPr>
        <w:t>2026</w:t>
      </w:r>
      <w:r>
        <w:rPr>
          <w:rFonts w:hint="eastAsia" w:ascii="仿宋_GB2312" w:hAnsi="仿宋_GB2312" w:eastAsia="仿宋_GB2312" w:cs="仿宋_GB2312"/>
          <w:bCs/>
          <w:color w:val="auto"/>
          <w:kern w:val="0"/>
          <w:sz w:val="32"/>
          <w:szCs w:val="32"/>
        </w:rPr>
        <w:t>年没有使用财政拨款安排“三公”经费预算。</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3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（一）因公出国（境）经费</w:t>
      </w:r>
    </w:p>
    <w:p>
      <w:pPr>
        <w:keepNext w:val="0"/>
        <w:keepLines w:val="0"/>
        <w:pageBreakBefore w:val="0"/>
        <w:kinsoku/>
        <w:wordWrap/>
        <w:overflowPunct/>
        <w:topLinePunct w:val="0"/>
        <w:autoSpaceDE/>
        <w:autoSpaceDN/>
        <w:bidi w:val="0"/>
        <w:spacing w:afterAutospacing="0" w:line="520" w:lineRule="exact"/>
        <w:ind w:firstLine="64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根据工作统一安排，</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年年初部门预算暂不编列因公出国（境）经费。执行中，区级部门确需执行出国（境）任务和计划的，按照“一事一议”的方式按程序报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政府批后安排经费。</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（二）公务接待费</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平地镇中心卫生院</w:t>
      </w:r>
      <w:r>
        <w:rPr>
          <w:rFonts w:hint="eastAsia" w:ascii="仿宋_GB2312" w:hAnsi="仿宋_GB2312" w:eastAsia="仿宋_GB2312" w:cs="仿宋_GB2312"/>
          <w:color w:val="auto"/>
          <w:kern w:val="0"/>
          <w:sz w:val="32"/>
          <w:szCs w:val="32"/>
        </w:rPr>
        <w:t>无公务接待费预算，与202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年预算持平。</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（三）公务用车购置及运行维护费</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平地镇中心卫生院</w:t>
      </w:r>
      <w:r>
        <w:rPr>
          <w:rFonts w:hint="eastAsia" w:ascii="仿宋_GB2312" w:hAnsi="仿宋_GB2312" w:eastAsia="仿宋_GB2312" w:cs="仿宋_GB2312"/>
          <w:color w:val="auto"/>
          <w:kern w:val="0"/>
          <w:sz w:val="32"/>
          <w:szCs w:val="32"/>
        </w:rPr>
        <w:t>无公务用车购置及运行维护费预算，与202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年预算持平。</w:t>
      </w:r>
    </w:p>
    <w:p>
      <w:pPr>
        <w:keepNext w:val="0"/>
        <w:keepLines w:val="0"/>
        <w:pageBreakBefore w:val="0"/>
        <w:suppressAutoHyphens/>
        <w:kinsoku/>
        <w:wordWrap/>
        <w:overflowPunct/>
        <w:topLinePunct w:val="0"/>
        <w:autoSpaceDE/>
        <w:autoSpaceDN/>
        <w:bidi w:val="0"/>
        <w:spacing w:afterAutospacing="0" w:line="520" w:lineRule="exact"/>
        <w:ind w:firstLine="640" w:firstLineChars="200"/>
        <w:textAlignment w:val="auto"/>
        <w:outlineLvl w:val="1"/>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七、非财政拨款预算安排“三公”经费情况说明</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平地镇中心卫生院2026年非财政拨款“三公”经费预算数0万元，其中：公务接待费0万元，公务用车购置及运行维护费1</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lang w:eastAsia="zh-CN"/>
        </w:rPr>
        <w:t>万元。根据工作统一安排，2026年市本级年初部门预算暂未编列非财政拨款安排的因公出国（境）经费。</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（一）非财政拨款安排公务接待费情况说明</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2026年平地镇中心卫生院无非财政拨款安排公务接待费预算。</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（二）非财政拨款安排公务用车购置及运行维护费情况说明</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非财政拨款安排公务用车购置及运行维护费较202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年预算持平。主要原因是：平地镇中心卫生院公务用车购置及运行维护费由卫生院收入自行承担，主要用于车辆运行及维护，经费预算与202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年持平。</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72"/>
        <w:jc w:val="left"/>
        <w:textAlignment w:val="auto"/>
        <w:rPr>
          <w:rFonts w:hint="eastAsia" w:ascii="Arial" w:hAnsi="Arial" w:eastAsia="仿宋_GB2312" w:cs="Arial"/>
          <w:color w:val="auto"/>
          <w:kern w:val="0"/>
          <w:sz w:val="24"/>
          <w:szCs w:val="24"/>
          <w:lang w:eastAsia="zh-CN"/>
        </w:rPr>
      </w:pPr>
      <w:r>
        <w:rPr>
          <w:rFonts w:hint="eastAsia" w:ascii="仿宋_GB2312" w:hAnsi="仿宋_GB2312" w:eastAsia="仿宋_GB2312" w:cs="仿宋_GB2312"/>
          <w:color w:val="auto"/>
          <w:kern w:val="0"/>
          <w:sz w:val="32"/>
          <w:szCs w:val="32"/>
          <w:lang w:eastAsia="zh-CN"/>
        </w:rPr>
        <w:t>单位现有公务用车</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辆，其中：越野车1辆，</w:t>
      </w:r>
      <w:r>
        <w:rPr>
          <w:rFonts w:hint="eastAsia" w:ascii="Times New Roman" w:hAnsi="Times New Roman" w:eastAsia="仿宋_GB2312" w:cs="Times New Roman"/>
          <w:color w:val="auto"/>
          <w:sz w:val="32"/>
          <w:szCs w:val="32"/>
          <w:lang w:eastAsia="zh-CN"/>
        </w:rPr>
        <w:t>主要用</w:t>
      </w:r>
      <w:r>
        <w:rPr>
          <w:rFonts w:hint="eastAsia" w:eastAsia="仿宋_GB2312"/>
          <w:bCs/>
          <w:color w:val="auto"/>
          <w:sz w:val="32"/>
          <w:szCs w:val="32"/>
        </w:rPr>
        <w:t>于卫生院基本公共卫生服务下乡体检、健康宣传、入户随访、贫困人口健康体检、</w:t>
      </w:r>
      <w:r>
        <w:rPr>
          <w:rFonts w:hint="eastAsia" w:eastAsia="仿宋_GB2312"/>
          <w:bCs/>
          <w:color w:val="auto"/>
          <w:sz w:val="32"/>
          <w:szCs w:val="32"/>
          <w:lang w:eastAsia="zh-CN"/>
        </w:rPr>
        <w:t>疫情防控</w:t>
      </w:r>
      <w:r>
        <w:rPr>
          <w:rFonts w:hint="eastAsia" w:eastAsia="仿宋_GB2312"/>
          <w:bCs/>
          <w:color w:val="auto"/>
          <w:sz w:val="32"/>
          <w:szCs w:val="32"/>
        </w:rPr>
        <w:t>及医疗用品运送</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2026年安排非财政拨款公务用车购置费0万元。</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2026年安排非财政拨款公务用车运行维护费</w:t>
      </w:r>
      <w:r>
        <w:rPr>
          <w:rFonts w:hint="eastAsia" w:ascii="仿宋_GB2312" w:hAnsi="仿宋_GB2312" w:eastAsia="仿宋_GB2312" w:cs="仿宋_GB2312"/>
          <w:color w:val="auto"/>
          <w:kern w:val="0"/>
          <w:sz w:val="32"/>
          <w:szCs w:val="32"/>
          <w:lang w:val="en-US" w:eastAsia="zh-CN"/>
        </w:rPr>
        <w:t>1.50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firstLineChars="200"/>
        <w:jc w:val="left"/>
        <w:textAlignment w:val="auto"/>
        <w:rPr>
          <w:rFonts w:ascii="Arial" w:hAnsi="Arial" w:eastAsia="宋体" w:cs="Arial"/>
          <w:color w:val="auto"/>
          <w:kern w:val="0"/>
          <w:sz w:val="24"/>
          <w:szCs w:val="24"/>
        </w:rPr>
      </w:pPr>
      <w:r>
        <w:rPr>
          <w:rFonts w:hint="eastAsia" w:ascii="黑体" w:hAnsi="黑体" w:eastAsia="黑体" w:cs="Times New Roman"/>
          <w:color w:val="auto"/>
          <w:kern w:val="0"/>
          <w:sz w:val="32"/>
          <w:szCs w:val="32"/>
        </w:rPr>
        <w:t>八、政府性基金预算支出情况说明</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仿宋_GB2312" w:hAnsi="Arial" w:eastAsia="仿宋_GB2312" w:cs="Arial"/>
          <w:color w:val="auto"/>
          <w:kern w:val="0"/>
          <w:sz w:val="32"/>
          <w:szCs w:val="32"/>
        </w:rPr>
        <w:t>攀枝花市仁和区</w:t>
      </w:r>
      <w:r>
        <w:rPr>
          <w:rFonts w:hint="eastAsia" w:ascii="仿宋_GB2312" w:hAnsi="Arial" w:eastAsia="仿宋_GB2312" w:cs="Arial"/>
          <w:color w:val="auto"/>
          <w:kern w:val="0"/>
          <w:sz w:val="32"/>
          <w:szCs w:val="32"/>
          <w:lang w:eastAsia="zh-CN"/>
        </w:rPr>
        <w:t>平地镇中心卫生院</w:t>
      </w:r>
      <w:r>
        <w:rPr>
          <w:rFonts w:hint="eastAsia" w:ascii="Times New Roman" w:hAnsi="Times New Roman" w:eastAsia="宋体" w:cs="Times New Roman"/>
          <w:bCs/>
          <w:color w:val="auto"/>
          <w:kern w:val="0"/>
          <w:sz w:val="32"/>
          <w:lang w:eastAsia="zh-CN"/>
        </w:rPr>
        <w:t>2026</w:t>
      </w:r>
      <w:r>
        <w:rPr>
          <w:rFonts w:hint="eastAsia" w:ascii="Times New Roman" w:hAnsi="Times New Roman" w:eastAsia="宋体" w:cs="Times New Roman"/>
          <w:bCs/>
          <w:color w:val="auto"/>
          <w:kern w:val="0"/>
          <w:sz w:val="32"/>
        </w:rPr>
        <w:t>年</w:t>
      </w:r>
      <w:r>
        <w:rPr>
          <w:rFonts w:hint="eastAsia" w:ascii="仿宋_GB2312" w:hAnsi="Times New Roman" w:eastAsia="仿宋_GB2312" w:cs="Times New Roman"/>
          <w:bCs/>
          <w:color w:val="auto"/>
          <w:kern w:val="0"/>
          <w:sz w:val="32"/>
        </w:rPr>
        <w:t>无政府性基金预算拨款安排的支出。</w:t>
      </w:r>
    </w:p>
    <w:p>
      <w:pPr>
        <w:keepNext w:val="0"/>
        <w:keepLines w:val="0"/>
        <w:pageBreakBefore w:val="0"/>
        <w:widowControl/>
        <w:shd w:val="clear" w:color="auto" w:fill="FFFFFF"/>
        <w:kinsoku/>
        <w:wordWrap/>
        <w:overflowPunct/>
        <w:topLinePunct w:val="0"/>
        <w:autoSpaceDE/>
        <w:autoSpaceDN/>
        <w:bidi w:val="0"/>
        <w:spacing w:afterAutospacing="0" w:line="520" w:lineRule="exact"/>
        <w:jc w:val="left"/>
        <w:textAlignment w:val="auto"/>
        <w:rPr>
          <w:rFonts w:ascii="Arial" w:hAnsi="Arial" w:eastAsia="宋体" w:cs="Arial"/>
          <w:color w:val="auto"/>
          <w:kern w:val="0"/>
          <w:sz w:val="24"/>
          <w:szCs w:val="24"/>
        </w:rPr>
      </w:pPr>
      <w:r>
        <w:rPr>
          <w:rFonts w:hint="eastAsia" w:ascii="黑体" w:hAnsi="黑体" w:eastAsia="黑体" w:cs="Times New Roman"/>
          <w:color w:val="auto"/>
          <w:kern w:val="0"/>
          <w:sz w:val="32"/>
          <w:szCs w:val="32"/>
        </w:rPr>
        <w:t xml:space="preserve">    九、国有资本经营预算支出情况说明</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仿宋_GB2312" w:hAnsi="Times New Roman" w:eastAsia="仿宋_GB2312" w:cs="Times New Roman"/>
          <w:bCs/>
          <w:color w:val="auto"/>
          <w:kern w:val="0"/>
          <w:sz w:val="32"/>
        </w:rPr>
      </w:pPr>
      <w:r>
        <w:rPr>
          <w:rFonts w:hint="eastAsia" w:ascii="仿宋_GB2312" w:hAnsi="Arial" w:eastAsia="仿宋_GB2312" w:cs="Arial"/>
          <w:bCs/>
          <w:color w:val="auto"/>
          <w:kern w:val="0"/>
          <w:sz w:val="32"/>
        </w:rPr>
        <w:t>攀枝花市仁和区</w:t>
      </w:r>
      <w:r>
        <w:rPr>
          <w:rFonts w:hint="eastAsia" w:ascii="仿宋_GB2312" w:hAnsi="Arial" w:eastAsia="仿宋_GB2312" w:cs="Arial"/>
          <w:bCs/>
          <w:color w:val="auto"/>
          <w:kern w:val="0"/>
          <w:sz w:val="32"/>
          <w:lang w:eastAsia="zh-CN"/>
        </w:rPr>
        <w:t>平地镇中心卫生院</w:t>
      </w:r>
      <w:r>
        <w:rPr>
          <w:rFonts w:hint="eastAsia" w:ascii="Times New Roman" w:hAnsi="Times New Roman" w:eastAsia="宋体" w:cs="Times New Roman"/>
          <w:bCs/>
          <w:color w:val="auto"/>
          <w:kern w:val="0"/>
          <w:sz w:val="32"/>
          <w:lang w:eastAsia="zh-CN"/>
        </w:rPr>
        <w:t>2026</w:t>
      </w:r>
      <w:r>
        <w:rPr>
          <w:rFonts w:hint="eastAsia" w:ascii="仿宋_GB2312" w:hAnsi="Times New Roman" w:eastAsia="仿宋_GB2312" w:cs="Times New Roman"/>
          <w:bCs/>
          <w:color w:val="auto"/>
          <w:kern w:val="0"/>
          <w:sz w:val="32"/>
        </w:rPr>
        <w:t>年无国有资本经营预算拨款安排的支出。</w:t>
      </w:r>
    </w:p>
    <w:p>
      <w:pPr>
        <w:keepNext w:val="0"/>
        <w:keepLines w:val="0"/>
        <w:pageBreakBefore w:val="0"/>
        <w:widowControl/>
        <w:shd w:val="clear" w:color="auto" w:fill="FFFFFF"/>
        <w:kinsoku/>
        <w:wordWrap/>
        <w:overflowPunct/>
        <w:topLinePunct w:val="0"/>
        <w:autoSpaceDE/>
        <w:autoSpaceDN/>
        <w:bidi w:val="0"/>
        <w:spacing w:afterAutospacing="0" w:line="520" w:lineRule="exact"/>
        <w:jc w:val="left"/>
        <w:textAlignment w:val="auto"/>
        <w:rPr>
          <w:rFonts w:ascii="Arial" w:hAnsi="Arial" w:eastAsia="宋体" w:cs="Arial"/>
          <w:color w:val="auto"/>
          <w:kern w:val="0"/>
          <w:sz w:val="24"/>
          <w:szCs w:val="24"/>
        </w:rPr>
      </w:pPr>
      <w:r>
        <w:rPr>
          <w:rFonts w:hint="eastAsia" w:ascii="黑体" w:hAnsi="黑体" w:eastAsia="黑体" w:cs="Times New Roman"/>
          <w:color w:val="auto"/>
          <w:kern w:val="0"/>
          <w:sz w:val="32"/>
          <w:szCs w:val="32"/>
        </w:rPr>
        <w:t xml:space="preserve">    十、其他重要事项的情况说明</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（一）业务运行经费</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Times New Roman" w:hAnsi="Times New Roman" w:eastAsia="宋体" w:cs="Times New Roman"/>
          <w:color w:val="auto"/>
          <w:kern w:val="0"/>
          <w:sz w:val="32"/>
          <w:szCs w:val="32"/>
          <w:lang w:eastAsia="zh-CN"/>
        </w:rPr>
        <w:t>2026</w:t>
      </w:r>
      <w:r>
        <w:rPr>
          <w:rFonts w:hint="eastAsia" w:ascii="仿宋_GB2312" w:hAnsi="Times New Roman" w:eastAsia="仿宋_GB2312" w:cs="Times New Roman"/>
          <w:color w:val="auto"/>
          <w:kern w:val="0"/>
          <w:sz w:val="32"/>
          <w:szCs w:val="32"/>
        </w:rPr>
        <w:t>年，攀枝花市仁和区</w:t>
      </w:r>
      <w:r>
        <w:rPr>
          <w:rFonts w:hint="eastAsia" w:ascii="仿宋_GB2312" w:hAnsi="Arial" w:eastAsia="仿宋_GB2312" w:cs="Arial"/>
          <w:bCs/>
          <w:color w:val="auto"/>
          <w:kern w:val="0"/>
          <w:sz w:val="32"/>
          <w:lang w:eastAsia="zh-CN"/>
        </w:rPr>
        <w:t>平地镇中心卫生院</w:t>
      </w:r>
      <w:r>
        <w:rPr>
          <w:rFonts w:hint="eastAsia" w:ascii="仿宋_GB2312" w:hAnsi="Arial" w:eastAsia="仿宋_GB2312" w:cs="Arial"/>
          <w:bCs/>
          <w:color w:val="auto"/>
          <w:kern w:val="0"/>
          <w:sz w:val="32"/>
        </w:rPr>
        <w:t>无</w:t>
      </w:r>
      <w:r>
        <w:rPr>
          <w:rFonts w:hint="eastAsia" w:ascii="楷体_GB2312" w:hAnsi="Times New Roman" w:eastAsia="楷体_GB2312" w:cs="Times New Roman"/>
          <w:bCs/>
          <w:color w:val="auto"/>
          <w:kern w:val="0"/>
          <w:sz w:val="32"/>
        </w:rPr>
        <w:t>业务运行经费支出。</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（二）国有资产占有使用情况</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仿宋_GB2312" w:hAnsi="Arial" w:eastAsia="仿宋_GB2312" w:cs="Arial"/>
          <w:color w:val="auto"/>
          <w:kern w:val="0"/>
          <w:sz w:val="32"/>
          <w:szCs w:val="32"/>
        </w:rPr>
        <w:t>截至202</w:t>
      </w:r>
      <w:r>
        <w:rPr>
          <w:rFonts w:hint="eastAsia" w:ascii="仿宋_GB2312" w:hAnsi="Arial" w:eastAsia="仿宋_GB2312" w:cs="Arial"/>
          <w:color w:val="auto"/>
          <w:kern w:val="0"/>
          <w:sz w:val="32"/>
          <w:szCs w:val="32"/>
          <w:lang w:val="en-US" w:eastAsia="zh-CN"/>
        </w:rPr>
        <w:t>4</w:t>
      </w:r>
      <w:r>
        <w:rPr>
          <w:rFonts w:hint="eastAsia" w:ascii="仿宋_GB2312" w:hAnsi="Arial" w:eastAsia="仿宋_GB2312" w:cs="Arial"/>
          <w:color w:val="auto"/>
          <w:kern w:val="0"/>
          <w:sz w:val="32"/>
          <w:szCs w:val="32"/>
        </w:rPr>
        <w:t>年底，</w:t>
      </w:r>
      <w:r>
        <w:rPr>
          <w:rFonts w:hint="eastAsia" w:ascii="仿宋_GB2312" w:hAnsi="Times New Roman" w:eastAsia="仿宋_GB2312" w:cs="Times New Roman"/>
          <w:color w:val="auto"/>
          <w:kern w:val="0"/>
          <w:sz w:val="32"/>
          <w:szCs w:val="32"/>
        </w:rPr>
        <w:t>攀枝花市仁和区</w:t>
      </w:r>
      <w:r>
        <w:rPr>
          <w:rFonts w:hint="eastAsia" w:ascii="仿宋_GB2312" w:hAnsi="Arial" w:eastAsia="仿宋_GB2312" w:cs="Arial"/>
          <w:bCs/>
          <w:color w:val="auto"/>
          <w:kern w:val="0"/>
          <w:sz w:val="32"/>
          <w:lang w:eastAsia="zh-CN"/>
        </w:rPr>
        <w:t>平地镇中心卫生院</w:t>
      </w:r>
      <w:r>
        <w:rPr>
          <w:rFonts w:hint="eastAsia" w:ascii="仿宋_GB2312" w:hAnsi="Arial" w:eastAsia="仿宋_GB2312" w:cs="Arial"/>
          <w:color w:val="auto"/>
          <w:kern w:val="0"/>
          <w:sz w:val="32"/>
          <w:szCs w:val="32"/>
        </w:rPr>
        <w:t>共有车辆</w:t>
      </w:r>
      <w:r>
        <w:rPr>
          <w:rFonts w:hint="eastAsia" w:ascii="仿宋_GB2312" w:hAnsi="Arial" w:eastAsia="仿宋_GB2312" w:cs="Arial"/>
          <w:color w:val="auto"/>
          <w:kern w:val="0"/>
          <w:sz w:val="32"/>
          <w:szCs w:val="32"/>
          <w:lang w:val="en-US" w:eastAsia="zh-CN"/>
        </w:rPr>
        <w:t>1</w:t>
      </w:r>
      <w:r>
        <w:rPr>
          <w:rFonts w:hint="eastAsia" w:ascii="仿宋_GB2312" w:hAnsi="Arial" w:eastAsia="仿宋_GB2312" w:cs="Arial"/>
          <w:color w:val="auto"/>
          <w:kern w:val="0"/>
          <w:sz w:val="32"/>
          <w:szCs w:val="32"/>
        </w:rPr>
        <w:t>辆，其中，执法执勤用车0辆，单位价值200万元以上大型设备0台。</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（三）政府采购情况</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800" w:firstLineChars="250"/>
        <w:textAlignment w:val="auto"/>
        <w:rPr>
          <w:rFonts w:ascii="Arial" w:hAnsi="Arial" w:eastAsia="Arial" w:cs="Arial"/>
          <w:color w:val="auto"/>
        </w:rPr>
      </w:pPr>
      <w:r>
        <w:rPr>
          <w:rFonts w:hint="eastAsia" w:ascii="Times New Roman" w:hAnsi="Times New Roman" w:eastAsia="仿宋_GB2312" w:cs="Times New Roman"/>
          <w:color w:val="auto"/>
          <w:sz w:val="32"/>
          <w:szCs w:val="32"/>
          <w:lang w:eastAsia="zh-CN"/>
        </w:rPr>
        <w:t>2026</w:t>
      </w:r>
      <w:r>
        <w:rPr>
          <w:rFonts w:hint="eastAsia" w:ascii="仿宋_GB2312" w:hAnsi="Times New Roman" w:eastAsia="仿宋_GB2312" w:cs="Times New Roman"/>
          <w:color w:val="auto"/>
          <w:sz w:val="32"/>
          <w:szCs w:val="32"/>
        </w:rPr>
        <w:t>年，攀枝花市仁和区</w:t>
      </w:r>
      <w:r>
        <w:rPr>
          <w:rFonts w:hint="eastAsia" w:ascii="仿宋_GB2312" w:hAnsi="Arial" w:eastAsia="仿宋_GB2312" w:cs="Arial"/>
          <w:bCs/>
          <w:color w:val="auto"/>
          <w:sz w:val="32"/>
          <w:lang w:eastAsia="zh-CN"/>
        </w:rPr>
        <w:t>平地镇中心卫生院</w:t>
      </w:r>
      <w:r>
        <w:rPr>
          <w:rFonts w:hint="eastAsia" w:ascii="仿宋_GB2312" w:hAnsi="Times New Roman" w:eastAsia="仿宋_GB2312" w:cs="Times New Roman"/>
          <w:bCs/>
          <w:color w:val="auto"/>
          <w:sz w:val="32"/>
        </w:rPr>
        <w:t>安排政府采购预算</w:t>
      </w:r>
      <w:r>
        <w:rPr>
          <w:rFonts w:hint="eastAsia" w:ascii="仿宋_GB2312" w:hAnsi="Times New Roman" w:eastAsia="仿宋_GB2312" w:cs="Times New Roman"/>
          <w:bCs/>
          <w:color w:val="auto"/>
          <w:sz w:val="32"/>
          <w:lang w:val="en-US" w:eastAsia="zh-CN"/>
        </w:rPr>
        <w:t>10.00</w:t>
      </w:r>
      <w:r>
        <w:rPr>
          <w:rFonts w:hint="eastAsia" w:ascii="仿宋_GB2312" w:hAnsi="Times New Roman" w:eastAsia="仿宋_GB2312" w:cs="Times New Roman"/>
          <w:color w:val="auto"/>
          <w:sz w:val="32"/>
          <w:szCs w:val="32"/>
        </w:rPr>
        <w:t>万元</w:t>
      </w:r>
      <w:r>
        <w:rPr>
          <w:rStyle w:val="9"/>
          <w:rFonts w:hint="eastAsia" w:ascii="仿宋_GB2312" w:hAnsi="仿宋_GB2312" w:eastAsia="仿宋_GB2312" w:cs="仿宋_GB2312"/>
          <w:b w:val="0"/>
          <w:color w:val="auto"/>
          <w:sz w:val="32"/>
          <w:szCs w:val="32"/>
          <w:shd w:val="clear" w:color="auto" w:fill="FFFFFF"/>
        </w:rPr>
        <w:t>。主要用于</w:t>
      </w:r>
      <w:r>
        <w:rPr>
          <w:rStyle w:val="9"/>
          <w:rFonts w:hint="eastAsia" w:ascii="仿宋_GB2312" w:hAnsi="仿宋_GB2312" w:eastAsia="仿宋_GB2312" w:cs="仿宋_GB2312"/>
          <w:b w:val="0"/>
          <w:color w:val="auto"/>
          <w:sz w:val="32"/>
          <w:szCs w:val="32"/>
          <w:shd w:val="clear" w:color="auto" w:fill="FFFFFF"/>
          <w:lang w:eastAsia="zh-CN"/>
        </w:rPr>
        <w:t>办公设备采购、办公设备维修维护。采购台式电脑、打印机等。</w:t>
      </w:r>
    </w:p>
    <w:p>
      <w:pPr>
        <w:keepNext w:val="0"/>
        <w:keepLines w:val="0"/>
        <w:pageBreakBefore w:val="0"/>
        <w:widowControl/>
        <w:shd w:val="clear" w:color="auto" w:fill="FFFFFF"/>
        <w:kinsoku/>
        <w:wordWrap/>
        <w:overflowPunct/>
        <w:topLinePunct w:val="0"/>
        <w:autoSpaceDE/>
        <w:autoSpaceDN/>
        <w:bidi w:val="0"/>
        <w:spacing w:afterAutospacing="0" w:line="520" w:lineRule="exact"/>
        <w:ind w:firstLine="640"/>
        <w:jc w:val="left"/>
        <w:textAlignment w:val="auto"/>
        <w:rPr>
          <w:rFonts w:ascii="Arial" w:hAnsi="Arial" w:eastAsia="宋体" w:cs="Arial"/>
          <w:color w:val="auto"/>
          <w:kern w:val="0"/>
          <w:sz w:val="24"/>
          <w:szCs w:val="24"/>
        </w:rPr>
      </w:pPr>
      <w:r>
        <w:rPr>
          <w:rFonts w:hint="eastAsia" w:ascii="楷体_GB2312" w:hAnsi="Times New Roman" w:eastAsia="楷体_GB2312" w:cs="Times New Roman"/>
          <w:bCs/>
          <w:color w:val="auto"/>
          <w:kern w:val="0"/>
          <w:sz w:val="32"/>
        </w:rPr>
        <w:t>（四）绩效目标设置情况</w:t>
      </w:r>
    </w:p>
    <w:p>
      <w:pPr>
        <w:keepNext w:val="0"/>
        <w:keepLines w:val="0"/>
        <w:pageBreakBefore w:val="0"/>
        <w:kinsoku/>
        <w:wordWrap/>
        <w:overflowPunct/>
        <w:topLinePunct w:val="0"/>
        <w:autoSpaceDE/>
        <w:autoSpaceDN/>
        <w:bidi w:val="0"/>
        <w:spacing w:afterAutospacing="0" w:line="520" w:lineRule="exact"/>
        <w:ind w:firstLine="640"/>
        <w:textAlignment w:val="auto"/>
        <w:rPr>
          <w:rFonts w:eastAsia="仿宋_GB2312"/>
          <w:color w:val="auto"/>
          <w:sz w:val="32"/>
          <w:szCs w:val="32"/>
        </w:rPr>
      </w:pPr>
      <w:r>
        <w:rPr>
          <w:rFonts w:hint="eastAsia" w:ascii="Times New Roman" w:hAnsi="Times New Roman" w:eastAsia="宋体" w:cs="Times New Roman"/>
          <w:color w:val="auto"/>
          <w:kern w:val="0"/>
          <w:sz w:val="32"/>
          <w:szCs w:val="32"/>
          <w:lang w:eastAsia="zh-CN"/>
        </w:rPr>
        <w:t>2026</w:t>
      </w:r>
      <w:r>
        <w:rPr>
          <w:rFonts w:hint="eastAsia" w:ascii="仿宋_GB2312" w:hAnsi="Times New Roman" w:eastAsia="仿宋_GB2312" w:cs="Times New Roman"/>
          <w:color w:val="auto"/>
          <w:kern w:val="0"/>
          <w:sz w:val="32"/>
          <w:szCs w:val="32"/>
        </w:rPr>
        <w:t>年攀枝花市仁和区</w:t>
      </w:r>
      <w:r>
        <w:rPr>
          <w:rFonts w:hint="eastAsia" w:ascii="仿宋_GB2312" w:hAnsi="Arial" w:eastAsia="仿宋_GB2312" w:cs="Arial"/>
          <w:color w:val="auto"/>
          <w:kern w:val="0"/>
          <w:sz w:val="32"/>
          <w:szCs w:val="32"/>
          <w:lang w:eastAsia="zh-CN"/>
        </w:rPr>
        <w:t>平地镇中心卫生院</w:t>
      </w:r>
      <w:r>
        <w:rPr>
          <w:rFonts w:hint="eastAsia" w:ascii="仿宋_GB2312" w:hAnsi="Times New Roman" w:eastAsia="仿宋_GB2312" w:cs="Times New Roman"/>
          <w:color w:val="auto"/>
          <w:kern w:val="0"/>
          <w:sz w:val="32"/>
          <w:szCs w:val="32"/>
        </w:rPr>
        <w:t>开展绩效目标管理的项目</w:t>
      </w:r>
      <w:r>
        <w:rPr>
          <w:rFonts w:hint="eastAsia" w:ascii="仿宋_GB2312" w:hAnsi="Times New Roman" w:eastAsia="仿宋_GB2312" w:cs="Times New Roman"/>
          <w:color w:val="auto"/>
          <w:kern w:val="0"/>
          <w:sz w:val="32"/>
          <w:szCs w:val="32"/>
          <w:lang w:val="en-US" w:eastAsia="zh-CN"/>
        </w:rPr>
        <w:t>1</w:t>
      </w:r>
      <w:r>
        <w:rPr>
          <w:rFonts w:hint="eastAsia" w:ascii="仿宋_GB2312" w:hAnsi="Times New Roman" w:eastAsia="仿宋_GB2312" w:cs="Times New Roman"/>
          <w:color w:val="auto"/>
          <w:kern w:val="0"/>
          <w:sz w:val="32"/>
          <w:szCs w:val="32"/>
        </w:rPr>
        <w:t>个，涉及预算</w:t>
      </w:r>
      <w:r>
        <w:rPr>
          <w:rFonts w:hint="eastAsia" w:ascii="仿宋_GB2312" w:hAnsi="仿宋_GB2312" w:eastAsia="仿宋_GB2312" w:cs="仿宋_GB2312"/>
          <w:color w:val="auto"/>
          <w:sz w:val="32"/>
          <w:szCs w:val="32"/>
          <w:shd w:val="clear" w:color="auto" w:fill="FFFFFF"/>
          <w:lang w:val="en-US" w:eastAsia="zh-CN"/>
        </w:rPr>
        <w:t>260.56</w:t>
      </w:r>
      <w:r>
        <w:rPr>
          <w:rFonts w:hint="eastAsia" w:ascii="仿宋_GB2312" w:hAnsi="Times New Roman" w:eastAsia="仿宋_GB2312" w:cs="Times New Roman"/>
          <w:color w:val="auto"/>
          <w:kern w:val="0"/>
          <w:sz w:val="32"/>
          <w:szCs w:val="32"/>
        </w:rPr>
        <w:t>万元。其中：人员类项目</w:t>
      </w:r>
      <w:r>
        <w:rPr>
          <w:rFonts w:hint="eastAsia" w:ascii="仿宋_GB2312" w:hAnsi="Times New Roman" w:eastAsia="仿宋_GB2312" w:cs="Times New Roman"/>
          <w:color w:val="auto"/>
          <w:kern w:val="0"/>
          <w:sz w:val="32"/>
          <w:szCs w:val="32"/>
          <w:lang w:val="en-US" w:eastAsia="zh-CN"/>
        </w:rPr>
        <w:t>1</w:t>
      </w:r>
      <w:r>
        <w:rPr>
          <w:rFonts w:hint="eastAsia" w:ascii="仿宋_GB2312" w:hAnsi="Times New Roman" w:eastAsia="仿宋_GB2312" w:cs="Times New Roman"/>
          <w:color w:val="auto"/>
          <w:kern w:val="0"/>
          <w:sz w:val="32"/>
          <w:szCs w:val="32"/>
        </w:rPr>
        <w:t>个，涉及预算</w:t>
      </w:r>
      <w:r>
        <w:rPr>
          <w:rFonts w:hint="eastAsia" w:ascii="仿宋_GB2312" w:hAnsi="仿宋_GB2312" w:eastAsia="仿宋_GB2312" w:cs="仿宋_GB2312"/>
          <w:color w:val="auto"/>
          <w:sz w:val="32"/>
          <w:szCs w:val="32"/>
          <w:shd w:val="clear" w:color="auto" w:fill="FFFFFF"/>
          <w:lang w:val="en-US" w:eastAsia="zh-CN"/>
        </w:rPr>
        <w:t>260.56</w:t>
      </w:r>
      <w:r>
        <w:rPr>
          <w:rFonts w:hint="eastAsia" w:ascii="仿宋_GB2312" w:hAnsi="Times New Roman" w:eastAsia="仿宋_GB2312" w:cs="Times New Roman"/>
          <w:color w:val="auto"/>
          <w:kern w:val="0"/>
          <w:sz w:val="32"/>
          <w:szCs w:val="32"/>
        </w:rPr>
        <w:t>万元</w:t>
      </w:r>
      <w:r>
        <w:rPr>
          <w:rFonts w:hint="eastAsia" w:eastAsia="仿宋_GB2312"/>
          <w:color w:val="auto"/>
          <w:sz w:val="32"/>
          <w:szCs w:val="32"/>
        </w:rPr>
        <w:t>；运转类项目</w:t>
      </w:r>
      <w:r>
        <w:rPr>
          <w:rFonts w:hint="eastAsia" w:ascii="楷体_GB2312" w:hAnsi="楷体_GB2312" w:eastAsia="楷体_GB2312" w:cs="楷体_GB2312"/>
          <w:color w:val="auto"/>
          <w:sz w:val="32"/>
          <w:szCs w:val="32"/>
          <w:lang w:val="en-US" w:eastAsia="zh-CN"/>
        </w:rPr>
        <w:t>1</w:t>
      </w:r>
      <w:r>
        <w:rPr>
          <w:rFonts w:hint="eastAsia" w:eastAsia="仿宋_GB2312"/>
          <w:color w:val="auto"/>
          <w:sz w:val="32"/>
          <w:szCs w:val="32"/>
        </w:rPr>
        <w:t>个，涉及预算</w:t>
      </w:r>
      <w:r>
        <w:rPr>
          <w:rFonts w:hint="eastAsia" w:ascii="仿宋_GB2312" w:hAnsi="仿宋_GB2312" w:eastAsia="仿宋_GB2312" w:cs="仿宋_GB2312"/>
          <w:color w:val="auto"/>
          <w:sz w:val="32"/>
          <w:szCs w:val="32"/>
          <w:lang w:val="en-US" w:eastAsia="zh-CN"/>
        </w:rPr>
        <w:t>500</w:t>
      </w:r>
      <w:r>
        <w:rPr>
          <w:rFonts w:hint="eastAsia" w:eastAsia="仿宋_GB2312"/>
          <w:color w:val="auto"/>
          <w:sz w:val="32"/>
          <w:szCs w:val="32"/>
        </w:rPr>
        <w:t>万元；特定目标类项目0个，涉及预算0万元。</w:t>
      </w:r>
    </w:p>
    <w:p>
      <w:pPr>
        <w:keepNext w:val="0"/>
        <w:keepLines w:val="0"/>
        <w:pageBreakBefore w:val="0"/>
        <w:widowControl/>
        <w:shd w:val="clear" w:color="auto" w:fill="FFFFFF"/>
        <w:kinsoku/>
        <w:wordWrap/>
        <w:overflowPunct/>
        <w:topLinePunct w:val="0"/>
        <w:autoSpaceDE/>
        <w:autoSpaceDN/>
        <w:bidi w:val="0"/>
        <w:spacing w:afterAutospacing="0" w:line="520" w:lineRule="exact"/>
        <w:ind w:left="1918" w:leftChars="304" w:hanging="1280" w:hangingChars="400"/>
        <w:jc w:val="left"/>
        <w:textAlignment w:val="auto"/>
        <w:rPr>
          <w:rFonts w:ascii="Arial" w:hAnsi="Arial" w:eastAsia="宋体" w:cs="Arial"/>
          <w:color w:val="auto"/>
          <w:kern w:val="0"/>
          <w:sz w:val="24"/>
          <w:szCs w:val="24"/>
        </w:rPr>
      </w:pPr>
      <w:r>
        <w:rPr>
          <w:rFonts w:hint="eastAsia" w:ascii="仿宋_GB2312" w:hAnsi="Times New Roman" w:eastAsia="仿宋_GB2312" w:cs="Times New Roman"/>
          <w:color w:val="auto"/>
          <w:kern w:val="0"/>
          <w:sz w:val="32"/>
          <w:szCs w:val="32"/>
        </w:rPr>
        <w:t>附件：1.仁和区</w:t>
      </w:r>
      <w:r>
        <w:rPr>
          <w:rFonts w:hint="eastAsia" w:ascii="Times New Roman" w:hAnsi="Times New Roman" w:eastAsia="仿宋_GB2312" w:cs="Times New Roman"/>
          <w:color w:val="auto"/>
          <w:kern w:val="0"/>
          <w:sz w:val="32"/>
          <w:szCs w:val="32"/>
          <w:lang w:eastAsia="zh-CN"/>
        </w:rPr>
        <w:t>2026</w:t>
      </w:r>
      <w:r>
        <w:rPr>
          <w:rFonts w:hint="eastAsia" w:ascii="仿宋_GB2312" w:hAnsi="Times New Roman" w:eastAsia="仿宋_GB2312" w:cs="Times New Roman"/>
          <w:color w:val="auto"/>
          <w:kern w:val="0"/>
          <w:sz w:val="32"/>
          <w:szCs w:val="32"/>
        </w:rPr>
        <w:t>年仁和区</w:t>
      </w:r>
      <w:r>
        <w:rPr>
          <w:rFonts w:hint="eastAsia" w:ascii="仿宋_GB2312" w:hAnsi="Arial" w:eastAsia="仿宋_GB2312" w:cs="Arial"/>
          <w:color w:val="auto"/>
          <w:kern w:val="0"/>
          <w:sz w:val="32"/>
          <w:szCs w:val="32"/>
          <w:lang w:eastAsia="zh-CN"/>
        </w:rPr>
        <w:t>平地镇中心卫生院</w:t>
      </w:r>
      <w:r>
        <w:rPr>
          <w:rFonts w:hint="eastAsia" w:ascii="仿宋_GB2312" w:hAnsi="Times New Roman" w:eastAsia="仿宋_GB2312" w:cs="Times New Roman"/>
          <w:color w:val="auto"/>
          <w:kern w:val="0"/>
          <w:sz w:val="32"/>
          <w:szCs w:val="32"/>
        </w:rPr>
        <w:t>预算公开表</w:t>
      </w:r>
    </w:p>
    <w:p>
      <w:pPr>
        <w:keepNext w:val="0"/>
        <w:keepLines w:val="0"/>
        <w:pageBreakBefore w:val="0"/>
        <w:widowControl/>
        <w:numPr>
          <w:ilvl w:val="0"/>
          <w:numId w:val="0"/>
        </w:numPr>
        <w:shd w:val="clear" w:color="auto" w:fill="FFFFFF"/>
        <w:kinsoku/>
        <w:wordWrap/>
        <w:overflowPunct/>
        <w:topLinePunct w:val="0"/>
        <w:autoSpaceDE/>
        <w:autoSpaceDN/>
        <w:bidi w:val="0"/>
        <w:spacing w:afterAutospacing="0" w:line="520" w:lineRule="exact"/>
        <w:ind w:left="1600" w:leftChars="0"/>
        <w:jc w:val="left"/>
        <w:textAlignment w:val="auto"/>
        <w:rPr>
          <w:rFonts w:hint="eastAsia"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lang w:val="en-US" w:eastAsia="zh-CN"/>
        </w:rPr>
        <w:t>2.</w:t>
      </w:r>
      <w:r>
        <w:rPr>
          <w:rFonts w:hint="eastAsia" w:ascii="仿宋_GB2312" w:hAnsi="Times New Roman" w:eastAsia="仿宋_GB2312" w:cs="Times New Roman"/>
          <w:color w:val="auto"/>
          <w:kern w:val="0"/>
          <w:sz w:val="32"/>
          <w:szCs w:val="32"/>
        </w:rPr>
        <w:t>部门预算名词解释</w:t>
      </w:r>
    </w:p>
    <w:p>
      <w:pPr>
        <w:keepNext w:val="0"/>
        <w:keepLines w:val="0"/>
        <w:pageBreakBefore w:val="0"/>
        <w:widowControl/>
        <w:shd w:val="clear" w:color="auto" w:fill="FFFFFF"/>
        <w:kinsoku/>
        <w:wordWrap/>
        <w:overflowPunct/>
        <w:topLinePunct w:val="0"/>
        <w:autoSpaceDE/>
        <w:autoSpaceDN/>
        <w:bidi w:val="0"/>
        <w:spacing w:afterAutospacing="0" w:line="520" w:lineRule="exact"/>
        <w:ind w:left="1916" w:leftChars="760" w:hanging="320" w:hangingChars="100"/>
        <w:jc w:val="left"/>
        <w:textAlignment w:val="auto"/>
        <w:rPr>
          <w:rFonts w:hint="eastAsia" w:ascii="仿宋_GB2312" w:hAnsi="Times New Roman" w:eastAsia="仿宋_GB2312" w:cs="Times New Roman"/>
          <w:color w:val="auto"/>
          <w:kern w:val="0"/>
          <w:sz w:val="32"/>
          <w:szCs w:val="32"/>
        </w:rPr>
      </w:pPr>
      <w:bookmarkStart w:id="0" w:name="_GoBack"/>
      <w:bookmarkEnd w:id="0"/>
      <w:r>
        <w:rPr>
          <w:rFonts w:hint="eastAsia" w:ascii="仿宋_GB2312" w:hAnsi="Times New Roman" w:eastAsia="仿宋_GB2312" w:cs="Times New Roman"/>
          <w:color w:val="auto"/>
          <w:kern w:val="0"/>
          <w:sz w:val="32"/>
          <w:szCs w:val="32"/>
          <w:lang w:val="en-US" w:eastAsia="zh-CN"/>
        </w:rPr>
        <w:t>3.</w:t>
      </w:r>
      <w:r>
        <w:rPr>
          <w:rFonts w:hint="eastAsia" w:ascii="仿宋_GB2312" w:hAnsi="Times New Roman" w:eastAsia="仿宋_GB2312" w:cs="Times New Roman"/>
          <w:color w:val="auto"/>
          <w:kern w:val="0"/>
          <w:sz w:val="32"/>
          <w:szCs w:val="32"/>
        </w:rPr>
        <w:t>其他运转类项目支出绩效目标公开表（2026）</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MGI1ZjdiNjMyYTNlMGMzZWRkOGQ2ZDEzZDJlNDUifQ=="/>
  </w:docVars>
  <w:rsids>
    <w:rsidRoot w:val="00945B70"/>
    <w:rsid w:val="00007B79"/>
    <w:rsid w:val="0001638E"/>
    <w:rsid w:val="00054133"/>
    <w:rsid w:val="00057B85"/>
    <w:rsid w:val="00064D94"/>
    <w:rsid w:val="000660FA"/>
    <w:rsid w:val="0007213D"/>
    <w:rsid w:val="00081EE5"/>
    <w:rsid w:val="00082831"/>
    <w:rsid w:val="0008473E"/>
    <w:rsid w:val="00093E6E"/>
    <w:rsid w:val="000A25EA"/>
    <w:rsid w:val="000A65D5"/>
    <w:rsid w:val="000B1119"/>
    <w:rsid w:val="000D7F86"/>
    <w:rsid w:val="000E2767"/>
    <w:rsid w:val="000E58D7"/>
    <w:rsid w:val="000F3B9D"/>
    <w:rsid w:val="00116954"/>
    <w:rsid w:val="00117E9D"/>
    <w:rsid w:val="00120422"/>
    <w:rsid w:val="00123C0D"/>
    <w:rsid w:val="00132BE0"/>
    <w:rsid w:val="001331C3"/>
    <w:rsid w:val="001370E8"/>
    <w:rsid w:val="00145933"/>
    <w:rsid w:val="00151445"/>
    <w:rsid w:val="00152182"/>
    <w:rsid w:val="001552BD"/>
    <w:rsid w:val="00163735"/>
    <w:rsid w:val="00166033"/>
    <w:rsid w:val="001847B0"/>
    <w:rsid w:val="00192390"/>
    <w:rsid w:val="001C030D"/>
    <w:rsid w:val="001E3B88"/>
    <w:rsid w:val="001F1B5A"/>
    <w:rsid w:val="001F6047"/>
    <w:rsid w:val="00235F75"/>
    <w:rsid w:val="0025140B"/>
    <w:rsid w:val="0026139E"/>
    <w:rsid w:val="0026211C"/>
    <w:rsid w:val="0028090F"/>
    <w:rsid w:val="002950AF"/>
    <w:rsid w:val="0029548B"/>
    <w:rsid w:val="002B2478"/>
    <w:rsid w:val="002C4760"/>
    <w:rsid w:val="002C5AC2"/>
    <w:rsid w:val="002D0BB1"/>
    <w:rsid w:val="002D5F66"/>
    <w:rsid w:val="002E18DF"/>
    <w:rsid w:val="002F3902"/>
    <w:rsid w:val="0031012F"/>
    <w:rsid w:val="003209CA"/>
    <w:rsid w:val="00325D6A"/>
    <w:rsid w:val="00326849"/>
    <w:rsid w:val="00331BA1"/>
    <w:rsid w:val="003475D7"/>
    <w:rsid w:val="0035086B"/>
    <w:rsid w:val="00357821"/>
    <w:rsid w:val="00361304"/>
    <w:rsid w:val="0036773C"/>
    <w:rsid w:val="00367F14"/>
    <w:rsid w:val="00375AB2"/>
    <w:rsid w:val="00387DFB"/>
    <w:rsid w:val="00394AA9"/>
    <w:rsid w:val="0039704A"/>
    <w:rsid w:val="003B0F1E"/>
    <w:rsid w:val="003C5BE3"/>
    <w:rsid w:val="003D4960"/>
    <w:rsid w:val="003F5745"/>
    <w:rsid w:val="003F5F87"/>
    <w:rsid w:val="003F6F1A"/>
    <w:rsid w:val="003F7E7B"/>
    <w:rsid w:val="0040064F"/>
    <w:rsid w:val="004071CC"/>
    <w:rsid w:val="00411E98"/>
    <w:rsid w:val="004268F2"/>
    <w:rsid w:val="00436209"/>
    <w:rsid w:val="00437C55"/>
    <w:rsid w:val="004603F3"/>
    <w:rsid w:val="00472F6A"/>
    <w:rsid w:val="00480D97"/>
    <w:rsid w:val="004845B1"/>
    <w:rsid w:val="004A5EF3"/>
    <w:rsid w:val="004B4648"/>
    <w:rsid w:val="004C7EA8"/>
    <w:rsid w:val="004D5BF3"/>
    <w:rsid w:val="004E22E6"/>
    <w:rsid w:val="004E6273"/>
    <w:rsid w:val="004F490B"/>
    <w:rsid w:val="00514F9C"/>
    <w:rsid w:val="00516CAC"/>
    <w:rsid w:val="00560698"/>
    <w:rsid w:val="005710E5"/>
    <w:rsid w:val="005748E0"/>
    <w:rsid w:val="005A77D7"/>
    <w:rsid w:val="005D1D67"/>
    <w:rsid w:val="005E71A7"/>
    <w:rsid w:val="005F54D7"/>
    <w:rsid w:val="005F554D"/>
    <w:rsid w:val="00604727"/>
    <w:rsid w:val="00605B0F"/>
    <w:rsid w:val="00622239"/>
    <w:rsid w:val="00634953"/>
    <w:rsid w:val="00654E88"/>
    <w:rsid w:val="00656E64"/>
    <w:rsid w:val="00671B95"/>
    <w:rsid w:val="00674A0B"/>
    <w:rsid w:val="00684108"/>
    <w:rsid w:val="00687670"/>
    <w:rsid w:val="006933A2"/>
    <w:rsid w:val="006B4BD0"/>
    <w:rsid w:val="006B4DC2"/>
    <w:rsid w:val="006C40F7"/>
    <w:rsid w:val="006D1B1C"/>
    <w:rsid w:val="006D3B52"/>
    <w:rsid w:val="006F27F3"/>
    <w:rsid w:val="0070320B"/>
    <w:rsid w:val="00705090"/>
    <w:rsid w:val="007066BD"/>
    <w:rsid w:val="00710394"/>
    <w:rsid w:val="007124BA"/>
    <w:rsid w:val="007152DB"/>
    <w:rsid w:val="0072462E"/>
    <w:rsid w:val="00725D8F"/>
    <w:rsid w:val="00733979"/>
    <w:rsid w:val="00746828"/>
    <w:rsid w:val="007476F1"/>
    <w:rsid w:val="00750461"/>
    <w:rsid w:val="00764AEA"/>
    <w:rsid w:val="00774810"/>
    <w:rsid w:val="007853EC"/>
    <w:rsid w:val="00791B42"/>
    <w:rsid w:val="007A05DD"/>
    <w:rsid w:val="007A09D6"/>
    <w:rsid w:val="007C471E"/>
    <w:rsid w:val="007C587E"/>
    <w:rsid w:val="007D2833"/>
    <w:rsid w:val="007D561C"/>
    <w:rsid w:val="007D616B"/>
    <w:rsid w:val="007D7646"/>
    <w:rsid w:val="007F199D"/>
    <w:rsid w:val="007F3103"/>
    <w:rsid w:val="007F4013"/>
    <w:rsid w:val="00801718"/>
    <w:rsid w:val="00802DB9"/>
    <w:rsid w:val="00804A6B"/>
    <w:rsid w:val="0082215A"/>
    <w:rsid w:val="00830EFF"/>
    <w:rsid w:val="008346B4"/>
    <w:rsid w:val="00835FA5"/>
    <w:rsid w:val="0084187F"/>
    <w:rsid w:val="00842A9E"/>
    <w:rsid w:val="00843175"/>
    <w:rsid w:val="00843A75"/>
    <w:rsid w:val="00847F0D"/>
    <w:rsid w:val="00864B9F"/>
    <w:rsid w:val="008753FD"/>
    <w:rsid w:val="00897370"/>
    <w:rsid w:val="008B00FC"/>
    <w:rsid w:val="008B39CF"/>
    <w:rsid w:val="008B3F81"/>
    <w:rsid w:val="008D5199"/>
    <w:rsid w:val="008D61BA"/>
    <w:rsid w:val="008D6BC3"/>
    <w:rsid w:val="008D7AE6"/>
    <w:rsid w:val="008F0D8F"/>
    <w:rsid w:val="008F63FA"/>
    <w:rsid w:val="009109FB"/>
    <w:rsid w:val="00916369"/>
    <w:rsid w:val="00923CFD"/>
    <w:rsid w:val="0093452D"/>
    <w:rsid w:val="00945B70"/>
    <w:rsid w:val="0094744A"/>
    <w:rsid w:val="00951B3E"/>
    <w:rsid w:val="00954F92"/>
    <w:rsid w:val="00961C37"/>
    <w:rsid w:val="00973248"/>
    <w:rsid w:val="009A489F"/>
    <w:rsid w:val="009B751F"/>
    <w:rsid w:val="009C5345"/>
    <w:rsid w:val="009D0D69"/>
    <w:rsid w:val="009D254B"/>
    <w:rsid w:val="009D2F12"/>
    <w:rsid w:val="009D36A1"/>
    <w:rsid w:val="00A11F19"/>
    <w:rsid w:val="00A272D4"/>
    <w:rsid w:val="00A3084A"/>
    <w:rsid w:val="00A34177"/>
    <w:rsid w:val="00A474BB"/>
    <w:rsid w:val="00A5351F"/>
    <w:rsid w:val="00A60AED"/>
    <w:rsid w:val="00A65DDE"/>
    <w:rsid w:val="00A75BA1"/>
    <w:rsid w:val="00A87EFB"/>
    <w:rsid w:val="00A97173"/>
    <w:rsid w:val="00AB25C1"/>
    <w:rsid w:val="00AC1EB9"/>
    <w:rsid w:val="00AF1543"/>
    <w:rsid w:val="00AF45A7"/>
    <w:rsid w:val="00AF71DE"/>
    <w:rsid w:val="00B024EF"/>
    <w:rsid w:val="00B22B21"/>
    <w:rsid w:val="00B3768D"/>
    <w:rsid w:val="00B500A7"/>
    <w:rsid w:val="00B54CFF"/>
    <w:rsid w:val="00B61CAD"/>
    <w:rsid w:val="00B63745"/>
    <w:rsid w:val="00B64151"/>
    <w:rsid w:val="00B65C1A"/>
    <w:rsid w:val="00B66776"/>
    <w:rsid w:val="00B72F30"/>
    <w:rsid w:val="00B80E2D"/>
    <w:rsid w:val="00B863EC"/>
    <w:rsid w:val="00B9518E"/>
    <w:rsid w:val="00BA25EE"/>
    <w:rsid w:val="00BB3607"/>
    <w:rsid w:val="00BB5D8B"/>
    <w:rsid w:val="00BB604F"/>
    <w:rsid w:val="00BB738E"/>
    <w:rsid w:val="00BC2994"/>
    <w:rsid w:val="00BE17BB"/>
    <w:rsid w:val="00BE5112"/>
    <w:rsid w:val="00BE7778"/>
    <w:rsid w:val="00BF0EEE"/>
    <w:rsid w:val="00C04818"/>
    <w:rsid w:val="00C07A70"/>
    <w:rsid w:val="00C10280"/>
    <w:rsid w:val="00C24F6F"/>
    <w:rsid w:val="00C32338"/>
    <w:rsid w:val="00C4508A"/>
    <w:rsid w:val="00C4710B"/>
    <w:rsid w:val="00C56313"/>
    <w:rsid w:val="00C76404"/>
    <w:rsid w:val="00C83464"/>
    <w:rsid w:val="00C8640F"/>
    <w:rsid w:val="00C9005A"/>
    <w:rsid w:val="00CE1A96"/>
    <w:rsid w:val="00D00ABA"/>
    <w:rsid w:val="00D22D51"/>
    <w:rsid w:val="00D23E2F"/>
    <w:rsid w:val="00D241E1"/>
    <w:rsid w:val="00D34AE6"/>
    <w:rsid w:val="00D52800"/>
    <w:rsid w:val="00D63FDB"/>
    <w:rsid w:val="00D66748"/>
    <w:rsid w:val="00D755F6"/>
    <w:rsid w:val="00D909B9"/>
    <w:rsid w:val="00DA5CA3"/>
    <w:rsid w:val="00DB3C21"/>
    <w:rsid w:val="00DC27F9"/>
    <w:rsid w:val="00DD01C6"/>
    <w:rsid w:val="00DD6FC5"/>
    <w:rsid w:val="00DE1482"/>
    <w:rsid w:val="00DF4C9F"/>
    <w:rsid w:val="00E0201C"/>
    <w:rsid w:val="00E07F3C"/>
    <w:rsid w:val="00E2050E"/>
    <w:rsid w:val="00E24A00"/>
    <w:rsid w:val="00E40D5D"/>
    <w:rsid w:val="00E425E3"/>
    <w:rsid w:val="00E54435"/>
    <w:rsid w:val="00E67E28"/>
    <w:rsid w:val="00E847A1"/>
    <w:rsid w:val="00E84B6F"/>
    <w:rsid w:val="00E94C33"/>
    <w:rsid w:val="00E964FF"/>
    <w:rsid w:val="00EA3D3B"/>
    <w:rsid w:val="00EC48F0"/>
    <w:rsid w:val="00EC4E18"/>
    <w:rsid w:val="00ED35B4"/>
    <w:rsid w:val="00ED664D"/>
    <w:rsid w:val="00EE0C17"/>
    <w:rsid w:val="00EE363D"/>
    <w:rsid w:val="00EE6310"/>
    <w:rsid w:val="00EF1964"/>
    <w:rsid w:val="00EF2375"/>
    <w:rsid w:val="00EF3308"/>
    <w:rsid w:val="00EF5BAF"/>
    <w:rsid w:val="00F047B4"/>
    <w:rsid w:val="00F16557"/>
    <w:rsid w:val="00F2407B"/>
    <w:rsid w:val="00F346E5"/>
    <w:rsid w:val="00F6680B"/>
    <w:rsid w:val="00F679A7"/>
    <w:rsid w:val="00F72326"/>
    <w:rsid w:val="00F75A76"/>
    <w:rsid w:val="00F85BE0"/>
    <w:rsid w:val="00F92012"/>
    <w:rsid w:val="00F93E0B"/>
    <w:rsid w:val="00FA618F"/>
    <w:rsid w:val="00FB6925"/>
    <w:rsid w:val="00FB6BE3"/>
    <w:rsid w:val="00FF33CE"/>
    <w:rsid w:val="0135020C"/>
    <w:rsid w:val="03D90165"/>
    <w:rsid w:val="04071455"/>
    <w:rsid w:val="04520E3D"/>
    <w:rsid w:val="05740424"/>
    <w:rsid w:val="0966578F"/>
    <w:rsid w:val="0C57383F"/>
    <w:rsid w:val="105731A0"/>
    <w:rsid w:val="10EC1DDE"/>
    <w:rsid w:val="1A8B64E4"/>
    <w:rsid w:val="1B2B3BDD"/>
    <w:rsid w:val="1D444728"/>
    <w:rsid w:val="1FA34709"/>
    <w:rsid w:val="22003A44"/>
    <w:rsid w:val="24B06ECE"/>
    <w:rsid w:val="26A81B52"/>
    <w:rsid w:val="27796FE6"/>
    <w:rsid w:val="288B61F4"/>
    <w:rsid w:val="29364079"/>
    <w:rsid w:val="2ABF7AE4"/>
    <w:rsid w:val="2B0B2A59"/>
    <w:rsid w:val="2BAF1F42"/>
    <w:rsid w:val="2DDD1E59"/>
    <w:rsid w:val="2EEA2A4B"/>
    <w:rsid w:val="2FC8659F"/>
    <w:rsid w:val="30096F9B"/>
    <w:rsid w:val="313D7765"/>
    <w:rsid w:val="328948DC"/>
    <w:rsid w:val="35CE6E2D"/>
    <w:rsid w:val="35D22EE4"/>
    <w:rsid w:val="36743E79"/>
    <w:rsid w:val="37805EE2"/>
    <w:rsid w:val="38377D96"/>
    <w:rsid w:val="3A44433F"/>
    <w:rsid w:val="3A524C05"/>
    <w:rsid w:val="3D0263C7"/>
    <w:rsid w:val="40A67324"/>
    <w:rsid w:val="47F32C35"/>
    <w:rsid w:val="49140130"/>
    <w:rsid w:val="4B971D44"/>
    <w:rsid w:val="4D3827D6"/>
    <w:rsid w:val="540F3A7A"/>
    <w:rsid w:val="54FD0A8A"/>
    <w:rsid w:val="5684380C"/>
    <w:rsid w:val="596A316E"/>
    <w:rsid w:val="5D3513BC"/>
    <w:rsid w:val="611D2893"/>
    <w:rsid w:val="614C1406"/>
    <w:rsid w:val="665C5E0E"/>
    <w:rsid w:val="68003E15"/>
    <w:rsid w:val="68CD4B9F"/>
    <w:rsid w:val="69440C6F"/>
    <w:rsid w:val="695F3134"/>
    <w:rsid w:val="6A350C4E"/>
    <w:rsid w:val="6A691D33"/>
    <w:rsid w:val="6E9F198F"/>
    <w:rsid w:val="7000585A"/>
    <w:rsid w:val="70520136"/>
    <w:rsid w:val="70EB54C5"/>
    <w:rsid w:val="73351AAB"/>
    <w:rsid w:val="739E71CC"/>
    <w:rsid w:val="78E614BB"/>
    <w:rsid w:val="7976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styleId="10">
    <w:name w:val="Emphasis"/>
    <w:basedOn w:val="8"/>
    <w:qFormat/>
    <w:uiPriority w:val="20"/>
    <w:rPr>
      <w:i/>
      <w:iCs/>
    </w:rPr>
  </w:style>
  <w:style w:type="character" w:customStyle="1" w:styleId="11">
    <w:name w:val="标题 1 Char"/>
    <w:basedOn w:val="8"/>
    <w:link w:val="2"/>
    <w:qFormat/>
    <w:uiPriority w:val="9"/>
    <w:rPr>
      <w:rFonts w:ascii="宋体" w:hAnsi="宋体" w:eastAsia="宋体" w:cs="宋体"/>
      <w:b/>
      <w:bCs/>
      <w:kern w:val="36"/>
      <w:sz w:val="48"/>
      <w:szCs w:val="48"/>
    </w:rPr>
  </w:style>
  <w:style w:type="paragraph" w:customStyle="1" w:styleId="12">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big"/>
    <w:basedOn w:val="8"/>
    <w:qFormat/>
    <w:uiPriority w:val="0"/>
  </w:style>
  <w:style w:type="character" w:customStyle="1" w:styleId="14">
    <w:name w:val="middle"/>
    <w:basedOn w:val="8"/>
    <w:qFormat/>
    <w:uiPriority w:val="0"/>
  </w:style>
  <w:style w:type="character" w:customStyle="1" w:styleId="15">
    <w:name w:val="small"/>
    <w:basedOn w:val="8"/>
    <w:qFormat/>
    <w:uiPriority w:val="0"/>
  </w:style>
  <w:style w:type="character" w:customStyle="1" w:styleId="16">
    <w:name w:val="页眉 Char"/>
    <w:basedOn w:val="8"/>
    <w:link w:val="5"/>
    <w:semiHidden/>
    <w:qFormat/>
    <w:uiPriority w:val="99"/>
    <w:rPr>
      <w:sz w:val="18"/>
      <w:szCs w:val="18"/>
    </w:rPr>
  </w:style>
  <w:style w:type="character" w:customStyle="1" w:styleId="17">
    <w:name w:val="页脚 Char"/>
    <w:basedOn w:val="8"/>
    <w:link w:val="4"/>
    <w:semiHidden/>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11</Pages>
  <Words>4503</Words>
  <Characters>4888</Characters>
  <Lines>24</Lines>
  <Paragraphs>6</Paragraphs>
  <TotalTime>44</TotalTime>
  <ScaleCrop>false</ScaleCrop>
  <LinksUpToDate>false</LinksUpToDate>
  <CharactersWithSpaces>4931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2021-05-20T02:00:00Z</dcterms:created>
  <dc:creator>Windows 用户</dc:creator>
  <cp:lastModifiedBy>Administrator</cp:lastModifiedBy>
  <cp:lastPrinted>2024-02-28T09:12:00Z</cp:lastPrinted>
  <dcterms:modified xsi:type="dcterms:W3CDTF">2026-02-10T01:51:58Z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19AF963398054A7A9BD76A92A877E47A</vt:lpwstr>
  </property>
  <property fmtid="{D5CDD505-2E9C-101B-9397-08002B2CF9AE}" pid="4" name="KSOTemplateDocerSaveRecord">
    <vt:lpwstr>eyJoZGlkIjoiNWFhNDU5YjkxMjhkYzA3NjVmOWNiY2NhMGVlOGUwMTUiLCJ1c2VySWQiOiIzMjUyNTg3NzgifQ==</vt:lpwstr>
  </property>
</Properties>
</file>