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703BC">
      <w:pPr>
        <w:pStyle w:val="6"/>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96475"/>
      <w:bookmarkStart w:id="2" w:name="_Toc15396597"/>
      <w:bookmarkStart w:id="3" w:name="_Toc15377193"/>
      <w:bookmarkStart w:id="4" w:name="_Toc15377425"/>
      <w:bookmarkStart w:id="5" w:name="_Toc15306267"/>
    </w:p>
    <w:p w14:paraId="1FCA3BB3">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1359EFF0">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0135B90D">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6802C6BD">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5D6918F6">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25B841B8">
      <w:pPr>
        <w:pStyle w:val="6"/>
        <w:jc w:val="both"/>
        <w:rPr>
          <w:rFonts w:hint="eastAsia" w:ascii="Times New Roman" w:hAnsi="Times New Roman" w:eastAsia="方正小标宋简体" w:cs="Times New Roman"/>
          <w:color w:val="auto"/>
          <w:kern w:val="2"/>
          <w:sz w:val="44"/>
          <w:szCs w:val="44"/>
          <w:highlight w:val="none"/>
          <w:lang w:val="en-US" w:eastAsia="zh-CN" w:bidi="ar-SA"/>
        </w:rPr>
      </w:pPr>
    </w:p>
    <w:p w14:paraId="4064EF75">
      <w:pPr>
        <w:pStyle w:val="6"/>
        <w:jc w:val="both"/>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6286EDE">
      <w:pPr>
        <w:pStyle w:val="6"/>
        <w:jc w:val="center"/>
        <w:rPr>
          <w:rFonts w:hint="eastAsia" w:ascii="Times New Roman" w:eastAsia="方正小标宋简体" w:cs="Times New Roman"/>
          <w:color w:val="auto"/>
          <w:kern w:val="2"/>
          <w:sz w:val="44"/>
          <w:szCs w:val="44"/>
          <w:highlight w:val="none"/>
          <w:lang w:val="en-US" w:eastAsia="zh-CN" w:bidi="ar-SA"/>
        </w:rPr>
      </w:pPr>
      <w:bookmarkStart w:id="6" w:name="_Toc15377194"/>
      <w:bookmarkStart w:id="7" w:name="_Toc15396476"/>
      <w:bookmarkStart w:id="8" w:name="_Toc15378442"/>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攀枝花市仁和区</w:t>
      </w:r>
    </w:p>
    <w:p w14:paraId="2036CDB2">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中坝乡人民政府</w:t>
      </w: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r>
        <w:rPr>
          <w:rFonts w:hint="eastAsia" w:ascii="Times New Roman" w:eastAsia="方正小标宋简体" w:cs="Times New Roman"/>
          <w:color w:val="auto"/>
          <w:kern w:val="2"/>
          <w:sz w:val="44"/>
          <w:szCs w:val="44"/>
          <w:highlight w:val="none"/>
          <w:lang w:val="en-US" w:eastAsia="zh-CN" w:bidi="ar-SA"/>
        </w:rPr>
        <w:t>公开编制说明</w:t>
      </w:r>
    </w:p>
    <w:p w14:paraId="1716DF22">
      <w:pPr>
        <w:widowControl/>
        <w:jc w:val="center"/>
        <w:rPr>
          <w:rFonts w:hint="eastAsia" w:ascii="Times New Roman" w:hAnsi="Times New Roman" w:eastAsia="黑体"/>
          <w:color w:val="auto"/>
          <w:sz w:val="48"/>
          <w:szCs w:val="48"/>
          <w:highlight w:val="none"/>
        </w:rPr>
      </w:pPr>
    </w:p>
    <w:p w14:paraId="014EECEB">
      <w:pPr>
        <w:pStyle w:val="2"/>
        <w:rPr>
          <w:rFonts w:hint="eastAsia" w:ascii="Times New Roman" w:hAnsi="Times New Roman" w:eastAsia="黑体"/>
          <w:color w:val="auto"/>
          <w:sz w:val="48"/>
          <w:szCs w:val="48"/>
          <w:highlight w:val="none"/>
        </w:rPr>
      </w:pPr>
    </w:p>
    <w:p w14:paraId="5FA1A5C8">
      <w:pPr>
        <w:rPr>
          <w:rFonts w:hint="eastAsia" w:ascii="Times New Roman" w:hAnsi="Times New Roman" w:eastAsia="黑体"/>
          <w:color w:val="auto"/>
          <w:sz w:val="48"/>
          <w:szCs w:val="48"/>
          <w:highlight w:val="none"/>
        </w:rPr>
      </w:pPr>
    </w:p>
    <w:p w14:paraId="787D110A">
      <w:pPr>
        <w:pStyle w:val="2"/>
        <w:rPr>
          <w:rFonts w:hint="eastAsia" w:ascii="Times New Roman" w:hAnsi="Times New Roman" w:eastAsia="黑体"/>
          <w:color w:val="auto"/>
          <w:sz w:val="48"/>
          <w:szCs w:val="48"/>
          <w:highlight w:val="none"/>
        </w:rPr>
      </w:pPr>
    </w:p>
    <w:p w14:paraId="1F273B08">
      <w:pPr>
        <w:rPr>
          <w:rFonts w:hint="eastAsia" w:ascii="Times New Roman" w:hAnsi="Times New Roman" w:eastAsia="黑体"/>
          <w:color w:val="auto"/>
          <w:sz w:val="48"/>
          <w:szCs w:val="48"/>
          <w:highlight w:val="none"/>
        </w:rPr>
      </w:pPr>
    </w:p>
    <w:p w14:paraId="6264092B">
      <w:pPr>
        <w:pStyle w:val="2"/>
        <w:rPr>
          <w:rFonts w:hint="eastAsia" w:ascii="Times New Roman" w:hAnsi="Times New Roman" w:eastAsia="黑体"/>
          <w:color w:val="auto"/>
          <w:sz w:val="48"/>
          <w:szCs w:val="48"/>
          <w:highlight w:val="none"/>
        </w:rPr>
      </w:pPr>
    </w:p>
    <w:p w14:paraId="196DFE09">
      <w:pPr>
        <w:rPr>
          <w:rFonts w:hint="eastAsia" w:ascii="Times New Roman" w:hAnsi="Times New Roman" w:eastAsia="黑体"/>
          <w:color w:val="auto"/>
          <w:sz w:val="48"/>
          <w:szCs w:val="48"/>
          <w:highlight w:val="none"/>
        </w:rPr>
      </w:pPr>
    </w:p>
    <w:p w14:paraId="2C6947E2">
      <w:pPr>
        <w:pStyle w:val="2"/>
        <w:rPr>
          <w:rFonts w:hint="eastAsia" w:ascii="Times New Roman" w:hAnsi="Times New Roman" w:eastAsia="黑体"/>
          <w:color w:val="auto"/>
          <w:sz w:val="48"/>
          <w:szCs w:val="48"/>
          <w:highlight w:val="none"/>
        </w:rPr>
      </w:pPr>
    </w:p>
    <w:p w14:paraId="780CB59E">
      <w:pPr>
        <w:rPr>
          <w:rFonts w:hint="eastAsia" w:ascii="Times New Roman" w:hAnsi="Times New Roman" w:eastAsia="黑体"/>
          <w:color w:val="auto"/>
          <w:sz w:val="48"/>
          <w:szCs w:val="48"/>
          <w:highlight w:val="none"/>
        </w:rPr>
      </w:pPr>
    </w:p>
    <w:p w14:paraId="7344D346">
      <w:pPr>
        <w:pStyle w:val="2"/>
        <w:rPr>
          <w:rFonts w:hint="eastAsia"/>
        </w:rPr>
      </w:pPr>
    </w:p>
    <w:p w14:paraId="18D87340">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399B752">
      <w:pPr>
        <w:widowControl/>
        <w:jc w:val="center"/>
        <w:rPr>
          <w:rFonts w:ascii="Times New Roman" w:hAnsi="Times New Roman" w:eastAsia="黑体" w:cstheme="minorBidi"/>
          <w:color w:val="auto"/>
          <w:sz w:val="28"/>
          <w:szCs w:val="28"/>
          <w:highlight w:val="none"/>
        </w:rPr>
      </w:pPr>
    </w:p>
    <w:p w14:paraId="011227C9">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19</w:t>
      </w:r>
      <w:r>
        <w:rPr>
          <w:rFonts w:hint="eastAsia" w:ascii="Times New Roman" w:hAnsi="Times New Roman" w:eastAsia="仿宋_GB2312" w:cs="仿宋_GB2312"/>
          <w:color w:val="auto"/>
          <w:sz w:val="32"/>
          <w:szCs w:val="32"/>
          <w:highlight w:val="none"/>
        </w:rPr>
        <w:t>日</w:t>
      </w:r>
    </w:p>
    <w:p w14:paraId="2D03153B">
      <w:pPr>
        <w:rPr>
          <w:rFonts w:ascii="Times New Roman" w:hAnsi="Times New Roman"/>
          <w:color w:val="auto"/>
          <w:highlight w:val="none"/>
        </w:rPr>
      </w:pPr>
    </w:p>
    <w:p w14:paraId="0A971902">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061EAEF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ascii="Calibri" w:hAnsi="Calibri" w:eastAsia="宋体" w:cs="Calibri"/>
          <w:b w:val="0"/>
          <w:bCs w:val="0"/>
          <w:color w:val="000000"/>
          <w:sz w:val="24"/>
          <w:szCs w:val="24"/>
        </w:rPr>
        <w:t>…………………………………………………………………....................1</w:t>
      </w:r>
    </w:p>
    <w:p w14:paraId="265F4D3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2</w:t>
      </w:r>
    </w:p>
    <w:p w14:paraId="0EE3F5B0">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0748952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w:t>
      </w:r>
      <w:r>
        <w:rPr>
          <w:rFonts w:ascii="Calibri" w:hAnsi="Calibri" w:eastAsia="宋体" w:cs="Calibri"/>
          <w:b w:val="0"/>
          <w:bCs w:val="0"/>
          <w:color w:val="000000"/>
          <w:sz w:val="24"/>
          <w:szCs w:val="24"/>
        </w:rPr>
        <w:t>4</w:t>
      </w:r>
    </w:p>
    <w:p w14:paraId="3F3B607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.............4</w:t>
      </w:r>
    </w:p>
    <w:p w14:paraId="696F035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.............5</w:t>
      </w:r>
    </w:p>
    <w:p w14:paraId="43B0FFF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...5</w:t>
      </w:r>
    </w:p>
    <w:p w14:paraId="16237FA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w:t>
      </w:r>
      <w:r>
        <w:rPr>
          <w:rFonts w:hint="eastAsia" w:ascii="Calibri" w:hAnsi="Calibri" w:cs="Calibri"/>
          <w:b w:val="0"/>
          <w:bCs w:val="0"/>
          <w:color w:val="000000"/>
          <w:sz w:val="24"/>
          <w:szCs w:val="24"/>
          <w:lang w:val="en-US" w:eastAsia="zh-CN"/>
        </w:rPr>
        <w:t>......6</w:t>
      </w:r>
    </w:p>
    <w:p w14:paraId="51073E7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Calibri" w:hAnsi="Calibri" w:cs="Calibri"/>
          <w:b w:val="0"/>
          <w:bCs w:val="0"/>
          <w:color w:val="000000"/>
          <w:sz w:val="24"/>
          <w:szCs w:val="24"/>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w:t>
      </w:r>
      <w:r>
        <w:rPr>
          <w:rFonts w:hint="eastAsia" w:ascii="Calibri" w:hAnsi="Calibri" w:cs="Calibri"/>
          <w:b w:val="0"/>
          <w:bCs w:val="0"/>
          <w:color w:val="000000"/>
          <w:sz w:val="24"/>
          <w:szCs w:val="24"/>
          <w:lang w:val="en-US" w:eastAsia="zh-CN"/>
        </w:rPr>
        <w:t>11</w:t>
      </w:r>
    </w:p>
    <w:p w14:paraId="6EBEE4B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w:t>
      </w:r>
      <w:r>
        <w:rPr>
          <w:rFonts w:hint="eastAsia" w:ascii="Calibri" w:hAnsi="Calibri" w:cs="Calibri"/>
          <w:b w:val="0"/>
          <w:bCs w:val="0"/>
          <w:color w:val="000000"/>
          <w:sz w:val="24"/>
          <w:szCs w:val="24"/>
          <w:lang w:val="en-US" w:eastAsia="zh-CN"/>
        </w:rPr>
        <w:t>.....11</w:t>
      </w:r>
    </w:p>
    <w:p w14:paraId="133DDDF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w:t>
      </w:r>
      <w:r>
        <w:rPr>
          <w:rFonts w:hint="eastAsia" w:ascii="Calibri" w:hAnsi="Calibri" w:cs="Calibri"/>
          <w:b w:val="0"/>
          <w:bCs w:val="0"/>
          <w:color w:val="000000"/>
          <w:sz w:val="24"/>
          <w:szCs w:val="24"/>
          <w:lang w:val="en-US" w:eastAsia="zh-CN"/>
        </w:rPr>
        <w:t>.....................14</w:t>
      </w:r>
    </w:p>
    <w:p w14:paraId="56EC604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Calibri" w:hAnsi="Calibri" w:cs="Calibri"/>
          <w:b w:val="0"/>
          <w:bCs w:val="0"/>
          <w:color w:val="000000"/>
          <w:sz w:val="24"/>
          <w:szCs w:val="24"/>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w:t>
      </w:r>
      <w:r>
        <w:rPr>
          <w:rFonts w:hint="eastAsia" w:ascii="Calibri" w:hAnsi="Calibri" w:cs="Calibri"/>
          <w:b w:val="0"/>
          <w:bCs w:val="0"/>
          <w:color w:val="000000"/>
          <w:sz w:val="24"/>
          <w:szCs w:val="24"/>
          <w:lang w:val="en-US" w:eastAsia="zh-CN"/>
        </w:rPr>
        <w:t>14</w:t>
      </w:r>
    </w:p>
    <w:p w14:paraId="76324E4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w:t>
      </w:r>
      <w:r>
        <w:rPr>
          <w:rFonts w:hint="eastAsia" w:ascii="Calibri" w:hAnsi="Calibri" w:cs="Calibri"/>
          <w:b w:val="0"/>
          <w:bCs w:val="0"/>
          <w:color w:val="000000"/>
          <w:sz w:val="24"/>
          <w:szCs w:val="24"/>
          <w:lang w:val="en-US" w:eastAsia="zh-CN"/>
        </w:rPr>
        <w:t>...........................................14</w:t>
      </w:r>
    </w:p>
    <w:p w14:paraId="6CF30CB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.................17</w:t>
      </w:r>
    </w:p>
    <w:p w14:paraId="52EA4084">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...........................24</w:t>
      </w:r>
    </w:p>
    <w:p w14:paraId="71D1FCDE">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...........................50</w:t>
      </w:r>
    </w:p>
    <w:p w14:paraId="02167C4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50</w:t>
      </w:r>
    </w:p>
    <w:p w14:paraId="6BFF7F7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3789B4E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6D14239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ascii="Calibri" w:hAnsi="Calibri" w:eastAsia="宋体" w:cs="Calibri"/>
          <w:b w:val="0"/>
          <w:bCs w:val="0"/>
          <w:color w:val="000000"/>
          <w:sz w:val="24"/>
          <w:szCs w:val="24"/>
        </w:rPr>
        <w:t>…………………………………………</w:t>
      </w:r>
      <w:r>
        <w:rPr>
          <w:rFonts w:hint="eastAsia" w:ascii="Calibri" w:hAnsi="Calibri" w:eastAsia="宋体" w:cs="Calibri"/>
          <w:b w:val="0"/>
          <w:bCs w:val="0"/>
          <w:color w:val="000000"/>
          <w:sz w:val="24"/>
          <w:szCs w:val="24"/>
          <w:lang w:val="en-US" w:eastAsia="zh-CN"/>
        </w:rPr>
        <w:t>50</w:t>
      </w:r>
    </w:p>
    <w:p w14:paraId="74DF60D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6BAD9E9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0D420F1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2A7B295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Calibri" w:hAnsi="Calibri" w:cs="Calibri"/>
          <w:b w:val="0"/>
          <w:bCs w:val="0"/>
          <w:color w:val="000000"/>
          <w:sz w:val="24"/>
          <w:szCs w:val="24"/>
          <w:lang w:val="en-US" w:eastAsia="zh-CN"/>
        </w:rPr>
        <w:t>...</w:t>
      </w:r>
      <w:bookmarkStart w:id="67" w:name="_GoBack"/>
      <w:bookmarkEnd w:id="67"/>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30D2D4B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1DC7590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ascii="Calibri" w:hAnsi="Calibri" w:eastAsia="宋体" w:cs="Calibri"/>
          <w:b w:val="0"/>
          <w:bCs w:val="0"/>
          <w:color w:val="000000"/>
          <w:sz w:val="24"/>
          <w:szCs w:val="24"/>
        </w:rPr>
        <w:t>……</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24AFD9C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426A0EF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333992F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Calibri" w:hAnsi="Calibri" w:cs="Calibri"/>
          <w:b w:val="0"/>
          <w:bCs w:val="0"/>
          <w:color w:val="000000"/>
          <w:sz w:val="24"/>
          <w:szCs w:val="24"/>
          <w:lang w:val="en-US" w:eastAsia="zh-CN"/>
        </w:rPr>
        <w:t>.........................</w:t>
      </w:r>
      <w:r>
        <w:rPr>
          <w:rFonts w:hint="eastAsia" w:ascii="Calibri" w:hAnsi="Calibri" w:eastAsia="宋体" w:cs="Calibri"/>
          <w:b w:val="0"/>
          <w:bCs w:val="0"/>
          <w:color w:val="000000"/>
          <w:sz w:val="24"/>
          <w:szCs w:val="24"/>
          <w:lang w:val="en-US" w:eastAsia="zh-CN"/>
        </w:rPr>
        <w:t>50</w:t>
      </w:r>
    </w:p>
    <w:p w14:paraId="768C6213">
      <w:pPr>
        <w:pStyle w:val="3"/>
        <w:jc w:val="center"/>
        <w:rPr>
          <w:rFonts w:hint="eastAsia" w:ascii="Times New Roman" w:hAnsi="Times New Roman" w:eastAsia="方正小标宋简体" w:cs="方正小标宋简体"/>
          <w:b w:val="0"/>
          <w:color w:val="auto"/>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14:paraId="294EBA29">
      <w:pPr>
        <w:pStyle w:val="3"/>
        <w:pageBreakBefore w:val="0"/>
        <w:numPr>
          <w:ilvl w:val="0"/>
          <w:numId w:val="1"/>
        </w:numPr>
        <w:kinsoku/>
        <w:wordWrap/>
        <w:overflowPunct/>
        <w:topLinePunct w:val="0"/>
        <w:bidi w:val="0"/>
        <w:snapToGrid/>
        <w:spacing w:before="0" w:after="0" w:line="240" w:lineRule="auto"/>
        <w:ind w:left="0" w:leftChars="0"/>
        <w:jc w:val="center"/>
      </w:pP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6ACA01FC">
      <w:pPr>
        <w:pageBreakBefore w:val="0"/>
        <w:kinsoku/>
        <w:wordWrap/>
        <w:overflowPunct/>
        <w:topLinePunct w:val="0"/>
        <w:bidi w:val="0"/>
        <w:snapToGrid/>
        <w:spacing w:line="240" w:lineRule="auto"/>
        <w:ind w:left="0" w:leftChars="0"/>
      </w:pPr>
    </w:p>
    <w:p w14:paraId="1F3878D9">
      <w:pPr>
        <w:pStyle w:val="4"/>
        <w:pageBreakBefore w:val="0"/>
        <w:numPr>
          <w:numId w:val="0"/>
        </w:numPr>
        <w:kinsoku/>
        <w:wordWrap/>
        <w:overflowPunct/>
        <w:topLinePunct w:val="0"/>
        <w:bidi w:val="0"/>
        <w:snapToGrid/>
        <w:spacing w:before="0" w:after="0" w:line="240" w:lineRule="auto"/>
        <w:ind w:firstLine="64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一、部门职责</w:t>
      </w:r>
    </w:p>
    <w:p w14:paraId="3072A055">
      <w:pPr>
        <w:pStyle w:val="6"/>
        <w:pageBreakBefore w:val="0"/>
        <w:kinsoku/>
        <w:wordWrap/>
        <w:overflowPunct/>
        <w:topLinePunct w:val="0"/>
        <w:bidi w:val="0"/>
        <w:snapToGrid/>
        <w:spacing w:beforeLines="0" w:line="240" w:lineRule="auto"/>
        <w:ind w:left="0" w:leftChars="0" w:firstLine="640" w:firstLineChars="200"/>
        <w:rPr>
          <w:rFonts w:hint="eastAsia" w:ascii="Times New Roman" w:hAnsi="Times New Roman" w:eastAsia="仿宋" w:cs="Times New Roman"/>
          <w:color w:val="auto"/>
          <w:kern w:val="2"/>
          <w:sz w:val="32"/>
          <w:szCs w:val="32"/>
          <w:lang w:val="en-US" w:eastAsia="zh-CN" w:bidi="ar-SA"/>
        </w:rPr>
      </w:pPr>
      <w:bookmarkStart w:id="14" w:name="_Toc15377200"/>
      <w:bookmarkStart w:id="15" w:name="_Toc15396601"/>
      <w:r>
        <w:rPr>
          <w:rFonts w:hint="eastAsia" w:ascii="Times New Roman" w:hAnsi="Times New Roman" w:eastAsia="仿宋" w:cs="Times New Roman"/>
          <w:color w:val="auto"/>
          <w:kern w:val="2"/>
          <w:sz w:val="32"/>
          <w:szCs w:val="32"/>
          <w:lang w:val="en-US" w:eastAsia="zh-CN" w:bidi="ar-SA"/>
        </w:rPr>
        <w:t>1</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认真宣传、贯彻党和国家的路线、方针、政策和法律法规</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执行上级党组织和国家行政机关的决定、命令和指示；履行好宪法和法律赋予的职责和义务；保证党和国家的路线、方针、政策和法律法规在本乡的贯彻落实。 </w:t>
      </w:r>
    </w:p>
    <w:p w14:paraId="034FA75F">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科学制定本行政区域内的经济和各项社会事业发展的中长期规划和年度计划、负责组织实施；稳定农村基本经济制度，营造良好的农村经济发展环境，搞好农村市场监督。 </w:t>
      </w:r>
    </w:p>
    <w:p w14:paraId="2111315D">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3</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负责本乡、村、企业党的建设和村民委员会建设；负责搞好本乡党员、干部的党风廉政建设和政务、村务公开工作；负责领导本乡群团组织和民兵武装的工作；负责指导、协调管理本乡事业单位的工作。 </w:t>
      </w:r>
    </w:p>
    <w:p w14:paraId="7321F5AC">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4</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负责指导本乡农业产业结构的规划及调整。搞好农业技术的推广和完善工、贸、农服务体系建设，完成区委、区政府下达的工业、农业和第三产业的发展任务。 </w:t>
      </w:r>
    </w:p>
    <w:p w14:paraId="61516734">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5</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负责搞好农村劳动力技能培训，引导农村劳动力转移和就业，不断提高社会主义新农村建设水平。</w:t>
      </w:r>
    </w:p>
    <w:p w14:paraId="088324DB">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6</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按照《中华人民共和国城乡规划法》赋予的职责，做好本行政区域的城乡、村的规划、建设、管理工作。 </w:t>
      </w:r>
    </w:p>
    <w:p w14:paraId="426F2F23">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7</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负责贯彻落实各项支农惠农政策，搞好农村土地的承包、流转、管理和耕地保护及农民负担监督管理、农村集体资产财务管理工作；搞好本乡、村、社的绿化和环境治理、保护以及交通、水利、公益设施的建设、维护等项工作。 </w:t>
      </w:r>
    </w:p>
    <w:p w14:paraId="71BE766F">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8</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负责本乡的民主法制建设和社会治安综合治理工作，做好各项民事纠纷的调解，化解农村社会矛盾，保障农民合法权益，维护农村社会稳定。 </w:t>
      </w:r>
    </w:p>
    <w:p w14:paraId="0392D27A">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9</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 xml:space="preserve">负责搞好本乡安全生产的监督、管理，提高对突发事件的预警和管理，建立健全各种应急机制。 </w:t>
      </w:r>
    </w:p>
    <w:p w14:paraId="63A16DB0">
      <w:pPr>
        <w:pStyle w:val="6"/>
        <w:pageBreakBefore w:val="0"/>
        <w:kinsoku/>
        <w:wordWrap/>
        <w:overflowPunct/>
        <w:topLinePunct w:val="0"/>
        <w:bidi w:val="0"/>
        <w:snapToGrid/>
        <w:spacing w:beforeLines="0" w:line="240" w:lineRule="auto"/>
        <w:ind w:left="0" w:leftChars="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 xml:space="preserve">    10</w:t>
      </w:r>
      <w:r>
        <w:rPr>
          <w:rFonts w:hint="eastAsia" w:ascii="Times New Roman" w:eastAsia="仿宋" w:cs="Times New Roman"/>
          <w:color w:val="auto"/>
          <w:kern w:val="2"/>
          <w:sz w:val="32"/>
          <w:szCs w:val="32"/>
          <w:lang w:val="en-US" w:eastAsia="zh-CN" w:bidi="ar-SA"/>
        </w:rPr>
        <w:t>.</w:t>
      </w:r>
      <w:r>
        <w:rPr>
          <w:rFonts w:hint="eastAsia" w:ascii="Times New Roman" w:hAnsi="Times New Roman" w:eastAsia="仿宋" w:cs="Times New Roman"/>
          <w:color w:val="auto"/>
          <w:kern w:val="2"/>
          <w:sz w:val="32"/>
          <w:szCs w:val="32"/>
          <w:lang w:val="en-US" w:eastAsia="zh-CN" w:bidi="ar-SA"/>
        </w:rPr>
        <w:t>负责搞好本乡的文化、体育、教育、卫生、科技、信息、广播、电影、电视、司法、民政、户籍、社会治安、劳动保障、</w:t>
      </w:r>
      <w:r>
        <w:rPr>
          <w:rFonts w:hint="eastAsia" w:ascii="Times New Roman" w:eastAsia="仿宋" w:cs="Times New Roman"/>
          <w:color w:val="auto"/>
          <w:kern w:val="2"/>
          <w:sz w:val="32"/>
          <w:szCs w:val="32"/>
          <w:lang w:val="en-US" w:eastAsia="zh-CN" w:bidi="ar-SA"/>
        </w:rPr>
        <w:t>民族</w:t>
      </w:r>
      <w:r>
        <w:rPr>
          <w:rFonts w:hint="eastAsia" w:ascii="Times New Roman" w:hAnsi="Times New Roman" w:eastAsia="仿宋" w:cs="Times New Roman"/>
          <w:color w:val="auto"/>
          <w:kern w:val="2"/>
          <w:sz w:val="32"/>
          <w:szCs w:val="32"/>
          <w:lang w:val="en-US" w:eastAsia="zh-CN" w:bidi="ar-SA"/>
        </w:rPr>
        <w:t xml:space="preserve">宗教等项工作。 </w:t>
      </w:r>
    </w:p>
    <w:p w14:paraId="661E1572">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w:t>
      </w:r>
      <w:r>
        <w:rPr>
          <w:rFonts w:hint="eastAsia" w:ascii="Times New Roman" w:eastAsia="仿宋" w:cs="Times New Roman"/>
          <w:color w:val="auto"/>
          <w:kern w:val="2"/>
          <w:sz w:val="32"/>
          <w:szCs w:val="32"/>
          <w:lang w:val="en-US" w:eastAsia="zh-CN" w:bidi="ar-SA"/>
        </w:rPr>
        <w:t>1.</w:t>
      </w:r>
      <w:r>
        <w:rPr>
          <w:rFonts w:hint="eastAsia" w:ascii="Times New Roman" w:hAnsi="Times New Roman" w:eastAsia="仿宋" w:cs="Times New Roman"/>
          <w:color w:val="auto"/>
          <w:kern w:val="2"/>
          <w:sz w:val="32"/>
          <w:szCs w:val="32"/>
          <w:lang w:val="en-US" w:eastAsia="zh-CN" w:bidi="ar-SA"/>
        </w:rPr>
        <w:t>负责制定本乡畜牧业的发展规划，并组织实施。</w:t>
      </w:r>
    </w:p>
    <w:p w14:paraId="431FAECC">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w:t>
      </w:r>
      <w:r>
        <w:rPr>
          <w:rFonts w:hint="eastAsia" w:ascii="Times New Roman" w:eastAsia="仿宋" w:cs="Times New Roman"/>
          <w:color w:val="auto"/>
          <w:kern w:val="2"/>
          <w:sz w:val="32"/>
          <w:szCs w:val="32"/>
          <w:lang w:val="en-US" w:eastAsia="zh-CN" w:bidi="ar-SA"/>
        </w:rPr>
        <w:t>2.</w:t>
      </w:r>
      <w:r>
        <w:rPr>
          <w:rFonts w:hint="eastAsia" w:ascii="Times New Roman" w:hAnsi="Times New Roman" w:eastAsia="仿宋" w:cs="Times New Roman"/>
          <w:color w:val="auto"/>
          <w:kern w:val="2"/>
          <w:sz w:val="32"/>
          <w:szCs w:val="32"/>
          <w:lang w:val="en-US" w:eastAsia="zh-CN" w:bidi="ar-SA"/>
        </w:rPr>
        <w:t xml:space="preserve">依法搞好辖区内天然林保护、绿化造林和护林防火工作。 </w:t>
      </w:r>
    </w:p>
    <w:p w14:paraId="7FC190DD">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w:t>
      </w:r>
      <w:r>
        <w:rPr>
          <w:rFonts w:hint="eastAsia" w:ascii="Times New Roman" w:eastAsia="仿宋" w:cs="Times New Roman"/>
          <w:color w:val="auto"/>
          <w:kern w:val="2"/>
          <w:sz w:val="32"/>
          <w:szCs w:val="32"/>
          <w:lang w:val="en-US" w:eastAsia="zh-CN" w:bidi="ar-SA"/>
        </w:rPr>
        <w:t>3.</w:t>
      </w:r>
      <w:r>
        <w:rPr>
          <w:rFonts w:hint="eastAsia" w:ascii="Times New Roman" w:hAnsi="Times New Roman" w:eastAsia="仿宋" w:cs="Times New Roman"/>
          <w:color w:val="auto"/>
          <w:kern w:val="2"/>
          <w:sz w:val="32"/>
          <w:szCs w:val="32"/>
          <w:lang w:val="en-US" w:eastAsia="zh-CN" w:bidi="ar-SA"/>
        </w:rPr>
        <w:t xml:space="preserve">负责抓好本乡的财政、金融和税费征收协调工作。 </w:t>
      </w:r>
    </w:p>
    <w:p w14:paraId="22E02046">
      <w:pPr>
        <w:pStyle w:val="6"/>
        <w:pageBreakBefore w:val="0"/>
        <w:kinsoku/>
        <w:wordWrap/>
        <w:overflowPunct/>
        <w:topLinePunct w:val="0"/>
        <w:bidi w:val="0"/>
        <w:snapToGrid/>
        <w:spacing w:beforeLines="0" w:line="240" w:lineRule="auto"/>
        <w:ind w:left="0" w:leftChars="0" w:firstLine="672" w:firstLineChars="21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w:t>
      </w:r>
      <w:r>
        <w:rPr>
          <w:rFonts w:hint="eastAsia" w:ascii="Times New Roman" w:eastAsia="仿宋" w:cs="Times New Roman"/>
          <w:color w:val="auto"/>
          <w:kern w:val="2"/>
          <w:sz w:val="32"/>
          <w:szCs w:val="32"/>
          <w:lang w:val="en-US" w:eastAsia="zh-CN" w:bidi="ar-SA"/>
        </w:rPr>
        <w:t>4.</w:t>
      </w:r>
      <w:r>
        <w:rPr>
          <w:rFonts w:hint="eastAsia" w:ascii="Times New Roman" w:hAnsi="Times New Roman" w:eastAsia="仿宋" w:cs="Times New Roman"/>
          <w:color w:val="auto"/>
          <w:kern w:val="2"/>
          <w:sz w:val="32"/>
          <w:szCs w:val="32"/>
          <w:lang w:val="en-US" w:eastAsia="zh-CN" w:bidi="ar-SA"/>
        </w:rPr>
        <w:t>承办区委、区政府交办的其他工作。</w:t>
      </w:r>
    </w:p>
    <w:p w14:paraId="61A774A0">
      <w:pPr>
        <w:pStyle w:val="6"/>
        <w:pageBreakBefore w:val="0"/>
        <w:kinsoku/>
        <w:wordWrap/>
        <w:overflowPunct/>
        <w:topLinePunct w:val="0"/>
        <w:bidi w:val="0"/>
        <w:snapToGrid/>
        <w:spacing w:beforeLines="0" w:line="240" w:lineRule="auto"/>
        <w:ind w:left="0" w:leftChars="0" w:firstLine="630" w:firstLineChars="210"/>
        <w:rPr>
          <w:rStyle w:val="32"/>
          <w:rFonts w:ascii="Times New Roman" w:hAnsi="Times New Roman"/>
          <w:b w:val="0"/>
          <w:bCs w:val="0"/>
          <w:color w:val="auto"/>
          <w:highlight w:val="yellow"/>
        </w:rPr>
      </w:pPr>
      <w:r>
        <w:rPr>
          <w:rFonts w:hint="eastAsia" w:ascii="Times New Roman" w:hAnsi="Times New Roman" w:eastAsia="黑体"/>
          <w:b w:val="0"/>
          <w:color w:val="auto"/>
          <w:highlight w:val="none"/>
          <w:lang w:eastAsia="zh-CN"/>
        </w:rPr>
        <w:t>二、</w:t>
      </w:r>
      <w:r>
        <w:rPr>
          <w:rFonts w:hint="eastAsia" w:ascii="Times New Roman" w:hAnsi="Times New Roman" w:eastAsia="黑体"/>
          <w:b w:val="0"/>
          <w:color w:val="auto"/>
          <w:highlight w:val="none"/>
        </w:rPr>
        <w:t>机</w:t>
      </w:r>
      <w:r>
        <w:rPr>
          <w:rStyle w:val="32"/>
          <w:rFonts w:hint="eastAsia" w:ascii="Times New Roman" w:hAnsi="Times New Roman" w:eastAsia="黑体"/>
          <w:b w:val="0"/>
          <w:bCs w:val="0"/>
          <w:color w:val="auto"/>
          <w:highlight w:val="none"/>
        </w:rPr>
        <w:t>构设置</w:t>
      </w:r>
      <w:bookmarkEnd w:id="14"/>
      <w:bookmarkEnd w:id="15"/>
    </w:p>
    <w:p w14:paraId="15A0A150">
      <w:pPr>
        <w:pageBreakBefore w:val="0"/>
        <w:kinsoku/>
        <w:wordWrap/>
        <w:overflowPunct/>
        <w:topLinePunct w:val="0"/>
        <w:bidi w:val="0"/>
        <w:snapToGrid/>
        <w:spacing w:line="240" w:lineRule="auto"/>
        <w:ind w:firstLine="640" w:firstLineChars="20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攀枝花市仁和区中坝乡人民政府</w:t>
      </w:r>
      <w:r>
        <w:rPr>
          <w:rFonts w:hint="eastAsia" w:ascii="仿宋_GB2312" w:hAnsi="仿宋_GB2312" w:eastAsia="仿宋_GB2312" w:cs="仿宋_GB2312"/>
          <w:color w:val="auto"/>
          <w:sz w:val="32"/>
          <w:szCs w:val="32"/>
          <w:highlight w:val="none"/>
          <w:lang w:val="en-US" w:eastAsia="zh-CN"/>
        </w:rPr>
        <w:t>属于一级预算单位，下设独立编制机构3个，</w:t>
      </w:r>
      <w:r>
        <w:rPr>
          <w:rFonts w:hint="eastAsia" w:ascii="Times New Roman" w:hAnsi="Times New Roman" w:eastAsia="仿宋_GB2312" w:cs="仿宋_GB2312"/>
          <w:color w:val="auto"/>
          <w:sz w:val="32"/>
          <w:szCs w:val="32"/>
          <w:highlight w:val="none"/>
        </w:rPr>
        <w:t>其中行政</w:t>
      </w:r>
      <w:r>
        <w:rPr>
          <w:rFonts w:hint="eastAsia" w:eastAsia="仿宋_GB2312" w:cs="仿宋_GB2312"/>
          <w:color w:val="auto"/>
          <w:sz w:val="32"/>
          <w:szCs w:val="32"/>
          <w:highlight w:val="none"/>
          <w:lang w:val="en-US" w:eastAsia="zh-CN"/>
        </w:rPr>
        <w:t>机构1</w:t>
      </w:r>
      <w:r>
        <w:rPr>
          <w:rFonts w:hint="eastAsia" w:ascii="Times New Roman" w:hAnsi="Times New Roman" w:eastAsia="仿宋_GB2312" w:cs="仿宋_GB2312"/>
          <w:color w:val="auto"/>
          <w:sz w:val="32"/>
          <w:szCs w:val="32"/>
          <w:highlight w:val="none"/>
        </w:rPr>
        <w:t>个，参照公务员法管理的事业</w:t>
      </w:r>
      <w:r>
        <w:rPr>
          <w:rFonts w:hint="eastAsia" w:eastAsia="仿宋_GB2312" w:cs="仿宋_GB2312"/>
          <w:color w:val="auto"/>
          <w:sz w:val="32"/>
          <w:szCs w:val="32"/>
          <w:highlight w:val="none"/>
          <w:lang w:val="en-US" w:eastAsia="zh-CN"/>
        </w:rPr>
        <w:t>机构</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w:t>
      </w:r>
      <w:r>
        <w:rPr>
          <w:rFonts w:hint="eastAsia" w:eastAsia="仿宋_GB2312" w:cs="仿宋_GB2312"/>
          <w:color w:val="auto"/>
          <w:sz w:val="32"/>
          <w:szCs w:val="32"/>
          <w:highlight w:val="none"/>
          <w:lang w:val="en-US" w:eastAsia="zh-CN"/>
        </w:rPr>
        <w:t>机构2</w:t>
      </w:r>
      <w:r>
        <w:rPr>
          <w:rFonts w:hint="eastAsia" w:ascii="Times New Roman" w:hAnsi="Times New Roman" w:eastAsia="仿宋_GB2312" w:cs="仿宋_GB2312"/>
          <w:color w:val="auto"/>
          <w:sz w:val="32"/>
          <w:szCs w:val="32"/>
          <w:highlight w:val="none"/>
        </w:rPr>
        <w:t>个。</w:t>
      </w:r>
    </w:p>
    <w:p w14:paraId="384ED709">
      <w:pPr>
        <w:pStyle w:val="3"/>
        <w:keepNext/>
        <w:keepLines/>
        <w:pageBreakBefore w:val="0"/>
        <w:widowControl w:val="0"/>
        <w:kinsoku/>
        <w:wordWrap/>
        <w:overflowPunct/>
        <w:topLinePunct w:val="0"/>
        <w:autoSpaceDE/>
        <w:autoSpaceDN/>
        <w:bidi w:val="0"/>
        <w:adjustRightInd/>
        <w:snapToGrid/>
        <w:spacing w:before="0" w:after="0" w:line="0" w:lineRule="atLeast"/>
        <w:ind w:left="0" w:leftChars="0"/>
        <w:jc w:val="both"/>
        <w:textAlignment w:val="auto"/>
        <w:rPr>
          <w:rFonts w:hint="eastAsia" w:ascii="Times New Roman" w:hAnsi="Times New Roman" w:eastAsia="方正小标宋简体" w:cs="方正小标宋简体"/>
          <w:b w:val="0"/>
          <w:color w:val="auto"/>
          <w:highlight w:val="none"/>
        </w:rPr>
      </w:pPr>
      <w:bookmarkStart w:id="16" w:name="_Toc15377204"/>
      <w:bookmarkStart w:id="17" w:name="_Toc15396602"/>
    </w:p>
    <w:p w14:paraId="1A3D2AFD">
      <w:pPr>
        <w:rPr>
          <w:rFonts w:hint="eastAsia"/>
        </w:rPr>
      </w:pPr>
    </w:p>
    <w:p w14:paraId="23F0003B">
      <w:pPr>
        <w:pStyle w:val="3"/>
        <w:keepNext/>
        <w:keepLines/>
        <w:pageBreakBefore w:val="0"/>
        <w:widowControl w:val="0"/>
        <w:kinsoku/>
        <w:wordWrap/>
        <w:overflowPunct/>
        <w:topLinePunct w:val="0"/>
        <w:autoSpaceDE/>
        <w:autoSpaceDN/>
        <w:bidi w:val="0"/>
        <w:adjustRightInd/>
        <w:snapToGrid/>
        <w:spacing w:before="0" w:after="0" w:line="0" w:lineRule="atLeast"/>
        <w:ind w:left="0" w:leftChars="0"/>
        <w:jc w:val="center"/>
        <w:textAlignment w:val="auto"/>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6"/>
      <w:bookmarkEnd w:id="17"/>
    </w:p>
    <w:p w14:paraId="2ABA619A">
      <w:pPr>
        <w:pageBreakBefore w:val="0"/>
        <w:kinsoku/>
        <w:wordWrap/>
        <w:overflowPunct/>
        <w:topLinePunct w:val="0"/>
        <w:bidi w:val="0"/>
        <w:snapToGrid/>
        <w:spacing w:line="240" w:lineRule="auto"/>
        <w:ind w:left="0" w:leftChars="0"/>
        <w:rPr>
          <w:rFonts w:ascii="Times New Roman" w:hAnsi="Times New Roman"/>
          <w:color w:val="auto"/>
          <w:highlight w:val="none"/>
        </w:rPr>
      </w:pPr>
    </w:p>
    <w:p w14:paraId="5D47DFD2">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14:paraId="1C286346">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1052.85</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46.23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4.59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2024年项目增多。</w:t>
      </w:r>
    </w:p>
    <w:p w14:paraId="1FA6155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仿宋_GB2312" w:cs="仿宋_GB2312"/>
          <w:color w:val="auto"/>
          <w:sz w:val="32"/>
          <w:szCs w:val="32"/>
          <w:highlight w:val="yellow"/>
          <w:lang w:eastAsia="zh-CN"/>
        </w:rPr>
      </w:pPr>
      <w:r>
        <w:rPr>
          <w:rFonts w:hint="eastAsia" w:ascii="Times New Roman" w:hAnsi="Times New Roman" w:eastAsia="仿宋_GB2312" w:cs="仿宋_GB2312"/>
          <w:color w:val="auto"/>
          <w:sz w:val="32"/>
          <w:szCs w:val="32"/>
          <w:highlight w:val="yellow"/>
          <w:lang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65EE43">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6D05272">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96604"/>
      <w:bookmarkStart w:id="21" w:name="_Toc15377206"/>
      <w:r>
        <w:rPr>
          <w:rFonts w:hint="eastAsia" w:ascii="Times New Roman" w:hAnsi="Times New Roman" w:eastAsia="黑体"/>
          <w:color w:val="auto"/>
          <w:sz w:val="32"/>
          <w:szCs w:val="32"/>
          <w:highlight w:val="none"/>
          <w:lang w:eastAsia="zh-CN"/>
        </w:rPr>
        <w:t>二、收入决算情况说明</w:t>
      </w:r>
      <w:bookmarkEnd w:id="20"/>
      <w:bookmarkEnd w:id="21"/>
    </w:p>
    <w:p w14:paraId="1C260FB2">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951.58万元，其中：一般公共预算财政拨款收入943.83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99.18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7.75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0.81%</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CEA44F5">
      <w:pPr>
        <w:pStyle w:val="30"/>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42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drawing>
          <wp:inline distT="0" distB="0" distL="114300" distR="114300">
            <wp:extent cx="4822190" cy="2259965"/>
            <wp:effectExtent l="5080" t="4445" r="11430" b="21590"/>
            <wp:docPr id="205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1DEAFC">
      <w:pPr>
        <w:pageBreakBefore w:val="0"/>
        <w:kinsoku/>
        <w:wordWrap/>
        <w:overflowPunct/>
        <w:topLinePunct w:val="0"/>
        <w:bidi w:val="0"/>
        <w:snapToGrid/>
        <w:spacing w:line="240" w:lineRule="auto"/>
        <w:ind w:left="0" w:leftChars="0" w:firstLine="800" w:firstLineChars="25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44A52D04">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outlineLvl w:val="1"/>
        <w:rPr>
          <w:rStyle w:val="32"/>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14:paraId="31EB8B5A">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1050.27</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802.86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76.44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247.41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23.5</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C800214">
      <w:pPr>
        <w:pStyle w:val="3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center"/>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996180" cy="2135505"/>
            <wp:effectExtent l="4445" t="4445" r="9525" b="1270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Times New Roman" w:hAnsi="Times New Roman" w:eastAsia="仿宋_GB2312" w:cs="仿宋_GB2312"/>
          <w:color w:val="auto"/>
          <w:sz w:val="32"/>
          <w:szCs w:val="32"/>
          <w:highlight w:val="none"/>
          <w:lang w:eastAsia="zh-CN"/>
        </w:rPr>
        <w:t>（图3：支出决算结构图）</w:t>
      </w:r>
    </w:p>
    <w:p w14:paraId="1FAD67F2">
      <w:pPr>
        <w:pageBreakBefore w:val="0"/>
        <w:kinsoku/>
        <w:wordWrap/>
        <w:overflowPunct/>
        <w:topLinePunct w:val="0"/>
        <w:bidi w:val="0"/>
        <w:snapToGrid/>
        <w:spacing w:line="240" w:lineRule="auto"/>
        <w:ind w:left="0" w:leftChars="0" w:firstLine="640" w:firstLineChars="200"/>
        <w:outlineLvl w:val="1"/>
        <w:rPr>
          <w:rStyle w:val="32"/>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14:paraId="340DC342">
      <w:pPr>
        <w:pageBreakBefore w:val="0"/>
        <w:kinsoku/>
        <w:wordWrap/>
        <w:overflowPunct/>
        <w:topLinePunct w:val="0"/>
        <w:bidi w:val="0"/>
        <w:snapToGrid/>
        <w:spacing w:line="240" w:lineRule="auto"/>
        <w:ind w:left="0" w:leftChars="0"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1050.17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46.93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项目增多。</w:t>
      </w:r>
    </w:p>
    <w:p w14:paraId="59084874">
      <w:pPr>
        <w:pStyle w:val="22"/>
        <w:pageBreakBefore w:val="0"/>
        <w:kinsoku/>
        <w:wordWrap/>
        <w:overflowPunct/>
        <w:topLinePunct w:val="0"/>
        <w:bidi w:val="0"/>
        <w:snapToGrid/>
        <w:spacing w:line="240" w:lineRule="auto"/>
        <w:ind w:left="0" w:leftChars="0"/>
        <w:rPr>
          <w:rFonts w:hint="default"/>
          <w:lang w:val="en-US" w:eastAsia="zh-CN"/>
        </w:rPr>
      </w:pPr>
      <w:r>
        <w:rPr>
          <w:rFonts w:hint="default"/>
          <w:lang w:val="en-US" w:eastAsia="zh-CN"/>
        </w:rPr>
        <w:drawing>
          <wp:inline distT="0" distB="0" distL="114300" distR="114300">
            <wp:extent cx="4935855" cy="2484120"/>
            <wp:effectExtent l="4445" t="4445" r="1270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E72782">
      <w:pPr>
        <w:pageBreakBefore w:val="0"/>
        <w:kinsoku/>
        <w:wordWrap/>
        <w:overflowPunct/>
        <w:topLinePunct w:val="0"/>
        <w:bidi w:val="0"/>
        <w:snapToGrid/>
        <w:spacing w:line="240" w:lineRule="auto"/>
        <w:ind w:left="0" w:leftChars="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2F7A6839">
      <w:pPr>
        <w:pageBreakBefore w:val="0"/>
        <w:kinsoku/>
        <w:wordWrap/>
        <w:overflowPunct/>
        <w:topLinePunct w:val="0"/>
        <w:bidi w:val="0"/>
        <w:snapToGrid/>
        <w:spacing w:line="240" w:lineRule="auto"/>
        <w:ind w:left="0" w:leftChars="0" w:firstLine="640" w:firstLineChars="200"/>
        <w:outlineLvl w:val="1"/>
        <w:rPr>
          <w:rStyle w:val="32"/>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14:paraId="15D23A27">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14:paraId="2E423FA3">
      <w:pPr>
        <w:pageBreakBefore w:val="0"/>
        <w:kinsoku/>
        <w:wordWrap/>
        <w:overflowPunct/>
        <w:topLinePunct w:val="0"/>
        <w:bidi w:val="0"/>
        <w:snapToGrid/>
        <w:spacing w:line="240" w:lineRule="auto"/>
        <w:ind w:left="0" w:leftChars="0" w:firstLine="640"/>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1042.42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99.25</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%。与2023年度相比，一般公共预算财政拨款支出增加51.85万元，增长5.23%。主要变动原因是项目增加。</w:t>
      </w:r>
    </w:p>
    <w:p w14:paraId="03F25FB1">
      <w:pPr>
        <w:pStyle w:val="22"/>
        <w:pageBreakBefore w:val="0"/>
        <w:kinsoku/>
        <w:wordWrap/>
        <w:overflowPunct/>
        <w:topLinePunct w:val="0"/>
        <w:bidi w:val="0"/>
        <w:snapToGrid/>
        <w:spacing w:line="240" w:lineRule="auto"/>
        <w:ind w:left="0" w:leftChars="0"/>
        <w:rPr>
          <w:rFonts w:hint="eastAsia"/>
          <w:lang w:val="en-US" w:eastAsia="zh-CN"/>
        </w:rPr>
      </w:pPr>
      <w:r>
        <w:rPr>
          <w:rFonts w:hint="eastAsia"/>
          <w:lang w:val="en-US" w:eastAsia="zh-CN"/>
        </w:rPr>
        <w:drawing>
          <wp:inline distT="0" distB="0" distL="114300" distR="114300">
            <wp:extent cx="4836795" cy="2334260"/>
            <wp:effectExtent l="5080" t="5080" r="15875"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C4041C">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520D1FF6">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14:paraId="03A26670">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1042.42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414.78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39.79</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33.99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244.44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23.45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37.02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9.14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0.88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242.73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23.29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交通运输</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10.95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1.05</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49.37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4.74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3C5DE13">
      <w:pPr>
        <w:pStyle w:val="22"/>
        <w:keepNext w:val="0"/>
        <w:keepLines w:val="0"/>
        <w:pageBreakBefore w:val="0"/>
        <w:widowControl w:val="0"/>
        <w:kinsoku/>
        <w:wordWrap/>
        <w:overflowPunct/>
        <w:topLinePunct w:val="0"/>
        <w:autoSpaceDE w:val="0"/>
        <w:autoSpaceDN w:val="0"/>
        <w:bidi w:val="0"/>
        <w:adjustRightInd w:val="0"/>
        <w:snapToGrid/>
        <w:spacing w:line="240" w:lineRule="auto"/>
        <w:ind w:left="0" w:leftChars="0"/>
        <w:textAlignment w:val="auto"/>
        <w:rPr>
          <w:rFonts w:hint="eastAsia"/>
          <w:lang w:val="en-US" w:eastAsia="zh-CN"/>
        </w:rPr>
      </w:pPr>
      <w:r>
        <w:rPr>
          <w:rFonts w:hint="eastAsia"/>
          <w:lang w:val="en-US" w:eastAsia="zh-CN"/>
        </w:rPr>
        <w:drawing>
          <wp:inline distT="0" distB="0" distL="114300" distR="114300">
            <wp:extent cx="5256530" cy="2717165"/>
            <wp:effectExtent l="4445" t="4445" r="15875" b="215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E617E9">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68F19FBB">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14:paraId="53853099">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7213"/>
      <w:bookmarkStart w:id="32" w:name="_Toc15377444"/>
      <w:bookmarkStart w:id="33"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1042.42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14:paraId="17002A57">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auto"/>
          <w:kern w:val="2"/>
          <w:sz w:val="32"/>
          <w:szCs w:val="32"/>
          <w:lang w:val="en-US" w:eastAsia="zh-CN" w:bidi="ar-SA"/>
        </w:rPr>
        <w:t>1.</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人大事务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行政运行</w:t>
      </w:r>
      <w:r>
        <w:rPr>
          <w:rStyle w:val="20"/>
          <w:rFonts w:hint="eastAsia" w:ascii="Times New Roman" w:hAnsi="Times New Roman" w:eastAsia="仿宋"/>
          <w:color w:val="000000"/>
          <w:sz w:val="32"/>
          <w:szCs w:val="32"/>
        </w:rPr>
        <w:t>（项）</w:t>
      </w:r>
      <w:r>
        <w:rPr>
          <w:rStyle w:val="20"/>
          <w:rFonts w:hint="eastAsia" w:eastAsia="仿宋"/>
          <w:color w:val="000000"/>
          <w:sz w:val="32"/>
          <w:szCs w:val="32"/>
          <w:lang w:val="en-US" w:eastAsia="zh-CN"/>
        </w:rPr>
        <w:t>:</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16.</w:t>
      </w:r>
      <w:r>
        <w:rPr>
          <w:rStyle w:val="20"/>
          <w:rFonts w:hint="eastAsia" w:eastAsia="Times New Roman"/>
          <w:b w:val="0"/>
          <w:color w:val="000000"/>
          <w:sz w:val="32"/>
          <w:szCs w:val="32"/>
          <w:lang w:val="en-US" w:eastAsia="zh-CN"/>
        </w:rPr>
        <w:t>48</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3C2EDECF">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2.</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人大事务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一般行政管理事务</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0.60</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0AABDF58">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3.</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人大事务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人大会议</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5.37</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2836D6B5">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4.</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人大事务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代表工作</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3.5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0168CD07">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5.</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政府办公厅（室）及相关机构事务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行政运行</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2</w:t>
      </w:r>
      <w:r>
        <w:rPr>
          <w:rStyle w:val="20"/>
          <w:rFonts w:hint="eastAsia" w:eastAsia="Times New Roman"/>
          <w:b w:val="0"/>
          <w:color w:val="000000"/>
          <w:sz w:val="32"/>
          <w:szCs w:val="32"/>
          <w:lang w:val="en-US" w:eastAsia="zh-CN"/>
        </w:rPr>
        <w:t>28.35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5FE808D8">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6.</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政府办公厅（室）及相关机构事务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事业运行</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2</w:t>
      </w:r>
      <w:r>
        <w:rPr>
          <w:rStyle w:val="20"/>
          <w:rFonts w:hint="eastAsia" w:eastAsia="Times New Roman"/>
          <w:b w:val="0"/>
          <w:color w:val="000000"/>
          <w:sz w:val="32"/>
          <w:szCs w:val="32"/>
          <w:lang w:val="en-US" w:eastAsia="zh-CN"/>
        </w:rPr>
        <w:t>6.29</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0559720A">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Style w:val="20"/>
          <w:rFonts w:hint="eastAsia" w:ascii="Times New Roman" w:hAnsi="Times New Roman" w:eastAsia="Times New Roman"/>
          <w:color w:val="000000"/>
          <w:sz w:val="32"/>
          <w:szCs w:val="32"/>
          <w:lang w:val="en-US" w:eastAsia="zh-CN"/>
        </w:rPr>
        <w:t>7.</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政府办公厅（室）及相关机构事务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其他政府办公厅（室）及相关机构事务支出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highlight w:val="none"/>
          <w:lang w:val="en-US" w:eastAsia="zh-CN"/>
        </w:rPr>
        <w:t>43.</w:t>
      </w:r>
      <w:r>
        <w:rPr>
          <w:rStyle w:val="20"/>
          <w:rFonts w:hint="eastAsia" w:eastAsia="Times New Roman"/>
          <w:b w:val="0"/>
          <w:color w:val="000000"/>
          <w:sz w:val="32"/>
          <w:szCs w:val="32"/>
          <w:highlight w:val="none"/>
          <w:lang w:val="en-US" w:eastAsia="zh-CN"/>
        </w:rPr>
        <w:t>24</w:t>
      </w:r>
      <w:r>
        <w:rPr>
          <w:rStyle w:val="20"/>
          <w:rFonts w:hint="eastAsia" w:ascii="Times New Roman" w:hAnsi="Times New Roman" w:eastAsia="仿宋"/>
          <w:b w:val="0"/>
          <w:color w:val="000000"/>
          <w:sz w:val="32"/>
          <w:szCs w:val="32"/>
          <w:highlight w:val="none"/>
        </w:rPr>
        <w:t>万元</w:t>
      </w:r>
      <w:r>
        <w:rPr>
          <w:rStyle w:val="20"/>
          <w:rFonts w:hint="eastAsia" w:ascii="Times New Roman" w:hAnsi="Times New Roman" w:eastAsia="仿宋"/>
          <w:b w:val="0"/>
          <w:color w:val="000000"/>
          <w:sz w:val="32"/>
          <w:szCs w:val="32"/>
        </w:rPr>
        <w:t>，完成预算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45F279D8">
      <w:pPr>
        <w:pageBreakBefore w:val="0"/>
        <w:numPr>
          <w:ilvl w:val="0"/>
          <w:numId w:val="0"/>
        </w:numPr>
        <w:kinsoku/>
        <w:wordWrap/>
        <w:overflowPunct/>
        <w:topLinePunct w:val="0"/>
        <w:bidi w:val="0"/>
        <w:snapToGrid/>
        <w:spacing w:line="240" w:lineRule="auto"/>
        <w:ind w:left="0" w:leftChars="0" w:firstLine="640" w:firstLineChars="200"/>
        <w:rPr>
          <w:rFonts w:hint="eastAsia"/>
        </w:rPr>
      </w:pPr>
      <w:r>
        <w:rPr>
          <w:rStyle w:val="20"/>
          <w:rFonts w:hint="eastAsia" w:eastAsia="Times New Roman"/>
          <w:color w:val="000000"/>
          <w:sz w:val="32"/>
          <w:szCs w:val="32"/>
          <w:lang w:val="en-US" w:eastAsia="zh-CN"/>
        </w:rPr>
        <w:t>8</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rPr>
        <w:t>一般公共服务（类）</w:t>
      </w:r>
      <w:r>
        <w:rPr>
          <w:rStyle w:val="20"/>
          <w:rFonts w:hint="eastAsia" w:eastAsia="仿宋"/>
          <w:color w:val="000000"/>
          <w:sz w:val="32"/>
          <w:szCs w:val="32"/>
          <w:lang w:val="en-US" w:eastAsia="zh-CN"/>
        </w:rPr>
        <w:t>统计信息事务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专项普查活动</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Times New Roman"/>
          <w:b w:val="0"/>
          <w:color w:val="000000"/>
          <w:sz w:val="32"/>
          <w:szCs w:val="32"/>
          <w:highlight w:val="none"/>
          <w:lang w:val="en-US" w:eastAsia="zh-CN"/>
        </w:rPr>
        <w:t>0.9</w:t>
      </w:r>
      <w:r>
        <w:rPr>
          <w:rStyle w:val="20"/>
          <w:rFonts w:hint="eastAsia" w:ascii="Times New Roman" w:hAnsi="Times New Roman" w:eastAsia="仿宋"/>
          <w:b w:val="0"/>
          <w:color w:val="000000"/>
          <w:sz w:val="32"/>
          <w:szCs w:val="32"/>
          <w:highlight w:val="none"/>
        </w:rPr>
        <w:t>万元</w:t>
      </w:r>
      <w:r>
        <w:rPr>
          <w:rStyle w:val="20"/>
          <w:rFonts w:hint="eastAsia" w:ascii="Times New Roman" w:hAnsi="Times New Roman" w:eastAsia="仿宋"/>
          <w:b w:val="0"/>
          <w:color w:val="000000"/>
          <w:sz w:val="32"/>
          <w:szCs w:val="32"/>
        </w:rPr>
        <w:t>，完成预算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63C6DC38">
      <w:pPr>
        <w:pageBreakBefore w:val="0"/>
        <w:numPr>
          <w:ilvl w:val="0"/>
          <w:numId w:val="0"/>
        </w:numPr>
        <w:kinsoku/>
        <w:wordWrap/>
        <w:overflowPunct/>
        <w:topLinePunct w:val="0"/>
        <w:bidi w:val="0"/>
        <w:snapToGrid/>
        <w:spacing w:line="240" w:lineRule="auto"/>
        <w:ind w:left="0" w:leftChars="0" w:firstLine="640" w:firstLineChars="200"/>
        <w:rPr>
          <w:rFonts w:hint="eastAsia" w:ascii="Times New Roman" w:hAnsi="Times New Roman" w:eastAsia="Times New Roman" w:cs="Times New Roman"/>
          <w:sz w:val="24"/>
          <w:szCs w:val="24"/>
        </w:rPr>
      </w:pPr>
      <w:r>
        <w:rPr>
          <w:rStyle w:val="20"/>
          <w:rFonts w:hint="eastAsia" w:eastAsia="Times New Roman"/>
          <w:color w:val="000000"/>
          <w:sz w:val="32"/>
          <w:szCs w:val="32"/>
          <w:lang w:val="en-US" w:eastAsia="zh-CN"/>
        </w:rPr>
        <w:t>9</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财政事务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事业运行</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2</w:t>
      </w:r>
      <w:r>
        <w:rPr>
          <w:rStyle w:val="20"/>
          <w:rFonts w:hint="eastAsia" w:eastAsia="Times New Roman"/>
          <w:b w:val="0"/>
          <w:color w:val="000000"/>
          <w:sz w:val="32"/>
          <w:szCs w:val="32"/>
          <w:lang w:val="en-US" w:eastAsia="zh-CN"/>
        </w:rPr>
        <w:t>2.67</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lang w:eastAsia="zh-CN"/>
        </w:rPr>
        <w:t>。</w:t>
      </w:r>
    </w:p>
    <w:p w14:paraId="523FEA19">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Style w:val="20"/>
          <w:rFonts w:hint="eastAsia" w:eastAsia="Times New Roman"/>
          <w:color w:val="000000"/>
          <w:sz w:val="32"/>
          <w:szCs w:val="32"/>
          <w:lang w:val="en-US" w:eastAsia="zh-CN"/>
        </w:rPr>
        <w:t>10</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党委办公厅（室）及相关机构事务（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行政运行</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4</w:t>
      </w:r>
      <w:r>
        <w:rPr>
          <w:rStyle w:val="20"/>
          <w:rFonts w:hint="eastAsia" w:eastAsia="Times New Roman"/>
          <w:b w:val="0"/>
          <w:color w:val="000000"/>
          <w:sz w:val="32"/>
          <w:szCs w:val="32"/>
          <w:lang w:val="en-US" w:eastAsia="zh-CN"/>
        </w:rPr>
        <w:t>3.64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538F2833">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1</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rPr>
        <w:t>一般公共服务（类）</w:t>
      </w:r>
      <w:r>
        <w:rPr>
          <w:rStyle w:val="20"/>
          <w:rFonts w:hint="eastAsia" w:ascii="Times New Roman" w:hAnsi="Times New Roman" w:eastAsia="仿宋"/>
          <w:color w:val="000000"/>
          <w:sz w:val="32"/>
          <w:szCs w:val="32"/>
          <w:lang w:eastAsia="zh-CN"/>
        </w:rPr>
        <w:t>党委办公厅（室）及相关机构事务（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其他</w:t>
      </w:r>
      <w:r>
        <w:rPr>
          <w:rStyle w:val="20"/>
          <w:rFonts w:hint="eastAsia" w:ascii="Times New Roman" w:hAnsi="Times New Roman" w:eastAsia="仿宋"/>
          <w:color w:val="000000"/>
          <w:sz w:val="32"/>
          <w:szCs w:val="32"/>
          <w:lang w:eastAsia="zh-CN"/>
        </w:rPr>
        <w:t>党委办公厅（室）及相关机构事务</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70E4F61F">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2</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rPr>
        <w:t>一般公共服务（类）</w:t>
      </w:r>
      <w:r>
        <w:rPr>
          <w:rStyle w:val="20"/>
          <w:rFonts w:hint="eastAsia" w:eastAsia="仿宋"/>
          <w:color w:val="000000"/>
          <w:sz w:val="32"/>
          <w:szCs w:val="32"/>
          <w:lang w:val="en-US" w:eastAsia="zh-CN"/>
        </w:rPr>
        <w:t>统战</w:t>
      </w:r>
      <w:r>
        <w:rPr>
          <w:rStyle w:val="20"/>
          <w:rFonts w:hint="eastAsia" w:ascii="Times New Roman" w:hAnsi="Times New Roman" w:eastAsia="仿宋"/>
          <w:color w:val="000000"/>
          <w:sz w:val="32"/>
          <w:szCs w:val="32"/>
          <w:lang w:eastAsia="zh-CN"/>
        </w:rPr>
        <w:t>事务（</w:t>
      </w:r>
      <w:r>
        <w:rPr>
          <w:rStyle w:val="20"/>
          <w:rFonts w:hint="eastAsia" w:ascii="Times New Roman" w:hAnsi="Times New Roman" w:eastAsia="仿宋"/>
          <w:color w:val="000000"/>
          <w:sz w:val="32"/>
          <w:szCs w:val="32"/>
        </w:rPr>
        <w:t>款）</w:t>
      </w:r>
      <w:r>
        <w:rPr>
          <w:rStyle w:val="20"/>
          <w:rFonts w:hint="eastAsia" w:eastAsia="仿宋"/>
          <w:color w:val="000000"/>
          <w:sz w:val="32"/>
          <w:szCs w:val="32"/>
          <w:lang w:val="en-US" w:eastAsia="zh-CN"/>
        </w:rPr>
        <w:t>宗教</w:t>
      </w:r>
      <w:r>
        <w:rPr>
          <w:rStyle w:val="20"/>
          <w:rFonts w:hint="eastAsia" w:ascii="Times New Roman" w:hAnsi="Times New Roman" w:eastAsia="仿宋"/>
          <w:color w:val="000000"/>
          <w:sz w:val="32"/>
          <w:szCs w:val="32"/>
          <w:lang w:val="en-US" w:eastAsia="zh-CN"/>
        </w:rPr>
        <w:t>事务</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15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6C0195C2">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3</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rPr>
        <w:t>一般公共服务（类）</w:t>
      </w:r>
      <w:r>
        <w:rPr>
          <w:rStyle w:val="20"/>
          <w:rFonts w:hint="eastAsia" w:eastAsia="仿宋"/>
          <w:color w:val="000000"/>
          <w:sz w:val="32"/>
          <w:szCs w:val="32"/>
          <w:lang w:val="en-US" w:eastAsia="zh-CN"/>
        </w:rPr>
        <w:t>信访</w:t>
      </w:r>
      <w:r>
        <w:rPr>
          <w:rStyle w:val="20"/>
          <w:rFonts w:hint="eastAsia" w:ascii="Times New Roman" w:hAnsi="Times New Roman" w:eastAsia="仿宋"/>
          <w:color w:val="000000"/>
          <w:sz w:val="32"/>
          <w:szCs w:val="32"/>
          <w:lang w:eastAsia="zh-CN"/>
        </w:rPr>
        <w:t>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其他</w:t>
      </w:r>
      <w:r>
        <w:rPr>
          <w:rStyle w:val="20"/>
          <w:rFonts w:hint="eastAsia" w:eastAsia="仿宋"/>
          <w:color w:val="000000"/>
          <w:sz w:val="32"/>
          <w:szCs w:val="32"/>
          <w:lang w:val="en-US" w:eastAsia="zh-CN"/>
        </w:rPr>
        <w:t>信访</w:t>
      </w:r>
      <w:r>
        <w:rPr>
          <w:rStyle w:val="20"/>
          <w:rFonts w:hint="eastAsia" w:ascii="Times New Roman" w:hAnsi="Times New Roman" w:eastAsia="仿宋"/>
          <w:color w:val="000000"/>
          <w:sz w:val="32"/>
          <w:szCs w:val="32"/>
          <w:lang w:val="en-US" w:eastAsia="zh-CN"/>
        </w:rPr>
        <w:t>事务支出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3.74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3693B3D9">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4</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文化旅游体育与传媒</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文化和旅游（</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其他文化和旅游支出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3</w:t>
      </w:r>
      <w:r>
        <w:rPr>
          <w:rStyle w:val="20"/>
          <w:rFonts w:hint="eastAsia" w:eastAsia="Times New Roman"/>
          <w:b w:val="0"/>
          <w:color w:val="000000"/>
          <w:sz w:val="32"/>
          <w:szCs w:val="32"/>
          <w:lang w:val="en-US" w:eastAsia="zh-CN"/>
        </w:rPr>
        <w:t>3.99</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2EDCA874">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5</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社会保障和就业</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人力资源和社会保障管理事务（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其他人力资源和社会保障管理事务支出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59.92</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2132FE2D">
      <w:pPr>
        <w:pageBreakBefore w:val="0"/>
        <w:numPr>
          <w:ilvl w:val="0"/>
          <w:numId w:val="0"/>
        </w:numPr>
        <w:kinsoku/>
        <w:wordWrap/>
        <w:overflowPunct/>
        <w:topLinePunct w:val="0"/>
        <w:bidi w:val="0"/>
        <w:snapToGrid/>
        <w:spacing w:line="240" w:lineRule="auto"/>
        <w:ind w:left="0" w:leftChars="0" w:firstLine="640" w:firstLineChars="200"/>
        <w:rPr>
          <w:rFonts w:hint="eastAsia" w:ascii="Times New Roman" w:hAnsi="Times New Roman" w:eastAsia="Times New Roman" w:cs="Times New Roman"/>
          <w:sz w:val="24"/>
          <w:szCs w:val="24"/>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6</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社会保障和就业</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民政管理事务（</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基层政权建设和社区治理</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Times New Roman"/>
          <w:b w:val="0"/>
          <w:color w:val="000000"/>
          <w:sz w:val="32"/>
          <w:szCs w:val="32"/>
          <w:lang w:val="en-US" w:eastAsia="zh-CN"/>
        </w:rPr>
        <w:t>109.48</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3ED97483">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7</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社会保障和就业</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行政事业单位养老支出（</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行政单位离退休</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10.4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152B0E7F">
      <w:pPr>
        <w:pageBreakBefore w:val="0"/>
        <w:numPr>
          <w:ilvl w:val="0"/>
          <w:numId w:val="0"/>
        </w:numPr>
        <w:kinsoku/>
        <w:wordWrap/>
        <w:overflowPunct/>
        <w:topLinePunct w:val="0"/>
        <w:bidi w:val="0"/>
        <w:snapToGrid/>
        <w:spacing w:line="240" w:lineRule="auto"/>
        <w:ind w:left="0" w:leftChars="0" w:firstLine="640" w:firstLineChars="200"/>
        <w:rPr>
          <w:rFonts w:hint="eastAsia"/>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8</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社会保障和就业</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行政事业单位养老支出（</w:t>
      </w:r>
      <w:r>
        <w:rPr>
          <w:rStyle w:val="20"/>
          <w:rFonts w:hint="eastAsia" w:ascii="Times New Roman" w:hAnsi="Times New Roman" w:eastAsia="仿宋"/>
          <w:color w:val="000000"/>
          <w:sz w:val="32"/>
          <w:szCs w:val="32"/>
        </w:rPr>
        <w:t>款）</w:t>
      </w:r>
      <w:r>
        <w:rPr>
          <w:rStyle w:val="20"/>
          <w:rFonts w:hint="eastAsia" w:ascii="Times New Roman" w:hAnsi="Times New Roman" w:eastAsia="Times New Roman"/>
          <w:color w:val="000000"/>
          <w:sz w:val="32"/>
          <w:szCs w:val="32"/>
          <w:lang w:eastAsia="zh-CN"/>
        </w:rPr>
        <w:t xml:space="preserve"> </w:t>
      </w:r>
      <w:r>
        <w:rPr>
          <w:rStyle w:val="20"/>
          <w:rFonts w:hint="eastAsia" w:ascii="Times New Roman" w:hAnsi="Times New Roman" w:eastAsia="仿宋"/>
          <w:color w:val="000000"/>
          <w:sz w:val="32"/>
          <w:szCs w:val="32"/>
          <w:lang w:eastAsia="zh-CN"/>
        </w:rPr>
        <w:t>事业单位离退休</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3.7</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758AEEA1">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Style w:val="20"/>
          <w:rFonts w:hint="eastAsia" w:ascii="Times New Roman" w:hAnsi="Times New Roman" w:eastAsia="Times New Roman"/>
          <w:color w:val="000000"/>
          <w:sz w:val="32"/>
          <w:szCs w:val="32"/>
          <w:lang w:val="en-US" w:eastAsia="zh-CN"/>
        </w:rPr>
        <w:t>1</w:t>
      </w:r>
      <w:r>
        <w:rPr>
          <w:rStyle w:val="20"/>
          <w:rFonts w:hint="eastAsia" w:eastAsia="Times New Roman"/>
          <w:color w:val="000000"/>
          <w:sz w:val="32"/>
          <w:szCs w:val="32"/>
          <w:lang w:val="en-US" w:eastAsia="zh-CN"/>
        </w:rPr>
        <w:t>9</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社会保障和就业</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行政事业单位养老支出（</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机关事业单位基本养老保险缴费支出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57.75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4A4F95E5">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Style w:val="20"/>
          <w:rFonts w:hint="eastAsia" w:ascii="Times New Roman" w:hAnsi="Times New Roman" w:eastAsia="Times New Roman"/>
          <w:color w:val="000000"/>
          <w:sz w:val="32"/>
          <w:szCs w:val="32"/>
          <w:lang w:val="en-US" w:eastAsia="zh-CN"/>
        </w:rPr>
        <w:t>2</w:t>
      </w:r>
      <w:r>
        <w:rPr>
          <w:rStyle w:val="20"/>
          <w:rFonts w:hint="eastAsia" w:eastAsia="Times New Roman"/>
          <w:color w:val="000000"/>
          <w:sz w:val="32"/>
          <w:szCs w:val="32"/>
          <w:lang w:val="en-US" w:eastAsia="zh-CN"/>
        </w:rPr>
        <w:t>0</w:t>
      </w:r>
      <w:r>
        <w:rPr>
          <w:rStyle w:val="20"/>
          <w:rFonts w:hint="eastAsia" w:ascii="Times New Roman" w:hAnsi="Times New Roman" w:eastAsia="Times New Roman"/>
          <w:color w:val="000000"/>
          <w:sz w:val="32"/>
          <w:szCs w:val="32"/>
          <w:lang w:val="en-US" w:eastAsia="zh-CN"/>
        </w:rPr>
        <w:t>.</w:t>
      </w:r>
      <w:r>
        <w:rPr>
          <w:rStyle w:val="20"/>
          <w:rFonts w:hint="eastAsia" w:ascii="Times New Roman" w:hAnsi="Times New Roman" w:eastAsia="仿宋"/>
          <w:color w:val="000000"/>
          <w:sz w:val="32"/>
          <w:szCs w:val="32"/>
          <w:lang w:eastAsia="zh-CN"/>
        </w:rPr>
        <w:t>社会保障和就业</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val="en-US" w:eastAsia="zh-CN"/>
        </w:rPr>
        <w:t>退役军人管理事务</w:t>
      </w:r>
      <w:r>
        <w:rPr>
          <w:rStyle w:val="20"/>
          <w:rFonts w:hint="eastAsia" w:ascii="Times New Roman" w:hAnsi="Times New Roman" w:eastAsia="仿宋"/>
          <w:color w:val="000000"/>
          <w:sz w:val="32"/>
          <w:szCs w:val="32"/>
          <w:lang w:eastAsia="zh-CN"/>
        </w:rPr>
        <w:t>（</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拥军优属</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3.</w:t>
      </w:r>
      <w:r>
        <w:rPr>
          <w:rStyle w:val="20"/>
          <w:rFonts w:hint="eastAsia" w:eastAsia="Times New Roman"/>
          <w:b w:val="0"/>
          <w:color w:val="000000"/>
          <w:sz w:val="32"/>
          <w:szCs w:val="32"/>
          <w:lang w:val="en-US" w:eastAsia="zh-CN"/>
        </w:rPr>
        <w:t>2</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5303C347">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1</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rPr>
        <w:t>卫生健康</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公共卫生</w:t>
      </w:r>
      <w:r>
        <w:rPr>
          <w:rStyle w:val="20"/>
          <w:rFonts w:hint="eastAsia" w:ascii="Times New Roman" w:hAnsi="Times New Roman" w:eastAsia="仿宋"/>
          <w:color w:val="000000"/>
          <w:sz w:val="32"/>
          <w:szCs w:val="32"/>
        </w:rPr>
        <w:t>（款）</w:t>
      </w:r>
      <w:r>
        <w:rPr>
          <w:rStyle w:val="20"/>
          <w:rFonts w:hint="eastAsia" w:eastAsia="仿宋"/>
          <w:color w:val="000000"/>
          <w:sz w:val="32"/>
          <w:szCs w:val="32"/>
          <w:lang w:val="en-US" w:eastAsia="zh-CN"/>
        </w:rPr>
        <w:t>重大公共卫生服务</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0.4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70DFDAE2">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2</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rPr>
        <w:t>卫生健康</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行政事业单位医疗</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行政单位医疗</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1</w:t>
      </w:r>
      <w:r>
        <w:rPr>
          <w:rStyle w:val="20"/>
          <w:rFonts w:hint="eastAsia" w:eastAsia="Times New Roman"/>
          <w:b w:val="0"/>
          <w:color w:val="000000"/>
          <w:sz w:val="32"/>
          <w:szCs w:val="32"/>
          <w:lang w:val="en-US" w:eastAsia="zh-CN"/>
        </w:rPr>
        <w:t>3.79</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213CCB52">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3</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rPr>
        <w:t>卫生健康</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行政事业单位医疗</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事业单位医疗</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1</w:t>
      </w:r>
      <w:r>
        <w:rPr>
          <w:rStyle w:val="20"/>
          <w:rFonts w:hint="eastAsia" w:eastAsia="Times New Roman"/>
          <w:b w:val="0"/>
          <w:color w:val="000000"/>
          <w:sz w:val="32"/>
          <w:szCs w:val="32"/>
          <w:lang w:val="en-US" w:eastAsia="zh-CN"/>
        </w:rPr>
        <w:t>7.44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02E6C27C">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4</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rPr>
        <w:t>卫生健康</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行政事业单位医疗</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公务员医疗补助</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5.4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481AAF11">
      <w:pPr>
        <w:pageBreakBefore w:val="0"/>
        <w:numPr>
          <w:ilvl w:val="0"/>
          <w:numId w:val="0"/>
        </w:numPr>
        <w:kinsoku/>
        <w:wordWrap/>
        <w:overflowPunct/>
        <w:topLinePunct w:val="0"/>
        <w:bidi w:val="0"/>
        <w:snapToGrid/>
        <w:spacing w:line="240" w:lineRule="auto"/>
        <w:ind w:left="0" w:leftChars="0" w:firstLine="640" w:firstLineChars="200"/>
        <w:rPr>
          <w:rFonts w:hint="eastAsia"/>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5</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城乡社区</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城乡社区</w:t>
      </w:r>
      <w:r>
        <w:rPr>
          <w:rStyle w:val="20"/>
          <w:rFonts w:hint="eastAsia" w:ascii="Times New Roman" w:hAnsi="Times New Roman" w:eastAsia="仿宋"/>
          <w:color w:val="000000"/>
          <w:sz w:val="32"/>
          <w:szCs w:val="32"/>
          <w:lang w:val="en-US" w:eastAsia="zh-CN"/>
        </w:rPr>
        <w:t>环境卫生</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城乡社区</w:t>
      </w:r>
      <w:r>
        <w:rPr>
          <w:rStyle w:val="20"/>
          <w:rFonts w:hint="eastAsia" w:ascii="Times New Roman" w:hAnsi="Times New Roman" w:eastAsia="仿宋"/>
          <w:color w:val="000000"/>
          <w:sz w:val="32"/>
          <w:szCs w:val="32"/>
          <w:lang w:val="en-US" w:eastAsia="zh-CN"/>
        </w:rPr>
        <w:t>环境卫生</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9.14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6D0F7B93">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6</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农业农村</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事业运行</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1</w:t>
      </w:r>
      <w:r>
        <w:rPr>
          <w:rStyle w:val="20"/>
          <w:rFonts w:hint="eastAsia" w:eastAsia="Times New Roman"/>
          <w:b w:val="0"/>
          <w:color w:val="000000"/>
          <w:sz w:val="32"/>
          <w:szCs w:val="32"/>
          <w:lang w:val="en-US" w:eastAsia="zh-CN"/>
        </w:rPr>
        <w:t>19.47</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656A03EE">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7</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农业农村</w:t>
      </w:r>
      <w:r>
        <w:rPr>
          <w:rStyle w:val="20"/>
          <w:rFonts w:hint="eastAsia" w:ascii="Times New Roman" w:hAnsi="Times New Roman" w:eastAsia="仿宋"/>
          <w:color w:val="000000"/>
          <w:sz w:val="32"/>
          <w:szCs w:val="32"/>
        </w:rPr>
        <w:t>（款）</w:t>
      </w:r>
      <w:r>
        <w:rPr>
          <w:rStyle w:val="20"/>
          <w:rFonts w:hint="eastAsia" w:eastAsia="仿宋"/>
          <w:color w:val="000000"/>
          <w:sz w:val="32"/>
          <w:szCs w:val="32"/>
          <w:lang w:val="en-US" w:eastAsia="zh-CN"/>
        </w:rPr>
        <w:t>病虫害控制</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0.94</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3152245E">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Fonts w:hint="eastAsia" w:ascii="Times New Roman" w:hAnsi="Times New Roman" w:eastAsia="Times New Roman" w:cs="Times New Roman"/>
          <w:b/>
          <w:color w:val="000000"/>
          <w:sz w:val="32"/>
          <w:szCs w:val="24"/>
          <w:lang w:val="en-US" w:eastAsia="zh-CN"/>
        </w:rPr>
        <w:t>2</w:t>
      </w:r>
      <w:r>
        <w:rPr>
          <w:rFonts w:hint="eastAsia" w:eastAsia="Times New Roman" w:cs="Times New Roman"/>
          <w:b/>
          <w:color w:val="000000"/>
          <w:sz w:val="32"/>
          <w:szCs w:val="24"/>
          <w:lang w:val="en-US" w:eastAsia="zh-CN"/>
        </w:rPr>
        <w:t>8</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农业农村</w:t>
      </w:r>
      <w:r>
        <w:rPr>
          <w:rStyle w:val="20"/>
          <w:rFonts w:hint="eastAsia" w:ascii="Times New Roman" w:hAnsi="Times New Roman" w:eastAsia="仿宋"/>
          <w:color w:val="000000"/>
          <w:sz w:val="32"/>
          <w:szCs w:val="32"/>
        </w:rPr>
        <w:t>（款）</w:t>
      </w:r>
      <w:r>
        <w:rPr>
          <w:rStyle w:val="20"/>
          <w:rFonts w:hint="eastAsia" w:eastAsia="仿宋"/>
          <w:color w:val="000000"/>
          <w:sz w:val="32"/>
          <w:szCs w:val="32"/>
          <w:lang w:val="en-US" w:eastAsia="zh-CN"/>
        </w:rPr>
        <w:t>其他</w:t>
      </w:r>
      <w:r>
        <w:rPr>
          <w:rStyle w:val="20"/>
          <w:rFonts w:hint="eastAsia" w:ascii="Times New Roman" w:hAnsi="Times New Roman" w:eastAsia="仿宋"/>
          <w:color w:val="000000"/>
          <w:sz w:val="32"/>
          <w:szCs w:val="32"/>
          <w:lang w:eastAsia="zh-CN"/>
        </w:rPr>
        <w:t>农业农村</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81.05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1C141625">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Times New Roman"/>
          <w:b w:val="0"/>
          <w:color w:val="000000"/>
          <w:sz w:val="32"/>
          <w:szCs w:val="32"/>
        </w:rPr>
      </w:pPr>
      <w:r>
        <w:rPr>
          <w:rFonts w:hint="eastAsia" w:eastAsia="Times New Roman" w:cs="Times New Roman"/>
          <w:b/>
          <w:color w:val="000000"/>
          <w:sz w:val="32"/>
          <w:szCs w:val="24"/>
          <w:lang w:val="en-US" w:eastAsia="zh-CN"/>
        </w:rPr>
        <w:t>29</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林业和草原</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林业草原防灾减灾</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ascii="Times New Roman" w:hAnsi="Times New Roman" w:eastAsia="Times New Roman"/>
          <w:b w:val="0"/>
          <w:color w:val="000000"/>
          <w:sz w:val="32"/>
          <w:szCs w:val="32"/>
          <w:lang w:val="en-US" w:eastAsia="zh-CN"/>
        </w:rPr>
        <w:t>18.</w:t>
      </w:r>
      <w:r>
        <w:rPr>
          <w:rStyle w:val="20"/>
          <w:rFonts w:hint="eastAsia" w:eastAsia="Times New Roman"/>
          <w:b w:val="0"/>
          <w:color w:val="000000"/>
          <w:sz w:val="32"/>
          <w:szCs w:val="32"/>
          <w:lang w:val="en-US" w:eastAsia="zh-CN"/>
        </w:rPr>
        <w:t>32</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5D076DB9">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3</w:t>
      </w:r>
      <w:r>
        <w:rPr>
          <w:rFonts w:hint="eastAsia" w:eastAsia="Times New Roman" w:cs="Times New Roman"/>
          <w:b/>
          <w:color w:val="000000"/>
          <w:sz w:val="32"/>
          <w:szCs w:val="24"/>
          <w:lang w:val="en-US" w:eastAsia="zh-CN"/>
        </w:rPr>
        <w:t>0</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林业和草原</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其他林业和草原支出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0.85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6FF9D567">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3</w:t>
      </w:r>
      <w:r>
        <w:rPr>
          <w:rFonts w:hint="eastAsia" w:eastAsia="Times New Roman" w:cs="Times New Roman"/>
          <w:b/>
          <w:color w:val="000000"/>
          <w:sz w:val="32"/>
          <w:szCs w:val="24"/>
          <w:lang w:val="en-US" w:eastAsia="zh-CN"/>
        </w:rPr>
        <w:t>1</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val="en-US" w:eastAsia="zh-CN"/>
        </w:rPr>
        <w:t>水利</w:t>
      </w:r>
      <w:r>
        <w:rPr>
          <w:rStyle w:val="20"/>
          <w:rFonts w:hint="eastAsia" w:ascii="Times New Roman" w:hAnsi="Times New Roman" w:eastAsia="仿宋"/>
          <w:color w:val="000000"/>
          <w:sz w:val="32"/>
          <w:szCs w:val="32"/>
        </w:rPr>
        <w:t>（款）</w:t>
      </w:r>
      <w:r>
        <w:rPr>
          <w:rStyle w:val="20"/>
          <w:rFonts w:hint="eastAsia" w:eastAsia="仿宋"/>
          <w:color w:val="000000"/>
          <w:sz w:val="32"/>
          <w:szCs w:val="32"/>
          <w:lang w:val="en-US" w:eastAsia="zh-CN"/>
        </w:rPr>
        <w:t>其他</w:t>
      </w:r>
      <w:r>
        <w:rPr>
          <w:rStyle w:val="20"/>
          <w:rFonts w:hint="eastAsia" w:ascii="Times New Roman" w:hAnsi="Times New Roman" w:eastAsia="仿宋"/>
          <w:color w:val="000000"/>
          <w:sz w:val="32"/>
          <w:szCs w:val="32"/>
          <w:lang w:val="en-US" w:eastAsia="zh-CN"/>
        </w:rPr>
        <w:t>水利</w:t>
      </w:r>
      <w:r>
        <w:rPr>
          <w:rStyle w:val="20"/>
          <w:rFonts w:hint="eastAsia" w:eastAsia="仿宋"/>
          <w:color w:val="000000"/>
          <w:sz w:val="32"/>
          <w:szCs w:val="32"/>
          <w:lang w:val="en-US" w:eastAsia="zh-CN"/>
        </w:rPr>
        <w:t>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2.65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0772F4F5">
      <w:pPr>
        <w:pageBreakBefore w:val="0"/>
        <w:numPr>
          <w:ilvl w:val="0"/>
          <w:numId w:val="0"/>
        </w:numPr>
        <w:kinsoku/>
        <w:wordWrap/>
        <w:overflowPunct/>
        <w:topLinePunct w:val="0"/>
        <w:bidi w:val="0"/>
        <w:snapToGrid/>
        <w:spacing w:line="240" w:lineRule="auto"/>
        <w:ind w:left="0" w:leftChars="0" w:firstLine="640" w:firstLineChars="200"/>
        <w:rPr>
          <w:rFonts w:hint="eastAsia"/>
        </w:rPr>
      </w:pPr>
      <w:r>
        <w:rPr>
          <w:rFonts w:hint="eastAsia" w:ascii="Times New Roman" w:hAnsi="Times New Roman" w:eastAsia="Times New Roman" w:cs="Times New Roman"/>
          <w:b/>
          <w:color w:val="000000"/>
          <w:sz w:val="32"/>
          <w:szCs w:val="24"/>
          <w:lang w:val="en-US" w:eastAsia="zh-CN"/>
        </w:rPr>
        <w:t>3</w:t>
      </w:r>
      <w:r>
        <w:rPr>
          <w:rFonts w:hint="eastAsia" w:eastAsia="Times New Roman" w:cs="Times New Roman"/>
          <w:b/>
          <w:color w:val="000000"/>
          <w:sz w:val="32"/>
          <w:szCs w:val="24"/>
          <w:lang w:val="en-US" w:eastAsia="zh-CN"/>
        </w:rPr>
        <w:t>2</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农林水</w:t>
      </w:r>
      <w:r>
        <w:rPr>
          <w:rStyle w:val="20"/>
          <w:rFonts w:hint="eastAsia" w:ascii="Times New Roman" w:hAnsi="Times New Roman" w:eastAsia="仿宋"/>
          <w:color w:val="000000"/>
          <w:sz w:val="32"/>
          <w:szCs w:val="32"/>
        </w:rPr>
        <w:t>（类）</w:t>
      </w:r>
      <w:r>
        <w:rPr>
          <w:rStyle w:val="20"/>
          <w:rFonts w:hint="eastAsia" w:eastAsia="仿宋"/>
          <w:color w:val="000000"/>
          <w:sz w:val="32"/>
          <w:szCs w:val="32"/>
          <w:lang w:val="en-US" w:eastAsia="zh-CN"/>
        </w:rPr>
        <w:t>其他农林水支出</w:t>
      </w:r>
      <w:r>
        <w:rPr>
          <w:rStyle w:val="20"/>
          <w:rFonts w:hint="eastAsia" w:ascii="Times New Roman" w:hAnsi="Times New Roman" w:eastAsia="仿宋"/>
          <w:color w:val="000000"/>
          <w:sz w:val="32"/>
          <w:szCs w:val="32"/>
        </w:rPr>
        <w:t>（款）</w:t>
      </w:r>
      <w:r>
        <w:rPr>
          <w:rStyle w:val="20"/>
          <w:rFonts w:hint="eastAsia" w:eastAsia="仿宋"/>
          <w:color w:val="000000"/>
          <w:sz w:val="32"/>
          <w:szCs w:val="32"/>
          <w:lang w:val="en-US" w:eastAsia="zh-CN"/>
        </w:rPr>
        <w:t>其他农林水支出</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Times New Roman"/>
          <w:b w:val="0"/>
          <w:color w:val="000000"/>
          <w:sz w:val="32"/>
          <w:szCs w:val="32"/>
          <w:lang w:val="en-US" w:eastAsia="zh-CN"/>
        </w:rPr>
        <w:t>19.45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4411D1B7">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3</w:t>
      </w:r>
      <w:r>
        <w:rPr>
          <w:rFonts w:hint="eastAsia" w:eastAsia="Times New Roman" w:cs="Times New Roman"/>
          <w:b/>
          <w:color w:val="000000"/>
          <w:sz w:val="32"/>
          <w:szCs w:val="24"/>
          <w:lang w:val="en-US" w:eastAsia="zh-CN"/>
        </w:rPr>
        <w:t>3</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val="en-US" w:eastAsia="zh-CN"/>
        </w:rPr>
        <w:t>交通运输</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val="en-US" w:eastAsia="zh-CN"/>
        </w:rPr>
        <w:t>公路水路运输</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公路养护</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仿宋"/>
          <w:b w:val="0"/>
          <w:color w:val="000000"/>
          <w:sz w:val="32"/>
          <w:szCs w:val="32"/>
          <w:lang w:val="en-US" w:eastAsia="zh-CN"/>
        </w:rPr>
        <w:t>9.25</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645F4E8B">
      <w:pPr>
        <w:pageBreakBefore w:val="0"/>
        <w:numPr>
          <w:ilvl w:val="0"/>
          <w:numId w:val="0"/>
        </w:numPr>
        <w:kinsoku/>
        <w:wordWrap/>
        <w:overflowPunct/>
        <w:topLinePunct w:val="0"/>
        <w:bidi w:val="0"/>
        <w:snapToGrid/>
        <w:spacing w:line="240" w:lineRule="auto"/>
        <w:ind w:left="0" w:leftChars="0" w:firstLine="640" w:firstLineChars="200"/>
        <w:rPr>
          <w:rStyle w:val="20"/>
          <w:rFonts w:hint="eastAsia" w:ascii="Times New Roman" w:hAnsi="Times New Roman" w:eastAsia="仿宋"/>
          <w:b w:val="0"/>
          <w:color w:val="000000"/>
          <w:sz w:val="32"/>
          <w:szCs w:val="32"/>
        </w:rPr>
      </w:pPr>
      <w:r>
        <w:rPr>
          <w:rFonts w:hint="eastAsia" w:ascii="Times New Roman" w:hAnsi="Times New Roman" w:eastAsia="Times New Roman" w:cs="Times New Roman"/>
          <w:b/>
          <w:color w:val="000000"/>
          <w:sz w:val="32"/>
          <w:szCs w:val="24"/>
          <w:lang w:val="en-US" w:eastAsia="zh-CN"/>
        </w:rPr>
        <w:t>3</w:t>
      </w:r>
      <w:r>
        <w:rPr>
          <w:rFonts w:hint="eastAsia" w:eastAsia="Times New Roman" w:cs="Times New Roman"/>
          <w:b/>
          <w:color w:val="000000"/>
          <w:sz w:val="32"/>
          <w:szCs w:val="24"/>
          <w:lang w:val="en-US" w:eastAsia="zh-CN"/>
        </w:rPr>
        <w:t>4</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val="en-US" w:eastAsia="zh-CN"/>
        </w:rPr>
        <w:t>交通运输</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val="en-US" w:eastAsia="zh-CN"/>
        </w:rPr>
        <w:t>公路水路运输</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val="en-US" w:eastAsia="zh-CN"/>
        </w:rPr>
        <w:t>公路和运输安全</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Times New Roman"/>
          <w:b w:val="0"/>
          <w:color w:val="000000"/>
          <w:sz w:val="32"/>
          <w:szCs w:val="32"/>
          <w:lang w:val="en-US" w:eastAsia="zh-CN"/>
        </w:rPr>
        <w:t>1.7</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2B93924D">
      <w:pPr>
        <w:pageBreakBefore w:val="0"/>
        <w:numPr>
          <w:ilvl w:val="0"/>
          <w:numId w:val="0"/>
        </w:numPr>
        <w:kinsoku/>
        <w:wordWrap/>
        <w:overflowPunct/>
        <w:topLinePunct w:val="0"/>
        <w:bidi w:val="0"/>
        <w:snapToGrid/>
        <w:spacing w:line="240" w:lineRule="auto"/>
        <w:ind w:left="0" w:leftChars="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Times New Roman" w:cs="Times New Roman"/>
          <w:b/>
          <w:color w:val="000000"/>
          <w:sz w:val="32"/>
          <w:szCs w:val="24"/>
          <w:lang w:val="en-US" w:eastAsia="zh-CN"/>
        </w:rPr>
        <w:t>3</w:t>
      </w:r>
      <w:r>
        <w:rPr>
          <w:rFonts w:hint="eastAsia" w:eastAsia="Times New Roman" w:cs="Times New Roman"/>
          <w:b/>
          <w:color w:val="000000"/>
          <w:sz w:val="32"/>
          <w:szCs w:val="24"/>
          <w:lang w:val="en-US" w:eastAsia="zh-CN"/>
        </w:rPr>
        <w:t>5</w:t>
      </w:r>
      <w:r>
        <w:rPr>
          <w:rFonts w:hint="eastAsia" w:ascii="Times New Roman" w:hAnsi="Times New Roman" w:eastAsia="Times New Roman" w:cs="Times New Roman"/>
          <w:b/>
          <w:color w:val="000000"/>
          <w:sz w:val="32"/>
          <w:szCs w:val="24"/>
          <w:lang w:val="en-US" w:eastAsia="zh-CN"/>
        </w:rPr>
        <w:t>.</w:t>
      </w:r>
      <w:r>
        <w:rPr>
          <w:rFonts w:hint="eastAsia" w:ascii="Times New Roman" w:hAnsi="Times New Roman" w:eastAsia="仿宋" w:cs="Times New Roman"/>
          <w:b/>
          <w:color w:val="000000"/>
          <w:sz w:val="32"/>
          <w:szCs w:val="24"/>
          <w:lang w:eastAsia="zh-CN"/>
        </w:rPr>
        <w:t>住房保障</w:t>
      </w:r>
      <w:r>
        <w:rPr>
          <w:rStyle w:val="20"/>
          <w:rFonts w:hint="eastAsia" w:ascii="Times New Roman" w:hAnsi="Times New Roman" w:eastAsia="仿宋"/>
          <w:color w:val="000000"/>
          <w:sz w:val="32"/>
          <w:szCs w:val="32"/>
        </w:rPr>
        <w:t>（类）</w:t>
      </w:r>
      <w:r>
        <w:rPr>
          <w:rStyle w:val="20"/>
          <w:rFonts w:hint="eastAsia" w:ascii="Times New Roman" w:hAnsi="Times New Roman" w:eastAsia="仿宋"/>
          <w:color w:val="000000"/>
          <w:sz w:val="32"/>
          <w:szCs w:val="32"/>
          <w:lang w:eastAsia="zh-CN"/>
        </w:rPr>
        <w:t>住房改革支出</w:t>
      </w:r>
      <w:r>
        <w:rPr>
          <w:rStyle w:val="20"/>
          <w:rFonts w:hint="eastAsia" w:ascii="Times New Roman" w:hAnsi="Times New Roman" w:eastAsia="仿宋"/>
          <w:color w:val="000000"/>
          <w:sz w:val="32"/>
          <w:szCs w:val="32"/>
        </w:rPr>
        <w:t>（款）</w:t>
      </w:r>
      <w:r>
        <w:rPr>
          <w:rStyle w:val="20"/>
          <w:rFonts w:hint="eastAsia" w:ascii="Times New Roman" w:hAnsi="Times New Roman" w:eastAsia="仿宋"/>
          <w:color w:val="000000"/>
          <w:sz w:val="32"/>
          <w:szCs w:val="32"/>
          <w:lang w:eastAsia="zh-CN"/>
        </w:rPr>
        <w:t>住房公积金</w:t>
      </w:r>
      <w:r>
        <w:rPr>
          <w:rStyle w:val="20"/>
          <w:rFonts w:hint="eastAsia" w:ascii="Times New Roman" w:hAnsi="Times New Roman" w:eastAsia="仿宋"/>
          <w:color w:val="000000"/>
          <w:sz w:val="32"/>
          <w:szCs w:val="32"/>
        </w:rPr>
        <w:t>（项）:</w:t>
      </w:r>
      <w:r>
        <w:rPr>
          <w:rStyle w:val="20"/>
          <w:rFonts w:hint="eastAsia" w:ascii="Times New Roman" w:hAnsi="Times New Roman" w:eastAsia="Times New Roman"/>
          <w:b w:val="0"/>
          <w:color w:val="000000"/>
          <w:sz w:val="32"/>
          <w:szCs w:val="32"/>
        </w:rPr>
        <w:t xml:space="preserve"> </w:t>
      </w:r>
      <w:r>
        <w:rPr>
          <w:rStyle w:val="20"/>
          <w:rFonts w:hint="eastAsia" w:ascii="Times New Roman" w:hAnsi="Times New Roman" w:eastAsia="仿宋"/>
          <w:b w:val="0"/>
          <w:color w:val="000000"/>
          <w:sz w:val="32"/>
          <w:szCs w:val="32"/>
        </w:rPr>
        <w:t>支出决算为</w:t>
      </w:r>
      <w:r>
        <w:rPr>
          <w:rStyle w:val="20"/>
          <w:rFonts w:hint="eastAsia" w:eastAsia="Times New Roman"/>
          <w:b w:val="0"/>
          <w:color w:val="000000"/>
          <w:sz w:val="32"/>
          <w:szCs w:val="32"/>
          <w:lang w:val="en-US" w:eastAsia="zh-CN"/>
        </w:rPr>
        <w:t>49.37</w:t>
      </w:r>
      <w:r>
        <w:rPr>
          <w:rStyle w:val="20"/>
          <w:rFonts w:hint="eastAsia" w:ascii="Times New Roman" w:hAnsi="Times New Roman" w:eastAsia="仿宋"/>
          <w:b w:val="0"/>
          <w:color w:val="000000"/>
          <w:sz w:val="32"/>
          <w:szCs w:val="32"/>
        </w:rPr>
        <w:t>万元，完成预算</w:t>
      </w:r>
      <w:r>
        <w:rPr>
          <w:rStyle w:val="20"/>
          <w:rFonts w:hint="eastAsia" w:ascii="Times New Roman" w:hAnsi="Times New Roman" w:eastAsia="Times New Roman"/>
          <w:b w:val="0"/>
          <w:color w:val="000000"/>
          <w:sz w:val="32"/>
          <w:szCs w:val="32"/>
          <w:lang w:val="en-US" w:eastAsia="zh-CN"/>
        </w:rPr>
        <w:t>100</w:t>
      </w:r>
      <w:r>
        <w:rPr>
          <w:rStyle w:val="20"/>
          <w:rFonts w:hint="eastAsia" w:ascii="Times New Roman" w:hAnsi="Times New Roman" w:eastAsia="Times New Roman"/>
          <w:b w:val="0"/>
          <w:color w:val="000000"/>
          <w:sz w:val="32"/>
          <w:szCs w:val="32"/>
        </w:rPr>
        <w:t>%</w:t>
      </w:r>
      <w:r>
        <w:rPr>
          <w:rStyle w:val="20"/>
          <w:rFonts w:hint="eastAsia" w:ascii="Times New Roman" w:hAnsi="Times New Roman" w:eastAsia="仿宋"/>
          <w:b w:val="0"/>
          <w:color w:val="000000"/>
          <w:sz w:val="32"/>
          <w:szCs w:val="32"/>
        </w:rPr>
        <w:t>。</w:t>
      </w:r>
    </w:p>
    <w:p w14:paraId="776EC052">
      <w:pPr>
        <w:pageBreakBefore w:val="0"/>
        <w:tabs>
          <w:tab w:val="right" w:pos="8306"/>
        </w:tabs>
        <w:kinsoku/>
        <w:wordWrap/>
        <w:overflowPunct/>
        <w:topLinePunct w:val="0"/>
        <w:bidi w:val="0"/>
        <w:snapToGrid/>
        <w:spacing w:line="240" w:lineRule="auto"/>
        <w:ind w:left="0" w:leftChars="0" w:firstLine="640"/>
        <w:outlineLvl w:val="1"/>
        <w:rPr>
          <w:rStyle w:val="32"/>
          <w:rFonts w:ascii="Times New Roman" w:hAnsi="Times New Roman"/>
          <w:color w:val="auto"/>
          <w:highlight w:val="none"/>
        </w:rPr>
      </w:pPr>
      <w:bookmarkStart w:id="34" w:name="_Toc15377214"/>
      <w:bookmarkStart w:id="35"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4"/>
      <w:bookmarkEnd w:id="35"/>
      <w:r>
        <w:rPr>
          <w:rStyle w:val="32"/>
          <w:rFonts w:ascii="Times New Roman" w:hAnsi="Times New Roman" w:eastAsia="黑体"/>
          <w:b w:val="0"/>
          <w:color w:val="auto"/>
          <w:highlight w:val="none"/>
        </w:rPr>
        <w:tab/>
      </w:r>
    </w:p>
    <w:p w14:paraId="6463F459">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802.86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750C990B">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722.16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80.7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元，主要包括：办公费、印刷费、水费、电费、邮电费、差旅费、维修（护）费、会议费、培训费、公务接待费、劳务费、委托业务费、工会经费、公务用车运行维护费、其他交通费、其他商品和服务支出等。</w:t>
      </w:r>
    </w:p>
    <w:p w14:paraId="7A8E1872">
      <w:pPr>
        <w:pageBreakBefore w:val="0"/>
        <w:kinsoku/>
        <w:wordWrap/>
        <w:overflowPunct/>
        <w:topLinePunct w:val="0"/>
        <w:bidi w:val="0"/>
        <w:snapToGrid/>
        <w:spacing w:line="240" w:lineRule="auto"/>
        <w:ind w:left="0" w:leftChars="0" w:firstLine="640"/>
        <w:outlineLvl w:val="1"/>
        <w:rPr>
          <w:rStyle w:val="32"/>
          <w:rFonts w:ascii="Times New Roman" w:hAnsi="Times New Roman" w:eastAsia="黑体"/>
          <w:b w:val="0"/>
          <w:color w:val="auto"/>
          <w:highlight w:val="none"/>
        </w:rPr>
      </w:pPr>
      <w:bookmarkStart w:id="36" w:name="_Toc15377215"/>
      <w:bookmarkStart w:id="37"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6"/>
      <w:bookmarkEnd w:id="37"/>
    </w:p>
    <w:p w14:paraId="241B32E9">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15F4211F">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23.58</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14.65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164.05</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10D439DB">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70980528">
      <w:pPr>
        <w:pageBreakBefore w:val="0"/>
        <w:kinsoku/>
        <w:wordWrap/>
        <w:overflowPunct/>
        <w:topLinePunct w:val="0"/>
        <w:bidi w:val="0"/>
        <w:snapToGrid/>
        <w:spacing w:line="240" w:lineRule="auto"/>
        <w:ind w:left="0" w:leftChars="0"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21.54</w:t>
      </w:r>
      <w:r>
        <w:rPr>
          <w:rFonts w:hint="eastAsia" w:ascii="仿宋_GB2312" w:hAnsi="仿宋_GB2312" w:eastAsia="仿宋_GB2312" w:cs="仿宋_GB2312"/>
          <w:color w:val="auto"/>
          <w:kern w:val="2"/>
          <w:sz w:val="32"/>
          <w:szCs w:val="32"/>
          <w:highlight w:val="none"/>
          <w:lang w:val="en-US" w:eastAsia="zh-CN" w:bidi="ar-SA"/>
        </w:rPr>
        <w:t>万元，占91.35%；公务接待费支出决算</w:t>
      </w:r>
      <w:r>
        <w:rPr>
          <w:rFonts w:hint="eastAsia" w:ascii="仿宋_GB2312" w:hAnsi="仿宋_GB2312" w:eastAsia="仿宋_GB2312" w:cs="仿宋_GB2312"/>
          <w:sz w:val="32"/>
          <w:szCs w:val="32"/>
        </w:rPr>
        <w:t>2.04</w:t>
      </w:r>
      <w:r>
        <w:rPr>
          <w:rFonts w:hint="eastAsia" w:ascii="仿宋_GB2312" w:hAnsi="仿宋_GB2312" w:eastAsia="仿宋_GB2312" w:cs="仿宋_GB2312"/>
          <w:color w:val="auto"/>
          <w:kern w:val="2"/>
          <w:sz w:val="32"/>
          <w:szCs w:val="32"/>
          <w:highlight w:val="none"/>
          <w:lang w:val="en-US" w:eastAsia="zh-CN" w:bidi="ar-SA"/>
        </w:rPr>
        <w:t>万元，占8.65%。具体情况如下：</w:t>
      </w:r>
    </w:p>
    <w:p w14:paraId="46FAF7DD">
      <w:pPr>
        <w:pStyle w:val="22"/>
        <w:pageBreakBefore w:val="0"/>
        <w:kinsoku/>
        <w:wordWrap/>
        <w:overflowPunct/>
        <w:topLinePunct w:val="0"/>
        <w:bidi w:val="0"/>
        <w:snapToGrid/>
        <w:spacing w:line="240" w:lineRule="auto"/>
        <w:ind w:left="0" w:leftChars="0"/>
        <w:rPr>
          <w:rFonts w:hint="eastAsia"/>
          <w:lang w:val="en-US" w:eastAsia="zh-CN"/>
        </w:rPr>
      </w:pPr>
      <w:r>
        <w:rPr>
          <w:rFonts w:hint="eastAsia"/>
          <w:lang w:val="en-US" w:eastAsia="zh-CN"/>
        </w:rPr>
        <w:drawing>
          <wp:inline distT="0" distB="0" distL="114300" distR="114300">
            <wp:extent cx="4564380" cy="2383790"/>
            <wp:effectExtent l="4445" t="4445" r="22225" b="1206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84469A">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46CC3127">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2CB2285">
      <w:pPr>
        <w:pageBreakBefore w:val="0"/>
        <w:kinsoku/>
        <w:wordWrap/>
        <w:overflowPunct/>
        <w:topLinePunct w:val="0"/>
        <w:bidi w:val="0"/>
        <w:snapToGrid/>
        <w:spacing w:line="240" w:lineRule="auto"/>
        <w:ind w:left="0" w:leftChars="0"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21.54万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14.21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193.86</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因</w:t>
      </w:r>
      <w:r>
        <w:rPr>
          <w:rFonts w:hint="eastAsia" w:ascii="仿宋_GB2312" w:eastAsia="仿宋_GB2312"/>
          <w:color w:val="auto"/>
          <w:sz w:val="32"/>
          <w:szCs w:val="32"/>
          <w:highlight w:val="none"/>
          <w:lang w:val="en-US" w:eastAsia="zh-CN"/>
        </w:rPr>
        <w:t>财政资金紧张，2023年</w:t>
      </w:r>
      <w:r>
        <w:rPr>
          <w:rFonts w:hint="eastAsia" w:ascii="仿宋" w:hAnsi="仿宋" w:eastAsia="仿宋"/>
          <w:color w:val="auto"/>
          <w:sz w:val="32"/>
          <w:szCs w:val="32"/>
          <w:highlight w:val="none"/>
          <w:lang w:val="en-US" w:eastAsia="zh-CN"/>
        </w:rPr>
        <w:t>部分项目已完成但未完成资金支付</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在2024年进行支付。</w:t>
      </w:r>
    </w:p>
    <w:p w14:paraId="1FD52898">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，其他车型2辆</w:t>
      </w:r>
      <w:r>
        <w:rPr>
          <w:rFonts w:hint="eastAsia" w:ascii="Times New Roman" w:hAnsi="Times New Roman" w:eastAsia="仿宋_GB2312" w:cs="仿宋_GB2312"/>
          <w:color w:val="auto"/>
          <w:kern w:val="2"/>
          <w:sz w:val="32"/>
          <w:szCs w:val="32"/>
          <w:highlight w:val="none"/>
          <w:lang w:val="en-US" w:eastAsia="zh-CN" w:bidi="ar-SA"/>
        </w:rPr>
        <w:t>。</w:t>
      </w:r>
    </w:p>
    <w:p w14:paraId="1B8A840C">
      <w:pPr>
        <w:pageBreakBefore w:val="0"/>
        <w:kinsoku/>
        <w:wordWrap/>
        <w:overflowPunct/>
        <w:topLinePunct w:val="0"/>
        <w:bidi w:val="0"/>
        <w:snapToGrid/>
        <w:spacing w:line="240" w:lineRule="auto"/>
        <w:ind w:left="0" w:leftChars="0" w:firstLine="640"/>
        <w:rPr>
          <w:rFonts w:hint="eastAsia" w:ascii="Times New Roman" w:hAnsi="Times New Roman" w:eastAsia="仿宋_GB2312" w:cs="Times New Roman"/>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21.54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Times New Roman" w:hAnsi="Times New Roman" w:eastAsia="仿宋_GB2312" w:cs="Times New Roman"/>
          <w:color w:val="000000"/>
          <w:sz w:val="32"/>
          <w:szCs w:val="24"/>
          <w:lang w:eastAsia="zh-CN"/>
        </w:rPr>
        <w:t>中坝乡党政机构和下属事业机构执行公务、开展业务活动</w:t>
      </w:r>
      <w:r>
        <w:rPr>
          <w:rFonts w:hint="eastAsia" w:ascii="Times New Roman" w:hAnsi="Times New Roman" w:eastAsia="仿宋_GB2312" w:cs="Times New Roman"/>
          <w:color w:val="000000"/>
          <w:kern w:val="2"/>
          <w:sz w:val="32"/>
          <w:szCs w:val="24"/>
          <w:lang w:val="zh-CN"/>
        </w:rPr>
        <w:t>等所需的公务用车燃料费、维修费、过路过桥费、保险费等支出。</w:t>
      </w:r>
    </w:p>
    <w:p w14:paraId="62BFB653">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2.04万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4465447D">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0.44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Times New Roman" w:hAnsi="Times New Roman" w:eastAsia="仿宋_GB2312" w:cs="Times New Roman"/>
          <w:color w:val="000000"/>
          <w:kern w:val="2"/>
          <w:sz w:val="32"/>
          <w:szCs w:val="24"/>
          <w:lang w:val="en-US" w:eastAsia="zh-CN"/>
        </w:rPr>
        <w:t>农业农村工作等公务接待增加</w:t>
      </w:r>
      <w:r>
        <w:rPr>
          <w:rFonts w:hint="eastAsia" w:ascii="Times New Roman" w:hAnsi="Times New Roman" w:eastAsia="仿宋_GB2312" w:cs="仿宋_GB2312"/>
          <w:color w:val="auto"/>
          <w:kern w:val="2"/>
          <w:sz w:val="32"/>
          <w:szCs w:val="32"/>
          <w:highlight w:val="none"/>
          <w:lang w:val="en-US" w:eastAsia="zh-CN" w:bidi="ar-SA"/>
        </w:rPr>
        <w:t>。其中：</w:t>
      </w:r>
    </w:p>
    <w:p w14:paraId="0F683F8A">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2.04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ascii="Times New Roman" w:hAnsi="Times New Roman" w:eastAsia="仿宋_GB2312" w:cs="Times New Roman"/>
          <w:color w:val="000000"/>
          <w:kern w:val="2"/>
          <w:sz w:val="32"/>
          <w:szCs w:val="24"/>
          <w:lang w:val="en-US" w:eastAsia="zh-CN"/>
        </w:rPr>
        <w:t>中坝乡党政机构和下属事业机构</w:t>
      </w:r>
      <w:r>
        <w:rPr>
          <w:rFonts w:hint="eastAsia" w:ascii="Times New Roman" w:hAnsi="Times New Roman" w:eastAsia="仿宋_GB2312" w:cs="仿宋_GB2312"/>
          <w:color w:val="auto"/>
          <w:kern w:val="2"/>
          <w:sz w:val="32"/>
          <w:szCs w:val="32"/>
          <w:highlight w:val="none"/>
          <w:lang w:val="en-US" w:eastAsia="zh-CN" w:bidi="ar-SA"/>
        </w:rPr>
        <w:t>执行公务、开展业务活动开支用餐费等。国内公务接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9</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174</w:t>
      </w:r>
      <w:r>
        <w:rPr>
          <w:rFonts w:hint="eastAsia" w:ascii="Times New Roman" w:hAnsi="Times New Roman" w:eastAsia="仿宋_GB2312" w:cs="仿宋_GB2312"/>
          <w:color w:val="auto"/>
          <w:kern w:val="2"/>
          <w:sz w:val="32"/>
          <w:szCs w:val="32"/>
          <w:highlight w:val="none"/>
          <w:lang w:val="en-US" w:eastAsia="zh-CN" w:bidi="ar-SA"/>
        </w:rPr>
        <w:t>人次（包括陪同人员），共计支出</w:t>
      </w:r>
      <w:r>
        <w:rPr>
          <w:rFonts w:hint="eastAsia" w:eastAsia="仿宋_GB2312" w:cs="仿宋_GB2312"/>
          <w:color w:val="auto"/>
          <w:kern w:val="2"/>
          <w:sz w:val="32"/>
          <w:szCs w:val="32"/>
          <w:highlight w:val="none"/>
          <w:lang w:val="en-US" w:eastAsia="zh-CN" w:bidi="ar-SA"/>
        </w:rPr>
        <w:t>2.04</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全市基层武装规范化建设现地观摩接待42人，陪同5人，接待2300元；四川省经济和信息化厅调研新型工业化工作接待12人，陪同4人，接待2880元；市文艺创评室开展乡村振兴和共同富裕文化品牌采风活动接待15人，陪同3人，接待3210元；四川省财政厅财政监督局和市、区财政局开展预算绩效评价相关工作调研接待16人，陪同5人，接待3700元；市农林院、市农业农村局、仁和区农业农村局开展肉牛养殖调研接待9人，陪同2人，接待1520元；仁和区农业农村局陪同市政协开展“推动少数民族脱贫村共富联合体创建，助推共富区‘消底提低扩中’行动”视察调研接待18人，陪同2人，接待980元；仁和区农业农村局开展夯基强本行动实地指导工作接待6人，陪同2人，接待385元；市会计学会农业资环组调研村财乡管、农村“三资”管理和基层财务人员业务能力建设情况接待16人，陪同5人，接待3552元；市、区林业局等调研林长制创新工作接待9人，陪同3人，接待1900元</w:t>
      </w:r>
      <w:r>
        <w:rPr>
          <w:rFonts w:hint="eastAsia" w:ascii="Times New Roman" w:hAnsi="Times New Roman" w:eastAsia="仿宋_GB2312" w:cs="仿宋_GB2312"/>
          <w:color w:val="auto"/>
          <w:kern w:val="2"/>
          <w:sz w:val="32"/>
          <w:szCs w:val="32"/>
          <w:highlight w:val="none"/>
          <w:lang w:val="en-US" w:eastAsia="zh-CN" w:bidi="ar-SA"/>
        </w:rPr>
        <w:t>。</w:t>
      </w:r>
    </w:p>
    <w:p w14:paraId="199BE68A">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0" w:name="_Toc15377218"/>
      <w:bookmarkStart w:id="41" w:name="_Toc15396610"/>
    </w:p>
    <w:p w14:paraId="1C553073">
      <w:pPr>
        <w:pageBreakBefore w:val="0"/>
        <w:kinsoku/>
        <w:wordWrap/>
        <w:overflowPunct/>
        <w:topLinePunct w:val="0"/>
        <w:bidi w:val="0"/>
        <w:snapToGrid/>
        <w:spacing w:line="240" w:lineRule="auto"/>
        <w:ind w:left="0" w:leftChars="0"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0"/>
      <w:bookmarkEnd w:id="41"/>
    </w:p>
    <w:p w14:paraId="19024CE5">
      <w:pPr>
        <w:pageBreakBefore w:val="0"/>
        <w:kinsoku/>
        <w:wordWrap/>
        <w:overflowPunct/>
        <w:topLinePunct w:val="0"/>
        <w:bidi w:val="0"/>
        <w:snapToGrid/>
        <w:spacing w:line="240" w:lineRule="auto"/>
        <w:ind w:left="0" w:leftChars="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7.75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0.73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4.92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38.83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2024年项目减少。</w:t>
      </w:r>
    </w:p>
    <w:p w14:paraId="6DB6603B">
      <w:pPr>
        <w:pageBreakBefore w:val="0"/>
        <w:numPr>
          <w:ilvl w:val="0"/>
          <w:numId w:val="0"/>
        </w:numPr>
        <w:kinsoku/>
        <w:wordWrap/>
        <w:overflowPunct/>
        <w:topLinePunct w:val="0"/>
        <w:bidi w:val="0"/>
        <w:snapToGrid/>
        <w:spacing w:line="240" w:lineRule="auto"/>
        <w:ind w:left="0" w:leftChars="0" w:firstLine="640" w:firstLineChars="200"/>
        <w:outlineLvl w:val="1"/>
        <w:rPr>
          <w:rStyle w:val="32"/>
          <w:rFonts w:ascii="Times New Roman" w:hAnsi="Times New Roman" w:eastAsia="黑体"/>
          <w:b w:val="0"/>
          <w:color w:val="auto"/>
          <w:highlight w:val="none"/>
        </w:rPr>
      </w:pPr>
      <w:bookmarkStart w:id="42" w:name="_Toc15396611"/>
      <w:bookmarkStart w:id="43"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2"/>
      <w:bookmarkEnd w:id="43"/>
    </w:p>
    <w:p w14:paraId="16296058">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6F112AC">
      <w:pPr>
        <w:pageBreakBefore w:val="0"/>
        <w:numPr>
          <w:ilvl w:val="0"/>
          <w:numId w:val="0"/>
        </w:numPr>
        <w:kinsoku/>
        <w:wordWrap/>
        <w:overflowPunct/>
        <w:topLinePunct w:val="0"/>
        <w:bidi w:val="0"/>
        <w:snapToGrid/>
        <w:spacing w:line="240" w:lineRule="auto"/>
        <w:ind w:left="0" w:leftChars="0" w:firstLine="640" w:firstLineChars="200"/>
        <w:outlineLvl w:val="1"/>
        <w:rPr>
          <w:rStyle w:val="32"/>
          <w:rFonts w:hint="eastAsia" w:ascii="Times New Roman" w:hAnsi="Times New Roman" w:eastAsia="黑体"/>
          <w:b w:val="0"/>
          <w:color w:val="auto"/>
          <w:highlight w:val="none"/>
        </w:rPr>
      </w:pPr>
      <w:bookmarkStart w:id="44" w:name="_Toc15377221"/>
      <w:bookmarkStart w:id="45"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4"/>
      <w:bookmarkEnd w:id="45"/>
    </w:p>
    <w:p w14:paraId="3EA13BB6">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46" w:name="_Toc15377222"/>
      <w:r>
        <w:rPr>
          <w:rFonts w:hint="eastAsia" w:ascii="Times New Roman" w:hAnsi="Times New Roman" w:eastAsia="楷体_GB2312" w:cs="楷体_GB2312"/>
          <w:b/>
          <w:color w:val="auto"/>
          <w:sz w:val="32"/>
          <w:szCs w:val="32"/>
          <w:highlight w:val="none"/>
        </w:rPr>
        <w:t>（一）机关运行经费支出情况</w:t>
      </w:r>
      <w:bookmarkEnd w:id="46"/>
    </w:p>
    <w:p w14:paraId="75626898">
      <w:pPr>
        <w:pageBreakBefore w:val="0"/>
        <w:kinsoku/>
        <w:wordWrap/>
        <w:overflowPunct/>
        <w:topLinePunct w:val="0"/>
        <w:bidi w:val="0"/>
        <w:snapToGrid/>
        <w:spacing w:line="240" w:lineRule="auto"/>
        <w:ind w:left="0" w:leftChars="0"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攀枝花市仁和区中坝乡人民政府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15.77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24.29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主要原因</w:t>
      </w:r>
      <w:r>
        <w:rPr>
          <w:rFonts w:hint="eastAsia" w:eastAsia="仿宋_GB2312" w:cs="仿宋_GB2312"/>
          <w:color w:val="auto"/>
          <w:kern w:val="2"/>
          <w:sz w:val="32"/>
          <w:szCs w:val="32"/>
          <w:highlight w:val="none"/>
          <w:lang w:val="en-US" w:eastAsia="zh-CN" w:bidi="ar-SA"/>
        </w:rPr>
        <w:t>是财政资金紧张，部分2023年度的机关运行经费在2024年度支出。</w:t>
      </w:r>
    </w:p>
    <w:p w14:paraId="0D9C353A">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47" w:name="_Toc15377223"/>
      <w:r>
        <w:rPr>
          <w:rFonts w:hint="eastAsia" w:ascii="Times New Roman" w:hAnsi="Times New Roman" w:eastAsia="楷体_GB2312" w:cs="楷体_GB2312"/>
          <w:b/>
          <w:color w:val="auto"/>
          <w:sz w:val="32"/>
          <w:szCs w:val="32"/>
          <w:highlight w:val="none"/>
        </w:rPr>
        <w:t>（二）政府采购支出情况</w:t>
      </w:r>
      <w:bookmarkEnd w:id="47"/>
    </w:p>
    <w:p w14:paraId="03C94D60">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攀枝花市仁和区中坝乡人民政府</w:t>
      </w:r>
      <w:r>
        <w:rPr>
          <w:rFonts w:hint="eastAsia" w:ascii="仿宋_GB2312" w:hAnsi="仿宋_GB2312" w:eastAsia="仿宋_GB2312" w:cs="仿宋_GB2312"/>
          <w:color w:val="auto"/>
          <w:kern w:val="2"/>
          <w:sz w:val="32"/>
          <w:szCs w:val="32"/>
          <w:highlight w:val="none"/>
          <w:lang w:val="en-US" w:eastAsia="zh-CN" w:bidi="ar-SA"/>
        </w:rPr>
        <w:t>采购支出总额</w:t>
      </w:r>
      <w:r>
        <w:rPr>
          <w:rFonts w:hint="eastAsia" w:ascii="仿宋_GB2312" w:hAnsi="仿宋_GB2312" w:eastAsia="仿宋_GB2312" w:cs="仿宋_GB2312"/>
          <w:sz w:val="32"/>
          <w:szCs w:val="32"/>
        </w:rPr>
        <w:t>5.21</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5.21</w:t>
      </w:r>
      <w:r>
        <w:rPr>
          <w:rFonts w:hint="eastAsia" w:ascii="仿宋_GB2312" w:hAnsi="仿宋_GB2312" w:eastAsia="仿宋_GB2312" w:cs="仿宋_GB2312"/>
          <w:color w:val="auto"/>
          <w:kern w:val="2"/>
          <w:sz w:val="32"/>
          <w:szCs w:val="32"/>
          <w:highlight w:val="none"/>
          <w:lang w:val="en-US" w:eastAsia="zh-CN" w:bidi="ar-SA"/>
        </w:rPr>
        <w:t>万元。主要用于公务车辆加油及保险服务。授予中小企业合同金额</w:t>
      </w:r>
      <w:r>
        <w:rPr>
          <w:rFonts w:hint="eastAsia" w:ascii="仿宋_GB2312" w:hAnsi="仿宋_GB2312" w:eastAsia="仿宋_GB2312" w:cs="仿宋_GB2312"/>
          <w:sz w:val="32"/>
          <w:szCs w:val="32"/>
        </w:rPr>
        <w:t>5.21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5.21</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14:paraId="661489BB">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bookmarkStart w:id="48" w:name="_Toc15377224"/>
      <w:r>
        <w:rPr>
          <w:rFonts w:hint="eastAsia" w:ascii="Times New Roman" w:hAnsi="Times New Roman" w:eastAsia="楷体_GB2312" w:cs="楷体_GB2312"/>
          <w:b/>
          <w:color w:val="auto"/>
          <w:sz w:val="32"/>
          <w:szCs w:val="32"/>
          <w:highlight w:val="none"/>
        </w:rPr>
        <w:t>（三）国有资产占有使用情况</w:t>
      </w:r>
      <w:bookmarkEnd w:id="48"/>
    </w:p>
    <w:p w14:paraId="60A1C313">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攀枝花市仁和区中坝乡人民政府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辆、特种专业技术用车5辆，其他用车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w:t>
      </w:r>
      <w:r>
        <w:rPr>
          <w:rFonts w:hint="eastAsia" w:ascii="仿宋_GB2312" w:eastAsia="仿宋_GB2312"/>
          <w:color w:val="auto"/>
          <w:sz w:val="32"/>
          <w:szCs w:val="32"/>
          <w:highlight w:val="none"/>
        </w:rPr>
        <w:t>其他用车主要用于</w:t>
      </w:r>
      <w:r>
        <w:rPr>
          <w:rFonts w:hint="eastAsia" w:ascii="Times New Roman" w:hAnsi="Times New Roman" w:eastAsia="仿宋_GB2312" w:cs="Times New Roman"/>
          <w:color w:val="000000"/>
          <w:sz w:val="32"/>
          <w:szCs w:val="24"/>
          <w:lang w:eastAsia="zh-CN"/>
        </w:rPr>
        <w:t>中坝乡党政机构和下属事业机构执行公务、开展业务活动</w:t>
      </w:r>
      <w:r>
        <w:rPr>
          <w:rFonts w:hint="eastAsia" w:ascii="Times New Roman" w:hAnsi="Times New Roman" w:eastAsia="仿宋_GB2312" w:cs="Times New Roman"/>
          <w:color w:val="000000"/>
          <w:sz w:val="32"/>
          <w:szCs w:val="24"/>
        </w:rPr>
        <w:t>等</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10D40BD">
      <w:pPr>
        <w:pageBreakBefore w:val="0"/>
        <w:kinsoku/>
        <w:wordWrap/>
        <w:overflowPunct/>
        <w:topLinePunct w:val="0"/>
        <w:bidi w:val="0"/>
        <w:snapToGrid/>
        <w:spacing w:line="240" w:lineRule="auto"/>
        <w:ind w:left="0" w:leftChars="0"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54E5A34">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攀枝花市仁和区中坝乡人民政府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农村公益设施财政补助资金、中坝乡非税收入安排支出等28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63438DF0">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eastAsia="仿宋_GB2312" w:cs="仿宋_GB2312"/>
          <w:color w:val="auto"/>
          <w:kern w:val="2"/>
          <w:sz w:val="32"/>
          <w:szCs w:val="32"/>
          <w:highlight w:val="none"/>
          <w:lang w:val="en-US" w:eastAsia="zh-CN" w:bidi="ar-SA"/>
        </w:rPr>
        <w:t>攀枝花市仁和区中坝乡人民政府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default" w:ascii="Times New Roman" w:hAnsi="Times New Roman" w:eastAsia="方正仿宋_GBK" w:cs="Times New Roman"/>
          <w:sz w:val="32"/>
          <w:szCs w:val="32"/>
        </w:rPr>
        <w:t>仁和区2024年度森林草原防灭火项目</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攀枝花市仁和区中坝乡人民政府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91.5</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：整体项目的实施，保障了</w:t>
      </w:r>
      <w:r>
        <w:rPr>
          <w:rFonts w:hint="default" w:ascii="Times New Roman" w:hAnsi="Times New Roman" w:eastAsia="方正仿宋_GBK" w:cs="Times New Roman"/>
          <w:b w:val="0"/>
          <w:bCs w:val="0"/>
          <w:kern w:val="0"/>
          <w:sz w:val="32"/>
          <w:szCs w:val="32"/>
          <w:lang w:val="en-US" w:eastAsia="zh-CN" w:bidi="ar-SA"/>
        </w:rPr>
        <w:t>乡政府各项工作有序开展，各种宣传教育到位，各项政策有效落实，使中坝乡人居环境整治进一步加强，基层治理工作不断完善，充分体现政策导向，长期保障工作平稳进行，辖区村民幸福感、获得感得到进一步提升，不断促进农民增收，农民生活水平不断提高，群众满意度≧90%。</w:t>
      </w:r>
    </w:p>
    <w:p w14:paraId="61C1717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Times New Roman" w:hAnsi="Times New Roman" w:eastAsia="方正仿宋_GBK" w:cs="Times New Roman"/>
          <w:b w:val="0"/>
          <w:bCs w:val="0"/>
          <w:kern w:val="0"/>
          <w:sz w:val="32"/>
          <w:szCs w:val="32"/>
          <w:lang w:val="zh-CN" w:eastAsia="zh-CN"/>
        </w:rPr>
      </w:pPr>
      <w:r>
        <w:rPr>
          <w:rFonts w:hint="default" w:ascii="Times New Roman" w:hAnsi="Times New Roman" w:eastAsia="方正仿宋_GBK" w:cs="Times New Roman"/>
          <w:sz w:val="32"/>
          <w:szCs w:val="32"/>
        </w:rPr>
        <w:t>仁和区2024年度森林草原防灭火</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方正仿宋_GBK" w:cs="Times New Roman"/>
          <w:b w:val="0"/>
          <w:bCs w:val="0"/>
          <w:kern w:val="0"/>
          <w:sz w:val="32"/>
          <w:szCs w:val="32"/>
          <w:lang w:val="zh-CN" w:eastAsia="zh-CN"/>
        </w:rPr>
        <w:t>本年度防火工作，通过大量宣传形成全民防火、人人防火、处处防火的局面，全面</w:t>
      </w:r>
      <w:r>
        <w:rPr>
          <w:rFonts w:hint="eastAsia" w:eastAsia="方正仿宋_GBK" w:cs="Times New Roman"/>
          <w:b w:val="0"/>
          <w:bCs w:val="0"/>
          <w:kern w:val="0"/>
          <w:sz w:val="32"/>
          <w:szCs w:val="32"/>
          <w:lang w:val="zh-CN" w:eastAsia="zh-CN"/>
        </w:rPr>
        <w:t>增强</w:t>
      </w:r>
      <w:r>
        <w:rPr>
          <w:rFonts w:hint="eastAsia" w:ascii="Times New Roman" w:hAnsi="Times New Roman" w:eastAsia="方正仿宋_GBK" w:cs="Times New Roman"/>
          <w:b w:val="0"/>
          <w:bCs w:val="0"/>
          <w:kern w:val="0"/>
          <w:sz w:val="32"/>
          <w:szCs w:val="32"/>
          <w:lang w:val="zh-CN" w:eastAsia="zh-CN"/>
        </w:rPr>
        <w:t>群众防火意识。实施计划烧除有效清除林下可燃物，减轻防火压力；通过配套防火服装、发放扑火队员生活补助等确保后勤保障，增加专职扑火队伍战斗力。2024年度森林防火取得圆满成功，全乡无重大火情，有效保障人民群众的生命财产安全。</w:t>
      </w:r>
    </w:p>
    <w:p w14:paraId="07ACA7E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lang w:val="zh-CN" w:eastAsia="zh-CN"/>
        </w:rPr>
      </w:pPr>
      <w:r>
        <w:rPr>
          <w:rFonts w:hint="eastAsia" w:eastAsia="方正仿宋_GBK" w:cs="Times New Roman"/>
          <w:b w:val="0"/>
          <w:bCs w:val="0"/>
          <w:kern w:val="0"/>
          <w:sz w:val="32"/>
          <w:szCs w:val="32"/>
          <w:lang w:val="en-US" w:eastAsia="zh-CN"/>
        </w:rPr>
        <w:t>春节、八一走访慰问</w:t>
      </w:r>
      <w:r>
        <w:rPr>
          <w:rFonts w:hint="eastAsia" w:ascii="Times New Roman" w:hAnsi="Times New Roman" w:eastAsia="仿宋_GB2312" w:cs="仿宋_GB2312"/>
          <w:color w:val="auto"/>
          <w:kern w:val="2"/>
          <w:sz w:val="32"/>
          <w:szCs w:val="32"/>
          <w:highlight w:val="none"/>
          <w:lang w:val="en-US" w:eastAsia="zh-CN" w:bidi="ar-SA"/>
        </w:rPr>
        <w:t>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方正仿宋_GBK" w:cs="Times New Roman"/>
          <w:b w:val="0"/>
          <w:bCs w:val="0"/>
          <w:kern w:val="0"/>
          <w:sz w:val="32"/>
          <w:szCs w:val="32"/>
          <w:lang w:val="zh-CN" w:eastAsia="zh-CN"/>
        </w:rPr>
        <w:t>项目实施，</w:t>
      </w:r>
      <w:r>
        <w:rPr>
          <w:rFonts w:hint="default" w:ascii="Times New Roman" w:hAnsi="Times New Roman" w:eastAsia="方正仿宋_GBK" w:cs="Times New Roman"/>
          <w:b w:val="0"/>
          <w:bCs w:val="0"/>
          <w:kern w:val="0"/>
          <w:sz w:val="32"/>
          <w:szCs w:val="32"/>
          <w:lang w:val="en-US" w:eastAsia="zh-CN"/>
        </w:rPr>
        <w:t>加深了政府与退役军人之间的情谊，</w:t>
      </w:r>
      <w:r>
        <w:rPr>
          <w:rFonts w:hint="eastAsia" w:ascii="Times New Roman" w:hAnsi="Times New Roman" w:eastAsia="方正仿宋_GBK" w:cs="Times New Roman"/>
          <w:b w:val="0"/>
          <w:bCs w:val="0"/>
          <w:kern w:val="0"/>
          <w:sz w:val="32"/>
          <w:szCs w:val="32"/>
          <w:lang w:val="zh-CN" w:eastAsia="zh-CN"/>
        </w:rPr>
        <w:t>更好</w:t>
      </w:r>
      <w:r>
        <w:rPr>
          <w:rFonts w:hint="eastAsia" w:eastAsia="方正仿宋_GBK" w:cs="Times New Roman"/>
          <w:b w:val="0"/>
          <w:bCs w:val="0"/>
          <w:kern w:val="0"/>
          <w:sz w:val="32"/>
          <w:szCs w:val="32"/>
          <w:lang w:val="en-US" w:eastAsia="zh-CN"/>
        </w:rPr>
        <w:t>地</w:t>
      </w:r>
      <w:r>
        <w:rPr>
          <w:rFonts w:hint="eastAsia" w:ascii="Times New Roman" w:hAnsi="Times New Roman" w:eastAsia="方正仿宋_GBK" w:cs="Times New Roman"/>
          <w:b w:val="0"/>
          <w:bCs w:val="0"/>
          <w:kern w:val="0"/>
          <w:sz w:val="32"/>
          <w:szCs w:val="32"/>
          <w:lang w:val="zh-CN" w:eastAsia="zh-CN"/>
        </w:rPr>
        <w:t>体现党和政府对退役军人、现役军人家属和“三属</w:t>
      </w:r>
      <w:r>
        <w:rPr>
          <w:rFonts w:hint="eastAsia" w:eastAsia="方正仿宋_GBK" w:cs="Times New Roman"/>
          <w:b w:val="0"/>
          <w:bCs w:val="0"/>
          <w:kern w:val="0"/>
          <w:sz w:val="32"/>
          <w:szCs w:val="32"/>
          <w:lang w:val="zh-CN" w:eastAsia="zh-CN"/>
        </w:rPr>
        <w:t>”</w:t>
      </w:r>
      <w:r>
        <w:rPr>
          <w:rFonts w:hint="eastAsia" w:ascii="Times New Roman" w:hAnsi="Times New Roman" w:eastAsia="方正仿宋_GBK" w:cs="Times New Roman"/>
          <w:b w:val="0"/>
          <w:bCs w:val="0"/>
          <w:kern w:val="0"/>
          <w:sz w:val="32"/>
          <w:szCs w:val="32"/>
          <w:lang w:val="zh-CN" w:eastAsia="zh-CN"/>
        </w:rPr>
        <w:t>的关心，让退役军人时刻保持退伍不褪色的军人品质，充分发挥退役军人在</w:t>
      </w:r>
      <w:r>
        <w:rPr>
          <w:rFonts w:hint="eastAsia" w:eastAsia="方正仿宋_GBK" w:cs="Times New Roman"/>
          <w:b w:val="0"/>
          <w:bCs w:val="0"/>
          <w:kern w:val="0"/>
          <w:sz w:val="32"/>
          <w:szCs w:val="32"/>
          <w:lang w:val="en-US" w:eastAsia="zh-CN"/>
        </w:rPr>
        <w:t>中坝</w:t>
      </w:r>
      <w:r>
        <w:rPr>
          <w:rFonts w:hint="eastAsia" w:ascii="Times New Roman" w:hAnsi="Times New Roman" w:eastAsia="方正仿宋_GBK" w:cs="Times New Roman"/>
          <w:b w:val="0"/>
          <w:bCs w:val="0"/>
          <w:kern w:val="0"/>
          <w:sz w:val="32"/>
          <w:szCs w:val="32"/>
          <w:lang w:val="zh-CN" w:eastAsia="zh-CN"/>
        </w:rPr>
        <w:t>乡的经济、社会发展等方面的模范带头作用。</w:t>
      </w:r>
    </w:p>
    <w:p w14:paraId="758A39A3">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预算项目绩效自评报告详见附件。</w:t>
      </w:r>
    </w:p>
    <w:p w14:paraId="2A016FE2">
      <w:pPr>
        <w:pStyle w:val="22"/>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0D80AA4B">
      <w:pPr>
        <w:pStyle w:val="22"/>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34DF5236">
      <w:pPr>
        <w:pStyle w:val="22"/>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05CE5406">
      <w:pPr>
        <w:pStyle w:val="22"/>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50CAC71B">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bookmarkStart w:id="49" w:name="_Toc15377225"/>
      <w:bookmarkStart w:id="50" w:name="_Toc15396613"/>
    </w:p>
    <w:p w14:paraId="072661CD">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69D24E6A">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2AE95F4F">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1587A5BB">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79FD8752">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7870245F">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2455A042">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33868108">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16715642">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5B276DF3">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4BCEA0CA">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3C8B6F03">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p>
    <w:p w14:paraId="7356B7F7">
      <w:pPr>
        <w:pageBreakBefore w:val="0"/>
        <w:numPr>
          <w:ilvl w:val="0"/>
          <w:numId w:val="0"/>
        </w:numPr>
        <w:kinsoku/>
        <w:wordWrap/>
        <w:overflowPunct/>
        <w:topLinePunct w:val="0"/>
        <w:bidi w:val="0"/>
        <w:snapToGrid/>
        <w:spacing w:line="240" w:lineRule="auto"/>
        <w:ind w:left="0" w:leftChars="0"/>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9"/>
      <w:bookmarkEnd w:id="50"/>
    </w:p>
    <w:p w14:paraId="27936E68">
      <w:pPr>
        <w:pageBreakBefore w:val="0"/>
        <w:kinsoku/>
        <w:wordWrap/>
        <w:overflowPunct/>
        <w:topLinePunct w:val="0"/>
        <w:bidi w:val="0"/>
        <w:snapToGrid/>
        <w:spacing w:line="240" w:lineRule="auto"/>
        <w:ind w:left="0" w:leftChars="0"/>
        <w:jc w:val="left"/>
        <w:rPr>
          <w:rFonts w:ascii="Times New Roman" w:hAnsi="Times New Roman"/>
          <w:b/>
          <w:color w:val="auto"/>
          <w:sz w:val="44"/>
          <w:szCs w:val="44"/>
          <w:highlight w:val="none"/>
        </w:rPr>
      </w:pPr>
    </w:p>
    <w:p w14:paraId="772A138B">
      <w:pPr>
        <w:pStyle w:val="22"/>
        <w:pageBreakBefore w:val="0"/>
        <w:kinsoku/>
        <w:wordWrap/>
        <w:overflowPunct/>
        <w:topLinePunct w:val="0"/>
        <w:bidi w:val="0"/>
        <w:snapToGrid/>
        <w:spacing w:line="240" w:lineRule="auto"/>
        <w:ind w:left="0" w:leftChars="0"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w:t>
      </w:r>
      <w:r>
        <w:rPr>
          <w:rFonts w:hint="eastAsia" w:ascii="仿宋_GB2312" w:eastAsia="仿宋_GB2312"/>
          <w:color w:val="auto"/>
          <w:sz w:val="32"/>
          <w:szCs w:val="32"/>
          <w:highlight w:val="none"/>
          <w:lang w:val="en-US" w:eastAsia="zh-CN"/>
        </w:rPr>
        <w:t>反映</w:t>
      </w:r>
      <w:r>
        <w:rPr>
          <w:rFonts w:hint="eastAsia" w:ascii="仿宋_GB2312" w:eastAsia="仿宋_GB2312"/>
          <w:color w:val="auto"/>
          <w:sz w:val="32"/>
          <w:szCs w:val="32"/>
          <w:highlight w:val="none"/>
        </w:rPr>
        <w:t>单位从同级财政部门取得的财政预算资金。</w:t>
      </w:r>
    </w:p>
    <w:p w14:paraId="2938861B">
      <w:pPr>
        <w:pStyle w:val="22"/>
        <w:pageBreakBefore w:val="0"/>
        <w:kinsoku/>
        <w:wordWrap/>
        <w:overflowPunct/>
        <w:topLinePunct w:val="0"/>
        <w:bidi w:val="0"/>
        <w:snapToGrid/>
        <w:spacing w:line="240" w:lineRule="auto"/>
        <w:ind w:left="0" w:leftChars="0"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w:t>
      </w:r>
      <w:r>
        <w:rPr>
          <w:rFonts w:hint="eastAsia" w:ascii="仿宋_GB2312" w:eastAsia="仿宋_GB2312"/>
          <w:color w:val="auto"/>
          <w:sz w:val="32"/>
          <w:szCs w:val="32"/>
          <w:highlight w:val="none"/>
          <w:lang w:val="en-US" w:eastAsia="zh-CN"/>
        </w:rPr>
        <w:t>反映</w:t>
      </w:r>
      <w:r>
        <w:rPr>
          <w:rFonts w:hint="eastAsia" w:ascii="仿宋_GB2312" w:eastAsia="仿宋_GB2312"/>
          <w:color w:val="auto"/>
          <w:sz w:val="32"/>
          <w:szCs w:val="32"/>
          <w:highlight w:val="none"/>
        </w:rPr>
        <w:t>以前年度尚未完成、结转到本年按有关规定继续使用的资金。</w:t>
      </w:r>
      <w:r>
        <w:rPr>
          <w:rFonts w:ascii="仿宋_GB2312" w:eastAsia="仿宋_GB2312"/>
          <w:color w:val="auto"/>
          <w:sz w:val="32"/>
          <w:szCs w:val="32"/>
          <w:highlight w:val="none"/>
        </w:rPr>
        <w:t xml:space="preserve"> </w:t>
      </w:r>
    </w:p>
    <w:p w14:paraId="272DC794">
      <w:pPr>
        <w:pStyle w:val="22"/>
        <w:pageBreakBefore w:val="0"/>
        <w:kinsoku/>
        <w:wordWrap/>
        <w:overflowPunct/>
        <w:topLinePunct w:val="0"/>
        <w:bidi w:val="0"/>
        <w:snapToGrid/>
        <w:spacing w:line="240" w:lineRule="auto"/>
        <w:ind w:left="0" w:leftChars="0"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w:t>
      </w:r>
      <w:r>
        <w:rPr>
          <w:rFonts w:hint="eastAsia" w:ascii="仿宋_GB2312" w:eastAsia="仿宋_GB2312"/>
          <w:color w:val="auto"/>
          <w:sz w:val="32"/>
          <w:szCs w:val="32"/>
          <w:highlight w:val="none"/>
          <w:lang w:val="en-US" w:eastAsia="zh-CN"/>
        </w:rPr>
        <w:t>反映</w:t>
      </w:r>
      <w:r>
        <w:rPr>
          <w:rFonts w:hint="eastAsia" w:ascii="仿宋_GB2312" w:eastAsia="仿宋_GB2312"/>
          <w:color w:val="auto"/>
          <w:sz w:val="32"/>
          <w:szCs w:val="32"/>
          <w:highlight w:val="none"/>
        </w:rPr>
        <w:t>单位按有关规定结转到下年或以后年度继续使用的资金。</w:t>
      </w:r>
    </w:p>
    <w:p w14:paraId="04C0A437">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rPr>
      </w:pPr>
      <w:r>
        <w:rPr>
          <w:rFonts w:hint="eastAsia" w:ascii="Times New Roman" w:hAnsi="Times New Roman" w:eastAsia="Times New Roman" w:cs="Times New Roman"/>
          <w:color w:val="000000"/>
          <w:sz w:val="32"/>
          <w:szCs w:val="24"/>
          <w:lang w:val="en-US" w:eastAsia="zh-CN"/>
        </w:rPr>
        <w:t>4.</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人大事务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行政运行</w:t>
      </w:r>
      <w:r>
        <w:rPr>
          <w:rFonts w:hint="eastAsia" w:ascii="Times New Roman" w:hAnsi="Times New Roman" w:eastAsia="仿宋_GB2312" w:cs="Times New Roman"/>
          <w:color w:val="000000"/>
          <w:sz w:val="32"/>
          <w:szCs w:val="24"/>
        </w:rPr>
        <w:t>（项）</w:t>
      </w:r>
      <w:r>
        <w:rPr>
          <w:rFonts w:hint="eastAsia" w:eastAsia="仿宋_GB2312" w:cs="Times New Roman"/>
          <w:color w:val="000000"/>
          <w:sz w:val="32"/>
          <w:szCs w:val="24"/>
          <w:lang w:eastAsia="zh-CN"/>
        </w:rPr>
        <w:t>：</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行政单位（包括实行公务员管理的事业单位）的基本支出。</w:t>
      </w:r>
    </w:p>
    <w:p w14:paraId="1B0BA3F3">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rPr>
      </w:pPr>
      <w:r>
        <w:rPr>
          <w:rFonts w:hint="eastAsia" w:ascii="Times New Roman" w:hAnsi="Times New Roman" w:eastAsia="Times New Roman" w:cs="Times New Roman"/>
          <w:color w:val="000000"/>
          <w:sz w:val="32"/>
          <w:szCs w:val="24"/>
          <w:lang w:val="en-US" w:eastAsia="zh-CN"/>
        </w:rPr>
        <w:t>5.</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人大事务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一般行政管理事务</w:t>
      </w:r>
      <w:r>
        <w:rPr>
          <w:rFonts w:hint="eastAsia" w:ascii="Times New Roman" w:hAnsi="Times New Roman" w:eastAsia="仿宋_GB2312" w:cs="Times New Roman"/>
          <w:color w:val="000000"/>
          <w:sz w:val="32"/>
          <w:szCs w:val="24"/>
        </w:rPr>
        <w:t>（项）</w:t>
      </w:r>
      <w:r>
        <w:rPr>
          <w:rFonts w:hint="eastAsia" w:eastAsia="仿宋_GB2312" w:cs="Times New Roman"/>
          <w:color w:val="000000"/>
          <w:sz w:val="32"/>
          <w:szCs w:val="24"/>
          <w:lang w:eastAsia="zh-CN"/>
        </w:rPr>
        <w:t>：</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行政单位（包括实行公务员管理的事业单位）未单独设置顶级科目的其他项目支出。</w:t>
      </w:r>
    </w:p>
    <w:p w14:paraId="7EB7F53B">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6.</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人大事务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人大会议</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val="en-US" w:eastAsia="zh-CN"/>
        </w:rPr>
        <w:t>各级</w:t>
      </w:r>
      <w:r>
        <w:rPr>
          <w:rFonts w:hint="eastAsia" w:ascii="Times New Roman" w:hAnsi="Times New Roman" w:eastAsia="仿宋_GB2312" w:cs="Times New Roman"/>
          <w:color w:val="000000"/>
          <w:sz w:val="32"/>
          <w:szCs w:val="24"/>
          <w:lang w:eastAsia="zh-CN"/>
        </w:rPr>
        <w:t>人大</w:t>
      </w:r>
      <w:r>
        <w:rPr>
          <w:rFonts w:hint="eastAsia" w:ascii="Times New Roman" w:hAnsi="Times New Roman" w:eastAsia="仿宋_GB2312" w:cs="Times New Roman"/>
          <w:color w:val="000000"/>
          <w:sz w:val="32"/>
          <w:szCs w:val="24"/>
          <w:lang w:val="en-US" w:eastAsia="zh-CN"/>
        </w:rPr>
        <w:t>召开人民</w:t>
      </w:r>
      <w:r>
        <w:rPr>
          <w:rFonts w:hint="eastAsia" w:ascii="Times New Roman" w:hAnsi="Times New Roman" w:eastAsia="仿宋_GB2312" w:cs="Times New Roman"/>
          <w:color w:val="000000"/>
          <w:sz w:val="32"/>
          <w:szCs w:val="24"/>
          <w:lang w:eastAsia="zh-CN"/>
        </w:rPr>
        <w:t>代表</w:t>
      </w:r>
      <w:r>
        <w:rPr>
          <w:rFonts w:hint="eastAsia" w:ascii="Times New Roman" w:hAnsi="Times New Roman" w:eastAsia="仿宋_GB2312" w:cs="Times New Roman"/>
          <w:color w:val="000000"/>
          <w:sz w:val="32"/>
          <w:szCs w:val="24"/>
          <w:lang w:val="en-US" w:eastAsia="zh-CN"/>
        </w:rPr>
        <w:t>大会等专门会议</w:t>
      </w:r>
      <w:r>
        <w:rPr>
          <w:rFonts w:hint="eastAsia" w:ascii="Times New Roman" w:hAnsi="Times New Roman" w:eastAsia="仿宋_GB2312" w:cs="Times New Roman"/>
          <w:color w:val="000000"/>
          <w:sz w:val="32"/>
          <w:szCs w:val="24"/>
          <w:lang w:eastAsia="zh-CN"/>
        </w:rPr>
        <w:t>的支出。</w:t>
      </w:r>
    </w:p>
    <w:p w14:paraId="38558057">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rPr>
      </w:pPr>
      <w:r>
        <w:rPr>
          <w:rFonts w:hint="eastAsia" w:ascii="Times New Roman" w:hAnsi="Times New Roman" w:eastAsia="Times New Roman" w:cs="Times New Roman"/>
          <w:color w:val="000000"/>
          <w:sz w:val="32"/>
          <w:szCs w:val="24"/>
          <w:lang w:val="en-US" w:eastAsia="zh-CN"/>
        </w:rPr>
        <w:t>7.</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人大事务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代表工作</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人大</w:t>
      </w:r>
      <w:r>
        <w:rPr>
          <w:rFonts w:hint="eastAsia" w:ascii="Times New Roman" w:hAnsi="Times New Roman" w:eastAsia="仿宋_GB2312" w:cs="Times New Roman"/>
          <w:color w:val="000000"/>
          <w:sz w:val="32"/>
          <w:szCs w:val="24"/>
          <w:lang w:val="en-US" w:eastAsia="zh-CN"/>
        </w:rPr>
        <w:t>代表</w:t>
      </w:r>
      <w:r>
        <w:rPr>
          <w:rFonts w:hint="eastAsia" w:ascii="Times New Roman" w:hAnsi="Times New Roman" w:eastAsia="仿宋_GB2312" w:cs="Times New Roman"/>
          <w:color w:val="000000"/>
          <w:sz w:val="32"/>
          <w:szCs w:val="24"/>
        </w:rPr>
        <w:t>开展各类视察等方面的支出。</w:t>
      </w:r>
    </w:p>
    <w:p w14:paraId="6E2C79C2">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8.</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政府办公厅（室）及相关机构事务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行政运行</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行政单位（包括实行公务员管理的事业单位）的基本支出。</w:t>
      </w:r>
    </w:p>
    <w:p w14:paraId="7C6AB4D4">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sz w:val="24"/>
          <w:szCs w:val="24"/>
        </w:rPr>
      </w:pPr>
      <w:r>
        <w:rPr>
          <w:rFonts w:hint="eastAsia" w:ascii="Times New Roman" w:hAnsi="Times New Roman" w:eastAsia="Times New Roman" w:cs="Times New Roman"/>
          <w:color w:val="000000"/>
          <w:sz w:val="32"/>
          <w:szCs w:val="24"/>
          <w:lang w:val="en-US" w:eastAsia="zh-CN"/>
        </w:rPr>
        <w:t>9.</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政府办公厅（室）及相关机构事务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事业运行</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事业单位的基本支出</w:t>
      </w:r>
      <w:r>
        <w:rPr>
          <w:rFonts w:hint="eastAsia" w:ascii="Times New Roman" w:hAnsi="Times New Roman" w:eastAsia="仿宋_GB2312" w:cs="Times New Roman"/>
          <w:color w:val="000000"/>
          <w:sz w:val="32"/>
          <w:szCs w:val="24"/>
          <w:lang w:eastAsia="zh-CN"/>
        </w:rPr>
        <w:t>，</w:t>
      </w:r>
      <w:r>
        <w:rPr>
          <w:rFonts w:hint="eastAsia" w:ascii="Times New Roman" w:hAnsi="Times New Roman" w:eastAsia="仿宋_GB2312" w:cs="Times New Roman"/>
          <w:color w:val="000000"/>
          <w:sz w:val="32"/>
          <w:szCs w:val="24"/>
          <w:lang w:val="en-US" w:eastAsia="zh-CN"/>
        </w:rPr>
        <w:t>不包括行政单位</w:t>
      </w:r>
      <w:r>
        <w:rPr>
          <w:rFonts w:hint="eastAsia" w:ascii="Times New Roman" w:hAnsi="Times New Roman" w:eastAsia="仿宋_GB2312" w:cs="Times New Roman"/>
          <w:color w:val="000000"/>
          <w:sz w:val="32"/>
          <w:szCs w:val="24"/>
        </w:rPr>
        <w:t>（包括实行公务员管理的事业单位）后勤服务中心、医务室等附属事业单位。</w:t>
      </w:r>
    </w:p>
    <w:p w14:paraId="1BDAB8CF">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rPr>
      </w:pPr>
      <w:r>
        <w:rPr>
          <w:rFonts w:hint="eastAsia" w:ascii="Times New Roman" w:hAnsi="Times New Roman" w:eastAsia="Times New Roman" w:cs="Times New Roman"/>
          <w:color w:val="000000"/>
          <w:sz w:val="32"/>
          <w:szCs w:val="24"/>
          <w:lang w:val="en-US" w:eastAsia="zh-CN"/>
        </w:rPr>
        <w:t>10.</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政府办公厅（室）及相关机构事务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其他政府办公厅（室）及相关机构事务支出</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除上述项目以外的其他政府办公厅（室）及相关机构事务支出。</w:t>
      </w:r>
    </w:p>
    <w:p w14:paraId="613550BD">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rPr>
      </w:pPr>
      <w:r>
        <w:rPr>
          <w:rFonts w:hint="eastAsia" w:eastAsia="Times New Roman" w:cs="Times New Roman"/>
          <w:color w:val="000000"/>
          <w:sz w:val="32"/>
          <w:szCs w:val="24"/>
          <w:lang w:val="en-US" w:eastAsia="zh-CN"/>
        </w:rPr>
        <w:t>1</w:t>
      </w:r>
      <w:r>
        <w:rPr>
          <w:rFonts w:hint="eastAsia" w:ascii="Times New Roman" w:hAnsi="Times New Roman" w:eastAsia="Times New Roman" w:cs="Times New Roman"/>
          <w:color w:val="000000"/>
          <w:sz w:val="32"/>
          <w:szCs w:val="24"/>
          <w:lang w:val="en-US" w:eastAsia="zh-CN"/>
        </w:rPr>
        <w:t>1.</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eastAsia="仿宋_GB2312" w:cs="Times New Roman"/>
          <w:color w:val="000000"/>
          <w:sz w:val="32"/>
          <w:szCs w:val="24"/>
          <w:lang w:val="en-US" w:eastAsia="zh-CN"/>
        </w:rPr>
        <w:t>统计信息事务</w:t>
      </w:r>
      <w:r>
        <w:rPr>
          <w:rFonts w:hint="eastAsia" w:ascii="Times New Roman" w:hAnsi="Times New Roman" w:eastAsia="仿宋_GB2312" w:cs="Times New Roman"/>
          <w:color w:val="000000"/>
          <w:sz w:val="32"/>
          <w:szCs w:val="24"/>
        </w:rPr>
        <w:t>（款）</w:t>
      </w:r>
      <w:r>
        <w:rPr>
          <w:rFonts w:hint="eastAsia" w:eastAsia="仿宋_GB2312" w:cs="Times New Roman"/>
          <w:color w:val="000000"/>
          <w:sz w:val="32"/>
          <w:szCs w:val="24"/>
          <w:lang w:val="en-US" w:eastAsia="zh-CN"/>
        </w:rPr>
        <w:t>专项普查活动</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反映统计部门开展人口普查、经济普查、农业普查、投入产出调查等周期性普查工作的支出</w:t>
      </w:r>
      <w:r>
        <w:rPr>
          <w:rFonts w:hint="eastAsia" w:ascii="Times New Roman" w:hAnsi="Times New Roman" w:eastAsia="仿宋_GB2312" w:cs="Times New Roman"/>
          <w:color w:val="000000"/>
          <w:sz w:val="32"/>
          <w:szCs w:val="24"/>
        </w:rPr>
        <w:t>。</w:t>
      </w:r>
    </w:p>
    <w:p w14:paraId="7CDB3F98">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2</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财政事务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事业运行</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事业单位的基本支出</w:t>
      </w:r>
      <w:r>
        <w:rPr>
          <w:rFonts w:hint="eastAsia" w:ascii="Times New Roman" w:hAnsi="Times New Roman" w:eastAsia="仿宋_GB2312" w:cs="Times New Roman"/>
          <w:color w:val="000000"/>
          <w:sz w:val="32"/>
          <w:szCs w:val="24"/>
          <w:lang w:eastAsia="zh-CN"/>
        </w:rPr>
        <w:t>，</w:t>
      </w:r>
      <w:r>
        <w:rPr>
          <w:rFonts w:hint="eastAsia" w:ascii="Times New Roman" w:hAnsi="Times New Roman" w:eastAsia="仿宋_GB2312" w:cs="Times New Roman"/>
          <w:color w:val="000000"/>
          <w:sz w:val="32"/>
          <w:szCs w:val="24"/>
          <w:lang w:val="en-US" w:eastAsia="zh-CN"/>
        </w:rPr>
        <w:t>不包括行政单位</w:t>
      </w:r>
      <w:r>
        <w:rPr>
          <w:rFonts w:hint="eastAsia" w:ascii="Times New Roman" w:hAnsi="Times New Roman" w:eastAsia="仿宋_GB2312" w:cs="Times New Roman"/>
          <w:color w:val="000000"/>
          <w:sz w:val="32"/>
          <w:szCs w:val="24"/>
        </w:rPr>
        <w:t>（包括实行公务员管理的事业单位）后勤服务中心、医务室等附属事业单位。</w:t>
      </w:r>
    </w:p>
    <w:p w14:paraId="2736576A">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3</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党委办公厅（室）及相关机构事务（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行政运行</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行政单位（包括实行公务员管理的事业单位）</w:t>
      </w:r>
      <w:r>
        <w:rPr>
          <w:rFonts w:hint="eastAsia" w:ascii="Times New Roman" w:hAnsi="Times New Roman" w:eastAsia="仿宋_GB2312" w:cs="Times New Roman"/>
          <w:color w:val="000000"/>
          <w:sz w:val="32"/>
          <w:szCs w:val="24"/>
          <w:lang w:eastAsia="zh-CN"/>
        </w:rPr>
        <w:t>的基本支出。</w:t>
      </w:r>
    </w:p>
    <w:p w14:paraId="76F178D9">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4</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党委办公厅（室）及相关机构事务（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val="en-US" w:eastAsia="zh-CN"/>
        </w:rPr>
        <w:t>其他</w:t>
      </w:r>
      <w:r>
        <w:rPr>
          <w:rFonts w:hint="eastAsia" w:ascii="Times New Roman" w:hAnsi="Times New Roman" w:eastAsia="仿宋_GB2312" w:cs="Times New Roman"/>
          <w:color w:val="000000"/>
          <w:sz w:val="32"/>
          <w:szCs w:val="24"/>
          <w:lang w:eastAsia="zh-CN"/>
        </w:rPr>
        <w:t>党委办公厅（室）及相关机构事务</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除上述项目以外的其他</w:t>
      </w:r>
      <w:r>
        <w:rPr>
          <w:rFonts w:hint="eastAsia" w:ascii="Times New Roman" w:hAnsi="Times New Roman" w:eastAsia="仿宋_GB2312" w:cs="Times New Roman"/>
          <w:color w:val="000000"/>
          <w:sz w:val="32"/>
          <w:szCs w:val="24"/>
          <w:lang w:eastAsia="zh-CN"/>
        </w:rPr>
        <w:t>党委办公厅（室）</w:t>
      </w:r>
      <w:r>
        <w:rPr>
          <w:rFonts w:hint="eastAsia" w:ascii="Times New Roman" w:hAnsi="Times New Roman" w:eastAsia="仿宋_GB2312" w:cs="Times New Roman"/>
          <w:color w:val="000000"/>
          <w:sz w:val="32"/>
          <w:szCs w:val="24"/>
        </w:rPr>
        <w:t>及相关机构事务支出。</w:t>
      </w:r>
    </w:p>
    <w:p w14:paraId="77214871">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5</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eastAsia="仿宋_GB2312" w:cs="Times New Roman"/>
          <w:color w:val="000000"/>
          <w:sz w:val="32"/>
          <w:szCs w:val="24"/>
          <w:lang w:val="en-US" w:eastAsia="zh-CN"/>
        </w:rPr>
        <w:t>统战</w:t>
      </w:r>
      <w:r>
        <w:rPr>
          <w:rFonts w:hint="eastAsia" w:ascii="Times New Roman" w:hAnsi="Times New Roman" w:eastAsia="仿宋_GB2312" w:cs="Times New Roman"/>
          <w:color w:val="000000"/>
          <w:sz w:val="32"/>
          <w:szCs w:val="24"/>
          <w:lang w:eastAsia="zh-CN"/>
        </w:rPr>
        <w:t>事务（</w:t>
      </w:r>
      <w:r>
        <w:rPr>
          <w:rFonts w:hint="eastAsia" w:ascii="Times New Roman" w:hAnsi="Times New Roman" w:eastAsia="仿宋_GB2312" w:cs="Times New Roman"/>
          <w:color w:val="000000"/>
          <w:sz w:val="32"/>
          <w:szCs w:val="24"/>
        </w:rPr>
        <w:t>款）</w:t>
      </w:r>
      <w:r>
        <w:rPr>
          <w:rFonts w:hint="eastAsia" w:eastAsia="仿宋_GB2312" w:cs="Times New Roman"/>
          <w:color w:val="000000"/>
          <w:sz w:val="32"/>
          <w:szCs w:val="24"/>
          <w:lang w:val="en-US" w:eastAsia="zh-CN"/>
        </w:rPr>
        <w:t>宗教事务</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反映用于宗教</w:t>
      </w:r>
      <w:r>
        <w:rPr>
          <w:rFonts w:hint="eastAsia" w:ascii="Times New Roman" w:hAnsi="Times New Roman" w:eastAsia="仿宋_GB2312" w:cs="Times New Roman"/>
          <w:color w:val="000000"/>
          <w:sz w:val="32"/>
          <w:szCs w:val="24"/>
        </w:rPr>
        <w:t>事务</w:t>
      </w:r>
      <w:r>
        <w:rPr>
          <w:rFonts w:hint="eastAsia" w:eastAsia="仿宋_GB2312" w:cs="Times New Roman"/>
          <w:color w:val="000000"/>
          <w:sz w:val="32"/>
          <w:szCs w:val="24"/>
          <w:lang w:val="en-US" w:eastAsia="zh-CN"/>
        </w:rPr>
        <w:t>管理方面的</w:t>
      </w:r>
      <w:r>
        <w:rPr>
          <w:rFonts w:hint="eastAsia" w:ascii="Times New Roman" w:hAnsi="Times New Roman" w:eastAsia="仿宋_GB2312" w:cs="Times New Roman"/>
          <w:color w:val="000000"/>
          <w:sz w:val="32"/>
          <w:szCs w:val="24"/>
        </w:rPr>
        <w:t>支出。</w:t>
      </w:r>
    </w:p>
    <w:p w14:paraId="24D805A2">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6</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rPr>
        <w:t>一般公共服务</w:t>
      </w:r>
      <w:r>
        <w:rPr>
          <w:rFonts w:hint="eastAsia" w:ascii="Times New Roman" w:hAnsi="Times New Roman" w:eastAsia="仿宋_GB2312" w:cs="Times New Roman"/>
          <w:color w:val="000000"/>
          <w:sz w:val="32"/>
          <w:szCs w:val="24"/>
          <w:lang w:eastAsia="zh-CN"/>
        </w:rPr>
        <w:t>支出</w:t>
      </w:r>
      <w:r>
        <w:rPr>
          <w:rFonts w:hint="eastAsia" w:ascii="Times New Roman" w:hAnsi="Times New Roman" w:eastAsia="仿宋_GB2312" w:cs="Times New Roman"/>
          <w:color w:val="000000"/>
          <w:sz w:val="32"/>
          <w:szCs w:val="24"/>
        </w:rPr>
        <w:t>（类）</w:t>
      </w:r>
      <w:r>
        <w:rPr>
          <w:rFonts w:hint="eastAsia" w:eastAsia="仿宋_GB2312" w:cs="Times New Roman"/>
          <w:color w:val="000000"/>
          <w:sz w:val="32"/>
          <w:szCs w:val="24"/>
          <w:lang w:val="en-US" w:eastAsia="zh-CN"/>
        </w:rPr>
        <w:t>信访事务</w:t>
      </w:r>
      <w:r>
        <w:rPr>
          <w:rFonts w:hint="eastAsia" w:ascii="Times New Roman" w:hAnsi="Times New Roman" w:eastAsia="仿宋_GB2312" w:cs="Times New Roman"/>
          <w:color w:val="000000"/>
          <w:sz w:val="32"/>
          <w:szCs w:val="24"/>
          <w:lang w:eastAsia="zh-CN"/>
        </w:rPr>
        <w:t>（</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val="en-US" w:eastAsia="zh-CN"/>
        </w:rPr>
        <w:t>其他</w:t>
      </w:r>
      <w:r>
        <w:rPr>
          <w:rFonts w:hint="eastAsia" w:eastAsia="仿宋_GB2312" w:cs="Times New Roman"/>
          <w:color w:val="000000"/>
          <w:sz w:val="32"/>
          <w:szCs w:val="24"/>
          <w:lang w:val="en-US" w:eastAsia="zh-CN"/>
        </w:rPr>
        <w:t>信访事务</w:t>
      </w:r>
      <w:r>
        <w:rPr>
          <w:rFonts w:hint="eastAsia" w:ascii="Times New Roman" w:hAnsi="Times New Roman" w:eastAsia="仿宋_GB2312" w:cs="Times New Roman"/>
          <w:color w:val="000000"/>
          <w:sz w:val="32"/>
          <w:szCs w:val="24"/>
          <w:lang w:val="en-US" w:eastAsia="zh-CN"/>
        </w:rPr>
        <w:t>支出</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除上述项目以外的其他</w:t>
      </w:r>
      <w:r>
        <w:rPr>
          <w:rFonts w:hint="eastAsia" w:eastAsia="仿宋_GB2312" w:cs="Times New Roman"/>
          <w:color w:val="000000"/>
          <w:sz w:val="32"/>
          <w:szCs w:val="24"/>
          <w:lang w:val="en-US" w:eastAsia="zh-CN"/>
        </w:rPr>
        <w:t>信访事务</w:t>
      </w:r>
      <w:r>
        <w:rPr>
          <w:rFonts w:hint="eastAsia" w:ascii="Times New Roman" w:hAnsi="Times New Roman" w:eastAsia="仿宋_GB2312" w:cs="Times New Roman"/>
          <w:color w:val="000000"/>
          <w:sz w:val="32"/>
          <w:szCs w:val="24"/>
        </w:rPr>
        <w:t>支出。</w:t>
      </w:r>
    </w:p>
    <w:p w14:paraId="3D5EED74">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7</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文化旅游体育与传媒支出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文化和旅游（</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其他文化和旅游支出</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除上述项目以外其他用于文化</w:t>
      </w:r>
      <w:r>
        <w:rPr>
          <w:rFonts w:hint="eastAsia" w:ascii="Times New Roman" w:hAnsi="Times New Roman" w:eastAsia="仿宋_GB2312" w:cs="Times New Roman"/>
          <w:color w:val="000000"/>
          <w:sz w:val="32"/>
          <w:szCs w:val="24"/>
          <w:lang w:val="en-US" w:eastAsia="zh-CN"/>
        </w:rPr>
        <w:t>和旅游</w:t>
      </w:r>
      <w:r>
        <w:rPr>
          <w:rFonts w:hint="eastAsia" w:ascii="Times New Roman" w:hAnsi="Times New Roman" w:eastAsia="仿宋_GB2312" w:cs="Times New Roman"/>
          <w:color w:val="000000"/>
          <w:sz w:val="32"/>
          <w:szCs w:val="24"/>
        </w:rPr>
        <w:t>方面的支出。</w:t>
      </w:r>
    </w:p>
    <w:p w14:paraId="20AB6CA1">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8</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社会保障和就业支出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人力资源和社会保障管理事务（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其他人力资源和社会保障管理事务支出</w:t>
      </w:r>
      <w:r>
        <w:rPr>
          <w:rFonts w:hint="eastAsia" w:ascii="Times New Roman" w:hAnsi="Times New Roman" w:eastAsia="仿宋_GB2312" w:cs="Times New Roman"/>
          <w:color w:val="000000"/>
          <w:sz w:val="32"/>
          <w:szCs w:val="24"/>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除上述</w:t>
      </w:r>
      <w:r>
        <w:rPr>
          <w:rFonts w:hint="eastAsia" w:ascii="Times New Roman" w:hAnsi="Times New Roman" w:eastAsia="仿宋_GB2312" w:cs="Times New Roman"/>
          <w:color w:val="000000"/>
          <w:sz w:val="32"/>
          <w:szCs w:val="24"/>
          <w:lang w:eastAsia="zh-CN"/>
        </w:rPr>
        <w:t>项目</w:t>
      </w:r>
      <w:r>
        <w:rPr>
          <w:rFonts w:hint="eastAsia" w:ascii="Times New Roman" w:hAnsi="Times New Roman" w:eastAsia="仿宋_GB2312" w:cs="Times New Roman"/>
          <w:color w:val="000000"/>
          <w:sz w:val="32"/>
          <w:szCs w:val="24"/>
        </w:rPr>
        <w:t>以外其他用于人力资源和社会保障管理事务</w:t>
      </w:r>
      <w:r>
        <w:rPr>
          <w:rFonts w:hint="eastAsia" w:ascii="Times New Roman" w:hAnsi="Times New Roman" w:eastAsia="仿宋_GB2312" w:cs="Times New Roman"/>
          <w:color w:val="000000"/>
          <w:sz w:val="32"/>
          <w:szCs w:val="24"/>
          <w:lang w:val="en-US" w:eastAsia="zh-CN"/>
        </w:rPr>
        <w:t>方</w:t>
      </w:r>
      <w:r>
        <w:rPr>
          <w:rFonts w:hint="eastAsia" w:ascii="Times New Roman" w:hAnsi="Times New Roman" w:eastAsia="仿宋_GB2312" w:cs="Times New Roman"/>
          <w:color w:val="000000"/>
          <w:sz w:val="32"/>
          <w:szCs w:val="24"/>
        </w:rPr>
        <w:t>面的支出。</w:t>
      </w:r>
    </w:p>
    <w:p w14:paraId="2ECFC0BC">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1</w:t>
      </w:r>
      <w:r>
        <w:rPr>
          <w:rFonts w:hint="eastAsia" w:eastAsia="Times New Roman" w:cs="Times New Roman"/>
          <w:color w:val="000000"/>
          <w:sz w:val="32"/>
          <w:szCs w:val="24"/>
          <w:lang w:val="en-US" w:eastAsia="zh-CN"/>
        </w:rPr>
        <w:t>9</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社会保障和就业支出</w:t>
      </w:r>
      <w:r>
        <w:rPr>
          <w:rFonts w:hint="eastAsia" w:ascii="Times New Roman" w:hAnsi="Times New Roman" w:eastAsia="仿宋_GB2312" w:cs="Times New Roman"/>
          <w:color w:val="000000"/>
          <w:sz w:val="32"/>
          <w:szCs w:val="24"/>
        </w:rPr>
        <w:t>（类）</w:t>
      </w:r>
      <w:r>
        <w:rPr>
          <w:rFonts w:hint="eastAsia" w:ascii="Times New Roman" w:hAnsi="Times New Roman" w:eastAsia="仿宋_GB2312" w:cs="Times New Roman"/>
          <w:color w:val="000000"/>
          <w:sz w:val="32"/>
          <w:szCs w:val="24"/>
          <w:lang w:eastAsia="zh-CN"/>
        </w:rPr>
        <w:t>民政管理事务（</w:t>
      </w:r>
      <w:r>
        <w:rPr>
          <w:rFonts w:hint="eastAsia" w:ascii="Times New Roman" w:hAnsi="Times New Roman" w:eastAsia="仿宋_GB2312" w:cs="Times New Roman"/>
          <w:color w:val="000000"/>
          <w:sz w:val="32"/>
          <w:szCs w:val="24"/>
        </w:rPr>
        <w:t>款）</w:t>
      </w:r>
      <w:r>
        <w:rPr>
          <w:rFonts w:hint="eastAsia" w:ascii="Times New Roman" w:hAnsi="Times New Roman" w:eastAsia="仿宋_GB2312" w:cs="Times New Roman"/>
          <w:color w:val="000000"/>
          <w:sz w:val="32"/>
          <w:szCs w:val="24"/>
          <w:lang w:eastAsia="zh-CN"/>
        </w:rPr>
        <w:t>基层政权建设和社区治理</w:t>
      </w:r>
      <w:r>
        <w:rPr>
          <w:rFonts w:hint="eastAsia" w:ascii="Times New Roman" w:hAnsi="Times New Roman" w:eastAsia="仿宋_GB2312" w:cs="Times New Roman"/>
          <w:color w:val="000000"/>
          <w:sz w:val="32"/>
          <w:szCs w:val="24"/>
        </w:rPr>
        <w:t xml:space="preserve">（项）: </w:t>
      </w:r>
      <w:r>
        <w:rPr>
          <w:rFonts w:hint="eastAsia" w:ascii="Times New Roman" w:hAnsi="Times New Roman" w:eastAsia="仿宋_GB2312" w:cs="Times New Roman"/>
          <w:color w:val="000000"/>
          <w:sz w:val="32"/>
          <w:szCs w:val="24"/>
          <w:lang w:eastAsia="zh-CN"/>
        </w:rPr>
        <w:t>指</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开展</w:t>
      </w:r>
      <w:r>
        <w:rPr>
          <w:rFonts w:hint="eastAsia" w:eastAsia="仿宋_GB2312" w:cs="Times New Roman"/>
          <w:color w:val="000000"/>
          <w:sz w:val="32"/>
          <w:szCs w:val="24"/>
          <w:lang w:val="en-US" w:eastAsia="zh-CN"/>
        </w:rPr>
        <w:t>城乡社区治理、城乡社区服务（乡村便民服务）、</w:t>
      </w:r>
      <w:r>
        <w:rPr>
          <w:rFonts w:hint="eastAsia" w:ascii="Times New Roman" w:hAnsi="Times New Roman" w:eastAsia="仿宋_GB2312" w:cs="Times New Roman"/>
          <w:color w:val="000000"/>
          <w:sz w:val="32"/>
          <w:szCs w:val="24"/>
          <w:lang w:eastAsia="zh-CN"/>
        </w:rPr>
        <w:t>村</w:t>
      </w:r>
      <w:r>
        <w:rPr>
          <w:rFonts w:hint="eastAsia" w:eastAsia="仿宋_GB2312" w:cs="Times New Roman"/>
          <w:color w:val="000000"/>
          <w:sz w:val="32"/>
          <w:szCs w:val="24"/>
          <w:lang w:eastAsia="zh-CN"/>
        </w:rPr>
        <w:t>（</w:t>
      </w:r>
      <w:r>
        <w:rPr>
          <w:rFonts w:hint="eastAsia" w:eastAsia="仿宋_GB2312" w:cs="Times New Roman"/>
          <w:color w:val="000000"/>
          <w:sz w:val="32"/>
          <w:szCs w:val="24"/>
          <w:lang w:val="en-US" w:eastAsia="zh-CN"/>
        </w:rPr>
        <w:t>居</w:t>
      </w:r>
      <w:r>
        <w:rPr>
          <w:rFonts w:hint="eastAsia" w:eastAsia="仿宋_GB2312" w:cs="Times New Roman"/>
          <w:color w:val="000000"/>
          <w:sz w:val="32"/>
          <w:szCs w:val="24"/>
          <w:lang w:eastAsia="zh-CN"/>
        </w:rPr>
        <w:t>）</w:t>
      </w:r>
      <w:r>
        <w:rPr>
          <w:rFonts w:hint="eastAsia" w:ascii="Times New Roman" w:hAnsi="Times New Roman" w:eastAsia="仿宋_GB2312" w:cs="Times New Roman"/>
          <w:color w:val="000000"/>
          <w:sz w:val="32"/>
          <w:szCs w:val="24"/>
          <w:lang w:eastAsia="zh-CN"/>
        </w:rPr>
        <w:t>民自治、村</w:t>
      </w:r>
      <w:r>
        <w:rPr>
          <w:rFonts w:hint="eastAsia" w:eastAsia="仿宋_GB2312" w:cs="Times New Roman"/>
          <w:color w:val="000000"/>
          <w:sz w:val="32"/>
          <w:szCs w:val="24"/>
          <w:lang w:eastAsia="zh-CN"/>
        </w:rPr>
        <w:t>（</w:t>
      </w:r>
      <w:r>
        <w:rPr>
          <w:rFonts w:hint="eastAsia" w:eastAsia="仿宋_GB2312" w:cs="Times New Roman"/>
          <w:color w:val="000000"/>
          <w:sz w:val="32"/>
          <w:szCs w:val="24"/>
          <w:lang w:val="en-US" w:eastAsia="zh-CN"/>
        </w:rPr>
        <w:t>居</w:t>
      </w:r>
      <w:r>
        <w:rPr>
          <w:rFonts w:hint="eastAsia" w:eastAsia="仿宋_GB2312" w:cs="Times New Roman"/>
          <w:color w:val="000000"/>
          <w:sz w:val="32"/>
          <w:szCs w:val="24"/>
          <w:lang w:eastAsia="zh-CN"/>
        </w:rPr>
        <w:t>）</w:t>
      </w:r>
      <w:r>
        <w:rPr>
          <w:rFonts w:hint="eastAsia" w:ascii="Times New Roman" w:hAnsi="Times New Roman" w:eastAsia="仿宋_GB2312" w:cs="Times New Roman"/>
          <w:color w:val="000000"/>
          <w:sz w:val="32"/>
          <w:szCs w:val="24"/>
          <w:lang w:eastAsia="zh-CN"/>
        </w:rPr>
        <w:t>务公开</w:t>
      </w:r>
      <w:r>
        <w:rPr>
          <w:rFonts w:hint="eastAsia" w:eastAsia="仿宋_GB2312" w:cs="Times New Roman"/>
          <w:color w:val="000000"/>
          <w:sz w:val="32"/>
          <w:szCs w:val="24"/>
          <w:lang w:eastAsia="zh-CN"/>
        </w:rPr>
        <w:t>、</w:t>
      </w:r>
      <w:r>
        <w:rPr>
          <w:rFonts w:hint="eastAsia" w:eastAsia="仿宋_GB2312" w:cs="Times New Roman"/>
          <w:color w:val="000000"/>
          <w:sz w:val="32"/>
          <w:szCs w:val="24"/>
          <w:lang w:val="en-US" w:eastAsia="zh-CN"/>
        </w:rPr>
        <w:t>乡镇（街道）服务能力建设</w:t>
      </w:r>
      <w:r>
        <w:rPr>
          <w:rFonts w:hint="eastAsia" w:ascii="Times New Roman" w:hAnsi="Times New Roman" w:eastAsia="仿宋_GB2312" w:cs="Times New Roman"/>
          <w:color w:val="000000"/>
          <w:sz w:val="32"/>
          <w:szCs w:val="24"/>
          <w:lang w:eastAsia="zh-CN"/>
        </w:rPr>
        <w:t>等基层政权和社区</w:t>
      </w:r>
      <w:r>
        <w:rPr>
          <w:rFonts w:hint="eastAsia" w:eastAsia="仿宋_GB2312" w:cs="Times New Roman"/>
          <w:color w:val="000000"/>
          <w:sz w:val="32"/>
          <w:szCs w:val="24"/>
          <w:lang w:val="en-US" w:eastAsia="zh-CN"/>
        </w:rPr>
        <w:t>治理</w:t>
      </w:r>
      <w:r>
        <w:rPr>
          <w:rFonts w:hint="eastAsia" w:ascii="Times New Roman" w:hAnsi="Times New Roman" w:eastAsia="仿宋_GB2312" w:cs="Times New Roman"/>
          <w:color w:val="000000"/>
          <w:sz w:val="32"/>
          <w:szCs w:val="24"/>
          <w:lang w:eastAsia="zh-CN"/>
        </w:rPr>
        <w:t>工作的支出。</w:t>
      </w:r>
    </w:p>
    <w:p w14:paraId="63BA47B6">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eastAsia="Times New Roman" w:cs="Times New Roman"/>
          <w:color w:val="000000"/>
          <w:sz w:val="32"/>
          <w:szCs w:val="24"/>
          <w:lang w:val="en-US" w:eastAsia="zh-CN"/>
        </w:rPr>
        <w:t>20</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社会保障和就业支出（类）行政事业单位养老支出（款）行政单位离退休（项）:</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实行归口管理的</w:t>
      </w:r>
      <w:r>
        <w:rPr>
          <w:rFonts w:hint="eastAsia" w:ascii="Times New Roman" w:hAnsi="Times New Roman" w:eastAsia="仿宋_GB2312" w:cs="Times New Roman"/>
          <w:color w:val="000000"/>
          <w:sz w:val="32"/>
          <w:szCs w:val="24"/>
        </w:rPr>
        <w:t>行政单位（包括实行公务员管理的事业单位）</w:t>
      </w:r>
      <w:r>
        <w:rPr>
          <w:rFonts w:hint="eastAsia" w:ascii="Times New Roman" w:hAnsi="Times New Roman" w:eastAsia="仿宋_GB2312" w:cs="Times New Roman"/>
          <w:color w:val="000000"/>
          <w:sz w:val="32"/>
          <w:szCs w:val="24"/>
          <w:lang w:eastAsia="zh-CN"/>
        </w:rPr>
        <w:t>开支的离退休经费</w:t>
      </w:r>
      <w:r>
        <w:rPr>
          <w:rFonts w:hint="eastAsia" w:ascii="Times New Roman" w:hAnsi="Times New Roman" w:eastAsia="仿宋_GB2312" w:cs="Times New Roman"/>
          <w:color w:val="000000"/>
          <w:sz w:val="32"/>
          <w:szCs w:val="24"/>
        </w:rPr>
        <w:t>。</w:t>
      </w:r>
    </w:p>
    <w:p w14:paraId="474A2CAC">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2</w:t>
      </w:r>
      <w:r>
        <w:rPr>
          <w:rFonts w:hint="eastAsia" w:eastAsia="Times New Roman" w:cs="Times New Roman"/>
          <w:color w:val="000000"/>
          <w:sz w:val="32"/>
          <w:szCs w:val="24"/>
          <w:lang w:val="en-US" w:eastAsia="zh-CN"/>
        </w:rPr>
        <w:t>1</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 xml:space="preserve">社会保障和就业支出（类）行政事业单位养老支出（款） 事业单位离退休（项）: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实行归口管理的</w:t>
      </w:r>
      <w:r>
        <w:rPr>
          <w:rFonts w:hint="eastAsia" w:ascii="Times New Roman" w:hAnsi="Times New Roman" w:eastAsia="仿宋_GB2312" w:cs="Times New Roman"/>
          <w:color w:val="000000"/>
          <w:sz w:val="32"/>
          <w:szCs w:val="24"/>
        </w:rPr>
        <w:t>事业单位</w:t>
      </w:r>
      <w:r>
        <w:rPr>
          <w:rFonts w:hint="eastAsia" w:ascii="Times New Roman" w:hAnsi="Times New Roman" w:eastAsia="仿宋_GB2312" w:cs="Times New Roman"/>
          <w:color w:val="000000"/>
          <w:sz w:val="32"/>
          <w:szCs w:val="24"/>
          <w:lang w:eastAsia="zh-CN"/>
        </w:rPr>
        <w:t>开支的离退休经费。</w:t>
      </w:r>
    </w:p>
    <w:p w14:paraId="77E62352">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2</w:t>
      </w:r>
      <w:r>
        <w:rPr>
          <w:rFonts w:hint="eastAsia" w:eastAsia="Times New Roman" w:cs="Times New Roman"/>
          <w:color w:val="000000"/>
          <w:sz w:val="32"/>
          <w:szCs w:val="24"/>
          <w:lang w:val="en-US" w:eastAsia="zh-CN"/>
        </w:rPr>
        <w:t>2</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 xml:space="preserve">社会保障和就业支出（类）行政事业单位养老支出（款）机关事业单位基本养老保险缴费支出（项）: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机关事业单位实施养老保险制度由单位实际缴纳的基本养老保险费支出。</w:t>
      </w:r>
    </w:p>
    <w:p w14:paraId="3EA0A352">
      <w:pPr>
        <w:pStyle w:val="22"/>
        <w:pageBreakBefore w:val="0"/>
        <w:kinsoku/>
        <w:wordWrap/>
        <w:overflowPunct/>
        <w:topLinePunct w:val="0"/>
        <w:bidi w:val="0"/>
        <w:snapToGrid/>
        <w:spacing w:line="240" w:lineRule="auto"/>
        <w:ind w:left="0" w:leftChars="0" w:firstLine="640" w:firstLineChars="200"/>
        <w:rPr>
          <w:rFonts w:hint="default"/>
          <w:lang w:val="en-US" w:eastAsia="zh-CN"/>
        </w:rPr>
      </w:pPr>
      <w:r>
        <w:rPr>
          <w:rFonts w:hint="eastAsia" w:ascii="Times New Roman" w:hAnsi="Times New Roman" w:eastAsia="Times New Roman" w:cs="Times New Roman"/>
          <w:color w:val="000000"/>
          <w:sz w:val="32"/>
          <w:szCs w:val="24"/>
          <w:lang w:val="en-US" w:eastAsia="zh-CN"/>
        </w:rPr>
        <w:t>23.</w:t>
      </w:r>
      <w:r>
        <w:rPr>
          <w:rFonts w:hint="eastAsia" w:ascii="Times New Roman" w:hAnsi="Times New Roman" w:eastAsia="仿宋_GB2312" w:cs="Times New Roman"/>
          <w:color w:val="000000"/>
          <w:sz w:val="32"/>
          <w:szCs w:val="24"/>
          <w:lang w:eastAsia="zh-CN"/>
        </w:rPr>
        <w:t>社会保障和就业支出（类）</w:t>
      </w:r>
      <w:r>
        <w:rPr>
          <w:rFonts w:hint="eastAsia" w:ascii="Times New Roman" w:hAnsi="Times New Roman" w:eastAsia="仿宋_GB2312" w:cs="Times New Roman"/>
          <w:color w:val="000000"/>
          <w:sz w:val="32"/>
          <w:szCs w:val="24"/>
          <w:lang w:val="en-US" w:eastAsia="zh-CN"/>
        </w:rPr>
        <w:t>退役军人管理事务</w:t>
      </w:r>
      <w:r>
        <w:rPr>
          <w:rFonts w:hint="eastAsia" w:ascii="Times New Roman" w:hAnsi="Times New Roman" w:eastAsia="仿宋_GB2312" w:cs="Times New Roman"/>
          <w:color w:val="000000"/>
          <w:sz w:val="32"/>
          <w:szCs w:val="24"/>
          <w:lang w:eastAsia="zh-CN"/>
        </w:rPr>
        <w:t>（款）</w:t>
      </w:r>
      <w:r>
        <w:rPr>
          <w:rFonts w:hint="eastAsia" w:ascii="Times New Roman" w:hAnsi="Times New Roman" w:eastAsia="仿宋_GB2312" w:cs="Times New Roman"/>
          <w:color w:val="000000"/>
          <w:sz w:val="32"/>
          <w:szCs w:val="24"/>
          <w:lang w:val="en-US" w:eastAsia="zh-CN"/>
        </w:rPr>
        <w:t>拥军优属</w:t>
      </w:r>
      <w:r>
        <w:rPr>
          <w:rFonts w:hint="eastAsia" w:ascii="Times New Roman" w:hAnsi="Times New Roman" w:eastAsia="仿宋_GB2312" w:cs="Times New Roman"/>
          <w:color w:val="000000"/>
          <w:sz w:val="32"/>
          <w:szCs w:val="24"/>
          <w:lang w:eastAsia="zh-CN"/>
        </w:rPr>
        <w:t xml:space="preserve">（项）: </w:t>
      </w:r>
      <w:r>
        <w:rPr>
          <w:rFonts w:hint="eastAsia" w:ascii="Times New Roman" w:hAnsi="Times New Roman" w:eastAsia="仿宋_GB2312" w:cs="Times New Roman"/>
          <w:color w:val="000000"/>
          <w:sz w:val="32"/>
          <w:szCs w:val="24"/>
          <w:lang w:val="en-US" w:eastAsia="zh-CN"/>
        </w:rPr>
        <w:t>反映开展拥军优属活动的支出。</w:t>
      </w:r>
    </w:p>
    <w:p w14:paraId="1A6E9F4C">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val="en-US" w:eastAsia="zh-CN"/>
        </w:rPr>
      </w:pPr>
      <w:r>
        <w:rPr>
          <w:rFonts w:hint="eastAsia" w:ascii="Times New Roman" w:hAnsi="Times New Roman" w:eastAsia="Times New Roman" w:cs="Times New Roman"/>
          <w:color w:val="000000"/>
          <w:sz w:val="32"/>
          <w:szCs w:val="24"/>
          <w:lang w:val="en-US" w:eastAsia="zh-CN"/>
        </w:rPr>
        <w:t>24.</w:t>
      </w:r>
      <w:r>
        <w:rPr>
          <w:rFonts w:hint="eastAsia" w:ascii="Times New Roman" w:hAnsi="Times New Roman" w:eastAsia="仿宋_GB2312" w:cs="Times New Roman"/>
          <w:color w:val="000000"/>
          <w:sz w:val="32"/>
          <w:szCs w:val="24"/>
          <w:lang w:eastAsia="zh-CN"/>
        </w:rPr>
        <w:t>卫生健康（类）公共卫生（款）</w:t>
      </w:r>
      <w:r>
        <w:rPr>
          <w:rFonts w:hint="eastAsia" w:eastAsia="仿宋_GB2312" w:cs="Times New Roman"/>
          <w:color w:val="000000"/>
          <w:sz w:val="32"/>
          <w:szCs w:val="24"/>
          <w:lang w:val="en-US" w:eastAsia="zh-CN"/>
        </w:rPr>
        <w:t>重大公共卫生服务</w:t>
      </w:r>
      <w:r>
        <w:rPr>
          <w:rFonts w:hint="eastAsia" w:ascii="Times New Roman" w:hAnsi="Times New Roman" w:eastAsia="仿宋_GB2312" w:cs="Times New Roman"/>
          <w:color w:val="000000"/>
          <w:sz w:val="32"/>
          <w:szCs w:val="24"/>
          <w:lang w:eastAsia="zh-CN"/>
        </w:rPr>
        <w:t xml:space="preserve">（项）: </w:t>
      </w:r>
      <w:r>
        <w:rPr>
          <w:rFonts w:hint="eastAsia" w:eastAsia="仿宋_GB2312" w:cs="Times New Roman"/>
          <w:color w:val="000000"/>
          <w:sz w:val="32"/>
          <w:szCs w:val="24"/>
          <w:lang w:val="en-US" w:eastAsia="zh-CN"/>
        </w:rPr>
        <w:t>反映重大疾病、重大传染病预防控制等重大公共卫生服务项目</w:t>
      </w:r>
      <w:r>
        <w:rPr>
          <w:rFonts w:hint="eastAsia" w:ascii="Times New Roman" w:hAnsi="Times New Roman" w:eastAsia="仿宋_GB2312" w:cs="Times New Roman"/>
          <w:color w:val="000000"/>
          <w:sz w:val="32"/>
          <w:szCs w:val="24"/>
          <w:lang w:eastAsia="zh-CN"/>
        </w:rPr>
        <w:t>支出。</w:t>
      </w:r>
    </w:p>
    <w:p w14:paraId="690760F1">
      <w:pPr>
        <w:pageBreakBefore w:val="0"/>
        <w:kinsoku/>
        <w:wordWrap/>
        <w:overflowPunct/>
        <w:topLinePunct w:val="0"/>
        <w:bidi w:val="0"/>
        <w:snapToGrid/>
        <w:spacing w:line="240" w:lineRule="auto"/>
        <w:ind w:left="0" w:leftChars="0" w:firstLine="640"/>
        <w:rPr>
          <w:rFonts w:hint="eastAsia" w:ascii="Times New Roman" w:hAnsi="Times New Roman" w:eastAsia="Times New Roman" w:cs="Times New Roman"/>
          <w:color w:val="000000"/>
          <w:sz w:val="32"/>
          <w:szCs w:val="24"/>
          <w:lang w:val="en-US" w:eastAsia="zh-CN"/>
        </w:rPr>
      </w:pPr>
      <w:r>
        <w:rPr>
          <w:rFonts w:hint="eastAsia" w:ascii="Times New Roman" w:hAnsi="Times New Roman" w:eastAsia="Times New Roman" w:cs="Times New Roman"/>
          <w:color w:val="000000"/>
          <w:sz w:val="32"/>
          <w:szCs w:val="24"/>
          <w:lang w:val="en-US" w:eastAsia="zh-CN"/>
        </w:rPr>
        <w:t>25.</w:t>
      </w:r>
      <w:r>
        <w:rPr>
          <w:rFonts w:hint="eastAsia" w:ascii="Times New Roman" w:hAnsi="Times New Roman" w:eastAsia="仿宋_GB2312" w:cs="Times New Roman"/>
          <w:color w:val="000000"/>
          <w:sz w:val="32"/>
          <w:szCs w:val="24"/>
          <w:lang w:eastAsia="zh-CN"/>
        </w:rPr>
        <w:t xml:space="preserve">卫生健康（类）行政事业单位医疗（款）行政单位医疗（项）: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财政部门安排行政单位用于缴纳单位基本医疗保险支出。</w:t>
      </w:r>
    </w:p>
    <w:p w14:paraId="166F92FD">
      <w:pPr>
        <w:pageBreakBefore w:val="0"/>
        <w:kinsoku/>
        <w:wordWrap/>
        <w:overflowPunct/>
        <w:topLinePunct w:val="0"/>
        <w:bidi w:val="0"/>
        <w:snapToGrid/>
        <w:spacing w:line="240" w:lineRule="auto"/>
        <w:ind w:left="0" w:leftChars="0" w:firstLine="640"/>
        <w:rPr>
          <w:rFonts w:hint="eastAsia" w:ascii="Times New Roman" w:hAnsi="Times New Roman" w:eastAsia="Times New Roman" w:cs="Times New Roman"/>
          <w:color w:val="000000"/>
          <w:sz w:val="32"/>
          <w:szCs w:val="24"/>
          <w:lang w:val="en-US" w:eastAsia="zh-CN"/>
        </w:rPr>
      </w:pPr>
      <w:r>
        <w:rPr>
          <w:rFonts w:hint="eastAsia" w:ascii="Times New Roman" w:hAnsi="Times New Roman" w:eastAsia="Times New Roman" w:cs="Times New Roman"/>
          <w:color w:val="000000"/>
          <w:sz w:val="32"/>
          <w:szCs w:val="24"/>
          <w:lang w:val="en-US" w:eastAsia="zh-CN"/>
        </w:rPr>
        <w:t>26.</w:t>
      </w:r>
      <w:r>
        <w:rPr>
          <w:rFonts w:hint="eastAsia" w:ascii="Times New Roman" w:hAnsi="Times New Roman" w:eastAsia="仿宋_GB2312" w:cs="Times New Roman"/>
          <w:color w:val="000000"/>
          <w:sz w:val="32"/>
          <w:szCs w:val="24"/>
          <w:lang w:eastAsia="zh-CN"/>
        </w:rPr>
        <w:t xml:space="preserve">卫生健康（类）行政事业单位医疗（款）事业单位医疗（项）: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财政部门安排的事业单位用于缴纳单位基本医疗保险支出。</w:t>
      </w:r>
    </w:p>
    <w:p w14:paraId="3083CED4">
      <w:pPr>
        <w:pageBreakBefore w:val="0"/>
        <w:kinsoku/>
        <w:wordWrap/>
        <w:overflowPunct/>
        <w:topLinePunct w:val="0"/>
        <w:bidi w:val="0"/>
        <w:snapToGrid/>
        <w:spacing w:line="240" w:lineRule="auto"/>
        <w:ind w:left="0" w:leftChars="0" w:firstLine="64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27.</w:t>
      </w:r>
      <w:r>
        <w:rPr>
          <w:rFonts w:hint="eastAsia" w:ascii="Times New Roman" w:hAnsi="Times New Roman" w:eastAsia="仿宋_GB2312" w:cs="Times New Roman"/>
          <w:color w:val="000000"/>
          <w:sz w:val="32"/>
          <w:szCs w:val="24"/>
          <w:lang w:eastAsia="zh-CN"/>
        </w:rPr>
        <w:t xml:space="preserve">卫生健康（类）行政事业单位医疗（款）公务员医疗补助（项）: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财政部门安排的用于集中缴纳公务员医疗补助支出。</w:t>
      </w:r>
    </w:p>
    <w:p w14:paraId="70931DEA">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28.</w:t>
      </w:r>
      <w:r>
        <w:rPr>
          <w:rFonts w:hint="eastAsia" w:ascii="Times New Roman" w:hAnsi="Times New Roman" w:eastAsia="仿宋_GB2312" w:cs="Times New Roman"/>
          <w:color w:val="000000"/>
          <w:sz w:val="32"/>
          <w:szCs w:val="24"/>
          <w:lang w:eastAsia="zh-CN"/>
        </w:rPr>
        <w:t>城乡社区支出（类）城乡社区</w:t>
      </w:r>
      <w:r>
        <w:rPr>
          <w:rFonts w:hint="eastAsia" w:ascii="Times New Roman" w:hAnsi="Times New Roman" w:eastAsia="仿宋_GB2312" w:cs="Times New Roman"/>
          <w:color w:val="000000"/>
          <w:sz w:val="32"/>
          <w:szCs w:val="24"/>
          <w:lang w:val="en-US" w:eastAsia="zh-CN"/>
        </w:rPr>
        <w:t>环境卫生</w:t>
      </w:r>
      <w:r>
        <w:rPr>
          <w:rFonts w:hint="eastAsia" w:ascii="Times New Roman" w:hAnsi="Times New Roman" w:eastAsia="仿宋_GB2312" w:cs="Times New Roman"/>
          <w:color w:val="000000"/>
          <w:sz w:val="32"/>
          <w:szCs w:val="24"/>
          <w:lang w:eastAsia="zh-CN"/>
        </w:rPr>
        <w:t>（款）城乡社区</w:t>
      </w:r>
      <w:r>
        <w:rPr>
          <w:rFonts w:hint="eastAsia" w:ascii="Times New Roman" w:hAnsi="Times New Roman" w:eastAsia="仿宋_GB2312" w:cs="Times New Roman"/>
          <w:color w:val="000000"/>
          <w:sz w:val="32"/>
          <w:szCs w:val="24"/>
          <w:lang w:val="en-US" w:eastAsia="zh-CN"/>
        </w:rPr>
        <w:t>环境卫生</w:t>
      </w:r>
      <w:r>
        <w:rPr>
          <w:rFonts w:hint="eastAsia" w:ascii="Times New Roman" w:hAnsi="Times New Roman" w:eastAsia="仿宋_GB2312" w:cs="Times New Roman"/>
          <w:color w:val="000000"/>
          <w:sz w:val="32"/>
          <w:szCs w:val="24"/>
          <w:lang w:eastAsia="zh-CN"/>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val="en-US" w:eastAsia="zh-CN"/>
        </w:rPr>
        <w:t>城乡社区道路清扫、垃圾清运与处理、公厕建设与维护、园林绿化等方面</w:t>
      </w:r>
      <w:r>
        <w:rPr>
          <w:rFonts w:hint="eastAsia" w:ascii="Times New Roman" w:hAnsi="Times New Roman" w:eastAsia="仿宋_GB2312" w:cs="Times New Roman"/>
          <w:color w:val="000000"/>
          <w:sz w:val="32"/>
          <w:szCs w:val="24"/>
          <w:lang w:eastAsia="zh-CN"/>
        </w:rPr>
        <w:t>的支出。</w:t>
      </w:r>
    </w:p>
    <w:p w14:paraId="44CD61D1">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29.</w:t>
      </w:r>
      <w:r>
        <w:rPr>
          <w:rFonts w:hint="eastAsia" w:ascii="Times New Roman" w:hAnsi="Times New Roman" w:eastAsia="仿宋_GB2312" w:cs="Times New Roman"/>
          <w:color w:val="000000"/>
          <w:sz w:val="32"/>
          <w:szCs w:val="24"/>
          <w:lang w:eastAsia="zh-CN"/>
        </w:rPr>
        <w:t xml:space="preserve">农林水支出（类）农业农村（款）事业运行（项）: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用于农业事业单位基本支出，事业单位设施、系统运行与资产维护等方面的支出。</w:t>
      </w:r>
    </w:p>
    <w:p w14:paraId="578C13C7">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eastAsia="仿宋_GB2312" w:cs="Times New Roman"/>
          <w:color w:val="000000"/>
          <w:sz w:val="32"/>
          <w:szCs w:val="24"/>
          <w:lang w:val="en-US" w:eastAsia="zh-CN"/>
        </w:rPr>
        <w:t>30.</w:t>
      </w:r>
      <w:r>
        <w:rPr>
          <w:rFonts w:hint="eastAsia" w:ascii="Times New Roman" w:hAnsi="Times New Roman" w:eastAsia="仿宋_GB2312" w:cs="Times New Roman"/>
          <w:color w:val="000000"/>
          <w:sz w:val="32"/>
          <w:szCs w:val="24"/>
          <w:lang w:eastAsia="zh-CN"/>
        </w:rPr>
        <w:t>农林水支出（类）农业农村（款）</w:t>
      </w:r>
      <w:r>
        <w:rPr>
          <w:rFonts w:hint="eastAsia" w:eastAsia="仿宋_GB2312" w:cs="Times New Roman"/>
          <w:color w:val="000000"/>
          <w:sz w:val="32"/>
          <w:szCs w:val="24"/>
          <w:lang w:val="en-US" w:eastAsia="zh-CN"/>
        </w:rPr>
        <w:t>病虫害控制</w:t>
      </w:r>
      <w:r>
        <w:rPr>
          <w:rFonts w:hint="eastAsia" w:ascii="Times New Roman" w:hAnsi="Times New Roman" w:eastAsia="仿宋_GB2312" w:cs="Times New Roman"/>
          <w:color w:val="000000"/>
          <w:sz w:val="32"/>
          <w:szCs w:val="24"/>
          <w:lang w:eastAsia="zh-CN"/>
        </w:rPr>
        <w:t>（项）: 反映用于病虫鼠害及疫情监测、预报、预防、控制、检疫、防疫所需的仪器、设施、药物、疫苗、种苗，疫畜(禽、鱼、植物)防治、扑杀补偿及劳务补助、菌(毒)种保藏及动植物及其产品检疫、检测等方面的支出。</w:t>
      </w:r>
    </w:p>
    <w:p w14:paraId="3A37FD07">
      <w:pPr>
        <w:pStyle w:val="22"/>
        <w:pageBreakBefore w:val="0"/>
        <w:kinsoku/>
        <w:wordWrap/>
        <w:overflowPunct/>
        <w:topLinePunct w:val="0"/>
        <w:bidi w:val="0"/>
        <w:snapToGrid/>
        <w:spacing w:line="240" w:lineRule="auto"/>
        <w:ind w:left="0" w:leftChars="0" w:firstLine="640" w:firstLineChars="200"/>
        <w:rPr>
          <w:rFonts w:hint="eastAsia" w:ascii="Times New Roman" w:hAnsi="Times New Roman" w:eastAsia="仿宋_GB2312" w:cs="Times New Roman"/>
          <w:color w:val="000000"/>
          <w:sz w:val="32"/>
          <w:szCs w:val="24"/>
          <w:lang w:eastAsia="zh-CN"/>
        </w:rPr>
      </w:pPr>
      <w:r>
        <w:rPr>
          <w:rFonts w:hint="eastAsia" w:eastAsia="仿宋_GB2312" w:cs="Times New Roman"/>
          <w:color w:val="000000"/>
          <w:sz w:val="32"/>
          <w:szCs w:val="24"/>
          <w:lang w:val="en-US" w:eastAsia="zh-CN"/>
        </w:rPr>
        <w:t>31.</w:t>
      </w:r>
      <w:r>
        <w:rPr>
          <w:rFonts w:hint="eastAsia" w:ascii="Times New Roman" w:hAnsi="Times New Roman" w:eastAsia="仿宋_GB2312" w:cs="Times New Roman"/>
          <w:color w:val="000000"/>
          <w:sz w:val="32"/>
          <w:szCs w:val="24"/>
          <w:lang w:eastAsia="zh-CN"/>
        </w:rPr>
        <w:t>农林水支出（类）农业农村（款）</w:t>
      </w:r>
      <w:r>
        <w:rPr>
          <w:rFonts w:hint="eastAsia" w:ascii="Times New Roman" w:hAnsi="Times New Roman" w:eastAsia="仿宋_GB2312" w:cs="Times New Roman"/>
          <w:color w:val="000000"/>
          <w:sz w:val="32"/>
          <w:szCs w:val="24"/>
          <w:lang w:val="en-US" w:eastAsia="zh-CN"/>
        </w:rPr>
        <w:t>其他农业农村</w:t>
      </w:r>
      <w:r>
        <w:rPr>
          <w:rFonts w:hint="eastAsia" w:ascii="Times New Roman" w:hAnsi="Times New Roman" w:eastAsia="仿宋_GB2312" w:cs="Times New Roman"/>
          <w:color w:val="000000"/>
          <w:sz w:val="32"/>
          <w:szCs w:val="24"/>
          <w:lang w:eastAsia="zh-CN"/>
        </w:rPr>
        <w:t>（项）:</w:t>
      </w:r>
      <w:r>
        <w:rPr>
          <w:rFonts w:hint="eastAsia" w:ascii="Times New Roman" w:hAnsi="Times New Roman"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rPr>
        <w:t>除上述</w:t>
      </w:r>
      <w:r>
        <w:rPr>
          <w:rFonts w:hint="eastAsia" w:ascii="Times New Roman" w:hAnsi="Times New Roman" w:eastAsia="仿宋_GB2312" w:cs="Times New Roman"/>
          <w:color w:val="000000"/>
          <w:sz w:val="32"/>
          <w:szCs w:val="24"/>
          <w:lang w:eastAsia="zh-CN"/>
        </w:rPr>
        <w:t>项目</w:t>
      </w:r>
      <w:r>
        <w:rPr>
          <w:rFonts w:hint="eastAsia" w:ascii="Times New Roman" w:hAnsi="Times New Roman" w:eastAsia="仿宋_GB2312" w:cs="Times New Roman"/>
          <w:color w:val="000000"/>
          <w:sz w:val="32"/>
          <w:szCs w:val="24"/>
        </w:rPr>
        <w:t>以外其他用于</w:t>
      </w:r>
      <w:r>
        <w:rPr>
          <w:rFonts w:hint="eastAsia" w:ascii="Times New Roman" w:hAnsi="Times New Roman" w:eastAsia="仿宋_GB2312" w:cs="Times New Roman"/>
          <w:color w:val="000000"/>
          <w:sz w:val="32"/>
          <w:szCs w:val="24"/>
          <w:lang w:val="en-US" w:eastAsia="zh-CN"/>
        </w:rPr>
        <w:t>农业农村方</w:t>
      </w:r>
      <w:r>
        <w:rPr>
          <w:rFonts w:hint="eastAsia" w:ascii="Times New Roman" w:hAnsi="Times New Roman" w:eastAsia="仿宋_GB2312" w:cs="Times New Roman"/>
          <w:color w:val="000000"/>
          <w:sz w:val="32"/>
          <w:szCs w:val="24"/>
        </w:rPr>
        <w:t>面的支出。</w:t>
      </w:r>
    </w:p>
    <w:p w14:paraId="78B32415">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val="en-US"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2</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农林水支出（类）林业和草原（款）</w:t>
      </w:r>
      <w:r>
        <w:rPr>
          <w:rFonts w:hint="eastAsia" w:ascii="Times New Roman" w:hAnsi="Times New Roman" w:eastAsia="仿宋_GB2312" w:cs="Times New Roman"/>
          <w:color w:val="000000"/>
          <w:sz w:val="32"/>
          <w:szCs w:val="24"/>
          <w:lang w:val="en-US" w:eastAsia="zh-CN"/>
        </w:rPr>
        <w:t>林业草原防灾减灾</w:t>
      </w:r>
      <w:r>
        <w:rPr>
          <w:rFonts w:hint="eastAsia" w:ascii="Times New Roman" w:hAnsi="Times New Roman" w:eastAsia="仿宋_GB2312" w:cs="Times New Roman"/>
          <w:color w:val="000000"/>
          <w:sz w:val="32"/>
          <w:szCs w:val="24"/>
          <w:lang w:eastAsia="zh-CN"/>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val="en-US" w:eastAsia="zh-CN"/>
        </w:rPr>
        <w:t>用于病虫害等有害生物灾害、森林草原防火、野生动物疫病灾害等方面的支出。</w:t>
      </w:r>
    </w:p>
    <w:p w14:paraId="00445336">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3</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 xml:space="preserve">农林水支出（类）林业和草原（款）其他林业和草原支出（项）: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eastAsia="zh-CN"/>
        </w:rPr>
        <w:t>除上述项目以外其他用于林业和草原方面的支出。</w:t>
      </w:r>
    </w:p>
    <w:p w14:paraId="1ECC6E0B">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4</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农林水支出（类）</w:t>
      </w:r>
      <w:r>
        <w:rPr>
          <w:rFonts w:hint="eastAsia" w:ascii="Times New Roman" w:hAnsi="Times New Roman" w:eastAsia="仿宋_GB2312" w:cs="Times New Roman"/>
          <w:color w:val="000000"/>
          <w:sz w:val="32"/>
          <w:szCs w:val="24"/>
          <w:lang w:val="en-US" w:eastAsia="zh-CN"/>
        </w:rPr>
        <w:t>水利</w:t>
      </w:r>
      <w:r>
        <w:rPr>
          <w:rFonts w:hint="eastAsia" w:ascii="Times New Roman" w:hAnsi="Times New Roman" w:eastAsia="仿宋_GB2312" w:cs="Times New Roman"/>
          <w:color w:val="000000"/>
          <w:sz w:val="32"/>
          <w:szCs w:val="24"/>
          <w:lang w:eastAsia="zh-CN"/>
        </w:rPr>
        <w:t>（款）</w:t>
      </w:r>
      <w:r>
        <w:rPr>
          <w:rFonts w:hint="eastAsia" w:ascii="Times New Roman" w:hAnsi="Times New Roman" w:eastAsia="仿宋_GB2312" w:cs="Times New Roman"/>
          <w:color w:val="000000"/>
          <w:sz w:val="32"/>
          <w:szCs w:val="24"/>
          <w:lang w:val="en-US" w:eastAsia="zh-CN"/>
        </w:rPr>
        <w:t>其他水利支出</w:t>
      </w:r>
      <w:r>
        <w:rPr>
          <w:rFonts w:hint="eastAsia" w:ascii="Times New Roman" w:hAnsi="Times New Roman" w:eastAsia="仿宋_GB2312" w:cs="Times New Roman"/>
          <w:color w:val="000000"/>
          <w:sz w:val="32"/>
          <w:szCs w:val="24"/>
          <w:lang w:eastAsia="zh-CN"/>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val="en-US" w:eastAsia="zh-CN"/>
        </w:rPr>
        <w:t>除上述以外其他用于水利方面的支</w:t>
      </w:r>
      <w:r>
        <w:rPr>
          <w:rFonts w:hint="eastAsia" w:ascii="Times New Roman" w:hAnsi="Times New Roman" w:eastAsia="仿宋_GB2312" w:cs="Times New Roman"/>
          <w:color w:val="000000"/>
          <w:sz w:val="32"/>
          <w:szCs w:val="24"/>
          <w:lang w:eastAsia="zh-CN"/>
        </w:rPr>
        <w:t>出。</w:t>
      </w:r>
    </w:p>
    <w:p w14:paraId="0A70CD8B">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5</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农林水支出（类）</w:t>
      </w:r>
      <w:r>
        <w:rPr>
          <w:rFonts w:hint="eastAsia" w:ascii="Times New Roman" w:hAnsi="Times New Roman" w:eastAsia="仿宋_GB2312" w:cs="Times New Roman"/>
          <w:color w:val="000000"/>
          <w:sz w:val="32"/>
          <w:szCs w:val="24"/>
          <w:lang w:val="en-US" w:eastAsia="zh-CN"/>
        </w:rPr>
        <w:t>水利</w:t>
      </w:r>
      <w:r>
        <w:rPr>
          <w:rFonts w:hint="eastAsia" w:ascii="Times New Roman" w:hAnsi="Times New Roman" w:eastAsia="仿宋_GB2312" w:cs="Times New Roman"/>
          <w:color w:val="000000"/>
          <w:sz w:val="32"/>
          <w:szCs w:val="24"/>
          <w:lang w:eastAsia="zh-CN"/>
        </w:rPr>
        <w:t>（款）</w:t>
      </w:r>
      <w:r>
        <w:rPr>
          <w:rFonts w:hint="eastAsia" w:ascii="Times New Roman" w:hAnsi="Times New Roman" w:eastAsia="仿宋_GB2312" w:cs="Times New Roman"/>
          <w:color w:val="000000"/>
          <w:sz w:val="32"/>
          <w:szCs w:val="24"/>
          <w:lang w:val="en-US" w:eastAsia="zh-CN"/>
        </w:rPr>
        <w:t>其他</w:t>
      </w:r>
      <w:r>
        <w:rPr>
          <w:rFonts w:hint="eastAsia" w:eastAsia="仿宋_GB2312" w:cs="Times New Roman"/>
          <w:color w:val="000000"/>
          <w:sz w:val="32"/>
          <w:szCs w:val="24"/>
          <w:lang w:val="en-US" w:eastAsia="zh-CN"/>
        </w:rPr>
        <w:t>农林水</w:t>
      </w:r>
      <w:r>
        <w:rPr>
          <w:rFonts w:hint="eastAsia" w:ascii="Times New Roman" w:hAnsi="Times New Roman" w:eastAsia="仿宋_GB2312" w:cs="Times New Roman"/>
          <w:color w:val="000000"/>
          <w:sz w:val="32"/>
          <w:szCs w:val="24"/>
          <w:lang w:val="en-US" w:eastAsia="zh-CN"/>
        </w:rPr>
        <w:t>支出</w:t>
      </w:r>
      <w:r>
        <w:rPr>
          <w:rFonts w:hint="eastAsia" w:ascii="Times New Roman" w:hAnsi="Times New Roman" w:eastAsia="仿宋_GB2312" w:cs="Times New Roman"/>
          <w:color w:val="000000"/>
          <w:sz w:val="32"/>
          <w:szCs w:val="24"/>
          <w:lang w:eastAsia="zh-CN"/>
        </w:rPr>
        <w:t xml:space="preserve">（项）: </w:t>
      </w:r>
      <w:r>
        <w:rPr>
          <w:rFonts w:hint="eastAsia" w:eastAsia="仿宋_GB2312" w:cs="Times New Roman"/>
          <w:color w:val="000000"/>
          <w:sz w:val="32"/>
          <w:szCs w:val="24"/>
          <w:lang w:val="en-US" w:eastAsia="zh-CN"/>
        </w:rPr>
        <w:t>反映</w:t>
      </w:r>
      <w:r>
        <w:rPr>
          <w:rFonts w:hint="eastAsia" w:ascii="Times New Roman" w:hAnsi="Times New Roman" w:eastAsia="仿宋_GB2312" w:cs="Times New Roman"/>
          <w:color w:val="000000"/>
          <w:sz w:val="32"/>
          <w:szCs w:val="24"/>
          <w:lang w:val="en-US" w:eastAsia="zh-CN"/>
        </w:rPr>
        <w:t>除上述以外其他用于</w:t>
      </w:r>
      <w:r>
        <w:rPr>
          <w:rFonts w:hint="eastAsia" w:eastAsia="仿宋_GB2312" w:cs="Times New Roman"/>
          <w:color w:val="000000"/>
          <w:sz w:val="32"/>
          <w:szCs w:val="24"/>
          <w:lang w:val="en-US" w:eastAsia="zh-CN"/>
        </w:rPr>
        <w:t>农林水</w:t>
      </w:r>
      <w:r>
        <w:rPr>
          <w:rFonts w:hint="eastAsia" w:ascii="Times New Roman" w:hAnsi="Times New Roman" w:eastAsia="仿宋_GB2312" w:cs="Times New Roman"/>
          <w:color w:val="000000"/>
          <w:sz w:val="32"/>
          <w:szCs w:val="24"/>
          <w:lang w:val="en-US" w:eastAsia="zh-CN"/>
        </w:rPr>
        <w:t>方面的支</w:t>
      </w:r>
      <w:r>
        <w:rPr>
          <w:rFonts w:hint="eastAsia" w:ascii="Times New Roman" w:hAnsi="Times New Roman" w:eastAsia="仿宋_GB2312" w:cs="Times New Roman"/>
          <w:color w:val="000000"/>
          <w:sz w:val="32"/>
          <w:szCs w:val="24"/>
          <w:lang w:eastAsia="zh-CN"/>
        </w:rPr>
        <w:t>出。</w:t>
      </w:r>
    </w:p>
    <w:p w14:paraId="4BEC919B">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仿宋_GB2312" w:cs="Times New Roman"/>
          <w:color w:val="000000"/>
          <w:sz w:val="32"/>
          <w:szCs w:val="24"/>
          <w:lang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6</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val="en-US" w:eastAsia="zh-CN"/>
        </w:rPr>
        <w:t>交通运输</w:t>
      </w:r>
      <w:r>
        <w:rPr>
          <w:rFonts w:hint="eastAsia" w:ascii="Times New Roman" w:hAnsi="Times New Roman" w:eastAsia="仿宋_GB2312" w:cs="Times New Roman"/>
          <w:color w:val="000000"/>
          <w:sz w:val="32"/>
          <w:szCs w:val="24"/>
          <w:lang w:eastAsia="zh-CN"/>
        </w:rPr>
        <w:t>支出（类）</w:t>
      </w:r>
      <w:r>
        <w:rPr>
          <w:rFonts w:hint="eastAsia" w:ascii="Times New Roman" w:hAnsi="Times New Roman" w:eastAsia="仿宋_GB2312" w:cs="Times New Roman"/>
          <w:color w:val="000000"/>
          <w:sz w:val="32"/>
          <w:szCs w:val="24"/>
          <w:lang w:val="en-US" w:eastAsia="zh-CN"/>
        </w:rPr>
        <w:t>公路水路运输</w:t>
      </w:r>
      <w:r>
        <w:rPr>
          <w:rFonts w:hint="eastAsia" w:ascii="Times New Roman" w:hAnsi="Times New Roman" w:eastAsia="仿宋_GB2312" w:cs="Times New Roman"/>
          <w:color w:val="000000"/>
          <w:sz w:val="32"/>
          <w:szCs w:val="24"/>
          <w:lang w:eastAsia="zh-CN"/>
        </w:rPr>
        <w:t>（款）</w:t>
      </w:r>
      <w:r>
        <w:rPr>
          <w:rFonts w:hint="eastAsia" w:ascii="Times New Roman" w:hAnsi="Times New Roman" w:eastAsia="仿宋_GB2312" w:cs="Times New Roman"/>
          <w:color w:val="000000"/>
          <w:sz w:val="32"/>
          <w:szCs w:val="24"/>
          <w:lang w:val="en-US" w:eastAsia="zh-CN"/>
        </w:rPr>
        <w:t>公路养护</w:t>
      </w:r>
      <w:r>
        <w:rPr>
          <w:rFonts w:hint="eastAsia" w:ascii="Times New Roman" w:hAnsi="Times New Roman" w:eastAsia="仿宋_GB2312" w:cs="Times New Roman"/>
          <w:color w:val="000000"/>
          <w:sz w:val="32"/>
          <w:szCs w:val="24"/>
          <w:lang w:eastAsia="zh-CN"/>
        </w:rPr>
        <w:t>（项）: 指</w:t>
      </w:r>
      <w:r>
        <w:rPr>
          <w:rFonts w:hint="eastAsia" w:ascii="Times New Roman" w:hAnsi="Times New Roman" w:eastAsia="仿宋_GB2312" w:cs="Times New Roman"/>
          <w:color w:val="000000"/>
          <w:sz w:val="32"/>
          <w:szCs w:val="24"/>
          <w:lang w:val="en-US" w:eastAsia="zh-CN"/>
        </w:rPr>
        <w:t>公路养护支</w:t>
      </w:r>
      <w:r>
        <w:rPr>
          <w:rFonts w:hint="eastAsia" w:ascii="Times New Roman" w:hAnsi="Times New Roman" w:eastAsia="仿宋_GB2312" w:cs="Times New Roman"/>
          <w:color w:val="000000"/>
          <w:sz w:val="32"/>
          <w:szCs w:val="24"/>
          <w:lang w:eastAsia="zh-CN"/>
        </w:rPr>
        <w:t>出。</w:t>
      </w:r>
    </w:p>
    <w:p w14:paraId="2076AFD2">
      <w:pPr>
        <w:pageBreakBefore w:val="0"/>
        <w:kinsoku/>
        <w:wordWrap/>
        <w:overflowPunct/>
        <w:topLinePunct w:val="0"/>
        <w:bidi w:val="0"/>
        <w:snapToGrid/>
        <w:spacing w:line="240" w:lineRule="auto"/>
        <w:ind w:left="0" w:leftChars="0" w:firstLine="640" w:firstLineChars="200"/>
        <w:outlineLvl w:val="0"/>
        <w:rPr>
          <w:rFonts w:hint="eastAsia"/>
          <w:lang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7</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val="en-US" w:eastAsia="zh-CN"/>
        </w:rPr>
        <w:t>交通运输</w:t>
      </w:r>
      <w:r>
        <w:rPr>
          <w:rFonts w:hint="eastAsia" w:ascii="Times New Roman" w:hAnsi="Times New Roman" w:eastAsia="仿宋_GB2312" w:cs="Times New Roman"/>
          <w:color w:val="000000"/>
          <w:sz w:val="32"/>
          <w:szCs w:val="24"/>
          <w:lang w:eastAsia="zh-CN"/>
        </w:rPr>
        <w:t>支出（类）</w:t>
      </w:r>
      <w:r>
        <w:rPr>
          <w:rFonts w:hint="eastAsia" w:ascii="Times New Roman" w:hAnsi="Times New Roman" w:eastAsia="仿宋_GB2312" w:cs="Times New Roman"/>
          <w:color w:val="000000"/>
          <w:sz w:val="32"/>
          <w:szCs w:val="24"/>
          <w:lang w:val="en-US" w:eastAsia="zh-CN"/>
        </w:rPr>
        <w:t>公路水路运输</w:t>
      </w:r>
      <w:r>
        <w:rPr>
          <w:rFonts w:hint="eastAsia" w:ascii="Times New Roman" w:hAnsi="Times New Roman" w:eastAsia="仿宋_GB2312" w:cs="Times New Roman"/>
          <w:color w:val="000000"/>
          <w:sz w:val="32"/>
          <w:szCs w:val="24"/>
          <w:lang w:eastAsia="zh-CN"/>
        </w:rPr>
        <w:t>（款）</w:t>
      </w:r>
      <w:r>
        <w:rPr>
          <w:rFonts w:hint="eastAsia" w:eastAsia="仿宋_GB2312" w:cs="Times New Roman"/>
          <w:color w:val="000000"/>
          <w:sz w:val="32"/>
          <w:szCs w:val="24"/>
          <w:lang w:val="en-US" w:eastAsia="zh-CN"/>
        </w:rPr>
        <w:t>公路和运输安全</w:t>
      </w:r>
      <w:r>
        <w:rPr>
          <w:rFonts w:hint="eastAsia" w:ascii="Times New Roman" w:hAnsi="Times New Roman" w:eastAsia="仿宋_GB2312" w:cs="Times New Roman"/>
          <w:color w:val="000000"/>
          <w:sz w:val="32"/>
          <w:szCs w:val="24"/>
          <w:lang w:eastAsia="zh-CN"/>
        </w:rPr>
        <w:t xml:space="preserve">（项）: </w:t>
      </w:r>
      <w:r>
        <w:rPr>
          <w:rFonts w:hint="eastAsia" w:eastAsia="仿宋_GB2312" w:cs="Times New Roman"/>
          <w:color w:val="000000"/>
          <w:sz w:val="32"/>
          <w:szCs w:val="24"/>
          <w:lang w:val="en-US" w:eastAsia="zh-CN"/>
        </w:rPr>
        <w:t>反映公路和运输安全</w:t>
      </w:r>
      <w:r>
        <w:rPr>
          <w:rFonts w:hint="eastAsia" w:ascii="Times New Roman" w:hAnsi="Times New Roman" w:eastAsia="仿宋_GB2312" w:cs="Times New Roman"/>
          <w:color w:val="000000"/>
          <w:sz w:val="32"/>
          <w:szCs w:val="24"/>
          <w:lang w:val="en-US" w:eastAsia="zh-CN"/>
        </w:rPr>
        <w:t>支出。</w:t>
      </w:r>
    </w:p>
    <w:p w14:paraId="6083407F">
      <w:pPr>
        <w:pageBreakBefore w:val="0"/>
        <w:kinsoku/>
        <w:wordWrap/>
        <w:overflowPunct/>
        <w:topLinePunct w:val="0"/>
        <w:bidi w:val="0"/>
        <w:snapToGrid/>
        <w:spacing w:line="240" w:lineRule="auto"/>
        <w:ind w:left="0" w:leftChars="0" w:firstLine="640" w:firstLineChars="200"/>
        <w:outlineLvl w:val="0"/>
        <w:rPr>
          <w:rFonts w:hint="eastAsia" w:ascii="Times New Roman" w:hAnsi="Times New Roman" w:eastAsia="Times New Roman" w:cs="Times New Roman"/>
          <w:color w:val="000000"/>
          <w:sz w:val="32"/>
          <w:szCs w:val="24"/>
          <w:lang w:val="en-US" w:eastAsia="zh-CN"/>
        </w:rPr>
      </w:pPr>
      <w:r>
        <w:rPr>
          <w:rFonts w:hint="eastAsia" w:ascii="Times New Roman" w:hAnsi="Times New Roman" w:eastAsia="Times New Roman" w:cs="Times New Roman"/>
          <w:color w:val="000000"/>
          <w:sz w:val="32"/>
          <w:szCs w:val="24"/>
          <w:lang w:val="en-US" w:eastAsia="zh-CN"/>
        </w:rPr>
        <w:t>3</w:t>
      </w:r>
      <w:r>
        <w:rPr>
          <w:rFonts w:hint="eastAsia" w:eastAsia="Times New Roman" w:cs="Times New Roman"/>
          <w:color w:val="000000"/>
          <w:sz w:val="32"/>
          <w:szCs w:val="24"/>
          <w:lang w:val="en-US" w:eastAsia="zh-CN"/>
        </w:rPr>
        <w:t>8</w:t>
      </w:r>
      <w:r>
        <w:rPr>
          <w:rFonts w:hint="eastAsia" w:ascii="Times New Roman" w:hAnsi="Times New Roman" w:eastAsia="Times New Roman" w:cs="Times New Roman"/>
          <w:color w:val="000000"/>
          <w:sz w:val="32"/>
          <w:szCs w:val="24"/>
          <w:lang w:val="en-US" w:eastAsia="zh-CN"/>
        </w:rPr>
        <w:t>.</w:t>
      </w:r>
      <w:r>
        <w:rPr>
          <w:rFonts w:hint="eastAsia" w:ascii="Times New Roman" w:hAnsi="Times New Roman" w:eastAsia="仿宋_GB2312" w:cs="Times New Roman"/>
          <w:color w:val="000000"/>
          <w:sz w:val="32"/>
          <w:szCs w:val="24"/>
          <w:lang w:eastAsia="zh-CN"/>
        </w:rPr>
        <w:t>住房保障支出（类）住房改革支出（款）住房公积金（项）: 指</w:t>
      </w:r>
      <w:r>
        <w:rPr>
          <w:rFonts w:hint="eastAsia" w:ascii="Times New Roman" w:hAnsi="Times New Roman" w:eastAsia="仿宋_GB2312" w:cs="Times New Roman"/>
          <w:color w:val="000000"/>
          <w:sz w:val="32"/>
          <w:szCs w:val="24"/>
        </w:rPr>
        <w:t>行政事业单位按人力资源和社会保障部、财政部规定的基本工资和津贴补贴以及规定比例为职工缴纳的住房公积金。</w:t>
      </w:r>
    </w:p>
    <w:p w14:paraId="160EFD9A">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39</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5340747B">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11E6F6B">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65F5A438">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279308">
      <w:pPr>
        <w:pageBreakBefore w:val="0"/>
        <w:kinsoku/>
        <w:wordWrap/>
        <w:overflowPunct/>
        <w:topLinePunct w:val="0"/>
        <w:bidi w:val="0"/>
        <w:snapToGrid/>
        <w:spacing w:line="240" w:lineRule="auto"/>
        <w:ind w:left="0" w:leftChars="0"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96614"/>
      <w:bookmarkStart w:id="52" w:name="_Toc15377226"/>
    </w:p>
    <w:p w14:paraId="17EB8252">
      <w:pPr>
        <w:pStyle w:val="2"/>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55CE5E37">
      <w:pPr>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2BBA345F">
      <w:pPr>
        <w:pStyle w:val="2"/>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3FF47CFC">
      <w:pPr>
        <w:pageBreakBefore w:val="0"/>
        <w:kinsoku/>
        <w:wordWrap/>
        <w:overflowPunct/>
        <w:topLinePunct w:val="0"/>
        <w:bidi w:val="0"/>
        <w:snapToGrid/>
        <w:spacing w:line="240" w:lineRule="auto"/>
        <w:ind w:left="0" w:leftChars="0"/>
        <w:rPr>
          <w:rFonts w:hint="eastAsia" w:ascii="Times New Roman" w:hAnsi="Times New Roman" w:eastAsia="仿宋_GB2312" w:cs="仿宋_GB2312"/>
          <w:color w:val="auto"/>
          <w:kern w:val="2"/>
          <w:sz w:val="32"/>
          <w:szCs w:val="32"/>
          <w:highlight w:val="none"/>
          <w:lang w:val="en-US" w:eastAsia="zh-CN" w:bidi="ar-SA"/>
        </w:rPr>
      </w:pPr>
    </w:p>
    <w:p w14:paraId="345256B6">
      <w:pPr>
        <w:pStyle w:val="2"/>
        <w:pageBreakBefore w:val="0"/>
        <w:kinsoku/>
        <w:wordWrap/>
        <w:overflowPunct/>
        <w:topLinePunct w:val="0"/>
        <w:bidi w:val="0"/>
        <w:snapToGrid/>
        <w:spacing w:line="240" w:lineRule="auto"/>
        <w:ind w:left="0" w:leftChars="0"/>
        <w:rPr>
          <w:rFonts w:hint="eastAsia"/>
        </w:rPr>
      </w:pPr>
    </w:p>
    <w:p w14:paraId="65EC387E">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103234C4">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33C2F8B3">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0511263D">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509A6FC7">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596ABB7D">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5E7447E7">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2D6E21CC">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6BBE408C">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32526EB3">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6CB1FBC4">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0BEABFE3">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46FA9D2C">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6167FA72">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7EBB0A4F">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60FB68A0">
      <w:pPr>
        <w:pageBreakBefore w:val="0"/>
        <w:kinsoku/>
        <w:wordWrap/>
        <w:overflowPunct/>
        <w:topLinePunct w:val="0"/>
        <w:bidi w:val="0"/>
        <w:snapToGrid/>
        <w:spacing w:line="240" w:lineRule="auto"/>
        <w:ind w:left="0" w:leftChars="0"/>
        <w:jc w:val="center"/>
        <w:rPr>
          <w:rFonts w:hint="eastAsia" w:ascii="Times New Roman" w:hAnsi="Times New Roman" w:eastAsia="黑体"/>
          <w:color w:val="auto"/>
          <w:sz w:val="44"/>
          <w:szCs w:val="44"/>
          <w:highlight w:val="none"/>
        </w:rPr>
      </w:pPr>
    </w:p>
    <w:p w14:paraId="04889818">
      <w:pPr>
        <w:pageBreakBefore w:val="0"/>
        <w:kinsoku/>
        <w:wordWrap/>
        <w:overflowPunct/>
        <w:topLinePunct w:val="0"/>
        <w:bidi w:val="0"/>
        <w:snapToGrid/>
        <w:spacing w:line="240" w:lineRule="auto"/>
        <w:ind w:left="0" w:leftChars="0"/>
        <w:jc w:val="center"/>
        <w:rPr>
          <w:rStyle w:val="31"/>
          <w:rFonts w:hint="eastAsia" w:ascii="Times New Roman" w:hAnsi="Times New Roman" w:eastAsia="黑体"/>
          <w:b w:val="0"/>
          <w:color w:val="auto"/>
          <w:highlight w:val="none"/>
          <w:lang w:eastAsia="zh-CN"/>
        </w:rPr>
      </w:pP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1"/>
    </w:p>
    <w:p w14:paraId="75E3DCFF">
      <w:pPr>
        <w:keepNext w:val="0"/>
        <w:keepLines w:val="0"/>
        <w:pageBreakBefore w:val="0"/>
        <w:kinsoku/>
        <w:wordWrap/>
        <w:overflowPunct/>
        <w:topLinePunct w:val="0"/>
        <w:autoSpaceDE/>
        <w:autoSpaceDN/>
        <w:bidi w:val="0"/>
        <w:snapToGrid/>
        <w:spacing w:line="240" w:lineRule="auto"/>
        <w:ind w:left="0" w:leftChars="0"/>
        <w:jc w:val="left"/>
        <w:textAlignment w:val="auto"/>
        <w:outlineLvl w:val="0"/>
        <w:rPr>
          <w:rFonts w:hint="eastAsia" w:ascii="Times New Roman" w:hAnsi="Times New Roman" w:eastAsia="黑体" w:cs="黑体"/>
          <w:color w:val="FF0000"/>
          <w:sz w:val="32"/>
          <w:szCs w:val="32"/>
          <w:highlight w:val="none"/>
        </w:rPr>
      </w:pPr>
    </w:p>
    <w:p w14:paraId="65B689F6">
      <w:pPr>
        <w:keepNext w:val="0"/>
        <w:keepLines w:val="0"/>
        <w:pageBreakBefore w:val="0"/>
        <w:kinsoku/>
        <w:wordWrap/>
        <w:overflowPunct/>
        <w:topLinePunct w:val="0"/>
        <w:autoSpaceDE/>
        <w:autoSpaceDN/>
        <w:bidi w:val="0"/>
        <w:snapToGrid/>
        <w:spacing w:line="240" w:lineRule="auto"/>
        <w:ind w:left="0" w:leftChars="0"/>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A276223">
      <w:pPr>
        <w:keepNext w:val="0"/>
        <w:keepLines w:val="0"/>
        <w:pageBreakBefore w:val="0"/>
        <w:widowControl/>
        <w:kinsoku/>
        <w:wordWrap/>
        <w:overflowPunct/>
        <w:topLinePunct w:val="0"/>
        <w:autoSpaceDE/>
        <w:autoSpaceDN/>
        <w:bidi w:val="0"/>
        <w:snapToGrid/>
        <w:spacing w:line="240" w:lineRule="auto"/>
        <w:ind w:left="0" w:leftChars="0"/>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80C9F02">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攀枝花市仁和区中坝乡人民政府</w:t>
      </w:r>
    </w:p>
    <w:p w14:paraId="5BB81861">
      <w:pPr>
        <w:keepNext w:val="0"/>
        <w:keepLines w:val="0"/>
        <w:pageBreakBefore w:val="0"/>
        <w:widowControl/>
        <w:kinsoku/>
        <w:wordWrap/>
        <w:overflowPunct/>
        <w:topLinePunct w:val="0"/>
        <w:autoSpaceDE/>
        <w:autoSpaceDN/>
        <w:bidi w:val="0"/>
        <w:adjustRightInd/>
        <w:snapToGrid/>
        <w:spacing w:line="0" w:lineRule="atLeast"/>
        <w:ind w:left="0" w:leftChars="0"/>
        <w:contextualSpacing/>
        <w:jc w:val="center"/>
        <w:textAlignment w:val="auto"/>
        <w:rPr>
          <w:rFonts w:hint="eastAsia" w:ascii="方正小标宋_GBK" w:hAnsi="方正小标宋_GBK" w:eastAsia="方正小标宋_GBK" w:cs="方正小标宋_GBK"/>
          <w:b/>
          <w:sz w:val="44"/>
          <w:szCs w:val="44"/>
          <w:shd w:val="clear" w:color="auto" w:fill="FFFFFF"/>
        </w:rPr>
      </w:pPr>
      <w:r>
        <w:rPr>
          <w:rFonts w:hint="eastAsia" w:ascii="方正小标宋_GBK" w:hAnsi="方正小标宋_GBK" w:eastAsia="方正小标宋_GBK" w:cs="方正小标宋_GBK"/>
          <w:b/>
          <w:sz w:val="44"/>
          <w:szCs w:val="44"/>
          <w:shd w:val="clear" w:color="auto" w:fill="FFFFFF"/>
          <w:lang w:val="en-US" w:eastAsia="zh-CN"/>
        </w:rPr>
        <w:t>2024年</w:t>
      </w:r>
      <w:r>
        <w:rPr>
          <w:rFonts w:hint="eastAsia" w:ascii="方正小标宋_GBK" w:hAnsi="方正小标宋_GBK" w:eastAsia="方正小标宋_GBK" w:cs="方正小标宋_GBK"/>
          <w:b/>
          <w:sz w:val="44"/>
          <w:szCs w:val="44"/>
          <w:shd w:val="clear" w:color="auto" w:fill="FFFFFF"/>
        </w:rPr>
        <w:t>部门</w:t>
      </w:r>
      <w:r>
        <w:rPr>
          <w:rFonts w:hint="eastAsia" w:ascii="方正小标宋_GBK" w:hAnsi="方正小标宋_GBK" w:eastAsia="方正小标宋_GBK" w:cs="方正小标宋_GBK"/>
          <w:b/>
          <w:sz w:val="44"/>
          <w:szCs w:val="44"/>
          <w:shd w:val="clear" w:color="auto" w:fill="FFFFFF"/>
          <w:lang w:val="en-US" w:eastAsia="zh-CN"/>
        </w:rPr>
        <w:t>整体支出</w:t>
      </w:r>
      <w:r>
        <w:rPr>
          <w:rFonts w:hint="eastAsia" w:ascii="方正小标宋_GBK" w:hAnsi="方正小标宋_GBK" w:eastAsia="方正小标宋_GBK" w:cs="方正小标宋_GBK"/>
          <w:b/>
          <w:sz w:val="44"/>
          <w:szCs w:val="44"/>
          <w:shd w:val="clear" w:color="auto" w:fill="FFFFFF"/>
        </w:rPr>
        <w:t>绩效</w:t>
      </w:r>
      <w:r>
        <w:rPr>
          <w:rFonts w:hint="eastAsia" w:ascii="方正小标宋_GBK" w:hAnsi="方正小标宋_GBK" w:eastAsia="方正小标宋_GBK" w:cs="方正小标宋_GBK"/>
          <w:b/>
          <w:sz w:val="44"/>
          <w:szCs w:val="44"/>
          <w:shd w:val="clear" w:color="auto" w:fill="FFFFFF"/>
          <w:lang w:val="en-US" w:eastAsia="zh-CN"/>
        </w:rPr>
        <w:t>评价</w:t>
      </w:r>
      <w:r>
        <w:rPr>
          <w:rFonts w:hint="eastAsia" w:ascii="方正小标宋_GBK" w:hAnsi="方正小标宋_GBK" w:eastAsia="方正小标宋_GBK" w:cs="方正小标宋_GBK"/>
          <w:b/>
          <w:sz w:val="44"/>
          <w:szCs w:val="44"/>
          <w:shd w:val="clear" w:color="auto" w:fill="FFFFFF"/>
        </w:rPr>
        <w:t>报告</w:t>
      </w:r>
    </w:p>
    <w:p w14:paraId="3CFBC7A6">
      <w:pPr>
        <w:keepNext w:val="0"/>
        <w:keepLines w:val="0"/>
        <w:pageBreakBefore w:val="0"/>
        <w:widowControl/>
        <w:kinsoku/>
        <w:wordWrap/>
        <w:overflowPunct/>
        <w:topLinePunct w:val="0"/>
        <w:bidi w:val="0"/>
        <w:adjustRightInd/>
        <w:snapToGrid/>
        <w:spacing w:line="240" w:lineRule="auto"/>
        <w:ind w:left="0" w:leftChars="0" w:firstLine="640" w:firstLineChars="200"/>
        <w:contextualSpacing/>
        <w:jc w:val="left"/>
        <w:rPr>
          <w:rFonts w:hint="default" w:ascii="Times New Roman" w:hAnsi="Times New Roman" w:eastAsia="方正仿宋_GBK" w:cs="Times New Roman"/>
          <w:color w:val="000000"/>
          <w:kern w:val="0"/>
          <w:sz w:val="32"/>
          <w:szCs w:val="32"/>
          <w:shd w:val="clear" w:color="auto" w:fill="FFFFFF"/>
        </w:rPr>
      </w:pPr>
    </w:p>
    <w:p w14:paraId="763FA743">
      <w:pPr>
        <w:keepNext w:val="0"/>
        <w:keepLines w:val="0"/>
        <w:pageBreakBefore w:val="0"/>
        <w:widowControl/>
        <w:kinsoku/>
        <w:wordWrap/>
        <w:overflowPunct/>
        <w:topLinePunct w:val="0"/>
        <w:bidi w:val="0"/>
        <w:adjustRightInd/>
        <w:snapToGrid/>
        <w:spacing w:line="240" w:lineRule="auto"/>
        <w:ind w:left="0" w:leftChars="0" w:firstLine="640" w:firstLineChars="200"/>
        <w:contextualSpacing/>
        <w:jc w:val="both"/>
        <w:rPr>
          <w:rFonts w:hint="eastAsia" w:ascii="方正黑体_GBK" w:hAnsi="方正黑体_GBK" w:eastAsia="方正黑体_GBK" w:cs="方正黑体_GBK"/>
          <w:color w:val="000000"/>
          <w:kern w:val="0"/>
          <w:sz w:val="32"/>
          <w:szCs w:val="32"/>
          <w:shd w:val="clear" w:color="auto" w:fill="FFFFFF"/>
          <w:lang w:val="zh-CN"/>
        </w:rPr>
      </w:pPr>
      <w:r>
        <w:rPr>
          <w:rFonts w:hint="eastAsia" w:ascii="方正黑体_GBK" w:hAnsi="方正黑体_GBK" w:eastAsia="方正黑体_GBK" w:cs="方正黑体_GBK"/>
          <w:color w:val="000000"/>
          <w:kern w:val="0"/>
          <w:sz w:val="32"/>
          <w:szCs w:val="32"/>
          <w:shd w:val="clear" w:color="auto" w:fill="FFFFFF"/>
        </w:rPr>
        <w:t>一、</w:t>
      </w:r>
      <w:r>
        <w:rPr>
          <w:rFonts w:hint="eastAsia" w:ascii="方正黑体_GBK" w:hAnsi="方正黑体_GBK" w:eastAsia="方正黑体_GBK" w:cs="方正黑体_GBK"/>
          <w:color w:val="000000"/>
          <w:kern w:val="0"/>
          <w:sz w:val="32"/>
          <w:szCs w:val="32"/>
          <w:shd w:val="clear" w:color="auto" w:fill="FFFFFF"/>
          <w:lang w:val="zh-CN"/>
        </w:rPr>
        <w:t>部门概况</w:t>
      </w:r>
    </w:p>
    <w:p w14:paraId="5DACB9AF">
      <w:pPr>
        <w:pStyle w:val="6"/>
        <w:keepNext w:val="0"/>
        <w:keepLines w:val="0"/>
        <w:pageBreakBefore w:val="0"/>
        <w:kinsoku/>
        <w:wordWrap/>
        <w:overflowPunct/>
        <w:topLinePunct w:val="0"/>
        <w:bidi w:val="0"/>
        <w:adjustRightInd/>
        <w:snapToGrid/>
        <w:spacing w:beforeLines="0" w:line="240" w:lineRule="auto"/>
        <w:ind w:left="0" w:leftChars="0" w:firstLine="643" w:firstLineChars="200"/>
        <w:jc w:val="both"/>
        <w:rPr>
          <w:rFonts w:hint="default" w:ascii="方正楷体_GBK" w:hAnsi="方正楷体_GBK" w:eastAsia="方正楷体_GBK" w:cs="方正楷体_GBK"/>
          <w:b/>
          <w:bCs/>
          <w:color w:val="auto"/>
          <w:kern w:val="0"/>
          <w:sz w:val="32"/>
          <w:szCs w:val="32"/>
          <w:highlight w:val="none"/>
          <w:shd w:val="clear" w:color="auto" w:fill="FFFFFF"/>
          <w:lang w:val="zh-CN" w:eastAsia="zh-CN" w:bidi="ar-SA"/>
        </w:rPr>
      </w:pPr>
      <w:r>
        <w:rPr>
          <w:rFonts w:hint="default" w:ascii="方正楷体_GBK" w:hAnsi="方正楷体_GBK" w:eastAsia="方正楷体_GBK" w:cs="方正楷体_GBK"/>
          <w:b/>
          <w:bCs/>
          <w:color w:val="auto"/>
          <w:kern w:val="0"/>
          <w:sz w:val="32"/>
          <w:szCs w:val="32"/>
          <w:highlight w:val="none"/>
          <w:shd w:val="clear" w:color="auto" w:fill="FFFFFF"/>
          <w:lang w:val="zh-CN" w:eastAsia="zh-CN" w:bidi="ar-SA"/>
        </w:rPr>
        <w:t>（一）机构组成</w:t>
      </w:r>
    </w:p>
    <w:p w14:paraId="73C45754">
      <w:pPr>
        <w:pageBreakBefore w:val="0"/>
        <w:kinsoku/>
        <w:wordWrap/>
        <w:overflowPunct/>
        <w:topLinePunct w:val="0"/>
        <w:bidi w:val="0"/>
        <w:snapToGrid/>
        <w:spacing w:line="240" w:lineRule="auto"/>
        <w:ind w:left="0" w:leftChars="0" w:firstLine="640" w:firstLineChars="200"/>
        <w:rPr>
          <w:rFonts w:hint="eastAsia" w:ascii="仿宋_GB2312" w:hAnsi="仿宋" w:eastAsia="仿宋_GB2312" w:cs="仿宋"/>
          <w:color w:val="000000"/>
          <w:kern w:val="2"/>
          <w:sz w:val="32"/>
          <w:szCs w:val="32"/>
          <w:highlight w:val="none"/>
          <w:lang w:val="en-US" w:eastAsia="zh-CN" w:bidi="ar-SA"/>
        </w:rPr>
      </w:pPr>
      <w:r>
        <w:rPr>
          <w:rFonts w:hint="eastAsia" w:ascii="仿宋_GB2312" w:hAnsi="仿宋" w:eastAsia="仿宋_GB2312" w:cs="仿宋"/>
          <w:color w:val="000000"/>
          <w:kern w:val="2"/>
          <w:sz w:val="32"/>
          <w:szCs w:val="32"/>
          <w:highlight w:val="none"/>
          <w:lang w:val="en-US" w:eastAsia="zh-CN" w:bidi="ar-SA"/>
        </w:rPr>
        <w:t>中坝乡辖4个村民委员会，30个村民小组，乡域面积107平方公里。根据《攀枝花市仁和区乡镇职能配置、内设机构和人员编制的规定》</w:t>
      </w:r>
      <w:r>
        <w:rPr>
          <w:rFonts w:hint="default" w:ascii="Times New Roman" w:hAnsi="Times New Roman" w:eastAsia="方正仿宋_GBK" w:cs="Times New Roman"/>
          <w:color w:val="000000"/>
          <w:kern w:val="2"/>
          <w:sz w:val="32"/>
          <w:szCs w:val="32"/>
          <w:highlight w:val="none"/>
          <w:lang w:val="en-US" w:eastAsia="zh-CN" w:bidi="ar-SA"/>
        </w:rPr>
        <w:t>（攀仁委办〔2024〕21号），</w:t>
      </w:r>
      <w:r>
        <w:rPr>
          <w:rFonts w:hint="eastAsia" w:ascii="仿宋_GB2312" w:hAnsi="仿宋" w:eastAsia="仿宋_GB2312" w:cs="仿宋"/>
          <w:color w:val="000000"/>
          <w:kern w:val="2"/>
          <w:sz w:val="32"/>
          <w:szCs w:val="32"/>
          <w:highlight w:val="none"/>
          <w:lang w:val="en-US" w:eastAsia="zh-CN" w:bidi="ar-SA"/>
        </w:rPr>
        <w:t>乡党委、政府内设综合办公室、党建工作办公室、应急管理办公室和生态环境办公室、社会治理和综合行政执法办公室、经济发展办公室、社会事务办公室共6个综合办事机构；下设便民服务中心（退役军人服务站）、农业农村服务中心（新时代文明实践所）共2个事业单位。</w:t>
      </w:r>
    </w:p>
    <w:p w14:paraId="238458BE">
      <w:pPr>
        <w:pStyle w:val="6"/>
        <w:keepNext w:val="0"/>
        <w:keepLines w:val="0"/>
        <w:pageBreakBefore w:val="0"/>
        <w:widowControl w:val="0"/>
        <w:numPr>
          <w:ilvl w:val="0"/>
          <w:numId w:val="0"/>
        </w:numPr>
        <w:kinsoku/>
        <w:wordWrap/>
        <w:overflowPunct/>
        <w:topLinePunct w:val="0"/>
        <w:autoSpaceDE/>
        <w:autoSpaceDN/>
        <w:bidi w:val="0"/>
        <w:adjustRightInd w:val="0"/>
        <w:snapToGrid/>
        <w:spacing w:beforeLines="0" w:line="240" w:lineRule="auto"/>
        <w:ind w:left="0" w:leftChars="0" w:firstLine="643" w:firstLineChars="200"/>
        <w:jc w:val="both"/>
        <w:textAlignment w:val="auto"/>
        <w:rPr>
          <w:rFonts w:hint="eastAsia" w:ascii="方正楷体_GBK" w:hAnsi="方正楷体_GBK" w:eastAsia="方正楷体_GBK" w:cs="方正楷体_GBK"/>
          <w:b/>
          <w:bCs/>
          <w:color w:val="auto"/>
          <w:kern w:val="0"/>
          <w:sz w:val="32"/>
          <w:szCs w:val="32"/>
          <w:highlight w:val="none"/>
          <w:shd w:val="clear" w:color="auto" w:fill="FFFFFF"/>
          <w:lang w:val="en-US" w:eastAsia="zh-CN" w:bidi="ar-SA"/>
        </w:rPr>
      </w:pPr>
      <w:r>
        <w:rPr>
          <w:rFonts w:hint="eastAsia" w:ascii="方正楷体_GBK" w:hAnsi="方正楷体_GBK" w:eastAsia="方正楷体_GBK" w:cs="方正楷体_GBK"/>
          <w:b/>
          <w:bCs/>
          <w:color w:val="auto"/>
          <w:kern w:val="0"/>
          <w:sz w:val="32"/>
          <w:szCs w:val="32"/>
          <w:shd w:val="clear" w:color="auto" w:fill="FFFFFF"/>
          <w:lang w:val="en-US" w:eastAsia="zh-CN" w:bidi="ar-SA"/>
        </w:rPr>
        <w:t>（二）</w:t>
      </w:r>
      <w:r>
        <w:rPr>
          <w:rFonts w:hint="eastAsia" w:ascii="方正楷体_GBK" w:hAnsi="方正楷体_GBK" w:eastAsia="方正楷体_GBK" w:cs="方正楷体_GBK"/>
          <w:b/>
          <w:bCs/>
          <w:color w:val="auto"/>
          <w:kern w:val="0"/>
          <w:sz w:val="32"/>
          <w:szCs w:val="32"/>
          <w:highlight w:val="none"/>
          <w:shd w:val="clear" w:color="auto" w:fill="FFFFFF"/>
          <w:lang w:val="en-US" w:eastAsia="zh-CN" w:bidi="ar-SA"/>
        </w:rPr>
        <w:t>机构职能</w:t>
      </w:r>
    </w:p>
    <w:p w14:paraId="58FDF805">
      <w:pPr>
        <w:pStyle w:val="6"/>
        <w:keepNext w:val="0"/>
        <w:keepLines w:val="0"/>
        <w:pageBreakBefore w:val="0"/>
        <w:widowControl w:val="0"/>
        <w:numPr>
          <w:ilvl w:val="0"/>
          <w:numId w:val="0"/>
        </w:numPr>
        <w:kinsoku/>
        <w:wordWrap/>
        <w:overflowPunct/>
        <w:topLinePunct w:val="0"/>
        <w:autoSpaceDE/>
        <w:autoSpaceDN/>
        <w:bidi w:val="0"/>
        <w:adjustRightInd w:val="0"/>
        <w:snapToGrid/>
        <w:spacing w:beforeLines="0" w:line="240" w:lineRule="auto"/>
        <w:ind w:left="0" w:leftChars="0" w:firstLine="640" w:firstLineChars="200"/>
        <w:jc w:val="both"/>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1.认真宣传、贯彻党和国家的路线、方针、政策和</w:t>
      </w:r>
      <w:r>
        <w:rPr>
          <w:rFonts w:hint="eastAsia" w:ascii="Times New Roman" w:eastAsia="方正仿宋_GBK" w:cs="Times New Roman"/>
          <w:kern w:val="2"/>
          <w:sz w:val="32"/>
          <w:szCs w:val="32"/>
          <w:lang w:val="en-US" w:eastAsia="zh-CN" w:bidi="ar-SA"/>
        </w:rPr>
        <w:t>法律法规，</w:t>
      </w:r>
      <w:r>
        <w:rPr>
          <w:rFonts w:hint="default" w:ascii="Times New Roman" w:hAnsi="Times New Roman" w:eastAsia="方正仿宋_GBK" w:cs="Times New Roman"/>
          <w:kern w:val="2"/>
          <w:sz w:val="32"/>
          <w:szCs w:val="32"/>
          <w:lang w:val="en-US" w:eastAsia="zh-CN" w:bidi="ar-SA"/>
        </w:rPr>
        <w:t>执行上级党组织和国家行政机关的决定、命令和指示；履行好宪法和法律赋予的职责和义务；保证党和国家的路线、方针、政策和</w:t>
      </w:r>
      <w:r>
        <w:rPr>
          <w:rFonts w:hint="eastAsia" w:ascii="Times New Roman" w:eastAsia="方正仿宋_GBK" w:cs="Times New Roman"/>
          <w:kern w:val="2"/>
          <w:sz w:val="32"/>
          <w:szCs w:val="32"/>
          <w:lang w:val="en-US" w:eastAsia="zh-CN" w:bidi="ar-SA"/>
        </w:rPr>
        <w:t>法律法规</w:t>
      </w:r>
      <w:r>
        <w:rPr>
          <w:rFonts w:hint="default" w:ascii="Times New Roman" w:hAnsi="Times New Roman" w:eastAsia="方正仿宋_GBK" w:cs="Times New Roman"/>
          <w:kern w:val="2"/>
          <w:sz w:val="32"/>
          <w:szCs w:val="32"/>
          <w:lang w:val="en-US" w:eastAsia="zh-CN" w:bidi="ar-SA"/>
        </w:rPr>
        <w:t>在本乡的贯彻落实。</w:t>
      </w:r>
    </w:p>
    <w:p w14:paraId="56856B61">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2.科学制定本行政区域内的经济和各项社会事业发展的中长期规划和年度计划、负责组织实施；稳定农村基本经济制度，营造良好的农村经济发展环境，搞好农村市场监督。</w:t>
      </w:r>
    </w:p>
    <w:p w14:paraId="171B8DCB">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3.负责本乡、村、企业党的建设和村民委员会建设；负责搞好本乡党员、干部的党风廉政建设和政务、村务公开工作；负责领导本乡群团组织和民兵武装的工作；负责指导、协调管理本乡事业单位的工作。</w:t>
      </w:r>
    </w:p>
    <w:p w14:paraId="538B4D2D">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4.负责指导本乡农业产业结构的规划及调整。搞好农业技术的推广和完善工、贸、农服务体系建设，完成区委、区政府下达的工业、农业和第三产业的发展任务。</w:t>
      </w:r>
    </w:p>
    <w:p w14:paraId="1826EFA9">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5.负责搞好农村劳动力技能培训，引导农村劳动力转移和就业，不断提高社会主义新农村建设水平。</w:t>
      </w:r>
    </w:p>
    <w:p w14:paraId="21612508">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6.按照《中华人民共和国城乡规划法》赋予的职责，做好本行政区域的城乡、村的规划、建设、管理工作。</w:t>
      </w:r>
    </w:p>
    <w:p w14:paraId="69A25DD0">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负责贯彻落实各项支农惠农政策，搞好农村土地的承包、流转、管理和耕地保护及农民负担监督管理、农村集体资产财务管理工作；搞好本乡、村、社的绿化和环境治理、保护以及交通、水利、公益设施的建设、维护等项工作。</w:t>
      </w:r>
    </w:p>
    <w:p w14:paraId="541DE081">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8.负责本乡的民主法制建设和社会治安综合治理工作，做好各项民事纠纷的调解，化解农村社会矛盾，保障农民合法权益，维护农村社会稳定。 </w:t>
      </w:r>
    </w:p>
    <w:p w14:paraId="0DA71285">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9.负责搞好本乡安全生产的监督、管理，提高对突发事件的预警和管理，建立健全各种应急机制。 </w:t>
      </w:r>
    </w:p>
    <w:p w14:paraId="012FF57A">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10.负责搞好本乡的文化、体育、教育、卫生、科技、信息、广播、电影、电视、司法、民政、户籍、社会治安、劳动保障、民族宗教等项工作。</w:t>
      </w:r>
    </w:p>
    <w:p w14:paraId="44B45F3B">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.负责制定本乡畜牧业的发展规划，并组织实施。</w:t>
      </w:r>
    </w:p>
    <w:p w14:paraId="7774D4CE">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en-US" w:eastAsia="zh-CN" w:bidi="ar-SA"/>
        </w:rPr>
        <w:t>.依法搞好辖区内天然林保护、绿化造林和护林防火工作。</w:t>
      </w:r>
    </w:p>
    <w:p w14:paraId="175A4F61">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w:t>
      </w:r>
      <w:r>
        <w:rPr>
          <w:rFonts w:hint="eastAsia" w:asci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.负责抓好本乡的财政、金融和税费征收协调工作。</w:t>
      </w:r>
    </w:p>
    <w:p w14:paraId="306476A4">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kern w:val="2"/>
          <w:sz w:val="32"/>
          <w:szCs w:val="32"/>
          <w:lang w:val="en-US" w:eastAsia="zh-CN" w:bidi="ar-SA"/>
        </w:rPr>
        <w:t>1</w:t>
      </w:r>
      <w:r>
        <w:rPr>
          <w:rFonts w:hint="eastAsia" w:asci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.承办区委、区政府交办的其他工作。</w:t>
      </w:r>
    </w:p>
    <w:p w14:paraId="7AE5B9EB">
      <w:pPr>
        <w:pStyle w:val="6"/>
        <w:keepNext w:val="0"/>
        <w:keepLines w:val="0"/>
        <w:pageBreakBefore w:val="0"/>
        <w:kinsoku/>
        <w:wordWrap/>
        <w:overflowPunct/>
        <w:topLinePunct w:val="0"/>
        <w:bidi w:val="0"/>
        <w:adjustRightInd/>
        <w:snapToGrid/>
        <w:spacing w:beforeLines="0" w:line="240" w:lineRule="auto"/>
        <w:ind w:left="0" w:leftChars="0" w:firstLine="643" w:firstLineChars="200"/>
        <w:jc w:val="both"/>
        <w:rPr>
          <w:rFonts w:hint="eastAsia" w:ascii="方正楷体_GBK" w:hAnsi="方正楷体_GBK" w:eastAsia="方正楷体_GBK" w:cs="方正楷体_GBK"/>
          <w:b/>
          <w:bCs/>
          <w:color w:val="auto"/>
          <w:kern w:val="0"/>
          <w:sz w:val="32"/>
          <w:szCs w:val="32"/>
          <w:highlight w:val="none"/>
          <w:shd w:val="clear" w:color="auto" w:fill="FFFFFF"/>
          <w:lang w:val="zh-CN" w:eastAsia="zh-CN" w:bidi="ar-SA"/>
        </w:rPr>
      </w:pPr>
      <w:r>
        <w:rPr>
          <w:rFonts w:hint="eastAsia" w:ascii="方正楷体_GBK" w:hAnsi="方正楷体_GBK" w:eastAsia="方正楷体_GBK" w:cs="方正楷体_GBK"/>
          <w:b/>
          <w:bCs/>
          <w:color w:val="auto"/>
          <w:kern w:val="0"/>
          <w:sz w:val="32"/>
          <w:szCs w:val="32"/>
          <w:highlight w:val="none"/>
          <w:shd w:val="clear" w:color="auto" w:fill="FFFFFF"/>
          <w:lang w:val="zh-CN" w:eastAsia="zh-CN" w:bidi="ar-SA"/>
        </w:rPr>
        <w:t>（三）人员概况</w:t>
      </w:r>
    </w:p>
    <w:p w14:paraId="55B56328">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kern w:val="2"/>
          <w:sz w:val="32"/>
          <w:szCs w:val="32"/>
          <w:lang w:val="en-US" w:eastAsia="zh-CN" w:bidi="ar-SA"/>
        </w:rPr>
        <w:t>攀枝花市仁和区中坝乡人民政府成立于1966年，单位性质为行政单位，单位执行的是《行政单位会计制度》，属于一级预算单位，2024年经仁和区委编办核定编制人数为36人，其中：行政编制15人，事业编制19人，行政工勤编制1人，事业工勤编制1人。截</w:t>
      </w:r>
      <w:r>
        <w:rPr>
          <w:rFonts w:hint="eastAsia" w:ascii="Times New Roman" w:hAnsi="Times New Roman" w:eastAsia="方正仿宋_GBK" w:cs="Times New Roman"/>
          <w:kern w:val="2"/>
          <w:sz w:val="32"/>
          <w:szCs w:val="32"/>
          <w:lang w:val="en-US" w:eastAsia="zh-CN" w:bidi="ar-SA"/>
        </w:rPr>
        <w:t>至</w:t>
      </w:r>
      <w:r>
        <w:rPr>
          <w:rFonts w:hint="default" w:ascii="Times New Roman" w:hAnsi="Times New Roman" w:eastAsia="方正仿宋_GBK" w:cs="Times New Roman"/>
          <w:kern w:val="2"/>
          <w:sz w:val="32"/>
          <w:szCs w:val="32"/>
          <w:lang w:val="en-US" w:eastAsia="zh-CN" w:bidi="ar-SA"/>
        </w:rPr>
        <w:t>2024年12月31日止职工实有在职人数32人，其中属于行政编制人员11人，事业编制人员19人，行政工勤编制人员1人，事业工勤编制人员1人；离退休人员12人。</w:t>
      </w:r>
    </w:p>
    <w:p w14:paraId="1971AB07">
      <w:pPr>
        <w:keepNext w:val="0"/>
        <w:keepLines w:val="0"/>
        <w:pageBreakBefore w:val="0"/>
        <w:widowControl/>
        <w:kinsoku/>
        <w:wordWrap/>
        <w:overflowPunct/>
        <w:topLinePunct w:val="0"/>
        <w:bidi w:val="0"/>
        <w:adjustRightInd/>
        <w:snapToGrid/>
        <w:spacing w:line="240" w:lineRule="auto"/>
        <w:ind w:left="0" w:leftChars="0" w:firstLine="640" w:firstLineChars="200"/>
        <w:contextualSpacing/>
        <w:jc w:val="both"/>
        <w:rPr>
          <w:rFonts w:hint="default" w:ascii="方正黑体_GBK" w:hAnsi="方正黑体_GBK" w:eastAsia="方正黑体_GBK" w:cs="方正黑体_GBK"/>
          <w:color w:val="000000"/>
          <w:kern w:val="0"/>
          <w:sz w:val="32"/>
          <w:szCs w:val="32"/>
          <w:shd w:val="clear" w:color="auto" w:fill="FFFFFF"/>
        </w:rPr>
      </w:pPr>
      <w:r>
        <w:rPr>
          <w:rFonts w:hint="eastAsia" w:ascii="方正黑体_GBK" w:hAnsi="方正黑体_GBK" w:eastAsia="方正黑体_GBK" w:cs="方正黑体_GBK"/>
          <w:color w:val="000000"/>
          <w:kern w:val="0"/>
          <w:sz w:val="32"/>
          <w:szCs w:val="32"/>
          <w:shd w:val="clear" w:color="auto" w:fill="FFFFFF"/>
          <w:lang w:eastAsia="zh-CN"/>
        </w:rPr>
        <w:t>二、</w:t>
      </w:r>
      <w:r>
        <w:rPr>
          <w:rFonts w:hint="default" w:ascii="方正黑体_GBK" w:hAnsi="方正黑体_GBK" w:eastAsia="方正黑体_GBK" w:cs="方正黑体_GBK"/>
          <w:color w:val="000000"/>
          <w:kern w:val="0"/>
          <w:sz w:val="32"/>
          <w:szCs w:val="32"/>
          <w:shd w:val="clear" w:color="auto" w:fill="FFFFFF"/>
        </w:rPr>
        <w:t>部门资金收支情况</w:t>
      </w:r>
    </w:p>
    <w:p w14:paraId="78CE1A1C">
      <w:pPr>
        <w:pStyle w:val="6"/>
        <w:keepNext w:val="0"/>
        <w:keepLines w:val="0"/>
        <w:pageBreakBefore w:val="0"/>
        <w:kinsoku/>
        <w:wordWrap/>
        <w:overflowPunct/>
        <w:topLinePunct w:val="0"/>
        <w:bidi w:val="0"/>
        <w:adjustRightInd/>
        <w:snapToGrid/>
        <w:spacing w:beforeLines="0" w:line="240" w:lineRule="auto"/>
        <w:ind w:left="0" w:leftChars="0" w:firstLine="643" w:firstLineChars="200"/>
        <w:jc w:val="both"/>
        <w:rPr>
          <w:rFonts w:hint="eastAsia" w:ascii="方正楷体_GBK" w:hAnsi="方正楷体_GBK" w:eastAsia="方正楷体_GBK" w:cs="方正楷体_GBK"/>
          <w:b/>
          <w:bCs/>
          <w:color w:val="000000"/>
          <w:kern w:val="0"/>
          <w:sz w:val="32"/>
          <w:szCs w:val="32"/>
          <w:shd w:val="clear" w:color="auto" w:fill="FFFFFF"/>
          <w:lang w:val="zh-CN" w:eastAsia="zh-CN"/>
        </w:rPr>
      </w:pPr>
      <w:r>
        <w:rPr>
          <w:rFonts w:hint="eastAsia" w:ascii="方正楷体_GBK" w:hAnsi="方正楷体_GBK" w:eastAsia="方正楷体_GBK" w:cs="方正楷体_GBK"/>
          <w:b/>
          <w:bCs/>
          <w:color w:val="000000"/>
          <w:kern w:val="0"/>
          <w:sz w:val="32"/>
          <w:szCs w:val="32"/>
          <w:shd w:val="clear" w:color="auto" w:fill="FFFFFF"/>
          <w:lang w:val="zh-CN" w:eastAsia="zh-CN"/>
        </w:rPr>
        <w:t>（</w:t>
      </w:r>
      <w:r>
        <w:rPr>
          <w:rFonts w:hint="eastAsia" w:ascii="方正楷体_GBK" w:hAnsi="方正楷体_GBK" w:eastAsia="方正楷体_GBK" w:cs="方正楷体_GBK"/>
          <w:b/>
          <w:bCs/>
          <w:color w:val="000000"/>
          <w:kern w:val="0"/>
          <w:sz w:val="32"/>
          <w:szCs w:val="32"/>
          <w:shd w:val="clear" w:color="auto" w:fill="FFFFFF"/>
          <w:lang w:val="en-US" w:eastAsia="zh-CN"/>
        </w:rPr>
        <w:t>一</w:t>
      </w:r>
      <w:r>
        <w:rPr>
          <w:rFonts w:hint="eastAsia" w:ascii="方正楷体_GBK" w:hAnsi="方正楷体_GBK" w:eastAsia="方正楷体_GBK" w:cs="方正楷体_GBK"/>
          <w:b/>
          <w:bCs/>
          <w:color w:val="000000"/>
          <w:kern w:val="0"/>
          <w:sz w:val="32"/>
          <w:szCs w:val="32"/>
          <w:shd w:val="clear" w:color="auto" w:fill="FFFFFF"/>
          <w:lang w:val="zh-CN" w:eastAsia="zh-CN"/>
        </w:rPr>
        <w:t>）收入情况</w:t>
      </w:r>
    </w:p>
    <w:p w14:paraId="4D1CB544">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结合</w:t>
      </w:r>
      <w:r>
        <w:rPr>
          <w:rFonts w:hint="default" w:ascii="Times New Roman" w:hAnsi="Times New Roman" w:eastAsia="方正仿宋_GBK" w:cs="Times New Roman"/>
          <w:kern w:val="2"/>
          <w:sz w:val="32"/>
          <w:szCs w:val="32"/>
          <w:lang w:val="en-US" w:eastAsia="zh-CN" w:bidi="ar-SA"/>
        </w:rPr>
        <w:t>中坝</w:t>
      </w:r>
      <w:r>
        <w:rPr>
          <w:rFonts w:hint="default" w:ascii="Times New Roman" w:hAnsi="Times New Roman" w:eastAsia="方正仿宋_GBK" w:cs="Times New Roman"/>
          <w:kern w:val="2"/>
          <w:sz w:val="32"/>
          <w:szCs w:val="32"/>
          <w:lang w:val="zh-CN" w:eastAsia="zh-CN" w:bidi="ar-SA"/>
        </w:rPr>
        <w:t>乡经济发展总体规划，综合各方面因素，</w:t>
      </w:r>
      <w:r>
        <w:rPr>
          <w:rFonts w:hint="default" w:ascii="Times New Roman" w:hAnsi="Times New Roman" w:eastAsia="方正仿宋_GBK" w:cs="Times New Roman"/>
          <w:kern w:val="2"/>
          <w:sz w:val="32"/>
          <w:szCs w:val="32"/>
          <w:lang w:val="en-US" w:eastAsia="zh-CN" w:bidi="ar-SA"/>
        </w:rPr>
        <w:t>2024年中坝乡人民政府年初收入预算总额为1025.64万元，其中：一般公共预算拨款收入1025.64万元，相应安排支出预算1025.64万元，其中：人员经费支出750.13万元，日常公用支出113.13万元，项目支出162.38万元。</w:t>
      </w:r>
    </w:p>
    <w:p w14:paraId="57EDC7FF">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预算执行收入合计为1052.85万元，其中一般公共预算财政拨款收入943.83万元，包含人员经费722.16万元，日常公用支出80.7万元，项目支出140.97万元；政府性基金预算财政拨款收入7.75万元；调整年初结转和结余资金101.27万元，包含根据文件统筹安排存量资金收入98.59万元</w:t>
      </w:r>
      <w:r>
        <w:rPr>
          <w:rFonts w:hint="eastAsia" w:ascii="Times New Roman" w:hAnsi="Times New Roman" w:eastAsia="方正仿宋_GBK" w:cs="Times New Roman"/>
          <w:kern w:val="2"/>
          <w:sz w:val="32"/>
          <w:szCs w:val="32"/>
          <w:lang w:val="en-US" w:eastAsia="zh-CN" w:bidi="ar-SA"/>
        </w:rPr>
        <w:t>以及上年</w:t>
      </w:r>
      <w:r>
        <w:rPr>
          <w:rFonts w:hint="default" w:ascii="Times New Roman" w:hAnsi="Times New Roman" w:eastAsia="方正仿宋_GBK" w:cs="Times New Roman"/>
          <w:kern w:val="2"/>
          <w:sz w:val="32"/>
          <w:szCs w:val="32"/>
          <w:lang w:val="en-US" w:eastAsia="zh-CN" w:bidi="ar-SA"/>
        </w:rPr>
        <w:t>非财政拨款结转和结余资金2.68万元。</w:t>
      </w:r>
    </w:p>
    <w:p w14:paraId="6A5C07EC">
      <w:pPr>
        <w:pStyle w:val="6"/>
        <w:keepNext w:val="0"/>
        <w:keepLines w:val="0"/>
        <w:pageBreakBefore w:val="0"/>
        <w:kinsoku/>
        <w:wordWrap/>
        <w:overflowPunct/>
        <w:topLinePunct w:val="0"/>
        <w:bidi w:val="0"/>
        <w:adjustRightInd/>
        <w:snapToGrid/>
        <w:spacing w:beforeLines="0" w:line="240" w:lineRule="auto"/>
        <w:ind w:left="0" w:leftChars="0" w:firstLine="643" w:firstLineChars="200"/>
        <w:jc w:val="both"/>
        <w:rPr>
          <w:rFonts w:hint="eastAsia" w:ascii="方正楷体_GBK" w:hAnsi="方正楷体_GBK" w:eastAsia="方正楷体_GBK" w:cs="方正楷体_GBK"/>
          <w:b/>
          <w:bCs/>
          <w:kern w:val="2"/>
          <w:sz w:val="32"/>
          <w:szCs w:val="32"/>
          <w:lang w:val="en-US" w:eastAsia="zh-CN" w:bidi="ar-SA"/>
        </w:rPr>
      </w:pPr>
      <w:r>
        <w:rPr>
          <w:rFonts w:hint="eastAsia" w:ascii="方正楷体_GBK" w:hAnsi="方正楷体_GBK" w:eastAsia="方正楷体_GBK" w:cs="方正楷体_GBK"/>
          <w:b/>
          <w:bCs/>
          <w:color w:val="000000"/>
          <w:kern w:val="0"/>
          <w:sz w:val="32"/>
          <w:szCs w:val="32"/>
          <w:shd w:val="clear" w:color="auto" w:fill="FFFFFF"/>
          <w:lang w:val="zh-CN"/>
        </w:rPr>
        <w:t>（二）支出情况</w:t>
      </w:r>
    </w:p>
    <w:p w14:paraId="6B6C9FD2">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2024年中坝乡人民政府年初安排一般公共预算拨款支出1025.64万元，其中：人员经费支出750.13万元，日常公用支出113.13万元，项目支出162.38万元。</w:t>
      </w:r>
    </w:p>
    <w:p w14:paraId="2712521E">
      <w:pPr>
        <w:pStyle w:val="6"/>
        <w:keepNext w:val="0"/>
        <w:keepLines w:val="0"/>
        <w:pageBreakBefore w:val="0"/>
        <w:kinsoku/>
        <w:wordWrap/>
        <w:overflowPunct/>
        <w:topLinePunct w:val="0"/>
        <w:bidi w:val="0"/>
        <w:adjustRightInd/>
        <w:snapToGrid/>
        <w:spacing w:beforeLines="0" w:line="240" w:lineRule="auto"/>
        <w:ind w:left="0" w:leftChars="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预算执行支出合计为1052.85万元，其中一般公共预算财政拨款支出943.83万元，包含人员经费支出722.16万元，日常公用支出80.7万元，项目支出140.97万元；政府性基金预算财政拨款支出7.75万元；调整年初结转和结余资金支出101.27万元，包含根据文件统筹安排存量资金支出98.59万元</w:t>
      </w:r>
      <w:r>
        <w:rPr>
          <w:rFonts w:hint="eastAsia" w:ascii="Times New Roman" w:hAnsi="Times New Roman" w:eastAsia="方正仿宋_GBK" w:cs="Times New Roman"/>
          <w:kern w:val="2"/>
          <w:sz w:val="32"/>
          <w:szCs w:val="32"/>
          <w:lang w:val="en-US" w:eastAsia="zh-CN" w:bidi="ar-SA"/>
        </w:rPr>
        <w:t>以及上年</w:t>
      </w:r>
      <w:r>
        <w:rPr>
          <w:rFonts w:hint="default" w:ascii="Times New Roman" w:hAnsi="Times New Roman" w:eastAsia="方正仿宋_GBK" w:cs="Times New Roman"/>
          <w:kern w:val="2"/>
          <w:sz w:val="32"/>
          <w:szCs w:val="32"/>
          <w:lang w:val="en-US" w:eastAsia="zh-CN" w:bidi="ar-SA"/>
        </w:rPr>
        <w:t>非财政拨款结转和结余资金2.68万元。</w:t>
      </w:r>
    </w:p>
    <w:p w14:paraId="022E02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3"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1.</w:t>
      </w:r>
      <w:r>
        <w:rPr>
          <w:rFonts w:hint="default" w:ascii="Times New Roman" w:hAnsi="Times New Roman" w:eastAsia="方正仿宋_GBK" w:cs="Times New Roman"/>
          <w:b/>
          <w:bCs/>
          <w:kern w:val="2"/>
          <w:sz w:val="32"/>
          <w:szCs w:val="32"/>
          <w:lang w:val="en-US" w:eastAsia="zh-CN" w:bidi="ar-SA"/>
        </w:rPr>
        <w:t>一般公共预算运转类项目支出情况</w:t>
      </w:r>
    </w:p>
    <w:p w14:paraId="4CF29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en-US" w:eastAsia="zh-CN" w:bidi="ar-SA"/>
        </w:rPr>
        <w:t>党代表、人大代表、三干会会议费5.37万元，完成支出5.37万元，完成率100%，主要用于2023年及2024年三干会、</w:t>
      </w:r>
      <w:r>
        <w:rPr>
          <w:rFonts w:hint="eastAsia" w:eastAsia="方正仿宋_GBK" w:cs="Times New Roman"/>
          <w:kern w:val="2"/>
          <w:sz w:val="32"/>
          <w:szCs w:val="32"/>
          <w:lang w:val="en-US" w:eastAsia="zh-CN" w:bidi="ar-SA"/>
        </w:rPr>
        <w:t>人代会</w:t>
      </w:r>
      <w:r>
        <w:rPr>
          <w:rFonts w:hint="default" w:ascii="Times New Roman" w:hAnsi="Times New Roman" w:eastAsia="方正仿宋_GBK" w:cs="Times New Roman"/>
          <w:kern w:val="2"/>
          <w:sz w:val="32"/>
          <w:szCs w:val="32"/>
          <w:lang w:val="en-US" w:eastAsia="zh-CN" w:bidi="ar-SA"/>
        </w:rPr>
        <w:t>等支出，通过会议的召开明确了中坝乡各项发展目标，制定了各项发展方针政策，及时解决了群众关心、关注的民生问题，进一步推进中坝乡经济社会全面发展。</w:t>
      </w:r>
    </w:p>
    <w:p w14:paraId="71338D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乡镇人民代表、党代表活动经费6.55万元，完成支付2.92万元，完成率44.58%，主要用于2023年及2024年代表考察活动等支出，通过开展视察活动，学习各地工作经验，收集人民群众的意见和建议，学习法律、法规和</w:t>
      </w:r>
      <w:r>
        <w:rPr>
          <w:rFonts w:hint="eastAsia" w:eastAsia="方正仿宋_GBK" w:cs="Times New Roman"/>
          <w:kern w:val="2"/>
          <w:sz w:val="32"/>
          <w:szCs w:val="32"/>
          <w:lang w:val="en-US" w:eastAsia="zh-CN" w:bidi="ar-SA"/>
        </w:rPr>
        <w:t>党的路线方针政策</w:t>
      </w:r>
      <w:r>
        <w:rPr>
          <w:rFonts w:hint="default" w:ascii="Times New Roman" w:hAnsi="Times New Roman" w:eastAsia="方正仿宋_GBK" w:cs="Times New Roman"/>
          <w:kern w:val="2"/>
          <w:sz w:val="32"/>
          <w:szCs w:val="32"/>
          <w:lang w:val="en-US" w:eastAsia="zh-CN" w:bidi="ar-SA"/>
        </w:rPr>
        <w:t>，不断提高代表素质，在修路，修沟等工作中带领当地群众走勤劳致富、共同富裕的道路。因财政资金紧张，未完成支付3.63万元，年底区财政追减资金3.63万元。</w:t>
      </w:r>
    </w:p>
    <w:p w14:paraId="435F85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基层公益管护设施资金107.11万元，完成支付52.44万元，完成率44.58%，主要用于四个村办公经费、道路交通安全、城乡社会治理、仁拉路及中啊路保洁维护、环境卫生治理、生活污水设施维修维护、文化阵地建设、网格管理、沟渠及道路基础设施维修维护等支出，项目的实施</w:t>
      </w:r>
      <w:r>
        <w:rPr>
          <w:rFonts w:hint="default" w:ascii="Times New Roman" w:hAnsi="Times New Roman" w:eastAsia="方正仿宋_GBK" w:cs="Times New Roman"/>
          <w:kern w:val="0"/>
          <w:sz w:val="32"/>
          <w:szCs w:val="32"/>
          <w:lang w:val="en-US" w:eastAsia="zh-CN"/>
        </w:rPr>
        <w:t>保障了4个村道路、干线沟渠的管理、清淤和日常维护等；进一步推进城乡环境卫生综合整治工作</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lang w:val="en-US" w:eastAsia="zh-CN"/>
        </w:rPr>
        <w:t>保障4个村</w:t>
      </w:r>
      <w:r>
        <w:rPr>
          <w:rFonts w:hint="eastAsia" w:eastAsia="方正仿宋_GBK" w:cs="Times New Roman"/>
          <w:kern w:val="0"/>
          <w:sz w:val="32"/>
          <w:szCs w:val="32"/>
          <w:lang w:val="en-US" w:eastAsia="zh-CN"/>
        </w:rPr>
        <w:t>村“两委”</w:t>
      </w:r>
      <w:r>
        <w:rPr>
          <w:rFonts w:hint="default" w:ascii="Times New Roman" w:hAnsi="Times New Roman" w:eastAsia="方正仿宋_GBK" w:cs="Times New Roman"/>
          <w:kern w:val="0"/>
          <w:sz w:val="32"/>
          <w:szCs w:val="32"/>
          <w:lang w:val="en-US" w:eastAsia="zh-CN"/>
        </w:rPr>
        <w:t>日常工作正常运转；保障社情民意收集、矛盾纠纷排查化解、安全隐患排查整治、政治法律法规宣传等；</w:t>
      </w:r>
      <w:r>
        <w:rPr>
          <w:rFonts w:hint="default" w:ascii="Times New Roman" w:hAnsi="Times New Roman" w:eastAsia="方正仿宋_GBK" w:cs="Times New Roman"/>
          <w:kern w:val="0"/>
          <w:sz w:val="32"/>
          <w:szCs w:val="32"/>
          <w:highlight w:val="none"/>
          <w:lang w:val="en-US" w:eastAsia="zh-CN"/>
        </w:rPr>
        <w:t>保证行车安全、舒适、畅通，提高运输经济效益，保障</w:t>
      </w:r>
      <w:r>
        <w:rPr>
          <w:rFonts w:hint="default" w:ascii="Times New Roman" w:hAnsi="Times New Roman" w:eastAsia="方正仿宋_GBK" w:cs="Times New Roman"/>
          <w:kern w:val="0"/>
          <w:sz w:val="32"/>
          <w:szCs w:val="32"/>
          <w:lang w:val="en-US" w:eastAsia="zh-CN"/>
        </w:rPr>
        <w:t>农村道路交通安全；加强了城乡环境治理，改善城乡人居环境，带动了农村产业发展，增加农民产业收入，确保中坝乡基层治理工作有序开展。由于财政资金紧张，</w:t>
      </w:r>
      <w:r>
        <w:rPr>
          <w:rFonts w:hint="default" w:ascii="Times New Roman" w:hAnsi="Times New Roman" w:eastAsia="方正仿宋_GBK" w:cs="Times New Roman"/>
          <w:kern w:val="2"/>
          <w:sz w:val="32"/>
          <w:szCs w:val="32"/>
          <w:lang w:val="en-US" w:eastAsia="zh-CN" w:bidi="ar-SA"/>
        </w:rPr>
        <w:t>未完成支付54.67万元，年底区财政追减资金54.67万元结转至下年支付。</w:t>
      </w:r>
    </w:p>
    <w:p w14:paraId="14559D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非税收入年初预算安排40万元，完成支付20.43万元，项目的实施按照工作计划有序开展群团工作、征兵及武装工作，落实2024年群团、征兵、武装等工作任务，在临聘工作人员的协助下，保障了政府工作顺利开展。未支付19.57万元，年底区财政追减资金19.57万元。</w:t>
      </w:r>
    </w:p>
    <w:p w14:paraId="1D53B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五经普工作经费0.9万元，完成支付0.9万元，完成率100%，主要用于五经普普查办公、宣传等费用，完成辖区内152家单位的普查登记，单位普查率不低于98%；开展普查宣传活动5场次，公众对五经普知晓率达90%以上；完成6名普查员和指导员的专业培训，培训合格率100%。全乡4个普查小区，4名普查员，2名普查指导员，152个普查对象。项目促进五经普全面了解辖区第二产业和第三产业的发展规模、结构和效益等情况，准确掌握产业活动单位的基本情况和分布状况，为政府制定和实施经济政策提供依据，推动经济结构优化，有助于加强对市场主体的监管，规范市场秩序，规范统计基础工作，提高统计数据质量，同时也为开展其他统计调查提供了基础和借鉴。</w:t>
      </w:r>
    </w:p>
    <w:p w14:paraId="21A4A5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党的二十届三中全会</w:t>
      </w:r>
      <w:r>
        <w:rPr>
          <w:rFonts w:hint="default" w:ascii="Times New Roman" w:hAnsi="Times New Roman" w:eastAsia="方正仿宋_GBK" w:cs="Times New Roman"/>
          <w:kern w:val="2"/>
          <w:sz w:val="32"/>
          <w:szCs w:val="32"/>
          <w:lang w:val="en-US" w:eastAsia="zh-CN" w:bidi="ar-SA"/>
        </w:rPr>
        <w:t>期间信访维稳工作经费3万元，完成支付3万元，完成率</w:t>
      </w:r>
      <w:r>
        <w:rPr>
          <w:rFonts w:hint="default" w:ascii="Times New Roman" w:hAnsi="Times New Roman" w:eastAsia="方正仿宋_GBK" w:cs="Times New Roman"/>
          <w:color w:val="auto"/>
          <w:kern w:val="2"/>
          <w:sz w:val="32"/>
          <w:szCs w:val="32"/>
          <w:lang w:val="en-US" w:eastAsia="zh-CN" w:bidi="ar-SA"/>
        </w:rPr>
        <w:t>100%，主要用于</w:t>
      </w:r>
      <w:r>
        <w:rPr>
          <w:rFonts w:hint="eastAsia" w:eastAsia="方正仿宋_GBK" w:cs="Times New Roman"/>
          <w:color w:val="auto"/>
          <w:kern w:val="2"/>
          <w:sz w:val="32"/>
          <w:szCs w:val="32"/>
          <w:lang w:val="en-US" w:eastAsia="zh-CN" w:bidi="ar-SA"/>
        </w:rPr>
        <w:t>党的二十届三中全会</w:t>
      </w:r>
      <w:r>
        <w:rPr>
          <w:rFonts w:hint="default" w:ascii="Times New Roman" w:hAnsi="Times New Roman" w:eastAsia="方正仿宋_GBK" w:cs="Times New Roman"/>
          <w:color w:val="auto"/>
          <w:kern w:val="2"/>
          <w:sz w:val="32"/>
          <w:szCs w:val="32"/>
          <w:lang w:val="en-US" w:eastAsia="zh-CN" w:bidi="ar-SA"/>
        </w:rPr>
        <w:t>期间涉稳重点人员维稳工作，</w:t>
      </w:r>
      <w:r>
        <w:rPr>
          <w:rFonts w:hint="default" w:ascii="Times New Roman" w:hAnsi="Times New Roman" w:eastAsia="方正仿宋_GBK" w:cs="Times New Roman"/>
          <w:b w:val="0"/>
          <w:bCs w:val="0"/>
          <w:kern w:val="0"/>
          <w:sz w:val="32"/>
          <w:szCs w:val="32"/>
          <w:lang w:val="en-US" w:eastAsia="zh-CN" w:bidi="ar-SA"/>
        </w:rPr>
        <w:t>针对进京越级访人员开展相应工作，</w:t>
      </w:r>
      <w:r>
        <w:rPr>
          <w:rFonts w:hint="default" w:ascii="Times New Roman" w:hAnsi="Times New Roman" w:eastAsia="方正仿宋_GBK" w:cs="Times New Roman"/>
          <w:b w:val="0"/>
          <w:bCs w:val="0"/>
          <w:kern w:val="0"/>
          <w:sz w:val="32"/>
          <w:szCs w:val="32"/>
          <w:lang w:val="zh-CN" w:eastAsia="zh-CN" w:bidi="ar-SA"/>
        </w:rPr>
        <w:t>找到越级访人员，开展思想教育工作，当面对其信访事项进行化解方案的沟通，确保会议期间社会稳定。</w:t>
      </w:r>
      <w:r>
        <w:rPr>
          <w:rFonts w:hint="default" w:ascii="Times New Roman" w:hAnsi="Times New Roman" w:eastAsia="方正仿宋_GBK" w:cs="Times New Roman"/>
          <w:sz w:val="32"/>
          <w:szCs w:val="32"/>
          <w:lang w:val="en-US" w:eastAsia="zh-CN"/>
        </w:rPr>
        <w:t>项目实施解决了涉稳人员的实际问题，</w:t>
      </w:r>
      <w:r>
        <w:rPr>
          <w:rFonts w:hint="default" w:ascii="Times New Roman" w:hAnsi="Times New Roman" w:eastAsia="方正仿宋_GBK" w:cs="Times New Roman"/>
          <w:kern w:val="0"/>
          <w:sz w:val="32"/>
          <w:szCs w:val="32"/>
          <w:lang w:val="en-US" w:eastAsia="zh-CN"/>
        </w:rPr>
        <w:t>为群众排忧解难，满足了群众的合理要求；增强了群众对党和政府的向心力，减少了社会不安定因素，维护了社会稳定；广泛地了解了社情民意，</w:t>
      </w:r>
      <w:r>
        <w:rPr>
          <w:rFonts w:hint="eastAsia" w:eastAsia="方正仿宋_GBK" w:cs="Times New Roman"/>
          <w:kern w:val="0"/>
          <w:sz w:val="32"/>
          <w:szCs w:val="32"/>
          <w:lang w:val="en-US" w:eastAsia="zh-CN"/>
        </w:rPr>
        <w:t>掌握</w:t>
      </w:r>
      <w:r>
        <w:rPr>
          <w:rFonts w:hint="default" w:ascii="Times New Roman" w:hAnsi="Times New Roman" w:eastAsia="方正仿宋_GBK" w:cs="Times New Roman"/>
          <w:kern w:val="0"/>
          <w:sz w:val="32"/>
          <w:szCs w:val="32"/>
          <w:lang w:val="en-US" w:eastAsia="zh-CN"/>
        </w:rPr>
        <w:t>了群众的情绪及群众对各项政策的态度，社会效益良好。</w:t>
      </w:r>
    </w:p>
    <w:p w14:paraId="518F74FE">
      <w:pPr>
        <w:pStyle w:val="22"/>
        <w:keepNext w:val="0"/>
        <w:keepLines w:val="0"/>
        <w:pageBreakBefore w:val="0"/>
        <w:kinsoku/>
        <w:wordWrap/>
        <w:overflowPunct/>
        <w:topLinePunct w:val="0"/>
        <w:bidi w:val="0"/>
        <w:adjustRightInd/>
        <w:snapToGrid/>
        <w:spacing w:line="240" w:lineRule="auto"/>
        <w:ind w:left="0" w:leftChars="0" w:firstLine="643" w:firstLineChars="200"/>
        <w:jc w:val="both"/>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2.一般公共预算专项预算项目支出情况</w:t>
      </w:r>
    </w:p>
    <w:p w14:paraId="687F89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2024年安排专项资金预算210.56万元，年底追减资金55.36万元，支出155.2万元。其中包括：</w:t>
      </w:r>
    </w:p>
    <w:p w14:paraId="2ADF803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0"/>
          <w:sz w:val="32"/>
          <w:szCs w:val="32"/>
          <w:lang w:val="en-US" w:eastAsia="zh-CN"/>
        </w:rPr>
        <w:t>攀仁财资行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2024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64号下达“代表之家</w:t>
      </w:r>
      <w:r>
        <w:rPr>
          <w:rFonts w:hint="default" w:ascii="Times New Roman" w:hAnsi="Times New Roman" w:eastAsia="方正仿宋_GBK" w:cs="Times New Roman"/>
          <w:color w:val="000000"/>
          <w:kern w:val="2"/>
          <w:sz w:val="32"/>
          <w:szCs w:val="32"/>
          <w:lang w:val="en-US" w:eastAsia="zh-CN" w:bidi="ar-SA"/>
        </w:rPr>
        <w:t>活动室”运行维护费0.6元，用于“代表之家活动室”运行维护，支付0.6万元，</w:t>
      </w:r>
      <w:r>
        <w:rPr>
          <w:rFonts w:hint="default" w:ascii="Times New Roman" w:hAnsi="Times New Roman" w:eastAsia="方正仿宋_GBK" w:cs="Times New Roman"/>
          <w:kern w:val="2"/>
          <w:sz w:val="32"/>
          <w:szCs w:val="32"/>
          <w:highlight w:val="none"/>
          <w:lang w:val="en-US" w:eastAsia="zh-CN" w:bidi="ar-SA"/>
        </w:rPr>
        <w:t>完成率100%</w:t>
      </w:r>
      <w:r>
        <w:rPr>
          <w:rFonts w:hint="default" w:ascii="Times New Roman" w:hAnsi="Times New Roman" w:eastAsia="方正仿宋_GBK" w:cs="Times New Roman"/>
          <w:color w:val="000000"/>
          <w:kern w:val="2"/>
          <w:sz w:val="32"/>
          <w:szCs w:val="32"/>
          <w:lang w:val="en-US" w:eastAsia="zh-CN" w:bidi="ar-SA"/>
        </w:rPr>
        <w:t>；根据攀仁财资行</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2024</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86号下达区级人大补选经费0.58万元，用于团山村区级人大补选，支付0.58万元，</w:t>
      </w:r>
      <w:r>
        <w:rPr>
          <w:rFonts w:hint="default" w:ascii="Times New Roman" w:hAnsi="Times New Roman" w:eastAsia="方正仿宋_GBK" w:cs="Times New Roman"/>
          <w:kern w:val="2"/>
          <w:sz w:val="32"/>
          <w:szCs w:val="32"/>
          <w:highlight w:val="none"/>
          <w:lang w:val="en-US" w:eastAsia="zh-CN" w:bidi="ar-SA"/>
        </w:rPr>
        <w:t>完成率100%</w:t>
      </w:r>
      <w:r>
        <w:rPr>
          <w:rFonts w:hint="default" w:ascii="Times New Roman" w:hAnsi="Times New Roman" w:eastAsia="方正仿宋_GBK" w:cs="Times New Roman"/>
          <w:color w:val="000000"/>
          <w:kern w:val="2"/>
          <w:sz w:val="32"/>
          <w:szCs w:val="32"/>
          <w:lang w:val="en-US" w:eastAsia="zh-CN" w:bidi="ar-SA"/>
        </w:rPr>
        <w:t>；攀仁财资农〔2023〕149号</w:t>
      </w:r>
      <w:r>
        <w:rPr>
          <w:rFonts w:hint="default" w:ascii="Times New Roman" w:hAnsi="Times New Roman" w:eastAsia="方正仿宋_GBK" w:cs="Times New Roman"/>
          <w:kern w:val="2"/>
          <w:sz w:val="32"/>
          <w:szCs w:val="32"/>
          <w:highlight w:val="none"/>
          <w:lang w:val="en-US" w:eastAsia="zh-CN" w:bidi="ar-SA"/>
        </w:rPr>
        <w:t>下达仁和区2023年度村级防疫员劳务费0.94万元，用于2023年度村级防疫员劳务</w:t>
      </w:r>
      <w:r>
        <w:rPr>
          <w:rFonts w:hint="default" w:ascii="Times New Roman" w:hAnsi="Times New Roman" w:eastAsia="方正仿宋_GBK" w:cs="Times New Roman"/>
          <w:color w:val="000000"/>
          <w:kern w:val="2"/>
          <w:sz w:val="32"/>
          <w:szCs w:val="32"/>
          <w:lang w:val="en-US" w:eastAsia="zh-CN" w:bidi="ar-SA"/>
        </w:rPr>
        <w:t>支付0.94万元，</w:t>
      </w:r>
      <w:r>
        <w:rPr>
          <w:rFonts w:hint="default" w:ascii="Times New Roman" w:hAnsi="Times New Roman" w:eastAsia="方正仿宋_GBK" w:cs="Times New Roman"/>
          <w:kern w:val="2"/>
          <w:sz w:val="32"/>
          <w:szCs w:val="32"/>
          <w:highlight w:val="none"/>
          <w:lang w:val="en-US" w:eastAsia="zh-CN" w:bidi="ar-SA"/>
        </w:rPr>
        <w:t>完成率100%</w:t>
      </w:r>
      <w:r>
        <w:rPr>
          <w:rFonts w:hint="default" w:ascii="Times New Roman" w:hAnsi="Times New Roman" w:eastAsia="方正仿宋_GBK" w:cs="Times New Roman"/>
          <w:color w:val="000000"/>
          <w:kern w:val="2"/>
          <w:sz w:val="32"/>
          <w:szCs w:val="32"/>
          <w:lang w:val="en-US" w:eastAsia="zh-CN" w:bidi="ar-SA"/>
        </w:rPr>
        <w:t>；2024年预算大本下达2024年村级防疫人员劳务费</w:t>
      </w:r>
      <w:r>
        <w:rPr>
          <w:rFonts w:hint="default" w:ascii="Times New Roman" w:hAnsi="Times New Roman" w:eastAsia="方正仿宋_GBK" w:cs="Times New Roman"/>
          <w:kern w:val="2"/>
          <w:sz w:val="32"/>
          <w:szCs w:val="32"/>
          <w:highlight w:val="none"/>
          <w:lang w:val="en-US" w:eastAsia="zh-CN" w:bidi="ar-SA"/>
        </w:rPr>
        <w:t>0.94万元，用于</w:t>
      </w:r>
      <w:r>
        <w:rPr>
          <w:rFonts w:hint="default" w:ascii="Times New Roman" w:hAnsi="Times New Roman" w:eastAsia="方正仿宋_GBK" w:cs="Times New Roman"/>
          <w:color w:val="000000"/>
          <w:kern w:val="2"/>
          <w:sz w:val="32"/>
          <w:szCs w:val="32"/>
          <w:lang w:val="en-US" w:eastAsia="zh-CN" w:bidi="ar-SA"/>
        </w:rPr>
        <w:t>2024年村级防疫人员上半年劳务费支付0.94万元，</w:t>
      </w:r>
      <w:r>
        <w:rPr>
          <w:rFonts w:hint="default" w:ascii="Times New Roman" w:hAnsi="Times New Roman" w:eastAsia="方正仿宋_GBK" w:cs="Times New Roman"/>
          <w:kern w:val="2"/>
          <w:sz w:val="32"/>
          <w:szCs w:val="32"/>
          <w:highlight w:val="none"/>
          <w:lang w:val="en-US" w:eastAsia="zh-CN" w:bidi="ar-SA"/>
        </w:rPr>
        <w:t>完成率100%；攀仁财资行</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44号下达中坝乡记账户工作经费5万元，用于记账户工作</w:t>
      </w:r>
      <w:r>
        <w:rPr>
          <w:rFonts w:hint="default" w:ascii="Times New Roman" w:hAnsi="Times New Roman" w:eastAsia="方正仿宋_GBK" w:cs="Times New Roman"/>
          <w:color w:val="000000"/>
          <w:kern w:val="2"/>
          <w:sz w:val="32"/>
          <w:szCs w:val="32"/>
          <w:lang w:val="en-US" w:eastAsia="zh-CN" w:bidi="ar-SA"/>
        </w:rPr>
        <w:t>支付5万元，</w:t>
      </w:r>
      <w:r>
        <w:rPr>
          <w:rFonts w:hint="default" w:ascii="Times New Roman" w:hAnsi="Times New Roman" w:eastAsia="方正仿宋_GBK" w:cs="Times New Roman"/>
          <w:kern w:val="2"/>
          <w:sz w:val="32"/>
          <w:szCs w:val="32"/>
          <w:highlight w:val="none"/>
          <w:lang w:val="en-US" w:eastAsia="zh-CN" w:bidi="ar-SA"/>
        </w:rPr>
        <w:t>完成率100%</w:t>
      </w:r>
      <w:r>
        <w:rPr>
          <w:rFonts w:hint="default"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kern w:val="2"/>
          <w:sz w:val="32"/>
          <w:szCs w:val="32"/>
          <w:highlight w:val="none"/>
          <w:lang w:val="en-US" w:eastAsia="zh-CN" w:bidi="ar-SA"/>
        </w:rPr>
        <w:t>攀仁财资行</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57号下达共同富裕样板点位打造经费5万元，用于共同富裕样板点位打造及草莓种植技术集中攻关服务费等支付5万元，完成率100%；攀仁财资农〔2024〕79号下达仁和区2024年度森林草原防灭火项目经费13.32万元，用于防火宣传费、计划烧除用油、防火服装、防火通道种树及2023.12-2024.4应急队生活补助等支付13.332万元，完成率100%；攀仁财资预乡</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7号下达仁和区森林草原防灭火项目经费5万元，用于2023.11-2024.2计划烧除补助支付5万元，完成率100%；攀仁财资农〔2024〕86号下达2023年全省村（社区）森林防火奖补资金3万元，用于团山村2023年全省村（社区）森林防火奖补资金支付3万元，完成率100%；攀仁财资农〔2024〕165号下达2024年生态功能区转移支付市本级资金（森林防灭火）10万元，用于森林防灭火宣传支付0.85万元，完成率8.5%，因财政资金紧张，未支付9.15万元，结转至下年支付；攀仁财资农〔2024〕70号下达2022年市级少数民族发展资金和自发迁居农民专项资金20万元，</w:t>
      </w:r>
      <w:r>
        <w:rPr>
          <w:rFonts w:hint="default" w:ascii="Times New Roman" w:hAnsi="Times New Roman" w:eastAsia="方正仿宋_GBK" w:cs="Times New Roman"/>
          <w:sz w:val="32"/>
          <w:szCs w:val="32"/>
          <w:lang w:val="en-US" w:eastAsia="zh-CN"/>
        </w:rPr>
        <w:t>用于建设中坝中心校停车场，解决目前家长接送学生时占道停车造成交通拥堵的情况，确保道路交通安全，完成支付19.45万元，</w:t>
      </w:r>
      <w:r>
        <w:rPr>
          <w:rFonts w:hint="default" w:ascii="Times New Roman" w:hAnsi="Times New Roman" w:eastAsia="方正仿宋_GBK" w:cs="Times New Roman"/>
          <w:kern w:val="2"/>
          <w:sz w:val="32"/>
          <w:szCs w:val="32"/>
          <w:highlight w:val="none"/>
          <w:lang w:val="en-US" w:eastAsia="zh-CN" w:bidi="ar-SA"/>
        </w:rPr>
        <w:t>完成率97.25%，因项目已完成，年底财政追减资金0.55万元；攀仁财资农〔2024〕197号下达攀枝花市创建全国民族团结进步示范市仁和区氛围营造项目资金3万元，用于辖区民族团结进步示范市氛围营造支付3万元，完成率100%；攀仁财资农〔2024〕197号下达仁和区民族团结进步创建点位打造项目资金2万元，用于辖区民族团结进步创建点位打造支付2万元，完成率100%；攀仁财资农〔2024〕197号下达仁和区中坝中心学校停车场隐患整治项目资金6万元，项目已完成，因财政资金紧张，未完成支付，结转下年进行支付；攀仁财资社医〔2023〕49号下达重大传染病防控中央资金0.4万元，用于重大传染病防控宣传等支付0.4万元，完成率100%；2024年预算大本下达春节、八一走访慰问3.2万元，用于退役、现役军人及“三属”春节、八一走访慰问支付3.2万元，完成率100%；攀仁财资行</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3号-017下达清真寺维修改造费15万元，用于清真寺维修改造支付15万元，完成率100%；攀仁财资教科〔2023〕51号下达</w:t>
      </w:r>
      <w:r>
        <w:rPr>
          <w:rFonts w:hint="eastAsia" w:eastAsia="方正仿宋_GBK" w:cs="Times New Roman"/>
          <w:kern w:val="2"/>
          <w:sz w:val="32"/>
          <w:szCs w:val="32"/>
          <w:highlight w:val="none"/>
          <w:lang w:val="en-US" w:eastAsia="zh-CN" w:bidi="ar-SA"/>
        </w:rPr>
        <w:t>“三支一扶”</w:t>
      </w:r>
      <w:r>
        <w:rPr>
          <w:rFonts w:hint="default" w:ascii="Times New Roman" w:hAnsi="Times New Roman" w:eastAsia="方正仿宋_GBK" w:cs="Times New Roman"/>
          <w:kern w:val="2"/>
          <w:sz w:val="32"/>
          <w:szCs w:val="32"/>
          <w:highlight w:val="none"/>
          <w:lang w:val="en-US" w:eastAsia="zh-CN" w:bidi="ar-SA"/>
        </w:rPr>
        <w:t>补助资金18.45万元，用于</w:t>
      </w:r>
      <w:r>
        <w:rPr>
          <w:rFonts w:hint="eastAsia" w:eastAsia="方正仿宋_GBK" w:cs="Times New Roman"/>
          <w:kern w:val="2"/>
          <w:sz w:val="32"/>
          <w:szCs w:val="32"/>
          <w:highlight w:val="none"/>
          <w:lang w:val="en-US" w:eastAsia="zh-CN" w:bidi="ar-SA"/>
        </w:rPr>
        <w:t>“三支一扶”</w:t>
      </w:r>
      <w:r>
        <w:rPr>
          <w:rFonts w:hint="default" w:ascii="Times New Roman" w:hAnsi="Times New Roman" w:eastAsia="方正仿宋_GBK" w:cs="Times New Roman"/>
          <w:kern w:val="2"/>
          <w:sz w:val="32"/>
          <w:szCs w:val="32"/>
          <w:highlight w:val="none"/>
          <w:lang w:val="en-US" w:eastAsia="zh-CN" w:bidi="ar-SA"/>
        </w:rPr>
        <w:t>人员五险一金支出11.27万元，完成率61.08%，未完成部分结转下年进行支付；攀仁财资预乡</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3号下达村（社区）干部绩效奖6.83万元，用于2022年村（社区）干部绩效奖支出6.83万元，完成率100%；攀仁财资预乡</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2024</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2号下达</w:t>
      </w:r>
      <w:r>
        <w:rPr>
          <w:rFonts w:hint="default" w:ascii="Times New Roman" w:hAnsi="Times New Roman" w:eastAsia="方正仿宋_GBK" w:cs="Times New Roman"/>
          <w:kern w:val="2"/>
          <w:sz w:val="32"/>
          <w:szCs w:val="32"/>
          <w:lang w:val="en-US" w:eastAsia="zh-CN" w:bidi="ar-SA"/>
        </w:rPr>
        <w:t>以往年度基层治理基金78.62万元，完成支付54.62万元，完成率69.47%，主要用于2023年四个村办公经费、2023年仁拉路及中啊路保洁维护、2023年环境卫生整治、2023年网格管理及水库维护管理、2023年关心下一代工作、团山村以往年度山坪塘维修维护等支出，</w:t>
      </w:r>
      <w:r>
        <w:rPr>
          <w:rFonts w:hint="default" w:ascii="Times New Roman" w:hAnsi="Times New Roman" w:eastAsia="方正仿宋_GBK" w:cs="Times New Roman"/>
          <w:kern w:val="0"/>
          <w:sz w:val="32"/>
          <w:szCs w:val="32"/>
          <w:lang w:val="en-US" w:eastAsia="zh-CN"/>
        </w:rPr>
        <w:t>由于财政资金紧张，</w:t>
      </w:r>
      <w:r>
        <w:rPr>
          <w:rFonts w:hint="default" w:ascii="Times New Roman" w:hAnsi="Times New Roman" w:eastAsia="方正仿宋_GBK" w:cs="Times New Roman"/>
          <w:kern w:val="2"/>
          <w:sz w:val="32"/>
          <w:szCs w:val="32"/>
          <w:lang w:val="en-US" w:eastAsia="zh-CN" w:bidi="ar-SA"/>
        </w:rPr>
        <w:t>未完成支付24万元，年底区财政追减资金24万元结转至下年支付；攀仁财资预乡</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2号下达</w:t>
      </w:r>
      <w:r>
        <w:rPr>
          <w:rFonts w:hint="eastAsia" w:eastAsia="方正仿宋_GBK" w:cs="Times New Roman"/>
          <w:kern w:val="2"/>
          <w:sz w:val="32"/>
          <w:szCs w:val="32"/>
          <w:lang w:val="en-US" w:eastAsia="zh-CN" w:bidi="ar-SA"/>
        </w:rPr>
        <w:t>以往年度非税项目资金</w:t>
      </w:r>
      <w:r>
        <w:rPr>
          <w:rFonts w:hint="default" w:ascii="Times New Roman" w:hAnsi="Times New Roman" w:eastAsia="方正仿宋_GBK" w:cs="Times New Roman"/>
          <w:kern w:val="2"/>
          <w:sz w:val="32"/>
          <w:szCs w:val="32"/>
          <w:lang w:val="en-US" w:eastAsia="zh-CN" w:bidi="ar-SA"/>
        </w:rPr>
        <w:t>6.52万元，完成支付6.52万元，完成率100%，主要用于2023年临聘人员工资及社保等。</w:t>
      </w:r>
    </w:p>
    <w:p w14:paraId="349D7E51">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643" w:firstLineChars="200"/>
        <w:jc w:val="both"/>
        <w:textAlignment w:val="auto"/>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3.政府性基金预算项目支出情况</w:t>
      </w:r>
    </w:p>
    <w:p w14:paraId="770541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政府性基金预算支出7.75万元，其中根据攀仁财资农〔2024〕192号下达2024年村级防疫人员劳务费0.94万元，因财政资金紧张，未支付0.94万元，结转下年支付；根据2024年预算大本下达2024年全区农产品质量安全监测（快速检测）资金0.39万元，用于农产品质量安全检测支付0.39万元，完成率100%；根据攀仁财资预乡</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10号下达乡镇项目支付资金4.36万元，用于中坝村污水治理工程尾款支付4.36万元，完成率100%；根据攀仁财资行</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2024</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100号下达中坝乡武装部提档升级改造项目资金3万元，用于中坝乡武装部提档升级改造支付3万元，完成率100%。</w:t>
      </w:r>
    </w:p>
    <w:p w14:paraId="3E28F09E">
      <w:pPr>
        <w:keepNext w:val="0"/>
        <w:keepLines w:val="0"/>
        <w:pageBreakBefore w:val="0"/>
        <w:widowControl/>
        <w:numPr>
          <w:ilvl w:val="0"/>
          <w:numId w:val="0"/>
        </w:numPr>
        <w:kinsoku/>
        <w:wordWrap/>
        <w:overflowPunct/>
        <w:topLinePunct w:val="0"/>
        <w:bidi w:val="0"/>
        <w:adjustRightInd/>
        <w:snapToGrid/>
        <w:spacing w:line="240" w:lineRule="auto"/>
        <w:ind w:left="0" w:leftChars="0" w:firstLine="643" w:firstLineChars="200"/>
        <w:contextualSpacing/>
        <w:jc w:val="both"/>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b/>
          <w:sz w:val="32"/>
          <w:szCs w:val="32"/>
          <w:highlight w:val="none"/>
          <w:lang w:eastAsia="zh-CN"/>
        </w:rPr>
        <w:t>（三）</w:t>
      </w:r>
      <w:r>
        <w:rPr>
          <w:rFonts w:hint="eastAsia" w:ascii="方正楷体_GBK" w:hAnsi="方正楷体_GBK" w:eastAsia="方正楷体_GBK" w:cs="方正楷体_GBK"/>
          <w:b/>
          <w:sz w:val="32"/>
          <w:szCs w:val="32"/>
          <w:highlight w:val="none"/>
        </w:rPr>
        <w:t>结转结余情况</w:t>
      </w:r>
    </w:p>
    <w:p w14:paraId="04B24270">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0" w:firstLineChars="200"/>
        <w:contextualSpacing/>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2024年财政拨款基本和项目均无结转结余资金。非财政拨款上年结转收入2.68万元，支出0.1万元，结转下年2.58万元，主要为道路维修费，结转原因是项目未完成，2025年将</w:t>
      </w:r>
      <w:r>
        <w:rPr>
          <w:rFonts w:hint="eastAsia" w:eastAsia="方正仿宋_GBK" w:cs="Times New Roman"/>
          <w:kern w:val="2"/>
          <w:sz w:val="32"/>
          <w:szCs w:val="32"/>
          <w:lang w:val="en-US" w:eastAsia="zh-CN" w:bidi="ar-SA"/>
        </w:rPr>
        <w:t>加大</w:t>
      </w:r>
      <w:r>
        <w:rPr>
          <w:rFonts w:hint="default" w:ascii="Times New Roman" w:hAnsi="Times New Roman" w:eastAsia="方正仿宋_GBK" w:cs="Times New Roman"/>
          <w:kern w:val="2"/>
          <w:sz w:val="32"/>
          <w:szCs w:val="32"/>
          <w:lang w:val="en-US" w:eastAsia="zh-CN" w:bidi="ar-SA"/>
        </w:rPr>
        <w:t>项目监督和执行力度。</w:t>
      </w:r>
    </w:p>
    <w:p w14:paraId="65DA3029">
      <w:pPr>
        <w:keepNext w:val="0"/>
        <w:keepLines w:val="0"/>
        <w:pageBreakBefore w:val="0"/>
        <w:widowControl/>
        <w:kinsoku/>
        <w:wordWrap/>
        <w:overflowPunct/>
        <w:topLinePunct w:val="0"/>
        <w:bidi w:val="0"/>
        <w:adjustRightInd/>
        <w:snapToGrid/>
        <w:spacing w:line="240" w:lineRule="auto"/>
        <w:ind w:left="0" w:leftChars="0" w:firstLine="640" w:firstLineChars="200"/>
        <w:contextualSpacing/>
        <w:jc w:val="both"/>
        <w:rPr>
          <w:rFonts w:hint="default" w:ascii="方正黑体_GBK" w:hAnsi="方正黑体_GBK" w:eastAsia="方正黑体_GBK" w:cs="方正黑体_GBK"/>
          <w:color w:val="000000"/>
          <w:kern w:val="0"/>
          <w:sz w:val="32"/>
          <w:szCs w:val="32"/>
          <w:shd w:val="clear" w:color="auto" w:fill="FFFFFF"/>
          <w:lang w:eastAsia="zh-CN"/>
        </w:rPr>
      </w:pPr>
      <w:r>
        <w:rPr>
          <w:rFonts w:hint="eastAsia" w:ascii="方正黑体_GBK" w:hAnsi="方正黑体_GBK" w:eastAsia="方正黑体_GBK" w:cs="方正黑体_GBK"/>
          <w:color w:val="000000"/>
          <w:kern w:val="0"/>
          <w:sz w:val="32"/>
          <w:szCs w:val="32"/>
          <w:shd w:val="clear" w:color="auto" w:fill="FFFFFF"/>
          <w:lang w:val="en-US" w:eastAsia="zh-CN"/>
        </w:rPr>
        <w:t>三、</w:t>
      </w:r>
      <w:r>
        <w:rPr>
          <w:rFonts w:hint="default" w:ascii="方正黑体_GBK" w:hAnsi="方正黑体_GBK" w:eastAsia="方正黑体_GBK" w:cs="方正黑体_GBK"/>
          <w:color w:val="000000"/>
          <w:kern w:val="0"/>
          <w:sz w:val="32"/>
          <w:szCs w:val="32"/>
          <w:shd w:val="clear" w:color="auto" w:fill="FFFFFF"/>
          <w:lang w:val="en-US" w:eastAsia="zh-CN"/>
        </w:rPr>
        <w:t>部门整</w:t>
      </w:r>
      <w:r>
        <w:rPr>
          <w:rFonts w:hint="default" w:ascii="方正黑体_GBK" w:hAnsi="方正黑体_GBK" w:eastAsia="方正黑体_GBK" w:cs="方正黑体_GBK"/>
          <w:color w:val="000000"/>
          <w:kern w:val="0"/>
          <w:sz w:val="32"/>
          <w:szCs w:val="32"/>
          <w:shd w:val="clear" w:color="auto" w:fill="FFFFFF"/>
          <w:lang w:eastAsia="zh-CN"/>
        </w:rPr>
        <w:t>体预算绩效管理情况</w:t>
      </w:r>
    </w:p>
    <w:p w14:paraId="1E617372">
      <w:pPr>
        <w:keepNext w:val="0"/>
        <w:keepLines w:val="0"/>
        <w:pageBreakBefore w:val="0"/>
        <w:kinsoku/>
        <w:wordWrap/>
        <w:overflowPunct/>
        <w:topLinePunct w:val="0"/>
        <w:bidi w:val="0"/>
        <w:adjustRightInd/>
        <w:snapToGrid/>
        <w:spacing w:line="240" w:lineRule="auto"/>
        <w:ind w:left="0" w:leftChars="0" w:firstLine="643" w:firstLineChars="200"/>
        <w:contextualSpacing/>
        <w:jc w:val="both"/>
        <w:rPr>
          <w:rFonts w:hint="eastAsia" w:ascii="方正楷体_GBK" w:hAnsi="方正楷体_GBK" w:eastAsia="方正楷体_GBK" w:cs="方正楷体_GBK"/>
          <w:b/>
          <w:bCs/>
          <w:color w:val="000000"/>
          <w:kern w:val="0"/>
          <w:sz w:val="32"/>
          <w:szCs w:val="32"/>
          <w:shd w:val="clear" w:color="auto" w:fill="FFFFFF"/>
          <w:lang w:eastAsia="zh-CN"/>
        </w:rPr>
      </w:pPr>
      <w:r>
        <w:rPr>
          <w:rFonts w:hint="eastAsia" w:ascii="方正楷体_GBK" w:hAnsi="方正楷体_GBK" w:eastAsia="方正楷体_GBK" w:cs="方正楷体_GBK"/>
          <w:b/>
          <w:bCs/>
          <w:color w:val="000000"/>
          <w:kern w:val="0"/>
          <w:sz w:val="32"/>
          <w:szCs w:val="32"/>
          <w:shd w:val="clear" w:color="auto" w:fill="FFFFFF"/>
          <w:lang w:eastAsia="zh-CN"/>
        </w:rPr>
        <w:t>（一）部门预算总体绩效</w:t>
      </w:r>
    </w:p>
    <w:p w14:paraId="6E8EB3F6">
      <w:pPr>
        <w:keepNext w:val="0"/>
        <w:keepLines w:val="0"/>
        <w:pageBreakBefore w:val="0"/>
        <w:kinsoku/>
        <w:wordWrap/>
        <w:overflowPunct/>
        <w:topLinePunct w:val="0"/>
        <w:bidi w:val="0"/>
        <w:adjustRightInd/>
        <w:snapToGrid/>
        <w:spacing w:line="240" w:lineRule="auto"/>
        <w:ind w:left="0" w:leftChars="0" w:firstLine="643" w:firstLineChars="200"/>
        <w:contextualSpacing/>
        <w:jc w:val="both"/>
        <w:rPr>
          <w:rFonts w:hint="default" w:ascii="Times New Roman" w:hAnsi="Times New Roman" w:eastAsia="方正仿宋_GBK" w:cs="Times New Roman"/>
          <w:b/>
          <w:bCs/>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rPr>
        <w:t>1.</w:t>
      </w:r>
      <w:r>
        <w:rPr>
          <w:rFonts w:hint="default" w:ascii="Times New Roman" w:hAnsi="Times New Roman" w:eastAsia="方正仿宋_GBK" w:cs="Times New Roman"/>
          <w:b/>
          <w:bCs/>
          <w:color w:val="000000"/>
          <w:kern w:val="0"/>
          <w:sz w:val="32"/>
          <w:szCs w:val="32"/>
          <w:shd w:val="clear" w:color="auto" w:fill="FFFFFF"/>
          <w:lang w:val="zh-CN"/>
        </w:rPr>
        <w:t>履职效能。</w:t>
      </w:r>
    </w:p>
    <w:p w14:paraId="71155719">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kern w:val="0"/>
          <w:sz w:val="32"/>
          <w:szCs w:val="32"/>
          <w:shd w:val="clear" w:color="auto" w:fill="FFFFFF"/>
          <w:lang w:val="zh-CN"/>
        </w:rPr>
        <w:t>（</w:t>
      </w:r>
      <w:r>
        <w:rPr>
          <w:rFonts w:hint="default" w:ascii="Times New Roman" w:hAnsi="Times New Roman" w:eastAsia="方正仿宋_GBK" w:cs="Times New Roman"/>
          <w:color w:val="000000"/>
          <w:kern w:val="0"/>
          <w:sz w:val="32"/>
          <w:szCs w:val="32"/>
          <w:shd w:val="clear" w:color="auto" w:fill="FFFFFF"/>
          <w:lang w:val="en-US" w:eastAsia="zh-CN"/>
        </w:rPr>
        <w:t>1</w:t>
      </w:r>
      <w:r>
        <w:rPr>
          <w:rFonts w:hint="default" w:ascii="Times New Roman" w:hAnsi="Times New Roman" w:eastAsia="方正仿宋_GBK" w:cs="Times New Roman"/>
          <w:color w:val="000000"/>
          <w:kern w:val="0"/>
          <w:sz w:val="32"/>
          <w:szCs w:val="32"/>
          <w:shd w:val="clear" w:color="auto" w:fill="FFFFFF"/>
          <w:lang w:val="zh-CN"/>
        </w:rPr>
        <w:t>）</w:t>
      </w:r>
      <w:r>
        <w:rPr>
          <w:rFonts w:hint="default" w:ascii="Times New Roman" w:hAnsi="Times New Roman" w:eastAsia="方正仿宋_GBK" w:cs="Times New Roman"/>
          <w:kern w:val="2"/>
          <w:sz w:val="32"/>
          <w:szCs w:val="32"/>
          <w:lang w:val="en-US" w:eastAsia="zh-CN" w:bidi="ar-SA"/>
        </w:rPr>
        <w:t>党代表、人大代表、三干会会议费：通过会议的召开明确了中坝乡各项发展目标，制定了各项发展方针政策，及时解决了群众关心、关注的民生问题，进一步推进中坝乡经济社会全面发展。</w:t>
      </w:r>
    </w:p>
    <w:p w14:paraId="4170EEED">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2"/>
          <w:sz w:val="32"/>
          <w:szCs w:val="32"/>
          <w:lang w:val="en-US" w:eastAsia="zh-CN" w:bidi="ar-SA"/>
        </w:rPr>
        <w:t>（2）基层公益管护财政补助资金：项目的实施</w:t>
      </w:r>
      <w:r>
        <w:rPr>
          <w:rFonts w:hint="default" w:ascii="Times New Roman" w:hAnsi="Times New Roman" w:eastAsia="方正仿宋_GBK" w:cs="Times New Roman"/>
          <w:kern w:val="0"/>
          <w:sz w:val="32"/>
          <w:szCs w:val="32"/>
          <w:lang w:val="en-US" w:eastAsia="zh-CN"/>
        </w:rPr>
        <w:t>保障了4个村道路、干线沟渠的管理、清淤和日常维护等；进一步推进城乡环境卫生综合整治工作</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lang w:val="en-US" w:eastAsia="zh-CN"/>
        </w:rPr>
        <w:t>保障4个村</w:t>
      </w:r>
      <w:r>
        <w:rPr>
          <w:rFonts w:hint="eastAsia" w:eastAsia="方正仿宋_GBK" w:cs="Times New Roman"/>
          <w:kern w:val="0"/>
          <w:sz w:val="32"/>
          <w:szCs w:val="32"/>
          <w:lang w:val="en-US" w:eastAsia="zh-CN"/>
        </w:rPr>
        <w:t>村“两委”</w:t>
      </w:r>
      <w:r>
        <w:rPr>
          <w:rFonts w:hint="default" w:ascii="Times New Roman" w:hAnsi="Times New Roman" w:eastAsia="方正仿宋_GBK" w:cs="Times New Roman"/>
          <w:kern w:val="0"/>
          <w:sz w:val="32"/>
          <w:szCs w:val="32"/>
          <w:lang w:val="en-US" w:eastAsia="zh-CN"/>
        </w:rPr>
        <w:t>日常工作正常运转；保障社情民意收集、矛盾纠纷排查化解、安全隐患排查整治、政治法律法规宣传等；</w:t>
      </w:r>
      <w:r>
        <w:rPr>
          <w:rFonts w:hint="default" w:ascii="Times New Roman" w:hAnsi="Times New Roman" w:eastAsia="方正仿宋_GBK" w:cs="Times New Roman"/>
          <w:kern w:val="0"/>
          <w:sz w:val="32"/>
          <w:szCs w:val="32"/>
          <w:highlight w:val="none"/>
          <w:lang w:val="en-US" w:eastAsia="zh-CN"/>
        </w:rPr>
        <w:t>保证行车安全、舒适、畅通，提高运输经济效益，保障</w:t>
      </w:r>
      <w:r>
        <w:rPr>
          <w:rFonts w:hint="default" w:ascii="Times New Roman" w:hAnsi="Times New Roman" w:eastAsia="方正仿宋_GBK" w:cs="Times New Roman"/>
          <w:kern w:val="0"/>
          <w:sz w:val="32"/>
          <w:szCs w:val="32"/>
          <w:lang w:val="en-US" w:eastAsia="zh-CN"/>
        </w:rPr>
        <w:t>农村道路交通安全；加强了城乡环境治理，改善城乡人居环境，带动了农村产业发展，增加农民产业收入，确保中坝乡基层治理工作有序开展。</w:t>
      </w:r>
    </w:p>
    <w:p w14:paraId="6E105FBE">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lang w:val="en-US" w:eastAsia="zh-CN"/>
        </w:rPr>
        <w:t>024年度森林草原防灭火项目资金：</w:t>
      </w:r>
      <w:r>
        <w:rPr>
          <w:rFonts w:hint="default" w:ascii="Times New Roman" w:hAnsi="Times New Roman" w:eastAsia="方正仿宋_GBK" w:cs="Times New Roman"/>
          <w:b w:val="0"/>
          <w:bCs w:val="0"/>
          <w:kern w:val="0"/>
          <w:sz w:val="32"/>
          <w:szCs w:val="32"/>
          <w:lang w:val="zh-CN" w:eastAsia="zh-CN"/>
        </w:rPr>
        <w:t>本年度防火工作，通过</w:t>
      </w:r>
      <w:r>
        <w:rPr>
          <w:rFonts w:hint="eastAsia" w:eastAsia="方正仿宋_GBK" w:cs="Times New Roman"/>
          <w:b w:val="0"/>
          <w:bCs w:val="0"/>
          <w:kern w:val="0"/>
          <w:sz w:val="32"/>
          <w:szCs w:val="32"/>
          <w:lang w:val="zh-CN" w:eastAsia="zh-CN"/>
        </w:rPr>
        <w:t>大力</w:t>
      </w:r>
      <w:r>
        <w:rPr>
          <w:rFonts w:hint="default" w:ascii="Times New Roman" w:hAnsi="Times New Roman" w:eastAsia="方正仿宋_GBK" w:cs="Times New Roman"/>
          <w:b w:val="0"/>
          <w:bCs w:val="0"/>
          <w:kern w:val="0"/>
          <w:sz w:val="32"/>
          <w:szCs w:val="32"/>
          <w:lang w:val="zh-CN" w:eastAsia="zh-CN"/>
        </w:rPr>
        <w:t>宣传形成全民防火、人人防火、处处防火的局面，全面</w:t>
      </w:r>
      <w:r>
        <w:rPr>
          <w:rFonts w:hint="eastAsia" w:eastAsia="方正仿宋_GBK" w:cs="Times New Roman"/>
          <w:b w:val="0"/>
          <w:bCs w:val="0"/>
          <w:kern w:val="0"/>
          <w:sz w:val="32"/>
          <w:szCs w:val="32"/>
          <w:lang w:val="zh-CN" w:eastAsia="zh-CN"/>
        </w:rPr>
        <w:t>增强</w:t>
      </w:r>
      <w:r>
        <w:rPr>
          <w:rFonts w:hint="default" w:ascii="Times New Roman" w:hAnsi="Times New Roman" w:eastAsia="方正仿宋_GBK" w:cs="Times New Roman"/>
          <w:b w:val="0"/>
          <w:bCs w:val="0"/>
          <w:kern w:val="0"/>
          <w:sz w:val="32"/>
          <w:szCs w:val="32"/>
          <w:lang w:val="zh-CN" w:eastAsia="zh-CN"/>
        </w:rPr>
        <w:t>群众防火意识。实施计划烧除有效清除林下可燃物，减轻防火压力；通过配套防火服装、发放扑火队员生活补助等确保后勤保障，增加专职扑火队伍战斗力。2024年度森林</w:t>
      </w:r>
      <w:r>
        <w:rPr>
          <w:rFonts w:hint="default" w:ascii="Times New Roman" w:hAnsi="Times New Roman" w:eastAsia="方正仿宋_GBK" w:cs="Times New Roman"/>
          <w:sz w:val="32"/>
          <w:szCs w:val="32"/>
          <w:lang w:val="zh-CN" w:eastAsia="zh-CN"/>
        </w:rPr>
        <w:t>防火取得圆满成功，全乡无重大火情，有效保障人民群众的生命财产安全。</w:t>
      </w:r>
    </w:p>
    <w:p w14:paraId="6DA6DFC8">
      <w:pPr>
        <w:keepNext w:val="0"/>
        <w:keepLines w:val="0"/>
        <w:pageBreakBefore w:val="0"/>
        <w:kinsoku/>
        <w:wordWrap/>
        <w:overflowPunct/>
        <w:topLinePunct w:val="0"/>
        <w:bidi w:val="0"/>
        <w:adjustRightInd/>
        <w:snapToGrid/>
        <w:spacing w:line="240" w:lineRule="auto"/>
        <w:ind w:left="0" w:leftChars="0" w:firstLine="643" w:firstLineChars="200"/>
        <w:contextualSpacing/>
        <w:jc w:val="both"/>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2.预算管理。</w:t>
      </w:r>
      <w:r>
        <w:rPr>
          <w:rFonts w:hint="default" w:ascii="Times New Roman" w:hAnsi="Times New Roman" w:eastAsia="方正仿宋_GBK" w:cs="Times New Roman"/>
          <w:sz w:val="32"/>
          <w:szCs w:val="32"/>
          <w:lang w:val="zh-CN"/>
        </w:rPr>
        <w:t>严格按要求编制年初部门预算，年初预算编制科学、准确。严控“三公”经费、会议、培训、差旅、办节办展、办公设备购置、信息网络及软件购置更新等一般性支出。根据预算资金使用管理的相关规定，细化项目的实施计划，集中财力保证重点，努力提高财政资金使用的质量和效益。严格执行预算，确保预算执行的严肃性。按照预算确定的项目支出要求，实行专款专用，确需调整的，严格依照法定程序运作。</w:t>
      </w:r>
    </w:p>
    <w:p w14:paraId="65EFFBC9">
      <w:pPr>
        <w:pStyle w:val="10"/>
        <w:keepNext w:val="0"/>
        <w:keepLines w:val="0"/>
        <w:pageBreakBefore w:val="0"/>
        <w:kinsoku/>
        <w:wordWrap/>
        <w:overflowPunct/>
        <w:topLinePunct w:val="0"/>
        <w:bidi w:val="0"/>
        <w:adjustRightInd/>
        <w:snapToGrid/>
        <w:spacing w:line="240" w:lineRule="auto"/>
        <w:ind w:left="0" w:leftChars="0" w:firstLine="643" w:firstLineChars="200"/>
        <w:jc w:val="both"/>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color w:val="000000"/>
          <w:kern w:val="0"/>
          <w:sz w:val="32"/>
          <w:szCs w:val="32"/>
          <w:shd w:val="clear" w:color="auto" w:fill="FFFFFF"/>
        </w:rPr>
        <w:t>3.</w:t>
      </w:r>
      <w:r>
        <w:rPr>
          <w:rFonts w:hint="default" w:ascii="Times New Roman" w:hAnsi="Times New Roman" w:eastAsia="方正仿宋_GBK" w:cs="Times New Roman"/>
          <w:b/>
          <w:bCs/>
          <w:color w:val="000000"/>
          <w:kern w:val="0"/>
          <w:sz w:val="32"/>
          <w:szCs w:val="32"/>
          <w:shd w:val="clear" w:color="auto" w:fill="FFFFFF"/>
          <w:lang w:val="zh-CN"/>
        </w:rPr>
        <w:t>财务管理。</w:t>
      </w:r>
      <w:r>
        <w:rPr>
          <w:rFonts w:hint="default" w:ascii="Times New Roman" w:hAnsi="Times New Roman" w:eastAsia="方正仿宋_GBK" w:cs="Times New Roman"/>
          <w:sz w:val="32"/>
          <w:szCs w:val="32"/>
          <w:lang w:val="en-US" w:eastAsia="zh-CN"/>
        </w:rPr>
        <w:t>不断完善内部财务管理制度并严格落实，分别设置会计、出纳工作岗位，明确职责权限，严格实行不相容岗位分离。</w:t>
      </w:r>
      <w:r>
        <w:rPr>
          <w:rFonts w:hint="default" w:ascii="Times New Roman" w:hAnsi="Times New Roman" w:eastAsia="方正仿宋_GBK" w:cs="Times New Roman"/>
          <w:sz w:val="32"/>
          <w:szCs w:val="32"/>
          <w:lang w:val="zh-CN"/>
        </w:rPr>
        <w:t>认真执行规定，提高资金的使用效率。加强内部管理，不断提高财务管理水平。</w:t>
      </w:r>
      <w:r>
        <w:rPr>
          <w:rFonts w:hint="default" w:ascii="Times New Roman" w:hAnsi="Times New Roman" w:eastAsia="方正仿宋_GBK" w:cs="Times New Roman"/>
          <w:b w:val="0"/>
          <w:bCs w:val="0"/>
          <w:kern w:val="0"/>
          <w:sz w:val="32"/>
          <w:szCs w:val="32"/>
          <w:lang w:val="en-US" w:eastAsia="zh-CN"/>
        </w:rPr>
        <w:t>在项目执行过程中，会计账务处理及时；会计核算规范；按照专款专用安排使用资金，资金支付有据可查，开支标准合规合法，资金支出、使用有完整的审批程序和手续；用途明确；无截留、挤占、挪用、虚列支出等情况。</w:t>
      </w:r>
      <w:r>
        <w:rPr>
          <w:rFonts w:hint="default" w:ascii="Times New Roman" w:hAnsi="Times New Roman" w:eastAsia="方正仿宋_GBK" w:cs="Times New Roman"/>
          <w:sz w:val="32"/>
          <w:szCs w:val="32"/>
          <w:lang w:val="en-US" w:eastAsia="zh-CN"/>
        </w:rPr>
        <w:t>资金管理实行专项管理，严格审批制度，真正做到了专款专用，确保项目资金有效</w:t>
      </w:r>
      <w:r>
        <w:rPr>
          <w:rFonts w:hint="eastAsia" w:ascii="Times New Roman" w:hAnsi="Times New Roman" w:eastAsia="方正仿宋_GBK" w:cs="Times New Roman"/>
          <w:sz w:val="32"/>
          <w:szCs w:val="32"/>
          <w:lang w:val="en-US" w:eastAsia="zh-CN"/>
        </w:rPr>
        <w:t>地</w:t>
      </w:r>
      <w:r>
        <w:rPr>
          <w:rFonts w:hint="default" w:ascii="Times New Roman" w:hAnsi="Times New Roman" w:eastAsia="方正仿宋_GBK" w:cs="Times New Roman"/>
          <w:sz w:val="32"/>
          <w:szCs w:val="32"/>
          <w:lang w:val="en-US" w:eastAsia="zh-CN"/>
        </w:rPr>
        <w:t>利用。</w:t>
      </w:r>
    </w:p>
    <w:p w14:paraId="655C854D">
      <w:pPr>
        <w:keepNext w:val="0"/>
        <w:keepLines w:val="0"/>
        <w:pageBreakBefore w:val="0"/>
        <w:numPr>
          <w:ilvl w:val="0"/>
          <w:numId w:val="0"/>
        </w:numPr>
        <w:kinsoku/>
        <w:wordWrap/>
        <w:overflowPunct/>
        <w:topLinePunct w:val="0"/>
        <w:bidi w:val="0"/>
        <w:adjustRightInd/>
        <w:snapToGrid/>
        <w:spacing w:line="240" w:lineRule="auto"/>
        <w:ind w:left="0" w:leftChars="0" w:firstLine="643" w:firstLineChars="200"/>
        <w:jc w:val="both"/>
        <w:rPr>
          <w:rFonts w:hint="default" w:ascii="Times New Roman" w:hAnsi="Times New Roman" w:eastAsia="方正仿宋_GBK" w:cs="Times New Roman"/>
          <w:color w:val="000000"/>
          <w:kern w:val="0"/>
          <w:sz w:val="32"/>
          <w:szCs w:val="32"/>
          <w:shd w:val="clear" w:color="auto" w:fill="FFFFFF"/>
          <w:lang w:val="zh-CN"/>
        </w:rPr>
      </w:pPr>
      <w:r>
        <w:rPr>
          <w:rFonts w:hint="default" w:ascii="Times New Roman" w:hAnsi="Times New Roman" w:eastAsia="方正仿宋_GBK" w:cs="Times New Roman"/>
          <w:b/>
          <w:bCs/>
          <w:color w:val="000000"/>
          <w:kern w:val="0"/>
          <w:sz w:val="32"/>
          <w:szCs w:val="32"/>
          <w:shd w:val="clear" w:color="auto" w:fill="FFFFFF"/>
        </w:rPr>
        <w:t>4.</w:t>
      </w:r>
      <w:r>
        <w:rPr>
          <w:rFonts w:hint="default" w:ascii="Times New Roman" w:hAnsi="Times New Roman" w:eastAsia="方正仿宋_GBK" w:cs="Times New Roman"/>
          <w:b/>
          <w:bCs/>
          <w:color w:val="000000"/>
          <w:kern w:val="0"/>
          <w:sz w:val="32"/>
          <w:szCs w:val="32"/>
          <w:shd w:val="clear" w:color="auto" w:fill="FFFFFF"/>
          <w:lang w:val="zh-CN"/>
        </w:rPr>
        <w:t>资产管理。</w:t>
      </w:r>
      <w:r>
        <w:rPr>
          <w:rFonts w:hint="default" w:ascii="Times New Roman" w:hAnsi="Times New Roman" w:eastAsia="方正仿宋_GBK" w:cs="Times New Roman"/>
          <w:b w:val="0"/>
          <w:bCs w:val="0"/>
          <w:kern w:val="0"/>
          <w:sz w:val="32"/>
          <w:szCs w:val="32"/>
          <w:lang w:val="en-US" w:eastAsia="zh-CN" w:bidi="ar-SA"/>
        </w:rPr>
        <w:t>根据《行政单位国有资产管理暂行办法》（财政部令第35号）、《事业单位国有资产管理暂行办法》（财政部令第36号），全面做好国有资产管理，资产账表、账账、账卡、账实相符，加强对土地、房屋、车辆、交通、水利、市政基础设施及其他固定资产、无形资产、其他公共基础设施等资产进行清查，清查数据真实、准确、完整，通过清查摸清资产底数和使用状况，全面掌握中坝乡国有资产家底。全乡资产利用率100%，无闲置资产， 资产的有效利用，全面保障了单位工作需要，促进了区域协调发展，为地方经济发展提供有力支持，保障辖区经济、事业顺利推进。</w:t>
      </w:r>
    </w:p>
    <w:p w14:paraId="6E471DC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643" w:firstLineChars="200"/>
        <w:jc w:val="both"/>
        <w:textAlignment w:val="baseline"/>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b/>
          <w:bCs/>
          <w:kern w:val="0"/>
          <w:sz w:val="32"/>
          <w:szCs w:val="32"/>
          <w:lang w:val="en-US" w:eastAsia="zh-CN" w:bidi="ar-SA"/>
        </w:rPr>
        <w:t>5.</w:t>
      </w:r>
      <w:r>
        <w:rPr>
          <w:rFonts w:hint="default" w:ascii="Times New Roman" w:hAnsi="Times New Roman" w:eastAsia="方正仿宋_GBK" w:cs="Times New Roman"/>
          <w:b/>
          <w:bCs/>
          <w:kern w:val="0"/>
          <w:sz w:val="32"/>
          <w:szCs w:val="32"/>
          <w:lang w:val="zh-CN" w:eastAsia="zh-CN" w:bidi="ar-SA"/>
        </w:rPr>
        <w:t>采购管理。</w:t>
      </w:r>
      <w:r>
        <w:rPr>
          <w:rFonts w:hint="default" w:ascii="Times New Roman" w:hAnsi="Times New Roman" w:eastAsia="方正仿宋_GBK" w:cs="Times New Roman"/>
          <w:b w:val="0"/>
          <w:bCs w:val="0"/>
          <w:kern w:val="0"/>
          <w:sz w:val="32"/>
          <w:szCs w:val="32"/>
          <w:lang w:val="en-US" w:eastAsia="zh-CN" w:bidi="ar-SA"/>
        </w:rPr>
        <w:t>根据《中华人民共和国政府采购法》及四川省财政厅关于印发《四川省政府集中采购目录及标准（2024年版）》的通知（川财规</w:t>
      </w:r>
      <w:r>
        <w:rPr>
          <w:rFonts w:hint="eastAsia" w:ascii="Times New Roman" w:hAnsi="Times New Roman" w:eastAsia="方正仿宋_GBK" w:cs="Times New Roman"/>
          <w:b w:val="0"/>
          <w:bCs w:val="0"/>
          <w:kern w:val="0"/>
          <w:sz w:val="32"/>
          <w:szCs w:val="32"/>
          <w:lang w:val="en-US" w:eastAsia="zh-CN" w:bidi="ar-SA"/>
        </w:rPr>
        <w:t>〔</w:t>
      </w:r>
      <w:r>
        <w:rPr>
          <w:rFonts w:hint="default" w:ascii="Times New Roman" w:hAnsi="Times New Roman" w:eastAsia="方正仿宋_GBK" w:cs="Times New Roman"/>
          <w:b w:val="0"/>
          <w:bCs w:val="0"/>
          <w:kern w:val="0"/>
          <w:sz w:val="32"/>
          <w:szCs w:val="32"/>
          <w:lang w:val="en-US" w:eastAsia="zh-CN" w:bidi="ar-SA"/>
        </w:rPr>
        <w:t>2023</w:t>
      </w:r>
      <w:r>
        <w:rPr>
          <w:rFonts w:hint="eastAsia" w:ascii="Times New Roman" w:hAnsi="Times New Roman" w:eastAsia="方正仿宋_GBK" w:cs="Times New Roman"/>
          <w:b w:val="0"/>
          <w:bCs w:val="0"/>
          <w:kern w:val="0"/>
          <w:sz w:val="32"/>
          <w:szCs w:val="32"/>
          <w:lang w:val="en-US" w:eastAsia="zh-CN" w:bidi="ar-SA"/>
        </w:rPr>
        <w:t>〕</w:t>
      </w:r>
      <w:r>
        <w:rPr>
          <w:rFonts w:hint="default" w:ascii="Times New Roman" w:hAnsi="Times New Roman" w:eastAsia="方正仿宋_GBK" w:cs="Times New Roman"/>
          <w:b w:val="0"/>
          <w:bCs w:val="0"/>
          <w:kern w:val="0"/>
          <w:sz w:val="32"/>
          <w:szCs w:val="32"/>
          <w:lang w:val="en-US" w:eastAsia="zh-CN" w:bidi="ar-SA"/>
        </w:rPr>
        <w:t>9号）文件精神，中坝乡政府采购实行集中采购和分散采购相结合，纳入集中采购目录的政府采购项目，实行集中采购。政府采购力求实现国家的经济和社会发展政策目标，力争促进中小企业发展等。2024年根据工作要求，积极将公务车加油、公务车保险服务等项目纳入框架协议采购，采购执行率100%。进一步规范了政府采购行为，提高政府采购资金的使用效益，维护国家利益和社会公共利益，促进廉政建设。</w:t>
      </w:r>
    </w:p>
    <w:p w14:paraId="7394DDCA">
      <w:pPr>
        <w:pStyle w:val="10"/>
        <w:keepNext w:val="0"/>
        <w:keepLines w:val="0"/>
        <w:pageBreakBefore w:val="0"/>
        <w:kinsoku/>
        <w:wordWrap/>
        <w:overflowPunct/>
        <w:topLinePunct w:val="0"/>
        <w:bidi w:val="0"/>
        <w:adjustRightInd/>
        <w:snapToGrid/>
        <w:spacing w:line="240" w:lineRule="auto"/>
        <w:ind w:left="0" w:leftChars="0" w:firstLine="643" w:firstLineChars="200"/>
        <w:jc w:val="both"/>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color w:val="000000"/>
          <w:kern w:val="0"/>
          <w:sz w:val="32"/>
          <w:szCs w:val="32"/>
          <w:shd w:val="clear" w:color="auto" w:fill="FFFFFF"/>
          <w:lang w:val="zh-CN"/>
        </w:rPr>
        <w:t>（二）部门预算项目绩效分析</w:t>
      </w:r>
    </w:p>
    <w:p w14:paraId="1BEFA4E8">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zh-CN" w:eastAsia="zh-CN" w:bidi="ar-SA"/>
        </w:rPr>
      </w:pPr>
      <w:r>
        <w:rPr>
          <w:rFonts w:hint="default" w:ascii="Times New Roman" w:hAnsi="Times New Roman" w:eastAsia="方正仿宋_GBK" w:cs="Times New Roman"/>
          <w:b w:val="0"/>
          <w:bCs w:val="0"/>
          <w:kern w:val="0"/>
          <w:sz w:val="32"/>
          <w:szCs w:val="32"/>
          <w:lang w:val="en-US" w:eastAsia="zh-CN" w:bidi="ar-SA"/>
        </w:rPr>
        <w:t>中坝乡2024年常年项目绩效</w:t>
      </w:r>
      <w:r>
        <w:rPr>
          <w:rFonts w:hint="default" w:ascii="Times New Roman" w:hAnsi="Times New Roman" w:eastAsia="方正仿宋_GBK" w:cs="Times New Roman"/>
          <w:b w:val="0"/>
          <w:bCs w:val="0"/>
          <w:kern w:val="0"/>
          <w:sz w:val="32"/>
          <w:szCs w:val="32"/>
          <w:lang w:val="zh-CN" w:eastAsia="zh-CN" w:bidi="ar-SA"/>
        </w:rPr>
        <w:t>类项目总数</w:t>
      </w:r>
      <w:r>
        <w:rPr>
          <w:rFonts w:hint="default" w:ascii="Times New Roman" w:hAnsi="Times New Roman" w:eastAsia="方正仿宋_GBK" w:cs="Times New Roman"/>
          <w:b w:val="0"/>
          <w:bCs w:val="0"/>
          <w:kern w:val="0"/>
          <w:sz w:val="32"/>
          <w:szCs w:val="32"/>
          <w:lang w:val="en-US" w:eastAsia="zh-CN" w:bidi="ar-SA"/>
        </w:rPr>
        <w:t>5</w:t>
      </w:r>
      <w:r>
        <w:rPr>
          <w:rFonts w:hint="default" w:ascii="Times New Roman" w:hAnsi="Times New Roman" w:eastAsia="方正仿宋_GBK" w:cs="Times New Roman"/>
          <w:b w:val="0"/>
          <w:bCs w:val="0"/>
          <w:kern w:val="0"/>
          <w:sz w:val="32"/>
          <w:szCs w:val="32"/>
          <w:lang w:val="zh-CN" w:eastAsia="zh-CN" w:bidi="ar-SA"/>
        </w:rPr>
        <w:t>个，涉及预算总金额</w:t>
      </w:r>
      <w:r>
        <w:rPr>
          <w:rFonts w:hint="default" w:ascii="Times New Roman" w:hAnsi="Times New Roman" w:eastAsia="方正仿宋_GBK" w:cs="Times New Roman"/>
          <w:b w:val="0"/>
          <w:bCs w:val="0"/>
          <w:kern w:val="0"/>
          <w:sz w:val="32"/>
          <w:szCs w:val="32"/>
          <w:lang w:val="en-US" w:eastAsia="zh-CN" w:bidi="ar-SA"/>
        </w:rPr>
        <w:t>162.37</w:t>
      </w:r>
      <w:r>
        <w:rPr>
          <w:rFonts w:hint="default" w:ascii="Times New Roman" w:hAnsi="Times New Roman" w:eastAsia="方正仿宋_GBK" w:cs="Times New Roman"/>
          <w:b w:val="0"/>
          <w:bCs w:val="0"/>
          <w:kern w:val="0"/>
          <w:sz w:val="32"/>
          <w:szCs w:val="32"/>
          <w:lang w:val="zh-CN" w:eastAsia="zh-CN" w:bidi="ar-SA"/>
        </w:rPr>
        <w:t>万元，1—1</w:t>
      </w:r>
      <w:r>
        <w:rPr>
          <w:rFonts w:hint="default" w:ascii="Times New Roman" w:hAnsi="Times New Roman" w:eastAsia="方正仿宋_GBK" w:cs="Times New Roman"/>
          <w:b w:val="0"/>
          <w:bCs w:val="0"/>
          <w:kern w:val="0"/>
          <w:sz w:val="32"/>
          <w:szCs w:val="32"/>
          <w:lang w:val="en-US" w:eastAsia="zh-CN" w:bidi="ar-SA"/>
        </w:rPr>
        <w:t>2</w:t>
      </w:r>
      <w:r>
        <w:rPr>
          <w:rFonts w:hint="default" w:ascii="Times New Roman" w:hAnsi="Times New Roman" w:eastAsia="方正仿宋_GBK" w:cs="Times New Roman"/>
          <w:b w:val="0"/>
          <w:bCs w:val="0"/>
          <w:kern w:val="0"/>
          <w:sz w:val="32"/>
          <w:szCs w:val="32"/>
          <w:lang w:val="zh-CN" w:eastAsia="zh-CN" w:bidi="ar-SA"/>
        </w:rPr>
        <w:t>月预算执行总体进度为</w:t>
      </w:r>
      <w:r>
        <w:rPr>
          <w:rFonts w:hint="default" w:ascii="Times New Roman" w:hAnsi="Times New Roman" w:eastAsia="方正仿宋_GBK" w:cs="Times New Roman"/>
          <w:b w:val="0"/>
          <w:bCs w:val="0"/>
          <w:kern w:val="0"/>
          <w:sz w:val="32"/>
          <w:szCs w:val="32"/>
          <w:lang w:val="en-US" w:eastAsia="zh-CN" w:bidi="ar-SA"/>
        </w:rPr>
        <w:t>51.96</w:t>
      </w:r>
      <w:r>
        <w:rPr>
          <w:rFonts w:hint="default" w:ascii="Times New Roman" w:hAnsi="Times New Roman" w:eastAsia="方正仿宋_GBK" w:cs="Times New Roman"/>
          <w:b w:val="0"/>
          <w:bCs w:val="0"/>
          <w:kern w:val="0"/>
          <w:sz w:val="32"/>
          <w:szCs w:val="32"/>
          <w:lang w:val="zh-CN" w:eastAsia="zh-CN" w:bidi="ar-SA"/>
        </w:rPr>
        <w:t>%，其中：预算结余率大于</w:t>
      </w:r>
      <w:r>
        <w:rPr>
          <w:rFonts w:hint="default" w:ascii="Times New Roman" w:hAnsi="Times New Roman" w:eastAsia="方正仿宋_GBK" w:cs="Times New Roman"/>
          <w:b w:val="0"/>
          <w:bCs w:val="0"/>
          <w:kern w:val="0"/>
          <w:sz w:val="32"/>
          <w:szCs w:val="32"/>
          <w:lang w:val="en-US" w:eastAsia="zh-CN" w:bidi="ar-SA"/>
        </w:rPr>
        <w:t>10%</w:t>
      </w:r>
      <w:r>
        <w:rPr>
          <w:rFonts w:hint="default" w:ascii="Times New Roman" w:hAnsi="Times New Roman" w:eastAsia="方正仿宋_GBK" w:cs="Times New Roman"/>
          <w:b w:val="0"/>
          <w:bCs w:val="0"/>
          <w:kern w:val="0"/>
          <w:sz w:val="32"/>
          <w:szCs w:val="32"/>
          <w:lang w:val="zh-CN" w:eastAsia="zh-CN" w:bidi="ar-SA"/>
        </w:rPr>
        <w:t>的项目共计</w:t>
      </w:r>
      <w:r>
        <w:rPr>
          <w:rFonts w:hint="default" w:ascii="Times New Roman" w:hAnsi="Times New Roman" w:eastAsia="方正仿宋_GBK" w:cs="Times New Roman"/>
          <w:b w:val="0"/>
          <w:bCs w:val="0"/>
          <w:kern w:val="0"/>
          <w:sz w:val="32"/>
          <w:szCs w:val="32"/>
          <w:lang w:val="en-US" w:eastAsia="zh-CN" w:bidi="ar-SA"/>
        </w:rPr>
        <w:t>3</w:t>
      </w:r>
      <w:r>
        <w:rPr>
          <w:rFonts w:hint="default" w:ascii="Times New Roman" w:hAnsi="Times New Roman" w:eastAsia="方正仿宋_GBK" w:cs="Times New Roman"/>
          <w:b w:val="0"/>
          <w:bCs w:val="0"/>
          <w:kern w:val="0"/>
          <w:sz w:val="32"/>
          <w:szCs w:val="32"/>
          <w:lang w:val="zh-CN" w:eastAsia="zh-CN" w:bidi="ar-SA"/>
        </w:rPr>
        <w:t>个。</w:t>
      </w:r>
      <w:r>
        <w:rPr>
          <w:rFonts w:hint="default" w:ascii="Times New Roman" w:hAnsi="Times New Roman" w:eastAsia="方正仿宋_GBK" w:cs="Times New Roman"/>
          <w:b w:val="0"/>
          <w:bCs w:val="0"/>
          <w:kern w:val="0"/>
          <w:sz w:val="32"/>
          <w:szCs w:val="32"/>
          <w:lang w:val="en-US" w:eastAsia="zh-CN" w:bidi="ar-SA"/>
        </w:rPr>
        <w:t>特定目标类项目绩效</w:t>
      </w:r>
      <w:r>
        <w:rPr>
          <w:rFonts w:hint="default" w:ascii="Times New Roman" w:hAnsi="Times New Roman" w:eastAsia="方正仿宋_GBK" w:cs="Times New Roman"/>
          <w:b w:val="0"/>
          <w:bCs w:val="0"/>
          <w:kern w:val="0"/>
          <w:sz w:val="32"/>
          <w:szCs w:val="32"/>
          <w:lang w:val="zh-CN" w:eastAsia="zh-CN" w:bidi="ar-SA"/>
        </w:rPr>
        <w:t>类项目总数</w:t>
      </w:r>
      <w:r>
        <w:rPr>
          <w:rFonts w:hint="default" w:ascii="Times New Roman" w:hAnsi="Times New Roman" w:eastAsia="方正仿宋_GBK" w:cs="Times New Roman"/>
          <w:b w:val="0"/>
          <w:bCs w:val="0"/>
          <w:kern w:val="0"/>
          <w:sz w:val="32"/>
          <w:szCs w:val="32"/>
          <w:lang w:val="en-US" w:eastAsia="zh-CN" w:bidi="ar-SA"/>
        </w:rPr>
        <w:t>24</w:t>
      </w:r>
      <w:r>
        <w:rPr>
          <w:rFonts w:hint="default" w:ascii="Times New Roman" w:hAnsi="Times New Roman" w:eastAsia="方正仿宋_GBK" w:cs="Times New Roman"/>
          <w:b w:val="0"/>
          <w:bCs w:val="0"/>
          <w:kern w:val="0"/>
          <w:sz w:val="32"/>
          <w:szCs w:val="32"/>
          <w:lang w:val="zh-CN" w:eastAsia="zh-CN" w:bidi="ar-SA"/>
        </w:rPr>
        <w:t>个，涉及预算总金额</w:t>
      </w:r>
      <w:r>
        <w:rPr>
          <w:rFonts w:hint="default" w:ascii="Times New Roman" w:hAnsi="Times New Roman" w:eastAsia="方正仿宋_GBK" w:cs="Times New Roman"/>
          <w:b w:val="0"/>
          <w:bCs w:val="0"/>
          <w:kern w:val="0"/>
          <w:sz w:val="32"/>
          <w:szCs w:val="32"/>
          <w:lang w:val="en-US" w:eastAsia="zh-CN" w:bidi="ar-SA"/>
        </w:rPr>
        <w:t>213.09</w:t>
      </w:r>
      <w:r>
        <w:rPr>
          <w:rFonts w:hint="default" w:ascii="Times New Roman" w:hAnsi="Times New Roman" w:eastAsia="方正仿宋_GBK" w:cs="Times New Roman"/>
          <w:b w:val="0"/>
          <w:bCs w:val="0"/>
          <w:kern w:val="0"/>
          <w:sz w:val="32"/>
          <w:szCs w:val="32"/>
          <w:lang w:val="zh-CN" w:eastAsia="zh-CN" w:bidi="ar-SA"/>
        </w:rPr>
        <w:t>万元，1—1</w:t>
      </w:r>
      <w:r>
        <w:rPr>
          <w:rFonts w:hint="default" w:ascii="Times New Roman" w:hAnsi="Times New Roman" w:eastAsia="方正仿宋_GBK" w:cs="Times New Roman"/>
          <w:b w:val="0"/>
          <w:bCs w:val="0"/>
          <w:kern w:val="0"/>
          <w:sz w:val="32"/>
          <w:szCs w:val="32"/>
          <w:lang w:val="en-US" w:eastAsia="zh-CN" w:bidi="ar-SA"/>
        </w:rPr>
        <w:t>2</w:t>
      </w:r>
      <w:r>
        <w:rPr>
          <w:rFonts w:hint="default" w:ascii="Times New Roman" w:hAnsi="Times New Roman" w:eastAsia="方正仿宋_GBK" w:cs="Times New Roman"/>
          <w:b w:val="0"/>
          <w:bCs w:val="0"/>
          <w:kern w:val="0"/>
          <w:sz w:val="32"/>
          <w:szCs w:val="32"/>
          <w:lang w:val="zh-CN" w:eastAsia="zh-CN" w:bidi="ar-SA"/>
        </w:rPr>
        <w:t>月预算执行总体进度为</w:t>
      </w:r>
      <w:r>
        <w:rPr>
          <w:rFonts w:hint="default" w:ascii="Times New Roman" w:hAnsi="Times New Roman" w:eastAsia="方正仿宋_GBK" w:cs="Times New Roman"/>
          <w:b w:val="0"/>
          <w:bCs w:val="0"/>
          <w:kern w:val="0"/>
          <w:sz w:val="32"/>
          <w:szCs w:val="32"/>
          <w:lang w:val="en-US" w:eastAsia="zh-CN" w:bidi="ar-SA"/>
        </w:rPr>
        <w:t>76.15</w:t>
      </w:r>
      <w:r>
        <w:rPr>
          <w:rFonts w:hint="default" w:ascii="Times New Roman" w:hAnsi="Times New Roman" w:eastAsia="方正仿宋_GBK" w:cs="Times New Roman"/>
          <w:b w:val="0"/>
          <w:bCs w:val="0"/>
          <w:kern w:val="0"/>
          <w:sz w:val="32"/>
          <w:szCs w:val="32"/>
          <w:lang w:val="zh-CN" w:eastAsia="zh-CN" w:bidi="ar-SA"/>
        </w:rPr>
        <w:t>%，其中：预算结余率大于</w:t>
      </w:r>
      <w:r>
        <w:rPr>
          <w:rFonts w:hint="default" w:ascii="Times New Roman" w:hAnsi="Times New Roman" w:eastAsia="方正仿宋_GBK" w:cs="Times New Roman"/>
          <w:b w:val="0"/>
          <w:bCs w:val="0"/>
          <w:kern w:val="0"/>
          <w:sz w:val="32"/>
          <w:szCs w:val="32"/>
          <w:lang w:val="en-US" w:eastAsia="zh-CN" w:bidi="ar-SA"/>
        </w:rPr>
        <w:t>10%</w:t>
      </w:r>
      <w:r>
        <w:rPr>
          <w:rFonts w:hint="default" w:ascii="Times New Roman" w:hAnsi="Times New Roman" w:eastAsia="方正仿宋_GBK" w:cs="Times New Roman"/>
          <w:b w:val="0"/>
          <w:bCs w:val="0"/>
          <w:kern w:val="0"/>
          <w:sz w:val="32"/>
          <w:szCs w:val="32"/>
          <w:lang w:val="zh-CN" w:eastAsia="zh-CN" w:bidi="ar-SA"/>
        </w:rPr>
        <w:t>的项目共计</w:t>
      </w:r>
      <w:r>
        <w:rPr>
          <w:rFonts w:hint="default" w:ascii="Times New Roman" w:hAnsi="Times New Roman" w:eastAsia="方正仿宋_GBK" w:cs="Times New Roman"/>
          <w:b w:val="0"/>
          <w:bCs w:val="0"/>
          <w:kern w:val="0"/>
          <w:sz w:val="32"/>
          <w:szCs w:val="32"/>
          <w:lang w:val="en-US" w:eastAsia="zh-CN" w:bidi="ar-SA"/>
        </w:rPr>
        <w:t>6</w:t>
      </w:r>
      <w:r>
        <w:rPr>
          <w:rFonts w:hint="default" w:ascii="Times New Roman" w:hAnsi="Times New Roman" w:eastAsia="方正仿宋_GBK" w:cs="Times New Roman"/>
          <w:b w:val="0"/>
          <w:bCs w:val="0"/>
          <w:kern w:val="0"/>
          <w:sz w:val="32"/>
          <w:szCs w:val="32"/>
          <w:lang w:val="zh-CN" w:eastAsia="zh-CN" w:bidi="ar-SA"/>
        </w:rPr>
        <w:t>个。</w:t>
      </w:r>
    </w:p>
    <w:p w14:paraId="109B64C2">
      <w:pPr>
        <w:keepNext w:val="0"/>
        <w:keepLines w:val="0"/>
        <w:pageBreakBefore w:val="0"/>
        <w:kinsoku/>
        <w:wordWrap/>
        <w:overflowPunct/>
        <w:topLinePunct w:val="0"/>
        <w:bidi w:val="0"/>
        <w:adjustRightInd/>
        <w:snapToGrid/>
        <w:spacing w:line="240" w:lineRule="auto"/>
        <w:ind w:left="0" w:leftChars="0" w:firstLine="643" w:firstLineChars="200"/>
        <w:contextualSpacing/>
        <w:jc w:val="both"/>
        <w:rPr>
          <w:rFonts w:hint="default" w:ascii="Times New Roman" w:hAnsi="Times New Roman" w:eastAsia="方正仿宋_GBK" w:cs="Times New Roman"/>
          <w:b w:val="0"/>
          <w:bCs w:val="0"/>
          <w:kern w:val="0"/>
          <w:sz w:val="32"/>
          <w:szCs w:val="32"/>
          <w:lang w:val="zh-CN" w:eastAsia="zh-CN" w:bidi="ar-SA"/>
        </w:rPr>
      </w:pPr>
      <w:r>
        <w:rPr>
          <w:rFonts w:hint="eastAsia" w:ascii="Times New Roman" w:hAnsi="Times New Roman" w:eastAsia="方正仿宋_GBK" w:cs="Times New Roman"/>
          <w:b/>
          <w:bCs/>
          <w:color w:val="000000"/>
          <w:kern w:val="0"/>
          <w:sz w:val="32"/>
          <w:szCs w:val="32"/>
          <w:highlight w:val="none"/>
          <w:shd w:val="clear" w:color="auto" w:fill="FFFFFF"/>
          <w:lang w:val="en-US" w:eastAsia="zh-CN"/>
        </w:rPr>
        <w:t>1.</w:t>
      </w:r>
      <w:r>
        <w:rPr>
          <w:rFonts w:hint="default" w:ascii="Times New Roman" w:hAnsi="Times New Roman" w:eastAsia="方正仿宋_GBK" w:cs="Times New Roman"/>
          <w:b/>
          <w:bCs/>
          <w:color w:val="000000"/>
          <w:kern w:val="0"/>
          <w:sz w:val="32"/>
          <w:szCs w:val="32"/>
          <w:highlight w:val="none"/>
          <w:shd w:val="clear" w:color="auto" w:fill="FFFFFF"/>
          <w:lang w:val="zh-CN"/>
        </w:rPr>
        <w:t>项目决策。</w:t>
      </w:r>
      <w:r>
        <w:rPr>
          <w:rFonts w:hint="default" w:ascii="Times New Roman" w:hAnsi="Times New Roman" w:eastAsia="方正仿宋_GBK" w:cs="Times New Roman"/>
          <w:b w:val="0"/>
          <w:bCs w:val="0"/>
          <w:kern w:val="0"/>
          <w:sz w:val="32"/>
          <w:szCs w:val="32"/>
          <w:lang w:val="zh-CN" w:eastAsia="zh-CN" w:bidi="ar-SA"/>
        </w:rPr>
        <w:t>部门预算项目设立按</w:t>
      </w:r>
      <w:r>
        <w:rPr>
          <w:rFonts w:hint="default" w:ascii="Times New Roman" w:hAnsi="Times New Roman" w:eastAsia="方正仿宋_GBK" w:cs="Times New Roman"/>
          <w:b w:val="0"/>
          <w:bCs w:val="0"/>
          <w:kern w:val="0"/>
          <w:sz w:val="32"/>
          <w:szCs w:val="32"/>
          <w:lang w:val="en-US" w:eastAsia="zh-CN" w:bidi="ar-SA"/>
        </w:rPr>
        <w:t>照有关文件</w:t>
      </w:r>
      <w:r>
        <w:rPr>
          <w:rFonts w:hint="default" w:ascii="Times New Roman" w:hAnsi="Times New Roman" w:eastAsia="方正仿宋_GBK" w:cs="Times New Roman"/>
          <w:b w:val="0"/>
          <w:bCs w:val="0"/>
          <w:kern w:val="0"/>
          <w:sz w:val="32"/>
          <w:szCs w:val="32"/>
          <w:lang w:val="zh-CN" w:eastAsia="zh-CN" w:bidi="ar-SA"/>
        </w:rPr>
        <w:t>规定履行评估论证，</w:t>
      </w:r>
      <w:r>
        <w:rPr>
          <w:rFonts w:hint="default" w:ascii="Times New Roman" w:hAnsi="Times New Roman" w:eastAsia="方正仿宋_GBK" w:cs="Times New Roman"/>
          <w:b w:val="0"/>
          <w:bCs w:val="0"/>
          <w:kern w:val="0"/>
          <w:sz w:val="32"/>
          <w:szCs w:val="32"/>
          <w:lang w:val="en-US" w:eastAsia="zh-CN" w:bidi="ar-SA"/>
        </w:rPr>
        <w:t>按程序进行申报</w:t>
      </w:r>
      <w:r>
        <w:rPr>
          <w:rFonts w:hint="default" w:ascii="Times New Roman" w:hAnsi="Times New Roman" w:eastAsia="方正仿宋_GBK" w:cs="Times New Roman"/>
          <w:b w:val="0"/>
          <w:bCs w:val="0"/>
          <w:kern w:val="0"/>
          <w:sz w:val="32"/>
          <w:szCs w:val="32"/>
          <w:lang w:val="zh-CN" w:eastAsia="zh-CN" w:bidi="ar-SA"/>
        </w:rPr>
        <w:t>；部门预算项目在规定时间</w:t>
      </w:r>
      <w:r>
        <w:rPr>
          <w:rFonts w:hint="default" w:ascii="Times New Roman" w:hAnsi="Times New Roman" w:eastAsia="方正仿宋_GBK" w:cs="Times New Roman"/>
          <w:b w:val="0"/>
          <w:bCs w:val="0"/>
          <w:kern w:val="0"/>
          <w:sz w:val="32"/>
          <w:szCs w:val="32"/>
          <w:lang w:val="en-US" w:eastAsia="zh-CN" w:bidi="ar-SA"/>
        </w:rPr>
        <w:t>先进行</w:t>
      </w:r>
      <w:r>
        <w:rPr>
          <w:rFonts w:hint="default" w:ascii="Times New Roman" w:hAnsi="Times New Roman" w:eastAsia="方正仿宋_GBK" w:cs="Times New Roman"/>
          <w:b w:val="0"/>
          <w:bCs w:val="0"/>
          <w:kern w:val="0"/>
          <w:sz w:val="32"/>
          <w:szCs w:val="32"/>
          <w:lang w:val="zh-CN" w:eastAsia="zh-CN" w:bidi="ar-SA"/>
        </w:rPr>
        <w:t>项目入库，</w:t>
      </w:r>
      <w:r>
        <w:rPr>
          <w:rFonts w:hint="default" w:ascii="Times New Roman" w:hAnsi="Times New Roman" w:eastAsia="方正仿宋_GBK" w:cs="Times New Roman"/>
          <w:b w:val="0"/>
          <w:bCs w:val="0"/>
          <w:kern w:val="0"/>
          <w:sz w:val="32"/>
          <w:szCs w:val="32"/>
          <w:lang w:val="en-US" w:eastAsia="zh-CN" w:bidi="ar-SA"/>
        </w:rPr>
        <w:t>入库率100%</w:t>
      </w:r>
      <w:r>
        <w:rPr>
          <w:rFonts w:hint="default" w:ascii="Times New Roman" w:hAnsi="Times New Roman" w:eastAsia="方正仿宋_GBK" w:cs="Times New Roman"/>
          <w:b w:val="0"/>
          <w:bCs w:val="0"/>
          <w:kern w:val="0"/>
          <w:sz w:val="32"/>
          <w:szCs w:val="32"/>
          <w:lang w:val="zh-CN" w:eastAsia="zh-CN" w:bidi="ar-SA"/>
        </w:rPr>
        <w:t>；部门预算项目绩效目标与计划期内的任务量、预算安排的资金量匹配，绩效目标</w:t>
      </w:r>
      <w:r>
        <w:rPr>
          <w:rFonts w:hint="default" w:ascii="Times New Roman" w:hAnsi="Times New Roman" w:eastAsia="方正仿宋_GBK" w:cs="Times New Roman"/>
          <w:b w:val="0"/>
          <w:bCs w:val="0"/>
          <w:kern w:val="0"/>
          <w:sz w:val="32"/>
          <w:szCs w:val="32"/>
          <w:lang w:val="en-US" w:eastAsia="zh-CN" w:bidi="ar-SA"/>
        </w:rPr>
        <w:t>根据项目实施内容进行设置，</w:t>
      </w:r>
      <w:r>
        <w:rPr>
          <w:rFonts w:hint="default" w:ascii="Times New Roman" w:hAnsi="Times New Roman" w:eastAsia="方正仿宋_GBK" w:cs="Times New Roman"/>
          <w:b w:val="0"/>
          <w:bCs w:val="0"/>
          <w:kern w:val="0"/>
          <w:sz w:val="32"/>
          <w:szCs w:val="32"/>
          <w:lang w:val="zh-CN" w:eastAsia="zh-CN" w:bidi="ar-SA"/>
        </w:rPr>
        <w:t>设置科学合理、规范完整、量化细化，</w:t>
      </w:r>
      <w:r>
        <w:rPr>
          <w:rFonts w:hint="default" w:ascii="Times New Roman" w:hAnsi="Times New Roman" w:eastAsia="方正仿宋_GBK" w:cs="Times New Roman"/>
          <w:b w:val="0"/>
          <w:bCs w:val="0"/>
          <w:kern w:val="0"/>
          <w:sz w:val="32"/>
          <w:szCs w:val="32"/>
          <w:lang w:val="en-US" w:eastAsia="zh-CN" w:bidi="ar-SA"/>
        </w:rPr>
        <w:t>与</w:t>
      </w:r>
      <w:r>
        <w:rPr>
          <w:rFonts w:hint="default" w:ascii="Times New Roman" w:hAnsi="Times New Roman" w:eastAsia="方正仿宋_GBK" w:cs="Times New Roman"/>
          <w:b w:val="0"/>
          <w:bCs w:val="0"/>
          <w:kern w:val="0"/>
          <w:sz w:val="32"/>
          <w:szCs w:val="32"/>
          <w:lang w:val="zh-CN" w:eastAsia="zh-CN" w:bidi="ar-SA"/>
        </w:rPr>
        <w:t>预算</w:t>
      </w:r>
      <w:r>
        <w:rPr>
          <w:rFonts w:hint="default" w:ascii="Times New Roman" w:hAnsi="Times New Roman" w:eastAsia="方正仿宋_GBK" w:cs="Times New Roman"/>
          <w:b w:val="0"/>
          <w:bCs w:val="0"/>
          <w:kern w:val="0"/>
          <w:sz w:val="32"/>
          <w:szCs w:val="32"/>
          <w:lang w:val="en-US" w:eastAsia="zh-CN" w:bidi="ar-SA"/>
        </w:rPr>
        <w:t>相</w:t>
      </w:r>
      <w:r>
        <w:rPr>
          <w:rFonts w:hint="default" w:ascii="Times New Roman" w:hAnsi="Times New Roman" w:eastAsia="方正仿宋_GBK" w:cs="Times New Roman"/>
          <w:b w:val="0"/>
          <w:bCs w:val="0"/>
          <w:kern w:val="0"/>
          <w:sz w:val="32"/>
          <w:szCs w:val="32"/>
          <w:lang w:val="zh-CN" w:eastAsia="zh-CN" w:bidi="ar-SA"/>
        </w:rPr>
        <w:t>匹配。</w:t>
      </w:r>
    </w:p>
    <w:p w14:paraId="0C4132CE">
      <w:pPr>
        <w:pStyle w:val="10"/>
        <w:keepNext w:val="0"/>
        <w:keepLines w:val="0"/>
        <w:pageBreakBefore w:val="0"/>
        <w:kinsoku/>
        <w:wordWrap/>
        <w:overflowPunct/>
        <w:topLinePunct w:val="0"/>
        <w:bidi w:val="0"/>
        <w:adjustRightInd/>
        <w:snapToGrid/>
        <w:spacing w:line="240" w:lineRule="auto"/>
        <w:ind w:left="0" w:leftChars="0" w:firstLine="643" w:firstLineChars="200"/>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2.</w:t>
      </w:r>
      <w:r>
        <w:rPr>
          <w:rFonts w:hint="default" w:ascii="Times New Roman" w:hAnsi="Times New Roman" w:eastAsia="方正仿宋_GBK" w:cs="Times New Roman"/>
          <w:b/>
          <w:bCs/>
          <w:color w:val="000000"/>
          <w:kern w:val="0"/>
          <w:sz w:val="32"/>
          <w:szCs w:val="32"/>
          <w:highlight w:val="none"/>
          <w:shd w:val="clear" w:color="auto" w:fill="FFFFFF"/>
        </w:rPr>
        <w:t>项目执行</w:t>
      </w:r>
      <w:r>
        <w:rPr>
          <w:rFonts w:hint="default" w:ascii="Times New Roman" w:hAnsi="Times New Roman" w:eastAsia="方正仿宋_GBK" w:cs="Times New Roman"/>
          <w:b/>
          <w:bCs/>
          <w:color w:val="000000"/>
          <w:kern w:val="0"/>
          <w:sz w:val="32"/>
          <w:szCs w:val="32"/>
          <w:highlight w:val="none"/>
          <w:shd w:val="clear" w:color="auto" w:fill="FFFFFF"/>
          <w:lang w:val="zh-CN"/>
        </w:rPr>
        <w:t>。</w:t>
      </w:r>
      <w:r>
        <w:rPr>
          <w:rFonts w:hint="default" w:ascii="Times New Roman" w:hAnsi="Times New Roman" w:eastAsia="方正仿宋_GBK" w:cs="Times New Roman"/>
          <w:b w:val="0"/>
          <w:bCs w:val="0"/>
          <w:kern w:val="0"/>
          <w:sz w:val="32"/>
          <w:szCs w:val="32"/>
          <w:lang w:val="en-US" w:eastAsia="zh-CN" w:bidi="ar-SA"/>
        </w:rPr>
        <w:t>中坝乡2024年各个项目的执行，保障乡政府机关及下属事业单位各项工作正常运转，保障乡政府完成特定的行政工作任务及事业发展目标，促进各项业务工作及时、有效、全面地顺利开展，促进乡政府全面完成政府承担的职责职能及上级安排的工作任务。</w:t>
      </w:r>
    </w:p>
    <w:p w14:paraId="65649736">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202</w:t>
      </w:r>
      <w:r>
        <w:rPr>
          <w:rFonts w:hint="default" w:ascii="Times New Roman" w:hAnsi="Times New Roman" w:eastAsia="方正仿宋_GBK" w:cs="Times New Roman"/>
          <w:b w:val="0"/>
          <w:bCs w:val="0"/>
          <w:kern w:val="0"/>
          <w:sz w:val="32"/>
          <w:szCs w:val="32"/>
          <w:lang w:val="zh-CN" w:eastAsia="zh-CN" w:bidi="ar-SA"/>
        </w:rPr>
        <w:t>4年</w:t>
      </w:r>
      <w:r>
        <w:rPr>
          <w:rFonts w:hint="default" w:ascii="Times New Roman" w:hAnsi="Times New Roman" w:eastAsia="方正仿宋_GBK" w:cs="Times New Roman"/>
          <w:b w:val="0"/>
          <w:bCs w:val="0"/>
          <w:kern w:val="0"/>
          <w:sz w:val="32"/>
          <w:szCs w:val="32"/>
          <w:lang w:val="en-US" w:eastAsia="zh-CN" w:bidi="ar-SA"/>
        </w:rPr>
        <w:t>人员经费和公用经费年初财政拨款预算</w:t>
      </w:r>
      <w:r>
        <w:rPr>
          <w:rFonts w:hint="default" w:ascii="Times New Roman" w:hAnsi="Times New Roman" w:eastAsia="方正仿宋_GBK" w:cs="Times New Roman"/>
          <w:b w:val="0"/>
          <w:bCs w:val="0"/>
          <w:kern w:val="0"/>
          <w:sz w:val="32"/>
          <w:szCs w:val="32"/>
          <w:lang w:val="zh-CN" w:eastAsia="zh-CN" w:bidi="ar-SA"/>
        </w:rPr>
        <w:t>收入</w:t>
      </w:r>
      <w:r>
        <w:rPr>
          <w:rFonts w:hint="default" w:ascii="Times New Roman" w:hAnsi="Times New Roman" w:eastAsia="方正仿宋_GBK" w:cs="Times New Roman"/>
          <w:b w:val="0"/>
          <w:bCs w:val="0"/>
          <w:kern w:val="0"/>
          <w:sz w:val="32"/>
          <w:szCs w:val="32"/>
          <w:lang w:val="en-US" w:eastAsia="zh-CN" w:bidi="ar-SA"/>
        </w:rPr>
        <w:t>合计863.26万元，年底因人员调动等追减人员工资、保险等财政拨款资金60.4万元，全年一般公共预算财政拨款基本支出收入合计802.86万元，支出合计802.86万元，完成率100%，其中人员经费支出722.16万元，公用经费支出80.7万元。</w:t>
      </w:r>
    </w:p>
    <w:p w14:paraId="4F813A1A">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2024年部门预算年初预算项目162.37万元，支付完成84.36万元，完成率51.96%，项目已完成，年底因财政资金紧张，追减资金78.01万元，结转至下年支付。2024年专项预算资金安排支出64.46万元，支付完成</w:t>
      </w:r>
      <w:r>
        <w:rPr>
          <w:rFonts w:hint="eastAsia" w:ascii="Times New Roman" w:hAnsi="Times New Roman" w:eastAsia="方正仿宋_GBK" w:cs="Times New Roman"/>
          <w:b w:val="0"/>
          <w:bCs w:val="0"/>
          <w:kern w:val="0"/>
          <w:sz w:val="32"/>
          <w:szCs w:val="32"/>
          <w:lang w:val="en-US" w:eastAsia="zh-CN" w:bidi="ar-SA"/>
        </w:rPr>
        <w:t>48.48</w:t>
      </w:r>
      <w:r>
        <w:rPr>
          <w:rFonts w:hint="default" w:ascii="Times New Roman" w:hAnsi="Times New Roman" w:eastAsia="方正仿宋_GBK" w:cs="Times New Roman"/>
          <w:b w:val="0"/>
          <w:bCs w:val="0"/>
          <w:kern w:val="0"/>
          <w:sz w:val="32"/>
          <w:szCs w:val="32"/>
          <w:lang w:val="en-US" w:eastAsia="zh-CN" w:bidi="ar-SA"/>
        </w:rPr>
        <w:t>万元，完成率75.21%；存量资金安排123.14万元，支出98.59万元，完成率80.06%；上年结转资金安排30.81万元，支出15.98万元，完成率52.19%；各个项目已完成，因财政资金紧张未完成支付的结转至下年进行支付。中坝乡将在下一年度工作中加强监督，加强绩效管理，事前进行严格把控，督促项目进度，加快项目进度，及时完成支付，确保资金使用效率，保障各项工作进展顺利。</w:t>
      </w:r>
    </w:p>
    <w:p w14:paraId="247B4F29">
      <w:pPr>
        <w:pStyle w:val="10"/>
        <w:keepNext w:val="0"/>
        <w:keepLines w:val="0"/>
        <w:pageBreakBefore w:val="0"/>
        <w:numPr>
          <w:ilvl w:val="0"/>
          <w:numId w:val="0"/>
        </w:numPr>
        <w:kinsoku/>
        <w:wordWrap/>
        <w:overflowPunct/>
        <w:topLinePunct w:val="0"/>
        <w:bidi w:val="0"/>
        <w:adjustRightInd/>
        <w:snapToGrid/>
        <w:spacing w:line="240" w:lineRule="auto"/>
        <w:ind w:left="0" w:leftChars="0" w:firstLine="643" w:firstLineChars="200"/>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bCs/>
          <w:color w:val="000000"/>
          <w:kern w:val="0"/>
          <w:sz w:val="32"/>
          <w:szCs w:val="32"/>
          <w:highlight w:val="none"/>
          <w:shd w:val="clear" w:color="auto" w:fill="FFFFFF"/>
          <w:lang w:val="en-US" w:eastAsia="zh-CN"/>
        </w:rPr>
        <w:t>3.</w:t>
      </w:r>
      <w:r>
        <w:rPr>
          <w:rFonts w:hint="default" w:ascii="Times New Roman" w:hAnsi="Times New Roman" w:eastAsia="方正仿宋_GBK" w:cs="Times New Roman"/>
          <w:b/>
          <w:bCs/>
          <w:color w:val="000000"/>
          <w:kern w:val="0"/>
          <w:sz w:val="32"/>
          <w:szCs w:val="32"/>
          <w:highlight w:val="none"/>
          <w:shd w:val="clear" w:color="auto" w:fill="FFFFFF"/>
          <w:lang w:val="zh-CN"/>
        </w:rPr>
        <w:t>目标实现。</w:t>
      </w:r>
      <w:r>
        <w:rPr>
          <w:rFonts w:hint="default" w:ascii="Times New Roman" w:hAnsi="Times New Roman" w:eastAsia="方正仿宋_GBK" w:cs="Times New Roman"/>
          <w:b w:val="0"/>
          <w:bCs w:val="0"/>
          <w:kern w:val="0"/>
          <w:sz w:val="32"/>
          <w:szCs w:val="32"/>
          <w:lang w:val="en-US" w:eastAsia="zh-CN" w:bidi="ar-SA"/>
        </w:rPr>
        <w:t>中坝乡部门整体支出主要用于保障中坝乡部门机构正常运转、完成日常工作任务以及承担中坝乡事业发展相关工作。 中坝乡绩效目标编制要素完整，绩效指标细化量化，项目实际</w:t>
      </w:r>
      <w:r>
        <w:rPr>
          <w:rFonts w:hint="eastAsia" w:ascii="Times New Roman" w:hAnsi="Times New Roman" w:eastAsia="方正仿宋_GBK" w:cs="Times New Roman"/>
          <w:b w:val="0"/>
          <w:bCs w:val="0"/>
          <w:kern w:val="0"/>
          <w:sz w:val="32"/>
          <w:szCs w:val="32"/>
          <w:lang w:val="en-US" w:eastAsia="zh-CN" w:bidi="ar-SA"/>
        </w:rPr>
        <w:t>完成</w:t>
      </w:r>
      <w:r>
        <w:rPr>
          <w:rFonts w:hint="default" w:ascii="Times New Roman" w:hAnsi="Times New Roman" w:eastAsia="方正仿宋_GBK" w:cs="Times New Roman"/>
          <w:b w:val="0"/>
          <w:bCs w:val="0"/>
          <w:kern w:val="0"/>
          <w:sz w:val="32"/>
          <w:szCs w:val="32"/>
          <w:lang w:val="en-US" w:eastAsia="zh-CN" w:bidi="ar-SA"/>
        </w:rPr>
        <w:t>达到预期指标，偏离度较小， 在项目实施过程中，建立健全相关制度、机制，严格执行，推进各专项工作的落实。</w:t>
      </w:r>
    </w:p>
    <w:p w14:paraId="37E0A061">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通过2024年度森林草原防灭火项目、农村基层公益设施管护财政补助资金、清真寺维修改造等项目的实施，乡政府各项工作有序开展，各种宣传教育到位，各项政策有效落实，使中坝乡人居环境整治进一步加强，基层治理工作不断完善，充分体现政策导向，长期保障工作平稳进行，辖区村民幸福感、获得感得到进一步提升，不断促进农民增收，农民生活水平不断提高，群众满意度≧90%。</w:t>
      </w:r>
    </w:p>
    <w:p w14:paraId="7909C21D">
      <w:pPr>
        <w:keepNext w:val="0"/>
        <w:keepLines w:val="0"/>
        <w:pageBreakBefore w:val="0"/>
        <w:widowControl/>
        <w:numPr>
          <w:ilvl w:val="0"/>
          <w:numId w:val="0"/>
        </w:numPr>
        <w:kinsoku/>
        <w:wordWrap/>
        <w:overflowPunct/>
        <w:topLinePunct w:val="0"/>
        <w:bidi w:val="0"/>
        <w:adjustRightInd/>
        <w:snapToGrid/>
        <w:spacing w:line="240" w:lineRule="auto"/>
        <w:ind w:left="0" w:leftChars="0" w:firstLine="643" w:firstLineChars="200"/>
        <w:contextualSpacing/>
        <w:jc w:val="both"/>
        <w:rPr>
          <w:rFonts w:hint="default" w:ascii="方正楷体_GBK" w:hAnsi="方正楷体_GBK" w:eastAsia="方正楷体_GBK" w:cs="方正楷体_GBK"/>
          <w:b/>
          <w:bCs/>
          <w:color w:val="auto"/>
          <w:kern w:val="0"/>
          <w:sz w:val="32"/>
          <w:szCs w:val="32"/>
          <w:highlight w:val="none"/>
          <w:shd w:val="clear" w:color="auto" w:fill="FFFFFF"/>
          <w:lang w:val="zh-CN"/>
        </w:rPr>
      </w:pPr>
      <w:r>
        <w:rPr>
          <w:rFonts w:hint="eastAsia" w:ascii="方正楷体_GBK" w:hAnsi="方正楷体_GBK" w:eastAsia="方正楷体_GBK" w:cs="方正楷体_GBK"/>
          <w:b/>
          <w:bCs/>
          <w:color w:val="auto"/>
          <w:kern w:val="0"/>
          <w:sz w:val="32"/>
          <w:szCs w:val="32"/>
          <w:highlight w:val="none"/>
          <w:shd w:val="clear" w:color="auto" w:fill="FFFFFF"/>
          <w:lang w:val="zh-CN"/>
        </w:rPr>
        <w:t>（三）</w:t>
      </w:r>
      <w:r>
        <w:rPr>
          <w:rFonts w:hint="default" w:ascii="方正楷体_GBK" w:hAnsi="方正楷体_GBK" w:eastAsia="方正楷体_GBK" w:cs="方正楷体_GBK"/>
          <w:b/>
          <w:bCs/>
          <w:color w:val="auto"/>
          <w:kern w:val="0"/>
          <w:sz w:val="32"/>
          <w:szCs w:val="32"/>
          <w:highlight w:val="none"/>
          <w:shd w:val="clear" w:color="auto" w:fill="FFFFFF"/>
          <w:lang w:val="zh-CN"/>
        </w:rPr>
        <w:t>绩效结果应用情况</w:t>
      </w:r>
    </w:p>
    <w:p w14:paraId="18F6BD25">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中坝乡认真落实各个项目绩效运行监控及绩效评价工作，对绩效监控中发现的问题及时整改，及时跟进预算执行目标进度，确保预算项目按照目标绩效工作计划有效完成。根据绩效结果，不断总结工作经验，查找不足，全面推进全乡工作顺利开展。在2024年预算项目绩效评价工作完成后，按要求及时将部门预算整体支出绩效评价报告及部门预算整体支出绩效评价表等，及时在仁和区人民政府网进行公开公示，并按要求将相关绩效信息随同决算在下半年进行公开公示，全面接受社会监督。</w:t>
      </w:r>
    </w:p>
    <w:p w14:paraId="412BCE2A">
      <w:pPr>
        <w:keepNext w:val="0"/>
        <w:keepLines w:val="0"/>
        <w:pageBreakBefore w:val="0"/>
        <w:widowControl/>
        <w:kinsoku/>
        <w:wordWrap/>
        <w:overflowPunct/>
        <w:topLinePunct w:val="0"/>
        <w:bidi w:val="0"/>
        <w:adjustRightInd/>
        <w:snapToGrid/>
        <w:spacing w:line="240" w:lineRule="auto"/>
        <w:ind w:left="0" w:leftChars="0" w:firstLine="640" w:firstLineChars="200"/>
        <w:contextualSpacing/>
        <w:jc w:val="both"/>
        <w:rPr>
          <w:rFonts w:hint="default" w:ascii="方正黑体_GBK" w:hAnsi="方正黑体_GBK" w:eastAsia="方正黑体_GBK" w:cs="方正黑体_GBK"/>
          <w:color w:val="000000"/>
          <w:kern w:val="0"/>
          <w:sz w:val="32"/>
          <w:szCs w:val="32"/>
          <w:shd w:val="clear" w:color="auto" w:fill="FFFFFF"/>
          <w:lang w:val="en-US" w:eastAsia="zh-CN"/>
        </w:rPr>
      </w:pPr>
      <w:r>
        <w:rPr>
          <w:rFonts w:hint="default" w:ascii="方正黑体_GBK" w:hAnsi="方正黑体_GBK" w:eastAsia="方正黑体_GBK" w:cs="方正黑体_GBK"/>
          <w:color w:val="000000"/>
          <w:kern w:val="0"/>
          <w:sz w:val="32"/>
          <w:szCs w:val="32"/>
          <w:shd w:val="clear" w:color="auto" w:fill="FFFFFF"/>
          <w:lang w:val="en-US" w:eastAsia="zh-CN"/>
        </w:rPr>
        <w:t>四、评价结论及建议</w:t>
      </w:r>
    </w:p>
    <w:p w14:paraId="70BEEC16">
      <w:pPr>
        <w:keepNext w:val="0"/>
        <w:keepLines w:val="0"/>
        <w:pageBreakBefore w:val="0"/>
        <w:widowControl/>
        <w:numPr>
          <w:ilvl w:val="0"/>
          <w:numId w:val="0"/>
        </w:numPr>
        <w:kinsoku/>
        <w:wordWrap/>
        <w:overflowPunct/>
        <w:topLinePunct w:val="0"/>
        <w:bidi w:val="0"/>
        <w:adjustRightInd/>
        <w:snapToGrid/>
        <w:spacing w:line="240" w:lineRule="auto"/>
        <w:ind w:left="0" w:leftChars="0" w:firstLine="643" w:firstLineChars="200"/>
        <w:contextualSpacing/>
        <w:jc w:val="both"/>
        <w:rPr>
          <w:rFonts w:hint="default" w:ascii="方正楷体_GBK" w:hAnsi="方正楷体_GBK" w:eastAsia="方正楷体_GBK" w:cs="方正楷体_GBK"/>
          <w:b/>
          <w:bCs/>
          <w:color w:val="000000"/>
          <w:kern w:val="0"/>
          <w:sz w:val="32"/>
          <w:szCs w:val="32"/>
          <w:highlight w:val="none"/>
          <w:shd w:val="clear" w:color="auto" w:fill="FFFFFF"/>
          <w:lang w:val="zh-CN"/>
        </w:rPr>
      </w:pPr>
      <w:r>
        <w:rPr>
          <w:rFonts w:hint="default" w:ascii="方正楷体_GBK" w:hAnsi="方正楷体_GBK" w:eastAsia="方正楷体_GBK" w:cs="方正楷体_GBK"/>
          <w:b/>
          <w:bCs/>
          <w:color w:val="000000"/>
          <w:kern w:val="0"/>
          <w:sz w:val="32"/>
          <w:szCs w:val="32"/>
          <w:highlight w:val="none"/>
          <w:shd w:val="clear" w:color="auto" w:fill="FFFFFF"/>
          <w:lang w:val="zh-CN"/>
        </w:rPr>
        <w:t>（一）评价结论</w:t>
      </w:r>
    </w:p>
    <w:p w14:paraId="326CFC41">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中坝乡高度重视部门整体支出绩效评价工作，严格按照2024年部门整体支出绩效评价指标体系进行自评，从履职效能、预算管理、财务管理、资产管理、采购管理、项目决策、项目执行、目标实现等方面进行认真梳理，综合评价，自评质量较高。</w:t>
      </w:r>
    </w:p>
    <w:p w14:paraId="503A20FC">
      <w:pPr>
        <w:keepNext w:val="0"/>
        <w:keepLines w:val="0"/>
        <w:pageBreakBefore w:val="0"/>
        <w:widowControl/>
        <w:numPr>
          <w:ilvl w:val="0"/>
          <w:numId w:val="0"/>
        </w:numPr>
        <w:kinsoku/>
        <w:wordWrap/>
        <w:overflowPunct/>
        <w:topLinePunct w:val="0"/>
        <w:bidi w:val="0"/>
        <w:adjustRightInd/>
        <w:snapToGrid/>
        <w:spacing w:line="240" w:lineRule="auto"/>
        <w:ind w:left="0" w:leftChars="0" w:firstLine="643" w:firstLineChars="200"/>
        <w:contextualSpacing/>
        <w:jc w:val="both"/>
        <w:rPr>
          <w:rFonts w:hint="default" w:ascii="方正楷体_GBK" w:hAnsi="方正楷体_GBK" w:eastAsia="方正楷体_GBK" w:cs="方正楷体_GBK"/>
          <w:b/>
          <w:bCs/>
          <w:color w:val="000000"/>
          <w:kern w:val="0"/>
          <w:sz w:val="32"/>
          <w:szCs w:val="32"/>
          <w:highlight w:val="none"/>
          <w:shd w:val="clear" w:color="auto" w:fill="FFFFFF"/>
          <w:lang w:val="zh-CN"/>
        </w:rPr>
      </w:pPr>
      <w:r>
        <w:rPr>
          <w:rFonts w:hint="eastAsia" w:ascii="方正楷体_GBK" w:hAnsi="方正楷体_GBK" w:eastAsia="方正楷体_GBK" w:cs="方正楷体_GBK"/>
          <w:b/>
          <w:bCs/>
          <w:color w:val="000000"/>
          <w:kern w:val="0"/>
          <w:sz w:val="32"/>
          <w:szCs w:val="32"/>
          <w:highlight w:val="none"/>
          <w:shd w:val="clear" w:color="auto" w:fill="FFFFFF"/>
          <w:lang w:val="zh-CN"/>
        </w:rPr>
        <w:t>（二）</w:t>
      </w:r>
      <w:r>
        <w:rPr>
          <w:rFonts w:hint="default" w:ascii="方正楷体_GBK" w:hAnsi="方正楷体_GBK" w:eastAsia="方正楷体_GBK" w:cs="方正楷体_GBK"/>
          <w:b/>
          <w:bCs/>
          <w:color w:val="000000"/>
          <w:kern w:val="0"/>
          <w:sz w:val="32"/>
          <w:szCs w:val="32"/>
          <w:highlight w:val="none"/>
          <w:shd w:val="clear" w:color="auto" w:fill="FFFFFF"/>
          <w:lang w:val="zh-CN"/>
        </w:rPr>
        <w:t>存在问题</w:t>
      </w:r>
    </w:p>
    <w:p w14:paraId="490ECE60">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因财政资金紧张，部分项目已完成，但未完成支付，结转至下年支付。</w:t>
      </w:r>
    </w:p>
    <w:p w14:paraId="0CACB090">
      <w:pPr>
        <w:keepNext w:val="0"/>
        <w:keepLines w:val="0"/>
        <w:pageBreakBefore w:val="0"/>
        <w:widowControl/>
        <w:numPr>
          <w:ilvl w:val="0"/>
          <w:numId w:val="0"/>
        </w:numPr>
        <w:kinsoku/>
        <w:wordWrap/>
        <w:overflowPunct/>
        <w:topLinePunct w:val="0"/>
        <w:bidi w:val="0"/>
        <w:adjustRightInd/>
        <w:snapToGrid/>
        <w:spacing w:line="240" w:lineRule="auto"/>
        <w:ind w:left="0" w:leftChars="0" w:firstLine="643" w:firstLineChars="200"/>
        <w:contextualSpacing/>
        <w:jc w:val="both"/>
        <w:rPr>
          <w:rFonts w:hint="eastAsia" w:ascii="方正楷体_GBK" w:hAnsi="方正楷体_GBK" w:eastAsia="方正楷体_GBK" w:cs="方正楷体_GBK"/>
          <w:b/>
          <w:bCs/>
          <w:color w:val="000000"/>
          <w:kern w:val="0"/>
          <w:sz w:val="32"/>
          <w:szCs w:val="32"/>
          <w:highlight w:val="none"/>
          <w:shd w:val="clear" w:color="auto" w:fill="FFFFFF"/>
          <w:lang w:val="zh-CN"/>
        </w:rPr>
      </w:pPr>
      <w:r>
        <w:rPr>
          <w:rFonts w:hint="eastAsia" w:ascii="方正楷体_GBK" w:hAnsi="方正楷体_GBK" w:eastAsia="方正楷体_GBK" w:cs="方正楷体_GBK"/>
          <w:b/>
          <w:bCs/>
          <w:color w:val="000000"/>
          <w:kern w:val="0"/>
          <w:sz w:val="32"/>
          <w:szCs w:val="32"/>
          <w:highlight w:val="none"/>
          <w:shd w:val="clear" w:color="auto" w:fill="FFFFFF"/>
          <w:lang w:val="zh-CN"/>
        </w:rPr>
        <w:t>（三）改进建议</w:t>
      </w:r>
    </w:p>
    <w:p w14:paraId="7AD27636">
      <w:pPr>
        <w:keepNext w:val="0"/>
        <w:keepLines w:val="0"/>
        <w:pageBreakBefore w:val="0"/>
        <w:kinsoku/>
        <w:wordWrap/>
        <w:overflowPunct/>
        <w:topLinePunct w:val="0"/>
        <w:bidi w:val="0"/>
        <w:adjustRightInd/>
        <w:snapToGrid/>
        <w:spacing w:line="240" w:lineRule="auto"/>
        <w:ind w:left="0" w:leftChars="0" w:firstLine="640" w:firstLineChars="200"/>
        <w:contextualSpacing/>
        <w:jc w:val="both"/>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kern w:val="0"/>
          <w:sz w:val="32"/>
          <w:szCs w:val="32"/>
          <w:lang w:val="en-US" w:eastAsia="zh-CN" w:bidi="ar-SA"/>
        </w:rPr>
        <w:t>积极协调财政资金，对已完成的项目，及时进行支付，保障乡政府各项工作顺利开展。</w:t>
      </w:r>
    </w:p>
    <w:p w14:paraId="363A2534">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41D6BA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1B7EF46">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BF0F40F">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23CBC62">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E6EDD6D">
      <w:pPr>
        <w:spacing w:line="578" w:lineRule="exact"/>
        <w:jc w:val="left"/>
        <w:rPr>
          <w:rFonts w:eastAsia="黑体"/>
        </w:rPr>
      </w:pPr>
      <w:r>
        <w:rPr>
          <w:rFonts w:hint="default" w:ascii="Times New Roman" w:hAnsi="Times New Roman" w:eastAsia="方正黑体_GBK" w:cs="Times New Roman"/>
        </w:rPr>
        <w:t>附表1</w:t>
      </w:r>
    </w:p>
    <w:p w14:paraId="4500935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方正小标宋_GBK" w:hAnsi="方正小标宋_GBK" w:eastAsia="方正小标宋_GBK" w:cs="方正小标宋_GBK"/>
          <w:b/>
          <w:bCs/>
          <w:color w:val="000000"/>
          <w:kern w:val="0"/>
          <w:sz w:val="44"/>
          <w:szCs w:val="44"/>
          <w:lang w:bidi="ar"/>
        </w:rPr>
      </w:pPr>
      <w:r>
        <w:rPr>
          <w:rFonts w:hint="eastAsia" w:ascii="方正小标宋_GBK" w:hAnsi="方正小标宋_GBK" w:eastAsia="方正小标宋_GBK" w:cs="方正小标宋_GBK"/>
          <w:b/>
          <w:bCs/>
          <w:color w:val="000000"/>
          <w:kern w:val="0"/>
          <w:sz w:val="44"/>
          <w:szCs w:val="44"/>
          <w:lang w:bidi="ar"/>
        </w:rPr>
        <w:t>部门预算绩效自评打分表</w:t>
      </w:r>
    </w:p>
    <w:tbl>
      <w:tblPr>
        <w:tblStyle w:val="18"/>
        <w:tblW w:w="10819" w:type="dxa"/>
        <w:jc w:val="center"/>
        <w:tblLayout w:type="fixed"/>
        <w:tblCellMar>
          <w:top w:w="0" w:type="dxa"/>
          <w:left w:w="108" w:type="dxa"/>
          <w:bottom w:w="0" w:type="dxa"/>
          <w:right w:w="108" w:type="dxa"/>
        </w:tblCellMar>
      </w:tblPr>
      <w:tblGrid>
        <w:gridCol w:w="1004"/>
        <w:gridCol w:w="1462"/>
        <w:gridCol w:w="1665"/>
        <w:gridCol w:w="720"/>
        <w:gridCol w:w="4734"/>
        <w:gridCol w:w="756"/>
        <w:gridCol w:w="478"/>
      </w:tblGrid>
      <w:tr w14:paraId="219174B4">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14:paraId="72BD04CF">
            <w:pPr>
              <w:widowControl/>
              <w:spacing w:line="240" w:lineRule="exact"/>
              <w:jc w:val="center"/>
              <w:textAlignment w:val="center"/>
              <w:rPr>
                <w:rFonts w:hint="default" w:ascii="Times New Roman" w:hAnsi="Times New Roman" w:eastAsia="方正仿宋_GBK" w:cs="Times New Roman"/>
                <w:b/>
                <w:bCs/>
                <w:color w:val="000000"/>
                <w:sz w:val="21"/>
                <w:szCs w:val="21"/>
              </w:rPr>
            </w:pPr>
            <w:r>
              <w:rPr>
                <w:rFonts w:hint="default" w:ascii="Times New Roman" w:hAnsi="Times New Roman" w:eastAsia="方正仿宋_GBK" w:cs="Times New Roman"/>
                <w:b/>
                <w:bCs/>
                <w:color w:val="000000"/>
                <w:kern w:val="0"/>
                <w:sz w:val="21"/>
                <w:szCs w:val="21"/>
                <w:lang w:bidi="ar"/>
              </w:rPr>
              <w:t>绩效评价</w:t>
            </w:r>
            <w:r>
              <w:rPr>
                <w:rFonts w:hint="eastAsia" w:eastAsia="方正仿宋_GBK" w:cs="Times New Roman"/>
                <w:b/>
                <w:bCs/>
                <w:color w:val="000000"/>
                <w:kern w:val="0"/>
                <w:sz w:val="21"/>
                <w:szCs w:val="21"/>
                <w:lang w:eastAsia="zh-CN" w:bidi="ar"/>
              </w:rPr>
              <w:t>指标</w:t>
            </w:r>
            <w:r>
              <w:rPr>
                <w:rFonts w:hint="default" w:ascii="Times New Roman" w:hAnsi="Times New Roman" w:eastAsia="方正仿宋_GBK" w:cs="Times New Roman"/>
                <w:b/>
                <w:bCs/>
                <w:color w:val="000000"/>
                <w:kern w:val="0"/>
                <w:sz w:val="21"/>
                <w:szCs w:val="21"/>
                <w:lang w:bidi="ar"/>
              </w:rPr>
              <w:t>分值</w:t>
            </w:r>
          </w:p>
        </w:tc>
        <w:tc>
          <w:tcPr>
            <w:tcW w:w="473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0999B">
            <w:pPr>
              <w:widowControl/>
              <w:spacing w:line="240" w:lineRule="exact"/>
              <w:jc w:val="center"/>
              <w:textAlignment w:val="center"/>
              <w:rPr>
                <w:rFonts w:hint="default" w:ascii="Times New Roman" w:hAnsi="Times New Roman" w:eastAsia="方正仿宋_GBK" w:cs="Times New Roman"/>
                <w:b/>
                <w:bCs/>
                <w:color w:val="000000"/>
                <w:sz w:val="21"/>
                <w:szCs w:val="21"/>
              </w:rPr>
            </w:pPr>
            <w:r>
              <w:rPr>
                <w:rFonts w:hint="default" w:ascii="Times New Roman" w:hAnsi="Times New Roman" w:eastAsia="方正仿宋_GBK" w:cs="Times New Roman"/>
                <w:b/>
                <w:bCs/>
                <w:color w:val="000000"/>
                <w:kern w:val="0"/>
                <w:sz w:val="21"/>
                <w:szCs w:val="21"/>
                <w:lang w:bidi="ar"/>
              </w:rPr>
              <w:t>指标解释</w:t>
            </w:r>
          </w:p>
        </w:tc>
        <w:tc>
          <w:tcPr>
            <w:tcW w:w="756" w:type="dxa"/>
            <w:vMerge w:val="restart"/>
            <w:tcBorders>
              <w:top w:val="single" w:color="000000" w:sz="4" w:space="0"/>
              <w:left w:val="single" w:color="000000" w:sz="4" w:space="0"/>
              <w:right w:val="single" w:color="000000" w:sz="4" w:space="0"/>
            </w:tcBorders>
            <w:noWrap w:val="0"/>
            <w:vAlign w:val="center"/>
          </w:tcPr>
          <w:p w14:paraId="69E33DAA">
            <w:pPr>
              <w:widowControl/>
              <w:spacing w:line="240" w:lineRule="exact"/>
              <w:jc w:val="center"/>
              <w:textAlignment w:val="center"/>
              <w:rPr>
                <w:rFonts w:hint="default" w:ascii="Times New Roman" w:hAnsi="Times New Roman" w:eastAsia="方正仿宋_GBK" w:cs="Times New Roman"/>
                <w:b/>
                <w:bCs/>
                <w:color w:val="000000"/>
                <w:kern w:val="0"/>
                <w:sz w:val="21"/>
                <w:szCs w:val="21"/>
                <w:lang w:bidi="ar"/>
              </w:rPr>
            </w:pPr>
            <w:r>
              <w:rPr>
                <w:rFonts w:hint="default" w:ascii="Times New Roman" w:hAnsi="Times New Roman" w:eastAsia="方正仿宋_GBK" w:cs="Times New Roman"/>
                <w:b/>
                <w:bCs/>
                <w:color w:val="000000"/>
                <w:kern w:val="0"/>
                <w:sz w:val="21"/>
                <w:szCs w:val="21"/>
                <w:lang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14:paraId="5A455CEF">
            <w:pPr>
              <w:widowControl/>
              <w:spacing w:line="240" w:lineRule="exact"/>
              <w:jc w:val="center"/>
              <w:textAlignment w:val="center"/>
              <w:rPr>
                <w:rFonts w:hint="default" w:ascii="Times New Roman" w:hAnsi="Times New Roman" w:eastAsia="方正仿宋_GBK" w:cs="Times New Roman"/>
                <w:b/>
                <w:bCs/>
                <w:color w:val="000000"/>
                <w:kern w:val="0"/>
                <w:sz w:val="21"/>
                <w:szCs w:val="21"/>
                <w:lang w:bidi="ar"/>
              </w:rPr>
            </w:pPr>
            <w:r>
              <w:rPr>
                <w:rFonts w:hint="default" w:ascii="Times New Roman" w:hAnsi="Times New Roman" w:eastAsia="方正仿宋_GBK" w:cs="Times New Roman"/>
                <w:b/>
                <w:bCs/>
                <w:color w:val="000000"/>
                <w:kern w:val="0"/>
                <w:sz w:val="21"/>
                <w:szCs w:val="21"/>
                <w:lang w:bidi="ar"/>
              </w:rPr>
              <w:t>备注</w:t>
            </w:r>
          </w:p>
        </w:tc>
      </w:tr>
      <w:tr w14:paraId="5765EEF4">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14:paraId="08995A2B">
            <w:pPr>
              <w:widowControl/>
              <w:spacing w:line="240" w:lineRule="exact"/>
              <w:jc w:val="center"/>
              <w:textAlignment w:val="center"/>
              <w:rPr>
                <w:rFonts w:hint="default" w:ascii="Times New Roman" w:hAnsi="Times New Roman" w:eastAsia="方正仿宋_GBK" w:cs="Times New Roman"/>
                <w:b/>
                <w:bCs/>
                <w:color w:val="000000"/>
                <w:sz w:val="21"/>
                <w:szCs w:val="21"/>
              </w:rPr>
            </w:pPr>
            <w:r>
              <w:rPr>
                <w:rFonts w:hint="default" w:ascii="Times New Roman" w:hAnsi="Times New Roman" w:eastAsia="方正仿宋_GBK" w:cs="Times New Roman"/>
                <w:b/>
                <w:bCs/>
                <w:color w:val="000000"/>
                <w:kern w:val="0"/>
                <w:sz w:val="21"/>
                <w:szCs w:val="21"/>
                <w:lang w:bidi="ar"/>
              </w:rPr>
              <w:t>一级指标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0BAB6684">
            <w:pPr>
              <w:widowControl/>
              <w:spacing w:line="240" w:lineRule="exact"/>
              <w:jc w:val="center"/>
              <w:textAlignment w:val="center"/>
              <w:rPr>
                <w:rFonts w:hint="default" w:ascii="Times New Roman" w:hAnsi="Times New Roman" w:eastAsia="方正仿宋_GBK" w:cs="Times New Roman"/>
                <w:b/>
                <w:bCs/>
                <w:color w:val="000000"/>
                <w:sz w:val="21"/>
                <w:szCs w:val="21"/>
              </w:rPr>
            </w:pPr>
            <w:r>
              <w:rPr>
                <w:rFonts w:hint="default" w:ascii="Times New Roman" w:hAnsi="Times New Roman" w:eastAsia="方正仿宋_GBK" w:cs="Times New Roman"/>
                <w:b/>
                <w:bCs/>
                <w:color w:val="000000"/>
                <w:kern w:val="0"/>
                <w:sz w:val="21"/>
                <w:szCs w:val="21"/>
                <w:lang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18B35F3">
            <w:pPr>
              <w:widowControl/>
              <w:spacing w:line="240" w:lineRule="exact"/>
              <w:jc w:val="center"/>
              <w:textAlignment w:val="center"/>
              <w:rPr>
                <w:rFonts w:hint="default" w:ascii="Times New Roman" w:hAnsi="Times New Roman" w:eastAsia="方正仿宋_GBK" w:cs="Times New Roman"/>
                <w:b/>
                <w:bCs/>
                <w:color w:val="000000"/>
                <w:sz w:val="21"/>
                <w:szCs w:val="21"/>
              </w:rPr>
            </w:pPr>
            <w:r>
              <w:rPr>
                <w:rFonts w:hint="default" w:ascii="Times New Roman" w:hAnsi="Times New Roman" w:eastAsia="方正仿宋_GBK" w:cs="Times New Roman"/>
                <w:b/>
                <w:bCs/>
                <w:color w:val="000000"/>
                <w:kern w:val="0"/>
                <w:sz w:val="21"/>
                <w:szCs w:val="21"/>
                <w:lang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D51F18B">
            <w:pPr>
              <w:widowControl/>
              <w:spacing w:line="240" w:lineRule="exact"/>
              <w:jc w:val="center"/>
              <w:textAlignment w:val="center"/>
              <w:rPr>
                <w:rFonts w:hint="default" w:ascii="Times New Roman" w:hAnsi="Times New Roman" w:eastAsia="方正仿宋_GBK" w:cs="Times New Roman"/>
                <w:b/>
                <w:bCs/>
                <w:color w:val="000000"/>
                <w:sz w:val="21"/>
                <w:szCs w:val="21"/>
              </w:rPr>
            </w:pPr>
            <w:r>
              <w:rPr>
                <w:rFonts w:hint="default" w:ascii="Times New Roman" w:hAnsi="Times New Roman" w:eastAsia="方正仿宋_GBK" w:cs="Times New Roman"/>
                <w:b/>
                <w:bCs/>
                <w:color w:val="000000"/>
                <w:kern w:val="0"/>
                <w:sz w:val="21"/>
                <w:szCs w:val="21"/>
                <w:lang w:bidi="ar"/>
              </w:rPr>
              <w:t>指标</w:t>
            </w:r>
            <w:r>
              <w:rPr>
                <w:rFonts w:hint="default" w:ascii="Times New Roman" w:hAnsi="Times New Roman" w:eastAsia="方正仿宋_GBK" w:cs="Times New Roman"/>
                <w:b/>
                <w:bCs/>
                <w:color w:val="000000"/>
                <w:kern w:val="0"/>
                <w:sz w:val="21"/>
                <w:szCs w:val="21"/>
                <w:lang w:bidi="ar"/>
              </w:rPr>
              <w:br w:type="textWrapping"/>
            </w:r>
            <w:r>
              <w:rPr>
                <w:rFonts w:hint="default" w:ascii="Times New Roman" w:hAnsi="Times New Roman" w:eastAsia="方正仿宋_GBK" w:cs="Times New Roman"/>
                <w:b/>
                <w:bCs/>
                <w:color w:val="000000"/>
                <w:kern w:val="0"/>
                <w:sz w:val="21"/>
                <w:szCs w:val="21"/>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778FA">
            <w:pPr>
              <w:widowControl/>
              <w:spacing w:line="240" w:lineRule="exact"/>
              <w:jc w:val="center"/>
              <w:rPr>
                <w:rFonts w:hint="default" w:ascii="Times New Roman" w:hAnsi="Times New Roman" w:eastAsia="方正仿宋_GBK" w:cs="Times New Roman"/>
                <w:color w:val="000000"/>
                <w:sz w:val="21"/>
                <w:szCs w:val="21"/>
              </w:rPr>
            </w:pPr>
          </w:p>
        </w:tc>
        <w:tc>
          <w:tcPr>
            <w:tcW w:w="756" w:type="dxa"/>
            <w:vMerge w:val="continue"/>
            <w:tcBorders>
              <w:left w:val="single" w:color="000000" w:sz="4" w:space="0"/>
              <w:bottom w:val="single" w:color="000000" w:sz="4" w:space="0"/>
              <w:right w:val="single" w:color="000000" w:sz="4" w:space="0"/>
            </w:tcBorders>
            <w:noWrap w:val="0"/>
            <w:vAlign w:val="center"/>
          </w:tcPr>
          <w:p w14:paraId="1A3681D2">
            <w:pPr>
              <w:widowControl/>
              <w:spacing w:line="240" w:lineRule="exact"/>
              <w:jc w:val="center"/>
              <w:rPr>
                <w:rFonts w:hint="default" w:ascii="Times New Roman" w:hAnsi="Times New Roman" w:eastAsia="方正仿宋_GBK" w:cs="Times New Roman"/>
                <w:color w:val="000000"/>
                <w:sz w:val="21"/>
                <w:szCs w:val="21"/>
              </w:rPr>
            </w:pPr>
          </w:p>
        </w:tc>
        <w:tc>
          <w:tcPr>
            <w:tcW w:w="478" w:type="dxa"/>
            <w:vMerge w:val="continue"/>
            <w:tcBorders>
              <w:left w:val="single" w:color="000000" w:sz="4" w:space="0"/>
              <w:bottom w:val="single" w:color="000000" w:sz="4" w:space="0"/>
              <w:right w:val="single" w:color="000000" w:sz="4" w:space="0"/>
            </w:tcBorders>
            <w:noWrap w:val="0"/>
            <w:vAlign w:val="center"/>
          </w:tcPr>
          <w:p w14:paraId="1DF57035">
            <w:pPr>
              <w:widowControl/>
              <w:spacing w:line="240" w:lineRule="exact"/>
              <w:jc w:val="center"/>
              <w:rPr>
                <w:rFonts w:hint="default" w:ascii="Times New Roman" w:hAnsi="Times New Roman" w:eastAsia="方正仿宋_GBK" w:cs="Times New Roman"/>
                <w:color w:val="000000"/>
                <w:sz w:val="21"/>
                <w:szCs w:val="21"/>
              </w:rPr>
            </w:pPr>
          </w:p>
        </w:tc>
      </w:tr>
      <w:tr w14:paraId="2BBE979D">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6EDAD">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总体绩效</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3F2E27A">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履职效能</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FF3A8BF">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val="en-US" w:eastAsia="zh-CN" w:bidi="ar"/>
              </w:rPr>
              <w:t>项目</w:t>
            </w:r>
            <w:r>
              <w:rPr>
                <w:rFonts w:hint="default" w:ascii="Times New Roman" w:hAnsi="Times New Roman" w:eastAsia="方正仿宋_GBK" w:cs="Times New Roman"/>
                <w:color w:val="000000"/>
                <w:kern w:val="0"/>
                <w:sz w:val="21"/>
                <w:szCs w:val="21"/>
                <w:lang w:bidi="ar"/>
              </w:rPr>
              <w:t>履职效果</w:t>
            </w:r>
          </w:p>
        </w:tc>
        <w:tc>
          <w:tcPr>
            <w:tcW w:w="720" w:type="dxa"/>
            <w:tcBorders>
              <w:top w:val="nil"/>
              <w:left w:val="single" w:color="000000" w:sz="4" w:space="0"/>
              <w:bottom w:val="single" w:color="000000" w:sz="4" w:space="0"/>
              <w:right w:val="single" w:color="000000" w:sz="4" w:space="0"/>
            </w:tcBorders>
            <w:noWrap w:val="0"/>
            <w:vAlign w:val="center"/>
          </w:tcPr>
          <w:p w14:paraId="27F7FD7F">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15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263ABCB">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部门整体绩效目标中选定3</w:t>
            </w:r>
            <w:r>
              <w:rPr>
                <w:rFonts w:hint="eastAsia" w:eastAsia="方正仿宋_GBK" w:cs="Times New Roman"/>
                <w:color w:val="000000"/>
                <w:kern w:val="0"/>
                <w:sz w:val="21"/>
                <w:szCs w:val="21"/>
                <w:lang w:eastAsia="zh-CN" w:bidi="ar"/>
              </w:rPr>
              <w:t>—</w:t>
            </w:r>
            <w:r>
              <w:rPr>
                <w:rFonts w:hint="default" w:ascii="Times New Roman" w:hAnsi="Times New Roman" w:eastAsia="方正仿宋_GBK" w:cs="Times New Roman"/>
                <w:color w:val="000000"/>
                <w:kern w:val="0"/>
                <w:sz w:val="21"/>
                <w:szCs w:val="21"/>
                <w:lang w:bidi="ar"/>
              </w:rPr>
              <w:t>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A24589F">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12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1CB33A1E">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411199B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A1773">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D6C5B">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预算管理</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424D7AE3">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0418A2">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8</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F35F4B1">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AA6B140">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517E505">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52CCDDF4">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82015">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5AA95">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C4B9317">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8B0BA33">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A7CE208">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E530596">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7BF009B">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19C40CA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D798E">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43368">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92BB04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176BC94">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6</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7403E55">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69A490">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06C8587">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047CE4F2">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8C2A1">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20843">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0D1565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1B806A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C0D7A06">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C97D5C">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75C8DFF4">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40BEBEE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2F89A">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16E2B">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79A244B">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6FAFED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AE755F1">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FD68F18">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A023CFF">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179FC304">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721C3">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10E0D">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财务管理</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A1D61C2">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3D95805">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CE88E40">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391BBC8">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083FCF">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0FD863D1">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7AB61">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9643B">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6730A8A">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E14CCF9">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451C7F2">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9F70EFD">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477CA8D">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7CB79B8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C6C1B">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9990B">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9E66AC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4874774">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0C27A8A">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E135222">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F472000">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615675A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2811B">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6321B">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资产管理</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C3A5AA4">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41BDE8">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8C88801">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EE7B7B">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17EB21D">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27BC5E90">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15D8F">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2B376">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10A73AB">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6B3F1F3">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ADF8321">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960065">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4E68BEB">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03456671">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3376F">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总体绩效</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（65分）</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E94AC87">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资产管理</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1972167">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7C3CFA">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A0AA7E3">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FE3B37D">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3C89727B">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25AAD173">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95B47">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96A01">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采购管理</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1A8B73D8">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76B00C8">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63F8E86">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66C7D9F">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6FEB1CC">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5223E6D6">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56E73">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EA9BB">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1BADA19">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2D186B">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1AEC1D0B">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30DDF67">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060926C1">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463E47B1">
        <w:tblPrEx>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2303B">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项目绩效</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14:paraId="0A4810A5">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项目决策</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2843C41">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01BDBA3">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F5FE0EA">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5C5B76">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BC78AC1">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2D52885A">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EAA79">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5C6371B7">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59EE1E4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1800C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5342A0F0">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10AA4F">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C49C1CD">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19C27762">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9AF0C">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14:paraId="64271136">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68281AB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6F2398">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7718017A">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DA7297">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FB925B">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06AA5D67">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CF7A3">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restart"/>
            <w:tcBorders>
              <w:top w:val="single" w:color="000000" w:sz="4" w:space="0"/>
              <w:left w:val="single" w:color="000000" w:sz="4" w:space="0"/>
              <w:bottom w:val="single" w:color="auto" w:sz="4" w:space="0"/>
              <w:right w:val="single" w:color="000000" w:sz="4" w:space="0"/>
            </w:tcBorders>
            <w:noWrap w:val="0"/>
            <w:vAlign w:val="center"/>
          </w:tcPr>
          <w:p w14:paraId="330D5A10">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项目执行</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E83156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FD05495">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2992D2A6">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04E639">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57E462A">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19A0582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7D775">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auto" w:sz="4" w:space="0"/>
              <w:left w:val="single" w:color="000000" w:sz="4" w:space="0"/>
              <w:bottom w:val="single" w:color="auto" w:sz="4" w:space="0"/>
              <w:right w:val="single" w:color="000000" w:sz="4" w:space="0"/>
            </w:tcBorders>
            <w:noWrap w:val="0"/>
            <w:vAlign w:val="center"/>
          </w:tcPr>
          <w:p w14:paraId="671F04C4">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nil"/>
              <w:right w:val="single" w:color="000000" w:sz="4" w:space="0"/>
            </w:tcBorders>
            <w:noWrap w:val="0"/>
            <w:vAlign w:val="center"/>
          </w:tcPr>
          <w:p w14:paraId="0733653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0EA41D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BDE7DE0">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EBB834">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E8A641F">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413DBE3C">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67815">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auto" w:sz="4" w:space="0"/>
              <w:left w:val="single" w:color="000000" w:sz="4" w:space="0"/>
              <w:bottom w:val="single" w:color="auto" w:sz="4" w:space="0"/>
              <w:right w:val="single" w:color="000000" w:sz="4" w:space="0"/>
            </w:tcBorders>
            <w:noWrap w:val="0"/>
            <w:vAlign w:val="center"/>
          </w:tcPr>
          <w:p w14:paraId="2069243B">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04F63D7D">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C7BB0D6">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01B9494A">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672A7D4">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4D25E282">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65F61A6F">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C83FF">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restart"/>
            <w:tcBorders>
              <w:top w:val="single" w:color="auto" w:sz="4" w:space="0"/>
              <w:left w:val="single" w:color="000000" w:sz="4" w:space="0"/>
              <w:bottom w:val="single" w:color="auto" w:sz="4" w:space="0"/>
              <w:right w:val="single" w:color="000000" w:sz="4" w:space="0"/>
            </w:tcBorders>
            <w:noWrap w:val="0"/>
            <w:vAlign w:val="center"/>
          </w:tcPr>
          <w:p w14:paraId="5F7D11F1">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目标实现</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5B68C68">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1FEE0F1">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39336513">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9B0D3D">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2C70645">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00BB479D">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8D28F">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auto" w:sz="4" w:space="0"/>
              <w:left w:val="single" w:color="000000" w:sz="4" w:space="0"/>
              <w:bottom w:val="single" w:color="auto" w:sz="4" w:space="0"/>
              <w:right w:val="single" w:color="000000" w:sz="4" w:space="0"/>
            </w:tcBorders>
            <w:noWrap w:val="0"/>
            <w:vAlign w:val="center"/>
          </w:tcPr>
          <w:p w14:paraId="22CDC315">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394B0F6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FF929D4">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34366E7">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C1A69D5">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6E346973">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499521AA">
        <w:tblPrEx>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C2C7B">
            <w:pPr>
              <w:widowControl/>
              <w:spacing w:line="240" w:lineRule="exact"/>
              <w:jc w:val="center"/>
              <w:rPr>
                <w:rFonts w:hint="default" w:ascii="Times New Roman" w:hAnsi="Times New Roman" w:eastAsia="方正仿宋_GBK" w:cs="Times New Roman"/>
                <w:b/>
                <w:color w:val="000000"/>
                <w:sz w:val="21"/>
                <w:szCs w:val="21"/>
              </w:rPr>
            </w:pPr>
          </w:p>
        </w:tc>
        <w:tc>
          <w:tcPr>
            <w:tcW w:w="1462" w:type="dxa"/>
            <w:vMerge w:val="continue"/>
            <w:tcBorders>
              <w:top w:val="single" w:color="auto" w:sz="4" w:space="0"/>
              <w:left w:val="single" w:color="000000" w:sz="4" w:space="0"/>
              <w:bottom w:val="single" w:color="auto" w:sz="4" w:space="0"/>
              <w:right w:val="single" w:color="000000" w:sz="4" w:space="0"/>
            </w:tcBorders>
            <w:noWrap w:val="0"/>
            <w:vAlign w:val="center"/>
          </w:tcPr>
          <w:p w14:paraId="2385C830">
            <w:pPr>
              <w:widowControl/>
              <w:spacing w:line="240" w:lineRule="exact"/>
              <w:jc w:val="center"/>
              <w:rPr>
                <w:rFonts w:hint="default" w:ascii="Times New Roman" w:hAnsi="Times New Roman" w:eastAsia="方正仿宋_GBK" w:cs="Times New Roman"/>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14:paraId="2882FF7A">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814FF94">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67BD0C58">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1CEE36">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49A1464">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r w14:paraId="200AF0CD">
        <w:tblPrEx>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49DE115">
            <w:pPr>
              <w:widowControl/>
              <w:spacing w:line="240" w:lineRule="exact"/>
              <w:jc w:val="center"/>
              <w:textAlignment w:val="center"/>
              <w:rPr>
                <w:rFonts w:hint="default" w:ascii="Times New Roman" w:hAnsi="Times New Roman" w:eastAsia="方正仿宋_GBK" w:cs="Times New Roman"/>
                <w:b/>
                <w:color w:val="000000"/>
                <w:sz w:val="21"/>
                <w:szCs w:val="21"/>
              </w:rPr>
            </w:pPr>
            <w:r>
              <w:rPr>
                <w:rFonts w:hint="default" w:ascii="Times New Roman" w:hAnsi="Times New Roman" w:eastAsia="方正仿宋_GBK" w:cs="Times New Roman"/>
                <w:b/>
                <w:color w:val="000000"/>
                <w:kern w:val="0"/>
                <w:sz w:val="21"/>
                <w:szCs w:val="21"/>
                <w:lang w:bidi="ar"/>
              </w:rPr>
              <w:t>扣分项</w:t>
            </w:r>
            <w:r>
              <w:rPr>
                <w:rFonts w:hint="default" w:ascii="Times New Roman" w:hAnsi="Times New Roman" w:eastAsia="方正仿宋_GBK" w:cs="Times New Roman"/>
                <w:b/>
                <w:color w:val="000000"/>
                <w:kern w:val="0"/>
                <w:sz w:val="21"/>
                <w:szCs w:val="21"/>
                <w:lang w:bidi="ar"/>
              </w:rPr>
              <w:br w:type="textWrapping"/>
            </w:r>
            <w:r>
              <w:rPr>
                <w:rFonts w:hint="default" w:ascii="Times New Roman" w:hAnsi="Times New Roman" w:eastAsia="方正仿宋_GBK" w:cs="Times New Roman"/>
                <w:b/>
                <w:color w:val="000000"/>
                <w:kern w:val="0"/>
                <w:sz w:val="21"/>
                <w:szCs w:val="21"/>
                <w:lang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14:paraId="562E210E">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169EEF">
            <w:pPr>
              <w:widowControl/>
              <w:spacing w:line="24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14:paraId="4AF430D9">
            <w:pPr>
              <w:widowControl/>
              <w:spacing w:line="24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7FCFD7">
            <w:pPr>
              <w:widowControl/>
              <w:spacing w:line="24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14:paraId="5EB24284">
            <w:pPr>
              <w:widowControl/>
              <w:spacing w:line="240" w:lineRule="exact"/>
              <w:jc w:val="left"/>
              <w:textAlignment w:val="center"/>
              <w:rPr>
                <w:rFonts w:hint="default" w:ascii="Times New Roman" w:hAnsi="Times New Roman" w:eastAsia="方正仿宋_GBK" w:cs="Times New Roman"/>
                <w:color w:val="000000"/>
                <w:kern w:val="0"/>
                <w:sz w:val="21"/>
                <w:szCs w:val="21"/>
                <w:lang w:bidi="ar"/>
              </w:rPr>
            </w:pPr>
          </w:p>
        </w:tc>
      </w:tr>
    </w:tbl>
    <w:p w14:paraId="73FD1350">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449D6A5B">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378BC449">
      <w:pPr>
        <w:spacing w:line="578" w:lineRule="exact"/>
        <w:jc w:val="left"/>
        <w:rPr>
          <w:rFonts w:hint="default" w:ascii="Times New Roman" w:hAnsi="Times New Roman" w:eastAsia="方正黑体_GBK" w:cs="Times New Roman"/>
        </w:rPr>
      </w:pPr>
    </w:p>
    <w:p w14:paraId="2560E3D0">
      <w:pPr>
        <w:spacing w:line="578" w:lineRule="exact"/>
        <w:jc w:val="left"/>
        <w:rPr>
          <w:rFonts w:hint="default" w:ascii="Times New Roman" w:hAnsi="Times New Roman" w:eastAsia="方正黑体_GBK" w:cs="Times New Roman"/>
        </w:rPr>
      </w:pPr>
    </w:p>
    <w:p w14:paraId="3FAB57CF">
      <w:pPr>
        <w:spacing w:line="578" w:lineRule="exact"/>
        <w:jc w:val="left"/>
        <w:rPr>
          <w:rFonts w:hint="default" w:ascii="Times New Roman" w:hAnsi="Times New Roman" w:eastAsia="方正仿宋_GBK" w:cs="Times New Roman"/>
          <w:sz w:val="24"/>
          <w:szCs w:val="24"/>
        </w:rPr>
      </w:pPr>
      <w:r>
        <w:rPr>
          <w:rFonts w:hint="default" w:ascii="Times New Roman" w:hAnsi="Times New Roman" w:eastAsia="方正黑体_GBK" w:cs="Times New Roman"/>
        </w:rPr>
        <w:t>附表2</w:t>
      </w:r>
    </w:p>
    <w:tbl>
      <w:tblPr>
        <w:tblStyle w:val="18"/>
        <w:tblW w:w="10560" w:type="dxa"/>
        <w:jc w:val="center"/>
        <w:tblLayout w:type="fixed"/>
        <w:tblCellMar>
          <w:top w:w="15" w:type="dxa"/>
          <w:left w:w="15" w:type="dxa"/>
          <w:bottom w:w="15" w:type="dxa"/>
          <w:right w:w="15" w:type="dxa"/>
        </w:tblCellMar>
      </w:tblPr>
      <w:tblGrid>
        <w:gridCol w:w="1150"/>
        <w:gridCol w:w="1207"/>
        <w:gridCol w:w="1189"/>
        <w:gridCol w:w="2123"/>
        <w:gridCol w:w="1013"/>
        <w:gridCol w:w="1909"/>
        <w:gridCol w:w="901"/>
        <w:gridCol w:w="1068"/>
      </w:tblGrid>
      <w:tr w14:paraId="487D2499">
        <w:tblPrEx>
          <w:tblCellMar>
            <w:top w:w="15" w:type="dxa"/>
            <w:left w:w="15" w:type="dxa"/>
            <w:bottom w:w="15" w:type="dxa"/>
            <w:right w:w="15" w:type="dxa"/>
          </w:tblCellMar>
        </w:tblPrEx>
        <w:trPr>
          <w:trHeight w:val="762" w:hRule="exact"/>
          <w:jc w:val="center"/>
        </w:trPr>
        <w:tc>
          <w:tcPr>
            <w:tcW w:w="10560" w:type="dxa"/>
            <w:gridSpan w:val="8"/>
            <w:noWrap w:val="0"/>
            <w:vAlign w:val="center"/>
          </w:tcPr>
          <w:p w14:paraId="6C2A3C9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eastAsia="黑体"/>
                <w:color w:val="000000"/>
                <w:sz w:val="28"/>
                <w:szCs w:val="28"/>
              </w:rPr>
            </w:pPr>
            <w:r>
              <w:rPr>
                <w:rFonts w:hint="eastAsia" w:ascii="方正小标宋_GBK" w:hAnsi="方正小标宋_GBK" w:eastAsia="方正小标宋_GBK" w:cs="方正小标宋_GBK"/>
                <w:b/>
                <w:bCs/>
                <w:color w:val="000000"/>
                <w:kern w:val="0"/>
                <w:sz w:val="44"/>
                <w:szCs w:val="44"/>
                <w:lang w:bidi="ar"/>
              </w:rPr>
              <w:t>部门整体绩效目标完成情况自评表</w:t>
            </w:r>
          </w:p>
        </w:tc>
      </w:tr>
      <w:tr w14:paraId="33F05269">
        <w:tblPrEx>
          <w:tblCellMar>
            <w:top w:w="15" w:type="dxa"/>
            <w:left w:w="15" w:type="dxa"/>
            <w:bottom w:w="15" w:type="dxa"/>
            <w:right w:w="15" w:type="dxa"/>
          </w:tblCellMar>
        </w:tblPrEx>
        <w:trPr>
          <w:trHeight w:val="23" w:hRule="atLeast"/>
          <w:jc w:val="center"/>
        </w:trPr>
        <w:tc>
          <w:tcPr>
            <w:tcW w:w="10560" w:type="dxa"/>
            <w:gridSpan w:val="8"/>
            <w:noWrap w:val="0"/>
            <w:vAlign w:val="center"/>
          </w:tcPr>
          <w:p w14:paraId="457234A9">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（2024年度）</w:t>
            </w:r>
          </w:p>
        </w:tc>
      </w:tr>
      <w:tr w14:paraId="1AF94456">
        <w:tblPrEx>
          <w:tblCellMar>
            <w:top w:w="15" w:type="dxa"/>
            <w:left w:w="15" w:type="dxa"/>
            <w:bottom w:w="15" w:type="dxa"/>
            <w:right w:w="15" w:type="dxa"/>
          </w:tblCellMar>
        </w:tblPrEx>
        <w:trPr>
          <w:trHeight w:val="307" w:hRule="atLeast"/>
          <w:jc w:val="center"/>
        </w:trPr>
        <w:tc>
          <w:tcPr>
            <w:tcW w:w="10560" w:type="dxa"/>
            <w:gridSpan w:val="8"/>
            <w:tcBorders>
              <w:bottom w:val="single" w:color="000000" w:sz="4" w:space="0"/>
            </w:tcBorders>
            <w:noWrap w:val="0"/>
            <w:vAlign w:val="center"/>
          </w:tcPr>
          <w:p w14:paraId="6B688EE9">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单位：万元</w:t>
            </w:r>
          </w:p>
        </w:tc>
      </w:tr>
      <w:tr w14:paraId="1E0027BC">
        <w:tblPrEx>
          <w:tblCellMar>
            <w:top w:w="15" w:type="dxa"/>
            <w:left w:w="15" w:type="dxa"/>
            <w:bottom w:w="15" w:type="dxa"/>
            <w:right w:w="15" w:type="dxa"/>
          </w:tblCellMar>
        </w:tblPrEx>
        <w:trPr>
          <w:trHeight w:val="23" w:hRule="atLeast"/>
          <w:jc w:val="center"/>
        </w:trPr>
        <w:tc>
          <w:tcPr>
            <w:tcW w:w="3546" w:type="dxa"/>
            <w:gridSpan w:val="3"/>
            <w:tcBorders>
              <w:top w:val="single" w:color="000000" w:sz="4" w:space="0"/>
              <w:left w:val="single" w:color="000000" w:sz="4" w:space="0"/>
              <w:bottom w:val="single" w:color="000000" w:sz="4" w:space="0"/>
              <w:right w:val="single" w:color="000000" w:sz="4" w:space="0"/>
            </w:tcBorders>
            <w:noWrap w:val="0"/>
            <w:vAlign w:val="center"/>
          </w:tcPr>
          <w:p w14:paraId="4D494866">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部门名称</w:t>
            </w:r>
          </w:p>
        </w:tc>
        <w:tc>
          <w:tcPr>
            <w:tcW w:w="7014" w:type="dxa"/>
            <w:gridSpan w:val="5"/>
            <w:tcBorders>
              <w:top w:val="single" w:color="000000" w:sz="4" w:space="0"/>
              <w:left w:val="single" w:color="000000" w:sz="4" w:space="0"/>
              <w:bottom w:val="single" w:color="000000" w:sz="4" w:space="0"/>
              <w:right w:val="single" w:color="000000" w:sz="4" w:space="0"/>
            </w:tcBorders>
            <w:noWrap w:val="0"/>
            <w:vAlign w:val="center"/>
          </w:tcPr>
          <w:p w14:paraId="71493F10">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攀枝花市仁和区中坝乡人民政府</w:t>
            </w:r>
          </w:p>
        </w:tc>
      </w:tr>
      <w:tr w14:paraId="7C8EAE5D">
        <w:tblPrEx>
          <w:tblCellMar>
            <w:top w:w="15" w:type="dxa"/>
            <w:left w:w="15" w:type="dxa"/>
            <w:bottom w:w="15" w:type="dxa"/>
            <w:right w:w="15" w:type="dxa"/>
          </w:tblCellMar>
        </w:tblPrEx>
        <w:trPr>
          <w:trHeight w:val="23"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1DA6B34">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年度部门整体支出预算</w:t>
            </w: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14:paraId="39C88357">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资金总额</w:t>
            </w:r>
          </w:p>
        </w:tc>
        <w:tc>
          <w:tcPr>
            <w:tcW w:w="3136" w:type="dxa"/>
            <w:gridSpan w:val="2"/>
            <w:tcBorders>
              <w:top w:val="single" w:color="000000" w:sz="4" w:space="0"/>
              <w:left w:val="single" w:color="000000" w:sz="4" w:space="0"/>
              <w:bottom w:val="single" w:color="000000" w:sz="4" w:space="0"/>
              <w:right w:val="single" w:color="000000" w:sz="4" w:space="0"/>
            </w:tcBorders>
            <w:noWrap w:val="0"/>
            <w:vAlign w:val="center"/>
          </w:tcPr>
          <w:p w14:paraId="193DC7CC">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财政拨款</w:t>
            </w:r>
          </w:p>
        </w:tc>
        <w:tc>
          <w:tcPr>
            <w:tcW w:w="3878" w:type="dxa"/>
            <w:gridSpan w:val="3"/>
            <w:tcBorders>
              <w:top w:val="single" w:color="000000" w:sz="4" w:space="0"/>
              <w:left w:val="single" w:color="000000" w:sz="4" w:space="0"/>
              <w:bottom w:val="single" w:color="000000" w:sz="4" w:space="0"/>
              <w:right w:val="single" w:color="000000" w:sz="4" w:space="0"/>
            </w:tcBorders>
            <w:noWrap w:val="0"/>
            <w:vAlign w:val="center"/>
          </w:tcPr>
          <w:p w14:paraId="113D95C0">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其他资金</w:t>
            </w:r>
          </w:p>
        </w:tc>
      </w:tr>
      <w:tr w14:paraId="03D927CC">
        <w:tblPrEx>
          <w:tblCellMar>
            <w:top w:w="15" w:type="dxa"/>
            <w:left w:w="15" w:type="dxa"/>
            <w:bottom w:w="15" w:type="dxa"/>
            <w:right w:w="15" w:type="dxa"/>
          </w:tblCellMar>
        </w:tblPrEx>
        <w:trPr>
          <w:trHeight w:val="51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4EDEE">
            <w:pPr>
              <w:widowControl/>
              <w:spacing w:line="300" w:lineRule="exact"/>
              <w:jc w:val="center"/>
              <w:rPr>
                <w:rFonts w:hint="default" w:ascii="Times New Roman" w:hAnsi="Times New Roman" w:eastAsia="方正仿宋_GBK" w:cs="Times New Roman"/>
                <w:color w:val="000000"/>
                <w:sz w:val="21"/>
                <w:szCs w:val="21"/>
              </w:rPr>
            </w:pP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14:paraId="58A071DE">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w:t>
            </w:r>
            <w:r>
              <w:rPr>
                <w:rFonts w:hint="eastAsia" w:ascii="Times New Roman" w:hAnsi="Times New Roman" w:eastAsia="方正仿宋_GBK" w:cs="Times New Roman"/>
                <w:color w:val="000000"/>
                <w:sz w:val="21"/>
                <w:szCs w:val="21"/>
                <w:lang w:val="en-US" w:eastAsia="zh-CN"/>
              </w:rPr>
              <w:t>050.27</w:t>
            </w:r>
          </w:p>
        </w:tc>
        <w:tc>
          <w:tcPr>
            <w:tcW w:w="3136" w:type="dxa"/>
            <w:gridSpan w:val="2"/>
            <w:tcBorders>
              <w:top w:val="single" w:color="000000" w:sz="4" w:space="0"/>
              <w:left w:val="single" w:color="000000" w:sz="4" w:space="0"/>
              <w:bottom w:val="single" w:color="000000" w:sz="4" w:space="0"/>
              <w:right w:val="single" w:color="000000" w:sz="4" w:space="0"/>
            </w:tcBorders>
            <w:noWrap w:val="0"/>
            <w:vAlign w:val="center"/>
          </w:tcPr>
          <w:p w14:paraId="7EE0B569">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1050.</w:t>
            </w:r>
            <w:r>
              <w:rPr>
                <w:rFonts w:hint="eastAsia" w:ascii="Times New Roman" w:hAnsi="Times New Roman" w:eastAsia="方正仿宋_GBK" w:cs="Times New Roman"/>
                <w:color w:val="000000"/>
                <w:sz w:val="21"/>
                <w:szCs w:val="21"/>
                <w:lang w:val="en-US" w:eastAsia="zh-CN"/>
              </w:rPr>
              <w:t>1</w:t>
            </w:r>
            <w:r>
              <w:rPr>
                <w:rFonts w:hint="default" w:ascii="Times New Roman" w:hAnsi="Times New Roman" w:eastAsia="方正仿宋_GBK" w:cs="Times New Roman"/>
                <w:color w:val="000000"/>
                <w:sz w:val="21"/>
                <w:szCs w:val="21"/>
                <w:lang w:val="en-US" w:eastAsia="zh-CN"/>
              </w:rPr>
              <w:t>7</w:t>
            </w:r>
          </w:p>
        </w:tc>
        <w:tc>
          <w:tcPr>
            <w:tcW w:w="3878" w:type="dxa"/>
            <w:gridSpan w:val="3"/>
            <w:tcBorders>
              <w:top w:val="single" w:color="000000" w:sz="4" w:space="0"/>
              <w:left w:val="single" w:color="000000" w:sz="4" w:space="0"/>
              <w:bottom w:val="single" w:color="000000" w:sz="4" w:space="0"/>
              <w:right w:val="single" w:color="000000" w:sz="4" w:space="0"/>
            </w:tcBorders>
            <w:noWrap w:val="0"/>
            <w:vAlign w:val="center"/>
          </w:tcPr>
          <w:p w14:paraId="5D4196C0">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0.1</w:t>
            </w:r>
          </w:p>
        </w:tc>
      </w:tr>
      <w:tr w14:paraId="23B16F16">
        <w:tblPrEx>
          <w:tblCellMar>
            <w:top w:w="15" w:type="dxa"/>
            <w:left w:w="15" w:type="dxa"/>
            <w:bottom w:w="15" w:type="dxa"/>
            <w:right w:w="15" w:type="dxa"/>
          </w:tblCellMar>
        </w:tblPrEx>
        <w:trPr>
          <w:trHeight w:val="23" w:hRule="atLeast"/>
          <w:jc w:val="center"/>
        </w:trPr>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41E4882">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年度总体</w:t>
            </w:r>
          </w:p>
          <w:p w14:paraId="5ADFB4D9">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目标</w:t>
            </w:r>
          </w:p>
        </w:tc>
        <w:tc>
          <w:tcPr>
            <w:tcW w:w="9410" w:type="dxa"/>
            <w:gridSpan w:val="7"/>
            <w:tcBorders>
              <w:top w:val="single" w:color="000000" w:sz="4" w:space="0"/>
              <w:left w:val="single" w:color="000000" w:sz="4" w:space="0"/>
              <w:bottom w:val="single" w:color="000000" w:sz="4" w:space="0"/>
              <w:right w:val="single" w:color="000000" w:sz="4" w:space="0"/>
            </w:tcBorders>
            <w:noWrap w:val="0"/>
            <w:vAlign w:val="center"/>
          </w:tcPr>
          <w:p w14:paraId="67690EA2">
            <w:pPr>
              <w:widowControl/>
              <w:spacing w:line="300" w:lineRule="exact"/>
              <w:jc w:val="center"/>
              <w:textAlignment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rPr>
              <w:t>保障乡政府机关及下属事业单位正常运转的人员支出</w:t>
            </w:r>
            <w:r>
              <w:rPr>
                <w:rFonts w:hint="default" w:ascii="Times New Roman" w:hAnsi="Times New Roman" w:eastAsia="方正仿宋_GBK" w:cs="Times New Roman"/>
                <w:color w:val="000000"/>
                <w:sz w:val="21"/>
                <w:szCs w:val="21"/>
                <w:lang w:val="en-US" w:eastAsia="zh-CN"/>
              </w:rPr>
              <w:t>及</w:t>
            </w:r>
            <w:r>
              <w:rPr>
                <w:rFonts w:hint="default" w:ascii="Times New Roman" w:hAnsi="Times New Roman" w:eastAsia="方正仿宋_GBK" w:cs="Times New Roman"/>
                <w:color w:val="000000"/>
                <w:sz w:val="21"/>
                <w:szCs w:val="21"/>
              </w:rPr>
              <w:t>公用支出，保障乡政府完成特定的行政工作任务</w:t>
            </w:r>
            <w:r>
              <w:rPr>
                <w:rFonts w:hint="default" w:ascii="Times New Roman" w:hAnsi="Times New Roman" w:eastAsia="方正仿宋_GBK" w:cs="Times New Roman"/>
                <w:color w:val="000000"/>
                <w:sz w:val="21"/>
                <w:szCs w:val="21"/>
                <w:lang w:val="en-US" w:eastAsia="zh-CN"/>
              </w:rPr>
              <w:t>及</w:t>
            </w:r>
            <w:r>
              <w:rPr>
                <w:rFonts w:hint="default" w:ascii="Times New Roman" w:hAnsi="Times New Roman" w:eastAsia="方正仿宋_GBK" w:cs="Times New Roman"/>
                <w:color w:val="000000"/>
                <w:sz w:val="21"/>
                <w:szCs w:val="21"/>
              </w:rPr>
              <w:t>事业发展目标，用于专项业务工作的经费支出</w:t>
            </w:r>
            <w:r>
              <w:rPr>
                <w:rFonts w:hint="default" w:ascii="Times New Roman" w:hAnsi="Times New Roman" w:eastAsia="方正仿宋_GBK" w:cs="Times New Roman"/>
                <w:color w:val="000000"/>
                <w:sz w:val="21"/>
                <w:szCs w:val="21"/>
                <w:lang w:eastAsia="zh-CN"/>
              </w:rPr>
              <w:t>，</w:t>
            </w:r>
            <w:r>
              <w:rPr>
                <w:rFonts w:hint="default" w:ascii="Times New Roman" w:hAnsi="Times New Roman" w:eastAsia="方正仿宋_GBK" w:cs="Times New Roman"/>
                <w:color w:val="000000"/>
                <w:sz w:val="21"/>
                <w:szCs w:val="21"/>
                <w:lang w:val="en-US" w:eastAsia="zh-CN"/>
              </w:rPr>
              <w:t>促进各项业务工作及时、有效、全面地顺利开展，促进乡政府全面完成政府承担的职责职能及上级安排的工作任务。</w:t>
            </w:r>
          </w:p>
        </w:tc>
      </w:tr>
      <w:tr w14:paraId="1BB6115D">
        <w:tblPrEx>
          <w:tblCellMar>
            <w:top w:w="15" w:type="dxa"/>
            <w:left w:w="15" w:type="dxa"/>
            <w:bottom w:w="15" w:type="dxa"/>
            <w:right w:w="15" w:type="dxa"/>
          </w:tblCellMar>
        </w:tblPrEx>
        <w:trPr>
          <w:trHeight w:val="23"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B8C5F">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年度主要</w:t>
            </w:r>
          </w:p>
          <w:p w14:paraId="2BEF4B8F">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任务</w:t>
            </w: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14:paraId="0B30E8EE">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任务名称</w:t>
            </w:r>
          </w:p>
        </w:tc>
        <w:tc>
          <w:tcPr>
            <w:tcW w:w="7014" w:type="dxa"/>
            <w:gridSpan w:val="5"/>
            <w:tcBorders>
              <w:top w:val="single" w:color="000000" w:sz="4" w:space="0"/>
              <w:left w:val="single" w:color="000000" w:sz="4" w:space="0"/>
              <w:bottom w:val="single" w:color="000000" w:sz="4" w:space="0"/>
              <w:right w:val="single" w:color="000000" w:sz="4" w:space="0"/>
            </w:tcBorders>
            <w:noWrap w:val="0"/>
            <w:vAlign w:val="center"/>
          </w:tcPr>
          <w:p w14:paraId="3B24F717">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主要内容</w:t>
            </w:r>
          </w:p>
        </w:tc>
      </w:tr>
      <w:tr w14:paraId="04A7CFDD">
        <w:tblPrEx>
          <w:tblCellMar>
            <w:top w:w="15" w:type="dxa"/>
            <w:left w:w="15" w:type="dxa"/>
            <w:bottom w:w="15" w:type="dxa"/>
            <w:right w:w="15" w:type="dxa"/>
          </w:tblCellMar>
        </w:tblPrEx>
        <w:trPr>
          <w:trHeight w:val="728"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0566C">
            <w:pPr>
              <w:widowControl/>
              <w:spacing w:line="300" w:lineRule="exact"/>
              <w:jc w:val="center"/>
              <w:rPr>
                <w:rFonts w:hint="default" w:ascii="Times New Roman" w:hAnsi="Times New Roman" w:eastAsia="方正仿宋_GBK" w:cs="Times New Roman"/>
                <w:color w:val="000000"/>
                <w:sz w:val="21"/>
                <w:szCs w:val="21"/>
              </w:rPr>
            </w:pP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14:paraId="141C799F">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保障在职人员32人，离退休12人的正常办公</w:t>
            </w:r>
          </w:p>
        </w:tc>
        <w:tc>
          <w:tcPr>
            <w:tcW w:w="7014" w:type="dxa"/>
            <w:gridSpan w:val="5"/>
            <w:tcBorders>
              <w:top w:val="single" w:color="000000" w:sz="4" w:space="0"/>
              <w:left w:val="single" w:color="000000" w:sz="4" w:space="0"/>
              <w:bottom w:val="single" w:color="000000" w:sz="4" w:space="0"/>
              <w:right w:val="single" w:color="000000" w:sz="4" w:space="0"/>
            </w:tcBorders>
            <w:noWrap w:val="0"/>
            <w:vAlign w:val="center"/>
          </w:tcPr>
          <w:p w14:paraId="6B1A2F6D">
            <w:pPr>
              <w:widowControl/>
              <w:spacing w:line="300" w:lineRule="exact"/>
              <w:jc w:val="center"/>
              <w:textAlignment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rPr>
              <w:t>保障在职人员32人，离退休12人的正常办公、生活秩序</w:t>
            </w:r>
            <w:r>
              <w:rPr>
                <w:rFonts w:hint="default" w:ascii="Times New Roman" w:hAnsi="Times New Roman" w:eastAsia="方正仿宋_GBK" w:cs="Times New Roman"/>
                <w:color w:val="000000"/>
                <w:sz w:val="21"/>
                <w:szCs w:val="21"/>
                <w:lang w:eastAsia="zh-CN"/>
              </w:rPr>
              <w:t>；</w:t>
            </w:r>
            <w:r>
              <w:rPr>
                <w:rFonts w:hint="default" w:ascii="Times New Roman" w:hAnsi="Times New Roman" w:eastAsia="方正仿宋_GBK" w:cs="Times New Roman"/>
                <w:color w:val="000000"/>
                <w:sz w:val="21"/>
                <w:szCs w:val="21"/>
              </w:rPr>
              <w:t>全年保障乡政府机关及下属事业单位正常运转的人员</w:t>
            </w:r>
            <w:r>
              <w:rPr>
                <w:rFonts w:hint="default" w:ascii="Times New Roman" w:hAnsi="Times New Roman" w:eastAsia="方正仿宋_GBK" w:cs="Times New Roman"/>
                <w:color w:val="000000"/>
                <w:sz w:val="21"/>
                <w:szCs w:val="21"/>
                <w:lang w:val="en-US" w:eastAsia="zh-CN"/>
              </w:rPr>
              <w:t>及</w:t>
            </w:r>
            <w:r>
              <w:rPr>
                <w:rFonts w:hint="default" w:ascii="Times New Roman" w:hAnsi="Times New Roman" w:eastAsia="方正仿宋_GBK" w:cs="Times New Roman"/>
                <w:color w:val="000000"/>
                <w:sz w:val="21"/>
                <w:szCs w:val="21"/>
              </w:rPr>
              <w:t>公用支出</w:t>
            </w:r>
            <w:r>
              <w:rPr>
                <w:rFonts w:hint="default" w:ascii="Times New Roman" w:hAnsi="Times New Roman" w:eastAsia="方正仿宋_GBK" w:cs="Times New Roman"/>
                <w:color w:val="000000"/>
                <w:sz w:val="21"/>
                <w:szCs w:val="21"/>
                <w:lang w:val="en-US" w:eastAsia="zh-CN"/>
              </w:rPr>
              <w:t>802.86</w:t>
            </w:r>
            <w:r>
              <w:rPr>
                <w:rFonts w:hint="default" w:ascii="Times New Roman" w:hAnsi="Times New Roman" w:eastAsia="方正仿宋_GBK" w:cs="Times New Roman"/>
                <w:color w:val="000000"/>
                <w:sz w:val="21"/>
                <w:szCs w:val="21"/>
              </w:rPr>
              <w:t>万元</w:t>
            </w:r>
          </w:p>
        </w:tc>
      </w:tr>
      <w:tr w14:paraId="7DD64C7D">
        <w:tblPrEx>
          <w:tblCellMar>
            <w:top w:w="15" w:type="dxa"/>
            <w:left w:w="15" w:type="dxa"/>
            <w:bottom w:w="15" w:type="dxa"/>
            <w:right w:w="15" w:type="dxa"/>
          </w:tblCellMar>
        </w:tblPrEx>
        <w:trPr>
          <w:trHeight w:val="866"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6C128">
            <w:pPr>
              <w:widowControl/>
              <w:spacing w:line="300" w:lineRule="exact"/>
              <w:jc w:val="center"/>
              <w:rPr>
                <w:rFonts w:hint="default" w:ascii="Times New Roman" w:hAnsi="Times New Roman" w:eastAsia="方正仿宋_GBK" w:cs="Times New Roman"/>
                <w:color w:val="000000"/>
                <w:sz w:val="21"/>
                <w:szCs w:val="21"/>
              </w:rPr>
            </w:pPr>
          </w:p>
        </w:tc>
        <w:tc>
          <w:tcPr>
            <w:tcW w:w="2396" w:type="dxa"/>
            <w:gridSpan w:val="2"/>
            <w:tcBorders>
              <w:top w:val="single" w:color="000000" w:sz="4" w:space="0"/>
              <w:left w:val="single" w:color="000000" w:sz="4" w:space="0"/>
              <w:bottom w:val="single" w:color="000000" w:sz="4" w:space="0"/>
              <w:right w:val="single" w:color="000000" w:sz="4" w:space="0"/>
            </w:tcBorders>
            <w:noWrap w:val="0"/>
            <w:vAlign w:val="center"/>
          </w:tcPr>
          <w:p w14:paraId="3780FB74">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保障乡政府完成特定的行政工作任务</w:t>
            </w:r>
            <w:r>
              <w:rPr>
                <w:rFonts w:hint="default" w:ascii="Times New Roman" w:hAnsi="Times New Roman" w:eastAsia="方正仿宋_GBK" w:cs="Times New Roman"/>
                <w:color w:val="000000"/>
                <w:sz w:val="21"/>
                <w:szCs w:val="21"/>
                <w:lang w:val="en-US" w:eastAsia="zh-CN"/>
              </w:rPr>
              <w:t>及</w:t>
            </w:r>
            <w:r>
              <w:rPr>
                <w:rFonts w:hint="default" w:ascii="Times New Roman" w:hAnsi="Times New Roman" w:eastAsia="方正仿宋_GBK" w:cs="Times New Roman"/>
                <w:color w:val="000000"/>
                <w:sz w:val="21"/>
                <w:szCs w:val="21"/>
              </w:rPr>
              <w:t>事业发展目标</w:t>
            </w:r>
          </w:p>
        </w:tc>
        <w:tc>
          <w:tcPr>
            <w:tcW w:w="7014" w:type="dxa"/>
            <w:gridSpan w:val="5"/>
            <w:tcBorders>
              <w:top w:val="single" w:color="000000" w:sz="4" w:space="0"/>
              <w:left w:val="single" w:color="000000" w:sz="4" w:space="0"/>
              <w:bottom w:val="single" w:color="000000" w:sz="4" w:space="0"/>
              <w:right w:val="single" w:color="000000" w:sz="4" w:space="0"/>
            </w:tcBorders>
            <w:noWrap w:val="0"/>
            <w:vAlign w:val="center"/>
          </w:tcPr>
          <w:p w14:paraId="6F1F1FFB">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保障乡政府为完成特定的行政工作任务或事业发展目标，用于</w:t>
            </w:r>
            <w:r>
              <w:rPr>
                <w:rFonts w:hint="default" w:ascii="Times New Roman" w:hAnsi="Times New Roman" w:eastAsia="方正仿宋_GBK" w:cs="Times New Roman"/>
                <w:color w:val="000000"/>
                <w:sz w:val="21"/>
                <w:szCs w:val="21"/>
                <w:lang w:val="en-US" w:eastAsia="zh-CN"/>
              </w:rPr>
              <w:t>预算项目</w:t>
            </w:r>
            <w:r>
              <w:rPr>
                <w:rFonts w:hint="default" w:ascii="Times New Roman" w:hAnsi="Times New Roman" w:eastAsia="方正仿宋_GBK" w:cs="Times New Roman"/>
                <w:color w:val="000000"/>
                <w:sz w:val="21"/>
                <w:szCs w:val="21"/>
              </w:rPr>
              <w:t>业务工作的经费支出</w:t>
            </w:r>
            <w:r>
              <w:rPr>
                <w:rFonts w:hint="default" w:ascii="Times New Roman" w:hAnsi="Times New Roman" w:eastAsia="方正仿宋_GBK" w:cs="Times New Roman"/>
                <w:color w:val="000000"/>
                <w:sz w:val="21"/>
                <w:szCs w:val="21"/>
                <w:lang w:val="en-US" w:eastAsia="zh-CN"/>
              </w:rPr>
              <w:t>247.41</w:t>
            </w:r>
            <w:r>
              <w:rPr>
                <w:rFonts w:hint="default" w:ascii="Times New Roman" w:hAnsi="Times New Roman" w:eastAsia="方正仿宋_GBK" w:cs="Times New Roman"/>
                <w:color w:val="000000"/>
                <w:sz w:val="21"/>
                <w:szCs w:val="21"/>
              </w:rPr>
              <w:t>万元</w:t>
            </w:r>
          </w:p>
        </w:tc>
      </w:tr>
      <w:tr w14:paraId="260F4908">
        <w:tblPrEx>
          <w:tblCellMar>
            <w:top w:w="15" w:type="dxa"/>
            <w:left w:w="15" w:type="dxa"/>
            <w:bottom w:w="15" w:type="dxa"/>
            <w:right w:w="15" w:type="dxa"/>
          </w:tblCellMar>
        </w:tblPrEx>
        <w:trPr>
          <w:trHeight w:val="23" w:hRule="atLeast"/>
          <w:jc w:val="center"/>
        </w:trPr>
        <w:tc>
          <w:tcPr>
            <w:tcW w:w="11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DD6D4E">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年度绩效</w:t>
            </w:r>
          </w:p>
          <w:p w14:paraId="2565A2C1">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指标</w:t>
            </w: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0614E9F5">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一级指标</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57BA4C4">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二级指标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1E5A762">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三级指标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08D4979">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绩效指标</w:t>
            </w:r>
          </w:p>
          <w:p w14:paraId="061AAAB9">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性质</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7E863AEE">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绩效指标值</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2DF5C6F">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绩效度量单位</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A1BAA6B">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实际完成</w:t>
            </w:r>
          </w:p>
          <w:p w14:paraId="7036934A">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指标值</w:t>
            </w:r>
          </w:p>
        </w:tc>
      </w:tr>
      <w:tr w14:paraId="42B04932">
        <w:tblPrEx>
          <w:tblCellMar>
            <w:top w:w="15" w:type="dxa"/>
            <w:left w:w="15" w:type="dxa"/>
            <w:bottom w:w="15" w:type="dxa"/>
            <w:right w:w="15" w:type="dxa"/>
          </w:tblCellMar>
        </w:tblPrEx>
        <w:trPr>
          <w:trHeight w:val="622"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E8A32">
            <w:pPr>
              <w:widowControl/>
              <w:spacing w:line="300" w:lineRule="exact"/>
              <w:jc w:val="center"/>
              <w:rPr>
                <w:rFonts w:hint="default" w:ascii="Times New Roman" w:hAnsi="Times New Roman" w:eastAsia="方正仿宋_GBK" w:cs="Times New Roman"/>
                <w:color w:val="000000"/>
                <w:sz w:val="21"/>
                <w:szCs w:val="21"/>
              </w:rPr>
            </w:pPr>
          </w:p>
        </w:tc>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8636B">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产出指标</w:t>
            </w:r>
          </w:p>
        </w:tc>
        <w:tc>
          <w:tcPr>
            <w:tcW w:w="1189" w:type="dxa"/>
            <w:vMerge w:val="restart"/>
            <w:tcBorders>
              <w:top w:val="single" w:color="000000" w:sz="4" w:space="0"/>
              <w:left w:val="single" w:color="000000" w:sz="4" w:space="0"/>
              <w:bottom w:val="single" w:color="000000" w:sz="4" w:space="0"/>
              <w:right w:val="single" w:color="000000" w:sz="4" w:space="0"/>
            </w:tcBorders>
            <w:noWrap w:val="0"/>
            <w:vAlign w:val="center"/>
          </w:tcPr>
          <w:p w14:paraId="70A60210">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数量指标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1712704">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保障乡政府机关及下属事业单位正常运转</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CDD10A8">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基本支出</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CDE201D">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kern w:val="0"/>
                <w:sz w:val="21"/>
                <w:szCs w:val="21"/>
                <w:lang w:val="en-US" w:eastAsia="zh-CN" w:bidi="ar"/>
              </w:rPr>
              <w:t>863.26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24F948C">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万元</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93502E8">
            <w:pPr>
              <w:widowControl/>
              <w:spacing w:line="300" w:lineRule="exact"/>
              <w:jc w:val="center"/>
              <w:textAlignment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kern w:val="0"/>
                <w:sz w:val="21"/>
                <w:szCs w:val="21"/>
                <w:lang w:val="en-US" w:eastAsia="zh-CN" w:bidi="ar"/>
              </w:rPr>
              <w:t>802.86</w:t>
            </w:r>
          </w:p>
        </w:tc>
      </w:tr>
      <w:tr w14:paraId="572C7056">
        <w:tblPrEx>
          <w:tblCellMar>
            <w:top w:w="15" w:type="dxa"/>
            <w:left w:w="15" w:type="dxa"/>
            <w:bottom w:w="15" w:type="dxa"/>
            <w:right w:w="15" w:type="dxa"/>
          </w:tblCellMar>
        </w:tblPrEx>
        <w:trPr>
          <w:trHeight w:val="23"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E0577">
            <w:pPr>
              <w:widowControl/>
              <w:spacing w:line="300" w:lineRule="exact"/>
              <w:jc w:val="center"/>
              <w:rPr>
                <w:rFonts w:hint="default" w:ascii="Times New Roman" w:hAnsi="Times New Roman" w:eastAsia="方正仿宋_GBK" w:cs="Times New Roman"/>
                <w:color w:val="000000"/>
                <w:sz w:val="21"/>
                <w:szCs w:val="21"/>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D56CF">
            <w:pPr>
              <w:widowControl/>
              <w:spacing w:line="300" w:lineRule="exact"/>
              <w:jc w:val="center"/>
              <w:rPr>
                <w:rFonts w:hint="default" w:ascii="Times New Roman" w:hAnsi="Times New Roman" w:eastAsia="方正仿宋_GBK" w:cs="Times New Roman"/>
                <w:color w:val="000000"/>
                <w:sz w:val="21"/>
                <w:szCs w:val="21"/>
              </w:rPr>
            </w:pPr>
          </w:p>
        </w:tc>
        <w:tc>
          <w:tcPr>
            <w:tcW w:w="118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7949C">
            <w:pPr>
              <w:widowControl/>
              <w:spacing w:line="300" w:lineRule="exact"/>
              <w:jc w:val="center"/>
              <w:rPr>
                <w:rFonts w:hint="default" w:ascii="Times New Roman" w:hAnsi="Times New Roman" w:eastAsia="方正仿宋_GBK" w:cs="Times New Roman"/>
                <w:color w:val="000000"/>
                <w:sz w:val="21"/>
                <w:szCs w:val="21"/>
              </w:rPr>
            </w:pP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45CD130E">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保障乡政府完成特定的行政工作任务</w:t>
            </w:r>
            <w:r>
              <w:rPr>
                <w:rFonts w:hint="default" w:ascii="Times New Roman" w:hAnsi="Times New Roman" w:eastAsia="方正仿宋_GBK" w:cs="Times New Roman"/>
                <w:color w:val="000000"/>
                <w:sz w:val="21"/>
                <w:szCs w:val="21"/>
                <w:lang w:val="en-US" w:eastAsia="zh-CN"/>
              </w:rPr>
              <w:t>及</w:t>
            </w:r>
            <w:r>
              <w:rPr>
                <w:rFonts w:hint="default" w:ascii="Times New Roman" w:hAnsi="Times New Roman" w:eastAsia="方正仿宋_GBK" w:cs="Times New Roman"/>
                <w:color w:val="000000"/>
                <w:sz w:val="21"/>
                <w:szCs w:val="21"/>
              </w:rPr>
              <w:t>事业发展目标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1326C32">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项目支出</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486FFD5A">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249.99</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8D9EE54">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万元</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899C93">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247.41</w:t>
            </w:r>
          </w:p>
        </w:tc>
      </w:tr>
      <w:tr w14:paraId="0F98A13F">
        <w:tblPrEx>
          <w:tblCellMar>
            <w:top w:w="15" w:type="dxa"/>
            <w:left w:w="15" w:type="dxa"/>
            <w:bottom w:w="15" w:type="dxa"/>
            <w:right w:w="15" w:type="dxa"/>
          </w:tblCellMar>
        </w:tblPrEx>
        <w:trPr>
          <w:trHeight w:val="23"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C457A">
            <w:pPr>
              <w:widowControl/>
              <w:spacing w:line="300" w:lineRule="exact"/>
              <w:jc w:val="center"/>
              <w:rPr>
                <w:rFonts w:hint="default" w:ascii="Times New Roman" w:hAnsi="Times New Roman" w:eastAsia="方正仿宋_GBK" w:cs="Times New Roman"/>
                <w:color w:val="000000"/>
                <w:sz w:val="21"/>
                <w:szCs w:val="21"/>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56351">
            <w:pPr>
              <w:widowControl/>
              <w:spacing w:line="300" w:lineRule="exact"/>
              <w:jc w:val="center"/>
              <w:rPr>
                <w:rFonts w:hint="default" w:ascii="Times New Roman" w:hAnsi="Times New Roman" w:eastAsia="方正仿宋_GBK" w:cs="Times New Roman"/>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7D02495">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质量指标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56ECB367">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保障乡政府机关及下属事业单位各项工作正常运转</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387699B">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圆满完成工作任务</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58A6A69B">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全面完成政府承担的职责职能及上级安排的工作任务</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3710A6D">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C335E38">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100</w:t>
            </w:r>
          </w:p>
        </w:tc>
      </w:tr>
      <w:tr w14:paraId="0F773DB5">
        <w:tblPrEx>
          <w:tblCellMar>
            <w:top w:w="15" w:type="dxa"/>
            <w:left w:w="15" w:type="dxa"/>
            <w:bottom w:w="15" w:type="dxa"/>
            <w:right w:w="15" w:type="dxa"/>
          </w:tblCellMar>
        </w:tblPrEx>
        <w:trPr>
          <w:trHeight w:val="940"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525E7">
            <w:pPr>
              <w:widowControl/>
              <w:spacing w:line="300" w:lineRule="exact"/>
              <w:jc w:val="center"/>
              <w:rPr>
                <w:rFonts w:hint="default" w:ascii="Times New Roman" w:hAnsi="Times New Roman" w:eastAsia="方正仿宋_GBK" w:cs="Times New Roman"/>
                <w:color w:val="000000"/>
                <w:sz w:val="21"/>
                <w:szCs w:val="21"/>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B5518">
            <w:pPr>
              <w:widowControl/>
              <w:spacing w:line="300" w:lineRule="exact"/>
              <w:jc w:val="center"/>
              <w:rPr>
                <w:rFonts w:hint="default" w:ascii="Times New Roman" w:hAnsi="Times New Roman" w:eastAsia="方正仿宋_GBK" w:cs="Times New Roman"/>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A92BEB0">
            <w:pPr>
              <w:widowControl/>
              <w:spacing w:line="300" w:lineRule="exact"/>
              <w:jc w:val="center"/>
              <w:textAlignment w:val="center"/>
              <w:rPr>
                <w:rFonts w:hint="default" w:ascii="Times New Roman" w:hAnsi="Times New Roman" w:eastAsia="方正仿宋_GBK" w:cs="Times New Roman"/>
                <w:color w:val="000000"/>
                <w:kern w:val="0"/>
                <w:sz w:val="21"/>
                <w:szCs w:val="21"/>
                <w:lang w:val="en-US" w:eastAsia="zh-CN" w:bidi="ar"/>
              </w:rPr>
            </w:pPr>
            <w:r>
              <w:rPr>
                <w:rFonts w:hint="default" w:ascii="Times New Roman" w:hAnsi="Times New Roman" w:eastAsia="方正仿宋_GBK" w:cs="Times New Roman"/>
                <w:color w:val="000000"/>
                <w:kern w:val="0"/>
                <w:sz w:val="21"/>
                <w:szCs w:val="21"/>
                <w:lang w:val="en-US" w:eastAsia="zh-CN" w:bidi="ar"/>
              </w:rPr>
              <w:t>质量指标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0D9F8B51">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保障乡政府完成特定的行政工作任务</w:t>
            </w:r>
            <w:r>
              <w:rPr>
                <w:rFonts w:hint="default" w:ascii="Times New Roman" w:hAnsi="Times New Roman" w:eastAsia="方正仿宋_GBK" w:cs="Times New Roman"/>
                <w:color w:val="000000"/>
                <w:sz w:val="21"/>
                <w:szCs w:val="21"/>
                <w:lang w:val="en-US" w:eastAsia="zh-CN"/>
              </w:rPr>
              <w:t>及</w:t>
            </w:r>
            <w:r>
              <w:rPr>
                <w:rFonts w:hint="default" w:ascii="Times New Roman" w:hAnsi="Times New Roman" w:eastAsia="方正仿宋_GBK" w:cs="Times New Roman"/>
                <w:color w:val="000000"/>
                <w:sz w:val="21"/>
                <w:szCs w:val="21"/>
              </w:rPr>
              <w:t>事业发展目标</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D45B657">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促进全乡社会事业全面发展</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010ACCB6">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全面完成政府承担的职责职能及上级安排的工作任务</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7340DB2">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69251ED">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100</w:t>
            </w:r>
          </w:p>
        </w:tc>
      </w:tr>
      <w:tr w14:paraId="6F66E873">
        <w:tblPrEx>
          <w:tblCellMar>
            <w:top w:w="15" w:type="dxa"/>
            <w:left w:w="15" w:type="dxa"/>
            <w:bottom w:w="15" w:type="dxa"/>
            <w:right w:w="15" w:type="dxa"/>
          </w:tblCellMar>
        </w:tblPrEx>
        <w:trPr>
          <w:trHeight w:val="23"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92F81">
            <w:pPr>
              <w:widowControl/>
              <w:spacing w:line="300" w:lineRule="exact"/>
              <w:jc w:val="center"/>
              <w:rPr>
                <w:rFonts w:hint="default" w:ascii="Times New Roman" w:hAnsi="Times New Roman" w:eastAsia="方正仿宋_GBK" w:cs="Times New Roman"/>
                <w:color w:val="000000"/>
                <w:sz w:val="21"/>
                <w:szCs w:val="21"/>
              </w:rPr>
            </w:pPr>
          </w:p>
        </w:tc>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71E29">
            <w:pPr>
              <w:widowControl/>
              <w:spacing w:line="300" w:lineRule="exact"/>
              <w:jc w:val="center"/>
              <w:rPr>
                <w:rFonts w:hint="default" w:ascii="Times New Roman" w:hAnsi="Times New Roman" w:eastAsia="方正仿宋_GBK" w:cs="Times New Roman"/>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DDB08D3">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时效指标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27EDC1A">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2024年全年</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0C90526">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按时完成</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260D7BD9">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1年</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39E226E">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年</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8687AD">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1</w:t>
            </w:r>
          </w:p>
        </w:tc>
      </w:tr>
      <w:tr w14:paraId="3C68598E">
        <w:tblPrEx>
          <w:tblCellMar>
            <w:top w:w="15" w:type="dxa"/>
            <w:left w:w="15" w:type="dxa"/>
            <w:bottom w:w="15" w:type="dxa"/>
            <w:right w:w="15" w:type="dxa"/>
          </w:tblCellMar>
        </w:tblPrEx>
        <w:trPr>
          <w:trHeight w:val="23"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149EE">
            <w:pPr>
              <w:widowControl/>
              <w:spacing w:line="300" w:lineRule="exact"/>
              <w:jc w:val="center"/>
              <w:rPr>
                <w:rFonts w:hint="default" w:ascii="Times New Roman" w:hAnsi="Times New Roman" w:eastAsia="方正仿宋_GBK" w:cs="Times New Roman"/>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2BBEF30B">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效益指标</w:t>
            </w:r>
          </w:p>
        </w:tc>
        <w:tc>
          <w:tcPr>
            <w:tcW w:w="1189" w:type="dxa"/>
            <w:tcBorders>
              <w:top w:val="single" w:color="000000" w:sz="4" w:space="0"/>
              <w:left w:val="single" w:color="000000" w:sz="4" w:space="0"/>
              <w:right w:val="single" w:color="000000" w:sz="4" w:space="0"/>
            </w:tcBorders>
            <w:noWrap w:val="0"/>
            <w:vAlign w:val="center"/>
          </w:tcPr>
          <w:p w14:paraId="06648B9C">
            <w:pPr>
              <w:widowControl/>
              <w:spacing w:line="300" w:lineRule="exact"/>
              <w:jc w:val="center"/>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color w:val="000000"/>
                <w:kern w:val="0"/>
                <w:sz w:val="21"/>
                <w:szCs w:val="21"/>
                <w:lang w:bidi="ar"/>
              </w:rPr>
              <w:t>社会效益</w:t>
            </w:r>
          </w:p>
          <w:p w14:paraId="314C34BB">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3EBDA704">
            <w:pPr>
              <w:widowControl/>
              <w:spacing w:line="300" w:lineRule="exact"/>
              <w:jc w:val="center"/>
              <w:rPr>
                <w:rFonts w:hint="default" w:ascii="Times New Roman" w:hAnsi="Times New Roman" w:eastAsia="方正仿宋_GBK" w:cs="Times New Roman"/>
                <w:color w:val="000000"/>
                <w:sz w:val="21"/>
                <w:szCs w:val="21"/>
                <w:lang w:eastAsia="zh-CN"/>
              </w:rPr>
            </w:pPr>
            <w:r>
              <w:rPr>
                <w:rFonts w:hint="default" w:ascii="Times New Roman" w:hAnsi="Times New Roman" w:eastAsia="方正仿宋_GBK" w:cs="Times New Roman"/>
                <w:color w:val="000000"/>
                <w:sz w:val="21"/>
                <w:szCs w:val="21"/>
              </w:rPr>
              <w:t>通过项目的实施，确保资金使用效率</w:t>
            </w:r>
            <w:r>
              <w:rPr>
                <w:rFonts w:hint="default" w:ascii="Times New Roman" w:hAnsi="Times New Roman" w:eastAsia="方正仿宋_GBK" w:cs="Times New Roman"/>
                <w:color w:val="000000"/>
                <w:sz w:val="21"/>
                <w:szCs w:val="21"/>
                <w:lang w:eastAsia="zh-CN"/>
              </w:rPr>
              <w:t>，促进产业发展，农民增收</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A2CA087">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保障各项工作进展顺利</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6E34186B">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森林防火、乡村振兴等工作有序开展，各种宣传教育到位，各项政策有效落实</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CD2A6C0">
            <w:pPr>
              <w:widowControl/>
              <w:spacing w:line="30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lang w:val="en-US" w:eastAsia="zh-CN"/>
              </w:rPr>
              <w:t>%</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FE04DF">
            <w:pPr>
              <w:widowControl/>
              <w:spacing w:line="30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lang w:val="en-US" w:eastAsia="zh-CN"/>
              </w:rPr>
              <w:t>100</w:t>
            </w:r>
          </w:p>
        </w:tc>
      </w:tr>
      <w:tr w14:paraId="136B8F48">
        <w:tblPrEx>
          <w:tblCellMar>
            <w:top w:w="15" w:type="dxa"/>
            <w:left w:w="15" w:type="dxa"/>
            <w:bottom w:w="15" w:type="dxa"/>
            <w:right w:w="15" w:type="dxa"/>
          </w:tblCellMar>
        </w:tblPrEx>
        <w:trPr>
          <w:trHeight w:val="23" w:hRule="atLeast"/>
          <w:jc w:val="center"/>
        </w:trPr>
        <w:tc>
          <w:tcPr>
            <w:tcW w:w="11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9FBA3C">
            <w:pPr>
              <w:widowControl/>
              <w:spacing w:line="300" w:lineRule="exact"/>
              <w:jc w:val="center"/>
              <w:rPr>
                <w:rFonts w:hint="default" w:ascii="Times New Roman" w:hAnsi="Times New Roman" w:eastAsia="方正仿宋_GBK" w:cs="Times New Roman"/>
                <w:color w:val="000000"/>
                <w:sz w:val="21"/>
                <w:szCs w:val="21"/>
              </w:rPr>
            </w:pPr>
          </w:p>
        </w:tc>
        <w:tc>
          <w:tcPr>
            <w:tcW w:w="1207" w:type="dxa"/>
            <w:tcBorders>
              <w:top w:val="single" w:color="000000" w:sz="4" w:space="0"/>
              <w:left w:val="single" w:color="000000" w:sz="4" w:space="0"/>
              <w:bottom w:val="single" w:color="000000" w:sz="4" w:space="0"/>
              <w:right w:val="single" w:color="000000" w:sz="4" w:space="0"/>
            </w:tcBorders>
            <w:noWrap w:val="0"/>
            <w:vAlign w:val="center"/>
          </w:tcPr>
          <w:p w14:paraId="4AE15F70">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满意度指标</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6D2ADBC">
            <w:pPr>
              <w:widowControl/>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满意度指标</w:t>
            </w:r>
          </w:p>
        </w:tc>
        <w:tc>
          <w:tcPr>
            <w:tcW w:w="2123" w:type="dxa"/>
            <w:tcBorders>
              <w:top w:val="single" w:color="000000" w:sz="4" w:space="0"/>
              <w:left w:val="single" w:color="000000" w:sz="4" w:space="0"/>
              <w:bottom w:val="single" w:color="000000" w:sz="4" w:space="0"/>
              <w:right w:val="single" w:color="000000" w:sz="4" w:space="0"/>
            </w:tcBorders>
            <w:noWrap w:val="0"/>
            <w:vAlign w:val="center"/>
          </w:tcPr>
          <w:p w14:paraId="76EF4B2A">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服务对象满意度</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8DDC592">
            <w:pPr>
              <w:widowControl/>
              <w:spacing w:line="300" w:lineRule="exact"/>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满意度</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14:paraId="31086F39">
            <w:pPr>
              <w:widowControl/>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满意度≧90%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1273C38">
            <w:pPr>
              <w:widowControl/>
              <w:spacing w:line="300" w:lineRule="exact"/>
              <w:jc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lang w:val="en-US" w:eastAsia="zh-CN"/>
              </w:rPr>
              <w:t>%</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176DDF">
            <w:pPr>
              <w:widowControl/>
              <w:spacing w:line="300" w:lineRule="exact"/>
              <w:jc w:val="center"/>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90</w:t>
            </w:r>
          </w:p>
        </w:tc>
      </w:tr>
    </w:tbl>
    <w:p w14:paraId="009DB30F">
      <w:pPr>
        <w:pStyle w:val="8"/>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28EE5DD1">
      <w:pPr>
        <w:pStyle w:val="6"/>
        <w:rPr>
          <w:rFonts w:hint="eastAsia" w:ascii="Times New Roman" w:hAnsi="Times New Roman" w:cs="宋体"/>
          <w:color w:val="FF0000"/>
          <w:kern w:val="0"/>
          <w:sz w:val="32"/>
          <w:szCs w:val="32"/>
          <w:highlight w:val="yellow"/>
          <w:shd w:val="clear" w:color="auto" w:fill="FFFFFF"/>
          <w:lang w:val="zh-CN"/>
        </w:rPr>
      </w:pPr>
    </w:p>
    <w:p w14:paraId="07CF010D">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1F5A3BFE">
      <w:pPr>
        <w:pStyle w:val="6"/>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14454F6">
      <w:pPr>
        <w:pStyle w:val="37"/>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2F0166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color w:val="000000"/>
          <w:kern w:val="0"/>
          <w:sz w:val="40"/>
          <w:szCs w:val="40"/>
          <w:lang w:val="en-US" w:eastAsia="zh-CN" w:bidi="ar-SA"/>
        </w:rPr>
      </w:pPr>
      <w:r>
        <w:rPr>
          <w:rFonts w:hint="eastAsia" w:ascii="方正小标宋简体" w:hAnsi="宋体" w:eastAsia="方正小标宋简体" w:cs="Times New Roman"/>
          <w:color w:val="000000"/>
          <w:kern w:val="0"/>
          <w:sz w:val="40"/>
          <w:szCs w:val="40"/>
          <w:lang w:val="en-US" w:eastAsia="zh-CN" w:bidi="ar-SA"/>
        </w:rPr>
        <w:t>攀枝花市仁和区中坝乡人民政府</w:t>
      </w:r>
    </w:p>
    <w:p w14:paraId="6BEB5EDA">
      <w:pPr>
        <w:pStyle w:val="37"/>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color w:val="000000"/>
          <w:kern w:val="0"/>
          <w:sz w:val="40"/>
          <w:szCs w:val="40"/>
          <w:lang w:val="zh-CN" w:eastAsia="zh-CN" w:bidi="ar-SA"/>
        </w:rPr>
      </w:pPr>
      <w:r>
        <w:rPr>
          <w:rFonts w:hint="eastAsia" w:ascii="方正小标宋简体" w:hAnsi="宋体" w:eastAsia="方正小标宋简体" w:cs="Times New Roman"/>
          <w:color w:val="000000"/>
          <w:kern w:val="0"/>
          <w:sz w:val="40"/>
          <w:szCs w:val="40"/>
          <w:lang w:val="en-US" w:eastAsia="zh-CN" w:bidi="ar-SA"/>
        </w:rPr>
        <w:t>2024年</w:t>
      </w:r>
      <w:r>
        <w:rPr>
          <w:rFonts w:hint="eastAsia" w:ascii="方正小标宋简体" w:hAnsi="宋体" w:eastAsia="方正小标宋简体" w:cs="Times New Roman"/>
          <w:color w:val="000000"/>
          <w:kern w:val="0"/>
          <w:sz w:val="40"/>
          <w:szCs w:val="40"/>
          <w:lang w:val="zh-CN" w:eastAsia="zh-CN" w:bidi="ar-SA"/>
        </w:rPr>
        <w:t>专项预算项目支出绩效自评报告</w:t>
      </w:r>
    </w:p>
    <w:p w14:paraId="70B72B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宋体" w:eastAsia="方正小标宋简体" w:cs="Times New Roman"/>
          <w:color w:val="000000"/>
          <w:kern w:val="0"/>
          <w:sz w:val="36"/>
          <w:szCs w:val="36"/>
          <w:lang w:val="en-US" w:eastAsia="zh-CN" w:bidi="ar-SA"/>
        </w:rPr>
      </w:pPr>
      <w:r>
        <w:rPr>
          <w:rFonts w:hint="eastAsia" w:ascii="方正小标宋简体" w:hAnsi="宋体" w:eastAsia="方正小标宋简体" w:cs="Times New Roman"/>
          <w:color w:val="000000"/>
          <w:kern w:val="0"/>
          <w:sz w:val="36"/>
          <w:szCs w:val="36"/>
          <w:lang w:val="en-US" w:eastAsia="zh-CN" w:bidi="ar-SA"/>
        </w:rPr>
        <w:t>（仁和区2024年度森林草原防灭火项目）</w:t>
      </w:r>
    </w:p>
    <w:p w14:paraId="58416EE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3"/>
          <w:szCs w:val="33"/>
        </w:rPr>
      </w:pPr>
    </w:p>
    <w:p w14:paraId="0D9FF3F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rPr>
        <w:t>项目概况</w:t>
      </w:r>
    </w:p>
    <w:p w14:paraId="4EF4BF21">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一</w:t>
      </w:r>
      <w:r>
        <w:rPr>
          <w:rFonts w:hint="eastAsia" w:ascii="方正楷体_GBK" w:hAnsi="方正楷体_GBK" w:eastAsia="方正楷体_GBK" w:cs="方正楷体_GBK"/>
          <w:b/>
          <w:bCs/>
          <w:sz w:val="33"/>
          <w:szCs w:val="33"/>
          <w:lang w:val="zh-CN" w:eastAsia="zh-CN"/>
        </w:rPr>
        <w:t>）</w:t>
      </w:r>
      <w:r>
        <w:rPr>
          <w:rFonts w:hint="default" w:ascii="方正楷体_GBK" w:hAnsi="方正楷体_GBK" w:eastAsia="方正楷体_GBK" w:cs="方正楷体_GBK"/>
          <w:b/>
          <w:bCs/>
          <w:sz w:val="33"/>
          <w:szCs w:val="33"/>
          <w:lang w:val="zh-CN" w:eastAsia="zh-CN"/>
        </w:rPr>
        <w:t>项目基本情况</w:t>
      </w:r>
    </w:p>
    <w:p w14:paraId="39C5B496">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eastAsia="楷体_GB2312"/>
          <w:b/>
          <w:lang w:val="zh-CN"/>
        </w:rPr>
      </w:pPr>
      <w:r>
        <w:rPr>
          <w:rFonts w:hint="default" w:ascii="Times New Roman" w:hAnsi="Times New Roman" w:eastAsia="仿宋_GB2312" w:cs="Times New Roman"/>
          <w:kern w:val="0"/>
          <w:sz w:val="32"/>
          <w:szCs w:val="32"/>
          <w:lang w:val="en-US" w:eastAsia="zh-CN"/>
        </w:rPr>
        <w:t>中坝乡幅员面积103平方公里，辖4个村30个村民小组，共有3048户10941人。林地面积114883.66亩（其中国有林23910亩，集体公益林23687亩，天然商品林23761亩，</w:t>
      </w:r>
      <w:r>
        <w:rPr>
          <w:rFonts w:hint="eastAsia" w:eastAsia="仿宋_GB2312" w:cs="Times New Roman"/>
          <w:kern w:val="0"/>
          <w:sz w:val="32"/>
          <w:szCs w:val="32"/>
          <w:lang w:val="en-US" w:eastAsia="zh-CN"/>
        </w:rPr>
        <w:t>其他</w:t>
      </w:r>
      <w:r>
        <w:rPr>
          <w:rFonts w:hint="default" w:ascii="Times New Roman" w:hAnsi="Times New Roman" w:eastAsia="仿宋_GB2312" w:cs="Times New Roman"/>
          <w:kern w:val="0"/>
          <w:sz w:val="32"/>
          <w:szCs w:val="32"/>
          <w:lang w:val="en-US" w:eastAsia="zh-CN"/>
        </w:rPr>
        <w:t>林地43525.66亩）</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森林覆盖</w:t>
      </w:r>
      <w:r>
        <w:rPr>
          <w:rFonts w:hint="eastAsia" w:ascii="Times New Roman" w:hAnsi="Times New Roman" w:eastAsia="仿宋_GB2312" w:cs="Times New Roman"/>
          <w:kern w:val="0"/>
          <w:sz w:val="32"/>
          <w:szCs w:val="32"/>
          <w:lang w:val="en-US" w:eastAsia="zh-CN"/>
        </w:rPr>
        <w:t>率</w:t>
      </w:r>
      <w:r>
        <w:rPr>
          <w:rFonts w:hint="default" w:ascii="Times New Roman" w:hAnsi="Times New Roman" w:eastAsia="仿宋_GB2312" w:cs="Times New Roman"/>
          <w:kern w:val="0"/>
          <w:sz w:val="32"/>
          <w:szCs w:val="32"/>
          <w:lang w:val="en-US" w:eastAsia="zh-CN"/>
        </w:rPr>
        <w:t>72.42%，是市、区近郊森林覆盖率最高的乡镇。</w:t>
      </w:r>
      <w:r>
        <w:rPr>
          <w:rFonts w:hint="default" w:ascii="Times New Roman" w:hAnsi="Times New Roman" w:eastAsia="方正仿宋_GBK" w:cs="Times New Roman"/>
          <w:sz w:val="33"/>
          <w:szCs w:val="33"/>
          <w:lang w:val="en-US" w:eastAsia="zh-CN"/>
        </w:rPr>
        <w:t>为扎实开展森林草原防灭火专项</w:t>
      </w:r>
      <w:r>
        <w:rPr>
          <w:rFonts w:hint="eastAsia" w:ascii="Times New Roman" w:hAnsi="Times New Roman" w:eastAsia="方正仿宋_GBK" w:cs="Times New Roman"/>
          <w:sz w:val="33"/>
          <w:szCs w:val="33"/>
          <w:lang w:val="en-US" w:eastAsia="zh-CN"/>
        </w:rPr>
        <w:t>工作</w:t>
      </w:r>
      <w:r>
        <w:rPr>
          <w:rFonts w:hint="default" w:ascii="Times New Roman" w:hAnsi="Times New Roman" w:eastAsia="方正仿宋_GBK" w:cs="Times New Roman"/>
          <w:sz w:val="33"/>
          <w:szCs w:val="33"/>
          <w:lang w:val="en-US" w:eastAsia="zh-CN"/>
        </w:rPr>
        <w:t>，</w:t>
      </w:r>
      <w:r>
        <w:rPr>
          <w:rFonts w:hint="eastAsia" w:ascii="Times New Roman" w:hAnsi="Times New Roman" w:eastAsia="方正仿宋_GBK" w:cs="Times New Roman"/>
          <w:sz w:val="33"/>
          <w:szCs w:val="33"/>
          <w:lang w:val="en-US" w:eastAsia="zh-CN"/>
        </w:rPr>
        <w:t>申报</w:t>
      </w:r>
      <w:r>
        <w:rPr>
          <w:rFonts w:hint="eastAsia" w:ascii="Times New Roman" w:hAnsi="Times New Roman" w:eastAsia="仿宋_GB2312" w:cs="Times New Roman"/>
          <w:kern w:val="0"/>
          <w:sz w:val="32"/>
          <w:szCs w:val="32"/>
          <w:lang w:val="en-US" w:eastAsia="zh-CN"/>
        </w:rPr>
        <w:t>202</w:t>
      </w:r>
      <w:r>
        <w:rPr>
          <w:rFonts w:hint="eastAsia" w:ascii="Times New Roman" w:hAnsi="Times New Roman"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年仁和区森林</w:t>
      </w:r>
      <w:r>
        <w:rPr>
          <w:rFonts w:hint="eastAsia" w:ascii="Times New Roman" w:hAnsi="Times New Roman" w:cs="Times New Roman"/>
          <w:kern w:val="0"/>
          <w:sz w:val="32"/>
          <w:szCs w:val="32"/>
          <w:lang w:val="en-US" w:eastAsia="zh-CN"/>
        </w:rPr>
        <w:t>草原防灭火项目</w:t>
      </w:r>
      <w:r>
        <w:rPr>
          <w:rFonts w:hint="eastAsia" w:ascii="Times New Roman" w:hAnsi="Times New Roman" w:eastAsia="仿宋_GB2312" w:cs="Times New Roman"/>
          <w:kern w:val="0"/>
          <w:sz w:val="32"/>
          <w:szCs w:val="32"/>
          <w:lang w:val="en-US" w:eastAsia="zh-CN"/>
        </w:rPr>
        <w:t>资金</w:t>
      </w:r>
      <w:r>
        <w:rPr>
          <w:rFonts w:hint="eastAsia" w:ascii="Times New Roman" w:hAnsi="Times New Roman" w:cs="Times New Roman"/>
          <w:kern w:val="0"/>
          <w:sz w:val="32"/>
          <w:szCs w:val="32"/>
          <w:lang w:val="en-US" w:eastAsia="zh-CN"/>
        </w:rPr>
        <w:t>13.32</w:t>
      </w:r>
      <w:r>
        <w:rPr>
          <w:rFonts w:hint="eastAsia" w:ascii="Times New Roman" w:hAnsi="Times New Roman" w:eastAsia="仿宋_GB2312" w:cs="Times New Roman"/>
          <w:kern w:val="0"/>
          <w:sz w:val="32"/>
          <w:szCs w:val="32"/>
          <w:lang w:val="en-US" w:eastAsia="zh-CN"/>
        </w:rPr>
        <w:t>万元。</w:t>
      </w:r>
    </w:p>
    <w:p w14:paraId="41CB5C9B">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（二）项目绩效目标</w:t>
      </w:r>
    </w:p>
    <w:p w14:paraId="483465F9">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en-US" w:eastAsia="zh-CN"/>
        </w:rPr>
        <w:t>该笔森林防灭火工作经费主要用于中坝乡森林</w:t>
      </w:r>
      <w:r>
        <w:rPr>
          <w:rFonts w:hint="eastAsia" w:eastAsia="方正仿宋_GBK" w:cs="Times New Roman"/>
          <w:sz w:val="33"/>
          <w:szCs w:val="33"/>
          <w:lang w:val="en-US" w:eastAsia="zh-CN"/>
        </w:rPr>
        <w:t>防火</w:t>
      </w:r>
      <w:r>
        <w:rPr>
          <w:rFonts w:hint="default" w:ascii="Times New Roman" w:hAnsi="Times New Roman" w:eastAsia="方正仿宋_GBK" w:cs="Times New Roman"/>
          <w:sz w:val="33"/>
          <w:szCs w:val="33"/>
          <w:lang w:val="en-US" w:eastAsia="zh-CN"/>
        </w:rPr>
        <w:t>宣传费、计划烧除用油、防火服装、防火通道种树及2023.12</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2024.</w:t>
      </w:r>
      <w:r>
        <w:rPr>
          <w:rFonts w:hint="eastAsia" w:eastAsia="方正仿宋_GBK" w:cs="Times New Roman"/>
          <w:sz w:val="33"/>
          <w:szCs w:val="33"/>
          <w:lang w:val="en-US" w:eastAsia="zh-CN"/>
        </w:rPr>
        <w:t>0</w:t>
      </w:r>
      <w:r>
        <w:rPr>
          <w:rFonts w:hint="default" w:ascii="Times New Roman" w:hAnsi="Times New Roman" w:eastAsia="方正仿宋_GBK" w:cs="Times New Roman"/>
          <w:sz w:val="33"/>
          <w:szCs w:val="33"/>
          <w:lang w:val="en-US" w:eastAsia="zh-CN"/>
        </w:rPr>
        <w:t>4应急队生活补助等，确保中坝乡</w:t>
      </w:r>
      <w:r>
        <w:rPr>
          <w:rFonts w:hint="eastAsia" w:eastAsia="方正仿宋_GBK" w:cs="Times New Roman"/>
          <w:sz w:val="33"/>
          <w:szCs w:val="33"/>
          <w:lang w:val="en-US" w:eastAsia="zh-CN"/>
        </w:rPr>
        <w:t>无重大火情</w:t>
      </w:r>
      <w:r>
        <w:rPr>
          <w:rFonts w:hint="default" w:ascii="Times New Roman" w:hAnsi="Times New Roman" w:eastAsia="方正仿宋_GBK" w:cs="Times New Roman"/>
          <w:sz w:val="33"/>
          <w:szCs w:val="33"/>
          <w:lang w:val="en-US" w:eastAsia="zh-CN"/>
        </w:rPr>
        <w:t>。</w:t>
      </w:r>
    </w:p>
    <w:p w14:paraId="020A1219">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（三）项目自评步骤及方法</w:t>
      </w:r>
    </w:p>
    <w:p w14:paraId="6446B1D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default" w:ascii="方正楷体_GBK" w:hAnsi="方正楷体_GBK" w:eastAsia="方正楷体_GBK" w:cs="方正楷体_GBK"/>
          <w:b/>
          <w:bCs/>
          <w:sz w:val="33"/>
          <w:szCs w:val="33"/>
          <w:lang w:val="zh-CN" w:eastAsia="zh-CN"/>
        </w:rPr>
      </w:pPr>
      <w:r>
        <w:rPr>
          <w:rFonts w:hint="eastAsia" w:ascii="方正仿宋_GBK" w:hAnsi="方正仿宋_GBK" w:eastAsia="方正仿宋_GBK" w:cs="方正仿宋_GBK"/>
          <w:color w:val="000000"/>
          <w:kern w:val="2"/>
          <w:sz w:val="32"/>
          <w:szCs w:val="32"/>
          <w:lang w:val="en-US" w:eastAsia="zh-CN" w:bidi="ar-SA"/>
        </w:rPr>
        <w:t>项目</w:t>
      </w:r>
      <w:r>
        <w:rPr>
          <w:rFonts w:hint="default" w:ascii="方正仿宋_GBK" w:hAnsi="方正仿宋_GBK" w:eastAsia="方正仿宋_GBK" w:cs="方正仿宋_GBK"/>
          <w:color w:val="000000"/>
          <w:kern w:val="2"/>
          <w:sz w:val="32"/>
          <w:szCs w:val="32"/>
          <w:lang w:val="en-US" w:eastAsia="zh-CN" w:bidi="ar-SA"/>
        </w:rPr>
        <w:t>按照上级下达的项目支出绩效评价指标体系，通过目标计划梳理</w:t>
      </w:r>
      <w:r>
        <w:rPr>
          <w:rFonts w:hint="eastAsia" w:ascii="方正仿宋_GBK" w:hAnsi="方正仿宋_GBK" w:eastAsia="方正仿宋_GBK" w:cs="方正仿宋_GBK"/>
          <w:color w:val="000000"/>
          <w:kern w:val="2"/>
          <w:sz w:val="32"/>
          <w:szCs w:val="32"/>
          <w:lang w:val="en-US" w:eastAsia="zh-CN" w:bidi="ar-SA"/>
        </w:rPr>
        <w:t>、</w:t>
      </w:r>
      <w:r>
        <w:rPr>
          <w:rFonts w:hint="default" w:ascii="方正仿宋_GBK" w:hAnsi="方正仿宋_GBK" w:eastAsia="方正仿宋_GBK" w:cs="方正仿宋_GBK"/>
          <w:color w:val="000000"/>
          <w:kern w:val="2"/>
          <w:sz w:val="32"/>
          <w:szCs w:val="32"/>
          <w:lang w:val="en-US" w:eastAsia="zh-CN" w:bidi="ar-SA"/>
        </w:rPr>
        <w:t>项目完成情况调查等收集评价数据</w:t>
      </w:r>
      <w:r>
        <w:rPr>
          <w:rFonts w:hint="eastAsia" w:ascii="方正仿宋_GBK" w:hAnsi="方正仿宋_GBK" w:eastAsia="方正仿宋_GBK" w:cs="方正仿宋_GBK"/>
          <w:color w:val="000000"/>
          <w:kern w:val="2"/>
          <w:sz w:val="32"/>
          <w:szCs w:val="32"/>
          <w:lang w:val="en-US" w:eastAsia="zh-CN" w:bidi="ar-SA"/>
        </w:rPr>
        <w:t>，</w:t>
      </w:r>
      <w:r>
        <w:rPr>
          <w:rFonts w:hint="default" w:ascii="方正仿宋_GBK" w:hAnsi="方正仿宋_GBK" w:eastAsia="方正仿宋_GBK" w:cs="方正仿宋_GBK"/>
          <w:color w:val="000000"/>
          <w:kern w:val="2"/>
          <w:sz w:val="32"/>
          <w:szCs w:val="32"/>
          <w:lang w:val="en-US" w:eastAsia="zh-CN" w:bidi="ar-SA"/>
        </w:rPr>
        <w:t>针对</w:t>
      </w:r>
      <w:r>
        <w:rPr>
          <w:rFonts w:hint="eastAsia" w:ascii="方正仿宋_GBK" w:hAnsi="方正仿宋_GBK" w:eastAsia="方正仿宋_GBK" w:cs="方正仿宋_GBK"/>
          <w:color w:val="000000"/>
          <w:kern w:val="2"/>
          <w:sz w:val="32"/>
          <w:szCs w:val="32"/>
          <w:lang w:val="en-US" w:eastAsia="zh-CN" w:bidi="ar-SA"/>
        </w:rPr>
        <w:t>项目</w:t>
      </w:r>
      <w:r>
        <w:rPr>
          <w:rFonts w:hint="default" w:ascii="方正仿宋_GBK" w:hAnsi="方正仿宋_GBK" w:eastAsia="方正仿宋_GBK" w:cs="方正仿宋_GBK"/>
          <w:color w:val="000000"/>
          <w:kern w:val="2"/>
          <w:sz w:val="32"/>
          <w:szCs w:val="32"/>
          <w:lang w:val="en-US" w:eastAsia="zh-CN" w:bidi="ar-SA"/>
        </w:rPr>
        <w:t>申报内容、实施情况、资金兑现、财务管理、社会效益等做出自评</w:t>
      </w:r>
      <w:r>
        <w:rPr>
          <w:rFonts w:hint="eastAsia" w:ascii="方正仿宋_GBK" w:hAnsi="方正仿宋_GBK" w:eastAsia="方正仿宋_GBK" w:cs="方正仿宋_GBK"/>
          <w:color w:val="000000"/>
          <w:kern w:val="2"/>
          <w:sz w:val="32"/>
          <w:szCs w:val="32"/>
          <w:lang w:val="en-US" w:eastAsia="zh-CN" w:bidi="ar-SA"/>
        </w:rPr>
        <w:t>，评价工作做到有计划，有安排，扎实开展本次自评工作</w:t>
      </w:r>
      <w:r>
        <w:rPr>
          <w:rFonts w:hint="default" w:ascii="方正仿宋_GBK" w:hAnsi="方正仿宋_GBK" w:eastAsia="方正仿宋_GBK" w:cs="方正仿宋_GBK"/>
          <w:color w:val="000000"/>
          <w:kern w:val="2"/>
          <w:sz w:val="32"/>
          <w:szCs w:val="32"/>
          <w:lang w:val="en-US" w:eastAsia="zh-CN" w:bidi="ar-SA"/>
        </w:rPr>
        <w:t>。</w:t>
      </w:r>
    </w:p>
    <w:p w14:paraId="631AD6A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60" w:firstLineChars="200"/>
        <w:textAlignment w:val="auto"/>
        <w:rPr>
          <w:rFonts w:hint="default" w:ascii="方正黑体_GBK" w:hAnsi="方正黑体_GBK" w:eastAsia="方正黑体_GBK" w:cs="方正黑体_GBK"/>
          <w:sz w:val="33"/>
          <w:szCs w:val="33"/>
          <w:lang w:val="en-US" w:eastAsia="zh-CN"/>
        </w:rPr>
      </w:pPr>
      <w:r>
        <w:rPr>
          <w:rFonts w:hint="default" w:ascii="方正黑体_GBK" w:hAnsi="方正黑体_GBK" w:eastAsia="方正黑体_GBK" w:cs="方正黑体_GBK"/>
          <w:sz w:val="33"/>
          <w:szCs w:val="33"/>
          <w:lang w:val="en-US" w:eastAsia="zh-CN"/>
        </w:rPr>
        <w:t>项目实施及管理情况</w:t>
      </w:r>
    </w:p>
    <w:p w14:paraId="6D73C08A">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（一）项目资金申报及批复情况</w:t>
      </w:r>
    </w:p>
    <w:p w14:paraId="2DF47C61">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根据攀仁财资农〔2024〕79号</w:t>
      </w:r>
      <w:r>
        <w:rPr>
          <w:rFonts w:hint="eastAsia" w:eastAsia="方正仿宋_GBK" w:cs="Times New Roman"/>
          <w:sz w:val="33"/>
          <w:szCs w:val="33"/>
          <w:lang w:val="en-US" w:eastAsia="zh-CN"/>
        </w:rPr>
        <w:t>文</w:t>
      </w:r>
      <w:r>
        <w:rPr>
          <w:rFonts w:hint="default" w:ascii="Times New Roman" w:hAnsi="Times New Roman" w:eastAsia="方正仿宋_GBK" w:cs="Times New Roman"/>
          <w:sz w:val="33"/>
          <w:szCs w:val="33"/>
          <w:lang w:val="en-US" w:eastAsia="zh-CN"/>
        </w:rPr>
        <w:t>下达202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年森林草原防灭火经费相关指标，下达中坝乡202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年森林防灭火工作经费</w:t>
      </w:r>
      <w:r>
        <w:rPr>
          <w:rFonts w:hint="eastAsia" w:eastAsia="方正仿宋_GBK" w:cs="Times New Roman"/>
          <w:sz w:val="33"/>
          <w:szCs w:val="33"/>
          <w:lang w:val="en-US" w:eastAsia="zh-CN"/>
        </w:rPr>
        <w:t>13.32</w:t>
      </w:r>
      <w:r>
        <w:rPr>
          <w:rFonts w:hint="default" w:ascii="Times New Roman" w:hAnsi="Times New Roman" w:eastAsia="方正仿宋_GBK" w:cs="Times New Roman"/>
          <w:sz w:val="33"/>
          <w:szCs w:val="33"/>
          <w:lang w:val="en-US" w:eastAsia="zh-CN"/>
        </w:rPr>
        <w:t>万元。</w:t>
      </w:r>
    </w:p>
    <w:p w14:paraId="0783E0E3">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二</w:t>
      </w:r>
      <w:r>
        <w:rPr>
          <w:rFonts w:hint="default" w:ascii="方正楷体_GBK" w:hAnsi="方正楷体_GBK" w:eastAsia="方正楷体_GBK" w:cs="方正楷体_GBK"/>
          <w:b/>
          <w:bCs/>
          <w:sz w:val="33"/>
          <w:szCs w:val="33"/>
          <w:lang w:val="zh-CN" w:eastAsia="zh-CN"/>
        </w:rPr>
        <w:t>）资金计划、到位及使用情况</w:t>
      </w:r>
    </w:p>
    <w:p w14:paraId="03AD118E">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bCs/>
          <w:sz w:val="33"/>
          <w:szCs w:val="33"/>
          <w:lang w:val="zh-CN" w:eastAsia="zh-CN"/>
        </w:rPr>
        <w:t>1</w:t>
      </w:r>
      <w:r>
        <w:rPr>
          <w:rFonts w:hint="eastAsia"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lang w:val="zh-CN" w:eastAsia="zh-CN"/>
        </w:rPr>
        <w:t>资金计划及到位。</w:t>
      </w:r>
      <w:r>
        <w:rPr>
          <w:rFonts w:hint="default" w:ascii="Times New Roman" w:hAnsi="Times New Roman" w:eastAsia="方正仿宋_GBK" w:cs="Times New Roman"/>
          <w:sz w:val="33"/>
          <w:szCs w:val="33"/>
          <w:lang w:val="en-US" w:eastAsia="zh-CN"/>
        </w:rPr>
        <w:t>该笔森林防灭火工作经费主要用于中坝乡森林</w:t>
      </w:r>
      <w:r>
        <w:rPr>
          <w:rFonts w:hint="eastAsia" w:eastAsia="方正仿宋_GBK" w:cs="Times New Roman"/>
          <w:sz w:val="33"/>
          <w:szCs w:val="33"/>
          <w:lang w:val="en-US" w:eastAsia="zh-CN"/>
        </w:rPr>
        <w:t>防火</w:t>
      </w:r>
      <w:r>
        <w:rPr>
          <w:rFonts w:hint="default" w:ascii="Times New Roman" w:hAnsi="Times New Roman" w:eastAsia="方正仿宋_GBK" w:cs="Times New Roman"/>
          <w:sz w:val="33"/>
          <w:szCs w:val="33"/>
          <w:lang w:val="en-US" w:eastAsia="zh-CN"/>
        </w:rPr>
        <w:t>宣传费、计划烧除用油、防火服装、防火通道种树及2023.12</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2024.</w:t>
      </w:r>
      <w:r>
        <w:rPr>
          <w:rFonts w:hint="eastAsia" w:eastAsia="方正仿宋_GBK" w:cs="Times New Roman"/>
          <w:sz w:val="33"/>
          <w:szCs w:val="33"/>
          <w:lang w:val="en-US" w:eastAsia="zh-CN"/>
        </w:rPr>
        <w:t>0</w:t>
      </w:r>
      <w:r>
        <w:rPr>
          <w:rFonts w:hint="default" w:ascii="Times New Roman" w:hAnsi="Times New Roman" w:eastAsia="方正仿宋_GBK" w:cs="Times New Roman"/>
          <w:sz w:val="33"/>
          <w:szCs w:val="33"/>
          <w:lang w:val="en-US" w:eastAsia="zh-CN"/>
        </w:rPr>
        <w:t>4应急队生活补助等，</w:t>
      </w:r>
      <w:r>
        <w:rPr>
          <w:rFonts w:hint="default" w:ascii="Times New Roman" w:hAnsi="Times New Roman" w:eastAsia="方正仿宋_GBK" w:cs="Times New Roman"/>
          <w:sz w:val="33"/>
          <w:szCs w:val="33"/>
          <w:lang w:eastAsia="zh-CN"/>
        </w:rPr>
        <w:t>项目</w:t>
      </w:r>
      <w:r>
        <w:rPr>
          <w:rFonts w:hint="eastAsia" w:eastAsia="方正仿宋_GBK" w:cs="Times New Roman"/>
          <w:sz w:val="33"/>
          <w:szCs w:val="33"/>
          <w:lang w:eastAsia="zh-CN"/>
        </w:rPr>
        <w:t>根据</w:t>
      </w:r>
      <w:r>
        <w:rPr>
          <w:rFonts w:hint="default" w:ascii="Times New Roman" w:hAnsi="Times New Roman" w:eastAsia="方正仿宋_GBK" w:cs="Times New Roman"/>
          <w:sz w:val="33"/>
          <w:szCs w:val="33"/>
          <w:lang w:val="en-US" w:eastAsia="zh-CN"/>
        </w:rPr>
        <w:t>攀仁财资农〔2024〕79号</w:t>
      </w:r>
      <w:r>
        <w:rPr>
          <w:rFonts w:hint="eastAsia" w:eastAsia="方正仿宋_GBK" w:cs="Times New Roman"/>
          <w:sz w:val="33"/>
          <w:szCs w:val="33"/>
          <w:lang w:val="en-US" w:eastAsia="zh-CN"/>
        </w:rPr>
        <w:t>文</w:t>
      </w:r>
      <w:r>
        <w:rPr>
          <w:rFonts w:hint="default" w:ascii="Times New Roman" w:hAnsi="Times New Roman" w:eastAsia="方正仿宋_GBK" w:cs="Times New Roman"/>
          <w:sz w:val="33"/>
          <w:szCs w:val="33"/>
          <w:lang w:val="en-US" w:eastAsia="zh-CN"/>
        </w:rPr>
        <w:t>下达202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年森林草原防灭火经费相关指标，下达中坝乡202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年森林防灭火工作经费</w:t>
      </w:r>
      <w:r>
        <w:rPr>
          <w:rFonts w:hint="eastAsia" w:eastAsia="方正仿宋_GBK" w:cs="Times New Roman"/>
          <w:sz w:val="33"/>
          <w:szCs w:val="33"/>
          <w:lang w:val="en-US" w:eastAsia="zh-CN"/>
        </w:rPr>
        <w:t>13.32</w:t>
      </w:r>
      <w:r>
        <w:rPr>
          <w:rFonts w:hint="default" w:ascii="Times New Roman" w:hAnsi="Times New Roman" w:eastAsia="方正仿宋_GBK" w:cs="Times New Roman"/>
          <w:sz w:val="33"/>
          <w:szCs w:val="33"/>
          <w:lang w:val="en-US" w:eastAsia="zh-CN"/>
        </w:rPr>
        <w:t>万元</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zh-CN" w:eastAsia="zh-CN"/>
        </w:rPr>
        <w:t>资金到位率为</w:t>
      </w:r>
      <w:r>
        <w:rPr>
          <w:rFonts w:hint="default" w:ascii="Times New Roman" w:hAnsi="Times New Roman" w:eastAsia="方正仿宋_GBK" w:cs="Times New Roman"/>
          <w:sz w:val="33"/>
          <w:szCs w:val="33"/>
          <w:lang w:val="en-US" w:eastAsia="zh-CN"/>
        </w:rPr>
        <w:t>100%</w:t>
      </w:r>
      <w:r>
        <w:rPr>
          <w:rFonts w:hint="default" w:ascii="Times New Roman" w:hAnsi="Times New Roman" w:eastAsia="方正仿宋_GBK" w:cs="Times New Roman"/>
          <w:sz w:val="33"/>
          <w:szCs w:val="33"/>
          <w:lang w:val="zh-CN" w:eastAsia="zh-CN"/>
        </w:rPr>
        <w:t>，到位及时。</w:t>
      </w:r>
    </w:p>
    <w:p w14:paraId="50840054">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2</w:t>
      </w:r>
      <w:r>
        <w:rPr>
          <w:rFonts w:hint="eastAsia"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lang w:val="zh-CN" w:eastAsia="zh-CN"/>
        </w:rPr>
        <w:t>资金使用。</w:t>
      </w:r>
      <w:r>
        <w:rPr>
          <w:rFonts w:hint="default" w:ascii="Times New Roman" w:hAnsi="Times New Roman" w:eastAsia="方正仿宋_GBK" w:cs="Times New Roman"/>
          <w:sz w:val="33"/>
          <w:szCs w:val="33"/>
          <w:lang w:val="zh-CN" w:eastAsia="zh-CN"/>
        </w:rPr>
        <w:t>项目资金</w:t>
      </w:r>
      <w:r>
        <w:rPr>
          <w:rFonts w:hint="eastAsia" w:eastAsia="方正仿宋_GBK" w:cs="Times New Roman"/>
          <w:sz w:val="33"/>
          <w:szCs w:val="33"/>
          <w:lang w:val="en-US" w:eastAsia="zh-CN"/>
        </w:rPr>
        <w:t>13.32</w:t>
      </w:r>
      <w:r>
        <w:rPr>
          <w:rFonts w:hint="default" w:ascii="Times New Roman" w:hAnsi="Times New Roman" w:eastAsia="方正仿宋_GBK" w:cs="Times New Roman"/>
          <w:sz w:val="33"/>
          <w:szCs w:val="33"/>
          <w:lang w:val="en-US" w:eastAsia="zh-CN"/>
        </w:rPr>
        <w:t>万元，</w:t>
      </w:r>
      <w:r>
        <w:rPr>
          <w:rFonts w:hint="default" w:ascii="Times New Roman" w:hAnsi="Times New Roman" w:eastAsia="方正仿宋_GBK" w:cs="Times New Roman"/>
          <w:sz w:val="33"/>
          <w:szCs w:val="33"/>
          <w:lang w:val="zh-CN" w:eastAsia="zh-CN"/>
        </w:rPr>
        <w:t>实际支出</w:t>
      </w:r>
      <w:r>
        <w:rPr>
          <w:rFonts w:hint="eastAsia" w:eastAsia="方正仿宋_GBK" w:cs="Times New Roman"/>
          <w:sz w:val="33"/>
          <w:szCs w:val="33"/>
          <w:lang w:val="en-US" w:eastAsia="zh-CN"/>
        </w:rPr>
        <w:t>13.32</w:t>
      </w:r>
      <w:r>
        <w:rPr>
          <w:rFonts w:hint="default" w:ascii="Times New Roman" w:hAnsi="Times New Roman" w:eastAsia="方正仿宋_GBK" w:cs="Times New Roman"/>
          <w:sz w:val="33"/>
          <w:szCs w:val="33"/>
          <w:lang w:val="en-US" w:eastAsia="zh-CN"/>
        </w:rPr>
        <w:t>万元，用</w:t>
      </w:r>
      <w:r>
        <w:rPr>
          <w:rFonts w:hint="eastAsia" w:eastAsia="方正仿宋_GBK" w:cs="Times New Roman"/>
          <w:sz w:val="33"/>
          <w:szCs w:val="33"/>
          <w:lang w:val="en-US" w:eastAsia="zh-CN"/>
        </w:rPr>
        <w:t>于宣传广告、计划烧除用油等费用，</w:t>
      </w:r>
      <w:r>
        <w:rPr>
          <w:rFonts w:hint="default" w:ascii="Times New Roman" w:hAnsi="Times New Roman" w:eastAsia="方正仿宋_GBK" w:cs="Times New Roman"/>
          <w:sz w:val="33"/>
          <w:szCs w:val="33"/>
          <w:lang w:val="en-US" w:eastAsia="zh-CN"/>
        </w:rPr>
        <w:t>支付完成率</w:t>
      </w:r>
      <w:r>
        <w:rPr>
          <w:rFonts w:hint="eastAsia" w:eastAsia="方正仿宋_GBK" w:cs="Times New Roman"/>
          <w:sz w:val="33"/>
          <w:szCs w:val="33"/>
          <w:lang w:val="en-US" w:eastAsia="zh-CN"/>
        </w:rPr>
        <w:t>100</w:t>
      </w:r>
      <w:r>
        <w:rPr>
          <w:rFonts w:hint="default" w:ascii="Times New Roman" w:hAnsi="Times New Roman" w:eastAsia="方正仿宋_GBK" w:cs="Times New Roman"/>
          <w:sz w:val="33"/>
          <w:szCs w:val="33"/>
          <w:lang w:val="en-US" w:eastAsia="zh-CN"/>
        </w:rPr>
        <w:t>%</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rPr>
        <w:t>开支标准合规合法</w:t>
      </w:r>
      <w:r>
        <w:rPr>
          <w:rFonts w:hint="default" w:ascii="Times New Roman" w:hAnsi="Times New Roman" w:eastAsia="方正仿宋_GBK" w:cs="Times New Roman"/>
          <w:sz w:val="33"/>
          <w:szCs w:val="33"/>
          <w:lang w:val="zh-CN" w:eastAsia="zh-CN"/>
        </w:rPr>
        <w:t>。</w:t>
      </w:r>
    </w:p>
    <w:p w14:paraId="7BD9A4E1">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三</w:t>
      </w:r>
      <w:r>
        <w:rPr>
          <w:rFonts w:hint="default" w:ascii="方正楷体_GBK" w:hAnsi="方正楷体_GBK" w:eastAsia="方正楷体_GBK" w:cs="方正楷体_GBK"/>
          <w:b/>
          <w:bCs/>
          <w:sz w:val="33"/>
          <w:szCs w:val="33"/>
          <w:lang w:val="zh-CN" w:eastAsia="zh-CN"/>
        </w:rPr>
        <w:t>）项目财务管理情况</w:t>
      </w:r>
    </w:p>
    <w:p w14:paraId="05EBE318">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项目执行过程中，会计账务处理及时；会计核算规范；按照专款专用安排使用资金，资金支付有据可查，开支标准合规合法，资金拨付、使用有完整的审批程序和手续；用途明确；无截留、挤占、挪用、虚列支出等情况。</w:t>
      </w:r>
    </w:p>
    <w:p w14:paraId="41F35BC0">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660" w:firstLineChars="200"/>
        <w:textAlignment w:val="auto"/>
        <w:rPr>
          <w:rFonts w:hint="default" w:ascii="方正黑体_GBK" w:hAnsi="方正黑体_GBK" w:eastAsia="方正黑体_GBK" w:cs="方正黑体_GBK"/>
          <w:sz w:val="33"/>
          <w:szCs w:val="33"/>
          <w:lang w:val="zh-CN" w:eastAsia="zh-CN"/>
        </w:rPr>
      </w:pPr>
      <w:r>
        <w:rPr>
          <w:rFonts w:hint="default" w:ascii="方正黑体_GBK" w:hAnsi="方正黑体_GBK" w:eastAsia="方正黑体_GBK" w:cs="方正黑体_GBK"/>
          <w:sz w:val="33"/>
          <w:szCs w:val="33"/>
          <w:lang w:val="zh-CN" w:eastAsia="zh-CN"/>
        </w:rPr>
        <w:t>项目实施</w:t>
      </w:r>
      <w:r>
        <w:rPr>
          <w:rFonts w:hint="eastAsia" w:ascii="方正黑体_GBK" w:hAnsi="方正黑体_GBK" w:eastAsia="方正黑体_GBK" w:cs="方正黑体_GBK"/>
          <w:sz w:val="33"/>
          <w:szCs w:val="33"/>
          <w:lang w:val="en-US" w:eastAsia="zh-CN"/>
        </w:rPr>
        <w:t>及管理</w:t>
      </w:r>
      <w:r>
        <w:rPr>
          <w:rFonts w:hint="default" w:ascii="方正黑体_GBK" w:hAnsi="方正黑体_GBK" w:eastAsia="方正黑体_GBK" w:cs="方正黑体_GBK"/>
          <w:sz w:val="33"/>
          <w:szCs w:val="33"/>
          <w:lang w:val="zh-CN" w:eastAsia="zh-CN"/>
        </w:rPr>
        <w:t>情况</w:t>
      </w:r>
    </w:p>
    <w:p w14:paraId="608E6868">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方正楷体_GBK" w:hAnsi="方正楷体_GBK" w:eastAsia="方正楷体_GBK" w:cs="方正楷体_GBK"/>
          <w:b/>
          <w:bCs/>
          <w:sz w:val="33"/>
          <w:szCs w:val="33"/>
        </w:rPr>
      </w:pPr>
      <w:r>
        <w:rPr>
          <w:rFonts w:ascii="Times New Roman" w:hAnsi="Times New Roman" w:eastAsia="楷体_GB2312"/>
          <w:kern w:val="0"/>
          <w:sz w:val="32"/>
          <w:szCs w:val="32"/>
        </w:rPr>
        <w:t>（一）</w:t>
      </w:r>
      <w:r>
        <w:rPr>
          <w:rFonts w:hint="default" w:ascii="方正楷体_GBK" w:hAnsi="方正楷体_GBK" w:eastAsia="方正楷体_GBK" w:cs="方正楷体_GBK"/>
          <w:b/>
          <w:bCs/>
          <w:sz w:val="33"/>
          <w:szCs w:val="33"/>
        </w:rPr>
        <w:t>项目组织架构及实施流程</w:t>
      </w:r>
    </w:p>
    <w:p w14:paraId="5BE41A69">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rFonts w:hint="eastAsia" w:ascii="Times New Roman" w:hAnsi="Times New Roman" w:eastAsia="方正仿宋_GBK" w:cs="Times New Roman"/>
          <w:sz w:val="33"/>
          <w:szCs w:val="33"/>
          <w:lang w:val="en-US" w:eastAsia="zh-CN"/>
        </w:rPr>
        <w:t>项目评价由中坝乡人民政府组织，通过</w:t>
      </w:r>
      <w:r>
        <w:rPr>
          <w:rFonts w:hint="default" w:ascii="Times New Roman" w:hAnsi="Times New Roman" w:eastAsia="方正仿宋_GBK" w:cs="Times New Roman"/>
          <w:sz w:val="33"/>
          <w:szCs w:val="33"/>
        </w:rPr>
        <w:t>查阅项目资料、检查资金使用、项目建设有关账目</w:t>
      </w:r>
      <w:r>
        <w:rPr>
          <w:rFonts w:hint="eastAsia" w:ascii="Times New Roman" w:hAnsi="Times New Roman" w:eastAsia="方正仿宋_GBK" w:cs="Times New Roman"/>
          <w:sz w:val="33"/>
          <w:szCs w:val="33"/>
          <w:lang w:val="en-US" w:eastAsia="zh-CN"/>
        </w:rPr>
        <w:t>等对项目</w:t>
      </w:r>
      <w:r>
        <w:rPr>
          <w:rFonts w:hint="default" w:ascii="Times New Roman" w:hAnsi="Times New Roman" w:eastAsia="方正仿宋_GBK" w:cs="Times New Roman"/>
          <w:sz w:val="33"/>
          <w:szCs w:val="33"/>
        </w:rPr>
        <w:t>实施绩效评价</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对照绩效目标逐条查看附件资料</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实地查看项目进展，</w:t>
      </w:r>
      <w:r>
        <w:rPr>
          <w:rFonts w:hint="eastAsia" w:ascii="Times New Roman" w:hAnsi="Times New Roman" w:eastAsia="方正仿宋_GBK" w:cs="Times New Roman"/>
          <w:sz w:val="33"/>
          <w:szCs w:val="33"/>
          <w:lang w:val="en-US" w:eastAsia="zh-CN"/>
        </w:rPr>
        <w:t>查找</w:t>
      </w:r>
      <w:r>
        <w:rPr>
          <w:rFonts w:hint="default" w:ascii="Times New Roman" w:hAnsi="Times New Roman" w:eastAsia="方正仿宋_GBK" w:cs="Times New Roman"/>
          <w:sz w:val="33"/>
          <w:szCs w:val="33"/>
        </w:rPr>
        <w:t>项目在实施过程中的问题，总结项目成绩和存在问题</w:t>
      </w:r>
      <w:r>
        <w:rPr>
          <w:rFonts w:hint="eastAsia" w:ascii="Times New Roman" w:hAnsi="Times New Roman" w:eastAsia="方正仿宋_GBK" w:cs="Times New Roman"/>
          <w:sz w:val="33"/>
          <w:szCs w:val="33"/>
          <w:lang w:eastAsia="zh-CN"/>
        </w:rPr>
        <w:t>。</w:t>
      </w:r>
    </w:p>
    <w:p w14:paraId="34D4A563">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lang w:val="zh-CN" w:eastAsia="zh-CN"/>
        </w:rPr>
      </w:pPr>
      <w:r>
        <w:rPr>
          <w:rFonts w:hint="eastAsia" w:ascii="方正楷体_GBK" w:hAnsi="方正楷体_GBK" w:eastAsia="方正楷体_GBK" w:cs="方正楷体_GBK"/>
          <w:b/>
          <w:bCs/>
          <w:sz w:val="33"/>
          <w:szCs w:val="33"/>
          <w:lang w:eastAsia="zh-CN"/>
        </w:rPr>
        <w:t>（</w:t>
      </w:r>
      <w:r>
        <w:rPr>
          <w:rFonts w:hint="eastAsia" w:ascii="方正楷体_GBK" w:hAnsi="方正楷体_GBK" w:eastAsia="方正楷体_GBK" w:cs="方正楷体_GBK"/>
          <w:b/>
          <w:bCs/>
          <w:sz w:val="33"/>
          <w:szCs w:val="33"/>
          <w:lang w:val="en-US" w:eastAsia="zh-CN"/>
        </w:rPr>
        <w:t>二</w:t>
      </w:r>
      <w:r>
        <w:rPr>
          <w:rFonts w:hint="eastAsia" w:ascii="方正楷体_GBK" w:hAnsi="方正楷体_GBK" w:eastAsia="方正楷体_GBK" w:cs="方正楷体_GBK"/>
          <w:b/>
          <w:bCs/>
          <w:sz w:val="33"/>
          <w:szCs w:val="33"/>
          <w:lang w:eastAsia="zh-CN"/>
        </w:rPr>
        <w:t>）</w:t>
      </w:r>
      <w:r>
        <w:rPr>
          <w:rFonts w:hint="default" w:ascii="方正楷体_GBK" w:hAnsi="方正楷体_GBK" w:eastAsia="方正楷体_GBK" w:cs="方正楷体_GBK"/>
          <w:b/>
          <w:bCs/>
          <w:sz w:val="33"/>
          <w:szCs w:val="33"/>
        </w:rPr>
        <w:t>项目管理</w:t>
      </w:r>
      <w:r>
        <w:rPr>
          <w:rFonts w:hint="eastAsia" w:ascii="方正楷体_GBK" w:hAnsi="方正楷体_GBK" w:eastAsia="方正楷体_GBK" w:cs="方正楷体_GBK"/>
          <w:b/>
          <w:bCs/>
          <w:sz w:val="33"/>
          <w:szCs w:val="33"/>
          <w:lang w:val="en-US" w:eastAsia="zh-CN"/>
        </w:rPr>
        <w:t>及监管</w:t>
      </w:r>
      <w:r>
        <w:rPr>
          <w:rFonts w:hint="default" w:ascii="方正楷体_GBK" w:hAnsi="方正楷体_GBK" w:eastAsia="方正楷体_GBK" w:cs="方正楷体_GBK"/>
          <w:b/>
          <w:bCs/>
          <w:sz w:val="33"/>
          <w:szCs w:val="33"/>
        </w:rPr>
        <w:t>情况</w:t>
      </w:r>
    </w:p>
    <w:p w14:paraId="7425A573">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中坝</w:t>
      </w:r>
      <w:r>
        <w:rPr>
          <w:rFonts w:hint="default" w:ascii="Times New Roman" w:hAnsi="Times New Roman" w:eastAsia="方正仿宋_GBK" w:cs="Times New Roman"/>
          <w:sz w:val="33"/>
          <w:szCs w:val="33"/>
          <w:lang w:val="en-US" w:eastAsia="zh-CN"/>
        </w:rPr>
        <w:t>乡在</w:t>
      </w:r>
      <w:r>
        <w:rPr>
          <w:rFonts w:hint="eastAsia" w:ascii="Times New Roman" w:hAnsi="Times New Roman" w:eastAsia="方正仿宋_GBK" w:cs="Times New Roman"/>
          <w:sz w:val="33"/>
          <w:szCs w:val="33"/>
          <w:lang w:val="en-US" w:eastAsia="zh-CN"/>
        </w:rPr>
        <w:t>项目组织</w:t>
      </w:r>
      <w:r>
        <w:rPr>
          <w:rFonts w:hint="default" w:ascii="Times New Roman" w:hAnsi="Times New Roman" w:eastAsia="方正仿宋_GBK" w:cs="Times New Roman"/>
          <w:sz w:val="33"/>
          <w:szCs w:val="33"/>
          <w:lang w:val="en-US" w:eastAsia="zh-CN"/>
        </w:rPr>
        <w:t>实施过程中，建立健全相关制度、机制，严格执行，推进各专项工作的落实。资金管理实行专项管理，严格审批制度，真正做到了专款专用，确保项目资金有效</w:t>
      </w:r>
      <w:r>
        <w:rPr>
          <w:rFonts w:hint="eastAsia" w:eastAsia="方正仿宋_GBK" w:cs="Times New Roman"/>
          <w:sz w:val="33"/>
          <w:szCs w:val="33"/>
          <w:lang w:val="en-US" w:eastAsia="zh-CN"/>
        </w:rPr>
        <w:t>地</w:t>
      </w:r>
      <w:r>
        <w:rPr>
          <w:rFonts w:hint="default" w:ascii="Times New Roman" w:hAnsi="Times New Roman" w:eastAsia="方正仿宋_GBK" w:cs="Times New Roman"/>
          <w:sz w:val="33"/>
          <w:szCs w:val="33"/>
          <w:lang w:val="en-US" w:eastAsia="zh-CN"/>
        </w:rPr>
        <w:t>利用。</w:t>
      </w:r>
    </w:p>
    <w:p w14:paraId="38369A69">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方正黑体_GBK" w:hAnsi="方正黑体_GBK" w:eastAsia="方正黑体_GBK" w:cs="方正黑体_GBK"/>
          <w:sz w:val="33"/>
          <w:szCs w:val="33"/>
          <w:lang w:val="zh-CN" w:eastAsia="zh-CN"/>
        </w:rPr>
      </w:pPr>
      <w:r>
        <w:rPr>
          <w:rFonts w:hint="eastAsia" w:ascii="方正黑体_GBK" w:hAnsi="方正黑体_GBK" w:eastAsia="方正黑体_GBK" w:cs="方正黑体_GBK"/>
          <w:sz w:val="33"/>
          <w:szCs w:val="33"/>
          <w:lang w:val="en-US" w:eastAsia="zh-CN"/>
        </w:rPr>
        <w:t>四</w:t>
      </w:r>
      <w:r>
        <w:rPr>
          <w:rFonts w:hint="default" w:ascii="方正黑体_GBK" w:hAnsi="方正黑体_GBK" w:eastAsia="方正黑体_GBK" w:cs="方正黑体_GBK"/>
          <w:sz w:val="33"/>
          <w:szCs w:val="33"/>
          <w:lang w:val="en-US" w:eastAsia="zh-CN"/>
        </w:rPr>
        <w:t>、项目绩效情况</w:t>
      </w:r>
      <w:r>
        <w:rPr>
          <w:rFonts w:hint="default" w:ascii="方正黑体_GBK" w:hAnsi="方正黑体_GBK" w:eastAsia="方正黑体_GBK" w:cs="方正黑体_GBK"/>
          <w:sz w:val="33"/>
          <w:szCs w:val="33"/>
          <w:lang w:val="zh-CN" w:eastAsia="zh-CN"/>
        </w:rPr>
        <w:tab/>
      </w:r>
    </w:p>
    <w:p w14:paraId="1E6D934C">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（一）项目完成情况</w:t>
      </w:r>
    </w:p>
    <w:p w14:paraId="58CA150D">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zh-CN" w:eastAsia="zh-CN"/>
        </w:rPr>
        <w:t>该项目</w:t>
      </w:r>
      <w:r>
        <w:rPr>
          <w:rFonts w:hint="default" w:ascii="Times New Roman" w:hAnsi="Times New Roman" w:eastAsia="方正仿宋_GBK" w:cs="Times New Roman"/>
          <w:sz w:val="33"/>
          <w:szCs w:val="33"/>
          <w:lang w:val="en-US" w:eastAsia="zh-CN"/>
        </w:rPr>
        <w:t>该笔森林防灭火工作经费主要用于中坝乡森林</w:t>
      </w:r>
      <w:r>
        <w:rPr>
          <w:rFonts w:hint="eastAsia" w:eastAsia="方正仿宋_GBK" w:cs="Times New Roman"/>
          <w:sz w:val="33"/>
          <w:szCs w:val="33"/>
          <w:lang w:val="en-US" w:eastAsia="zh-CN"/>
        </w:rPr>
        <w:t>防火</w:t>
      </w:r>
      <w:r>
        <w:rPr>
          <w:rFonts w:hint="default" w:ascii="Times New Roman" w:hAnsi="Times New Roman" w:eastAsia="方正仿宋_GBK" w:cs="Times New Roman"/>
          <w:sz w:val="33"/>
          <w:szCs w:val="33"/>
          <w:lang w:val="en-US" w:eastAsia="zh-CN"/>
        </w:rPr>
        <w:t>宣传费、计划烧除用油、防火服装、防火通道种树及2023.12</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2024.</w:t>
      </w:r>
      <w:r>
        <w:rPr>
          <w:rFonts w:hint="eastAsia" w:eastAsia="方正仿宋_GBK" w:cs="Times New Roman"/>
          <w:sz w:val="33"/>
          <w:szCs w:val="33"/>
          <w:lang w:val="en-US" w:eastAsia="zh-CN"/>
        </w:rPr>
        <w:t>0</w:t>
      </w:r>
      <w:r>
        <w:rPr>
          <w:rFonts w:hint="default" w:ascii="Times New Roman" w:hAnsi="Times New Roman" w:eastAsia="方正仿宋_GBK" w:cs="Times New Roman"/>
          <w:sz w:val="33"/>
          <w:szCs w:val="33"/>
          <w:lang w:val="en-US" w:eastAsia="zh-CN"/>
        </w:rPr>
        <w:t>4应急队生活补助等，</w:t>
      </w:r>
      <w:r>
        <w:rPr>
          <w:rFonts w:hint="default" w:ascii="Times New Roman" w:hAnsi="Times New Roman" w:eastAsia="方正仿宋_GBK" w:cs="Times New Roman"/>
          <w:sz w:val="33"/>
          <w:szCs w:val="33"/>
          <w:lang w:eastAsia="zh-CN"/>
        </w:rPr>
        <w:t>项目</w:t>
      </w:r>
      <w:r>
        <w:rPr>
          <w:rFonts w:hint="default" w:ascii="Times New Roman" w:hAnsi="Times New Roman" w:eastAsia="方正仿宋_GBK" w:cs="Times New Roman"/>
          <w:sz w:val="33"/>
          <w:szCs w:val="33"/>
          <w:lang w:val="en-US" w:eastAsia="zh-CN"/>
        </w:rPr>
        <w:t>于202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年度</w:t>
      </w:r>
      <w:r>
        <w:rPr>
          <w:rFonts w:hint="eastAsia" w:eastAsia="方正仿宋_GBK" w:cs="Times New Roman"/>
          <w:sz w:val="33"/>
          <w:szCs w:val="33"/>
          <w:lang w:val="en-US" w:eastAsia="zh-CN"/>
        </w:rPr>
        <w:t>已</w:t>
      </w:r>
      <w:r>
        <w:rPr>
          <w:rFonts w:hint="default" w:ascii="Times New Roman" w:hAnsi="Times New Roman" w:eastAsia="方正仿宋_GBK" w:cs="Times New Roman"/>
          <w:sz w:val="33"/>
          <w:szCs w:val="33"/>
          <w:lang w:val="en-US" w:eastAsia="zh-CN"/>
        </w:rPr>
        <w:t>完成，截至202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年底实际支付</w:t>
      </w:r>
      <w:r>
        <w:rPr>
          <w:rFonts w:hint="eastAsia" w:eastAsia="方正仿宋_GBK" w:cs="Times New Roman"/>
          <w:sz w:val="33"/>
          <w:szCs w:val="33"/>
          <w:lang w:val="en-US" w:eastAsia="zh-CN"/>
        </w:rPr>
        <w:t>13.32</w:t>
      </w:r>
      <w:r>
        <w:rPr>
          <w:rFonts w:hint="default" w:ascii="Times New Roman" w:hAnsi="Times New Roman" w:eastAsia="方正仿宋_GBK" w:cs="Times New Roman"/>
          <w:sz w:val="33"/>
          <w:szCs w:val="33"/>
          <w:lang w:val="en-US" w:eastAsia="zh-CN"/>
        </w:rPr>
        <w:t>万元</w:t>
      </w:r>
      <w:r>
        <w:rPr>
          <w:rFonts w:hint="eastAsia" w:eastAsia="方正仿宋_GBK" w:cs="Times New Roman"/>
          <w:sz w:val="33"/>
          <w:szCs w:val="33"/>
          <w:lang w:val="en-US" w:eastAsia="zh-CN"/>
        </w:rPr>
        <w:t>。</w:t>
      </w:r>
    </w:p>
    <w:p w14:paraId="00F77500">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（二）项目效益情况</w:t>
      </w:r>
    </w:p>
    <w:p w14:paraId="7363F963">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rPr>
        <w:t>有效预防森林火灾，</w:t>
      </w:r>
      <w:r>
        <w:rPr>
          <w:rFonts w:hint="default" w:ascii="Times New Roman" w:hAnsi="Times New Roman" w:eastAsia="方正仿宋_GBK" w:cs="Times New Roman"/>
          <w:sz w:val="33"/>
          <w:szCs w:val="33"/>
          <w:lang w:eastAsia="zh-CN"/>
        </w:rPr>
        <w:t>实现了中坝乡“零火灾”“零伤亡”工作目标，</w:t>
      </w:r>
      <w:r>
        <w:rPr>
          <w:rFonts w:hint="default" w:ascii="Times New Roman" w:hAnsi="Times New Roman" w:eastAsia="方正仿宋_GBK" w:cs="Times New Roman"/>
          <w:sz w:val="33"/>
          <w:szCs w:val="33"/>
        </w:rPr>
        <w:t>保障人民生命财产安全，保护森林资源，维护生态安全，降低人为火灾风险。</w:t>
      </w:r>
    </w:p>
    <w:p w14:paraId="3FA0FF7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评价结论</w:t>
      </w:r>
      <w:r>
        <w:rPr>
          <w:rFonts w:hint="default" w:ascii="方正黑体_GBK" w:hAnsi="方正黑体_GBK" w:eastAsia="方正黑体_GBK" w:cs="方正黑体_GBK"/>
          <w:sz w:val="33"/>
          <w:szCs w:val="33"/>
          <w:lang w:val="en-US" w:eastAsia="zh-CN"/>
        </w:rPr>
        <w:t>及建议</w:t>
      </w:r>
    </w:p>
    <w:p w14:paraId="451C6F88">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（一）评价结论</w:t>
      </w:r>
    </w:p>
    <w:p w14:paraId="15E7E5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b w:val="0"/>
          <w:bCs w:val="0"/>
          <w:kern w:val="0"/>
          <w:sz w:val="32"/>
          <w:szCs w:val="32"/>
          <w:lang w:val="zh-CN" w:eastAsia="zh-CN"/>
        </w:rPr>
      </w:pPr>
      <w:r>
        <w:rPr>
          <w:rFonts w:hint="eastAsia" w:ascii="Times New Roman" w:hAnsi="Times New Roman" w:eastAsia="方正仿宋_GBK" w:cs="Times New Roman"/>
          <w:b w:val="0"/>
          <w:bCs w:val="0"/>
          <w:kern w:val="0"/>
          <w:sz w:val="32"/>
          <w:szCs w:val="32"/>
          <w:lang w:val="zh-CN" w:eastAsia="zh-CN"/>
        </w:rPr>
        <w:t>本年度防火工作，通过</w:t>
      </w:r>
      <w:r>
        <w:rPr>
          <w:rFonts w:hint="eastAsia" w:eastAsia="方正仿宋_GBK" w:cs="Times New Roman"/>
          <w:b w:val="0"/>
          <w:bCs w:val="0"/>
          <w:kern w:val="0"/>
          <w:sz w:val="32"/>
          <w:szCs w:val="32"/>
          <w:lang w:val="zh-CN" w:eastAsia="zh-CN"/>
        </w:rPr>
        <w:t>大力</w:t>
      </w:r>
      <w:r>
        <w:rPr>
          <w:rFonts w:hint="eastAsia" w:ascii="Times New Roman" w:hAnsi="Times New Roman" w:eastAsia="方正仿宋_GBK" w:cs="Times New Roman"/>
          <w:b w:val="0"/>
          <w:bCs w:val="0"/>
          <w:kern w:val="0"/>
          <w:sz w:val="32"/>
          <w:szCs w:val="32"/>
          <w:lang w:val="zh-CN" w:eastAsia="zh-CN"/>
        </w:rPr>
        <w:t>宣传形成全民防火、人人防火、处处防火的局面，全面</w:t>
      </w:r>
      <w:r>
        <w:rPr>
          <w:rFonts w:hint="eastAsia" w:eastAsia="方正仿宋_GBK" w:cs="Times New Roman"/>
          <w:b w:val="0"/>
          <w:bCs w:val="0"/>
          <w:kern w:val="0"/>
          <w:sz w:val="32"/>
          <w:szCs w:val="32"/>
          <w:lang w:val="zh-CN" w:eastAsia="zh-CN"/>
        </w:rPr>
        <w:t>增强</w:t>
      </w:r>
      <w:r>
        <w:rPr>
          <w:rFonts w:hint="eastAsia" w:ascii="Times New Roman" w:hAnsi="Times New Roman" w:eastAsia="方正仿宋_GBK" w:cs="Times New Roman"/>
          <w:b w:val="0"/>
          <w:bCs w:val="0"/>
          <w:kern w:val="0"/>
          <w:sz w:val="32"/>
          <w:szCs w:val="32"/>
          <w:lang w:val="zh-CN" w:eastAsia="zh-CN"/>
        </w:rPr>
        <w:t>群众防火意识。实施计划烧除有效清除林下可燃物，减轻防火压力；通过配套防火服装、发放扑火队员生活补助等确保后勤保障，增加专职扑火队伍战斗力。2024年度森林防火取得圆满成功，全乡无重大火情，有效保障人民群众的生命财产安全。</w:t>
      </w:r>
    </w:p>
    <w:p w14:paraId="25C94466">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二</w:t>
      </w:r>
      <w:r>
        <w:rPr>
          <w:rFonts w:hint="default" w:ascii="方正楷体_GBK" w:hAnsi="方正楷体_GBK" w:eastAsia="方正楷体_GBK" w:cs="方正楷体_GBK"/>
          <w:b/>
          <w:bCs/>
          <w:sz w:val="33"/>
          <w:szCs w:val="33"/>
          <w:lang w:val="zh-CN" w:eastAsia="zh-CN"/>
        </w:rPr>
        <w:t>）存在的问题</w:t>
      </w:r>
    </w:p>
    <w:p w14:paraId="6F123FF4">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eastAsia="zh-CN"/>
        </w:rPr>
        <w:t>森林草原防灭火专项整治后，工作进入常态化，但</w:t>
      </w:r>
      <w:r>
        <w:rPr>
          <w:rFonts w:hint="default" w:ascii="Times New Roman" w:hAnsi="Times New Roman" w:eastAsia="方正仿宋_GBK" w:cs="Times New Roman"/>
          <w:sz w:val="33"/>
          <w:szCs w:val="33"/>
          <w:lang w:val="en-US" w:eastAsia="zh-CN"/>
        </w:rPr>
        <w:t>工作要求和标准并未降低，</w:t>
      </w:r>
      <w:r>
        <w:rPr>
          <w:rFonts w:hint="default" w:ascii="Times New Roman" w:hAnsi="Times New Roman" w:eastAsia="方正仿宋_GBK" w:cs="Times New Roman"/>
          <w:sz w:val="33"/>
          <w:szCs w:val="33"/>
          <w:lang w:eastAsia="zh-CN"/>
        </w:rPr>
        <w:t>森林草原防灭火</w:t>
      </w:r>
      <w:r>
        <w:rPr>
          <w:rFonts w:hint="default" w:ascii="Times New Roman" w:hAnsi="Times New Roman" w:eastAsia="方正仿宋_GBK" w:cs="Times New Roman"/>
          <w:sz w:val="33"/>
          <w:szCs w:val="33"/>
          <w:lang w:val="en-US" w:eastAsia="zh-CN"/>
        </w:rPr>
        <w:t>相关费用支出</w:t>
      </w:r>
      <w:r>
        <w:rPr>
          <w:rFonts w:hint="default" w:ascii="Times New Roman" w:hAnsi="Times New Roman" w:eastAsia="方正仿宋_GBK" w:cs="Times New Roman"/>
          <w:sz w:val="33"/>
          <w:szCs w:val="33"/>
          <w:lang w:eastAsia="zh-CN"/>
        </w:rPr>
        <w:t>相比专项整治期间</w:t>
      </w:r>
      <w:r>
        <w:rPr>
          <w:rFonts w:hint="default" w:ascii="Times New Roman" w:hAnsi="Times New Roman" w:eastAsia="方正仿宋_GBK" w:cs="Times New Roman"/>
          <w:sz w:val="33"/>
          <w:szCs w:val="33"/>
          <w:lang w:val="en-US" w:eastAsia="zh-CN"/>
        </w:rPr>
        <w:t>并未</w:t>
      </w:r>
      <w:r>
        <w:rPr>
          <w:rFonts w:hint="default" w:ascii="Times New Roman" w:hAnsi="Times New Roman" w:eastAsia="方正仿宋_GBK" w:cs="Times New Roman"/>
          <w:sz w:val="33"/>
          <w:szCs w:val="33"/>
          <w:lang w:eastAsia="zh-CN"/>
        </w:rPr>
        <w:t>下降，投入量仍</w:t>
      </w:r>
      <w:r>
        <w:rPr>
          <w:rFonts w:hint="eastAsia" w:eastAsia="方正仿宋_GBK" w:cs="Times New Roman"/>
          <w:sz w:val="33"/>
          <w:szCs w:val="33"/>
          <w:lang w:eastAsia="zh-CN"/>
        </w:rPr>
        <w:t>巨大</w:t>
      </w:r>
      <w:r>
        <w:rPr>
          <w:rFonts w:hint="default" w:ascii="Times New Roman" w:hAnsi="Times New Roman" w:eastAsia="方正仿宋_GBK" w:cs="Times New Roman"/>
          <w:sz w:val="33"/>
          <w:szCs w:val="33"/>
          <w:lang w:eastAsia="zh-CN"/>
        </w:rPr>
        <w:t>，我乡因财力有限，负担较重。</w:t>
      </w:r>
    </w:p>
    <w:p w14:paraId="207D4024">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三</w:t>
      </w:r>
      <w:r>
        <w:rPr>
          <w:rFonts w:hint="eastAsia" w:ascii="方正楷体_GBK" w:hAnsi="方正楷体_GBK" w:eastAsia="方正楷体_GBK" w:cs="方正楷体_GBK"/>
          <w:b/>
          <w:bCs/>
          <w:sz w:val="33"/>
          <w:szCs w:val="33"/>
          <w:lang w:val="zh-CN" w:eastAsia="zh-CN"/>
        </w:rPr>
        <w:t>）相关建议</w:t>
      </w:r>
    </w:p>
    <w:p w14:paraId="3BCD03D9">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因森林</w:t>
      </w:r>
      <w:r>
        <w:rPr>
          <w:rFonts w:hint="eastAsia" w:ascii="Times New Roman" w:hAnsi="Times New Roman" w:eastAsia="方正仿宋_GBK" w:cs="Times New Roman"/>
          <w:sz w:val="33"/>
          <w:szCs w:val="33"/>
          <w:lang w:val="en-US" w:eastAsia="zh-CN"/>
        </w:rPr>
        <w:t>草原防灭火</w:t>
      </w:r>
      <w:r>
        <w:rPr>
          <w:rFonts w:hint="default" w:ascii="Times New Roman" w:hAnsi="Times New Roman" w:eastAsia="方正仿宋_GBK" w:cs="Times New Roman"/>
          <w:sz w:val="33"/>
          <w:szCs w:val="33"/>
        </w:rPr>
        <w:t>工作任务繁重</w:t>
      </w:r>
      <w:r>
        <w:rPr>
          <w:rFonts w:hint="default"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支出方面较多，</w:t>
      </w:r>
      <w:r>
        <w:rPr>
          <w:rFonts w:hint="default" w:ascii="Times New Roman" w:hAnsi="Times New Roman" w:eastAsia="方正仿宋_GBK" w:cs="Times New Roman"/>
          <w:sz w:val="33"/>
          <w:szCs w:val="33"/>
        </w:rPr>
        <w:t>建议加大财政资金的投入。</w:t>
      </w:r>
    </w:p>
    <w:p w14:paraId="103C8C4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3"/>
          <w:szCs w:val="33"/>
        </w:rPr>
      </w:pPr>
    </w:p>
    <w:p w14:paraId="7B9C453A">
      <w:pPr>
        <w:keepNext w:val="0"/>
        <w:keepLines w:val="0"/>
        <w:pageBreakBefore w:val="0"/>
        <w:widowControl w:val="0"/>
        <w:kinsoku/>
        <w:wordWrap/>
        <w:overflowPunct/>
        <w:topLinePunct w:val="0"/>
        <w:autoSpaceDE/>
        <w:autoSpaceDN/>
        <w:bidi w:val="0"/>
        <w:snapToGrid/>
        <w:spacing w:line="240" w:lineRule="auto"/>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E74DF11">
      <w:pPr>
        <w:pStyle w:val="2"/>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657527F4">
      <w:pPr>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3C0D03A">
      <w:pPr>
        <w:pStyle w:val="2"/>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65417B9">
      <w:pPr>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D3F79D5">
      <w:pPr>
        <w:pStyle w:val="2"/>
        <w:keepNext w:val="0"/>
        <w:keepLines w:val="0"/>
        <w:pageBreakBefore w:val="0"/>
        <w:widowControl w:val="0"/>
        <w:kinsoku/>
        <w:wordWrap/>
        <w:overflowPunct/>
        <w:topLinePunct w:val="0"/>
        <w:bidi w:val="0"/>
        <w:snapToGrid/>
        <w:spacing w:line="240" w:lineRule="auto"/>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04BCCCB">
      <w:pPr>
        <w:pStyle w:val="2"/>
        <w:keepNext w:val="0"/>
        <w:keepLines w:val="0"/>
        <w:pageBreakBefore w:val="0"/>
        <w:widowControl w:val="0"/>
        <w:kinsoku/>
        <w:wordWrap/>
        <w:overflowPunct/>
        <w:topLinePunct w:val="0"/>
        <w:bidi w:val="0"/>
        <w:snapToGrid/>
        <w:spacing w:line="240" w:lineRule="auto"/>
        <w:textAlignment w:val="auto"/>
        <w:rPr>
          <w:rFonts w:hint="eastAsia"/>
          <w:lang w:val="en-US" w:eastAsia="zh-CN"/>
        </w:rPr>
      </w:pPr>
    </w:p>
    <w:p w14:paraId="0674B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8"/>
          <w:szCs w:val="38"/>
          <w:lang w:val="en-US" w:eastAsia="zh-CN"/>
        </w:rPr>
      </w:pPr>
      <w:r>
        <w:rPr>
          <w:rFonts w:hint="eastAsia" w:ascii="方正小标宋_GBK" w:hAnsi="方正小标宋_GBK" w:eastAsia="方正小标宋_GBK" w:cs="方正小标宋_GBK"/>
          <w:b/>
          <w:bCs/>
          <w:color w:val="auto"/>
          <w:sz w:val="38"/>
          <w:szCs w:val="38"/>
          <w:lang w:val="en-US" w:eastAsia="zh-CN"/>
        </w:rPr>
        <w:t>攀枝花市仁和区中坝乡人民政府</w:t>
      </w:r>
    </w:p>
    <w:p w14:paraId="518B2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8"/>
          <w:szCs w:val="38"/>
          <w:lang w:val="en-US" w:eastAsia="zh-CN"/>
        </w:rPr>
      </w:pPr>
      <w:r>
        <w:rPr>
          <w:rFonts w:hint="eastAsia" w:ascii="方正小标宋_GBK" w:hAnsi="方正小标宋_GBK" w:eastAsia="方正小标宋_GBK" w:cs="方正小标宋_GBK"/>
          <w:b/>
          <w:bCs/>
          <w:color w:val="auto"/>
          <w:sz w:val="38"/>
          <w:szCs w:val="38"/>
          <w:lang w:val="en-US" w:eastAsia="zh-CN"/>
        </w:rPr>
        <w:t>2024年度专项预算项目支出绩效自评报告</w:t>
      </w:r>
    </w:p>
    <w:p w14:paraId="09BF15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en-US" w:eastAsia="zh-CN"/>
        </w:rPr>
      </w:pPr>
      <w:r>
        <w:rPr>
          <w:rFonts w:hint="eastAsia" w:ascii="方正小标宋_GBK" w:hAnsi="方正小标宋_GBK" w:eastAsia="方正小标宋_GBK" w:cs="方正小标宋_GBK"/>
          <w:b/>
          <w:bCs/>
          <w:color w:val="auto"/>
          <w:sz w:val="32"/>
          <w:szCs w:val="32"/>
          <w:lang w:val="en-US" w:eastAsia="zh-CN"/>
        </w:rPr>
        <w:t>（春节、八一走访慰问）</w:t>
      </w:r>
    </w:p>
    <w:p w14:paraId="0446191C">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p>
    <w:p w14:paraId="0BC73C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60" w:firstLineChars="200"/>
        <w:textAlignment w:val="auto"/>
        <w:rPr>
          <w:rFonts w:hint="eastAsia" w:ascii="方正黑体_GBK" w:hAnsi="方正黑体_GBK" w:eastAsia="方正黑体_GBK" w:cs="方正黑体_GBK"/>
          <w:sz w:val="33"/>
          <w:szCs w:val="33"/>
        </w:rPr>
      </w:pPr>
      <w:r>
        <w:rPr>
          <w:rFonts w:hint="eastAsia" w:ascii="方正黑体_GBK" w:hAnsi="方正黑体_GBK" w:eastAsia="方正黑体_GBK" w:cs="方正黑体_GBK"/>
          <w:sz w:val="33"/>
          <w:szCs w:val="33"/>
          <w:lang w:val="en-US" w:eastAsia="zh-CN"/>
        </w:rPr>
        <w:t>一、</w:t>
      </w:r>
      <w:r>
        <w:rPr>
          <w:rFonts w:hint="eastAsia" w:ascii="方正黑体_GBK" w:hAnsi="方正黑体_GBK" w:eastAsia="方正黑体_GBK" w:cs="方正黑体_GBK"/>
          <w:sz w:val="33"/>
          <w:szCs w:val="33"/>
        </w:rPr>
        <w:t>项目概况</w:t>
      </w:r>
    </w:p>
    <w:p w14:paraId="382729A2">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一</w:t>
      </w:r>
      <w:r>
        <w:rPr>
          <w:rFonts w:hint="eastAsia" w:ascii="方正楷体_GBK" w:hAnsi="方正楷体_GBK" w:eastAsia="方正楷体_GBK" w:cs="方正楷体_GBK"/>
          <w:b/>
          <w:bCs/>
          <w:sz w:val="33"/>
          <w:szCs w:val="33"/>
          <w:lang w:val="zh-CN" w:eastAsia="zh-CN"/>
        </w:rPr>
        <w:t>）</w:t>
      </w:r>
      <w:r>
        <w:rPr>
          <w:rFonts w:hint="default" w:ascii="方正楷体_GBK" w:hAnsi="方正楷体_GBK" w:eastAsia="方正楷体_GBK" w:cs="方正楷体_GBK"/>
          <w:b/>
          <w:bCs/>
          <w:sz w:val="33"/>
          <w:szCs w:val="33"/>
          <w:lang w:val="zh-CN" w:eastAsia="zh-CN"/>
        </w:rPr>
        <w:t>项目基本情况</w:t>
      </w:r>
    </w:p>
    <w:p w14:paraId="78B330DD">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eastAsia="楷体_GB2312"/>
          <w:b/>
          <w:lang w:val="zh-CN"/>
        </w:rPr>
      </w:pPr>
      <w:r>
        <w:rPr>
          <w:rFonts w:hint="default" w:ascii="Times New Roman" w:hAnsi="Times New Roman" w:eastAsia="方正仿宋_GBK" w:cs="Times New Roman"/>
          <w:color w:val="auto"/>
          <w:sz w:val="33"/>
          <w:szCs w:val="33"/>
        </w:rPr>
        <w:t>全乡共有退役军人</w:t>
      </w:r>
      <w:r>
        <w:rPr>
          <w:rFonts w:hint="eastAsia" w:eastAsia="方正仿宋_GBK" w:cs="Times New Roman"/>
          <w:color w:val="auto"/>
          <w:sz w:val="33"/>
          <w:szCs w:val="33"/>
          <w:u w:val="none"/>
          <w:lang w:val="en-US" w:eastAsia="zh-CN"/>
        </w:rPr>
        <w:t>146</w:t>
      </w:r>
      <w:r>
        <w:rPr>
          <w:rFonts w:hint="default" w:ascii="Times New Roman" w:hAnsi="Times New Roman" w:eastAsia="方正仿宋_GBK" w:cs="Times New Roman"/>
          <w:color w:val="auto"/>
          <w:sz w:val="33"/>
          <w:szCs w:val="33"/>
        </w:rPr>
        <w:t>人，在日常工作中经常关心他们的生产、生活状况，与他们交心谈心，随时为他们排忧解难，得到了这些退役军人们的充分肯定。通过对全乡退役军人、现役军人家属和“三属”的走访慰问，进一步提升获得感、幸福感。</w:t>
      </w:r>
    </w:p>
    <w:p w14:paraId="4DAA0C79">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（二）项目绩效目标</w:t>
      </w:r>
    </w:p>
    <w:p w14:paraId="3AF6E2B2">
      <w:pPr>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eastAsia" w:ascii="Times New Roman" w:hAnsi="Times New Roman" w:eastAsia="方正仿宋_GBK" w:cs="Times New Roman"/>
          <w:b w:val="0"/>
          <w:bCs w:val="0"/>
          <w:kern w:val="0"/>
          <w:sz w:val="32"/>
          <w:szCs w:val="32"/>
          <w:lang w:val="zh-CN" w:eastAsia="zh-CN"/>
        </w:rPr>
      </w:pPr>
      <w:r>
        <w:rPr>
          <w:rFonts w:hint="eastAsia" w:ascii="Times New Roman" w:hAnsi="Times New Roman" w:eastAsia="方正仿宋_GBK" w:cs="Times New Roman"/>
          <w:b w:val="0"/>
          <w:bCs w:val="0"/>
          <w:kern w:val="0"/>
          <w:sz w:val="32"/>
          <w:szCs w:val="32"/>
          <w:lang w:val="zh-CN" w:eastAsia="zh-CN"/>
        </w:rPr>
        <w:t>维护社会稳定，进一步做好服役、退役军人的思想工作，让他们时刻保持退伍不</w:t>
      </w:r>
      <w:r>
        <w:rPr>
          <w:rFonts w:hint="eastAsia" w:eastAsia="方正仿宋_GBK" w:cs="Times New Roman"/>
          <w:b w:val="0"/>
          <w:bCs w:val="0"/>
          <w:kern w:val="0"/>
          <w:sz w:val="32"/>
          <w:szCs w:val="32"/>
          <w:lang w:val="zh-CN" w:eastAsia="zh-CN"/>
        </w:rPr>
        <w:t>褪色</w:t>
      </w:r>
      <w:r>
        <w:rPr>
          <w:rFonts w:hint="eastAsia" w:ascii="Times New Roman" w:hAnsi="Times New Roman" w:eastAsia="方正仿宋_GBK" w:cs="Times New Roman"/>
          <w:b w:val="0"/>
          <w:bCs w:val="0"/>
          <w:kern w:val="0"/>
          <w:sz w:val="32"/>
          <w:szCs w:val="32"/>
          <w:lang w:val="zh-CN" w:eastAsia="zh-CN"/>
        </w:rPr>
        <w:t>的军人品质，</w:t>
      </w:r>
      <w:r>
        <w:rPr>
          <w:rFonts w:hint="eastAsia" w:eastAsia="方正仿宋_GBK" w:cs="Times New Roman"/>
          <w:b w:val="0"/>
          <w:bCs w:val="0"/>
          <w:kern w:val="0"/>
          <w:sz w:val="32"/>
          <w:szCs w:val="32"/>
          <w:lang w:val="zh-CN" w:eastAsia="zh-CN"/>
        </w:rPr>
        <w:t>充分发挥</w:t>
      </w:r>
      <w:r>
        <w:rPr>
          <w:rFonts w:hint="eastAsia" w:ascii="Times New Roman" w:hAnsi="Times New Roman" w:eastAsia="方正仿宋_GBK" w:cs="Times New Roman"/>
          <w:b w:val="0"/>
          <w:bCs w:val="0"/>
          <w:kern w:val="0"/>
          <w:sz w:val="32"/>
          <w:szCs w:val="32"/>
          <w:lang w:val="zh-CN" w:eastAsia="zh-CN"/>
        </w:rPr>
        <w:t>退役军人的带头作用，为本乡的社会和经济发展作出应有的贡献。</w:t>
      </w:r>
    </w:p>
    <w:p w14:paraId="3A0221C8">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（三）项目自评步骤及方法</w:t>
      </w:r>
    </w:p>
    <w:p w14:paraId="38E3D96F">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default" w:ascii="方正楷体_GBK" w:hAnsi="方正楷体_GBK" w:eastAsia="方正楷体_GBK" w:cs="方正楷体_GBK"/>
          <w:b/>
          <w:bCs/>
          <w:sz w:val="33"/>
          <w:szCs w:val="33"/>
          <w:lang w:val="zh-CN" w:eastAsia="zh-CN"/>
        </w:rPr>
      </w:pPr>
      <w:r>
        <w:rPr>
          <w:rFonts w:hint="eastAsia" w:ascii="方正仿宋_GBK" w:hAnsi="方正仿宋_GBK" w:eastAsia="方正仿宋_GBK" w:cs="方正仿宋_GBK"/>
          <w:color w:val="000000"/>
          <w:kern w:val="2"/>
          <w:sz w:val="32"/>
          <w:szCs w:val="32"/>
          <w:lang w:val="en-US" w:eastAsia="zh-CN" w:bidi="ar-SA"/>
        </w:rPr>
        <w:t>项目</w:t>
      </w:r>
      <w:r>
        <w:rPr>
          <w:rFonts w:hint="default" w:ascii="方正仿宋_GBK" w:hAnsi="方正仿宋_GBK" w:eastAsia="方正仿宋_GBK" w:cs="方正仿宋_GBK"/>
          <w:color w:val="000000"/>
          <w:kern w:val="2"/>
          <w:sz w:val="32"/>
          <w:szCs w:val="32"/>
          <w:lang w:val="en-US" w:eastAsia="zh-CN" w:bidi="ar-SA"/>
        </w:rPr>
        <w:t>按照上级下达的项目支出绩效评价指标体系，通过目标计划梳理</w:t>
      </w:r>
      <w:r>
        <w:rPr>
          <w:rFonts w:hint="eastAsia" w:ascii="方正仿宋_GBK" w:hAnsi="方正仿宋_GBK" w:eastAsia="方正仿宋_GBK" w:cs="方正仿宋_GBK"/>
          <w:color w:val="000000"/>
          <w:kern w:val="2"/>
          <w:sz w:val="32"/>
          <w:szCs w:val="32"/>
          <w:lang w:val="en-US" w:eastAsia="zh-CN" w:bidi="ar-SA"/>
        </w:rPr>
        <w:t>、</w:t>
      </w:r>
      <w:r>
        <w:rPr>
          <w:rFonts w:hint="default" w:ascii="方正仿宋_GBK" w:hAnsi="方正仿宋_GBK" w:eastAsia="方正仿宋_GBK" w:cs="方正仿宋_GBK"/>
          <w:color w:val="000000"/>
          <w:kern w:val="2"/>
          <w:sz w:val="32"/>
          <w:szCs w:val="32"/>
          <w:lang w:val="en-US" w:eastAsia="zh-CN" w:bidi="ar-SA"/>
        </w:rPr>
        <w:t>项目完成情况调查等收集评价数据做出自评</w:t>
      </w:r>
      <w:r>
        <w:rPr>
          <w:rFonts w:hint="eastAsia" w:ascii="方正仿宋_GBK" w:hAnsi="方正仿宋_GBK" w:eastAsia="方正仿宋_GBK" w:cs="方正仿宋_GBK"/>
          <w:color w:val="000000"/>
          <w:kern w:val="2"/>
          <w:sz w:val="32"/>
          <w:szCs w:val="32"/>
          <w:lang w:val="en-US" w:eastAsia="zh-CN" w:bidi="ar-SA"/>
        </w:rPr>
        <w:t>，评价工作做到有计划，有安排</w:t>
      </w:r>
      <w:r>
        <w:rPr>
          <w:rFonts w:hint="default" w:ascii="方正仿宋_GBK" w:hAnsi="方正仿宋_GBK" w:eastAsia="方正仿宋_GBK" w:cs="方正仿宋_GBK"/>
          <w:color w:val="000000"/>
          <w:kern w:val="2"/>
          <w:sz w:val="32"/>
          <w:szCs w:val="32"/>
          <w:lang w:val="en-US" w:eastAsia="zh-CN" w:bidi="ar-SA"/>
        </w:rPr>
        <w:t>。</w:t>
      </w:r>
    </w:p>
    <w:p w14:paraId="66404000">
      <w:pPr>
        <w:keepNext w:val="0"/>
        <w:keepLines w:val="0"/>
        <w:pageBreakBefore w:val="0"/>
        <w:widowControl w:val="0"/>
        <w:numPr>
          <w:numId w:val="0"/>
        </w:numPr>
        <w:kinsoku/>
        <w:wordWrap/>
        <w:overflowPunct/>
        <w:topLinePunct w:val="0"/>
        <w:autoSpaceDE/>
        <w:autoSpaceDN/>
        <w:bidi w:val="0"/>
        <w:adjustRightInd/>
        <w:snapToGrid/>
        <w:spacing w:line="240" w:lineRule="auto"/>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二、</w:t>
      </w:r>
      <w:r>
        <w:rPr>
          <w:rFonts w:hint="default" w:ascii="方正黑体_GBK" w:hAnsi="方正黑体_GBK" w:eastAsia="方正黑体_GBK" w:cs="方正黑体_GBK"/>
          <w:sz w:val="33"/>
          <w:szCs w:val="33"/>
          <w:lang w:val="en-US" w:eastAsia="zh-CN"/>
        </w:rPr>
        <w:t>项目实施及管理情况</w:t>
      </w:r>
    </w:p>
    <w:p w14:paraId="699CBDE6">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（一）项目资金申报及批复情况</w:t>
      </w:r>
    </w:p>
    <w:p w14:paraId="218319C7">
      <w:pPr>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sz w:val="33"/>
          <w:szCs w:val="33"/>
          <w:lang w:val="zh-CN" w:eastAsia="zh-CN"/>
        </w:rPr>
      </w:pPr>
      <w:r>
        <w:rPr>
          <w:rFonts w:hint="eastAsia" w:eastAsia="方正仿宋_GBK" w:cs="Times New Roman"/>
          <w:b w:val="0"/>
          <w:bCs w:val="0"/>
          <w:kern w:val="0"/>
          <w:sz w:val="32"/>
          <w:szCs w:val="32"/>
          <w:lang w:val="en-US" w:eastAsia="zh-CN"/>
        </w:rPr>
        <w:t>根据</w:t>
      </w:r>
      <w:r>
        <w:rPr>
          <w:rFonts w:hint="default" w:ascii="Times New Roman" w:hAnsi="Times New Roman" w:eastAsia="方正仿宋_GBK" w:cs="Times New Roman"/>
          <w:b w:val="0"/>
          <w:bCs w:val="0"/>
          <w:kern w:val="0"/>
          <w:sz w:val="32"/>
          <w:szCs w:val="32"/>
          <w:lang w:val="en-US" w:eastAsia="zh-CN"/>
        </w:rPr>
        <w:t>中坝乡</w:t>
      </w:r>
      <w:r>
        <w:rPr>
          <w:rFonts w:hint="eastAsia" w:eastAsia="方正仿宋_GBK" w:cs="Times New Roman"/>
          <w:b w:val="0"/>
          <w:bCs w:val="0"/>
          <w:kern w:val="0"/>
          <w:sz w:val="32"/>
          <w:szCs w:val="32"/>
          <w:lang w:val="en-US" w:eastAsia="zh-CN"/>
        </w:rPr>
        <w:t>现有退役军人和“三属”人数，申报</w:t>
      </w:r>
      <w:r>
        <w:rPr>
          <w:rFonts w:hint="eastAsia" w:ascii="仿宋_GB2312" w:hAnsi="仿宋_GB2312" w:cs="仿宋_GB2312"/>
          <w:b w:val="0"/>
          <w:bCs w:val="0"/>
          <w:kern w:val="0"/>
          <w:sz w:val="32"/>
          <w:szCs w:val="32"/>
          <w:lang w:val="en-US" w:eastAsia="zh-CN"/>
        </w:rPr>
        <w:t>预算</w:t>
      </w:r>
      <w:r>
        <w:rPr>
          <w:rFonts w:hint="eastAsia" w:ascii="仿宋_GB2312" w:hAnsi="仿宋_GB2312" w:eastAsia="仿宋_GB2312" w:cs="仿宋_GB2312"/>
          <w:b w:val="0"/>
          <w:bCs w:val="0"/>
          <w:kern w:val="0"/>
          <w:sz w:val="32"/>
          <w:szCs w:val="32"/>
          <w:lang w:val="en-US" w:eastAsia="zh-CN"/>
        </w:rPr>
        <w:t>投入资金</w:t>
      </w:r>
      <w:r>
        <w:rPr>
          <w:rFonts w:hint="eastAsia" w:ascii="仿宋_GB2312" w:hAnsi="仿宋_GB2312" w:cs="仿宋_GB2312"/>
          <w:b w:val="0"/>
          <w:bCs w:val="0"/>
          <w:kern w:val="0"/>
          <w:sz w:val="32"/>
          <w:szCs w:val="32"/>
          <w:lang w:val="en-US" w:eastAsia="zh-CN"/>
        </w:rPr>
        <w:t>3.2万元，</w:t>
      </w:r>
      <w:r>
        <w:rPr>
          <w:rFonts w:hint="eastAsia" w:eastAsia="方正仿宋_GBK" w:cs="Times New Roman"/>
          <w:b w:val="0"/>
          <w:bCs w:val="0"/>
          <w:kern w:val="0"/>
          <w:sz w:val="32"/>
          <w:szCs w:val="32"/>
          <w:lang w:val="en-US" w:eastAsia="zh-CN"/>
        </w:rPr>
        <w:t>根据2024年预算大本，下达资金3.2万元。</w:t>
      </w:r>
    </w:p>
    <w:p w14:paraId="77D3C533">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二</w:t>
      </w:r>
      <w:r>
        <w:rPr>
          <w:rFonts w:hint="default" w:ascii="方正楷体_GBK" w:hAnsi="方正楷体_GBK" w:eastAsia="方正楷体_GBK" w:cs="方正楷体_GBK"/>
          <w:b/>
          <w:bCs/>
          <w:sz w:val="33"/>
          <w:szCs w:val="33"/>
          <w:lang w:val="zh-CN" w:eastAsia="zh-CN"/>
        </w:rPr>
        <w:t>）资金计划、到位及使用情况</w:t>
      </w:r>
    </w:p>
    <w:p w14:paraId="1B6B916E">
      <w:pPr>
        <w:keepNext w:val="0"/>
        <w:keepLines w:val="0"/>
        <w:pageBreakBefore w:val="0"/>
        <w:widowControl w:val="0"/>
        <w:numPr>
          <w:ilvl w:val="0"/>
          <w:numId w:val="0"/>
        </w:numPr>
        <w:kinsoku/>
        <w:wordWrap/>
        <w:overflowPunct/>
        <w:topLinePunct w:val="0"/>
        <w:bidi w:val="0"/>
        <w:snapToGrid/>
        <w:spacing w:line="240" w:lineRule="auto"/>
        <w:ind w:firstLine="663"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b/>
          <w:bCs/>
          <w:sz w:val="33"/>
          <w:szCs w:val="33"/>
          <w:lang w:val="zh-CN" w:eastAsia="zh-CN"/>
        </w:rPr>
        <w:t>1</w:t>
      </w:r>
      <w:r>
        <w:rPr>
          <w:rFonts w:hint="eastAsia"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lang w:val="zh-CN" w:eastAsia="zh-CN"/>
        </w:rPr>
        <w:t>资金计划及到位。</w:t>
      </w:r>
      <w:r>
        <w:rPr>
          <w:rFonts w:hint="default" w:ascii="Times New Roman" w:hAnsi="Times New Roman" w:eastAsia="方正仿宋_GBK" w:cs="Times New Roman"/>
          <w:sz w:val="33"/>
          <w:szCs w:val="33"/>
          <w:lang w:val="en-US" w:eastAsia="zh-CN"/>
        </w:rPr>
        <w:t>该项目202</w:t>
      </w:r>
      <w:r>
        <w:rPr>
          <w:rFonts w:hint="eastAsia" w:eastAsia="方正仿宋_GBK" w:cs="Times New Roman"/>
          <w:sz w:val="33"/>
          <w:szCs w:val="33"/>
          <w:lang w:val="en-US" w:eastAsia="zh-CN"/>
        </w:rPr>
        <w:t>4</w:t>
      </w:r>
      <w:r>
        <w:rPr>
          <w:rFonts w:hint="default" w:ascii="Times New Roman" w:hAnsi="Times New Roman" w:eastAsia="方正仿宋_GBK" w:cs="Times New Roman"/>
          <w:sz w:val="33"/>
          <w:szCs w:val="33"/>
          <w:lang w:val="en-US" w:eastAsia="zh-CN"/>
        </w:rPr>
        <w:t>年度</w:t>
      </w:r>
      <w:r>
        <w:rPr>
          <w:rFonts w:hint="eastAsia" w:eastAsia="方正仿宋_GBK" w:cs="Times New Roman"/>
          <w:sz w:val="33"/>
          <w:szCs w:val="33"/>
          <w:lang w:val="en-US" w:eastAsia="zh-CN"/>
        </w:rPr>
        <w:t>预算投入</w:t>
      </w:r>
      <w:r>
        <w:rPr>
          <w:rFonts w:hint="default" w:ascii="Times New Roman" w:hAnsi="Times New Roman" w:eastAsia="方正仿宋_GBK" w:cs="Times New Roman"/>
          <w:sz w:val="33"/>
          <w:szCs w:val="33"/>
          <w:lang w:val="en-US" w:eastAsia="zh-CN"/>
        </w:rPr>
        <w:t>财政资金</w:t>
      </w:r>
      <w:r>
        <w:rPr>
          <w:rFonts w:hint="eastAsia" w:eastAsia="方正仿宋_GBK" w:cs="Times New Roman"/>
          <w:sz w:val="33"/>
          <w:szCs w:val="33"/>
          <w:lang w:val="en-US" w:eastAsia="zh-CN"/>
        </w:rPr>
        <w:t>3.2</w:t>
      </w:r>
      <w:r>
        <w:rPr>
          <w:rFonts w:hint="default" w:ascii="Times New Roman" w:hAnsi="Times New Roman" w:eastAsia="方正仿宋_GBK" w:cs="Times New Roman"/>
          <w:sz w:val="33"/>
          <w:szCs w:val="33"/>
          <w:lang w:val="en-US" w:eastAsia="zh-CN"/>
        </w:rPr>
        <w:t>万元，资金</w:t>
      </w:r>
      <w:r>
        <w:rPr>
          <w:rFonts w:hint="eastAsia" w:eastAsia="方正仿宋_GBK" w:cs="Times New Roman"/>
          <w:sz w:val="33"/>
          <w:szCs w:val="33"/>
          <w:lang w:val="en-US" w:eastAsia="zh-CN"/>
        </w:rPr>
        <w:t>3.2</w:t>
      </w:r>
      <w:r>
        <w:rPr>
          <w:rFonts w:hint="default" w:ascii="Times New Roman" w:hAnsi="Times New Roman" w:eastAsia="方正仿宋_GBK" w:cs="Times New Roman"/>
          <w:sz w:val="33"/>
          <w:szCs w:val="33"/>
          <w:lang w:val="en-US" w:eastAsia="zh-CN"/>
        </w:rPr>
        <w:t>万元拨付</w:t>
      </w:r>
      <w:r>
        <w:rPr>
          <w:rFonts w:hint="eastAsia" w:eastAsia="方正仿宋_GBK" w:cs="Times New Roman"/>
          <w:sz w:val="33"/>
          <w:szCs w:val="33"/>
          <w:lang w:val="en-US" w:eastAsia="zh-CN"/>
        </w:rPr>
        <w:t>及时</w:t>
      </w:r>
      <w:r>
        <w:rPr>
          <w:rFonts w:hint="default" w:ascii="Times New Roman" w:hAnsi="Times New Roman" w:eastAsia="方正仿宋_GBK" w:cs="Times New Roman"/>
          <w:sz w:val="33"/>
          <w:szCs w:val="33"/>
          <w:lang w:val="en-US" w:eastAsia="zh-CN"/>
        </w:rPr>
        <w:t>到位</w:t>
      </w:r>
      <w:r>
        <w:rPr>
          <w:rFonts w:hint="eastAsia" w:eastAsia="方正仿宋_GBK" w:cs="Times New Roman"/>
          <w:sz w:val="33"/>
          <w:szCs w:val="33"/>
          <w:lang w:val="en-US" w:eastAsia="zh-CN"/>
        </w:rPr>
        <w:t>，</w:t>
      </w:r>
      <w:r>
        <w:rPr>
          <w:rFonts w:hint="eastAsia" w:eastAsia="方正仿宋_GBK" w:cs="Times New Roman"/>
          <w:b w:val="0"/>
          <w:bCs w:val="0"/>
          <w:kern w:val="0"/>
          <w:sz w:val="32"/>
          <w:szCs w:val="32"/>
          <w:lang w:val="en-US" w:eastAsia="zh-CN"/>
        </w:rPr>
        <w:t>到位</w:t>
      </w:r>
      <w:r>
        <w:rPr>
          <w:rFonts w:hint="default" w:ascii="Times New Roman" w:hAnsi="Times New Roman" w:eastAsia="方正仿宋_GBK" w:cs="Times New Roman"/>
          <w:b w:val="0"/>
          <w:bCs w:val="0"/>
          <w:kern w:val="0"/>
          <w:sz w:val="32"/>
          <w:szCs w:val="32"/>
          <w:lang w:val="en-US" w:eastAsia="zh-CN"/>
        </w:rPr>
        <w:t>率100%</w:t>
      </w:r>
      <w:r>
        <w:rPr>
          <w:rFonts w:hint="eastAsia" w:eastAsia="方正仿宋_GBK" w:cs="Times New Roman"/>
          <w:b w:val="0"/>
          <w:bCs w:val="0"/>
          <w:kern w:val="0"/>
          <w:sz w:val="32"/>
          <w:szCs w:val="32"/>
          <w:lang w:val="en-US" w:eastAsia="zh-CN"/>
        </w:rPr>
        <w:t>，及时</w:t>
      </w:r>
      <w:r>
        <w:rPr>
          <w:rFonts w:hint="default" w:ascii="Times New Roman" w:hAnsi="Times New Roman" w:eastAsia="方正仿宋_GBK" w:cs="Times New Roman"/>
          <w:b w:val="0"/>
          <w:bCs w:val="0"/>
          <w:kern w:val="0"/>
          <w:sz w:val="32"/>
          <w:szCs w:val="32"/>
          <w:lang w:val="en-US" w:eastAsia="zh-CN"/>
        </w:rPr>
        <w:t>率100%。</w:t>
      </w:r>
    </w:p>
    <w:p w14:paraId="0D6775A9">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b/>
          <w:bCs/>
          <w:sz w:val="33"/>
          <w:szCs w:val="33"/>
          <w:lang w:val="zh-CN" w:eastAsia="zh-CN"/>
        </w:rPr>
        <w:t>2</w:t>
      </w:r>
      <w:r>
        <w:rPr>
          <w:rFonts w:hint="eastAsia" w:ascii="Times New Roman" w:hAnsi="Times New Roman" w:eastAsia="方正仿宋_GBK" w:cs="Times New Roman"/>
          <w:b/>
          <w:bCs/>
          <w:sz w:val="33"/>
          <w:szCs w:val="33"/>
          <w:lang w:val="en-US" w:eastAsia="zh-CN"/>
        </w:rPr>
        <w:t>.</w:t>
      </w:r>
      <w:r>
        <w:rPr>
          <w:rFonts w:hint="default" w:ascii="Times New Roman" w:hAnsi="Times New Roman" w:eastAsia="方正仿宋_GBK" w:cs="Times New Roman"/>
          <w:b/>
          <w:bCs/>
          <w:sz w:val="33"/>
          <w:szCs w:val="33"/>
          <w:lang w:val="zh-CN" w:eastAsia="zh-CN"/>
        </w:rPr>
        <w:t>资金使用。</w:t>
      </w:r>
      <w:r>
        <w:rPr>
          <w:rFonts w:hint="default" w:ascii="Times New Roman" w:hAnsi="Times New Roman" w:eastAsia="方正仿宋_GBK" w:cs="Times New Roman"/>
          <w:sz w:val="33"/>
          <w:szCs w:val="33"/>
          <w:lang w:val="zh-CN" w:eastAsia="zh-CN"/>
        </w:rPr>
        <w:t>项目资金</w:t>
      </w:r>
      <w:r>
        <w:rPr>
          <w:rFonts w:hint="eastAsia" w:eastAsia="方正仿宋_GBK" w:cs="Times New Roman"/>
          <w:sz w:val="33"/>
          <w:szCs w:val="33"/>
          <w:lang w:val="en-US" w:eastAsia="zh-CN"/>
        </w:rPr>
        <w:t>3.2</w:t>
      </w:r>
      <w:r>
        <w:rPr>
          <w:rFonts w:hint="default" w:ascii="Times New Roman" w:hAnsi="Times New Roman" w:eastAsia="方正仿宋_GBK" w:cs="Times New Roman"/>
          <w:sz w:val="33"/>
          <w:szCs w:val="33"/>
          <w:lang w:val="en-US" w:eastAsia="zh-CN"/>
        </w:rPr>
        <w:t>万元，</w:t>
      </w:r>
      <w:r>
        <w:rPr>
          <w:rFonts w:hint="eastAsia" w:eastAsia="方正仿宋_GBK" w:cs="Times New Roman"/>
          <w:sz w:val="33"/>
          <w:szCs w:val="33"/>
          <w:lang w:val="en-US" w:eastAsia="zh-CN"/>
        </w:rPr>
        <w:t>用于春节、八一退役军人及“三属”走访慰问，每人每个节日慰问100元，</w:t>
      </w:r>
      <w:r>
        <w:rPr>
          <w:rFonts w:hint="default" w:ascii="Times New Roman" w:hAnsi="Times New Roman" w:eastAsia="方正仿宋_GBK" w:cs="Times New Roman"/>
          <w:sz w:val="33"/>
          <w:szCs w:val="33"/>
          <w:lang w:val="zh-CN" w:eastAsia="zh-CN"/>
        </w:rPr>
        <w:t>实际支出</w:t>
      </w:r>
      <w:r>
        <w:rPr>
          <w:rFonts w:hint="eastAsia" w:eastAsia="方正仿宋_GBK" w:cs="Times New Roman"/>
          <w:sz w:val="33"/>
          <w:szCs w:val="33"/>
          <w:lang w:val="en-US" w:eastAsia="zh-CN"/>
        </w:rPr>
        <w:t>3.2</w:t>
      </w:r>
      <w:r>
        <w:rPr>
          <w:rFonts w:hint="default" w:ascii="Times New Roman" w:hAnsi="Times New Roman" w:eastAsia="方正仿宋_GBK" w:cs="Times New Roman"/>
          <w:sz w:val="33"/>
          <w:szCs w:val="33"/>
          <w:lang w:val="en-US" w:eastAsia="zh-CN"/>
        </w:rPr>
        <w:t>万元</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支付完成率</w:t>
      </w:r>
      <w:r>
        <w:rPr>
          <w:rFonts w:hint="eastAsia" w:eastAsia="方正仿宋_GBK" w:cs="Times New Roman"/>
          <w:sz w:val="33"/>
          <w:szCs w:val="33"/>
          <w:lang w:val="en-US" w:eastAsia="zh-CN"/>
        </w:rPr>
        <w:t>100</w:t>
      </w:r>
      <w:r>
        <w:rPr>
          <w:rFonts w:hint="default" w:ascii="Times New Roman" w:hAnsi="Times New Roman" w:eastAsia="方正仿宋_GBK" w:cs="Times New Roman"/>
          <w:sz w:val="33"/>
          <w:szCs w:val="33"/>
          <w:lang w:val="en-US" w:eastAsia="zh-CN"/>
        </w:rPr>
        <w:t>%</w:t>
      </w:r>
      <w:r>
        <w:rPr>
          <w:rFonts w:hint="eastAsia" w:eastAsia="方正仿宋_GBK" w:cs="Times New Roman"/>
          <w:sz w:val="33"/>
          <w:szCs w:val="33"/>
          <w:lang w:val="en-US" w:eastAsia="zh-CN"/>
        </w:rPr>
        <w:t>，</w:t>
      </w:r>
      <w:r>
        <w:rPr>
          <w:rFonts w:hint="default" w:ascii="Times New Roman" w:hAnsi="Times New Roman" w:eastAsia="方正仿宋_GBK" w:cs="Times New Roman"/>
          <w:sz w:val="33"/>
          <w:szCs w:val="33"/>
        </w:rPr>
        <w:t>开支标准合规合法</w:t>
      </w:r>
      <w:r>
        <w:rPr>
          <w:rFonts w:hint="default" w:ascii="Times New Roman" w:hAnsi="Times New Roman" w:eastAsia="方正仿宋_GBK" w:cs="Times New Roman"/>
          <w:sz w:val="33"/>
          <w:szCs w:val="33"/>
          <w:lang w:val="zh-CN" w:eastAsia="zh-CN"/>
        </w:rPr>
        <w:t>。</w:t>
      </w:r>
    </w:p>
    <w:p w14:paraId="3FC32754">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三</w:t>
      </w:r>
      <w:r>
        <w:rPr>
          <w:rFonts w:hint="default" w:ascii="方正楷体_GBK" w:hAnsi="方正楷体_GBK" w:eastAsia="方正楷体_GBK" w:cs="方正楷体_GBK"/>
          <w:b/>
          <w:bCs/>
          <w:sz w:val="33"/>
          <w:szCs w:val="33"/>
          <w:lang w:val="zh-CN" w:eastAsia="zh-CN"/>
        </w:rPr>
        <w:t>）项目财务管理情况</w:t>
      </w:r>
    </w:p>
    <w:p w14:paraId="2CF05833">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default" w:ascii="Times New Roman" w:hAnsi="Times New Roman" w:eastAsia="方正仿宋_GBK" w:cs="Times New Roman"/>
          <w:sz w:val="33"/>
          <w:szCs w:val="33"/>
          <w:lang w:val="en-US" w:eastAsia="zh-CN"/>
        </w:rPr>
        <w:t>项目执行过程中，会计账务处理及时；会计核算规范；按照专款专用安排使用资金，资金支付有据可查，开支标准合规合法，资金拨付、使用有完整的审批程序和手续；用途明确；无截留、挤占、挪用、虚列支出等情况。</w:t>
      </w:r>
    </w:p>
    <w:p w14:paraId="79ED2937">
      <w:pPr>
        <w:keepNext w:val="0"/>
        <w:keepLines w:val="0"/>
        <w:pageBreakBefore w:val="0"/>
        <w:widowControl w:val="0"/>
        <w:numPr>
          <w:numId w:val="0"/>
        </w:numPr>
        <w:kinsoku/>
        <w:wordWrap/>
        <w:overflowPunct/>
        <w:topLinePunct w:val="0"/>
        <w:autoSpaceDE/>
        <w:autoSpaceDN/>
        <w:bidi w:val="0"/>
        <w:adjustRightInd/>
        <w:snapToGrid/>
        <w:spacing w:line="240" w:lineRule="auto"/>
        <w:ind w:firstLine="660" w:firstLineChars="200"/>
        <w:textAlignment w:val="auto"/>
        <w:rPr>
          <w:rFonts w:hint="default" w:ascii="方正黑体_GBK" w:hAnsi="方正黑体_GBK" w:eastAsia="方正黑体_GBK" w:cs="方正黑体_GBK"/>
          <w:sz w:val="33"/>
          <w:szCs w:val="33"/>
          <w:lang w:val="zh-CN" w:eastAsia="zh-CN"/>
        </w:rPr>
      </w:pPr>
      <w:r>
        <w:rPr>
          <w:rFonts w:hint="eastAsia" w:ascii="方正黑体_GBK" w:hAnsi="方正黑体_GBK" w:eastAsia="方正黑体_GBK" w:cs="方正黑体_GBK"/>
          <w:sz w:val="33"/>
          <w:szCs w:val="33"/>
          <w:lang w:val="zh-CN" w:eastAsia="zh-CN"/>
        </w:rPr>
        <w:t>三、</w:t>
      </w:r>
      <w:r>
        <w:rPr>
          <w:rFonts w:hint="default" w:ascii="方正黑体_GBK" w:hAnsi="方正黑体_GBK" w:eastAsia="方正黑体_GBK" w:cs="方正黑体_GBK"/>
          <w:sz w:val="33"/>
          <w:szCs w:val="33"/>
          <w:lang w:val="zh-CN" w:eastAsia="zh-CN"/>
        </w:rPr>
        <w:t>项目</w:t>
      </w:r>
      <w:r>
        <w:rPr>
          <w:rFonts w:hint="eastAsia" w:ascii="方正黑体_GBK" w:hAnsi="方正黑体_GBK" w:eastAsia="方正黑体_GBK" w:cs="方正黑体_GBK"/>
          <w:sz w:val="33"/>
          <w:szCs w:val="33"/>
          <w:lang w:val="zh-CN" w:eastAsia="zh-CN"/>
        </w:rPr>
        <w:t>组织实施</w:t>
      </w:r>
      <w:r>
        <w:rPr>
          <w:rFonts w:hint="default" w:ascii="方正黑体_GBK" w:hAnsi="方正黑体_GBK" w:eastAsia="方正黑体_GBK" w:cs="方正黑体_GBK"/>
          <w:sz w:val="33"/>
          <w:szCs w:val="33"/>
          <w:lang w:val="zh-CN" w:eastAsia="zh-CN"/>
        </w:rPr>
        <w:t>情况</w:t>
      </w:r>
    </w:p>
    <w:p w14:paraId="232BEEE4">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方正楷体_GBK" w:hAnsi="方正楷体_GBK" w:eastAsia="方正楷体_GBK" w:cs="方正楷体_GBK"/>
          <w:b/>
          <w:bCs/>
          <w:sz w:val="33"/>
          <w:szCs w:val="33"/>
        </w:rPr>
      </w:pPr>
      <w:r>
        <w:rPr>
          <w:rFonts w:ascii="Times New Roman" w:hAnsi="Times New Roman" w:eastAsia="楷体_GB2312"/>
          <w:kern w:val="0"/>
          <w:sz w:val="32"/>
          <w:szCs w:val="32"/>
        </w:rPr>
        <w:t>（一）</w:t>
      </w:r>
      <w:r>
        <w:rPr>
          <w:rFonts w:hint="default" w:ascii="方正楷体_GBK" w:hAnsi="方正楷体_GBK" w:eastAsia="方正楷体_GBK" w:cs="方正楷体_GBK"/>
          <w:b/>
          <w:bCs/>
          <w:sz w:val="33"/>
          <w:szCs w:val="33"/>
        </w:rPr>
        <w:t>项目组织架构及实施流程</w:t>
      </w:r>
    </w:p>
    <w:p w14:paraId="56038168">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pPr>
      <w:r>
        <w:rPr>
          <w:rFonts w:hint="eastAsia" w:ascii="Times New Roman" w:hAnsi="Times New Roman" w:eastAsia="方正仿宋_GBK" w:cs="Times New Roman"/>
          <w:sz w:val="33"/>
          <w:szCs w:val="33"/>
          <w:lang w:val="en-US" w:eastAsia="zh-CN"/>
        </w:rPr>
        <w:t>项目评价由中坝乡人民政府组织，通过</w:t>
      </w:r>
      <w:r>
        <w:rPr>
          <w:rFonts w:hint="default" w:ascii="Times New Roman" w:hAnsi="Times New Roman" w:eastAsia="方正仿宋_GBK" w:cs="Times New Roman"/>
          <w:sz w:val="33"/>
          <w:szCs w:val="33"/>
        </w:rPr>
        <w:t>查阅项目资料、检查资金使用、项目建设有关账目</w:t>
      </w:r>
      <w:r>
        <w:rPr>
          <w:rFonts w:hint="eastAsia" w:ascii="Times New Roman" w:hAnsi="Times New Roman" w:eastAsia="方正仿宋_GBK" w:cs="Times New Roman"/>
          <w:sz w:val="33"/>
          <w:szCs w:val="33"/>
          <w:lang w:val="en-US" w:eastAsia="zh-CN"/>
        </w:rPr>
        <w:t>等对项目</w:t>
      </w:r>
      <w:r>
        <w:rPr>
          <w:rFonts w:hint="default" w:ascii="Times New Roman" w:hAnsi="Times New Roman" w:eastAsia="方正仿宋_GBK" w:cs="Times New Roman"/>
          <w:sz w:val="33"/>
          <w:szCs w:val="33"/>
        </w:rPr>
        <w:t>实施绩效评价</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对照绩效目标逐条查看附件资料</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实地查看项目进展，</w:t>
      </w:r>
      <w:r>
        <w:rPr>
          <w:rFonts w:hint="eastAsia" w:ascii="Times New Roman" w:hAnsi="Times New Roman" w:eastAsia="方正仿宋_GBK" w:cs="Times New Roman"/>
          <w:sz w:val="33"/>
          <w:szCs w:val="33"/>
          <w:lang w:val="en-US" w:eastAsia="zh-CN"/>
        </w:rPr>
        <w:t>查找</w:t>
      </w:r>
      <w:r>
        <w:rPr>
          <w:rFonts w:hint="default" w:ascii="Times New Roman" w:hAnsi="Times New Roman" w:eastAsia="方正仿宋_GBK" w:cs="Times New Roman"/>
          <w:sz w:val="33"/>
          <w:szCs w:val="33"/>
        </w:rPr>
        <w:t>项目在实施过程中的问题，总结项目成绩和存在问题</w:t>
      </w:r>
      <w:r>
        <w:rPr>
          <w:rFonts w:hint="eastAsia" w:ascii="Times New Roman" w:hAnsi="Times New Roman" w:eastAsia="方正仿宋_GBK" w:cs="Times New Roman"/>
          <w:sz w:val="33"/>
          <w:szCs w:val="33"/>
          <w:lang w:eastAsia="zh-CN"/>
        </w:rPr>
        <w:t>。</w:t>
      </w:r>
    </w:p>
    <w:p w14:paraId="2D644D46">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lang w:val="zh-CN" w:eastAsia="zh-CN"/>
        </w:rPr>
      </w:pPr>
      <w:r>
        <w:rPr>
          <w:rFonts w:hint="eastAsia" w:ascii="方正楷体_GBK" w:hAnsi="方正楷体_GBK" w:eastAsia="方正楷体_GBK" w:cs="方正楷体_GBK"/>
          <w:b/>
          <w:bCs/>
          <w:sz w:val="33"/>
          <w:szCs w:val="33"/>
          <w:lang w:eastAsia="zh-CN"/>
        </w:rPr>
        <w:t>（</w:t>
      </w:r>
      <w:r>
        <w:rPr>
          <w:rFonts w:hint="eastAsia" w:ascii="方正楷体_GBK" w:hAnsi="方正楷体_GBK" w:eastAsia="方正楷体_GBK" w:cs="方正楷体_GBK"/>
          <w:b/>
          <w:bCs/>
          <w:sz w:val="33"/>
          <w:szCs w:val="33"/>
          <w:lang w:val="en-US" w:eastAsia="zh-CN"/>
        </w:rPr>
        <w:t>二</w:t>
      </w:r>
      <w:r>
        <w:rPr>
          <w:rFonts w:hint="eastAsia" w:ascii="方正楷体_GBK" w:hAnsi="方正楷体_GBK" w:eastAsia="方正楷体_GBK" w:cs="方正楷体_GBK"/>
          <w:b/>
          <w:bCs/>
          <w:sz w:val="33"/>
          <w:szCs w:val="33"/>
          <w:lang w:eastAsia="zh-CN"/>
        </w:rPr>
        <w:t>）</w:t>
      </w:r>
      <w:r>
        <w:rPr>
          <w:rFonts w:hint="default" w:ascii="方正楷体_GBK" w:hAnsi="方正楷体_GBK" w:eastAsia="方正楷体_GBK" w:cs="方正楷体_GBK"/>
          <w:b/>
          <w:bCs/>
          <w:sz w:val="33"/>
          <w:szCs w:val="33"/>
        </w:rPr>
        <w:t>项目管理</w:t>
      </w:r>
      <w:r>
        <w:rPr>
          <w:rFonts w:hint="eastAsia" w:ascii="方正楷体_GBK" w:hAnsi="方正楷体_GBK" w:eastAsia="方正楷体_GBK" w:cs="方正楷体_GBK"/>
          <w:b/>
          <w:bCs/>
          <w:sz w:val="33"/>
          <w:szCs w:val="33"/>
          <w:lang w:val="en-US" w:eastAsia="zh-CN"/>
        </w:rPr>
        <w:t>及监管</w:t>
      </w:r>
      <w:r>
        <w:rPr>
          <w:rFonts w:hint="default" w:ascii="方正楷体_GBK" w:hAnsi="方正楷体_GBK" w:eastAsia="方正楷体_GBK" w:cs="方正楷体_GBK"/>
          <w:b/>
          <w:bCs/>
          <w:sz w:val="33"/>
          <w:szCs w:val="33"/>
        </w:rPr>
        <w:t>情况</w:t>
      </w:r>
    </w:p>
    <w:p w14:paraId="051A701A">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Times New Roman" w:hAnsi="Times New Roman" w:eastAsia="方正仿宋_GBK" w:cs="Times New Roman"/>
          <w:sz w:val="33"/>
          <w:szCs w:val="33"/>
          <w:lang w:val="zh-CN" w:eastAsia="zh-CN"/>
        </w:rPr>
      </w:pPr>
      <w:r>
        <w:rPr>
          <w:rFonts w:hint="eastAsia" w:ascii="Times New Roman" w:hAnsi="Times New Roman" w:eastAsia="方正仿宋_GBK" w:cs="Times New Roman"/>
          <w:sz w:val="33"/>
          <w:szCs w:val="33"/>
          <w:lang w:val="en-US" w:eastAsia="zh-CN"/>
        </w:rPr>
        <w:t>中坝</w:t>
      </w:r>
      <w:r>
        <w:rPr>
          <w:rFonts w:hint="default" w:ascii="Times New Roman" w:hAnsi="Times New Roman" w:eastAsia="方正仿宋_GBK" w:cs="Times New Roman"/>
          <w:sz w:val="33"/>
          <w:szCs w:val="33"/>
          <w:lang w:val="en-US" w:eastAsia="zh-CN"/>
        </w:rPr>
        <w:t>乡在</w:t>
      </w:r>
      <w:r>
        <w:rPr>
          <w:rFonts w:hint="eastAsia" w:ascii="Times New Roman" w:hAnsi="Times New Roman" w:eastAsia="方正仿宋_GBK" w:cs="Times New Roman"/>
          <w:sz w:val="33"/>
          <w:szCs w:val="33"/>
          <w:lang w:val="en-US" w:eastAsia="zh-CN"/>
        </w:rPr>
        <w:t>项目组织</w:t>
      </w:r>
      <w:r>
        <w:rPr>
          <w:rFonts w:hint="default" w:ascii="Times New Roman" w:hAnsi="Times New Roman" w:eastAsia="方正仿宋_GBK" w:cs="Times New Roman"/>
          <w:sz w:val="33"/>
          <w:szCs w:val="33"/>
          <w:lang w:val="en-US" w:eastAsia="zh-CN"/>
        </w:rPr>
        <w:t>实施过程中，建立健全相关制度、机制，严格执行，推进各专项工作的落实。资金管理实行专项管理，严格审批制度，真正做到了专款专用，确保项目资金有效</w:t>
      </w:r>
      <w:r>
        <w:rPr>
          <w:rFonts w:hint="eastAsia" w:eastAsia="方正仿宋_GBK" w:cs="Times New Roman"/>
          <w:sz w:val="33"/>
          <w:szCs w:val="33"/>
          <w:lang w:val="en-US" w:eastAsia="zh-CN"/>
        </w:rPr>
        <w:t>地</w:t>
      </w:r>
      <w:r>
        <w:rPr>
          <w:rFonts w:hint="default" w:ascii="Times New Roman" w:hAnsi="Times New Roman" w:eastAsia="方正仿宋_GBK" w:cs="Times New Roman"/>
          <w:sz w:val="33"/>
          <w:szCs w:val="33"/>
          <w:lang w:val="en-US" w:eastAsia="zh-CN"/>
        </w:rPr>
        <w:t>利用。</w:t>
      </w:r>
    </w:p>
    <w:p w14:paraId="401CF6A0">
      <w:pPr>
        <w:keepNext w:val="0"/>
        <w:keepLines w:val="0"/>
        <w:pageBreakBefore w:val="0"/>
        <w:widowControl w:val="0"/>
        <w:kinsoku/>
        <w:wordWrap/>
        <w:overflowPunct/>
        <w:topLinePunct w:val="0"/>
        <w:autoSpaceDE/>
        <w:autoSpaceDN/>
        <w:bidi w:val="0"/>
        <w:adjustRightInd/>
        <w:snapToGrid/>
        <w:spacing w:line="240" w:lineRule="auto"/>
        <w:ind w:firstLine="660" w:firstLineChars="200"/>
        <w:textAlignment w:val="auto"/>
        <w:rPr>
          <w:rFonts w:hint="default" w:ascii="方正黑体_GBK" w:hAnsi="方正黑体_GBK" w:eastAsia="方正黑体_GBK" w:cs="方正黑体_GBK"/>
          <w:sz w:val="33"/>
          <w:szCs w:val="33"/>
          <w:lang w:val="zh-CN" w:eastAsia="zh-CN"/>
        </w:rPr>
      </w:pPr>
      <w:r>
        <w:rPr>
          <w:rFonts w:hint="eastAsia" w:ascii="方正黑体_GBK" w:hAnsi="方正黑体_GBK" w:eastAsia="方正黑体_GBK" w:cs="方正黑体_GBK"/>
          <w:sz w:val="33"/>
          <w:szCs w:val="33"/>
          <w:lang w:val="en-US" w:eastAsia="zh-CN"/>
        </w:rPr>
        <w:t>四</w:t>
      </w:r>
      <w:r>
        <w:rPr>
          <w:rFonts w:hint="default" w:ascii="方正黑体_GBK" w:hAnsi="方正黑体_GBK" w:eastAsia="方正黑体_GBK" w:cs="方正黑体_GBK"/>
          <w:sz w:val="33"/>
          <w:szCs w:val="33"/>
          <w:lang w:val="en-US" w:eastAsia="zh-CN"/>
        </w:rPr>
        <w:t>、项目绩效情况</w:t>
      </w:r>
      <w:r>
        <w:rPr>
          <w:rFonts w:hint="default" w:ascii="方正黑体_GBK" w:hAnsi="方正黑体_GBK" w:eastAsia="方正黑体_GBK" w:cs="方正黑体_GBK"/>
          <w:sz w:val="33"/>
          <w:szCs w:val="33"/>
          <w:lang w:val="zh-CN" w:eastAsia="zh-CN"/>
        </w:rPr>
        <w:tab/>
      </w:r>
    </w:p>
    <w:p w14:paraId="3FB19077">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（一）项目完成情况</w:t>
      </w:r>
    </w:p>
    <w:p w14:paraId="4FE57E98">
      <w:pPr>
        <w:keepNext w:val="0"/>
        <w:keepLines w:val="0"/>
        <w:pageBreakBefore w:val="0"/>
        <w:widowControl w:val="0"/>
        <w:kinsoku/>
        <w:wordWrap/>
        <w:overflowPunct/>
        <w:topLinePunct w:val="0"/>
        <w:bidi w:val="0"/>
        <w:snapToGrid/>
        <w:spacing w:line="240" w:lineRule="auto"/>
        <w:ind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完成4个村</w:t>
      </w:r>
      <w:r>
        <w:rPr>
          <w:rFonts w:hint="eastAsia" w:eastAsia="方正仿宋_GBK" w:cs="Times New Roman"/>
          <w:sz w:val="33"/>
          <w:szCs w:val="33"/>
          <w:lang w:val="en-US" w:eastAsia="zh-CN"/>
        </w:rPr>
        <w:t>146名</w:t>
      </w:r>
      <w:r>
        <w:rPr>
          <w:rFonts w:hint="eastAsia" w:ascii="仿宋_GB2312" w:hAnsi="宋体" w:eastAsia="仿宋_GB2312" w:cs="Times New Roman"/>
          <w:color w:val="auto"/>
          <w:kern w:val="2"/>
          <w:sz w:val="32"/>
          <w:szCs w:val="32"/>
          <w:lang w:val="en-US" w:eastAsia="zh-CN" w:bidi="ar-SA"/>
        </w:rPr>
        <w:t>退役军人和“三属”</w:t>
      </w:r>
      <w:r>
        <w:rPr>
          <w:rFonts w:hint="eastAsia" w:ascii="仿宋_GB2312" w:hAnsi="宋体" w:cs="Times New Roman"/>
          <w:color w:val="auto"/>
          <w:kern w:val="2"/>
          <w:sz w:val="32"/>
          <w:szCs w:val="32"/>
          <w:lang w:val="en-US" w:eastAsia="zh-CN" w:bidi="ar-SA"/>
        </w:rPr>
        <w:t>春节和</w:t>
      </w:r>
      <w:r>
        <w:rPr>
          <w:rFonts w:hint="eastAsia" w:ascii="仿宋_GB2312" w:hAnsi="宋体" w:eastAsia="仿宋_GB2312" w:cs="Times New Roman"/>
          <w:color w:val="auto"/>
          <w:kern w:val="2"/>
          <w:sz w:val="32"/>
          <w:szCs w:val="32"/>
          <w:lang w:val="en-US" w:eastAsia="zh-CN" w:bidi="ar-SA"/>
        </w:rPr>
        <w:t>“八一”建军节慰问</w:t>
      </w:r>
      <w:r>
        <w:rPr>
          <w:rFonts w:hint="default" w:ascii="Times New Roman" w:hAnsi="Times New Roman" w:eastAsia="方正仿宋_GBK" w:cs="Times New Roman"/>
          <w:sz w:val="33"/>
          <w:szCs w:val="33"/>
          <w:lang w:val="en-US" w:eastAsia="zh-CN"/>
        </w:rPr>
        <w:t>资金拨付。该项目严格按照既定计划执行，项目内容已全部完成</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且效果良好。根据任务量，对照预定计划，该项目</w:t>
      </w:r>
      <w:r>
        <w:rPr>
          <w:rFonts w:hint="eastAsia" w:eastAsia="方正仿宋_GBK" w:cs="Times New Roman"/>
          <w:sz w:val="33"/>
          <w:szCs w:val="33"/>
          <w:lang w:val="en-US" w:eastAsia="zh-CN"/>
        </w:rPr>
        <w:t>在2024年8月圆满</w:t>
      </w:r>
      <w:r>
        <w:rPr>
          <w:rFonts w:hint="default" w:ascii="Times New Roman" w:hAnsi="Times New Roman" w:eastAsia="方正仿宋_GBK" w:cs="Times New Roman"/>
          <w:sz w:val="33"/>
          <w:szCs w:val="33"/>
          <w:lang w:val="en-US" w:eastAsia="zh-CN"/>
        </w:rPr>
        <w:t>完成。</w:t>
      </w:r>
    </w:p>
    <w:p w14:paraId="32B01440">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（二）项目效益情况</w:t>
      </w:r>
    </w:p>
    <w:p w14:paraId="536E6035">
      <w:pPr>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eastAsia" w:eastAsia="方正仿宋_GBK" w:cs="Times New Roman"/>
          <w:b w:val="0"/>
          <w:bCs w:val="0"/>
          <w:kern w:val="0"/>
          <w:sz w:val="32"/>
          <w:szCs w:val="32"/>
          <w:lang w:val="en-US" w:eastAsia="zh-CN"/>
        </w:rPr>
        <w:t>该项目不仅</w:t>
      </w:r>
      <w:r>
        <w:rPr>
          <w:rFonts w:hint="default" w:ascii="Times New Roman" w:hAnsi="Times New Roman" w:eastAsia="方正仿宋_GBK" w:cs="Times New Roman"/>
          <w:b w:val="0"/>
          <w:bCs w:val="0"/>
          <w:kern w:val="0"/>
          <w:sz w:val="32"/>
          <w:szCs w:val="32"/>
          <w:lang w:val="en-US" w:eastAsia="zh-CN"/>
        </w:rPr>
        <w:t>为</w:t>
      </w:r>
      <w:r>
        <w:rPr>
          <w:rFonts w:hint="eastAsia" w:eastAsia="方正仿宋_GBK" w:cs="Times New Roman"/>
          <w:b w:val="0"/>
          <w:bCs w:val="0"/>
          <w:kern w:val="0"/>
          <w:sz w:val="32"/>
          <w:szCs w:val="32"/>
          <w:lang w:val="en-US" w:eastAsia="zh-CN"/>
        </w:rPr>
        <w:t>中坝乡</w:t>
      </w:r>
      <w:r>
        <w:rPr>
          <w:rFonts w:hint="default" w:ascii="Times New Roman" w:hAnsi="Times New Roman" w:eastAsia="方正仿宋_GBK" w:cs="Times New Roman"/>
          <w:b w:val="0"/>
          <w:bCs w:val="0"/>
          <w:kern w:val="0"/>
          <w:sz w:val="32"/>
          <w:szCs w:val="32"/>
          <w:lang w:val="en-US" w:eastAsia="zh-CN"/>
        </w:rPr>
        <w:t>现役军人、退役军人送去</w:t>
      </w:r>
      <w:r>
        <w:rPr>
          <w:rFonts w:hint="eastAsia" w:eastAsia="方正仿宋_GBK" w:cs="Times New Roman"/>
          <w:b w:val="0"/>
          <w:bCs w:val="0"/>
          <w:kern w:val="0"/>
          <w:sz w:val="32"/>
          <w:szCs w:val="32"/>
          <w:lang w:val="en-US" w:eastAsia="zh-CN"/>
        </w:rPr>
        <w:t>了</w:t>
      </w:r>
      <w:r>
        <w:rPr>
          <w:rFonts w:hint="default" w:ascii="Times New Roman" w:hAnsi="Times New Roman" w:eastAsia="方正仿宋_GBK" w:cs="Times New Roman"/>
          <w:b w:val="0"/>
          <w:bCs w:val="0"/>
          <w:kern w:val="0"/>
          <w:sz w:val="32"/>
          <w:szCs w:val="32"/>
          <w:lang w:val="en-US" w:eastAsia="zh-CN"/>
        </w:rPr>
        <w:t>节日的问候与祝福，也加深了政府与退役军人之间的情谊，同时也让他们感受到党和政府的关心、关怀，弘扬了中华民族拥军优属的优良传统。</w:t>
      </w:r>
    </w:p>
    <w:p w14:paraId="7235F314">
      <w:pPr>
        <w:keepNext w:val="0"/>
        <w:keepLines w:val="0"/>
        <w:pageBreakBefore w:val="0"/>
        <w:widowControl w:val="0"/>
        <w:numPr>
          <w:numId w:val="0"/>
        </w:numPr>
        <w:kinsoku/>
        <w:wordWrap/>
        <w:overflowPunct/>
        <w:topLinePunct w:val="0"/>
        <w:autoSpaceDE/>
        <w:autoSpaceDN/>
        <w:bidi w:val="0"/>
        <w:adjustRightInd/>
        <w:snapToGrid/>
        <w:spacing w:line="240" w:lineRule="auto"/>
        <w:ind w:firstLine="660" w:firstLineChars="200"/>
        <w:textAlignment w:val="auto"/>
        <w:rPr>
          <w:rFonts w:hint="default" w:ascii="方正黑体_GBK" w:hAnsi="方正黑体_GBK" w:eastAsia="方正黑体_GBK" w:cs="方正黑体_GBK"/>
          <w:sz w:val="33"/>
          <w:szCs w:val="33"/>
          <w:lang w:val="en-US" w:eastAsia="zh-CN"/>
        </w:rPr>
      </w:pPr>
      <w:r>
        <w:rPr>
          <w:rFonts w:hint="eastAsia" w:ascii="方正黑体_GBK" w:hAnsi="方正黑体_GBK" w:eastAsia="方正黑体_GBK" w:cs="方正黑体_GBK"/>
          <w:sz w:val="33"/>
          <w:szCs w:val="33"/>
          <w:lang w:val="en-US" w:eastAsia="zh-CN"/>
        </w:rPr>
        <w:t>五、评价结论</w:t>
      </w:r>
      <w:r>
        <w:rPr>
          <w:rFonts w:hint="default" w:ascii="方正黑体_GBK" w:hAnsi="方正黑体_GBK" w:eastAsia="方正黑体_GBK" w:cs="方正黑体_GBK"/>
          <w:sz w:val="33"/>
          <w:szCs w:val="33"/>
          <w:lang w:val="en-US" w:eastAsia="zh-CN"/>
        </w:rPr>
        <w:t>及建议</w:t>
      </w:r>
    </w:p>
    <w:p w14:paraId="0D85BEB7">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（一）评价结论</w:t>
      </w:r>
    </w:p>
    <w:p w14:paraId="654751D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b w:val="0"/>
          <w:bCs w:val="0"/>
          <w:kern w:val="0"/>
          <w:sz w:val="32"/>
          <w:szCs w:val="32"/>
          <w:lang w:val="zh-CN" w:eastAsia="zh-CN"/>
        </w:rPr>
      </w:pPr>
      <w:r>
        <w:rPr>
          <w:rFonts w:hint="eastAsia" w:ascii="Times New Roman" w:hAnsi="Times New Roman" w:eastAsia="方正仿宋_GBK" w:cs="Times New Roman"/>
          <w:b w:val="0"/>
          <w:bCs w:val="0"/>
          <w:kern w:val="0"/>
          <w:sz w:val="32"/>
          <w:szCs w:val="32"/>
          <w:lang w:val="zh-CN" w:eastAsia="zh-CN"/>
        </w:rPr>
        <w:t>通过项目实施，进一步做好退役军人、现役军人家属和“三属”的春节走访慰问工作，更好</w:t>
      </w:r>
      <w:r>
        <w:rPr>
          <w:rFonts w:hint="eastAsia" w:eastAsia="方正仿宋_GBK" w:cs="Times New Roman"/>
          <w:b w:val="0"/>
          <w:bCs w:val="0"/>
          <w:kern w:val="0"/>
          <w:sz w:val="32"/>
          <w:szCs w:val="32"/>
          <w:lang w:val="zh-CN" w:eastAsia="zh-CN"/>
        </w:rPr>
        <w:t>地</w:t>
      </w:r>
      <w:r>
        <w:rPr>
          <w:rFonts w:hint="eastAsia" w:ascii="Times New Roman" w:hAnsi="Times New Roman" w:eastAsia="方正仿宋_GBK" w:cs="Times New Roman"/>
          <w:b w:val="0"/>
          <w:bCs w:val="0"/>
          <w:kern w:val="0"/>
          <w:sz w:val="32"/>
          <w:szCs w:val="32"/>
          <w:lang w:val="zh-CN" w:eastAsia="zh-CN"/>
        </w:rPr>
        <w:t>体现党和政府对退役军人、现役军人家属和</w:t>
      </w:r>
      <w:r>
        <w:rPr>
          <w:rFonts w:hint="eastAsia" w:eastAsia="方正仿宋_GBK" w:cs="Times New Roman"/>
          <w:b w:val="0"/>
          <w:bCs w:val="0"/>
          <w:kern w:val="0"/>
          <w:sz w:val="32"/>
          <w:szCs w:val="32"/>
          <w:lang w:val="zh-CN" w:eastAsia="zh-CN"/>
        </w:rPr>
        <w:t>“</w:t>
      </w:r>
      <w:r>
        <w:rPr>
          <w:rFonts w:hint="eastAsia" w:ascii="Times New Roman" w:hAnsi="Times New Roman" w:eastAsia="方正仿宋_GBK" w:cs="Times New Roman"/>
          <w:b w:val="0"/>
          <w:bCs w:val="0"/>
          <w:kern w:val="0"/>
          <w:sz w:val="32"/>
          <w:szCs w:val="32"/>
          <w:lang w:val="zh-CN" w:eastAsia="zh-CN"/>
        </w:rPr>
        <w:t>三属</w:t>
      </w:r>
      <w:r>
        <w:rPr>
          <w:rFonts w:hint="eastAsia" w:eastAsia="方正仿宋_GBK" w:cs="Times New Roman"/>
          <w:b w:val="0"/>
          <w:bCs w:val="0"/>
          <w:kern w:val="0"/>
          <w:sz w:val="32"/>
          <w:szCs w:val="32"/>
          <w:lang w:val="zh-CN" w:eastAsia="zh-CN"/>
        </w:rPr>
        <w:t>”</w:t>
      </w:r>
      <w:r>
        <w:rPr>
          <w:rFonts w:hint="eastAsia" w:ascii="Times New Roman" w:hAnsi="Times New Roman" w:eastAsia="方正仿宋_GBK" w:cs="Times New Roman"/>
          <w:b w:val="0"/>
          <w:bCs w:val="0"/>
          <w:kern w:val="0"/>
          <w:sz w:val="32"/>
          <w:szCs w:val="32"/>
          <w:lang w:val="zh-CN" w:eastAsia="zh-CN"/>
        </w:rPr>
        <w:t>的关心，让退役军人时刻保持退伍不褪色的军人品质，充分发挥退役军人在本乡的经济、社会发展等方面的模范带头作用。</w:t>
      </w:r>
    </w:p>
    <w:p w14:paraId="2A193361">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default" w:ascii="方正楷体_GBK" w:hAnsi="方正楷体_GBK" w:eastAsia="方正楷体_GBK" w:cs="方正楷体_GBK"/>
          <w:b/>
          <w:bCs/>
          <w:sz w:val="33"/>
          <w:szCs w:val="33"/>
          <w:lang w:val="zh-CN" w:eastAsia="zh-CN"/>
        </w:rPr>
      </w:pPr>
      <w:r>
        <w:rPr>
          <w:rFonts w:hint="default"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二</w:t>
      </w:r>
      <w:r>
        <w:rPr>
          <w:rFonts w:hint="default" w:ascii="方正楷体_GBK" w:hAnsi="方正楷体_GBK" w:eastAsia="方正楷体_GBK" w:cs="方正楷体_GBK"/>
          <w:b/>
          <w:bCs/>
          <w:sz w:val="33"/>
          <w:szCs w:val="33"/>
          <w:lang w:val="zh-CN" w:eastAsia="zh-CN"/>
        </w:rPr>
        <w:t>）存在的问题</w:t>
      </w:r>
    </w:p>
    <w:p w14:paraId="42614A18">
      <w:pPr>
        <w:keepNext w:val="0"/>
        <w:keepLines w:val="0"/>
        <w:pageBreakBefore w:val="0"/>
        <w:widowControl w:val="0"/>
        <w:numPr>
          <w:ilvl w:val="0"/>
          <w:numId w:val="0"/>
        </w:numPr>
        <w:kinsoku/>
        <w:wordWrap/>
        <w:overflowPunct/>
        <w:topLinePunct w:val="0"/>
        <w:bidi w:val="0"/>
        <w:snapToGrid/>
        <w:spacing w:line="240" w:lineRule="auto"/>
        <w:ind w:firstLine="640" w:firstLineChars="200"/>
        <w:textAlignment w:val="auto"/>
        <w:rPr>
          <w:rFonts w:hint="default" w:ascii="Times New Roman" w:hAnsi="Times New Roman" w:eastAsia="方正仿宋_GBK" w:cs="Times New Roman"/>
          <w:b w:val="0"/>
          <w:bCs w:val="0"/>
          <w:kern w:val="0"/>
          <w:sz w:val="32"/>
          <w:szCs w:val="32"/>
          <w:lang w:val="en-US" w:eastAsia="zh-CN"/>
        </w:rPr>
      </w:pPr>
      <w:r>
        <w:rPr>
          <w:rFonts w:hint="eastAsia" w:eastAsia="方正仿宋_GBK" w:cs="Times New Roman"/>
          <w:b w:val="0"/>
          <w:bCs w:val="0"/>
          <w:kern w:val="0"/>
          <w:sz w:val="32"/>
          <w:szCs w:val="32"/>
          <w:lang w:val="en-US" w:eastAsia="zh-CN"/>
        </w:rPr>
        <w:t>拥军活动内容需</w:t>
      </w:r>
      <w:r>
        <w:rPr>
          <w:rFonts w:hint="default" w:ascii="Times New Roman" w:hAnsi="Times New Roman" w:eastAsia="方正仿宋_GBK" w:cs="Times New Roman"/>
          <w:b w:val="0"/>
          <w:bCs w:val="0"/>
          <w:kern w:val="0"/>
          <w:sz w:val="32"/>
          <w:szCs w:val="32"/>
          <w:lang w:val="en-US" w:eastAsia="zh-CN"/>
        </w:rPr>
        <w:t>不断</w:t>
      </w:r>
      <w:r>
        <w:rPr>
          <w:rFonts w:hint="eastAsia" w:eastAsia="方正仿宋_GBK" w:cs="Times New Roman"/>
          <w:b w:val="0"/>
          <w:bCs w:val="0"/>
          <w:kern w:val="0"/>
          <w:sz w:val="32"/>
          <w:szCs w:val="32"/>
          <w:lang w:val="en-US" w:eastAsia="zh-CN"/>
        </w:rPr>
        <w:t>丰富</w:t>
      </w:r>
      <w:r>
        <w:rPr>
          <w:rFonts w:hint="default" w:ascii="Times New Roman" w:hAnsi="Times New Roman" w:eastAsia="方正仿宋_GBK" w:cs="Times New Roman"/>
          <w:b w:val="0"/>
          <w:bCs w:val="0"/>
          <w:kern w:val="0"/>
          <w:sz w:val="32"/>
          <w:szCs w:val="32"/>
          <w:lang w:val="en-US" w:eastAsia="zh-CN"/>
        </w:rPr>
        <w:t>。</w:t>
      </w:r>
    </w:p>
    <w:p w14:paraId="32333840">
      <w:pPr>
        <w:keepNext w:val="0"/>
        <w:keepLines w:val="0"/>
        <w:pageBreakBefore w:val="0"/>
        <w:widowControl w:val="0"/>
        <w:kinsoku/>
        <w:wordWrap/>
        <w:overflowPunct/>
        <w:topLinePunct w:val="0"/>
        <w:autoSpaceDE/>
        <w:autoSpaceDN/>
        <w:bidi w:val="0"/>
        <w:adjustRightInd/>
        <w:snapToGrid/>
        <w:spacing w:line="240" w:lineRule="auto"/>
        <w:ind w:firstLine="663" w:firstLineChars="200"/>
        <w:textAlignment w:val="auto"/>
        <w:rPr>
          <w:rFonts w:hint="eastAsia" w:ascii="方正楷体_GBK" w:hAnsi="方正楷体_GBK" w:eastAsia="方正楷体_GBK" w:cs="方正楷体_GBK"/>
          <w:b/>
          <w:bCs/>
          <w:sz w:val="33"/>
          <w:szCs w:val="33"/>
          <w:lang w:val="zh-CN" w:eastAsia="zh-CN"/>
        </w:rPr>
      </w:pPr>
      <w:r>
        <w:rPr>
          <w:rFonts w:hint="eastAsia" w:ascii="方正楷体_GBK" w:hAnsi="方正楷体_GBK" w:eastAsia="方正楷体_GBK" w:cs="方正楷体_GBK"/>
          <w:b/>
          <w:bCs/>
          <w:sz w:val="33"/>
          <w:szCs w:val="33"/>
          <w:lang w:val="zh-CN" w:eastAsia="zh-CN"/>
        </w:rPr>
        <w:t>（</w:t>
      </w:r>
      <w:r>
        <w:rPr>
          <w:rFonts w:hint="eastAsia" w:ascii="方正楷体_GBK" w:hAnsi="方正楷体_GBK" w:eastAsia="方正楷体_GBK" w:cs="方正楷体_GBK"/>
          <w:b/>
          <w:bCs/>
          <w:sz w:val="33"/>
          <w:szCs w:val="33"/>
          <w:lang w:val="en-US" w:eastAsia="zh-CN"/>
        </w:rPr>
        <w:t>三</w:t>
      </w:r>
      <w:r>
        <w:rPr>
          <w:rFonts w:hint="eastAsia" w:ascii="方正楷体_GBK" w:hAnsi="方正楷体_GBK" w:eastAsia="方正楷体_GBK" w:cs="方正楷体_GBK"/>
          <w:b/>
          <w:bCs/>
          <w:sz w:val="33"/>
          <w:szCs w:val="33"/>
          <w:lang w:val="zh-CN" w:eastAsia="zh-CN"/>
        </w:rPr>
        <w:t>）相关建议</w:t>
      </w:r>
    </w:p>
    <w:p w14:paraId="1B82A33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b w:val="0"/>
          <w:bCs w:val="0"/>
          <w:kern w:val="0"/>
          <w:sz w:val="32"/>
          <w:szCs w:val="32"/>
          <w:lang w:val="en-US" w:eastAsia="zh-CN"/>
        </w:rPr>
        <w:t>积极组织</w:t>
      </w:r>
      <w:r>
        <w:rPr>
          <w:rFonts w:hint="eastAsia" w:eastAsia="方正仿宋_GBK" w:cs="Times New Roman"/>
          <w:b w:val="0"/>
          <w:bCs w:val="0"/>
          <w:kern w:val="0"/>
          <w:sz w:val="32"/>
          <w:szCs w:val="32"/>
          <w:lang w:val="en-US" w:eastAsia="zh-CN"/>
        </w:rPr>
        <w:t>退役军人开展活动，不断提高满意度</w:t>
      </w:r>
      <w:r>
        <w:rPr>
          <w:rFonts w:hint="default" w:ascii="Times New Roman" w:hAnsi="Times New Roman" w:eastAsia="方正仿宋_GBK" w:cs="Times New Roman"/>
          <w:b w:val="0"/>
          <w:bCs w:val="0"/>
          <w:kern w:val="0"/>
          <w:sz w:val="32"/>
          <w:szCs w:val="32"/>
          <w:lang w:val="en-US" w:eastAsia="zh-CN"/>
        </w:rPr>
        <w:t>。</w:t>
      </w:r>
    </w:p>
    <w:p w14:paraId="4792C8B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3"/>
          <w:szCs w:val="33"/>
        </w:rPr>
      </w:pPr>
    </w:p>
    <w:p w14:paraId="083AFA0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97306F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3"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E03FD9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2"/>
      <w:bookmarkEnd w:id="53"/>
      <w:bookmarkStart w:id="54" w:name="_Toc15396619"/>
    </w:p>
    <w:p w14:paraId="4D0AA31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5D9729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14:paraId="65827A6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14:paraId="36E2B85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14:paraId="4CFDA49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14:paraId="4743EB6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14:paraId="6460E8E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14:paraId="681CA19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14:paraId="7C30115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14:paraId="6908634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14:paraId="4531C52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14:paraId="285A6E1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B4FF11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14:paraId="33F7090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14:paraId="3DF2087B">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D308">
    <w:pPr>
      <w:pStyle w:val="12"/>
      <w:jc w:val="center"/>
    </w:pPr>
  </w:p>
  <w:p w14:paraId="4D29963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C0D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C972">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96BB6">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C696BB6">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2443EBCC">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554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74E0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A274E0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B33A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9C9F4"/>
    <w:multiLevelType w:val="singleLevel"/>
    <w:tmpl w:val="A879C9F4"/>
    <w:lvl w:ilvl="0" w:tentative="0">
      <w:start w:val="1"/>
      <w:numFmt w:val="chineseCounting"/>
      <w:suff w:val="nothing"/>
      <w:lvlText w:val="%1、"/>
      <w:lvlJc w:val="left"/>
      <w:rPr>
        <w:rFonts w:hint="eastAsia"/>
      </w:rPr>
    </w:lvl>
  </w:abstractNum>
  <w:abstractNum w:abstractNumId="1">
    <w:nsid w:val="AFA64B0B"/>
    <w:multiLevelType w:val="singleLevel"/>
    <w:tmpl w:val="AFA64B0B"/>
    <w:lvl w:ilvl="0" w:tentative="0">
      <w:start w:val="1"/>
      <w:numFmt w:val="chineseCounting"/>
      <w:suff w:val="space"/>
      <w:lvlText w:val="第%1部分"/>
      <w:lvlJc w:val="left"/>
      <w:rPr>
        <w:rFonts w:hint="eastAsia"/>
      </w:rPr>
    </w:lvl>
  </w:abstractNum>
  <w:abstractNum w:abstractNumId="2">
    <w:nsid w:val="FEE0B170"/>
    <w:multiLevelType w:val="singleLevel"/>
    <w:tmpl w:val="FEE0B170"/>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02AD3"/>
    <w:rsid w:val="015975B8"/>
    <w:rsid w:val="01740A28"/>
    <w:rsid w:val="028704A8"/>
    <w:rsid w:val="02FEBE30"/>
    <w:rsid w:val="04916F1E"/>
    <w:rsid w:val="061E35DE"/>
    <w:rsid w:val="066E0107"/>
    <w:rsid w:val="06DD5783"/>
    <w:rsid w:val="07996F6E"/>
    <w:rsid w:val="07DFD8BA"/>
    <w:rsid w:val="09867E8F"/>
    <w:rsid w:val="0992358F"/>
    <w:rsid w:val="0A2032A3"/>
    <w:rsid w:val="0AEC729B"/>
    <w:rsid w:val="0C0F71DA"/>
    <w:rsid w:val="0CA8290A"/>
    <w:rsid w:val="0D35B1ED"/>
    <w:rsid w:val="0D5E58A9"/>
    <w:rsid w:val="0E254B6B"/>
    <w:rsid w:val="0E3011E2"/>
    <w:rsid w:val="0F98263C"/>
    <w:rsid w:val="101860EC"/>
    <w:rsid w:val="101F47CC"/>
    <w:rsid w:val="10C055FF"/>
    <w:rsid w:val="11694EBD"/>
    <w:rsid w:val="11772AA4"/>
    <w:rsid w:val="118107EC"/>
    <w:rsid w:val="11E97E05"/>
    <w:rsid w:val="12E24EE2"/>
    <w:rsid w:val="13D50BC4"/>
    <w:rsid w:val="14B17F78"/>
    <w:rsid w:val="15375F45"/>
    <w:rsid w:val="164779FA"/>
    <w:rsid w:val="165E0673"/>
    <w:rsid w:val="16B831D5"/>
    <w:rsid w:val="16BB723D"/>
    <w:rsid w:val="1704561B"/>
    <w:rsid w:val="17E50567"/>
    <w:rsid w:val="186504BB"/>
    <w:rsid w:val="19A445FC"/>
    <w:rsid w:val="19B636AD"/>
    <w:rsid w:val="1A696824"/>
    <w:rsid w:val="1BE8440E"/>
    <w:rsid w:val="1C122977"/>
    <w:rsid w:val="1C4D5673"/>
    <w:rsid w:val="1C5E7E41"/>
    <w:rsid w:val="1D155CEE"/>
    <w:rsid w:val="1D1638FE"/>
    <w:rsid w:val="1D4C1494"/>
    <w:rsid w:val="1D705F96"/>
    <w:rsid w:val="1D936104"/>
    <w:rsid w:val="1E312DEB"/>
    <w:rsid w:val="1E740ACF"/>
    <w:rsid w:val="1F7C1719"/>
    <w:rsid w:val="1F9A3D66"/>
    <w:rsid w:val="1FF35744"/>
    <w:rsid w:val="1FF6BC77"/>
    <w:rsid w:val="20A8373D"/>
    <w:rsid w:val="2186353C"/>
    <w:rsid w:val="23860B96"/>
    <w:rsid w:val="240371BF"/>
    <w:rsid w:val="244F3473"/>
    <w:rsid w:val="24C97D99"/>
    <w:rsid w:val="25A718F0"/>
    <w:rsid w:val="25BB59F6"/>
    <w:rsid w:val="25D35FAB"/>
    <w:rsid w:val="260F557C"/>
    <w:rsid w:val="26970054"/>
    <w:rsid w:val="281408E2"/>
    <w:rsid w:val="29FD04D3"/>
    <w:rsid w:val="2BFF7BC6"/>
    <w:rsid w:val="2C4D6517"/>
    <w:rsid w:val="2C8A61B5"/>
    <w:rsid w:val="2CEE52A2"/>
    <w:rsid w:val="2DF04E50"/>
    <w:rsid w:val="2E586DFA"/>
    <w:rsid w:val="2F040D46"/>
    <w:rsid w:val="2F6B035B"/>
    <w:rsid w:val="2FAE5751"/>
    <w:rsid w:val="2FB1A395"/>
    <w:rsid w:val="2FD9A7D8"/>
    <w:rsid w:val="2FDBF714"/>
    <w:rsid w:val="30AB6865"/>
    <w:rsid w:val="319F7F4E"/>
    <w:rsid w:val="32BC7368"/>
    <w:rsid w:val="32BD1EF1"/>
    <w:rsid w:val="33030EB6"/>
    <w:rsid w:val="3304709D"/>
    <w:rsid w:val="33A773CB"/>
    <w:rsid w:val="349D6851"/>
    <w:rsid w:val="34F767F8"/>
    <w:rsid w:val="35E734FA"/>
    <w:rsid w:val="36AA5135"/>
    <w:rsid w:val="36BE0DA7"/>
    <w:rsid w:val="36D23A8F"/>
    <w:rsid w:val="376B6AA6"/>
    <w:rsid w:val="376D39B2"/>
    <w:rsid w:val="37E16F03"/>
    <w:rsid w:val="37F53A3B"/>
    <w:rsid w:val="389B6C89"/>
    <w:rsid w:val="38D469F0"/>
    <w:rsid w:val="39627CCD"/>
    <w:rsid w:val="397BAF1F"/>
    <w:rsid w:val="3AB79AF3"/>
    <w:rsid w:val="3AD849D6"/>
    <w:rsid w:val="3AE834C0"/>
    <w:rsid w:val="3B443764"/>
    <w:rsid w:val="3B7EF35A"/>
    <w:rsid w:val="3B9FDB6C"/>
    <w:rsid w:val="3BF5BC2F"/>
    <w:rsid w:val="3C925059"/>
    <w:rsid w:val="3C946469"/>
    <w:rsid w:val="3CEBA265"/>
    <w:rsid w:val="3D98207C"/>
    <w:rsid w:val="3DE41C1D"/>
    <w:rsid w:val="3DEE7CF3"/>
    <w:rsid w:val="3E42660A"/>
    <w:rsid w:val="3E740A63"/>
    <w:rsid w:val="3E78745D"/>
    <w:rsid w:val="3EE17838"/>
    <w:rsid w:val="3F1644DC"/>
    <w:rsid w:val="3F55381A"/>
    <w:rsid w:val="3F7F7599"/>
    <w:rsid w:val="3FF4CAE0"/>
    <w:rsid w:val="3FF7B227"/>
    <w:rsid w:val="40315743"/>
    <w:rsid w:val="40C54CB3"/>
    <w:rsid w:val="41761AD7"/>
    <w:rsid w:val="43A254A7"/>
    <w:rsid w:val="44E268DA"/>
    <w:rsid w:val="450D13D7"/>
    <w:rsid w:val="451F3201"/>
    <w:rsid w:val="45506656"/>
    <w:rsid w:val="485678CE"/>
    <w:rsid w:val="486A6C7A"/>
    <w:rsid w:val="48EF055B"/>
    <w:rsid w:val="4A2836EA"/>
    <w:rsid w:val="4A627F82"/>
    <w:rsid w:val="4ADB406F"/>
    <w:rsid w:val="4B0E749A"/>
    <w:rsid w:val="4B2477C4"/>
    <w:rsid w:val="4B4F25DA"/>
    <w:rsid w:val="4BE068DB"/>
    <w:rsid w:val="4C4A1A57"/>
    <w:rsid w:val="4D577224"/>
    <w:rsid w:val="4DBF1CEB"/>
    <w:rsid w:val="4DF0007C"/>
    <w:rsid w:val="4EAB630A"/>
    <w:rsid w:val="4ECE2238"/>
    <w:rsid w:val="4F833267"/>
    <w:rsid w:val="4F856CBC"/>
    <w:rsid w:val="4F932DAE"/>
    <w:rsid w:val="4FE9BD67"/>
    <w:rsid w:val="4FFB052F"/>
    <w:rsid w:val="503C0DF6"/>
    <w:rsid w:val="50B7212B"/>
    <w:rsid w:val="51CF157E"/>
    <w:rsid w:val="532C190B"/>
    <w:rsid w:val="53434AD3"/>
    <w:rsid w:val="537E6D0A"/>
    <w:rsid w:val="53F74C96"/>
    <w:rsid w:val="5455137E"/>
    <w:rsid w:val="54DF3D47"/>
    <w:rsid w:val="55170BA8"/>
    <w:rsid w:val="553218C9"/>
    <w:rsid w:val="55CB3E64"/>
    <w:rsid w:val="567E1AA5"/>
    <w:rsid w:val="56E47B74"/>
    <w:rsid w:val="57144B90"/>
    <w:rsid w:val="57175D52"/>
    <w:rsid w:val="5735074C"/>
    <w:rsid w:val="57BD3DD4"/>
    <w:rsid w:val="5A6C73DD"/>
    <w:rsid w:val="5AF92295"/>
    <w:rsid w:val="5B250254"/>
    <w:rsid w:val="5B9964EB"/>
    <w:rsid w:val="5BA82F01"/>
    <w:rsid w:val="5BDD79E6"/>
    <w:rsid w:val="5BF561CA"/>
    <w:rsid w:val="5BFF5DFC"/>
    <w:rsid w:val="5C481A0D"/>
    <w:rsid w:val="5C61519F"/>
    <w:rsid w:val="5CD71FC4"/>
    <w:rsid w:val="5D1F11B5"/>
    <w:rsid w:val="5D5E1275"/>
    <w:rsid w:val="5D695134"/>
    <w:rsid w:val="5D7F2280"/>
    <w:rsid w:val="5DAE1B18"/>
    <w:rsid w:val="5DE7D9E5"/>
    <w:rsid w:val="5ECEC941"/>
    <w:rsid w:val="5F071D35"/>
    <w:rsid w:val="5F3F1955"/>
    <w:rsid w:val="5F670ED4"/>
    <w:rsid w:val="5FBF9FF3"/>
    <w:rsid w:val="5FCD4E2C"/>
    <w:rsid w:val="5FEF394A"/>
    <w:rsid w:val="5FF67715"/>
    <w:rsid w:val="60161335"/>
    <w:rsid w:val="62BF3928"/>
    <w:rsid w:val="62FD0BCE"/>
    <w:rsid w:val="63B3701E"/>
    <w:rsid w:val="647F5392"/>
    <w:rsid w:val="65E66580"/>
    <w:rsid w:val="664B1D71"/>
    <w:rsid w:val="664B4E8E"/>
    <w:rsid w:val="67277B67"/>
    <w:rsid w:val="67AA3209"/>
    <w:rsid w:val="68563069"/>
    <w:rsid w:val="698D0931"/>
    <w:rsid w:val="6A5F216E"/>
    <w:rsid w:val="6A7FE5F3"/>
    <w:rsid w:val="6A9F07BD"/>
    <w:rsid w:val="6B053271"/>
    <w:rsid w:val="6BDD78B3"/>
    <w:rsid w:val="6C4A05C8"/>
    <w:rsid w:val="6C800894"/>
    <w:rsid w:val="6C8742B8"/>
    <w:rsid w:val="6D75048C"/>
    <w:rsid w:val="6DBF5E93"/>
    <w:rsid w:val="6DFF077E"/>
    <w:rsid w:val="6E5378F4"/>
    <w:rsid w:val="6E714EF0"/>
    <w:rsid w:val="6E7E3605"/>
    <w:rsid w:val="6E7FDCC7"/>
    <w:rsid w:val="6EB50676"/>
    <w:rsid w:val="6ED6A62E"/>
    <w:rsid w:val="6EE00B15"/>
    <w:rsid w:val="6F6FB3EB"/>
    <w:rsid w:val="6F8731EA"/>
    <w:rsid w:val="6FCE6052"/>
    <w:rsid w:val="6FD57C00"/>
    <w:rsid w:val="6FEFFFD8"/>
    <w:rsid w:val="6FF5CC65"/>
    <w:rsid w:val="6FFB47EC"/>
    <w:rsid w:val="6FFF034A"/>
    <w:rsid w:val="70484440"/>
    <w:rsid w:val="712A28F1"/>
    <w:rsid w:val="715C0E4B"/>
    <w:rsid w:val="71992E7C"/>
    <w:rsid w:val="72033EB3"/>
    <w:rsid w:val="72233669"/>
    <w:rsid w:val="722F0944"/>
    <w:rsid w:val="72734D90"/>
    <w:rsid w:val="73160E6D"/>
    <w:rsid w:val="7332FE48"/>
    <w:rsid w:val="73AB61DA"/>
    <w:rsid w:val="73AD73D5"/>
    <w:rsid w:val="73B6EB34"/>
    <w:rsid w:val="73C83D27"/>
    <w:rsid w:val="73FA497D"/>
    <w:rsid w:val="740D055F"/>
    <w:rsid w:val="744731E5"/>
    <w:rsid w:val="74BBD01D"/>
    <w:rsid w:val="74ED5379"/>
    <w:rsid w:val="755C79D6"/>
    <w:rsid w:val="75AE054D"/>
    <w:rsid w:val="75DEEEC2"/>
    <w:rsid w:val="75E32345"/>
    <w:rsid w:val="76E3355F"/>
    <w:rsid w:val="76FF5125"/>
    <w:rsid w:val="7716189F"/>
    <w:rsid w:val="77634FE4"/>
    <w:rsid w:val="776F6FFA"/>
    <w:rsid w:val="778769C8"/>
    <w:rsid w:val="77A75DCA"/>
    <w:rsid w:val="77AB628E"/>
    <w:rsid w:val="77DC22F5"/>
    <w:rsid w:val="78167CA4"/>
    <w:rsid w:val="783E271A"/>
    <w:rsid w:val="78616DE9"/>
    <w:rsid w:val="78E875D7"/>
    <w:rsid w:val="79086DAD"/>
    <w:rsid w:val="79D7FD79"/>
    <w:rsid w:val="79EE5BA4"/>
    <w:rsid w:val="7A894339"/>
    <w:rsid w:val="7A911209"/>
    <w:rsid w:val="7AD284E8"/>
    <w:rsid w:val="7AFF7572"/>
    <w:rsid w:val="7B6C7DFB"/>
    <w:rsid w:val="7BBFBED0"/>
    <w:rsid w:val="7BC3E394"/>
    <w:rsid w:val="7C1F3737"/>
    <w:rsid w:val="7CBFC87B"/>
    <w:rsid w:val="7CFE0F48"/>
    <w:rsid w:val="7D1A2281"/>
    <w:rsid w:val="7D272ABC"/>
    <w:rsid w:val="7D7EC23E"/>
    <w:rsid w:val="7D8E070A"/>
    <w:rsid w:val="7E0C73F1"/>
    <w:rsid w:val="7E530E98"/>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Body Text"/>
    <w:basedOn w:val="1"/>
    <w:link w:val="29"/>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rPr>
  </w:style>
  <w:style w:type="paragraph" w:styleId="11">
    <w:name w:val="Balloon Text"/>
    <w:basedOn w:val="1"/>
    <w:link w:val="34"/>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Char"/>
    <w:link w:val="13"/>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Char"/>
    <w:link w:val="12"/>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HUAWEI\Desktop\2024&#24180;&#20915;&#31639;&#20844;&#24320;\&#20915;&#31639;&#20844;&#24320;&#22270;&#24418;.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1006.62</c:v>
                </c:pt>
                <c:pt idx="1">
                  <c:v>1006.62</c:v>
                </c:pt>
              </c:numCache>
            </c:numRef>
          </c:val>
        </c:ser>
        <c:ser>
          <c:idx val="1"/>
          <c:order val="1"/>
          <c:tx>
            <c:strRef>
              <c:f>Sheet1!$C$1</c:f>
              <c:strCache>
                <c:ptCount val="1"/>
                <c:pt idx="0">
                  <c:v>204年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1052.85</c:v>
                </c:pt>
                <c:pt idx="1">
                  <c:v>1052.85</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512189388"/>
        <c:axId val="466612108"/>
      </c:barChart>
      <c:catAx>
        <c:axId val="5121893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6612108"/>
        <c:crosses val="autoZero"/>
        <c:auto val="1"/>
        <c:lblAlgn val="ctr"/>
        <c:lblOffset val="100"/>
        <c:noMultiLvlLbl val="0"/>
      </c:catAx>
      <c:valAx>
        <c:axId val="46661210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2189388"/>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e5e76c5-77d4-4fda-aadb-da5cd22b2f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a:solidFill>
                  <a:schemeClr val="bg1"/>
                </a:solidFill>
              </a:ln>
              <a:effectLst/>
            </c:spPr>
          </c:dPt>
          <c:dPt>
            <c:idx val="1"/>
            <c:bubble3D val="0"/>
            <c:explosion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[决算公开图形.xls]Sheet2!$A$11:$A$12</c:f>
              <c:strCache>
                <c:ptCount val="2"/>
                <c:pt idx="0">
                  <c:v>一般公共预算财政拨款</c:v>
                </c:pt>
                <c:pt idx="1">
                  <c:v>政府性基金预算财政拨款</c:v>
                </c:pt>
              </c:strCache>
            </c:strRef>
          </c:cat>
          <c:val>
            <c:numRef>
              <c:f>[决算公开图形.xls]Sheet2!$B$11:$B$12</c:f>
              <c:numCache>
                <c:formatCode>General</c:formatCode>
                <c:ptCount val="2"/>
                <c:pt idx="0">
                  <c:v>943.83</c:v>
                </c:pt>
                <c:pt idx="1">
                  <c:v>7.75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53d9b4-699e-4c4a-85b1-dc669aa3bde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802.86</c:v>
                </c:pt>
                <c:pt idx="1">
                  <c:v>247.41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ef42b3d-a896-4791-b165-13d7835ec04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1003.24</c:v>
                </c:pt>
                <c:pt idx="1">
                  <c:v>1003.24</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1050.17</c:v>
                </c:pt>
                <c:pt idx="1">
                  <c:v>1050.17</c:v>
                </c:pt>
              </c:numCache>
            </c:numRef>
          </c:val>
        </c:ser>
        <c:ser>
          <c:idx val="2"/>
          <c:order val="2"/>
          <c:tx>
            <c:strRef>
              <c:f>Sheet1!#REF!</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212819640"/>
        <c:axId val="663933864"/>
      </c:barChart>
      <c:catAx>
        <c:axId val="2128196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3933864"/>
        <c:crosses val="autoZero"/>
        <c:auto val="1"/>
        <c:lblAlgn val="ctr"/>
        <c:lblOffset val="100"/>
        <c:noMultiLvlLbl val="0"/>
      </c:catAx>
      <c:valAx>
        <c:axId val="6639338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281964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4066692-e559-4a7a-902f-7804cca5eec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990.57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1042.42</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类别 1</c:v>
                </c:pt>
              </c:strCache>
            </c:strRef>
          </c:cat>
          <c:val>
            <c:numRef>
              <c:f>Sheet1!#REF!</c:f>
              <c:numCache>
                <c:formatCode>General</c:formatCode>
                <c:ptCount val="1"/>
                <c:pt idx="0">
                  <c:v>1</c:v>
                </c:pt>
              </c:numCache>
            </c:numRef>
          </c:val>
        </c:ser>
        <c:dLbls>
          <c:showLegendKey val="0"/>
          <c:showVal val="1"/>
          <c:showCatName val="0"/>
          <c:showSerName val="0"/>
          <c:showPercent val="0"/>
          <c:showBubbleSize val="0"/>
        </c:dLbls>
        <c:gapWidth val="246"/>
        <c:overlap val="-28"/>
        <c:axId val="788692349"/>
        <c:axId val="698794006"/>
      </c:barChart>
      <c:catAx>
        <c:axId val="7886923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794006"/>
        <c:crosses val="autoZero"/>
        <c:auto val="1"/>
        <c:lblAlgn val="ctr"/>
        <c:lblOffset val="100"/>
        <c:noMultiLvlLbl val="0"/>
      </c:catAx>
      <c:valAx>
        <c:axId val="69879400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8692349"/>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85d817-09ae-4f1b-aea5-ee1973df4a1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dLbl>
              <c:idx val="7"/>
              <c:layout>
                <c:manualLayout>
                  <c:x val="0.048622581959395"/>
                  <c:y val="-0.00338188094943483"/>
                </c:manualLayout>
              </c:layout>
              <c:dLblPos val="bestFit"/>
              <c:showLegendKey val="1"/>
              <c:showVal val="0"/>
              <c:showCatName val="0"/>
              <c:showSerName val="0"/>
              <c:showPercent val="1"/>
              <c:showBubbleSize val="0"/>
              <c:extLst>
                <c:ext xmlns:c15="http://schemas.microsoft.com/office/drawing/2012/chart" uri="{CE6537A1-D6FC-4f65-9D91-7224C49458BB}">
                  <c15:layout>
                    <c:manualLayout>
                      <c:w val="0.104730611258758"/>
                      <c:h val="0.02889927751806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multiLvlStrRef>
              <c:f>Sheet1!$A$2:$B$9</c:f>
              <c:multiLvlStrCache>
                <c:ptCount val="8"/>
                <c:lvl>
                  <c:pt idx="0">
                    <c:v>414.78</c:v>
                  </c:pt>
                  <c:pt idx="1">
                    <c:v>33.99</c:v>
                  </c:pt>
                  <c:pt idx="2">
                    <c:v>244.44</c:v>
                  </c:pt>
                  <c:pt idx="3">
                    <c:v>37.02</c:v>
                  </c:pt>
                  <c:pt idx="4">
                    <c:v>9.14</c:v>
                  </c:pt>
                  <c:pt idx="5">
                    <c:v>242.73</c:v>
                  </c:pt>
                  <c:pt idx="6">
                    <c:v>10.95</c:v>
                  </c:pt>
                  <c:pt idx="7">
                    <c:v>49.37</c:v>
                  </c:pt>
                </c:lvl>
                <c:lvl>
                  <c:pt idx="0">
                    <c:v>一般公共服务支出</c:v>
                  </c:pt>
                  <c:pt idx="1">
                    <c:v>文化旅游体育与传媒支出</c:v>
                  </c:pt>
                  <c:pt idx="2">
                    <c:v>社会保障和就业支出</c:v>
                  </c:pt>
                  <c:pt idx="3">
                    <c:v>卫生健康支出</c:v>
                  </c:pt>
                  <c:pt idx="4">
                    <c:v>城乡社区支出</c:v>
                  </c:pt>
                  <c:pt idx="5">
                    <c:v>农林水支出</c:v>
                  </c:pt>
                  <c:pt idx="6">
                    <c:v>交通运输支出</c:v>
                  </c:pt>
                  <c:pt idx="7">
                    <c:v>住房保障支出</c:v>
                  </c:pt>
                </c:lvl>
              </c:multiLvlStrCache>
            </c:multiLvlStrRef>
          </c:cat>
          <c:val>
            <c:numRef>
              <c:f>Sheet1!$B$2:$B$9</c:f>
              <c:numCache>
                <c:formatCode>General</c:formatCode>
                <c:ptCount val="8"/>
                <c:pt idx="0">
                  <c:v>414.78</c:v>
                </c:pt>
                <c:pt idx="1">
                  <c:v>33.99</c:v>
                </c:pt>
                <c:pt idx="2">
                  <c:v>244.44</c:v>
                </c:pt>
                <c:pt idx="3">
                  <c:v>37.02</c:v>
                </c:pt>
                <c:pt idx="4">
                  <c:v>9.14</c:v>
                </c:pt>
                <c:pt idx="5">
                  <c:v>242.73</c:v>
                </c:pt>
                <c:pt idx="6">
                  <c:v>10.95</c:v>
                </c:pt>
                <c:pt idx="7">
                  <c:v>49.37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74e8792-6a96-4d6a-bb6f-c261b7906b2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公务接待费</c:v>
                </c:pt>
                <c:pt idx="1">
                  <c:v>公务车购置及运行维护费</c:v>
                </c:pt>
              </c:strCache>
            </c:strRef>
          </c:cat>
          <c:val>
            <c:numRef>
              <c:f>Sheet1!$B$2:$B$3</c:f>
              <c:numCache>
                <c:formatCode>General</c:formatCode>
                <c:ptCount val="2"/>
                <c:pt idx="0">
                  <c:v>2.04</c:v>
                </c:pt>
                <c:pt idx="1">
                  <c:v>21.54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8e0eb0e-ec2b-473f-a856-62fd85f0da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4dda59ec-0820-44cb-b7d1-adcfc74d8a3e</errorID>
      <errorWord>...</errorWord>
      <group>L1_Punc</group>
      <groupName>标点问题</groupName>
      <ability>L2_Punc</ability>
      <abilityName>标点符号检查</abilityName>
      <candidateList>
        <item>……</item>
      </candidateList>
      <explain>省略号错误。</explain>
      <paraID>51073E7F</paraID>
      <start>22</start>
      <end>25</end>
      <status>ignored</status>
      <modifiedWord/>
      <trackRevisions>false</trackRevisions>
    </reviewItem>
    <reviewItem>
      <errorID>35ea107b-b3bd-43cf-9c89-e4f27bd6ad07</errorID>
      <errorWord>...</errorWord>
      <group>L1_Punc</group>
      <groupName>标点问题</groupName>
      <ability>L2_Punc</ability>
      <abilityName>标点符号检查</abilityName>
      <candidateList>
        <item>……</item>
      </candidateList>
      <explain>省略号错误。</explain>
      <paraID>24AFD9C1</paraID>
      <start>22</start>
      <end>25</end>
      <status>ignored</status>
      <modifiedWord/>
      <trackRevisions>false</trackRevisions>
    </reviewItem>
    <reviewItem>
      <errorID>e5f1ed9d-dc1e-4742-a177-034a19d8fb20</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 34FA75F</paraID>
      <start>45</start>
      <end>53</end>
      <status>ignored</status>
      <modifiedWord/>
      <trackRevisions>false</trackRevisions>
    </reviewItem>
    <reviewItem>
      <errorID>66bb00e9-4d31-465d-a5a9-f4e2f3043a85</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71BE766F</paraID>
      <start>9</start>
      <end>11</end>
      <status>ignored</status>
      <modifiedWord/>
      <trackRevisions>false</trackRevisions>
    </reviewItem>
    <reviewItem>
      <errorID>5bd4a0b1-7944-4f3d-af66-ac41fbae7278</errorID>
      <errorWord>:</errorWord>
      <group>L1_Format</group>
      <groupName>格式问题</groupName>
      <ability>L2_HalfPunc</ability>
      <abilityName>全半角检查</abilityName>
      <candidateList>
        <item>：</item>
      </candidateList>
      <explain>文本全半角错误。</explain>
      <paraID>3C2EDECF</paraID>
      <start>29</start>
      <end>30</end>
      <status>ignored</status>
      <modifiedWord/>
      <trackRevisions>false</trackRevisions>
    </reviewItem>
    <reviewItem>
      <errorID>7b8113b6-c095-4004-a0b1-bc09889aacec</errorID>
      <errorWord>:</errorWord>
      <group>L1_Format</group>
      <groupName>格式问题</groupName>
      <ability>L2_HalfPunc</ability>
      <abilityName>全半角检查</abilityName>
      <candidateList>
        <item>：</item>
      </candidateList>
      <explain>文本全半角错误。</explain>
      <paraID> AABDF58</paraID>
      <start>25</start>
      <end>26</end>
      <status>ignored</status>
      <modifiedWord/>
      <trackRevisions>false</trackRevisions>
    </reviewItem>
    <reviewItem>
      <errorID>3e56cae0-c848-4918-9b38-93944d1f4b08</errorID>
      <errorWord>:</errorWord>
      <group>L1_Format</group>
      <groupName>格式问题</groupName>
      <ability>L2_HalfPunc</ability>
      <abilityName>全半角检查</abilityName>
      <candidateList>
        <item>：</item>
      </candidateList>
      <explain>文本全半角错误。</explain>
      <paraID>2836D6B5</paraID>
      <start>25</start>
      <end>26</end>
      <status>ignored</status>
      <modifiedWord/>
      <trackRevisions>false</trackRevisions>
    </reviewItem>
    <reviewItem>
      <errorID>9c356f10-a9aa-4988-9c7b-7acd101f74da</errorID>
      <errorWord>:</errorWord>
      <group>L1_Format</group>
      <groupName>格式问题</groupName>
      <ability>L2_HalfPunc</ability>
      <abilityName>全半角检查</abilityName>
      <candidateList>
        <item>：</item>
      </candidateList>
      <explain>文本全半角错误。</explain>
      <paraID> 168CD07</paraID>
      <start>36</start>
      <end>37</end>
      <status>ignored</status>
      <modifiedWord/>
      <trackRevisions>false</trackRevisions>
    </reviewItem>
    <reviewItem>
      <errorID>933b2924-0003-4fc1-b3d5-b1afa2654063</errorID>
      <errorWord>:</errorWord>
      <group>L1_Format</group>
      <groupName>格式问题</groupName>
      <ability>L2_HalfPunc</ability>
      <abilityName>全半角检查</abilityName>
      <candidateList>
        <item>：</item>
      </candidateList>
      <explain>文本全半角错误。</explain>
      <paraID>5FE808D8</paraID>
      <start>36</start>
      <end>37</end>
      <status>ignored</status>
      <modifiedWord/>
      <trackRevisions>false</trackRevisions>
    </reviewItem>
    <reviewItem>
      <errorID>799e592e-4525-4691-a730-bae17b599297</errorID>
      <errorWord>:</errorWord>
      <group>L1_Format</group>
      <groupName>格式问题</groupName>
      <ability>L2_HalfPunc</ability>
      <abilityName>全半角检查</abilityName>
      <candidateList>
        <item>：</item>
      </candidateList>
      <explain>文本全半角错误。</explain>
      <paraID> 559720A</paraID>
      <start>51</start>
      <end>52</end>
      <status>ignored</status>
      <modifiedWord/>
      <trackRevisions>false</trackRevisions>
    </reviewItem>
    <reviewItem>
      <errorID>9380a302-fcbb-4c80-9af0-018f67aa335c</errorID>
      <errorWord>:</errorWord>
      <group>L1_Format</group>
      <groupName>格式问题</groupName>
      <ability>L2_HalfPunc</ability>
      <abilityName>全半角检查</abilityName>
      <candidateList>
        <item>：</item>
      </candidateList>
      <explain>文本全半角错误。</explain>
      <paraID>45F279D8</paraID>
      <start>29</start>
      <end>30</end>
      <status>ignored</status>
      <modifiedWord/>
      <trackRevisions>false</trackRevisions>
    </reviewItem>
    <reviewItem>
      <errorID>92bb8bc8-b93c-4348-88f8-64500aaf01e2</errorID>
      <errorWord>:</errorWord>
      <group>L1_Format</group>
      <groupName>格式问题</groupName>
      <ability>L2_HalfPunc</ability>
      <abilityName>全半角检查</abilityName>
      <candidateList>
        <item>：</item>
      </candidateList>
      <explain>文本全半角错误。</explain>
      <paraID>63C6DC38</paraID>
      <start>25</start>
      <end>26</end>
      <status>ignored</status>
      <modifiedWord/>
      <trackRevisions>false</trackRevisions>
    </reviewItem>
    <reviewItem>
      <errorID>32b4b0fa-dc17-4f82-a577-29ece30c87f0</errorID>
      <errorWord>:</errorWord>
      <group>L1_Format</group>
      <groupName>格式问题</groupName>
      <ability>L2_HalfPunc</ability>
      <abilityName>全半角检查</abilityName>
      <candidateList>
        <item>：</item>
      </candidateList>
      <explain>文本全半角错误。</explain>
      <paraID>523FEA19</paraID>
      <start>37</start>
      <end>38</end>
      <status>ignored</status>
      <modifiedWord/>
      <trackRevisions>false</trackRevisions>
    </reviewItem>
    <reviewItem>
      <errorID>8dd034ca-b58a-4dc3-981a-1d1f4dbb528d</errorID>
      <errorWord>:</errorWord>
      <group>L1_Format</group>
      <groupName>格式问题</groupName>
      <ability>L2_HalfPunc</ability>
      <abilityName>全半角检查</abilityName>
      <candidateList>
        <item>：</item>
      </candidateList>
      <explain>文本全半角错误。</explain>
      <paraID>538F2833</paraID>
      <start>50</start>
      <end>51</end>
      <status>ignored</status>
      <modifiedWord/>
      <trackRevisions>false</trackRevisions>
    </reviewItem>
    <reviewItem>
      <errorID>49e7a6d1-dd7e-4b54-a3c3-447f33e5cfc1</errorID>
      <errorWord>:</errorWord>
      <group>L1_Format</group>
      <groupName>格式问题</groupName>
      <ability>L2_HalfPunc</ability>
      <abilityName>全半角检查</abilityName>
      <candidateList>
        <item>：</item>
      </candidateList>
      <explain>文本全半角错误。</explain>
      <paraID>70E4F61F</paraID>
      <start>26</start>
      <end>27</end>
      <status>ignored</status>
      <modifiedWord/>
      <trackRevisions>false</trackRevisions>
    </reviewItem>
    <reviewItem>
      <errorID>3f1deb0f-ddde-46b0-a6db-74c8e6916cf7</errorID>
      <errorWord>:</errorWord>
      <group>L1_Format</group>
      <groupName>格式问题</groupName>
      <ability>L2_HalfPunc</ability>
      <abilityName>全半角检查</abilityName>
      <candidateList>
        <item>：</item>
      </candidateList>
      <explain>文本全半角错误。</explain>
      <paraID>6C0195C2</paraID>
      <start>30</start>
      <end>31</end>
      <status>ignored</status>
      <modifiedWord/>
      <trackRevisions>false</trackRevisions>
    </reviewItem>
    <reviewItem>
      <errorID>d7080aa8-2100-473c-9f04-0c3591ef9798</errorID>
      <errorWord>:</errorWord>
      <group>L1_Format</group>
      <groupName>格式问题</groupName>
      <ability>L2_HalfPunc</ability>
      <abilityName>全半角检查</abilityName>
      <candidateList>
        <item>：</item>
      </candidateList>
      <explain>文本全半角错误。</explain>
      <paraID>3693B3D9</paraID>
      <start>35</start>
      <end>36</end>
      <status>ignored</status>
      <modifiedWord/>
      <trackRevisions>false</trackRevisions>
    </reviewItem>
    <reviewItem>
      <errorID>8f4fc684-6c0e-404a-948a-65a4a78d5591</errorID>
      <errorWord>:</errorWord>
      <group>L1_Format</group>
      <groupName>格式问题</groupName>
      <ability>L2_HalfPunc</ability>
      <abilityName>全半角检查</abilityName>
      <candidateList>
        <item>：</item>
      </candidateList>
      <explain>文本全半角错误。</explain>
      <paraID>2132FE2D</paraID>
      <start>36</start>
      <end>37</end>
      <status>ignored</status>
      <modifiedWord/>
      <trackRevisions>false</trackRevisions>
    </reviewItem>
    <reviewItem>
      <errorID>090db9fe-4aac-41ca-8433-9839f0b835fb</errorID>
      <errorWord>:</errorWord>
      <group>L1_Format</group>
      <groupName>格式问题</groupName>
      <ability>L2_HalfPunc</ability>
      <abilityName>全半角检查</abilityName>
      <candidateList>
        <item>：</item>
      </candidateList>
      <explain>文本全半角错误。</explain>
      <paraID>3ED97483</paraID>
      <start>36</start>
      <end>37</end>
      <status>ignored</status>
      <modifiedWord/>
      <trackRevisions>false</trackRevisions>
    </reviewItem>
    <reviewItem>
      <errorID>33e68359-263e-408a-a84a-a32fcb8ce5e5</errorID>
      <errorWord>:</errorWord>
      <group>L1_Format</group>
      <groupName>格式问题</groupName>
      <ability>L2_HalfPunc</ability>
      <abilityName>全半角检查</abilityName>
      <candidateList>
        <item>：</item>
      </candidateList>
      <explain>文本全半角错误。</explain>
      <paraID>152B0E7F</paraID>
      <start>37</start>
      <end>38</end>
      <status>ignored</status>
      <modifiedWord/>
      <trackRevisions>false</trackRevisions>
    </reviewItem>
    <reviewItem>
      <errorID>62cb072c-f03c-4cc1-91ab-7518fb80cca7</errorID>
      <errorWord>:</errorWord>
      <group>L1_Format</group>
      <groupName>格式问题</groupName>
      <ability>L2_HalfPunc</ability>
      <abilityName>全半角检查</abilityName>
      <candidateList>
        <item>：</item>
      </candidateList>
      <explain>文本全半角错误。</explain>
      <paraID>758AEEA1</paraID>
      <start>45</start>
      <end>46</end>
      <status>ignored</status>
      <modifiedWord/>
      <trackRevisions>false</trackRevisions>
    </reviewItem>
    <reviewItem>
      <errorID>deb899e5-0b9e-4d8f-8a9f-6a575a8121e0</errorID>
      <errorWord>:</errorWord>
      <group>L1_Format</group>
      <groupName>格式问题</groupName>
      <ability>L2_HalfPunc</ability>
      <abilityName>全半角检查</abilityName>
      <candidateList>
        <item>：</item>
      </candidateList>
      <explain>文本全半角错误。</explain>
      <paraID>4A4F95E5</paraID>
      <start>31</start>
      <end>32</end>
      <status>ignored</status>
      <modifiedWord/>
      <trackRevisions>false</trackRevisions>
    </reviewItem>
    <reviewItem>
      <errorID>59c55005-c5da-48ee-a12c-e6155a08a3e7</errorID>
      <errorWord>:</errorWord>
      <group>L1_Format</group>
      <groupName>格式问题</groupName>
      <ability>L2_HalfPunc</ability>
      <abilityName>全半角检查</abilityName>
      <candidateList>
        <item>：</item>
      </candidateList>
      <explain>文本全半角错误。</explain>
      <paraID>5303C347</paraID>
      <start>28</start>
      <end>29</end>
      <status>ignored</status>
      <modifiedWord/>
      <trackRevisions>false</trackRevisions>
    </reviewItem>
    <reviewItem>
      <errorID>09534d17-8dc7-44b0-bab6-044bbeeb5b99</errorID>
      <errorWord>:</errorWord>
      <group>L1_Format</group>
      <groupName>格式问题</groupName>
      <ability>L2_HalfPunc</ability>
      <abilityName>全半角检查</abilityName>
      <candidateList>
        <item>：</item>
      </candidateList>
      <explain>文本全半角错误。</explain>
      <paraID>70DFDAE2</paraID>
      <start>30</start>
      <end>31</end>
      <status>ignored</status>
      <modifiedWord/>
      <trackRevisions>false</trackRevisions>
    </reviewItem>
    <reviewItem>
      <errorID>471fd48b-929a-4522-b9ee-ff611ae0c450</errorID>
      <errorWord>:</errorWord>
      <group>L1_Format</group>
      <groupName>格式问题</groupName>
      <ability>L2_HalfPunc</ability>
      <abilityName>全半角检查</abilityName>
      <candidateList>
        <item>：</item>
      </candidateList>
      <explain>文本全半角错误。</explain>
      <paraID>213CCB52</paraID>
      <start>30</start>
      <end>31</end>
      <status>ignored</status>
      <modifiedWord/>
      <trackRevisions>false</trackRevisions>
    </reviewItem>
    <reviewItem>
      <errorID>3ad67b32-73b3-4f45-bfd7-6d2cb35969eb</errorID>
      <errorWord>:</errorWord>
      <group>L1_Format</group>
      <groupName>格式问题</groupName>
      <ability>L2_HalfPunc</ability>
      <abilityName>全半角检查</abilityName>
      <candidateList>
        <item>：</item>
      </candidateList>
      <explain>文本全半角错误。</explain>
      <paraID> 2E6C27C</paraID>
      <start>31</start>
      <end>32</end>
      <status>ignored</status>
      <modifiedWord/>
      <trackRevisions>false</trackRevisions>
    </reviewItem>
    <reviewItem>
      <errorID>292e4214-0633-42ef-8f99-b6b9954e015c</errorID>
      <errorWord>:</errorWord>
      <group>L1_Format</group>
      <groupName>格式问题</groupName>
      <ability>L2_HalfPunc</ability>
      <abilityName>全半角检查</abilityName>
      <candidateList>
        <item>：</item>
      </candidateList>
      <explain>文本全半角错误。</explain>
      <paraID>481AAF11</paraID>
      <start>32</start>
      <end>33</end>
      <status>ignored</status>
      <modifiedWord/>
      <trackRevisions>false</trackRevisions>
    </reviewItem>
    <reviewItem>
      <errorID>9e5a396b-c404-47cf-858b-5339aae45822</errorID>
      <errorWord>:</errorWord>
      <group>L1_Format</group>
      <groupName>格式问题</groupName>
      <ability>L2_HalfPunc</ability>
      <abilityName>全半角检查</abilityName>
      <candidateList>
        <item>：</item>
      </candidateList>
      <explain>文本全半角错误。</explain>
      <paraID>6D0F7B93</paraID>
      <start>23</start>
      <end>24</end>
      <status>ignored</status>
      <modifiedWord/>
      <trackRevisions>false</trackRevisions>
    </reviewItem>
    <reviewItem>
      <errorID>cb2a9c34-4215-4f02-8f04-b806d9a70e9e</errorID>
      <errorWord>:</errorWord>
      <group>L1_Format</group>
      <groupName>格式问题</groupName>
      <ability>L2_HalfPunc</ability>
      <abilityName>全半角检查</abilityName>
      <candidateList>
        <item>：</item>
      </candidateList>
      <explain>文本全半角错误。</explain>
      <paraID>656A03EE</paraID>
      <start>24</start>
      <end>25</end>
      <status>ignored</status>
      <modifiedWord/>
      <trackRevisions>false</trackRevisions>
    </reviewItem>
    <reviewItem>
      <errorID>9a0c5d2b-ba45-4fe7-874c-5cb1d12bdae5</errorID>
      <errorWord>:</errorWord>
      <group>L1_Format</group>
      <groupName>格式问题</groupName>
      <ability>L2_HalfPunc</ability>
      <abilityName>全半角检查</abilityName>
      <candidateList>
        <item>：</item>
      </candidateList>
      <explain>文本全半角错误。</explain>
      <paraID>3152245E</paraID>
      <start>25</start>
      <end>26</end>
      <status>ignored</status>
      <modifiedWord/>
      <trackRevisions>false</trackRevisions>
    </reviewItem>
    <reviewItem>
      <errorID>0aeb6509-3e06-4d19-830f-4fe6871053c2</errorID>
      <errorWord>:</errorWord>
      <group>L1_Format</group>
      <groupName>格式问题</groupName>
      <ability>L2_HalfPunc</ability>
      <abilityName>全半角检查</abilityName>
      <candidateList>
        <item>：</item>
      </candidateList>
      <explain>文本全半角错误。</explain>
      <paraID>1C141625</paraID>
      <start>28</start>
      <end>29</end>
      <status>ignored</status>
      <modifiedWord/>
      <trackRevisions>false</trackRevisions>
    </reviewItem>
    <reviewItem>
      <errorID>36e71635-e832-4434-96c2-4d9c79566b58</errorID>
      <errorWord>:</errorWord>
      <group>L1_Format</group>
      <groupName>格式问题</groupName>
      <ability>L2_HalfPunc</ability>
      <abilityName>全半角检查</abilityName>
      <candidateList>
        <item>：</item>
      </candidateList>
      <explain>文本全半角错误。</explain>
      <paraID>5D076DB9</paraID>
      <start>29</start>
      <end>30</end>
      <status>ignored</status>
      <modifiedWord/>
      <trackRevisions>false</trackRevisions>
    </reviewItem>
    <reviewItem>
      <errorID>56dd7799-80ef-4eae-a162-291a01f15c5e</errorID>
      <errorWord>:</errorWord>
      <group>L1_Format</group>
      <groupName>格式问题</groupName>
      <ability>L2_HalfPunc</ability>
      <abilityName>全半角检查</abilityName>
      <candidateList>
        <item>：</item>
      </candidateList>
      <explain>文本全半角错误。</explain>
      <paraID>6FF9D567</paraID>
      <start>23</start>
      <end>24</end>
      <status>ignored</status>
      <modifiedWord/>
      <trackRevisions>false</trackRevisions>
    </reviewItem>
    <reviewItem>
      <errorID>89e77162-33ef-4200-87f0-55fbc512210d</errorID>
      <errorWord>:</errorWord>
      <group>L1_Format</group>
      <groupName>格式问题</groupName>
      <ability>L2_HalfPunc</ability>
      <abilityName>全半角检查</abilityName>
      <candidateList>
        <item>：</item>
      </candidateList>
      <explain>文本全半角错误。</explain>
      <paraID> 772F4F5</paraID>
      <start>29</start>
      <end>30</end>
      <status>ignored</status>
      <modifiedWord/>
      <trackRevisions>false</trackRevisions>
    </reviewItem>
    <reviewItem>
      <errorID>8c738d93-81eb-4633-abaa-061bfc0c070e</errorID>
      <errorWord>:</errorWord>
      <group>L1_Format</group>
      <groupName>格式问题</groupName>
      <ability>L2_HalfPunc</ability>
      <abilityName>全半角检查</abilityName>
      <candidateList>
        <item>：</item>
      </candidateList>
      <explain>文本全半角错误。</explain>
      <paraID>4411D1B7</paraID>
      <start>26</start>
      <end>27</end>
      <status>ignored</status>
      <modifiedWord/>
      <trackRevisions>false</trackRevisions>
    </reviewItem>
    <reviewItem>
      <errorID>6aaea143-fd16-496b-b209-8686310c03b6</errorID>
      <errorWord>:</errorWord>
      <group>L1_Format</group>
      <groupName>格式问题</groupName>
      <ability>L2_HalfPunc</ability>
      <abilityName>全半角检查</abilityName>
      <candidateList>
        <item>：</item>
      </candidateList>
      <explain>文本全半角错误。</explain>
      <paraID>645F4E8B</paraID>
      <start>29</start>
      <end>30</end>
      <status>ignored</status>
      <modifiedWord/>
      <trackRevisions>false</trackRevisions>
    </reviewItem>
    <reviewItem>
      <errorID>e02b1355-8e21-47f2-8781-3f3e5edf73c5</errorID>
      <errorWord>:</errorWord>
      <group>L1_Format</group>
      <groupName>格式问题</groupName>
      <ability>L2_HalfPunc</ability>
      <abilityName>全半角检查</abilityName>
      <candidateList>
        <item>：</item>
      </candidateList>
      <explain>文本全半角错误。</explain>
      <paraID>2B93924D</paraID>
      <start>27</start>
      <end>28</end>
      <status>ignored</status>
      <modifiedWord/>
      <trackRevisions>false</trackRevisions>
    </reviewItem>
    <reviewItem>
      <errorID>80e1baae-386e-47d4-85e7-6772834a1075</errorID>
      <errorWord>。</errorWord>
      <group>L1_Punc</group>
      <groupName>标点问题</groupName>
      <ability>L2_Punc</ability>
      <abilityName>标点符号检查</abilityName>
      <candidateList>
        <item/>
      </candidateList>
      <explain>标题文本后不使用标点符号。</explain>
      <paraID>62BFB653</paraID>
      <start>24</start>
      <end>25</end>
      <status>ignored</status>
      <modifiedWord/>
      <trackRevisions>false</trackRevisions>
    </reviewItem>
    <reviewItem>
      <errorID>499dd98f-d08e-4dfe-acd9-844308624bbd</errorID>
      <errorWord>，</errorWord>
      <group>L1_Word</group>
      <groupName>字词问题</groupName>
      <ability>L2_Typo</ability>
      <abilityName>字词错误</abilityName>
      <candidateList>
        <item>，在</item>
      </candidateList>
      <explain/>
      <paraID>754E5A34</paraID>
      <start>79</start>
      <end>80</end>
      <status>ignored</status>
      <modifiedWord/>
      <trackRevisions>false</trackRevisions>
    </reviewItem>
    <reviewItem>
      <errorID>1b2a821b-c714-41e1-9a96-f502bed92604</errorID>
      <errorWord>提高</errorWord>
      <group>L1_Word</group>
      <groupName>字词问题</groupName>
      <ability>L2_Typo</ability>
      <abilityName>字词错误</abilityName>
      <candidateList>
        <item>增强</item>
      </candidateList>
      <explain>“提高～意识”搭配不当，建议修改为“增强～意识”。</explain>
      <paraID>61C17174</paraID>
      <start>76</start>
      <end>78</end>
      <status>modified</status>
      <modifiedWord>增强</modifiedWord>
      <trackRevisions>false</trackRevisions>
    </reviewItem>
    <reviewItem>
      <errorID>d8752e46-5814-4afd-adda-99bb298e1f27</errorID>
      <errorWord>“</errorWord>
      <group>L1_Punc</group>
      <groupName>标点问题</groupName>
      <ability>L2_Punc</ability>
      <abilityName>标点符号检查</abilityName>
      <candidateList/>
      <explain/>
      <paraID> 7ACA7E1</paraID>
      <start>74</start>
      <end>75</end>
      <status>ignored</status>
      <modifiedWord/>
      <trackRevisions>false</trackRevisions>
    </reviewItem>
    <reviewItem>
      <errorID>36ccc60b-bd63-4b0c-bd91-6522578d5653</errorID>
      <errorWord>:</errorWord>
      <group>L1_Format</group>
      <groupName>格式问题</groupName>
      <ability>L2_HalfPunc</ability>
      <abilityName>全半角检查</abilityName>
      <candidateList>
        <item>：</item>
      </candidateList>
      <explain>文本全半角错误。</explain>
      <paraID>1B0BA3F3</paraID>
      <start>31</start>
      <end>32</end>
      <status>modified</status>
      <modifiedWord>：</modifiedWord>
      <trackRevisions>false</trackRevisions>
    </reviewItem>
    <reviewItem>
      <errorID>7ecff904-3f48-4cef-8605-87ce4392cc71</errorID>
      <errorWord>:</errorWord>
      <group>L1_Format</group>
      <groupName>格式问题</groupName>
      <ability>L2_HalfPunc</ability>
      <abilityName>全半角检查</abilityName>
      <candidateList>
        <item>：</item>
      </candidateList>
      <explain>文本全半角错误。</explain>
      <paraID>7EB7F53B</paraID>
      <start>27</start>
      <end>28</end>
      <status>ignored</status>
      <modifiedWord/>
      <trackRevisions>false</trackRevisions>
    </reviewItem>
    <reviewItem>
      <errorID>53c8359d-85b0-4c3d-85ec-18dd18c57949</errorID>
      <errorWord>:</errorWord>
      <group>L1_Format</group>
      <groupName>格式问题</groupName>
      <ability>L2_HalfPunc</ability>
      <abilityName>全半角检查</abilityName>
      <candidateList>
        <item>：</item>
      </candidateList>
      <explain>文本全半角错误。</explain>
      <paraID>38558057</paraID>
      <start>27</start>
      <end>28</end>
      <status>ignored</status>
      <modifiedWord/>
      <trackRevisions>false</trackRevisions>
    </reviewItem>
    <reviewItem>
      <errorID>d25d7581-a55e-4d63-b523-c968a5104f0e</errorID>
      <errorWord>:</errorWord>
      <group>L1_Format</group>
      <groupName>格式问题</groupName>
      <ability>L2_HalfPunc</ability>
      <abilityName>全半角检查</abilityName>
      <candidateList>
        <item>：</item>
      </candidateList>
      <explain>文本全半角错误。</explain>
      <paraID>6E2C79C2</paraID>
      <start>38</start>
      <end>39</end>
      <status>ignored</status>
      <modifiedWord/>
      <trackRevisions>false</trackRevisions>
    </reviewItem>
    <reviewItem>
      <errorID>58c963dd-c138-4492-a144-9c8e762617d8</errorID>
      <errorWord>:</errorWord>
      <group>L1_Format</group>
      <groupName>格式问题</groupName>
      <ability>L2_HalfPunc</ability>
      <abilityName>全半角检查</abilityName>
      <candidateList>
        <item>：</item>
      </candidateList>
      <explain>文本全半角错误。</explain>
      <paraID>7C6AB4D4</paraID>
      <start>38</start>
      <end>39</end>
      <status>ignored</status>
      <modifiedWord/>
      <trackRevisions>false</trackRevisions>
    </reviewItem>
    <reviewItem>
      <errorID>d7ccb35d-553e-47a7-8323-aae44cf601ca</errorID>
      <errorWord>:</errorWord>
      <group>L1_Format</group>
      <groupName>格式问题</groupName>
      <ability>L2_HalfPunc</ability>
      <abilityName>全半角检查</abilityName>
      <candidateList>
        <item>：</item>
      </candidateList>
      <explain>文本全半角错误。</explain>
      <paraID>1BDAB8CF</paraID>
      <start>54</start>
      <end>55</end>
      <status>ignored</status>
      <modifiedWord/>
      <trackRevisions>false</trackRevisions>
    </reviewItem>
    <reviewItem>
      <errorID>d2a2cefe-e01d-4154-a7bc-29de3d682262</errorID>
      <errorWord>:</errorWord>
      <group>L1_Format</group>
      <groupName>格式问题</groupName>
      <ability>L2_HalfPunc</ability>
      <abilityName>全半角检查</abilityName>
      <candidateList>
        <item>：</item>
      </candidateList>
      <explain>文本全半角错误。</explain>
      <paraID>613550BD</paraID>
      <start>32</start>
      <end>33</end>
      <status>ignored</status>
      <modifiedWord/>
      <trackRevisions>false</trackRevisions>
    </reviewItem>
    <reviewItem>
      <errorID>7f21cb3b-3407-4770-8a6d-37075a96e666</errorID>
      <errorWord>:</errorWord>
      <group>L1_Format</group>
      <groupName>格式问题</groupName>
      <ability>L2_HalfPunc</ability>
      <abilityName>全半角检查</abilityName>
      <candidateList>
        <item>：</item>
      </candidateList>
      <explain>文本全半角错误。</explain>
      <paraID>7CDB3F98</paraID>
      <start>28</start>
      <end>29</end>
      <status>ignored</status>
      <modifiedWord/>
      <trackRevisions>false</trackRevisions>
    </reviewItem>
    <reviewItem>
      <errorID>be10031e-e6d4-4e13-a123-975669b8df29</errorID>
      <errorWord>:</errorWord>
      <group>L1_Format</group>
      <groupName>格式问题</groupName>
      <ability>L2_HalfPunc</ability>
      <abilityName>全半角检查</abilityName>
      <candidateList>
        <item>：</item>
      </candidateList>
      <explain>文本全半角错误。</explain>
      <paraID>2736576A</paraID>
      <start>39</start>
      <end>40</end>
      <status>ignored</status>
      <modifiedWord/>
      <trackRevisions>false</trackRevisions>
    </reviewItem>
    <reviewItem>
      <errorID>4433e750-8fd6-401b-b292-1236e9d17166</errorID>
      <errorWord>:</errorWord>
      <group>L1_Format</group>
      <groupName>格式问题</groupName>
      <ability>L2_HalfPunc</ability>
      <abilityName>全半角检查</abilityName>
      <candidateList>
        <item>：</item>
      </candidateList>
      <explain>文本全半角错误。</explain>
      <paraID>76F178D9</paraID>
      <start>52</start>
      <end>53</end>
      <status>ignored</status>
      <modifiedWord/>
      <trackRevisions>false</trackRevisions>
    </reviewItem>
    <reviewItem>
      <errorID>71079eda-621d-434a-83ad-e9fce9ccc038</errorID>
      <errorWord>:</errorWord>
      <group>L1_Format</group>
      <groupName>格式问题</groupName>
      <ability>L2_HalfPunc</ability>
      <abilityName>全半角检查</abilityName>
      <candidateList>
        <item>：</item>
      </candidateList>
      <explain>文本全半角错误。</explain>
      <paraID>77214871</paraID>
      <start>28</start>
      <end>29</end>
      <status>ignored</status>
      <modifiedWord/>
      <trackRevisions>false</trackRevisions>
    </reviewItem>
    <reviewItem>
      <errorID>0d45c99b-1a1b-4082-9e7a-ba0502a4c9e1</errorID>
      <errorWord>:</errorWord>
      <group>L1_Format</group>
      <groupName>格式问题</groupName>
      <ability>L2_HalfPunc</ability>
      <abilityName>全半角检查</abilityName>
      <candidateList>
        <item>：</item>
      </candidateList>
      <explain>文本全半角错误。</explain>
      <paraID>24D805A2</paraID>
      <start>32</start>
      <end>33</end>
      <status>ignored</status>
      <modifiedWord/>
      <trackRevisions>false</trackRevisions>
    </reviewItem>
    <reviewItem>
      <errorID>5d09f90e-9002-4199-b077-1e88797ada83</errorID>
      <errorWord>:</errorWord>
      <group>L1_Format</group>
      <groupName>格式问题</groupName>
      <ability>L2_HalfPunc</ability>
      <abilityName>全半角检查</abilityName>
      <candidateList>
        <item>：</item>
      </candidateList>
      <explain>文本全半角错误。</explain>
      <paraID>3D5EED74</paraID>
      <start>37</start>
      <end>38</end>
      <status>ignored</status>
      <modifiedWord/>
      <trackRevisions>false</trackRevisions>
    </reviewItem>
    <reviewItem>
      <errorID>be1e5cfb-5b47-4a1b-af66-f49dc96c3cc9</errorID>
      <errorWord>:</errorWord>
      <group>L1_Format</group>
      <groupName>格式问题</groupName>
      <ability>L2_HalfPunc</ability>
      <abilityName>全半角检查</abilityName>
      <candidateList>
        <item>：</item>
      </candidateList>
      <explain>文本全半角错误。</explain>
      <paraID>20AB6CA1</paraID>
      <start>51</start>
      <end>52</end>
      <status>ignored</status>
      <modifiedWord/>
      <trackRevisions>false</trackRevisions>
    </reviewItem>
    <reviewItem>
      <errorID>564aa858-9a3b-4974-a69c-d0e5a723f44c</errorID>
      <errorWord>:</errorWord>
      <group>L1_Format</group>
      <groupName>格式问题</groupName>
      <ability>L2_HalfPunc</ability>
      <abilityName>全半角检查</abilityName>
      <candidateList>
        <item>：</item>
      </candidateList>
      <explain>文本全半角错误。</explain>
      <paraID>2ECFC0BC</paraID>
      <start>38</start>
      <end>39</end>
      <status>ignored</status>
      <modifiedWord/>
      <trackRevisions>false</trackRevisions>
    </reviewItem>
    <reviewItem>
      <errorID>6631cca0-ea1f-4628-94d9-04afa733cf13</errorID>
      <errorWord>:</errorWord>
      <group>L1_Format</group>
      <groupName>格式问题</groupName>
      <ability>L2_HalfPunc</ability>
      <abilityName>全半角检查</abilityName>
      <candidateList>
        <item>：</item>
      </candidateList>
      <explain>文本全半角错误。</explain>
      <paraID>63BA47B6</paraID>
      <start>38</start>
      <end>39</end>
      <status>ignored</status>
      <modifiedWord/>
      <trackRevisions>false</trackRevisions>
    </reviewItem>
    <reviewItem>
      <errorID>980a9107-ae7f-44cb-a078-c9fd367e708b</errorID>
      <errorWord>:</errorWord>
      <group>L1_Format</group>
      <groupName>格式问题</groupName>
      <ability>L2_HalfPunc</ability>
      <abilityName>全半角检查</abilityName>
      <candidateList>
        <item>：</item>
      </candidateList>
      <explain>文本全半角错误。</explain>
      <paraID>474A2CAC</paraID>
      <start>39</start>
      <end>40</end>
      <status>ignored</status>
      <modifiedWord/>
      <trackRevisions>false</trackRevisions>
    </reviewItem>
    <reviewItem>
      <errorID>36be234d-9270-405f-9595-4765ecbe3570</errorID>
      <errorWord>:</errorWord>
      <group>L1_Format</group>
      <groupName>格式问题</groupName>
      <ability>L2_HalfPunc</ability>
      <abilityName>全半角检查</abilityName>
      <candidateList>
        <item>：</item>
      </candidateList>
      <explain>文本全半角错误。</explain>
      <paraID>77E62352</paraID>
      <start>47</start>
      <end>48</end>
      <status>ignored</status>
      <modifiedWord/>
      <trackRevisions>false</trackRevisions>
    </reviewItem>
    <reviewItem>
      <errorID>c13f6bc3-c963-4d5a-b1de-431e0cd84980</errorID>
      <errorWord>:</errorWord>
      <group>L1_Format</group>
      <groupName>格式问题</groupName>
      <ability>L2_HalfPunc</ability>
      <abilityName>全半角检查</abilityName>
      <candidateList>
        <item>：</item>
      </candidateList>
      <explain>文本全半角错误。</explain>
      <paraID>3EA0A352</paraID>
      <start>33</start>
      <end>34</end>
      <status>ignored</status>
      <modifiedWord/>
      <trackRevisions>false</trackRevisions>
    </reviewItem>
    <reviewItem>
      <errorID>80cbd11d-3b7c-400c-aa9b-c56c37ae29f9</errorID>
      <errorWord>:</errorWord>
      <group>L1_Format</group>
      <groupName>格式问题</groupName>
      <ability>L2_HalfPunc</ability>
      <abilityName>全半角检查</abilityName>
      <candidateList>
        <item>：</item>
      </candidateList>
      <explain>文本全半角错误。</explain>
      <paraID>1A6E9F4C</paraID>
      <start>28</start>
      <end>29</end>
      <status>ignored</status>
      <modifiedWord/>
      <trackRevisions>false</trackRevisions>
    </reviewItem>
    <reviewItem>
      <errorID>410e7d70-cb2f-42d3-9cdc-d9b4ee6ac939</errorID>
      <errorWord>:</errorWord>
      <group>L1_Format</group>
      <groupName>格式问题</groupName>
      <ability>L2_HalfPunc</ability>
      <abilityName>全半角检查</abilityName>
      <candidateList>
        <item>：</item>
      </candidateList>
      <explain>文本全半角错误。</explain>
      <paraID>690760F1</paraID>
      <start>30</start>
      <end>31</end>
      <status>ignored</status>
      <modifiedWord/>
      <trackRevisions>false</trackRevisions>
    </reviewItem>
    <reviewItem>
      <errorID>6d9c1bf7-d7ee-49ef-ac58-930d83e0a44c</errorID>
      <errorWord>:</errorWord>
      <group>L1_Format</group>
      <groupName>格式问题</groupName>
      <ability>L2_HalfPunc</ability>
      <abilityName>全半角检查</abilityName>
      <candidateList>
        <item>：</item>
      </candidateList>
      <explain>文本全半角错误。</explain>
      <paraID>166F92FD</paraID>
      <start>30</start>
      <end>31</end>
      <status>ignored</status>
      <modifiedWord/>
      <trackRevisions>false</trackRevisions>
    </reviewItem>
    <reviewItem>
      <errorID>6fb598ba-9fc5-4f1b-b882-6b90b8bb13d9</errorID>
      <errorWord>:</errorWord>
      <group>L1_Format</group>
      <groupName>格式问题</groupName>
      <ability>L2_HalfPunc</ability>
      <abilityName>全半角检查</abilityName>
      <candidateList>
        <item>：</item>
      </candidateList>
      <explain>文本全半角错误。</explain>
      <paraID>3083CED4</paraID>
      <start>31</start>
      <end>32</end>
      <status>ignored</status>
      <modifiedWord/>
      <trackRevisions>false</trackRevisions>
    </reviewItem>
    <reviewItem>
      <errorID>0da79dae-5c1f-4e85-9788-64ffe3b0f886</errorID>
      <errorWord>:</errorWord>
      <group>L1_Format</group>
      <groupName>格式问题</groupName>
      <ability>L2_HalfPunc</ability>
      <abilityName>全半角检查</abilityName>
      <candidateList>
        <item>：</item>
      </candidateList>
      <explain>文本全半角错误。</explain>
      <paraID>70931DEA</paraID>
      <start>34</start>
      <end>35</end>
      <status>ignored</status>
      <modifiedWord/>
      <trackRevisions>false</trackRevisions>
    </reviewItem>
    <reviewItem>
      <errorID>cbb1445e-56f5-4b11-b219-1fb7904a8d70</errorID>
      <errorWord>:</errorWord>
      <group>L1_Format</group>
      <groupName>格式问题</groupName>
      <ability>L2_HalfPunc</ability>
      <abilityName>全半角检查</abilityName>
      <candidateList>
        <item>：</item>
      </candidateList>
      <explain>文本全半角错误。</explain>
      <paraID>44CD61D1</paraID>
      <start>25</start>
      <end>26</end>
      <status>ignored</status>
      <modifiedWord/>
      <trackRevisions>false</trackRevisions>
    </reviewItem>
    <reviewItem>
      <errorID>c575979d-464b-4b71-8c72-6207196f0701</errorID>
      <errorWord>:</errorWord>
      <group>L1_Format</group>
      <groupName>格式问题</groupName>
      <ability>L2_HalfPunc</ability>
      <abilityName>全半角检查</abilityName>
      <candidateList>
        <item>：</item>
      </candidateList>
      <explain>文本全半角错误。</explain>
      <paraID>578C13C7</paraID>
      <start>26</start>
      <end>27</end>
      <status>ignored</status>
      <modifiedWord/>
      <trackRevisions>false</trackRevisions>
    </reviewItem>
    <reviewItem>
      <errorID>07a76c93-82c8-4b0d-bdad-e4cd8595d5ba</errorID>
      <errorWord>(</errorWord>
      <group>L1_Format</group>
      <groupName>格式问题</groupName>
      <ability>L2_HalfPunc</ability>
      <abilityName>全半角检查</abilityName>
      <candidateList>
        <item>（</item>
      </candidateList>
      <explain>文本全半角错误。</explain>
      <paraID>578C13C7</paraID>
      <start>76</start>
      <end>77</end>
      <status>ignored</status>
      <modifiedWord/>
      <trackRevisions>false</trackRevisions>
    </reviewItem>
    <reviewItem>
      <errorID>6f5a8209-ed90-41c7-aba1-ca65a599891b</errorID>
      <errorWord>)</errorWord>
      <group>L1_Format</group>
      <groupName>格式问题</groupName>
      <ability>L2_HalfPunc</ability>
      <abilityName>全半角检查</abilityName>
      <candidateList>
        <item>）</item>
      </candidateList>
      <explain>文本全半角错误。</explain>
      <paraID>578C13C7</paraID>
      <start>83</start>
      <end>84</end>
      <status>ignored</status>
      <modifiedWord/>
      <trackRevisions>false</trackRevisions>
    </reviewItem>
    <reviewItem>
      <errorID>eb47a5d6-20d9-47d2-a596-3ff00b6d5ee4</errorID>
      <errorWord>(</errorWord>
      <group>L1_Format</group>
      <groupName>格式问题</groupName>
      <ability>L2_HalfPunc</ability>
      <abilityName>全半角检查</abilityName>
      <candidateList>
        <item>（</item>
      </candidateList>
      <explain>文本全半角错误。</explain>
      <paraID>578C13C7</paraID>
      <start>98</start>
      <end>99</end>
      <status>ignored</status>
      <modifiedWord/>
      <trackRevisions>false</trackRevisions>
    </reviewItem>
    <reviewItem>
      <errorID>8dd4b5bc-7331-4d83-8f4f-ff38c2856571</errorID>
      <errorWord>)</errorWord>
      <group>L1_Format</group>
      <groupName>格式问题</groupName>
      <ability>L2_HalfPunc</ability>
      <abilityName>全半角检查</abilityName>
      <candidateList>
        <item>）</item>
      </candidateList>
      <explain>文本全半角错误。</explain>
      <paraID>578C13C7</paraID>
      <start>100</start>
      <end>101</end>
      <status>ignored</status>
      <modifiedWord/>
      <trackRevisions>false</trackRevisions>
    </reviewItem>
    <reviewItem>
      <errorID>3a0c8456-5195-4380-aeee-e4cc25764bf8</errorID>
      <errorWord>:</errorWord>
      <group>L1_Format</group>
      <groupName>格式问题</groupName>
      <ability>L2_HalfPunc</ability>
      <abilityName>全半角检查</abilityName>
      <candidateList>
        <item>：</item>
      </candidateList>
      <explain>文本全半角错误。</explain>
      <paraID>3A37FD07</paraID>
      <start>27</start>
      <end>28</end>
      <status>ignored</status>
      <modifiedWord/>
      <trackRevisions>false</trackRevisions>
    </reviewItem>
    <reviewItem>
      <errorID>0472e95a-ccfe-41e1-9545-972078fb522f</errorID>
      <errorWord>:</errorWord>
      <group>L1_Format</group>
      <groupName>格式问题</groupName>
      <ability>L2_HalfPunc</ability>
      <abilityName>全半角检查</abilityName>
      <candidateList>
        <item>：</item>
      </candidateList>
      <explain>文本全半角错误。</explain>
      <paraID>78B32415</paraID>
      <start>30</start>
      <end>31</end>
      <status>ignored</status>
      <modifiedWord/>
      <trackRevisions>false</trackRevisions>
    </reviewItem>
    <reviewItem>
      <errorID>2fb65ea4-6f2a-4dc1-8555-25d0ac729313</errorID>
      <errorWord>:</errorWord>
      <group>L1_Format</group>
      <groupName>格式问题</groupName>
      <ability>L2_HalfPunc</ability>
      <abilityName>全半角检查</abilityName>
      <candidateList>
        <item>：</item>
      </candidateList>
      <explain>文本全半角错误。</explain>
      <paraID>  445336</paraID>
      <start>31</start>
      <end>32</end>
      <status>ignored</status>
      <modifiedWord/>
      <trackRevisions>false</trackRevisions>
    </reviewItem>
    <reviewItem>
      <errorID>9076a8b0-902d-4891-ac4c-162103f529d6</errorID>
      <errorWord>:</errorWord>
      <group>L1_Format</group>
      <groupName>格式问题</groupName>
      <ability>L2_HalfPunc</ability>
      <abilityName>全半角检查</abilityName>
      <candidateList>
        <item>：</item>
      </candidateList>
      <explain>文本全半角错误。</explain>
      <paraID>1ECC6E0B</paraID>
      <start>25</start>
      <end>26</end>
      <status>ignored</status>
      <modifiedWord/>
      <trackRevisions>false</trackRevisions>
    </reviewItem>
    <reviewItem>
      <errorID>056ae975-2f0c-49ab-a548-6a6559f47480</errorID>
      <errorWord>:</errorWord>
      <group>L1_Format</group>
      <groupName>格式问题</groupName>
      <ability>L2_HalfPunc</ability>
      <abilityName>全半角检查</abilityName>
      <candidateList>
        <item>：</item>
      </candidateList>
      <explain>文本全半角错误。</explain>
      <paraID> A70CD8B</paraID>
      <start>26</start>
      <end>27</end>
      <status>ignored</status>
      <modifiedWord/>
      <trackRevisions>false</trackRevisions>
    </reviewItem>
    <reviewItem>
      <errorID>e8834f20-2f92-440b-86ce-766cd803456d</errorID>
      <errorWord>:</errorWord>
      <group>L1_Format</group>
      <groupName>格式问题</groupName>
      <ability>L2_HalfPunc</ability>
      <abilityName>全半角检查</abilityName>
      <candidateList>
        <item>：</item>
      </candidateList>
      <explain>文本全半角错误。</explain>
      <paraID>4BEC919B</paraID>
      <start>28</start>
      <end>29</end>
      <status>ignored</status>
      <modifiedWord/>
      <trackRevisions>false</trackRevisions>
    </reviewItem>
    <reviewItem>
      <errorID>d5737e7a-7951-4f47-b070-a7ff9e3bcede</errorID>
      <errorWord>:</errorWord>
      <group>L1_Format</group>
      <groupName>格式问题</groupName>
      <ability>L2_HalfPunc</ability>
      <abilityName>全半角检查</abilityName>
      <candidateList>
        <item>：</item>
      </candidateList>
      <explain>文本全半角错误。</explain>
      <paraID>2076AFD2</paraID>
      <start>31</start>
      <end>32</end>
      <status>ignored</status>
      <modifiedWord/>
      <trackRevisions>false</trackRevisions>
    </reviewItem>
    <reviewItem>
      <errorID>98e88c79-3215-43f3-b221-dc5cc6f79875</errorID>
      <errorWord>:</errorWord>
      <group>L1_Format</group>
      <groupName>格式问题</groupName>
      <ability>L2_HalfPunc</ability>
      <abilityName>全半角检查</abilityName>
      <candidateList>
        <item>：</item>
      </candidateList>
      <explain>文本全半角错误。</explain>
      <paraID>6083407F</paraID>
      <start>29</start>
      <end>30</end>
      <status>ignored</status>
      <modifiedWord/>
      <trackRevisions>false</trackRevisions>
    </reviewItem>
    <reviewItem>
      <errorID>5c5ef03f-394b-479e-91d1-aacf8883d6f2</errorID>
      <errorWord>法律、法规</errorWord>
      <group>L1_Word</group>
      <groupName>字词问题</groupName>
      <ability>L2_Typo</ability>
      <abilityName>字词错误</abilityName>
      <candidateList>
        <item>法律法规</item>
      </candidateList>
      <explain/>
      <paraID>58FDF805</paraID>
      <start>23</start>
      <end>27</end>
      <status>modified</status>
      <modifiedWord>法律法规</modifiedWord>
      <trackRevisions>false</trackRevisions>
    </reviewItem>
    <reviewItem>
      <errorID>7c88757a-05f1-4278-920e-c3795a62fc75</errorID>
      <errorWord>法律、法规</errorWord>
      <group>L1_Word</group>
      <groupName>字词问题</groupName>
      <ability>L2_Typo</ability>
      <abilityName>字词错误</abilityName>
      <candidateList>
        <item>法律法规</item>
      </candidateList>
      <explain/>
      <paraID>58FDF805</paraID>
      <start>85</start>
      <end>89</end>
      <status>modified</status>
      <modifiedWord>法律法规</modifiedWord>
      <trackRevisions>false</trackRevisions>
    </reviewItem>
    <reviewItem>
      <errorID>d160583b-fe90-4254-a1c3-bb369b495662</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56856B61</paraID>
      <start>45</start>
      <end>53</end>
      <status>ignored</status>
      <modifiedWord/>
      <trackRevisions>false</trackRevisions>
    </reviewItem>
    <reviewItem>
      <errorID>995e5539-87c7-45aa-8720-62c03fe8c3da</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541DE081</paraID>
      <start>9</start>
      <end>11</end>
      <status>ignored</status>
      <modifiedWord/>
      <trackRevisions>false</trackRevisions>
    </reviewItem>
    <reviewItem>
      <errorID>eda33720-b689-463e-bb48-7c338c7e3207</errorID>
      <errorWord>党的政策方针政策</errorWord>
      <group>L1_Political</group>
      <groupName>政治性问题</groupName>
      <ability>L2_Keyword</ability>
      <abilityName>固定表述</abilityName>
      <candidateList>
        <item>党的路线方针政策</item>
      </candidateList>
      <explain>词汇“党的路线方针政策”在特定场景下为固定表述形式，请确认此处的“党的政策方针政策”是否存在不当。</explain>
      <paraID>71338DF7</paraID>
      <start>109</start>
      <end>117</end>
      <status>modified</status>
      <modifiedWord>党的路线方针政策</modifiedWord>
      <trackRevisions>false</trackRevisions>
    </reviewItem>
    <reviewItem>
      <errorID>a7fa704d-7f44-477f-825e-b5c1ae88b1c4</errorID>
      <errorWord>村两委</errorWord>
      <group>L1_Political</group>
      <groupName>政治性问题</groupName>
      <ability>L2_Keyword</ability>
      <abilityName>固定表述</abilityName>
      <candidateList>
        <item>村“两委”</item>
      </candidateList>
      <explain>注意检查当前固定表述标点是否使用规范。</explain>
      <paraID>435F8550</paraID>
      <start>183</start>
      <end>188</end>
      <status>modified</status>
      <modifiedWord>村“两委”</modifiedWord>
      <trackRevisions>false</trackRevisions>
    </reviewItem>
    <reviewItem>
      <errorID>50cb5037-8ed1-4068-bfdb-7ba990e21cf7</errorID>
      <errorWord>二十届三中全会</errorWord>
      <group>L1_Political</group>
      <groupName>政治性问题</groupName>
      <ability>L2_Unpolitical</ability>
      <abilityName>政治敏感错误</abilityName>
      <candidateList>
        <item>党的二十届三中全会</item>
      </candidateList>
      <explain/>
      <paraID>21A4A52A</paraID>
      <start>3</start>
      <end>12</end>
      <status>modified</status>
      <modifiedWord>党的二十届三中全会</modifiedWord>
      <trackRevisions>false</trackRevisions>
    </reviewItem>
    <reviewItem>
      <errorID>3a2862eb-6d3f-4ced-926e-f0bba394d921</errorID>
      <errorWord>二十届三中全会</errorWord>
      <group>L1_Political</group>
      <groupName>政治性问题</groupName>
      <ability>L2_Unpolitical</ability>
      <abilityName>政治敏感错误</abilityName>
      <candidateList>
        <item>党的二十届三中全会</item>
      </candidateList>
      <explain/>
      <paraID>21A4A52A</paraID>
      <start>46</start>
      <end>55</end>
      <status>modified</status>
      <modifiedWord>党的二十届三中全会</modifiedWord>
      <trackRevisions>false</trackRevisions>
    </reviewItem>
    <reviewItem>
      <errorID>6ae19858-c331-405c-85bc-ac8a80d90124</errorID>
      <errorWord>堂握</errorWord>
      <group>L1_Word</group>
      <groupName>字词问题</groupName>
      <ability>L2_Typo</ability>
      <abilityName>字词错误</abilityName>
      <candidateList>
        <item>掌握</item>
      </candidateList>
      <explain>〈动〉❶了解事物，因而能充分支配或运用：～技术｜～理论｜～原则｜～规律◇～自己的命运。❷主持；控制：～会议｜～政权。</explain>
      <paraID>21A4A52A</paraID>
      <start>211</start>
      <end>213</end>
      <status>modified</status>
      <modifiedWord>掌握</modifiedWord>
      <trackRevisions>false</trackRevisions>
    </reviewItem>
    <reviewItem>
      <errorID>2b1f0724-171d-4175-b672-8a4445510fe3</errorID>
      <errorWord>：</errorWord>
      <group>L1_Punc</group>
      <groupName>标点问题</groupName>
      <ability>L2_Punc</ability>
      <abilityName>标点符号检查</abilityName>
      <candidateList>
        <item/>
      </candidateList>
      <explain>标题文本后不使用标点符号。</explain>
      <paraID>518F74FE</paraID>
      <start>18</start>
      <end>18</end>
      <status>modified</status>
      <modifiedWord/>
      <trackRevisions>false</trackRevisions>
    </reviewItem>
    <reviewItem>
      <errorID>416e9af6-e0b9-4e8d-9b16-b2fb1fe9fc24</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2ADF8030</paraID>
      <start>1313</start>
      <end>1319</end>
      <status>modified</status>
      <modifiedWord>“三支一扶”</modifiedWord>
      <trackRevisions>false</trackRevisions>
    </reviewItem>
    <reviewItem>
      <errorID>3842d5f5-6fa4-47f5-b654-41393b56b99a</errorID>
      <errorWord>三支一扶</errorWord>
      <group>L1_Political</group>
      <groupName>政治性问题</groupName>
      <ability>L2_Keyword</ability>
      <abilityName>固定表述</abilityName>
      <candidateList>
        <item>“三支一扶”</item>
      </candidateList>
      <explain>注意检查当前固定表述标点是否使用规范。</explain>
      <paraID>2ADF8030</paraID>
      <start>1333</start>
      <end>1339</end>
      <status>modified</status>
      <modifiedWord>“三支一扶”</modifiedWord>
      <trackRevisions>false</trackRevisions>
    </reviewItem>
    <reviewItem>
      <errorID>79791644-9f2e-4dd8-9b58-e11b2d237b26</errorID>
      <errorWord>以往年度非税项目资金以往年度非税项目资金</errorWord>
      <group>L1_Word</group>
      <groupName>字词问题</groupName>
      <ability>L2_Typo</ability>
      <abilityName>字词错误</abilityName>
      <candidateList>
        <item>以往年度非税项目资金</item>
      </candidateList>
      <explain/>
      <paraID>2ADF8030</paraID>
      <start>1652</start>
      <end>1662</end>
      <status>modified</status>
      <modifiedWord>以往年度非税项目资金</modifiedWord>
      <trackRevisions>false</trackRevisions>
    </reviewItem>
    <reviewItem>
      <errorID>41ddb129-8d1d-4b6f-81c4-b39e62e7a26d</errorID>
      <errorWord>:</errorWord>
      <group>L1_Punc</group>
      <groupName>标点问题</groupName>
      <ability>L2_Punc</ability>
      <abilityName>标点符号检查</abilityName>
      <candidateList>
        <item/>
      </candidateList>
      <explain>标题文本后不使用标点符号。</explain>
      <paraID>349D7E51</paraID>
      <start>15</start>
      <end>15</end>
      <status>modified</status>
      <modifiedWord/>
      <trackRevisions>false</trackRevisions>
    </reviewItem>
    <reviewItem>
      <errorID>ac7433eb-3db5-4fcd-b7d9-03977ef10495</errorID>
      <errorWord>。</errorWord>
      <group>L1_Punc</group>
      <groupName>标点问题</groupName>
      <ability>L2_Punc</ability>
      <abilityName>标点符号检查</abilityName>
      <candidateList>
        <item/>
      </candidateList>
      <explain>标题文本后不使用标点符号。</explain>
      <paraID>3E28F09E</paraID>
      <start>9</start>
      <end>9</end>
      <status>modified</status>
      <modifiedWord/>
      <trackRevisions>false</trackRevisions>
    </reviewItem>
    <reviewItem>
      <errorID>ba391536-f2d4-4e2d-bc4f-183e61561460</errorID>
      <errorWord>加强</errorWord>
      <group>L1_Word</group>
      <groupName>字词问题</groupName>
      <ability>L2_Typo</ability>
      <abilityName>字词错误</abilityName>
      <candidateList>
        <item>加大</item>
      </candidateList>
      <explain>“加强～力度”搭配不当，建议修改为“加大～力度”。</explain>
      <paraID> 4B24270</paraID>
      <start>86</start>
      <end>88</end>
      <status>modified</status>
      <modifiedWord>加大</modifiedWord>
      <trackRevisions>false</trackRevisions>
    </reviewItem>
    <reviewItem>
      <errorID>277d1d93-1f7f-4bf0-bdda-d2f0383af301</errorID>
      <errorWord>。</errorWord>
      <group>L1_Punc</group>
      <groupName>标点问题</groupName>
      <ability>L2_Punc</ability>
      <abilityName>标点符号检查</abilityName>
      <candidateList>
        <item/>
      </candidateList>
      <explain>标题文本后不使用标点符号。</explain>
      <paraID>65DA3029</paraID>
      <start>14</start>
      <end>14</end>
      <status>modified</status>
      <modifiedWord/>
      <trackRevisions>false</trackRevisions>
    </reviewItem>
    <reviewItem>
      <errorID>285295e5-4f9a-470e-b131-fa452f8b2e35</errorID>
      <errorWord>。</errorWord>
      <group>L1_Punc</group>
      <groupName>标点问题</groupName>
      <ability>L2_Punc</ability>
      <abilityName>标点符号检查</abilityName>
      <candidateList>
        <item/>
      </candidateList>
      <explain>标题文本后不使用标点符号。</explain>
      <paraID>1E617372</paraID>
      <start>11</start>
      <end>11</end>
      <status>modified</status>
      <modifiedWord/>
      <trackRevisions>false</trackRevisions>
    </reviewItem>
    <reviewItem>
      <errorID>f38305c8-f3f0-416e-b3b2-b84abe01548e</errorID>
      <errorWord>。</errorWord>
      <group>L1_Punc</group>
      <groupName>标点问题</groupName>
      <ability>L2_Punc</ability>
      <abilityName>标点符号检查</abilityName>
      <candidateList>
        <item/>
      </candidateList>
      <explain>标题文本后不使用标点符号。</explain>
      <paraID>6E8EB3F6</paraID>
      <start>6</start>
      <end>7</end>
      <status>ignored</status>
      <modifiedWord/>
      <trackRevisions>false</trackRevisions>
    </reviewItem>
    <reviewItem>
      <errorID>68fad97e-0c6e-497e-aad2-590e93d3417a</errorID>
      <errorWord>村两委</errorWord>
      <group>L1_Political</group>
      <groupName>政治性问题</groupName>
      <ability>L2_Keyword</ability>
      <abilityName>固定表述</abilityName>
      <candidateList>
        <item>村“两委”</item>
      </candidateList>
      <explain>注意检查当前固定表述标点是否使用规范。</explain>
      <paraID>4170EEED</paraID>
      <start>70</start>
      <end>75</end>
      <status>modified</status>
      <modifiedWord>村“两委”</modifiedWord>
      <trackRevisions>false</trackRevisions>
    </reviewItem>
    <reviewItem>
      <errorID>23e6628e-ca76-4be7-99e4-8168d4b35e9e</errorID>
      <errorWord>大量</errorWord>
      <group>L1_Word</group>
      <groupName>字词问题</groupName>
      <ability>L2_Typo</ability>
      <abilityName>字词错误</abilityName>
      <candidateList>
        <item>大力</item>
      </candidateList>
      <explain/>
      <paraID>6E105FBE</paraID>
      <start>31</start>
      <end>33</end>
      <status>modified</status>
      <modifiedWord>大力</modifiedWord>
      <trackRevisions>false</trackRevisions>
    </reviewItem>
    <reviewItem>
      <errorID>e4bea722-f39b-4a52-8f41-323cce938dba</errorID>
      <errorWord>提高</errorWord>
      <group>L1_Word</group>
      <groupName>字词问题</groupName>
      <ability>L2_Typo</ability>
      <abilityName>字词错误</abilityName>
      <candidateList>
        <item>增强</item>
      </candidateList>
      <explain>“提高～意识”搭配不当，建议修改为“增强～意识”。</explain>
      <paraID>6E105FBE</paraID>
      <start>57</start>
      <end>59</end>
      <status>modified</status>
      <modifiedWord>增强</modifiedWord>
      <trackRevisions>false</trackRevisions>
    </reviewItem>
    <reviewItem>
      <errorID>e028a64c-ebe5-439c-adc5-aafc471f0eba</errorID>
      <errorWord>。</errorWord>
      <group>L1_Punc</group>
      <groupName>标点问题</groupName>
      <ability>L2_Punc</ability>
      <abilityName>标点符号检查</abilityName>
      <candidateList>
        <item/>
      </candidateList>
      <explain>标题文本后不使用标点符号。</explain>
      <paraID>6DA6DFC8</paraID>
      <start>6</start>
      <end>7</end>
      <status>ignored</status>
      <modifiedWord/>
      <trackRevisions>false</trackRevisions>
    </reviewItem>
    <reviewItem>
      <errorID>960bace5-bbb2-497f-9f4a-67e1dec712b0</errorID>
      <errorWord>。</errorWord>
      <group>L1_Punc</group>
      <groupName>标点问题</groupName>
      <ability>L2_Punc</ability>
      <abilityName>标点符号检查</abilityName>
      <candidateList>
        <item/>
      </candidateList>
      <explain>标题文本后不使用标点符号。</explain>
      <paraID>65EFFBC9</paraID>
      <start>6</start>
      <end>7</end>
      <status>ignored</status>
      <modifiedWord/>
      <trackRevisions>false</trackRevisions>
    </reviewItem>
    <reviewItem>
      <errorID>63a440eb-bef6-4a83-9692-0ef4fcbd6d7a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65EFFBC9</paraID>
      <start>227</start>
      <end>228</end>
      <status>modified</status>
      <modifiedWord>地</modifiedWord>
      <trackRevisions>false</trackRevisions>
    </reviewItem>
    <reviewItem>
      <errorID>64ca268f-1f35-41cd-9aa3-67327b4fed6f</errorID>
      <errorWord>。</errorWord>
      <group>L1_Punc</group>
      <groupName>标点问题</groupName>
      <ability>L2_Punc</ability>
      <abilityName>标点符号检查</abilityName>
      <candidateList>
        <item/>
      </candidateList>
      <explain>标题文本后不使用标点符号。</explain>
      <paraID>655C854D</paraID>
      <start>6</start>
      <end>7</end>
      <status>ignored</status>
      <modifiedWord/>
      <trackRevisions>false</trackRevisions>
    </reviewItem>
    <reviewItem>
      <errorID>2e80fb4d-9b28-4b2c-8a41-9491cc3b0b7e</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655C854D</paraID>
      <start>79</start>
      <end>81</end>
      <status>ignored</status>
      <modifiedWord/>
      <trackRevisions>false</trackRevisions>
    </reviewItem>
    <reviewItem>
      <errorID>8eaf4fd8-4a53-4ec9-b11c-cd3386512973</errorID>
      <errorWord>。</errorWord>
      <group>L1_Punc</group>
      <groupName>标点问题</groupName>
      <ability>L2_Punc</ability>
      <abilityName>标点符号检查</abilityName>
      <candidateList>
        <item/>
      </candidateList>
      <explain>标题文本后不使用标点符号。</explain>
      <paraID>6E471DC6</paraID>
      <start>6</start>
      <end>7</end>
      <status>ignored</status>
      <modifiedWord/>
      <trackRevisions>false</trackRevisions>
    </reviewItem>
    <reviewItem>
      <errorID>c2e59847-c707-4017-9e40-1d3095b3d17e</errorID>
      <errorWord>。</errorWord>
      <group>L1_Punc</group>
      <groupName>标点问题</groupName>
      <ability>L2_Punc</ability>
      <abilityName>标点符号检查</abilityName>
      <candidateList>
        <item/>
      </candidateList>
      <explain>标题文本后不使用标点符号。</explain>
      <paraID>7394DDCA</paraID>
      <start>13</start>
      <end>13</end>
      <status>modified</status>
      <modifiedWord/>
      <trackRevisions>false</trackRevisions>
    </reviewItem>
    <reviewItem>
      <errorID>60c35499-9607-4663-8f34-88c79398b30e</errorID>
      <errorWord>。</errorWord>
      <group>L1_Punc</group>
      <groupName>标点问题</groupName>
      <ability>L2_Punc</ability>
      <abilityName>标点符号检查</abilityName>
      <candidateList>
        <item/>
      </candidateList>
      <explain>标题文本后不使用标点符号。</explain>
      <paraID>109B64C2</paraID>
      <start>6</start>
      <end>7</end>
      <status>ignored</status>
      <modifiedWord/>
      <trackRevisions>false</trackRevisions>
    </reviewItem>
    <reviewItem>
      <errorID>255cbdb5-f30a-49fe-867e-f0f7523fb02c</errorID>
      <errorWord>。</errorWord>
      <group>L1_Punc</group>
      <groupName>标点问题</groupName>
      <ability>L2_Punc</ability>
      <abilityName>标点符号检查</abilityName>
      <candidateList>
        <item/>
      </candidateList>
      <explain>标题文本后不使用标点符号。</explain>
      <paraID> C4132CE</paraID>
      <start>6</start>
      <end>7</end>
      <status>ignored</status>
      <modifiedWord/>
      <trackRevisions>false</trackRevisions>
    </reviewItem>
    <reviewItem>
      <errorID>44da712d-67d0-4061-a8df-90f464ccc41f</errorID>
      <errorWord>。</errorWord>
      <group>L1_Punc</group>
      <groupName>标点问题</groupName>
      <ability>L2_Punc</ability>
      <abilityName>标点符号检查</abilityName>
      <candidateList>
        <item/>
      </candidateList>
      <explain>标题文本后不使用标点符号。</explain>
      <paraID>247B4F29</paraID>
      <start>6</start>
      <end>7</end>
      <status>ignored</status>
      <modifiedWord/>
      <trackRevisions>false</trackRevisions>
    </reviewItem>
    <reviewItem>
      <errorID>2d976cfd-b5c3-4d69-9f33-096e70ee900e</errorID>
      <errorWord>完成完成</errorWord>
      <group>L1_Word</group>
      <groupName>字词问题</groupName>
      <ability>L2_Typo</ability>
      <abilityName>字词错误</abilityName>
      <candidateList>
        <item>完成</item>
      </candidateList>
      <explain>〈动〉按照预期的目的结束；做成：～任务｜～作业｜计划完得成。</explain>
      <paraID>247B4F29</paraID>
      <start>86</start>
      <end>88</end>
      <status>modified</status>
      <modifiedWord>完成</modifiedWord>
      <trackRevisions>false</trackRevisions>
    </reviewItem>
    <reviewItem>
      <errorID>f3a62d52-8920-4406-b557-7b40f54f4ab3</errorID>
      <errorWord>。</errorWord>
      <group>L1_Punc</group>
      <groupName>标点问题</groupName>
      <ability>L2_Punc</ability>
      <abilityName>标点符号检查</abilityName>
      <candidateList>
        <item/>
      </candidateList>
      <explain>标题文本后不使用标点符号。</explain>
      <paraID>7909C21D</paraID>
      <start>11</start>
      <end>11</end>
      <status>modified</status>
      <modifiedWord/>
      <trackRevisions>false</trackRevisions>
    </reviewItem>
    <reviewItem>
      <errorID>ffc0d0f7-bfea-48d2-8620-2d4ec4015999</errorID>
      <errorWord>。</errorWord>
      <group>L1_Punc</group>
      <groupName>标点问题</groupName>
      <ability>L2_Punc</ability>
      <abilityName>标点符号检查</abilityName>
      <candidateList>
        <item/>
      </candidateList>
      <explain>标题文本后不使用标点符号。</explain>
      <paraID>70BEEC16</paraID>
      <start>7</start>
      <end>7</end>
      <status>modified</status>
      <modifiedWord/>
      <trackRevisions>false</trackRevisions>
    </reviewItem>
    <reviewItem>
      <errorID>37b96895-a723-47d6-a151-1ce51c5800c9</errorID>
      <errorWord>。</errorWord>
      <group>L1_Punc</group>
      <groupName>标点问题</groupName>
      <ability>L2_Punc</ability>
      <abilityName>标点符号检查</abilityName>
      <candidateList>
        <item/>
      </candidateList>
      <explain>标题文本后不使用标点符号。</explain>
      <paraID>503A20FC</paraID>
      <start>7</start>
      <end>7</end>
      <status>modified</status>
      <modifiedWord/>
      <trackRevisions>false</trackRevisions>
    </reviewItem>
    <reviewItem>
      <errorID>41d95028-133b-4ff3-baeb-59a6d9f4c642</errorID>
      <errorWord>。</errorWord>
      <group>L1_Punc</group>
      <groupName>标点问题</groupName>
      <ability>L2_Punc</ability>
      <abilityName>标点符号检查</abilityName>
      <candidateList>
        <item/>
      </candidateList>
      <explain>标题文本后不使用标点符号。</explain>
      <paraID> CACB090</paraID>
      <start>7</start>
      <end>7</end>
      <status>modified</status>
      <modifiedWord/>
      <trackRevisions>false</trackRevisions>
    </reviewItem>
    <reviewItem>
      <errorID>099b2d6c-8a87-4a16-bd18-e7e2f2a5c8cb</errorID>
      <errorWord>指标指标</errorWord>
      <group>L1_Word</group>
      <groupName>字词问题</groupName>
      <ability>L2_Typo</ability>
      <abilityName>字词错误</abilityName>
      <candidateList>
        <item>指标</item>
      </candidateList>
      <explain/>
      <paraID>72BD04CF</paraID>
      <start>4</start>
      <end>6</end>
      <status>modified</status>
      <modifiedWord>指标</modifiedWord>
      <trackRevisions>false</trackRevisions>
    </reviewItem>
    <reviewItem>
      <errorID>03fe2022-15a3-46cb-80af-17c9c93ccebf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3263ABCB</paraID>
      <start>12</start>
      <end>13</end>
      <status>modified</status>
      <modifiedWord>—</modifiedWord>
      <trackRevisions>false</trackRevisions>
    </reviewItem>
    <reviewItem>
      <errorID>27e5a44a-05ec-47f2-98d6-238682377ee9</errorID>
      <errorWord>。</errorWord>
      <group>L1_Punc</group>
      <groupName>标点问题</groupName>
      <ability>L2_Punc</ability>
      <abilityName>标点符号检查</abilityName>
      <candidateList>
        <item/>
      </candidateList>
      <explain>标题文本后不使用标点符号。</explain>
      <paraID>4EF4BF21</paraID>
      <start>9</start>
      <end>9</end>
      <status>modified</status>
      <modifiedWord/>
      <trackRevisions>false</trackRevisions>
    </reviewItem>
    <reviewItem>
      <errorID>f71b466f-190a-4feb-8cc0-076ba2867fe8</errorID>
      <errorWord>其它</errorWord>
      <group>L1_Word</group>
      <groupName>字词问题</groupName>
      <ability>L2_Alias</ability>
      <abilityName>也作/曾用词</abilityName>
      <candidateList>
        <item>其他</item>
      </candidateList>
      <explain>词汇[其它]为不规范表述或旧称，其规范书面表述为[其他]。</explain>
      <paraID>39C5B496</paraID>
      <start>92</start>
      <end>94</end>
      <status>modified</status>
      <modifiedWord>其他</modifiedWord>
      <trackRevisions>false</trackRevisions>
    </reviewItem>
    <reviewItem>
      <errorID>eef99544-7bc2-4e97-8751-aac3ba19396f</errorID>
      <errorWord>防火防火</errorWord>
      <group>L1_Word</group>
      <groupName>字词问题</groupName>
      <ability>L2_Typo</ability>
      <abilityName>字词错误</abilityName>
      <candidateList>
        <item>防火</item>
      </candidateList>
      <explain/>
      <paraID>483465F9</paraID>
      <start>20</start>
      <end>22</end>
      <status>modified</status>
      <modifiedWord>防火</modifiedWord>
      <trackRevisions>false</trackRevisions>
    </reviewItem>
    <reviewItem>
      <errorID>ebb43392-9058-4fa4-b5da-a08b6ad61712</errorID>
      <errorWord>。</errorWord>
      <group>L1_Punc</group>
      <groupName>标点问题</groupName>
      <ability>L2_Punc</ability>
      <abilityName>标点符号检查</abilityName>
      <candidateList>
        <item/>
      </candidateList>
      <explain>标题文本后不使用标点符号。</explain>
      <paraID> 3AD118E</paraID>
      <start>9</start>
      <end>10</end>
      <status>ignored</status>
      <modifiedWord/>
      <trackRevisions>false</trackRevisions>
    </reviewItem>
    <reviewItem>
      <errorID>52f90101-3dd8-4d77-8c62-70fbcbc3aed3</errorID>
      <errorWord>防火防火</errorWord>
      <group>L1_Word</group>
      <groupName>字词问题</groupName>
      <ability>L2_Typo</ability>
      <abilityName>字词错误</abilityName>
      <candidateList>
        <item>防火</item>
      </candidateList>
      <explain/>
      <paraID> 3AD118E</paraID>
      <start>30</start>
      <end>32</end>
      <status>modified</status>
      <modifiedWord>防火</modifiedWord>
      <trackRevisions>false</trackRevisions>
    </reviewItem>
    <reviewItem>
      <errorID>2f4213fd-0b4a-42c7-8ca5-56934df47a69</errorID>
      <errorWord>。</errorWord>
      <group>L1_Punc</group>
      <groupName>标点问题</groupName>
      <ability>L2_Punc</ability>
      <abilityName>标点符号检查</abilityName>
      <candidateList>
        <item/>
      </candidateList>
      <explain>标题文本后不使用标点符号。</explain>
      <paraID>50840054</paraID>
      <start>6</start>
      <end>7</end>
      <status>ignored</status>
      <modifiedWord/>
      <trackRevisions>false</trackRevisions>
    </reviewItem>
    <reviewItem>
      <errorID>f38ed93e-5bab-46d6-93ab-62cbb83dd817</errorID>
      <errorWord>。</errorWord>
      <group>L1_Punc</group>
      <groupName>标点问题</groupName>
      <ability>L2_Punc</ability>
      <abilityName>标点符号检查</abilityName>
      <candidateList>
        <item/>
      </candidateList>
      <explain>标题文本后不使用标点符号。</explain>
      <paraID>608E6868</paraID>
      <start>14</start>
      <end>14</end>
      <status>modified</status>
      <modifiedWord/>
      <trackRevisions>false</trackRevisions>
    </reviewItem>
    <reviewItem>
      <errorID>a154fac6-9367-41a5-8b2e-ab18b6530154</errorID>
      <errorWord>。</errorWord>
      <group>L1_Punc</group>
      <groupName>标点问题</groupName>
      <ability>L2_Punc</ability>
      <abilityName>标点符号检查</abilityName>
      <candidateList>
        <item/>
      </candidateList>
      <explain>标题文本后不使用标点符号。</explain>
      <paraID>34D4A563</paraID>
      <start>12</start>
      <end>12</end>
      <status>modified</status>
      <modifiedWord/>
      <trackRevisions>false</trackRevisions>
    </reviewItem>
    <reviewItem>
      <errorID>b402fabf-37bd-4b06-bd40-b345871915f5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7425A573</paraID>
      <start>78</start>
      <end>79</end>
      <status>modified</status>
      <modifiedWord>地</modifiedWord>
      <trackRevisions>false</trackRevisions>
    </reviewItem>
    <reviewItem>
      <errorID>ef64845a-fd1f-460d-ae07-0c0728648635</errorID>
      <errorWord>防火防火</errorWord>
      <group>L1_Word</group>
      <groupName>字词问题</groupName>
      <ability>L2_Typo</ability>
      <abilityName>字词错误</abilityName>
      <candidateList>
        <item>防火</item>
      </candidateList>
      <explain/>
      <paraID>58CA150D</paraID>
      <start>23</start>
      <end>25</end>
      <status>modified</status>
      <modifiedWord>防火</modifiedWord>
      <trackRevisions>false</trackRevisions>
    </reviewItem>
    <reviewItem>
      <errorID>8ccd38be-7173-4b24-8737-70d851f7117d</errorID>
      <errorWord>大量</errorWord>
      <group>L1_Word</group>
      <groupName>字词问题</groupName>
      <ability>L2_Typo</ability>
      <abilityName>字词错误</abilityName>
      <candidateList>
        <item>大力</item>
      </candidateList>
      <explain/>
      <paraID>15E7E5FA</paraID>
      <start>10</start>
      <end>12</end>
      <status>modified</status>
      <modifiedWord>大力</modifiedWord>
      <trackRevisions>false</trackRevisions>
    </reviewItem>
    <reviewItem>
      <errorID>689589f8-6df1-41f7-b1cb-950e66ced48a</errorID>
      <errorWord>提高</errorWord>
      <group>L1_Word</group>
      <groupName>字词问题</groupName>
      <ability>L2_Typo</ability>
      <abilityName>字词错误</abilityName>
      <candidateList>
        <item>增强</item>
      </candidateList>
      <explain>“提高～意识”搭配不当，建议修改为“增强～意识”。</explain>
      <paraID>15E7E5FA</paraID>
      <start>36</start>
      <end>38</end>
      <status>modified</status>
      <modifiedWord>增强</modifiedWord>
      <trackRevisions>false</trackRevisions>
    </reviewItem>
    <reviewItem>
      <errorID>241a0156-2c25-499f-92ac-584c215ea383</errorID>
      <errorWord>十分巨大</errorWord>
      <group>L1_Word</group>
      <groupName>字词问题</groupName>
      <ability>L2_Typo</ability>
      <abilityName>字词错误</abilityName>
      <candidateList>
        <item>巨大</item>
      </candidateList>
      <explain/>
      <paraID>6F123FF4</paraID>
      <start>64</start>
      <end>66</end>
      <status>modified</status>
      <modifiedWord>巨大</modifiedWord>
      <trackRevisions>false</trackRevisions>
    </reviewItem>
    <reviewItem>
      <errorID>71621a21-cce0-409a-8074-6827b60bc6d5</errorID>
      <errorWord>退色</errorWord>
      <group>L1_Word</group>
      <groupName>字词问题</groupName>
      <ability>L2_Alias</ability>
      <abilityName>也作/曾用词</abilityName>
      <candidateList>
        <item>褪色</item>
      </candidateList>
      <explain>词汇[退色]为不规范表述或旧称，其规范书面表述为[褪色]。</explain>
      <paraID>3AF6E2B2</paraID>
      <start>35</start>
      <end>37</end>
      <status>modified</status>
      <modifiedWord>褪色</modifiedWord>
      <trackRevisions>false</trackRevisions>
    </reviewItem>
    <reviewItem>
      <errorID>7709f25f-db2d-461c-b578-84e19d907cfb</errorID>
      <errorWord>充公发挥</errorWord>
      <group>L1_Word</group>
      <groupName>字词问题</groupName>
      <ability>L2_Typo</ability>
      <abilityName>字词错误</abilityName>
      <candidateList>
        <item>充分发挥</item>
      </candidateList>
      <explain/>
      <paraID>3AF6E2B2</paraID>
      <start>43</start>
      <end>47</end>
      <status>modified</status>
      <modifiedWord>充分发挥</modifiedWord>
      <trackRevisions>false</trackRevisions>
    </reviewItem>
    <reviewItem>
      <errorID>048c4556-ab0b-4e6b-a160-c4e2d9a27058</errorID>
      <errorWord>。</errorWord>
      <group>L1_Punc</group>
      <groupName>标点问题</groupName>
      <ability>L2_Punc</ability>
      <abilityName>标点符号检查</abilityName>
      <candidateList>
        <item/>
      </candidateList>
      <explain>标题文本后不使用标点符号。</explain>
      <paraID>1B6B916E</paraID>
      <start>9</start>
      <end>10</end>
      <status>ignored</status>
      <modifiedWord/>
      <trackRevisions>false</trackRevisions>
    </reviewItem>
    <reviewItem>
      <errorID>305a47fe-fe4c-4f08-907b-291d12b1ac93</errorID>
      <errorWord>。</errorWord>
      <group>L1_Punc</group>
      <groupName>标点问题</groupName>
      <ability>L2_Punc</ability>
      <abilityName>标点符号检查</abilityName>
      <candidateList>
        <item/>
      </candidateList>
      <explain>标题文本后不使用标点符号。</explain>
      <paraID> D6775A9</paraID>
      <start>6</start>
      <end>7</end>
      <status>ignored</status>
      <modifiedWord/>
      <trackRevisions>false</trackRevisions>
    </reviewItem>
    <reviewItem>
      <errorID>e6854980-bf58-493b-8830-126608d8ecfd</errorID>
      <errorWord>。</errorWord>
      <group>L1_Punc</group>
      <groupName>标点问题</groupName>
      <ability>L2_Punc</ability>
      <abilityName>标点符号检查</abilityName>
      <candidateList>
        <item/>
      </candidateList>
      <explain>标题文本后不使用标点符号。</explain>
      <paraID>232BEEE4</paraID>
      <start>14</start>
      <end>14</end>
      <status>modified</status>
      <modifiedWord/>
      <trackRevisions>false</trackRevisions>
    </reviewItem>
    <reviewItem>
      <errorID>b9882965-45ce-43cd-a32c-edb6a2aaf54d</errorID>
      <errorWord>。</errorWord>
      <group>L1_Punc</group>
      <groupName>标点问题</groupName>
      <ability>L2_Punc</ability>
      <abilityName>标点符号检查</abilityName>
      <candidateList>
        <item/>
      </candidateList>
      <explain>标题文本后不使用标点符号。</explain>
      <paraID>2D644D46</paraID>
      <start>12</start>
      <end>12</end>
      <status>modified</status>
      <modifiedWord/>
      <trackRevisions>false</trackRevisions>
    </reviewItem>
    <reviewItem>
      <errorID>9740253c-d53b-45ab-822e-ebe2980ece3a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51A701A</paraID>
      <start>78</start>
      <end>79</end>
      <status>modified</status>
      <modifiedWord>地</modifiedWord>
      <trackRevisions>false</trackRevisions>
    </reviewItem>
    <reviewItem>
      <errorID>1b2291d9-2dbc-4cb3-948d-92e8450a7317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654751D7</paraID>
      <start>40</start>
      <end>41</end>
      <status>modified</status>
      <modifiedWord>地</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ede1f-7991-461b-abe5-f74b405790a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2895</Words>
  <Characters>4000</Characters>
  <Lines>61</Lines>
  <Paragraphs>17</Paragraphs>
  <TotalTime>2</TotalTime>
  <ScaleCrop>false</ScaleCrop>
  <LinksUpToDate>false</LinksUpToDate>
  <CharactersWithSpaces>4041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晋弘月</cp:lastModifiedBy>
  <cp:lastPrinted>2025-08-06T17:34:00Z</cp:lastPrinted>
  <dcterms:modified xsi:type="dcterms:W3CDTF">2025-12-19T08:53:26Z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eyJoZGlkIjoiNDA4Y2U3MDgyNDdjMDFjYWNkYWYzOTk3NzU4NTNmYzYiLCJ1c2VySWQiOiIxNjUyNTcwODcwIn0=</vt:lpwstr>
  </property>
</Properties>
</file>