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0057">
      <w:pPr>
        <w:pStyle w:val="6"/>
        <w:spacing w:before="93"/>
        <w:rPr>
          <w:rFonts w:ascii="Times New Roman" w:eastAsia="方正小标宋简体"/>
          <w:kern w:val="2"/>
          <w:sz w:val="72"/>
          <w:szCs w:val="72"/>
        </w:rPr>
      </w:pPr>
    </w:p>
    <w:p w14:paraId="1C1651D5">
      <w:pPr>
        <w:pStyle w:val="6"/>
        <w:spacing w:before="93"/>
        <w:rPr>
          <w:rFonts w:ascii="Times New Roman" w:eastAsia="方正小标宋简体"/>
          <w:kern w:val="2"/>
          <w:sz w:val="72"/>
          <w:szCs w:val="72"/>
        </w:rPr>
      </w:pPr>
    </w:p>
    <w:p w14:paraId="7460C371">
      <w:pPr>
        <w:adjustRightInd w:val="0"/>
        <w:snapToGrid w:val="0"/>
        <w:spacing w:line="360" w:lineRule="auto"/>
        <w:jc w:val="center"/>
        <w:outlineLvl w:val="9"/>
        <w:rPr>
          <w:rFonts w:hint="eastAsia" w:ascii="Times New Roman" w:hAnsi="Times New Roman" w:eastAsia="方正小标宋_GBK" w:cs="Times New Roman"/>
          <w:b/>
          <w:kern w:val="2"/>
          <w:sz w:val="44"/>
          <w:szCs w:val="44"/>
          <w:lang w:val="en-US" w:eastAsia="zh-CN" w:bidi="ar-SA"/>
        </w:rPr>
      </w:pPr>
      <w:r>
        <w:rPr>
          <w:rFonts w:hint="eastAsia" w:ascii="Times New Roman" w:hAnsi="Times New Roman" w:eastAsia="方正小标宋_GBK" w:cs="Times New Roman"/>
          <w:b/>
          <w:kern w:val="2"/>
          <w:sz w:val="44"/>
          <w:szCs w:val="44"/>
          <w:lang w:val="en-US" w:eastAsia="zh-CN" w:bidi="ar-SA"/>
        </w:rPr>
        <w:t>2024年度</w:t>
      </w:r>
    </w:p>
    <w:p w14:paraId="39CA6F04">
      <w:pPr>
        <w:adjustRightInd w:val="0"/>
        <w:snapToGrid w:val="0"/>
        <w:spacing w:line="360" w:lineRule="auto"/>
        <w:jc w:val="center"/>
        <w:outlineLvl w:val="9"/>
        <w:rPr>
          <w:rFonts w:hint="eastAsia" w:ascii="Times New Roman" w:hAnsi="Times New Roman" w:eastAsia="方正小标宋_GBK" w:cs="Times New Roman"/>
          <w:b/>
          <w:kern w:val="2"/>
          <w:sz w:val="44"/>
          <w:szCs w:val="44"/>
          <w:lang w:val="en-US" w:eastAsia="zh-CN" w:bidi="ar-SA"/>
        </w:rPr>
      </w:pPr>
      <w:r>
        <w:rPr>
          <w:rFonts w:hint="eastAsia" w:ascii="Times New Roman" w:hAnsi="Times New Roman" w:eastAsia="方正小标宋_GBK" w:cs="Times New Roman"/>
          <w:b/>
          <w:kern w:val="2"/>
          <w:sz w:val="44"/>
          <w:szCs w:val="44"/>
          <w:lang w:val="en-US" w:eastAsia="zh-CN" w:bidi="ar-SA"/>
        </w:rPr>
        <w:t>攀枝花市仁和区经济合作局</w:t>
      </w:r>
    </w:p>
    <w:p w14:paraId="4E2B575A">
      <w:pPr>
        <w:adjustRightInd w:val="0"/>
        <w:snapToGrid w:val="0"/>
        <w:spacing w:line="360" w:lineRule="auto"/>
        <w:jc w:val="center"/>
        <w:outlineLvl w:val="9"/>
        <w:rPr>
          <w:rFonts w:hint="default" w:ascii="Times New Roman" w:hAnsi="Times New Roman" w:eastAsia="方正小标宋_GBK" w:cs="Times New Roman"/>
          <w:b/>
          <w:kern w:val="2"/>
          <w:sz w:val="44"/>
          <w:szCs w:val="44"/>
          <w:lang w:val="en-US" w:eastAsia="zh-CN" w:bidi="ar-SA"/>
        </w:rPr>
      </w:pPr>
      <w:r>
        <w:rPr>
          <w:rFonts w:hint="eastAsia" w:ascii="Times New Roman" w:hAnsi="Times New Roman" w:eastAsia="方正小标宋_GBK" w:cs="Times New Roman"/>
          <w:b/>
          <w:kern w:val="2"/>
          <w:sz w:val="44"/>
          <w:szCs w:val="44"/>
          <w:lang w:val="en-US" w:eastAsia="zh-CN" w:bidi="ar-SA"/>
        </w:rPr>
        <w:t>部门决算编制说明</w:t>
      </w:r>
    </w:p>
    <w:p w14:paraId="746BB017">
      <w:pPr>
        <w:adjustRightInd w:val="0"/>
        <w:snapToGrid w:val="0"/>
        <w:spacing w:line="360" w:lineRule="auto"/>
        <w:jc w:val="center"/>
        <w:outlineLvl w:val="0"/>
        <w:rPr>
          <w:rFonts w:hint="default" w:ascii="黑体" w:hAnsi="黑体" w:eastAsia="黑体" w:cs="Times New Roman"/>
          <w:color w:val="000000"/>
          <w:sz w:val="60"/>
          <w:szCs w:val="60"/>
          <w:lang w:val="en-US" w:eastAsia="zh-CN"/>
        </w:rPr>
      </w:pPr>
    </w:p>
    <w:p w14:paraId="3ACD6DFD">
      <w:pPr>
        <w:widowControl/>
        <w:jc w:val="center"/>
        <w:rPr>
          <w:rFonts w:hint="eastAsia" w:eastAsia="黑体"/>
          <w:sz w:val="48"/>
          <w:szCs w:val="48"/>
        </w:rPr>
      </w:pPr>
    </w:p>
    <w:p w14:paraId="2F33C426">
      <w:pPr>
        <w:widowControl/>
        <w:jc w:val="center"/>
        <w:rPr>
          <w:rFonts w:hint="eastAsia" w:eastAsia="黑体"/>
          <w:sz w:val="48"/>
          <w:szCs w:val="48"/>
        </w:rPr>
      </w:pPr>
    </w:p>
    <w:p w14:paraId="560C80C1">
      <w:pPr>
        <w:widowControl/>
        <w:jc w:val="center"/>
        <w:rPr>
          <w:rFonts w:hint="eastAsia" w:eastAsia="黑体"/>
          <w:sz w:val="48"/>
          <w:szCs w:val="48"/>
        </w:rPr>
      </w:pPr>
    </w:p>
    <w:p w14:paraId="4A5B0516">
      <w:pPr>
        <w:widowControl/>
        <w:jc w:val="center"/>
        <w:rPr>
          <w:rFonts w:hint="eastAsia" w:eastAsia="黑体"/>
          <w:sz w:val="48"/>
          <w:szCs w:val="48"/>
        </w:rPr>
      </w:pPr>
    </w:p>
    <w:p w14:paraId="4E28215B">
      <w:pPr>
        <w:widowControl/>
        <w:jc w:val="center"/>
        <w:rPr>
          <w:rFonts w:hint="eastAsia" w:eastAsia="黑体"/>
          <w:sz w:val="48"/>
          <w:szCs w:val="48"/>
        </w:rPr>
      </w:pPr>
    </w:p>
    <w:p w14:paraId="407C4862">
      <w:pPr>
        <w:widowControl/>
        <w:jc w:val="center"/>
        <w:rPr>
          <w:rFonts w:hint="eastAsia" w:eastAsia="黑体"/>
          <w:sz w:val="48"/>
          <w:szCs w:val="48"/>
        </w:rPr>
      </w:pPr>
    </w:p>
    <w:p w14:paraId="2E5C65A9">
      <w:pPr>
        <w:widowControl/>
        <w:jc w:val="center"/>
        <w:rPr>
          <w:rFonts w:hint="eastAsia" w:eastAsia="黑体"/>
          <w:sz w:val="48"/>
          <w:szCs w:val="48"/>
        </w:rPr>
      </w:pPr>
    </w:p>
    <w:p w14:paraId="06D55AA5">
      <w:pPr>
        <w:widowControl/>
        <w:jc w:val="center"/>
        <w:rPr>
          <w:rFonts w:hint="eastAsia" w:eastAsia="黑体"/>
          <w:sz w:val="48"/>
          <w:szCs w:val="48"/>
        </w:rPr>
      </w:pPr>
    </w:p>
    <w:p w14:paraId="3A72E47F">
      <w:pPr>
        <w:widowControl/>
        <w:jc w:val="center"/>
        <w:rPr>
          <w:rFonts w:hint="eastAsia" w:eastAsia="黑体"/>
          <w:sz w:val="48"/>
          <w:szCs w:val="48"/>
        </w:rPr>
      </w:pPr>
    </w:p>
    <w:p w14:paraId="6EC9B5E8">
      <w:pPr>
        <w:widowControl/>
        <w:jc w:val="center"/>
        <w:rPr>
          <w:rFonts w:hint="eastAsia" w:eastAsia="黑体"/>
          <w:sz w:val="48"/>
          <w:szCs w:val="48"/>
        </w:rPr>
      </w:pPr>
    </w:p>
    <w:p w14:paraId="5D3DED51">
      <w:pPr>
        <w:widowControl/>
        <w:jc w:val="both"/>
        <w:rPr>
          <w:rFonts w:hint="eastAsia" w:eastAsia="黑体"/>
          <w:sz w:val="48"/>
          <w:szCs w:val="48"/>
        </w:rPr>
      </w:pPr>
    </w:p>
    <w:p w14:paraId="2BD1483F">
      <w:pPr>
        <w:widowControl/>
        <w:tabs>
          <w:tab w:val="center" w:pos="4213"/>
          <w:tab w:val="left" w:pos="7460"/>
        </w:tabs>
        <w:jc w:val="center"/>
        <w:rPr>
          <w:rFonts w:hint="eastAsia" w:ascii="黑体" w:hAnsi="黑体" w:eastAsia="黑体"/>
          <w:color w:val="auto"/>
          <w:sz w:val="48"/>
          <w:szCs w:val="4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start="1"/>
          <w:cols w:space="425" w:num="1"/>
          <w:docGrid w:type="lines" w:linePitch="312" w:charSpace="0"/>
        </w:sectPr>
      </w:pPr>
    </w:p>
    <w:p w14:paraId="69FAAA92">
      <w:pPr>
        <w:widowControl/>
        <w:tabs>
          <w:tab w:val="center" w:pos="4213"/>
          <w:tab w:val="left" w:pos="7460"/>
        </w:tabs>
        <w:jc w:val="center"/>
        <w:rPr>
          <w:rFonts w:hint="eastAsia" w:ascii="Times New Roman" w:hAnsi="Times New Roman" w:eastAsia="方正小标宋_GBK" w:cs="Times New Roman"/>
          <w:b/>
          <w:kern w:val="2"/>
          <w:sz w:val="44"/>
          <w:szCs w:val="44"/>
          <w:lang w:val="en-US" w:eastAsia="zh-CN" w:bidi="ar-SA"/>
        </w:rPr>
      </w:pPr>
      <w:r>
        <w:rPr>
          <w:rFonts w:hint="eastAsia" w:ascii="Times New Roman" w:hAnsi="Times New Roman" w:eastAsia="方正小标宋_GBK" w:cs="Times New Roman"/>
          <w:b/>
          <w:kern w:val="2"/>
          <w:sz w:val="44"/>
          <w:szCs w:val="44"/>
          <w:lang w:val="en-US" w:eastAsia="zh-CN" w:bidi="ar-SA"/>
        </w:rPr>
        <w:t>目录</w:t>
      </w:r>
    </w:p>
    <w:p w14:paraId="7D744F75">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8"/>
          <w:szCs w:val="28"/>
          <w:lang w:val="en-US" w:eastAsia="zh-CN" w:bidi="ar-SA"/>
        </w:rPr>
        <w:t>公开时间：202</w:t>
      </w:r>
      <w:r>
        <w:rPr>
          <w:rFonts w:hint="eastAsia" w:ascii="Times New Roman" w:hAnsi="Times New Roman" w:eastAsia="宋体" w:cs="Times New Roman"/>
          <w:kern w:val="2"/>
          <w:sz w:val="28"/>
          <w:szCs w:val="28"/>
          <w:lang w:val="en-US" w:eastAsia="zh-CN" w:bidi="ar-SA"/>
        </w:rPr>
        <w:t>5</w:t>
      </w:r>
      <w:r>
        <w:rPr>
          <w:rFonts w:hint="default" w:ascii="Times New Roman" w:hAnsi="Times New Roman" w:eastAsia="宋体" w:cs="Times New Roman"/>
          <w:kern w:val="2"/>
          <w:sz w:val="28"/>
          <w:szCs w:val="28"/>
          <w:lang w:val="en-US" w:eastAsia="zh-CN" w:bidi="ar-SA"/>
        </w:rPr>
        <w:t>年9月</w:t>
      </w:r>
      <w:r>
        <w:rPr>
          <w:rFonts w:hint="eastAsia" w:ascii="Times New Roman" w:hAnsi="Times New Roman" w:eastAsia="宋体" w:cs="Times New Roman"/>
          <w:kern w:val="2"/>
          <w:sz w:val="28"/>
          <w:szCs w:val="28"/>
          <w:lang w:val="en-US" w:eastAsia="zh-CN" w:bidi="ar-SA"/>
        </w:rPr>
        <w:t>22</w:t>
      </w:r>
      <w:r>
        <w:rPr>
          <w:rFonts w:hint="default" w:ascii="Times New Roman" w:hAnsi="Times New Roman" w:eastAsia="宋体" w:cs="Times New Roman"/>
          <w:kern w:val="2"/>
          <w:sz w:val="28"/>
          <w:szCs w:val="28"/>
          <w:lang w:val="en-US" w:eastAsia="zh-CN" w:bidi="ar-SA"/>
        </w:rPr>
        <w:t>日</w:t>
      </w:r>
    </w:p>
    <w:p w14:paraId="59A9E624">
      <w:pPr>
        <w:rPr>
          <w:rFonts w:hint="default"/>
          <w:lang w:val="en-US" w:eastAsia="zh-CN"/>
        </w:rPr>
      </w:pPr>
    </w:p>
    <w:p w14:paraId="66964C01">
      <w:pPr>
        <w:pStyle w:val="15"/>
        <w:tabs>
          <w:tab w:val="right" w:leader="dot" w:pos="8306"/>
          <w:tab w:val="clear" w:pos="8296"/>
        </w:tabs>
      </w:pPr>
      <w:r>
        <w:rPr>
          <w:rFonts w:hint="default"/>
        </w:rPr>
        <w:fldChar w:fldCharType="begin"/>
      </w:r>
      <w:r>
        <w:rPr>
          <w:rFonts w:hint="default"/>
        </w:rPr>
        <w:instrText xml:space="preserve">TOC \o "1-2" \h \u </w:instrText>
      </w:r>
      <w:r>
        <w:rPr>
          <w:rFonts w:hint="default"/>
        </w:rPr>
        <w:fldChar w:fldCharType="separate"/>
      </w:r>
      <w:r>
        <w:rPr>
          <w:rFonts w:hint="default"/>
        </w:rPr>
        <w:fldChar w:fldCharType="begin"/>
      </w:r>
      <w:r>
        <w:rPr>
          <w:rFonts w:hint="default"/>
        </w:rPr>
        <w:instrText xml:space="preserve"> HYPERLINK \l _Toc28541 </w:instrText>
      </w:r>
      <w:r>
        <w:rPr>
          <w:rFonts w:hint="default"/>
        </w:rPr>
        <w:fldChar w:fldCharType="separate"/>
      </w:r>
      <w:r>
        <w:rPr>
          <w:rFonts w:hint="eastAsia" w:ascii="Times New Roman" w:hAnsi="Times New Roman" w:eastAsia="方正小标宋_GBK" w:cs="Times New Roman"/>
          <w:bCs w:val="0"/>
          <w:kern w:val="2"/>
          <w:szCs w:val="44"/>
          <w:lang w:val="en-US" w:eastAsia="zh-CN" w:bidi="ar-SA"/>
        </w:rPr>
        <w:t>第一部分  部门概况</w:t>
      </w:r>
      <w: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_Toc28541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r>
        <w:rPr>
          <w:rFonts w:hint="default"/>
        </w:rPr>
        <w:fldChar w:fldCharType="end"/>
      </w:r>
    </w:p>
    <w:p w14:paraId="4A5D45EB">
      <w:pPr>
        <w:pStyle w:val="17"/>
        <w:tabs>
          <w:tab w:val="right" w:leader="dot" w:pos="8306"/>
          <w:tab w:val="clear" w:pos="8296"/>
        </w:tabs>
      </w:pPr>
      <w:r>
        <w:rPr>
          <w:rFonts w:hint="default"/>
        </w:rPr>
        <w:fldChar w:fldCharType="begin"/>
      </w:r>
      <w:r>
        <w:rPr>
          <w:rFonts w:hint="default"/>
        </w:rPr>
        <w:instrText xml:space="preserve"> HYPERLINK \l _Toc13793 </w:instrText>
      </w:r>
      <w:r>
        <w:rPr>
          <w:rFonts w:hint="default"/>
        </w:rPr>
        <w:fldChar w:fldCharType="separate"/>
      </w:r>
      <w:r>
        <w:rPr>
          <w:rFonts w:hint="eastAsia" w:ascii="Times New Roman" w:hAnsi="Times New Roman" w:eastAsia="方正黑体_GBK" w:cs="Times New Roman"/>
          <w:bCs w:val="0"/>
          <w:kern w:val="2"/>
          <w:szCs w:val="32"/>
          <w:lang w:val="en-US" w:eastAsia="zh-CN" w:bidi="ar-SA"/>
        </w:rPr>
        <w:t>一、部门职责</w:t>
      </w:r>
      <w:r>
        <w:tab/>
      </w:r>
      <w:r>
        <w:fldChar w:fldCharType="begin"/>
      </w:r>
      <w:r>
        <w:instrText xml:space="preserve"> PAGEREF _Toc13793 \h </w:instrText>
      </w:r>
      <w:r>
        <w:fldChar w:fldCharType="separate"/>
      </w:r>
      <w:r>
        <w:t>- 1 -</w:t>
      </w:r>
      <w:r>
        <w:fldChar w:fldCharType="end"/>
      </w:r>
      <w:r>
        <w:rPr>
          <w:rFonts w:hint="default"/>
        </w:rPr>
        <w:fldChar w:fldCharType="end"/>
      </w:r>
    </w:p>
    <w:p w14:paraId="1FCE017A">
      <w:pPr>
        <w:pStyle w:val="17"/>
        <w:tabs>
          <w:tab w:val="right" w:leader="dot" w:pos="8306"/>
          <w:tab w:val="clear" w:pos="8296"/>
        </w:tabs>
      </w:pPr>
      <w:r>
        <w:rPr>
          <w:rFonts w:hint="default"/>
        </w:rPr>
        <w:fldChar w:fldCharType="begin"/>
      </w:r>
      <w:r>
        <w:rPr>
          <w:rFonts w:hint="default"/>
        </w:rPr>
        <w:instrText xml:space="preserve"> HYPERLINK \l _Toc5745 </w:instrText>
      </w:r>
      <w:r>
        <w:rPr>
          <w:rFonts w:hint="default"/>
        </w:rPr>
        <w:fldChar w:fldCharType="separate"/>
      </w:r>
      <w:r>
        <w:rPr>
          <w:rFonts w:hint="default" w:ascii="Times New Roman" w:hAnsi="Times New Roman" w:eastAsia="方正黑体_GBK" w:cs="Times New Roman"/>
          <w:bCs w:val="0"/>
          <w:kern w:val="2"/>
          <w:szCs w:val="32"/>
          <w:lang w:val="en-US" w:eastAsia="zh-CN" w:bidi="ar-SA"/>
        </w:rPr>
        <w:t>二、机构设置</w:t>
      </w:r>
      <w:r>
        <w:tab/>
      </w:r>
      <w:r>
        <w:fldChar w:fldCharType="begin"/>
      </w:r>
      <w:r>
        <w:instrText xml:space="preserve"> PAGEREF _Toc5745 \h </w:instrText>
      </w:r>
      <w:r>
        <w:fldChar w:fldCharType="separate"/>
      </w:r>
      <w:r>
        <w:t>- 2 -</w:t>
      </w:r>
      <w:r>
        <w:fldChar w:fldCharType="end"/>
      </w:r>
      <w:r>
        <w:rPr>
          <w:rFonts w:hint="default"/>
        </w:rPr>
        <w:fldChar w:fldCharType="end"/>
      </w:r>
    </w:p>
    <w:p w14:paraId="1FE3C180">
      <w:pPr>
        <w:pStyle w:val="15"/>
        <w:tabs>
          <w:tab w:val="right" w:leader="dot" w:pos="8306"/>
          <w:tab w:val="clear" w:pos="8296"/>
        </w:tabs>
      </w:pPr>
      <w:r>
        <w:rPr>
          <w:rFonts w:hint="default"/>
        </w:rPr>
        <w:fldChar w:fldCharType="begin"/>
      </w:r>
      <w:r>
        <w:rPr>
          <w:rFonts w:hint="default"/>
        </w:rPr>
        <w:instrText xml:space="preserve"> HYPERLINK \l _Toc27517 </w:instrText>
      </w:r>
      <w:r>
        <w:rPr>
          <w:rFonts w:hint="default"/>
        </w:rPr>
        <w:fldChar w:fldCharType="separate"/>
      </w:r>
      <w:r>
        <w:rPr>
          <w:rFonts w:hint="eastAsia" w:ascii="Times New Roman" w:hAnsi="Times New Roman" w:eastAsia="方正小标宋_GBK" w:cs="Times New Roman"/>
          <w:bCs w:val="0"/>
          <w:kern w:val="2"/>
          <w:szCs w:val="44"/>
          <w:lang w:val="en-US" w:eastAsia="zh-CN" w:bidi="ar-SA"/>
        </w:rPr>
        <w:t>第二部分  2024年度部门决算情况说明</w:t>
      </w:r>
      <w: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_Toc27517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- 3 -</w:t>
      </w:r>
      <w:r>
        <w:rPr>
          <w:rFonts w:hint="default" w:ascii="Times New Roman" w:hAnsi="Times New Roman" w:cs="Times New Roman"/>
          <w:sz w:val="21"/>
          <w:szCs w:val="21"/>
        </w:rPr>
        <w:fldChar w:fldCharType="end"/>
      </w:r>
      <w:r>
        <w:rPr>
          <w:rFonts w:hint="default"/>
        </w:rPr>
        <w:fldChar w:fldCharType="end"/>
      </w:r>
    </w:p>
    <w:p w14:paraId="5562B4BD">
      <w:pPr>
        <w:pStyle w:val="17"/>
        <w:tabs>
          <w:tab w:val="right" w:leader="dot" w:pos="8306"/>
          <w:tab w:val="clear" w:pos="8296"/>
        </w:tabs>
      </w:pPr>
      <w:r>
        <w:rPr>
          <w:rFonts w:hint="default"/>
        </w:rPr>
        <w:fldChar w:fldCharType="begin"/>
      </w:r>
      <w:r>
        <w:rPr>
          <w:rFonts w:hint="default"/>
        </w:rPr>
        <w:instrText xml:space="preserve"> HYPERLINK \l _Toc4689 </w:instrText>
      </w:r>
      <w:r>
        <w:rPr>
          <w:rFonts w:hint="default"/>
        </w:rPr>
        <w:fldChar w:fldCharType="separate"/>
      </w:r>
      <w:r>
        <w:rPr>
          <w:rFonts w:hint="eastAsia" w:ascii="Times New Roman" w:hAnsi="Times New Roman" w:eastAsia="方正黑体_GBK" w:cs="Times New Roman"/>
          <w:kern w:val="2"/>
          <w:szCs w:val="32"/>
          <w:lang w:val="en-US" w:eastAsia="zh-CN" w:bidi="ar-SA"/>
        </w:rPr>
        <w:t>一、收入支出决算总体情况说明</w:t>
      </w:r>
      <w:r>
        <w:tab/>
      </w:r>
      <w:r>
        <w:fldChar w:fldCharType="begin"/>
      </w:r>
      <w:r>
        <w:instrText xml:space="preserve"> PAGEREF _Toc4689 \h </w:instrText>
      </w:r>
      <w:r>
        <w:fldChar w:fldCharType="separate"/>
      </w:r>
      <w:r>
        <w:t>- 3 -</w:t>
      </w:r>
      <w:r>
        <w:fldChar w:fldCharType="end"/>
      </w:r>
      <w:r>
        <w:rPr>
          <w:rFonts w:hint="default"/>
        </w:rPr>
        <w:fldChar w:fldCharType="end"/>
      </w:r>
    </w:p>
    <w:p w14:paraId="733AB1C0">
      <w:pPr>
        <w:pStyle w:val="17"/>
        <w:tabs>
          <w:tab w:val="right" w:leader="dot" w:pos="8306"/>
          <w:tab w:val="clear" w:pos="8296"/>
        </w:tabs>
      </w:pPr>
      <w:r>
        <w:rPr>
          <w:rFonts w:hint="default"/>
        </w:rPr>
        <w:fldChar w:fldCharType="begin"/>
      </w:r>
      <w:r>
        <w:rPr>
          <w:rFonts w:hint="default"/>
        </w:rPr>
        <w:instrText xml:space="preserve"> HYPERLINK \l _Toc19801 </w:instrText>
      </w:r>
      <w:r>
        <w:rPr>
          <w:rFonts w:hint="default"/>
        </w:rPr>
        <w:fldChar w:fldCharType="separate"/>
      </w:r>
      <w:r>
        <w:rPr>
          <w:rFonts w:hint="eastAsia" w:ascii="Times New Roman" w:hAnsi="Times New Roman" w:eastAsia="方正黑体_GBK" w:cs="Times New Roman"/>
          <w:kern w:val="2"/>
          <w:szCs w:val="32"/>
          <w:lang w:val="en-US" w:eastAsia="zh-CN" w:bidi="ar-SA"/>
        </w:rPr>
        <w:t>二、收入决算情况说明</w:t>
      </w:r>
      <w:r>
        <w:tab/>
      </w:r>
      <w:r>
        <w:fldChar w:fldCharType="begin"/>
      </w:r>
      <w:r>
        <w:instrText xml:space="preserve"> PAGEREF _Toc19801 \h </w:instrText>
      </w:r>
      <w:r>
        <w:fldChar w:fldCharType="separate"/>
      </w:r>
      <w:r>
        <w:t>- 3 -</w:t>
      </w:r>
      <w:r>
        <w:fldChar w:fldCharType="end"/>
      </w:r>
      <w:r>
        <w:rPr>
          <w:rFonts w:hint="default"/>
        </w:rPr>
        <w:fldChar w:fldCharType="end"/>
      </w:r>
    </w:p>
    <w:p w14:paraId="51320050">
      <w:pPr>
        <w:pStyle w:val="17"/>
        <w:tabs>
          <w:tab w:val="right" w:leader="dot" w:pos="8306"/>
          <w:tab w:val="clear" w:pos="8296"/>
        </w:tabs>
      </w:pPr>
      <w:r>
        <w:rPr>
          <w:rFonts w:hint="default"/>
        </w:rPr>
        <w:fldChar w:fldCharType="begin"/>
      </w:r>
      <w:r>
        <w:rPr>
          <w:rFonts w:hint="default"/>
        </w:rPr>
        <w:instrText xml:space="preserve"> HYPERLINK \l _Toc26984 </w:instrText>
      </w:r>
      <w:r>
        <w:rPr>
          <w:rFonts w:hint="default"/>
        </w:rPr>
        <w:fldChar w:fldCharType="separate"/>
      </w:r>
      <w:r>
        <w:rPr>
          <w:rFonts w:hint="eastAsia" w:ascii="Times New Roman" w:hAnsi="Times New Roman" w:eastAsia="方正黑体_GBK" w:cs="Times New Roman"/>
          <w:kern w:val="2"/>
          <w:szCs w:val="32"/>
          <w:lang w:val="en-US" w:eastAsia="zh-CN" w:bidi="ar-SA"/>
        </w:rPr>
        <w:t>三、支出决算情况说明</w:t>
      </w:r>
      <w:r>
        <w:tab/>
      </w:r>
      <w:r>
        <w:fldChar w:fldCharType="begin"/>
      </w:r>
      <w:r>
        <w:instrText xml:space="preserve"> PAGEREF _Toc26984 \h </w:instrText>
      </w:r>
      <w:r>
        <w:fldChar w:fldCharType="separate"/>
      </w:r>
      <w:r>
        <w:t>- 4 -</w:t>
      </w:r>
      <w:r>
        <w:fldChar w:fldCharType="end"/>
      </w:r>
      <w:r>
        <w:rPr>
          <w:rFonts w:hint="default"/>
        </w:rPr>
        <w:fldChar w:fldCharType="end"/>
      </w:r>
    </w:p>
    <w:p w14:paraId="0CE3CE42">
      <w:pPr>
        <w:pStyle w:val="17"/>
        <w:tabs>
          <w:tab w:val="right" w:leader="dot" w:pos="8306"/>
          <w:tab w:val="clear" w:pos="8296"/>
        </w:tabs>
      </w:pPr>
      <w:r>
        <w:rPr>
          <w:rFonts w:hint="default"/>
        </w:rPr>
        <w:fldChar w:fldCharType="begin"/>
      </w:r>
      <w:r>
        <w:rPr>
          <w:rFonts w:hint="default"/>
        </w:rPr>
        <w:instrText xml:space="preserve"> HYPERLINK \l _Toc23223 </w:instrText>
      </w:r>
      <w:r>
        <w:rPr>
          <w:rFonts w:hint="default"/>
        </w:rPr>
        <w:fldChar w:fldCharType="separate"/>
      </w:r>
      <w:r>
        <w:rPr>
          <w:rFonts w:hint="eastAsia" w:ascii="Times New Roman" w:hAnsi="Times New Roman" w:eastAsia="方正黑体_GBK" w:cs="Times New Roman"/>
          <w:kern w:val="2"/>
          <w:szCs w:val="32"/>
          <w:lang w:val="en-US" w:eastAsia="zh-CN" w:bidi="ar-SA"/>
        </w:rPr>
        <w:t>四、财政拨款收入支出决算总体情况说明</w:t>
      </w:r>
      <w:r>
        <w:tab/>
      </w:r>
      <w:r>
        <w:fldChar w:fldCharType="begin"/>
      </w:r>
      <w:r>
        <w:instrText xml:space="preserve"> PAGEREF _Toc23223 \h </w:instrText>
      </w:r>
      <w:r>
        <w:fldChar w:fldCharType="separate"/>
      </w:r>
      <w:r>
        <w:t>- 5 -</w:t>
      </w:r>
      <w:r>
        <w:fldChar w:fldCharType="end"/>
      </w:r>
      <w:r>
        <w:rPr>
          <w:rFonts w:hint="default"/>
        </w:rPr>
        <w:fldChar w:fldCharType="end"/>
      </w:r>
    </w:p>
    <w:p w14:paraId="651C6B97">
      <w:pPr>
        <w:pStyle w:val="17"/>
        <w:tabs>
          <w:tab w:val="right" w:leader="dot" w:pos="8306"/>
          <w:tab w:val="clear" w:pos="8296"/>
        </w:tabs>
      </w:pPr>
      <w:r>
        <w:rPr>
          <w:rFonts w:hint="default"/>
        </w:rPr>
        <w:fldChar w:fldCharType="begin"/>
      </w:r>
      <w:r>
        <w:rPr>
          <w:rFonts w:hint="default"/>
        </w:rPr>
        <w:instrText xml:space="preserve"> HYPERLINK \l _Toc28549 </w:instrText>
      </w:r>
      <w:r>
        <w:rPr>
          <w:rFonts w:hint="default"/>
        </w:rPr>
        <w:fldChar w:fldCharType="separate"/>
      </w:r>
      <w:r>
        <w:rPr>
          <w:rFonts w:hint="eastAsia" w:ascii="Times New Roman" w:hAnsi="Times New Roman" w:eastAsia="方正黑体_GBK" w:cs="Times New Roman"/>
          <w:kern w:val="2"/>
          <w:szCs w:val="32"/>
          <w:lang w:val="en-US" w:eastAsia="zh-CN" w:bidi="ar-SA"/>
        </w:rPr>
        <w:t>五、一般公共预算财政拨款支出决算情况说明</w:t>
      </w:r>
      <w:r>
        <w:tab/>
      </w:r>
      <w:r>
        <w:fldChar w:fldCharType="begin"/>
      </w:r>
      <w:r>
        <w:instrText xml:space="preserve"> PAGEREF _Toc28549 \h </w:instrText>
      </w:r>
      <w:r>
        <w:fldChar w:fldCharType="separate"/>
      </w:r>
      <w:r>
        <w:t>- 5 -</w:t>
      </w:r>
      <w:r>
        <w:fldChar w:fldCharType="end"/>
      </w:r>
      <w:r>
        <w:rPr>
          <w:rFonts w:hint="default"/>
        </w:rPr>
        <w:fldChar w:fldCharType="end"/>
      </w:r>
    </w:p>
    <w:p w14:paraId="66FCCE87">
      <w:pPr>
        <w:pStyle w:val="17"/>
        <w:tabs>
          <w:tab w:val="right" w:leader="dot" w:pos="8306"/>
          <w:tab w:val="clear" w:pos="8296"/>
        </w:tabs>
      </w:pPr>
      <w:r>
        <w:rPr>
          <w:rFonts w:hint="default"/>
        </w:rPr>
        <w:fldChar w:fldCharType="begin"/>
      </w:r>
      <w:r>
        <w:rPr>
          <w:rFonts w:hint="default"/>
        </w:rPr>
        <w:instrText xml:space="preserve"> HYPERLINK \l _Toc2908 </w:instrText>
      </w:r>
      <w:r>
        <w:rPr>
          <w:rFonts w:hint="default"/>
        </w:rPr>
        <w:fldChar w:fldCharType="separate"/>
      </w:r>
      <w:r>
        <w:rPr>
          <w:rFonts w:hint="eastAsia" w:ascii="Times New Roman" w:hAnsi="Times New Roman" w:eastAsia="方正黑体_GBK" w:cs="Times New Roman"/>
          <w:kern w:val="2"/>
          <w:szCs w:val="32"/>
          <w:lang w:val="en-US" w:eastAsia="zh-CN" w:bidi="ar-SA"/>
        </w:rPr>
        <w:t>六、一般公共预算财政拨款基本支出决算情况说明</w:t>
      </w:r>
      <w:r>
        <w:tab/>
      </w:r>
      <w:r>
        <w:fldChar w:fldCharType="begin"/>
      </w:r>
      <w:r>
        <w:instrText xml:space="preserve"> PAGEREF _Toc2908 \h </w:instrText>
      </w:r>
      <w:r>
        <w:fldChar w:fldCharType="separate"/>
      </w:r>
      <w:r>
        <w:t>- 8 -</w:t>
      </w:r>
      <w:r>
        <w:fldChar w:fldCharType="end"/>
      </w:r>
      <w:r>
        <w:rPr>
          <w:rFonts w:hint="default"/>
        </w:rPr>
        <w:fldChar w:fldCharType="end"/>
      </w:r>
    </w:p>
    <w:p w14:paraId="664C3D64">
      <w:pPr>
        <w:pStyle w:val="17"/>
        <w:tabs>
          <w:tab w:val="right" w:leader="dot" w:pos="8306"/>
          <w:tab w:val="clear" w:pos="8296"/>
        </w:tabs>
      </w:pPr>
      <w:r>
        <w:rPr>
          <w:rFonts w:hint="default"/>
        </w:rPr>
        <w:fldChar w:fldCharType="begin"/>
      </w:r>
      <w:r>
        <w:rPr>
          <w:rFonts w:hint="default"/>
        </w:rPr>
        <w:instrText xml:space="preserve"> HYPERLINK \l _Toc11204 </w:instrText>
      </w:r>
      <w:r>
        <w:rPr>
          <w:rFonts w:hint="default"/>
        </w:rPr>
        <w:fldChar w:fldCharType="separate"/>
      </w:r>
      <w:r>
        <w:rPr>
          <w:rFonts w:hint="eastAsia" w:ascii="Times New Roman" w:hAnsi="Times New Roman" w:eastAsia="方正黑体_GBK" w:cs="Times New Roman"/>
          <w:kern w:val="2"/>
          <w:szCs w:val="32"/>
          <w:lang w:val="en-US" w:eastAsia="zh-CN" w:bidi="ar-SA"/>
        </w:rPr>
        <w:t>七、财政拨款“三公”经费支出决算情况说明</w:t>
      </w:r>
      <w:r>
        <w:tab/>
      </w:r>
      <w:r>
        <w:fldChar w:fldCharType="begin"/>
      </w:r>
      <w:r>
        <w:instrText xml:space="preserve"> PAGEREF _Toc11204 \h </w:instrText>
      </w:r>
      <w:r>
        <w:fldChar w:fldCharType="separate"/>
      </w:r>
      <w:r>
        <w:t>- 9 -</w:t>
      </w:r>
      <w:r>
        <w:fldChar w:fldCharType="end"/>
      </w:r>
      <w:r>
        <w:rPr>
          <w:rFonts w:hint="default"/>
        </w:rPr>
        <w:fldChar w:fldCharType="end"/>
      </w:r>
    </w:p>
    <w:p w14:paraId="48DEC413">
      <w:pPr>
        <w:pStyle w:val="17"/>
        <w:tabs>
          <w:tab w:val="right" w:leader="dot" w:pos="8306"/>
          <w:tab w:val="clear" w:pos="8296"/>
        </w:tabs>
      </w:pPr>
      <w:r>
        <w:rPr>
          <w:rFonts w:hint="default"/>
        </w:rPr>
        <w:fldChar w:fldCharType="begin"/>
      </w:r>
      <w:r>
        <w:rPr>
          <w:rFonts w:hint="default"/>
        </w:rPr>
        <w:instrText xml:space="preserve"> HYPERLINK \l _Toc9909 </w:instrText>
      </w:r>
      <w:r>
        <w:rPr>
          <w:rFonts w:hint="default"/>
        </w:rPr>
        <w:fldChar w:fldCharType="separate"/>
      </w:r>
      <w:r>
        <w:rPr>
          <w:rFonts w:hint="eastAsia" w:ascii="Times New Roman" w:hAnsi="Times New Roman" w:eastAsia="方正黑体_GBK" w:cs="Times New Roman"/>
          <w:kern w:val="2"/>
          <w:szCs w:val="32"/>
          <w:lang w:val="en-US" w:eastAsia="zh-CN" w:bidi="ar-SA"/>
        </w:rPr>
        <w:t>八、政府性基金预算支出决算情况说明</w:t>
      </w:r>
      <w:r>
        <w:tab/>
      </w:r>
      <w:r>
        <w:fldChar w:fldCharType="begin"/>
      </w:r>
      <w:r>
        <w:instrText xml:space="preserve"> PAGEREF _Toc9909 \h </w:instrText>
      </w:r>
      <w:r>
        <w:fldChar w:fldCharType="separate"/>
      </w:r>
      <w:r>
        <w:t>- 11 -</w:t>
      </w:r>
      <w:r>
        <w:fldChar w:fldCharType="end"/>
      </w:r>
      <w:r>
        <w:rPr>
          <w:rFonts w:hint="default"/>
        </w:rPr>
        <w:fldChar w:fldCharType="end"/>
      </w:r>
    </w:p>
    <w:p w14:paraId="3A580527">
      <w:pPr>
        <w:pStyle w:val="17"/>
        <w:tabs>
          <w:tab w:val="right" w:leader="dot" w:pos="8306"/>
          <w:tab w:val="clear" w:pos="8296"/>
        </w:tabs>
      </w:pPr>
      <w:r>
        <w:rPr>
          <w:rFonts w:hint="default"/>
        </w:rPr>
        <w:fldChar w:fldCharType="begin"/>
      </w:r>
      <w:r>
        <w:rPr>
          <w:rFonts w:hint="default"/>
        </w:rPr>
        <w:instrText xml:space="preserve"> HYPERLINK \l _Toc14743 </w:instrText>
      </w:r>
      <w:r>
        <w:rPr>
          <w:rFonts w:hint="default"/>
        </w:rPr>
        <w:fldChar w:fldCharType="separate"/>
      </w:r>
      <w:r>
        <w:rPr>
          <w:rFonts w:hint="eastAsia" w:ascii="Times New Roman" w:hAnsi="Times New Roman" w:eastAsia="方正黑体_GBK" w:cs="Times New Roman"/>
          <w:kern w:val="2"/>
          <w:szCs w:val="32"/>
          <w:lang w:val="en-US" w:eastAsia="zh-CN" w:bidi="ar-SA"/>
        </w:rPr>
        <w:t>九、国有资本经营预算支出决算情况说明</w:t>
      </w:r>
      <w:r>
        <w:tab/>
      </w:r>
      <w:r>
        <w:fldChar w:fldCharType="begin"/>
      </w:r>
      <w:r>
        <w:instrText xml:space="preserve"> PAGEREF _Toc14743 \h </w:instrText>
      </w:r>
      <w:r>
        <w:fldChar w:fldCharType="separate"/>
      </w:r>
      <w:r>
        <w:t>- 11 -</w:t>
      </w:r>
      <w:r>
        <w:fldChar w:fldCharType="end"/>
      </w:r>
      <w:r>
        <w:rPr>
          <w:rFonts w:hint="default"/>
        </w:rPr>
        <w:fldChar w:fldCharType="end"/>
      </w:r>
    </w:p>
    <w:p w14:paraId="49BCD2EF">
      <w:pPr>
        <w:pStyle w:val="17"/>
        <w:tabs>
          <w:tab w:val="right" w:leader="dot" w:pos="8306"/>
          <w:tab w:val="clear" w:pos="8296"/>
        </w:tabs>
      </w:pPr>
      <w:r>
        <w:rPr>
          <w:rFonts w:hint="default"/>
        </w:rPr>
        <w:fldChar w:fldCharType="begin"/>
      </w:r>
      <w:r>
        <w:rPr>
          <w:rFonts w:hint="default"/>
        </w:rPr>
        <w:instrText xml:space="preserve"> HYPERLINK \l _Toc27965 </w:instrText>
      </w:r>
      <w:r>
        <w:rPr>
          <w:rFonts w:hint="default"/>
        </w:rPr>
        <w:fldChar w:fldCharType="separate"/>
      </w:r>
      <w:r>
        <w:rPr>
          <w:rFonts w:hint="eastAsia" w:ascii="Times New Roman" w:hAnsi="Times New Roman" w:eastAsia="方正黑体_GBK" w:cs="Times New Roman"/>
          <w:kern w:val="2"/>
          <w:szCs w:val="32"/>
          <w:lang w:val="en-US" w:eastAsia="zh-CN" w:bidi="ar-SA"/>
        </w:rPr>
        <w:t>十、其他重要事项的情况说明</w:t>
      </w:r>
      <w:r>
        <w:tab/>
      </w:r>
      <w:r>
        <w:fldChar w:fldCharType="begin"/>
      </w:r>
      <w:r>
        <w:instrText xml:space="preserve"> PAGEREF _Toc27965 \h </w:instrText>
      </w:r>
      <w:r>
        <w:fldChar w:fldCharType="separate"/>
      </w:r>
      <w:r>
        <w:t>- 11 -</w:t>
      </w:r>
      <w:r>
        <w:fldChar w:fldCharType="end"/>
      </w:r>
      <w:r>
        <w:rPr>
          <w:rFonts w:hint="default"/>
        </w:rPr>
        <w:fldChar w:fldCharType="end"/>
      </w:r>
    </w:p>
    <w:p w14:paraId="696C1380">
      <w:pPr>
        <w:pStyle w:val="15"/>
        <w:tabs>
          <w:tab w:val="right" w:leader="dot" w:pos="8306"/>
          <w:tab w:val="clear" w:pos="8296"/>
        </w:tabs>
      </w:pPr>
      <w:r>
        <w:rPr>
          <w:rFonts w:hint="default"/>
        </w:rPr>
        <w:fldChar w:fldCharType="begin"/>
      </w:r>
      <w:r>
        <w:rPr>
          <w:rFonts w:hint="default"/>
        </w:rPr>
        <w:instrText xml:space="preserve"> HYPERLINK \l _Toc26394 </w:instrText>
      </w:r>
      <w:r>
        <w:rPr>
          <w:rFonts w:hint="default"/>
        </w:rPr>
        <w:fldChar w:fldCharType="separate"/>
      </w:r>
      <w:r>
        <w:rPr>
          <w:rFonts w:hint="eastAsia" w:ascii="Times New Roman" w:hAnsi="Times New Roman" w:eastAsia="方正小标宋_GBK" w:cs="Times New Roman"/>
          <w:kern w:val="2"/>
          <w:szCs w:val="44"/>
          <w:lang w:val="en-US" w:eastAsia="zh-CN" w:bidi="ar-SA"/>
        </w:rPr>
        <w:t>第三部分  名词解释</w:t>
      </w:r>
      <w: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_Toc26394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- 15 -</w:t>
      </w:r>
      <w:r>
        <w:rPr>
          <w:rFonts w:hint="default" w:ascii="Times New Roman" w:hAnsi="Times New Roman" w:cs="Times New Roman"/>
          <w:sz w:val="21"/>
          <w:szCs w:val="21"/>
        </w:rPr>
        <w:fldChar w:fldCharType="end"/>
      </w:r>
      <w:r>
        <w:rPr>
          <w:rFonts w:hint="default"/>
        </w:rPr>
        <w:fldChar w:fldCharType="end"/>
      </w:r>
    </w:p>
    <w:p w14:paraId="068F67C9">
      <w:pPr>
        <w:pStyle w:val="15"/>
        <w:tabs>
          <w:tab w:val="right" w:leader="dot" w:pos="8306"/>
          <w:tab w:val="clear" w:pos="8296"/>
        </w:tabs>
      </w:pPr>
      <w:r>
        <w:rPr>
          <w:rFonts w:hint="default"/>
        </w:rPr>
        <w:fldChar w:fldCharType="begin"/>
      </w:r>
      <w:r>
        <w:rPr>
          <w:rFonts w:hint="default"/>
        </w:rPr>
        <w:instrText xml:space="preserve"> HYPERLINK \l _Toc28165 </w:instrText>
      </w:r>
      <w:r>
        <w:rPr>
          <w:rFonts w:hint="default"/>
        </w:rPr>
        <w:fldChar w:fldCharType="separate"/>
      </w:r>
      <w:r>
        <w:rPr>
          <w:rFonts w:hint="eastAsia" w:ascii="Times New Roman" w:hAnsi="Times New Roman" w:eastAsia="方正小标宋_GBK" w:cs="Times New Roman"/>
          <w:kern w:val="2"/>
          <w:szCs w:val="44"/>
          <w:lang w:val="en-US" w:eastAsia="zh-CN" w:bidi="ar-SA"/>
        </w:rPr>
        <w:t>第四部分  附件</w:t>
      </w:r>
      <w: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_Toc28165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- 19 -</w:t>
      </w:r>
      <w:r>
        <w:rPr>
          <w:rFonts w:hint="default" w:ascii="Times New Roman" w:hAnsi="Times New Roman" w:cs="Times New Roman"/>
          <w:sz w:val="21"/>
          <w:szCs w:val="21"/>
        </w:rPr>
        <w:fldChar w:fldCharType="end"/>
      </w:r>
      <w:r>
        <w:rPr>
          <w:rFonts w:hint="default"/>
        </w:rPr>
        <w:fldChar w:fldCharType="end"/>
      </w:r>
    </w:p>
    <w:p w14:paraId="54D5A69B">
      <w:pPr>
        <w:pStyle w:val="15"/>
        <w:tabs>
          <w:tab w:val="right" w:leader="dot" w:pos="8306"/>
          <w:tab w:val="clear" w:pos="8296"/>
        </w:tabs>
      </w:pPr>
      <w:r>
        <w:rPr>
          <w:rFonts w:hint="default"/>
        </w:rPr>
        <w:fldChar w:fldCharType="begin"/>
      </w:r>
      <w:r>
        <w:rPr>
          <w:rFonts w:hint="default"/>
        </w:rPr>
        <w:instrText xml:space="preserve"> HYPERLINK \l _Toc8946 </w:instrText>
      </w:r>
      <w:r>
        <w:rPr>
          <w:rFonts w:hint="default"/>
        </w:rPr>
        <w:fldChar w:fldCharType="separate"/>
      </w:r>
      <w:r>
        <w:rPr>
          <w:rFonts w:hint="eastAsia" w:ascii="Times New Roman" w:hAnsi="Times New Roman" w:eastAsia="方正小标宋_GBK" w:cs="Times New Roman"/>
          <w:kern w:val="2"/>
          <w:szCs w:val="44"/>
          <w:lang w:val="en-US" w:eastAsia="zh-CN" w:bidi="ar-SA"/>
        </w:rPr>
        <w:t>第五部分 附表</w:t>
      </w:r>
      <w:r>
        <w:tab/>
      </w: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PAGEREF _Toc8946 \h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- 46 -</w:t>
      </w:r>
      <w:r>
        <w:rPr>
          <w:rFonts w:hint="default" w:ascii="Times New Roman" w:hAnsi="Times New Roman" w:cs="Times New Roman"/>
          <w:sz w:val="21"/>
          <w:szCs w:val="21"/>
        </w:rPr>
        <w:fldChar w:fldCharType="end"/>
      </w:r>
      <w:r>
        <w:rPr>
          <w:rFonts w:hint="default"/>
        </w:rPr>
        <w:fldChar w:fldCharType="end"/>
      </w:r>
    </w:p>
    <w:p w14:paraId="64D74A62">
      <w:pPr>
        <w:pStyle w:val="17"/>
        <w:tabs>
          <w:tab w:val="right" w:leader="dot" w:pos="8306"/>
          <w:tab w:val="clear" w:pos="8296"/>
        </w:tabs>
      </w:pPr>
      <w:r>
        <w:rPr>
          <w:rFonts w:hint="default"/>
        </w:rPr>
        <w:fldChar w:fldCharType="begin"/>
      </w:r>
      <w:r>
        <w:rPr>
          <w:rFonts w:hint="default"/>
        </w:rPr>
        <w:instrText xml:space="preserve"> HYPERLINK \l _Toc29067 </w:instrText>
      </w:r>
      <w:r>
        <w:rPr>
          <w:rFonts w:hint="default"/>
        </w:rPr>
        <w:fldChar w:fldCharType="separate"/>
      </w:r>
      <w:r>
        <w:rPr>
          <w:rFonts w:hint="eastAsia" w:ascii="Times New Roman" w:hAnsi="Times New Roman" w:eastAsia="方正黑体_GBK" w:cs="Times New Roman"/>
          <w:kern w:val="2"/>
          <w:szCs w:val="32"/>
          <w:lang w:val="en-US" w:eastAsia="zh-CN" w:bidi="ar-SA"/>
        </w:rPr>
        <w:t>一、收入支出决算总表</w:t>
      </w:r>
      <w:r>
        <w:tab/>
      </w:r>
      <w:r>
        <w:fldChar w:fldCharType="begin"/>
      </w:r>
      <w:r>
        <w:instrText xml:space="preserve"> PAGEREF _Toc29067 \h </w:instrText>
      </w:r>
      <w:r>
        <w:fldChar w:fldCharType="separate"/>
      </w:r>
      <w:r>
        <w:t>- 46 -</w:t>
      </w:r>
      <w:r>
        <w:fldChar w:fldCharType="end"/>
      </w:r>
      <w:r>
        <w:rPr>
          <w:rFonts w:hint="default"/>
        </w:rPr>
        <w:fldChar w:fldCharType="end"/>
      </w:r>
    </w:p>
    <w:p w14:paraId="31FCEFBF">
      <w:pPr>
        <w:pStyle w:val="17"/>
        <w:tabs>
          <w:tab w:val="right" w:leader="dot" w:pos="8306"/>
          <w:tab w:val="clear" w:pos="8296"/>
        </w:tabs>
      </w:pPr>
      <w:r>
        <w:rPr>
          <w:rFonts w:hint="default"/>
        </w:rPr>
        <w:fldChar w:fldCharType="begin"/>
      </w:r>
      <w:r>
        <w:rPr>
          <w:rFonts w:hint="default"/>
        </w:rPr>
        <w:instrText xml:space="preserve"> HYPERLINK \l _Toc7759 </w:instrText>
      </w:r>
      <w:r>
        <w:rPr>
          <w:rFonts w:hint="default"/>
        </w:rPr>
        <w:fldChar w:fldCharType="separate"/>
      </w:r>
      <w:r>
        <w:rPr>
          <w:rFonts w:hint="eastAsia" w:ascii="Times New Roman" w:hAnsi="Times New Roman" w:eastAsia="方正黑体_GBK" w:cs="Times New Roman"/>
          <w:kern w:val="2"/>
          <w:szCs w:val="32"/>
          <w:lang w:val="en-US" w:eastAsia="zh-CN" w:bidi="ar-SA"/>
        </w:rPr>
        <w:t>二、收入决算表</w:t>
      </w:r>
      <w:r>
        <w:tab/>
      </w:r>
      <w:r>
        <w:fldChar w:fldCharType="begin"/>
      </w:r>
      <w:r>
        <w:instrText xml:space="preserve"> PAGEREF _Toc7759 \h </w:instrText>
      </w:r>
      <w:r>
        <w:fldChar w:fldCharType="separate"/>
      </w:r>
      <w:r>
        <w:t>- 46 -</w:t>
      </w:r>
      <w:r>
        <w:fldChar w:fldCharType="end"/>
      </w:r>
      <w:r>
        <w:rPr>
          <w:rFonts w:hint="default"/>
        </w:rPr>
        <w:fldChar w:fldCharType="end"/>
      </w:r>
    </w:p>
    <w:p w14:paraId="2CC15F60">
      <w:pPr>
        <w:pStyle w:val="17"/>
        <w:tabs>
          <w:tab w:val="right" w:leader="dot" w:pos="8306"/>
          <w:tab w:val="clear" w:pos="8296"/>
        </w:tabs>
      </w:pPr>
      <w:r>
        <w:rPr>
          <w:rFonts w:hint="default"/>
        </w:rPr>
        <w:fldChar w:fldCharType="begin"/>
      </w:r>
      <w:r>
        <w:rPr>
          <w:rFonts w:hint="default"/>
        </w:rPr>
        <w:instrText xml:space="preserve"> HYPERLINK \l _Toc27720 </w:instrText>
      </w:r>
      <w:r>
        <w:rPr>
          <w:rFonts w:hint="default"/>
        </w:rPr>
        <w:fldChar w:fldCharType="separate"/>
      </w:r>
      <w:r>
        <w:rPr>
          <w:rFonts w:hint="eastAsia" w:ascii="Times New Roman" w:hAnsi="Times New Roman" w:eastAsia="方正黑体_GBK" w:cs="Times New Roman"/>
          <w:kern w:val="2"/>
          <w:szCs w:val="32"/>
          <w:lang w:val="en-US" w:eastAsia="zh-CN" w:bidi="ar-SA"/>
        </w:rPr>
        <w:t>三、支出决算表</w:t>
      </w:r>
      <w:r>
        <w:tab/>
      </w:r>
      <w:r>
        <w:fldChar w:fldCharType="begin"/>
      </w:r>
      <w:r>
        <w:instrText xml:space="preserve"> PAGEREF _Toc27720 \h </w:instrText>
      </w:r>
      <w:r>
        <w:fldChar w:fldCharType="separate"/>
      </w:r>
      <w:r>
        <w:t>- 46 -</w:t>
      </w:r>
      <w:r>
        <w:fldChar w:fldCharType="end"/>
      </w:r>
      <w:r>
        <w:rPr>
          <w:rFonts w:hint="default"/>
        </w:rPr>
        <w:fldChar w:fldCharType="end"/>
      </w:r>
    </w:p>
    <w:p w14:paraId="70AE125A">
      <w:pPr>
        <w:pStyle w:val="17"/>
        <w:tabs>
          <w:tab w:val="right" w:leader="dot" w:pos="8306"/>
          <w:tab w:val="clear" w:pos="8296"/>
        </w:tabs>
      </w:pPr>
      <w:r>
        <w:rPr>
          <w:rFonts w:hint="default"/>
        </w:rPr>
        <w:fldChar w:fldCharType="begin"/>
      </w:r>
      <w:r>
        <w:rPr>
          <w:rFonts w:hint="default"/>
        </w:rPr>
        <w:instrText xml:space="preserve"> HYPERLINK \l _Toc27587 </w:instrText>
      </w:r>
      <w:r>
        <w:rPr>
          <w:rFonts w:hint="default"/>
        </w:rPr>
        <w:fldChar w:fldCharType="separate"/>
      </w:r>
      <w:r>
        <w:rPr>
          <w:rFonts w:hint="eastAsia" w:ascii="Times New Roman" w:hAnsi="Times New Roman" w:eastAsia="方正黑体_GBK" w:cs="Times New Roman"/>
          <w:kern w:val="2"/>
          <w:szCs w:val="32"/>
          <w:lang w:val="en-US" w:eastAsia="zh-CN" w:bidi="ar-SA"/>
        </w:rPr>
        <w:t>四、财政拨款收入支出决算总表</w:t>
      </w:r>
      <w:r>
        <w:tab/>
      </w:r>
      <w:r>
        <w:fldChar w:fldCharType="begin"/>
      </w:r>
      <w:r>
        <w:instrText xml:space="preserve"> PAGEREF _Toc27587 \h </w:instrText>
      </w:r>
      <w:r>
        <w:fldChar w:fldCharType="separate"/>
      </w:r>
      <w:r>
        <w:t>- 46 -</w:t>
      </w:r>
      <w:r>
        <w:fldChar w:fldCharType="end"/>
      </w:r>
      <w:r>
        <w:rPr>
          <w:rFonts w:hint="default"/>
        </w:rPr>
        <w:fldChar w:fldCharType="end"/>
      </w:r>
    </w:p>
    <w:p w14:paraId="52A20407">
      <w:pPr>
        <w:pStyle w:val="17"/>
        <w:tabs>
          <w:tab w:val="right" w:leader="dot" w:pos="8306"/>
          <w:tab w:val="clear" w:pos="8296"/>
        </w:tabs>
      </w:pPr>
      <w:r>
        <w:rPr>
          <w:rFonts w:hint="default"/>
        </w:rPr>
        <w:fldChar w:fldCharType="begin"/>
      </w:r>
      <w:r>
        <w:rPr>
          <w:rFonts w:hint="default"/>
        </w:rPr>
        <w:instrText xml:space="preserve"> HYPERLINK \l _Toc16019 </w:instrText>
      </w:r>
      <w:r>
        <w:rPr>
          <w:rFonts w:hint="default"/>
        </w:rPr>
        <w:fldChar w:fldCharType="separate"/>
      </w:r>
      <w:r>
        <w:rPr>
          <w:rFonts w:hint="eastAsia" w:ascii="Times New Roman" w:hAnsi="Times New Roman" w:eastAsia="方正黑体_GBK" w:cs="Times New Roman"/>
          <w:kern w:val="2"/>
          <w:szCs w:val="32"/>
          <w:lang w:val="en-US" w:eastAsia="zh-CN" w:bidi="ar-SA"/>
        </w:rPr>
        <w:t>五、财政拨款支出决算明细表</w:t>
      </w:r>
      <w:r>
        <w:tab/>
      </w:r>
      <w:r>
        <w:fldChar w:fldCharType="begin"/>
      </w:r>
      <w:r>
        <w:instrText xml:space="preserve"> PAGEREF _Toc16019 \h </w:instrText>
      </w:r>
      <w:r>
        <w:fldChar w:fldCharType="separate"/>
      </w:r>
      <w:r>
        <w:t>- 46 -</w:t>
      </w:r>
      <w:r>
        <w:fldChar w:fldCharType="end"/>
      </w:r>
      <w:r>
        <w:rPr>
          <w:rFonts w:hint="default"/>
        </w:rPr>
        <w:fldChar w:fldCharType="end"/>
      </w:r>
    </w:p>
    <w:p w14:paraId="0BD2C39C">
      <w:pPr>
        <w:pStyle w:val="17"/>
        <w:tabs>
          <w:tab w:val="right" w:leader="dot" w:pos="8306"/>
          <w:tab w:val="clear" w:pos="8296"/>
        </w:tabs>
      </w:pPr>
      <w:r>
        <w:rPr>
          <w:rFonts w:hint="default"/>
        </w:rPr>
        <w:fldChar w:fldCharType="begin"/>
      </w:r>
      <w:r>
        <w:rPr>
          <w:rFonts w:hint="default"/>
        </w:rPr>
        <w:instrText xml:space="preserve"> HYPERLINK \l _Toc27147 </w:instrText>
      </w:r>
      <w:r>
        <w:rPr>
          <w:rFonts w:hint="default"/>
        </w:rPr>
        <w:fldChar w:fldCharType="separate"/>
      </w:r>
      <w:r>
        <w:rPr>
          <w:rFonts w:hint="eastAsia" w:ascii="Times New Roman" w:hAnsi="Times New Roman" w:eastAsia="方正黑体_GBK" w:cs="Times New Roman"/>
          <w:kern w:val="2"/>
          <w:szCs w:val="32"/>
          <w:lang w:val="en-US" w:eastAsia="zh-CN" w:bidi="ar-SA"/>
        </w:rPr>
        <w:t>六、一般公共预算财政拨款支出决算表</w:t>
      </w:r>
      <w:r>
        <w:tab/>
      </w:r>
      <w:r>
        <w:fldChar w:fldCharType="begin"/>
      </w:r>
      <w:r>
        <w:instrText xml:space="preserve"> PAGEREF _Toc27147 \h </w:instrText>
      </w:r>
      <w:r>
        <w:fldChar w:fldCharType="separate"/>
      </w:r>
      <w:r>
        <w:t>- 46 -</w:t>
      </w:r>
      <w:r>
        <w:fldChar w:fldCharType="end"/>
      </w:r>
      <w:r>
        <w:rPr>
          <w:rFonts w:hint="default"/>
        </w:rPr>
        <w:fldChar w:fldCharType="end"/>
      </w:r>
    </w:p>
    <w:p w14:paraId="670B8335">
      <w:pPr>
        <w:pStyle w:val="17"/>
        <w:tabs>
          <w:tab w:val="right" w:leader="dot" w:pos="8306"/>
          <w:tab w:val="clear" w:pos="8296"/>
        </w:tabs>
      </w:pPr>
      <w:r>
        <w:rPr>
          <w:rFonts w:hint="default"/>
        </w:rPr>
        <w:fldChar w:fldCharType="begin"/>
      </w:r>
      <w:r>
        <w:rPr>
          <w:rFonts w:hint="default"/>
        </w:rPr>
        <w:instrText xml:space="preserve"> HYPERLINK \l _Toc29911 </w:instrText>
      </w:r>
      <w:r>
        <w:rPr>
          <w:rFonts w:hint="default"/>
        </w:rPr>
        <w:fldChar w:fldCharType="separate"/>
      </w:r>
      <w:r>
        <w:rPr>
          <w:rFonts w:hint="eastAsia" w:ascii="Times New Roman" w:hAnsi="Times New Roman" w:eastAsia="方正黑体_GBK" w:cs="Times New Roman"/>
          <w:kern w:val="2"/>
          <w:szCs w:val="32"/>
          <w:lang w:val="en-US" w:eastAsia="zh-CN" w:bidi="ar-SA"/>
        </w:rPr>
        <w:t>七、一般公共预算财政拨款支出决算明细表</w:t>
      </w:r>
      <w:r>
        <w:tab/>
      </w:r>
      <w:r>
        <w:fldChar w:fldCharType="begin"/>
      </w:r>
      <w:r>
        <w:instrText xml:space="preserve"> PAGEREF _Toc29911 \h </w:instrText>
      </w:r>
      <w:r>
        <w:fldChar w:fldCharType="separate"/>
      </w:r>
      <w:r>
        <w:t>- 46 -</w:t>
      </w:r>
      <w:r>
        <w:fldChar w:fldCharType="end"/>
      </w:r>
      <w:r>
        <w:rPr>
          <w:rFonts w:hint="default"/>
        </w:rPr>
        <w:fldChar w:fldCharType="end"/>
      </w:r>
    </w:p>
    <w:p w14:paraId="2F867847">
      <w:pPr>
        <w:pStyle w:val="17"/>
        <w:tabs>
          <w:tab w:val="right" w:leader="dot" w:pos="8306"/>
          <w:tab w:val="clear" w:pos="8296"/>
        </w:tabs>
      </w:pPr>
      <w:r>
        <w:rPr>
          <w:rFonts w:hint="default"/>
        </w:rPr>
        <w:fldChar w:fldCharType="begin"/>
      </w:r>
      <w:r>
        <w:rPr>
          <w:rFonts w:hint="default"/>
        </w:rPr>
        <w:instrText xml:space="preserve"> HYPERLINK \l _Toc520 </w:instrText>
      </w:r>
      <w:r>
        <w:rPr>
          <w:rFonts w:hint="default"/>
        </w:rPr>
        <w:fldChar w:fldCharType="separate"/>
      </w:r>
      <w:r>
        <w:rPr>
          <w:rFonts w:hint="eastAsia" w:ascii="Times New Roman" w:hAnsi="Times New Roman" w:eastAsia="方正黑体_GBK" w:cs="Times New Roman"/>
          <w:kern w:val="2"/>
          <w:szCs w:val="32"/>
          <w:lang w:val="en-US" w:eastAsia="zh-CN" w:bidi="ar-SA"/>
        </w:rPr>
        <w:t>八、一般公共预算财政拨款基本支出决算表</w:t>
      </w:r>
      <w:r>
        <w:tab/>
      </w:r>
      <w:r>
        <w:fldChar w:fldCharType="begin"/>
      </w:r>
      <w:r>
        <w:instrText xml:space="preserve"> PAGEREF _Toc520 \h </w:instrText>
      </w:r>
      <w:r>
        <w:fldChar w:fldCharType="separate"/>
      </w:r>
      <w:r>
        <w:t>- 46 -</w:t>
      </w:r>
      <w:r>
        <w:fldChar w:fldCharType="end"/>
      </w:r>
      <w:r>
        <w:rPr>
          <w:rFonts w:hint="default"/>
        </w:rPr>
        <w:fldChar w:fldCharType="end"/>
      </w:r>
    </w:p>
    <w:p w14:paraId="11F6F4AA">
      <w:pPr>
        <w:pStyle w:val="17"/>
        <w:tabs>
          <w:tab w:val="right" w:leader="dot" w:pos="8306"/>
          <w:tab w:val="clear" w:pos="8296"/>
        </w:tabs>
      </w:pPr>
      <w:r>
        <w:rPr>
          <w:rFonts w:hint="default"/>
        </w:rPr>
        <w:fldChar w:fldCharType="begin"/>
      </w:r>
      <w:r>
        <w:rPr>
          <w:rFonts w:hint="default"/>
        </w:rPr>
        <w:instrText xml:space="preserve"> HYPERLINK \l _Toc4646 </w:instrText>
      </w:r>
      <w:r>
        <w:rPr>
          <w:rFonts w:hint="default"/>
        </w:rPr>
        <w:fldChar w:fldCharType="separate"/>
      </w:r>
      <w:r>
        <w:rPr>
          <w:rFonts w:hint="eastAsia" w:ascii="Times New Roman" w:hAnsi="Times New Roman" w:eastAsia="方正黑体_GBK" w:cs="Times New Roman"/>
          <w:kern w:val="2"/>
          <w:szCs w:val="32"/>
          <w:lang w:val="en-US" w:eastAsia="zh-CN" w:bidi="ar-SA"/>
        </w:rPr>
        <w:t>九、一般公共预算财政拨款项目支出决算表</w:t>
      </w:r>
      <w:r>
        <w:tab/>
      </w:r>
      <w:r>
        <w:fldChar w:fldCharType="begin"/>
      </w:r>
      <w:r>
        <w:instrText xml:space="preserve"> PAGEREF _Toc4646 \h </w:instrText>
      </w:r>
      <w:r>
        <w:fldChar w:fldCharType="separate"/>
      </w:r>
      <w:r>
        <w:t>- 46 -</w:t>
      </w:r>
      <w:r>
        <w:fldChar w:fldCharType="end"/>
      </w:r>
      <w:r>
        <w:rPr>
          <w:rFonts w:hint="default"/>
        </w:rPr>
        <w:fldChar w:fldCharType="end"/>
      </w:r>
    </w:p>
    <w:p w14:paraId="40F6B914">
      <w:pPr>
        <w:pStyle w:val="17"/>
        <w:tabs>
          <w:tab w:val="right" w:leader="dot" w:pos="8306"/>
          <w:tab w:val="clear" w:pos="8296"/>
        </w:tabs>
      </w:pPr>
      <w:r>
        <w:rPr>
          <w:rFonts w:hint="default"/>
        </w:rPr>
        <w:fldChar w:fldCharType="begin"/>
      </w:r>
      <w:r>
        <w:rPr>
          <w:rFonts w:hint="default"/>
        </w:rPr>
        <w:instrText xml:space="preserve"> HYPERLINK \l _Toc14699 </w:instrText>
      </w:r>
      <w:r>
        <w:rPr>
          <w:rFonts w:hint="default"/>
        </w:rPr>
        <w:fldChar w:fldCharType="separate"/>
      </w:r>
      <w:r>
        <w:rPr>
          <w:rFonts w:hint="eastAsia" w:ascii="Times New Roman" w:hAnsi="Times New Roman" w:eastAsia="方正黑体_GBK" w:cs="Times New Roman"/>
          <w:kern w:val="2"/>
          <w:szCs w:val="32"/>
          <w:lang w:val="en-US" w:eastAsia="zh-CN" w:bidi="ar-SA"/>
        </w:rPr>
        <w:t>十、政府性基金预算财政拨款收入支出决算表</w:t>
      </w:r>
      <w:r>
        <w:tab/>
      </w:r>
      <w:r>
        <w:fldChar w:fldCharType="begin"/>
      </w:r>
      <w:r>
        <w:instrText xml:space="preserve"> PAGEREF _Toc14699 \h </w:instrText>
      </w:r>
      <w:r>
        <w:fldChar w:fldCharType="separate"/>
      </w:r>
      <w:r>
        <w:t>- 46 -</w:t>
      </w:r>
      <w:r>
        <w:fldChar w:fldCharType="end"/>
      </w:r>
      <w:r>
        <w:rPr>
          <w:rFonts w:hint="default"/>
        </w:rPr>
        <w:fldChar w:fldCharType="end"/>
      </w:r>
    </w:p>
    <w:p w14:paraId="18E8658D">
      <w:pPr>
        <w:pStyle w:val="17"/>
        <w:tabs>
          <w:tab w:val="right" w:leader="dot" w:pos="8306"/>
          <w:tab w:val="clear" w:pos="8296"/>
        </w:tabs>
      </w:pPr>
      <w:r>
        <w:rPr>
          <w:rFonts w:hint="default"/>
        </w:rPr>
        <w:fldChar w:fldCharType="begin"/>
      </w:r>
      <w:r>
        <w:rPr>
          <w:rFonts w:hint="default"/>
        </w:rPr>
        <w:instrText xml:space="preserve"> HYPERLINK \l _Toc173 </w:instrText>
      </w:r>
      <w:r>
        <w:rPr>
          <w:rFonts w:hint="default"/>
        </w:rPr>
        <w:fldChar w:fldCharType="separate"/>
      </w:r>
      <w:r>
        <w:rPr>
          <w:rFonts w:hint="eastAsia" w:ascii="Times New Roman" w:hAnsi="Times New Roman" w:eastAsia="方正黑体_GBK" w:cs="Times New Roman"/>
          <w:kern w:val="2"/>
          <w:szCs w:val="32"/>
          <w:lang w:val="en-US" w:eastAsia="zh-CN" w:bidi="ar-SA"/>
        </w:rPr>
        <w:t>十一、国有资本经营预算财政拨款收入支出决算表</w:t>
      </w:r>
      <w:r>
        <w:tab/>
      </w:r>
      <w:r>
        <w:fldChar w:fldCharType="begin"/>
      </w:r>
      <w:r>
        <w:instrText xml:space="preserve"> PAGEREF _Toc173 \h </w:instrText>
      </w:r>
      <w:r>
        <w:fldChar w:fldCharType="separate"/>
      </w:r>
      <w:r>
        <w:t>- 46 -</w:t>
      </w:r>
      <w:r>
        <w:fldChar w:fldCharType="end"/>
      </w:r>
      <w:r>
        <w:rPr>
          <w:rFonts w:hint="default"/>
        </w:rPr>
        <w:fldChar w:fldCharType="end"/>
      </w:r>
    </w:p>
    <w:p w14:paraId="17626CF4">
      <w:pPr>
        <w:pStyle w:val="17"/>
        <w:tabs>
          <w:tab w:val="right" w:leader="dot" w:pos="8306"/>
          <w:tab w:val="clear" w:pos="8296"/>
        </w:tabs>
      </w:pPr>
      <w:r>
        <w:rPr>
          <w:rFonts w:hint="default"/>
        </w:rPr>
        <w:fldChar w:fldCharType="begin"/>
      </w:r>
      <w:r>
        <w:rPr>
          <w:rFonts w:hint="default"/>
        </w:rPr>
        <w:instrText xml:space="preserve"> HYPERLINK \l _Toc26601 </w:instrText>
      </w:r>
      <w:r>
        <w:rPr>
          <w:rFonts w:hint="default"/>
        </w:rPr>
        <w:fldChar w:fldCharType="separate"/>
      </w:r>
      <w:r>
        <w:rPr>
          <w:rFonts w:hint="eastAsia" w:ascii="Times New Roman" w:hAnsi="Times New Roman" w:eastAsia="方正黑体_GBK" w:cs="Times New Roman"/>
          <w:kern w:val="2"/>
          <w:szCs w:val="32"/>
          <w:lang w:val="en-US" w:eastAsia="zh-CN" w:bidi="ar-SA"/>
        </w:rPr>
        <w:t>十二、国有资本经营预算财政拨款支出决算表</w:t>
      </w:r>
      <w:r>
        <w:tab/>
      </w:r>
      <w:r>
        <w:fldChar w:fldCharType="begin"/>
      </w:r>
      <w:r>
        <w:instrText xml:space="preserve"> PAGEREF _Toc26601 \h </w:instrText>
      </w:r>
      <w:r>
        <w:fldChar w:fldCharType="separate"/>
      </w:r>
      <w:r>
        <w:t>- 46 -</w:t>
      </w:r>
      <w:r>
        <w:fldChar w:fldCharType="end"/>
      </w:r>
      <w:r>
        <w:rPr>
          <w:rFonts w:hint="default"/>
        </w:rPr>
        <w:fldChar w:fldCharType="end"/>
      </w:r>
    </w:p>
    <w:p w14:paraId="42B469AC">
      <w:pPr>
        <w:pStyle w:val="17"/>
        <w:tabs>
          <w:tab w:val="right" w:leader="dot" w:pos="8306"/>
          <w:tab w:val="clear" w:pos="8296"/>
        </w:tabs>
      </w:pPr>
      <w:r>
        <w:rPr>
          <w:rFonts w:hint="default"/>
        </w:rPr>
        <w:fldChar w:fldCharType="begin"/>
      </w:r>
      <w:r>
        <w:rPr>
          <w:rFonts w:hint="default"/>
        </w:rPr>
        <w:instrText xml:space="preserve"> HYPERLINK \l _Toc24221 </w:instrText>
      </w:r>
      <w:r>
        <w:rPr>
          <w:rFonts w:hint="default"/>
        </w:rPr>
        <w:fldChar w:fldCharType="separate"/>
      </w:r>
      <w:r>
        <w:rPr>
          <w:rFonts w:hint="eastAsia" w:ascii="Times New Roman" w:hAnsi="Times New Roman" w:eastAsia="方正黑体_GBK" w:cs="Times New Roman"/>
          <w:kern w:val="2"/>
          <w:szCs w:val="32"/>
          <w:lang w:val="en-US" w:eastAsia="zh-CN" w:bidi="ar-SA"/>
        </w:rPr>
        <w:t>十三、财政拨款“三公”经费支出决算表</w:t>
      </w:r>
      <w:r>
        <w:tab/>
      </w:r>
      <w:r>
        <w:fldChar w:fldCharType="begin"/>
      </w:r>
      <w:r>
        <w:instrText xml:space="preserve"> PAGEREF _Toc24221 \h </w:instrText>
      </w:r>
      <w:r>
        <w:fldChar w:fldCharType="separate"/>
      </w:r>
      <w:r>
        <w:t>- 46 -</w:t>
      </w:r>
      <w:r>
        <w:fldChar w:fldCharType="end"/>
      </w:r>
      <w:r>
        <w:rPr>
          <w:rFonts w:hint="default"/>
        </w:rPr>
        <w:fldChar w:fldCharType="end"/>
      </w:r>
    </w:p>
    <w:p w14:paraId="13BD74CA">
      <w:pPr>
        <w:pStyle w:val="2"/>
        <w:jc w:val="center"/>
        <w:rPr>
          <w:rFonts w:hint="default"/>
        </w:rPr>
        <w:sectPr>
          <w:footerReference r:id="rId7" w:type="default"/>
          <w:pgSz w:w="11906" w:h="16838"/>
          <w:pgMar w:top="1440" w:right="1800" w:bottom="1440" w:left="1800" w:header="851" w:footer="992" w:gutter="0"/>
          <w:pgNumType w:fmt="numberInDash" w:start="1"/>
          <w:cols w:space="425" w:num="1"/>
          <w:docGrid w:type="lines" w:linePitch="312" w:charSpace="0"/>
        </w:sectPr>
      </w:pPr>
      <w:r>
        <w:rPr>
          <w:rFonts w:hint="default"/>
        </w:rPr>
        <w:fldChar w:fldCharType="end"/>
      </w:r>
    </w:p>
    <w:p w14:paraId="5F8C96A3">
      <w:pPr>
        <w:pStyle w:val="2"/>
        <w:jc w:val="center"/>
        <w:outlineLvl w:val="0"/>
        <w:rPr>
          <w:rFonts w:hint="default" w:ascii="Times New Roman" w:hAnsi="Times New Roman" w:eastAsia="方正小标宋_GBK" w:cs="Times New Roman"/>
          <w:b/>
          <w:bCs w:val="0"/>
          <w:kern w:val="2"/>
          <w:sz w:val="44"/>
          <w:szCs w:val="44"/>
          <w:lang w:val="en-US" w:eastAsia="zh-CN" w:bidi="ar-SA"/>
        </w:rPr>
      </w:pPr>
      <w:bookmarkStart w:id="0" w:name="_Toc28541"/>
      <w:r>
        <w:rPr>
          <w:rFonts w:hint="eastAsia" w:ascii="Times New Roman" w:hAnsi="Times New Roman" w:eastAsia="方正小标宋_GBK" w:cs="Times New Roman"/>
          <w:b/>
          <w:bCs w:val="0"/>
          <w:kern w:val="2"/>
          <w:sz w:val="44"/>
          <w:szCs w:val="44"/>
          <w:lang w:val="en-US" w:eastAsia="zh-CN" w:bidi="ar-SA"/>
        </w:rPr>
        <w:t>第一部分  部门概况</w:t>
      </w:r>
      <w:bookmarkEnd w:id="0"/>
    </w:p>
    <w:p w14:paraId="41068FB6">
      <w:pPr>
        <w:widowControl/>
        <w:jc w:val="both"/>
        <w:rPr>
          <w:rFonts w:eastAsia="黑体"/>
          <w:sz w:val="32"/>
          <w:szCs w:val="32"/>
        </w:rPr>
      </w:pPr>
    </w:p>
    <w:p w14:paraId="47A4FE32">
      <w:pPr>
        <w:pStyle w:val="3"/>
        <w:pageBreakBefore w:val="0"/>
        <w:kinsoku/>
        <w:wordWrap/>
        <w:overflowPunct/>
        <w:topLinePunct w:val="0"/>
        <w:autoSpaceDE/>
        <w:autoSpaceDN/>
        <w:bidi w:val="0"/>
        <w:spacing w:before="0" w:after="0" w:line="240" w:lineRule="auto"/>
        <w:ind w:left="0" w:firstLine="640" w:firstLineChars="200"/>
        <w:jc w:val="both"/>
        <w:textAlignment w:val="auto"/>
        <w:outlineLvl w:val="1"/>
        <w:rPr>
          <w:rFonts w:hint="eastAsia" w:ascii="Times New Roman" w:hAnsi="Times New Roman" w:eastAsia="方正黑体_GBK" w:cs="Times New Roman"/>
          <w:b w:val="0"/>
          <w:bCs w:val="0"/>
          <w:kern w:val="2"/>
          <w:sz w:val="32"/>
          <w:szCs w:val="32"/>
          <w:lang w:val="en-US" w:eastAsia="zh-CN" w:bidi="ar-SA"/>
        </w:rPr>
      </w:pPr>
      <w:bookmarkStart w:id="1" w:name="_Toc13793"/>
      <w:r>
        <w:rPr>
          <w:rFonts w:hint="eastAsia" w:ascii="Times New Roman" w:hAnsi="Times New Roman" w:eastAsia="方正黑体_GBK" w:cs="Times New Roman"/>
          <w:b w:val="0"/>
          <w:bCs w:val="0"/>
          <w:kern w:val="2"/>
          <w:sz w:val="32"/>
          <w:szCs w:val="32"/>
          <w:lang w:val="en-US" w:eastAsia="zh-CN" w:bidi="ar-SA"/>
        </w:rPr>
        <w:t>一、部门职责</w:t>
      </w:r>
      <w:bookmarkEnd w:id="1"/>
    </w:p>
    <w:p w14:paraId="599DD557">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仁和区经济合作局贯彻落实党中央关于经济合作工作的方针政策和省委、市委、区委的决策部署，在履行职责过程中坚持和加强党对经济合作工作的集中统一领导。主要职责是：</w:t>
      </w:r>
    </w:p>
    <w:p w14:paraId="60B6718B">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1.负责推进投资促进、博览等有关领域的经济合作（以下简称经济合作）。参与起草有关经济合作的规范性文件。参与拟订全区经济合作发展规划、年度计划并组织实施。</w:t>
      </w:r>
    </w:p>
    <w:p w14:paraId="4D1F8DC9">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统筹、协调、指导全区投资促进工作。起草有关投资促进的规范性文件。拟订全区投资促进政策、投资促进发展规划和年度计划并组织实施。牵头落实区委、区政府投资促进工作部署。负责全区投资环境推介工作。统筹组织区级重大投资促进活动。牵头全区重大招商引资项目的促进和落实。推进投资促进和管理服务网络体系建设。</w:t>
      </w:r>
    </w:p>
    <w:p w14:paraId="7D7BFD62">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3.统筹协调全区外商投资促进和管理服务工作。参与拟订外商投资政策和改革方案并组织实施。统计分析全区外商投资情况。依法监督外商投资企业执行有关法律法规规章、合同章程的情况并协调解决有关问题。</w:t>
      </w:r>
    </w:p>
    <w:p w14:paraId="79D79988">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4.参与推进我区与国（境）内外相关区域合作。牵头组织我区与国（境）内外相关区域经济合作活动的有关具体工作。</w:t>
      </w:r>
    </w:p>
    <w:p w14:paraId="7AA29E1C">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5.牵头推动我区与港澳台地区经济合作有关工作。</w:t>
      </w:r>
    </w:p>
    <w:p w14:paraId="22521626">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6.推动全区博览发展促进工作。参与拟订全区会展业发展规划和相关政策。承担区委、区政府交办的会展投资促进活动。</w:t>
      </w:r>
    </w:p>
    <w:p w14:paraId="07F234AB">
      <w:pPr>
        <w:pStyle w:val="18"/>
        <w:pageBreakBefore w:val="0"/>
        <w:widowControl/>
        <w:kinsoku/>
        <w:wordWrap/>
        <w:overflowPunct/>
        <w:topLinePunct w:val="0"/>
        <w:autoSpaceDE/>
        <w:autoSpaceDN/>
        <w:bidi w:val="0"/>
        <w:adjustRightInd/>
        <w:spacing w:before="0" w:beforeAutospacing="0" w:after="0" w:afterAutospacing="0" w:line="240" w:lineRule="auto"/>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7.完成区委和区政府交办的其他任务。</w:t>
      </w:r>
    </w:p>
    <w:p w14:paraId="1F8AFBA2">
      <w:pPr>
        <w:pStyle w:val="3"/>
        <w:pageBreakBefore w:val="0"/>
        <w:kinsoku/>
        <w:wordWrap/>
        <w:overflowPunct/>
        <w:topLinePunct w:val="0"/>
        <w:autoSpaceDE/>
        <w:autoSpaceDN/>
        <w:bidi w:val="0"/>
        <w:spacing w:before="0" w:after="0" w:line="240" w:lineRule="auto"/>
        <w:ind w:left="0" w:firstLine="640" w:firstLineChars="200"/>
        <w:jc w:val="both"/>
        <w:textAlignment w:val="auto"/>
        <w:outlineLvl w:val="1"/>
        <w:rPr>
          <w:rFonts w:hint="default" w:ascii="Times New Roman" w:hAnsi="Times New Roman" w:eastAsia="方正黑体_GBK" w:cs="Times New Roman"/>
          <w:b w:val="0"/>
          <w:bCs w:val="0"/>
          <w:kern w:val="2"/>
          <w:sz w:val="32"/>
          <w:szCs w:val="32"/>
          <w:lang w:val="en-US" w:eastAsia="zh-CN" w:bidi="ar-SA"/>
        </w:rPr>
      </w:pPr>
      <w:bookmarkStart w:id="2" w:name="_Toc5745"/>
      <w:r>
        <w:rPr>
          <w:rFonts w:hint="default" w:ascii="Times New Roman" w:hAnsi="Times New Roman" w:eastAsia="方正黑体_GBK" w:cs="Times New Roman"/>
          <w:b w:val="0"/>
          <w:bCs w:val="0"/>
          <w:kern w:val="2"/>
          <w:sz w:val="32"/>
          <w:szCs w:val="32"/>
          <w:lang w:val="en-US" w:eastAsia="zh-CN" w:bidi="ar-SA"/>
        </w:rPr>
        <w:t>二、机构设置</w:t>
      </w:r>
      <w:bookmarkEnd w:id="2"/>
    </w:p>
    <w:p w14:paraId="62BA8D8D">
      <w:pPr>
        <w:pageBreakBefore w:val="0"/>
        <w:kinsoku/>
        <w:wordWrap/>
        <w:overflowPunct/>
        <w:topLinePunct w:val="0"/>
        <w:bidi w:val="0"/>
        <w:spacing w:line="240" w:lineRule="auto"/>
        <w:ind w:firstLine="640"/>
        <w:jc w:val="both"/>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攀枝花市仁和区经济合作局属于一级预算单位，为</w:t>
      </w:r>
      <w:r>
        <w:rPr>
          <w:rFonts w:hint="eastAsia" w:ascii="Times New Roman" w:hAnsi="Times New Roman" w:eastAsia="方正仿宋_GBK" w:cs="Times New Roman"/>
          <w:kern w:val="2"/>
          <w:sz w:val="32"/>
          <w:szCs w:val="32"/>
          <w:lang w:val="en-US" w:eastAsia="zh-CN" w:bidi="ar-SA"/>
        </w:rPr>
        <w:t>副</w:t>
      </w:r>
      <w:r>
        <w:rPr>
          <w:rFonts w:hint="default" w:ascii="Times New Roman" w:hAnsi="Times New Roman" w:eastAsia="方正仿宋_GBK" w:cs="Times New Roman"/>
          <w:kern w:val="2"/>
          <w:sz w:val="32"/>
          <w:szCs w:val="32"/>
          <w:lang w:val="zh-CN" w:eastAsia="zh-CN" w:bidi="ar-SA"/>
        </w:rPr>
        <w:t>科级，内设办公室和业务股2个科室，</w:t>
      </w:r>
      <w:r>
        <w:rPr>
          <w:rFonts w:hint="eastAsia" w:ascii="Times New Roman" w:hAnsi="Times New Roman" w:eastAsia="方正仿宋_GBK" w:cs="Times New Roman"/>
          <w:kern w:val="2"/>
          <w:sz w:val="32"/>
          <w:szCs w:val="32"/>
          <w:lang w:val="en-US" w:eastAsia="zh-CN" w:bidi="ar-SA"/>
        </w:rPr>
        <w:t>代管</w:t>
      </w:r>
      <w:r>
        <w:rPr>
          <w:rFonts w:hint="default" w:ascii="Times New Roman" w:hAnsi="Times New Roman" w:eastAsia="方正仿宋_GBK" w:cs="Times New Roman"/>
          <w:kern w:val="2"/>
          <w:sz w:val="32"/>
          <w:szCs w:val="32"/>
          <w:lang w:val="zh-CN" w:eastAsia="zh-CN" w:bidi="ar-SA"/>
        </w:rPr>
        <w:t>独立编制的事业单位1个</w:t>
      </w:r>
      <w:r>
        <w:rPr>
          <w:rFonts w:hint="eastAsia" w:ascii="Times New Roman" w:hAnsi="Times New Roman"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en-US" w:eastAsia="zh-CN" w:bidi="ar-SA"/>
        </w:rPr>
        <w:t>为仁和区投资促进中心</w:t>
      </w:r>
      <w:r>
        <w:rPr>
          <w:rFonts w:hint="default" w:ascii="Times New Roman" w:hAnsi="Times New Roman" w:eastAsia="方正仿宋_GBK" w:cs="Times New Roman"/>
          <w:kern w:val="2"/>
          <w:sz w:val="32"/>
          <w:szCs w:val="32"/>
          <w:lang w:val="zh-CN" w:eastAsia="zh-CN" w:bidi="ar-SA"/>
        </w:rPr>
        <w:t>。区经合局财务统一管理，无单独核算的二级预算单位。</w:t>
      </w:r>
    </w:p>
    <w:p w14:paraId="77DFA194">
      <w:pPr>
        <w:jc w:val="both"/>
        <w:outlineLvl w:val="9"/>
        <w:rPr>
          <w:rFonts w:hint="default" w:ascii="Times New Roman" w:hAnsi="Times New Roman" w:eastAsia="方正仿宋_GBK" w:cs="Times New Roman"/>
          <w:b/>
          <w:bCs/>
          <w:kern w:val="2"/>
          <w:sz w:val="32"/>
          <w:szCs w:val="32"/>
          <w:lang w:val="en-US" w:eastAsia="zh-CN" w:bidi="ar-SA"/>
        </w:rPr>
      </w:pPr>
      <w:r>
        <w:rPr>
          <w:rFonts w:hint="default" w:ascii="Times New Roman" w:hAnsi="Times New Roman" w:eastAsia="方正仿宋_GBK" w:cs="Times New Roman"/>
          <w:b/>
          <w:bCs/>
          <w:kern w:val="2"/>
          <w:sz w:val="32"/>
          <w:szCs w:val="32"/>
          <w:lang w:val="zh-CN" w:eastAsia="zh-CN" w:bidi="ar-SA"/>
        </w:rPr>
        <w:t>纳入攀枝花市仁和区经济合作局202</w:t>
      </w:r>
      <w:r>
        <w:rPr>
          <w:rFonts w:hint="eastAsia" w:ascii="Times New Roman" w:hAnsi="Times New Roman" w:eastAsia="方正仿宋_GBK" w:cs="Times New Roman"/>
          <w:b/>
          <w:bCs/>
          <w:kern w:val="2"/>
          <w:sz w:val="32"/>
          <w:szCs w:val="32"/>
          <w:lang w:val="en-US" w:eastAsia="zh-CN" w:bidi="ar-SA"/>
        </w:rPr>
        <w:t>4</w:t>
      </w:r>
      <w:r>
        <w:rPr>
          <w:rFonts w:hint="default" w:ascii="Times New Roman" w:hAnsi="Times New Roman" w:eastAsia="方正仿宋_GBK" w:cs="Times New Roman"/>
          <w:b/>
          <w:bCs/>
          <w:kern w:val="2"/>
          <w:sz w:val="32"/>
          <w:szCs w:val="32"/>
          <w:lang w:val="zh-CN" w:eastAsia="zh-CN" w:bidi="ar-SA"/>
        </w:rPr>
        <w:t>年度部门决算编制范围的二级预算单位包括：</w:t>
      </w:r>
      <w:r>
        <w:rPr>
          <w:rFonts w:hint="default" w:ascii="Times New Roman" w:hAnsi="Times New Roman" w:eastAsia="方正仿宋_GBK" w:cs="Times New Roman"/>
          <w:b/>
          <w:bCs/>
          <w:kern w:val="2"/>
          <w:sz w:val="32"/>
          <w:szCs w:val="32"/>
          <w:lang w:val="en-US" w:eastAsia="zh-CN" w:bidi="ar-SA"/>
        </w:rPr>
        <w:t>攀枝花市仁和区投资促进中心。</w:t>
      </w:r>
    </w:p>
    <w:p w14:paraId="75644895">
      <w:pPr>
        <w:widowControl/>
        <w:jc w:val="both"/>
        <w:rPr>
          <w:rFonts w:eastAsia="仿宋"/>
          <w:kern w:val="0"/>
          <w:sz w:val="32"/>
          <w:szCs w:val="32"/>
        </w:rPr>
      </w:pPr>
      <w:r>
        <w:rPr>
          <w:rFonts w:eastAsia="仿宋"/>
          <w:sz w:val="32"/>
          <w:szCs w:val="32"/>
        </w:rPr>
        <w:br w:type="page"/>
      </w:r>
    </w:p>
    <w:p w14:paraId="0AE1FD2B">
      <w:pPr>
        <w:pStyle w:val="2"/>
        <w:jc w:val="center"/>
        <w:outlineLvl w:val="0"/>
        <w:rPr>
          <w:rFonts w:hint="default" w:ascii="Times New Roman" w:hAnsi="Times New Roman" w:eastAsia="方正小标宋_GBK" w:cs="Times New Roman"/>
          <w:b/>
          <w:bCs w:val="0"/>
          <w:kern w:val="2"/>
          <w:sz w:val="44"/>
          <w:szCs w:val="44"/>
          <w:lang w:val="en-US" w:eastAsia="zh-CN" w:bidi="ar-SA"/>
        </w:rPr>
      </w:pPr>
      <w:bookmarkStart w:id="3" w:name="_Toc27517"/>
      <w:r>
        <w:rPr>
          <w:rFonts w:hint="eastAsia" w:ascii="Times New Roman" w:hAnsi="Times New Roman" w:eastAsia="方正小标宋_GBK" w:cs="Times New Roman"/>
          <w:b/>
          <w:bCs w:val="0"/>
          <w:kern w:val="2"/>
          <w:sz w:val="44"/>
          <w:szCs w:val="44"/>
          <w:lang w:val="en-US" w:eastAsia="zh-CN" w:bidi="ar-SA"/>
        </w:rPr>
        <w:t>第二部分  2024年度部门决算情况说明</w:t>
      </w:r>
      <w:bookmarkEnd w:id="3"/>
    </w:p>
    <w:p w14:paraId="5DC0811F">
      <w:pPr>
        <w:jc w:val="both"/>
        <w:outlineLvl w:val="9"/>
      </w:pPr>
    </w:p>
    <w:p w14:paraId="4F1FB7CD">
      <w:pPr>
        <w:pStyle w:val="32"/>
        <w:spacing w:line="600" w:lineRule="exact"/>
        <w:ind w:firstLine="640"/>
        <w:jc w:val="both"/>
        <w:outlineLvl w:val="1"/>
        <w:rPr>
          <w:rFonts w:hint="default" w:ascii="Times New Roman" w:hAnsi="Times New Roman" w:eastAsia="方正黑体_GBK" w:cs="Times New Roman"/>
          <w:kern w:val="2"/>
          <w:sz w:val="32"/>
          <w:szCs w:val="32"/>
          <w:lang w:val="en-US" w:eastAsia="zh-CN" w:bidi="ar-SA"/>
        </w:rPr>
      </w:pPr>
      <w:bookmarkStart w:id="4" w:name="_Toc4689"/>
      <w:r>
        <w:rPr>
          <w:rFonts w:hint="eastAsia" w:ascii="Times New Roman" w:hAnsi="Times New Roman" w:eastAsia="方正黑体_GBK" w:cs="Times New Roman"/>
          <w:kern w:val="2"/>
          <w:sz w:val="32"/>
          <w:szCs w:val="32"/>
          <w:lang w:val="en-US" w:eastAsia="zh-CN" w:bidi="ar-SA"/>
        </w:rPr>
        <w:t>一、收入支出决算总体情况说明</w:t>
      </w:r>
      <w:bookmarkEnd w:id="4"/>
    </w:p>
    <w:p w14:paraId="6FA11AE7">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2024年度收入、支出总计均为1356.74万元。与2023年度相比，收入、支出总计各减少4151.45万元，下降75.4%。主要变动原因是</w:t>
      </w:r>
      <w:r>
        <w:rPr>
          <w:rFonts w:hint="default" w:ascii="Times New Roman" w:hAnsi="Times New Roman" w:eastAsia="方正仿宋_GBK" w:cs="Times New Roman"/>
          <w:kern w:val="2"/>
          <w:sz w:val="32"/>
          <w:szCs w:val="32"/>
          <w:lang w:val="zh-CN" w:eastAsia="zh-CN" w:bidi="ar-SA"/>
        </w:rPr>
        <w:t>本年度人员、公用经费、项目支出减少</w:t>
      </w:r>
      <w:r>
        <w:rPr>
          <w:rFonts w:hint="eastAsia" w:ascii="Times New Roman" w:hAnsi="Times New Roman" w:eastAsia="方正仿宋_GBK" w:cs="Times New Roman"/>
          <w:kern w:val="2"/>
          <w:sz w:val="32"/>
          <w:szCs w:val="32"/>
          <w:lang w:val="zh-CN" w:eastAsia="zh-CN" w:bidi="ar-SA"/>
        </w:rPr>
        <w:t>。</w:t>
      </w:r>
    </w:p>
    <w:p w14:paraId="1F68BCDB">
      <w:pPr>
        <w:pageBreakBefore w:val="0"/>
        <w:kinsoku/>
        <w:wordWrap/>
        <w:overflowPunct/>
        <w:topLinePunct w:val="0"/>
        <w:bidi w:val="0"/>
        <w:spacing w:line="240" w:lineRule="auto"/>
        <w:ind w:firstLine="64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（图1：收入、支出决算总计变动情况图）（柱状图）</w:t>
      </w:r>
    </w:p>
    <w:p w14:paraId="70652BD8">
      <w:pPr>
        <w:ind w:firstLine="640" w:firstLineChars="200"/>
        <w:jc w:val="both"/>
        <w:outlineLvl w:val="9"/>
        <w:rPr>
          <w:rFonts w:eastAsia="仿宋_GB2312" w:cs="仿宋_GB2312"/>
          <w:color w:val="auto"/>
          <w:sz w:val="32"/>
          <w:szCs w:val="32"/>
        </w:rPr>
      </w:pPr>
      <w:r>
        <w:rPr>
          <w:rFonts w:eastAsia="仿宋_GB2312" w:cs="仿宋_GB2312"/>
          <w:color w:val="auto"/>
          <w:sz w:val="32"/>
          <w:szCs w:val="32"/>
        </w:rPr>
        <w:drawing>
          <wp:inline distT="0" distB="0" distL="0" distR="0">
            <wp:extent cx="4746625" cy="25844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srcRect/>
                    <a:stretch>
                      <a:fillRect/>
                    </a:stretch>
                  </pic:blipFill>
                  <pic:spPr>
                    <a:xfrm>
                      <a:off x="0" y="0"/>
                      <a:ext cx="4746625" cy="2584450"/>
                    </a:xfrm>
                    <a:prstGeom prst="rect">
                      <a:avLst/>
                    </a:prstGeom>
                    <a:noFill/>
                    <a:ln w="9525">
                      <a:noFill/>
                      <a:miter lim="800000"/>
                      <a:headEnd/>
                      <a:tailEnd/>
                    </a:ln>
                  </pic:spPr>
                </pic:pic>
              </a:graphicData>
            </a:graphic>
          </wp:inline>
        </w:drawing>
      </w:r>
    </w:p>
    <w:p w14:paraId="3DB12EC1">
      <w:pPr>
        <w:pStyle w:val="32"/>
        <w:spacing w:line="600" w:lineRule="exact"/>
        <w:ind w:firstLine="640"/>
        <w:jc w:val="both"/>
        <w:outlineLvl w:val="1"/>
        <w:rPr>
          <w:rFonts w:hint="default" w:ascii="Times New Roman" w:hAnsi="Times New Roman" w:eastAsia="方正黑体_GBK" w:cs="Times New Roman"/>
          <w:kern w:val="2"/>
          <w:sz w:val="32"/>
          <w:szCs w:val="32"/>
          <w:lang w:val="en-US" w:eastAsia="zh-CN" w:bidi="ar-SA"/>
        </w:rPr>
      </w:pPr>
      <w:bookmarkStart w:id="5" w:name="_Toc19801"/>
      <w:r>
        <w:rPr>
          <w:rFonts w:hint="eastAsia" w:ascii="Times New Roman" w:hAnsi="Times New Roman" w:eastAsia="方正黑体_GBK" w:cs="Times New Roman"/>
          <w:kern w:val="2"/>
          <w:sz w:val="32"/>
          <w:szCs w:val="32"/>
          <w:lang w:val="en-US" w:eastAsia="zh-CN" w:bidi="ar-SA"/>
        </w:rPr>
        <w:t>二、收入决算情况说明</w:t>
      </w:r>
      <w:bookmarkEnd w:id="5"/>
    </w:p>
    <w:p w14:paraId="70704674">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本年收入合计795.66万元，其中：一般公共预算财政拨款收入507.6万元，占63.8%；政府性基金预算财政拨款收入288.06万元，占36.2%；国有资本经营预算财政拨款收入0万元，占0%；上级补助收入0万元，占0%；事业收入0万元，占0%；经营收入0万元，占0%；附属单位上缴收入0万元，占0%；其他收入0万元，占0%。</w:t>
      </w:r>
    </w:p>
    <w:p w14:paraId="1F8B894C">
      <w:pPr>
        <w:ind w:firstLine="800" w:firstLineChars="25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（图2：收入决算结构图）（饼状图）</w:t>
      </w:r>
    </w:p>
    <w:p w14:paraId="3CA5EA22">
      <w:pPr>
        <w:ind w:firstLine="800" w:firstLineChars="250"/>
        <w:jc w:val="both"/>
        <w:outlineLvl w:val="9"/>
        <w:rPr>
          <w:rFonts w:eastAsia="仿宋_GB2312" w:cs="仿宋_GB2312"/>
          <w:color w:val="auto"/>
          <w:sz w:val="32"/>
          <w:szCs w:val="32"/>
        </w:rPr>
      </w:pPr>
      <w:r>
        <w:rPr>
          <w:rFonts w:eastAsia="仿宋_GB2312" w:cs="仿宋_GB2312"/>
          <w:color w:val="auto"/>
          <w:sz w:val="32"/>
          <w:szCs w:val="32"/>
        </w:rPr>
        <w:drawing>
          <wp:inline distT="0" distB="0" distL="0" distR="0">
            <wp:extent cx="4580255" cy="240157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srcRect/>
                    <a:stretch>
                      <a:fillRect/>
                    </a:stretch>
                  </pic:blipFill>
                  <pic:spPr>
                    <a:xfrm>
                      <a:off x="0" y="0"/>
                      <a:ext cx="4580255" cy="2401570"/>
                    </a:xfrm>
                    <a:prstGeom prst="rect">
                      <a:avLst/>
                    </a:prstGeom>
                    <a:noFill/>
                    <a:ln w="9525">
                      <a:noFill/>
                      <a:miter lim="800000"/>
                      <a:headEnd/>
                      <a:tailEnd/>
                    </a:ln>
                  </pic:spPr>
                </pic:pic>
              </a:graphicData>
            </a:graphic>
          </wp:inline>
        </w:drawing>
      </w:r>
    </w:p>
    <w:p w14:paraId="70E71AF4">
      <w:pPr>
        <w:pStyle w:val="32"/>
        <w:spacing w:line="600" w:lineRule="exact"/>
        <w:ind w:firstLine="640"/>
        <w:jc w:val="both"/>
        <w:outlineLvl w:val="1"/>
        <w:rPr>
          <w:rFonts w:hint="default" w:ascii="Times New Roman" w:hAnsi="Times New Roman" w:eastAsia="方正黑体_GBK" w:cs="Times New Roman"/>
          <w:kern w:val="2"/>
          <w:sz w:val="32"/>
          <w:szCs w:val="32"/>
          <w:lang w:val="en-US" w:eastAsia="zh-CN" w:bidi="ar-SA"/>
        </w:rPr>
      </w:pPr>
      <w:bookmarkStart w:id="6" w:name="_Toc26984"/>
      <w:r>
        <w:rPr>
          <w:rFonts w:hint="eastAsia" w:ascii="Times New Roman" w:hAnsi="Times New Roman" w:eastAsia="方正黑体_GBK" w:cs="Times New Roman"/>
          <w:kern w:val="2"/>
          <w:sz w:val="32"/>
          <w:szCs w:val="32"/>
          <w:lang w:val="en-US" w:eastAsia="zh-CN" w:bidi="ar-SA"/>
        </w:rPr>
        <w:t>三、支出决算情况说明</w:t>
      </w:r>
      <w:bookmarkEnd w:id="6"/>
    </w:p>
    <w:p w14:paraId="72798A0E">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2024年度本年支出合计1356.74万元，其中：基本支出298.9万元，占22%；项目支出1057.84万元，占78%；上缴上级支出0万元，占0%；经营支出0万元，占0%；对附属单位补助支出0万元，占0%。</w:t>
      </w:r>
    </w:p>
    <w:p w14:paraId="5F8D2233">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（图3：支出决算结构图）（饼状图）</w:t>
      </w:r>
    </w:p>
    <w:p w14:paraId="1635E350">
      <w:pPr>
        <w:ind w:firstLine="800" w:firstLineChars="250"/>
        <w:jc w:val="both"/>
        <w:outlineLvl w:val="9"/>
        <w:rPr>
          <w:rFonts w:eastAsia="仿宋_GB2312" w:cs="仿宋_GB2312"/>
          <w:color w:val="auto"/>
          <w:sz w:val="32"/>
          <w:szCs w:val="32"/>
        </w:rPr>
      </w:pPr>
      <w:r>
        <w:rPr>
          <w:rFonts w:eastAsia="仿宋_GB2312" w:cs="仿宋_GB2312"/>
          <w:color w:val="auto"/>
          <w:sz w:val="32"/>
          <w:szCs w:val="32"/>
        </w:rPr>
        <w:drawing>
          <wp:inline distT="0" distB="0" distL="0" distR="0">
            <wp:extent cx="4508500" cy="2122805"/>
            <wp:effectExtent l="1905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a:srcRect/>
                    <a:stretch>
                      <a:fillRect/>
                    </a:stretch>
                  </pic:blipFill>
                  <pic:spPr>
                    <a:xfrm>
                      <a:off x="0" y="0"/>
                      <a:ext cx="4508500" cy="2122805"/>
                    </a:xfrm>
                    <a:prstGeom prst="rect">
                      <a:avLst/>
                    </a:prstGeom>
                    <a:noFill/>
                    <a:ln w="9525">
                      <a:noFill/>
                      <a:miter lim="800000"/>
                      <a:headEnd/>
                      <a:tailEnd/>
                    </a:ln>
                  </pic:spPr>
                </pic:pic>
              </a:graphicData>
            </a:graphic>
          </wp:inline>
        </w:drawing>
      </w:r>
    </w:p>
    <w:p w14:paraId="60DC30D3">
      <w:pPr>
        <w:spacing w:line="600" w:lineRule="exact"/>
        <w:ind w:firstLine="640" w:firstLineChars="200"/>
        <w:jc w:val="both"/>
        <w:outlineLvl w:val="1"/>
        <w:rPr>
          <w:rFonts w:hint="default" w:ascii="Times New Roman" w:hAnsi="Times New Roman" w:eastAsia="方正黑体_GBK" w:cs="Times New Roman"/>
          <w:kern w:val="2"/>
          <w:sz w:val="32"/>
          <w:szCs w:val="32"/>
          <w:lang w:val="en-US" w:eastAsia="zh-CN" w:bidi="ar-SA"/>
        </w:rPr>
      </w:pPr>
      <w:bookmarkStart w:id="7" w:name="_Toc23223"/>
      <w:r>
        <w:rPr>
          <w:rFonts w:hint="eastAsia" w:ascii="Times New Roman" w:hAnsi="Times New Roman" w:eastAsia="方正黑体_GBK" w:cs="Times New Roman"/>
          <w:kern w:val="2"/>
          <w:sz w:val="32"/>
          <w:szCs w:val="32"/>
          <w:lang w:val="en-US" w:eastAsia="zh-CN" w:bidi="ar-SA"/>
        </w:rPr>
        <w:t>四、财政拨款收入支出决算总体情况说明</w:t>
      </w:r>
      <w:bookmarkEnd w:id="7"/>
    </w:p>
    <w:p w14:paraId="5409E8B6">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财政拨款收入、支出总计均为1356.74万元。与2023年度相比，财政拨款收入总计、支出总计各减少4151.45万元，下降75.4%。主要变动原因是本年度人员、公用经费、项目支出减少。（图4：财政拨款收、支决算总计变动情况）（柱状图）</w:t>
      </w:r>
    </w:p>
    <w:p w14:paraId="7BCB5D1C">
      <w:pPr>
        <w:pStyle w:val="8"/>
        <w:ind w:left="420"/>
        <w:jc w:val="both"/>
        <w:outlineLvl w:val="9"/>
        <w:rPr>
          <w:color w:val="auto"/>
        </w:rPr>
      </w:pPr>
      <w:r>
        <w:rPr>
          <w:rFonts w:hint="eastAsia"/>
          <w:color w:val="auto"/>
        </w:rPr>
        <w:drawing>
          <wp:inline distT="0" distB="0" distL="0" distR="0">
            <wp:extent cx="5041265" cy="2369185"/>
            <wp:effectExtent l="1905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srcRect/>
                    <a:stretch>
                      <a:fillRect/>
                    </a:stretch>
                  </pic:blipFill>
                  <pic:spPr>
                    <a:xfrm>
                      <a:off x="0" y="0"/>
                      <a:ext cx="5041265" cy="2369185"/>
                    </a:xfrm>
                    <a:prstGeom prst="rect">
                      <a:avLst/>
                    </a:prstGeom>
                    <a:noFill/>
                    <a:ln w="9525">
                      <a:noFill/>
                      <a:miter lim="800000"/>
                      <a:headEnd/>
                      <a:tailEnd/>
                    </a:ln>
                  </pic:spPr>
                </pic:pic>
              </a:graphicData>
            </a:graphic>
          </wp:inline>
        </w:drawing>
      </w:r>
    </w:p>
    <w:p w14:paraId="68261448">
      <w:pPr>
        <w:spacing w:line="600" w:lineRule="exact"/>
        <w:ind w:firstLine="640" w:firstLineChars="200"/>
        <w:jc w:val="both"/>
        <w:outlineLvl w:val="1"/>
        <w:rPr>
          <w:rFonts w:hint="default" w:ascii="Times New Roman" w:hAnsi="Times New Roman" w:eastAsia="方正黑体_GBK" w:cs="Times New Roman"/>
          <w:kern w:val="2"/>
          <w:sz w:val="32"/>
          <w:szCs w:val="32"/>
          <w:lang w:val="en-US" w:eastAsia="zh-CN" w:bidi="ar-SA"/>
        </w:rPr>
      </w:pPr>
      <w:bookmarkStart w:id="8" w:name="_Toc28549"/>
      <w:r>
        <w:rPr>
          <w:rFonts w:hint="eastAsia" w:ascii="Times New Roman" w:hAnsi="Times New Roman" w:eastAsia="方正黑体_GBK" w:cs="Times New Roman"/>
          <w:kern w:val="2"/>
          <w:sz w:val="32"/>
          <w:szCs w:val="32"/>
          <w:lang w:val="en-US" w:eastAsia="zh-CN" w:bidi="ar-SA"/>
        </w:rPr>
        <w:t>五、一般公共预算财政拨款支出决算情况说明</w:t>
      </w:r>
      <w:bookmarkEnd w:id="8"/>
    </w:p>
    <w:p w14:paraId="435AF6D1">
      <w:pPr>
        <w:pStyle w:val="6"/>
        <w:spacing w:beforeLines="-2147483648"/>
        <w:ind w:firstLine="643" w:firstLineChars="200"/>
        <w:jc w:val="both"/>
        <w:outlineLvl w:val="9"/>
        <w:rPr>
          <w:rFonts w:hint="default" w:ascii="Times New Roman" w:hAnsi="Times New Roman" w:eastAsia="方正楷体_GBK" w:cs="Times New Roman"/>
          <w:b/>
          <w:kern w:val="2"/>
          <w:sz w:val="32"/>
          <w:szCs w:val="32"/>
        </w:rPr>
      </w:pPr>
      <w:r>
        <w:rPr>
          <w:rFonts w:hint="eastAsia" w:ascii="Times New Roman" w:hAnsi="Times New Roman" w:eastAsia="方正楷体_GBK" w:cs="Times New Roman"/>
          <w:b/>
          <w:kern w:val="2"/>
          <w:sz w:val="32"/>
          <w:szCs w:val="32"/>
        </w:rPr>
        <w:t>（一）一般公共预算财政拨款支出决算总体情况</w:t>
      </w:r>
    </w:p>
    <w:p w14:paraId="201A9EA5">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2024年度一般公共预算财政拨款支出1068.68万元，占本年支出合计的78.8%。与2023年度相比，一般公共预算财政拨款支出减少2991.45万元，下降73.7%。主要变动原因是本年度人员、公用经费、项目支出减少。</w:t>
      </w:r>
    </w:p>
    <w:p w14:paraId="4B25FB64">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（图5：一般公共预算财政拨款支出决算变动情况）（柱状图）</w:t>
      </w:r>
    </w:p>
    <w:p w14:paraId="0266B6D3">
      <w:pPr>
        <w:pStyle w:val="8"/>
        <w:ind w:left="420"/>
        <w:jc w:val="both"/>
        <w:outlineLvl w:val="9"/>
        <w:rPr>
          <w:color w:val="auto"/>
        </w:rPr>
      </w:pPr>
      <w:r>
        <w:rPr>
          <w:color w:val="auto"/>
        </w:rPr>
        <w:drawing>
          <wp:inline distT="0" distB="0" distL="0" distR="0">
            <wp:extent cx="4197985" cy="2361565"/>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9"/>
                    <a:srcRect/>
                    <a:stretch>
                      <a:fillRect/>
                    </a:stretch>
                  </pic:blipFill>
                  <pic:spPr>
                    <a:xfrm>
                      <a:off x="0" y="0"/>
                      <a:ext cx="4197985" cy="2361565"/>
                    </a:xfrm>
                    <a:prstGeom prst="rect">
                      <a:avLst/>
                    </a:prstGeom>
                    <a:noFill/>
                    <a:ln w="9525">
                      <a:noFill/>
                      <a:miter lim="800000"/>
                      <a:headEnd/>
                      <a:tailEnd/>
                    </a:ln>
                  </pic:spPr>
                </pic:pic>
              </a:graphicData>
            </a:graphic>
          </wp:inline>
        </w:drawing>
      </w:r>
    </w:p>
    <w:p w14:paraId="546FB6E0">
      <w:pPr>
        <w:spacing w:line="600" w:lineRule="exact"/>
        <w:ind w:firstLine="640"/>
        <w:jc w:val="both"/>
        <w:outlineLvl w:val="9"/>
        <w:rPr>
          <w:rFonts w:eastAsia="仿宋_GB2312" w:cs="仿宋_GB2312"/>
          <w:color w:val="auto"/>
          <w:sz w:val="32"/>
          <w:szCs w:val="32"/>
        </w:rPr>
      </w:pPr>
    </w:p>
    <w:p w14:paraId="67DD8694">
      <w:pPr>
        <w:spacing w:line="600" w:lineRule="exact"/>
        <w:ind w:firstLine="643" w:firstLineChars="200"/>
        <w:jc w:val="both"/>
        <w:outlineLvl w:val="9"/>
        <w:rPr>
          <w:rFonts w:hint="default"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（二）一般公共预算财政拨款支出决算结构情况</w:t>
      </w:r>
    </w:p>
    <w:p w14:paraId="3CAEB62D">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一般公共预算财政拨款支出1068.68万元，主要用于以下方面：一般公共服务支出1004.27万元，占93.9%；教育支出0万元，占0%；科学技术支出0万元，占0%；文化旅游体育与传媒支出0万元，占0%；社会保障和就业支出26.24万元，占2.5%；卫生健康支出16.03万元，占1.5%；住房保障支出22.14万元，占2.1%。</w:t>
      </w:r>
    </w:p>
    <w:p w14:paraId="750D0912">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（图6：一般公共预算财政拨款支出决算结构）（饼状图）</w:t>
      </w:r>
    </w:p>
    <w:p w14:paraId="3A653D4E">
      <w:pPr>
        <w:pStyle w:val="16"/>
        <w:jc w:val="both"/>
        <w:outlineLvl w:val="9"/>
        <w:rPr>
          <w:color w:val="auto"/>
        </w:rPr>
      </w:pPr>
    </w:p>
    <w:p w14:paraId="127D264B">
      <w:pPr>
        <w:pStyle w:val="8"/>
        <w:ind w:left="420"/>
        <w:jc w:val="both"/>
        <w:outlineLvl w:val="9"/>
        <w:rPr>
          <w:color w:val="auto"/>
        </w:rPr>
      </w:pPr>
      <w:r>
        <w:rPr>
          <w:rFonts w:hint="eastAsia"/>
          <w:color w:val="auto"/>
        </w:rPr>
        <w:drawing>
          <wp:inline distT="0" distB="0" distL="0" distR="0">
            <wp:extent cx="5274310" cy="3006090"/>
            <wp:effectExtent l="1905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0"/>
                    <a:srcRect/>
                    <a:stretch>
                      <a:fillRect/>
                    </a:stretch>
                  </pic:blipFill>
                  <pic:spPr>
                    <a:xfrm>
                      <a:off x="0" y="0"/>
                      <a:ext cx="5274310" cy="3006380"/>
                    </a:xfrm>
                    <a:prstGeom prst="rect">
                      <a:avLst/>
                    </a:prstGeom>
                    <a:noFill/>
                    <a:ln w="9525">
                      <a:noFill/>
                      <a:miter lim="800000"/>
                      <a:headEnd/>
                      <a:tailEnd/>
                    </a:ln>
                  </pic:spPr>
                </pic:pic>
              </a:graphicData>
            </a:graphic>
          </wp:inline>
        </w:drawing>
      </w:r>
    </w:p>
    <w:p w14:paraId="1A94568F">
      <w:pPr>
        <w:spacing w:line="600" w:lineRule="exact"/>
        <w:ind w:firstLine="643" w:firstLineChars="200"/>
        <w:jc w:val="both"/>
        <w:outlineLvl w:val="9"/>
        <w:rPr>
          <w:rFonts w:hint="default"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（三）一般公共预算财政拨款支出决算具体情况</w:t>
      </w:r>
    </w:p>
    <w:p w14:paraId="20B10193">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2024年度一般公共预算财政拨款支出决算数为1068.68万元，完成预算100%。其中：</w:t>
      </w:r>
    </w:p>
    <w:p w14:paraId="2F84C59F">
      <w:pPr>
        <w:spacing w:line="600" w:lineRule="exact"/>
        <w:ind w:firstLine="803" w:firstLineChars="25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 一般公共服务支出（类）商贸事务（款）行政运行（项）:</w:t>
      </w:r>
      <w:r>
        <w:rPr>
          <w:rFonts w:ascii="仿宋_GB2312" w:eastAsia="仿宋_GB2312" w:cs="仿宋_GB2312"/>
          <w:color w:val="auto"/>
          <w:sz w:val="32"/>
          <w:szCs w:val="32"/>
        </w:rPr>
        <w:t xml:space="preserve"> </w:t>
      </w:r>
      <w:r>
        <w:rPr>
          <w:rFonts w:hint="eastAsia" w:ascii="Times New Roman" w:hAnsi="Times New Roman" w:eastAsia="方正仿宋_GBK" w:cs="Times New Roman"/>
          <w:kern w:val="2"/>
          <w:sz w:val="32"/>
          <w:szCs w:val="32"/>
          <w:lang w:val="zh-CN" w:eastAsia="zh-CN" w:bidi="ar-SA"/>
        </w:rPr>
        <w:t>支出决算为61.76万元，完成预算100%，决算数等于预算数。</w:t>
      </w:r>
    </w:p>
    <w:p w14:paraId="7FF8AB01">
      <w:pPr>
        <w:spacing w:line="600" w:lineRule="exact"/>
        <w:ind w:firstLine="803" w:firstLineChars="25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2.一般公共服务支出（类）商贸事务（款）招商引资（项）:</w:t>
      </w:r>
      <w:r>
        <w:rPr>
          <w:rFonts w:hint="eastAsia" w:ascii="Times New Roman" w:hAnsi="Times New Roman" w:eastAsia="方正仿宋_GBK" w:cs="Times New Roman"/>
          <w:kern w:val="2"/>
          <w:sz w:val="32"/>
          <w:szCs w:val="32"/>
          <w:lang w:val="zh-CN" w:eastAsia="zh-CN" w:bidi="ar-SA"/>
        </w:rPr>
        <w:t>支出决算为777.35万元，完成预算100%，决算数等于预算数。</w:t>
      </w:r>
    </w:p>
    <w:p w14:paraId="0833C7E8">
      <w:pPr>
        <w:spacing w:line="600" w:lineRule="exact"/>
        <w:ind w:firstLine="803" w:firstLineChars="25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3.一般公共服务支出（类）商贸事务（款）事业运行（项）:</w:t>
      </w:r>
      <w:r>
        <w:rPr>
          <w:rFonts w:hint="eastAsia" w:ascii="Times New Roman" w:hAnsi="Times New Roman" w:eastAsia="方正仿宋_GBK" w:cs="Times New Roman"/>
          <w:kern w:val="2"/>
          <w:sz w:val="32"/>
          <w:szCs w:val="32"/>
          <w:lang w:val="zh-CN" w:eastAsia="zh-CN" w:bidi="ar-SA"/>
        </w:rPr>
        <w:t>支出决算为165.15万元，完成预算100%，决算数等于预算数。</w:t>
      </w:r>
    </w:p>
    <w:p w14:paraId="77339154">
      <w:pPr>
        <w:spacing w:line="600" w:lineRule="exact"/>
        <w:ind w:firstLine="803" w:firstLineChars="250"/>
        <w:jc w:val="both"/>
        <w:outlineLvl w:val="9"/>
        <w:rPr>
          <w:rFonts w:ascii="仿宋" w:eastAsia="仿宋" w:cs="仿宋"/>
          <w:color w:val="auto"/>
          <w:sz w:val="32"/>
          <w:szCs w:val="32"/>
        </w:rPr>
      </w:pPr>
      <w:r>
        <w:rPr>
          <w:rFonts w:hint="eastAsia" w:ascii="Times New Roman" w:hAnsi="Times New Roman" w:eastAsia="方正仿宋_GBK" w:cs="Times New Roman"/>
          <w:b/>
          <w:bCs/>
          <w:kern w:val="2"/>
          <w:sz w:val="32"/>
          <w:szCs w:val="32"/>
          <w:lang w:val="zh-CN" w:eastAsia="zh-CN" w:bidi="ar-SA"/>
        </w:rPr>
        <w:t>4.社会保障和就业支出（类）行政事业单位养老支出（款）机关事业单位基本养老保险缴费支出（项）:</w:t>
      </w:r>
      <w:r>
        <w:rPr>
          <w:rFonts w:hint="eastAsia" w:ascii="Times New Roman" w:hAnsi="Times New Roman" w:eastAsia="方正仿宋_GBK" w:cs="Times New Roman"/>
          <w:kern w:val="2"/>
          <w:sz w:val="32"/>
          <w:szCs w:val="32"/>
          <w:lang w:val="zh-CN" w:eastAsia="zh-CN" w:bidi="ar-SA"/>
        </w:rPr>
        <w:t>支出决算为26.24万元，完完成预算100%，决算数等于预算数。</w:t>
      </w:r>
    </w:p>
    <w:p w14:paraId="0D1A0E7F">
      <w:pPr>
        <w:spacing w:line="600" w:lineRule="exact"/>
        <w:ind w:firstLine="803" w:firstLineChars="25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5.卫生健康支出（类）行政事业单位医疗（款）行政单位医疗（项）:</w:t>
      </w:r>
      <w:r>
        <w:rPr>
          <w:rFonts w:hint="eastAsia" w:ascii="Times New Roman" w:hAnsi="Times New Roman" w:eastAsia="方正仿宋_GBK" w:cs="Times New Roman"/>
          <w:kern w:val="2"/>
          <w:sz w:val="32"/>
          <w:szCs w:val="32"/>
          <w:lang w:val="zh-CN" w:eastAsia="zh-CN" w:bidi="ar-SA"/>
        </w:rPr>
        <w:t>支出决算为3.42万元，完成预算100%，决算数等于预算数。</w:t>
      </w:r>
    </w:p>
    <w:p w14:paraId="7F210755">
      <w:pPr>
        <w:spacing w:line="600" w:lineRule="exact"/>
        <w:ind w:firstLine="803" w:firstLineChars="25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6.卫生健康支出（类）行政事业单位医疗（款）事业单位医疗（项）:</w:t>
      </w:r>
      <w:r>
        <w:rPr>
          <w:rFonts w:hint="eastAsia" w:ascii="Times New Roman" w:hAnsi="Times New Roman" w:eastAsia="方正仿宋_GBK" w:cs="Times New Roman"/>
          <w:kern w:val="2"/>
          <w:sz w:val="32"/>
          <w:szCs w:val="32"/>
          <w:lang w:val="zh-CN" w:eastAsia="zh-CN" w:bidi="ar-SA"/>
        </w:rPr>
        <w:t>支出决算为10.67万元，完成预算100%，决算数等于预算数。</w:t>
      </w:r>
    </w:p>
    <w:p w14:paraId="2010E392">
      <w:pPr>
        <w:spacing w:line="600" w:lineRule="exact"/>
        <w:ind w:firstLine="803" w:firstLineChars="25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7.卫生健康支出（类）行政事业单位医疗（款）公务员医疗补助（项）:</w:t>
      </w:r>
      <w:r>
        <w:rPr>
          <w:rFonts w:hint="eastAsia" w:ascii="Times New Roman" w:hAnsi="Times New Roman" w:eastAsia="方正仿宋_GBK" w:cs="Times New Roman"/>
          <w:kern w:val="2"/>
          <w:sz w:val="32"/>
          <w:szCs w:val="32"/>
          <w:lang w:val="zh-CN" w:eastAsia="zh-CN" w:bidi="ar-SA"/>
        </w:rPr>
        <w:t>支出决算为1.94万元，完成预算100%，决算数等于预算数。</w:t>
      </w:r>
    </w:p>
    <w:p w14:paraId="10A77650">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8.住房保障支出（类）住房改革支出（款）住房公积金（项）:</w:t>
      </w:r>
      <w:r>
        <w:rPr>
          <w:rFonts w:hint="eastAsia" w:ascii="Times New Roman" w:hAnsi="Times New Roman" w:eastAsia="方正仿宋_GBK" w:cs="Times New Roman"/>
          <w:kern w:val="2"/>
          <w:sz w:val="32"/>
          <w:szCs w:val="32"/>
          <w:lang w:val="zh-CN" w:eastAsia="zh-CN" w:bidi="ar-SA"/>
        </w:rPr>
        <w:t>支出决算为22.14万元，完成预算100%，决算数等于预算数。</w:t>
      </w:r>
    </w:p>
    <w:p w14:paraId="1E221640">
      <w:pPr>
        <w:tabs>
          <w:tab w:val="right" w:pos="8306"/>
        </w:tabs>
        <w:spacing w:line="600" w:lineRule="exact"/>
        <w:ind w:firstLine="640"/>
        <w:jc w:val="both"/>
        <w:outlineLvl w:val="1"/>
        <w:rPr>
          <w:rFonts w:hint="default" w:ascii="Times New Roman" w:hAnsi="Times New Roman" w:eastAsia="方正黑体_GBK" w:cs="Times New Roman"/>
          <w:kern w:val="2"/>
          <w:sz w:val="32"/>
          <w:szCs w:val="32"/>
          <w:lang w:val="en-US" w:eastAsia="zh-CN" w:bidi="ar-SA"/>
        </w:rPr>
      </w:pPr>
      <w:bookmarkStart w:id="9" w:name="_Toc2908"/>
      <w:r>
        <w:rPr>
          <w:rFonts w:hint="eastAsia" w:ascii="Times New Roman" w:hAnsi="Times New Roman" w:eastAsia="方正黑体_GBK" w:cs="Times New Roman"/>
          <w:kern w:val="2"/>
          <w:sz w:val="32"/>
          <w:szCs w:val="32"/>
          <w:lang w:val="en-US" w:eastAsia="zh-CN" w:bidi="ar-SA"/>
        </w:rPr>
        <w:t>六、一般公共预算财政拨款基本支出决算情况说明</w:t>
      </w:r>
      <w:bookmarkEnd w:id="9"/>
      <w:r>
        <w:rPr>
          <w:rFonts w:hint="default" w:ascii="Times New Roman" w:hAnsi="Times New Roman" w:eastAsia="方正黑体_GBK" w:cs="Times New Roman"/>
          <w:kern w:val="2"/>
          <w:sz w:val="32"/>
          <w:szCs w:val="32"/>
          <w:lang w:val="en-US" w:eastAsia="zh-CN" w:bidi="ar-SA"/>
        </w:rPr>
        <w:tab/>
      </w:r>
    </w:p>
    <w:p w14:paraId="4D8D077E">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2024年度一般公共预算财政拨款基本支出298.9万元，其中：</w:t>
      </w:r>
    </w:p>
    <w:p w14:paraId="1CD403AF">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人员经费279.03万元，主要包括：基本工资、津贴补贴、奖金、职工基本医疗保险缴费、公务员医疗补助缴费、机关事业单位基本养老保险缴费、其他社会保障缴费、其他工资福利支出、生活补助、住房公积金等。</w:t>
      </w:r>
      <w:r>
        <w:rPr>
          <w:rFonts w:hint="eastAsia" w:ascii="Times New Roman" w:hAnsi="Times New Roman" w:eastAsia="方正仿宋_GBK" w:cs="Times New Roman"/>
          <w:kern w:val="2"/>
          <w:sz w:val="32"/>
          <w:szCs w:val="32"/>
          <w:lang w:val="zh-CN" w:eastAsia="zh-CN" w:bidi="ar-SA"/>
        </w:rPr>
        <w:br w:type="textWrapping"/>
      </w:r>
      <w:r>
        <w:rPr>
          <w:rFonts w:hint="eastAsia" w:ascii="Times New Roman" w:hAnsi="Times New Roman" w:eastAsia="方正仿宋_GBK" w:cs="Times New Roman"/>
          <w:kern w:val="2"/>
          <w:sz w:val="32"/>
          <w:szCs w:val="32"/>
          <w:lang w:val="en-US" w:eastAsia="zh-CN" w:bidi="ar-SA"/>
        </w:rPr>
        <w:t xml:space="preserve">    </w:t>
      </w:r>
      <w:r>
        <w:rPr>
          <w:rFonts w:hint="eastAsia" w:ascii="Times New Roman" w:hAnsi="Times New Roman" w:eastAsia="方正仿宋_GBK" w:cs="Times New Roman"/>
          <w:kern w:val="2"/>
          <w:sz w:val="32"/>
          <w:szCs w:val="32"/>
          <w:lang w:val="zh-CN" w:eastAsia="zh-CN" w:bidi="ar-SA"/>
        </w:rPr>
        <w:t>公用经费19.86万元，主要包括：办公费2.49万元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水费0.05万元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电费0.79万元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邮电费1.93万元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差旅费2.63万元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维修（护）费0.02万元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租赁费5.51万元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培训费0.13万元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劳务费0.23万元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工会经费2.90万元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其他交通费用1.18万元</w:t>
      </w:r>
      <w:r>
        <w:rPr>
          <w:rFonts w:hint="eastAsia"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其他商品和服务支出0.03万元</w:t>
      </w:r>
      <w:r>
        <w:rPr>
          <w:rFonts w:hint="eastAsia" w:eastAsia="方正仿宋_GBK" w:cs="Times New Roman"/>
          <w:kern w:val="2"/>
          <w:sz w:val="32"/>
          <w:szCs w:val="32"/>
          <w:lang w:val="zh-CN" w:eastAsia="zh-CN" w:bidi="ar-SA"/>
        </w:rPr>
        <w:t>，资本性支出1.98</w:t>
      </w:r>
      <w:r>
        <w:rPr>
          <w:rFonts w:hint="eastAsia" w:ascii="Times New Roman" w:hAnsi="Times New Roman" w:eastAsia="方正仿宋_GBK" w:cs="Times New Roman"/>
          <w:kern w:val="2"/>
          <w:sz w:val="32"/>
          <w:szCs w:val="32"/>
          <w:lang w:val="zh-CN" w:eastAsia="zh-CN" w:bidi="ar-SA"/>
        </w:rPr>
        <w:t>万元</w:t>
      </w:r>
      <w:r>
        <w:rPr>
          <w:rFonts w:hint="eastAsia" w:eastAsia="方正仿宋_GBK" w:cs="Times New Roman"/>
          <w:kern w:val="2"/>
          <w:sz w:val="32"/>
          <w:szCs w:val="32"/>
          <w:lang w:val="zh-CN" w:eastAsia="zh-CN" w:bidi="ar-SA"/>
        </w:rPr>
        <w:t>，办公设备购置1.98</w:t>
      </w:r>
      <w:r>
        <w:rPr>
          <w:rFonts w:hint="eastAsia" w:ascii="Times New Roman" w:hAnsi="Times New Roman" w:eastAsia="方正仿宋_GBK" w:cs="Times New Roman"/>
          <w:kern w:val="2"/>
          <w:sz w:val="32"/>
          <w:szCs w:val="32"/>
          <w:lang w:val="zh-CN" w:eastAsia="zh-CN" w:bidi="ar-SA"/>
        </w:rPr>
        <w:t>万元</w:t>
      </w:r>
      <w:r>
        <w:rPr>
          <w:rFonts w:hint="eastAsia" w:eastAsia="方正仿宋_GBK" w:cs="Times New Roman"/>
          <w:kern w:val="2"/>
          <w:sz w:val="32"/>
          <w:szCs w:val="32"/>
          <w:lang w:val="zh-CN" w:eastAsia="zh-CN" w:bidi="ar-SA"/>
        </w:rPr>
        <w:t>。</w:t>
      </w:r>
    </w:p>
    <w:p w14:paraId="439B86A9">
      <w:pPr>
        <w:spacing w:line="600" w:lineRule="exact"/>
        <w:ind w:firstLine="640"/>
        <w:jc w:val="both"/>
        <w:outlineLvl w:val="1"/>
        <w:rPr>
          <w:rFonts w:hint="default" w:ascii="Times New Roman" w:hAnsi="Times New Roman" w:eastAsia="方正黑体_GBK" w:cs="Times New Roman"/>
          <w:kern w:val="2"/>
          <w:sz w:val="32"/>
          <w:szCs w:val="32"/>
          <w:lang w:val="en-US" w:eastAsia="zh-CN" w:bidi="ar-SA"/>
        </w:rPr>
      </w:pPr>
      <w:bookmarkStart w:id="10" w:name="_Toc11204"/>
      <w:r>
        <w:rPr>
          <w:rFonts w:hint="eastAsia" w:ascii="Times New Roman" w:hAnsi="Times New Roman" w:eastAsia="方正黑体_GBK" w:cs="Times New Roman"/>
          <w:kern w:val="2"/>
          <w:sz w:val="32"/>
          <w:szCs w:val="32"/>
          <w:lang w:val="en-US" w:eastAsia="zh-CN" w:bidi="ar-SA"/>
        </w:rPr>
        <w:t>七、财政拨款“三公”经费支出决算情况说明</w:t>
      </w:r>
      <w:bookmarkEnd w:id="10"/>
    </w:p>
    <w:p w14:paraId="3B886BC2">
      <w:pPr>
        <w:pStyle w:val="6"/>
        <w:spacing w:beforeLines="-2147483648"/>
        <w:ind w:firstLine="643" w:firstLineChars="200"/>
        <w:jc w:val="both"/>
        <w:outlineLvl w:val="9"/>
        <w:rPr>
          <w:rFonts w:hint="default" w:ascii="Times New Roman" w:hAnsi="Times New Roman" w:eastAsia="方正楷体_GBK" w:cs="Times New Roman"/>
          <w:b/>
          <w:kern w:val="2"/>
          <w:sz w:val="32"/>
          <w:szCs w:val="32"/>
        </w:rPr>
      </w:pPr>
      <w:r>
        <w:rPr>
          <w:rFonts w:hint="eastAsia" w:ascii="Times New Roman" w:hAnsi="Times New Roman" w:eastAsia="方正楷体_GBK" w:cs="Times New Roman"/>
          <w:b/>
          <w:kern w:val="2"/>
          <w:sz w:val="32"/>
          <w:szCs w:val="32"/>
        </w:rPr>
        <w:t>（一）“三公”经费财政拨款支出决算总体情况说明</w:t>
      </w:r>
    </w:p>
    <w:p w14:paraId="44C7272E">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2024年度“三公”经费财政拨款支出决算为76.05万元，完成预算100%，较上年度减少50.92万元，下降40.1%。决算数与预算数持平的主要原因是本年度例行节约减少不必要开支。</w:t>
      </w:r>
    </w:p>
    <w:p w14:paraId="35FCB67C">
      <w:pPr>
        <w:pStyle w:val="6"/>
        <w:spacing w:beforeLines="-2147483648"/>
        <w:ind w:firstLine="643" w:firstLineChars="200"/>
        <w:jc w:val="both"/>
        <w:outlineLvl w:val="9"/>
        <w:rPr>
          <w:rFonts w:hint="default" w:ascii="Times New Roman" w:hAnsi="Times New Roman" w:eastAsia="方正楷体_GBK" w:cs="Times New Roman"/>
          <w:b/>
          <w:kern w:val="2"/>
          <w:sz w:val="32"/>
          <w:szCs w:val="32"/>
        </w:rPr>
      </w:pPr>
      <w:r>
        <w:rPr>
          <w:rFonts w:hint="eastAsia" w:ascii="Times New Roman" w:hAnsi="Times New Roman" w:eastAsia="方正楷体_GBK" w:cs="Times New Roman"/>
          <w:b/>
          <w:kern w:val="2"/>
          <w:sz w:val="32"/>
          <w:szCs w:val="32"/>
        </w:rPr>
        <w:t>（二）“三公”经费财政拨款支出决算具体情况说明</w:t>
      </w:r>
    </w:p>
    <w:p w14:paraId="157A53AC">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2024年度“三公”经费财政拨款支出决算中，因公出国（境）费支出决算0万元，占0%；公务用车购置及运行维护费支出决算0万元，占0%；公务接待费支出决算76.05万元，占100%。具体情况如下：</w:t>
      </w:r>
    </w:p>
    <w:p w14:paraId="66A23C48">
      <w:pPr>
        <w:pStyle w:val="32"/>
        <w:spacing w:line="600" w:lineRule="exact"/>
        <w:ind w:firstLine="640"/>
        <w:jc w:val="both"/>
        <w:outlineLvl w:val="9"/>
        <w:rPr>
          <w:rFonts w:eastAsia="仿宋_GB2312" w:cs="仿宋_GB2312"/>
          <w:color w:val="auto"/>
          <w:sz w:val="32"/>
          <w:szCs w:val="32"/>
        </w:rPr>
      </w:pPr>
      <w:r>
        <w:rPr>
          <w:rFonts w:hint="eastAsia" w:ascii="Times New Roman" w:hAnsi="Times New Roman" w:eastAsia="方正仿宋_GBK" w:cs="Times New Roman"/>
          <w:kern w:val="2"/>
          <w:sz w:val="32"/>
          <w:szCs w:val="32"/>
          <w:lang w:val="zh-CN" w:eastAsia="zh-CN" w:bidi="ar-SA"/>
        </w:rPr>
        <w:t>（图7：“三公”经费财政拨款支出结构）（饼状图）</w:t>
      </w:r>
    </w:p>
    <w:p w14:paraId="4ED69E37">
      <w:pPr>
        <w:pStyle w:val="16"/>
        <w:jc w:val="both"/>
        <w:outlineLvl w:val="9"/>
        <w:rPr>
          <w:color w:val="auto"/>
        </w:rPr>
      </w:pPr>
    </w:p>
    <w:p w14:paraId="6E787B94">
      <w:pPr>
        <w:pStyle w:val="8"/>
        <w:ind w:left="420"/>
        <w:jc w:val="both"/>
        <w:outlineLvl w:val="9"/>
        <w:rPr>
          <w:color w:val="auto"/>
        </w:rPr>
      </w:pPr>
      <w:r>
        <w:rPr>
          <w:rFonts w:hint="eastAsia"/>
          <w:color w:val="auto"/>
        </w:rPr>
        <w:drawing>
          <wp:inline distT="0" distB="0" distL="0" distR="0">
            <wp:extent cx="4429125" cy="2170430"/>
            <wp:effectExtent l="1905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1"/>
                    <a:srcRect/>
                    <a:stretch>
                      <a:fillRect/>
                    </a:stretch>
                  </pic:blipFill>
                  <pic:spPr>
                    <a:xfrm>
                      <a:off x="0" y="0"/>
                      <a:ext cx="4429125" cy="2170430"/>
                    </a:xfrm>
                    <a:prstGeom prst="rect">
                      <a:avLst/>
                    </a:prstGeom>
                    <a:noFill/>
                    <a:ln w="9525">
                      <a:noFill/>
                      <a:miter lim="800000"/>
                      <a:headEnd/>
                      <a:tailEnd/>
                    </a:ln>
                  </pic:spPr>
                </pic:pic>
              </a:graphicData>
            </a:graphic>
          </wp:inline>
        </w:drawing>
      </w:r>
    </w:p>
    <w:p w14:paraId="1101BC7A">
      <w:pPr>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1.因公出国（境）经费支出0万元，完成预算0%。</w:t>
      </w:r>
      <w:r>
        <w:rPr>
          <w:rFonts w:hint="eastAsia" w:ascii="Times New Roman" w:hAnsi="Times New Roman" w:eastAsia="方正仿宋_GBK" w:cs="Times New Roman"/>
          <w:kern w:val="2"/>
          <w:sz w:val="32"/>
          <w:szCs w:val="32"/>
          <w:lang w:val="zh-CN" w:eastAsia="zh-CN" w:bidi="ar-SA"/>
        </w:rPr>
        <w:t>全年安排因公出国（境）团组0次，出国（境）0人。因公出国（境）支出决算比2023年增加/减少0万元，增长/下降0%。</w:t>
      </w:r>
    </w:p>
    <w:p w14:paraId="587049F8">
      <w:pPr>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2.公务用车购置及运行维护费支出0万元，完成预算0%。</w:t>
      </w:r>
      <w:r>
        <w:rPr>
          <w:rFonts w:hint="eastAsia" w:ascii="Times New Roman" w:hAnsi="Times New Roman" w:eastAsia="方正仿宋_GBK" w:cs="Times New Roman"/>
          <w:kern w:val="2"/>
          <w:sz w:val="32"/>
          <w:szCs w:val="32"/>
          <w:lang w:val="zh-CN" w:eastAsia="zh-CN" w:bidi="ar-SA"/>
        </w:rPr>
        <w:t>公务用车购置及运行维护费支出决算比2023年度增加/减少0万元，增长/下降0%。</w:t>
      </w:r>
    </w:p>
    <w:p w14:paraId="73DDB1F8">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0A89DDEE">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公务用车运行维护费支出0万元。</w:t>
      </w:r>
    </w:p>
    <w:p w14:paraId="0DECC011">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3.公务接待费支出76.05万元，完成预算100%。</w:t>
      </w:r>
      <w:r>
        <w:rPr>
          <w:rFonts w:hint="eastAsia" w:ascii="Times New Roman" w:hAnsi="Times New Roman" w:eastAsia="方正仿宋_GBK" w:cs="Times New Roman"/>
          <w:kern w:val="2"/>
          <w:sz w:val="32"/>
          <w:szCs w:val="32"/>
          <w:lang w:val="zh-CN" w:eastAsia="zh-CN" w:bidi="ar-SA"/>
        </w:rPr>
        <w:t>公务接待费支出决算比2023年度减少50.92万元，下降40.1%。主要原因是本年度例行节约减少不必要开支。其中：</w:t>
      </w:r>
    </w:p>
    <w:p w14:paraId="6B3E8489">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国内公务接待支出76.05万元，主要用于开展业务活动开支的交通费、住宿费、用餐费等。国内公务接待156批次，3460人次（不包括陪同人员），共计支出76.05万元，具体内容包括：主要是商务接待方面的费用支出。</w:t>
      </w:r>
    </w:p>
    <w:p w14:paraId="55629D5F">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外事接待支出0万元。外事接待0批次，0人次（不包括陪同人员），共计支出0万元。</w:t>
      </w:r>
    </w:p>
    <w:p w14:paraId="69F85DAE">
      <w:pPr>
        <w:spacing w:line="600" w:lineRule="exact"/>
        <w:ind w:firstLine="640"/>
        <w:jc w:val="both"/>
        <w:rPr>
          <w:rFonts w:eastAsia="仿宋_GB2312" w:cs="仿宋_GB2312"/>
          <w:color w:val="auto"/>
          <w:sz w:val="32"/>
          <w:szCs w:val="32"/>
        </w:rPr>
      </w:pPr>
    </w:p>
    <w:p w14:paraId="234AE55A">
      <w:pPr>
        <w:spacing w:line="600" w:lineRule="exact"/>
        <w:ind w:firstLine="640"/>
        <w:jc w:val="both"/>
        <w:outlineLvl w:val="1"/>
        <w:rPr>
          <w:rFonts w:hint="default" w:ascii="Times New Roman" w:hAnsi="Times New Roman" w:eastAsia="方正黑体_GBK" w:cs="Times New Roman"/>
          <w:kern w:val="2"/>
          <w:sz w:val="32"/>
          <w:szCs w:val="32"/>
          <w:lang w:val="en-US" w:eastAsia="zh-CN" w:bidi="ar-SA"/>
        </w:rPr>
      </w:pPr>
      <w:bookmarkStart w:id="11" w:name="_Toc9909"/>
      <w:r>
        <w:rPr>
          <w:rFonts w:hint="eastAsia" w:ascii="Times New Roman" w:hAnsi="Times New Roman" w:eastAsia="方正黑体_GBK" w:cs="Times New Roman"/>
          <w:kern w:val="2"/>
          <w:sz w:val="32"/>
          <w:szCs w:val="32"/>
          <w:lang w:val="en-US" w:eastAsia="zh-CN" w:bidi="ar-SA"/>
        </w:rPr>
        <w:t>八、政府性基金预算支出决算情况说明</w:t>
      </w:r>
      <w:bookmarkEnd w:id="11"/>
    </w:p>
    <w:p w14:paraId="0E81D518">
      <w:pPr>
        <w:pStyle w:val="32"/>
        <w:spacing w:line="600" w:lineRule="exact"/>
        <w:ind w:firstLine="640"/>
        <w:jc w:val="both"/>
        <w:outlineLvl w:val="9"/>
        <w:rPr>
          <w:rFonts w:eastAsia="仿宋_GB2312" w:cs="仿宋_GB2312"/>
          <w:color w:val="auto"/>
          <w:sz w:val="32"/>
          <w:szCs w:val="32"/>
        </w:rPr>
      </w:pPr>
      <w:r>
        <w:rPr>
          <w:rFonts w:hint="eastAsia" w:ascii="Times New Roman" w:hAnsi="Times New Roman" w:eastAsia="方正仿宋_GBK" w:cs="Times New Roman"/>
          <w:kern w:val="2"/>
          <w:sz w:val="32"/>
          <w:szCs w:val="32"/>
          <w:lang w:val="zh-CN" w:eastAsia="zh-CN" w:bidi="ar-SA"/>
        </w:rPr>
        <w:t>2024年度政府性基金预算财政拨款支出288.06万元，占本年支出合计的21.2%。与2023年度相比，政府性基金预算财政拨款支出减少1160万元，下降80.1%。主要变动原因是本年度项目支出减少。</w:t>
      </w:r>
    </w:p>
    <w:p w14:paraId="39CFB425">
      <w:pPr>
        <w:spacing w:line="600" w:lineRule="exact"/>
        <w:ind w:left="630"/>
        <w:jc w:val="both"/>
        <w:outlineLvl w:val="1"/>
        <w:rPr>
          <w:rFonts w:hint="default" w:ascii="Times New Roman" w:hAnsi="Times New Roman" w:eastAsia="方正黑体_GBK" w:cs="Times New Roman"/>
          <w:kern w:val="2"/>
          <w:sz w:val="32"/>
          <w:szCs w:val="32"/>
          <w:lang w:val="en-US" w:eastAsia="zh-CN" w:bidi="ar-SA"/>
        </w:rPr>
      </w:pPr>
      <w:bookmarkStart w:id="12" w:name="_Toc14743"/>
      <w:r>
        <w:rPr>
          <w:rFonts w:hint="eastAsia" w:ascii="Times New Roman" w:hAnsi="Times New Roman" w:eastAsia="方正黑体_GBK" w:cs="Times New Roman"/>
          <w:kern w:val="2"/>
          <w:sz w:val="32"/>
          <w:szCs w:val="32"/>
          <w:lang w:val="en-US" w:eastAsia="zh-CN" w:bidi="ar-SA"/>
        </w:rPr>
        <w:t>九、国有资本经营预算支出决算情况说明</w:t>
      </w:r>
      <w:bookmarkEnd w:id="12"/>
    </w:p>
    <w:p w14:paraId="1B3544EA">
      <w:pPr>
        <w:pStyle w:val="32"/>
        <w:spacing w:line="600" w:lineRule="exact"/>
        <w:ind w:firstLine="640"/>
        <w:jc w:val="both"/>
        <w:outlineLvl w:val="9"/>
        <w:rPr>
          <w:rFonts w:eastAsia="仿宋_GB2312" w:cs="仿宋_GB2312"/>
          <w:color w:val="auto"/>
          <w:sz w:val="32"/>
          <w:szCs w:val="32"/>
        </w:rPr>
      </w:pPr>
      <w:r>
        <w:rPr>
          <w:rFonts w:hint="eastAsia" w:ascii="Times New Roman" w:hAnsi="Times New Roman" w:eastAsia="方正仿宋_GBK" w:cs="Times New Roman"/>
          <w:kern w:val="2"/>
          <w:sz w:val="32"/>
          <w:szCs w:val="32"/>
          <w:lang w:val="zh-CN" w:eastAsia="zh-CN" w:bidi="ar-SA"/>
        </w:rPr>
        <w:t>2024年度国有资本经营预算财政拨款支出0万元，占本年支出合计的0%。与2023年度相比，国有资本经营预算财政拨款支出增加/减少0万元，增长/下降0%。</w:t>
      </w:r>
    </w:p>
    <w:p w14:paraId="4B7ED7C5">
      <w:pPr>
        <w:spacing w:line="600" w:lineRule="exact"/>
        <w:ind w:left="630"/>
        <w:jc w:val="both"/>
        <w:outlineLvl w:val="1"/>
        <w:rPr>
          <w:rFonts w:hint="default" w:ascii="Times New Roman" w:hAnsi="Times New Roman" w:eastAsia="方正黑体_GBK" w:cs="Times New Roman"/>
          <w:kern w:val="2"/>
          <w:sz w:val="32"/>
          <w:szCs w:val="32"/>
          <w:lang w:val="en-US" w:eastAsia="zh-CN" w:bidi="ar-SA"/>
        </w:rPr>
      </w:pPr>
      <w:bookmarkStart w:id="13" w:name="_Toc27965"/>
      <w:r>
        <w:rPr>
          <w:rFonts w:hint="eastAsia" w:ascii="Times New Roman" w:hAnsi="Times New Roman" w:eastAsia="方正黑体_GBK" w:cs="Times New Roman"/>
          <w:kern w:val="2"/>
          <w:sz w:val="32"/>
          <w:szCs w:val="32"/>
          <w:lang w:val="en-US" w:eastAsia="zh-CN" w:bidi="ar-SA"/>
        </w:rPr>
        <w:t>十、其他重要事项的情况说明</w:t>
      </w:r>
      <w:bookmarkEnd w:id="13"/>
    </w:p>
    <w:p w14:paraId="7BBC3C8C">
      <w:pPr>
        <w:spacing w:line="600" w:lineRule="exact"/>
        <w:ind w:firstLine="643" w:firstLineChars="200"/>
        <w:jc w:val="both"/>
        <w:outlineLvl w:val="9"/>
        <w:rPr>
          <w:rFonts w:hint="default"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（一）机关运行经费支出情况</w:t>
      </w:r>
    </w:p>
    <w:p w14:paraId="3AD3C5E0">
      <w:pPr>
        <w:pStyle w:val="32"/>
        <w:spacing w:line="600" w:lineRule="exact"/>
        <w:ind w:firstLine="640"/>
        <w:jc w:val="both"/>
        <w:outlineLvl w:val="9"/>
        <w:rPr>
          <w:rFonts w:eastAsia="仿宋_GB2312" w:cs="仿宋_GB2312"/>
          <w:color w:val="auto"/>
          <w:sz w:val="32"/>
          <w:szCs w:val="32"/>
        </w:rPr>
      </w:pPr>
      <w:r>
        <w:rPr>
          <w:rFonts w:hint="eastAsia" w:ascii="Times New Roman" w:hAnsi="Times New Roman" w:eastAsia="方正仿宋_GBK" w:cs="Times New Roman"/>
          <w:kern w:val="2"/>
          <w:sz w:val="32"/>
          <w:szCs w:val="32"/>
          <w:lang w:val="zh-CN" w:eastAsia="zh-CN" w:bidi="ar-SA"/>
        </w:rPr>
        <w:t>2024年度，攀枝花市仁和区经济合作局机关运行经费支出19.86万元，比2023年度增加4.3万元，增长27.65%。主要原因是本年度的公用经费支出增多。</w:t>
      </w:r>
    </w:p>
    <w:p w14:paraId="082FA093">
      <w:pPr>
        <w:spacing w:line="600" w:lineRule="exact"/>
        <w:ind w:firstLine="643" w:firstLineChars="200"/>
        <w:jc w:val="both"/>
        <w:outlineLvl w:val="9"/>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（二）政府采购支出情况</w:t>
      </w:r>
    </w:p>
    <w:p w14:paraId="3F68BF0C">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攀枝花市仁和区经济合作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11CC0E9A">
      <w:pPr>
        <w:spacing w:line="600" w:lineRule="exact"/>
        <w:ind w:firstLine="640"/>
        <w:jc w:val="both"/>
        <w:outlineLvl w:val="9"/>
        <w:rPr>
          <w:rFonts w:eastAsia="仿宋_GB2312" w:cs="仿宋_GB2312"/>
          <w:color w:val="auto"/>
          <w:sz w:val="32"/>
          <w:szCs w:val="32"/>
        </w:rPr>
      </w:pPr>
    </w:p>
    <w:p w14:paraId="29DE4D26">
      <w:pPr>
        <w:spacing w:line="600" w:lineRule="exact"/>
        <w:ind w:firstLine="643" w:firstLineChars="200"/>
        <w:jc w:val="both"/>
        <w:outlineLvl w:val="9"/>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（三）国有资产占有使用情况</w:t>
      </w:r>
    </w:p>
    <w:p w14:paraId="3306FF41">
      <w:pPr>
        <w:pStyle w:val="32"/>
        <w:spacing w:line="600" w:lineRule="exact"/>
        <w:ind w:firstLine="640"/>
        <w:jc w:val="both"/>
        <w:outlineLvl w:val="9"/>
        <w:rPr>
          <w:rFonts w:eastAsia="仿宋_GB2312" w:cs="仿宋_GB2312"/>
          <w:color w:val="auto"/>
          <w:sz w:val="32"/>
          <w:szCs w:val="32"/>
        </w:rPr>
      </w:pPr>
      <w:r>
        <w:rPr>
          <w:rFonts w:hint="eastAsia" w:ascii="Times New Roman" w:hAnsi="Times New Roman" w:eastAsia="方正仿宋_GBK" w:cs="Times New Roman"/>
          <w:kern w:val="2"/>
          <w:sz w:val="32"/>
          <w:szCs w:val="32"/>
          <w:lang w:val="zh-CN" w:eastAsia="zh-CN" w:bidi="ar-SA"/>
        </w:rPr>
        <w:t>截至2024年12月31日，攀枝花市仁和区经济合作局共有车辆0辆，其中：主要负责人用车0辆、机要通信用车0辆、应急保障用车0辆、其他用车0辆。单价100万元（含）以上设备（不含车辆）0台（套）。</w:t>
      </w:r>
    </w:p>
    <w:p w14:paraId="1680B24A">
      <w:pPr>
        <w:spacing w:line="600" w:lineRule="exact"/>
        <w:ind w:firstLine="643" w:firstLineChars="200"/>
        <w:jc w:val="both"/>
        <w:outlineLvl w:val="9"/>
        <w:rPr>
          <w:rFonts w:hint="eastAsia" w:ascii="Times New Roman" w:hAnsi="Times New Roman" w:eastAsia="方正楷体_GBK" w:cs="Times New Roman"/>
          <w:b/>
          <w:kern w:val="2"/>
          <w:sz w:val="32"/>
          <w:szCs w:val="32"/>
          <w:lang w:val="en-US" w:eastAsia="zh-CN" w:bidi="ar-SA"/>
        </w:rPr>
      </w:pPr>
      <w:r>
        <w:rPr>
          <w:rFonts w:hint="eastAsia" w:ascii="Times New Roman" w:hAnsi="Times New Roman" w:eastAsia="方正楷体_GBK" w:cs="Times New Roman"/>
          <w:b/>
          <w:kern w:val="2"/>
          <w:sz w:val="32"/>
          <w:szCs w:val="32"/>
          <w:lang w:val="en-US" w:eastAsia="zh-CN" w:bidi="ar-SA"/>
        </w:rPr>
        <w:t>（四）预算绩效管理情况</w:t>
      </w:r>
    </w:p>
    <w:p w14:paraId="40CCE8E4">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根据预算绩效管理要求，攀枝花市仁和区经济合作局在2024年度预算编制阶段，组织对</w:t>
      </w:r>
      <w:r>
        <w:rPr>
          <w:rFonts w:hint="eastAsia" w:ascii="Times New Roman" w:hAnsi="Times New Roman" w:eastAsia="方正仿宋_GBK" w:cs="Times New Roman"/>
          <w:kern w:val="2"/>
          <w:sz w:val="32"/>
          <w:szCs w:val="32"/>
          <w:lang w:val="en-US" w:eastAsia="zh-CN" w:bidi="ar-SA"/>
        </w:rPr>
        <w:t>经建项目（攀枝花市毅德城律师代理费项目）、PCB线路板产业集群项目3#厂房第二批次装修补贴项目、新型微间距半导体显示器件生产项目新购设备补贴项目、PCB线路板产业集群项目设备补贴项目、招商引资项目、招商引资工作经费项目、招商引资激励奖补资金项目</w:t>
      </w:r>
      <w:r>
        <w:rPr>
          <w:rFonts w:hint="eastAsia" w:ascii="Times New Roman" w:hAnsi="Times New Roman" w:eastAsia="方正仿宋_GBK" w:cs="Times New Roman"/>
          <w:kern w:val="2"/>
          <w:sz w:val="32"/>
          <w:szCs w:val="32"/>
          <w:lang w:val="zh-CN" w:eastAsia="zh-CN" w:bidi="ar-SA"/>
        </w:rPr>
        <w:t>等</w:t>
      </w:r>
      <w:r>
        <w:rPr>
          <w:rFonts w:hint="eastAsia" w:ascii="Times New Roman" w:hAnsi="Times New Roman" w:eastAsia="方正仿宋_GBK" w:cs="Times New Roman"/>
          <w:kern w:val="2"/>
          <w:sz w:val="32"/>
          <w:szCs w:val="32"/>
          <w:lang w:val="en-US" w:eastAsia="zh-CN" w:bidi="ar-SA"/>
        </w:rPr>
        <w:t>7</w:t>
      </w:r>
      <w:r>
        <w:rPr>
          <w:rFonts w:hint="eastAsia" w:ascii="Times New Roman" w:hAnsi="Times New Roman" w:eastAsia="方正仿宋_GBK" w:cs="Times New Roman"/>
          <w:kern w:val="2"/>
          <w:sz w:val="32"/>
          <w:szCs w:val="32"/>
          <w:lang w:val="zh-CN" w:eastAsia="zh-CN" w:bidi="ar-SA"/>
        </w:rPr>
        <w:t>个项估，对</w:t>
      </w:r>
      <w:r>
        <w:rPr>
          <w:rFonts w:hint="eastAsia" w:ascii="Times New Roman" w:hAnsi="Times New Roman" w:eastAsia="方正仿宋_GBK" w:cs="Times New Roman"/>
          <w:kern w:val="2"/>
          <w:sz w:val="32"/>
          <w:szCs w:val="32"/>
          <w:lang w:val="en-US" w:eastAsia="zh-CN" w:bidi="ar-SA"/>
        </w:rPr>
        <w:t>7</w:t>
      </w:r>
      <w:r>
        <w:rPr>
          <w:rFonts w:hint="eastAsia" w:ascii="Times New Roman" w:hAnsi="Times New Roman" w:eastAsia="方正仿宋_GBK" w:cs="Times New Roman"/>
          <w:kern w:val="2"/>
          <w:sz w:val="32"/>
          <w:szCs w:val="32"/>
          <w:lang w:val="zh-CN" w:eastAsia="zh-CN" w:bidi="ar-SA"/>
        </w:rPr>
        <w:t>个项目编制了绩效目标，预算目开展了预算事前绩效评执行过程中，选取</w:t>
      </w:r>
      <w:r>
        <w:rPr>
          <w:rFonts w:hint="eastAsia" w:ascii="Times New Roman" w:hAnsi="Times New Roman" w:eastAsia="方正仿宋_GBK" w:cs="Times New Roman"/>
          <w:kern w:val="2"/>
          <w:sz w:val="32"/>
          <w:szCs w:val="32"/>
          <w:lang w:val="en-US" w:eastAsia="zh-CN" w:bidi="ar-SA"/>
        </w:rPr>
        <w:t>7</w:t>
      </w:r>
      <w:r>
        <w:rPr>
          <w:rFonts w:hint="eastAsia" w:ascii="Times New Roman" w:hAnsi="Times New Roman" w:eastAsia="方正仿宋_GBK" w:cs="Times New Roman"/>
          <w:kern w:val="2"/>
          <w:sz w:val="32"/>
          <w:szCs w:val="32"/>
          <w:lang w:val="zh-CN" w:eastAsia="zh-CN" w:bidi="ar-SA"/>
        </w:rPr>
        <w:t>个项目开展绩效监控。</w:t>
      </w:r>
    </w:p>
    <w:p w14:paraId="4F219D98">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组织对2024年度一般公共预算、政府性基金预算、国有资本经营预算、社会保险基金预算以及资本资产、债券资金等全面开展绩效自评，形成攀枝花市仁和区经济合作局部门整体（含部门预算项目）绩效自评报告、</w:t>
      </w:r>
      <w:r>
        <w:rPr>
          <w:rFonts w:hint="eastAsia" w:ascii="Times New Roman" w:hAnsi="Times New Roman" w:eastAsia="方正仿宋_GBK" w:cs="Times New Roman"/>
          <w:kern w:val="2"/>
          <w:sz w:val="32"/>
          <w:szCs w:val="32"/>
          <w:lang w:val="en-US" w:eastAsia="zh-CN" w:bidi="ar-SA"/>
        </w:rPr>
        <w:t>经建项目（攀枝花市毅德城律师代理费项目）、PCB线路板产业集群项目3#厂房第二批次装修补贴项目、新型微间距半导体显示器件生产项目新购设备补贴项目、PCB线路板产业集群项目设备补贴项目</w:t>
      </w:r>
      <w:r>
        <w:rPr>
          <w:rFonts w:hint="eastAsia" w:ascii="Times New Roman" w:hAnsi="Times New Roman" w:eastAsia="方正仿宋_GBK" w:cs="Times New Roman"/>
          <w:kern w:val="2"/>
          <w:sz w:val="32"/>
          <w:szCs w:val="32"/>
          <w:lang w:val="zh-CN" w:eastAsia="zh-CN" w:bidi="ar-SA"/>
        </w:rPr>
        <w:t>等专项预算项目绩效自评报告，其中，攀枝花市仁和区经济合作局部门整体（含部门预算项目）绩效自评得分为</w:t>
      </w:r>
      <w:r>
        <w:rPr>
          <w:rFonts w:hint="eastAsia" w:ascii="Times New Roman" w:hAnsi="Times New Roman" w:eastAsia="方正仿宋_GBK" w:cs="Times New Roman"/>
          <w:kern w:val="2"/>
          <w:sz w:val="32"/>
          <w:szCs w:val="32"/>
          <w:lang w:val="en-US" w:eastAsia="zh-CN" w:bidi="ar-SA"/>
        </w:rPr>
        <w:t>95</w:t>
      </w:r>
      <w:r>
        <w:rPr>
          <w:rFonts w:hint="eastAsia" w:ascii="Times New Roman" w:hAnsi="Times New Roman" w:eastAsia="方正仿宋_GBK" w:cs="Times New Roman"/>
          <w:kern w:val="2"/>
          <w:sz w:val="32"/>
          <w:szCs w:val="32"/>
          <w:lang w:val="zh-CN" w:eastAsia="zh-CN" w:bidi="ar-SA"/>
        </w:rPr>
        <w:t>分，绩效自评综述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我局部门整体支出绩效评价自查自评结果良好，全年基本支出保证了部门的正常运行和日常工作的正常开展，项目支出保障了重点工作的开展，绩效目标得到较好实现，绩效管理水平不断提高，绩效指标体系逐渐丰富和完善。</w:t>
      </w:r>
      <w:r>
        <w:rPr>
          <w:rFonts w:hint="eastAsia" w:ascii="Times New Roman" w:hAnsi="Times New Roman" w:eastAsia="方正仿宋_GBK" w:cs="Times New Roman"/>
          <w:kern w:val="2"/>
          <w:sz w:val="32"/>
          <w:szCs w:val="32"/>
          <w:lang w:val="en-US" w:eastAsia="zh-CN" w:bidi="ar-SA"/>
        </w:rPr>
        <w:t>兑现经建项目（攀枝花市毅德城律师代理费项目）</w:t>
      </w:r>
      <w:r>
        <w:rPr>
          <w:rFonts w:hint="eastAsia" w:ascii="Times New Roman" w:hAnsi="Times New Roman" w:eastAsia="方正仿宋_GBK" w:cs="Times New Roman"/>
          <w:kern w:val="2"/>
          <w:sz w:val="32"/>
          <w:szCs w:val="32"/>
          <w:lang w:val="zh-CN" w:eastAsia="zh-CN" w:bidi="ar-SA"/>
        </w:rPr>
        <w:t>绩效自评得分为</w:t>
      </w:r>
      <w:r>
        <w:rPr>
          <w:rFonts w:hint="eastAsia" w:ascii="Times New Roman" w:hAnsi="Times New Roman" w:eastAsia="方正仿宋_GBK" w:cs="Times New Roman"/>
          <w:kern w:val="2"/>
          <w:sz w:val="32"/>
          <w:szCs w:val="32"/>
          <w:lang w:val="en-US" w:eastAsia="zh-CN" w:bidi="ar-SA"/>
        </w:rPr>
        <w:t>100分，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w:t>
      </w:r>
      <w:r>
        <w:rPr>
          <w:rFonts w:hint="eastAsia" w:ascii="Times New Roman" w:hAnsi="Times New Roman" w:eastAsia="方正仿宋_GBK" w:cs="Times New Roman"/>
          <w:kern w:val="2"/>
          <w:sz w:val="32"/>
          <w:szCs w:val="32"/>
          <w:lang w:val="en-US" w:eastAsia="zh-CN" w:bidi="ar-SA"/>
        </w:rPr>
        <w:t>兑现PCB线路板产业集群项目3#厂房第二批次装修补贴项目</w:t>
      </w:r>
      <w:r>
        <w:rPr>
          <w:rFonts w:hint="eastAsia" w:ascii="Times New Roman" w:hAnsi="Times New Roman" w:eastAsia="方正仿宋_GBK" w:cs="Times New Roman"/>
          <w:kern w:val="2"/>
          <w:sz w:val="32"/>
          <w:szCs w:val="32"/>
          <w:lang w:val="zh-CN" w:eastAsia="zh-CN" w:bidi="ar-SA"/>
        </w:rPr>
        <w:t>绩效自评得分为</w:t>
      </w:r>
      <w:r>
        <w:rPr>
          <w:rFonts w:hint="eastAsia" w:ascii="Times New Roman" w:hAnsi="Times New Roman" w:eastAsia="方正仿宋_GBK" w:cs="Times New Roman"/>
          <w:kern w:val="2"/>
          <w:sz w:val="32"/>
          <w:szCs w:val="32"/>
          <w:lang w:val="en-US" w:eastAsia="zh-CN" w:bidi="ar-SA"/>
        </w:rPr>
        <w:t>95分，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w:t>
      </w:r>
      <w:r>
        <w:rPr>
          <w:rFonts w:hint="eastAsia" w:ascii="Times New Roman" w:hAnsi="Times New Roman" w:eastAsia="方正仿宋_GBK" w:cs="Times New Roman"/>
          <w:kern w:val="2"/>
          <w:sz w:val="32"/>
          <w:szCs w:val="32"/>
          <w:lang w:val="en-US" w:eastAsia="zh-CN" w:bidi="ar-SA"/>
        </w:rPr>
        <w:t>新型微间距半导体显示器件生产项目新购设备补贴项目绩效</w:t>
      </w:r>
      <w:r>
        <w:rPr>
          <w:rFonts w:hint="eastAsia" w:ascii="Times New Roman" w:hAnsi="Times New Roman" w:eastAsia="方正仿宋_GBK" w:cs="Times New Roman"/>
          <w:kern w:val="2"/>
          <w:sz w:val="32"/>
          <w:szCs w:val="32"/>
          <w:lang w:val="zh-CN" w:eastAsia="zh-CN" w:bidi="ar-SA"/>
        </w:rPr>
        <w:t>自评得分为</w:t>
      </w:r>
      <w:r>
        <w:rPr>
          <w:rFonts w:hint="eastAsia" w:ascii="Times New Roman" w:hAnsi="Times New Roman" w:eastAsia="方正仿宋_GBK" w:cs="Times New Roman"/>
          <w:kern w:val="2"/>
          <w:sz w:val="32"/>
          <w:szCs w:val="32"/>
          <w:lang w:val="en-US" w:eastAsia="zh-CN" w:bidi="ar-SA"/>
        </w:rPr>
        <w:t>95分，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w:t>
      </w:r>
      <w:r>
        <w:rPr>
          <w:rFonts w:hint="eastAsia" w:ascii="Times New Roman" w:hAnsi="Times New Roman" w:eastAsia="方正仿宋_GBK" w:cs="Times New Roman"/>
          <w:kern w:val="2"/>
          <w:sz w:val="32"/>
          <w:szCs w:val="32"/>
          <w:lang w:val="en-US" w:eastAsia="zh-CN" w:bidi="ar-SA"/>
        </w:rPr>
        <w:t>、PCB线路板产业集群项目设备补贴项目绩效</w:t>
      </w:r>
      <w:r>
        <w:rPr>
          <w:rFonts w:hint="eastAsia" w:ascii="Times New Roman" w:hAnsi="Times New Roman" w:eastAsia="方正仿宋_GBK" w:cs="Times New Roman"/>
          <w:kern w:val="2"/>
          <w:sz w:val="32"/>
          <w:szCs w:val="32"/>
          <w:lang w:val="zh-CN" w:eastAsia="zh-CN" w:bidi="ar-SA"/>
        </w:rPr>
        <w:t>自评得分为</w:t>
      </w:r>
      <w:r>
        <w:rPr>
          <w:rFonts w:hint="eastAsia" w:ascii="Times New Roman" w:hAnsi="Times New Roman" w:eastAsia="方正仿宋_GBK" w:cs="Times New Roman"/>
          <w:kern w:val="2"/>
          <w:sz w:val="32"/>
          <w:szCs w:val="32"/>
          <w:lang w:val="en-US" w:eastAsia="zh-CN" w:bidi="ar-SA"/>
        </w:rPr>
        <w:t>95分，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w:t>
      </w:r>
      <w:r>
        <w:rPr>
          <w:rFonts w:hint="eastAsia" w:ascii="Times New Roman" w:hAnsi="Times New Roman" w:eastAsia="方正仿宋_GBK" w:cs="Times New Roman"/>
          <w:kern w:val="2"/>
          <w:sz w:val="32"/>
          <w:szCs w:val="32"/>
          <w:lang w:val="en-US" w:eastAsia="zh-CN" w:bidi="ar-SA"/>
        </w:rPr>
        <w:t>招商引资项目绩效</w:t>
      </w:r>
      <w:r>
        <w:rPr>
          <w:rFonts w:hint="eastAsia" w:ascii="Times New Roman" w:hAnsi="Times New Roman" w:eastAsia="方正仿宋_GBK" w:cs="Times New Roman"/>
          <w:kern w:val="2"/>
          <w:sz w:val="32"/>
          <w:szCs w:val="32"/>
          <w:lang w:val="zh-CN" w:eastAsia="zh-CN" w:bidi="ar-SA"/>
        </w:rPr>
        <w:t>自评得分为</w:t>
      </w:r>
      <w:r>
        <w:rPr>
          <w:rFonts w:hint="eastAsia" w:ascii="Times New Roman" w:hAnsi="Times New Roman" w:eastAsia="方正仿宋_GBK" w:cs="Times New Roman"/>
          <w:kern w:val="2"/>
          <w:sz w:val="32"/>
          <w:szCs w:val="32"/>
          <w:lang w:val="en-US" w:eastAsia="zh-CN" w:bidi="ar-SA"/>
        </w:rPr>
        <w:t>100分，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w:t>
      </w:r>
      <w:r>
        <w:rPr>
          <w:rFonts w:hint="eastAsia" w:ascii="Times New Roman" w:hAnsi="Times New Roman" w:eastAsia="方正仿宋_GBK" w:cs="Times New Roman"/>
          <w:kern w:val="2"/>
          <w:sz w:val="32"/>
          <w:szCs w:val="32"/>
          <w:lang w:val="en-US" w:eastAsia="zh-CN" w:bidi="ar-SA"/>
        </w:rPr>
        <w:t>、招商引资工作经费项目绩效</w:t>
      </w:r>
      <w:r>
        <w:rPr>
          <w:rFonts w:hint="eastAsia" w:ascii="Times New Roman" w:hAnsi="Times New Roman" w:eastAsia="方正仿宋_GBK" w:cs="Times New Roman"/>
          <w:kern w:val="2"/>
          <w:sz w:val="32"/>
          <w:szCs w:val="32"/>
          <w:lang w:val="zh-CN" w:eastAsia="zh-CN" w:bidi="ar-SA"/>
        </w:rPr>
        <w:t>自评得分为</w:t>
      </w:r>
      <w:r>
        <w:rPr>
          <w:rFonts w:hint="eastAsia" w:ascii="Times New Roman" w:hAnsi="Times New Roman" w:eastAsia="方正仿宋_GBK" w:cs="Times New Roman"/>
          <w:kern w:val="2"/>
          <w:sz w:val="32"/>
          <w:szCs w:val="32"/>
          <w:lang w:val="en-US" w:eastAsia="zh-CN" w:bidi="ar-SA"/>
        </w:rPr>
        <w:t>100分，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w:t>
      </w:r>
      <w:r>
        <w:rPr>
          <w:rFonts w:hint="eastAsia" w:ascii="Times New Roman" w:hAnsi="Times New Roman" w:eastAsia="方正仿宋_GBK" w:cs="Times New Roman"/>
          <w:kern w:val="2"/>
          <w:sz w:val="32"/>
          <w:szCs w:val="32"/>
          <w:lang w:val="en-US" w:eastAsia="zh-CN" w:bidi="ar-SA"/>
        </w:rPr>
        <w:t>、招商引资激励奖补资金项目绩效</w:t>
      </w:r>
      <w:r>
        <w:rPr>
          <w:rFonts w:hint="eastAsia" w:ascii="Times New Roman" w:hAnsi="Times New Roman" w:eastAsia="方正仿宋_GBK" w:cs="Times New Roman"/>
          <w:kern w:val="2"/>
          <w:sz w:val="32"/>
          <w:szCs w:val="32"/>
          <w:lang w:val="zh-CN" w:eastAsia="zh-CN" w:bidi="ar-SA"/>
        </w:rPr>
        <w:t>自评得分为</w:t>
      </w:r>
      <w:r>
        <w:rPr>
          <w:rFonts w:hint="eastAsia" w:ascii="Times New Roman" w:hAnsi="Times New Roman" w:eastAsia="方正仿宋_GBK" w:cs="Times New Roman"/>
          <w:kern w:val="2"/>
          <w:sz w:val="32"/>
          <w:szCs w:val="32"/>
          <w:lang w:val="en-US" w:eastAsia="zh-CN" w:bidi="ar-SA"/>
        </w:rPr>
        <w:t>100分，</w:t>
      </w:r>
      <w:r>
        <w:rPr>
          <w:rFonts w:hint="eastAsia" w:ascii="Times New Roman" w:hAnsi="Times New Roman" w:eastAsia="方正仿宋_GBK" w:cs="Times New Roman"/>
          <w:kern w:val="2"/>
          <w:sz w:val="32"/>
          <w:szCs w:val="32"/>
          <w:lang w:val="zh-CN" w:eastAsia="zh-CN" w:bidi="ar-SA"/>
        </w:rPr>
        <w:t>绩效自评综述</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该项目支出绩效评价自查自评结果良好，保障了重点工作的开展，绩效目标得到较好实现。绩效自评报告详见附件。</w:t>
      </w:r>
    </w:p>
    <w:p w14:paraId="77FCE46B">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408D8984">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7C13B336">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521355B4">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5F9CE422">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15DDF626">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480239B2">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2C826B32">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6C9B2D77">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36D550AF">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63EDB31D">
      <w:pPr>
        <w:pageBreakBefore w:val="0"/>
        <w:numPr>
          <w:ilvl w:val="0"/>
          <w:numId w:val="0"/>
        </w:numPr>
        <w:kinsoku/>
        <w:wordWrap/>
        <w:overflowPunct/>
        <w:topLinePunct w:val="0"/>
        <w:bidi w:val="0"/>
        <w:spacing w:line="240" w:lineRule="auto"/>
        <w:jc w:val="both"/>
        <w:textAlignment w:val="auto"/>
        <w:outlineLvl w:val="9"/>
        <w:rPr>
          <w:rFonts w:hint="eastAsia" w:ascii="黑体" w:hAnsi="黑体" w:eastAsia="黑体"/>
          <w:color w:val="auto"/>
          <w:sz w:val="44"/>
          <w:szCs w:val="44"/>
          <w:highlight w:val="none"/>
          <w:lang w:val="en-US" w:eastAsia="zh-CN"/>
        </w:rPr>
      </w:pPr>
    </w:p>
    <w:p w14:paraId="447F8C76">
      <w:pPr>
        <w:pageBreakBefore w:val="0"/>
        <w:numPr>
          <w:ilvl w:val="0"/>
          <w:numId w:val="0"/>
        </w:numPr>
        <w:kinsoku/>
        <w:wordWrap/>
        <w:overflowPunct/>
        <w:topLinePunct w:val="0"/>
        <w:bidi w:val="0"/>
        <w:spacing w:line="240" w:lineRule="auto"/>
        <w:jc w:val="both"/>
        <w:textAlignment w:val="auto"/>
        <w:outlineLvl w:val="9"/>
        <w:rPr>
          <w:rFonts w:hint="eastAsia" w:ascii="Times New Roman" w:hAnsi="Times New Roman" w:eastAsia="方正小标宋_GBK" w:cs="Times New Roman"/>
          <w:b/>
          <w:kern w:val="2"/>
          <w:sz w:val="44"/>
          <w:szCs w:val="44"/>
          <w:lang w:val="en-US" w:eastAsia="zh-CN" w:bidi="ar-SA"/>
        </w:rPr>
      </w:pPr>
    </w:p>
    <w:p w14:paraId="744FA894">
      <w:pPr>
        <w:pageBreakBefore w:val="0"/>
        <w:numPr>
          <w:ilvl w:val="0"/>
          <w:numId w:val="0"/>
        </w:numPr>
        <w:kinsoku/>
        <w:wordWrap/>
        <w:overflowPunct/>
        <w:topLinePunct w:val="0"/>
        <w:bidi w:val="0"/>
        <w:spacing w:line="240" w:lineRule="auto"/>
        <w:jc w:val="both"/>
        <w:textAlignment w:val="auto"/>
        <w:outlineLvl w:val="9"/>
        <w:rPr>
          <w:rFonts w:hint="eastAsia" w:ascii="Times New Roman" w:hAnsi="Times New Roman" w:eastAsia="方正小标宋_GBK" w:cs="Times New Roman"/>
          <w:b/>
          <w:kern w:val="2"/>
          <w:sz w:val="44"/>
          <w:szCs w:val="44"/>
          <w:lang w:val="en-US" w:eastAsia="zh-CN" w:bidi="ar-SA"/>
        </w:rPr>
      </w:pPr>
    </w:p>
    <w:p w14:paraId="05539B94">
      <w:pPr>
        <w:pageBreakBefore w:val="0"/>
        <w:numPr>
          <w:ilvl w:val="0"/>
          <w:numId w:val="0"/>
        </w:numPr>
        <w:kinsoku/>
        <w:wordWrap/>
        <w:overflowPunct/>
        <w:topLinePunct w:val="0"/>
        <w:bidi w:val="0"/>
        <w:spacing w:line="240" w:lineRule="auto"/>
        <w:jc w:val="both"/>
        <w:textAlignment w:val="auto"/>
        <w:outlineLvl w:val="9"/>
        <w:rPr>
          <w:rFonts w:hint="eastAsia" w:ascii="Times New Roman" w:hAnsi="Times New Roman" w:eastAsia="方正小标宋_GBK" w:cs="Times New Roman"/>
          <w:b/>
          <w:kern w:val="2"/>
          <w:sz w:val="44"/>
          <w:szCs w:val="44"/>
          <w:lang w:val="en-US" w:eastAsia="zh-CN" w:bidi="ar-SA"/>
        </w:rPr>
      </w:pPr>
    </w:p>
    <w:p w14:paraId="1EC0ABF4">
      <w:pPr>
        <w:pageBreakBefore w:val="0"/>
        <w:numPr>
          <w:ilvl w:val="0"/>
          <w:numId w:val="0"/>
        </w:numPr>
        <w:kinsoku/>
        <w:wordWrap/>
        <w:overflowPunct/>
        <w:topLinePunct w:val="0"/>
        <w:bidi w:val="0"/>
        <w:spacing w:line="240" w:lineRule="auto"/>
        <w:jc w:val="both"/>
        <w:textAlignment w:val="auto"/>
        <w:outlineLvl w:val="9"/>
        <w:rPr>
          <w:rFonts w:hint="eastAsia" w:ascii="Times New Roman" w:hAnsi="Times New Roman" w:eastAsia="方正小标宋_GBK" w:cs="Times New Roman"/>
          <w:b/>
          <w:kern w:val="2"/>
          <w:sz w:val="44"/>
          <w:szCs w:val="44"/>
          <w:lang w:val="en-US" w:eastAsia="zh-CN" w:bidi="ar-SA"/>
        </w:rPr>
      </w:pPr>
    </w:p>
    <w:p w14:paraId="4DE25984">
      <w:pPr>
        <w:pageBreakBefore w:val="0"/>
        <w:numPr>
          <w:ilvl w:val="0"/>
          <w:numId w:val="0"/>
        </w:numPr>
        <w:kinsoku/>
        <w:wordWrap/>
        <w:overflowPunct/>
        <w:topLinePunct w:val="0"/>
        <w:bidi w:val="0"/>
        <w:spacing w:line="240" w:lineRule="auto"/>
        <w:jc w:val="both"/>
        <w:textAlignment w:val="auto"/>
        <w:outlineLvl w:val="9"/>
        <w:rPr>
          <w:rFonts w:hint="eastAsia" w:ascii="Times New Roman" w:hAnsi="Times New Roman" w:eastAsia="方正小标宋_GBK" w:cs="Times New Roman"/>
          <w:b/>
          <w:kern w:val="2"/>
          <w:sz w:val="44"/>
          <w:szCs w:val="44"/>
          <w:lang w:val="en-US" w:eastAsia="zh-CN" w:bidi="ar-SA"/>
        </w:rPr>
      </w:pPr>
    </w:p>
    <w:p w14:paraId="7C1DBD8F">
      <w:pPr>
        <w:pageBreakBefore w:val="0"/>
        <w:numPr>
          <w:ilvl w:val="0"/>
          <w:numId w:val="0"/>
        </w:numPr>
        <w:kinsoku/>
        <w:wordWrap/>
        <w:overflowPunct/>
        <w:topLinePunct w:val="0"/>
        <w:bidi w:val="0"/>
        <w:spacing w:line="240" w:lineRule="auto"/>
        <w:ind w:firstLine="2209" w:firstLineChars="500"/>
        <w:jc w:val="both"/>
        <w:textAlignment w:val="auto"/>
        <w:outlineLvl w:val="0"/>
        <w:rPr>
          <w:rFonts w:hint="default" w:ascii="Times New Roman" w:hAnsi="Times New Roman" w:eastAsia="方正小标宋_GBK" w:cs="Times New Roman"/>
          <w:b/>
          <w:kern w:val="2"/>
          <w:sz w:val="44"/>
          <w:szCs w:val="44"/>
          <w:lang w:val="en-US" w:eastAsia="zh-CN" w:bidi="ar-SA"/>
        </w:rPr>
      </w:pPr>
      <w:bookmarkStart w:id="14" w:name="_Toc26394"/>
      <w:r>
        <w:rPr>
          <w:rFonts w:hint="eastAsia" w:ascii="Times New Roman" w:hAnsi="Times New Roman" w:eastAsia="方正小标宋_GBK" w:cs="Times New Roman"/>
          <w:b/>
          <w:kern w:val="2"/>
          <w:sz w:val="44"/>
          <w:szCs w:val="44"/>
          <w:lang w:val="en-US" w:eastAsia="zh-CN" w:bidi="ar-SA"/>
        </w:rPr>
        <w:t>第三部分  名词解释</w:t>
      </w:r>
      <w:bookmarkEnd w:id="14"/>
    </w:p>
    <w:p w14:paraId="11E37E10">
      <w:pPr>
        <w:pageBreakBefore w:val="0"/>
        <w:kinsoku/>
        <w:wordWrap/>
        <w:overflowPunct/>
        <w:topLinePunct w:val="0"/>
        <w:bidi w:val="0"/>
        <w:spacing w:line="240" w:lineRule="auto"/>
        <w:jc w:val="both"/>
        <w:textAlignment w:val="auto"/>
        <w:rPr>
          <w:rFonts w:ascii="宋体"/>
          <w:b/>
          <w:color w:val="auto"/>
          <w:sz w:val="44"/>
          <w:szCs w:val="44"/>
          <w:highlight w:val="none"/>
        </w:rPr>
      </w:pPr>
    </w:p>
    <w:p w14:paraId="3EE9EBFD">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1.财政拨款收入：</w:t>
      </w:r>
      <w:r>
        <w:rPr>
          <w:rFonts w:hint="default" w:ascii="Times New Roman" w:hAnsi="Times New Roman" w:eastAsia="方正仿宋_GBK" w:cs="Times New Roman"/>
          <w:kern w:val="2"/>
          <w:sz w:val="32"/>
          <w:szCs w:val="32"/>
          <w:lang w:val="zh-CN" w:eastAsia="zh-CN" w:bidi="ar-SA"/>
        </w:rPr>
        <w:t>指单位从同级财政部门取得的财政预算资金。</w:t>
      </w:r>
    </w:p>
    <w:p w14:paraId="1DA46254">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2.事业收入：</w:t>
      </w:r>
      <w:r>
        <w:rPr>
          <w:rFonts w:hint="default" w:ascii="Times New Roman" w:hAnsi="Times New Roman" w:eastAsia="方正仿宋_GBK" w:cs="Times New Roman"/>
          <w:kern w:val="2"/>
          <w:sz w:val="32"/>
          <w:szCs w:val="32"/>
          <w:lang w:val="zh-CN" w:eastAsia="zh-CN" w:bidi="ar-SA"/>
        </w:rPr>
        <w:t>指事业单位开展专业业务活动及辅助活动取得的收入。</w:t>
      </w:r>
    </w:p>
    <w:p w14:paraId="268635D5">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3.经营收入：</w:t>
      </w:r>
      <w:r>
        <w:rPr>
          <w:rFonts w:hint="default" w:ascii="Times New Roman" w:hAnsi="Times New Roman" w:eastAsia="方正仿宋_GBK" w:cs="Times New Roman"/>
          <w:kern w:val="2"/>
          <w:sz w:val="32"/>
          <w:szCs w:val="32"/>
          <w:lang w:val="zh-CN" w:eastAsia="zh-CN" w:bidi="ar-SA"/>
        </w:rPr>
        <w:t>指事业单位在专业业务活动及其辅助活动之外开展非独立核算经营活动取得的收入。</w:t>
      </w:r>
    </w:p>
    <w:p w14:paraId="3E9BF678">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4.其他收入：</w:t>
      </w:r>
      <w:r>
        <w:rPr>
          <w:rFonts w:hint="default" w:ascii="Times New Roman" w:hAnsi="Times New Roman" w:eastAsia="方正仿宋_GBK" w:cs="Times New Roman"/>
          <w:kern w:val="2"/>
          <w:sz w:val="32"/>
          <w:szCs w:val="32"/>
          <w:lang w:val="zh-CN" w:eastAsia="zh-CN" w:bidi="ar-SA"/>
        </w:rPr>
        <w:t>指单位取得的除上述收入以外的各项收入。</w:t>
      </w:r>
    </w:p>
    <w:p w14:paraId="025A2F62">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5.使用非财政拨款结余（含专用结余）：</w:t>
      </w:r>
      <w:r>
        <w:rPr>
          <w:rFonts w:hint="default" w:ascii="Times New Roman" w:hAnsi="Times New Roman" w:eastAsia="方正仿宋_GBK" w:cs="Times New Roman"/>
          <w:kern w:val="2"/>
          <w:sz w:val="32"/>
          <w:szCs w:val="32"/>
          <w:lang w:val="zh-CN" w:eastAsia="zh-CN" w:bidi="ar-SA"/>
        </w:rPr>
        <w:t>指事业单位使用以前年度积累的非财政拨款结余弥补当年收支差额的金额。</w:t>
      </w:r>
    </w:p>
    <w:p w14:paraId="1DF805CD">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6.年初结转和结余：</w:t>
      </w:r>
      <w:r>
        <w:rPr>
          <w:rFonts w:hint="default" w:ascii="Times New Roman" w:hAnsi="Times New Roman" w:eastAsia="方正仿宋_GBK" w:cs="Times New Roman"/>
          <w:kern w:val="2"/>
          <w:sz w:val="32"/>
          <w:szCs w:val="32"/>
          <w:lang w:val="zh-CN" w:eastAsia="zh-CN" w:bidi="ar-SA"/>
        </w:rPr>
        <w:t>指以前年度尚未完成、结转到本年按有关规定继续使用的资金。</w:t>
      </w:r>
    </w:p>
    <w:p w14:paraId="59CCC065">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7.结余分配：</w:t>
      </w:r>
      <w:r>
        <w:rPr>
          <w:rFonts w:hint="default" w:ascii="Times New Roman" w:hAnsi="Times New Roman" w:eastAsia="方正仿宋_GBK" w:cs="Times New Roman"/>
          <w:kern w:val="2"/>
          <w:sz w:val="32"/>
          <w:szCs w:val="32"/>
          <w:lang w:val="zh-CN" w:eastAsia="zh-CN" w:bidi="ar-SA"/>
        </w:rPr>
        <w:t>指事业单位按照会计制度规定缴纳的所得税、提取的专用结余以及转入非财政拨款结余的金额等。</w:t>
      </w:r>
    </w:p>
    <w:p w14:paraId="64AA8C3F">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8</w:t>
      </w:r>
      <w:r>
        <w:rPr>
          <w:rFonts w:hint="default"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bCs/>
          <w:kern w:val="2"/>
          <w:sz w:val="32"/>
          <w:szCs w:val="32"/>
          <w:lang w:val="zh-CN" w:eastAsia="zh-CN" w:bidi="ar-SA"/>
        </w:rPr>
        <w:t>年末结转和结余：</w:t>
      </w:r>
      <w:r>
        <w:rPr>
          <w:rFonts w:hint="default" w:ascii="Times New Roman" w:hAnsi="Times New Roman" w:eastAsia="方正仿宋_GBK" w:cs="Times New Roman"/>
          <w:kern w:val="2"/>
          <w:sz w:val="32"/>
          <w:szCs w:val="32"/>
          <w:lang w:val="zh-CN" w:eastAsia="zh-CN" w:bidi="ar-SA"/>
        </w:rPr>
        <w:t>指单位按有关规定结转到下年或以后年度继续使用的资金。</w:t>
      </w:r>
    </w:p>
    <w:p w14:paraId="5943D282">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9.</w:t>
      </w:r>
      <w:r>
        <w:rPr>
          <w:rFonts w:hint="default" w:ascii="Times New Roman" w:hAnsi="Times New Roman" w:eastAsia="方正仿宋_GBK" w:cs="Times New Roman"/>
          <w:b/>
          <w:bCs/>
          <w:kern w:val="2"/>
          <w:sz w:val="32"/>
          <w:szCs w:val="32"/>
          <w:lang w:val="en-US" w:eastAsia="zh-CN" w:bidi="ar-SA"/>
        </w:rPr>
        <w:t>一般公共服务（类）政府办公厅（室）及相关机构事务（款）行政运行（项）</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指</w:t>
      </w:r>
      <w:r>
        <w:rPr>
          <w:rFonts w:hint="eastAsia" w:ascii="Times New Roman" w:hAnsi="Times New Roman" w:eastAsia="方正仿宋_GBK" w:cs="Times New Roman"/>
          <w:kern w:val="2"/>
          <w:sz w:val="32"/>
          <w:szCs w:val="32"/>
          <w:lang w:val="en-US" w:eastAsia="zh-CN" w:bidi="ar-SA"/>
        </w:rPr>
        <w:t>行政单位（包括实行公务员管理的事业单位）的基本支出</w:t>
      </w:r>
      <w:r>
        <w:rPr>
          <w:rFonts w:hint="default" w:ascii="Times New Roman" w:hAnsi="Times New Roman" w:eastAsia="方正仿宋_GBK" w:cs="Times New Roman"/>
          <w:kern w:val="2"/>
          <w:sz w:val="32"/>
          <w:szCs w:val="32"/>
          <w:lang w:val="zh-CN" w:eastAsia="zh-CN" w:bidi="ar-SA"/>
        </w:rPr>
        <w:t>。</w:t>
      </w:r>
    </w:p>
    <w:p w14:paraId="7F3ED4CC">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10.</w:t>
      </w:r>
      <w:r>
        <w:rPr>
          <w:rFonts w:hint="default" w:ascii="Times New Roman" w:hAnsi="Times New Roman" w:eastAsia="方正仿宋_GBK" w:cs="Times New Roman"/>
          <w:b/>
          <w:bCs/>
          <w:kern w:val="2"/>
          <w:sz w:val="32"/>
          <w:szCs w:val="32"/>
          <w:lang w:val="en-US" w:eastAsia="zh-CN" w:bidi="ar-SA"/>
        </w:rPr>
        <w:t>一般公共服务支出（类）商贸事务（款）行政运行（项）</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指</w:t>
      </w:r>
      <w:r>
        <w:rPr>
          <w:rFonts w:hint="eastAsia" w:ascii="Times New Roman" w:hAnsi="Times New Roman" w:eastAsia="方正仿宋_GBK" w:cs="Times New Roman"/>
          <w:kern w:val="2"/>
          <w:sz w:val="32"/>
          <w:szCs w:val="32"/>
          <w:lang w:val="zh-CN" w:eastAsia="zh-CN" w:bidi="ar-SA"/>
        </w:rPr>
        <w:t>行政单位（包括实行公务员管理的事业单位）的基本支出。</w:t>
      </w:r>
    </w:p>
    <w:p w14:paraId="78371AC7">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11.</w:t>
      </w:r>
      <w:r>
        <w:rPr>
          <w:rFonts w:hint="default" w:ascii="Times New Roman" w:hAnsi="Times New Roman" w:eastAsia="方正仿宋_GBK" w:cs="Times New Roman"/>
          <w:b/>
          <w:bCs/>
          <w:kern w:val="2"/>
          <w:sz w:val="32"/>
          <w:szCs w:val="32"/>
          <w:lang w:val="zh-CN" w:eastAsia="zh-CN" w:bidi="ar-SA"/>
        </w:rPr>
        <w:t>一般公共服务支出（类）</w:t>
      </w:r>
      <w:r>
        <w:rPr>
          <w:rFonts w:hint="eastAsia" w:ascii="Times New Roman" w:hAnsi="Times New Roman" w:eastAsia="方正仿宋_GBK" w:cs="Times New Roman"/>
          <w:b/>
          <w:bCs/>
          <w:kern w:val="2"/>
          <w:sz w:val="32"/>
          <w:szCs w:val="32"/>
          <w:lang w:val="zh-CN" w:eastAsia="zh-CN" w:bidi="ar-SA"/>
        </w:rPr>
        <w:t>商贸事务</w:t>
      </w:r>
      <w:r>
        <w:rPr>
          <w:rFonts w:hint="default" w:ascii="Times New Roman" w:hAnsi="Times New Roman" w:eastAsia="方正仿宋_GBK" w:cs="Times New Roman"/>
          <w:b/>
          <w:bCs/>
          <w:kern w:val="2"/>
          <w:sz w:val="32"/>
          <w:szCs w:val="32"/>
          <w:lang w:val="zh-CN" w:eastAsia="zh-CN" w:bidi="ar-SA"/>
        </w:rPr>
        <w:t>（款）</w:t>
      </w:r>
      <w:r>
        <w:rPr>
          <w:rFonts w:hint="eastAsia" w:ascii="Times New Roman" w:hAnsi="Times New Roman" w:eastAsia="方正仿宋_GBK" w:cs="Times New Roman"/>
          <w:b/>
          <w:bCs/>
          <w:kern w:val="2"/>
          <w:sz w:val="32"/>
          <w:szCs w:val="32"/>
          <w:lang w:val="zh-CN" w:eastAsia="zh-CN" w:bidi="ar-SA"/>
        </w:rPr>
        <w:t>招商引资</w:t>
      </w:r>
      <w:r>
        <w:rPr>
          <w:rFonts w:hint="default" w:ascii="Times New Roman" w:hAnsi="Times New Roman" w:eastAsia="方正仿宋_GBK" w:cs="Times New Roman"/>
          <w:b/>
          <w:bCs/>
          <w:kern w:val="2"/>
          <w:sz w:val="32"/>
          <w:szCs w:val="32"/>
          <w:lang w:val="zh-CN" w:eastAsia="zh-CN" w:bidi="ar-SA"/>
        </w:rPr>
        <w:t>（项）</w:t>
      </w:r>
      <w:r>
        <w:rPr>
          <w:rFonts w:hint="eastAsia" w:ascii="Times New Roman" w:hAnsi="Times New Roman" w:eastAsia="方正仿宋_GBK" w:cs="Times New Roman"/>
          <w:b/>
          <w:bCs/>
          <w:kern w:val="2"/>
          <w:sz w:val="32"/>
          <w:szCs w:val="32"/>
          <w:lang w:val="zh-CN" w:eastAsia="zh-CN" w:bidi="ar-SA"/>
        </w:rPr>
        <w:t>：</w:t>
      </w:r>
      <w:r>
        <w:rPr>
          <w:rFonts w:hint="eastAsia" w:ascii="Times New Roman" w:hAnsi="Times New Roman" w:eastAsia="方正仿宋_GBK" w:cs="Times New Roman"/>
          <w:kern w:val="2"/>
          <w:sz w:val="32"/>
          <w:szCs w:val="32"/>
          <w:lang w:val="en-US" w:eastAsia="zh-CN" w:bidi="ar-SA"/>
        </w:rPr>
        <w:t>指</w:t>
      </w:r>
      <w:r>
        <w:rPr>
          <w:rFonts w:hint="eastAsia" w:ascii="Times New Roman" w:hAnsi="Times New Roman" w:eastAsia="方正仿宋_GBK" w:cs="Times New Roman"/>
          <w:kern w:val="2"/>
          <w:sz w:val="32"/>
          <w:szCs w:val="32"/>
          <w:lang w:val="zh-CN" w:eastAsia="zh-CN" w:bidi="ar-SA"/>
        </w:rPr>
        <w:t>用于招商引资、优化经济环境等</w:t>
      </w:r>
      <w:r>
        <w:rPr>
          <w:rFonts w:hint="eastAsia" w:ascii="Times New Roman" w:hAnsi="Times New Roman" w:eastAsia="方正仿宋_GBK" w:cs="Times New Roman"/>
          <w:kern w:val="2"/>
          <w:sz w:val="32"/>
          <w:szCs w:val="32"/>
          <w:lang w:val="en-US" w:eastAsia="zh-CN" w:bidi="ar-SA"/>
        </w:rPr>
        <w:t>方面</w:t>
      </w:r>
      <w:r>
        <w:rPr>
          <w:rFonts w:hint="eastAsia" w:ascii="Times New Roman" w:hAnsi="Times New Roman" w:eastAsia="方正仿宋_GBK" w:cs="Times New Roman"/>
          <w:kern w:val="2"/>
          <w:sz w:val="32"/>
          <w:szCs w:val="32"/>
          <w:lang w:val="zh-CN" w:eastAsia="zh-CN" w:bidi="ar-SA"/>
        </w:rPr>
        <w:t>的支出。</w:t>
      </w:r>
    </w:p>
    <w:p w14:paraId="2C59352F">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12.</w:t>
      </w:r>
      <w:r>
        <w:rPr>
          <w:rFonts w:hint="default" w:ascii="Times New Roman" w:hAnsi="Times New Roman" w:eastAsia="方正仿宋_GBK" w:cs="Times New Roman"/>
          <w:b/>
          <w:bCs/>
          <w:kern w:val="2"/>
          <w:sz w:val="32"/>
          <w:szCs w:val="32"/>
          <w:lang w:val="zh-CN" w:eastAsia="zh-CN" w:bidi="ar-SA"/>
        </w:rPr>
        <w:t>一般公共服务支出（类）</w:t>
      </w:r>
      <w:r>
        <w:rPr>
          <w:rFonts w:hint="eastAsia" w:ascii="Times New Roman" w:hAnsi="Times New Roman" w:eastAsia="方正仿宋_GBK" w:cs="Times New Roman"/>
          <w:b/>
          <w:bCs/>
          <w:kern w:val="2"/>
          <w:sz w:val="32"/>
          <w:szCs w:val="32"/>
          <w:lang w:val="zh-CN" w:eastAsia="zh-CN" w:bidi="ar-SA"/>
        </w:rPr>
        <w:t>商贸事务</w:t>
      </w:r>
      <w:r>
        <w:rPr>
          <w:rFonts w:hint="default" w:ascii="Times New Roman" w:hAnsi="Times New Roman" w:eastAsia="方正仿宋_GBK" w:cs="Times New Roman"/>
          <w:b/>
          <w:bCs/>
          <w:kern w:val="2"/>
          <w:sz w:val="32"/>
          <w:szCs w:val="32"/>
          <w:lang w:val="zh-CN" w:eastAsia="zh-CN" w:bidi="ar-SA"/>
        </w:rPr>
        <w:t>（款）</w:t>
      </w:r>
      <w:r>
        <w:rPr>
          <w:rFonts w:hint="eastAsia" w:ascii="Times New Roman" w:hAnsi="Times New Roman" w:eastAsia="方正仿宋_GBK" w:cs="Times New Roman"/>
          <w:b/>
          <w:bCs/>
          <w:kern w:val="2"/>
          <w:sz w:val="32"/>
          <w:szCs w:val="32"/>
          <w:lang w:val="zh-CN" w:eastAsia="zh-CN" w:bidi="ar-SA"/>
        </w:rPr>
        <w:t>事业运行</w:t>
      </w:r>
      <w:r>
        <w:rPr>
          <w:rFonts w:hint="default" w:ascii="Times New Roman" w:hAnsi="Times New Roman" w:eastAsia="方正仿宋_GBK" w:cs="Times New Roman"/>
          <w:b/>
          <w:bCs/>
          <w:kern w:val="2"/>
          <w:sz w:val="32"/>
          <w:szCs w:val="32"/>
          <w:lang w:val="zh-CN" w:eastAsia="zh-CN" w:bidi="ar-SA"/>
        </w:rPr>
        <w:t>（项）</w:t>
      </w:r>
      <w:r>
        <w:rPr>
          <w:rFonts w:hint="eastAsia" w:ascii="Times New Roman" w:hAnsi="Times New Roman" w:eastAsia="方正仿宋_GBK" w:cs="Times New Roman"/>
          <w:b/>
          <w:bCs/>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指事业单位的基本支出，不包括行政单位（包括实行公务员管理的事业单位）后勤服务中心、医务室等附属事业单位。</w:t>
      </w:r>
    </w:p>
    <w:p w14:paraId="7748EEDA">
      <w:pPr>
        <w:pStyle w:val="32"/>
        <w:spacing w:line="600" w:lineRule="exact"/>
        <w:ind w:firstLine="640"/>
        <w:jc w:val="both"/>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13.</w:t>
      </w:r>
      <w:r>
        <w:rPr>
          <w:rFonts w:hint="default" w:ascii="Times New Roman" w:hAnsi="Times New Roman" w:eastAsia="方正仿宋_GBK" w:cs="Times New Roman"/>
          <w:b/>
          <w:bCs/>
          <w:kern w:val="2"/>
          <w:sz w:val="32"/>
          <w:szCs w:val="32"/>
          <w:lang w:val="zh-CN" w:eastAsia="zh-CN" w:bidi="ar-SA"/>
        </w:rPr>
        <w:t>社会保障和就业（类）</w:t>
      </w:r>
      <w:r>
        <w:rPr>
          <w:rFonts w:hint="eastAsia" w:ascii="Times New Roman" w:hAnsi="Times New Roman" w:eastAsia="方正仿宋_GBK" w:cs="Times New Roman"/>
          <w:b/>
          <w:bCs/>
          <w:kern w:val="2"/>
          <w:sz w:val="32"/>
          <w:szCs w:val="32"/>
          <w:lang w:val="en-US" w:eastAsia="zh-CN" w:bidi="ar-SA"/>
        </w:rPr>
        <w:t>行政事业单位养老支出</w:t>
      </w:r>
      <w:r>
        <w:rPr>
          <w:rFonts w:hint="default" w:ascii="Times New Roman" w:hAnsi="Times New Roman" w:eastAsia="方正仿宋_GBK" w:cs="Times New Roman"/>
          <w:b/>
          <w:bCs/>
          <w:kern w:val="2"/>
          <w:sz w:val="32"/>
          <w:szCs w:val="32"/>
          <w:lang w:val="zh-CN" w:eastAsia="zh-CN" w:bidi="ar-SA"/>
        </w:rPr>
        <w:t>（款）</w:t>
      </w:r>
      <w:r>
        <w:rPr>
          <w:rFonts w:hint="eastAsia" w:ascii="Times New Roman" w:hAnsi="Times New Roman" w:eastAsia="方正仿宋_GBK" w:cs="Times New Roman"/>
          <w:b/>
          <w:bCs/>
          <w:kern w:val="2"/>
          <w:sz w:val="32"/>
          <w:szCs w:val="32"/>
          <w:lang w:val="en-US" w:eastAsia="zh-CN" w:bidi="ar-SA"/>
        </w:rPr>
        <w:t>机关事业单位基本养老保险缴费支出</w:t>
      </w:r>
      <w:r>
        <w:rPr>
          <w:rFonts w:hint="default" w:ascii="Times New Roman" w:hAnsi="Times New Roman" w:eastAsia="方正仿宋_GBK" w:cs="Times New Roman"/>
          <w:b/>
          <w:bCs/>
          <w:kern w:val="2"/>
          <w:sz w:val="32"/>
          <w:szCs w:val="32"/>
          <w:lang w:val="zh-CN" w:eastAsia="zh-CN" w:bidi="ar-SA"/>
        </w:rPr>
        <w:t>（项）</w:t>
      </w:r>
      <w:r>
        <w:rPr>
          <w:rFonts w:hint="eastAsia" w:ascii="Times New Roman" w:hAnsi="Times New Roman" w:eastAsia="方正仿宋_GBK" w:cs="Times New Roman"/>
          <w:b/>
          <w:bCs/>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指机关事业单位实施养老保险制度由单位缴纳的基本养老保险费支出。</w:t>
      </w:r>
    </w:p>
    <w:p w14:paraId="34985C55">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14.</w:t>
      </w:r>
      <w:r>
        <w:rPr>
          <w:rFonts w:hint="default" w:ascii="Times New Roman" w:hAnsi="Times New Roman" w:eastAsia="方正仿宋_GBK" w:cs="Times New Roman"/>
          <w:b/>
          <w:bCs/>
          <w:kern w:val="2"/>
          <w:sz w:val="32"/>
          <w:szCs w:val="32"/>
          <w:lang w:val="zh-CN" w:eastAsia="zh-CN" w:bidi="ar-SA"/>
        </w:rPr>
        <w:t>社会保障和就业（类）</w:t>
      </w:r>
      <w:r>
        <w:rPr>
          <w:rFonts w:hint="eastAsia" w:ascii="Times New Roman" w:hAnsi="Times New Roman" w:eastAsia="方正仿宋_GBK" w:cs="Times New Roman"/>
          <w:b/>
          <w:bCs/>
          <w:kern w:val="2"/>
          <w:sz w:val="32"/>
          <w:szCs w:val="32"/>
          <w:lang w:val="en-US" w:eastAsia="zh-CN" w:bidi="ar-SA"/>
        </w:rPr>
        <w:t>行政事业单位养老支出</w:t>
      </w:r>
      <w:r>
        <w:rPr>
          <w:rFonts w:hint="default" w:ascii="Times New Roman" w:hAnsi="Times New Roman" w:eastAsia="方正仿宋_GBK" w:cs="Times New Roman"/>
          <w:b/>
          <w:bCs/>
          <w:kern w:val="2"/>
          <w:sz w:val="32"/>
          <w:szCs w:val="32"/>
          <w:lang w:val="zh-CN" w:eastAsia="zh-CN" w:bidi="ar-SA"/>
        </w:rPr>
        <w:t>（款）</w:t>
      </w:r>
      <w:r>
        <w:rPr>
          <w:rFonts w:hint="eastAsia" w:ascii="Times New Roman" w:hAnsi="Times New Roman" w:eastAsia="方正仿宋_GBK" w:cs="Times New Roman"/>
          <w:b/>
          <w:bCs/>
          <w:kern w:val="2"/>
          <w:sz w:val="32"/>
          <w:szCs w:val="32"/>
          <w:lang w:val="en-US" w:eastAsia="zh-CN" w:bidi="ar-SA"/>
        </w:rPr>
        <w:t>机关事业单位职业年金缴费支出</w:t>
      </w:r>
      <w:r>
        <w:rPr>
          <w:rFonts w:hint="default" w:ascii="Times New Roman" w:hAnsi="Times New Roman" w:eastAsia="方正仿宋_GBK" w:cs="Times New Roman"/>
          <w:b/>
          <w:bCs/>
          <w:kern w:val="2"/>
          <w:sz w:val="32"/>
          <w:szCs w:val="32"/>
          <w:lang w:val="zh-CN" w:eastAsia="zh-CN" w:bidi="ar-SA"/>
        </w:rPr>
        <w:t>（项）</w:t>
      </w:r>
      <w:r>
        <w:rPr>
          <w:rFonts w:hint="eastAsia" w:ascii="Times New Roman" w:hAnsi="Times New Roman" w:eastAsia="方正仿宋_GBK" w:cs="Times New Roman"/>
          <w:b/>
          <w:bCs/>
          <w:kern w:val="2"/>
          <w:sz w:val="32"/>
          <w:szCs w:val="32"/>
          <w:lang w:val="zh-CN" w:eastAsia="zh-CN" w:bidi="ar-SA"/>
        </w:rPr>
        <w:t>：</w:t>
      </w:r>
      <w:r>
        <w:rPr>
          <w:rFonts w:hint="eastAsia" w:ascii="Times New Roman" w:hAnsi="Times New Roman" w:eastAsia="方正仿宋_GBK" w:cs="Times New Roman"/>
          <w:kern w:val="2"/>
          <w:sz w:val="32"/>
          <w:szCs w:val="32"/>
          <w:lang w:val="en-US" w:eastAsia="zh-CN" w:bidi="ar-SA"/>
        </w:rPr>
        <w:t>指</w:t>
      </w:r>
      <w:r>
        <w:rPr>
          <w:rFonts w:hint="eastAsia" w:ascii="Times New Roman" w:hAnsi="Times New Roman" w:eastAsia="方正仿宋_GBK" w:cs="Times New Roman"/>
          <w:kern w:val="2"/>
          <w:sz w:val="32"/>
          <w:szCs w:val="32"/>
          <w:lang w:val="zh-CN" w:eastAsia="zh-CN" w:bidi="ar-SA"/>
        </w:rPr>
        <w:t>机关事业单位实施养老保险制度由单位</w:t>
      </w:r>
      <w:r>
        <w:rPr>
          <w:rFonts w:hint="eastAsia" w:ascii="Times New Roman" w:hAnsi="Times New Roman" w:eastAsia="方正仿宋_GBK" w:cs="Times New Roman"/>
          <w:kern w:val="2"/>
          <w:sz w:val="32"/>
          <w:szCs w:val="32"/>
          <w:lang w:val="en-US" w:eastAsia="zh-CN" w:bidi="ar-SA"/>
        </w:rPr>
        <w:t>实际</w:t>
      </w:r>
      <w:r>
        <w:rPr>
          <w:rFonts w:hint="eastAsia" w:ascii="Times New Roman" w:hAnsi="Times New Roman" w:eastAsia="方正仿宋_GBK" w:cs="Times New Roman"/>
          <w:kern w:val="2"/>
          <w:sz w:val="32"/>
          <w:szCs w:val="32"/>
          <w:lang w:val="zh-CN" w:eastAsia="zh-CN" w:bidi="ar-SA"/>
        </w:rPr>
        <w:t>缴纳的</w:t>
      </w:r>
      <w:r>
        <w:rPr>
          <w:rFonts w:hint="eastAsia" w:ascii="Times New Roman" w:hAnsi="Times New Roman" w:eastAsia="方正仿宋_GBK" w:cs="Times New Roman"/>
          <w:kern w:val="2"/>
          <w:sz w:val="32"/>
          <w:szCs w:val="32"/>
          <w:lang w:val="en-US" w:eastAsia="zh-CN" w:bidi="ar-SA"/>
        </w:rPr>
        <w:t>职业年金</w:t>
      </w:r>
      <w:r>
        <w:rPr>
          <w:rFonts w:hint="eastAsia" w:ascii="Times New Roman" w:hAnsi="Times New Roman" w:eastAsia="方正仿宋_GBK" w:cs="Times New Roman"/>
          <w:kern w:val="2"/>
          <w:sz w:val="32"/>
          <w:szCs w:val="32"/>
          <w:lang w:val="zh-CN" w:eastAsia="zh-CN" w:bidi="ar-SA"/>
        </w:rPr>
        <w:t>支出。</w:t>
      </w:r>
    </w:p>
    <w:p w14:paraId="7A7BB73E">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15.</w:t>
      </w:r>
      <w:r>
        <w:rPr>
          <w:rFonts w:hint="default" w:ascii="Times New Roman" w:hAnsi="Times New Roman" w:eastAsia="方正仿宋_GBK" w:cs="Times New Roman"/>
          <w:b/>
          <w:bCs/>
          <w:kern w:val="2"/>
          <w:sz w:val="32"/>
          <w:szCs w:val="32"/>
          <w:lang w:val="zh-CN" w:eastAsia="zh-CN" w:bidi="ar-SA"/>
        </w:rPr>
        <w:t>卫生健康（类）</w:t>
      </w:r>
      <w:r>
        <w:rPr>
          <w:rFonts w:hint="eastAsia" w:ascii="Times New Roman" w:hAnsi="Times New Roman" w:eastAsia="方正仿宋_GBK" w:cs="Times New Roman"/>
          <w:b/>
          <w:bCs/>
          <w:kern w:val="2"/>
          <w:sz w:val="32"/>
          <w:szCs w:val="32"/>
          <w:lang w:val="en-US" w:eastAsia="zh-CN" w:bidi="ar-SA"/>
        </w:rPr>
        <w:t>行政事业单位医疗</w:t>
      </w:r>
      <w:r>
        <w:rPr>
          <w:rFonts w:hint="default" w:ascii="Times New Roman" w:hAnsi="Times New Roman" w:eastAsia="方正仿宋_GBK" w:cs="Times New Roman"/>
          <w:b/>
          <w:bCs/>
          <w:kern w:val="2"/>
          <w:sz w:val="32"/>
          <w:szCs w:val="32"/>
          <w:lang w:val="zh-CN" w:eastAsia="zh-CN" w:bidi="ar-SA"/>
        </w:rPr>
        <w:t>（款）</w:t>
      </w:r>
      <w:r>
        <w:rPr>
          <w:rFonts w:hint="eastAsia" w:ascii="Times New Roman" w:hAnsi="Times New Roman" w:eastAsia="方正仿宋_GBK" w:cs="Times New Roman"/>
          <w:b/>
          <w:bCs/>
          <w:kern w:val="2"/>
          <w:sz w:val="32"/>
          <w:szCs w:val="32"/>
          <w:lang w:val="en-US" w:eastAsia="zh-CN" w:bidi="ar-SA"/>
        </w:rPr>
        <w:t>行政单位医疗</w:t>
      </w:r>
      <w:r>
        <w:rPr>
          <w:rFonts w:hint="default" w:ascii="Times New Roman" w:hAnsi="Times New Roman" w:eastAsia="方正仿宋_GBK" w:cs="Times New Roman"/>
          <w:b/>
          <w:bCs/>
          <w:kern w:val="2"/>
          <w:sz w:val="32"/>
          <w:szCs w:val="32"/>
          <w:lang w:val="zh-CN" w:eastAsia="zh-CN" w:bidi="ar-SA"/>
        </w:rPr>
        <w:t>（项）</w:t>
      </w:r>
      <w:r>
        <w:rPr>
          <w:rFonts w:hint="eastAsia" w:ascii="Times New Roman" w:hAnsi="Times New Roman" w:eastAsia="方正仿宋_GBK" w:cs="Times New Roman"/>
          <w:b/>
          <w:bCs/>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指财政部门安排的行政单位（包括实行公务员管理的事业单位）基本医疗保险缴费经费，未参加医疗保险的行政单位的公费医疗经费，按国家规定享受离休人员、红军老战士待遇人员的医疗经费。</w:t>
      </w:r>
    </w:p>
    <w:p w14:paraId="0571B2E3">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16.</w:t>
      </w:r>
      <w:r>
        <w:rPr>
          <w:rFonts w:hint="default" w:ascii="Times New Roman" w:hAnsi="Times New Roman" w:eastAsia="方正仿宋_GBK" w:cs="Times New Roman"/>
          <w:b/>
          <w:bCs/>
          <w:kern w:val="2"/>
          <w:sz w:val="32"/>
          <w:szCs w:val="32"/>
          <w:lang w:val="zh-CN" w:eastAsia="zh-CN" w:bidi="ar-SA"/>
        </w:rPr>
        <w:t>卫生健康（类）</w:t>
      </w:r>
      <w:r>
        <w:rPr>
          <w:rFonts w:hint="eastAsia" w:ascii="Times New Roman" w:hAnsi="Times New Roman" w:eastAsia="方正仿宋_GBK" w:cs="Times New Roman"/>
          <w:b/>
          <w:bCs/>
          <w:kern w:val="2"/>
          <w:sz w:val="32"/>
          <w:szCs w:val="32"/>
          <w:lang w:val="en-US" w:eastAsia="zh-CN" w:bidi="ar-SA"/>
        </w:rPr>
        <w:t>行政事业单位医疗</w:t>
      </w:r>
      <w:r>
        <w:rPr>
          <w:rFonts w:hint="default" w:ascii="Times New Roman" w:hAnsi="Times New Roman" w:eastAsia="方正仿宋_GBK" w:cs="Times New Roman"/>
          <w:b/>
          <w:bCs/>
          <w:kern w:val="2"/>
          <w:sz w:val="32"/>
          <w:szCs w:val="32"/>
          <w:lang w:val="zh-CN" w:eastAsia="zh-CN" w:bidi="ar-SA"/>
        </w:rPr>
        <w:t>（款）</w:t>
      </w:r>
      <w:r>
        <w:rPr>
          <w:rFonts w:hint="eastAsia" w:ascii="Times New Roman" w:hAnsi="Times New Roman" w:eastAsia="方正仿宋_GBK" w:cs="Times New Roman"/>
          <w:b/>
          <w:bCs/>
          <w:kern w:val="2"/>
          <w:sz w:val="32"/>
          <w:szCs w:val="32"/>
          <w:lang w:val="en-US" w:eastAsia="zh-CN" w:bidi="ar-SA"/>
        </w:rPr>
        <w:t>事业单位医疗</w:t>
      </w:r>
      <w:r>
        <w:rPr>
          <w:rFonts w:hint="default" w:ascii="Times New Roman" w:hAnsi="Times New Roman" w:eastAsia="方正仿宋_GBK" w:cs="Times New Roman"/>
          <w:b/>
          <w:bCs/>
          <w:kern w:val="2"/>
          <w:sz w:val="32"/>
          <w:szCs w:val="32"/>
          <w:lang w:val="zh-CN" w:eastAsia="zh-CN" w:bidi="ar-SA"/>
        </w:rPr>
        <w:t>（项）</w:t>
      </w:r>
      <w:r>
        <w:rPr>
          <w:rFonts w:hint="eastAsia" w:ascii="Times New Roman" w:hAnsi="Times New Roman" w:eastAsia="方正仿宋_GBK" w:cs="Times New Roman"/>
          <w:b/>
          <w:bCs/>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指财政部门安排的事业单位基本医疗保险缴费经费，未参加医疗保险的事业单位的公费医疗经费，按国家规定享受离休人员待遇的医疗经费。</w:t>
      </w:r>
    </w:p>
    <w:p w14:paraId="3C538621">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17.</w:t>
      </w:r>
      <w:r>
        <w:rPr>
          <w:rFonts w:hint="default" w:ascii="Times New Roman" w:hAnsi="Times New Roman" w:eastAsia="方正仿宋_GBK" w:cs="Times New Roman"/>
          <w:b/>
          <w:bCs/>
          <w:kern w:val="2"/>
          <w:sz w:val="32"/>
          <w:szCs w:val="32"/>
          <w:lang w:val="en-US" w:eastAsia="zh-CN" w:bidi="ar-SA"/>
        </w:rPr>
        <w:t>卫生健康（类）</w:t>
      </w:r>
      <w:r>
        <w:rPr>
          <w:rFonts w:hint="eastAsia" w:ascii="Times New Roman" w:hAnsi="Times New Roman" w:eastAsia="方正仿宋_GBK" w:cs="Times New Roman"/>
          <w:b/>
          <w:bCs/>
          <w:kern w:val="2"/>
          <w:sz w:val="32"/>
          <w:szCs w:val="32"/>
          <w:lang w:val="en-US" w:eastAsia="zh-CN" w:bidi="ar-SA"/>
        </w:rPr>
        <w:t>行政事业单位医疗</w:t>
      </w:r>
      <w:r>
        <w:rPr>
          <w:rFonts w:hint="default" w:ascii="Times New Roman" w:hAnsi="Times New Roman" w:eastAsia="方正仿宋_GBK" w:cs="Times New Roman"/>
          <w:b/>
          <w:bCs/>
          <w:kern w:val="2"/>
          <w:sz w:val="32"/>
          <w:szCs w:val="32"/>
          <w:lang w:val="en-US" w:eastAsia="zh-CN" w:bidi="ar-SA"/>
        </w:rPr>
        <w:t>（款）</w:t>
      </w:r>
      <w:r>
        <w:rPr>
          <w:rFonts w:hint="eastAsia" w:ascii="Times New Roman" w:hAnsi="Times New Roman" w:eastAsia="方正仿宋_GBK" w:cs="Times New Roman"/>
          <w:b/>
          <w:bCs/>
          <w:kern w:val="2"/>
          <w:sz w:val="32"/>
          <w:szCs w:val="32"/>
          <w:lang w:val="en-US" w:eastAsia="zh-CN" w:bidi="ar-SA"/>
        </w:rPr>
        <w:t>公务员医疗补助</w:t>
      </w:r>
      <w:r>
        <w:rPr>
          <w:rFonts w:hint="default" w:ascii="Times New Roman" w:hAnsi="Times New Roman" w:eastAsia="方正仿宋_GBK" w:cs="Times New Roman"/>
          <w:b/>
          <w:bCs/>
          <w:kern w:val="2"/>
          <w:sz w:val="32"/>
          <w:szCs w:val="32"/>
          <w:lang w:val="en-US" w:eastAsia="zh-CN" w:bidi="ar-SA"/>
        </w:rPr>
        <w:t>（项）</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指</w:t>
      </w:r>
      <w:r>
        <w:rPr>
          <w:rFonts w:hint="eastAsia" w:ascii="Times New Roman" w:hAnsi="Times New Roman" w:eastAsia="方正仿宋_GBK" w:cs="Times New Roman"/>
          <w:kern w:val="2"/>
          <w:sz w:val="32"/>
          <w:szCs w:val="32"/>
          <w:lang w:val="zh-CN" w:eastAsia="zh-CN" w:bidi="ar-SA"/>
        </w:rPr>
        <w:t>财政部门安排的公务员医疗补助经费。</w:t>
      </w:r>
    </w:p>
    <w:p w14:paraId="5E31BABD">
      <w:pPr>
        <w:pStyle w:val="32"/>
        <w:spacing w:line="600" w:lineRule="exact"/>
        <w:ind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18.</w:t>
      </w:r>
      <w:r>
        <w:rPr>
          <w:rFonts w:hint="default" w:ascii="Times New Roman" w:hAnsi="Times New Roman" w:eastAsia="方正仿宋_GBK" w:cs="Times New Roman"/>
          <w:b/>
          <w:bCs/>
          <w:kern w:val="2"/>
          <w:sz w:val="32"/>
          <w:szCs w:val="32"/>
          <w:lang w:val="en-US" w:eastAsia="zh-CN" w:bidi="ar-SA"/>
        </w:rPr>
        <w:t>住房保障支出（类）住房</w:t>
      </w:r>
      <w:r>
        <w:rPr>
          <w:rFonts w:hint="eastAsia" w:ascii="Times New Roman" w:hAnsi="Times New Roman" w:eastAsia="方正仿宋_GBK" w:cs="Times New Roman"/>
          <w:b/>
          <w:bCs/>
          <w:kern w:val="2"/>
          <w:sz w:val="32"/>
          <w:szCs w:val="32"/>
          <w:lang w:val="en-US" w:eastAsia="zh-CN" w:bidi="ar-SA"/>
        </w:rPr>
        <w:t>改革</w:t>
      </w:r>
      <w:r>
        <w:rPr>
          <w:rFonts w:hint="default" w:ascii="Times New Roman" w:hAnsi="Times New Roman" w:eastAsia="方正仿宋_GBK" w:cs="Times New Roman"/>
          <w:b/>
          <w:bCs/>
          <w:kern w:val="2"/>
          <w:sz w:val="32"/>
          <w:szCs w:val="32"/>
          <w:lang w:val="en-US" w:eastAsia="zh-CN" w:bidi="ar-SA"/>
        </w:rPr>
        <w:t>支出（款）住房公积金（项）</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指行政事业单位按人力资源和社会保障部、财政部规定的基本工资和津贴补贴以及规定比例为职工缴纳的住房公积金。</w:t>
      </w:r>
    </w:p>
    <w:p w14:paraId="66BA4500">
      <w:pPr>
        <w:pStyle w:val="32"/>
        <w:spacing w:line="600" w:lineRule="exact"/>
        <w:ind w:firstLine="640"/>
        <w:jc w:val="both"/>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19.城乡社区支出（类）国有土地使用权出让收入安排的支出（款）土地开发支出（项）：</w:t>
      </w:r>
      <w:r>
        <w:rPr>
          <w:rFonts w:hint="eastAsia" w:ascii="Times New Roman" w:hAnsi="Times New Roman" w:eastAsia="方正仿宋_GBK" w:cs="Times New Roman"/>
          <w:kern w:val="2"/>
          <w:sz w:val="32"/>
          <w:szCs w:val="32"/>
          <w:lang w:val="en-US" w:eastAsia="zh-CN" w:bidi="ar-SA"/>
        </w:rPr>
        <w:t>指地方政府用于前期土地开发性支出以及与前期土地开发相关的费用等支出。</w:t>
      </w:r>
    </w:p>
    <w:p w14:paraId="5839EED9">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20</w:t>
      </w:r>
      <w:r>
        <w:rPr>
          <w:rFonts w:hint="default" w:ascii="Times New Roman" w:hAnsi="Times New Roman" w:eastAsia="方正仿宋_GBK" w:cs="Times New Roman"/>
          <w:b/>
          <w:bCs/>
          <w:kern w:val="2"/>
          <w:sz w:val="32"/>
          <w:szCs w:val="32"/>
          <w:lang w:val="zh-CN" w:eastAsia="zh-CN" w:bidi="ar-SA"/>
        </w:rPr>
        <w:t>.基本支出：</w:t>
      </w:r>
      <w:r>
        <w:rPr>
          <w:rFonts w:hint="default" w:ascii="Times New Roman" w:hAnsi="Times New Roman" w:eastAsia="方正仿宋_GBK" w:cs="Times New Roman"/>
          <w:kern w:val="2"/>
          <w:sz w:val="32"/>
          <w:szCs w:val="32"/>
          <w:lang w:val="zh-CN" w:eastAsia="zh-CN" w:bidi="ar-SA"/>
        </w:rPr>
        <w:t>指为保障机构正常运转、完成日常工作任务而发生的人员支出和公用支出。</w:t>
      </w:r>
    </w:p>
    <w:p w14:paraId="79B21520">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21</w:t>
      </w:r>
      <w:r>
        <w:rPr>
          <w:rFonts w:hint="default" w:ascii="Times New Roman" w:hAnsi="Times New Roman" w:eastAsia="方正仿宋_GBK" w:cs="Times New Roman"/>
          <w:b/>
          <w:bCs/>
          <w:kern w:val="2"/>
          <w:sz w:val="32"/>
          <w:szCs w:val="32"/>
          <w:lang w:val="zh-CN" w:eastAsia="zh-CN" w:bidi="ar-SA"/>
        </w:rPr>
        <w:t>.项目支出：</w:t>
      </w:r>
      <w:r>
        <w:rPr>
          <w:rFonts w:hint="default" w:ascii="Times New Roman" w:hAnsi="Times New Roman" w:eastAsia="方正仿宋_GBK" w:cs="Times New Roman"/>
          <w:kern w:val="2"/>
          <w:sz w:val="32"/>
          <w:szCs w:val="32"/>
          <w:lang w:val="zh-CN" w:eastAsia="zh-CN" w:bidi="ar-SA"/>
        </w:rPr>
        <w:t>指在基本支出之外为完成特定行政任务和事业发展目标所发生的支出。</w:t>
      </w:r>
    </w:p>
    <w:p w14:paraId="09DC05AA">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b/>
          <w:bCs/>
          <w:kern w:val="2"/>
          <w:sz w:val="32"/>
          <w:szCs w:val="32"/>
          <w:lang w:val="zh-CN" w:eastAsia="zh-CN" w:bidi="ar-SA"/>
        </w:rPr>
        <w:t>2</w:t>
      </w:r>
      <w:r>
        <w:rPr>
          <w:rFonts w:hint="eastAsia" w:ascii="Times New Roman" w:hAnsi="Times New Roman" w:eastAsia="方正仿宋_GBK" w:cs="Times New Roman"/>
          <w:b/>
          <w:bCs/>
          <w:kern w:val="2"/>
          <w:sz w:val="32"/>
          <w:szCs w:val="32"/>
          <w:lang w:val="en-US" w:eastAsia="zh-CN" w:bidi="ar-SA"/>
        </w:rPr>
        <w:t>2</w:t>
      </w:r>
      <w:r>
        <w:rPr>
          <w:rFonts w:hint="default" w:ascii="Times New Roman" w:hAnsi="Times New Roman" w:eastAsia="方正仿宋_GBK" w:cs="Times New Roman"/>
          <w:b/>
          <w:bCs/>
          <w:kern w:val="2"/>
          <w:sz w:val="32"/>
          <w:szCs w:val="32"/>
          <w:lang w:val="zh-CN" w:eastAsia="zh-CN" w:bidi="ar-SA"/>
        </w:rPr>
        <w:t>.经营支出：</w:t>
      </w:r>
      <w:r>
        <w:rPr>
          <w:rFonts w:hint="default" w:ascii="Times New Roman" w:hAnsi="Times New Roman" w:eastAsia="方正仿宋_GBK" w:cs="Times New Roman"/>
          <w:kern w:val="2"/>
          <w:sz w:val="32"/>
          <w:szCs w:val="32"/>
          <w:lang w:val="zh-CN" w:eastAsia="zh-CN" w:bidi="ar-SA"/>
        </w:rPr>
        <w:t>指事业单位在专业业务活动及其辅助活动之外开展非独立核算经营活动发生的支出。</w:t>
      </w:r>
    </w:p>
    <w:p w14:paraId="7A553058">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23</w:t>
      </w:r>
      <w:r>
        <w:rPr>
          <w:rFonts w:hint="default" w:ascii="Times New Roman" w:hAnsi="Times New Roman" w:eastAsia="方正仿宋_GBK" w:cs="Times New Roman"/>
          <w:b/>
          <w:bCs/>
          <w:kern w:val="2"/>
          <w:sz w:val="32"/>
          <w:szCs w:val="32"/>
          <w:lang w:val="zh-CN" w:eastAsia="zh-CN" w:bidi="ar-SA"/>
        </w:rPr>
        <w:t>.“三公”经费：</w:t>
      </w:r>
      <w:r>
        <w:rPr>
          <w:rFonts w:hint="default" w:ascii="Times New Roman" w:hAnsi="Times New Roman" w:eastAsia="方正仿宋_GBK" w:cs="Times New Roman"/>
          <w:kern w:val="2"/>
          <w:sz w:val="32"/>
          <w:szCs w:val="32"/>
          <w:lang w:val="zh-CN"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0366D28">
      <w:pPr>
        <w:pStyle w:val="32"/>
        <w:spacing w:line="600" w:lineRule="exact"/>
        <w:ind w:firstLine="64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en-US" w:eastAsia="zh-CN" w:bidi="ar-SA"/>
        </w:rPr>
        <w:t>24</w:t>
      </w:r>
      <w:r>
        <w:rPr>
          <w:rFonts w:hint="default" w:ascii="Times New Roman" w:hAnsi="Times New Roman" w:eastAsia="方正仿宋_GBK" w:cs="Times New Roman"/>
          <w:b/>
          <w:bCs/>
          <w:kern w:val="2"/>
          <w:sz w:val="32"/>
          <w:szCs w:val="32"/>
          <w:lang w:val="zh-CN" w:eastAsia="zh-CN" w:bidi="ar-SA"/>
        </w:rPr>
        <w:t>.机关运行经费：</w:t>
      </w:r>
      <w:r>
        <w:rPr>
          <w:rFonts w:hint="default" w:ascii="Times New Roman" w:hAnsi="Times New Roman" w:eastAsia="方正仿宋_GBK" w:cs="Times New Roman"/>
          <w:kern w:val="2"/>
          <w:sz w:val="32"/>
          <w:szCs w:val="32"/>
          <w:lang w:val="zh-CN" w:eastAsia="zh-CN" w:bidi="ar-S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E5744F">
      <w:pPr>
        <w:spacing w:line="600" w:lineRule="exact"/>
        <w:jc w:val="both"/>
        <w:outlineLvl w:val="9"/>
        <w:rPr>
          <w:rFonts w:hint="eastAsia" w:eastAsia="黑体"/>
          <w:sz w:val="44"/>
          <w:szCs w:val="44"/>
        </w:rPr>
      </w:pPr>
    </w:p>
    <w:p w14:paraId="329C674E">
      <w:pPr>
        <w:spacing w:line="600" w:lineRule="exact"/>
        <w:jc w:val="both"/>
        <w:outlineLvl w:val="9"/>
        <w:rPr>
          <w:rFonts w:hint="eastAsia" w:eastAsia="黑体"/>
          <w:sz w:val="44"/>
          <w:szCs w:val="44"/>
        </w:rPr>
      </w:pPr>
    </w:p>
    <w:p w14:paraId="58586BD5">
      <w:pPr>
        <w:spacing w:line="600" w:lineRule="exact"/>
        <w:jc w:val="both"/>
        <w:outlineLvl w:val="9"/>
        <w:rPr>
          <w:rFonts w:hint="eastAsia" w:eastAsia="黑体"/>
          <w:sz w:val="44"/>
          <w:szCs w:val="44"/>
        </w:rPr>
      </w:pPr>
    </w:p>
    <w:p w14:paraId="05EE326A">
      <w:pPr>
        <w:spacing w:line="600" w:lineRule="exact"/>
        <w:jc w:val="both"/>
        <w:outlineLvl w:val="9"/>
        <w:rPr>
          <w:rFonts w:hint="eastAsia" w:eastAsia="黑体"/>
          <w:sz w:val="44"/>
          <w:szCs w:val="44"/>
        </w:rPr>
      </w:pPr>
    </w:p>
    <w:p w14:paraId="4B392829">
      <w:pPr>
        <w:spacing w:line="600" w:lineRule="exact"/>
        <w:jc w:val="both"/>
        <w:outlineLvl w:val="9"/>
        <w:rPr>
          <w:rFonts w:hint="eastAsia" w:eastAsia="黑体"/>
          <w:sz w:val="44"/>
          <w:szCs w:val="44"/>
        </w:rPr>
      </w:pPr>
    </w:p>
    <w:p w14:paraId="1A409D47">
      <w:pPr>
        <w:spacing w:line="600" w:lineRule="exact"/>
        <w:jc w:val="both"/>
        <w:outlineLvl w:val="9"/>
        <w:rPr>
          <w:rFonts w:hint="eastAsia" w:eastAsia="黑体"/>
          <w:sz w:val="44"/>
          <w:szCs w:val="44"/>
        </w:rPr>
      </w:pPr>
    </w:p>
    <w:p w14:paraId="78851A31">
      <w:pPr>
        <w:spacing w:line="600" w:lineRule="exact"/>
        <w:jc w:val="both"/>
        <w:outlineLvl w:val="9"/>
        <w:rPr>
          <w:rFonts w:hint="eastAsia" w:eastAsia="黑体"/>
          <w:sz w:val="44"/>
          <w:szCs w:val="44"/>
        </w:rPr>
      </w:pPr>
    </w:p>
    <w:p w14:paraId="7A3720AF">
      <w:pPr>
        <w:spacing w:line="600" w:lineRule="exact"/>
        <w:jc w:val="both"/>
        <w:outlineLvl w:val="9"/>
        <w:rPr>
          <w:rFonts w:hint="eastAsia" w:eastAsia="黑体"/>
          <w:sz w:val="44"/>
          <w:szCs w:val="44"/>
        </w:rPr>
      </w:pPr>
    </w:p>
    <w:p w14:paraId="160A2068">
      <w:pPr>
        <w:spacing w:line="600" w:lineRule="exact"/>
        <w:jc w:val="both"/>
        <w:outlineLvl w:val="9"/>
        <w:rPr>
          <w:rFonts w:hint="eastAsia" w:eastAsia="黑体"/>
          <w:sz w:val="44"/>
          <w:szCs w:val="44"/>
        </w:rPr>
      </w:pPr>
    </w:p>
    <w:p w14:paraId="48C15F7A">
      <w:pPr>
        <w:spacing w:line="600" w:lineRule="exact"/>
        <w:jc w:val="both"/>
        <w:outlineLvl w:val="9"/>
        <w:rPr>
          <w:rFonts w:hint="eastAsia" w:eastAsia="黑体"/>
          <w:sz w:val="44"/>
          <w:szCs w:val="44"/>
        </w:rPr>
      </w:pPr>
    </w:p>
    <w:p w14:paraId="253EA5A3">
      <w:pPr>
        <w:spacing w:line="600" w:lineRule="exact"/>
        <w:jc w:val="both"/>
        <w:outlineLvl w:val="9"/>
        <w:rPr>
          <w:rFonts w:hint="eastAsia" w:eastAsia="黑体"/>
          <w:sz w:val="44"/>
          <w:szCs w:val="44"/>
        </w:rPr>
      </w:pPr>
    </w:p>
    <w:p w14:paraId="69653932">
      <w:pPr>
        <w:spacing w:line="600" w:lineRule="exact"/>
        <w:jc w:val="both"/>
        <w:outlineLvl w:val="9"/>
        <w:rPr>
          <w:rFonts w:hint="eastAsia" w:eastAsia="黑体"/>
          <w:sz w:val="44"/>
          <w:szCs w:val="44"/>
        </w:rPr>
      </w:pPr>
    </w:p>
    <w:p w14:paraId="4DADB32C">
      <w:pPr>
        <w:spacing w:line="600" w:lineRule="exact"/>
        <w:jc w:val="both"/>
        <w:outlineLvl w:val="9"/>
        <w:rPr>
          <w:rFonts w:hint="eastAsia" w:eastAsia="黑体"/>
          <w:sz w:val="44"/>
          <w:szCs w:val="44"/>
        </w:rPr>
      </w:pPr>
    </w:p>
    <w:p w14:paraId="325F64FB">
      <w:pPr>
        <w:spacing w:line="600" w:lineRule="exact"/>
        <w:jc w:val="both"/>
        <w:outlineLvl w:val="9"/>
        <w:rPr>
          <w:rFonts w:hint="eastAsia" w:eastAsia="黑体"/>
          <w:sz w:val="44"/>
          <w:szCs w:val="44"/>
        </w:rPr>
      </w:pPr>
    </w:p>
    <w:p w14:paraId="60016818">
      <w:pPr>
        <w:spacing w:line="600" w:lineRule="exact"/>
        <w:jc w:val="both"/>
        <w:outlineLvl w:val="9"/>
        <w:rPr>
          <w:rFonts w:hint="eastAsia" w:eastAsia="黑体"/>
          <w:sz w:val="44"/>
          <w:szCs w:val="44"/>
        </w:rPr>
      </w:pPr>
    </w:p>
    <w:p w14:paraId="337E06B8">
      <w:pPr>
        <w:spacing w:line="600" w:lineRule="exact"/>
        <w:jc w:val="center"/>
        <w:outlineLvl w:val="0"/>
        <w:rPr>
          <w:rFonts w:hint="default" w:ascii="Times New Roman" w:hAnsi="Times New Roman" w:eastAsia="方正小标宋_GBK" w:cs="Times New Roman"/>
          <w:b/>
          <w:kern w:val="2"/>
          <w:sz w:val="44"/>
          <w:szCs w:val="44"/>
          <w:lang w:val="en-US" w:eastAsia="zh-CN" w:bidi="ar-SA"/>
        </w:rPr>
      </w:pPr>
      <w:bookmarkStart w:id="15" w:name="_Toc28165"/>
      <w:r>
        <w:rPr>
          <w:rFonts w:hint="eastAsia" w:ascii="Times New Roman" w:hAnsi="Times New Roman" w:eastAsia="方正小标宋_GBK" w:cs="Times New Roman"/>
          <w:b/>
          <w:kern w:val="2"/>
          <w:sz w:val="44"/>
          <w:szCs w:val="44"/>
          <w:lang w:val="en-US" w:eastAsia="zh-CN" w:bidi="ar-SA"/>
        </w:rPr>
        <w:t>第四部分  附件</w:t>
      </w:r>
      <w:bookmarkEnd w:id="15"/>
    </w:p>
    <w:p w14:paraId="108B82A8">
      <w:pPr>
        <w:spacing w:line="572" w:lineRule="exact"/>
        <w:jc w:val="both"/>
        <w:outlineLvl w:val="0"/>
        <w:rPr>
          <w:rFonts w:eastAsia="黑体" w:cs="黑体"/>
          <w:color w:val="FF0000"/>
          <w:sz w:val="32"/>
          <w:szCs w:val="32"/>
        </w:rPr>
      </w:pPr>
    </w:p>
    <w:p w14:paraId="1498E869">
      <w:pPr>
        <w:spacing w:line="572" w:lineRule="exact"/>
        <w:jc w:val="both"/>
        <w:outlineLvl w:val="9"/>
        <w:rPr>
          <w:rFonts w:eastAsia="黑体" w:cs="方正小标宋简体"/>
          <w:sz w:val="44"/>
          <w:szCs w:val="44"/>
        </w:rPr>
      </w:pPr>
      <w:r>
        <w:rPr>
          <w:rFonts w:hint="eastAsia" w:eastAsia="黑体" w:cs="黑体"/>
          <w:sz w:val="32"/>
          <w:szCs w:val="32"/>
        </w:rPr>
        <w:t>附件1</w:t>
      </w:r>
    </w:p>
    <w:p w14:paraId="709D1186">
      <w:pPr>
        <w:widowControl/>
        <w:spacing w:line="578" w:lineRule="exact"/>
        <w:contextualSpacing/>
        <w:jc w:val="both"/>
        <w:outlineLvl w:val="9"/>
        <w:rPr>
          <w:rFonts w:eastAsia="方正小标宋简体"/>
          <w:bCs/>
          <w:sz w:val="44"/>
          <w:szCs w:val="44"/>
          <w:shd w:val="clear" w:color="auto" w:fill="FFFFFF"/>
        </w:rPr>
      </w:pPr>
    </w:p>
    <w:p w14:paraId="45121F15">
      <w:pPr>
        <w:widowControl/>
        <w:spacing w:line="578" w:lineRule="exact"/>
        <w:contextualSpacing/>
        <w:jc w:val="center"/>
        <w:outlineLvl w:val="9"/>
        <w:rPr>
          <w:rFonts w:hint="default" w:ascii="Times New Roman" w:hAnsi="Times New Roman" w:eastAsia="方正小标宋_GBK" w:cs="Times New Roman"/>
          <w:b/>
          <w:kern w:val="2"/>
          <w:sz w:val="44"/>
          <w:szCs w:val="44"/>
          <w:lang w:val="en-US" w:eastAsia="zh-CN" w:bidi="ar-SA"/>
        </w:rPr>
      </w:pPr>
      <w:r>
        <w:rPr>
          <w:rFonts w:hint="default" w:ascii="Times New Roman" w:hAnsi="Times New Roman" w:eastAsia="方正小标宋_GBK" w:cs="Times New Roman"/>
          <w:b/>
          <w:kern w:val="2"/>
          <w:sz w:val="44"/>
          <w:szCs w:val="44"/>
          <w:lang w:val="en-US" w:eastAsia="zh-CN" w:bidi="ar-SA"/>
        </w:rPr>
        <w:t>部门预算绩效</w:t>
      </w:r>
      <w:r>
        <w:rPr>
          <w:rFonts w:hint="eastAsia" w:ascii="Times New Roman" w:hAnsi="Times New Roman" w:eastAsia="方正小标宋_GBK" w:cs="Times New Roman"/>
          <w:b/>
          <w:kern w:val="2"/>
          <w:sz w:val="44"/>
          <w:szCs w:val="44"/>
          <w:lang w:val="en-US" w:eastAsia="zh-CN" w:bidi="ar-SA"/>
        </w:rPr>
        <w:t>评价</w:t>
      </w:r>
      <w:r>
        <w:rPr>
          <w:rFonts w:hint="default" w:ascii="Times New Roman" w:hAnsi="Times New Roman" w:eastAsia="方正小标宋_GBK" w:cs="Times New Roman"/>
          <w:b/>
          <w:kern w:val="2"/>
          <w:sz w:val="44"/>
          <w:szCs w:val="44"/>
          <w:lang w:val="en-US" w:eastAsia="zh-CN" w:bidi="ar-SA"/>
        </w:rPr>
        <w:t>报告</w:t>
      </w:r>
    </w:p>
    <w:p w14:paraId="061F97F1">
      <w:pPr>
        <w:pStyle w:val="32"/>
        <w:spacing w:line="600" w:lineRule="exact"/>
        <w:ind w:firstLine="640"/>
        <w:jc w:val="center"/>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（报告范围包括机关和下属单位）</w:t>
      </w:r>
    </w:p>
    <w:p w14:paraId="1E8BE560">
      <w:pPr>
        <w:widowControl/>
        <w:adjustRightInd w:val="0"/>
        <w:snapToGrid w:val="0"/>
        <w:spacing w:line="578" w:lineRule="exact"/>
        <w:ind w:firstLine="480" w:firstLineChars="200"/>
        <w:contextualSpacing/>
        <w:jc w:val="both"/>
        <w:outlineLvl w:val="9"/>
        <w:rPr>
          <w:rFonts w:eastAsia="黑体"/>
          <w:color w:val="000000"/>
          <w:kern w:val="0"/>
          <w:sz w:val="24"/>
          <w:szCs w:val="32"/>
          <w:shd w:val="clear" w:color="auto" w:fill="FFFFFF"/>
        </w:rPr>
      </w:pPr>
    </w:p>
    <w:p w14:paraId="1CC718FA">
      <w:pPr>
        <w:keepNext w:val="0"/>
        <w:keepLines w:val="0"/>
        <w:pageBreakBefore w:val="0"/>
        <w:suppressAutoHyphens/>
        <w:kinsoku/>
        <w:wordWrap/>
        <w:overflowPunct/>
        <w:topLinePunct w:val="0"/>
        <w:autoSpaceDE w:val="0"/>
        <w:autoSpaceDN w:val="0"/>
        <w:bidi w:val="0"/>
        <w:adjustRightInd/>
        <w:snapToGrid/>
        <w:spacing w:line="240" w:lineRule="auto"/>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eastAsia" w:ascii="Times New Roman" w:hAnsi="Times New Roman" w:eastAsia="方正黑体_GBK" w:cs="Times New Roman"/>
          <w:kern w:val="2"/>
          <w:sz w:val="32"/>
          <w:szCs w:val="32"/>
          <w:lang w:val="zh-CN" w:eastAsia="zh-CN" w:bidi="ar-SA"/>
        </w:rPr>
        <w:t>一、</w:t>
      </w:r>
      <w:r>
        <w:rPr>
          <w:rFonts w:hint="default" w:ascii="Times New Roman" w:hAnsi="Times New Roman" w:eastAsia="方正黑体_GBK" w:cs="Times New Roman"/>
          <w:kern w:val="2"/>
          <w:sz w:val="32"/>
          <w:szCs w:val="32"/>
          <w:lang w:val="zh-CN" w:eastAsia="zh-CN" w:bidi="ar-SA"/>
        </w:rPr>
        <w:t>部门基本情况</w:t>
      </w:r>
    </w:p>
    <w:p w14:paraId="4A150414">
      <w:pPr>
        <w:keepNext w:val="0"/>
        <w:keepLines w:val="0"/>
        <w:pageBreakBefore w:val="0"/>
        <w:suppressAutoHyphens/>
        <w:kinsoku/>
        <w:wordWrap/>
        <w:overflowPunct/>
        <w:topLinePunct w:val="0"/>
        <w:autoSpaceDE w:val="0"/>
        <w:autoSpaceDN w:val="0"/>
        <w:bidi w:val="0"/>
        <w:adjustRightInd/>
        <w:snapToGrid/>
        <w:spacing w:line="240" w:lineRule="auto"/>
        <w:ind w:firstLine="643" w:firstLineChars="200"/>
        <w:jc w:val="both"/>
        <w:textAlignment w:val="auto"/>
        <w:outlineLvl w:val="9"/>
        <w:rPr>
          <w:rFonts w:hint="default"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w:t>
      </w:r>
      <w:r>
        <w:rPr>
          <w:rFonts w:hint="default" w:ascii="Times New Roman" w:hAnsi="Times New Roman" w:eastAsia="方正楷体_GBK" w:cs="Times New Roman"/>
          <w:b/>
          <w:kern w:val="2"/>
          <w:sz w:val="32"/>
          <w:szCs w:val="32"/>
          <w:lang w:val="zh-CN" w:eastAsia="zh-CN" w:bidi="ar-SA"/>
        </w:rPr>
        <w:t>机构组成。</w:t>
      </w:r>
    </w:p>
    <w:p w14:paraId="6420793B">
      <w:pPr>
        <w:keepNext w:val="0"/>
        <w:keepLines w:val="0"/>
        <w:pageBreakBefore w:val="0"/>
        <w:suppressAutoHyphens/>
        <w:kinsoku/>
        <w:wordWrap/>
        <w:overflowPunct/>
        <w:topLinePunct w:val="0"/>
        <w:autoSpaceDE w:val="0"/>
        <w:autoSpaceDN w:val="0"/>
        <w:bidi w:val="0"/>
        <w:adjustRightInd/>
        <w:snapToGrid/>
        <w:spacing w:line="240" w:lineRule="auto"/>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仁和区经济合作局内设办公室及业务股，代管的仁和区投资促进中心，为仁和区人民政府直属的公益一类事业单位，机构规格为副科级。</w:t>
      </w:r>
    </w:p>
    <w:p w14:paraId="735B4B02">
      <w:pPr>
        <w:keepNext w:val="0"/>
        <w:keepLines w:val="0"/>
        <w:pageBreakBefore w:val="0"/>
        <w:suppressAutoHyphens/>
        <w:kinsoku/>
        <w:wordWrap/>
        <w:overflowPunct/>
        <w:topLinePunct w:val="0"/>
        <w:autoSpaceDE w:val="0"/>
        <w:autoSpaceDN w:val="0"/>
        <w:bidi w:val="0"/>
        <w:adjustRightInd/>
        <w:snapToGrid/>
        <w:spacing w:line="240" w:lineRule="auto"/>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w:t>
      </w:r>
      <w:r>
        <w:rPr>
          <w:rFonts w:hint="eastAsia" w:ascii="Times New Roman" w:hAnsi="Times New Roman" w:eastAsia="方正楷体_GBK" w:cs="Times New Roman"/>
          <w:b/>
          <w:kern w:val="2"/>
          <w:sz w:val="32"/>
          <w:szCs w:val="32"/>
          <w:lang w:val="en-US" w:eastAsia="zh-CN" w:bidi="ar-SA"/>
        </w:rPr>
        <w:t>二</w:t>
      </w:r>
      <w:r>
        <w:rPr>
          <w:rFonts w:hint="eastAsia" w:ascii="Times New Roman" w:hAnsi="Times New Roman" w:eastAsia="方正楷体_GBK" w:cs="Times New Roman"/>
          <w:b/>
          <w:kern w:val="2"/>
          <w:sz w:val="32"/>
          <w:szCs w:val="32"/>
          <w:lang w:val="zh-CN" w:eastAsia="zh-CN" w:bidi="ar-SA"/>
        </w:rPr>
        <w:t>）</w:t>
      </w:r>
      <w:r>
        <w:rPr>
          <w:rFonts w:hint="default" w:ascii="Times New Roman" w:hAnsi="Times New Roman" w:eastAsia="方正楷体_GBK" w:cs="Times New Roman"/>
          <w:b/>
          <w:kern w:val="2"/>
          <w:sz w:val="32"/>
          <w:szCs w:val="32"/>
          <w:lang w:val="zh-CN" w:eastAsia="zh-CN" w:bidi="ar-SA"/>
        </w:rPr>
        <w:t>机构职能</w:t>
      </w:r>
      <w:r>
        <w:rPr>
          <w:rFonts w:hint="eastAsia" w:ascii="Times New Roman" w:hAnsi="Times New Roman" w:eastAsia="方正楷体_GBK" w:cs="Times New Roman"/>
          <w:b/>
          <w:kern w:val="2"/>
          <w:sz w:val="32"/>
          <w:szCs w:val="32"/>
          <w:lang w:val="zh-CN" w:eastAsia="zh-CN" w:bidi="ar-SA"/>
        </w:rPr>
        <w:t>。</w:t>
      </w:r>
    </w:p>
    <w:p w14:paraId="6BA98AE2">
      <w:pPr>
        <w:keepNext w:val="0"/>
        <w:keepLines w:val="0"/>
        <w:pageBreakBefore w:val="0"/>
        <w:suppressAutoHyphens/>
        <w:kinsoku/>
        <w:wordWrap/>
        <w:overflowPunct/>
        <w:topLinePunct w:val="0"/>
        <w:autoSpaceDE w:val="0"/>
        <w:autoSpaceDN w:val="0"/>
        <w:bidi w:val="0"/>
        <w:adjustRightInd/>
        <w:snapToGrid/>
        <w:spacing w:line="240" w:lineRule="auto"/>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加强对全区经济合作的统筹，推进内资和外资、招商和博览有机融合发展。优化精准招商、产业链招商、集群招商路径和方式，提升开放合作平台影响力，提高招商引资质量，发展壮大重点产业。深入实施外商投资管理体制改革，进一步改进外商投资管理，提高投资便利化水平。提升与发达地区经济合作层次，推动全区投资促进分工协作、错位发展。加强对重大引进项目的跟踪服务，完善区级重大引进项目激励机制。举办区级重大投资促进活动，促进全区博览事业快速发展。</w:t>
      </w:r>
    </w:p>
    <w:p w14:paraId="146587E0">
      <w:pPr>
        <w:keepNext w:val="0"/>
        <w:keepLines w:val="0"/>
        <w:pageBreakBefore w:val="0"/>
        <w:suppressAutoHyphens/>
        <w:kinsoku/>
        <w:wordWrap/>
        <w:overflowPunct/>
        <w:topLinePunct w:val="0"/>
        <w:autoSpaceDE w:val="0"/>
        <w:autoSpaceDN w:val="0"/>
        <w:bidi w:val="0"/>
        <w:adjustRightInd/>
        <w:snapToGrid/>
        <w:spacing w:line="240" w:lineRule="auto"/>
        <w:ind w:firstLine="643"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（三）人员概况。</w:t>
      </w:r>
      <w:r>
        <w:rPr>
          <w:rFonts w:hint="default" w:ascii="Times New Roman" w:hAnsi="Times New Roman" w:eastAsia="方正仿宋_GBK" w:cs="Times New Roman"/>
          <w:kern w:val="2"/>
          <w:sz w:val="32"/>
          <w:szCs w:val="32"/>
          <w:lang w:val="zh-CN" w:eastAsia="zh-CN" w:bidi="ar-SA"/>
        </w:rPr>
        <w:t>截至202</w:t>
      </w:r>
      <w:r>
        <w:rPr>
          <w:rFonts w:hint="eastAsia" w:ascii="Times New Roman" w:hAnsi="Times New Roman" w:eastAsia="方正仿宋_GBK" w:cs="Times New Roman"/>
          <w:kern w:val="2"/>
          <w:sz w:val="32"/>
          <w:szCs w:val="32"/>
          <w:lang w:val="zh-CN" w:eastAsia="zh-CN" w:bidi="ar-SA"/>
        </w:rPr>
        <w:t>4</w:t>
      </w:r>
      <w:r>
        <w:rPr>
          <w:rFonts w:hint="default" w:ascii="Times New Roman" w:hAnsi="Times New Roman" w:eastAsia="方正仿宋_GBK" w:cs="Times New Roman"/>
          <w:kern w:val="2"/>
          <w:sz w:val="32"/>
          <w:szCs w:val="32"/>
          <w:lang w:val="zh-CN" w:eastAsia="zh-CN" w:bidi="ar-SA"/>
        </w:rPr>
        <w:t>年末</w:t>
      </w:r>
      <w:r>
        <w:rPr>
          <w:rFonts w:hint="default" w:ascii="Times New Roman" w:hAnsi="Times New Roman" w:eastAsia="方正仿宋_GBK" w:cs="Times New Roman"/>
          <w:kern w:val="2"/>
          <w:sz w:val="32"/>
          <w:szCs w:val="32"/>
          <w:lang w:val="en-US" w:eastAsia="zh-CN" w:bidi="ar-SA"/>
        </w:rPr>
        <w:t>仁和区经济合作局核定行政编制4名，仁和区投资促进中心事业编制</w:t>
      </w:r>
      <w:r>
        <w:rPr>
          <w:rFonts w:hint="eastAsia" w:ascii="Times New Roman" w:hAnsi="Times New Roman" w:eastAsia="方正仿宋_GBK" w:cs="Times New Roman"/>
          <w:kern w:val="2"/>
          <w:sz w:val="32"/>
          <w:szCs w:val="32"/>
          <w:lang w:val="en-US" w:eastAsia="zh-CN" w:bidi="ar-SA"/>
        </w:rPr>
        <w:t>14</w:t>
      </w:r>
      <w:r>
        <w:rPr>
          <w:rFonts w:hint="default" w:ascii="Times New Roman" w:hAnsi="Times New Roman" w:eastAsia="方正仿宋_GBK" w:cs="Times New Roman"/>
          <w:kern w:val="2"/>
          <w:sz w:val="32"/>
          <w:szCs w:val="32"/>
          <w:lang w:val="en-US" w:eastAsia="zh-CN" w:bidi="ar-SA"/>
        </w:rPr>
        <w:t>名。现有人员1</w:t>
      </w:r>
      <w:r>
        <w:rPr>
          <w:rFonts w:hint="eastAsia"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kern w:val="2"/>
          <w:sz w:val="32"/>
          <w:szCs w:val="32"/>
          <w:lang w:val="en-US" w:eastAsia="zh-CN" w:bidi="ar-SA"/>
        </w:rPr>
        <w:t>名，其中：行政</w:t>
      </w:r>
      <w:r>
        <w:rPr>
          <w:rFonts w:hint="eastAsia"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en-US" w:eastAsia="zh-CN" w:bidi="ar-SA"/>
        </w:rPr>
        <w:t>人，事业</w:t>
      </w:r>
      <w:r>
        <w:rPr>
          <w:rFonts w:hint="eastAsia" w:ascii="Times New Roman" w:hAnsi="Times New Roman" w:eastAsia="方正仿宋_GBK" w:cs="Times New Roman"/>
          <w:kern w:val="2"/>
          <w:sz w:val="32"/>
          <w:szCs w:val="32"/>
          <w:lang w:val="en-US" w:eastAsia="zh-CN" w:bidi="ar-SA"/>
        </w:rPr>
        <w:t>11</w:t>
      </w:r>
      <w:r>
        <w:rPr>
          <w:rFonts w:hint="default" w:ascii="Times New Roman" w:hAnsi="Times New Roman" w:eastAsia="方正仿宋_GBK" w:cs="Times New Roman"/>
          <w:kern w:val="2"/>
          <w:sz w:val="32"/>
          <w:szCs w:val="32"/>
          <w:lang w:val="en-US" w:eastAsia="zh-CN" w:bidi="ar-SA"/>
        </w:rPr>
        <w:t>人。</w:t>
      </w:r>
    </w:p>
    <w:p w14:paraId="2DB3C4F2">
      <w:pPr>
        <w:widowControl/>
        <w:adjustRightInd w:val="0"/>
        <w:snapToGrid w:val="0"/>
        <w:spacing w:line="578" w:lineRule="exact"/>
        <w:ind w:firstLine="640" w:firstLineChars="200"/>
        <w:contextualSpacing/>
        <w:jc w:val="both"/>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zh-CN" w:eastAsia="zh-CN" w:bidi="ar-SA"/>
        </w:rPr>
        <w:t>二、部门资金收支情况</w:t>
      </w:r>
    </w:p>
    <w:p w14:paraId="542EF9DC">
      <w:pPr>
        <w:widowControl/>
        <w:adjustRightInd w:val="0"/>
        <w:snapToGrid w:val="0"/>
        <w:spacing w:line="578" w:lineRule="exact"/>
        <w:ind w:firstLine="643" w:firstLineChars="200"/>
        <w:contextualSpacing/>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（一）收入情况。</w:t>
      </w:r>
    </w:p>
    <w:p w14:paraId="445B634D">
      <w:pPr>
        <w:widowControl/>
        <w:adjustRightInd w:val="0"/>
        <w:snapToGrid w:val="0"/>
        <w:spacing w:line="578" w:lineRule="exact"/>
        <w:ind w:firstLine="640" w:firstLineChars="200"/>
        <w:contextualSpacing/>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2024年度本年收入合计795.66万元，其中：一般公共预算财政拨款收入507.6万元，占63.8%；政府性基金预算财政拨款收入288.06万元，占36.2%。</w:t>
      </w:r>
    </w:p>
    <w:p w14:paraId="53C5AD15">
      <w:pPr>
        <w:widowControl/>
        <w:numPr>
          <w:ilvl w:val="0"/>
          <w:numId w:val="0"/>
        </w:numPr>
        <w:adjustRightInd w:val="0"/>
        <w:snapToGrid w:val="0"/>
        <w:spacing w:line="578" w:lineRule="exact"/>
        <w:ind w:firstLine="643" w:firstLineChars="200"/>
        <w:contextualSpacing/>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（二）支出情况。</w:t>
      </w:r>
    </w:p>
    <w:p w14:paraId="1AB0C334">
      <w:pPr>
        <w:widowControl/>
        <w:numPr>
          <w:ilvl w:val="0"/>
          <w:numId w:val="0"/>
        </w:numPr>
        <w:adjustRightInd w:val="0"/>
        <w:snapToGrid w:val="0"/>
        <w:spacing w:line="578" w:lineRule="exact"/>
        <w:ind w:firstLine="640" w:firstLineChars="200"/>
        <w:contextualSpacing/>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2024年度本年支出合计1356.74万元，其中：基本支出298.9万元，占22%；项目支出1057.84万元，占78%。</w:t>
      </w:r>
    </w:p>
    <w:p w14:paraId="72A147F3">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3" w:firstLineChars="200"/>
        <w:contextualSpacing/>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结余分配和结转结余情况。</w:t>
      </w:r>
    </w:p>
    <w:p w14:paraId="6A3E9D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contextualSpacing/>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攀枝花市仁和区经济合作局2024年年初</w:t>
      </w:r>
      <w:r>
        <w:rPr>
          <w:rFonts w:hint="default" w:ascii="Times New Roman" w:hAnsi="Times New Roman" w:eastAsia="方正仿宋_GBK" w:cs="Times New Roman"/>
          <w:kern w:val="2"/>
          <w:sz w:val="32"/>
          <w:szCs w:val="32"/>
          <w:lang w:val="en-US" w:eastAsia="zh-CN" w:bidi="ar-SA"/>
        </w:rPr>
        <w:t>结转结余</w:t>
      </w:r>
      <w:r>
        <w:rPr>
          <w:rFonts w:hint="eastAsia" w:ascii="Times New Roman" w:hAnsi="Times New Roman" w:eastAsia="方正仿宋_GBK" w:cs="Times New Roman"/>
          <w:kern w:val="2"/>
          <w:sz w:val="32"/>
          <w:szCs w:val="32"/>
          <w:lang w:val="en-US" w:eastAsia="zh-CN" w:bidi="ar-SA"/>
        </w:rPr>
        <w:t>561.08万元，</w:t>
      </w:r>
      <w:r>
        <w:rPr>
          <w:rFonts w:hint="eastAsia" w:ascii="Times New Roman" w:hAnsi="Times New Roman" w:eastAsia="方正仿宋_GBK" w:cs="Times New Roman"/>
          <w:kern w:val="2"/>
          <w:sz w:val="32"/>
          <w:szCs w:val="32"/>
          <w:lang w:val="zh-CN" w:eastAsia="zh-CN" w:bidi="ar-SA"/>
        </w:rPr>
        <w:t>202</w:t>
      </w:r>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zh-CN" w:eastAsia="zh-CN" w:bidi="ar-SA"/>
        </w:rPr>
        <w:t>年度决算报表无结转结余情况。</w:t>
      </w:r>
    </w:p>
    <w:p w14:paraId="1E0132DB">
      <w:pPr>
        <w:widowControl/>
        <w:adjustRightInd w:val="0"/>
        <w:snapToGrid w:val="0"/>
        <w:spacing w:line="578" w:lineRule="exact"/>
        <w:ind w:firstLine="640" w:firstLineChars="200"/>
        <w:contextualSpacing/>
        <w:jc w:val="both"/>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zh-CN" w:eastAsia="zh-CN" w:bidi="ar-SA"/>
        </w:rPr>
        <w:t>三、部门预算绩效分析</w:t>
      </w:r>
    </w:p>
    <w:p w14:paraId="3B78D5A5">
      <w:pPr>
        <w:adjustRightInd w:val="0"/>
        <w:snapToGrid w:val="0"/>
        <w:spacing w:line="578" w:lineRule="exact"/>
        <w:ind w:firstLine="643" w:firstLineChars="200"/>
        <w:contextualSpacing/>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（一）部门预算总体绩效分析。</w:t>
      </w:r>
    </w:p>
    <w:p w14:paraId="57AD69EE">
      <w:pPr>
        <w:adjustRightInd w:val="0"/>
        <w:snapToGrid w:val="0"/>
        <w:spacing w:line="578" w:lineRule="exact"/>
        <w:ind w:firstLine="643" w:firstLineChars="200"/>
        <w:contextualSpacing/>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1.履职效能。</w:t>
      </w:r>
      <w:r>
        <w:rPr>
          <w:rFonts w:hint="eastAsia" w:ascii="Times New Roman" w:hAnsi="Times New Roman" w:eastAsia="方正仿宋_GBK" w:cs="Times New Roman"/>
          <w:kern w:val="2"/>
          <w:sz w:val="32"/>
          <w:szCs w:val="32"/>
          <w:lang w:val="zh-CN" w:eastAsia="zh-CN" w:bidi="ar-SA"/>
        </w:rPr>
        <w:t>2024年区经济合作局聚焦加快建设“3+2”现代工业体系、“3+2”现代服务业体系、“4+2”现代特色农业体系，围绕种养殖业、果蔬深加工、烘干冷链、电子信息、钒钛铸造、清洁能源、商贸物流、金融、信息、旅游、科技、教育、文化、卫生、体育和市政公用等重点产业，加强项目招引。紧盯重点地区，加密招商活动。承办产业推介会、项目签约、开工仪式等重大招商平台活动。围绕电子信息、新能源、钒钛铸造、新材料、绿色煤炭、特色农业、“一品牌两中心”、总部经济建设等，扎实开展项目包装工作，并借助优质平台向外推介。进一步完善电子信息、钒钛铸造等重点领域的产业招商政策。多渠道捕捉项目信息，通过“全员招商”、以商招商、“链主”招商、平台招商、商协会招商等方式，拓宽项目信息来源渠道。2024年引进5亿元及以上项目6个；完成引进产业项目新增实际投资68.36亿元，超全年目标任务0.53%，其中完成省外引进产业项目新增实际投资37.95亿元，超额完成全年目标任务2.56%。外商投资直接到位资金完成82.48万美元，居全市第一，占全市外商直接投资的84.1%。</w:t>
      </w:r>
    </w:p>
    <w:p w14:paraId="2836D0D4">
      <w:pPr>
        <w:adjustRightInd w:val="0"/>
        <w:snapToGrid w:val="0"/>
        <w:spacing w:line="578" w:lineRule="exact"/>
        <w:ind w:firstLine="643" w:firstLineChars="200"/>
        <w:contextualSpacing/>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2.预算管理。</w:t>
      </w:r>
      <w:r>
        <w:rPr>
          <w:rFonts w:hint="eastAsia" w:ascii="Times New Roman" w:hAnsi="Times New Roman" w:eastAsia="方正仿宋_GBK" w:cs="Times New Roman"/>
          <w:kern w:val="2"/>
          <w:sz w:val="32"/>
          <w:szCs w:val="32"/>
          <w:lang w:val="zh-CN" w:eastAsia="zh-CN" w:bidi="ar-SA"/>
        </w:rPr>
        <w:t>2024年我局科学、合理编制预算、严格预算执行，实施预算绩效管理，预算资金统筹安排，防止无计划支出，基本支出坚持节约的原则，严格执行规定的开支范围及开支标准，专项支出按照计划或预算批准的项目和用途使用，保障单位正常运转。年终完整准确及时编制决算，真实反映单位财务状况。</w:t>
      </w:r>
    </w:p>
    <w:p w14:paraId="7D0D73FB">
      <w:pPr>
        <w:adjustRightInd w:val="0"/>
        <w:snapToGrid w:val="0"/>
        <w:spacing w:line="578" w:lineRule="exact"/>
        <w:ind w:firstLine="643" w:firstLineChars="200"/>
        <w:contextualSpacing/>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3.财务管理。</w:t>
      </w:r>
      <w:r>
        <w:rPr>
          <w:rFonts w:hint="eastAsia" w:ascii="Times New Roman" w:hAnsi="Times New Roman" w:eastAsia="方正仿宋_GBK" w:cs="Times New Roman"/>
          <w:kern w:val="2"/>
          <w:sz w:val="32"/>
          <w:szCs w:val="32"/>
          <w:lang w:val="zh-CN" w:eastAsia="zh-CN" w:bidi="ar-SA"/>
        </w:rPr>
        <w:t>我局已建立较为完善的财务管理制度，涵盖预算管理、资金审批、费用报销、资产管理等各个方面，制度内容符合国家法律法规和财经纪律要求。财务岗位设置合理，明确了各岗位的职责和权限，形成了相互制约、相互监督的机制。资金使用严格按照预算安排和相关财务制度执行，审批流程完备。</w:t>
      </w:r>
    </w:p>
    <w:p w14:paraId="0D137216">
      <w:pPr>
        <w:adjustRightInd w:val="0"/>
        <w:snapToGrid w:val="0"/>
        <w:spacing w:line="578" w:lineRule="exact"/>
        <w:ind w:firstLine="643" w:firstLineChars="200"/>
        <w:contextualSpacing/>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4.资产管理。</w:t>
      </w:r>
      <w:r>
        <w:rPr>
          <w:rFonts w:hint="eastAsia" w:ascii="Times New Roman" w:hAnsi="Times New Roman" w:eastAsia="方正仿宋_GBK" w:cs="Times New Roman"/>
          <w:kern w:val="2"/>
          <w:sz w:val="32"/>
          <w:szCs w:val="32"/>
          <w:lang w:val="zh-CN" w:eastAsia="zh-CN" w:bidi="ar-SA"/>
        </w:rPr>
        <w:t>我局2024年末固定资产原值为47.27万元，其中：设备35.49万元，占固定资产原值的75.07%，家具和用具11.69万元，占固定资产原值的24.73%。无形资产原值为900元，占固定资产原值的0.2%。我单位2024年末固定资产净值总量为13.36万元，其中：设备9.94万元，占固定资产净值总量的74.4%，家具和用具3.42万元，占固定资产净值总量的25.59%。无形资产净值为0元，占固定资产原值的0%。2024年我局定期清查了本单位的固定资产，利用率有所提高，积极推进了资产盘活工作，盘活了部分闲置资产，但还暂未对需要报废的资产进行报废处置。</w:t>
      </w:r>
    </w:p>
    <w:p w14:paraId="4B7521B1">
      <w:pPr>
        <w:adjustRightInd w:val="0"/>
        <w:snapToGrid w:val="0"/>
        <w:spacing w:line="578" w:lineRule="exact"/>
        <w:ind w:firstLine="643" w:firstLineChars="200"/>
        <w:contextualSpacing/>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5.采购管理。</w:t>
      </w:r>
      <w:r>
        <w:rPr>
          <w:rFonts w:hint="eastAsia" w:ascii="Times New Roman" w:hAnsi="Times New Roman" w:eastAsia="方正仿宋_GBK" w:cs="Times New Roman"/>
          <w:kern w:val="2"/>
          <w:sz w:val="32"/>
          <w:szCs w:val="32"/>
          <w:lang w:val="zh-CN" w:eastAsia="zh-CN" w:bidi="ar-SA"/>
        </w:rPr>
        <w:t>2024年我单位无采购项目实施。</w:t>
      </w:r>
    </w:p>
    <w:p w14:paraId="003BC066">
      <w:pPr>
        <w:snapToGrid w:val="0"/>
        <w:spacing w:line="600" w:lineRule="exact"/>
        <w:ind w:firstLine="643" w:firstLineChars="20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（二）部门预算项目绩效分析。</w:t>
      </w:r>
    </w:p>
    <w:p w14:paraId="6851BE7F">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2024年常年项目2个，涉及预算总金额117万元，1—12月预算执行总体进度为100%，其中：预算结余率大于10%的项目共计1个。</w:t>
      </w:r>
    </w:p>
    <w:p w14:paraId="45730403">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阶段（含一次性）项目绩效分析。该类项目总数7个，涉及预算总金额962.42万元，1—12月预算执行总体进度为100%，其中：预算结余率大于10%的项目共计1个。</w:t>
      </w:r>
    </w:p>
    <w:p w14:paraId="4F032EC8">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1.项目决策。</w:t>
      </w:r>
    </w:p>
    <w:p w14:paraId="5A1EFF0C">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区经合局指定相关业务股室编写新增项目项目实施方案，并收集整理项目立项依据等相关资料，做好预算项目的前期论证工作、项目事前绩效评估，项目支出绩效目标申报表填报规范完整、指标尽量做到量化细化，三级指标设置清晰明了，项目按规定时限在一体化系统进行项目入库，并上传项目申报表。</w:t>
      </w:r>
    </w:p>
    <w:p w14:paraId="57BD6F65">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2.项目执行。</w:t>
      </w:r>
    </w:p>
    <w:p w14:paraId="03890F01">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2024年，区级专项项目7个，分别为：兑现PCB线路板产业集群项目3#厂房第二批次装修补贴451.84万元、PCB线路板产业集群项目设备补贴48.16万元、新型微间距半导体显示器件生产项目新购设备补贴290万元、招商引资项目17.9万元、经建项目39.9万元、招商引资激励奖补资金93.28万元、招商引资工作经费19.24万元。</w:t>
      </w:r>
    </w:p>
    <w:p w14:paraId="296B5C64">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（2）效益指标完成情况分析。</w:t>
      </w:r>
    </w:p>
    <w:p w14:paraId="21EC5F0C">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社会效益指标：通过项目的实施，确保资金使用效率，保障各项工作顺利开展。</w:t>
      </w:r>
    </w:p>
    <w:p w14:paraId="5F9118C5">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（3）满意度指标完成情况分析。</w:t>
      </w:r>
    </w:p>
    <w:p w14:paraId="355E4E3E">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满意度指标：服务对象满意度≥95%。</w:t>
      </w:r>
    </w:p>
    <w:p w14:paraId="223B8A1D">
      <w:pPr>
        <w:snapToGrid w:val="0"/>
        <w:spacing w:line="600" w:lineRule="exact"/>
        <w:ind w:firstLine="640"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截止2024年底，区经合局人员经费、公用经费及项目经费均按要求及时支付，无违规记录等情况。</w:t>
      </w:r>
    </w:p>
    <w:p w14:paraId="18CC411F">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3.目标实现。</w:t>
      </w:r>
    </w:p>
    <w:p w14:paraId="5DCD198A">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（1）人员类预算绩效目标完成情况。</w:t>
      </w:r>
    </w:p>
    <w:p w14:paraId="421D5C5B">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数量指标：</w:t>
      </w:r>
      <w:r>
        <w:rPr>
          <w:rFonts w:hint="eastAsia" w:ascii="Times New Roman" w:hAnsi="Times New Roman" w:eastAsia="方正仿宋_GBK" w:cs="Times New Roman"/>
          <w:kern w:val="2"/>
          <w:sz w:val="32"/>
          <w:szCs w:val="32"/>
          <w:lang w:val="zh-CN" w:eastAsia="zh-CN" w:bidi="ar-SA"/>
        </w:rPr>
        <w:t>行政人员3人、事业11人，人员经费273.46万元,公用经费23.39万元，项目经费117万元。</w:t>
      </w:r>
    </w:p>
    <w:p w14:paraId="2F05B314">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质量指标：</w:t>
      </w:r>
      <w:r>
        <w:rPr>
          <w:rFonts w:hint="eastAsia" w:ascii="Times New Roman" w:hAnsi="Times New Roman" w:eastAsia="方正仿宋_GBK" w:cs="Times New Roman"/>
          <w:kern w:val="2"/>
          <w:sz w:val="32"/>
          <w:szCs w:val="32"/>
          <w:lang w:val="zh-CN" w:eastAsia="zh-CN" w:bidi="ar-SA"/>
        </w:rPr>
        <w:t>人员经费保障率100%、公用经费保障率100%、项目经费保障率100%。全年按质按量完成各项任务指标。</w:t>
      </w:r>
    </w:p>
    <w:p w14:paraId="1F7E96D0">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时效指标：</w:t>
      </w:r>
      <w:r>
        <w:rPr>
          <w:rFonts w:hint="eastAsia" w:ascii="Times New Roman" w:hAnsi="Times New Roman" w:eastAsia="方正仿宋_GBK" w:cs="Times New Roman"/>
          <w:kern w:val="2"/>
          <w:sz w:val="32"/>
          <w:szCs w:val="32"/>
          <w:lang w:val="zh-CN" w:eastAsia="zh-CN" w:bidi="ar-SA"/>
        </w:rPr>
        <w:t>2024年1月1日-2024年12月31日。</w:t>
      </w:r>
    </w:p>
    <w:p w14:paraId="194F688A">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成本指标：</w:t>
      </w:r>
      <w:r>
        <w:rPr>
          <w:rFonts w:hint="eastAsia" w:ascii="Times New Roman" w:hAnsi="Times New Roman" w:eastAsia="方正仿宋_GBK" w:cs="Times New Roman"/>
          <w:kern w:val="2"/>
          <w:sz w:val="32"/>
          <w:szCs w:val="32"/>
          <w:lang w:val="zh-CN" w:eastAsia="zh-CN" w:bidi="ar-SA"/>
        </w:rPr>
        <w:t>完成人员经费279.03万元，完成率100%；完成公用经费19.86万元，完成率84.9%；完成项目经费1057.84万元，完成率100%。</w:t>
      </w:r>
    </w:p>
    <w:p w14:paraId="7ED1B477">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社会效益指标：</w:t>
      </w:r>
      <w:r>
        <w:rPr>
          <w:rFonts w:hint="eastAsia" w:ascii="Times New Roman" w:hAnsi="Times New Roman" w:eastAsia="方正仿宋_GBK" w:cs="Times New Roman"/>
          <w:kern w:val="2"/>
          <w:sz w:val="32"/>
          <w:szCs w:val="32"/>
          <w:lang w:val="zh-CN" w:eastAsia="zh-CN" w:bidi="ar-SA"/>
        </w:rPr>
        <w:t>通过项目的实施，确保资金使用效率，保障各项工作顺利开展。</w:t>
      </w:r>
    </w:p>
    <w:p w14:paraId="6AF8E1AA">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满意度指标：</w:t>
      </w:r>
      <w:r>
        <w:rPr>
          <w:rFonts w:hint="eastAsia" w:ascii="Times New Roman" w:hAnsi="Times New Roman" w:eastAsia="方正仿宋_GBK" w:cs="Times New Roman"/>
          <w:kern w:val="2"/>
          <w:sz w:val="32"/>
          <w:szCs w:val="32"/>
          <w:lang w:val="zh-CN" w:eastAsia="zh-CN" w:bidi="ar-SA"/>
        </w:rPr>
        <w:t>服务对象满意度≥95%。</w:t>
      </w:r>
    </w:p>
    <w:p w14:paraId="304F609A">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（2）公用经费类预算绩效目标完成情况。</w:t>
      </w:r>
    </w:p>
    <w:p w14:paraId="06A5C9D6">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数量指标：</w:t>
      </w:r>
      <w:r>
        <w:rPr>
          <w:rFonts w:hint="eastAsia" w:ascii="Times New Roman" w:hAnsi="Times New Roman" w:eastAsia="方正仿宋_GBK" w:cs="Times New Roman"/>
          <w:kern w:val="2"/>
          <w:sz w:val="32"/>
          <w:szCs w:val="32"/>
          <w:lang w:val="zh-CN" w:eastAsia="zh-CN" w:bidi="ar-SA"/>
        </w:rPr>
        <w:t>公用经费配备标准，区级公用经费配备标准总额和定额部分。完成率100%。</w:t>
      </w:r>
    </w:p>
    <w:p w14:paraId="2437FFA6">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质量指标：</w:t>
      </w:r>
      <w:r>
        <w:rPr>
          <w:rFonts w:hint="eastAsia" w:ascii="Times New Roman" w:hAnsi="Times New Roman" w:eastAsia="方正仿宋_GBK" w:cs="Times New Roman"/>
          <w:kern w:val="2"/>
          <w:sz w:val="32"/>
          <w:szCs w:val="32"/>
          <w:lang w:val="zh-CN" w:eastAsia="zh-CN" w:bidi="ar-SA"/>
        </w:rPr>
        <w:t>公用经费保障率100%。完成率100%。</w:t>
      </w:r>
    </w:p>
    <w:p w14:paraId="51052635">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时效指标：</w:t>
      </w:r>
      <w:r>
        <w:rPr>
          <w:rFonts w:hint="eastAsia" w:ascii="Times New Roman" w:hAnsi="Times New Roman" w:eastAsia="方正仿宋_GBK" w:cs="Times New Roman"/>
          <w:kern w:val="2"/>
          <w:sz w:val="32"/>
          <w:szCs w:val="32"/>
          <w:lang w:val="zh-CN" w:eastAsia="zh-CN" w:bidi="ar-SA"/>
        </w:rPr>
        <w:t>2024年1月1日-2024年12月31日。完成率100%。</w:t>
      </w:r>
    </w:p>
    <w:p w14:paraId="3BD8DDFB">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成本指标：</w:t>
      </w:r>
      <w:r>
        <w:rPr>
          <w:rFonts w:hint="eastAsia" w:ascii="Times New Roman" w:hAnsi="Times New Roman" w:eastAsia="方正仿宋_GBK" w:cs="Times New Roman"/>
          <w:kern w:val="2"/>
          <w:sz w:val="32"/>
          <w:szCs w:val="32"/>
          <w:lang w:val="zh-CN" w:eastAsia="zh-CN" w:bidi="ar-SA"/>
        </w:rPr>
        <w:t>公用经费按部门预算编列口径编制的公用经费总额和定额部分，小计18.46万元，实际支付10.7万元，完成率100%。</w:t>
      </w:r>
    </w:p>
    <w:p w14:paraId="1FBCBF17">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社会效益指标：</w:t>
      </w:r>
      <w:r>
        <w:rPr>
          <w:rFonts w:hint="eastAsia" w:ascii="Times New Roman" w:hAnsi="Times New Roman" w:eastAsia="方正仿宋_GBK" w:cs="Times New Roman"/>
          <w:kern w:val="2"/>
          <w:sz w:val="32"/>
          <w:szCs w:val="32"/>
          <w:lang w:val="zh-CN" w:eastAsia="zh-CN" w:bidi="ar-SA"/>
        </w:rPr>
        <w:t>提高预算编制质量，严格执行预算，保障单位日常运转。完成率100%。</w:t>
      </w:r>
    </w:p>
    <w:p w14:paraId="6E070DF1">
      <w:pPr>
        <w:snapToGrid w:val="0"/>
        <w:spacing w:line="600" w:lineRule="exact"/>
        <w:ind w:firstLine="643" w:firstLineChars="20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满意度指标：</w:t>
      </w:r>
      <w:r>
        <w:rPr>
          <w:rFonts w:hint="eastAsia" w:ascii="Times New Roman" w:hAnsi="Times New Roman" w:eastAsia="方正仿宋_GBK" w:cs="Times New Roman"/>
          <w:kern w:val="2"/>
          <w:sz w:val="32"/>
          <w:szCs w:val="32"/>
          <w:lang w:val="zh-CN" w:eastAsia="zh-CN" w:bidi="ar-SA"/>
        </w:rPr>
        <w:t>在职人员满意度达90%以上。完全达到预期指标，完成率100%。</w:t>
      </w:r>
    </w:p>
    <w:p w14:paraId="6EC69997">
      <w:pPr>
        <w:snapToGrid w:val="0"/>
        <w:spacing w:line="600" w:lineRule="exact"/>
        <w:ind w:firstLine="643" w:firstLineChars="200"/>
        <w:jc w:val="both"/>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（三）绩效结果应用情况。</w:t>
      </w:r>
      <w:r>
        <w:rPr>
          <w:rFonts w:hint="eastAsia" w:ascii="Times New Roman" w:hAnsi="Times New Roman" w:eastAsia="方正仿宋_GBK" w:cs="Times New Roman"/>
          <w:kern w:val="2"/>
          <w:sz w:val="32"/>
          <w:szCs w:val="32"/>
          <w:lang w:val="zh-CN" w:eastAsia="zh-CN" w:bidi="ar-SA"/>
        </w:rPr>
        <w:t>围绕内部应用情况、</w:t>
      </w:r>
      <w:r>
        <w:rPr>
          <w:rFonts w:hint="default" w:ascii="Times New Roman" w:hAnsi="Times New Roman" w:eastAsia="方正仿宋_GBK" w:cs="Times New Roman"/>
          <w:kern w:val="2"/>
          <w:sz w:val="32"/>
          <w:szCs w:val="32"/>
          <w:lang w:val="zh-CN" w:eastAsia="zh-CN" w:bidi="ar-SA"/>
        </w:rPr>
        <w:t>信息公开情况</w:t>
      </w:r>
      <w:r>
        <w:rPr>
          <w:rFonts w:hint="eastAsia"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整改反馈情况</w:t>
      </w:r>
      <w:r>
        <w:rPr>
          <w:rFonts w:hint="eastAsia" w:ascii="Times New Roman" w:hAnsi="Times New Roman" w:eastAsia="方正仿宋_GBK" w:cs="Times New Roman"/>
          <w:kern w:val="2"/>
          <w:sz w:val="32"/>
          <w:szCs w:val="32"/>
          <w:lang w:val="zh-CN" w:eastAsia="zh-CN" w:bidi="ar-SA"/>
        </w:rPr>
        <w:t>进行分析。</w:t>
      </w:r>
    </w:p>
    <w:p w14:paraId="07B62CB3">
      <w:pPr>
        <w:pStyle w:val="8"/>
        <w:spacing w:line="560" w:lineRule="exact"/>
        <w:ind w:left="0" w:leftChars="0" w:firstLine="640"/>
        <w:jc w:val="both"/>
        <w:outlineLvl w:val="9"/>
        <w:rPr>
          <w:rFonts w:hint="eastAsia" w:ascii="Times New Roman" w:hAnsi="Times New Roman" w:eastAsia="方正黑体_GBK" w:cs="Times New Roman"/>
          <w:kern w:val="2"/>
          <w:sz w:val="32"/>
          <w:szCs w:val="32"/>
          <w:lang w:val="zh-CN" w:eastAsia="zh-CN" w:bidi="ar-SA"/>
        </w:rPr>
      </w:pPr>
      <w:r>
        <w:rPr>
          <w:rFonts w:hint="eastAsia" w:ascii="Times New Roman" w:hAnsi="Times New Roman" w:eastAsia="方正黑体_GBK" w:cs="Times New Roman"/>
          <w:kern w:val="2"/>
          <w:sz w:val="32"/>
          <w:szCs w:val="32"/>
          <w:lang w:val="zh-CN" w:eastAsia="zh-CN" w:bidi="ar-SA"/>
        </w:rPr>
        <w:t>四、评价结论及建议</w:t>
      </w:r>
    </w:p>
    <w:p w14:paraId="2CB22976">
      <w:pPr>
        <w:snapToGrid w:val="0"/>
        <w:spacing w:line="600" w:lineRule="exact"/>
        <w:ind w:firstLine="643" w:firstLineChars="20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（一）评价结论。</w:t>
      </w:r>
    </w:p>
    <w:p w14:paraId="54B68A8A">
      <w:pPr>
        <w:pStyle w:val="8"/>
        <w:spacing w:line="560" w:lineRule="exact"/>
        <w:ind w:left="0" w:leftChars="0" w:firstLine="640"/>
        <w:jc w:val="both"/>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区经合局按要求对2024年部门预算整体绩效评价进行自评，从评价情况看，2024年，我局部门整体支出绩效评价自查自评结果为95分良好，全年基本支出保证了部门的正常运行和日常工作的正常开展，项目支出保障了重点工作的开展，绩效目标得到较好实现，绩效管理水平不断提高，绩效指标体系逐渐丰富和完善。</w:t>
      </w:r>
    </w:p>
    <w:p w14:paraId="05D2172C">
      <w:pPr>
        <w:snapToGrid w:val="0"/>
        <w:spacing w:line="600" w:lineRule="exact"/>
        <w:ind w:firstLine="643" w:firstLineChars="20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（二）存在问题。</w:t>
      </w:r>
    </w:p>
    <w:p w14:paraId="6452ECC9">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0" w:after="0" w:line="240" w:lineRule="auto"/>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暂无</w:t>
      </w:r>
      <w:r>
        <w:rPr>
          <w:rFonts w:hint="default" w:ascii="Times New Roman" w:hAnsi="Times New Roman" w:eastAsia="方正仿宋_GBK" w:cs="Times New Roman"/>
          <w:kern w:val="2"/>
          <w:sz w:val="32"/>
          <w:szCs w:val="32"/>
          <w:lang w:val="en-US" w:eastAsia="zh-CN" w:bidi="ar-SA"/>
        </w:rPr>
        <w:t>。</w:t>
      </w:r>
    </w:p>
    <w:p w14:paraId="3D7FFEAE">
      <w:pPr>
        <w:snapToGrid w:val="0"/>
        <w:spacing w:line="600" w:lineRule="exact"/>
        <w:ind w:firstLine="643" w:firstLineChars="20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（三）改进建议。</w:t>
      </w:r>
    </w:p>
    <w:p w14:paraId="1D899D72">
      <w:pPr>
        <w:pStyle w:val="6"/>
        <w:keepNext w:val="0"/>
        <w:keepLines w:val="0"/>
        <w:pageBreakBefore w:val="0"/>
        <w:numPr>
          <w:ilvl w:val="0"/>
          <w:numId w:val="0"/>
        </w:numPr>
        <w:tabs>
          <w:tab w:val="left" w:pos="2160"/>
        </w:tabs>
        <w:kinsoku/>
        <w:wordWrap/>
        <w:overflowPunct/>
        <w:topLinePunct w:val="0"/>
        <w:autoSpaceDE/>
        <w:autoSpaceDN/>
        <w:bidi w:val="0"/>
        <w:adjustRightInd/>
        <w:snapToGrid/>
        <w:spacing w:before="0" w:after="0" w:line="240" w:lineRule="auto"/>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暂无</w:t>
      </w:r>
      <w:r>
        <w:rPr>
          <w:rFonts w:hint="default" w:ascii="Times New Roman" w:hAnsi="Times New Roman" w:eastAsia="方正仿宋_GBK" w:cs="Times New Roman"/>
          <w:kern w:val="2"/>
          <w:sz w:val="32"/>
          <w:szCs w:val="32"/>
          <w:lang w:val="en-US" w:eastAsia="zh-CN" w:bidi="ar-SA"/>
        </w:rPr>
        <w:t>。</w:t>
      </w:r>
    </w:p>
    <w:p w14:paraId="0398F819">
      <w:pPr>
        <w:jc w:val="both"/>
        <w:rPr>
          <w:rFonts w:hint="default" w:ascii="Times New Roman" w:hAnsi="Times New Roman" w:eastAsia="方正仿宋_GBK" w:cs="Times New Roman"/>
          <w:kern w:val="2"/>
          <w:sz w:val="32"/>
          <w:szCs w:val="32"/>
          <w:lang w:val="en-US" w:eastAsia="zh-CN" w:bidi="ar-SA"/>
        </w:rPr>
      </w:pPr>
    </w:p>
    <w:p w14:paraId="6DFC0975">
      <w:pPr>
        <w:spacing w:line="578" w:lineRule="exact"/>
        <w:jc w:val="both"/>
        <w:rPr>
          <w:rFonts w:eastAsia="黑体"/>
        </w:rPr>
        <w:sectPr>
          <w:footerReference r:id="rId8" w:type="default"/>
          <w:pgSz w:w="11906" w:h="16838"/>
          <w:pgMar w:top="2098" w:right="1491" w:bottom="1984" w:left="1587" w:header="851" w:footer="992" w:gutter="0"/>
          <w:pgNumType w:fmt="numberInDash" w:start="1"/>
          <w:cols w:space="425" w:num="1"/>
          <w:docGrid w:type="lines" w:linePitch="312" w:charSpace="0"/>
        </w:sectPr>
      </w:pPr>
    </w:p>
    <w:p w14:paraId="389295A7">
      <w:pPr>
        <w:pStyle w:val="6"/>
        <w:spacing w:before="93"/>
        <w:jc w:val="both"/>
        <w:outlineLvl w:val="9"/>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19466839">
      <w:pPr>
        <w:pStyle w:val="39"/>
        <w:keepNext w:val="0"/>
        <w:keepLines w:val="0"/>
        <w:pageBreakBefore w:val="0"/>
        <w:widowControl w:val="0"/>
        <w:suppressAutoHyphens/>
        <w:kinsoku/>
        <w:wordWrap/>
        <w:overflowPunct/>
        <w:topLinePunct w:val="0"/>
        <w:autoSpaceDE/>
        <w:autoSpaceDN/>
        <w:bidi w:val="0"/>
        <w:adjustRightInd/>
        <w:snapToGrid/>
        <w:spacing w:line="0" w:lineRule="atLeast"/>
        <w:ind w:left="0" w:leftChars="0"/>
        <w:jc w:val="center"/>
        <w:textAlignment w:val="auto"/>
        <w:outlineLvl w:val="9"/>
        <w:rPr>
          <w:rFonts w:hint="default" w:ascii="Times New Roman" w:hAnsi="Times New Roman" w:eastAsia="方正小标宋_GBK" w:cs="Times New Roman"/>
          <w:b/>
          <w:color w:val="auto"/>
          <w:kern w:val="2"/>
          <w:sz w:val="44"/>
          <w:szCs w:val="44"/>
          <w:lang w:val="en-US" w:eastAsia="zh-CN" w:bidi="ar-SA"/>
        </w:rPr>
      </w:pPr>
      <w:r>
        <w:rPr>
          <w:rFonts w:hint="eastAsia" w:ascii="Times New Roman" w:hAnsi="Times New Roman" w:eastAsia="方正小标宋_GBK" w:cs="Times New Roman"/>
          <w:b/>
          <w:color w:val="auto"/>
          <w:kern w:val="2"/>
          <w:sz w:val="44"/>
          <w:szCs w:val="44"/>
          <w:lang w:val="en-US" w:eastAsia="zh-CN" w:bidi="ar-SA"/>
        </w:rPr>
        <w:t>专项预算项目绩效评价报告</w:t>
      </w:r>
    </w:p>
    <w:p w14:paraId="5D044C15">
      <w:pPr>
        <w:pStyle w:val="39"/>
        <w:spacing w:line="600" w:lineRule="exact"/>
        <w:jc w:val="center"/>
        <w:outlineLvl w:val="9"/>
        <w:rPr>
          <w:rFonts w:hint="eastAsia" w:ascii="Times New Roman" w:hAnsi="Times New Roman" w:eastAsia="楷体_GB2312" w:cs="Times New Roman"/>
          <w:b/>
          <w:bCs/>
          <w:spacing w:val="0"/>
          <w:sz w:val="32"/>
          <w:szCs w:val="32"/>
          <w:lang w:val="zh-CN" w:eastAsia="zh-CN"/>
        </w:rPr>
      </w:pPr>
      <w:r>
        <w:rPr>
          <w:rFonts w:hint="eastAsia" w:ascii="Times New Roman" w:hAnsi="Times New Roman" w:eastAsia="楷体_GB2312" w:cs="Times New Roman"/>
          <w:b/>
          <w:bCs/>
          <w:spacing w:val="0"/>
          <w:sz w:val="32"/>
          <w:szCs w:val="32"/>
          <w:lang w:val="zh-CN" w:eastAsia="zh-CN"/>
        </w:rPr>
        <w:t>（PCB线路板产业集群项目3#厂房第二批次装修补贴）</w:t>
      </w:r>
    </w:p>
    <w:p w14:paraId="1177EDF4">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eastAsia="黑体"/>
          <w:color w:val="auto"/>
          <w:sz w:val="32"/>
          <w:szCs w:val="32"/>
          <w:lang w:val="zh-CN"/>
        </w:rPr>
      </w:pPr>
    </w:p>
    <w:p w14:paraId="21282AB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kern w:val="2"/>
          <w:sz w:val="32"/>
          <w:szCs w:val="32"/>
          <w:lang w:val="zh-CN" w:eastAsia="zh-CN" w:bidi="ar-SA"/>
        </w:rPr>
        <w:t>项目概况</w:t>
      </w:r>
    </w:p>
    <w:p w14:paraId="0D82C584">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（一）项目基本情况。</w:t>
      </w:r>
    </w:p>
    <w:p w14:paraId="0A4709A2">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区经济合作局在项目落地建设中，主要职能是协调服务，按照投资协议约定进行政策兑现。</w:t>
      </w:r>
    </w:p>
    <w:p w14:paraId="78C547C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zh-CN" w:eastAsia="zh-CN" w:bidi="ar-SA"/>
        </w:rPr>
        <w:t>前期，仁和区与桂林恒泰电子科技有限公司（以下简称桂林恒泰）签订《PCB线路板产业集群项目投资协议》（以下简称投资协议，协议编号：RHZS-2021-07号），达成项目合作。按照投资协议2.5款约定：“甲方为支持项目建设，按照700元/㎡的标准给予乙方装修补贴，补贴以乙方实际装修面积（装修补贴仅针对乙方10条线路板生产线厂房，不含办公用房及仓库）为准。乙方完成装修后向甲方提供相关装修施工合同及有关票据，由甲方对厂房装修面积进行认定，形成经双方签字认可的装修补贴明细，在认定完成后的15个工作日内甲方将装修补贴支付给乙方。补贴总额不得超过4000万元。”</w:t>
      </w:r>
    </w:p>
    <w:p w14:paraId="5D11808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zh-CN" w:eastAsia="zh-CN" w:bidi="ar-SA"/>
        </w:rPr>
        <w:t>在企业提出PCB线路板产业集群项目3#厂房无尘车间装修补贴资金的兑现申请后，各区级相关</w:t>
      </w:r>
      <w:r>
        <w:rPr>
          <w:rFonts w:hint="default" w:ascii="Times New Roman" w:hAnsi="Times New Roman" w:eastAsia="方正仿宋_GBK" w:cs="Times New Roman"/>
          <w:kern w:val="2"/>
          <w:sz w:val="32"/>
          <w:szCs w:val="32"/>
          <w:lang w:val="zh-CN" w:eastAsia="zh-CN" w:bidi="ar-SA"/>
        </w:rPr>
        <w:t>部门对</w:t>
      </w:r>
      <w:r>
        <w:rPr>
          <w:rFonts w:hint="eastAsia" w:ascii="Times New Roman" w:hAnsi="Times New Roman" w:eastAsia="方正仿宋_GBK" w:cs="Times New Roman"/>
          <w:kern w:val="2"/>
          <w:sz w:val="32"/>
          <w:szCs w:val="32"/>
          <w:lang w:val="zh-CN" w:eastAsia="zh-CN" w:bidi="ar-SA"/>
        </w:rPr>
        <w:t>厂房装修情况</w:t>
      </w:r>
      <w:r>
        <w:rPr>
          <w:rFonts w:hint="default" w:ascii="Times New Roman" w:hAnsi="Times New Roman" w:eastAsia="方正仿宋_GBK" w:cs="Times New Roman"/>
          <w:kern w:val="2"/>
          <w:sz w:val="32"/>
          <w:szCs w:val="32"/>
          <w:lang w:val="zh-CN" w:eastAsia="zh-CN" w:bidi="ar-SA"/>
        </w:rPr>
        <w:t>进行现场查验</w:t>
      </w:r>
      <w:r>
        <w:rPr>
          <w:rFonts w:hint="eastAsia" w:ascii="Times New Roman" w:hAnsi="Times New Roman" w:eastAsia="方正仿宋_GBK" w:cs="Times New Roman"/>
          <w:kern w:val="2"/>
          <w:sz w:val="32"/>
          <w:szCs w:val="32"/>
          <w:lang w:val="zh-CN" w:eastAsia="zh-CN" w:bidi="ar-SA"/>
        </w:rPr>
        <w:t>，经部门会商后制定PCB线路板产业集群项目3#厂房无尘车间装修补贴资金兑现方案并征求各部门意见，各部门均反馈无意见并提请区投资促进工作委员会审议。</w:t>
      </w:r>
    </w:p>
    <w:p w14:paraId="70C34F39">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zh-CN" w:eastAsia="zh-CN" w:bidi="ar-SA"/>
        </w:rPr>
        <w:t>资金分配按照投资协议约定实行，目标是支持PCB线路板产业集群项目建设。</w:t>
      </w:r>
    </w:p>
    <w:p w14:paraId="10E71E1A">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（二）项目绩效目标。</w:t>
      </w:r>
    </w:p>
    <w:p w14:paraId="36A11E0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PCB线路板产业集群项目3#厂房无尘厂房面积12873.6㎡（4291.2㎡/层×3层），以700元/㎡计算，按协议约定我区应兑现净化车间装修补贴金额预计合计为901.1520万元。鉴于截至2023年4月底，3#厂房装修施工工程已开具建筑发票金额950万元，占工程估算造价1905.28万元的比例仅为49.86%，经2023年5月8日区投资促进工作委员会2023年第二次会议审议同意，参照PCB线路板产业集群项目装修施工工程已开票比例折算应兑现金额，于2023年5月底前已兑现PCB线路板产业集群项目第一批次装修补贴449</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3143万元。</w:t>
      </w:r>
    </w:p>
    <w:p w14:paraId="6F7DE620">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截至2023年8月上旬，3#厂房装修施工工程已开具建筑发票金额累计1950万元，已完全覆盖PCB线路板产业集群项目工程造价1905.28万元。按照协议约定，区财政应兑现PCB线路板产业集群项目3#厂房剩余即第二批次装修补贴451</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8377万元。</w:t>
      </w:r>
    </w:p>
    <w:p w14:paraId="550CF2D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zh-CN" w:eastAsia="zh-CN" w:bidi="ar-SA"/>
        </w:rPr>
        <w:t>根据投资方申请</w:t>
      </w:r>
      <w:r>
        <w:rPr>
          <w:rFonts w:hint="eastAsia" w:ascii="Times New Roman" w:hAnsi="Times New Roman" w:eastAsia="方正仿宋_GBK" w:cs="Times New Roman"/>
          <w:kern w:val="2"/>
          <w:sz w:val="32"/>
          <w:szCs w:val="32"/>
          <w:lang w:val="zh-CN" w:eastAsia="zh-CN" w:bidi="ar-SA"/>
        </w:rPr>
        <w:t>，各区级相关</w:t>
      </w:r>
      <w:r>
        <w:rPr>
          <w:rFonts w:hint="default" w:ascii="Times New Roman" w:hAnsi="Times New Roman" w:eastAsia="方正仿宋_GBK" w:cs="Times New Roman"/>
          <w:kern w:val="2"/>
          <w:sz w:val="32"/>
          <w:szCs w:val="32"/>
          <w:lang w:val="zh-CN" w:eastAsia="zh-CN" w:bidi="ar-SA"/>
        </w:rPr>
        <w:t>部门对</w:t>
      </w:r>
      <w:r>
        <w:rPr>
          <w:rFonts w:hint="eastAsia" w:ascii="Times New Roman" w:hAnsi="Times New Roman" w:eastAsia="方正仿宋_GBK" w:cs="Times New Roman"/>
          <w:kern w:val="2"/>
          <w:sz w:val="32"/>
          <w:szCs w:val="32"/>
          <w:lang w:val="zh-CN" w:eastAsia="zh-CN" w:bidi="ar-SA"/>
        </w:rPr>
        <w:t>厂房装修情况</w:t>
      </w:r>
      <w:r>
        <w:rPr>
          <w:rFonts w:hint="default" w:ascii="Times New Roman" w:hAnsi="Times New Roman" w:eastAsia="方正仿宋_GBK" w:cs="Times New Roman"/>
          <w:kern w:val="2"/>
          <w:sz w:val="32"/>
          <w:szCs w:val="32"/>
          <w:lang w:val="zh-CN" w:eastAsia="zh-CN" w:bidi="ar-SA"/>
        </w:rPr>
        <w:t>进行现场查验，确认</w:t>
      </w:r>
      <w:r>
        <w:rPr>
          <w:rFonts w:hint="eastAsia" w:ascii="Times New Roman" w:hAnsi="Times New Roman" w:eastAsia="方正仿宋_GBK" w:cs="Times New Roman"/>
          <w:kern w:val="2"/>
          <w:sz w:val="32"/>
          <w:szCs w:val="32"/>
          <w:lang w:val="zh-CN" w:eastAsia="zh-CN" w:bidi="ar-SA"/>
        </w:rPr>
        <w:t>PCB线路板产业集群项目3#厂房无尘厂房面积12873.6㎡（4291.2㎡/层×3层），符合投资协议约定的装修补贴兑现条件</w:t>
      </w:r>
      <w:r>
        <w:rPr>
          <w:rFonts w:hint="default" w:ascii="Times New Roman" w:hAnsi="Times New Roman" w:eastAsia="方正仿宋_GBK" w:cs="Times New Roman"/>
          <w:kern w:val="2"/>
          <w:sz w:val="32"/>
          <w:szCs w:val="32"/>
          <w:lang w:val="zh-CN" w:eastAsia="zh-CN" w:bidi="ar-SA"/>
        </w:rPr>
        <w:t>。</w:t>
      </w:r>
      <w:r>
        <w:rPr>
          <w:rFonts w:hint="eastAsia" w:ascii="Times New Roman" w:hAnsi="Times New Roman" w:eastAsia="方正仿宋_GBK" w:cs="Times New Roman"/>
          <w:kern w:val="2"/>
          <w:sz w:val="32"/>
          <w:szCs w:val="32"/>
          <w:lang w:val="zh-CN" w:eastAsia="zh-CN" w:bidi="ar-SA"/>
        </w:rPr>
        <w:t>补贴资金到位后将按程序按时完成拨付，以支持项目建设。</w:t>
      </w:r>
    </w:p>
    <w:p w14:paraId="0AED284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zh-CN" w:eastAsia="zh-CN" w:bidi="ar-SA"/>
        </w:rPr>
        <w:t>补贴资金均按照投资协议约定进行核查，满足要求进行兑现。</w:t>
      </w:r>
    </w:p>
    <w:p w14:paraId="62023B6C">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（三）项目自评步骤及方法。</w:t>
      </w:r>
    </w:p>
    <w:p w14:paraId="40B10FD2">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在预算编制、预算执行、支出绩效方面，都严格按规定执行，合理安排支出，使财政资金</w:t>
      </w:r>
      <w:r>
        <w:rPr>
          <w:rFonts w:hint="eastAsia" w:ascii="Times New Roman" w:hAnsi="Times New Roman" w:eastAsia="方正仿宋_GBK" w:cs="Times New Roman"/>
          <w:kern w:val="2"/>
          <w:sz w:val="32"/>
          <w:szCs w:val="32"/>
          <w:lang w:val="zh-CN" w:eastAsia="zh-CN" w:bidi="ar-SA"/>
        </w:rPr>
        <w:t>产生</w:t>
      </w:r>
      <w:r>
        <w:rPr>
          <w:rFonts w:hint="default" w:ascii="Times New Roman" w:hAnsi="Times New Roman" w:eastAsia="方正仿宋_GBK" w:cs="Times New Roman"/>
          <w:kern w:val="2"/>
          <w:sz w:val="32"/>
          <w:szCs w:val="32"/>
          <w:lang w:val="zh-CN" w:eastAsia="zh-CN" w:bidi="ar-SA"/>
        </w:rPr>
        <w:t>最大效益。</w:t>
      </w:r>
    </w:p>
    <w:p w14:paraId="255BD8D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二、项目资金申报及使用情况</w:t>
      </w:r>
    </w:p>
    <w:p w14:paraId="2626AC0F">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（一）项目资金申报及批复情况。</w:t>
      </w:r>
    </w:p>
    <w:p w14:paraId="28893DE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2023年9月2日，区投资促进工作委员会2023年第4次会议审议通过《关于兑现PCB线路板产业集群项目第二批装修补贴资金的请示》。2024年2月，区财政通过区经济合作局向攀枝花攀科电子科技有限公司兑现PCB线路板产业集群项目第二批装修补贴资金451.84万元。</w:t>
      </w:r>
    </w:p>
    <w:p w14:paraId="5981B91C">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（二）资金计划、到位及使用情况（可用表格形式反映）。</w:t>
      </w:r>
    </w:p>
    <w:p w14:paraId="0E348CD6">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资金计划。</w:t>
      </w:r>
    </w:p>
    <w:p w14:paraId="272FF17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PCB线路板产业集群项目3#厂房剩余即第二批次装修补贴451.8377万元为区级财政资金。</w:t>
      </w:r>
    </w:p>
    <w:p w14:paraId="0BB8E1AA">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资金到位。</w:t>
      </w:r>
    </w:p>
    <w:p w14:paraId="7A13D974">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资金到位451.8377万元，资金到位情况与资金计划相符，资金到位率100%，资金到位及时。</w:t>
      </w:r>
    </w:p>
    <w:p w14:paraId="098FB523">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资金使用。</w:t>
      </w:r>
    </w:p>
    <w:p w14:paraId="2CBA74E3">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专款专用，不拖欠，不挪用。在收到财政下达的指标后，及时完成资金拨付。资金支付范围、支付标准、支付进度、支付依据合规合法、与预算相符。</w:t>
      </w:r>
    </w:p>
    <w:p w14:paraId="25E92632">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（三）项目财务管理情况。</w:t>
      </w:r>
    </w:p>
    <w:p w14:paraId="085808C3">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该笔费用，通过区投资促进工作委员会2023年第4次会议审议，由区财政拨付我局后，直接转入企业对公账户。</w:t>
      </w:r>
    </w:p>
    <w:p w14:paraId="23C2753B">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三、项目实施及管理情况</w:t>
      </w:r>
    </w:p>
    <w:p w14:paraId="60058762">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（一）项目组织架构及实施流程。</w:t>
      </w:r>
      <w:r>
        <w:rPr>
          <w:rFonts w:hint="eastAsia" w:ascii="Times New Roman" w:hAnsi="Times New Roman" w:eastAsia="方正仿宋_GBK" w:cs="Times New Roman"/>
          <w:kern w:val="2"/>
          <w:sz w:val="32"/>
          <w:szCs w:val="32"/>
          <w:lang w:val="zh-CN" w:eastAsia="zh-CN" w:bidi="ar-SA"/>
        </w:rPr>
        <w:t>2023年8月9日，攀枝花攀科电子科技有限公司向区政府申请兑现PCB线路板产业集群项目第二批装修补贴。收到申请后，各区级相关部门对厂房装修情况进行现场查验，经部门会商后制定PCB线路板产业集群项目3#厂房无尘车间装修补贴资金兑现方案并征求各部门意见，各部门均反馈无意见并提请区投资促进工作委员会审议。2023年9月2日，区投资促进工作委员会2023年第4次会议审议通过《关于兑现PCB线路板产业集群项目第二批装修补贴资金的请示》。2024年2月，区财政向区经济合作局拨付PCB线路板产业集群项目第二批装修补贴资金451.84万元，区经济合作局经局长办公会、党组会讨论通过后，向攀枝花攀科电子科技有限公司兑现该笔资金。</w:t>
      </w:r>
    </w:p>
    <w:p w14:paraId="79373531">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（二）项目管理情况。</w:t>
      </w:r>
      <w:r>
        <w:rPr>
          <w:rFonts w:hint="eastAsia" w:ascii="Times New Roman" w:hAnsi="Times New Roman" w:eastAsia="方正仿宋_GBK" w:cs="Times New Roman"/>
          <w:kern w:val="2"/>
          <w:sz w:val="32"/>
          <w:szCs w:val="32"/>
          <w:lang w:val="zh-CN" w:eastAsia="zh-CN" w:bidi="ar-SA"/>
        </w:rPr>
        <w:t>项目依法依规进行了事前绩效评估。</w:t>
      </w:r>
    </w:p>
    <w:p w14:paraId="33D16B58">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（三）项目监管情况。</w:t>
      </w:r>
      <w:r>
        <w:rPr>
          <w:rFonts w:hint="eastAsia" w:ascii="Times New Roman" w:hAnsi="Times New Roman" w:eastAsia="方正仿宋_GBK" w:cs="Times New Roman"/>
          <w:kern w:val="2"/>
          <w:sz w:val="32"/>
          <w:szCs w:val="32"/>
          <w:lang w:val="zh-CN" w:eastAsia="zh-CN" w:bidi="ar-SA"/>
        </w:rPr>
        <w:t>项目实施过程中，关键程序，均有监督人员，以确保项目实施的规范性。</w:t>
      </w:r>
    </w:p>
    <w:p w14:paraId="6803A47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en-US" w:eastAsia="zh-CN" w:bidi="ar-SA"/>
        </w:rPr>
        <w:t>四、项目绩效情况</w:t>
      </w:r>
      <w:r>
        <w:rPr>
          <w:rFonts w:hint="default" w:ascii="Times New Roman" w:hAnsi="Times New Roman" w:eastAsia="方正黑体_GBK" w:cs="Times New Roman"/>
          <w:kern w:val="2"/>
          <w:sz w:val="32"/>
          <w:szCs w:val="32"/>
          <w:lang w:val="zh-CN" w:eastAsia="zh-CN" w:bidi="ar-SA"/>
        </w:rPr>
        <w:tab/>
      </w:r>
    </w:p>
    <w:p w14:paraId="219BA1D9">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（一）项目完成情况。</w:t>
      </w:r>
    </w:p>
    <w:p w14:paraId="570C8BAA">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项目数量、质量、时效、成本等各项指标完成度为</w:t>
      </w:r>
      <w:r>
        <w:rPr>
          <w:rFonts w:hint="eastAsia" w:ascii="Times New Roman" w:hAnsi="Times New Roman" w:eastAsia="方正仿宋_GBK" w:cs="Times New Roman"/>
          <w:kern w:val="2"/>
          <w:sz w:val="32"/>
          <w:szCs w:val="32"/>
          <w:lang w:val="en-US" w:eastAsia="zh-CN" w:bidi="ar-SA"/>
        </w:rPr>
        <w:t>95%</w:t>
      </w:r>
      <w:r>
        <w:rPr>
          <w:rFonts w:hint="eastAsia" w:ascii="Times New Roman" w:hAnsi="Times New Roman" w:eastAsia="方正仿宋_GBK" w:cs="Times New Roman"/>
          <w:kern w:val="2"/>
          <w:sz w:val="32"/>
          <w:szCs w:val="32"/>
          <w:lang w:val="zh-CN" w:eastAsia="zh-CN" w:bidi="ar-SA"/>
        </w:rPr>
        <w:t>。</w:t>
      </w:r>
    </w:p>
    <w:p w14:paraId="4D7DA285">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（二）项目效益情况。</w:t>
      </w:r>
    </w:p>
    <w:p w14:paraId="71DD283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提供就业岗位，增加群众收入，提高人民群众的生活水平，对进一步实现仁和区对外开放，吸引人气、商气具有重要的意义。</w:t>
      </w:r>
    </w:p>
    <w:p w14:paraId="69E90DA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五、评价结论及建议</w:t>
      </w:r>
    </w:p>
    <w:p w14:paraId="0B3DE117">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（一）评价结论。</w:t>
      </w:r>
    </w:p>
    <w:p w14:paraId="12FDE93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在预算编制、预算执行、支出绩效方面，都严格按规定执行，合理安排支出，使财政资金发生最大效益</w:t>
      </w:r>
    </w:p>
    <w:p w14:paraId="6650BCC8">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（二）存在的问题。</w:t>
      </w:r>
    </w:p>
    <w:p w14:paraId="7E193556">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绩效自评指标体系仍需要结合实际逐步完善</w:t>
      </w:r>
      <w:r>
        <w:rPr>
          <w:rFonts w:hint="eastAsia" w:ascii="Times New Roman" w:hAnsi="Times New Roman" w:eastAsia="方正仿宋_GBK" w:cs="Times New Roman"/>
          <w:kern w:val="2"/>
          <w:sz w:val="32"/>
          <w:szCs w:val="32"/>
          <w:lang w:val="zh-CN" w:eastAsia="zh-CN" w:bidi="ar-SA"/>
        </w:rPr>
        <w:t>。</w:t>
      </w:r>
    </w:p>
    <w:p w14:paraId="6D5109C5">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（三）相关建议。</w:t>
      </w:r>
    </w:p>
    <w:p w14:paraId="4DE16FCB">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我局将继续坚持查漏补缺，完善内控管理制度，做好工作人员培训，提高财务人员业务综合能力。</w:t>
      </w:r>
    </w:p>
    <w:p w14:paraId="2238A1B3">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388A86E8">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267D935F">
      <w:pPr>
        <w:jc w:val="both"/>
        <w:outlineLvl w:val="9"/>
        <w:rPr>
          <w:rFonts w:hint="default" w:ascii="Times New Roman" w:hAnsi="Times New Roman" w:eastAsia="仿宋_GB2312" w:cs="Times New Roman"/>
          <w:bCs/>
          <w:color w:val="auto"/>
          <w:kern w:val="2"/>
          <w:sz w:val="32"/>
          <w:szCs w:val="32"/>
          <w:lang w:val="en-US" w:eastAsia="zh-CN" w:bidi="ar-SA"/>
        </w:rPr>
        <w:sectPr>
          <w:footerReference r:id="rId9" w:type="default"/>
          <w:pgSz w:w="11906" w:h="16838"/>
          <w:pgMar w:top="1440" w:right="1800" w:bottom="1440" w:left="1800" w:header="851" w:footer="992" w:gutter="0"/>
          <w:pgNumType w:fmt="numberInDash" w:start="26"/>
          <w:cols w:space="425" w:num="1"/>
          <w:docGrid w:type="lines" w:linePitch="312" w:charSpace="0"/>
        </w:sectPr>
      </w:pPr>
    </w:p>
    <w:p w14:paraId="547A145A">
      <w:pPr>
        <w:keepNext w:val="0"/>
        <w:keepLines w:val="0"/>
        <w:pageBreakBefore w:val="0"/>
        <w:widowControl w:val="0"/>
        <w:kinsoku/>
        <w:wordWrap/>
        <w:overflowPunct/>
        <w:topLinePunct w:val="0"/>
        <w:bidi w:val="0"/>
        <w:snapToGrid/>
        <w:spacing w:line="600" w:lineRule="exact"/>
        <w:ind w:right="0" w:rightChars="0"/>
        <w:jc w:val="both"/>
        <w:textAlignment w:val="auto"/>
        <w:outlineLvl w:val="9"/>
        <w:rPr>
          <w:rFonts w:hint="default" w:ascii="Times New Roman" w:hAnsi="Times New Roman" w:eastAsia="仿宋_GB2312" w:cs="Times New Roman"/>
          <w:bCs/>
          <w:color w:val="auto"/>
          <w:kern w:val="2"/>
          <w:sz w:val="32"/>
          <w:szCs w:val="32"/>
          <w:lang w:val="zh-CN" w:eastAsia="zh-CN" w:bidi="ar-SA"/>
        </w:rPr>
      </w:pPr>
    </w:p>
    <w:p w14:paraId="3D787CA5">
      <w:pPr>
        <w:pStyle w:val="39"/>
        <w:spacing w:line="578" w:lineRule="exact"/>
        <w:jc w:val="center"/>
        <w:outlineLvl w:val="9"/>
        <w:rPr>
          <w:rFonts w:hint="eastAsia" w:ascii="Times New Roman" w:hAnsi="Times New Roman" w:eastAsia="方正小标宋_GBK" w:cs="Times New Roman"/>
          <w:b/>
          <w:color w:val="auto"/>
          <w:kern w:val="2"/>
          <w:sz w:val="44"/>
          <w:szCs w:val="44"/>
          <w:lang w:val="en-US" w:eastAsia="zh-CN" w:bidi="ar-SA"/>
        </w:rPr>
      </w:pPr>
      <w:r>
        <w:rPr>
          <w:rFonts w:hint="eastAsia" w:ascii="Times New Roman" w:hAnsi="Times New Roman" w:eastAsia="方正小标宋_GBK" w:cs="Times New Roman"/>
          <w:b/>
          <w:color w:val="auto"/>
          <w:kern w:val="2"/>
          <w:sz w:val="44"/>
          <w:szCs w:val="44"/>
          <w:lang w:val="en-US" w:eastAsia="zh-CN" w:bidi="ar-SA"/>
        </w:rPr>
        <w:t>专项预算项目绩效评价报告</w:t>
      </w:r>
    </w:p>
    <w:p w14:paraId="55099DF0">
      <w:pPr>
        <w:pStyle w:val="39"/>
        <w:spacing w:line="600" w:lineRule="exact"/>
        <w:jc w:val="center"/>
        <w:outlineLvl w:val="9"/>
        <w:rPr>
          <w:rFonts w:hint="eastAsia" w:ascii="Times New Roman" w:hAnsi="Times New Roman" w:eastAsia="楷体_GB2312" w:cs="Times New Roman"/>
          <w:b/>
          <w:bCs/>
          <w:spacing w:val="0"/>
          <w:sz w:val="32"/>
          <w:szCs w:val="32"/>
          <w:lang w:val="zh-CN" w:eastAsia="zh-CN"/>
        </w:rPr>
      </w:pPr>
      <w:r>
        <w:rPr>
          <w:rFonts w:hint="eastAsia" w:ascii="Times New Roman" w:hAnsi="Times New Roman" w:eastAsia="楷体_GB2312" w:cs="Times New Roman"/>
          <w:b/>
          <w:bCs/>
          <w:spacing w:val="0"/>
          <w:sz w:val="32"/>
          <w:szCs w:val="32"/>
          <w:lang w:val="zh-CN" w:eastAsia="zh-CN"/>
        </w:rPr>
        <w:t>（PCB线路板产业集群项目设备补贴）</w:t>
      </w:r>
    </w:p>
    <w:p w14:paraId="7B16150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eastAsia="黑体"/>
          <w:color w:val="auto"/>
          <w:sz w:val="32"/>
          <w:szCs w:val="32"/>
          <w:lang w:val="zh-CN"/>
        </w:rPr>
      </w:pPr>
    </w:p>
    <w:p w14:paraId="592C93F3">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kern w:val="2"/>
          <w:sz w:val="32"/>
          <w:szCs w:val="32"/>
          <w:lang w:val="zh-CN" w:eastAsia="zh-CN" w:bidi="ar-SA"/>
        </w:rPr>
        <w:t>项目概况</w:t>
      </w:r>
    </w:p>
    <w:p w14:paraId="17453902">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（一）项目基本情况。</w:t>
      </w:r>
    </w:p>
    <w:p w14:paraId="1327848D">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区经济合作局在项目落地建设中，主要职能是协调服务，按照投资协议约定进行政策兑现。</w:t>
      </w:r>
    </w:p>
    <w:p w14:paraId="43A3D9BB">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zh-CN" w:eastAsia="zh-CN" w:bidi="ar-SA"/>
        </w:rPr>
        <w:t>前期，仁和区与桂林恒泰电子科技有限公司（以下简称桂林恒泰）签订《PCB线路板产业集群项目投资协议》（以下简称投资协议，协议编号：RHZS-2021-07号），达成项目合作。按照投资协议2.</w:t>
      </w:r>
      <w:r>
        <w:rPr>
          <w:rFonts w:hint="eastAsia" w:ascii="Times New Roman" w:hAnsi="Times New Roman" w:eastAsia="方正仿宋_GBK" w:cs="Times New Roman"/>
          <w:kern w:val="2"/>
          <w:sz w:val="32"/>
          <w:szCs w:val="32"/>
          <w:lang w:val="en-US" w:eastAsia="zh-CN" w:bidi="ar-SA"/>
        </w:rPr>
        <w:t>6</w:t>
      </w:r>
      <w:r>
        <w:rPr>
          <w:rFonts w:hint="eastAsia" w:ascii="Times New Roman" w:hAnsi="Times New Roman" w:eastAsia="方正仿宋_GBK" w:cs="Times New Roman"/>
          <w:kern w:val="2"/>
          <w:sz w:val="32"/>
          <w:szCs w:val="32"/>
          <w:lang w:val="zh-CN" w:eastAsia="zh-CN" w:bidi="ar-SA"/>
        </w:rPr>
        <w:t>款约定：“</w:t>
      </w:r>
      <w:r>
        <w:rPr>
          <w:rFonts w:hint="default" w:ascii="Times New Roman" w:hAnsi="Times New Roman" w:eastAsia="方正仿宋_GBK" w:cs="Times New Roman"/>
          <w:kern w:val="2"/>
          <w:sz w:val="32"/>
          <w:szCs w:val="32"/>
          <w:lang w:val="zh-CN" w:eastAsia="zh-CN" w:bidi="ar-SA"/>
        </w:rPr>
        <w:t>乙方承诺设备投资不低于5亿元人民币。甲方为支持项目建设，按照设备购买价格的15%（以实际购买发票为准）对乙方进行补贴，补贴总额不超过5000万元</w:t>
      </w:r>
      <w:r>
        <w:rPr>
          <w:rFonts w:hint="eastAsia" w:ascii="Times New Roman" w:hAnsi="Times New Roman" w:eastAsia="方正仿宋_GBK" w:cs="Times New Roman"/>
          <w:kern w:val="2"/>
          <w:sz w:val="32"/>
          <w:szCs w:val="32"/>
          <w:lang w:val="zh-CN" w:eastAsia="zh-CN" w:bidi="ar-SA"/>
        </w:rPr>
        <w:t>。”</w:t>
      </w:r>
    </w:p>
    <w:p w14:paraId="4E574EB0">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zh-CN" w:eastAsia="zh-CN" w:bidi="ar-SA"/>
        </w:rPr>
        <w:t>在企业提出PCB线路板产业集群项目第一批次新购设备补贴资金的兑现申请后，各区级相关部门</w:t>
      </w:r>
      <w:r>
        <w:rPr>
          <w:rFonts w:hint="default" w:ascii="Times New Roman" w:hAnsi="Times New Roman" w:eastAsia="方正仿宋_GBK" w:cs="Times New Roman"/>
          <w:kern w:val="2"/>
          <w:sz w:val="32"/>
          <w:szCs w:val="32"/>
          <w:lang w:val="zh-CN" w:eastAsia="zh-CN" w:bidi="ar-SA"/>
        </w:rPr>
        <w:t>对设备安装情况进行现场查验</w:t>
      </w:r>
      <w:r>
        <w:rPr>
          <w:rFonts w:hint="eastAsia" w:ascii="Times New Roman" w:hAnsi="Times New Roman" w:eastAsia="方正仿宋_GBK" w:cs="Times New Roman"/>
          <w:kern w:val="2"/>
          <w:sz w:val="32"/>
          <w:szCs w:val="32"/>
          <w:lang w:val="zh-CN" w:eastAsia="zh-CN" w:bidi="ar-SA"/>
        </w:rPr>
        <w:t>后，经部门会商，制定PCB线路板产业集群项目第一批次新购设备补贴资金兑现方案、PCB线路板产业集群项目第一批次新购设备补贴备忘录并征求各部门意见，各部门均反馈无意见并提请区投资促进工作委员会审议。</w:t>
      </w:r>
    </w:p>
    <w:p w14:paraId="5DCADAE3">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zh-CN" w:eastAsia="zh-CN" w:bidi="ar-SA"/>
        </w:rPr>
        <w:t>资金分配按照投资协议约定实行，目标是支持PCB线路板产业集群项目建设。</w:t>
      </w:r>
    </w:p>
    <w:p w14:paraId="3368DEAB">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（二）项目绩效目标。</w:t>
      </w:r>
    </w:p>
    <w:p w14:paraId="43BE39BA">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PCB线路板产业集群项目核查认定符合兑现条件的第一批次新购设备开票金额合计3648.3万元，以协议约定的15%兑现标准计算，应给予投资方第一批次新购设备补贴资金547.245万元（大写：人民币伍佰肆拾柒万贰仟肆佰伍拾元整）</w:t>
      </w:r>
    </w:p>
    <w:p w14:paraId="5B2C57B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zh-CN" w:eastAsia="zh-CN" w:bidi="ar-SA"/>
        </w:rPr>
        <w:t>根据投资方申请</w:t>
      </w:r>
      <w:r>
        <w:rPr>
          <w:rFonts w:hint="eastAsia" w:ascii="Times New Roman" w:hAnsi="Times New Roman" w:eastAsia="方正仿宋_GBK" w:cs="Times New Roman"/>
          <w:kern w:val="2"/>
          <w:sz w:val="32"/>
          <w:szCs w:val="32"/>
          <w:lang w:val="zh-CN" w:eastAsia="zh-CN" w:bidi="ar-SA"/>
        </w:rPr>
        <w:t>，各区级相关</w:t>
      </w:r>
      <w:r>
        <w:rPr>
          <w:rFonts w:hint="default" w:ascii="Times New Roman" w:hAnsi="Times New Roman" w:eastAsia="方正仿宋_GBK" w:cs="Times New Roman"/>
          <w:kern w:val="2"/>
          <w:sz w:val="32"/>
          <w:szCs w:val="32"/>
          <w:lang w:val="zh-CN" w:eastAsia="zh-CN" w:bidi="ar-SA"/>
        </w:rPr>
        <w:t>部门对</w:t>
      </w:r>
      <w:r>
        <w:rPr>
          <w:rFonts w:hint="eastAsia" w:ascii="Times New Roman" w:hAnsi="Times New Roman" w:eastAsia="方正仿宋_GBK" w:cs="Times New Roman"/>
          <w:kern w:val="2"/>
          <w:sz w:val="32"/>
          <w:szCs w:val="32"/>
          <w:lang w:val="zh-CN" w:eastAsia="zh-CN" w:bidi="ar-SA"/>
        </w:rPr>
        <w:t>设备到位情况</w:t>
      </w:r>
      <w:r>
        <w:rPr>
          <w:rFonts w:hint="default" w:ascii="Times New Roman" w:hAnsi="Times New Roman" w:eastAsia="方正仿宋_GBK" w:cs="Times New Roman"/>
          <w:kern w:val="2"/>
          <w:sz w:val="32"/>
          <w:szCs w:val="32"/>
          <w:lang w:val="zh-CN" w:eastAsia="zh-CN" w:bidi="ar-SA"/>
        </w:rPr>
        <w:t>进行现场查验，</w:t>
      </w:r>
      <w:r>
        <w:rPr>
          <w:rFonts w:hint="eastAsia" w:ascii="Times New Roman" w:hAnsi="Times New Roman" w:eastAsia="方正仿宋_GBK" w:cs="Times New Roman"/>
          <w:kern w:val="2"/>
          <w:sz w:val="32"/>
          <w:szCs w:val="32"/>
          <w:lang w:val="zh-CN" w:eastAsia="zh-CN" w:bidi="ar-SA"/>
        </w:rPr>
        <w:t>经现场核实，PCB线路板产业集群项目第一批次设备已全部安装到位并完成设备调试，具备生产条件，符合投资协议约定的设备补贴兑现条件。补贴资金到位后将按程序按时完成拨付，以支持项目建设。</w:t>
      </w:r>
    </w:p>
    <w:p w14:paraId="6EBFD8D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zh-CN" w:eastAsia="zh-CN" w:bidi="ar-SA"/>
        </w:rPr>
        <w:t>补贴资金均按照投资协议约定进行核查，满足要求进行兑现。</w:t>
      </w:r>
    </w:p>
    <w:p w14:paraId="3C52EE8F">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（三）项目自评步骤及方法。</w:t>
      </w:r>
    </w:p>
    <w:p w14:paraId="202A79F8">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在预算编制、预算执行、支出绩效方面，都严格按规定执行，合理安排支出，使财政资金</w:t>
      </w:r>
      <w:r>
        <w:rPr>
          <w:rFonts w:hint="eastAsia" w:ascii="Times New Roman" w:hAnsi="Times New Roman" w:eastAsia="方正仿宋_GBK" w:cs="Times New Roman"/>
          <w:kern w:val="2"/>
          <w:sz w:val="32"/>
          <w:szCs w:val="32"/>
          <w:lang w:val="zh-CN" w:eastAsia="zh-CN" w:bidi="ar-SA"/>
        </w:rPr>
        <w:t>产生</w:t>
      </w:r>
      <w:r>
        <w:rPr>
          <w:rFonts w:hint="default" w:ascii="Times New Roman" w:hAnsi="Times New Roman" w:eastAsia="方正仿宋_GBK" w:cs="Times New Roman"/>
          <w:kern w:val="2"/>
          <w:sz w:val="32"/>
          <w:szCs w:val="32"/>
          <w:lang w:val="zh-CN" w:eastAsia="zh-CN" w:bidi="ar-SA"/>
        </w:rPr>
        <w:t>最大效益。</w:t>
      </w:r>
    </w:p>
    <w:p w14:paraId="0F4F55E2">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二、项目资金申报及使用情况</w:t>
      </w:r>
    </w:p>
    <w:p w14:paraId="650C031F">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（一）项目资金申报及批复情况。</w:t>
      </w:r>
    </w:p>
    <w:p w14:paraId="3107DD2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2023年9月11日，攀枝花攀科电子科技有限公司向区政府申请兑现PCB线路板产业集群项目第一批设备补贴。2023年12月10日，区投资促进工作委员会2023年第6次会议审议通过《关于兑现PCB线路板产业集群项目第一批新购设备补贴的请示》。2024年2月，区财政通过区经济合作局向攀枝花攀科电子科技有限公司兑现PCB线路板产业集群项目第一批新购设备补贴第一笔资金48.16万元。</w:t>
      </w:r>
    </w:p>
    <w:p w14:paraId="527ED2EB">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（二）资金计划、到位及使用情况（可用表格形式反映）。</w:t>
      </w:r>
    </w:p>
    <w:p w14:paraId="5D793341">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资金计划。</w:t>
      </w:r>
    </w:p>
    <w:p w14:paraId="5F2E4A86">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PCB线路板产业集群项目第一批新购设备补贴第一笔资金48.16万元为区级财政资金。</w:t>
      </w:r>
    </w:p>
    <w:p w14:paraId="1BA9B77F">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资金到位。</w:t>
      </w:r>
    </w:p>
    <w:p w14:paraId="7D04976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资金到位48.16万元，资金到位情况与资金计划相符，资金到位率100%，资金到位及时。</w:t>
      </w:r>
    </w:p>
    <w:p w14:paraId="019BDF75">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资金使用。</w:t>
      </w:r>
    </w:p>
    <w:p w14:paraId="6D87E2C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专款专用，不拖欠，不挪用。在收到财政下达的指标后，及时完成资金拨付。资金支付范围、支付标准、支付进度、支付依据合规合法、与预算相符。</w:t>
      </w:r>
    </w:p>
    <w:p w14:paraId="3D0DEB8A">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（三）项目财务管理情况。</w:t>
      </w:r>
    </w:p>
    <w:p w14:paraId="4FDF19D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该笔费用，通过区投资促进工作委员会2023年第6次会议审议，由区财政拨付我局后，直接转入企业对公账户。</w:t>
      </w:r>
    </w:p>
    <w:p w14:paraId="4FD9894D">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三、项目实施及管理情况</w:t>
      </w:r>
    </w:p>
    <w:p w14:paraId="0D1F647E">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eastAsia="仿宋_GB2312"/>
          <w:color w:val="auto"/>
          <w:sz w:val="32"/>
          <w:szCs w:val="32"/>
          <w:lang w:val="zh-CN"/>
        </w:rPr>
      </w:pPr>
      <w:r>
        <w:rPr>
          <w:rFonts w:hint="eastAsia" w:ascii="Times New Roman" w:hAnsi="Times New Roman" w:eastAsia="方正楷体_GBK" w:cs="Times New Roman"/>
          <w:b/>
          <w:kern w:val="2"/>
          <w:sz w:val="32"/>
          <w:szCs w:val="32"/>
          <w:lang w:val="zh-CN" w:eastAsia="zh-CN" w:bidi="ar-SA"/>
        </w:rPr>
        <w:t>（一）项目组织架构及实施流程。</w:t>
      </w:r>
      <w:r>
        <w:rPr>
          <w:rFonts w:hint="eastAsia" w:ascii="Times New Roman" w:hAnsi="Times New Roman" w:eastAsia="方正仿宋_GBK" w:cs="Times New Roman"/>
          <w:kern w:val="2"/>
          <w:sz w:val="32"/>
          <w:szCs w:val="32"/>
          <w:lang w:val="zh-CN" w:eastAsia="zh-CN" w:bidi="ar-SA"/>
        </w:rPr>
        <w:t>2023年9月11日，攀枝花攀科电子科技有限公司向区政府申请兑现PCB线路板产业集群项目第一批设备补贴。收到申请后，各区级相关部门对设备安装情况进行现场查验，经部门会商后制定森阳电子科技集成电路半导体封装项目（新型微间距半导体显示器件生产项目）第一批次新购设备补贴资金兑现方案、森阳电子科技集成电路半导体封装项目（新型微间距半导体显示器件生产项目）第一批次新购设备补贴备忘录并征求各部门意见，各部门均反馈无意见并提请区投资促进工作委员会审议。2023年12月10日，区投资促进工作委员会2023年第6次会议审议通过《关于兑现PCB线路板产业集群项目第一批新购设备补贴的请示》。2024年2月，区财政向区经济合作局拨付PCB线路板产业集群项目第一批新购设备补贴第一笔资金48.16万元，区经济合作局经局长办公会、党组会讨论通过后，向攀枝花攀科电子科技有限公司兑现该笔资金。</w:t>
      </w:r>
    </w:p>
    <w:p w14:paraId="677CF948">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（二）项目管理情况。</w:t>
      </w:r>
      <w:r>
        <w:rPr>
          <w:rFonts w:hint="eastAsia" w:ascii="Times New Roman" w:hAnsi="Times New Roman" w:eastAsia="方正仿宋_GBK" w:cs="Times New Roman"/>
          <w:kern w:val="2"/>
          <w:sz w:val="32"/>
          <w:szCs w:val="32"/>
          <w:lang w:val="zh-CN" w:eastAsia="zh-CN" w:bidi="ar-SA"/>
        </w:rPr>
        <w:t>项目依法依规进行了事前绩效评估。</w:t>
      </w:r>
    </w:p>
    <w:p w14:paraId="03CF1051">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（三）项目监管情况。</w:t>
      </w:r>
      <w:r>
        <w:rPr>
          <w:rFonts w:hint="eastAsia" w:ascii="Times New Roman" w:hAnsi="Times New Roman" w:eastAsia="方正仿宋_GBK" w:cs="Times New Roman"/>
          <w:kern w:val="2"/>
          <w:sz w:val="32"/>
          <w:szCs w:val="32"/>
          <w:lang w:val="zh-CN" w:eastAsia="zh-CN" w:bidi="ar-SA"/>
        </w:rPr>
        <w:t>项目实施过程中，关键程序，均有监督人员，以确保项目实施的规范性。且</w:t>
      </w:r>
      <w:r>
        <w:rPr>
          <w:rFonts w:hint="default" w:ascii="Times New Roman" w:hAnsi="Times New Roman" w:eastAsia="方正仿宋_GBK" w:cs="Times New Roman"/>
          <w:kern w:val="2"/>
          <w:sz w:val="32"/>
          <w:szCs w:val="32"/>
          <w:lang w:val="zh-CN" w:eastAsia="zh-CN" w:bidi="ar-SA"/>
        </w:rPr>
        <w:t>本次申请进行</w:t>
      </w:r>
      <w:r>
        <w:rPr>
          <w:rFonts w:hint="eastAsia" w:ascii="Times New Roman" w:hAnsi="Times New Roman" w:eastAsia="方正仿宋_GBK" w:cs="Times New Roman"/>
          <w:kern w:val="2"/>
          <w:sz w:val="32"/>
          <w:szCs w:val="32"/>
          <w:lang w:val="zh-CN" w:eastAsia="zh-CN" w:bidi="ar-SA"/>
        </w:rPr>
        <w:t>第一批次</w:t>
      </w:r>
      <w:r>
        <w:rPr>
          <w:rFonts w:hint="default" w:ascii="Times New Roman" w:hAnsi="Times New Roman" w:eastAsia="方正仿宋_GBK" w:cs="Times New Roman"/>
          <w:kern w:val="2"/>
          <w:sz w:val="32"/>
          <w:szCs w:val="32"/>
          <w:lang w:val="zh-CN" w:eastAsia="zh-CN" w:bidi="ar-SA"/>
        </w:rPr>
        <w:t>新购设备补贴的价值3648.3万元（大写：人民币叁仟陆佰肆拾捌万叁仟元整）的设备中</w:t>
      </w:r>
      <w:r>
        <w:rPr>
          <w:rFonts w:hint="eastAsia"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六轴钻机</w:t>
      </w:r>
      <w:r>
        <w:rPr>
          <w:rFonts w:hint="eastAsia" w:ascii="Times New Roman" w:hAnsi="Times New Roman" w:eastAsia="方正仿宋_GBK" w:cs="Times New Roman"/>
          <w:kern w:val="2"/>
          <w:sz w:val="32"/>
          <w:szCs w:val="32"/>
          <w:lang w:val="zh-CN" w:eastAsia="zh-CN" w:bidi="ar-SA"/>
        </w:rPr>
        <w:t>25</w:t>
      </w:r>
      <w:r>
        <w:rPr>
          <w:rFonts w:hint="default" w:ascii="Times New Roman" w:hAnsi="Times New Roman" w:eastAsia="方正仿宋_GBK" w:cs="Times New Roman"/>
          <w:kern w:val="2"/>
          <w:sz w:val="32"/>
          <w:szCs w:val="32"/>
          <w:lang w:val="zh-CN" w:eastAsia="zh-CN" w:bidi="ar-SA"/>
        </w:rPr>
        <w:t>台、全自动研磨机</w:t>
      </w:r>
      <w:r>
        <w:rPr>
          <w:rFonts w:hint="eastAsia" w:ascii="Times New Roman" w:hAnsi="Times New Roman" w:eastAsia="方正仿宋_GBK" w:cs="Times New Roman"/>
          <w:kern w:val="2"/>
          <w:sz w:val="32"/>
          <w:szCs w:val="32"/>
          <w:lang w:val="en-US" w:eastAsia="zh-CN" w:bidi="ar-SA"/>
        </w:rPr>
        <w:t>1台</w:t>
      </w:r>
      <w:r>
        <w:rPr>
          <w:rFonts w:hint="eastAsia" w:ascii="Times New Roman" w:hAnsi="Times New Roman" w:eastAsia="方正仿宋_GBK" w:cs="Times New Roman"/>
          <w:kern w:val="2"/>
          <w:sz w:val="32"/>
          <w:szCs w:val="32"/>
          <w:lang w:val="zh-CN" w:eastAsia="zh-CN" w:bidi="ar-SA"/>
        </w:rPr>
        <w:t>、验孔机1台</w:t>
      </w:r>
      <w:r>
        <w:rPr>
          <w:rFonts w:hint="default" w:ascii="Times New Roman" w:hAnsi="Times New Roman" w:eastAsia="方正仿宋_GBK" w:cs="Times New Roman"/>
          <w:kern w:val="2"/>
          <w:sz w:val="32"/>
          <w:szCs w:val="32"/>
          <w:lang w:val="zh-CN" w:eastAsia="zh-CN" w:bidi="ar-SA"/>
        </w:rPr>
        <w:t>（价值合计</w:t>
      </w:r>
      <w:r>
        <w:rPr>
          <w:rFonts w:hint="eastAsia" w:ascii="Times New Roman" w:hAnsi="Times New Roman" w:eastAsia="方正仿宋_GBK" w:cs="Times New Roman"/>
          <w:kern w:val="2"/>
          <w:sz w:val="32"/>
          <w:szCs w:val="32"/>
          <w:lang w:val="zh-CN" w:eastAsia="zh-CN" w:bidi="ar-SA"/>
        </w:rPr>
        <w:t>554.3</w:t>
      </w:r>
      <w:r>
        <w:rPr>
          <w:rFonts w:hint="default" w:ascii="Times New Roman" w:hAnsi="Times New Roman" w:eastAsia="方正仿宋_GBK" w:cs="Times New Roman"/>
          <w:kern w:val="2"/>
          <w:sz w:val="32"/>
          <w:szCs w:val="32"/>
          <w:lang w:val="zh-CN" w:eastAsia="zh-CN" w:bidi="ar-SA"/>
        </w:rPr>
        <w:t>万元）</w:t>
      </w:r>
      <w:r>
        <w:rPr>
          <w:rFonts w:hint="eastAsia" w:ascii="Times New Roman" w:hAnsi="Times New Roman" w:eastAsia="方正仿宋_GBK" w:cs="Times New Roman"/>
          <w:kern w:val="2"/>
          <w:sz w:val="32"/>
          <w:szCs w:val="32"/>
          <w:lang w:val="zh-CN" w:eastAsia="zh-CN" w:bidi="ar-SA"/>
        </w:rPr>
        <w:t>已被南山管委会纳入</w:t>
      </w:r>
      <w:r>
        <w:rPr>
          <w:rFonts w:hint="default" w:ascii="Times New Roman" w:hAnsi="Times New Roman" w:eastAsia="方正仿宋_GBK" w:cs="Times New Roman"/>
          <w:kern w:val="2"/>
          <w:sz w:val="32"/>
          <w:szCs w:val="32"/>
          <w:lang w:val="zh-CN" w:eastAsia="zh-CN" w:bidi="ar-SA"/>
        </w:rPr>
        <w:t>监管</w:t>
      </w:r>
      <w:r>
        <w:rPr>
          <w:rFonts w:hint="eastAsia" w:ascii="Times New Roman" w:hAnsi="Times New Roman" w:eastAsia="方正仿宋_GBK" w:cs="Times New Roman"/>
          <w:kern w:val="2"/>
          <w:sz w:val="32"/>
          <w:szCs w:val="32"/>
          <w:lang w:val="zh-CN" w:eastAsia="zh-CN" w:bidi="ar-SA"/>
        </w:rPr>
        <w:t>。</w:t>
      </w:r>
    </w:p>
    <w:p w14:paraId="7FCC41B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en-US" w:eastAsia="zh-CN" w:bidi="ar-SA"/>
        </w:rPr>
        <w:t>四、项目绩效情况</w:t>
      </w:r>
      <w:r>
        <w:rPr>
          <w:rFonts w:hint="default" w:ascii="Times New Roman" w:hAnsi="Times New Roman" w:eastAsia="方正黑体_GBK" w:cs="Times New Roman"/>
          <w:kern w:val="2"/>
          <w:sz w:val="32"/>
          <w:szCs w:val="32"/>
          <w:lang w:val="zh-CN" w:eastAsia="zh-CN" w:bidi="ar-SA"/>
        </w:rPr>
        <w:tab/>
      </w:r>
    </w:p>
    <w:p w14:paraId="5DB9C897">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（一）项目完成情况。</w:t>
      </w:r>
    </w:p>
    <w:p w14:paraId="2A93F39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项目数量、质量、时效、成本等各项指标完成度为</w:t>
      </w:r>
      <w:r>
        <w:rPr>
          <w:rFonts w:hint="eastAsia" w:ascii="Times New Roman" w:hAnsi="Times New Roman" w:eastAsia="方正仿宋_GBK" w:cs="Times New Roman"/>
          <w:kern w:val="2"/>
          <w:sz w:val="32"/>
          <w:szCs w:val="32"/>
          <w:lang w:val="en-US" w:eastAsia="zh-CN" w:bidi="ar-SA"/>
        </w:rPr>
        <w:t>90%</w:t>
      </w:r>
      <w:r>
        <w:rPr>
          <w:rFonts w:hint="eastAsia" w:ascii="Times New Roman" w:hAnsi="Times New Roman" w:eastAsia="方正仿宋_GBK" w:cs="Times New Roman"/>
          <w:kern w:val="2"/>
          <w:sz w:val="32"/>
          <w:szCs w:val="32"/>
          <w:lang w:val="zh-CN" w:eastAsia="zh-CN" w:bidi="ar-SA"/>
        </w:rPr>
        <w:t>。</w:t>
      </w:r>
    </w:p>
    <w:p w14:paraId="13074BBB">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（二）项目效益情况。</w:t>
      </w:r>
    </w:p>
    <w:p w14:paraId="1A3484B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提供就业岗位，增加群众收入，提高人民群众的生活水平，对进一步实现仁和区对外开放，吸引人气、商气具有重要的意义。</w:t>
      </w:r>
    </w:p>
    <w:p w14:paraId="50ADE47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五、评价结论及建议</w:t>
      </w:r>
    </w:p>
    <w:p w14:paraId="3F389FC5">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（一）评价结论。</w:t>
      </w:r>
    </w:p>
    <w:p w14:paraId="502BE270">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在预算编制、预算执行、支出绩效方面，都严格按规定执行，合理安排支出，使财政资金发生最大效益</w:t>
      </w:r>
    </w:p>
    <w:p w14:paraId="71313BE0">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（二）存在的问题。</w:t>
      </w:r>
    </w:p>
    <w:p w14:paraId="754B899A">
      <w:pPr>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绩效自评指标体系仍需要结合实际逐步完善</w:t>
      </w:r>
      <w:r>
        <w:rPr>
          <w:rFonts w:hint="eastAsia" w:ascii="Times New Roman" w:hAnsi="Times New Roman" w:eastAsia="方正仿宋_GBK" w:cs="Times New Roman"/>
          <w:kern w:val="2"/>
          <w:sz w:val="32"/>
          <w:szCs w:val="32"/>
          <w:lang w:val="zh-CN" w:eastAsia="zh-CN" w:bidi="ar-SA"/>
        </w:rPr>
        <w:t>。</w:t>
      </w:r>
    </w:p>
    <w:p w14:paraId="3B168546">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（三）相关建议。</w:t>
      </w:r>
    </w:p>
    <w:p w14:paraId="5178E1A2">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我局将继续坚持查漏补缺，完善内控管理制度，做好工作人员培训，提高财务人员业务综合能力。</w:t>
      </w:r>
    </w:p>
    <w:p w14:paraId="02FFF4C4">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15127993">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36297F4D">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643A2F9A">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6A8034B0">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43D8000C">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30D82341">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3AF6E819">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51D2F208">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4C76542B">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sectPr>
          <w:footerReference r:id="rId10" w:type="default"/>
          <w:pgSz w:w="11906" w:h="16838"/>
          <w:pgMar w:top="1440" w:right="1800" w:bottom="1440" w:left="1800" w:header="851" w:footer="992" w:gutter="0"/>
          <w:pgNumType w:fmt="numberInDash" w:start="31"/>
          <w:cols w:space="425" w:num="1"/>
          <w:docGrid w:type="lines" w:linePitch="312" w:charSpace="0"/>
        </w:sectPr>
      </w:pPr>
    </w:p>
    <w:p w14:paraId="3B1056A2">
      <w:pPr>
        <w:keepNext w:val="0"/>
        <w:keepLines w:val="0"/>
        <w:pageBreakBefore w:val="0"/>
        <w:widowControl w:val="0"/>
        <w:kinsoku/>
        <w:wordWrap/>
        <w:overflowPunct/>
        <w:topLinePunct w:val="0"/>
        <w:bidi w:val="0"/>
        <w:snapToGrid/>
        <w:spacing w:line="600" w:lineRule="exact"/>
        <w:ind w:right="0" w:rightChars="0"/>
        <w:jc w:val="both"/>
        <w:textAlignment w:val="auto"/>
        <w:outlineLvl w:val="9"/>
        <w:rPr>
          <w:rFonts w:hint="default" w:ascii="Times New Roman" w:hAnsi="Times New Roman" w:eastAsia="仿宋_GB2312" w:cs="Times New Roman"/>
          <w:bCs/>
          <w:color w:val="auto"/>
          <w:kern w:val="2"/>
          <w:sz w:val="32"/>
          <w:szCs w:val="32"/>
          <w:lang w:val="zh-CN" w:eastAsia="zh-CN" w:bidi="ar-SA"/>
        </w:rPr>
      </w:pPr>
    </w:p>
    <w:p w14:paraId="6A71433B">
      <w:pPr>
        <w:pStyle w:val="39"/>
        <w:keepNext w:val="0"/>
        <w:keepLines w:val="0"/>
        <w:pageBreakBefore w:val="0"/>
        <w:widowControl w:val="0"/>
        <w:suppressAutoHyphens/>
        <w:kinsoku/>
        <w:wordWrap/>
        <w:overflowPunct/>
        <w:topLinePunct w:val="0"/>
        <w:autoSpaceDE/>
        <w:autoSpaceDN/>
        <w:bidi w:val="0"/>
        <w:adjustRightInd/>
        <w:snapToGrid/>
        <w:spacing w:line="0" w:lineRule="atLeast"/>
        <w:ind w:left="0" w:leftChars="0"/>
        <w:jc w:val="center"/>
        <w:textAlignment w:val="auto"/>
        <w:outlineLvl w:val="9"/>
        <w:rPr>
          <w:rFonts w:hint="eastAsia" w:ascii="Times New Roman" w:hAnsi="Times New Roman" w:eastAsia="方正小标宋_GBK" w:cs="Times New Roman"/>
          <w:b/>
          <w:color w:val="auto"/>
          <w:kern w:val="2"/>
          <w:sz w:val="44"/>
          <w:szCs w:val="44"/>
          <w:lang w:val="en-US" w:eastAsia="zh-CN" w:bidi="ar-SA"/>
        </w:rPr>
      </w:pPr>
      <w:r>
        <w:rPr>
          <w:rFonts w:hint="eastAsia" w:ascii="Times New Roman" w:hAnsi="Times New Roman" w:eastAsia="方正小标宋_GBK" w:cs="Times New Roman"/>
          <w:b/>
          <w:color w:val="auto"/>
          <w:kern w:val="2"/>
          <w:sz w:val="44"/>
          <w:szCs w:val="44"/>
          <w:lang w:val="en-US" w:eastAsia="zh-CN" w:bidi="ar-SA"/>
        </w:rPr>
        <w:t>专项预算项目绩效评价报告</w:t>
      </w:r>
    </w:p>
    <w:p w14:paraId="58338AFB">
      <w:pPr>
        <w:pStyle w:val="39"/>
        <w:spacing w:line="600" w:lineRule="exact"/>
        <w:jc w:val="center"/>
        <w:outlineLvl w:val="9"/>
        <w:rPr>
          <w:rFonts w:hint="eastAsia" w:ascii="Times New Roman" w:hAnsi="Times New Roman" w:eastAsia="楷体_GB2312" w:cs="Times New Roman"/>
          <w:b/>
          <w:bCs/>
          <w:spacing w:val="0"/>
          <w:sz w:val="32"/>
          <w:szCs w:val="32"/>
          <w:lang w:val="zh-CN" w:eastAsia="zh-CN"/>
        </w:rPr>
      </w:pPr>
      <w:r>
        <w:rPr>
          <w:rFonts w:hint="eastAsia" w:ascii="Times New Roman" w:hAnsi="Times New Roman" w:eastAsia="楷体_GB2312" w:cs="Times New Roman"/>
          <w:b/>
          <w:bCs/>
          <w:spacing w:val="0"/>
          <w:sz w:val="32"/>
          <w:szCs w:val="32"/>
          <w:lang w:val="zh-CN" w:eastAsia="zh-CN"/>
        </w:rPr>
        <w:t>（新型微间距半导体显示器件生产项目新购设备补贴）</w:t>
      </w:r>
    </w:p>
    <w:p w14:paraId="03AE451D">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eastAsia="黑体"/>
          <w:color w:val="auto"/>
          <w:sz w:val="32"/>
          <w:szCs w:val="32"/>
          <w:lang w:val="zh-CN"/>
        </w:rPr>
      </w:pPr>
    </w:p>
    <w:p w14:paraId="4F843BA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en-US" w:eastAsia="zh-CN" w:bidi="ar-SA"/>
        </w:rPr>
        <w:t>一、</w:t>
      </w:r>
      <w:r>
        <w:rPr>
          <w:rFonts w:hint="default" w:ascii="Times New Roman" w:hAnsi="Times New Roman" w:eastAsia="方正黑体_GBK" w:cs="Times New Roman"/>
          <w:kern w:val="2"/>
          <w:sz w:val="32"/>
          <w:szCs w:val="32"/>
          <w:lang w:val="zh-CN" w:eastAsia="zh-CN" w:bidi="ar-SA"/>
        </w:rPr>
        <w:t>项目概况</w:t>
      </w:r>
    </w:p>
    <w:p w14:paraId="4A65BA40">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（一）项目基本情况。</w:t>
      </w:r>
    </w:p>
    <w:p w14:paraId="7B82C57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区经济合作局在项目落地建设中，主要职能是协调服务，按照投资协议约定进行政策兑现。</w:t>
      </w:r>
    </w:p>
    <w:p w14:paraId="20C41CB5">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zh-CN" w:eastAsia="zh-CN" w:bidi="ar-SA"/>
        </w:rPr>
        <w:t>补贴兑现依据是《森阳电子科技集成电路半导体封装项目投资协议》（以下简称投资协议，协议编号：RHZS-2022-05号）2.</w:t>
      </w:r>
      <w:r>
        <w:rPr>
          <w:rFonts w:hint="eastAsia" w:ascii="Times New Roman" w:hAnsi="Times New Roman"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zh-CN" w:eastAsia="zh-CN" w:bidi="ar-SA"/>
        </w:rPr>
        <w:t>款约定：“</w:t>
      </w:r>
      <w:r>
        <w:rPr>
          <w:rFonts w:hint="default" w:ascii="Times New Roman" w:hAnsi="Times New Roman" w:eastAsia="方正仿宋_GBK" w:cs="Times New Roman"/>
          <w:kern w:val="2"/>
          <w:sz w:val="32"/>
          <w:szCs w:val="32"/>
          <w:lang w:val="zh-CN" w:eastAsia="zh-CN" w:bidi="ar-SA"/>
        </w:rPr>
        <w:t>乙方承诺设备</w:t>
      </w:r>
      <w:r>
        <w:rPr>
          <w:rFonts w:hint="eastAsia" w:ascii="Times New Roman" w:hAnsi="Times New Roman" w:eastAsia="方正仿宋_GBK" w:cs="Times New Roman"/>
          <w:kern w:val="2"/>
          <w:sz w:val="32"/>
          <w:szCs w:val="32"/>
          <w:lang w:val="zh-CN" w:eastAsia="zh-CN" w:bidi="ar-SA"/>
        </w:rPr>
        <w:t>投</w:t>
      </w:r>
      <w:r>
        <w:rPr>
          <w:rFonts w:hint="default" w:ascii="Times New Roman" w:hAnsi="Times New Roman" w:eastAsia="方正仿宋_GBK" w:cs="Times New Roman"/>
          <w:kern w:val="2"/>
          <w:sz w:val="32"/>
          <w:szCs w:val="32"/>
          <w:lang w:val="zh-CN" w:eastAsia="zh-CN" w:bidi="ar-SA"/>
        </w:rPr>
        <w:t>资不低于25000万元人民币</w:t>
      </w:r>
      <w:r>
        <w:rPr>
          <w:rFonts w:hint="eastAsia"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甲方为支持项目建设，按照设备购买价格的15%</w:t>
      </w:r>
      <w:r>
        <w:rPr>
          <w:rFonts w:hint="eastAsia"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以实际购买发票为准</w:t>
      </w:r>
      <w:r>
        <w:rPr>
          <w:rFonts w:hint="eastAsia"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对乙方进行补贴，补贴总额不超过3750万元</w:t>
      </w:r>
      <w:r>
        <w:rPr>
          <w:rFonts w:hint="eastAsia" w:ascii="Times New Roman" w:hAnsi="Times New Roman" w:eastAsia="方正仿宋_GBK" w:cs="Times New Roman"/>
          <w:kern w:val="2"/>
          <w:sz w:val="32"/>
          <w:szCs w:val="32"/>
          <w:lang w:val="zh-CN" w:eastAsia="zh-CN" w:bidi="ar-SA"/>
        </w:rPr>
        <w:t>（</w:t>
      </w:r>
      <w:r>
        <w:rPr>
          <w:rFonts w:hint="default" w:ascii="Times New Roman" w:hAnsi="Times New Roman" w:eastAsia="方正仿宋_GBK" w:cs="Times New Roman"/>
          <w:kern w:val="2"/>
          <w:sz w:val="32"/>
          <w:szCs w:val="32"/>
          <w:lang w:val="zh-CN" w:eastAsia="zh-CN" w:bidi="ar-SA"/>
        </w:rPr>
        <w:t>大写人民币</w:t>
      </w:r>
      <w:r>
        <w:rPr>
          <w:rFonts w:hint="eastAsia" w:ascii="Times New Roman" w:hAnsi="Times New Roman" w:eastAsia="方正仿宋_GBK" w:cs="Times New Roman"/>
          <w:kern w:val="2"/>
          <w:sz w:val="32"/>
          <w:szCs w:val="32"/>
          <w:lang w:val="zh-CN" w:eastAsia="zh-CN" w:bidi="ar-SA"/>
        </w:rPr>
        <w:t>叁</w:t>
      </w:r>
      <w:r>
        <w:rPr>
          <w:rFonts w:hint="default" w:ascii="Times New Roman" w:hAnsi="Times New Roman" w:eastAsia="方正仿宋_GBK" w:cs="Times New Roman"/>
          <w:kern w:val="2"/>
          <w:sz w:val="32"/>
          <w:szCs w:val="32"/>
          <w:lang w:val="zh-CN" w:eastAsia="zh-CN" w:bidi="ar-SA"/>
        </w:rPr>
        <w:t>仟柒佰伍拾万元整</w:t>
      </w:r>
      <w:r>
        <w:rPr>
          <w:rFonts w:hint="eastAsia" w:ascii="Times New Roman" w:hAnsi="Times New Roman" w:eastAsia="方正仿宋_GBK" w:cs="Times New Roman"/>
          <w:kern w:val="2"/>
          <w:sz w:val="32"/>
          <w:szCs w:val="32"/>
          <w:lang w:val="zh-CN" w:eastAsia="zh-CN" w:bidi="ar-SA"/>
        </w:rPr>
        <w:t>）。”</w:t>
      </w:r>
    </w:p>
    <w:p w14:paraId="6A612F3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zh-CN" w:eastAsia="zh-CN" w:bidi="ar-SA"/>
        </w:rPr>
        <w:t>在企业提出森阳电子科技集成电路半导体封装项目（新型微间距半导体显示器件生产项目）第一批次新购设备补贴资金的兑现申请后，各区级相关部门</w:t>
      </w:r>
      <w:r>
        <w:rPr>
          <w:rFonts w:hint="default" w:ascii="Times New Roman" w:hAnsi="Times New Roman" w:eastAsia="方正仿宋_GBK" w:cs="Times New Roman"/>
          <w:kern w:val="2"/>
          <w:sz w:val="32"/>
          <w:szCs w:val="32"/>
          <w:lang w:val="zh-CN" w:eastAsia="zh-CN" w:bidi="ar-SA"/>
        </w:rPr>
        <w:t>对设备安装情况进行现场查验</w:t>
      </w:r>
      <w:r>
        <w:rPr>
          <w:rFonts w:hint="eastAsia" w:ascii="Times New Roman" w:hAnsi="Times New Roman" w:eastAsia="方正仿宋_GBK" w:cs="Times New Roman"/>
          <w:kern w:val="2"/>
          <w:sz w:val="32"/>
          <w:szCs w:val="32"/>
          <w:lang w:val="zh-CN" w:eastAsia="zh-CN" w:bidi="ar-SA"/>
        </w:rPr>
        <w:t>，经部门会商后制定森阳电子科技集成电路半导体封装项目（新型微间距半导体显示器件生产项目）第一批次新购设备补贴资金兑现方案、森阳电子科技集成电路半导体封装项目（新型微间距半导体显示器件生产项目）第一批次新购设备补贴备忘录并征求各部门意见，各部门均反馈无意见并提请区投资促进工作委员会审议。</w:t>
      </w:r>
    </w:p>
    <w:p w14:paraId="351478A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zh-CN" w:eastAsia="zh-CN" w:bidi="ar-SA"/>
        </w:rPr>
        <w:t>资金分配按照投资协议约定实行，目标是支持森阳电子科技集成电路半导体封装项目（新型微间距半导体显示器件生产项目）建设。</w:t>
      </w:r>
    </w:p>
    <w:p w14:paraId="524F3CB0">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（二）项目绩效目标。</w:t>
      </w:r>
    </w:p>
    <w:p w14:paraId="6EA41F00">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zh-CN" w:eastAsia="zh-CN" w:bidi="ar-SA"/>
        </w:rPr>
        <w:t>森阳电子科技集成电路半导体封装项目（新型微间距半导体显示器件生产项目）按核查认定符合兑现条件的第一批次新购设备开票金额合计2600.725万元，以约定的15%兑现标准计算，应给予投资方第一批次新购设备补贴资金390.10875万元（大写：人民币叁佰玖拾万零壹仟零捌拾柒元伍角）。</w:t>
      </w:r>
    </w:p>
    <w:p w14:paraId="0BF07312">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zh-CN" w:eastAsia="zh-CN" w:bidi="ar-SA"/>
        </w:rPr>
        <w:t>根据投资方申请</w:t>
      </w:r>
      <w:r>
        <w:rPr>
          <w:rFonts w:hint="eastAsia" w:ascii="Times New Roman" w:hAnsi="Times New Roman" w:eastAsia="方正仿宋_GBK" w:cs="Times New Roman"/>
          <w:kern w:val="2"/>
          <w:sz w:val="32"/>
          <w:szCs w:val="32"/>
          <w:lang w:val="zh-CN" w:eastAsia="zh-CN" w:bidi="ar-SA"/>
        </w:rPr>
        <w:t>，各区级相关</w:t>
      </w:r>
      <w:r>
        <w:rPr>
          <w:rFonts w:hint="default" w:ascii="Times New Roman" w:hAnsi="Times New Roman" w:eastAsia="方正仿宋_GBK" w:cs="Times New Roman"/>
          <w:kern w:val="2"/>
          <w:sz w:val="32"/>
          <w:szCs w:val="32"/>
          <w:lang w:val="zh-CN" w:eastAsia="zh-CN" w:bidi="ar-SA"/>
        </w:rPr>
        <w:t>部门对</w:t>
      </w:r>
      <w:r>
        <w:rPr>
          <w:rFonts w:hint="eastAsia" w:ascii="Times New Roman" w:hAnsi="Times New Roman" w:eastAsia="方正仿宋_GBK" w:cs="Times New Roman"/>
          <w:kern w:val="2"/>
          <w:sz w:val="32"/>
          <w:szCs w:val="32"/>
          <w:lang w:val="zh-CN" w:eastAsia="zh-CN" w:bidi="ar-SA"/>
        </w:rPr>
        <w:t>设备到位情况</w:t>
      </w:r>
      <w:r>
        <w:rPr>
          <w:rFonts w:hint="default" w:ascii="Times New Roman" w:hAnsi="Times New Roman" w:eastAsia="方正仿宋_GBK" w:cs="Times New Roman"/>
          <w:kern w:val="2"/>
          <w:sz w:val="32"/>
          <w:szCs w:val="32"/>
          <w:lang w:val="zh-CN" w:eastAsia="zh-CN" w:bidi="ar-SA"/>
        </w:rPr>
        <w:t>进行现场查验，</w:t>
      </w:r>
      <w:r>
        <w:rPr>
          <w:rFonts w:hint="eastAsia" w:ascii="Times New Roman" w:hAnsi="Times New Roman" w:eastAsia="方正仿宋_GBK" w:cs="Times New Roman"/>
          <w:kern w:val="2"/>
          <w:sz w:val="32"/>
          <w:szCs w:val="32"/>
          <w:lang w:val="zh-CN" w:eastAsia="zh-CN" w:bidi="ar-SA"/>
        </w:rPr>
        <w:t>经现场核实，森阳电子科技集成电路半导体封装项目（新型微间距半导体显示器件生产项目）第一批次设备已全部安装到位并完成设备调试，具备生产条件，符合投资协议约定的设备补贴兑现条件。补贴资金到位后将按程序按时完成拨付，以支持项目建设。</w:t>
      </w:r>
    </w:p>
    <w:p w14:paraId="04E2146D">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zh-CN" w:eastAsia="zh-CN" w:bidi="ar-SA"/>
        </w:rPr>
        <w:t>补贴资金均按照投资协议约定进行核查，满足要求进行兑现。</w:t>
      </w:r>
    </w:p>
    <w:p w14:paraId="1A6EA27C">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（三）项目自评步骤及方法。</w:t>
      </w:r>
    </w:p>
    <w:p w14:paraId="087FC7C0">
      <w:pPr>
        <w:keepNext w:val="0"/>
        <w:keepLines w:val="0"/>
        <w:pageBreakBefore w:val="0"/>
        <w:widowControl w:val="0"/>
        <w:kinsoku/>
        <w:wordWrap/>
        <w:overflowPunct/>
        <w:topLinePunct w:val="0"/>
        <w:autoSpaceDE w:val="0"/>
        <w:autoSpaceDN w:val="0"/>
        <w:bidi w:val="0"/>
        <w:adjustRightIn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在预算编制、预算执行、支出绩效方面，都严格按规定执行，合理安排支出，使财政资金</w:t>
      </w:r>
      <w:r>
        <w:rPr>
          <w:rFonts w:hint="eastAsia" w:ascii="Times New Roman" w:hAnsi="Times New Roman" w:eastAsia="方正仿宋_GBK" w:cs="Times New Roman"/>
          <w:kern w:val="2"/>
          <w:sz w:val="32"/>
          <w:szCs w:val="32"/>
          <w:lang w:val="zh-CN" w:eastAsia="zh-CN" w:bidi="ar-SA"/>
        </w:rPr>
        <w:t>产生</w:t>
      </w:r>
      <w:r>
        <w:rPr>
          <w:rFonts w:hint="default" w:ascii="Times New Roman" w:hAnsi="Times New Roman" w:eastAsia="方正仿宋_GBK" w:cs="Times New Roman"/>
          <w:kern w:val="2"/>
          <w:sz w:val="32"/>
          <w:szCs w:val="32"/>
          <w:lang w:val="zh-CN" w:eastAsia="zh-CN" w:bidi="ar-SA"/>
        </w:rPr>
        <w:t>最大效益。</w:t>
      </w:r>
    </w:p>
    <w:p w14:paraId="5F8572D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二、项目资金申报及使用情况</w:t>
      </w:r>
    </w:p>
    <w:p w14:paraId="050F41B4">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（一）项目资金申报及批复情况。</w:t>
      </w:r>
    </w:p>
    <w:p w14:paraId="2F3FE671">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2023年9月11日，攀枝花腾彩光电有限公司向区政府申请兑现森阳电子科技集成电路半导体封装项目（新型微间距半导体显示器件生产项目）第一批新购设备补贴。收到申请后，各区级相关部门对设备安装情况进行现场查验，经部门会商后制定森阳电子科技集成电路半导体封装项目（新型微间距半导体显示器件生产项目）第一批次新购设备补贴资金兑现方案、森阳电子科技集成电路半导体封装项目（新型微间距半导体显示器件生产项目）第一批次新购设备补贴备忘录并征求各部门意见，各部门均反馈无意见并提请区投资促进工作委员会审议。2023年12月24日，区投资促进工作委员会2023年第7次会议审议通过《关于兑现森阳电子科技集成电路半导体封装项目（新型微间距半导体显示器件生产项目）第一批次新购设备补贴的请示》。2024年1月，区财政向区经济合作局拨付新型微间距半导体显示器件生产项目第一批次新购设备补贴第一笔资金200万元，区经济合作局经局长办公会、党组会讨论通过后，向攀枝花腾彩光电有限公司兑现该笔资金。2024年4月，区财政向区经济合作局拨付新型微间距半导体显示器件生产项目第一批次新购设备补贴第二笔资金90万元，区经济合作局经局长办公会、党组会讨论通过后，向攀枝花腾彩光电有限公司兑现该笔资金。</w:t>
      </w:r>
    </w:p>
    <w:p w14:paraId="466C01AD">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（二）资金计划、到位及使用情况。</w:t>
      </w:r>
    </w:p>
    <w:p w14:paraId="12967B3C">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资金计划。</w:t>
      </w:r>
    </w:p>
    <w:p w14:paraId="7219476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新型微间距半导体显示器件生产项目第一批次新购设备补贴第一笔资金200万元、第二笔资金90万元为区级财政资金。</w:t>
      </w:r>
    </w:p>
    <w:p w14:paraId="4C5CD88C">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2</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资金到位。</w:t>
      </w:r>
    </w:p>
    <w:p w14:paraId="1E7CF11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资金到位</w:t>
      </w:r>
      <w:r>
        <w:rPr>
          <w:rFonts w:hint="eastAsia" w:ascii="Times New Roman" w:hAnsi="Times New Roman" w:eastAsia="方正仿宋_GBK" w:cs="Times New Roman"/>
          <w:kern w:val="2"/>
          <w:sz w:val="32"/>
          <w:szCs w:val="32"/>
          <w:lang w:val="en-US" w:eastAsia="zh-CN" w:bidi="ar-SA"/>
        </w:rPr>
        <w:t>290</w:t>
      </w:r>
      <w:r>
        <w:rPr>
          <w:rFonts w:hint="eastAsia" w:ascii="Times New Roman" w:hAnsi="Times New Roman" w:eastAsia="方正仿宋_GBK" w:cs="Times New Roman"/>
          <w:kern w:val="2"/>
          <w:sz w:val="32"/>
          <w:szCs w:val="32"/>
          <w:lang w:val="zh-CN" w:eastAsia="zh-CN" w:bidi="ar-SA"/>
        </w:rPr>
        <w:t>万元，资金到位情况与资金计划相符，资金到位率100%，资金到位及时。</w:t>
      </w:r>
    </w:p>
    <w:p w14:paraId="7C3ECFA9">
      <w:pPr>
        <w:spacing w:line="600" w:lineRule="exact"/>
        <w:ind w:firstLine="803" w:firstLineChars="250"/>
        <w:jc w:val="both"/>
        <w:outlineLvl w:val="9"/>
        <w:rPr>
          <w:rFonts w:hint="eastAsia" w:ascii="Times New Roman" w:hAnsi="Times New Roman" w:eastAsia="方正仿宋_GBK" w:cs="Times New Roman"/>
          <w:b/>
          <w:bCs/>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zh-CN" w:eastAsia="zh-CN" w:bidi="ar-SA"/>
        </w:rPr>
        <w:t>资金使用。</w:t>
      </w:r>
    </w:p>
    <w:p w14:paraId="0B40DE72">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专款专用，不拖欠，不挪用。在收到财政下达的指标后，及时完成资金拨付。资金支付范围、支付标准、支付进度、支付依据合规合法、与预算相符。</w:t>
      </w:r>
    </w:p>
    <w:p w14:paraId="64CD84CF">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（三）项目财务管理情况。</w:t>
      </w:r>
    </w:p>
    <w:p w14:paraId="7CC48BE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该笔费用，通过区投资促进工作委员会2023年第7次会议审议，由区财政拨付我局后，直接转入企业对公账户。</w:t>
      </w:r>
    </w:p>
    <w:p w14:paraId="0CBF2B2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三、项目实施及管理情况</w:t>
      </w:r>
    </w:p>
    <w:p w14:paraId="757C16AF">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（一）项目组织架构及实施流程。</w:t>
      </w:r>
      <w:r>
        <w:rPr>
          <w:rFonts w:hint="eastAsia" w:ascii="Times New Roman" w:hAnsi="Times New Roman" w:eastAsia="方正仿宋_GBK" w:cs="Times New Roman"/>
          <w:kern w:val="2"/>
          <w:sz w:val="32"/>
          <w:szCs w:val="32"/>
          <w:lang w:val="zh-CN" w:eastAsia="zh-CN" w:bidi="ar-SA"/>
        </w:rPr>
        <w:t>2023年9月11日，攀枝花腾彩光电有限公司向区政府申请兑现森阳电子科技集成电路半导体封装项目（新型微间距半导体显示器件生产项目）第一批新购设备补贴。2023年12月24日，区投资促进工作委员会2023年第7次会议审议通过《关于兑现森阳电子科技集成电路半导体封装项目（新型微间距半导体显示器件生产项目）第一批次新购设备补贴的请示》。2024年1月，区财政通过区经济合作局向攀枝花腾彩光电有限公司兑现新型微间距半导体显示器件生产项目第一批次新购设备补贴第一笔资金200万元。2024年4月，区财政通过区经济合作局向攀枝花腾彩光电有限公司兑现新型微间距半导体显示器件生产项目第一批次新购设备补贴第二笔资金90万元。</w:t>
      </w:r>
    </w:p>
    <w:p w14:paraId="01778794">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（二）项目管理情况。</w:t>
      </w:r>
      <w:r>
        <w:rPr>
          <w:rFonts w:hint="eastAsia" w:ascii="Times New Roman" w:hAnsi="Times New Roman" w:eastAsia="方正仿宋_GBK" w:cs="Times New Roman"/>
          <w:kern w:val="2"/>
          <w:sz w:val="32"/>
          <w:szCs w:val="32"/>
          <w:lang w:val="zh-CN" w:eastAsia="zh-CN" w:bidi="ar-SA"/>
        </w:rPr>
        <w:t>项目依法依规进行了事前绩效评估。</w:t>
      </w:r>
    </w:p>
    <w:p w14:paraId="4F721703">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（三）项目监管情况。</w:t>
      </w:r>
      <w:r>
        <w:rPr>
          <w:rFonts w:hint="eastAsia" w:ascii="Times New Roman" w:hAnsi="Times New Roman" w:eastAsia="方正仿宋_GBK" w:cs="Times New Roman"/>
          <w:kern w:val="2"/>
          <w:sz w:val="32"/>
          <w:szCs w:val="32"/>
          <w:lang w:val="zh-CN" w:eastAsia="zh-CN" w:bidi="ar-SA"/>
        </w:rPr>
        <w:t>项目实施过程中，关键程序，均有监督人员，以确保项目实施的规范性。且本次申请进行第一批次新购设备补贴的价值2600.725万元（大写：人民币贰仟陆佰零壹万零壹佰伍拾元整）的设备中，固晶机18台（价值合计396万元）已被南山管委会纳入</w:t>
      </w:r>
      <w:r>
        <w:rPr>
          <w:rFonts w:hint="default" w:ascii="Times New Roman" w:hAnsi="Times New Roman" w:eastAsia="方正仿宋_GBK" w:cs="Times New Roman"/>
          <w:kern w:val="2"/>
          <w:sz w:val="32"/>
          <w:szCs w:val="32"/>
          <w:lang w:val="zh-CN" w:eastAsia="zh-CN" w:bidi="ar-SA"/>
        </w:rPr>
        <w:t>监管</w:t>
      </w:r>
      <w:r>
        <w:rPr>
          <w:rFonts w:hint="eastAsia" w:ascii="Times New Roman" w:hAnsi="Times New Roman" w:eastAsia="方正仿宋_GBK" w:cs="Times New Roman"/>
          <w:kern w:val="2"/>
          <w:sz w:val="32"/>
          <w:szCs w:val="32"/>
          <w:lang w:val="zh-CN" w:eastAsia="zh-CN" w:bidi="ar-SA"/>
        </w:rPr>
        <w:t>。</w:t>
      </w:r>
    </w:p>
    <w:p w14:paraId="0DF2283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zh-CN" w:eastAsia="zh-CN" w:bidi="ar-SA"/>
        </w:rPr>
      </w:pPr>
      <w:r>
        <w:rPr>
          <w:rFonts w:hint="default" w:ascii="Times New Roman" w:hAnsi="Times New Roman" w:eastAsia="方正黑体_GBK" w:cs="Times New Roman"/>
          <w:kern w:val="2"/>
          <w:sz w:val="32"/>
          <w:szCs w:val="32"/>
          <w:lang w:val="en-US" w:eastAsia="zh-CN" w:bidi="ar-SA"/>
        </w:rPr>
        <w:t>四、项目绩效情况</w:t>
      </w:r>
      <w:r>
        <w:rPr>
          <w:rFonts w:hint="default" w:ascii="Times New Roman" w:hAnsi="Times New Roman" w:eastAsia="方正黑体_GBK" w:cs="Times New Roman"/>
          <w:kern w:val="2"/>
          <w:sz w:val="32"/>
          <w:szCs w:val="32"/>
          <w:lang w:val="zh-CN" w:eastAsia="zh-CN" w:bidi="ar-SA"/>
        </w:rPr>
        <w:tab/>
      </w:r>
    </w:p>
    <w:p w14:paraId="5048C706">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（一）项目完成情况。</w:t>
      </w:r>
    </w:p>
    <w:p w14:paraId="15C701B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项目数量、质量、时效、成本等各项指标完成度为</w:t>
      </w:r>
      <w:r>
        <w:rPr>
          <w:rFonts w:hint="eastAsia" w:ascii="Times New Roman" w:hAnsi="Times New Roman" w:eastAsia="方正仿宋_GBK" w:cs="Times New Roman"/>
          <w:kern w:val="2"/>
          <w:sz w:val="32"/>
          <w:szCs w:val="32"/>
          <w:lang w:val="en-US" w:eastAsia="zh-CN" w:bidi="ar-SA"/>
        </w:rPr>
        <w:t>90%</w:t>
      </w:r>
      <w:r>
        <w:rPr>
          <w:rFonts w:hint="eastAsia" w:ascii="Times New Roman" w:hAnsi="Times New Roman" w:eastAsia="方正仿宋_GBK" w:cs="Times New Roman"/>
          <w:kern w:val="2"/>
          <w:sz w:val="32"/>
          <w:szCs w:val="32"/>
          <w:lang w:val="zh-CN" w:eastAsia="zh-CN" w:bidi="ar-SA"/>
        </w:rPr>
        <w:t>。</w:t>
      </w:r>
    </w:p>
    <w:p w14:paraId="5F4C91AC">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（二）项目效益情况。</w:t>
      </w:r>
    </w:p>
    <w:p w14:paraId="3E9F0649">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提供就业岗位，增加群众收入，提高人民群众的生活水平，对进一步实现仁和区对外开放，吸引人气、商气具有重要的意义。</w:t>
      </w:r>
    </w:p>
    <w:p w14:paraId="3D509C6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五、评价结论及建议</w:t>
      </w:r>
    </w:p>
    <w:p w14:paraId="34DDB2A2">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（一）评价结论。</w:t>
      </w:r>
    </w:p>
    <w:p w14:paraId="115205E6">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在预算编制、预算执行、支出绩效方面，都严格按规定执行，合理安排支出，使财政资金发生最大效益</w:t>
      </w:r>
    </w:p>
    <w:p w14:paraId="788483E0">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（二）存在的问题。</w:t>
      </w:r>
    </w:p>
    <w:p w14:paraId="671AADF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绩效自评指标体系仍需要结合实际逐步完善</w:t>
      </w:r>
      <w:r>
        <w:rPr>
          <w:rFonts w:hint="eastAsia" w:ascii="Times New Roman" w:hAnsi="Times New Roman" w:eastAsia="方正仿宋_GBK" w:cs="Times New Roman"/>
          <w:kern w:val="2"/>
          <w:sz w:val="32"/>
          <w:szCs w:val="32"/>
          <w:lang w:val="zh-CN" w:eastAsia="zh-CN" w:bidi="ar-SA"/>
        </w:rPr>
        <w:t>。</w:t>
      </w:r>
    </w:p>
    <w:p w14:paraId="73A37FCF">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（三）相关建议。</w:t>
      </w:r>
    </w:p>
    <w:p w14:paraId="445F35FF">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我局将继续坚持查漏补缺，完善内控管理制度，做好工作人员培训，提高财务人员业务综合能力。</w:t>
      </w:r>
    </w:p>
    <w:p w14:paraId="407E56EB">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7DB0FEC7">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pPr>
    </w:p>
    <w:p w14:paraId="63E3E01B">
      <w:pPr>
        <w:keepNext w:val="0"/>
        <w:keepLines w:val="0"/>
        <w:pageBreakBefore w:val="0"/>
        <w:widowControl w:val="0"/>
        <w:kinsoku/>
        <w:wordWrap/>
        <w:overflowPunct/>
        <w:topLinePunct w:val="0"/>
        <w:bidi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bCs/>
          <w:color w:val="auto"/>
          <w:kern w:val="2"/>
          <w:sz w:val="32"/>
          <w:szCs w:val="32"/>
          <w:lang w:val="en-US" w:eastAsia="zh-CN" w:bidi="ar-SA"/>
        </w:rPr>
        <w:sectPr>
          <w:footerReference r:id="rId11" w:type="default"/>
          <w:pgSz w:w="11906" w:h="16838"/>
          <w:pgMar w:top="1440" w:right="1800" w:bottom="1440" w:left="1800" w:header="851" w:footer="992" w:gutter="0"/>
          <w:pgNumType w:fmt="numberInDash" w:start="36"/>
          <w:cols w:space="425" w:num="1"/>
          <w:docGrid w:type="lines" w:linePitch="312" w:charSpace="0"/>
        </w:sectPr>
      </w:pPr>
    </w:p>
    <w:p w14:paraId="419A78E3">
      <w:pPr>
        <w:pStyle w:val="39"/>
        <w:spacing w:line="578" w:lineRule="exact"/>
        <w:jc w:val="center"/>
        <w:outlineLvl w:val="9"/>
        <w:rPr>
          <w:rFonts w:ascii="Times New Roman" w:hAnsi="Times New Roman" w:eastAsia="方正小标宋简体" w:cs="方正小标宋简体"/>
          <w:color w:val="auto"/>
          <w:kern w:val="2"/>
          <w:sz w:val="44"/>
          <w:szCs w:val="44"/>
          <w:lang w:val="en-US"/>
        </w:rPr>
      </w:pPr>
    </w:p>
    <w:p w14:paraId="199EA56A">
      <w:pPr>
        <w:pStyle w:val="39"/>
        <w:keepNext w:val="0"/>
        <w:keepLines w:val="0"/>
        <w:pageBreakBefore w:val="0"/>
        <w:widowControl w:val="0"/>
        <w:suppressAutoHyphens/>
        <w:kinsoku/>
        <w:wordWrap/>
        <w:overflowPunct/>
        <w:topLinePunct w:val="0"/>
        <w:autoSpaceDE/>
        <w:autoSpaceDN/>
        <w:bidi w:val="0"/>
        <w:adjustRightInd/>
        <w:snapToGrid/>
        <w:spacing w:line="0" w:lineRule="atLeast"/>
        <w:ind w:left="0" w:leftChars="0"/>
        <w:jc w:val="center"/>
        <w:textAlignment w:val="auto"/>
        <w:outlineLvl w:val="9"/>
        <w:rPr>
          <w:rFonts w:hint="eastAsia" w:ascii="Times New Roman" w:hAnsi="Times New Roman" w:eastAsia="方正小标宋_GBK" w:cs="Times New Roman"/>
          <w:b/>
          <w:color w:val="auto"/>
          <w:kern w:val="2"/>
          <w:sz w:val="44"/>
          <w:szCs w:val="44"/>
          <w:lang w:val="en-US" w:eastAsia="zh-CN" w:bidi="ar-SA"/>
        </w:rPr>
      </w:pPr>
      <w:r>
        <w:rPr>
          <w:rFonts w:hint="eastAsia" w:ascii="Times New Roman" w:hAnsi="Times New Roman" w:eastAsia="方正小标宋_GBK" w:cs="Times New Roman"/>
          <w:b/>
          <w:color w:val="auto"/>
          <w:kern w:val="2"/>
          <w:sz w:val="44"/>
          <w:szCs w:val="44"/>
          <w:lang w:val="en-US" w:eastAsia="zh-CN" w:bidi="ar-SA"/>
        </w:rPr>
        <w:t>专项预算项目绩效评价报告</w:t>
      </w:r>
    </w:p>
    <w:p w14:paraId="29B49164">
      <w:pPr>
        <w:pStyle w:val="39"/>
        <w:spacing w:line="600" w:lineRule="exact"/>
        <w:jc w:val="center"/>
        <w:outlineLvl w:val="9"/>
        <w:rPr>
          <w:rFonts w:hint="eastAsia" w:ascii="Times New Roman" w:hAnsi="Times New Roman" w:eastAsia="楷体_GB2312" w:cs="Times New Roman"/>
          <w:b/>
          <w:bCs/>
          <w:spacing w:val="0"/>
          <w:sz w:val="32"/>
          <w:szCs w:val="32"/>
          <w:lang w:eastAsia="zh-CN"/>
        </w:rPr>
      </w:pPr>
      <w:r>
        <w:rPr>
          <w:rFonts w:hint="eastAsia" w:ascii="Times New Roman" w:hAnsi="Times New Roman" w:eastAsia="楷体_GB2312" w:cs="Times New Roman"/>
          <w:b/>
          <w:bCs/>
          <w:spacing w:val="0"/>
          <w:sz w:val="32"/>
          <w:szCs w:val="32"/>
          <w:lang w:eastAsia="zh-CN"/>
        </w:rPr>
        <w:t>（</w:t>
      </w:r>
      <w:r>
        <w:rPr>
          <w:rFonts w:hint="eastAsia" w:ascii="Times New Roman" w:hAnsi="Times New Roman" w:eastAsia="楷体_GB2312" w:cs="Times New Roman"/>
          <w:b/>
          <w:bCs/>
          <w:spacing w:val="0"/>
          <w:sz w:val="32"/>
          <w:szCs w:val="32"/>
        </w:rPr>
        <w:t>经建项目</w:t>
      </w:r>
      <w:r>
        <w:rPr>
          <w:rFonts w:hint="default" w:ascii="Times New Roman" w:hAnsi="Times New Roman" w:eastAsia="楷体_GB2312" w:cs="Times New Roman"/>
          <w:b/>
          <w:bCs/>
          <w:spacing w:val="0"/>
          <w:sz w:val="32"/>
          <w:szCs w:val="32"/>
        </w:rPr>
        <w:t>支出绩效自评报告</w:t>
      </w:r>
      <w:r>
        <w:rPr>
          <w:rFonts w:hint="eastAsia" w:ascii="Times New Roman" w:hAnsi="Times New Roman" w:eastAsia="楷体_GB2312" w:cs="Times New Roman"/>
          <w:b/>
          <w:bCs/>
          <w:spacing w:val="0"/>
          <w:sz w:val="32"/>
          <w:szCs w:val="32"/>
          <w:lang w:eastAsia="zh-CN"/>
        </w:rPr>
        <w:t>）</w:t>
      </w:r>
    </w:p>
    <w:p w14:paraId="6E4820F5">
      <w:pPr>
        <w:pStyle w:val="39"/>
        <w:spacing w:line="600" w:lineRule="exact"/>
        <w:ind w:firstLine="1989" w:firstLineChars="619"/>
        <w:jc w:val="both"/>
        <w:outlineLvl w:val="9"/>
        <w:rPr>
          <w:rFonts w:hint="eastAsia" w:ascii="Times New Roman" w:hAnsi="Times New Roman" w:eastAsia="楷体_GB2312" w:cs="Times New Roman"/>
          <w:b/>
          <w:bCs/>
          <w:spacing w:val="0"/>
          <w:sz w:val="32"/>
          <w:szCs w:val="32"/>
          <w:lang w:eastAsia="zh-CN"/>
        </w:rPr>
      </w:pPr>
    </w:p>
    <w:p w14:paraId="1B95B1E1">
      <w:pPr>
        <w:adjustRightInd w:val="0"/>
        <w:snapToGrid w:val="0"/>
        <w:spacing w:line="578" w:lineRule="exact"/>
        <w:ind w:firstLine="640" w:firstLineChars="200"/>
        <w:jc w:val="both"/>
        <w:outlineLvl w:val="9"/>
        <w:rPr>
          <w:rFonts w:hint="eastAsia" w:ascii="Times New Roman" w:hAnsi="Times New Roman" w:eastAsia="方正黑体_GBK" w:cs="Times New Roman"/>
          <w:kern w:val="2"/>
          <w:sz w:val="32"/>
          <w:szCs w:val="32"/>
          <w:lang w:val="zh-CN" w:eastAsia="zh-CN" w:bidi="ar-SA"/>
        </w:rPr>
      </w:pPr>
      <w:r>
        <w:rPr>
          <w:rFonts w:hint="eastAsia" w:ascii="Times New Roman" w:hAnsi="Times New Roman" w:eastAsia="方正黑体_GBK" w:cs="Times New Roman"/>
          <w:kern w:val="2"/>
          <w:sz w:val="32"/>
          <w:szCs w:val="32"/>
          <w:lang w:val="en-US" w:eastAsia="zh-CN" w:bidi="ar-SA"/>
        </w:rPr>
        <w:t>一、</w:t>
      </w:r>
      <w:r>
        <w:rPr>
          <w:rFonts w:hint="eastAsia" w:ascii="Times New Roman" w:hAnsi="Times New Roman" w:eastAsia="方正黑体_GBK" w:cs="Times New Roman"/>
          <w:kern w:val="2"/>
          <w:sz w:val="32"/>
          <w:szCs w:val="32"/>
          <w:lang w:val="zh-CN" w:eastAsia="zh-CN" w:bidi="ar-SA"/>
        </w:rPr>
        <w:t>项目概况</w:t>
      </w:r>
    </w:p>
    <w:p w14:paraId="6CA77401">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（一）项目基本情况。</w:t>
      </w:r>
    </w:p>
    <w:p w14:paraId="5A4DF980">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en-US" w:eastAsia="zh-CN" w:bidi="ar-SA"/>
        </w:rPr>
        <w:t>2015年6月12日，我区与香港毅德控股有限公司（以下简称“毅德控股”）签订《攀枝花·毅德城项目投资合同》（合同编号：RH-ZS-2015-8）。自项目投资合同签订后，我区开展了项目征地拆迁、周边基础设施配套建设等相关工作，2015年6月25日毅德控股向我区缴纳了2000万元履约保证金。后期，毅德控股由于市场原因拒不履行自身义务，导致项目无法继续推进，项目合作被迫终止。</w:t>
      </w:r>
      <w:r>
        <w:rPr>
          <w:rFonts w:hint="default" w:ascii="Times New Roman" w:hAnsi="Times New Roman" w:eastAsia="方正仿宋_GBK" w:cs="Times New Roman"/>
          <w:kern w:val="2"/>
          <w:sz w:val="32"/>
          <w:szCs w:val="32"/>
          <w:lang w:val="zh-CN" w:eastAsia="zh-CN" w:bidi="ar-SA"/>
        </w:rPr>
        <w:t>毅德控股于</w:t>
      </w:r>
      <w:r>
        <w:rPr>
          <w:rFonts w:hint="default" w:ascii="Times New Roman" w:hAnsi="Times New Roman" w:eastAsia="方正仿宋_GBK" w:cs="Times New Roman"/>
          <w:kern w:val="2"/>
          <w:sz w:val="32"/>
          <w:szCs w:val="32"/>
          <w:lang w:val="en-US" w:eastAsia="zh-CN" w:bidi="ar-SA"/>
        </w:rPr>
        <w:t>2022年10月25日向攀枝花市中级人民法院提起诉讼，起诉仁和区退还其2000万元履约保证金及资金占用利息。2022年11月8日我区收到攀枝花市中级人民法院的应诉通知书后，立即召集有关部门及法律顾问研判案情，安排区经济合作局牵头开展情况调查，积极准备应诉工作同时提起反诉。</w:t>
      </w:r>
      <w:r>
        <w:rPr>
          <w:rFonts w:hint="default" w:ascii="Times New Roman" w:hAnsi="Times New Roman" w:eastAsia="方正仿宋_GBK" w:cs="Times New Roman"/>
          <w:kern w:val="2"/>
          <w:sz w:val="32"/>
          <w:szCs w:val="32"/>
          <w:lang w:val="zh-CN" w:eastAsia="zh-CN" w:bidi="ar-SA"/>
        </w:rPr>
        <w:t>2022年12月12日，与我局</w:t>
      </w:r>
      <w:r>
        <w:rPr>
          <w:rFonts w:hint="default" w:ascii="Times New Roman" w:hAnsi="Times New Roman" w:eastAsia="方正仿宋_GBK" w:cs="Times New Roman"/>
          <w:kern w:val="2"/>
          <w:sz w:val="32"/>
          <w:szCs w:val="32"/>
          <w:lang w:val="en-US" w:eastAsia="zh-CN" w:bidi="ar-SA"/>
        </w:rPr>
        <w:t>的</w:t>
      </w:r>
      <w:r>
        <w:rPr>
          <w:rFonts w:hint="default" w:ascii="Times New Roman" w:hAnsi="Times New Roman" w:eastAsia="方正仿宋_GBK" w:cs="Times New Roman"/>
          <w:kern w:val="2"/>
          <w:sz w:val="32"/>
          <w:szCs w:val="32"/>
          <w:lang w:val="zh-CN" w:eastAsia="zh-CN" w:bidi="ar-SA"/>
        </w:rPr>
        <w:t>法律顾问四川三才律师事务所签订了《诉讼代理合同》（编号为〔202</w:t>
      </w: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kern w:val="2"/>
          <w:sz w:val="32"/>
          <w:szCs w:val="32"/>
          <w:lang w:val="zh-CN" w:eastAsia="zh-CN" w:bidi="ar-SA"/>
        </w:rPr>
        <w:t>〕民代004号），全权委托四川三才律师事务所为仁和区政府与香港毅德控股有限公司合同纠纷案诉讼代理人。2023年</w:t>
      </w: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kern w:val="2"/>
          <w:sz w:val="32"/>
          <w:szCs w:val="32"/>
          <w:lang w:val="zh-CN" w:eastAsia="zh-CN" w:bidi="ar-SA"/>
        </w:rPr>
        <w:t>月</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kern w:val="2"/>
          <w:sz w:val="32"/>
          <w:szCs w:val="32"/>
          <w:lang w:val="zh-CN" w:eastAsia="zh-CN" w:bidi="ar-SA"/>
        </w:rPr>
        <w:t>日，仁和区政府与香港毅德控股有限公司</w:t>
      </w:r>
      <w:r>
        <w:rPr>
          <w:rFonts w:hint="default" w:ascii="Times New Roman" w:hAnsi="Times New Roman" w:eastAsia="方正仿宋_GBK" w:cs="Times New Roman"/>
          <w:kern w:val="2"/>
          <w:sz w:val="32"/>
          <w:szCs w:val="32"/>
          <w:lang w:val="en-US" w:eastAsia="zh-CN" w:bidi="ar-SA"/>
        </w:rPr>
        <w:t>出庭</w:t>
      </w:r>
      <w:r>
        <w:rPr>
          <w:rFonts w:hint="default" w:ascii="Times New Roman" w:hAnsi="Times New Roman" w:eastAsia="方正仿宋_GBK" w:cs="Times New Roman"/>
          <w:kern w:val="2"/>
          <w:sz w:val="32"/>
          <w:szCs w:val="32"/>
          <w:lang w:val="zh-CN" w:eastAsia="zh-CN" w:bidi="ar-SA"/>
        </w:rPr>
        <w:t>攀枝花市中级人民法院</w:t>
      </w:r>
      <w:r>
        <w:rPr>
          <w:rFonts w:hint="default" w:ascii="Times New Roman" w:hAnsi="Times New Roman" w:eastAsia="方正仿宋_GBK" w:cs="Times New Roman"/>
          <w:kern w:val="2"/>
          <w:sz w:val="32"/>
          <w:szCs w:val="32"/>
          <w:lang w:val="en-US" w:eastAsia="zh-CN" w:bidi="ar-SA"/>
        </w:rPr>
        <w:t>，最终</w:t>
      </w:r>
      <w:r>
        <w:rPr>
          <w:rFonts w:hint="default" w:ascii="Times New Roman" w:hAnsi="Times New Roman" w:eastAsia="方正仿宋_GBK" w:cs="Times New Roman"/>
          <w:kern w:val="2"/>
          <w:sz w:val="32"/>
          <w:szCs w:val="32"/>
          <w:lang w:val="zh-CN" w:eastAsia="zh-CN" w:bidi="ar-SA"/>
        </w:rPr>
        <w:t>就原攀枝花·毅德城项目达成调解，</w:t>
      </w:r>
      <w:r>
        <w:rPr>
          <w:rFonts w:hint="default" w:ascii="Times New Roman" w:hAnsi="Times New Roman" w:eastAsia="方正仿宋_GBK" w:cs="Times New Roman"/>
          <w:kern w:val="2"/>
          <w:sz w:val="32"/>
          <w:szCs w:val="32"/>
          <w:lang w:val="en-US" w:eastAsia="zh-CN" w:bidi="ar-SA"/>
        </w:rPr>
        <w:t>仁和区政府返还</w:t>
      </w:r>
      <w:r>
        <w:rPr>
          <w:rFonts w:hint="default" w:ascii="Times New Roman" w:hAnsi="Times New Roman" w:eastAsia="方正仿宋_GBK" w:cs="Times New Roman"/>
          <w:kern w:val="2"/>
          <w:sz w:val="32"/>
          <w:szCs w:val="32"/>
          <w:lang w:val="zh-CN" w:eastAsia="zh-CN" w:bidi="ar-SA"/>
        </w:rPr>
        <w:t>香港毅德控股有限公司</w:t>
      </w:r>
      <w:r>
        <w:rPr>
          <w:rFonts w:hint="default" w:ascii="Times New Roman" w:hAnsi="Times New Roman" w:eastAsia="方正仿宋_GBK" w:cs="Times New Roman"/>
          <w:kern w:val="2"/>
          <w:sz w:val="32"/>
          <w:szCs w:val="32"/>
          <w:lang w:val="en-US" w:eastAsia="zh-CN" w:bidi="ar-SA"/>
        </w:rPr>
        <w:t>1500万元，</w:t>
      </w:r>
      <w:r>
        <w:rPr>
          <w:rFonts w:hint="default" w:ascii="Times New Roman" w:hAnsi="Times New Roman" w:eastAsia="方正仿宋_GBK" w:cs="Times New Roman"/>
          <w:kern w:val="2"/>
          <w:sz w:val="32"/>
          <w:szCs w:val="32"/>
          <w:lang w:val="zh-CN" w:eastAsia="zh-CN" w:bidi="ar-SA"/>
        </w:rPr>
        <w:t>剩余的履约保证金本金500万元以及诉请的资金占用利息，毅德控股自愿放弃主张。</w:t>
      </w:r>
      <w:r>
        <w:rPr>
          <w:rFonts w:hint="default" w:ascii="Times New Roman" w:hAnsi="Times New Roman" w:eastAsia="方正仿宋_GBK" w:cs="Times New Roman"/>
          <w:kern w:val="2"/>
          <w:sz w:val="32"/>
          <w:szCs w:val="32"/>
          <w:lang w:val="en-US" w:eastAsia="zh-CN" w:bidi="ar-SA"/>
        </w:rPr>
        <w:t>返还毅德控股履约保证金本金1500万元，于2023年8月31日前支付750万元，于2023年10月31日前支付600万元，剩余的150万元在2023年11月30日前支付完毕。</w:t>
      </w:r>
      <w:r>
        <w:rPr>
          <w:rFonts w:hint="default" w:ascii="Times New Roman" w:hAnsi="Times New Roman" w:eastAsia="方正仿宋_GBK" w:cs="Times New Roman"/>
          <w:kern w:val="2"/>
          <w:sz w:val="32"/>
          <w:szCs w:val="32"/>
          <w:lang w:val="zh-CN" w:eastAsia="zh-CN" w:bidi="ar-SA"/>
        </w:rPr>
        <w:t>根据</w:t>
      </w:r>
      <w:r>
        <w:rPr>
          <w:rFonts w:hint="default" w:ascii="Times New Roman" w:hAnsi="Times New Roman" w:eastAsia="方正仿宋_GBK" w:cs="Times New Roman"/>
          <w:kern w:val="2"/>
          <w:sz w:val="32"/>
          <w:szCs w:val="32"/>
          <w:lang w:val="en-US" w:eastAsia="zh-CN" w:bidi="ar-SA"/>
        </w:rPr>
        <w:t>诉讼代理</w:t>
      </w:r>
      <w:r>
        <w:rPr>
          <w:rFonts w:hint="default" w:ascii="Times New Roman" w:hAnsi="Times New Roman" w:eastAsia="方正仿宋_GBK" w:cs="Times New Roman"/>
          <w:kern w:val="2"/>
          <w:sz w:val="32"/>
          <w:szCs w:val="32"/>
          <w:lang w:val="zh-CN" w:eastAsia="zh-CN" w:bidi="ar-SA"/>
        </w:rPr>
        <w:t>合同第七条律师代理费约定，本案件诉讼标的为2711.15万元，按照《指导价标准》计算，应支付诉讼费用为70.52万元，按约定40%收取，最终计收28.21万元；反诉诉讼标的为4158.55万元，应支付诉讼费用为99.47万元，按约定20%收取，最终应收19.89万元。两项合计：48.1万元。因诉讼代理合同约定了最高限价不超出39.9万元，故最终按照39.9万元收取律师代理费。</w:t>
      </w:r>
    </w:p>
    <w:p w14:paraId="2AFBEB2A">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（二）项目绩效目标。</w:t>
      </w:r>
    </w:p>
    <w:p w14:paraId="40DDE3F3">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1.项目主要内容。</w:t>
      </w:r>
      <w:r>
        <w:rPr>
          <w:rFonts w:hint="eastAsia" w:ascii="Times New Roman" w:hAnsi="Times New Roman" w:eastAsia="方正仿宋_GBK" w:cs="Times New Roman"/>
          <w:kern w:val="2"/>
          <w:sz w:val="32"/>
          <w:szCs w:val="32"/>
          <w:lang w:val="zh-CN" w:eastAsia="zh-CN" w:bidi="ar-SA"/>
        </w:rPr>
        <w:t>完成攀枝花毅德城项目</w:t>
      </w:r>
      <w:r>
        <w:rPr>
          <w:rFonts w:hint="eastAsia" w:ascii="Times New Roman" w:hAnsi="Times New Roman" w:eastAsia="方正仿宋_GBK" w:cs="Times New Roman"/>
          <w:kern w:val="2"/>
          <w:sz w:val="32"/>
          <w:szCs w:val="32"/>
          <w:lang w:val="en-US" w:eastAsia="zh-CN" w:bidi="ar-SA"/>
        </w:rPr>
        <w:t>39.9万元</w:t>
      </w:r>
      <w:r>
        <w:rPr>
          <w:rFonts w:hint="eastAsia" w:ascii="Times New Roman" w:hAnsi="Times New Roman" w:eastAsia="方正仿宋_GBK" w:cs="Times New Roman"/>
          <w:kern w:val="2"/>
          <w:sz w:val="32"/>
          <w:szCs w:val="32"/>
          <w:lang w:val="zh-CN" w:eastAsia="zh-CN" w:bidi="ar-SA"/>
        </w:rPr>
        <w:t>律师代理费支付。</w:t>
      </w:r>
    </w:p>
    <w:p w14:paraId="76FA4DF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zh-CN" w:eastAsia="zh-CN" w:bidi="ar-SA"/>
        </w:rPr>
        <w:t>2.</w:t>
      </w:r>
      <w:r>
        <w:rPr>
          <w:rFonts w:hint="eastAsia" w:ascii="Times New Roman" w:hAnsi="Times New Roman" w:eastAsia="方正仿宋_GBK" w:cs="Times New Roman"/>
          <w:kern w:val="2"/>
          <w:sz w:val="32"/>
          <w:szCs w:val="32"/>
          <w:lang w:val="zh-CN" w:eastAsia="zh-CN" w:bidi="ar-SA"/>
        </w:rPr>
        <w:t>项目的绩效目标为于</w:t>
      </w:r>
      <w:r>
        <w:rPr>
          <w:rFonts w:hint="eastAsia" w:ascii="Times New Roman" w:hAnsi="Times New Roman" w:eastAsia="方正仿宋_GBK" w:cs="Times New Roman"/>
          <w:kern w:val="2"/>
          <w:sz w:val="32"/>
          <w:szCs w:val="32"/>
          <w:lang w:val="en-US" w:eastAsia="zh-CN" w:bidi="ar-SA"/>
        </w:rPr>
        <w:t>2024年完成39.9万元律师代理费的支付。该笔费用已按照目标任务完成支付。</w:t>
      </w:r>
    </w:p>
    <w:p w14:paraId="74E4E826">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仿宋_GBK" w:cs="Times New Roman"/>
          <w:kern w:val="2"/>
          <w:sz w:val="32"/>
          <w:szCs w:val="32"/>
          <w:lang w:val="zh-CN" w:eastAsia="zh-CN" w:bidi="ar-SA"/>
        </w:rPr>
        <w:t>3.申报内容与实际相符，申报目标合理可行。</w:t>
      </w:r>
    </w:p>
    <w:p w14:paraId="329B345F">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（三）项目自评步骤及方法。</w:t>
      </w:r>
    </w:p>
    <w:p w14:paraId="5D237BBC">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自评采用比率分值法，分项对照指标任务，自查完成情况。</w:t>
      </w:r>
    </w:p>
    <w:p w14:paraId="7813DC59">
      <w:pPr>
        <w:adjustRightInd w:val="0"/>
        <w:snapToGrid w:val="0"/>
        <w:spacing w:line="578" w:lineRule="exact"/>
        <w:ind w:firstLine="640" w:firstLineChars="200"/>
        <w:jc w:val="both"/>
        <w:outlineLvl w:val="9"/>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二、项目资金申报及使用情况</w:t>
      </w:r>
    </w:p>
    <w:p w14:paraId="0AE0A0FA">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（一）项目资金申报及批复情况。</w:t>
      </w:r>
    </w:p>
    <w:p w14:paraId="61B9D227">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项目资金在申报年初预算时进行了申报，并纳入当年度预算，中途未进行预算调整。</w:t>
      </w:r>
    </w:p>
    <w:p w14:paraId="3DD0047F">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（二）资金计划、到位及使用情况。</w:t>
      </w:r>
    </w:p>
    <w:p w14:paraId="19395B5E">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1.资金计划：</w:t>
      </w:r>
      <w:r>
        <w:rPr>
          <w:rFonts w:hint="eastAsia" w:ascii="Times New Roman" w:hAnsi="Times New Roman" w:eastAsia="方正仿宋_GBK" w:cs="Times New Roman"/>
          <w:kern w:val="2"/>
          <w:sz w:val="32"/>
          <w:szCs w:val="32"/>
          <w:lang w:val="zh-CN" w:eastAsia="zh-CN" w:bidi="ar-SA"/>
        </w:rPr>
        <w:t>财政资金。</w:t>
      </w:r>
    </w:p>
    <w:p w14:paraId="167196B6">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b/>
          <w:bCs/>
          <w:kern w:val="2"/>
          <w:sz w:val="32"/>
          <w:szCs w:val="32"/>
          <w:lang w:val="zh-CN" w:eastAsia="zh-CN" w:bidi="ar-SA"/>
        </w:rPr>
        <w:t>2.资金到位：</w:t>
      </w:r>
      <w:r>
        <w:rPr>
          <w:rFonts w:hint="eastAsia" w:ascii="Times New Roman" w:hAnsi="Times New Roman" w:eastAsia="方正仿宋_GBK" w:cs="Times New Roman"/>
          <w:kern w:val="2"/>
          <w:sz w:val="32"/>
          <w:szCs w:val="32"/>
          <w:lang w:val="zh-CN" w:eastAsia="zh-CN" w:bidi="ar-SA"/>
        </w:rPr>
        <w:t>财政资金于</w:t>
      </w:r>
      <w:r>
        <w:rPr>
          <w:rFonts w:hint="eastAsia" w:ascii="Times New Roman" w:hAnsi="Times New Roman" w:eastAsia="方正仿宋_GBK" w:cs="Times New Roman"/>
          <w:kern w:val="2"/>
          <w:sz w:val="32"/>
          <w:szCs w:val="32"/>
          <w:lang w:val="en-US" w:eastAsia="zh-CN" w:bidi="ar-SA"/>
        </w:rPr>
        <w:t>2024年3月15日到我局账户，到位资金与资金计划一致。</w:t>
      </w:r>
    </w:p>
    <w:p w14:paraId="14E2B204">
      <w:pPr>
        <w:keepNext w:val="0"/>
        <w:keepLines w:val="0"/>
        <w:pageBreakBefore w:val="0"/>
        <w:widowControl w:val="0"/>
        <w:kinsoku/>
        <w:wordWrap/>
        <w:overflowPunct/>
        <w:topLinePunct w:val="0"/>
        <w:bidi w:val="0"/>
        <w:adjustRightInd w:val="0"/>
        <w:snapToGrid w:val="0"/>
        <w:spacing w:line="600" w:lineRule="exact"/>
        <w:ind w:firstLine="643"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b/>
          <w:bCs/>
          <w:kern w:val="2"/>
          <w:sz w:val="32"/>
          <w:szCs w:val="32"/>
          <w:lang w:val="zh-CN" w:eastAsia="zh-CN" w:bidi="ar-SA"/>
        </w:rPr>
        <w:t>3.资金使用</w:t>
      </w:r>
      <w:r>
        <w:rPr>
          <w:rFonts w:hint="eastAsia"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kern w:val="2"/>
          <w:sz w:val="32"/>
          <w:szCs w:val="32"/>
          <w:lang w:val="zh-CN" w:eastAsia="zh-CN" w:bidi="ar-SA"/>
        </w:rPr>
        <w:t>资金的支付范围、支付标准、支付进度、支付依据等与预算申报内容一致，资金于</w:t>
      </w:r>
      <w:r>
        <w:rPr>
          <w:rFonts w:hint="eastAsia" w:ascii="Times New Roman" w:hAnsi="Times New Roman" w:eastAsia="方正仿宋_GBK" w:cs="Times New Roman"/>
          <w:kern w:val="2"/>
          <w:sz w:val="32"/>
          <w:szCs w:val="32"/>
          <w:lang w:val="en-US" w:eastAsia="zh-CN" w:bidi="ar-SA"/>
        </w:rPr>
        <w:t>2024年3月15日完成了支付</w:t>
      </w:r>
      <w:r>
        <w:rPr>
          <w:rFonts w:hint="eastAsia" w:ascii="Times New Roman" w:hAnsi="Times New Roman" w:eastAsia="方正仿宋_GBK" w:cs="Times New Roman"/>
          <w:kern w:val="2"/>
          <w:sz w:val="32"/>
          <w:szCs w:val="32"/>
          <w:lang w:val="zh-CN" w:eastAsia="zh-CN" w:bidi="ar-SA"/>
        </w:rPr>
        <w:t>。</w:t>
      </w:r>
    </w:p>
    <w:p w14:paraId="47C2DA13">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（三）项目财务管理情况。</w:t>
      </w:r>
    </w:p>
    <w:p w14:paraId="3BEC4D32">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本单位财务管理制度健全，严格执行财务管理制度，账务处理及时，会计核算规范。</w:t>
      </w:r>
    </w:p>
    <w:p w14:paraId="327F579F">
      <w:pPr>
        <w:adjustRightInd w:val="0"/>
        <w:snapToGrid w:val="0"/>
        <w:spacing w:line="578" w:lineRule="exact"/>
        <w:ind w:firstLine="640" w:firstLineChars="200"/>
        <w:jc w:val="both"/>
        <w:outlineLvl w:val="9"/>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三、项目实施及管理情况</w:t>
      </w:r>
    </w:p>
    <w:p w14:paraId="4CF93544">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资金符合国家财经法规和财务管理制度及有关专项资金管理办法规定；资金拨付有完整的审批程序和手续；符合项目预算批复和合同规定用途；不存在截留、挤占、挪用、虚列支出等情况；项目实施遵守相关法律法规；项目合同等资料齐全并及时归档。</w:t>
      </w:r>
    </w:p>
    <w:p w14:paraId="56C12306">
      <w:pPr>
        <w:adjustRightInd w:val="0"/>
        <w:snapToGrid w:val="0"/>
        <w:spacing w:line="578" w:lineRule="exact"/>
        <w:ind w:firstLine="640" w:firstLineChars="200"/>
        <w:jc w:val="both"/>
        <w:outlineLvl w:val="9"/>
        <w:rPr>
          <w:rFonts w:hint="eastAsia" w:ascii="Times New Roman" w:hAnsi="Times New Roman" w:eastAsia="方正黑体_GBK" w:cs="Times New Roman"/>
          <w:kern w:val="2"/>
          <w:sz w:val="32"/>
          <w:szCs w:val="32"/>
          <w:lang w:val="zh-CN" w:eastAsia="zh-CN" w:bidi="ar-SA"/>
        </w:rPr>
      </w:pPr>
      <w:r>
        <w:rPr>
          <w:rFonts w:hint="eastAsia" w:ascii="Times New Roman" w:hAnsi="Times New Roman" w:eastAsia="方正黑体_GBK" w:cs="Times New Roman"/>
          <w:kern w:val="2"/>
          <w:sz w:val="32"/>
          <w:szCs w:val="32"/>
          <w:lang w:val="en-US" w:eastAsia="zh-CN" w:bidi="ar-SA"/>
        </w:rPr>
        <w:t>四、项目绩效情况</w:t>
      </w:r>
      <w:r>
        <w:rPr>
          <w:rFonts w:hint="eastAsia" w:ascii="Times New Roman" w:hAnsi="Times New Roman" w:eastAsia="方正黑体_GBK" w:cs="Times New Roman"/>
          <w:kern w:val="2"/>
          <w:sz w:val="32"/>
          <w:szCs w:val="32"/>
          <w:lang w:val="zh-CN" w:eastAsia="zh-CN" w:bidi="ar-SA"/>
        </w:rPr>
        <w:tab/>
      </w:r>
    </w:p>
    <w:p w14:paraId="5012814A">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（一）项目完成情况。</w:t>
      </w:r>
    </w:p>
    <w:p w14:paraId="23AE217D">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项目资金</w:t>
      </w:r>
      <w:r>
        <w:rPr>
          <w:rFonts w:hint="eastAsia" w:ascii="Times New Roman" w:hAnsi="Times New Roman" w:eastAsia="方正仿宋_GBK" w:cs="Times New Roman"/>
          <w:kern w:val="2"/>
          <w:sz w:val="32"/>
          <w:szCs w:val="32"/>
          <w:lang w:val="en-US" w:eastAsia="zh-CN" w:bidi="ar-SA"/>
        </w:rPr>
        <w:t>39.9万元于2024年完成了支付，无结余资金，资金使用无违规情况</w:t>
      </w:r>
      <w:r>
        <w:rPr>
          <w:rFonts w:hint="eastAsia" w:ascii="Times New Roman" w:hAnsi="Times New Roman" w:eastAsia="方正仿宋_GBK" w:cs="Times New Roman"/>
          <w:kern w:val="2"/>
          <w:sz w:val="32"/>
          <w:szCs w:val="32"/>
          <w:lang w:val="zh-CN" w:eastAsia="zh-CN" w:bidi="ar-SA"/>
        </w:rPr>
        <w:t>。</w:t>
      </w:r>
    </w:p>
    <w:p w14:paraId="77C54CCC">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（二）项目效益情况。</w:t>
      </w:r>
    </w:p>
    <w:p w14:paraId="30E09C9E">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项目的经济效益：</w:t>
      </w:r>
      <w:r>
        <w:rPr>
          <w:rFonts w:hint="default" w:ascii="Times New Roman" w:hAnsi="Times New Roman" w:eastAsia="方正仿宋_GBK" w:cs="Times New Roman"/>
          <w:kern w:val="2"/>
          <w:sz w:val="32"/>
          <w:szCs w:val="32"/>
          <w:lang w:val="zh-CN" w:eastAsia="zh-CN" w:bidi="ar-SA"/>
        </w:rPr>
        <w:t>仁和区政府与香港毅德控股有限公司</w:t>
      </w:r>
      <w:r>
        <w:rPr>
          <w:rFonts w:hint="default" w:ascii="Times New Roman" w:hAnsi="Times New Roman" w:eastAsia="方正仿宋_GBK" w:cs="Times New Roman"/>
          <w:kern w:val="2"/>
          <w:sz w:val="32"/>
          <w:szCs w:val="32"/>
          <w:lang w:val="en-US" w:eastAsia="zh-CN" w:bidi="ar-SA"/>
        </w:rPr>
        <w:t>出庭</w:t>
      </w:r>
      <w:r>
        <w:rPr>
          <w:rFonts w:hint="default" w:ascii="Times New Roman" w:hAnsi="Times New Roman" w:eastAsia="方正仿宋_GBK" w:cs="Times New Roman"/>
          <w:kern w:val="2"/>
          <w:sz w:val="32"/>
          <w:szCs w:val="32"/>
          <w:lang w:val="zh-CN" w:eastAsia="zh-CN" w:bidi="ar-SA"/>
        </w:rPr>
        <w:t>攀枝花市中级人民法院</w:t>
      </w:r>
      <w:r>
        <w:rPr>
          <w:rFonts w:hint="default" w:ascii="Times New Roman" w:hAnsi="Times New Roman" w:eastAsia="方正仿宋_GBK" w:cs="Times New Roman"/>
          <w:kern w:val="2"/>
          <w:sz w:val="32"/>
          <w:szCs w:val="32"/>
          <w:lang w:val="en-US" w:eastAsia="zh-CN" w:bidi="ar-SA"/>
        </w:rPr>
        <w:t>，最终</w:t>
      </w:r>
      <w:r>
        <w:rPr>
          <w:rFonts w:hint="default" w:ascii="Times New Roman" w:hAnsi="Times New Roman" w:eastAsia="方正仿宋_GBK" w:cs="Times New Roman"/>
          <w:kern w:val="2"/>
          <w:sz w:val="32"/>
          <w:szCs w:val="32"/>
          <w:lang w:val="zh-CN" w:eastAsia="zh-CN" w:bidi="ar-SA"/>
        </w:rPr>
        <w:t>就原攀枝花·毅德城项目达成调解，</w:t>
      </w:r>
      <w:r>
        <w:rPr>
          <w:rFonts w:hint="default" w:ascii="Times New Roman" w:hAnsi="Times New Roman" w:eastAsia="方正仿宋_GBK" w:cs="Times New Roman"/>
          <w:kern w:val="2"/>
          <w:sz w:val="32"/>
          <w:szCs w:val="32"/>
          <w:lang w:val="en-US" w:eastAsia="zh-CN" w:bidi="ar-SA"/>
        </w:rPr>
        <w:t>仁和区政府返还</w:t>
      </w:r>
      <w:r>
        <w:rPr>
          <w:rFonts w:hint="default" w:ascii="Times New Roman" w:hAnsi="Times New Roman" w:eastAsia="方正仿宋_GBK" w:cs="Times New Roman"/>
          <w:kern w:val="2"/>
          <w:sz w:val="32"/>
          <w:szCs w:val="32"/>
          <w:lang w:val="zh-CN" w:eastAsia="zh-CN" w:bidi="ar-SA"/>
        </w:rPr>
        <w:t>香港毅德控股有限公司</w:t>
      </w:r>
      <w:r>
        <w:rPr>
          <w:rFonts w:hint="default" w:ascii="Times New Roman" w:hAnsi="Times New Roman" w:eastAsia="方正仿宋_GBK" w:cs="Times New Roman"/>
          <w:kern w:val="2"/>
          <w:sz w:val="32"/>
          <w:szCs w:val="32"/>
          <w:lang w:val="en-US" w:eastAsia="zh-CN" w:bidi="ar-SA"/>
        </w:rPr>
        <w:t>1500万元，</w:t>
      </w:r>
      <w:r>
        <w:rPr>
          <w:rFonts w:hint="default" w:ascii="Times New Roman" w:hAnsi="Times New Roman" w:eastAsia="方正仿宋_GBK" w:cs="Times New Roman"/>
          <w:kern w:val="2"/>
          <w:sz w:val="32"/>
          <w:szCs w:val="32"/>
          <w:lang w:val="zh-CN" w:eastAsia="zh-CN" w:bidi="ar-SA"/>
        </w:rPr>
        <w:t>剩余的履约保证金本金500万元以及诉请的资金占用利息，毅德控股自愿放弃主张。</w:t>
      </w:r>
      <w:r>
        <w:rPr>
          <w:rFonts w:hint="eastAsia" w:ascii="Times New Roman" w:hAnsi="Times New Roman" w:eastAsia="方正仿宋_GBK" w:cs="Times New Roman"/>
          <w:kern w:val="2"/>
          <w:sz w:val="32"/>
          <w:szCs w:val="32"/>
          <w:lang w:val="zh-CN" w:eastAsia="zh-CN" w:bidi="ar-SA"/>
        </w:rPr>
        <w:t>社会效益：依法维护了合法权益，妥善化解了政企双方矛盾。服务对象对处理结果表示满意。</w:t>
      </w:r>
    </w:p>
    <w:p w14:paraId="53B4BE59">
      <w:pPr>
        <w:adjustRightInd w:val="0"/>
        <w:snapToGrid w:val="0"/>
        <w:spacing w:line="600" w:lineRule="exact"/>
        <w:ind w:firstLine="720"/>
        <w:jc w:val="both"/>
        <w:outlineLvl w:val="9"/>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五、评价结论及建议</w:t>
      </w:r>
    </w:p>
    <w:p w14:paraId="3B11F11A">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（一）评价结论。</w:t>
      </w:r>
    </w:p>
    <w:p w14:paraId="0041DAEB">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在预算编制、预算执行、支出绩效方面，都严格按规定执行，合理安排支出，使财政资金发生最大效益。</w:t>
      </w:r>
    </w:p>
    <w:p w14:paraId="33D4EC4A">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（二）存在的问题。</w:t>
      </w:r>
    </w:p>
    <w:p w14:paraId="5CD6AA40">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default"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暂无。</w:t>
      </w:r>
      <w:r>
        <w:rPr>
          <w:rFonts w:hint="default" w:ascii="Times New Roman" w:hAnsi="Times New Roman" w:eastAsia="方正仿宋_GBK" w:cs="Times New Roman"/>
          <w:kern w:val="2"/>
          <w:sz w:val="32"/>
          <w:szCs w:val="32"/>
          <w:lang w:val="zh-CN" w:eastAsia="zh-CN" w:bidi="ar-SA"/>
        </w:rPr>
        <w:tab/>
      </w:r>
    </w:p>
    <w:p w14:paraId="332D5385">
      <w:pPr>
        <w:spacing w:line="578" w:lineRule="exact"/>
        <w:ind w:firstLine="640"/>
        <w:jc w:val="both"/>
        <w:outlineLvl w:val="9"/>
        <w:rPr>
          <w:rFonts w:hint="eastAsia" w:ascii="Times New Roman" w:hAnsi="Times New Roman" w:eastAsia="方正楷体_GBK" w:cs="Times New Roman"/>
          <w:b/>
          <w:kern w:val="2"/>
          <w:sz w:val="32"/>
          <w:szCs w:val="32"/>
          <w:lang w:val="zh-CN" w:eastAsia="zh-CN" w:bidi="ar-SA"/>
        </w:rPr>
      </w:pPr>
      <w:r>
        <w:rPr>
          <w:rFonts w:hint="eastAsia" w:ascii="Times New Roman" w:hAnsi="Times New Roman" w:eastAsia="方正楷体_GBK" w:cs="Times New Roman"/>
          <w:b/>
          <w:kern w:val="2"/>
          <w:sz w:val="32"/>
          <w:szCs w:val="32"/>
          <w:lang w:val="zh-CN" w:eastAsia="zh-CN" w:bidi="ar-SA"/>
        </w:rPr>
        <w:t>（三）相关建议。</w:t>
      </w:r>
    </w:p>
    <w:p w14:paraId="15083288">
      <w:pPr>
        <w:keepNext w:val="0"/>
        <w:keepLines w:val="0"/>
        <w:pageBreakBefore w:val="0"/>
        <w:widowControl w:val="0"/>
        <w:kinsoku/>
        <w:wordWrap/>
        <w:overflowPunct/>
        <w:topLinePunct w:val="0"/>
        <w:bidi w:val="0"/>
        <w:adjustRightInd w:val="0"/>
        <w:snapToGrid w:val="0"/>
        <w:spacing w:line="600" w:lineRule="exact"/>
        <w:ind w:firstLine="640" w:firstLineChars="200"/>
        <w:jc w:val="both"/>
        <w:textAlignment w:val="auto"/>
        <w:outlineLvl w:val="9"/>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zh-CN" w:eastAsia="zh-CN" w:bidi="ar-SA"/>
        </w:rPr>
        <w:t>暂无。</w:t>
      </w:r>
    </w:p>
    <w:p w14:paraId="2D6CD626">
      <w:pPr>
        <w:jc w:val="both"/>
        <w:outlineLvl w:val="9"/>
      </w:pPr>
    </w:p>
    <w:p w14:paraId="5C6180F7">
      <w:pPr>
        <w:spacing w:line="578" w:lineRule="exact"/>
        <w:ind w:firstLine="640"/>
        <w:jc w:val="both"/>
        <w:outlineLvl w:val="9"/>
        <w:rPr>
          <w:rFonts w:eastAsia="仿宋_GB2312" w:cs="仿宋_GB2312"/>
          <w:kern w:val="0"/>
          <w:sz w:val="32"/>
          <w:szCs w:val="32"/>
        </w:rPr>
      </w:pPr>
    </w:p>
    <w:p w14:paraId="5FD8BDF2">
      <w:pPr>
        <w:spacing w:line="578" w:lineRule="exact"/>
        <w:ind w:firstLine="640"/>
        <w:jc w:val="both"/>
        <w:outlineLvl w:val="9"/>
        <w:rPr>
          <w:rFonts w:hint="eastAsia" w:eastAsia="仿宋_GB2312" w:cs="仿宋_GB2312"/>
          <w:kern w:val="0"/>
          <w:sz w:val="32"/>
          <w:szCs w:val="32"/>
        </w:rPr>
        <w:sectPr>
          <w:footerReference r:id="rId12" w:type="default"/>
          <w:pgSz w:w="11906" w:h="16838"/>
          <w:pgMar w:top="1440" w:right="1800" w:bottom="1440" w:left="1800" w:header="851" w:footer="992" w:gutter="0"/>
          <w:pgNumType w:fmt="numberInDash" w:start="42"/>
          <w:cols w:space="425" w:num="1"/>
          <w:docGrid w:type="lines" w:linePitch="312" w:charSpace="0"/>
        </w:sectPr>
      </w:pPr>
      <w:r>
        <w:rPr>
          <w:rFonts w:hint="eastAsia" w:eastAsia="仿宋_GB2312" w:cs="仿宋_GB2312"/>
          <w:kern w:val="0"/>
          <w:sz w:val="32"/>
          <w:szCs w:val="32"/>
        </w:rPr>
        <w:br w:type="page"/>
      </w:r>
    </w:p>
    <w:p w14:paraId="3C37C7FD">
      <w:pPr>
        <w:spacing w:line="578" w:lineRule="exact"/>
        <w:jc w:val="both"/>
        <w:outlineLvl w:val="9"/>
        <w:rPr>
          <w:rFonts w:hint="eastAsia" w:eastAsia="仿宋_GB2312" w:cs="仿宋_GB2312"/>
          <w:kern w:val="0"/>
          <w:sz w:val="32"/>
          <w:szCs w:val="32"/>
        </w:rPr>
      </w:pPr>
    </w:p>
    <w:p w14:paraId="1C9922A0">
      <w:pPr>
        <w:widowControl/>
        <w:jc w:val="center"/>
        <w:outlineLvl w:val="0"/>
        <w:rPr>
          <w:rFonts w:hint="default" w:ascii="Times New Roman" w:hAnsi="Times New Roman" w:eastAsia="方正小标宋_GBK" w:cs="Times New Roman"/>
          <w:b/>
          <w:kern w:val="2"/>
          <w:sz w:val="44"/>
          <w:szCs w:val="44"/>
          <w:lang w:val="en-US" w:eastAsia="zh-CN" w:bidi="ar-SA"/>
        </w:rPr>
      </w:pPr>
      <w:bookmarkStart w:id="30" w:name="_GoBack"/>
      <w:bookmarkStart w:id="16" w:name="_Toc8946"/>
      <w:r>
        <w:rPr>
          <w:rFonts w:hint="eastAsia" w:ascii="Times New Roman" w:hAnsi="Times New Roman" w:eastAsia="方正小标宋_GBK" w:cs="Times New Roman"/>
          <w:b/>
          <w:kern w:val="2"/>
          <w:sz w:val="44"/>
          <w:szCs w:val="44"/>
          <w:lang w:val="en-US" w:eastAsia="zh-CN" w:bidi="ar-SA"/>
        </w:rPr>
        <w:t>第五部分 附表</w:t>
      </w:r>
      <w:bookmarkEnd w:id="16"/>
    </w:p>
    <w:bookmarkEnd w:id="30"/>
    <w:p w14:paraId="72C2F8D3">
      <w:pPr>
        <w:pStyle w:val="17"/>
        <w:adjustRightInd w:val="0"/>
        <w:snapToGrid w:val="0"/>
        <w:spacing w:line="560" w:lineRule="exact"/>
        <w:jc w:val="both"/>
        <w:rPr>
          <w:rFonts w:eastAsia="仿宋_GB2312" w:cs="仿宋_GB2312"/>
          <w:sz w:val="32"/>
          <w:szCs w:val="32"/>
        </w:rPr>
      </w:pPr>
    </w:p>
    <w:p w14:paraId="3826A4D9">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17" w:name="_Toc29067"/>
      <w:r>
        <w:rPr>
          <w:rFonts w:hint="eastAsia" w:ascii="Times New Roman" w:hAnsi="Times New Roman" w:eastAsia="方正黑体_GBK" w:cs="Times New Roman"/>
          <w:kern w:val="2"/>
          <w:sz w:val="32"/>
          <w:szCs w:val="32"/>
          <w:lang w:val="en-US" w:eastAsia="zh-CN" w:bidi="ar-SA"/>
        </w:rPr>
        <w:t>一、收入支出决算总表</w:t>
      </w:r>
      <w:bookmarkEnd w:id="17"/>
    </w:p>
    <w:p w14:paraId="3B8A6D0A">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18" w:name="_Toc7759"/>
      <w:r>
        <w:rPr>
          <w:rFonts w:hint="eastAsia" w:ascii="Times New Roman" w:hAnsi="Times New Roman" w:eastAsia="方正黑体_GBK" w:cs="Times New Roman"/>
          <w:kern w:val="2"/>
          <w:sz w:val="32"/>
          <w:szCs w:val="32"/>
          <w:lang w:val="en-US" w:eastAsia="zh-CN" w:bidi="ar-SA"/>
        </w:rPr>
        <w:t>二、收入决算表</w:t>
      </w:r>
      <w:bookmarkEnd w:id="18"/>
    </w:p>
    <w:p w14:paraId="20EB064D">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19" w:name="_Toc27720"/>
      <w:r>
        <w:rPr>
          <w:rFonts w:hint="eastAsia" w:ascii="Times New Roman" w:hAnsi="Times New Roman" w:eastAsia="方正黑体_GBK" w:cs="Times New Roman"/>
          <w:kern w:val="2"/>
          <w:sz w:val="32"/>
          <w:szCs w:val="32"/>
          <w:lang w:val="en-US" w:eastAsia="zh-CN" w:bidi="ar-SA"/>
        </w:rPr>
        <w:t>三、支出决算表</w:t>
      </w:r>
      <w:bookmarkEnd w:id="19"/>
    </w:p>
    <w:p w14:paraId="1A427734">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0" w:name="_Toc27587"/>
      <w:r>
        <w:rPr>
          <w:rFonts w:hint="eastAsia" w:ascii="Times New Roman" w:hAnsi="Times New Roman" w:eastAsia="方正黑体_GBK" w:cs="Times New Roman"/>
          <w:kern w:val="2"/>
          <w:sz w:val="32"/>
          <w:szCs w:val="32"/>
          <w:lang w:val="en-US" w:eastAsia="zh-CN" w:bidi="ar-SA"/>
        </w:rPr>
        <w:t>四、财政拨款收入支出决算总表</w:t>
      </w:r>
      <w:bookmarkEnd w:id="20"/>
    </w:p>
    <w:p w14:paraId="4EC6AD67">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1" w:name="_Toc16019"/>
      <w:r>
        <w:rPr>
          <w:rFonts w:hint="eastAsia" w:ascii="Times New Roman" w:hAnsi="Times New Roman" w:eastAsia="方正黑体_GBK" w:cs="Times New Roman"/>
          <w:kern w:val="2"/>
          <w:sz w:val="32"/>
          <w:szCs w:val="32"/>
          <w:lang w:val="en-US" w:eastAsia="zh-CN" w:bidi="ar-SA"/>
        </w:rPr>
        <w:t>五、财政拨款支出决算明细表</w:t>
      </w:r>
      <w:bookmarkEnd w:id="21"/>
    </w:p>
    <w:p w14:paraId="79CC9E50">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2" w:name="_Toc27147"/>
      <w:r>
        <w:rPr>
          <w:rFonts w:hint="eastAsia" w:ascii="Times New Roman" w:hAnsi="Times New Roman" w:eastAsia="方正黑体_GBK" w:cs="Times New Roman"/>
          <w:kern w:val="2"/>
          <w:sz w:val="32"/>
          <w:szCs w:val="32"/>
          <w:lang w:val="en-US" w:eastAsia="zh-CN" w:bidi="ar-SA"/>
        </w:rPr>
        <w:t>六、一般公共预算财政拨款支出决算表</w:t>
      </w:r>
      <w:bookmarkEnd w:id="22"/>
    </w:p>
    <w:p w14:paraId="17A81DE8">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3" w:name="_Toc29911"/>
      <w:r>
        <w:rPr>
          <w:rFonts w:hint="eastAsia" w:ascii="Times New Roman" w:hAnsi="Times New Roman" w:eastAsia="方正黑体_GBK" w:cs="Times New Roman"/>
          <w:kern w:val="2"/>
          <w:sz w:val="32"/>
          <w:szCs w:val="32"/>
          <w:lang w:val="en-US" w:eastAsia="zh-CN" w:bidi="ar-SA"/>
        </w:rPr>
        <w:t>七、一般公共预算财政拨款支出决算明细表</w:t>
      </w:r>
      <w:bookmarkEnd w:id="23"/>
    </w:p>
    <w:p w14:paraId="0857B273">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4" w:name="_Toc520"/>
      <w:r>
        <w:rPr>
          <w:rFonts w:hint="eastAsia" w:ascii="Times New Roman" w:hAnsi="Times New Roman" w:eastAsia="方正黑体_GBK" w:cs="Times New Roman"/>
          <w:kern w:val="2"/>
          <w:sz w:val="32"/>
          <w:szCs w:val="32"/>
          <w:lang w:val="en-US" w:eastAsia="zh-CN" w:bidi="ar-SA"/>
        </w:rPr>
        <w:t>八、一般公共预算财政拨款基本支出决算表</w:t>
      </w:r>
      <w:bookmarkEnd w:id="24"/>
    </w:p>
    <w:p w14:paraId="3960A8DC">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5" w:name="_Toc4646"/>
      <w:r>
        <w:rPr>
          <w:rFonts w:hint="eastAsia" w:ascii="Times New Roman" w:hAnsi="Times New Roman" w:eastAsia="方正黑体_GBK" w:cs="Times New Roman"/>
          <w:kern w:val="2"/>
          <w:sz w:val="32"/>
          <w:szCs w:val="32"/>
          <w:lang w:val="en-US" w:eastAsia="zh-CN" w:bidi="ar-SA"/>
        </w:rPr>
        <w:t>九、一般公共预算财政拨款项目支出决算表</w:t>
      </w:r>
      <w:bookmarkEnd w:id="25"/>
    </w:p>
    <w:p w14:paraId="5FEA0FE6">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6" w:name="_Toc14699"/>
      <w:r>
        <w:rPr>
          <w:rFonts w:hint="eastAsia" w:ascii="Times New Roman" w:hAnsi="Times New Roman" w:eastAsia="方正黑体_GBK" w:cs="Times New Roman"/>
          <w:kern w:val="2"/>
          <w:sz w:val="32"/>
          <w:szCs w:val="32"/>
          <w:lang w:val="en-US" w:eastAsia="zh-CN" w:bidi="ar-SA"/>
        </w:rPr>
        <w:t>十、政府性基金预算财政拨款收入支出决算表</w:t>
      </w:r>
      <w:bookmarkEnd w:id="26"/>
    </w:p>
    <w:p w14:paraId="3765BCCE">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7" w:name="_Toc173"/>
      <w:r>
        <w:rPr>
          <w:rFonts w:hint="eastAsia" w:ascii="Times New Roman" w:hAnsi="Times New Roman" w:eastAsia="方正黑体_GBK" w:cs="Times New Roman"/>
          <w:kern w:val="2"/>
          <w:sz w:val="32"/>
          <w:szCs w:val="32"/>
          <w:lang w:val="en-US" w:eastAsia="zh-CN" w:bidi="ar-SA"/>
        </w:rPr>
        <w:t>十一、国有资本经营预算财政拨款收入支出决算表</w:t>
      </w:r>
      <w:bookmarkEnd w:id="27"/>
    </w:p>
    <w:p w14:paraId="129CB790">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8" w:name="_Toc26601"/>
      <w:r>
        <w:rPr>
          <w:rFonts w:hint="eastAsia" w:ascii="Times New Roman" w:hAnsi="Times New Roman" w:eastAsia="方正黑体_GBK" w:cs="Times New Roman"/>
          <w:kern w:val="2"/>
          <w:sz w:val="32"/>
          <w:szCs w:val="32"/>
          <w:lang w:val="en-US" w:eastAsia="zh-CN" w:bidi="ar-SA"/>
        </w:rPr>
        <w:t>十二、国有资本经营预算财政拨款支出决算表</w:t>
      </w:r>
      <w:bookmarkEnd w:id="28"/>
    </w:p>
    <w:p w14:paraId="072DEFA9">
      <w:pPr>
        <w:pStyle w:val="17"/>
        <w:adjustRightInd w:val="0"/>
        <w:snapToGrid w:val="0"/>
        <w:spacing w:line="560" w:lineRule="exact"/>
        <w:jc w:val="both"/>
        <w:outlineLvl w:val="1"/>
        <w:rPr>
          <w:rFonts w:hint="default" w:ascii="Times New Roman" w:hAnsi="Times New Roman" w:eastAsia="方正黑体_GBK" w:cs="Times New Roman"/>
          <w:kern w:val="2"/>
          <w:sz w:val="32"/>
          <w:szCs w:val="32"/>
          <w:lang w:val="en-US" w:eastAsia="zh-CN" w:bidi="ar-SA"/>
        </w:rPr>
      </w:pPr>
      <w:bookmarkStart w:id="29" w:name="_Toc24221"/>
      <w:r>
        <w:rPr>
          <w:rFonts w:hint="eastAsia" w:ascii="Times New Roman" w:hAnsi="Times New Roman" w:eastAsia="方正黑体_GBK" w:cs="Times New Roman"/>
          <w:kern w:val="2"/>
          <w:sz w:val="32"/>
          <w:szCs w:val="32"/>
          <w:lang w:val="en-US" w:eastAsia="zh-CN" w:bidi="ar-SA"/>
        </w:rPr>
        <w:t>十三、财政拨款“三公”经费支出决算表</w:t>
      </w:r>
      <w:bookmarkEnd w:id="29"/>
    </w:p>
    <w:p w14:paraId="729B4557">
      <w:pPr>
        <w:jc w:val="both"/>
      </w:pPr>
    </w:p>
    <w:sectPr>
      <w:footerReference r:id="rId13" w:type="default"/>
      <w:pgSz w:w="11906" w:h="16838"/>
      <w:pgMar w:top="1440" w:right="1800" w:bottom="1440" w:left="1800" w:header="851" w:footer="992" w:gutter="0"/>
      <w:pgNumType w:fmt="numberInDash" w:start="4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7F9B5">
    <w:pPr>
      <w:pStyle w:val="12"/>
      <w:jc w:val="center"/>
    </w:pPr>
  </w:p>
  <w:p w14:paraId="559489F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EA6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8B7DA">
    <w:pPr>
      <w:pStyle w:val="12"/>
      <w:jc w:val="center"/>
    </w:pPr>
  </w:p>
  <w:p w14:paraId="1759468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4C96">
    <w:pPr>
      <w:pStyle w:val="12"/>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498B555">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p w14:paraId="727D671A">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F91F2">
    <w:pPr>
      <w:pStyle w:val="12"/>
      <w:jc w:val="center"/>
    </w:pPr>
    <w:r>
      <w:rPr>
        <w:sz w:val="1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5DB3C8D">
                <w:pPr>
                  <w:pStyle w:val="12"/>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- 28 -</w:t>
                </w:r>
                <w:r>
                  <w:rPr>
                    <w:rFonts w:hint="eastAsia" w:asciiTheme="minorEastAsia" w:hAnsiTheme="minorEastAsia" w:eastAsiaTheme="minorEastAsia" w:cstheme="minorEastAsia"/>
                    <w:sz w:val="28"/>
                    <w:szCs w:val="28"/>
                  </w:rPr>
                  <w:fldChar w:fldCharType="end"/>
                </w:r>
              </w:p>
            </w:txbxContent>
          </v:textbox>
        </v:shape>
      </w:pict>
    </w:r>
  </w:p>
  <w:p w14:paraId="336123C8">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0DE68">
    <w:pPr>
      <w:pStyle w:val="12"/>
      <w:jc w:val="center"/>
    </w:pPr>
    <w:r>
      <w:rPr>
        <w:sz w:val="18"/>
      </w:rP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F0DF274">
                <w:pPr>
                  <w:pStyle w:val="1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- 33 -</w:t>
                </w:r>
                <w:r>
                  <w:rPr>
                    <w:rFonts w:hint="eastAsia" w:asciiTheme="majorEastAsia" w:hAnsiTheme="majorEastAsia" w:eastAsiaTheme="majorEastAsia" w:cstheme="majorEastAsia"/>
                    <w:sz w:val="28"/>
                    <w:szCs w:val="28"/>
                  </w:rPr>
                  <w:fldChar w:fldCharType="end"/>
                </w:r>
              </w:p>
            </w:txbxContent>
          </v:textbox>
        </v:shape>
      </w:pict>
    </w:r>
  </w:p>
  <w:p w14:paraId="4171E42A">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DF9CB">
    <w:pPr>
      <w:pStyle w:val="12"/>
      <w:jc w:val="center"/>
    </w:pPr>
    <w:r>
      <w:rPr>
        <w:sz w:val="18"/>
      </w:rPr>
      <w:pict>
        <v:shape id="_x0000_s4100" o:spid="_x0000_s4100"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3960857">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- 38 -</w:t>
                </w:r>
                <w:r>
                  <w:rPr>
                    <w:rFonts w:hint="eastAsia" w:asciiTheme="minorEastAsia" w:hAnsiTheme="minorEastAsia" w:eastAsiaTheme="minorEastAsia" w:cstheme="minorEastAsia"/>
                    <w:sz w:val="28"/>
                    <w:szCs w:val="28"/>
                  </w:rPr>
                  <w:fldChar w:fldCharType="end"/>
                </w:r>
              </w:p>
            </w:txbxContent>
          </v:textbox>
        </v:shape>
      </w:pict>
    </w:r>
  </w:p>
  <w:p w14:paraId="65361CC0">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C8BC">
    <w:pPr>
      <w:pStyle w:val="12"/>
      <w:jc w:val="center"/>
    </w:pPr>
    <w:r>
      <w:rPr>
        <w:sz w:val="18"/>
      </w:rPr>
      <w:pict>
        <v:shape id="_x0000_s4101" o:spid="_x0000_s4101" o:spt="202" type="#_x0000_t202" style="position:absolute;left:0pt;margin-top:0pt;height:144pt;width:144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36992DA">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- 44 -</w:t>
                </w:r>
                <w:r>
                  <w:rPr>
                    <w:rFonts w:hint="eastAsia" w:asciiTheme="minorEastAsia" w:hAnsiTheme="minorEastAsia" w:eastAsiaTheme="minorEastAsia" w:cstheme="minorEastAsia"/>
                    <w:sz w:val="28"/>
                    <w:szCs w:val="28"/>
                  </w:rPr>
                  <w:fldChar w:fldCharType="end"/>
                </w:r>
              </w:p>
            </w:txbxContent>
          </v:textbox>
        </v:shape>
      </w:pict>
    </w:r>
  </w:p>
  <w:p w14:paraId="629C1B21">
    <w:pPr>
      <w:pStyle w:val="12"/>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D53B">
    <w:pPr>
      <w:pStyle w:val="12"/>
      <w:jc w:val="center"/>
    </w:pPr>
    <w:r>
      <w:rPr>
        <w:sz w:val="18"/>
      </w:rPr>
      <w:pict>
        <v:shape id="_x0000_s4102" o:spid="_x0000_s4102" o:spt="202" type="#_x0000_t202" style="position:absolute;left:0pt;margin-top:0pt;height:144pt;width:144pt;mso-position-horizontal:outside;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3A41230D">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- 48 -</w:t>
                </w:r>
                <w:r>
                  <w:rPr>
                    <w:rFonts w:hint="eastAsia" w:asciiTheme="minorEastAsia" w:hAnsiTheme="minorEastAsia" w:eastAsiaTheme="minorEastAsia" w:cstheme="minorEastAsia"/>
                    <w:sz w:val="28"/>
                    <w:szCs w:val="28"/>
                  </w:rPr>
                  <w:fldChar w:fldCharType="end"/>
                </w:r>
              </w:p>
            </w:txbxContent>
          </v:textbox>
        </v:shape>
      </w:pict>
    </w:r>
  </w:p>
  <w:p w14:paraId="296C332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DA9F1">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324D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07EC4C"/>
    <w:multiLevelType w:val="singleLevel"/>
    <w:tmpl w:val="AF07EC4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70"/>
  <w:drawingGridVerticalSpacing w:val="302"/>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3DC3"/>
    <w:rsid w:val="000A6A92"/>
    <w:rsid w:val="000B047F"/>
    <w:rsid w:val="000B5923"/>
    <w:rsid w:val="000B5A48"/>
    <w:rsid w:val="000B6FF3"/>
    <w:rsid w:val="000C3467"/>
    <w:rsid w:val="000C3CA6"/>
    <w:rsid w:val="000D1267"/>
    <w:rsid w:val="000D1D50"/>
    <w:rsid w:val="000D5782"/>
    <w:rsid w:val="000E6613"/>
    <w:rsid w:val="000E7119"/>
    <w:rsid w:val="000F2ACC"/>
    <w:rsid w:val="00114E9B"/>
    <w:rsid w:val="00120077"/>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7343"/>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82D01"/>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61FF3"/>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67B8"/>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1729"/>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FC2"/>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2E92"/>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7E10"/>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A5691"/>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5729"/>
    <w:rsid w:val="00F602DF"/>
    <w:rsid w:val="00F754A1"/>
    <w:rsid w:val="00F81FD9"/>
    <w:rsid w:val="00F841AA"/>
    <w:rsid w:val="00F84A94"/>
    <w:rsid w:val="00F87E96"/>
    <w:rsid w:val="00FA23E8"/>
    <w:rsid w:val="00FC6B32"/>
    <w:rsid w:val="00FD3CC1"/>
    <w:rsid w:val="00FF1E02"/>
    <w:rsid w:val="00FF30B4"/>
    <w:rsid w:val="012A5EC2"/>
    <w:rsid w:val="015975B8"/>
    <w:rsid w:val="024E0C1C"/>
    <w:rsid w:val="02FEBE30"/>
    <w:rsid w:val="03C56396"/>
    <w:rsid w:val="03F752DA"/>
    <w:rsid w:val="04916F1E"/>
    <w:rsid w:val="04ED2B2B"/>
    <w:rsid w:val="058D2958"/>
    <w:rsid w:val="061E35DE"/>
    <w:rsid w:val="066E0107"/>
    <w:rsid w:val="069B013B"/>
    <w:rsid w:val="07996F6E"/>
    <w:rsid w:val="07B54BA4"/>
    <w:rsid w:val="07DFD8BA"/>
    <w:rsid w:val="0935436E"/>
    <w:rsid w:val="09867E8F"/>
    <w:rsid w:val="0A2032A3"/>
    <w:rsid w:val="0CA8290A"/>
    <w:rsid w:val="0D35B1ED"/>
    <w:rsid w:val="0E020CD6"/>
    <w:rsid w:val="0E254B6B"/>
    <w:rsid w:val="0F98263C"/>
    <w:rsid w:val="101860EC"/>
    <w:rsid w:val="101F47CC"/>
    <w:rsid w:val="10C055FF"/>
    <w:rsid w:val="11694EBD"/>
    <w:rsid w:val="11772AA4"/>
    <w:rsid w:val="118107EC"/>
    <w:rsid w:val="12B5625B"/>
    <w:rsid w:val="12E24EE2"/>
    <w:rsid w:val="13D50BC4"/>
    <w:rsid w:val="143B25F0"/>
    <w:rsid w:val="14B17F78"/>
    <w:rsid w:val="14E57887"/>
    <w:rsid w:val="165E0673"/>
    <w:rsid w:val="16B831D5"/>
    <w:rsid w:val="16BB723D"/>
    <w:rsid w:val="17A0779F"/>
    <w:rsid w:val="17E50567"/>
    <w:rsid w:val="186504BB"/>
    <w:rsid w:val="19A445FC"/>
    <w:rsid w:val="1A7E2F82"/>
    <w:rsid w:val="1BE8440E"/>
    <w:rsid w:val="1D155CEE"/>
    <w:rsid w:val="1D1638FE"/>
    <w:rsid w:val="1E312DEB"/>
    <w:rsid w:val="1E740ACF"/>
    <w:rsid w:val="1F7600F9"/>
    <w:rsid w:val="1FF35744"/>
    <w:rsid w:val="1FF6BC77"/>
    <w:rsid w:val="2186353C"/>
    <w:rsid w:val="22EA7B20"/>
    <w:rsid w:val="23860B96"/>
    <w:rsid w:val="23E02EAB"/>
    <w:rsid w:val="240371BF"/>
    <w:rsid w:val="244F3473"/>
    <w:rsid w:val="24C97D99"/>
    <w:rsid w:val="25A718F0"/>
    <w:rsid w:val="25BB59F6"/>
    <w:rsid w:val="260F557C"/>
    <w:rsid w:val="26970054"/>
    <w:rsid w:val="281408E2"/>
    <w:rsid w:val="288325A9"/>
    <w:rsid w:val="29FD04D3"/>
    <w:rsid w:val="2A1F09F7"/>
    <w:rsid w:val="2BFF7BC6"/>
    <w:rsid w:val="2C8A61B5"/>
    <w:rsid w:val="2DF04E50"/>
    <w:rsid w:val="2E3F1358"/>
    <w:rsid w:val="2E586DFA"/>
    <w:rsid w:val="2E7C6529"/>
    <w:rsid w:val="2F040D46"/>
    <w:rsid w:val="2F6B035B"/>
    <w:rsid w:val="2FAE5751"/>
    <w:rsid w:val="2FB1A395"/>
    <w:rsid w:val="2FD9A7D8"/>
    <w:rsid w:val="2FDBF714"/>
    <w:rsid w:val="30AB6865"/>
    <w:rsid w:val="319F7F4E"/>
    <w:rsid w:val="31FC6ED3"/>
    <w:rsid w:val="32BD1EF1"/>
    <w:rsid w:val="32BE14DB"/>
    <w:rsid w:val="32CC2858"/>
    <w:rsid w:val="32DD1451"/>
    <w:rsid w:val="3304709D"/>
    <w:rsid w:val="33A773CB"/>
    <w:rsid w:val="349D6851"/>
    <w:rsid w:val="36AA5135"/>
    <w:rsid w:val="36BE0DA7"/>
    <w:rsid w:val="37163FA0"/>
    <w:rsid w:val="376B6AA6"/>
    <w:rsid w:val="376D39B2"/>
    <w:rsid w:val="37BF0C34"/>
    <w:rsid w:val="37E16F03"/>
    <w:rsid w:val="37F53A3B"/>
    <w:rsid w:val="389B6C89"/>
    <w:rsid w:val="389E6F8B"/>
    <w:rsid w:val="38D469F0"/>
    <w:rsid w:val="38F32015"/>
    <w:rsid w:val="39627CCD"/>
    <w:rsid w:val="397BAF1F"/>
    <w:rsid w:val="3AB79AF3"/>
    <w:rsid w:val="3AE834C0"/>
    <w:rsid w:val="3B3408F5"/>
    <w:rsid w:val="3B7EF35A"/>
    <w:rsid w:val="3B9FDB6C"/>
    <w:rsid w:val="3BF5BC2F"/>
    <w:rsid w:val="3CEBA265"/>
    <w:rsid w:val="3D98207C"/>
    <w:rsid w:val="3DEE7CF3"/>
    <w:rsid w:val="3E740A63"/>
    <w:rsid w:val="3E78745D"/>
    <w:rsid w:val="3EE17838"/>
    <w:rsid w:val="3EE2267C"/>
    <w:rsid w:val="3F55381A"/>
    <w:rsid w:val="3F7F7599"/>
    <w:rsid w:val="3FF4CAE0"/>
    <w:rsid w:val="3FF7B227"/>
    <w:rsid w:val="407460A9"/>
    <w:rsid w:val="44E268DA"/>
    <w:rsid w:val="44F94A57"/>
    <w:rsid w:val="450D13D7"/>
    <w:rsid w:val="45506656"/>
    <w:rsid w:val="460E6BA7"/>
    <w:rsid w:val="479C322F"/>
    <w:rsid w:val="486A6C7A"/>
    <w:rsid w:val="4A627F82"/>
    <w:rsid w:val="4B0E749A"/>
    <w:rsid w:val="4B2477C4"/>
    <w:rsid w:val="4B4F25DA"/>
    <w:rsid w:val="4BE068DB"/>
    <w:rsid w:val="4C3E7348"/>
    <w:rsid w:val="4D577224"/>
    <w:rsid w:val="4DBF1CEB"/>
    <w:rsid w:val="4DF0007C"/>
    <w:rsid w:val="4EAB630A"/>
    <w:rsid w:val="4ECE2238"/>
    <w:rsid w:val="4F6F36AC"/>
    <w:rsid w:val="4F833267"/>
    <w:rsid w:val="4FD3462D"/>
    <w:rsid w:val="4FE9BD67"/>
    <w:rsid w:val="4FFB052F"/>
    <w:rsid w:val="537E6D0A"/>
    <w:rsid w:val="539E4671"/>
    <w:rsid w:val="53C71634"/>
    <w:rsid w:val="53F74C96"/>
    <w:rsid w:val="541D59B7"/>
    <w:rsid w:val="55170BA8"/>
    <w:rsid w:val="553218C9"/>
    <w:rsid w:val="567E1AA5"/>
    <w:rsid w:val="56E47B74"/>
    <w:rsid w:val="57175D52"/>
    <w:rsid w:val="57BD3DD4"/>
    <w:rsid w:val="5A00764E"/>
    <w:rsid w:val="5AAE6C48"/>
    <w:rsid w:val="5AB729BD"/>
    <w:rsid w:val="5AF92295"/>
    <w:rsid w:val="5B2277F7"/>
    <w:rsid w:val="5B250254"/>
    <w:rsid w:val="5B7B3430"/>
    <w:rsid w:val="5BDD79E6"/>
    <w:rsid w:val="5BF561CA"/>
    <w:rsid w:val="5BFF5DFC"/>
    <w:rsid w:val="5CD71FC4"/>
    <w:rsid w:val="5D1F11B5"/>
    <w:rsid w:val="5D695134"/>
    <w:rsid w:val="5D7F4E24"/>
    <w:rsid w:val="5DAE1B18"/>
    <w:rsid w:val="5DE7D9E5"/>
    <w:rsid w:val="5ECEC941"/>
    <w:rsid w:val="5F824661"/>
    <w:rsid w:val="5FBF9FF3"/>
    <w:rsid w:val="5FCD4E2C"/>
    <w:rsid w:val="5FEF394A"/>
    <w:rsid w:val="5FF67715"/>
    <w:rsid w:val="611055E4"/>
    <w:rsid w:val="61B45150"/>
    <w:rsid w:val="62BF3928"/>
    <w:rsid w:val="63B3701E"/>
    <w:rsid w:val="647F5392"/>
    <w:rsid w:val="65E66580"/>
    <w:rsid w:val="664B1D71"/>
    <w:rsid w:val="664B4E8E"/>
    <w:rsid w:val="67277B67"/>
    <w:rsid w:val="67AA3209"/>
    <w:rsid w:val="682E35D8"/>
    <w:rsid w:val="683A3D2B"/>
    <w:rsid w:val="68A80DEE"/>
    <w:rsid w:val="6975068F"/>
    <w:rsid w:val="698D0931"/>
    <w:rsid w:val="6A7FE5F3"/>
    <w:rsid w:val="6B053271"/>
    <w:rsid w:val="6BDD78B3"/>
    <w:rsid w:val="6C4A05C8"/>
    <w:rsid w:val="6C8742B8"/>
    <w:rsid w:val="6DBF5E93"/>
    <w:rsid w:val="6DFF077E"/>
    <w:rsid w:val="6E714EF0"/>
    <w:rsid w:val="6E7E3605"/>
    <w:rsid w:val="6E7FDCC7"/>
    <w:rsid w:val="6ED6A62E"/>
    <w:rsid w:val="6EE00B15"/>
    <w:rsid w:val="6F5B73A8"/>
    <w:rsid w:val="6F6FB3EB"/>
    <w:rsid w:val="6F8731EA"/>
    <w:rsid w:val="6FCE6052"/>
    <w:rsid w:val="6FD57C00"/>
    <w:rsid w:val="6FEFFFD8"/>
    <w:rsid w:val="6FF5CC65"/>
    <w:rsid w:val="6FFB47EC"/>
    <w:rsid w:val="6FFF034A"/>
    <w:rsid w:val="70484440"/>
    <w:rsid w:val="712A28F1"/>
    <w:rsid w:val="715C0E4B"/>
    <w:rsid w:val="71992E7C"/>
    <w:rsid w:val="72233669"/>
    <w:rsid w:val="72734D90"/>
    <w:rsid w:val="72DA05E4"/>
    <w:rsid w:val="73160E6D"/>
    <w:rsid w:val="7332FE48"/>
    <w:rsid w:val="736D1FB5"/>
    <w:rsid w:val="73A34F95"/>
    <w:rsid w:val="73AB61DA"/>
    <w:rsid w:val="73AD73D5"/>
    <w:rsid w:val="73B6EB34"/>
    <w:rsid w:val="73FA497D"/>
    <w:rsid w:val="744731E5"/>
    <w:rsid w:val="74BBD01D"/>
    <w:rsid w:val="74ED5379"/>
    <w:rsid w:val="757A6A57"/>
    <w:rsid w:val="75DEEEC2"/>
    <w:rsid w:val="75E32345"/>
    <w:rsid w:val="760616F0"/>
    <w:rsid w:val="76E3355F"/>
    <w:rsid w:val="76FF5125"/>
    <w:rsid w:val="776F6FFA"/>
    <w:rsid w:val="778769C8"/>
    <w:rsid w:val="77A75DCA"/>
    <w:rsid w:val="77DC22F5"/>
    <w:rsid w:val="783E271A"/>
    <w:rsid w:val="78616DE9"/>
    <w:rsid w:val="787378B8"/>
    <w:rsid w:val="78E875D7"/>
    <w:rsid w:val="79086DAD"/>
    <w:rsid w:val="797177C8"/>
    <w:rsid w:val="79D7FD79"/>
    <w:rsid w:val="79EE5BA4"/>
    <w:rsid w:val="7A894339"/>
    <w:rsid w:val="7AD284E8"/>
    <w:rsid w:val="7AFF7572"/>
    <w:rsid w:val="7B6C7DFB"/>
    <w:rsid w:val="7BBFBED0"/>
    <w:rsid w:val="7BC3E394"/>
    <w:rsid w:val="7C1F3737"/>
    <w:rsid w:val="7CBFC87B"/>
    <w:rsid w:val="7CFE0F48"/>
    <w:rsid w:val="7D187F63"/>
    <w:rsid w:val="7D272ABC"/>
    <w:rsid w:val="7D7EC23E"/>
    <w:rsid w:val="7D951CD7"/>
    <w:rsid w:val="7DAB5917"/>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200" w:firstLineChars="200"/>
    </w:pPr>
  </w:style>
  <w:style w:type="paragraph" w:styleId="6">
    <w:name w:val="Body Text"/>
    <w:basedOn w:val="1"/>
    <w:link w:val="30"/>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rPr>
  </w:style>
  <w:style w:type="paragraph" w:styleId="11">
    <w:name w:val="Balloon Text"/>
    <w:basedOn w:val="1"/>
    <w:link w:val="36"/>
    <w:semiHidden/>
    <w:unhideWhenUsed/>
    <w:qFormat/>
    <w:uiPriority w:val="99"/>
    <w:rPr>
      <w:sz w:val="18"/>
      <w:szCs w:val="18"/>
    </w:rPr>
  </w:style>
  <w:style w:type="paragraph" w:styleId="12">
    <w:name w:val="footer"/>
    <w:basedOn w:val="1"/>
    <w:next w:val="13"/>
    <w:link w:val="28"/>
    <w:qFormat/>
    <w:uiPriority w:val="99"/>
    <w:pPr>
      <w:tabs>
        <w:tab w:val="center" w:pos="4153"/>
        <w:tab w:val="right" w:pos="8306"/>
      </w:tabs>
      <w:snapToGrid w:val="0"/>
      <w:jc w:val="left"/>
    </w:pPr>
    <w:rPr>
      <w:rFonts w:ascii="Calibri" w:hAnsi="Calibri"/>
      <w:kern w:val="0"/>
      <w:sz w:val="18"/>
      <w:szCs w:val="18"/>
    </w:rPr>
  </w:style>
  <w:style w:type="paragraph" w:styleId="13">
    <w:name w:val="Title"/>
    <w:basedOn w:val="1"/>
    <w:next w:val="1"/>
    <w:qFormat/>
    <w:uiPriority w:val="0"/>
    <w:pPr>
      <w:spacing w:before="240" w:after="240" w:line="360" w:lineRule="auto"/>
      <w:jc w:val="center"/>
      <w:outlineLvl w:val="0"/>
    </w:pPr>
    <w:rPr>
      <w:rFonts w:ascii="Arial" w:hAnsi="Arial"/>
      <w:b/>
      <w:sz w:val="32"/>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8"/>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21">
    <w:name w:val="Strong"/>
    <w:basedOn w:val="20"/>
    <w:qFormat/>
    <w:uiPriority w:val="99"/>
    <w:rPr>
      <w:b/>
    </w:rPr>
  </w:style>
  <w:style w:type="character" w:styleId="22">
    <w:name w:val="page number"/>
    <w:basedOn w:val="20"/>
    <w:qFormat/>
    <w:uiPriority w:val="0"/>
  </w:style>
  <w:style w:type="character" w:styleId="23">
    <w:name w:val="Hyperlink"/>
    <w:basedOn w:val="20"/>
    <w:unhideWhenUsed/>
    <w:qFormat/>
    <w:uiPriority w:val="99"/>
    <w:rPr>
      <w:color w:val="0000FF" w:themeColor="hyperlink"/>
      <w:u w:val="single"/>
    </w:rPr>
  </w:style>
  <w:style w:type="paragraph" w:customStyle="1" w:styleId="2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4"/>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2"/>
    <w:qFormat/>
    <w:uiPriority w:val="9"/>
    <w:rPr>
      <w:rFonts w:ascii="Times New Roman" w:hAnsi="Times New Roman"/>
      <w:b/>
      <w:bCs/>
      <w:kern w:val="44"/>
      <w:sz w:val="44"/>
      <w:szCs w:val="44"/>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0"/>
    <w:link w:val="11"/>
    <w:semiHidden/>
    <w:qFormat/>
    <w:uiPriority w:val="99"/>
    <w:rPr>
      <w:rFonts w:ascii="Times New Roman" w:hAnsi="Times New Roman"/>
      <w:kern w:val="2"/>
      <w:sz w:val="18"/>
      <w:szCs w:val="18"/>
    </w:rPr>
  </w:style>
  <w:style w:type="character" w:customStyle="1" w:styleId="37">
    <w:name w:val="标题 3 Char"/>
    <w:basedOn w:val="20"/>
    <w:link w:val="4"/>
    <w:qFormat/>
    <w:uiPriority w:val="9"/>
    <w:rPr>
      <w:rFonts w:ascii="Times New Roman" w:hAnsi="Times New Roman"/>
      <w:b/>
      <w:bCs/>
      <w:kern w:val="2"/>
      <w:sz w:val="32"/>
      <w:szCs w:val="32"/>
    </w:rPr>
  </w:style>
  <w:style w:type="paragraph" w:customStyle="1" w:styleId="3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9">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image" Target="media/image4.emf"/><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Info spid="_x0000_s4101" textRotate="1"/>
    <customShpInfo spid="_x0000_s410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2879</Words>
  <Characters>3225</Characters>
  <Lines>57</Lines>
  <Paragraphs>16</Paragraphs>
  <TotalTime>15</TotalTime>
  <ScaleCrop>false</ScaleCrop>
  <LinksUpToDate>false</LinksUpToDate>
  <CharactersWithSpaces>3335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李永翔</cp:lastModifiedBy>
  <cp:lastPrinted>2025-09-22T03:38:00Z</cp:lastPrinted>
  <dcterms:modified xsi:type="dcterms:W3CDTF">2025-09-22T08:29:23Z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04787F2533EB45DC91BCDE4AB213247F</vt:lpwstr>
  </property>
  <property fmtid="{D5CDD505-2E9C-101B-9397-08002B2CF9AE}" pid="4" name="KSOTemplateDocerSaveRecord">
    <vt:lpwstr>eyJoZGlkIjoiNTBlZWFlZGZkMjk0MTE0NTYxZmM0MzM5MWNkNDNjZmYiLCJ1c2VySWQiOiIxMTI5NjQwNzY3In0=</vt:lpwstr>
  </property>
</Properties>
</file>