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E9" w:rsidRDefault="005D168D">
      <w:pPr>
        <w:spacing w:line="560" w:lineRule="exact"/>
        <w:rPr>
          <w:rFonts w:eastAsia="方正仿宋_GBK"/>
          <w:sz w:val="33"/>
          <w:szCs w:val="33"/>
        </w:rPr>
      </w:pPr>
      <w:bookmarkStart w:id="0" w:name="_GoBack"/>
      <w:bookmarkEnd w:id="0"/>
      <w:r>
        <w:rPr>
          <w:rFonts w:eastAsia="方正仿宋_GBK"/>
          <w:sz w:val="33"/>
          <w:szCs w:val="33"/>
        </w:rPr>
        <w:t>附件</w:t>
      </w:r>
      <w:r>
        <w:rPr>
          <w:rFonts w:eastAsia="方正仿宋_GBK"/>
          <w:sz w:val="33"/>
          <w:szCs w:val="33"/>
        </w:rPr>
        <w:t>5</w:t>
      </w:r>
    </w:p>
    <w:p w:rsidR="00257DE9" w:rsidRDefault="00257DE9">
      <w:pPr>
        <w:tabs>
          <w:tab w:val="left" w:pos="1440"/>
        </w:tabs>
        <w:spacing w:line="560" w:lineRule="exact"/>
        <w:rPr>
          <w:rFonts w:eastAsia="方正仿宋_GBK"/>
          <w:sz w:val="33"/>
          <w:szCs w:val="33"/>
        </w:rPr>
      </w:pPr>
    </w:p>
    <w:p w:rsidR="00257DE9" w:rsidRDefault="005D168D">
      <w:pPr>
        <w:pStyle w:val="a7"/>
        <w:widowControl/>
        <w:spacing w:beforeAutospacing="0" w:afterAutospacing="0" w:line="560" w:lineRule="exact"/>
        <w:jc w:val="center"/>
        <w:rPr>
          <w:rFonts w:ascii="方正小标宋_GBK" w:eastAsia="方正小标宋_GBK" w:hAnsi="方正小标宋_GBK" w:cs="方正小标宋_GBK"/>
          <w:color w:val="000000"/>
          <w:sz w:val="38"/>
          <w:szCs w:val="38"/>
          <w:lang w:val="zh-CN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8"/>
          <w:szCs w:val="38"/>
          <w:lang w:val="zh-CN"/>
        </w:rPr>
        <w:t>攀枝花市仁和区大田镇人民政府</w:t>
      </w:r>
    </w:p>
    <w:p w:rsidR="00257DE9" w:rsidRDefault="005D168D">
      <w:pPr>
        <w:tabs>
          <w:tab w:val="left" w:pos="1440"/>
        </w:tabs>
        <w:spacing w:line="560" w:lineRule="exact"/>
        <w:jc w:val="center"/>
        <w:rPr>
          <w:rFonts w:ascii="方正小标宋_GBK" w:eastAsia="方正小标宋_GBK" w:hAnsi="方正小标宋_GBK" w:cs="方正小标宋_GBK"/>
          <w:sz w:val="38"/>
          <w:szCs w:val="38"/>
        </w:rPr>
      </w:pPr>
      <w:r>
        <w:rPr>
          <w:rFonts w:ascii="方正小标宋_GBK" w:eastAsia="方正小标宋_GBK" w:hAnsi="方正小标宋_GBK" w:cs="方正小标宋_GBK" w:hint="eastAsia"/>
          <w:sz w:val="38"/>
          <w:szCs w:val="38"/>
        </w:rPr>
        <w:t>202</w:t>
      </w:r>
      <w:r>
        <w:rPr>
          <w:rFonts w:ascii="方正小标宋_GBK" w:eastAsia="方正小标宋_GBK" w:hAnsi="方正小标宋_GBK" w:cs="方正小标宋_GBK" w:hint="eastAsia"/>
          <w:sz w:val="38"/>
          <w:szCs w:val="38"/>
        </w:rPr>
        <w:t>4</w:t>
      </w:r>
      <w:r>
        <w:rPr>
          <w:rFonts w:ascii="方正小标宋_GBK" w:eastAsia="方正小标宋_GBK" w:hAnsi="方正小标宋_GBK" w:cs="方正小标宋_GBK" w:hint="eastAsia"/>
          <w:sz w:val="38"/>
          <w:szCs w:val="38"/>
        </w:rPr>
        <w:t>年</w:t>
      </w:r>
      <w:r>
        <w:rPr>
          <w:rFonts w:ascii="方正小标宋_GBK" w:eastAsia="方正小标宋_GBK" w:hAnsi="方正小标宋_GBK" w:cs="方正小标宋_GBK" w:hint="eastAsia"/>
          <w:sz w:val="38"/>
          <w:szCs w:val="38"/>
        </w:rPr>
        <w:t>项目支出绩效自评报告</w:t>
      </w:r>
    </w:p>
    <w:p w:rsidR="00257DE9" w:rsidRDefault="005D168D">
      <w:pPr>
        <w:pStyle w:val="a8"/>
        <w:spacing w:line="560" w:lineRule="exact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（基层治理资金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（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包含以往年度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）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）</w:t>
      </w:r>
    </w:p>
    <w:p w:rsidR="00257DE9" w:rsidRDefault="00257DE9">
      <w:pPr>
        <w:pStyle w:val="a8"/>
        <w:spacing w:line="560" w:lineRule="exact"/>
        <w:ind w:firstLine="640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</w:p>
    <w:p w:rsidR="00257DE9" w:rsidRDefault="005D168D">
      <w:pPr>
        <w:adjustRightInd w:val="0"/>
        <w:snapToGrid w:val="0"/>
        <w:spacing w:line="560" w:lineRule="exact"/>
        <w:ind w:firstLine="720"/>
        <w:rPr>
          <w:rFonts w:ascii="方正黑体_GBK" w:eastAsia="方正黑体_GBK" w:hAnsi="方正黑体_GBK" w:cs="方正黑体_GBK"/>
          <w:sz w:val="33"/>
          <w:szCs w:val="33"/>
          <w:lang w:val="zh-CN"/>
        </w:rPr>
      </w:pPr>
      <w:r>
        <w:rPr>
          <w:rFonts w:ascii="方正黑体_GBK" w:eastAsia="方正黑体_GBK" w:hAnsi="方正黑体_GBK" w:cs="方正黑体_GBK" w:hint="eastAsia"/>
          <w:sz w:val="33"/>
          <w:szCs w:val="33"/>
        </w:rPr>
        <w:t>一、</w:t>
      </w:r>
      <w:r>
        <w:rPr>
          <w:rFonts w:ascii="方正黑体_GBK" w:eastAsia="方正黑体_GBK" w:hAnsi="方正黑体_GBK" w:cs="方正黑体_GBK" w:hint="eastAsia"/>
          <w:sz w:val="33"/>
          <w:szCs w:val="33"/>
          <w:lang w:val="zh-CN"/>
        </w:rPr>
        <w:t>项目概况</w:t>
      </w:r>
    </w:p>
    <w:p w:rsidR="00257DE9" w:rsidRDefault="005D168D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基层治理经费包括：农村环境综合治理经费补助、县乡村道路养护费用、关爱下一代经费、水利工程管护费用补助、基层党建群团经费、基层文化广播旅游设施维护经费、基层治理管护费用、城乡市场管理和铁路护路补助经费、农村公共厕所和乡村污水处理设施管护补助经费。</w:t>
      </w:r>
    </w:p>
    <w:p w:rsidR="00257DE9" w:rsidRDefault="005D168D" w:rsidP="00257DE9">
      <w:pPr>
        <w:pStyle w:val="a0"/>
        <w:numPr>
          <w:ilvl w:val="0"/>
          <w:numId w:val="1"/>
        </w:numPr>
        <w:ind w:firstLineChars="200" w:firstLine="66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项目资金申报及批复情况</w:t>
      </w:r>
    </w:p>
    <w:p w:rsidR="00257DE9" w:rsidRDefault="005D168D">
      <w:pPr>
        <w:pStyle w:val="a0"/>
        <w:ind w:firstLineChars="200" w:firstLine="660"/>
        <w:rPr>
          <w:rFonts w:eastAsia="方正仿宋_GBK"/>
          <w:sz w:val="33"/>
          <w:szCs w:val="33"/>
          <w:lang w:val="zh-CN"/>
        </w:rPr>
      </w:pPr>
      <w:proofErr w:type="gramStart"/>
      <w:r>
        <w:rPr>
          <w:rFonts w:eastAsia="方正仿宋_GBK"/>
          <w:sz w:val="33"/>
          <w:szCs w:val="33"/>
        </w:rPr>
        <w:t>根据攀仁财资</w:t>
      </w:r>
      <w:proofErr w:type="gramEnd"/>
      <w:r>
        <w:rPr>
          <w:rFonts w:eastAsia="方正仿宋_GBK"/>
          <w:sz w:val="33"/>
          <w:szCs w:val="33"/>
        </w:rPr>
        <w:t>经建</w:t>
      </w:r>
      <w:r>
        <w:rPr>
          <w:rFonts w:eastAsia="方正仿宋_GBK"/>
          <w:sz w:val="33"/>
          <w:szCs w:val="33"/>
        </w:rPr>
        <w:t>[2024]1</w:t>
      </w:r>
      <w:r>
        <w:rPr>
          <w:rFonts w:eastAsia="方正仿宋_GBK"/>
          <w:sz w:val="33"/>
          <w:szCs w:val="33"/>
        </w:rPr>
        <w:t>号</w:t>
      </w:r>
      <w:r>
        <w:rPr>
          <w:rFonts w:eastAsia="方正仿宋_GBK"/>
          <w:sz w:val="33"/>
          <w:szCs w:val="33"/>
          <w:lang w:val="zh-CN"/>
        </w:rPr>
        <w:t>批复文件，</w:t>
      </w:r>
      <w:r>
        <w:rPr>
          <w:rFonts w:eastAsia="方正仿宋_GBK"/>
          <w:sz w:val="33"/>
          <w:szCs w:val="33"/>
        </w:rPr>
        <w:t>申报基层治理项目资金</w:t>
      </w:r>
      <w:r>
        <w:rPr>
          <w:rFonts w:eastAsia="方正仿宋_GBK"/>
          <w:sz w:val="33"/>
          <w:szCs w:val="33"/>
        </w:rPr>
        <w:t>90000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</w:rPr>
        <w:t>，</w:t>
      </w:r>
      <w:r>
        <w:rPr>
          <w:rFonts w:eastAsia="方正仿宋_GBK"/>
          <w:sz w:val="33"/>
          <w:szCs w:val="33"/>
          <w:lang w:val="zh-CN"/>
        </w:rPr>
        <w:t>批复资金与申报资金一致</w:t>
      </w:r>
      <w:r>
        <w:rPr>
          <w:rFonts w:eastAsia="方正仿宋_GBK"/>
          <w:sz w:val="33"/>
          <w:szCs w:val="33"/>
        </w:rPr>
        <w:t>;</w:t>
      </w:r>
      <w:r>
        <w:rPr>
          <w:rFonts w:eastAsia="方正仿宋_GBK"/>
          <w:sz w:val="33"/>
          <w:szCs w:val="33"/>
        </w:rPr>
        <w:t>根据</w:t>
      </w:r>
      <w:proofErr w:type="gramStart"/>
      <w:r>
        <w:rPr>
          <w:rFonts w:eastAsia="方正仿宋_GBK"/>
          <w:sz w:val="33"/>
          <w:szCs w:val="33"/>
        </w:rPr>
        <w:t>攀仁财资预乡</w:t>
      </w:r>
      <w:proofErr w:type="gramEnd"/>
      <w:r>
        <w:rPr>
          <w:rFonts w:eastAsia="方正仿宋_GBK"/>
          <w:sz w:val="33"/>
          <w:szCs w:val="33"/>
        </w:rPr>
        <w:t>[2024]2</w:t>
      </w:r>
      <w:r>
        <w:rPr>
          <w:rFonts w:eastAsia="方正仿宋_GBK"/>
          <w:sz w:val="33"/>
          <w:szCs w:val="33"/>
        </w:rPr>
        <w:t>号</w:t>
      </w:r>
      <w:r>
        <w:rPr>
          <w:rFonts w:eastAsia="方正仿宋_GBK"/>
          <w:sz w:val="33"/>
          <w:szCs w:val="33"/>
          <w:lang w:val="zh-CN"/>
        </w:rPr>
        <w:t>批复文件，</w:t>
      </w:r>
      <w:r>
        <w:rPr>
          <w:rFonts w:eastAsia="方正仿宋_GBK"/>
          <w:sz w:val="33"/>
          <w:szCs w:val="33"/>
        </w:rPr>
        <w:t>申报</w:t>
      </w:r>
      <w:r>
        <w:rPr>
          <w:rFonts w:eastAsia="方正仿宋_GBK"/>
          <w:sz w:val="33"/>
          <w:szCs w:val="33"/>
        </w:rPr>
        <w:t>以往年度基层治理项目资金</w:t>
      </w:r>
      <w:r>
        <w:rPr>
          <w:rFonts w:eastAsia="方正仿宋_GBK"/>
          <w:sz w:val="33"/>
          <w:szCs w:val="33"/>
        </w:rPr>
        <w:t>733484.6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</w:rPr>
        <w:t>，批复资金</w:t>
      </w:r>
      <w:r>
        <w:rPr>
          <w:rFonts w:eastAsia="方正仿宋_GBK"/>
          <w:sz w:val="33"/>
          <w:szCs w:val="33"/>
        </w:rPr>
        <w:t>391449.24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  <w:lang w:val="zh-CN"/>
        </w:rPr>
        <w:t>，收回</w:t>
      </w:r>
      <w:r>
        <w:rPr>
          <w:rFonts w:eastAsia="方正仿宋_GBK"/>
          <w:sz w:val="33"/>
          <w:szCs w:val="33"/>
        </w:rPr>
        <w:t>342035.36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  <w:lang w:val="zh-CN"/>
        </w:rPr>
        <w:t>。</w:t>
      </w:r>
    </w:p>
    <w:p w:rsidR="00257DE9" w:rsidRDefault="005D168D" w:rsidP="00257DE9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6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项目绩效目标</w:t>
      </w:r>
    </w:p>
    <w:p w:rsidR="00257DE9" w:rsidRDefault="005D168D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进一步加强我镇基层治理工作，充分发挥城乡基层组织的作用，全面整治城乡环境，不断改善乡村风貌，补缺治理短板。提升城乡人居环境质量，增强广大群众的获得感、幸福感，促进我镇经济社会高质量发展，助力乡村振</w:t>
      </w:r>
      <w:r>
        <w:rPr>
          <w:rFonts w:eastAsia="方正仿宋_GBK"/>
          <w:sz w:val="33"/>
          <w:szCs w:val="33"/>
        </w:rPr>
        <w:lastRenderedPageBreak/>
        <w:t>兴战略。</w:t>
      </w:r>
    </w:p>
    <w:p w:rsidR="00257DE9" w:rsidRDefault="005D168D" w:rsidP="00257DE9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6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项目资金申报相符性</w:t>
      </w:r>
    </w:p>
    <w:p w:rsidR="00257DE9" w:rsidRDefault="005D168D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项目申报内容与具体实施内容相符、申报目标合理可行。</w:t>
      </w:r>
    </w:p>
    <w:p w:rsidR="00257DE9" w:rsidRDefault="005D168D">
      <w:pPr>
        <w:adjustRightInd w:val="0"/>
        <w:snapToGrid w:val="0"/>
        <w:spacing w:line="560" w:lineRule="exact"/>
        <w:ind w:firstLine="720"/>
        <w:rPr>
          <w:rFonts w:ascii="方正黑体_GBK" w:eastAsia="方正黑体_GBK" w:hAnsi="方正黑体_GBK" w:cs="方正黑体_GBK"/>
          <w:sz w:val="33"/>
          <w:szCs w:val="33"/>
        </w:rPr>
      </w:pPr>
      <w:r>
        <w:rPr>
          <w:rFonts w:ascii="方正黑体_GBK" w:eastAsia="方正黑体_GBK" w:hAnsi="方正黑体_GBK" w:cs="方正黑体_GBK"/>
          <w:sz w:val="33"/>
          <w:szCs w:val="33"/>
        </w:rPr>
        <w:t>二、项目实施及管理情况</w:t>
      </w:r>
    </w:p>
    <w:p w:rsidR="00257DE9" w:rsidRDefault="005D168D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ab/>
      </w: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（一）资金计划、到位及使用情况</w:t>
      </w:r>
    </w:p>
    <w:p w:rsidR="00257DE9" w:rsidRDefault="005D168D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资金计划及到位。</w:t>
      </w:r>
    </w:p>
    <w:p w:rsidR="00257DE9" w:rsidRDefault="005D168D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基层治理项目资金批复数</w:t>
      </w:r>
      <w:r>
        <w:rPr>
          <w:rFonts w:eastAsia="方正仿宋_GBK"/>
          <w:sz w:val="33"/>
          <w:szCs w:val="33"/>
        </w:rPr>
        <w:t>90000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</w:rPr>
        <w:t>;</w:t>
      </w:r>
      <w:r>
        <w:rPr>
          <w:rFonts w:eastAsia="方正仿宋_GBK"/>
          <w:sz w:val="33"/>
          <w:szCs w:val="33"/>
        </w:rPr>
        <w:t>以往年度基层治理项目资金批复数</w:t>
      </w:r>
      <w:r>
        <w:rPr>
          <w:rFonts w:eastAsia="方正仿宋_GBK"/>
          <w:sz w:val="33"/>
          <w:szCs w:val="33"/>
        </w:rPr>
        <w:t>391449.24</w:t>
      </w:r>
      <w:r>
        <w:rPr>
          <w:rFonts w:eastAsia="方正仿宋_GBK"/>
          <w:sz w:val="33"/>
          <w:szCs w:val="33"/>
        </w:rPr>
        <w:t>元。</w:t>
      </w:r>
      <w:r>
        <w:rPr>
          <w:rFonts w:eastAsia="方正仿宋_GBK"/>
          <w:sz w:val="33"/>
          <w:szCs w:val="33"/>
          <w:lang w:val="zh-CN"/>
        </w:rPr>
        <w:t>资金指标已下达。</w:t>
      </w:r>
    </w:p>
    <w:p w:rsidR="00257DE9" w:rsidRDefault="005D168D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资金使用。</w:t>
      </w:r>
    </w:p>
    <w:p w:rsidR="00257DE9" w:rsidRDefault="005D168D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截止</w:t>
      </w:r>
      <w:r>
        <w:rPr>
          <w:rFonts w:eastAsia="方正仿宋_GBK"/>
          <w:sz w:val="33"/>
          <w:szCs w:val="33"/>
        </w:rPr>
        <w:t>2024</w:t>
      </w:r>
      <w:r>
        <w:rPr>
          <w:rFonts w:eastAsia="方正仿宋_GBK"/>
          <w:sz w:val="33"/>
          <w:szCs w:val="33"/>
        </w:rPr>
        <w:t>年</w:t>
      </w:r>
      <w:r>
        <w:rPr>
          <w:rFonts w:eastAsia="方正仿宋_GBK"/>
          <w:sz w:val="33"/>
          <w:szCs w:val="33"/>
        </w:rPr>
        <w:t>12</w:t>
      </w:r>
      <w:r>
        <w:rPr>
          <w:rFonts w:eastAsia="方正仿宋_GBK"/>
          <w:sz w:val="33"/>
          <w:szCs w:val="33"/>
        </w:rPr>
        <w:t>月</w:t>
      </w:r>
      <w:r>
        <w:rPr>
          <w:rFonts w:eastAsia="方正仿宋_GBK"/>
          <w:sz w:val="33"/>
          <w:szCs w:val="33"/>
        </w:rPr>
        <w:t>31</w:t>
      </w:r>
      <w:r>
        <w:rPr>
          <w:rFonts w:eastAsia="方正仿宋_GBK"/>
          <w:sz w:val="33"/>
          <w:szCs w:val="33"/>
        </w:rPr>
        <w:t>日，已支付</w:t>
      </w:r>
      <w:r>
        <w:rPr>
          <w:rFonts w:eastAsia="方正仿宋_GBK"/>
          <w:sz w:val="33"/>
          <w:szCs w:val="33"/>
        </w:rPr>
        <w:t>基层治理资金</w:t>
      </w:r>
      <w:r>
        <w:rPr>
          <w:rFonts w:eastAsia="方正仿宋_GBK"/>
          <w:sz w:val="33"/>
          <w:szCs w:val="33"/>
        </w:rPr>
        <w:t>90000</w:t>
      </w:r>
      <w:r>
        <w:rPr>
          <w:rFonts w:eastAsia="方正仿宋_GBK"/>
          <w:sz w:val="33"/>
          <w:szCs w:val="33"/>
        </w:rPr>
        <w:t>元，完成率</w:t>
      </w:r>
      <w:r>
        <w:rPr>
          <w:rFonts w:eastAsia="方正仿宋_GBK"/>
          <w:sz w:val="33"/>
          <w:szCs w:val="33"/>
        </w:rPr>
        <w:t>100%</w:t>
      </w:r>
      <w:r>
        <w:rPr>
          <w:rFonts w:eastAsia="方正仿宋_GBK"/>
          <w:sz w:val="33"/>
          <w:szCs w:val="33"/>
        </w:rPr>
        <w:t>；</w:t>
      </w:r>
      <w:r>
        <w:rPr>
          <w:rFonts w:eastAsia="方正仿宋_GBK"/>
          <w:sz w:val="33"/>
          <w:szCs w:val="33"/>
        </w:rPr>
        <w:t>以往年度基层治理资金</w:t>
      </w:r>
      <w:r>
        <w:rPr>
          <w:rFonts w:eastAsia="方正仿宋_GBK"/>
          <w:sz w:val="33"/>
          <w:szCs w:val="33"/>
        </w:rPr>
        <w:t>391449.24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</w:rPr>
        <w:t>，完成率</w:t>
      </w:r>
      <w:r>
        <w:rPr>
          <w:rFonts w:eastAsia="方正仿宋_GBK"/>
          <w:sz w:val="33"/>
          <w:szCs w:val="33"/>
        </w:rPr>
        <w:t>100%</w:t>
      </w:r>
      <w:r>
        <w:rPr>
          <w:rFonts w:eastAsia="方正仿宋_GBK"/>
          <w:sz w:val="33"/>
          <w:szCs w:val="33"/>
        </w:rPr>
        <w:t>。</w:t>
      </w:r>
      <w:r>
        <w:rPr>
          <w:rFonts w:eastAsia="方正仿宋_GBK"/>
          <w:sz w:val="33"/>
          <w:szCs w:val="33"/>
          <w:lang w:val="zh-CN"/>
        </w:rPr>
        <w:t>支付依据合</w:t>
      </w:r>
      <w:proofErr w:type="gramStart"/>
      <w:r>
        <w:rPr>
          <w:rFonts w:eastAsia="方正仿宋_GBK"/>
          <w:sz w:val="33"/>
          <w:szCs w:val="33"/>
          <w:lang w:val="zh-CN"/>
        </w:rPr>
        <w:t>规</w:t>
      </w:r>
      <w:proofErr w:type="gramEnd"/>
      <w:r>
        <w:rPr>
          <w:rFonts w:eastAsia="方正仿宋_GBK"/>
          <w:sz w:val="33"/>
          <w:szCs w:val="33"/>
          <w:lang w:val="zh-CN"/>
        </w:rPr>
        <w:t>合法，资金支付与预算相符。</w:t>
      </w:r>
    </w:p>
    <w:p w:rsidR="00257DE9" w:rsidRDefault="005D168D">
      <w:pPr>
        <w:adjustRightInd w:val="0"/>
        <w:snapToGrid w:val="0"/>
        <w:spacing w:line="560" w:lineRule="exact"/>
        <w:ind w:firstLine="72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（二）项目财务管理情况</w:t>
      </w:r>
    </w:p>
    <w:p w:rsidR="00257DE9" w:rsidRDefault="005D168D">
      <w:pPr>
        <w:autoSpaceDE w:val="0"/>
        <w:autoSpaceDN w:val="0"/>
        <w:adjustRightInd w:val="0"/>
        <w:spacing w:line="560" w:lineRule="exact"/>
        <w:ind w:firstLineChars="200" w:firstLine="660"/>
        <w:jc w:val="left"/>
        <w:rPr>
          <w:rFonts w:ascii="方正楷体_GBK" w:eastAsia="方正楷体_GBK" w:hAnsi="方正楷体_GBK" w:cs="方正楷体_GBK"/>
          <w:sz w:val="33"/>
          <w:szCs w:val="33"/>
          <w:lang w:val="zh-CN"/>
        </w:rPr>
      </w:pPr>
      <w:r>
        <w:rPr>
          <w:rFonts w:eastAsia="方正仿宋_GBK"/>
          <w:kern w:val="0"/>
          <w:sz w:val="33"/>
          <w:szCs w:val="33"/>
        </w:rPr>
        <w:t>该</w:t>
      </w:r>
      <w:r>
        <w:rPr>
          <w:rFonts w:eastAsia="方正仿宋_GBK"/>
          <w:kern w:val="0"/>
          <w:sz w:val="33"/>
          <w:szCs w:val="33"/>
        </w:rPr>
        <w:t>项目实施单位财务管理制度健全，严格执行财务管理制度，账务处理及时，会计核算规范。</w:t>
      </w:r>
      <w:r>
        <w:rPr>
          <w:rFonts w:eastAsia="方正仿宋_GBK"/>
          <w:color w:val="000000"/>
          <w:spacing w:val="-6"/>
          <w:sz w:val="33"/>
          <w:szCs w:val="33"/>
        </w:rPr>
        <w:t>按照</w:t>
      </w:r>
      <w:proofErr w:type="gramStart"/>
      <w:r>
        <w:rPr>
          <w:rFonts w:eastAsia="方正仿宋_GBK"/>
          <w:color w:val="000000"/>
          <w:spacing w:val="-6"/>
          <w:sz w:val="33"/>
          <w:szCs w:val="33"/>
        </w:rPr>
        <w:t>攀仁府</w:t>
      </w:r>
      <w:proofErr w:type="gramEnd"/>
      <w:r>
        <w:rPr>
          <w:rFonts w:eastAsia="方正仿宋_GBK"/>
          <w:color w:val="000000"/>
          <w:spacing w:val="-6"/>
          <w:sz w:val="33"/>
          <w:szCs w:val="33"/>
        </w:rPr>
        <w:t>办（</w:t>
      </w:r>
      <w:r>
        <w:rPr>
          <w:rFonts w:eastAsia="方正仿宋_GBK"/>
          <w:color w:val="000000"/>
          <w:spacing w:val="-6"/>
          <w:sz w:val="33"/>
          <w:szCs w:val="33"/>
        </w:rPr>
        <w:t>2020</w:t>
      </w:r>
      <w:r>
        <w:rPr>
          <w:rFonts w:eastAsia="方正仿宋_GBK"/>
          <w:color w:val="000000"/>
          <w:spacing w:val="-6"/>
          <w:sz w:val="33"/>
          <w:szCs w:val="33"/>
        </w:rPr>
        <w:t>）</w:t>
      </w:r>
      <w:r>
        <w:rPr>
          <w:rFonts w:eastAsia="方正仿宋_GBK"/>
          <w:color w:val="000000"/>
          <w:spacing w:val="-6"/>
          <w:sz w:val="33"/>
          <w:szCs w:val="33"/>
        </w:rPr>
        <w:t>77</w:t>
      </w:r>
      <w:r>
        <w:rPr>
          <w:rFonts w:eastAsia="方正仿宋_GBK"/>
          <w:color w:val="000000"/>
          <w:spacing w:val="-6"/>
          <w:sz w:val="33"/>
          <w:szCs w:val="33"/>
        </w:rPr>
        <w:t>号关于印发</w:t>
      </w:r>
      <w:r>
        <w:rPr>
          <w:rFonts w:eastAsia="方正仿宋_GBK"/>
          <w:color w:val="000000"/>
          <w:spacing w:val="-6"/>
          <w:sz w:val="33"/>
          <w:szCs w:val="33"/>
        </w:rPr>
        <w:t>《攀枝花市仁和区</w:t>
      </w:r>
      <w:r>
        <w:rPr>
          <w:rFonts w:eastAsia="方正仿宋_GBK"/>
          <w:color w:val="000000"/>
          <w:spacing w:val="-6"/>
          <w:sz w:val="33"/>
          <w:szCs w:val="33"/>
        </w:rPr>
        <w:t>建立</w:t>
      </w:r>
      <w:r>
        <w:rPr>
          <w:rFonts w:eastAsia="方正仿宋_GBK"/>
          <w:color w:val="000000"/>
          <w:spacing w:val="-6"/>
          <w:sz w:val="33"/>
          <w:szCs w:val="33"/>
        </w:rPr>
        <w:t>基层公益设施管护</w:t>
      </w:r>
      <w:r>
        <w:rPr>
          <w:rFonts w:eastAsia="方正仿宋_GBK"/>
          <w:color w:val="000000"/>
          <w:spacing w:val="-6"/>
          <w:sz w:val="33"/>
          <w:szCs w:val="33"/>
        </w:rPr>
        <w:t>制度推进</w:t>
      </w:r>
      <w:r>
        <w:rPr>
          <w:rFonts w:eastAsia="方正仿宋_GBK"/>
          <w:color w:val="000000"/>
          <w:spacing w:val="-6"/>
          <w:sz w:val="33"/>
          <w:szCs w:val="33"/>
        </w:rPr>
        <w:t>基层治理财政</w:t>
      </w:r>
      <w:r>
        <w:rPr>
          <w:rFonts w:eastAsia="方正仿宋_GBK"/>
          <w:color w:val="000000"/>
          <w:spacing w:val="-6"/>
          <w:sz w:val="33"/>
          <w:szCs w:val="33"/>
        </w:rPr>
        <w:t>补助工作方案</w:t>
      </w:r>
      <w:r>
        <w:rPr>
          <w:rFonts w:eastAsia="方正仿宋_GBK"/>
          <w:color w:val="000000"/>
          <w:spacing w:val="-6"/>
          <w:sz w:val="33"/>
          <w:szCs w:val="33"/>
        </w:rPr>
        <w:t>》</w:t>
      </w:r>
      <w:r>
        <w:rPr>
          <w:rFonts w:eastAsia="方正仿宋_GBK"/>
          <w:color w:val="000000"/>
          <w:spacing w:val="-6"/>
          <w:sz w:val="33"/>
          <w:szCs w:val="33"/>
        </w:rPr>
        <w:t>的通知</w:t>
      </w:r>
      <w:r>
        <w:rPr>
          <w:rFonts w:eastAsia="方正仿宋_GBK"/>
          <w:color w:val="000000"/>
          <w:spacing w:val="-6"/>
          <w:sz w:val="33"/>
          <w:szCs w:val="33"/>
        </w:rPr>
        <w:t>要求管理</w:t>
      </w:r>
      <w:r>
        <w:rPr>
          <w:rFonts w:ascii="方正仿宋_GBK" w:eastAsia="方正仿宋_GBK" w:hAnsi="方正仿宋_GBK" w:cs="方正仿宋_GBK" w:hint="eastAsia"/>
          <w:color w:val="000000"/>
          <w:spacing w:val="-6"/>
          <w:sz w:val="33"/>
          <w:szCs w:val="33"/>
        </w:rPr>
        <w:t>使用、未发生资金挪用、截留等情况。</w:t>
      </w:r>
    </w:p>
    <w:p w:rsidR="00257DE9" w:rsidRDefault="005D168D">
      <w:pPr>
        <w:adjustRightInd w:val="0"/>
        <w:snapToGrid w:val="0"/>
        <w:spacing w:line="560" w:lineRule="exact"/>
        <w:ind w:firstLine="72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（三）项目组织实施情况</w:t>
      </w:r>
    </w:p>
    <w:p w:rsidR="00257DE9" w:rsidRDefault="005D168D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</w:rPr>
      </w:pPr>
      <w:r>
        <w:rPr>
          <w:rFonts w:eastAsia="方正仿宋_GBK"/>
          <w:color w:val="000000"/>
          <w:kern w:val="0"/>
          <w:sz w:val="33"/>
          <w:szCs w:val="33"/>
        </w:rPr>
        <w:t>在项目实施中，</w:t>
      </w:r>
      <w:r>
        <w:rPr>
          <w:rFonts w:eastAsia="方正仿宋_GBK"/>
          <w:color w:val="000000"/>
          <w:kern w:val="0"/>
          <w:sz w:val="33"/>
          <w:szCs w:val="33"/>
        </w:rPr>
        <w:t>大田镇本着发挥资金整合效应，</w:t>
      </w:r>
      <w:r>
        <w:rPr>
          <w:rFonts w:eastAsia="方正仿宋_GBK"/>
          <w:color w:val="000000"/>
          <w:kern w:val="0"/>
          <w:sz w:val="33"/>
          <w:szCs w:val="33"/>
        </w:rPr>
        <w:t>提前做好项目资金预算编制。该项目各环节的工作程序合理合法，工作开展依法依规，项目实施公开、透明，工作管理、费用支付与目标进度相符，通过规范开展工作，保障了单</w:t>
      </w:r>
      <w:r>
        <w:rPr>
          <w:rFonts w:eastAsia="方正仿宋_GBK"/>
          <w:color w:val="000000"/>
          <w:kern w:val="0"/>
          <w:sz w:val="33"/>
          <w:szCs w:val="33"/>
        </w:rPr>
        <w:lastRenderedPageBreak/>
        <w:t>位财务核算的正常开展。</w:t>
      </w:r>
      <w:r>
        <w:rPr>
          <w:rFonts w:eastAsia="方正仿宋_GBK"/>
          <w:sz w:val="33"/>
          <w:szCs w:val="33"/>
        </w:rPr>
        <w:t xml:space="preserve"> </w:t>
      </w:r>
    </w:p>
    <w:p w:rsidR="00257DE9" w:rsidRDefault="005D168D">
      <w:pPr>
        <w:adjustRightInd w:val="0"/>
        <w:snapToGrid w:val="0"/>
        <w:spacing w:line="560" w:lineRule="exact"/>
        <w:ind w:firstLine="720"/>
        <w:rPr>
          <w:rFonts w:ascii="方正黑体_GBK" w:eastAsia="方正黑体_GBK" w:hAnsi="方正黑体_GBK" w:cs="方正黑体_GBK"/>
          <w:sz w:val="33"/>
          <w:szCs w:val="33"/>
          <w:lang w:val="zh-CN"/>
        </w:rPr>
      </w:pPr>
      <w:r>
        <w:rPr>
          <w:rFonts w:ascii="方正黑体_GBK" w:eastAsia="方正黑体_GBK" w:hAnsi="方正黑体_GBK" w:cs="方正黑体_GBK"/>
          <w:sz w:val="33"/>
          <w:szCs w:val="33"/>
        </w:rPr>
        <w:t>三、项目绩效情况</w:t>
      </w:r>
      <w:r>
        <w:rPr>
          <w:rFonts w:ascii="方正黑体_GBK" w:eastAsia="方正黑体_GBK" w:hAnsi="方正黑体_GBK" w:cs="方正黑体_GBK"/>
          <w:sz w:val="33"/>
          <w:szCs w:val="33"/>
          <w:lang w:val="zh-CN"/>
        </w:rPr>
        <w:tab/>
      </w:r>
    </w:p>
    <w:p w:rsidR="00257DE9" w:rsidRDefault="005D168D">
      <w:pPr>
        <w:adjustRightInd w:val="0"/>
        <w:snapToGrid w:val="0"/>
        <w:spacing w:line="560" w:lineRule="exact"/>
        <w:ind w:firstLine="720"/>
        <w:rPr>
          <w:rFonts w:ascii="方正楷体_GBK" w:eastAsia="方正楷体_GBK" w:hAnsi="方正楷体_GBK" w:cs="方正楷体_GBK"/>
          <w:sz w:val="33"/>
          <w:szCs w:val="33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（一）项目完成情况</w:t>
      </w:r>
    </w:p>
    <w:p w:rsidR="00257DE9" w:rsidRDefault="005D168D">
      <w:pPr>
        <w:spacing w:line="560" w:lineRule="exact"/>
        <w:ind w:firstLineChars="200" w:firstLine="660"/>
        <w:rPr>
          <w:rFonts w:eastAsia="方正仿宋_GBK"/>
          <w:sz w:val="33"/>
          <w:szCs w:val="33"/>
        </w:rPr>
      </w:pPr>
      <w:r>
        <w:rPr>
          <w:rFonts w:eastAsia="方正仿宋_GBK"/>
          <w:sz w:val="33"/>
          <w:szCs w:val="33"/>
        </w:rPr>
        <w:t>1</w:t>
      </w:r>
      <w:r>
        <w:rPr>
          <w:rFonts w:eastAsia="方正仿宋_GBK"/>
          <w:sz w:val="33"/>
          <w:szCs w:val="33"/>
        </w:rPr>
        <w:t>.</w:t>
      </w:r>
      <w:r>
        <w:rPr>
          <w:rFonts w:eastAsia="方正仿宋_GBK"/>
          <w:sz w:val="33"/>
          <w:szCs w:val="33"/>
        </w:rPr>
        <w:t>数量</w:t>
      </w:r>
      <w:r>
        <w:rPr>
          <w:rFonts w:eastAsia="方正仿宋_GBK"/>
          <w:sz w:val="33"/>
          <w:szCs w:val="33"/>
        </w:rPr>
        <w:t>指标</w:t>
      </w:r>
      <w:r>
        <w:rPr>
          <w:rFonts w:eastAsia="方正仿宋_GBK"/>
          <w:sz w:val="33"/>
          <w:szCs w:val="33"/>
        </w:rPr>
        <w:t>：</w:t>
      </w:r>
      <w:r>
        <w:rPr>
          <w:rFonts w:eastAsia="方正仿宋_GBK"/>
          <w:kern w:val="0"/>
          <w:sz w:val="33"/>
          <w:szCs w:val="33"/>
        </w:rPr>
        <w:t>大田镇</w:t>
      </w:r>
      <w:r>
        <w:rPr>
          <w:rFonts w:eastAsia="方正仿宋_GBK"/>
          <w:kern w:val="0"/>
          <w:sz w:val="33"/>
          <w:szCs w:val="33"/>
        </w:rPr>
        <w:t>5</w:t>
      </w:r>
      <w:r>
        <w:rPr>
          <w:rFonts w:eastAsia="方正仿宋_GBK"/>
          <w:kern w:val="0"/>
          <w:sz w:val="33"/>
          <w:szCs w:val="33"/>
        </w:rPr>
        <w:t>个村</w:t>
      </w:r>
      <w:r>
        <w:rPr>
          <w:rFonts w:eastAsia="方正仿宋_GBK"/>
          <w:kern w:val="0"/>
          <w:sz w:val="33"/>
          <w:szCs w:val="33"/>
        </w:rPr>
        <w:t>1</w:t>
      </w:r>
      <w:r>
        <w:rPr>
          <w:rFonts w:eastAsia="方正仿宋_GBK"/>
          <w:kern w:val="0"/>
          <w:sz w:val="33"/>
          <w:szCs w:val="33"/>
        </w:rPr>
        <w:t>个居委会</w:t>
      </w:r>
      <w:r>
        <w:rPr>
          <w:rFonts w:eastAsia="方正仿宋_GBK"/>
          <w:kern w:val="0"/>
          <w:sz w:val="33"/>
          <w:szCs w:val="33"/>
        </w:rPr>
        <w:t>；</w:t>
      </w:r>
    </w:p>
    <w:p w:rsidR="00257DE9" w:rsidRDefault="005D168D">
      <w:pPr>
        <w:spacing w:line="560" w:lineRule="exact"/>
        <w:ind w:firstLineChars="200" w:firstLine="660"/>
        <w:rPr>
          <w:rFonts w:eastAsia="方正仿宋_GBK"/>
          <w:sz w:val="33"/>
          <w:szCs w:val="33"/>
        </w:rPr>
      </w:pPr>
      <w:r>
        <w:rPr>
          <w:rFonts w:eastAsia="方正仿宋_GBK"/>
          <w:sz w:val="33"/>
          <w:szCs w:val="33"/>
        </w:rPr>
        <w:t>2</w:t>
      </w:r>
      <w:r>
        <w:rPr>
          <w:rFonts w:eastAsia="方正仿宋_GBK"/>
          <w:sz w:val="33"/>
          <w:szCs w:val="33"/>
        </w:rPr>
        <w:t>.</w:t>
      </w:r>
      <w:r>
        <w:rPr>
          <w:rFonts w:eastAsia="方正仿宋_GBK"/>
          <w:sz w:val="33"/>
          <w:szCs w:val="33"/>
        </w:rPr>
        <w:t>质量</w:t>
      </w:r>
      <w:r>
        <w:rPr>
          <w:rFonts w:eastAsia="方正仿宋_GBK"/>
          <w:sz w:val="33"/>
          <w:szCs w:val="33"/>
        </w:rPr>
        <w:t>指标</w:t>
      </w:r>
      <w:r>
        <w:rPr>
          <w:rFonts w:eastAsia="方正仿宋_GBK"/>
          <w:sz w:val="33"/>
          <w:szCs w:val="33"/>
        </w:rPr>
        <w:t>：</w:t>
      </w:r>
      <w:r>
        <w:rPr>
          <w:rFonts w:eastAsia="方正仿宋_GBK"/>
          <w:kern w:val="0"/>
          <w:sz w:val="33"/>
          <w:szCs w:val="33"/>
        </w:rPr>
        <w:t>严格按照预定计划执行，严格按照财务制度管理资金，提高资金使用合理性，项目内容</w:t>
      </w:r>
      <w:r>
        <w:rPr>
          <w:rFonts w:eastAsia="方正仿宋_GBK"/>
          <w:kern w:val="0"/>
          <w:sz w:val="33"/>
          <w:szCs w:val="33"/>
        </w:rPr>
        <w:t>基本</w:t>
      </w:r>
      <w:r>
        <w:rPr>
          <w:rFonts w:eastAsia="方正仿宋_GBK"/>
          <w:kern w:val="0"/>
          <w:sz w:val="33"/>
          <w:szCs w:val="33"/>
        </w:rPr>
        <w:t>完成，且效果良好，受益群体满意度高</w:t>
      </w:r>
      <w:r>
        <w:rPr>
          <w:rFonts w:eastAsia="方正仿宋_GBK"/>
          <w:kern w:val="0"/>
          <w:sz w:val="33"/>
          <w:szCs w:val="33"/>
        </w:rPr>
        <w:t>；</w:t>
      </w:r>
    </w:p>
    <w:p w:rsidR="00257DE9" w:rsidRDefault="005D168D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kern w:val="0"/>
          <w:sz w:val="33"/>
          <w:szCs w:val="33"/>
        </w:rPr>
      </w:pPr>
      <w:r>
        <w:rPr>
          <w:rFonts w:eastAsia="方正仿宋_GBK"/>
          <w:kern w:val="0"/>
          <w:sz w:val="33"/>
          <w:szCs w:val="33"/>
        </w:rPr>
        <w:t>3</w:t>
      </w:r>
      <w:r>
        <w:rPr>
          <w:rFonts w:eastAsia="方正仿宋_GBK"/>
          <w:kern w:val="0"/>
          <w:sz w:val="33"/>
          <w:szCs w:val="33"/>
        </w:rPr>
        <w:t>.</w:t>
      </w:r>
      <w:r>
        <w:rPr>
          <w:rFonts w:eastAsia="方正仿宋_GBK"/>
          <w:kern w:val="0"/>
          <w:sz w:val="33"/>
          <w:szCs w:val="33"/>
        </w:rPr>
        <w:t>成本</w:t>
      </w:r>
      <w:r>
        <w:rPr>
          <w:rFonts w:eastAsia="方正仿宋_GBK"/>
          <w:kern w:val="0"/>
          <w:sz w:val="33"/>
          <w:szCs w:val="33"/>
        </w:rPr>
        <w:t>指标：</w:t>
      </w:r>
      <w:r>
        <w:rPr>
          <w:rFonts w:eastAsia="方正仿宋_GBK"/>
          <w:sz w:val="33"/>
          <w:szCs w:val="33"/>
        </w:rPr>
        <w:t>资金</w:t>
      </w:r>
      <w:r>
        <w:rPr>
          <w:rFonts w:eastAsia="方正仿宋_GBK"/>
          <w:kern w:val="0"/>
          <w:sz w:val="33"/>
          <w:szCs w:val="33"/>
        </w:rPr>
        <w:t>支付</w:t>
      </w:r>
      <w:r>
        <w:rPr>
          <w:rFonts w:eastAsia="方正仿宋_GBK"/>
          <w:kern w:val="0"/>
          <w:sz w:val="33"/>
          <w:szCs w:val="33"/>
        </w:rPr>
        <w:t>481449.24</w:t>
      </w:r>
      <w:r>
        <w:rPr>
          <w:rFonts w:eastAsia="方正仿宋_GBK"/>
          <w:kern w:val="0"/>
          <w:sz w:val="33"/>
          <w:szCs w:val="33"/>
        </w:rPr>
        <w:t>元，</w:t>
      </w:r>
      <w:r>
        <w:rPr>
          <w:rFonts w:eastAsia="方正仿宋_GBK"/>
          <w:kern w:val="0"/>
          <w:sz w:val="33"/>
          <w:szCs w:val="33"/>
        </w:rPr>
        <w:t>完成率</w:t>
      </w:r>
      <w:r>
        <w:rPr>
          <w:rFonts w:eastAsia="方正仿宋_GBK"/>
          <w:kern w:val="0"/>
          <w:sz w:val="33"/>
          <w:szCs w:val="33"/>
        </w:rPr>
        <w:t>100</w:t>
      </w:r>
      <w:r>
        <w:rPr>
          <w:rFonts w:eastAsia="方正仿宋_GBK"/>
          <w:kern w:val="0"/>
          <w:sz w:val="33"/>
          <w:szCs w:val="33"/>
        </w:rPr>
        <w:t>%</w:t>
      </w:r>
      <w:r>
        <w:rPr>
          <w:rFonts w:eastAsia="方正仿宋_GBK"/>
          <w:kern w:val="0"/>
          <w:sz w:val="33"/>
          <w:szCs w:val="33"/>
        </w:rPr>
        <w:t>；</w:t>
      </w:r>
    </w:p>
    <w:p w:rsidR="00257DE9" w:rsidRDefault="005D168D"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项目效益情况</w:t>
      </w:r>
    </w:p>
    <w:p w:rsidR="00257DE9" w:rsidRDefault="005D168D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推进城乡基层治理制度创新和能力建设，加强城乡环境治理，改善城乡人居环境，全力打造门户枢纽新区，带动农村产业发展，增加农民产业收入，提高幸福感，建设美丽繁荣和谐大田。</w:t>
      </w:r>
    </w:p>
    <w:p w:rsidR="00257DE9" w:rsidRDefault="005D168D">
      <w:pPr>
        <w:adjustRightInd w:val="0"/>
        <w:snapToGrid w:val="0"/>
        <w:spacing w:line="560" w:lineRule="exact"/>
        <w:ind w:firstLine="720"/>
        <w:rPr>
          <w:rFonts w:ascii="方正黑体_GBK" w:eastAsia="方正黑体_GBK" w:hAnsi="方正黑体_GBK" w:cs="方正黑体_GBK"/>
          <w:sz w:val="33"/>
          <w:szCs w:val="33"/>
        </w:rPr>
      </w:pPr>
      <w:r>
        <w:rPr>
          <w:rFonts w:ascii="方正黑体_GBK" w:eastAsia="方正黑体_GBK" w:hAnsi="方正黑体_GBK" w:cs="方正黑体_GBK"/>
          <w:sz w:val="33"/>
          <w:szCs w:val="33"/>
        </w:rPr>
        <w:t>四、问题及建议</w:t>
      </w:r>
    </w:p>
    <w:p w:rsidR="00257DE9" w:rsidRDefault="005D168D">
      <w:pPr>
        <w:adjustRightInd w:val="0"/>
        <w:snapToGrid w:val="0"/>
        <w:spacing w:line="560" w:lineRule="exact"/>
        <w:ind w:firstLine="72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（一）存在的问题</w:t>
      </w:r>
    </w:p>
    <w:p w:rsidR="00257DE9" w:rsidRDefault="005D168D">
      <w:pPr>
        <w:pStyle w:val="a0"/>
        <w:rPr>
          <w:rFonts w:eastAsia="方正仿宋_GBK"/>
          <w:sz w:val="33"/>
          <w:szCs w:val="33"/>
        </w:rPr>
      </w:pPr>
      <w:r>
        <w:rPr>
          <w:rFonts w:eastAsia="方正仿宋_GBK"/>
          <w:b/>
          <w:sz w:val="33"/>
          <w:szCs w:val="33"/>
        </w:rPr>
        <w:t xml:space="preserve">    </w:t>
      </w:r>
      <w:r>
        <w:rPr>
          <w:rFonts w:eastAsia="方正仿宋_GBK"/>
          <w:sz w:val="33"/>
          <w:szCs w:val="33"/>
        </w:rPr>
        <w:t>无。</w:t>
      </w:r>
    </w:p>
    <w:p w:rsidR="00257DE9" w:rsidRDefault="005D168D">
      <w:pPr>
        <w:numPr>
          <w:ilvl w:val="0"/>
          <w:numId w:val="4"/>
        </w:numPr>
        <w:adjustRightInd w:val="0"/>
        <w:snapToGrid w:val="0"/>
        <w:spacing w:line="560" w:lineRule="exact"/>
        <w:ind w:firstLine="72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相关建议</w:t>
      </w:r>
    </w:p>
    <w:p w:rsidR="00257DE9" w:rsidRDefault="006B4F4E" w:rsidP="006B4F4E">
      <w:pPr>
        <w:pStyle w:val="a4"/>
        <w:ind w:firstLineChars="200" w:firstLine="660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>无。</w:t>
      </w:r>
    </w:p>
    <w:p w:rsidR="00257DE9" w:rsidRDefault="00257DE9">
      <w:pPr>
        <w:pStyle w:val="a4"/>
        <w:rPr>
          <w:rFonts w:ascii="Times New Roman" w:eastAsia="方正仿宋_GBK" w:hAnsi="Times New Roman" w:hint="eastAsia"/>
          <w:sz w:val="33"/>
          <w:szCs w:val="33"/>
        </w:rPr>
      </w:pPr>
    </w:p>
    <w:p w:rsidR="00205C6B" w:rsidRDefault="00205C6B">
      <w:pPr>
        <w:pStyle w:val="a4"/>
        <w:rPr>
          <w:rFonts w:ascii="Times New Roman" w:eastAsia="方正仿宋_GBK" w:hAnsi="Times New Roman"/>
          <w:sz w:val="33"/>
          <w:szCs w:val="33"/>
        </w:rPr>
      </w:pPr>
    </w:p>
    <w:p w:rsidR="00257DE9" w:rsidRDefault="005D168D">
      <w:pPr>
        <w:pStyle w:val="a4"/>
        <w:jc w:val="right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>攀枝花市仁和区大田镇人民政府</w:t>
      </w:r>
    </w:p>
    <w:p w:rsidR="00257DE9" w:rsidRDefault="005D168D">
      <w:pPr>
        <w:pStyle w:val="a4"/>
        <w:ind w:firstLineChars="300" w:firstLine="990"/>
        <w:jc w:val="center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 xml:space="preserve">                  2025</w:t>
      </w:r>
      <w:r>
        <w:rPr>
          <w:rFonts w:ascii="Times New Roman" w:eastAsia="方正仿宋_GBK" w:hAnsi="Times New Roman"/>
          <w:sz w:val="33"/>
          <w:szCs w:val="33"/>
        </w:rPr>
        <w:t>年</w:t>
      </w:r>
      <w:r>
        <w:rPr>
          <w:rFonts w:ascii="Times New Roman" w:eastAsia="方正仿宋_GBK" w:hAnsi="Times New Roman"/>
          <w:sz w:val="33"/>
          <w:szCs w:val="33"/>
        </w:rPr>
        <w:t>5</w:t>
      </w:r>
      <w:r>
        <w:rPr>
          <w:rFonts w:ascii="Times New Roman" w:eastAsia="方正仿宋_GBK" w:hAnsi="Times New Roman"/>
          <w:sz w:val="33"/>
          <w:szCs w:val="33"/>
        </w:rPr>
        <w:t>月</w:t>
      </w:r>
      <w:r>
        <w:rPr>
          <w:rFonts w:ascii="Times New Roman" w:eastAsia="方正仿宋_GBK" w:hAnsi="Times New Roman"/>
          <w:sz w:val="33"/>
          <w:szCs w:val="33"/>
        </w:rPr>
        <w:t>20</w:t>
      </w:r>
      <w:r>
        <w:rPr>
          <w:rFonts w:ascii="Times New Roman" w:eastAsia="方正仿宋_GBK" w:hAnsi="Times New Roman"/>
          <w:sz w:val="33"/>
          <w:szCs w:val="33"/>
        </w:rPr>
        <w:t>日</w:t>
      </w:r>
    </w:p>
    <w:sectPr w:rsidR="00257DE9" w:rsidSect="00257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F4E" w:rsidRDefault="006B4F4E" w:rsidP="006B4F4E">
      <w:pPr>
        <w:ind w:firstLine="480"/>
      </w:pPr>
      <w:r>
        <w:separator/>
      </w:r>
    </w:p>
  </w:endnote>
  <w:endnote w:type="continuationSeparator" w:id="1">
    <w:p w:rsidR="006B4F4E" w:rsidRDefault="006B4F4E" w:rsidP="006B4F4E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F4E" w:rsidRDefault="006B4F4E" w:rsidP="006B4F4E">
      <w:pPr>
        <w:ind w:firstLine="480"/>
      </w:pPr>
      <w:r>
        <w:separator/>
      </w:r>
    </w:p>
  </w:footnote>
  <w:footnote w:type="continuationSeparator" w:id="1">
    <w:p w:rsidR="006B4F4E" w:rsidRDefault="006B4F4E" w:rsidP="006B4F4E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6AECF"/>
    <w:multiLevelType w:val="singleLevel"/>
    <w:tmpl w:val="6826AECF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6826B14E"/>
    <w:multiLevelType w:val="singleLevel"/>
    <w:tmpl w:val="6826B14E"/>
    <w:lvl w:ilvl="0">
      <w:start w:val="1"/>
      <w:numFmt w:val="decimal"/>
      <w:suff w:val="nothing"/>
      <w:lvlText w:val="%1．"/>
      <w:lvlJc w:val="left"/>
    </w:lvl>
  </w:abstractNum>
  <w:abstractNum w:abstractNumId="2">
    <w:nsid w:val="6826BB79"/>
    <w:multiLevelType w:val="singleLevel"/>
    <w:tmpl w:val="6826BB79"/>
    <w:lvl w:ilvl="0">
      <w:start w:val="2"/>
      <w:numFmt w:val="chineseCounting"/>
      <w:suff w:val="nothing"/>
      <w:lvlText w:val="（%1）"/>
      <w:lvlJc w:val="left"/>
    </w:lvl>
  </w:abstractNum>
  <w:abstractNum w:abstractNumId="3">
    <w:nsid w:val="6826BBB7"/>
    <w:multiLevelType w:val="singleLevel"/>
    <w:tmpl w:val="6826BBB7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91C455A"/>
    <w:rsid w:val="BFFE83F2"/>
    <w:rsid w:val="D7FDD76B"/>
    <w:rsid w:val="00205C6B"/>
    <w:rsid w:val="00257DE9"/>
    <w:rsid w:val="003414A3"/>
    <w:rsid w:val="00490474"/>
    <w:rsid w:val="00515A0C"/>
    <w:rsid w:val="005D168D"/>
    <w:rsid w:val="006B4F4E"/>
    <w:rsid w:val="00866E99"/>
    <w:rsid w:val="00FA5FA5"/>
    <w:rsid w:val="048F1C84"/>
    <w:rsid w:val="0EDB478C"/>
    <w:rsid w:val="179B3DE7"/>
    <w:rsid w:val="19623F82"/>
    <w:rsid w:val="291C455A"/>
    <w:rsid w:val="29484818"/>
    <w:rsid w:val="36926D0C"/>
    <w:rsid w:val="386B2649"/>
    <w:rsid w:val="43BB7467"/>
    <w:rsid w:val="4DAF2BCF"/>
    <w:rsid w:val="4DDB6F66"/>
    <w:rsid w:val="5EAE076B"/>
    <w:rsid w:val="67302E47"/>
    <w:rsid w:val="6E371B81"/>
    <w:rsid w:val="792F2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57DE9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sid w:val="00257DE9"/>
    <w:pPr>
      <w:spacing w:after="120"/>
    </w:pPr>
  </w:style>
  <w:style w:type="paragraph" w:styleId="a4">
    <w:name w:val="Plain Text"/>
    <w:basedOn w:val="a"/>
    <w:qFormat/>
    <w:rsid w:val="00257DE9"/>
    <w:rPr>
      <w:rFonts w:ascii="宋体" w:hAnsi="Courier New"/>
    </w:rPr>
  </w:style>
  <w:style w:type="paragraph" w:styleId="a5">
    <w:name w:val="footer"/>
    <w:basedOn w:val="a"/>
    <w:link w:val="Char"/>
    <w:qFormat/>
    <w:rsid w:val="00257D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257D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257DE9"/>
    <w:pPr>
      <w:spacing w:beforeAutospacing="1" w:afterAutospacing="1"/>
      <w:jc w:val="left"/>
    </w:pPr>
    <w:rPr>
      <w:kern w:val="0"/>
      <w:sz w:val="24"/>
    </w:rPr>
  </w:style>
  <w:style w:type="paragraph" w:customStyle="1" w:styleId="a8">
    <w:name w:val="四号正文"/>
    <w:basedOn w:val="a"/>
    <w:qFormat/>
    <w:rsid w:val="00257DE9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character" w:customStyle="1" w:styleId="Char0">
    <w:name w:val="页眉 Char"/>
    <w:basedOn w:val="a1"/>
    <w:link w:val="a6"/>
    <w:qFormat/>
    <w:rsid w:val="00257DE9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sid w:val="00257DE9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1066</Words>
  <Characters>145</Characters>
  <Application>Microsoft Office Word</Application>
  <DocSecurity>0</DocSecurity>
  <Lines>1</Lines>
  <Paragraphs>2</Paragraphs>
  <ScaleCrop>false</ScaleCrop>
  <Company>Hewlett-Packard Company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攀枝花市仁和区退役军人事务局</cp:lastModifiedBy>
  <cp:revision>7</cp:revision>
  <cp:lastPrinted>2025-05-21T10:07:00Z</cp:lastPrinted>
  <dcterms:created xsi:type="dcterms:W3CDTF">2020-07-01T00:19:00Z</dcterms:created>
  <dcterms:modified xsi:type="dcterms:W3CDTF">2025-05-22T06:16:00Z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