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5E1D61">
      <w:pPr>
        <w:keepNext w:val="0"/>
        <w:keepLines w:val="0"/>
        <w:pageBreakBefore w:val="0"/>
        <w:widowControl w:val="0"/>
        <w:tabs>
          <w:tab w:val="left" w:pos="1440"/>
        </w:tabs>
        <w:kinsoku/>
        <w:wordWrap/>
        <w:overflowPunct/>
        <w:topLinePunct w:val="0"/>
        <w:autoSpaceDE/>
        <w:autoSpaceDN/>
        <w:bidi w:val="0"/>
        <w:spacing w:line="20" w:lineRule="atLeast"/>
        <w:jc w:val="center"/>
        <w:textAlignment w:val="auto"/>
        <w:rPr>
          <w:rFonts w:hint="eastAsia" w:ascii="方正小标宋_GBK" w:hAnsi="方正小标宋_GBK" w:eastAsia="方正小标宋_GBK" w:cs="方正小标宋_GBK"/>
          <w:sz w:val="38"/>
          <w:szCs w:val="38"/>
          <w:lang w:val="en-US"/>
        </w:rPr>
      </w:pPr>
      <w:r>
        <w:rPr>
          <w:rFonts w:hint="eastAsia" w:ascii="方正小标宋_GBK" w:hAnsi="方正小标宋_GBK" w:eastAsia="方正小标宋_GBK" w:cs="方正小标宋_GBK"/>
          <w:color w:val="000000"/>
          <w:kern w:val="0"/>
          <w:sz w:val="38"/>
          <w:szCs w:val="38"/>
          <w:lang w:val="zh-CN" w:eastAsia="zh-CN" w:bidi="ar-SA"/>
        </w:rPr>
        <w:t>攀枝花市仁和区福田镇人民政府</w:t>
      </w:r>
    </w:p>
    <w:p w14:paraId="6758921C">
      <w:pPr>
        <w:pStyle w:val="7"/>
        <w:keepNext w:val="0"/>
        <w:keepLines w:val="0"/>
        <w:pageBreakBefore w:val="0"/>
        <w:widowControl w:val="0"/>
        <w:kinsoku/>
        <w:wordWrap/>
        <w:overflowPunct/>
        <w:topLinePunct w:val="0"/>
        <w:autoSpaceDE/>
        <w:autoSpaceDN/>
        <w:bidi w:val="0"/>
        <w:spacing w:line="20" w:lineRule="atLeast"/>
        <w:jc w:val="center"/>
        <w:textAlignment w:val="auto"/>
        <w:rPr>
          <w:rFonts w:hint="eastAsia" w:ascii="方正小标宋_GBK" w:hAnsi="方正小标宋_GBK" w:eastAsia="方正小标宋_GBK" w:cs="方正小标宋_GBK"/>
          <w:color w:val="auto"/>
          <w:kern w:val="2"/>
          <w:sz w:val="38"/>
          <w:szCs w:val="38"/>
        </w:rPr>
      </w:pPr>
      <w:r>
        <w:rPr>
          <w:rFonts w:hint="eastAsia" w:ascii="方正小标宋_GBK" w:hAnsi="方正小标宋_GBK" w:eastAsia="方正小标宋_GBK" w:cs="方正小标宋_GBK"/>
          <w:sz w:val="38"/>
          <w:szCs w:val="38"/>
          <w:lang w:val="en-US"/>
        </w:rPr>
        <w:t>202</w:t>
      </w:r>
      <w:r>
        <w:rPr>
          <w:rFonts w:hint="eastAsia" w:ascii="方正小标宋_GBK" w:hAnsi="方正小标宋_GBK" w:eastAsia="方正小标宋_GBK" w:cs="方正小标宋_GBK"/>
          <w:sz w:val="38"/>
          <w:szCs w:val="38"/>
          <w:lang w:val="en-US" w:eastAsia="zh-CN"/>
        </w:rPr>
        <w:t>4</w:t>
      </w:r>
      <w:r>
        <w:rPr>
          <w:rFonts w:hint="eastAsia" w:ascii="方正小标宋_GBK" w:hAnsi="方正小标宋_GBK" w:eastAsia="方正小标宋_GBK" w:cs="方正小标宋_GBK"/>
          <w:sz w:val="38"/>
          <w:szCs w:val="38"/>
          <w:lang w:val="en-US"/>
        </w:rPr>
        <w:t>年</w:t>
      </w:r>
      <w:r>
        <w:rPr>
          <w:rFonts w:hint="eastAsia" w:ascii="方正小标宋_GBK" w:hAnsi="方正小标宋_GBK" w:eastAsia="方正小标宋_GBK" w:cs="方正小标宋_GBK"/>
          <w:sz w:val="38"/>
          <w:szCs w:val="38"/>
        </w:rPr>
        <w:t>项目支出绩效自评报告</w:t>
      </w:r>
    </w:p>
    <w:p w14:paraId="650E79BE">
      <w:pPr>
        <w:pStyle w:val="7"/>
        <w:keepNext w:val="0"/>
        <w:keepLines w:val="0"/>
        <w:pageBreakBefore w:val="0"/>
        <w:widowControl w:val="0"/>
        <w:kinsoku/>
        <w:wordWrap/>
        <w:overflowPunct/>
        <w:topLinePunct w:val="0"/>
        <w:autoSpaceDE/>
        <w:autoSpaceDN/>
        <w:bidi w:val="0"/>
        <w:spacing w:line="20" w:lineRule="atLeast"/>
        <w:ind w:firstLine="640"/>
        <w:jc w:val="center"/>
        <w:textAlignment w:val="auto"/>
        <w:rPr>
          <w:rFonts w:hint="eastAsia" w:ascii="方正小标宋_GBK" w:hAnsi="方正小标宋_GBK" w:eastAsia="方正小标宋_GBK" w:cs="方正小标宋_GBK"/>
          <w:color w:val="auto"/>
          <w:kern w:val="2"/>
          <w:sz w:val="38"/>
          <w:szCs w:val="38"/>
          <w:lang w:val="en-US" w:eastAsia="zh-CN" w:bidi="ar-SA"/>
        </w:rPr>
      </w:pPr>
      <w:r>
        <w:rPr>
          <w:rFonts w:hint="eastAsia" w:ascii="方正小标宋_GBK" w:hAnsi="方正小标宋_GBK" w:eastAsia="方正小标宋_GBK" w:cs="方正小标宋_GBK"/>
          <w:color w:val="auto"/>
          <w:kern w:val="2"/>
          <w:sz w:val="38"/>
          <w:szCs w:val="38"/>
          <w:lang w:val="en-US" w:eastAsia="zh-CN" w:bidi="ar-SA"/>
        </w:rPr>
        <w:t>（农村公益基层治理财政补助资金）</w:t>
      </w:r>
    </w:p>
    <w:p w14:paraId="557C5FBF">
      <w:pPr>
        <w:keepNext w:val="0"/>
        <w:keepLines w:val="0"/>
        <w:pageBreakBefore w:val="0"/>
        <w:widowControl w:val="0"/>
        <w:kinsoku/>
        <w:wordWrap/>
        <w:overflowPunct/>
        <w:topLinePunct w:val="0"/>
        <w:autoSpaceDE/>
        <w:autoSpaceDN/>
        <w:bidi w:val="0"/>
        <w:adjustRightInd w:val="0"/>
        <w:snapToGrid w:val="0"/>
        <w:spacing w:line="20" w:lineRule="atLeast"/>
        <w:ind w:firstLine="720"/>
        <w:textAlignment w:val="auto"/>
        <w:rPr>
          <w:rFonts w:hint="eastAsia" w:ascii="方正小标宋_GBK" w:hAnsi="方正小标宋_GBK" w:eastAsia="方正小标宋_GBK" w:cs="方正小标宋_GBK"/>
        </w:rPr>
      </w:pPr>
    </w:p>
    <w:p w14:paraId="6D7A5C1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仿宋_GBK" w:hAnsi="方正仿宋_GBK" w:eastAsia="方正仿宋_GBK" w:cs="方正仿宋_GBK"/>
          <w:sz w:val="33"/>
          <w:szCs w:val="33"/>
        </w:rPr>
      </w:pPr>
    </w:p>
    <w:p w14:paraId="7C3F98EC">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eastAsia" w:ascii="方正黑体_GBK" w:hAnsi="方正黑体_GBK" w:eastAsia="方正黑体_GBK" w:cs="方正黑体_GBK"/>
          <w:sz w:val="33"/>
          <w:szCs w:val="33"/>
        </w:rPr>
      </w:pPr>
      <w:r>
        <w:rPr>
          <w:rFonts w:hint="eastAsia" w:ascii="方正黑体_GBK" w:hAnsi="方正黑体_GBK" w:eastAsia="方正黑体_GBK" w:cs="方正黑体_GBK"/>
          <w:sz w:val="33"/>
          <w:szCs w:val="33"/>
        </w:rPr>
        <w:t>一、项目概况</w:t>
      </w:r>
    </w:p>
    <w:p w14:paraId="4A3F6877">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eastAsia" w:ascii="方正楷体_GBK" w:hAnsi="方正楷体_GBK" w:eastAsia="方正楷体_GBK" w:cs="方正楷体_GBK"/>
          <w:b/>
          <w:bCs/>
          <w:sz w:val="33"/>
          <w:szCs w:val="33"/>
        </w:rPr>
      </w:pPr>
      <w:r>
        <w:rPr>
          <w:rFonts w:hint="eastAsia" w:ascii="方正楷体_GBK" w:hAnsi="方正楷体_GBK" w:eastAsia="方正楷体_GBK" w:cs="方正楷体_GBK"/>
          <w:b/>
          <w:bCs/>
          <w:sz w:val="33"/>
          <w:szCs w:val="33"/>
        </w:rPr>
        <w:t>（一）项目基本情况。</w:t>
      </w:r>
    </w:p>
    <w:p w14:paraId="502ADC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i w:val="0"/>
          <w:iCs w:val="0"/>
          <w:caps w:val="0"/>
          <w:color w:val="333333"/>
          <w:spacing w:val="0"/>
          <w:sz w:val="32"/>
          <w:szCs w:val="32"/>
          <w:shd w:val="clear" w:fill="FFFFFF"/>
        </w:rPr>
      </w:pPr>
      <w:r>
        <w:rPr>
          <w:rFonts w:ascii="方正仿宋_GBK" w:hAnsi="方正仿宋_GBK" w:eastAsia="方正仿宋_GBK" w:cs="方正仿宋_GBK"/>
          <w:i w:val="0"/>
          <w:iCs w:val="0"/>
          <w:caps w:val="0"/>
          <w:color w:val="333333"/>
          <w:spacing w:val="0"/>
          <w:sz w:val="32"/>
          <w:szCs w:val="32"/>
          <w:shd w:val="clear" w:fill="FFFFFF"/>
        </w:rPr>
        <w:t>项目基本情况：</w:t>
      </w:r>
      <w:r>
        <w:rPr>
          <w:rFonts w:hint="eastAsia" w:ascii="方正仿宋_GBK" w:hAnsi="方正仿宋_GBK" w:eastAsia="方正仿宋_GBK" w:cs="方正仿宋_GBK"/>
          <w:i w:val="0"/>
          <w:iCs w:val="0"/>
          <w:caps w:val="0"/>
          <w:color w:val="333333"/>
          <w:spacing w:val="0"/>
          <w:sz w:val="32"/>
          <w:szCs w:val="32"/>
          <w:shd w:val="clear" w:fill="FFFFFF"/>
        </w:rPr>
        <w:t>基层公益设施管护制度推进基层治理财政补助经费主要用于保障乡村环境治理、道路养护、水利工程管护、基层党建群团、文化旅游设施维护、基层治理集市管理、公共厕所和乡村污水处理等各项工作顺利开展。</w:t>
      </w:r>
    </w:p>
    <w:p w14:paraId="4C16A5C9">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2．项目立项、资金申报的依据。</w:t>
      </w:r>
    </w:p>
    <w:p w14:paraId="1562D4A2">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lang w:val="en-US" w:eastAsia="zh-CN"/>
        </w:rPr>
      </w:pPr>
      <w:r>
        <w:rPr>
          <w:rFonts w:hint="default" w:ascii="Times New Roman" w:hAnsi="Times New Roman" w:eastAsia="方正仿宋_GBK" w:cs="Times New Roman"/>
          <w:sz w:val="33"/>
          <w:szCs w:val="33"/>
        </w:rPr>
        <w:t>基层公益设施管护制度推进基层治理财政补助资金是按照《攀枝花市仁和区建立基层公益设施管护制度推进基层治理财政补助工作方案》（攀仁府办〔2020〕77号）来立项和申报</w:t>
      </w:r>
      <w:r>
        <w:rPr>
          <w:rFonts w:hint="eastAsia" w:ascii="Times New Roman" w:hAnsi="Times New Roman" w:eastAsia="方正仿宋_GBK" w:cs="Times New Roman"/>
          <w:sz w:val="33"/>
          <w:szCs w:val="33"/>
          <w:lang w:eastAsia="zh-CN"/>
        </w:rPr>
        <w:t>，</w:t>
      </w:r>
      <w:r>
        <w:rPr>
          <w:rFonts w:hint="eastAsia" w:ascii="Times New Roman" w:hAnsi="Times New Roman" w:eastAsia="方正仿宋_GBK" w:cs="Times New Roman"/>
          <w:sz w:val="33"/>
          <w:szCs w:val="33"/>
          <w:lang w:val="en-US" w:eastAsia="zh-CN"/>
        </w:rPr>
        <w:t>2024年申报资金82.09万元，该资金属于正常年度预算。</w:t>
      </w:r>
    </w:p>
    <w:p w14:paraId="4385F7F9">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3．资金管理办法制定情况，资金支持具体项目的条件、范围与支持方式概况。</w:t>
      </w:r>
    </w:p>
    <w:p w14:paraId="1597C148">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资金管理办法严格按照相关规定执行。</w:t>
      </w:r>
    </w:p>
    <w:p w14:paraId="3B8743D8">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4．资金分配的原则及考虑因素。</w:t>
      </w:r>
    </w:p>
    <w:p w14:paraId="319403EF">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资金分配的原则及考虑因素有：全镇人口数、幅员面积（平方公里）、乡道公路里程及村道公路里程。</w:t>
      </w:r>
    </w:p>
    <w:p w14:paraId="6EAB7D6B">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（二）项目绩效目标。</w:t>
      </w:r>
    </w:p>
    <w:p w14:paraId="424E5DAA">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1．项目主要内容。</w:t>
      </w:r>
    </w:p>
    <w:p w14:paraId="3EE9E07E">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包括：城乡环境治理及垃圾收运；农村县乡村公路管养和安全劝导；河道（河长制）、小型水库（湖长制）、集镇供水、干线沟渠等水利设施管护；基层图书馆管护；基层文化活动场所管护；农村广播管护；农村旅游设施管护；城乡集贸市场管理；铁路护路；农村公共厕所管护；乡村污水处理设施管护；基层阵地建设；基层双拥、维稳、群团工作；协税护税等。</w:t>
      </w:r>
    </w:p>
    <w:p w14:paraId="66ADB700">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2．项目应实现的具体绩效目标，包括目标的量化、细化情况以及项目实施进度计划等。</w:t>
      </w:r>
    </w:p>
    <w:p w14:paraId="0B41B2DD">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为辖区经济发展创造良好的外部环境，搞好招商引资和项目开发工作，引导、督促个私、集体经济合法经营，搞好企业的安全生产工作。负责街道党的组织建设和工、青、妇群团组织工作，大力开展思想政治工作和精神文明建设。负责基层政权建设，指导、支持、帮助社区居民委员会开展工作。强化城市社区管理服务功能，加强社区建设，完善社区功能，搞好社区服务，提高社区文明程度。对居民群众进行社会主义法制宣传教育，搞好社会治安综合治理，维护辖区社会稳定。负责辖区计划生育、民政、司法、调解、信访、武装及城市居民最低生活保障等工作。协助做好征兵、国防教育、民兵、招生、招工等工作。承办区委、区政府交办的其它工作。配合建环、卫生等部门开展好辖区的城市管理、市容市貌、卫生和环境保护及绿化等工作。对居民群众进行社会主义法制宣传教育，搞好社会治安综合治理，维护辖区社会稳定。协助做好征兵、国防教育、民兵、招生、招工等工作。</w:t>
      </w:r>
    </w:p>
    <w:p w14:paraId="120E4F89">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分析评价申报内容是否与实际相符，申报目标是否合理可行。</w:t>
      </w:r>
    </w:p>
    <w:p w14:paraId="21D715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申报内容与实际相符，申报目标合理可行。</w:t>
      </w:r>
    </w:p>
    <w:p w14:paraId="12027DC9">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方正黑体_GBK" w:hAnsi="方正黑体_GBK" w:eastAsia="方正黑体_GBK" w:cs="方正黑体_GBK"/>
          <w:sz w:val="33"/>
          <w:szCs w:val="33"/>
        </w:rPr>
      </w:pPr>
      <w:r>
        <w:rPr>
          <w:rFonts w:hint="default" w:ascii="方正黑体_GBK" w:hAnsi="方正黑体_GBK" w:eastAsia="方正黑体_GBK" w:cs="方正黑体_GBK"/>
          <w:sz w:val="33"/>
          <w:szCs w:val="33"/>
        </w:rPr>
        <w:t>二、项目资金申报及使用情况</w:t>
      </w:r>
    </w:p>
    <w:p w14:paraId="607A3C1B">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（一）项目资金申报及批复情况。</w:t>
      </w:r>
    </w:p>
    <w:p w14:paraId="183E67A6">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该项目资金申报、批复及预算调整等程序均符合相关政策。</w:t>
      </w:r>
    </w:p>
    <w:p w14:paraId="1807DB30">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（二）资金计划、到位及使用情况。</w:t>
      </w:r>
    </w:p>
    <w:p w14:paraId="44311947">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1．资金计划。</w:t>
      </w:r>
    </w:p>
    <w:p w14:paraId="03DDCCF7">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该项目资金来源是财政资金</w:t>
      </w:r>
      <w:r>
        <w:rPr>
          <w:rFonts w:hint="eastAsia" w:ascii="Times New Roman" w:hAnsi="Times New Roman" w:eastAsia="方正仿宋_GBK" w:cs="Times New Roman"/>
          <w:sz w:val="33"/>
          <w:szCs w:val="33"/>
          <w:lang w:eastAsia="zh-CN"/>
        </w:rPr>
        <w:t>共计</w:t>
      </w:r>
      <w:r>
        <w:rPr>
          <w:rFonts w:hint="eastAsia" w:ascii="Times New Roman" w:hAnsi="Times New Roman" w:eastAsia="方正仿宋_GBK" w:cs="Times New Roman"/>
          <w:sz w:val="33"/>
          <w:szCs w:val="33"/>
          <w:lang w:val="en-US" w:eastAsia="zh-CN"/>
        </w:rPr>
        <w:t>82.09元</w:t>
      </w:r>
      <w:r>
        <w:rPr>
          <w:rFonts w:hint="default" w:ascii="Times New Roman" w:hAnsi="Times New Roman" w:eastAsia="方正仿宋_GBK" w:cs="Times New Roman"/>
          <w:sz w:val="33"/>
          <w:szCs w:val="33"/>
        </w:rPr>
        <w:t>。</w:t>
      </w:r>
    </w:p>
    <w:p w14:paraId="4C0E51D3">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2．资金到位。</w:t>
      </w:r>
    </w:p>
    <w:p w14:paraId="3271B936">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资金到位及时，资金到位率100%、到位及时性100%。</w:t>
      </w:r>
    </w:p>
    <w:p w14:paraId="4171E12C">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eastAsia" w:ascii="Times New Roman" w:hAnsi="Times New Roman" w:eastAsia="方正仿宋_GBK" w:cs="Times New Roman"/>
          <w:sz w:val="33"/>
          <w:szCs w:val="33"/>
          <w:lang w:val="en-US" w:eastAsia="zh-CN"/>
        </w:rPr>
      </w:pPr>
      <w:r>
        <w:rPr>
          <w:rFonts w:hint="default" w:ascii="Times New Roman" w:hAnsi="Times New Roman" w:eastAsia="方正仿宋_GBK" w:cs="Times New Roman"/>
          <w:sz w:val="33"/>
          <w:szCs w:val="33"/>
        </w:rPr>
        <w:t>3．资金使用。</w:t>
      </w:r>
    </w:p>
    <w:p w14:paraId="670684E9">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该项资金</w:t>
      </w:r>
      <w:r>
        <w:rPr>
          <w:rFonts w:hint="eastAsia" w:ascii="Times New Roman" w:hAnsi="Times New Roman" w:eastAsia="方正仿宋_GBK" w:cs="Times New Roman"/>
          <w:sz w:val="33"/>
          <w:szCs w:val="33"/>
          <w:lang w:val="en-US" w:eastAsia="zh-CN"/>
        </w:rPr>
        <w:t>2024年支出13.9万元，资金使用率16.93%，剩余资金已安排计划，但由于年底财政资金紧张，未及时审核支付</w:t>
      </w:r>
      <w:r>
        <w:rPr>
          <w:rFonts w:hint="default" w:ascii="Times New Roman" w:hAnsi="Times New Roman" w:eastAsia="方正仿宋_GBK" w:cs="Times New Roman"/>
          <w:sz w:val="33"/>
          <w:szCs w:val="33"/>
        </w:rPr>
        <w:t>。</w:t>
      </w:r>
    </w:p>
    <w:p w14:paraId="2E07F620">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（三）项目财务管理情况。</w:t>
      </w:r>
    </w:p>
    <w:p w14:paraId="57401266">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eastAsia" w:ascii="Times New Roman" w:hAnsi="Times New Roman" w:eastAsia="方正仿宋_GBK" w:cs="Times New Roman"/>
          <w:sz w:val="33"/>
          <w:szCs w:val="33"/>
          <w:lang w:eastAsia="zh-CN"/>
        </w:rPr>
        <w:t>我镇</w:t>
      </w:r>
      <w:r>
        <w:rPr>
          <w:rFonts w:hint="default" w:ascii="Times New Roman" w:hAnsi="Times New Roman" w:eastAsia="方正仿宋_GBK" w:cs="Times New Roman"/>
          <w:sz w:val="33"/>
          <w:szCs w:val="33"/>
        </w:rPr>
        <w:t>财务管理制度健全，严格执行财务管理制度，账务处理及时，会计核算规范。</w:t>
      </w:r>
    </w:p>
    <w:p w14:paraId="120CB4E2">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方正黑体_GBK" w:hAnsi="方正黑体_GBK" w:eastAsia="方正黑体_GBK" w:cs="方正黑体_GBK"/>
          <w:sz w:val="33"/>
          <w:szCs w:val="33"/>
        </w:rPr>
      </w:pPr>
      <w:r>
        <w:rPr>
          <w:rFonts w:hint="default" w:ascii="方正黑体_GBK" w:hAnsi="方正黑体_GBK" w:eastAsia="方正黑体_GBK" w:cs="方正黑体_GBK"/>
          <w:sz w:val="33"/>
          <w:szCs w:val="33"/>
        </w:rPr>
        <w:t>三、项目实施及管理情况</w:t>
      </w:r>
    </w:p>
    <w:p w14:paraId="533E7F53">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结合项目组织实施管理办法，重点围绕以下内容进行分析评价，并对自评中发现的问题分析说明。</w:t>
      </w:r>
    </w:p>
    <w:p w14:paraId="0627EDC9">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（一）项目组织架构及实施流程。</w:t>
      </w:r>
    </w:p>
    <w:p w14:paraId="19611CFC">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该项目由仁和区</w:t>
      </w:r>
      <w:r>
        <w:rPr>
          <w:rFonts w:hint="eastAsia" w:ascii="Times New Roman" w:hAnsi="Times New Roman" w:eastAsia="方正仿宋_GBK" w:cs="Times New Roman"/>
          <w:sz w:val="33"/>
          <w:szCs w:val="33"/>
          <w:lang w:eastAsia="zh-CN"/>
        </w:rPr>
        <w:t>福田镇</w:t>
      </w:r>
      <w:r>
        <w:rPr>
          <w:rFonts w:hint="default" w:ascii="Times New Roman" w:hAnsi="Times New Roman" w:eastAsia="方正仿宋_GBK" w:cs="Times New Roman"/>
          <w:sz w:val="33"/>
          <w:szCs w:val="33"/>
        </w:rPr>
        <w:t>人民政府主管，各站所负责实施具体事务。</w:t>
      </w:r>
    </w:p>
    <w:p w14:paraId="65519585">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（二）项目管理情况。</w:t>
      </w:r>
    </w:p>
    <w:p w14:paraId="593CCE7B">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eastAsia" w:ascii="Times New Roman" w:hAnsi="Times New Roman" w:eastAsia="方正仿宋_GBK" w:cs="Times New Roman"/>
          <w:sz w:val="33"/>
          <w:szCs w:val="33"/>
          <w:lang w:eastAsia="zh-CN"/>
        </w:rPr>
        <w:t>我镇</w:t>
      </w:r>
      <w:r>
        <w:rPr>
          <w:rFonts w:hint="default" w:ascii="Times New Roman" w:hAnsi="Times New Roman" w:eastAsia="方正仿宋_GBK" w:cs="Times New Roman"/>
          <w:sz w:val="33"/>
          <w:szCs w:val="33"/>
        </w:rPr>
        <w:t>严格执行相关法律法规及项目管理制度。</w:t>
      </w:r>
    </w:p>
    <w:p w14:paraId="79EAA331">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w:t>
      </w:r>
      <w:r>
        <w:rPr>
          <w:rFonts w:hint="eastAsia" w:ascii="方正楷体_GBK" w:hAnsi="方正楷体_GBK" w:eastAsia="方正楷体_GBK" w:cs="方正楷体_GBK"/>
          <w:b/>
          <w:bCs/>
          <w:sz w:val="33"/>
          <w:szCs w:val="33"/>
          <w:lang w:eastAsia="zh-CN"/>
        </w:rPr>
        <w:t>三</w:t>
      </w:r>
      <w:r>
        <w:rPr>
          <w:rFonts w:hint="default" w:ascii="方正楷体_GBK" w:hAnsi="方正楷体_GBK" w:eastAsia="方正楷体_GBK" w:cs="方正楷体_GBK"/>
          <w:b/>
          <w:bCs/>
          <w:sz w:val="33"/>
          <w:szCs w:val="33"/>
        </w:rPr>
        <w:t>）项目监管情况。</w:t>
      </w:r>
    </w:p>
    <w:p w14:paraId="75AFB6D6">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我</w:t>
      </w:r>
      <w:r>
        <w:rPr>
          <w:rFonts w:hint="eastAsia" w:ascii="Times New Roman" w:hAnsi="Times New Roman" w:eastAsia="方正仿宋_GBK" w:cs="Times New Roman"/>
          <w:sz w:val="33"/>
          <w:szCs w:val="33"/>
          <w:lang w:eastAsia="zh-CN"/>
        </w:rPr>
        <w:t>镇</w:t>
      </w:r>
      <w:r>
        <w:rPr>
          <w:rFonts w:hint="default" w:ascii="Times New Roman" w:hAnsi="Times New Roman" w:eastAsia="方正仿宋_GBK" w:cs="Times New Roman"/>
          <w:sz w:val="33"/>
          <w:szCs w:val="33"/>
        </w:rPr>
        <w:t>加强项目管理，人大、纪委项目工作采取年终考评监督。</w:t>
      </w:r>
    </w:p>
    <w:p w14:paraId="38B203EF">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方正黑体_GBK" w:hAnsi="方正黑体_GBK" w:eastAsia="方正黑体_GBK" w:cs="方正黑体_GBK"/>
          <w:sz w:val="33"/>
          <w:szCs w:val="33"/>
        </w:rPr>
      </w:pPr>
      <w:r>
        <w:rPr>
          <w:rFonts w:hint="default" w:ascii="方正黑体_GBK" w:hAnsi="方正黑体_GBK" w:eastAsia="方正黑体_GBK" w:cs="方正黑体_GBK"/>
          <w:sz w:val="33"/>
          <w:szCs w:val="33"/>
        </w:rPr>
        <w:t>四、项目绩效情况</w:t>
      </w:r>
    </w:p>
    <w:p w14:paraId="6C9A6776">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（一）项目完成情况。</w:t>
      </w:r>
    </w:p>
    <w:p w14:paraId="5307F082">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数量指标：</w:t>
      </w:r>
      <w:r>
        <w:rPr>
          <w:rStyle w:val="6"/>
          <w:rFonts w:ascii="Times New Roman" w:hAnsi="Times New Roman" w:eastAsia="方正仿宋_GBK"/>
          <w:b w:val="0"/>
          <w:i w:val="0"/>
          <w:caps w:val="0"/>
          <w:spacing w:val="0"/>
          <w:w w:val="100"/>
          <w:kern w:val="2"/>
          <w:sz w:val="32"/>
          <w:szCs w:val="32"/>
          <w:lang w:val="en-US" w:eastAsia="zh-CN" w:bidi="ar-SA"/>
        </w:rPr>
        <w:t>全镇幅员面积62.05平方公里，辖务子田、塘坝、金龟、金台子</w:t>
      </w:r>
      <w:r>
        <w:rPr>
          <w:rStyle w:val="6"/>
          <w:rFonts w:hint="eastAsia" w:ascii="Times New Roman" w:hAnsi="Times New Roman" w:eastAsia="方正仿宋_GBK"/>
          <w:b w:val="0"/>
          <w:i w:val="0"/>
          <w:caps w:val="0"/>
          <w:spacing w:val="0"/>
          <w:w w:val="100"/>
          <w:kern w:val="2"/>
          <w:sz w:val="32"/>
          <w:szCs w:val="32"/>
          <w:lang w:val="en-US" w:eastAsia="zh-CN" w:bidi="ar-SA"/>
        </w:rPr>
        <w:t>4</w:t>
      </w:r>
      <w:r>
        <w:rPr>
          <w:rStyle w:val="6"/>
          <w:rFonts w:ascii="Times New Roman" w:hAnsi="Times New Roman" w:eastAsia="方正仿宋_GBK"/>
          <w:b w:val="0"/>
          <w:i w:val="0"/>
          <w:caps w:val="0"/>
          <w:spacing w:val="0"/>
          <w:w w:val="100"/>
          <w:kern w:val="2"/>
          <w:sz w:val="32"/>
          <w:szCs w:val="32"/>
          <w:lang w:val="en-US" w:eastAsia="zh-CN" w:bidi="ar-SA"/>
        </w:rPr>
        <w:t>个行政村和福田街</w:t>
      </w:r>
      <w:r>
        <w:rPr>
          <w:rStyle w:val="6"/>
          <w:rFonts w:hint="eastAsia" w:ascii="Times New Roman" w:hAnsi="Times New Roman" w:eastAsia="方正仿宋_GBK"/>
          <w:b w:val="0"/>
          <w:i w:val="0"/>
          <w:caps w:val="0"/>
          <w:spacing w:val="0"/>
          <w:w w:val="100"/>
          <w:kern w:val="2"/>
          <w:sz w:val="32"/>
          <w:szCs w:val="32"/>
          <w:lang w:val="en-US" w:eastAsia="zh-CN" w:bidi="ar-SA"/>
        </w:rPr>
        <w:t>社区</w:t>
      </w:r>
      <w:r>
        <w:rPr>
          <w:rStyle w:val="6"/>
          <w:rFonts w:ascii="Times New Roman" w:hAnsi="Times New Roman" w:eastAsia="方正仿宋_GBK"/>
          <w:b w:val="0"/>
          <w:i w:val="0"/>
          <w:caps w:val="0"/>
          <w:spacing w:val="0"/>
          <w:w w:val="100"/>
          <w:kern w:val="2"/>
          <w:sz w:val="32"/>
          <w:szCs w:val="32"/>
          <w:lang w:val="en-US" w:eastAsia="zh-CN" w:bidi="ar-SA"/>
        </w:rPr>
        <w:t>，共13个村民小组</w:t>
      </w:r>
      <w:r>
        <w:rPr>
          <w:rStyle w:val="6"/>
          <w:rFonts w:hint="eastAsia" w:ascii="Times New Roman" w:hAnsi="Times New Roman" w:eastAsia="方正仿宋_GBK"/>
          <w:b w:val="0"/>
          <w:i w:val="0"/>
          <w:caps w:val="0"/>
          <w:spacing w:val="0"/>
          <w:w w:val="100"/>
          <w:kern w:val="2"/>
          <w:sz w:val="32"/>
          <w:szCs w:val="32"/>
          <w:lang w:val="en-US" w:eastAsia="zh-CN" w:bidi="ar-SA"/>
        </w:rPr>
        <w:t>、</w:t>
      </w:r>
      <w:r>
        <w:rPr>
          <w:rStyle w:val="6"/>
          <w:rFonts w:ascii="Times New Roman" w:hAnsi="Times New Roman" w:eastAsia="方正仿宋_GBK"/>
          <w:b w:val="0"/>
          <w:i w:val="0"/>
          <w:caps w:val="0"/>
          <w:spacing w:val="0"/>
          <w:w w:val="100"/>
          <w:kern w:val="2"/>
          <w:sz w:val="32"/>
          <w:szCs w:val="32"/>
          <w:lang w:val="en-US" w:eastAsia="zh-CN" w:bidi="ar-SA"/>
        </w:rPr>
        <w:t>1619户</w:t>
      </w:r>
      <w:r>
        <w:rPr>
          <w:rStyle w:val="6"/>
          <w:rFonts w:hint="eastAsia" w:ascii="Times New Roman" w:hAnsi="Times New Roman" w:eastAsia="方正仿宋_GBK"/>
          <w:b w:val="0"/>
          <w:i w:val="0"/>
          <w:caps w:val="0"/>
          <w:spacing w:val="0"/>
          <w:w w:val="100"/>
          <w:kern w:val="2"/>
          <w:sz w:val="32"/>
          <w:szCs w:val="32"/>
          <w:lang w:val="en-US" w:eastAsia="zh-CN" w:bidi="ar-SA"/>
        </w:rPr>
        <w:t>4715</w:t>
      </w:r>
      <w:r>
        <w:rPr>
          <w:rStyle w:val="6"/>
          <w:rFonts w:ascii="Times New Roman" w:hAnsi="Times New Roman" w:eastAsia="方正仿宋_GBK"/>
          <w:b w:val="0"/>
          <w:i w:val="0"/>
          <w:caps w:val="0"/>
          <w:spacing w:val="0"/>
          <w:w w:val="100"/>
          <w:kern w:val="2"/>
          <w:sz w:val="32"/>
          <w:szCs w:val="32"/>
          <w:lang w:val="en-US" w:eastAsia="zh-CN" w:bidi="ar-SA"/>
        </w:rPr>
        <w:t>人</w:t>
      </w:r>
      <w:r>
        <w:rPr>
          <w:rFonts w:hint="default" w:ascii="Times New Roman" w:hAnsi="Times New Roman" w:eastAsia="方正仿宋_GBK" w:cs="Times New Roman"/>
          <w:sz w:val="33"/>
          <w:szCs w:val="33"/>
        </w:rPr>
        <w:t>，完成率100%。</w:t>
      </w:r>
    </w:p>
    <w:p w14:paraId="4A4BE0B2">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质量指标：提高资金使用合理性，统一按人口、面积、长短、远近等因素和客观标准进行计算，提高资金使用合理性。完成率100%。</w:t>
      </w:r>
    </w:p>
    <w:p w14:paraId="7B5A1BCF">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时效指标：按工作计划20</w:t>
      </w:r>
      <w:r>
        <w:rPr>
          <w:rFonts w:hint="eastAsia" w:ascii="Times New Roman" w:hAnsi="Times New Roman" w:eastAsia="方正仿宋_GBK" w:cs="Times New Roman"/>
          <w:sz w:val="33"/>
          <w:szCs w:val="33"/>
          <w:lang w:val="en-US" w:eastAsia="zh-CN"/>
        </w:rPr>
        <w:t>24</w:t>
      </w:r>
      <w:r>
        <w:rPr>
          <w:rFonts w:hint="default" w:ascii="Times New Roman" w:hAnsi="Times New Roman" w:eastAsia="方正仿宋_GBK" w:cs="Times New Roman"/>
          <w:sz w:val="33"/>
          <w:szCs w:val="33"/>
        </w:rPr>
        <w:t>年1月至20</w:t>
      </w:r>
      <w:r>
        <w:rPr>
          <w:rFonts w:hint="eastAsia" w:ascii="Times New Roman" w:hAnsi="Times New Roman" w:eastAsia="方正仿宋_GBK" w:cs="Times New Roman"/>
          <w:sz w:val="33"/>
          <w:szCs w:val="33"/>
          <w:lang w:val="en-US" w:eastAsia="zh-CN"/>
        </w:rPr>
        <w:t>24</w:t>
      </w:r>
      <w:r>
        <w:rPr>
          <w:rFonts w:hint="default" w:ascii="Times New Roman" w:hAnsi="Times New Roman" w:eastAsia="方正仿宋_GBK" w:cs="Times New Roman"/>
          <w:sz w:val="33"/>
          <w:szCs w:val="33"/>
        </w:rPr>
        <w:t>年12月，20</w:t>
      </w:r>
      <w:r>
        <w:rPr>
          <w:rFonts w:hint="eastAsia" w:ascii="Times New Roman" w:hAnsi="Times New Roman" w:eastAsia="方正仿宋_GBK" w:cs="Times New Roman"/>
          <w:sz w:val="33"/>
          <w:szCs w:val="33"/>
          <w:lang w:val="en-US" w:eastAsia="zh-CN"/>
        </w:rPr>
        <w:t>24</w:t>
      </w:r>
      <w:r>
        <w:rPr>
          <w:rFonts w:hint="default" w:ascii="Times New Roman" w:hAnsi="Times New Roman" w:eastAsia="方正仿宋_GBK" w:cs="Times New Roman"/>
          <w:sz w:val="33"/>
          <w:szCs w:val="33"/>
        </w:rPr>
        <w:t>年12月完成，完成率100%。</w:t>
      </w:r>
    </w:p>
    <w:p w14:paraId="5693116C">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成本指标：年度指标值</w:t>
      </w:r>
      <w:r>
        <w:rPr>
          <w:rFonts w:hint="eastAsia" w:ascii="Times New Roman" w:hAnsi="Times New Roman" w:eastAsia="方正仿宋_GBK" w:cs="Times New Roman"/>
          <w:sz w:val="33"/>
          <w:szCs w:val="33"/>
          <w:lang w:val="en-US" w:eastAsia="zh-CN"/>
        </w:rPr>
        <w:t>82.09</w:t>
      </w:r>
      <w:r>
        <w:rPr>
          <w:rFonts w:hint="default" w:ascii="Times New Roman" w:hAnsi="Times New Roman" w:eastAsia="方正仿宋_GBK" w:cs="Times New Roman"/>
          <w:sz w:val="33"/>
          <w:szCs w:val="33"/>
        </w:rPr>
        <w:t>万元，实际完成数</w:t>
      </w:r>
      <w:r>
        <w:rPr>
          <w:rFonts w:hint="eastAsia" w:ascii="Times New Roman" w:hAnsi="Times New Roman" w:eastAsia="方正仿宋_GBK" w:cs="Times New Roman"/>
          <w:sz w:val="33"/>
          <w:szCs w:val="33"/>
          <w:lang w:val="en-US" w:eastAsia="zh-CN"/>
        </w:rPr>
        <w:t>13.90</w:t>
      </w:r>
      <w:r>
        <w:rPr>
          <w:rFonts w:hint="default" w:ascii="Times New Roman" w:hAnsi="Times New Roman" w:eastAsia="方正仿宋_GBK" w:cs="Times New Roman"/>
          <w:sz w:val="33"/>
          <w:szCs w:val="33"/>
        </w:rPr>
        <w:t>万元，完成率</w:t>
      </w:r>
      <w:r>
        <w:rPr>
          <w:rFonts w:hint="eastAsia" w:ascii="Times New Roman" w:hAnsi="Times New Roman" w:eastAsia="方正仿宋_GBK" w:cs="Times New Roman"/>
          <w:sz w:val="33"/>
          <w:szCs w:val="33"/>
          <w:lang w:val="en-US" w:eastAsia="zh-CN"/>
        </w:rPr>
        <w:t>16.93</w:t>
      </w:r>
      <w:r>
        <w:rPr>
          <w:rFonts w:hint="default" w:ascii="Times New Roman" w:hAnsi="Times New Roman" w:eastAsia="方正仿宋_GBK" w:cs="Times New Roman"/>
          <w:sz w:val="33"/>
          <w:szCs w:val="33"/>
        </w:rPr>
        <w:t>%。</w:t>
      </w:r>
    </w:p>
    <w:p w14:paraId="77C77F8A">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（二）项目效益情况。</w:t>
      </w:r>
    </w:p>
    <w:p w14:paraId="51BC7D03">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社会效益指标：通过推进基层治理工作，进一步加强我镇环境治理，不断改善城乡面貌，提升城乡人居环境质量，通过党建示范带动，以村（居）民自治，民主管理，推动群众参与，形成各具特色的城乡，完成率100%。</w:t>
      </w:r>
    </w:p>
    <w:p w14:paraId="6057F9D4">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方正黑体_GBK" w:hAnsi="方正黑体_GBK" w:eastAsia="方正黑体_GBK" w:cs="方正黑体_GBK"/>
          <w:sz w:val="33"/>
          <w:szCs w:val="33"/>
        </w:rPr>
      </w:pPr>
      <w:r>
        <w:rPr>
          <w:rFonts w:hint="default" w:ascii="方正黑体_GBK" w:hAnsi="方正黑体_GBK" w:eastAsia="方正黑体_GBK" w:cs="方正黑体_GBK"/>
          <w:sz w:val="33"/>
          <w:szCs w:val="33"/>
        </w:rPr>
        <w:t>五、评价结论及建议</w:t>
      </w:r>
    </w:p>
    <w:p w14:paraId="796447CD">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（一）评价结论。</w:t>
      </w:r>
    </w:p>
    <w:p w14:paraId="377AB9A7">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default" w:ascii="Times New Roman" w:hAnsi="Times New Roman" w:eastAsia="方正仿宋_GBK" w:cs="Times New Roman"/>
          <w:sz w:val="33"/>
          <w:szCs w:val="33"/>
        </w:rPr>
      </w:pPr>
      <w:r>
        <w:rPr>
          <w:rFonts w:hint="default" w:ascii="Times New Roman" w:hAnsi="Times New Roman" w:eastAsia="方正仿宋_GBK" w:cs="Times New Roman"/>
          <w:sz w:val="33"/>
          <w:szCs w:val="33"/>
        </w:rPr>
        <w:t>该项目的实施推进城乡基层治理制度创新和能力建设，加强城乡环境治理，改善城乡人居环境。该项目决策正确，管理规范，绩效完成率非常好。</w:t>
      </w:r>
    </w:p>
    <w:p w14:paraId="63792A15">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（二）存在的问题。</w:t>
      </w:r>
    </w:p>
    <w:p w14:paraId="1D565DA8">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eastAsia" w:ascii="Times New Roman" w:hAnsi="Times New Roman" w:eastAsia="方正仿宋_GBK" w:cs="Times New Roman"/>
          <w:sz w:val="33"/>
          <w:szCs w:val="33"/>
          <w:lang w:eastAsia="zh-CN"/>
        </w:rPr>
      </w:pPr>
      <w:r>
        <w:rPr>
          <w:rFonts w:hint="eastAsia" w:ascii="Times New Roman" w:hAnsi="Times New Roman" w:eastAsia="方正仿宋_GBK" w:cs="Times New Roman"/>
          <w:sz w:val="33"/>
          <w:szCs w:val="33"/>
          <w:lang w:eastAsia="zh-CN"/>
        </w:rPr>
        <w:t>部分资金已</w:t>
      </w:r>
      <w:bookmarkStart w:id="0" w:name="_GoBack"/>
      <w:bookmarkEnd w:id="0"/>
      <w:r>
        <w:rPr>
          <w:rFonts w:hint="eastAsia" w:ascii="Times New Roman" w:hAnsi="Times New Roman" w:eastAsia="方正仿宋_GBK" w:cs="Times New Roman"/>
          <w:sz w:val="33"/>
          <w:szCs w:val="33"/>
          <w:lang w:eastAsia="zh-CN"/>
        </w:rPr>
        <w:t>报账，财政未支付，年底被财政收回。</w:t>
      </w:r>
    </w:p>
    <w:p w14:paraId="156D56A7">
      <w:pPr>
        <w:keepNext w:val="0"/>
        <w:keepLines w:val="0"/>
        <w:pageBreakBefore w:val="0"/>
        <w:widowControl w:val="0"/>
        <w:kinsoku/>
        <w:wordWrap/>
        <w:overflowPunct/>
        <w:topLinePunct w:val="0"/>
        <w:autoSpaceDE/>
        <w:autoSpaceDN/>
        <w:bidi w:val="0"/>
        <w:adjustRightInd/>
        <w:snapToGrid/>
        <w:spacing w:line="560" w:lineRule="exact"/>
        <w:ind w:firstLine="663" w:firstLineChars="200"/>
        <w:textAlignment w:val="auto"/>
        <w:rPr>
          <w:rFonts w:hint="default" w:ascii="方正楷体_GBK" w:hAnsi="方正楷体_GBK" w:eastAsia="方正楷体_GBK" w:cs="方正楷体_GBK"/>
          <w:b/>
          <w:bCs/>
          <w:sz w:val="33"/>
          <w:szCs w:val="33"/>
        </w:rPr>
      </w:pPr>
      <w:r>
        <w:rPr>
          <w:rFonts w:hint="default" w:ascii="方正楷体_GBK" w:hAnsi="方正楷体_GBK" w:eastAsia="方正楷体_GBK" w:cs="方正楷体_GBK"/>
          <w:b/>
          <w:bCs/>
          <w:sz w:val="33"/>
          <w:szCs w:val="33"/>
        </w:rPr>
        <w:t>（三）相关建议。</w:t>
      </w:r>
    </w:p>
    <w:p w14:paraId="0415918C">
      <w:pPr>
        <w:keepNext w:val="0"/>
        <w:keepLines w:val="0"/>
        <w:pageBreakBefore w:val="0"/>
        <w:widowControl w:val="0"/>
        <w:kinsoku/>
        <w:wordWrap/>
        <w:overflowPunct/>
        <w:topLinePunct w:val="0"/>
        <w:autoSpaceDE/>
        <w:autoSpaceDN/>
        <w:bidi w:val="0"/>
        <w:adjustRightInd/>
        <w:snapToGrid/>
        <w:spacing w:line="560" w:lineRule="exact"/>
        <w:ind w:firstLine="660" w:firstLineChars="200"/>
        <w:textAlignment w:val="auto"/>
        <w:rPr>
          <w:rFonts w:hint="eastAsia" w:ascii="Times New Roman" w:hAnsi="Times New Roman" w:eastAsia="方正仿宋_GBK" w:cs="Times New Roman"/>
          <w:sz w:val="33"/>
          <w:szCs w:val="33"/>
          <w:lang w:eastAsia="zh-CN"/>
        </w:rPr>
      </w:pPr>
      <w:r>
        <w:rPr>
          <w:rFonts w:hint="eastAsia" w:ascii="Times New Roman" w:hAnsi="Times New Roman" w:eastAsia="方正仿宋_GBK" w:cs="Times New Roman"/>
          <w:sz w:val="33"/>
          <w:szCs w:val="33"/>
          <w:lang w:eastAsia="zh-CN"/>
        </w:rPr>
        <w:t>加快资金拨付进度。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楷体_gb2312">
    <w:altName w:val="宋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黑体">
    <w:altName w:val="宋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816E6B"/>
    <w:multiLevelType w:val="singleLevel"/>
    <w:tmpl w:val="C1816E6B"/>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5M2IzOWE0MmU3Y2M4NWFiYjJlYzI3MmVlYjQyOTYifQ=="/>
  </w:docVars>
  <w:rsids>
    <w:rsidRoot w:val="38186922"/>
    <w:rsid w:val="18BB10A8"/>
    <w:rsid w:val="1C74798F"/>
    <w:rsid w:val="1EBC3647"/>
    <w:rsid w:val="38186922"/>
    <w:rsid w:val="38B11DFF"/>
    <w:rsid w:val="3D265AE3"/>
    <w:rsid w:val="4DC64B62"/>
    <w:rsid w:val="4FF32C53"/>
    <w:rsid w:val="71F819E7"/>
    <w:rsid w:val="79BE6F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6"/>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ind w:left="420" w:leftChars="200"/>
    </w:pPr>
  </w:style>
  <w:style w:type="character" w:customStyle="1" w:styleId="6">
    <w:name w:val="NormalCharacter"/>
    <w:link w:val="1"/>
    <w:qFormat/>
    <w:uiPriority w:val="0"/>
    <w:rPr>
      <w:rFonts w:asciiTheme="minorHAnsi" w:hAnsiTheme="minorHAnsi" w:eastAsiaTheme="minorEastAsia" w:cstheme="minorBidi"/>
      <w:kern w:val="2"/>
      <w:sz w:val="21"/>
      <w:szCs w:val="24"/>
      <w:lang w:val="en-US" w:eastAsia="zh-CN" w:bidi="ar-SA"/>
    </w:rPr>
  </w:style>
  <w:style w:type="paragraph" w:customStyle="1" w:styleId="7">
    <w:name w:val="四号正文"/>
    <w:basedOn w:val="1"/>
    <w:autoRedefine/>
    <w:qFormat/>
    <w:uiPriority w:val="0"/>
    <w:pPr>
      <w:spacing w:line="360" w:lineRule="auto"/>
    </w:pPr>
    <w:rPr>
      <w:rFonts w:ascii="??" w:hAnsi="??" w:eastAsia="宋体"/>
      <w:color w:val="000000"/>
      <w:kern w:val="0"/>
      <w:sz w:val="28"/>
      <w:szCs w:val="21"/>
      <w:lang w:val="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1844</Words>
  <Characters>1923</Characters>
  <Lines>0</Lines>
  <Paragraphs>0</Paragraphs>
  <TotalTime>6</TotalTime>
  <ScaleCrop>false</ScaleCrop>
  <LinksUpToDate>false</LinksUpToDate>
  <CharactersWithSpaces>1923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2022-06-13T10:27:00Z</dcterms:created>
  <dc:creator>李彤1</dc:creator>
  <cp:lastModifiedBy>WPS_1539437691</cp:lastModifiedBy>
  <dcterms:modified xsi:type="dcterms:W3CDTF">2025-05-21T06:50:40Z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FAD17278A5AD418898A5633E165CB5FF</vt:lpwstr>
  </property>
  <property fmtid="{D5CDD505-2E9C-101B-9397-08002B2CF9AE}" pid="4" name="KSOTemplateDocerSaveRecord">
    <vt:lpwstr>eyJoZGlkIjoiMjk5M2IzOWE0MmU3Y2M4NWFiYjJlYzI3MmVlYjQyOTYiLCJ1c2VySWQiOiI0MTYzNzM2NjkifQ==</vt:lpwstr>
  </property>
</Properties>
</file>