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AA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7C7CA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攀枝花市仁和区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福田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镇人民政府</w:t>
      </w:r>
    </w:p>
    <w:p w14:paraId="7250D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202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4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年项目支出绩效自评报告</w:t>
      </w:r>
    </w:p>
    <w:p w14:paraId="3EF9A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（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仁和区级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森林草原防灭火工作经费）</w:t>
      </w:r>
    </w:p>
    <w:p w14:paraId="5971B3F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textAlignment w:val="auto"/>
        <w:rPr>
          <w:rFonts w:hint="eastAsia"/>
          <w:lang w:val="en-US" w:eastAsia="zh-CN"/>
        </w:rPr>
      </w:pPr>
    </w:p>
    <w:p w14:paraId="42B22810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1C06177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75BFDA4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1．</w:t>
      </w:r>
      <w:r>
        <w:rPr>
          <w:rFonts w:hint="eastAsia"/>
          <w:lang w:val="zh-CN"/>
        </w:rPr>
        <w:t>落实镇森林防火工作决策部署，确实加强宣传教育、检查值守、火源管控、隐患整治、巡护巡查等工作，确保村（社区）实现全年无森林火灾发生，确保群众生命财产安全。</w:t>
      </w:r>
    </w:p>
    <w:p w14:paraId="05AB9C66">
      <w:pPr>
        <w:adjustRightInd w:val="0"/>
        <w:snapToGrid w:val="0"/>
        <w:spacing w:line="600" w:lineRule="exact"/>
        <w:ind w:firstLine="720"/>
        <w:rPr>
          <w:rFonts w:hint="default" w:eastAsia="仿宋_GB2312"/>
          <w:lang w:val="en-US" w:eastAsia="zh-CN"/>
        </w:rPr>
      </w:pPr>
      <w:r>
        <w:rPr>
          <w:lang w:val="zh-CN"/>
        </w:rPr>
        <w:t>2.</w:t>
      </w:r>
      <w:r>
        <w:rPr>
          <w:rFonts w:hint="eastAsia"/>
          <w:lang w:val="zh-CN"/>
        </w:rPr>
        <w:t>加强宣传森林防火和法律法规，提高公众的防火意识</w:t>
      </w:r>
      <w:r>
        <w:rPr>
          <w:rFonts w:hint="eastAsia"/>
          <w:lang w:val="en-US" w:eastAsia="zh-CN"/>
        </w:rPr>
        <w:t>。</w:t>
      </w:r>
    </w:p>
    <w:p w14:paraId="42AB031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val="zh-CN"/>
        </w:rPr>
        <w:t>采取下达资金指标的方式保障经费</w:t>
      </w:r>
      <w:r>
        <w:rPr>
          <w:lang w:val="zh-CN"/>
        </w:rPr>
        <w:t>。</w:t>
      </w:r>
    </w:p>
    <w:p w14:paraId="2097232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1CF5981E">
      <w:pPr>
        <w:adjustRightInd w:val="0"/>
        <w:snapToGrid w:val="0"/>
        <w:spacing w:line="600" w:lineRule="exact"/>
        <w:ind w:firstLine="720"/>
        <w:rPr>
          <w:rFonts w:hint="default" w:eastAsia="仿宋_GB2312"/>
          <w:lang w:val="en-US" w:eastAsia="zh-CN"/>
        </w:rPr>
      </w:pPr>
      <w:r>
        <w:rPr>
          <w:lang w:val="zh-CN"/>
        </w:rPr>
        <w:t>1.</w:t>
      </w:r>
      <w:r>
        <w:rPr>
          <w:rFonts w:hint="eastAsia"/>
          <w:lang w:val="en-US" w:eastAsia="zh-CN"/>
        </w:rPr>
        <w:t>落实镇森林防火工作决策部署，确实加强宣传教育、检查值守、火源管控、隐患整治、巡护巡查等工作，确保村（社区）实现全年无森林火灾发生，确保群众生命财产安全。</w:t>
      </w:r>
    </w:p>
    <w:p w14:paraId="15EB9A5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2.</w:t>
      </w:r>
      <w:r>
        <w:rPr>
          <w:rFonts w:hint="eastAsia"/>
          <w:lang w:val="en-US" w:eastAsia="zh-CN"/>
        </w:rPr>
        <w:t>落实防火宣传卡点宣传值守，完成全镇森林火灾隐患排查整治全覆盖，督促注册护林员上线率在95%以上，执行村民挂牌轮流值守宣传防火，实现全年无森林火灾发生</w:t>
      </w:r>
      <w:r>
        <w:rPr>
          <w:lang w:val="zh-CN"/>
        </w:rPr>
        <w:t>。</w:t>
      </w:r>
    </w:p>
    <w:p w14:paraId="1E0270B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3.申报内容与实际相符，申报目标合理可行。</w:t>
      </w:r>
    </w:p>
    <w:p w14:paraId="77CB5FD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7192376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首先明确自评目标，再制定自评方案，通过分析成本、质量等形成自评打分表和自评报告</w:t>
      </w:r>
      <w:r>
        <w:rPr>
          <w:lang w:val="zh-CN"/>
        </w:rPr>
        <w:t>。</w:t>
      </w:r>
    </w:p>
    <w:p w14:paraId="3BB0B655">
      <w:pPr>
        <w:adjustRightInd w:val="0"/>
        <w:snapToGrid w:val="0"/>
        <w:spacing w:line="600" w:lineRule="exact"/>
        <w:ind w:firstLine="72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二、项目资金申报及使用情况</w:t>
      </w:r>
    </w:p>
    <w:p w14:paraId="64D2A56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29A4A4E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项目资金批复</w:t>
      </w:r>
      <w:r>
        <w:rPr>
          <w:rFonts w:hint="eastAsia"/>
          <w:lang w:val="zh-CN"/>
        </w:rPr>
        <w:t>金额为</w:t>
      </w:r>
      <w:r>
        <w:rPr>
          <w:rFonts w:hint="eastAsia"/>
          <w:lang w:val="en-US" w:eastAsia="zh-CN"/>
        </w:rPr>
        <w:t>5万元，无</w:t>
      </w:r>
      <w:r>
        <w:rPr>
          <w:lang w:val="zh-CN"/>
        </w:rPr>
        <w:t>预算调整。</w:t>
      </w:r>
    </w:p>
    <w:p w14:paraId="528C6E0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553808E7">
      <w:pPr>
        <w:adjustRightInd w:val="0"/>
        <w:snapToGrid w:val="0"/>
        <w:spacing w:line="600" w:lineRule="exact"/>
        <w:ind w:firstLine="720"/>
        <w:rPr>
          <w:rFonts w:ascii="Times New Roman" w:hAnsi="Times New Roman" w:cs="Times New Roman"/>
          <w:lang w:val="zh-CN"/>
        </w:rPr>
      </w:pPr>
      <w:r>
        <w:rPr>
          <w:rFonts w:eastAsia="楷体_GB2312"/>
          <w:lang w:val="zh-CN"/>
        </w:rPr>
        <w:t>1</w:t>
      </w:r>
      <w:r>
        <w:rPr>
          <w:rFonts w:ascii="Times New Roman" w:hAnsi="Times New Roman" w:cs="Times New Roman"/>
          <w:lang w:val="zh-CN"/>
        </w:rPr>
        <w:t>．资金计划。</w:t>
      </w:r>
      <w:r>
        <w:rPr>
          <w:rFonts w:hint="eastAsia" w:ascii="Times New Roman" w:hAnsi="Times New Roman" w:cs="Times New Roman"/>
          <w:lang w:val="zh-CN"/>
        </w:rPr>
        <w:t>该项目资金计划</w:t>
      </w:r>
      <w:r>
        <w:rPr>
          <w:rFonts w:hint="eastAsia" w:ascii="Times New Roman" w:hAnsi="Times New Roman" w:cs="Times New Roman"/>
          <w:lang w:val="en-US" w:eastAsia="zh-CN"/>
        </w:rPr>
        <w:t>5万元</w:t>
      </w:r>
      <w:r>
        <w:rPr>
          <w:rFonts w:ascii="Times New Roman" w:hAnsi="Times New Roman" w:cs="Times New Roman"/>
          <w:lang w:val="zh-CN"/>
        </w:rPr>
        <w:t>。</w:t>
      </w:r>
    </w:p>
    <w:p w14:paraId="32D861BF">
      <w:pPr>
        <w:adjustRightInd w:val="0"/>
        <w:snapToGrid w:val="0"/>
        <w:spacing w:line="600" w:lineRule="exact"/>
        <w:ind w:firstLine="720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2．资金到位。</w:t>
      </w:r>
      <w:r>
        <w:rPr>
          <w:rFonts w:hint="eastAsia" w:ascii="Times New Roman" w:hAnsi="Times New Roman" w:cs="Times New Roman"/>
          <w:lang w:val="en-US" w:eastAsia="zh-CN"/>
        </w:rPr>
        <w:t>2024年资金实际到位5万元，资金到位率100%</w:t>
      </w:r>
      <w:r>
        <w:rPr>
          <w:rFonts w:ascii="Times New Roman" w:hAnsi="Times New Roman" w:cs="Times New Roman"/>
          <w:lang w:val="zh-CN"/>
        </w:rPr>
        <w:t>。</w:t>
      </w:r>
    </w:p>
    <w:p w14:paraId="62E46F30">
      <w:pPr>
        <w:adjustRightInd w:val="0"/>
        <w:snapToGrid w:val="0"/>
        <w:spacing w:line="600" w:lineRule="exact"/>
        <w:ind w:firstLine="720"/>
        <w:rPr>
          <w:rFonts w:ascii="Times New Roman" w:hAnsi="Times New Roman" w:cs="Times New Roman"/>
          <w:lang w:val="zh-CN"/>
        </w:rPr>
      </w:pPr>
      <w:r>
        <w:rPr>
          <w:rFonts w:ascii="Times New Roman" w:hAnsi="Times New Roman" w:cs="Times New Roman"/>
          <w:lang w:val="zh-CN"/>
        </w:rPr>
        <w:t>3．资金使用。</w:t>
      </w:r>
      <w:r>
        <w:rPr>
          <w:rFonts w:hint="eastAsia" w:ascii="Times New Roman" w:hAnsi="Times New Roman" w:cs="Times New Roman"/>
          <w:lang w:val="zh-CN" w:eastAsia="zh-CN"/>
        </w:rPr>
        <w:t>该项目预算执行数为</w:t>
      </w:r>
      <w:r>
        <w:rPr>
          <w:rFonts w:hint="eastAsia" w:ascii="Times New Roman" w:hAnsi="Times New Roman" w:cs="Times New Roman"/>
          <w:lang w:val="en-US" w:eastAsia="zh-CN"/>
        </w:rPr>
        <w:t>5万元，预算执行率为100%</w:t>
      </w:r>
      <w:r>
        <w:rPr>
          <w:rFonts w:hint="eastAsia" w:ascii="Times New Roman" w:hAnsi="Times New Roman" w:cs="Times New Roman"/>
          <w:lang w:val="zh-CN" w:eastAsia="zh-CN"/>
        </w:rPr>
        <w:t>。该资金使用安全、规范、有效，支付范围、支付标准、支付进度、支付依据都合规合法</w:t>
      </w:r>
      <w:r>
        <w:rPr>
          <w:rFonts w:ascii="Times New Roman" w:hAnsi="Times New Roman" w:cs="Times New Roman"/>
          <w:lang w:val="zh-CN"/>
        </w:rPr>
        <w:t>。</w:t>
      </w:r>
    </w:p>
    <w:p w14:paraId="1D32FE9C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647FBB78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该</w:t>
      </w:r>
      <w:r>
        <w:rPr>
          <w:lang w:val="zh-CN"/>
        </w:rPr>
        <w:t>项目财务管理制度健全，严格执行财务管理制度，账务处理及时，会计核算规范。</w:t>
      </w:r>
    </w:p>
    <w:p w14:paraId="37B59EA1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7325346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按照年初制定的计划，分别实施，实施流程均对照文件严格按照有关规定执行</w:t>
      </w:r>
      <w:r>
        <w:rPr>
          <w:lang w:val="zh-CN"/>
        </w:rPr>
        <w:t>。</w:t>
      </w:r>
    </w:p>
    <w:p w14:paraId="4F5B465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539585D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32980E9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保障</w:t>
      </w:r>
      <w:r>
        <w:rPr>
          <w:rFonts w:hint="eastAsia"/>
          <w:lang w:val="en-US" w:eastAsia="zh-CN"/>
        </w:rPr>
        <w:t>2024年防火卡点值守及森林防火广告宣传费，提高森林火灾下降率，降低森林火灾受害率，该项目严格按照财经纪律执行，成本合理，无违规情况</w:t>
      </w:r>
      <w:r>
        <w:rPr>
          <w:lang w:val="zh-CN"/>
        </w:rPr>
        <w:t>。</w:t>
      </w:r>
    </w:p>
    <w:p w14:paraId="4759AD6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0539238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落实镇森林防火工作决策部署，确实加强宣传教育、检查值守、火源管控、隐患整治、巡护巡查等工作，确保村（社区）实现全年无森林火灾发生，确保群众生命财产安全</w:t>
      </w:r>
      <w:r>
        <w:rPr>
          <w:lang w:val="zh-CN"/>
        </w:rPr>
        <w:t>。</w:t>
      </w:r>
    </w:p>
    <w:p w14:paraId="52F488E1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72DFFD2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32261B85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该项目综合评分</w:t>
      </w:r>
      <w:r>
        <w:rPr>
          <w:rFonts w:hint="eastAsia"/>
          <w:lang w:val="en-US" w:eastAsia="zh-CN"/>
        </w:rPr>
        <w:t>95</w:t>
      </w:r>
      <w:bookmarkStart w:id="0" w:name="_GoBack"/>
      <w:bookmarkEnd w:id="0"/>
      <w:r>
        <w:rPr>
          <w:rFonts w:hint="eastAsia"/>
          <w:lang w:val="en-US" w:eastAsia="zh-CN"/>
        </w:rPr>
        <w:t>分</w:t>
      </w:r>
      <w:r>
        <w:rPr>
          <w:lang w:val="zh-CN"/>
        </w:rPr>
        <w:t>。</w:t>
      </w:r>
    </w:p>
    <w:p w14:paraId="30D216C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3884EE43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46EFE1A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14D544DF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</w:p>
    <w:p w14:paraId="29A3A88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6C481BA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55DC848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10CCA69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384633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074055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6904DF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EC40A5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010858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6649DD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B70460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D68AEE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3E83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66E99"/>
    <w:rsid w:val="01B464A4"/>
    <w:rsid w:val="03117995"/>
    <w:rsid w:val="046318C1"/>
    <w:rsid w:val="0D2404DC"/>
    <w:rsid w:val="0EDB478C"/>
    <w:rsid w:val="133236CD"/>
    <w:rsid w:val="13E9022F"/>
    <w:rsid w:val="17252504"/>
    <w:rsid w:val="189B2A05"/>
    <w:rsid w:val="18E7126B"/>
    <w:rsid w:val="193957B5"/>
    <w:rsid w:val="1BA72D13"/>
    <w:rsid w:val="204D1B46"/>
    <w:rsid w:val="21EC5893"/>
    <w:rsid w:val="22883309"/>
    <w:rsid w:val="25B55751"/>
    <w:rsid w:val="291C455A"/>
    <w:rsid w:val="2B7B4862"/>
    <w:rsid w:val="2F392B66"/>
    <w:rsid w:val="3036276F"/>
    <w:rsid w:val="306929CC"/>
    <w:rsid w:val="36926D0C"/>
    <w:rsid w:val="36B92A3C"/>
    <w:rsid w:val="37B336EE"/>
    <w:rsid w:val="3C1908DE"/>
    <w:rsid w:val="3C6D5036"/>
    <w:rsid w:val="3C927D76"/>
    <w:rsid w:val="40B07AB8"/>
    <w:rsid w:val="411E335F"/>
    <w:rsid w:val="41D55C2F"/>
    <w:rsid w:val="45D3296A"/>
    <w:rsid w:val="4A4970F0"/>
    <w:rsid w:val="4DAF2BCF"/>
    <w:rsid w:val="4DDB6F66"/>
    <w:rsid w:val="53362C11"/>
    <w:rsid w:val="54684287"/>
    <w:rsid w:val="56921A85"/>
    <w:rsid w:val="5AB01762"/>
    <w:rsid w:val="5B264E92"/>
    <w:rsid w:val="5D196179"/>
    <w:rsid w:val="60C82480"/>
    <w:rsid w:val="64F25DE5"/>
    <w:rsid w:val="65F32C4F"/>
    <w:rsid w:val="69A96F66"/>
    <w:rsid w:val="69D4612E"/>
    <w:rsid w:val="6C562949"/>
    <w:rsid w:val="6CAD680D"/>
    <w:rsid w:val="6E4D5DA5"/>
    <w:rsid w:val="6E9456EB"/>
    <w:rsid w:val="73C2417B"/>
    <w:rsid w:val="73D019E7"/>
    <w:rsid w:val="76390E46"/>
    <w:rsid w:val="792F2AEE"/>
    <w:rsid w:val="7D687FFC"/>
    <w:rsid w:val="7E481FBB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autoRedefine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autoRedefine/>
    <w:qFormat/>
    <w:uiPriority w:val="0"/>
    <w:rPr>
      <w:rFonts w:ascii="宋体" w:hAnsi="Courier New"/>
    </w:rPr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835</Words>
  <Characters>888</Characters>
  <Lines>6</Lines>
  <Paragraphs>1</Paragraphs>
  <TotalTime>33</TotalTime>
  <ScaleCrop>false</ScaleCrop>
  <LinksUpToDate>false</LinksUpToDate>
  <CharactersWithSpaces>891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2025-05-21T08:12:51Z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4139AD18ACFD4E089A8C5DD24AA163B2_13</vt:lpwstr>
  </property>
  <property fmtid="{D5CDD505-2E9C-101B-9397-08002B2CF9AE}" pid="4" name="KSOTemplateDocerSaveRecord">
    <vt:lpwstr>eyJoZGlkIjoiMzJkMGUwMTk3OGRhMDA3MmY3YWIzMzdhYTVkZjYyMGIifQ==</vt:lpwstr>
  </property>
</Properties>
</file>