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8DAE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方正小标宋简体" w:hAnsi="宋体" w:eastAsia="方正小标宋简体"/>
          <w:sz w:val="44"/>
          <w:szCs w:val="44"/>
          <w:lang w:val="en-US"/>
        </w:rPr>
      </w:pPr>
    </w:p>
    <w:p w14:paraId="77F90BB1"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20" w:lineRule="atLeast"/>
        <w:ind w:firstLine="680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38"/>
          <w:szCs w:val="38"/>
          <w:lang w:val="zh-CN"/>
        </w:rPr>
        <w:t>攀枝花市仁和区</w:t>
      </w:r>
      <w:r>
        <w:rPr>
          <w:rFonts w:hint="eastAsia" w:ascii="方正小标宋_GBK" w:hAnsi="方正小标宋_GBK" w:eastAsia="方正小标宋_GBK" w:cs="方正小标宋_GBK"/>
          <w:color w:val="000000"/>
          <w:sz w:val="38"/>
          <w:szCs w:val="38"/>
          <w:lang w:val="en-US" w:eastAsia="zh-CN"/>
        </w:rPr>
        <w:t>福田</w:t>
      </w:r>
      <w:r>
        <w:rPr>
          <w:rFonts w:hint="eastAsia" w:ascii="方正小标宋_GBK" w:hAnsi="方正小标宋_GBK" w:eastAsia="方正小标宋_GBK" w:cs="方正小标宋_GBK"/>
          <w:color w:val="000000"/>
          <w:sz w:val="38"/>
          <w:szCs w:val="38"/>
          <w:lang w:val="zh-CN"/>
        </w:rPr>
        <w:t>镇人民政府</w:t>
      </w:r>
    </w:p>
    <w:p w14:paraId="6F646256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项目支出绩效自评报告</w:t>
      </w:r>
    </w:p>
    <w:p w14:paraId="07B3AB64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 w:eastAsia="zh-CN"/>
        </w:rPr>
        <w:t xml:space="preserve">   </w:t>
      </w: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  <w:t>（仁和区人大代表活动经费（福田镇））</w:t>
      </w:r>
    </w:p>
    <w:p w14:paraId="362FBD4F">
      <w:pPr>
        <w:pStyle w:val="11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/>
        <w:jc w:val="center"/>
        <w:textAlignment w:val="auto"/>
        <w:rPr>
          <w:rFonts w:ascii="宋体" w:hAnsi="宋体"/>
          <w:color w:val="auto"/>
          <w:kern w:val="2"/>
          <w:sz w:val="32"/>
          <w:szCs w:val="32"/>
        </w:rPr>
      </w:pPr>
    </w:p>
    <w:p w14:paraId="5D717DA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一、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>项目概况</w:t>
      </w:r>
    </w:p>
    <w:p w14:paraId="419C88B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为进一步规范人大代表联络站的建设，促进大田镇片那立村人大代表工作的扎实开展，加强</w:t>
      </w:r>
      <w:r>
        <w:rPr>
          <w:rFonts w:ascii="仿宋_GB2312" w:hAnsi="宋体"/>
          <w:sz w:val="33"/>
          <w:szCs w:val="33"/>
          <w:lang w:val="zh-CN"/>
        </w:rPr>
        <w:t>人大代表加强与选民联系，接受选民监督，及时了解和反映人民群众的呼声和要求。</w:t>
      </w:r>
    </w:p>
    <w:p w14:paraId="575F2C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（一）项目资金申报及批复情况</w:t>
      </w:r>
    </w:p>
    <w:p w14:paraId="2E3884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本单位按照财务程序向区财政进行项目资金申报。下达仁和区人大代表活动经费年初预算数申报</w:t>
      </w:r>
      <w:r>
        <w:rPr>
          <w:rFonts w:hint="eastAsia" w:ascii="仿宋_GB2312" w:hAnsi="宋体"/>
          <w:sz w:val="33"/>
          <w:szCs w:val="33"/>
          <w:lang w:val="en-US" w:eastAsia="zh-CN"/>
        </w:rPr>
        <w:t>1.23万</w:t>
      </w:r>
      <w:r>
        <w:rPr>
          <w:rFonts w:hint="eastAsia" w:ascii="仿宋_GB2312" w:hAnsi="宋体"/>
          <w:sz w:val="33"/>
          <w:szCs w:val="33"/>
          <w:lang w:val="zh-CN"/>
        </w:rPr>
        <w:t>元，批复数为</w:t>
      </w:r>
      <w:r>
        <w:rPr>
          <w:rFonts w:hint="eastAsia" w:ascii="仿宋_GB2312" w:hAnsi="宋体"/>
          <w:sz w:val="33"/>
          <w:szCs w:val="33"/>
          <w:lang w:val="en-US" w:eastAsia="zh-CN"/>
        </w:rPr>
        <w:t>1.23万</w:t>
      </w:r>
      <w:r>
        <w:rPr>
          <w:rFonts w:hint="eastAsia" w:ascii="仿宋_GB2312" w:hAnsi="宋体"/>
          <w:sz w:val="33"/>
          <w:szCs w:val="33"/>
          <w:lang w:val="zh-CN"/>
        </w:rPr>
        <w:t>元。</w:t>
      </w:r>
    </w:p>
    <w:p w14:paraId="1DCEE4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（二）项目绩效目标</w:t>
      </w:r>
    </w:p>
    <w:p w14:paraId="214D238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ascii="仿宋_GB2312" w:hAnsi="宋体"/>
          <w:sz w:val="33"/>
          <w:szCs w:val="33"/>
          <w:lang w:val="zh-CN"/>
        </w:rPr>
        <w:t>场所建设：</w:t>
      </w:r>
      <w:r>
        <w:rPr>
          <w:rFonts w:hint="eastAsia" w:ascii="仿宋_GB2312" w:hAnsi="宋体"/>
          <w:sz w:val="33"/>
          <w:szCs w:val="33"/>
          <w:lang w:val="en-US" w:eastAsia="zh-CN"/>
        </w:rPr>
        <w:t>福田</w:t>
      </w:r>
      <w:r>
        <w:rPr>
          <w:rFonts w:hint="eastAsia" w:ascii="仿宋_GB2312" w:hAnsi="宋体"/>
          <w:sz w:val="33"/>
          <w:szCs w:val="33"/>
          <w:lang w:val="zh-CN"/>
        </w:rPr>
        <w:t>镇人大代表</w:t>
      </w:r>
      <w:r>
        <w:rPr>
          <w:rFonts w:hint="eastAsia" w:ascii="仿宋_GB2312" w:hAnsi="宋体"/>
          <w:sz w:val="33"/>
          <w:szCs w:val="33"/>
          <w:lang w:val="en-US" w:eastAsia="zh-CN"/>
        </w:rPr>
        <w:t>之家</w:t>
      </w:r>
      <w:r>
        <w:rPr>
          <w:rFonts w:hint="eastAsia" w:ascii="仿宋_GB2312" w:hAnsi="宋体"/>
          <w:sz w:val="33"/>
          <w:szCs w:val="33"/>
          <w:lang w:val="zh-CN"/>
        </w:rPr>
        <w:t>联络站</w:t>
      </w:r>
      <w:r>
        <w:rPr>
          <w:rFonts w:ascii="仿宋_GB2312" w:hAnsi="宋体"/>
          <w:sz w:val="33"/>
          <w:szCs w:val="33"/>
          <w:lang w:val="zh-CN"/>
        </w:rPr>
        <w:t>以“六有”（有场所、有牌子、有制度、有台帐、有资料、）标准；对外悬挂“人大代表联络站”铜牌；活动场所以镇文化站为依托整合各项资源；代表基本情况、履职情况、活动情况、代表工作相关制度目录上墙；建立代表联系选民情况记录薄、代表组活动记录薄、代表议案、建议、批评和意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 </w:t>
      </w:r>
    </w:p>
    <w:p w14:paraId="3220948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ascii="仿宋_GB2312" w:hAnsi="宋体"/>
          <w:sz w:val="33"/>
          <w:szCs w:val="33"/>
          <w:lang w:val="zh-CN"/>
        </w:rPr>
        <w:t>见记录薄、代表学习情况记录薄、代表履职情况记录薄、代表会议（活动）记录薄、进驻联络站各级人大代表花名册、代表联系群众花名册等工作，方便代表与选民和群众加强联系。</w:t>
      </w:r>
    </w:p>
    <w:p w14:paraId="339DD9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（三）项目资金申报相符性</w:t>
      </w:r>
    </w:p>
    <w:p w14:paraId="73EAAE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黑体" w:hAnsi="宋体" w:eastAsia="黑体"/>
          <w:sz w:val="33"/>
          <w:szCs w:val="33"/>
        </w:rPr>
      </w:pPr>
      <w:r>
        <w:rPr>
          <w:rFonts w:hint="eastAsia" w:ascii="仿宋_GB2312" w:hAnsi="宋体"/>
          <w:sz w:val="33"/>
          <w:szCs w:val="33"/>
          <w:lang w:val="zh-CN"/>
        </w:rPr>
        <w:t>项目申报内容与具体实施内容相符、申报目标合理可行。</w:t>
      </w:r>
    </w:p>
    <w:p w14:paraId="480133D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二、项目实施及管理情况</w:t>
      </w:r>
    </w:p>
    <w:p w14:paraId="78E17D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ab/>
      </w: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（一）资金计划、到位及使用情况</w:t>
      </w:r>
    </w:p>
    <w:p w14:paraId="4F9EE71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1．资金计划及到位。仁和区人大代表活动经费已下达</w:t>
      </w:r>
      <w:r>
        <w:rPr>
          <w:rFonts w:hint="eastAsia" w:ascii="仿宋_GB2312" w:hAnsi="宋体"/>
          <w:sz w:val="33"/>
          <w:szCs w:val="33"/>
          <w:lang w:val="en-US" w:eastAsia="zh-CN"/>
        </w:rPr>
        <w:t>1.23万</w:t>
      </w:r>
      <w:r>
        <w:rPr>
          <w:rFonts w:hint="eastAsia" w:ascii="仿宋_GB2312" w:hAnsi="宋体"/>
          <w:sz w:val="33"/>
          <w:szCs w:val="33"/>
          <w:lang w:val="zh-CN"/>
        </w:rPr>
        <w:t>元，资金到位及时率</w:t>
      </w:r>
      <w:r>
        <w:rPr>
          <w:rFonts w:hint="eastAsia" w:ascii="仿宋_GB2312" w:hAnsi="宋体"/>
          <w:sz w:val="33"/>
          <w:szCs w:val="33"/>
          <w:lang w:val="en-US" w:eastAsia="zh-CN"/>
        </w:rPr>
        <w:t>100%</w:t>
      </w:r>
      <w:r>
        <w:rPr>
          <w:rFonts w:hint="eastAsia" w:ascii="仿宋_GB2312" w:hAnsi="宋体"/>
          <w:sz w:val="33"/>
          <w:szCs w:val="33"/>
          <w:lang w:val="zh-CN"/>
        </w:rPr>
        <w:t>。</w:t>
      </w:r>
    </w:p>
    <w:p w14:paraId="521796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仿宋_GB2312" w:hAnsi="宋体"/>
          <w:sz w:val="33"/>
          <w:szCs w:val="33"/>
          <w:lang w:val="en-US" w:eastAsia="zh-CN"/>
        </w:rPr>
      </w:pPr>
      <w:r>
        <w:rPr>
          <w:rFonts w:hint="eastAsia" w:ascii="仿宋_GB2312" w:hAnsi="宋体"/>
          <w:sz w:val="33"/>
          <w:szCs w:val="33"/>
          <w:lang w:val="zh-CN"/>
        </w:rPr>
        <w:t>2．资金使用。该项目经费</w:t>
      </w:r>
      <w:r>
        <w:rPr>
          <w:rFonts w:hint="eastAsia" w:ascii="仿宋_GB2312" w:hAnsi="宋体"/>
          <w:sz w:val="33"/>
          <w:szCs w:val="33"/>
          <w:lang w:val="zh-CN" w:eastAsia="zh-CN"/>
        </w:rPr>
        <w:t>已使用</w:t>
      </w:r>
      <w:r>
        <w:rPr>
          <w:rFonts w:hint="eastAsia" w:ascii="仿宋_GB2312" w:hAnsi="宋体"/>
          <w:sz w:val="33"/>
          <w:szCs w:val="33"/>
          <w:lang w:val="en-US" w:eastAsia="zh-CN"/>
        </w:rPr>
        <w:t>1.23万元，资金使用率100%。</w:t>
      </w:r>
    </w:p>
    <w:p w14:paraId="4C8B5EB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（二）项目财务管理情况</w:t>
      </w:r>
    </w:p>
    <w:p w14:paraId="41B2E1F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健全财务管理制度建设，在工作推进中严格依照《中华人民共和国会计法》《中华人民共和国预算法》及相关财务管理规定执行财务管理。通过对202</w:t>
      </w:r>
      <w:r>
        <w:rPr>
          <w:rFonts w:hint="eastAsia" w:ascii="仿宋_GB2312" w:hAnsi="宋体"/>
          <w:sz w:val="33"/>
          <w:szCs w:val="33"/>
          <w:lang w:val="en-US" w:eastAsia="zh-CN"/>
        </w:rPr>
        <w:t>4</w:t>
      </w:r>
      <w:r>
        <w:rPr>
          <w:rFonts w:hint="eastAsia" w:ascii="仿宋_GB2312" w:hAnsi="宋体"/>
          <w:sz w:val="33"/>
          <w:szCs w:val="33"/>
          <w:lang w:val="zh-CN"/>
        </w:rPr>
        <w:t>年单位项目预算执行进行全面的控制和管理，费用支出做到依法依规、专款专用，财务处理及时、会计核算规范，未出现资金违规使用情况。</w:t>
      </w:r>
    </w:p>
    <w:p w14:paraId="6897DE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（三）项目组织实施情况</w:t>
      </w:r>
    </w:p>
    <w:p w14:paraId="6590F64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sz w:val="33"/>
          <w:szCs w:val="33"/>
          <w:lang w:val="zh-CN"/>
        </w:rPr>
      </w:pPr>
      <w:r>
        <w:rPr>
          <w:rFonts w:hint="eastAsia" w:ascii="仿宋_GB2312" w:hAnsi="宋体"/>
          <w:sz w:val="33"/>
          <w:szCs w:val="33"/>
          <w:lang w:val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</w:t>
      </w:r>
      <w:r>
        <w:rPr>
          <w:rFonts w:hint="eastAsia" w:ascii="仿宋_GB2312" w:hAnsi="宋体"/>
          <w:sz w:val="33"/>
          <w:szCs w:val="33"/>
        </w:rPr>
        <w:t>补助资金</w:t>
      </w:r>
      <w:r>
        <w:rPr>
          <w:rFonts w:hint="eastAsia" w:ascii="仿宋_GB2312" w:hAnsi="宋体"/>
          <w:sz w:val="33"/>
          <w:szCs w:val="33"/>
          <w:lang w:val="zh-CN"/>
        </w:rPr>
        <w:t>支付与要求相符。</w:t>
      </w:r>
    </w:p>
    <w:p w14:paraId="64834D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三、项目绩效情况</w:t>
      </w: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ab/>
      </w:r>
    </w:p>
    <w:p w14:paraId="706735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（一）项目完成情况</w:t>
      </w:r>
    </w:p>
    <w:p w14:paraId="3FDEBFD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sz w:val="33"/>
          <w:szCs w:val="33"/>
        </w:rPr>
      </w:pPr>
      <w:r>
        <w:rPr>
          <w:sz w:val="33"/>
          <w:szCs w:val="33"/>
          <w:lang w:val="zh-CN"/>
        </w:rPr>
        <w:t>数量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rFonts w:hint="eastAsia"/>
          <w:sz w:val="33"/>
          <w:szCs w:val="33"/>
          <w:lang w:val="en-US" w:eastAsia="zh-CN"/>
        </w:rPr>
        <w:t>福田镇人大之家屋顶补漏、制作广告牌</w:t>
      </w:r>
      <w:r>
        <w:rPr>
          <w:rFonts w:hint="eastAsia"/>
          <w:sz w:val="33"/>
          <w:szCs w:val="33"/>
        </w:rPr>
        <w:t>；</w:t>
      </w:r>
    </w:p>
    <w:p w14:paraId="3EF2F5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质量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sz w:val="33"/>
          <w:szCs w:val="33"/>
        </w:rPr>
        <w:t>保质保量</w:t>
      </w:r>
      <w:r>
        <w:rPr>
          <w:rFonts w:hint="eastAsia"/>
          <w:sz w:val="33"/>
          <w:szCs w:val="33"/>
        </w:rPr>
        <w:t>完成</w:t>
      </w:r>
      <w:r>
        <w:rPr>
          <w:sz w:val="33"/>
          <w:szCs w:val="33"/>
        </w:rPr>
        <w:t>；</w:t>
      </w:r>
    </w:p>
    <w:p w14:paraId="14D8BA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eastAsia="宋体"/>
          <w:color w:val="333333"/>
          <w:sz w:val="33"/>
          <w:szCs w:val="33"/>
          <w:shd w:val="clear" w:color="auto" w:fill="FFFFFF"/>
        </w:rPr>
      </w:pPr>
      <w:r>
        <w:rPr>
          <w:sz w:val="33"/>
          <w:szCs w:val="33"/>
          <w:lang w:val="zh-CN"/>
        </w:rPr>
        <w:t>时效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color w:val="333333"/>
          <w:sz w:val="33"/>
          <w:szCs w:val="33"/>
          <w:shd w:val="clear" w:color="auto" w:fill="FFFFFF"/>
        </w:rPr>
        <w:t>根据任务量，对照预定计划，该项目完成</w:t>
      </w:r>
      <w:r>
        <w:rPr>
          <w:rFonts w:eastAsia="宋体"/>
          <w:color w:val="333333"/>
          <w:sz w:val="33"/>
          <w:szCs w:val="33"/>
          <w:shd w:val="clear" w:color="auto" w:fill="FFFFFF"/>
        </w:rPr>
        <w:t>100%；</w:t>
      </w:r>
    </w:p>
    <w:p w14:paraId="1CB97E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楷体_GB2312" w:hAnsi="宋体" w:eastAsia="楷体_GB2312"/>
          <w:b/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成本</w:t>
      </w:r>
      <w:r>
        <w:rPr>
          <w:rFonts w:hint="eastAsia"/>
          <w:sz w:val="33"/>
          <w:szCs w:val="33"/>
          <w:lang w:val="zh-CN"/>
        </w:rPr>
        <w:t>指标</w:t>
      </w:r>
      <w:r>
        <w:rPr>
          <w:sz w:val="33"/>
          <w:szCs w:val="33"/>
          <w:lang w:val="zh-CN"/>
        </w:rPr>
        <w:t>：</w:t>
      </w:r>
      <w:r>
        <w:rPr>
          <w:rFonts w:hint="eastAsia" w:ascii="仿宋_GB2312" w:hAnsi="宋体"/>
          <w:sz w:val="33"/>
          <w:szCs w:val="33"/>
          <w:lang w:val="zh-CN"/>
        </w:rPr>
        <w:t>仁和区人大代表活动经费</w:t>
      </w:r>
      <w:r>
        <w:rPr>
          <w:rFonts w:hint="eastAsia" w:ascii="仿宋_GB2312" w:hAnsi="宋体"/>
          <w:sz w:val="33"/>
          <w:szCs w:val="33"/>
          <w:lang w:val="en-US" w:eastAsia="zh-CN"/>
        </w:rPr>
        <w:t>1.23万</w:t>
      </w:r>
      <w:r>
        <w:rPr>
          <w:rFonts w:hint="eastAsia" w:ascii="仿宋_GB2312" w:hAnsi="宋体"/>
          <w:sz w:val="33"/>
          <w:szCs w:val="33"/>
          <w:lang w:val="zh-CN"/>
        </w:rPr>
        <w:t>元，已使用</w:t>
      </w:r>
      <w:r>
        <w:rPr>
          <w:rFonts w:hint="eastAsia" w:ascii="仿宋_GB2312" w:hAnsi="宋体"/>
          <w:sz w:val="33"/>
          <w:szCs w:val="33"/>
          <w:lang w:val="en-US" w:eastAsia="zh-CN"/>
        </w:rPr>
        <w:t>1.23万元，资金使用率100%</w:t>
      </w:r>
      <w:r>
        <w:rPr>
          <w:rFonts w:hint="eastAsia" w:ascii="仿宋_GB2312" w:hAnsi="宋体"/>
          <w:sz w:val="33"/>
          <w:szCs w:val="33"/>
        </w:rPr>
        <w:t>。</w:t>
      </w:r>
    </w:p>
    <w:p w14:paraId="7690E8A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（二）项目效益情况</w:t>
      </w:r>
    </w:p>
    <w:p w14:paraId="3C780DF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sz w:val="33"/>
          <w:szCs w:val="33"/>
          <w:lang w:val="zh-CN"/>
        </w:rPr>
      </w:pPr>
      <w:r>
        <w:rPr>
          <w:sz w:val="33"/>
          <w:szCs w:val="33"/>
          <w:lang w:val="zh-CN"/>
        </w:rPr>
        <w:t>1</w:t>
      </w:r>
      <w:r>
        <w:rPr>
          <w:rFonts w:hint="eastAsia"/>
          <w:sz w:val="33"/>
          <w:szCs w:val="33"/>
        </w:rPr>
        <w:t>.</w:t>
      </w:r>
      <w:r>
        <w:rPr>
          <w:sz w:val="33"/>
          <w:szCs w:val="33"/>
          <w:lang w:val="zh-CN"/>
        </w:rPr>
        <w:t>积极发挥“人大代表</w:t>
      </w:r>
      <w:r>
        <w:rPr>
          <w:rFonts w:hint="eastAsia"/>
          <w:sz w:val="33"/>
          <w:szCs w:val="33"/>
          <w:lang w:eastAsia="zh-CN"/>
        </w:rPr>
        <w:t>之家</w:t>
      </w:r>
      <w:r>
        <w:rPr>
          <w:sz w:val="33"/>
          <w:szCs w:val="33"/>
          <w:lang w:val="zh-CN"/>
        </w:rPr>
        <w:t>”的阵地功能，组织好代表活动。要利用“人大代表</w:t>
      </w:r>
      <w:r>
        <w:rPr>
          <w:rFonts w:hint="eastAsia"/>
          <w:sz w:val="33"/>
          <w:szCs w:val="33"/>
          <w:lang w:eastAsia="zh-CN"/>
        </w:rPr>
        <w:t>之家</w:t>
      </w:r>
      <w:bookmarkStart w:id="0" w:name="_GoBack"/>
      <w:bookmarkEnd w:id="0"/>
      <w:r>
        <w:rPr>
          <w:sz w:val="33"/>
          <w:szCs w:val="33"/>
          <w:lang w:val="zh-CN"/>
        </w:rPr>
        <w:t>”这一阵地，经常组织代表学习宪法、代表法、监督法等法律法规和有关人大业务知识，组织代表开展</w:t>
      </w:r>
      <w:r>
        <w:rPr>
          <w:sz w:val="33"/>
          <w:szCs w:val="33"/>
        </w:rPr>
        <w:t>接待选民</w:t>
      </w:r>
      <w:r>
        <w:rPr>
          <w:sz w:val="33"/>
          <w:szCs w:val="33"/>
          <w:lang w:val="zh-CN"/>
        </w:rPr>
        <w:t>活动，履行职责，对社会关注的难点问题和人民群众关注的热点问题提出意见和建议。</w:t>
      </w:r>
    </w:p>
    <w:p w14:paraId="683B7D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</w:rPr>
        <w:t>四、问题及建议</w:t>
      </w:r>
    </w:p>
    <w:p w14:paraId="6572FB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（一）存在的问题</w:t>
      </w:r>
    </w:p>
    <w:p w14:paraId="794A71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/>
          <w:sz w:val="33"/>
          <w:szCs w:val="33"/>
          <w:lang w:val="zh-CN"/>
        </w:rPr>
      </w:pPr>
      <w:r>
        <w:rPr>
          <w:rFonts w:hint="eastAsia"/>
          <w:sz w:val="33"/>
          <w:szCs w:val="33"/>
          <w:lang w:val="zh-CN"/>
        </w:rPr>
        <w:t>无</w:t>
      </w:r>
    </w:p>
    <w:p w14:paraId="22CDB13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sz w:val="33"/>
          <w:szCs w:val="33"/>
          <w:lang w:val="zh-CN"/>
        </w:rPr>
        <w:t>（二）相关建议</w:t>
      </w:r>
    </w:p>
    <w:p w14:paraId="40681AC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60" w:firstLineChars="200"/>
        <w:jc w:val="both"/>
        <w:textAlignment w:val="auto"/>
        <w:rPr>
          <w:rFonts w:hint="eastAsia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r>
        <w:rPr>
          <w:rFonts w:hint="eastAsia" w:eastAsia="方正仿宋_GBK"/>
          <w:sz w:val="33"/>
          <w:szCs w:val="33"/>
          <w:lang w:eastAsia="zh-CN"/>
        </w:rPr>
        <w:t>无</w:t>
      </w:r>
    </w:p>
    <w:p w14:paraId="40CF742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0C79DD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65230D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C54A0B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FE5A7F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D87F2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3D82CE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08A1F9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38BECA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8FACE0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655317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E7FCEA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68A2A3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6E024B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E860FD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EB08E1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0714AB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E577EB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748753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2A72062">
      <w:pPr>
        <w:spacing w:line="480" w:lineRule="exact"/>
        <w:ind w:firstLine="4640" w:firstLineChars="1450"/>
        <w:rPr>
          <w:rFonts w:ascii="仿宋_GB2312" w:hAnsi="宋体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jk5M2IzOWE0MmU3Y2M4NWFiYjJlYzI3MmVlYjQyOTYifQ=="/>
    <w:docVar w:name="KSO_WPS_MARK_KEY" w:val="8a10178a-cc0d-4861-9a1c-74395ffc52d3"/>
  </w:docVars>
  <w:rsids>
    <w:rsidRoot w:val="291C455A"/>
    <w:rsid w:val="003414A3"/>
    <w:rsid w:val="00515A0C"/>
    <w:rsid w:val="0064724C"/>
    <w:rsid w:val="00866E99"/>
    <w:rsid w:val="00B45704"/>
    <w:rsid w:val="00CF3AAD"/>
    <w:rsid w:val="01D454EB"/>
    <w:rsid w:val="03655B19"/>
    <w:rsid w:val="04431DC8"/>
    <w:rsid w:val="0B0B6E02"/>
    <w:rsid w:val="0EDB478C"/>
    <w:rsid w:val="17AB0DAA"/>
    <w:rsid w:val="1BCD02DF"/>
    <w:rsid w:val="1F022AED"/>
    <w:rsid w:val="21627873"/>
    <w:rsid w:val="291C455A"/>
    <w:rsid w:val="2D6B2CC9"/>
    <w:rsid w:val="2DC73A1E"/>
    <w:rsid w:val="2E2018D6"/>
    <w:rsid w:val="2FA52E1D"/>
    <w:rsid w:val="300C37CC"/>
    <w:rsid w:val="317F4D15"/>
    <w:rsid w:val="32F604A3"/>
    <w:rsid w:val="36926D0C"/>
    <w:rsid w:val="37A34A00"/>
    <w:rsid w:val="38D839C1"/>
    <w:rsid w:val="3B251BE5"/>
    <w:rsid w:val="425A6618"/>
    <w:rsid w:val="489E3B4E"/>
    <w:rsid w:val="4AA43DDF"/>
    <w:rsid w:val="4DAF2BCF"/>
    <w:rsid w:val="4DDB6F66"/>
    <w:rsid w:val="4E8F4636"/>
    <w:rsid w:val="57EF42DE"/>
    <w:rsid w:val="5D4D059D"/>
    <w:rsid w:val="62C54F90"/>
    <w:rsid w:val="63E760F2"/>
    <w:rsid w:val="66996398"/>
    <w:rsid w:val="692342DC"/>
    <w:rsid w:val="6B4708AA"/>
    <w:rsid w:val="6FA56875"/>
    <w:rsid w:val="700D6D51"/>
    <w:rsid w:val="747C2511"/>
    <w:rsid w:val="754F11A6"/>
    <w:rsid w:val="792F2AEE"/>
    <w:rsid w:val="7AFA6595"/>
    <w:rsid w:val="7BA6477D"/>
    <w:rsid w:val="BFFE83F2"/>
    <w:rsid w:val="D7FDD76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1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2">
    <w:name w:val="页眉 Char"/>
    <w:basedOn w:val="10"/>
    <w:link w:val="7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脚 Char"/>
    <w:basedOn w:val="10"/>
    <w:link w:val="6"/>
    <w:qFormat/>
    <w:uiPriority w:val="0"/>
    <w:rPr>
      <w:rFonts w:eastAsia="仿宋_GB2312"/>
      <w:kern w:val="2"/>
      <w:sz w:val="18"/>
      <w:szCs w:val="18"/>
    </w:rPr>
  </w:style>
  <w:style w:type="paragraph" w:customStyle="1" w:styleId="14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1170</Words>
  <Characters>1209</Characters>
  <Lines>9</Lines>
  <Paragraphs>2</Paragraphs>
  <TotalTime>0</TotalTime>
  <ScaleCrop>false</ScaleCrop>
  <LinksUpToDate>false</LinksUpToDate>
  <CharactersWithSpaces>1222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2025-05-21T08:51:46Z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2B063D706B644824AA01A5E49B5376E4_12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