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5D48C0">
      <w:pPr>
        <w:pStyle w:val="9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攀枝花市仁和区福田镇人民政府</w:t>
      </w:r>
    </w:p>
    <w:p w14:paraId="75D161FD">
      <w:pPr>
        <w:pStyle w:val="9"/>
        <w:spacing w:line="600" w:lineRule="exact"/>
        <w:jc w:val="center"/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kern w:val="2"/>
          <w:sz w:val="40"/>
          <w:szCs w:val="40"/>
        </w:rPr>
        <w:t>2024年项目支出绩效自评报告</w:t>
      </w:r>
    </w:p>
    <w:p w14:paraId="1184DDD3">
      <w:pPr>
        <w:pStyle w:val="9"/>
        <w:spacing w:line="600" w:lineRule="exact"/>
        <w:jc w:val="center"/>
        <w:rPr>
          <w:rFonts w:ascii="Times New Roman" w:hAnsi="Times New Roman" w:eastAsia="仿宋_GB2312"/>
          <w:color w:val="auto"/>
          <w:kern w:val="2"/>
          <w:sz w:val="32"/>
          <w:szCs w:val="32"/>
        </w:rPr>
      </w:pP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（</w:t>
      </w:r>
      <w:r>
        <w:rPr>
          <w:rFonts w:hint="eastAsia" w:ascii="Times New Roman" w:hAnsi="Times New Roman" w:eastAsia="仿宋_GB2312"/>
          <w:color w:val="auto"/>
          <w:kern w:val="2"/>
          <w:sz w:val="32"/>
          <w:szCs w:val="32"/>
        </w:rPr>
        <w:t>以往年度基层治理资金</w:t>
      </w:r>
      <w:r>
        <w:rPr>
          <w:rFonts w:ascii="Times New Roman" w:hAnsi="Times New Roman" w:eastAsia="仿宋_GB2312"/>
          <w:color w:val="auto"/>
          <w:kern w:val="2"/>
          <w:sz w:val="32"/>
          <w:szCs w:val="32"/>
        </w:rPr>
        <w:t>）</w:t>
      </w:r>
    </w:p>
    <w:p w14:paraId="6DB666F5">
      <w:pPr>
        <w:pStyle w:val="9"/>
        <w:spacing w:line="600" w:lineRule="exact"/>
        <w:ind w:firstLine="640"/>
        <w:jc w:val="center"/>
        <w:rPr>
          <w:rFonts w:ascii="Times New Roman" w:hAnsi="Times New Roman"/>
          <w:color w:val="auto"/>
          <w:kern w:val="2"/>
          <w:sz w:val="32"/>
          <w:szCs w:val="32"/>
        </w:rPr>
      </w:pPr>
    </w:p>
    <w:p w14:paraId="64164F7B">
      <w:pPr>
        <w:adjustRightInd w:val="0"/>
        <w:snapToGrid w:val="0"/>
        <w:spacing w:line="600" w:lineRule="exact"/>
        <w:ind w:firstLine="720"/>
        <w:rPr>
          <w:rFonts w:eastAsia="黑体"/>
          <w:lang w:val="zh-CN"/>
        </w:rPr>
      </w:pPr>
      <w:r>
        <w:rPr>
          <w:rFonts w:eastAsia="黑体"/>
        </w:rPr>
        <w:t>一、</w:t>
      </w:r>
      <w:r>
        <w:rPr>
          <w:rFonts w:eastAsia="黑体"/>
          <w:lang w:val="zh-CN"/>
        </w:rPr>
        <w:t>项目概况</w:t>
      </w:r>
    </w:p>
    <w:p w14:paraId="6A7AEE3B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（一）项目基本情况。</w:t>
      </w:r>
    </w:p>
    <w:p w14:paraId="333C10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60"/>
        <w:textAlignment w:val="auto"/>
        <w:rPr>
          <w:rFonts w:hint="default" w:ascii="Times New Roman" w:hAnsi="Times New Roman" w:eastAsia="方正仿宋_GBK" w:cs="Times New Roman"/>
          <w:sz w:val="33"/>
          <w:szCs w:val="33"/>
        </w:rPr>
      </w:pPr>
      <w:r>
        <w:rPr>
          <w:rStyle w:val="10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3"/>
          <w:szCs w:val="33"/>
          <w:lang w:val="en-US" w:eastAsia="zh-CN" w:bidi="ar-SA"/>
        </w:rPr>
        <w:t>福田镇地处川滇交界，东与西区格里坪镇接壤，南临金沙江，西部和华坪县石龙坝镇交界，北与华坪县兴泉镇相连，是攀枝花市的西大门。全镇幅员面积62.05平方公里，辖务子田、塘坝、金龟、金台子4个行政村和福田街社区，共13个村民小组、1619户4715人，其中农业人口3986人，占总人口83.5%。境内居住有彝族、傣族、回族等8个少数民族，是仁和区5个少数民族乡镇之一，其中以水田彝族为主，是川南水田彝族之乡。</w:t>
      </w:r>
      <w:r>
        <w:rPr>
          <w:rFonts w:hint="default" w:ascii="Times New Roman" w:hAnsi="Times New Roman" w:eastAsia="方正仿宋_GBK" w:cs="Times New Roman"/>
          <w:sz w:val="33"/>
          <w:szCs w:val="33"/>
        </w:rPr>
        <w:t>境内最高海拔1640米，最低海拔1022米。</w:t>
      </w:r>
    </w:p>
    <w:p w14:paraId="3FCB09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60"/>
        <w:textAlignment w:val="auto"/>
        <w:rPr>
          <w:rStyle w:val="10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3"/>
          <w:szCs w:val="33"/>
          <w:lang w:val="en-US" w:eastAsia="zh-CN" w:bidi="ar-SA"/>
        </w:rPr>
      </w:pPr>
      <w:r>
        <w:rPr>
          <w:rStyle w:val="10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3"/>
          <w:szCs w:val="33"/>
          <w:lang w:val="en-US" w:eastAsia="zh-CN" w:bidi="ar-SA"/>
        </w:rPr>
        <w:t>基层治理包括：城乡环境治理及垃圾收运；农村县乡村公路管养和安全劝导；河道（河长制）、小型水库、干线沟渠等水利设施管护；基层图书室管护；基层文化活动场所管护；农村广播管护；乡村旅游设施管护；城乡集贸市场管理；农村公共厕所管护；基层阵地建设；基层双拥、维稳、群团工作等。</w:t>
      </w:r>
    </w:p>
    <w:p w14:paraId="50D7E3AC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2.</w:t>
      </w:r>
      <w:r>
        <w:rPr>
          <w:rFonts w:hint="eastAsia" w:ascii="Times New Roman" w:hAnsi="Times New Roman" w:cs="Times New Roman"/>
          <w:lang w:val="zh-CN" w:eastAsia="zh-CN"/>
        </w:rPr>
        <w:t>区级预算我镇</w:t>
      </w:r>
      <w:r>
        <w:rPr>
          <w:rFonts w:hint="eastAsia" w:ascii="Times New Roman" w:hAnsi="Times New Roman" w:cs="Times New Roman"/>
          <w:lang w:val="en-US" w:eastAsia="zh-CN"/>
        </w:rPr>
        <w:t>基层公益设施管护财政补助资金工作经费</w:t>
      </w:r>
      <w:r>
        <w:rPr>
          <w:rFonts w:hint="eastAsia" w:cs="Times New Roman"/>
          <w:lang w:val="en-US" w:eastAsia="zh-CN"/>
        </w:rPr>
        <w:t>30.19</w:t>
      </w:r>
      <w:r>
        <w:rPr>
          <w:rFonts w:hint="eastAsia" w:ascii="Times New Roman" w:hAnsi="Times New Roman" w:cs="Times New Roman"/>
          <w:lang w:val="en-US" w:eastAsia="zh-CN"/>
        </w:rPr>
        <w:t>万元</w:t>
      </w:r>
      <w:r>
        <w:rPr>
          <w:rFonts w:hint="eastAsia" w:ascii="Times New Roman" w:hAnsi="Times New Roman" w:cs="Times New Roman"/>
          <w:lang w:val="zh-CN" w:eastAsia="zh-CN"/>
        </w:rPr>
        <w:t>、区批复资金</w:t>
      </w: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hint="eastAsia" w:cs="Times New Roman"/>
          <w:lang w:val="en-US" w:eastAsia="zh-CN"/>
        </w:rPr>
        <w:t>30.19</w:t>
      </w:r>
      <w:bookmarkStart w:id="0" w:name="_GoBack"/>
      <w:bookmarkEnd w:id="0"/>
      <w:r>
        <w:rPr>
          <w:rFonts w:hint="eastAsia" w:ascii="Times New Roman" w:hAnsi="Times New Roman" w:cs="Times New Roman"/>
          <w:lang w:val="en-US" w:eastAsia="zh-CN"/>
        </w:rPr>
        <w:t>万元，</w:t>
      </w:r>
      <w:r>
        <w:rPr>
          <w:rFonts w:hint="eastAsia" w:ascii="Times New Roman" w:hAnsi="Times New Roman" w:cs="Times New Roman"/>
          <w:lang w:val="zh-CN" w:eastAsia="zh-CN"/>
        </w:rPr>
        <w:t>该项目资金使用符合资金管理办法相关规定</w:t>
      </w:r>
      <w:r>
        <w:rPr>
          <w:rFonts w:hint="eastAsia" w:ascii="Times New Roman" w:hAnsi="Times New Roman" w:cs="Times New Roman"/>
          <w:lang w:val="zh-CN"/>
        </w:rPr>
        <w:t>。</w:t>
      </w:r>
    </w:p>
    <w:p w14:paraId="412DA17E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3</w:t>
      </w:r>
      <w:r>
        <w:rPr>
          <w:rFonts w:hint="eastAsia" w:ascii="Times New Roman" w:hAnsi="Times New Roman" w:cs="Times New Roman"/>
          <w:lang w:val="en-US" w:eastAsia="zh-CN"/>
        </w:rPr>
        <w:t>.资金使用严格按照文件专款专用，覆盖全镇范围内基层治理的管护，主要支持方式为财政下达资金指标。</w:t>
      </w:r>
    </w:p>
    <w:p w14:paraId="216761A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lang w:val="zh-CN"/>
        </w:rPr>
        <w:t>4.</w:t>
      </w:r>
      <w:r>
        <w:rPr>
          <w:rFonts w:hint="eastAsia"/>
          <w:lang w:val="zh-CN"/>
        </w:rPr>
        <w:t>资金分配合规合理，根据集镇发展分配资金</w:t>
      </w:r>
      <w:r>
        <w:rPr>
          <w:lang w:val="zh-CN"/>
        </w:rPr>
        <w:t>。</w:t>
      </w:r>
    </w:p>
    <w:p w14:paraId="4E3FA04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（二）项目绩效目标。</w:t>
      </w:r>
    </w:p>
    <w:p w14:paraId="528FB3F1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该项目进一步加强基层治理工作，发挥城乡基层组织的作用，全面整治城乡环境，不断改善乡村风貌，提升城乡人居环境质量，助力乡村振兴战略。申报内容与实际相符，具有合理可行性。</w:t>
      </w:r>
    </w:p>
    <w:p w14:paraId="772ABA49">
      <w:pPr>
        <w:adjustRightInd w:val="0"/>
        <w:snapToGrid w:val="0"/>
        <w:spacing w:line="600" w:lineRule="exact"/>
        <w:ind w:firstLine="640" w:firstLineChars="20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（三）项目自评步骤及方法。</w:t>
      </w:r>
    </w:p>
    <w:p w14:paraId="0135015E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首先明确自评目标，再制定自评方案，通过分析成本、质量等形成自评打分表和自评报告。</w:t>
      </w:r>
    </w:p>
    <w:p w14:paraId="0FBCA5EE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二、项目资金申报及使用情况</w:t>
      </w:r>
    </w:p>
    <w:p w14:paraId="2CE6145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（一）项目资金申报及批复情况。</w:t>
      </w:r>
    </w:p>
    <w:p w14:paraId="5BD00732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该项目申报内容与具体实施内容相符、批复金额为</w:t>
      </w:r>
      <w:r>
        <w:rPr>
          <w:rFonts w:hint="eastAsia" w:cs="Times New Roman"/>
          <w:lang w:val="en-US" w:eastAsia="zh-CN"/>
        </w:rPr>
        <w:t>30.19</w:t>
      </w:r>
      <w:r>
        <w:rPr>
          <w:rFonts w:hint="eastAsia" w:ascii="Times New Roman" w:hAnsi="Times New Roman" w:cs="Times New Roman"/>
          <w:lang w:val="en-US" w:eastAsia="zh-CN"/>
        </w:rPr>
        <w:t>万元。</w:t>
      </w:r>
    </w:p>
    <w:p w14:paraId="042884F2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楷体_GB2312"/>
          <w:b/>
          <w:lang w:val="zh-CN"/>
        </w:rPr>
        <w:t>（二）资金计划、到位及使用情况。</w:t>
      </w:r>
    </w:p>
    <w:p w14:paraId="65E0904F">
      <w:pPr>
        <w:adjustRightInd w:val="0"/>
        <w:snapToGrid w:val="0"/>
        <w:spacing w:line="600" w:lineRule="exact"/>
        <w:ind w:firstLine="720"/>
        <w:rPr>
          <w:rFonts w:hint="eastAsia" w:cs="Times New Roman"/>
          <w:lang w:val="en-US" w:eastAsia="zh-CN"/>
        </w:rPr>
      </w:pPr>
      <w:r>
        <w:rPr>
          <w:rFonts w:hint="eastAsia" w:eastAsia="楷体_GB2312"/>
          <w:highlight w:val="none"/>
          <w:lang w:val="en-US" w:eastAsia="zh-CN"/>
        </w:rPr>
        <w:t>1.</w:t>
      </w:r>
      <w:r>
        <w:rPr>
          <w:rFonts w:eastAsia="楷体_GB2312"/>
          <w:highlight w:val="none"/>
          <w:lang w:val="zh-CN"/>
        </w:rPr>
        <w:t>资金计划</w:t>
      </w:r>
      <w:r>
        <w:rPr>
          <w:rFonts w:hint="eastAsia" w:eastAsia="楷体_GB2312"/>
          <w:highlight w:val="none"/>
          <w:lang w:val="zh-CN"/>
        </w:rPr>
        <w:t>及到位</w:t>
      </w:r>
      <w:r>
        <w:rPr>
          <w:rFonts w:eastAsia="楷体_GB2312"/>
          <w:highlight w:val="none"/>
          <w:lang w:val="zh-CN"/>
        </w:rPr>
        <w:t>。</w:t>
      </w:r>
      <w:r>
        <w:rPr>
          <w:rFonts w:hint="eastAsia" w:ascii="Times New Roman" w:hAnsi="Times New Roman" w:cs="Times New Roman"/>
          <w:lang w:val="zh-CN" w:eastAsia="zh-CN"/>
        </w:rPr>
        <w:t>该项目属于区级预算存量资金，</w:t>
      </w:r>
      <w:r>
        <w:rPr>
          <w:rFonts w:hint="eastAsia" w:ascii="Times New Roman" w:hAnsi="Times New Roman" w:cs="Times New Roman"/>
          <w:lang w:val="en-US" w:eastAsia="zh-CN"/>
        </w:rPr>
        <w:t>2024年完成支付</w:t>
      </w:r>
      <w:r>
        <w:rPr>
          <w:rFonts w:hint="eastAsia" w:cs="Times New Roman"/>
          <w:lang w:val="en-US" w:eastAsia="zh-CN"/>
        </w:rPr>
        <w:t>30.19</w:t>
      </w:r>
      <w:r>
        <w:rPr>
          <w:rFonts w:hint="eastAsia" w:ascii="Times New Roman" w:hAnsi="Times New Roman" w:cs="Times New Roman"/>
          <w:lang w:val="en-US" w:eastAsia="zh-CN"/>
        </w:rPr>
        <w:t>万元，资金支付率</w:t>
      </w:r>
      <w:r>
        <w:rPr>
          <w:rFonts w:hint="eastAsia" w:cs="Times New Roman"/>
          <w:lang w:val="en-US" w:eastAsia="zh-CN"/>
        </w:rPr>
        <w:t>100</w:t>
      </w:r>
      <w:r>
        <w:rPr>
          <w:rFonts w:hint="eastAsia" w:ascii="Times New Roman" w:hAnsi="Times New Roman" w:cs="Times New Roman"/>
          <w:lang w:val="en-US" w:eastAsia="zh-CN"/>
        </w:rPr>
        <w:t>%</w:t>
      </w:r>
      <w:r>
        <w:rPr>
          <w:rFonts w:hint="eastAsia" w:cs="Times New Roman"/>
          <w:lang w:val="en-US" w:eastAsia="zh-CN"/>
        </w:rPr>
        <w:t>.</w:t>
      </w:r>
    </w:p>
    <w:p w14:paraId="701E3B9B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eastAsia="楷体_GB2312"/>
          <w:lang w:val="en-US" w:eastAsia="zh-CN"/>
        </w:rPr>
        <w:t>2.</w:t>
      </w:r>
      <w:r>
        <w:rPr>
          <w:rFonts w:eastAsia="楷体_GB2312"/>
          <w:lang w:val="zh-CN"/>
        </w:rPr>
        <w:t>资金使用。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该项目资金的实际支出</w:t>
      </w:r>
      <w:r>
        <w:rPr>
          <w:rFonts w:hint="eastAsia" w:eastAsia="方正仿宋_GBK" w:cs="Times New Roman"/>
          <w:kern w:val="0"/>
          <w:lang w:val="en-US" w:eastAsia="zh-CN"/>
        </w:rPr>
        <w:t>30.19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万元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，</w:t>
      </w:r>
      <w:r>
        <w:rPr>
          <w:rFonts w:hint="eastAsia" w:ascii="Times New Roman" w:hAnsi="Times New Roman" w:cs="Times New Roman"/>
          <w:lang w:val="zh-CN" w:eastAsia="zh-CN"/>
        </w:rPr>
        <w:t>该项目主要用于水利工程维护、城乡综合治理、乡村道路养护、推进基层治理工作，进一步加强我镇环境治理、不断改善城乡面貌，提升城乡人居环境质量</w:t>
      </w:r>
      <w:r>
        <w:rPr>
          <w:rFonts w:hint="eastAsia" w:ascii="Times New Roman" w:hAnsi="Times New Roman" w:cs="Times New Roman"/>
          <w:lang w:val="en-US" w:eastAsia="zh-CN"/>
        </w:rPr>
        <w:t>等，</w:t>
      </w:r>
      <w:r>
        <w:rPr>
          <w:rFonts w:hint="eastAsia" w:ascii="Times New Roman" w:hAnsi="Times New Roman" w:cs="Times New Roman"/>
          <w:lang w:val="zh-CN" w:eastAsia="zh-CN"/>
        </w:rPr>
        <w:t>支付依据合规合法，资</w:t>
      </w: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金支付与预算相符。</w:t>
      </w:r>
    </w:p>
    <w:p w14:paraId="598D8062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（三）项目财务管理情况。</w:t>
      </w:r>
    </w:p>
    <w:p w14:paraId="7DAF4773">
      <w:pPr>
        <w:adjustRightInd w:val="0"/>
        <w:snapToGrid w:val="0"/>
        <w:spacing w:line="56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该项目专项核算，监督使用，手续不全不批、用途不明不批、不合理开支不批、资金不到位不批、超计划开支不批、违背政策不批、单据不符合规定不批、虚报冒领不批、超标准开支不批、人情开支不批。年终进行决算，将收支执行情况和决算结果对外公布，接受群众监督</w:t>
      </w:r>
      <w:r>
        <w:rPr>
          <w:rFonts w:hint="eastAsia" w:ascii="Times New Roman" w:hAnsi="Times New Roman" w:cs="Times New Roman"/>
          <w:lang w:val="zh-CN" w:eastAsia="zh-CN"/>
        </w:rPr>
        <w:t>。</w:t>
      </w:r>
    </w:p>
    <w:p w14:paraId="1ED95CDB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三、项目实施及管理情况</w:t>
      </w:r>
    </w:p>
    <w:p w14:paraId="0357DE45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cs="Times New Roman"/>
          <w:lang w:val="zh-CN"/>
        </w:rPr>
        <w:t>按照年初制定的计划，分别实施，实施流程均对照文件严格按照有关规定执行。</w:t>
      </w:r>
    </w:p>
    <w:p w14:paraId="20342F6A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eastAsia="黑体"/>
        </w:rPr>
        <w:t>四、项目绩效情况</w:t>
      </w:r>
      <w:r>
        <w:rPr>
          <w:lang w:val="zh-CN"/>
        </w:rPr>
        <w:tab/>
      </w:r>
    </w:p>
    <w:p w14:paraId="0640324D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（一）项目完成情况。</w:t>
      </w:r>
    </w:p>
    <w:p w14:paraId="79003C7B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1.完成数量</w:t>
      </w:r>
    </w:p>
    <w:p w14:paraId="53E26CB8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en-US" w:eastAsia="zh-CN"/>
        </w:rPr>
      </w:pPr>
      <w:r>
        <w:rPr>
          <w:rStyle w:val="10"/>
          <w:rFonts w:hint="default" w:ascii="Times New Roman" w:hAnsi="Times New Roman" w:eastAsia="方正仿宋_GBK" w:cs="Times New Roman"/>
          <w:b w:val="0"/>
          <w:i w:val="0"/>
          <w:caps w:val="0"/>
          <w:spacing w:val="0"/>
          <w:w w:val="100"/>
          <w:kern w:val="2"/>
          <w:sz w:val="33"/>
          <w:szCs w:val="33"/>
          <w:lang w:val="en-US" w:eastAsia="zh-CN" w:bidi="ar-SA"/>
        </w:rPr>
        <w:t>全镇幅员面积62.05平方公里，辖务子田、塘坝、金龟、金台子4个行政村和福田街社区，共13个村民小组、1619户4715人</w:t>
      </w:r>
      <w:r>
        <w:rPr>
          <w:rFonts w:hint="eastAsia" w:ascii="Times New Roman" w:hAnsi="Times New Roman" w:cs="Times New Roman"/>
          <w:lang w:val="en-US" w:eastAsia="zh-CN"/>
        </w:rPr>
        <w:t>，完成率100%。</w:t>
      </w:r>
    </w:p>
    <w:p w14:paraId="6E24CDFD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2.完成质量</w:t>
      </w:r>
    </w:p>
    <w:p w14:paraId="2B46C4E5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en-US"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提高资金使用合理性，统一按人口、面积、长短、远近等因素和客观标准进行计算，提高资金使用合理性。完成率100%。</w:t>
      </w:r>
    </w:p>
    <w:p w14:paraId="4F23407E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3.完成时效</w:t>
      </w:r>
    </w:p>
    <w:p w14:paraId="285BEDCB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cs="Times New Roman"/>
          <w:lang w:val="zh-CN"/>
        </w:rPr>
        <w:t>根据任务量，对照预定计划，该项目完成100%。</w:t>
      </w:r>
    </w:p>
    <w:p w14:paraId="0B326CCA">
      <w:pPr>
        <w:adjustRightInd w:val="0"/>
        <w:snapToGrid w:val="0"/>
        <w:spacing w:line="600" w:lineRule="exact"/>
        <w:ind w:firstLine="720"/>
        <w:rPr>
          <w:rFonts w:hint="eastAsia" w:ascii="Times New Roman" w:hAnsi="Times New Roman" w:cs="Times New Roman"/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/>
        </w:rPr>
        <w:t>4.</w:t>
      </w:r>
      <w:r>
        <w:rPr>
          <w:rFonts w:hint="eastAsia" w:ascii="Times New Roman" w:hAnsi="Times New Roman" w:cs="Times New Roman"/>
          <w:lang w:val="zh-CN"/>
        </w:rPr>
        <w:t>完成成本</w:t>
      </w:r>
    </w:p>
    <w:p w14:paraId="455D2A98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hint="eastAsia" w:ascii="Times New Roman" w:hAnsi="Times New Roman" w:cs="Times New Roman"/>
          <w:lang w:val="en-US" w:eastAsia="zh-CN"/>
        </w:rPr>
        <w:t>年度指标值</w:t>
      </w:r>
      <w:r>
        <w:rPr>
          <w:rFonts w:hint="eastAsia" w:cs="Times New Roman"/>
          <w:lang w:val="en-US" w:eastAsia="zh-CN"/>
        </w:rPr>
        <w:t>30.19</w:t>
      </w:r>
      <w:r>
        <w:rPr>
          <w:rFonts w:hint="eastAsia" w:ascii="Times New Roman" w:hAnsi="Times New Roman" w:cs="Times New Roman"/>
          <w:lang w:val="en-US" w:eastAsia="zh-CN"/>
        </w:rPr>
        <w:t>万元，实际完成数</w:t>
      </w:r>
      <w:r>
        <w:rPr>
          <w:rFonts w:hint="eastAsia" w:cs="Times New Roman"/>
          <w:lang w:val="en-US" w:eastAsia="zh-CN"/>
        </w:rPr>
        <w:t>30.19</w:t>
      </w:r>
      <w:r>
        <w:rPr>
          <w:rFonts w:hint="eastAsia" w:ascii="Times New Roman" w:hAnsi="Times New Roman" w:cs="Times New Roman"/>
          <w:lang w:val="en-US" w:eastAsia="zh-CN"/>
        </w:rPr>
        <w:t>万元，完成率</w:t>
      </w:r>
      <w:r>
        <w:rPr>
          <w:rFonts w:hint="eastAsia" w:cs="Times New Roman"/>
          <w:lang w:val="en-US" w:eastAsia="zh-CN"/>
        </w:rPr>
        <w:t>100</w:t>
      </w:r>
      <w:r>
        <w:rPr>
          <w:rFonts w:hint="eastAsia" w:ascii="Times New Roman" w:hAnsi="Times New Roman" w:cs="Times New Roman"/>
          <w:lang w:val="en-US" w:eastAsia="zh-CN"/>
        </w:rPr>
        <w:t>%。</w:t>
      </w:r>
    </w:p>
    <w:p w14:paraId="75A3CA8A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（二）项目效益情况。</w:t>
      </w:r>
    </w:p>
    <w:p w14:paraId="146A025D">
      <w:pPr>
        <w:adjustRightInd w:val="0"/>
        <w:snapToGrid w:val="0"/>
        <w:spacing w:line="600" w:lineRule="exact"/>
        <w:ind w:firstLine="720"/>
        <w:rPr>
          <w:lang w:val="zh-CN"/>
        </w:rPr>
      </w:pPr>
      <w:r>
        <w:rPr>
          <w:rFonts w:hint="eastAsia" w:ascii="Times New Roman" w:hAnsi="Times New Roman" w:eastAsia="方正仿宋_GBK" w:cs="Times New Roman"/>
          <w:kern w:val="0"/>
          <w:lang w:val="zh-CN" w:eastAsia="zh-CN"/>
        </w:rPr>
        <w:t>通过推进基层治理工作，进一步加强我镇环境治理，不断改善城乡面貌，提升城乡人居环境质量，通过党建示范带动，以村（居）民自治，民主管理，推动群众参与，形成各具特色的城乡，</w:t>
      </w:r>
      <w:r>
        <w:rPr>
          <w:rFonts w:hint="eastAsia" w:ascii="Times New Roman" w:hAnsi="Times New Roman" w:eastAsia="方正仿宋_GBK" w:cs="Times New Roman"/>
          <w:kern w:val="0"/>
          <w:lang w:val="en-US" w:eastAsia="zh-CN"/>
        </w:rPr>
        <w:t>完成率100%</w:t>
      </w:r>
      <w:r>
        <w:rPr>
          <w:lang w:val="zh-CN"/>
        </w:rPr>
        <w:t>。</w:t>
      </w:r>
    </w:p>
    <w:p w14:paraId="0AB55A02">
      <w:pPr>
        <w:adjustRightInd w:val="0"/>
        <w:snapToGrid w:val="0"/>
        <w:spacing w:line="600" w:lineRule="exact"/>
        <w:ind w:firstLine="720"/>
        <w:rPr>
          <w:rFonts w:eastAsia="黑体"/>
        </w:rPr>
      </w:pPr>
      <w:r>
        <w:rPr>
          <w:rFonts w:eastAsia="黑体"/>
        </w:rPr>
        <w:t>五、评价结论及建议</w:t>
      </w:r>
    </w:p>
    <w:p w14:paraId="63D21765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（一）评价结论。</w:t>
      </w:r>
    </w:p>
    <w:p w14:paraId="455DA7BB">
      <w:pPr>
        <w:adjustRightInd w:val="0"/>
        <w:snapToGrid w:val="0"/>
        <w:spacing w:line="600" w:lineRule="exact"/>
        <w:ind w:firstLine="640" w:firstLineChars="200"/>
        <w:rPr>
          <w:bdr w:val="single" w:color="auto" w:sz="4" w:space="0"/>
          <w:lang w:val="zh-CN"/>
        </w:rPr>
      </w:pPr>
      <w:r>
        <w:rPr>
          <w:rFonts w:hint="eastAsia"/>
          <w:lang w:val="zh-CN"/>
        </w:rPr>
        <w:t>该项目综合评分</w:t>
      </w:r>
      <w:r>
        <w:rPr>
          <w:rFonts w:hint="eastAsia"/>
          <w:lang w:val="en-US" w:eastAsia="zh-CN"/>
        </w:rPr>
        <w:t>91分</w:t>
      </w:r>
      <w:r>
        <w:rPr>
          <w:lang w:val="zh-CN"/>
        </w:rPr>
        <w:t>。</w:t>
      </w:r>
    </w:p>
    <w:p w14:paraId="745C7724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（二）存在的问题。</w:t>
      </w:r>
    </w:p>
    <w:p w14:paraId="23C619D5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  <w:r>
        <w:rPr>
          <w:lang w:val="zh-CN"/>
        </w:rPr>
        <w:tab/>
      </w:r>
    </w:p>
    <w:p w14:paraId="09103F0E">
      <w:pPr>
        <w:adjustRightInd w:val="0"/>
        <w:snapToGrid w:val="0"/>
        <w:spacing w:line="600" w:lineRule="exact"/>
        <w:ind w:firstLine="720"/>
        <w:rPr>
          <w:rFonts w:eastAsia="楷体_GB2312"/>
          <w:b/>
          <w:lang w:val="zh-CN"/>
        </w:rPr>
      </w:pPr>
      <w:r>
        <w:rPr>
          <w:rFonts w:eastAsia="楷体_GB2312"/>
          <w:b/>
          <w:lang w:val="zh-CN"/>
        </w:rPr>
        <w:t>（三）相关建议。</w:t>
      </w:r>
    </w:p>
    <w:p w14:paraId="4B3C8F31">
      <w:pPr>
        <w:adjustRightInd w:val="0"/>
        <w:snapToGrid w:val="0"/>
        <w:spacing w:line="600" w:lineRule="exact"/>
        <w:ind w:firstLine="640" w:firstLineChars="200"/>
        <w:rPr>
          <w:lang w:val="zh-CN"/>
        </w:rPr>
      </w:pPr>
      <w:r>
        <w:rPr>
          <w:rFonts w:hint="eastAsia"/>
          <w:lang w:val="zh-CN"/>
        </w:rPr>
        <w:t>无</w:t>
      </w:r>
      <w:r>
        <w:rPr>
          <w:lang w:val="zh-CN"/>
        </w:rPr>
        <w:t>。</w:t>
      </w:r>
    </w:p>
    <w:p w14:paraId="7EA93FCA">
      <w:pPr>
        <w:pStyle w:val="6"/>
        <w:rPr>
          <w:lang w:val="zh-CN"/>
        </w:rPr>
      </w:pPr>
    </w:p>
    <w:p w14:paraId="44CECDED">
      <w:pPr>
        <w:pStyle w:val="6"/>
        <w:rPr>
          <w:lang w:val="zh-CN"/>
        </w:rPr>
      </w:pPr>
    </w:p>
    <w:p w14:paraId="542FFEC2">
      <w:pPr>
        <w:pStyle w:val="6"/>
        <w:rPr>
          <w:lang w:val="zh-CN"/>
        </w:rPr>
      </w:pPr>
    </w:p>
    <w:p w14:paraId="4462827A"/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D4D51"/>
    <w:rsid w:val="002043DE"/>
    <w:rsid w:val="003E0697"/>
    <w:rsid w:val="007E5142"/>
    <w:rsid w:val="009137C6"/>
    <w:rsid w:val="00993141"/>
    <w:rsid w:val="00A51A86"/>
    <w:rsid w:val="00B04AD2"/>
    <w:rsid w:val="00EB3EED"/>
    <w:rsid w:val="05FD666C"/>
    <w:rsid w:val="075C73C2"/>
    <w:rsid w:val="091F73DA"/>
    <w:rsid w:val="1182211B"/>
    <w:rsid w:val="13B37ED8"/>
    <w:rsid w:val="14636234"/>
    <w:rsid w:val="1763654B"/>
    <w:rsid w:val="1AAB4227"/>
    <w:rsid w:val="1AB175CD"/>
    <w:rsid w:val="1C25106F"/>
    <w:rsid w:val="1D7F23FB"/>
    <w:rsid w:val="20000DDB"/>
    <w:rsid w:val="22AD555F"/>
    <w:rsid w:val="2AF86ED7"/>
    <w:rsid w:val="2B385C88"/>
    <w:rsid w:val="31322DBE"/>
    <w:rsid w:val="32780CA4"/>
    <w:rsid w:val="34362BC5"/>
    <w:rsid w:val="35874596"/>
    <w:rsid w:val="382F0057"/>
    <w:rsid w:val="385E093C"/>
    <w:rsid w:val="3B145660"/>
    <w:rsid w:val="3FF55DC1"/>
    <w:rsid w:val="423229B8"/>
    <w:rsid w:val="49244D8F"/>
    <w:rsid w:val="4BB44F0C"/>
    <w:rsid w:val="4C871DB8"/>
    <w:rsid w:val="4CDF6F04"/>
    <w:rsid w:val="4D5621A7"/>
    <w:rsid w:val="566273F2"/>
    <w:rsid w:val="58941AC2"/>
    <w:rsid w:val="5CA0560F"/>
    <w:rsid w:val="5F0C558A"/>
    <w:rsid w:val="5FAD6ED7"/>
    <w:rsid w:val="660D737A"/>
    <w:rsid w:val="666E6367"/>
    <w:rsid w:val="66D103A8"/>
    <w:rsid w:val="66F75934"/>
    <w:rsid w:val="68504D3B"/>
    <w:rsid w:val="6AEB5B84"/>
    <w:rsid w:val="6B251855"/>
    <w:rsid w:val="6B7B2FD8"/>
    <w:rsid w:val="6C0E1756"/>
    <w:rsid w:val="6DC27FB0"/>
    <w:rsid w:val="6E072901"/>
    <w:rsid w:val="6E58315D"/>
    <w:rsid w:val="6E843F52"/>
    <w:rsid w:val="6F92269E"/>
    <w:rsid w:val="705067E1"/>
    <w:rsid w:val="705D0EFE"/>
    <w:rsid w:val="70F83B24"/>
    <w:rsid w:val="7137280D"/>
    <w:rsid w:val="74A708C5"/>
    <w:rsid w:val="74DF66EF"/>
    <w:rsid w:val="753B4DC8"/>
    <w:rsid w:val="771D4D51"/>
    <w:rsid w:val="F1F6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basedOn w:val="1"/>
    <w:qFormat/>
    <w:uiPriority w:val="0"/>
    <w:pPr>
      <w:autoSpaceDE w:val="0"/>
      <w:autoSpaceDN w:val="0"/>
      <w:jc w:val="left"/>
    </w:pPr>
    <w:rPr>
      <w:rFonts w:cs="宋体"/>
      <w:color w:val="000000"/>
      <w:sz w:val="24"/>
    </w:rPr>
  </w:style>
  <w:style w:type="paragraph" w:styleId="3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6">
    <w:name w:val="Body Text First Indent 2"/>
    <w:basedOn w:val="3"/>
    <w:qFormat/>
    <w:uiPriority w:val="0"/>
    <w:pPr>
      <w:ind w:firstLine="420" w:firstLineChars="200"/>
    </w:pPr>
  </w:style>
  <w:style w:type="paragraph" w:customStyle="1" w:styleId="9">
    <w:name w:val="四号正文"/>
    <w:basedOn w:val="1"/>
    <w:qFormat/>
    <w:uiPriority w:val="0"/>
    <w:pPr>
      <w:spacing w:line="360" w:lineRule="auto"/>
    </w:pPr>
    <w:rPr>
      <w:rFonts w:ascii="??" w:hAnsi="??" w:eastAsia="宋体"/>
      <w:color w:val="000000"/>
      <w:kern w:val="0"/>
      <w:sz w:val="28"/>
      <w:szCs w:val="21"/>
      <w:lang w:val="zh-CN"/>
    </w:rPr>
  </w:style>
  <w:style w:type="character" w:customStyle="1" w:styleId="10">
    <w:name w:val="NormalCharacter"/>
    <w:qFormat/>
    <w:uiPriority w:val="0"/>
    <w:rPr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4</Pages>
  <Words>1348</Words>
  <Characters>1466</Characters>
  <Lines>9</Lines>
  <Paragraphs>2</Paragraphs>
  <TotalTime>1</TotalTime>
  <ScaleCrop>false</ScaleCrop>
  <LinksUpToDate>false</LinksUpToDate>
  <CharactersWithSpaces>1469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2020-07-01T00:13:00Z</dcterms:created>
  <dc:creator>Administrator</dc:creator>
  <cp:lastModifiedBy>WPS_1539437691</cp:lastModifiedBy>
  <dcterms:modified xsi:type="dcterms:W3CDTF">2025-05-21T07:55:03Z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eyJoZGlkIjoiMjk5M2IzOWE0MmU3Y2M4NWFiYjJlYzI3MmVlYjQyOTYiLCJ1c2VySWQiOiI0MTYzNzM2NjkifQ==</vt:lpwstr>
  </property>
  <property fmtid="{D5CDD505-2E9C-101B-9397-08002B2CF9AE}" pid="4" name="ICV">
    <vt:lpwstr>BD12092CECF5446B95389409923FA220_12</vt:lpwstr>
  </property>
</Properties>
</file>