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0" w:line="192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1958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1"/>
          <w:sz w:val="44"/>
          <w:szCs w:val="44"/>
        </w:rPr>
        <w:t>解除行政强制措施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决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定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书</w:t>
      </w:r>
      <w:bookmarkEnd w:id="0"/>
    </w:p>
    <w:p>
      <w:pPr>
        <w:tabs>
          <w:tab w:val="left" w:pos="2955"/>
        </w:tabs>
        <w:spacing w:before="113" w:line="183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市监解强〔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262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tabs>
          <w:tab w:val="left" w:pos="377"/>
          <w:tab w:val="left" w:pos="1046"/>
        </w:tabs>
        <w:spacing w:before="243" w:line="323" w:lineRule="auto"/>
        <w:ind w:left="218" w:right="64" w:firstLine="65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本局于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9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9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9"/>
          <w:sz w:val="32"/>
          <w:szCs w:val="32"/>
        </w:rPr>
        <w:t>日作出《实施行政强制措施决定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9"/>
          <w:sz w:val="32"/>
          <w:szCs w:val="32"/>
        </w:rPr>
        <w:t>书》（</w:t>
      </w:r>
      <w:r>
        <w:rPr>
          <w:rFonts w:ascii="仿宋" w:hAnsi="仿宋" w:eastAsia="仿宋" w:cs="仿宋"/>
          <w:spacing w:val="41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9"/>
          <w:sz w:val="32"/>
          <w:szCs w:val="32"/>
        </w:rPr>
        <w:t>市监强制〔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9"/>
          <w:sz w:val="32"/>
          <w:szCs w:val="32"/>
        </w:rPr>
        <w:t>〕</w:t>
      </w:r>
      <w:r>
        <w:rPr>
          <w:rFonts w:ascii="仿宋" w:hAnsi="仿宋" w:eastAsia="仿宋" w:cs="仿宋"/>
          <w:spacing w:val="151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号</w:t>
      </w:r>
      <w:r>
        <w:rPr>
          <w:rFonts w:ascii="仿宋" w:hAnsi="仿宋" w:eastAsia="仿宋" w:cs="仿宋"/>
          <w:spacing w:val="-80"/>
          <w:sz w:val="32"/>
          <w:szCs w:val="32"/>
        </w:rPr>
        <w:t>），</w:t>
      </w:r>
      <w:r>
        <w:rPr>
          <w:rFonts w:ascii="仿宋" w:hAnsi="仿宋" w:eastAsia="仿宋" w:cs="仿宋"/>
          <w:spacing w:val="-9"/>
          <w:sz w:val="32"/>
          <w:szCs w:val="32"/>
        </w:rPr>
        <w:t>对你（单位）有关</w:t>
      </w:r>
      <w:r>
        <w:rPr>
          <w:rFonts w:ascii="仿宋" w:hAnsi="仿宋" w:eastAsia="仿宋" w:cs="仿宋"/>
          <w:spacing w:val="-9"/>
          <w:sz w:val="32"/>
          <w:szCs w:val="32"/>
          <w:u w:val="single" w:color="auto"/>
        </w:rPr>
        <w:t>场所/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4"/>
          <w:sz w:val="32"/>
          <w:szCs w:val="32"/>
          <w:u w:val="single" w:color="auto"/>
        </w:rPr>
        <w:t>设施/财物</w:t>
      </w:r>
      <w:r>
        <w:rPr>
          <w:rFonts w:ascii="仿宋" w:hAnsi="仿宋" w:eastAsia="仿宋" w:cs="仿宋"/>
          <w:spacing w:val="-4"/>
          <w:sz w:val="32"/>
          <w:szCs w:val="32"/>
        </w:rPr>
        <w:t>采取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4"/>
          <w:sz w:val="32"/>
          <w:szCs w:val="32"/>
        </w:rPr>
        <w:t>行政强制措施[并于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4"/>
          <w:sz w:val="32"/>
          <w:szCs w:val="32"/>
        </w:rPr>
        <w:t>年</w:t>
      </w:r>
      <w:r>
        <w:rPr>
          <w:rFonts w:ascii="仿宋" w:hAnsi="仿宋" w:eastAsia="仿宋" w:cs="仿宋"/>
          <w:spacing w:val="16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4"/>
          <w:sz w:val="32"/>
          <w:szCs w:val="32"/>
        </w:rPr>
        <w:t>月</w:t>
      </w:r>
      <w:r>
        <w:rPr>
          <w:rFonts w:ascii="仿宋" w:hAnsi="仿宋" w:eastAsia="仿宋" w:cs="仿宋"/>
          <w:spacing w:val="3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4"/>
          <w:sz w:val="32"/>
          <w:szCs w:val="32"/>
        </w:rPr>
        <w:t>日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2"/>
          <w:sz w:val="32"/>
          <w:szCs w:val="32"/>
        </w:rPr>
        <w:t>作出《延长行政强制措施期限决定书》（</w:t>
      </w:r>
      <w:r>
        <w:rPr>
          <w:rFonts w:ascii="仿宋" w:hAnsi="仿宋" w:eastAsia="仿宋" w:cs="仿宋"/>
          <w:spacing w:val="43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12"/>
          <w:sz w:val="32"/>
          <w:szCs w:val="32"/>
        </w:rPr>
        <w:t>市监延强〔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2"/>
          <w:sz w:val="32"/>
          <w:szCs w:val="32"/>
        </w:rPr>
        <w:t>〕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6"/>
          <w:sz w:val="32"/>
          <w:szCs w:val="32"/>
        </w:rPr>
        <w:t>号</w:t>
      </w:r>
      <w:r>
        <w:rPr>
          <w:rFonts w:ascii="仿宋" w:hAnsi="仿宋" w:eastAsia="仿宋" w:cs="仿宋"/>
          <w:spacing w:val="-82"/>
          <w:sz w:val="32"/>
          <w:szCs w:val="32"/>
        </w:rPr>
        <w:t>），</w:t>
      </w:r>
      <w:r>
        <w:rPr>
          <w:rFonts w:ascii="仿宋" w:hAnsi="仿宋" w:eastAsia="仿宋" w:cs="仿宋"/>
          <w:spacing w:val="-6"/>
          <w:sz w:val="32"/>
          <w:szCs w:val="32"/>
        </w:rPr>
        <w:t>将行政强制措施期限延长至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6"/>
          <w:sz w:val="32"/>
          <w:szCs w:val="32"/>
        </w:rPr>
        <w:t>月</w:t>
      </w:r>
      <w:r>
        <w:rPr>
          <w:rFonts w:ascii="仿宋" w:hAnsi="仿宋" w:eastAsia="仿宋" w:cs="仿宋"/>
          <w:spacing w:val="2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6"/>
          <w:sz w:val="32"/>
          <w:szCs w:val="32"/>
        </w:rPr>
        <w:t>日]。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依据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  <w:r>
        <w:rPr>
          <w:rFonts w:ascii="仿宋" w:hAnsi="仿宋" w:eastAsia="仿宋" w:cs="仿宋"/>
          <w:spacing w:val="-12"/>
          <w:sz w:val="32"/>
          <w:szCs w:val="32"/>
        </w:rPr>
        <w:t>的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3"/>
          <w:sz w:val="32"/>
          <w:szCs w:val="32"/>
        </w:rPr>
        <w:t>规定，本局决定自</w:t>
      </w:r>
      <w:r>
        <w:rPr>
          <w:rFonts w:ascii="仿宋" w:hAnsi="仿宋" w:eastAsia="仿宋" w:cs="仿宋"/>
          <w:spacing w:val="12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"/>
          <w:sz w:val="32"/>
          <w:szCs w:val="32"/>
        </w:rPr>
        <w:t>年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"/>
          <w:sz w:val="32"/>
          <w:szCs w:val="32"/>
        </w:rPr>
        <w:t>日起对</w:t>
      </w:r>
      <w:r>
        <w:rPr>
          <w:rFonts w:ascii="仿宋" w:hAnsi="仿宋" w:eastAsia="仿宋" w:cs="仿宋"/>
          <w:spacing w:val="-3"/>
          <w:sz w:val="32"/>
          <w:szCs w:val="32"/>
          <w:u w:val="single" w:color="auto"/>
        </w:rPr>
        <w:t>全部/部分物品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15"/>
          <w:sz w:val="32"/>
          <w:szCs w:val="32"/>
          <w:u w:val="single" w:color="auto"/>
        </w:rPr>
        <w:t>（详见《场所/设施/财物清单》</w:t>
      </w:r>
      <w:r>
        <w:rPr>
          <w:rFonts w:ascii="仿宋" w:hAnsi="仿宋" w:eastAsia="仿宋" w:cs="仿宋"/>
          <w:spacing w:val="-6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  <w:u w:val="single" w:color="auto"/>
        </w:rPr>
        <w:t>文书编号</w:t>
      </w:r>
      <w:r>
        <w:rPr>
          <w:rFonts w:ascii="仿宋" w:hAnsi="仿宋" w:eastAsia="仿宋" w:cs="仿宋"/>
          <w:spacing w:val="-123"/>
          <w:sz w:val="32"/>
          <w:szCs w:val="32"/>
          <w:u w:val="single" w:color="auto"/>
        </w:rPr>
        <w:t>：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123"/>
          <w:sz w:val="32"/>
          <w:szCs w:val="32"/>
          <w:u w:val="single" w:color="auto"/>
        </w:rPr>
        <w:t>）</w:t>
      </w:r>
      <w:r>
        <w:rPr>
          <w:rFonts w:ascii="仿宋" w:hAnsi="仿宋" w:eastAsia="仿宋" w:cs="仿宋"/>
          <w:spacing w:val="-15"/>
          <w:sz w:val="32"/>
          <w:szCs w:val="32"/>
        </w:rPr>
        <w:t>予以解除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 </w:t>
      </w:r>
      <w:r>
        <w:rPr>
          <w:rFonts w:ascii="仿宋" w:hAnsi="仿宋" w:eastAsia="仿宋" w:cs="仿宋"/>
          <w:sz w:val="32"/>
          <w:szCs w:val="32"/>
        </w:rPr>
        <w:t>行政强制措施。</w:t>
      </w:r>
    </w:p>
    <w:p>
      <w:pPr>
        <w:spacing w:line="254" w:lineRule="auto"/>
        <w:rPr>
          <w:rFonts w:ascii="Malgun Gothic"/>
          <w:sz w:val="21"/>
        </w:rPr>
      </w:pPr>
    </w:p>
    <w:p>
      <w:pPr>
        <w:spacing w:before="105" w:line="183" w:lineRule="auto"/>
        <w:ind w:firstLine="83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</w:t>
      </w:r>
    </w:p>
    <w:p>
      <w:pPr>
        <w:spacing w:before="203" w:line="601" w:lineRule="auto"/>
        <w:ind w:left="898" w:right="58" w:hanging="2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          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8"/>
          <w:w w:val="94"/>
          <w:sz w:val="32"/>
          <w:szCs w:val="32"/>
        </w:rPr>
        <w:t>附件：《场所</w:t>
      </w:r>
      <w:r>
        <w:rPr>
          <w:rFonts w:ascii="Times New Roman" w:hAnsi="Times New Roman" w:eastAsia="Times New Roman" w:cs="Times New Roman"/>
          <w:spacing w:val="-8"/>
          <w:w w:val="94"/>
          <w:sz w:val="32"/>
          <w:szCs w:val="32"/>
        </w:rPr>
        <w:t>/</w:t>
      </w:r>
      <w:r>
        <w:rPr>
          <w:rFonts w:ascii="仿宋" w:hAnsi="仿宋" w:eastAsia="仿宋" w:cs="仿宋"/>
          <w:spacing w:val="-8"/>
          <w:w w:val="94"/>
          <w:sz w:val="32"/>
          <w:szCs w:val="32"/>
        </w:rPr>
        <w:t>设施</w:t>
      </w:r>
      <w:r>
        <w:rPr>
          <w:rFonts w:ascii="Times New Roman" w:hAnsi="Times New Roman" w:eastAsia="Times New Roman" w:cs="Times New Roman"/>
          <w:spacing w:val="-8"/>
          <w:w w:val="94"/>
          <w:sz w:val="32"/>
          <w:szCs w:val="32"/>
        </w:rPr>
        <w:t>/</w:t>
      </w:r>
      <w:r>
        <w:rPr>
          <w:rFonts w:ascii="仿宋" w:hAnsi="仿宋" w:eastAsia="仿宋" w:cs="仿宋"/>
          <w:spacing w:val="-8"/>
          <w:w w:val="94"/>
          <w:sz w:val="32"/>
          <w:szCs w:val="32"/>
        </w:rPr>
        <w:t>财物清单》（文书编号</w:t>
      </w:r>
      <w:r>
        <w:rPr>
          <w:rFonts w:ascii="仿宋" w:hAnsi="仿宋" w:eastAsia="仿宋" w:cs="仿宋"/>
          <w:spacing w:val="-130"/>
          <w:sz w:val="32"/>
          <w:szCs w:val="32"/>
        </w:rPr>
        <w:t>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30"/>
          <w:sz w:val="32"/>
          <w:szCs w:val="32"/>
        </w:rPr>
        <w:t>）</w:t>
      </w:r>
    </w:p>
    <w:p>
      <w:pPr>
        <w:spacing w:line="271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6" w:line="242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01" w:line="183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55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97" name="IM 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 9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32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12B14FE2"/>
    <w:rsid w:val="3DAA2BDE"/>
    <w:rsid w:val="40C45C61"/>
    <w:rsid w:val="411F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D0CF12783E3042F4805DDDF2EE4F018E</vt:lpwstr>
  </property>
</Properties>
</file>