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85BE0">
      <w:pPr>
        <w:pStyle w:val="4"/>
        <w:spacing w:line="600" w:lineRule="exact"/>
        <w:ind w:firstLine="720" w:firstLineChars="200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</w:rPr>
        <w:t>攀枝花市仁和区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中坝乡人民政府</w:t>
      </w:r>
    </w:p>
    <w:p w14:paraId="65EBAD3B">
      <w:pPr>
        <w:pStyle w:val="4"/>
        <w:spacing w:line="600" w:lineRule="exact"/>
        <w:ind w:firstLine="720" w:firstLineChars="200"/>
        <w:jc w:val="center"/>
        <w:rPr>
          <w:rFonts w:hint="eastAsia" w:ascii="方正小标宋_GBK" w:hAnsi="黑体" w:eastAsia="方正小标宋_GBK" w:cs="黑体"/>
          <w:sz w:val="36"/>
          <w:szCs w:val="36"/>
        </w:rPr>
      </w:pPr>
      <w:r>
        <w:rPr>
          <w:rFonts w:hint="eastAsia" w:ascii="方正小标宋_GBK" w:hAnsi="黑体" w:eastAsia="方正小标宋_GBK" w:cs="黑体"/>
          <w:sz w:val="36"/>
          <w:szCs w:val="36"/>
        </w:rPr>
        <w:t>202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4</w:t>
      </w:r>
      <w:r>
        <w:rPr>
          <w:rFonts w:hint="eastAsia" w:ascii="方正小标宋_GBK" w:hAnsi="黑体" w:eastAsia="方正小标宋_GBK" w:cs="黑体"/>
          <w:sz w:val="36"/>
          <w:szCs w:val="36"/>
        </w:rPr>
        <w:t>年度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专项</w:t>
      </w:r>
      <w:r>
        <w:rPr>
          <w:rFonts w:hint="eastAsia" w:ascii="方正小标宋_GBK" w:hAnsi="黑体" w:eastAsia="方正小标宋_GBK" w:cs="黑体"/>
          <w:sz w:val="36"/>
          <w:szCs w:val="36"/>
        </w:rPr>
        <w:t>预算项目支出绩效自评报告</w:t>
      </w:r>
    </w:p>
    <w:p w14:paraId="1E22E2E6"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农产品质量安全监测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415D18DD"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567D29D6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7BBBC6D1">
      <w:pPr>
        <w:adjustRightInd w:val="0"/>
        <w:snapToGrid w:val="0"/>
        <w:spacing w:line="600" w:lineRule="exact"/>
        <w:ind w:firstLine="720"/>
        <w:rPr>
          <w:rFonts w:hint="eastAsia"/>
          <w:lang w:val="en-US" w:eastAsia="zh-CN"/>
        </w:rPr>
      </w:pPr>
      <w:r>
        <w:rPr>
          <w:rFonts w:hint="eastAsia" w:ascii="仿宋_GB2312" w:hAnsi="宋体"/>
          <w:lang w:val="zh-CN"/>
        </w:rPr>
        <w:t xml:space="preserve"> </w:t>
      </w:r>
      <w:r>
        <w:rPr>
          <w:rFonts w:hint="eastAsia" w:ascii="楷体_GB2312" w:hAnsi="宋体" w:eastAsia="楷体_GB2312"/>
          <w:b/>
          <w:lang w:val="zh-CN"/>
        </w:rPr>
        <w:t>（一）</w:t>
      </w:r>
      <w:r>
        <w:rPr>
          <w:rFonts w:eastAsia="楷体_GB2312"/>
          <w:b/>
          <w:lang w:val="zh-CN"/>
        </w:rPr>
        <w:t>项目基本情况。</w:t>
      </w:r>
    </w:p>
    <w:p w14:paraId="399E89CD">
      <w:pPr>
        <w:adjustRightInd w:val="0"/>
        <w:snapToGrid w:val="0"/>
        <w:spacing w:line="560" w:lineRule="exact"/>
        <w:ind w:firstLine="72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为切实保障农产品质量安全，提升农产品质量安全监管能力，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中坝乡</w:t>
      </w:r>
      <w:r>
        <w:rPr>
          <w:rFonts w:hint="eastAsia" w:ascii="仿宋" w:hAnsi="仿宋" w:eastAsia="仿宋" w:cs="仿宋_GB2312"/>
          <w:sz w:val="30"/>
          <w:szCs w:val="30"/>
        </w:rPr>
        <w:t>负责实施农产品质量安全相关项目，资金主要用于农产品检测、质量安全培训等工作。</w:t>
      </w:r>
    </w:p>
    <w:p w14:paraId="0439EECA">
      <w:pPr>
        <w:numPr>
          <w:ilvl w:val="0"/>
          <w:numId w:val="1"/>
        </w:num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项目绩效目标。</w:t>
      </w:r>
    </w:p>
    <w:p w14:paraId="4AEF7A31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_GB2312"/>
          <w:sz w:val="30"/>
          <w:szCs w:val="30"/>
          <w:lang w:val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总体目标为强化农产品质量安全监管，保障农产品生产和消费安全，确保不发生重大农产品质量安全事件。具体目标包括：提高农产品监测合格率，主要农产品监测合格率达到100%；提升农业生产主体安全责任意识；扩大农产品质量安全宣传覆盖面；完善农产品质量安全监管体系等 。</w:t>
      </w:r>
    </w:p>
    <w:p w14:paraId="1002607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BA6EA1B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 w:eastAsia="zh-CN"/>
        </w:rPr>
        <w:t>根据该项目既定</w:t>
      </w:r>
      <w:r>
        <w:rPr>
          <w:rFonts w:hint="eastAsia"/>
          <w:lang w:val="zh-CN"/>
        </w:rPr>
        <w:t>数量指标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质量指标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时效指标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社会效益指标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满意度指标</w:t>
      </w:r>
      <w:r>
        <w:rPr>
          <w:rFonts w:hint="eastAsia"/>
          <w:lang w:val="zh-CN" w:eastAsia="zh-CN"/>
        </w:rPr>
        <w:t>、</w:t>
      </w:r>
      <w:r>
        <w:rPr>
          <w:rFonts w:hint="eastAsia"/>
          <w:lang w:val="zh-CN"/>
        </w:rPr>
        <w:t>经济成本指标</w:t>
      </w:r>
      <w:r>
        <w:rPr>
          <w:rFonts w:hint="eastAsia"/>
          <w:lang w:val="zh-CN" w:eastAsia="zh-CN"/>
        </w:rPr>
        <w:t>等综合评估该项目。</w:t>
      </w:r>
    </w:p>
    <w:p w14:paraId="04991A2A">
      <w:pPr>
        <w:numPr>
          <w:ilvl w:val="0"/>
          <w:numId w:val="2"/>
        </w:numPr>
        <w:adjustRightInd w:val="0"/>
        <w:snapToGrid w:val="0"/>
        <w:spacing w:line="560" w:lineRule="exact"/>
        <w:ind w:left="870" w:leftChars="0" w:firstLine="0" w:firstLineChars="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项目实施及管理情况</w:t>
      </w:r>
    </w:p>
    <w:p w14:paraId="6A4750E8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（一）项目资金申报及批复情况。</w:t>
      </w:r>
    </w:p>
    <w:p w14:paraId="5067B943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2024</w:t>
      </w:r>
      <w:r>
        <w:rPr>
          <w:rFonts w:hint="eastAsia" w:ascii="仿宋" w:hAnsi="仿宋" w:eastAsia="仿宋" w:cs="仿宋_GB2312"/>
          <w:sz w:val="30"/>
          <w:szCs w:val="30"/>
        </w:rPr>
        <w:t>财政预算安排农产品质量安全专项经费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3900</w:t>
      </w:r>
      <w:r>
        <w:rPr>
          <w:rFonts w:hint="eastAsia" w:ascii="仿宋" w:hAnsi="仿宋" w:eastAsia="仿宋" w:cs="仿宋_GB2312"/>
          <w:sz w:val="30"/>
          <w:szCs w:val="30"/>
        </w:rPr>
        <w:t>元，用于开展农产品质量安全检测；农业投入品监管、建立责任机制等工作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2024年预算大本批复下3900元。</w:t>
      </w:r>
    </w:p>
    <w:p w14:paraId="2D629503">
      <w:pPr>
        <w:adjustRightInd w:val="0"/>
        <w:snapToGrid w:val="0"/>
        <w:spacing w:line="560" w:lineRule="exact"/>
        <w:ind w:firstLine="720"/>
        <w:rPr>
          <w:rFonts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  <w:lang w:val="zh-CN"/>
        </w:rPr>
        <w:tab/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）资金计划、到位及使用情况。</w:t>
      </w:r>
    </w:p>
    <w:p w14:paraId="2B428F83">
      <w:pPr>
        <w:numPr>
          <w:ilvl w:val="0"/>
          <w:numId w:val="0"/>
        </w:numPr>
        <w:adjustRightInd w:val="0"/>
        <w:snapToGrid w:val="0"/>
        <w:spacing w:line="560" w:lineRule="exact"/>
        <w:ind w:left="870" w:leftChars="0"/>
        <w:rPr>
          <w:rFonts w:hint="eastAsia"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  <w:lang w:val="zh-CN"/>
        </w:rPr>
        <w:t>1．资金计划及到位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情况</w:t>
      </w:r>
      <w:r>
        <w:rPr>
          <w:rFonts w:hint="eastAsia" w:ascii="仿宋" w:hAnsi="仿宋" w:eastAsia="仿宋"/>
          <w:sz w:val="30"/>
          <w:szCs w:val="30"/>
          <w:lang w:val="zh-CN"/>
        </w:rPr>
        <w:t>。</w:t>
      </w:r>
    </w:p>
    <w:p w14:paraId="35D51D03">
      <w:pPr>
        <w:adjustRightInd w:val="0"/>
        <w:snapToGrid w:val="0"/>
        <w:spacing w:line="600" w:lineRule="exact"/>
        <w:ind w:firstLine="720"/>
        <w:rPr>
          <w:rFonts w:ascii="仿宋" w:hAnsi="仿宋" w:eastAsia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>中坝乡202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年完成抽检任务300个样</w:t>
      </w:r>
      <w:r>
        <w:rPr>
          <w:rFonts w:hint="eastAsia" w:ascii="仿宋" w:hAnsi="仿宋" w:eastAsia="仿宋" w:cs="仿宋_GB2312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积极推行合格证制度，各生产经营主体开具合格证2000余份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202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年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预算财政资金39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00元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已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及时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到位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到位率100%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 w14:paraId="650D5D49">
      <w:pPr>
        <w:numPr>
          <w:ilvl w:val="0"/>
          <w:numId w:val="0"/>
        </w:numPr>
        <w:adjustRightInd w:val="0"/>
        <w:snapToGrid w:val="0"/>
        <w:spacing w:line="560" w:lineRule="exact"/>
        <w:ind w:left="870" w:leftChars="0"/>
        <w:rPr>
          <w:rFonts w:hint="eastAsia"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  <w:lang w:val="zh-CN"/>
        </w:rPr>
        <w:t>资金使用。</w:t>
      </w:r>
    </w:p>
    <w:p w14:paraId="37A6B304">
      <w:pPr>
        <w:numPr>
          <w:ilvl w:val="0"/>
          <w:numId w:val="0"/>
        </w:numPr>
        <w:adjustRightInd w:val="0"/>
        <w:snapToGrid w:val="0"/>
        <w:spacing w:line="560" w:lineRule="exact"/>
        <w:ind w:firstLine="600" w:firstLineChars="200"/>
        <w:rPr>
          <w:rFonts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资金主要</w:t>
      </w:r>
      <w:r>
        <w:rPr>
          <w:rFonts w:hint="eastAsia" w:ascii="仿宋" w:hAnsi="仿宋" w:eastAsia="仿宋" w:cs="仿宋_GB2312"/>
          <w:sz w:val="30"/>
          <w:szCs w:val="30"/>
        </w:rPr>
        <w:t>用于开展农产品质量安全检测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_GB2312"/>
          <w:sz w:val="30"/>
          <w:szCs w:val="30"/>
        </w:rPr>
        <w:t>农业投入品监管、建立责任机制等工作</w:t>
      </w:r>
      <w:r>
        <w:rPr>
          <w:rFonts w:hint="eastAsia" w:ascii="仿宋" w:hAnsi="仿宋" w:eastAsia="仿宋" w:cs="仿宋_GB231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2024年农产品质量安全检测经费3900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元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已全部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支付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到位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kern w:val="0"/>
          <w:sz w:val="30"/>
          <w:szCs w:val="30"/>
          <w:lang w:val="en-US" w:eastAsia="zh-CN"/>
        </w:rPr>
        <w:t>资金使用率100%</w:t>
      </w:r>
      <w:r>
        <w:rPr>
          <w:rFonts w:hint="eastAsia" w:ascii="仿宋" w:hAnsi="仿宋" w:eastAsia="仿宋"/>
          <w:color w:val="000000"/>
          <w:kern w:val="0"/>
          <w:sz w:val="30"/>
          <w:szCs w:val="30"/>
        </w:rPr>
        <w:t>。</w:t>
      </w:r>
    </w:p>
    <w:p w14:paraId="596AF18C">
      <w:pPr>
        <w:adjustRightInd w:val="0"/>
        <w:snapToGrid w:val="0"/>
        <w:spacing w:line="560" w:lineRule="exact"/>
        <w:ind w:firstLine="720"/>
        <w:rPr>
          <w:rFonts w:ascii="仿宋" w:hAnsi="仿宋" w:eastAsia="仿宋"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）项目财务管理情况。</w:t>
      </w:r>
    </w:p>
    <w:p w14:paraId="39040348">
      <w:pPr>
        <w:adjustRightInd w:val="0"/>
        <w:snapToGrid w:val="0"/>
        <w:spacing w:line="560" w:lineRule="exact"/>
        <w:ind w:firstLine="720"/>
        <w:rPr>
          <w:rFonts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资金管理实行专项管理，严格审批制度，真正做到了专款专用，确保项目资金有效的利用。</w:t>
      </w:r>
    </w:p>
    <w:p w14:paraId="21CF799D">
      <w:pPr>
        <w:numPr>
          <w:ilvl w:val="0"/>
          <w:numId w:val="2"/>
        </w:numPr>
        <w:adjustRightInd w:val="0"/>
        <w:snapToGrid w:val="0"/>
        <w:spacing w:line="560" w:lineRule="exact"/>
        <w:ind w:left="870" w:leftChars="0" w:firstLine="0" w:firstLineChars="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项目组织实施情况。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6041B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79C6199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、项目绩效情况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ab/>
      </w:r>
    </w:p>
    <w:p w14:paraId="5991BE14">
      <w:pPr>
        <w:adjustRightInd w:val="0"/>
        <w:snapToGrid w:val="0"/>
        <w:spacing w:line="360" w:lineRule="auto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（一）项目完成情况。</w:t>
      </w:r>
    </w:p>
    <w:p w14:paraId="37885F54">
      <w:pPr>
        <w:adjustRightInd w:val="0"/>
        <w:snapToGrid w:val="0"/>
        <w:spacing w:line="360" w:lineRule="auto"/>
        <w:ind w:firstLine="720"/>
        <w:rPr>
          <w:rFonts w:hint="eastAsia" w:ascii="仿宋" w:hAnsi="仿宋" w:eastAsia="仿宋" w:cs="方正仿宋_GBK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>中坝乡202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年完成抽检任务300个样</w:t>
      </w:r>
      <w:r>
        <w:rPr>
          <w:rFonts w:hint="eastAsia" w:ascii="仿宋" w:hAnsi="仿宋" w:eastAsia="仿宋" w:cs="仿宋_GB2312"/>
          <w:kern w:val="0"/>
          <w:sz w:val="30"/>
          <w:szCs w:val="30"/>
          <w:lang w:eastAsia="zh-CN"/>
        </w:rPr>
        <w:t>，合格率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100%；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积极推行合格证制度，各生产经营主体开具合格证2000余份</w:t>
      </w:r>
      <w:r>
        <w:rPr>
          <w:rFonts w:ascii="仿宋" w:hAnsi="仿宋" w:eastAsia="仿宋"/>
          <w:sz w:val="30"/>
          <w:szCs w:val="30"/>
        </w:rPr>
        <w:t>，完成了年度绩效目标。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包括：提高农产品监测合格率，主要农产品监测合格率达到100%；提升农业生产主体安全责任意识；扩大农产品质量安全宣传覆盖面；完善农产品质量安全监管体系。</w:t>
      </w:r>
    </w:p>
    <w:p w14:paraId="455C69F8">
      <w:pPr>
        <w:adjustRightInd w:val="0"/>
        <w:snapToGrid w:val="0"/>
        <w:spacing w:line="360" w:lineRule="auto"/>
        <w:ind w:firstLine="720"/>
        <w:rPr>
          <w:rFonts w:hint="eastAsia" w:ascii="仿宋" w:hAnsi="仿宋" w:eastAsia="仿宋"/>
          <w:b/>
          <w:sz w:val="30"/>
          <w:szCs w:val="30"/>
          <w:lang w:val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（二）项目效益情况。</w:t>
      </w:r>
    </w:p>
    <w:p w14:paraId="53AA8E83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1.社会效益：农产品质量安全水平稳步提升，主要农产品监测合格率达到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</w:rPr>
        <w:t>%，农业生产主体安全责任意识明显增强，生产记录档案规范化率达到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</w:rPr>
        <w:t>%，开具承诺达标合格证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2000</w:t>
      </w:r>
      <w:r>
        <w:rPr>
          <w:rFonts w:hint="eastAsia" w:ascii="仿宋" w:hAnsi="仿宋" w:eastAsia="仿宋"/>
          <w:sz w:val="30"/>
          <w:szCs w:val="30"/>
        </w:rPr>
        <w:t>余张 。社会公众对农产品质量安全的满意度显著提高，通过问卷调查，满意度达到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98</w:t>
      </w:r>
      <w:r>
        <w:rPr>
          <w:rFonts w:hint="eastAsia" w:ascii="仿宋" w:hAnsi="仿宋" w:eastAsia="仿宋"/>
          <w:sz w:val="30"/>
          <w:szCs w:val="30"/>
        </w:rPr>
        <w:t>% 。</w:t>
      </w:r>
    </w:p>
    <w:p w14:paraId="42580FCB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 经济效益：促进了绿色优质农产品发展，农产品市场竞争力得到提升，部分农产品实现优质优价，增加了农民收入。据不完全统计，相关农产品销售额较上一年度增长了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% 。</w:t>
      </w:r>
    </w:p>
    <w:p w14:paraId="63F6207A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 生态效益：通过推广标准化生产，减少了农药、化肥的不合理使用，降低了农业面源污染，保护了农业生态环境。</w:t>
      </w:r>
    </w:p>
    <w:p w14:paraId="0E8C8ADA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 xml:space="preserve"> 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/>
          <w:b/>
          <w:sz w:val="30"/>
          <w:szCs w:val="30"/>
        </w:rPr>
        <w:t>、问题及建议</w:t>
      </w:r>
    </w:p>
    <w:p w14:paraId="2098C4FA"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708AC71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00" w:firstLineChars="200"/>
        <w:jc w:val="left"/>
        <w:rPr>
          <w:rFonts w:hint="eastAsia" w:ascii="仿宋" w:hAnsi="仿宋" w:eastAsia="仿宋" w:cs="方正仿宋_GBK"/>
          <w:sz w:val="30"/>
          <w:szCs w:val="30"/>
          <w:lang w:val="zh-CN" w:eastAsia="zh-CN"/>
        </w:rPr>
      </w:pPr>
      <w:r>
        <w:rPr>
          <w:rFonts w:hint="default" w:ascii="仿宋" w:hAnsi="仿宋" w:eastAsia="仿宋" w:cs="方正仿宋_GBK"/>
          <w:sz w:val="30"/>
          <w:szCs w:val="30"/>
          <w:lang w:val="en-US" w:eastAsia="zh-CN"/>
        </w:rPr>
        <w:t>总体来说</w:t>
      </w:r>
      <w:r>
        <w:rPr>
          <w:rFonts w:hint="eastAsia" w:ascii="仿宋" w:hAnsi="仿宋" w:eastAsia="仿宋" w:cs="方正仿宋_GBK"/>
          <w:sz w:val="30"/>
          <w:szCs w:val="30"/>
          <w:lang w:val="zh-CN" w:eastAsia="zh-CN"/>
        </w:rPr>
        <w:t>项目</w:t>
      </w:r>
      <w:r>
        <w:rPr>
          <w:rFonts w:hint="eastAsia" w:ascii="仿宋" w:hAnsi="仿宋" w:eastAsia="仿宋" w:cs="方正仿宋_GBK"/>
          <w:sz w:val="30"/>
          <w:szCs w:val="30"/>
          <w:lang w:val="en-US" w:eastAsia="zh-CN"/>
        </w:rPr>
        <w:t>强化农产品质量安全监管，保障农产品生产和消费安全，确保不发生重大农产品质量安全事件。</w:t>
      </w:r>
    </w:p>
    <w:p w14:paraId="6BD4E7AA">
      <w:pPr>
        <w:snapToGrid w:val="0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）存在的问题。</w:t>
      </w:r>
      <w:r>
        <w:rPr>
          <w:rFonts w:hint="eastAsia" w:ascii="仿宋" w:hAnsi="仿宋" w:eastAsia="仿宋"/>
          <w:sz w:val="30"/>
          <w:szCs w:val="30"/>
        </w:rPr>
        <w:t xml:space="preserve"> </w:t>
      </w:r>
    </w:p>
    <w:p w14:paraId="3DEE9A1F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部分工作推进难度较大：在农产品追溯体系建设中，部分小型生产经营主体积极性不高，参与度较低。主要原因是部分主体对追溯体系的重要性认识不足，且建立追溯体系需要一定的人力、物力和财力投入，小型主体存在一定困难 。</w:t>
      </w:r>
    </w:p>
    <w:p w14:paraId="3D5C4537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监管力量仍显薄弱：随着农业产业规模不断扩大和农产品市场日益复杂，现有的监管人员数量和专业能力难以满足工作需求。特别是基层监管队伍，人员配备不足，专业知识和技能有待进一步提升，导致部分监管工作难以深入开展 。</w:t>
      </w:r>
    </w:p>
    <w:p w14:paraId="2BEBC224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3.检测设备落后：检测精度受限难以精准检测农产品中微量的农药残留、重金属等有害物质，可能导致不合格产品流入市场，威胁消费者健康 ；检测速度慢，耗时久，无法满足大量农产品快速检测需求；检测项目不全无法涵盖新兴污染物、新型农药残留等检测项目，不能全面评估农产品质量安全状况 </w:t>
      </w:r>
    </w:p>
    <w:p w14:paraId="756BF4E7">
      <w:pPr>
        <w:numPr>
          <w:numId w:val="0"/>
        </w:numPr>
        <w:snapToGrid w:val="0"/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zh-CN"/>
        </w:rPr>
        <w:t>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  <w:lang w:val="zh-CN"/>
        </w:rPr>
        <w:t>）相关建议。</w:t>
      </w:r>
    </w:p>
    <w:p w14:paraId="7F460D10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加大政策扶持和引导力度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>制定相关激励政策，对积极参与农产品追溯体系建设的生产经营主体给予资金补贴、税收优惠等支持，提高其积极性和主动性。同时，加强对追溯体系建设的指导和服务，帮助小型主体解决实际困难 。</w:t>
      </w:r>
    </w:p>
    <w:p w14:paraId="4225CB2C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加强监管队伍建设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>充实基层监管队伍人员力量，通过公开招聘、人才引进等方式，选拔专业技术人才。加强对监管人员的培训和考核，定期组织业务培训和技能竞赛，提高其专业知识和业务能力。建立健全监管人员激励机制，对工作成绩突出的人员给予表彰和奖励，激发工作积极性 。</w:t>
      </w:r>
    </w:p>
    <w:p w14:paraId="0F171DE2">
      <w:pPr>
        <w:numPr>
          <w:ilvl w:val="0"/>
          <w:numId w:val="0"/>
        </w:numPr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加大资金投入：政府增加专项经费预算，用于购置先进检测设备 。</w:t>
      </w:r>
    </w:p>
    <w:p w14:paraId="4D4CEB65">
      <w:pPr>
        <w:pStyle w:val="2"/>
        <w:rPr>
          <w:rFonts w:hint="eastAsia" w:ascii="仿宋" w:hAnsi="仿宋" w:eastAsia="仿宋"/>
          <w:sz w:val="30"/>
          <w:szCs w:val="30"/>
        </w:rPr>
      </w:pPr>
    </w:p>
    <w:p w14:paraId="2EAC41C4">
      <w:pPr>
        <w:pStyle w:val="2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</w:p>
    <w:p w14:paraId="3E3F2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3630" w:firstLineChars="1100"/>
        <w:textAlignment w:val="auto"/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  <w:t>攀枝花市仁和区中坝乡人民政府</w:t>
      </w:r>
    </w:p>
    <w:p w14:paraId="061D3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 xml:space="preserve"> 20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日</w:t>
      </w:r>
    </w:p>
    <w:p w14:paraId="519239B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</w:p>
    <w:p w14:paraId="5FF90921">
      <w:pPr>
        <w:adjustRightInd w:val="0"/>
        <w:snapToGrid w:val="0"/>
        <w:spacing w:line="560" w:lineRule="exact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260B3E"/>
    <w:multiLevelType w:val="singleLevel"/>
    <w:tmpl w:val="91260B3E"/>
    <w:lvl w:ilvl="0" w:tentative="0">
      <w:start w:val="2"/>
      <w:numFmt w:val="chineseCounting"/>
      <w:suff w:val="nothing"/>
      <w:lvlText w:val="%1、"/>
      <w:lvlJc w:val="left"/>
      <w:pPr>
        <w:ind w:left="870" w:leftChars="0" w:firstLine="0" w:firstLineChars="0"/>
      </w:pPr>
      <w:rPr>
        <w:rFonts w:hint="eastAsia"/>
      </w:rPr>
    </w:lvl>
  </w:abstractNum>
  <w:abstractNum w:abstractNumId="1">
    <w:nsid w:val="EC869196"/>
    <w:multiLevelType w:val="singleLevel"/>
    <w:tmpl w:val="EC8691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0A7552"/>
    <w:rsid w:val="001A1D1F"/>
    <w:rsid w:val="002324DA"/>
    <w:rsid w:val="002C7D28"/>
    <w:rsid w:val="00304E7A"/>
    <w:rsid w:val="00307DC8"/>
    <w:rsid w:val="003414A3"/>
    <w:rsid w:val="00462043"/>
    <w:rsid w:val="004F625E"/>
    <w:rsid w:val="00515A0C"/>
    <w:rsid w:val="00571A3B"/>
    <w:rsid w:val="006B2919"/>
    <w:rsid w:val="007401FA"/>
    <w:rsid w:val="00802DE3"/>
    <w:rsid w:val="00866E99"/>
    <w:rsid w:val="008C39CE"/>
    <w:rsid w:val="008C7AAF"/>
    <w:rsid w:val="009263B0"/>
    <w:rsid w:val="009E4B16"/>
    <w:rsid w:val="00A72503"/>
    <w:rsid w:val="00B954CE"/>
    <w:rsid w:val="00BC43F5"/>
    <w:rsid w:val="00C52DC3"/>
    <w:rsid w:val="00C60517"/>
    <w:rsid w:val="00CE6607"/>
    <w:rsid w:val="00DE4BC0"/>
    <w:rsid w:val="00E0731F"/>
    <w:rsid w:val="00E672D7"/>
    <w:rsid w:val="00EB26A1"/>
    <w:rsid w:val="00F37126"/>
    <w:rsid w:val="03554A7E"/>
    <w:rsid w:val="06337AC9"/>
    <w:rsid w:val="094A317E"/>
    <w:rsid w:val="0CCA7A8A"/>
    <w:rsid w:val="0EAA2FCF"/>
    <w:rsid w:val="0EDB478C"/>
    <w:rsid w:val="137D703E"/>
    <w:rsid w:val="13FA3651"/>
    <w:rsid w:val="149C69C1"/>
    <w:rsid w:val="17254226"/>
    <w:rsid w:val="19175D6A"/>
    <w:rsid w:val="1BA26273"/>
    <w:rsid w:val="1D0A2FE6"/>
    <w:rsid w:val="1DCB6BF8"/>
    <w:rsid w:val="20067660"/>
    <w:rsid w:val="21356B0D"/>
    <w:rsid w:val="2229730B"/>
    <w:rsid w:val="23DF28E0"/>
    <w:rsid w:val="255A0F8D"/>
    <w:rsid w:val="271947B3"/>
    <w:rsid w:val="287A5DB9"/>
    <w:rsid w:val="291C455A"/>
    <w:rsid w:val="29605647"/>
    <w:rsid w:val="2C726DB3"/>
    <w:rsid w:val="30223195"/>
    <w:rsid w:val="31DB338E"/>
    <w:rsid w:val="32FE291E"/>
    <w:rsid w:val="361D2048"/>
    <w:rsid w:val="367E499B"/>
    <w:rsid w:val="36926D0C"/>
    <w:rsid w:val="3D140F5C"/>
    <w:rsid w:val="3E6B0CA5"/>
    <w:rsid w:val="3ED951C1"/>
    <w:rsid w:val="45F25354"/>
    <w:rsid w:val="4DAF2BCF"/>
    <w:rsid w:val="4DDB6F66"/>
    <w:rsid w:val="576E0F08"/>
    <w:rsid w:val="644645C9"/>
    <w:rsid w:val="646D5129"/>
    <w:rsid w:val="69223154"/>
    <w:rsid w:val="6F57D272"/>
    <w:rsid w:val="6F7D168F"/>
    <w:rsid w:val="72802200"/>
    <w:rsid w:val="792F2AEE"/>
    <w:rsid w:val="7C3F23CA"/>
    <w:rsid w:val="7D2FD368"/>
    <w:rsid w:val="7DC75C09"/>
    <w:rsid w:val="7DEFC3FA"/>
    <w:rsid w:val="7F9F1A32"/>
    <w:rsid w:val="7FEDF5F6"/>
    <w:rsid w:val="AFFDA81E"/>
    <w:rsid w:val="BFFE83F2"/>
    <w:rsid w:val="D7FDD76B"/>
    <w:rsid w:val="DEAFC6D6"/>
    <w:rsid w:val="E7371E50"/>
    <w:rsid w:val="EBFFC3C1"/>
    <w:rsid w:val="F18EF34A"/>
    <w:rsid w:val="F777F33F"/>
    <w:rsid w:val="FDEF1A11"/>
    <w:rsid w:val="FFCDB3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1859</Words>
  <Characters>1958</Characters>
  <Lines>10</Lines>
  <Paragraphs>2</Paragraphs>
  <TotalTime>0</TotalTime>
  <ScaleCrop>false</ScaleCrop>
  <LinksUpToDate>false</LinksUpToDate>
  <CharactersWithSpaces>1982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2020-07-01T16:19:00Z</dcterms:created>
  <dc:creator>Administrator</dc:creator>
  <cp:lastModifiedBy>蓝天白云</cp:lastModifiedBy>
  <dcterms:modified xsi:type="dcterms:W3CDTF">2025-05-21T01:55:48Z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55CA3F66855E691A20DF2B68718C2B2A_43</vt:lpwstr>
  </property>
</Properties>
</file>