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E591B">
      <w:pPr>
        <w:spacing w:line="600" w:lineRule="exact"/>
        <w:rPr>
          <w:rFonts w:eastAsia="黑体"/>
        </w:rPr>
      </w:pPr>
    </w:p>
    <w:p w14:paraId="076522E9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b/>
          <w:bCs/>
          <w:color w:val="auto"/>
          <w:kern w:val="2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小标宋简体"/>
          <w:b/>
          <w:bCs/>
          <w:color w:val="auto"/>
          <w:kern w:val="2"/>
          <w:sz w:val="40"/>
          <w:szCs w:val="40"/>
          <w:lang w:val="en-US" w:eastAsia="zh-CN"/>
        </w:rPr>
        <w:t>攀枝花市仁和区中坝乡人民政府</w:t>
      </w:r>
    </w:p>
    <w:p w14:paraId="6AA00824">
      <w:pPr>
        <w:pStyle w:val="8"/>
        <w:spacing w:line="600" w:lineRule="exact"/>
        <w:jc w:val="center"/>
        <w:rPr>
          <w:rFonts w:ascii="Times New Roman" w:hAnsi="Times New Roman" w:eastAsia="方正小标宋简体"/>
          <w:b/>
          <w:bCs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b/>
          <w:bCs/>
          <w:color w:val="auto"/>
          <w:kern w:val="2"/>
          <w:sz w:val="40"/>
          <w:szCs w:val="40"/>
          <w:lang w:val="en-US" w:eastAsia="zh-CN"/>
        </w:rPr>
        <w:t>2024年</w:t>
      </w:r>
      <w:r>
        <w:rPr>
          <w:rFonts w:ascii="Times New Roman" w:hAnsi="Times New Roman" w:eastAsia="方正小标宋简体"/>
          <w:b/>
          <w:bCs/>
          <w:color w:val="auto"/>
          <w:kern w:val="2"/>
          <w:sz w:val="40"/>
          <w:szCs w:val="40"/>
        </w:rPr>
        <w:t>专项预算项目支出绩效自评报告</w:t>
      </w:r>
    </w:p>
    <w:p w14:paraId="2B7D6FCF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简体"/>
          <w:b/>
          <w:bCs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小标宋简体"/>
          <w:b/>
          <w:bCs/>
          <w:color w:val="auto"/>
          <w:kern w:val="2"/>
          <w:sz w:val="32"/>
          <w:szCs w:val="32"/>
        </w:rPr>
        <w:t>村（社区）干部绩效奖</w:t>
      </w:r>
      <w:r>
        <w:rPr>
          <w:rFonts w:hint="eastAsia" w:ascii="Times New Roman" w:hAnsi="Times New Roman" w:eastAsia="方正小标宋简体"/>
          <w:b/>
          <w:bCs/>
          <w:color w:val="auto"/>
          <w:kern w:val="2"/>
          <w:sz w:val="32"/>
          <w:szCs w:val="32"/>
          <w:lang w:eastAsia="zh-CN"/>
        </w:rPr>
        <w:t>）</w:t>
      </w:r>
      <w:bookmarkStart w:id="0" w:name="_GoBack"/>
      <w:bookmarkEnd w:id="0"/>
    </w:p>
    <w:p w14:paraId="68B71545">
      <w:pPr>
        <w:pStyle w:val="8"/>
        <w:spacing w:line="600" w:lineRule="exact"/>
        <w:jc w:val="center"/>
        <w:rPr>
          <w:rFonts w:hint="eastAsia" w:ascii="Times New Roman" w:hAnsi="Times New Roman" w:eastAsia="方正小标宋简体"/>
          <w:b/>
          <w:bCs/>
          <w:color w:val="auto"/>
          <w:kern w:val="2"/>
          <w:sz w:val="32"/>
          <w:szCs w:val="32"/>
          <w:lang w:eastAsia="zh-CN"/>
        </w:rPr>
      </w:pPr>
    </w:p>
    <w:p w14:paraId="4888CF44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31C5D29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D1967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乡辖大纸房村、学房村、中坝村、团山村，共4个行政村，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个村民小组，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19名村两委干部，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村干部绩效奖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项目保障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村委会的正常运转，提升社会服务对象的社会满意度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21E1D4E5">
      <w:pPr>
        <w:numPr>
          <w:ilvl w:val="0"/>
          <w:numId w:val="0"/>
        </w:numPr>
        <w:adjustRightInd w:val="0"/>
        <w:snapToGrid w:val="0"/>
        <w:spacing w:line="600" w:lineRule="exact"/>
        <w:ind w:firstLine="643" w:firstLineChars="20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5CE78EB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通过绩效考核激励村干部工作积极性，提升村级治理效能；促进乡村振兴、基层党建、民生服务等重点工作落实；强化村干部责任意识，提高群众满意度。</w:t>
      </w:r>
    </w:p>
    <w:p w14:paraId="0A7FB53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B0B510A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1.自评依据：《关于兑现仁和区2022年度村(社区)“两委”考核绩效奖的通知》，村级财务管理制度；项目实施方案及资金使用计划。</w:t>
      </w:r>
    </w:p>
    <w:p w14:paraId="0BEE05FD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2.自评方法：定量分析法（资金使用率、任务完成率等）；定性分析法（群众满意度调查、工作成效评估</w:t>
      </w:r>
      <w:r>
        <w:rPr>
          <w:rFonts w:hint="eastAsia"/>
          <w:lang w:val="en-US" w:eastAsia="zh-CN"/>
        </w:rPr>
        <w:t>等</w:t>
      </w:r>
      <w:r>
        <w:rPr>
          <w:rFonts w:hint="eastAsia"/>
          <w:lang w:val="zh-CN"/>
        </w:rPr>
        <w:t>）。</w:t>
      </w:r>
    </w:p>
    <w:p w14:paraId="3385446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4F3FE41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3872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根据攀枝花市仁和区202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</w:t>
      </w:r>
      <w:r>
        <w:rPr>
          <w:rFonts w:hint="eastAsia"/>
          <w:lang w:val="zh-CN"/>
        </w:rPr>
        <w:t>度村(社区)“两委”考核绩效奖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经费总体安排，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年</w:t>
      </w:r>
      <w:r>
        <w:rPr>
          <w:rFonts w:hint="eastAsia"/>
          <w:lang w:val="zh-CN"/>
        </w:rPr>
        <w:t>村(社区)“两委”考核绩效奖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年初预算数为：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6.83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万元。攀仁财资预乡[2024]3号下达数为：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6.83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主要用于保障中坝乡</w:t>
      </w:r>
      <w:r>
        <w:rPr>
          <w:rFonts w:hint="eastAsia"/>
          <w:lang w:val="zh-CN"/>
        </w:rPr>
        <w:t>村“两委”考核绩效奖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，保障相关工作开展</w:t>
      </w:r>
      <w:r>
        <w:rPr>
          <w:rFonts w:hint="default" w:ascii="Times New Roman" w:hAnsi="Times New Roman" w:eastAsia="仿宋" w:cs="Times New Roman"/>
          <w:sz w:val="32"/>
          <w:szCs w:val="32"/>
          <w:lang w:val="zh-TW" w:eastAsia="zh-CN"/>
        </w:rPr>
        <w:t>。</w:t>
      </w:r>
    </w:p>
    <w:p w14:paraId="0B64252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7F93858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 w14:paraId="7F205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区财政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攀仁财资预乡[2024]3号</w:t>
      </w:r>
      <w:r>
        <w:rPr>
          <w:rFonts w:hint="default" w:ascii="Times New Roman" w:hAnsi="Times New Roman" w:eastAsia="仿宋" w:cs="Times New Roman"/>
          <w:sz w:val="32"/>
          <w:szCs w:val="32"/>
        </w:rPr>
        <w:t>划拨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中坝乡202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</w:t>
      </w:r>
      <w:r>
        <w:rPr>
          <w:rFonts w:hint="eastAsia"/>
          <w:lang w:val="zh-CN"/>
        </w:rPr>
        <w:t>度村(社区)“两委”考核绩效奖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6.83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2024年资金及时到位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。</w:t>
      </w:r>
    </w:p>
    <w:p w14:paraId="6C8B54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eastAsia" w:eastAsia="楷体_GB2312" w:cs="Times New Roman"/>
          <w:lang w:val="en-US" w:eastAsia="zh-CN"/>
        </w:rPr>
        <w:t>2.</w:t>
      </w: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 w14:paraId="45E2254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中坝乡202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zh-CN" w:eastAsia="zh-CN"/>
        </w:rPr>
        <w:t>度村(社区)“两委”考核绩效奖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6.83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截止2024年12月31日，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zh-CN" w:eastAsia="zh-CN"/>
        </w:rPr>
        <w:t>度村(社区)“两委”考核绩效奖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经费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6.83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支付完成率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2CF3579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27E78C96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根据中坝乡202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zh-CN" w:eastAsia="zh-CN"/>
        </w:rPr>
        <w:t>度村(社区)“两委”考核绩效</w:t>
      </w:r>
      <w:r>
        <w:rPr>
          <w:rFonts w:hint="eastAsia" w:eastAsia="仿宋" w:cs="Times New Roman"/>
          <w:sz w:val="32"/>
          <w:szCs w:val="32"/>
          <w:lang w:val="zh-CN" w:eastAsia="zh-CN"/>
        </w:rPr>
        <w:t>发放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工作开展总体需求编制年初预算资金，并在实施过程中严格控制资金使用，确保项目的全面落实。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严格执行财务管理制度，账务处理及时，会计核算规范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/>
        </w:rPr>
        <w:t>。</w:t>
      </w:r>
    </w:p>
    <w:p w14:paraId="10F23DB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6340D690">
      <w:pPr>
        <w:adjustRightInd w:val="0"/>
        <w:snapToGrid w:val="0"/>
        <w:spacing w:line="600" w:lineRule="exact"/>
        <w:ind w:firstLine="720"/>
        <w:rPr>
          <w:rFonts w:hint="eastAsia" w:eastAsia="黑体"/>
        </w:rPr>
      </w:pPr>
      <w:r>
        <w:rPr>
          <w:rFonts w:hint="eastAsia" w:eastAsia="仿宋" w:cs="Times New Roman"/>
          <w:b/>
          <w:bCs/>
          <w:sz w:val="32"/>
          <w:szCs w:val="32"/>
          <w:lang w:val="en-US" w:eastAsia="zh-CN"/>
        </w:rPr>
        <w:t>1.项目实施：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召开专题会议，明确绩效奖考核标准、资金分配方案及实施流程。结合日常工作台账、重点任务完成情况（如乡村振兴、基层党建、环境整治等）进行量化评分。根据考核结果划分等级，按等级差异化发放绩效奖金。由乡财政所统一拨付至村级账户，经村“两委”会议审议后通过“一卡通”直接发放至村干部个人账户。</w:t>
      </w:r>
      <w:r>
        <w:rPr>
          <w:rFonts w:hint="eastAsia" w:eastAsia="黑体"/>
        </w:rPr>
        <w:t xml:space="preserve">  </w:t>
      </w:r>
    </w:p>
    <w:p w14:paraId="43579DCE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eastAsia="黑体"/>
          <w:lang w:val="en-US" w:eastAsia="zh-CN"/>
        </w:rPr>
        <w:t>2.</w:t>
      </w:r>
      <w:r>
        <w:rPr>
          <w:rFonts w:hint="eastAsia" w:eastAsia="黑体"/>
        </w:rPr>
        <w:t>资金监管：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严格执行村级财务公开制度，资金使用明细在村务公开栏公示，并留存台账备查。</w:t>
      </w:r>
    </w:p>
    <w:p w14:paraId="437A7F0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732F09C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DE70938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1.数量指标：  </w:t>
      </w:r>
    </w:p>
    <w:p w14:paraId="68462577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发放绩效奖人数：</w:t>
      </w:r>
      <w:r>
        <w:rPr>
          <w:rFonts w:hint="eastAsia" w:eastAsia="仿宋" w:cs="Times New Roman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人（目标值</w:t>
      </w:r>
      <w:r>
        <w:rPr>
          <w:rFonts w:hint="eastAsia" w:eastAsia="仿宋" w:cs="Times New Roman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人，完成率100%）；  </w:t>
      </w:r>
    </w:p>
    <w:p w14:paraId="7AC34528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覆盖行政村数量：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个（目标值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个，完成率100%）。  </w:t>
      </w:r>
    </w:p>
    <w:p w14:paraId="40C3E3EB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2.质量指标：  </w:t>
      </w:r>
    </w:p>
    <w:p w14:paraId="71591433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绩效考核评分达标率：</w:t>
      </w:r>
      <w:r>
        <w:rPr>
          <w:rFonts w:hint="eastAsia" w:eastAsia="仿宋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%（目标值≥90%）；  </w:t>
      </w:r>
    </w:p>
    <w:p w14:paraId="42D0AEC5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资金发放合规率：100%（无挪用、截留现象）。  </w:t>
      </w:r>
    </w:p>
    <w:p w14:paraId="079CD65C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3.时效指标：  </w:t>
      </w:r>
    </w:p>
    <w:p w14:paraId="3F7DC1C0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资金拨付及时率：</w:t>
      </w:r>
      <w:r>
        <w:rPr>
          <w:rFonts w:hint="eastAsia" w:eastAsia="仿宋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%（目标值100%）；  </w:t>
      </w:r>
    </w:p>
    <w:p w14:paraId="6CE612A0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考核结果公示及时性：按时公示，接受群众监督。  </w:t>
      </w:r>
    </w:p>
    <w:p w14:paraId="321BB999">
      <w:pPr>
        <w:adjustRightInd w:val="0"/>
        <w:snapToGrid w:val="0"/>
        <w:spacing w:line="600" w:lineRule="exact"/>
        <w:ind w:firstLine="720"/>
        <w:rPr>
          <w:rFonts w:hint="eastAsia" w:eastAsia="楷体_GB2312"/>
          <w:b/>
          <w:lang w:val="zh-CN" w:eastAsia="zh-CN"/>
        </w:rPr>
      </w:pPr>
      <w:r>
        <w:rPr>
          <w:rFonts w:hint="eastAsia" w:eastAsia="楷体_GB2312"/>
          <w:b/>
          <w:lang w:val="zh-CN" w:eastAsia="zh-CN"/>
        </w:rPr>
        <w:t>（二）效益指标</w:t>
      </w:r>
    </w:p>
    <w:p w14:paraId="080DA73A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1.社会效益：  </w:t>
      </w:r>
    </w:p>
    <w:p w14:paraId="5F45E8DF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村干部工作积极性显著提升，村级事务处理效率提高；  </w:t>
      </w:r>
    </w:p>
    <w:p w14:paraId="3E0070D8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2.可持续影响：  </w:t>
      </w:r>
    </w:p>
    <w:p w14:paraId="1E3E1625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建立长效激励机制，推动村级治理规范化、制度化。</w:t>
      </w:r>
    </w:p>
    <w:p w14:paraId="12732449">
      <w:pPr>
        <w:adjustRightInd w:val="0"/>
        <w:snapToGrid w:val="0"/>
        <w:spacing w:line="600" w:lineRule="exact"/>
        <w:ind w:firstLine="720"/>
        <w:rPr>
          <w:rFonts w:hint="eastAsia" w:eastAsia="楷体_GB2312"/>
          <w:b/>
          <w:lang w:val="zh-CN" w:eastAsia="zh-CN"/>
        </w:rPr>
      </w:pPr>
      <w:r>
        <w:rPr>
          <w:rFonts w:hint="eastAsia" w:eastAsia="楷体_GB2312"/>
          <w:b/>
          <w:lang w:val="zh-CN" w:eastAsia="zh-CN"/>
        </w:rPr>
        <w:t>（三）满意度指标</w:t>
      </w:r>
    </w:p>
    <w:p w14:paraId="3C05D2DF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村干部对绩效考核的满意度：</w:t>
      </w:r>
      <w:r>
        <w:rPr>
          <w:rFonts w:hint="eastAsia" w:eastAsia="仿宋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%；  </w:t>
      </w:r>
    </w:p>
    <w:p w14:paraId="0801B0D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村民对村干部工作的满意度：</w:t>
      </w:r>
      <w:r>
        <w:rPr>
          <w:rFonts w:hint="eastAsia" w:eastAsia="仿宋" w:cs="Times New Roman"/>
          <w:sz w:val="32"/>
          <w:szCs w:val="32"/>
          <w:lang w:val="en-US" w:eastAsia="zh-CN"/>
        </w:rPr>
        <w:t>95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 xml:space="preserve">%。  </w:t>
      </w:r>
    </w:p>
    <w:p w14:paraId="72940E0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2373FEF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C6569B2">
      <w:pPr>
        <w:adjustRightInd w:val="0"/>
        <w:snapToGrid w:val="0"/>
        <w:spacing w:line="600" w:lineRule="exact"/>
        <w:ind w:firstLine="720"/>
        <w:rPr>
          <w:rFonts w:hint="eastAsia" w:eastAsia="仿宋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zh-CN" w:eastAsia="zh-CN"/>
        </w:rPr>
        <w:t>本项目通过绩效奖金发放，有效激发了村干部干事创业热情，推动了村级重点工作落实，资金使用规范合理，总体完成情况良好。自评得分：</w:t>
      </w:r>
      <w:r>
        <w:rPr>
          <w:rFonts w:hint="eastAsia" w:eastAsia="仿宋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" w:cs="Times New Roman"/>
          <w:sz w:val="32"/>
          <w:szCs w:val="32"/>
          <w:lang w:val="zh-CN" w:eastAsia="zh-CN"/>
        </w:rPr>
        <w:t>分（满分100分），绩效等级为优秀</w:t>
      </w:r>
      <w:r>
        <w:rPr>
          <w:rFonts w:hint="eastAsia" w:eastAsia="仿宋" w:cs="Times New Roman"/>
          <w:sz w:val="32"/>
          <w:szCs w:val="32"/>
          <w:lang w:val="zh-CN" w:eastAsia="zh-CN"/>
        </w:rPr>
        <w:t>。</w:t>
      </w:r>
    </w:p>
    <w:p w14:paraId="69449C1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5D0FF523">
      <w:pPr>
        <w:adjustRightInd w:val="0"/>
        <w:snapToGrid w:val="0"/>
        <w:spacing w:line="600" w:lineRule="exact"/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 xml:space="preserve">1.问题一：绩效考核指标量化不足，部分指标主观性较强。原因：缺乏科学的量化标准，考核过程透明度有待提高。  </w:t>
      </w:r>
    </w:p>
    <w:p w14:paraId="58A57467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 xml:space="preserve">2.问题二：资金使用效率不均衡，个别村存在“平均主义”倾向。原因：考核结果与奖金分配挂钩不够紧密。  </w:t>
      </w:r>
    </w:p>
    <w:p w14:paraId="1CC3E20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556811C3">
      <w:pPr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 xml:space="preserve">1.优化考核体系：细化量化考核指标（如将乡村振兴、矛盾调解、集体经济增收等纳入重点考核）；引入第三方评估机制，提高考核公正性。  </w:t>
      </w:r>
    </w:p>
    <w:p w14:paraId="21A8F12E">
      <w:pPr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>2.强化资金管理：建立“奖优罚劣”机制，差异化分配绩效奖金；加强财务公开，接受村民代表监督。</w:t>
      </w:r>
    </w:p>
    <w:p w14:paraId="316FF670">
      <w:pPr>
        <w:ind w:firstLine="640" w:firstLineChars="200"/>
        <w:rPr>
          <w:rFonts w:hint="eastAsia"/>
          <w:lang w:val="zh-CN"/>
        </w:rPr>
      </w:pPr>
    </w:p>
    <w:p w14:paraId="61551776">
      <w:pPr>
        <w:ind w:firstLine="640" w:firstLineChars="200"/>
        <w:rPr>
          <w:rFonts w:hint="eastAsia"/>
          <w:lang w:val="zh-CN"/>
        </w:rPr>
      </w:pPr>
      <w:r>
        <w:rPr>
          <w:rFonts w:hint="eastAsia"/>
          <w:lang w:val="zh-CN"/>
        </w:rPr>
        <w:t xml:space="preserve">  </w:t>
      </w:r>
    </w:p>
    <w:p w14:paraId="7FD9B5E1">
      <w:pPr>
        <w:pStyle w:val="2"/>
        <w:jc w:val="right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攀枝花市仁和区中坝乡人民政府</w:t>
      </w:r>
    </w:p>
    <w:p w14:paraId="302F9A32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2025年5月19日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19FA0B8C"/>
    <w:rsid w:val="1AF176E9"/>
    <w:rsid w:val="1C25106F"/>
    <w:rsid w:val="22AD555F"/>
    <w:rsid w:val="25701240"/>
    <w:rsid w:val="2AF86ED7"/>
    <w:rsid w:val="2B385C88"/>
    <w:rsid w:val="35874596"/>
    <w:rsid w:val="45325CC8"/>
    <w:rsid w:val="58DD36E9"/>
    <w:rsid w:val="693E0BA9"/>
    <w:rsid w:val="74A708C5"/>
    <w:rsid w:val="771D4D51"/>
    <w:rsid w:val="79DD09BA"/>
    <w:rsid w:val="B6CADD25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Calibri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1530</Words>
  <Characters>1661</Characters>
  <Lines>9</Lines>
  <Paragraphs>2</Paragraphs>
  <TotalTime>0</TotalTime>
  <ScaleCrop>false</ScaleCrop>
  <LinksUpToDate>false</LinksUpToDate>
  <CharactersWithSpaces>1716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2020-07-01T08:13:00Z</dcterms:created>
  <dc:creator>Administrator</dc:creator>
  <cp:lastModifiedBy>蓝天白云</cp:lastModifiedBy>
  <dcterms:modified xsi:type="dcterms:W3CDTF">2025-05-21T07:18:37Z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6C3E46EDD7BC7D0D5B532D68C0E9DA1A</vt:lpwstr>
  </property>
</Properties>
</file>