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A09015">
      <w:pPr>
        <w:pStyle w:val="4"/>
        <w:spacing w:line="600" w:lineRule="exact"/>
        <w:ind w:firstLine="720" w:firstLineChars="200"/>
        <w:jc w:val="center"/>
        <w:rPr>
          <w:rFonts w:hint="eastAsia" w:ascii="方正小标宋_GBK" w:hAnsi="黑体" w:eastAsia="方正小标宋_GBK" w:cs="黑体"/>
          <w:sz w:val="36"/>
          <w:szCs w:val="36"/>
          <w:lang w:eastAsia="zh-CN"/>
        </w:rPr>
      </w:pPr>
      <w:r>
        <w:rPr>
          <w:rFonts w:hint="eastAsia" w:ascii="方正小标宋_GBK" w:hAnsi="黑体" w:eastAsia="方正小标宋_GBK" w:cs="黑体"/>
          <w:sz w:val="36"/>
          <w:szCs w:val="36"/>
        </w:rPr>
        <w:t>攀枝花市仁和区</w:t>
      </w:r>
      <w:r>
        <w:rPr>
          <w:rFonts w:hint="eastAsia" w:ascii="方正小标宋_GBK" w:hAnsi="黑体" w:eastAsia="方正小标宋_GBK" w:cs="黑体"/>
          <w:sz w:val="36"/>
          <w:szCs w:val="36"/>
          <w:lang w:eastAsia="zh-CN"/>
        </w:rPr>
        <w:t>中坝乡人民政府</w:t>
      </w:r>
    </w:p>
    <w:p w14:paraId="2576D01F">
      <w:pPr>
        <w:pStyle w:val="4"/>
        <w:spacing w:line="600" w:lineRule="exact"/>
        <w:ind w:firstLine="720" w:firstLineChars="200"/>
        <w:jc w:val="center"/>
        <w:rPr>
          <w:rFonts w:hint="eastAsia" w:ascii="方正小标宋_GBK" w:hAnsi="黑体" w:eastAsia="方正小标宋_GBK" w:cs="黑体"/>
          <w:sz w:val="36"/>
          <w:szCs w:val="36"/>
        </w:rPr>
      </w:pPr>
      <w:r>
        <w:rPr>
          <w:rFonts w:hint="eastAsia" w:ascii="方正小标宋_GBK" w:hAnsi="黑体" w:eastAsia="方正小标宋_GBK" w:cs="黑体"/>
          <w:sz w:val="36"/>
          <w:szCs w:val="36"/>
        </w:rPr>
        <w:t>202</w:t>
      </w:r>
      <w:r>
        <w:rPr>
          <w:rFonts w:hint="eastAsia" w:ascii="方正小标宋_GBK" w:hAnsi="黑体" w:eastAsia="方正小标宋_GBK" w:cs="黑体"/>
          <w:sz w:val="36"/>
          <w:szCs w:val="36"/>
          <w:lang w:val="en-US" w:eastAsia="zh-CN"/>
        </w:rPr>
        <w:t>4</w:t>
      </w:r>
      <w:r>
        <w:rPr>
          <w:rFonts w:hint="eastAsia" w:ascii="方正小标宋_GBK" w:hAnsi="黑体" w:eastAsia="方正小标宋_GBK" w:cs="黑体"/>
          <w:sz w:val="36"/>
          <w:szCs w:val="36"/>
        </w:rPr>
        <w:t>年度</w:t>
      </w:r>
      <w:r>
        <w:rPr>
          <w:rFonts w:hint="eastAsia" w:ascii="方正小标宋_GBK" w:hAnsi="黑体" w:eastAsia="方正小标宋_GBK" w:cs="黑体"/>
          <w:sz w:val="36"/>
          <w:szCs w:val="36"/>
          <w:lang w:val="en-US" w:eastAsia="zh-CN"/>
        </w:rPr>
        <w:t>专项</w:t>
      </w:r>
      <w:r>
        <w:rPr>
          <w:rFonts w:hint="eastAsia" w:ascii="方正小标宋_GBK" w:hAnsi="黑体" w:eastAsia="方正小标宋_GBK" w:cs="黑体"/>
          <w:sz w:val="36"/>
          <w:szCs w:val="36"/>
        </w:rPr>
        <w:t>预算项目支出绩效自评报告</w:t>
      </w:r>
    </w:p>
    <w:p w14:paraId="5A84AEEB">
      <w:pPr>
        <w:pStyle w:val="9"/>
        <w:spacing w:line="560" w:lineRule="exact"/>
        <w:jc w:val="center"/>
        <w:rPr>
          <w:rFonts w:ascii="仿宋_GB2312" w:hAnsi="宋体" w:eastAsia="仿宋_GB2312"/>
          <w:color w:val="auto"/>
          <w:kern w:val="2"/>
          <w:sz w:val="32"/>
          <w:szCs w:val="32"/>
        </w:rPr>
      </w:pPr>
      <w:r>
        <w:rPr>
          <w:rFonts w:hint="eastAsia" w:ascii="仿宋_GB2312" w:hAnsi="宋体" w:eastAsia="仿宋_GB2312"/>
          <w:color w:val="auto"/>
          <w:kern w:val="2"/>
          <w:sz w:val="32"/>
          <w:szCs w:val="32"/>
          <w:lang w:val="en-US" w:eastAsia="zh-CN"/>
        </w:rPr>
        <w:t xml:space="preserve">    </w:t>
      </w:r>
      <w:r>
        <w:rPr>
          <w:rFonts w:hint="eastAsia" w:ascii="仿宋_GB2312" w:hAnsi="宋体" w:eastAsia="仿宋_GB2312"/>
          <w:color w:val="auto"/>
          <w:kern w:val="2"/>
          <w:sz w:val="32"/>
          <w:szCs w:val="32"/>
        </w:rPr>
        <w:t>（</w:t>
      </w:r>
      <w:r>
        <w:rPr>
          <w:rFonts w:hint="eastAsia" w:ascii="方正小标宋_GBK" w:hAnsi="方正小标宋_GBK" w:eastAsia="方正小标宋_GBK" w:cs="方正小标宋_GBK"/>
          <w:sz w:val="32"/>
          <w:szCs w:val="32"/>
          <w:lang w:val="en-US"/>
        </w:rPr>
        <w:t>共同富裕样板点位打造经费</w:t>
      </w:r>
      <w:r>
        <w:rPr>
          <w:rFonts w:hint="eastAsia" w:ascii="仿宋_GB2312" w:hAnsi="宋体" w:eastAsia="仿宋_GB2312"/>
          <w:color w:val="auto"/>
          <w:kern w:val="2"/>
          <w:sz w:val="32"/>
          <w:szCs w:val="32"/>
        </w:rPr>
        <w:t>）</w:t>
      </w:r>
    </w:p>
    <w:p w14:paraId="649D5E06">
      <w:pPr>
        <w:pStyle w:val="9"/>
        <w:spacing w:line="560" w:lineRule="exact"/>
        <w:ind w:firstLine="640"/>
        <w:jc w:val="center"/>
        <w:rPr>
          <w:rFonts w:ascii="宋体" w:hAnsi="宋体"/>
          <w:color w:val="auto"/>
          <w:kern w:val="2"/>
          <w:sz w:val="32"/>
          <w:szCs w:val="32"/>
        </w:rPr>
      </w:pPr>
    </w:p>
    <w:p w14:paraId="4C0A54C0">
      <w:pPr>
        <w:numPr>
          <w:ilvl w:val="0"/>
          <w:numId w:val="1"/>
        </w:numPr>
        <w:adjustRightInd w:val="0"/>
        <w:snapToGrid w:val="0"/>
        <w:spacing w:line="560" w:lineRule="exact"/>
        <w:ind w:firstLine="720"/>
        <w:rPr>
          <w:rFonts w:hint="eastAsia" w:ascii="黑体" w:hAnsi="宋体" w:eastAsia="黑体"/>
          <w:lang w:val="zh-CN"/>
        </w:rPr>
      </w:pPr>
      <w:r>
        <w:rPr>
          <w:rFonts w:hint="eastAsia" w:ascii="黑体" w:hAnsi="宋体" w:eastAsia="黑体"/>
          <w:lang w:val="zh-CN"/>
        </w:rPr>
        <w:t>项目概况</w:t>
      </w:r>
    </w:p>
    <w:p w14:paraId="4EF4BF21">
      <w:pPr>
        <w:numPr>
          <w:ilvl w:val="0"/>
          <w:numId w:val="0"/>
        </w:numPr>
        <w:adjustRightInd w:val="0"/>
        <w:snapToGrid w:val="0"/>
        <w:spacing w:line="560" w:lineRule="exact"/>
        <w:ind w:firstLine="602" w:firstLineChars="200"/>
        <w:rPr>
          <w:rFonts w:hint="eastAsia" w:ascii="仿宋" w:hAnsi="仿宋" w:eastAsia="仿宋" w:cs="Times New Roman"/>
          <w:b/>
          <w:kern w:val="2"/>
          <w:sz w:val="30"/>
          <w:szCs w:val="30"/>
          <w:highlight w:val="none"/>
          <w:lang w:val="zh-CN" w:eastAsia="zh-CN" w:bidi="ar-SA"/>
        </w:rPr>
      </w:pPr>
      <w:r>
        <w:rPr>
          <w:rFonts w:hint="eastAsia" w:ascii="仿宋" w:hAnsi="仿宋" w:eastAsia="仿宋" w:cs="Times New Roman"/>
          <w:b/>
          <w:kern w:val="2"/>
          <w:sz w:val="30"/>
          <w:szCs w:val="30"/>
          <w:highlight w:val="none"/>
          <w:lang w:val="zh-CN" w:eastAsia="zh-CN" w:bidi="ar-SA"/>
        </w:rPr>
        <w:t>（</w:t>
      </w:r>
      <w:r>
        <w:rPr>
          <w:rFonts w:hint="eastAsia" w:ascii="仿宋" w:hAnsi="仿宋" w:eastAsia="仿宋" w:cs="Times New Roman"/>
          <w:b/>
          <w:kern w:val="2"/>
          <w:sz w:val="30"/>
          <w:szCs w:val="30"/>
          <w:highlight w:val="none"/>
          <w:lang w:val="en-US" w:eastAsia="zh-CN" w:bidi="ar-SA"/>
        </w:rPr>
        <w:t>一</w:t>
      </w:r>
      <w:r>
        <w:rPr>
          <w:rFonts w:hint="eastAsia" w:ascii="仿宋" w:hAnsi="仿宋" w:eastAsia="仿宋" w:cs="Times New Roman"/>
          <w:b/>
          <w:kern w:val="2"/>
          <w:sz w:val="30"/>
          <w:szCs w:val="30"/>
          <w:highlight w:val="none"/>
          <w:lang w:val="zh-CN" w:eastAsia="zh-CN" w:bidi="ar-SA"/>
        </w:rPr>
        <w:t>）项目基本情况。</w:t>
      </w:r>
    </w:p>
    <w:p w14:paraId="4D4E637F">
      <w:pPr>
        <w:numPr>
          <w:ilvl w:val="0"/>
          <w:numId w:val="0"/>
        </w:numPr>
        <w:adjustRightInd w:val="0"/>
        <w:snapToGrid w:val="0"/>
        <w:spacing w:line="560" w:lineRule="exact"/>
        <w:ind w:left="0" w:leftChars="0" w:firstLine="600" w:firstLineChars="200"/>
        <w:rPr>
          <w:rFonts w:hint="eastAsia" w:ascii="仿宋" w:hAnsi="仿宋" w:eastAsia="仿宋" w:cs="方正仿宋_GBK"/>
          <w:sz w:val="30"/>
          <w:szCs w:val="30"/>
          <w:highlight w:val="none"/>
          <w:lang w:val="zh-CN" w:eastAsia="zh-CN"/>
        </w:rPr>
      </w:pPr>
      <w:r>
        <w:rPr>
          <w:rFonts w:hint="default" w:ascii="仿宋" w:hAnsi="仿宋" w:eastAsia="仿宋" w:cs="方正仿宋_GBK"/>
          <w:sz w:val="30"/>
          <w:szCs w:val="30"/>
          <w:highlight w:val="none"/>
          <w:lang w:val="en-US" w:eastAsia="zh-CN"/>
        </w:rPr>
        <w:t>中坝乡幅员面积103平方公里，辖4个村30个村民小组，共有3048户10941人。</w:t>
      </w:r>
    </w:p>
    <w:p w14:paraId="738F178E">
      <w:pPr>
        <w:numPr>
          <w:ilvl w:val="0"/>
          <w:numId w:val="0"/>
        </w:numPr>
        <w:adjustRightInd w:val="0"/>
        <w:snapToGrid w:val="0"/>
        <w:spacing w:line="560" w:lineRule="exact"/>
        <w:ind w:firstLine="602" w:firstLineChars="200"/>
        <w:rPr>
          <w:rFonts w:hint="eastAsia" w:ascii="仿宋" w:hAnsi="仿宋" w:eastAsia="仿宋" w:cs="Times New Roman"/>
          <w:b/>
          <w:kern w:val="2"/>
          <w:sz w:val="30"/>
          <w:szCs w:val="30"/>
          <w:highlight w:val="none"/>
          <w:lang w:val="zh-CN" w:eastAsia="zh-CN" w:bidi="ar-SA"/>
        </w:rPr>
      </w:pPr>
      <w:r>
        <w:rPr>
          <w:rFonts w:hint="eastAsia" w:ascii="仿宋" w:hAnsi="仿宋" w:eastAsia="仿宋" w:cs="Times New Roman"/>
          <w:b/>
          <w:kern w:val="2"/>
          <w:sz w:val="30"/>
          <w:szCs w:val="30"/>
          <w:highlight w:val="none"/>
          <w:lang w:val="zh-CN" w:eastAsia="zh-CN" w:bidi="ar-SA"/>
        </w:rPr>
        <w:t>（二）项目绩效目标。</w:t>
      </w:r>
    </w:p>
    <w:p w14:paraId="392102D1">
      <w:pPr>
        <w:numPr>
          <w:ilvl w:val="0"/>
          <w:numId w:val="0"/>
        </w:numPr>
        <w:adjustRightInd w:val="0"/>
        <w:snapToGrid w:val="0"/>
        <w:spacing w:line="560" w:lineRule="exact"/>
        <w:ind w:left="0" w:leftChars="0" w:firstLine="600" w:firstLineChars="200"/>
        <w:rPr>
          <w:rFonts w:hint="eastAsia" w:ascii="仿宋" w:hAnsi="仿宋" w:eastAsia="仿宋" w:cs="方正仿宋_GBK"/>
          <w:sz w:val="30"/>
          <w:szCs w:val="30"/>
          <w:highlight w:val="none"/>
          <w:lang w:val="en-US" w:eastAsia="zh-CN"/>
        </w:rPr>
      </w:pPr>
      <w:r>
        <w:rPr>
          <w:rFonts w:hint="eastAsia" w:ascii="仿宋" w:hAnsi="仿宋" w:eastAsia="仿宋" w:cs="方正仿宋_GBK"/>
          <w:sz w:val="30"/>
          <w:szCs w:val="30"/>
          <w:highlight w:val="none"/>
          <w:lang w:val="en-US" w:eastAsia="zh-CN"/>
        </w:rPr>
        <w:t>1.总体目标：打造两个以上共同富裕样板点位项目，以草莓园样板作为示范点，在草莓园区增设广告牌，草莓采摘联系牌，草莓品种介绍，草莓卡通牌等营造草莓采摘氛围，提升游客采摘草莓的体验感。</w:t>
      </w:r>
    </w:p>
    <w:p w14:paraId="72C64265">
      <w:pPr>
        <w:numPr>
          <w:ilvl w:val="0"/>
          <w:numId w:val="0"/>
        </w:numPr>
        <w:adjustRightInd w:val="0"/>
        <w:snapToGrid w:val="0"/>
        <w:spacing w:line="560" w:lineRule="exact"/>
        <w:ind w:left="0" w:leftChars="0" w:firstLine="600" w:firstLineChars="200"/>
        <w:rPr>
          <w:rFonts w:hint="eastAsia" w:ascii="仿宋" w:hAnsi="仿宋" w:eastAsia="仿宋" w:cs="方正仿宋_GBK"/>
          <w:sz w:val="30"/>
          <w:szCs w:val="30"/>
          <w:highlight w:val="none"/>
          <w:lang w:val="en-US" w:eastAsia="zh-CN"/>
        </w:rPr>
      </w:pPr>
      <w:r>
        <w:rPr>
          <w:rFonts w:hint="eastAsia" w:ascii="仿宋" w:hAnsi="仿宋" w:eastAsia="仿宋" w:cs="方正仿宋_GBK"/>
          <w:sz w:val="30"/>
          <w:szCs w:val="30"/>
          <w:highlight w:val="none"/>
          <w:lang w:val="en-US" w:eastAsia="zh-CN"/>
        </w:rPr>
        <w:t>2.阶段性目标：在项目实施周期内，完成2个以上样板点位项目，示范点位完成草莓采摘区域卡通广告牌挂设及其他增加采摘氛围的宣传资料，吸引更多草莓采摘的游客进入采摘园区。</w:t>
      </w:r>
    </w:p>
    <w:p w14:paraId="020A1219">
      <w:pPr>
        <w:adjustRightInd w:val="0"/>
        <w:snapToGrid w:val="0"/>
        <w:spacing w:line="600" w:lineRule="exact"/>
        <w:ind w:firstLine="720"/>
        <w:rPr>
          <w:rFonts w:eastAsia="楷体_GB2312"/>
          <w:b/>
          <w:lang w:val="zh-CN"/>
        </w:rPr>
      </w:pPr>
      <w:r>
        <w:rPr>
          <w:rFonts w:eastAsia="楷体_GB2312"/>
          <w:b/>
          <w:lang w:val="zh-CN"/>
        </w:rPr>
        <w:t>（三）项目自评步骤及方法</w:t>
      </w:r>
    </w:p>
    <w:p w14:paraId="6446B1D3">
      <w:pPr>
        <w:numPr>
          <w:ilvl w:val="0"/>
          <w:numId w:val="0"/>
        </w:numPr>
        <w:adjustRightInd w:val="0"/>
        <w:snapToGrid w:val="0"/>
        <w:spacing w:line="560" w:lineRule="exact"/>
        <w:ind w:left="0" w:leftChars="0" w:firstLine="600" w:firstLineChars="200"/>
        <w:rPr>
          <w:rFonts w:hint="default" w:ascii="仿宋" w:hAnsi="仿宋" w:eastAsia="仿宋" w:cs="方正仿宋_GBK"/>
          <w:sz w:val="30"/>
          <w:szCs w:val="30"/>
          <w:highlight w:val="none"/>
          <w:lang w:val="zh-CN" w:eastAsia="zh-CN"/>
        </w:rPr>
      </w:pPr>
      <w:r>
        <w:rPr>
          <w:rFonts w:hint="eastAsia" w:ascii="仿宋" w:hAnsi="仿宋" w:eastAsia="仿宋" w:cs="方正仿宋_GBK"/>
          <w:sz w:val="30"/>
          <w:szCs w:val="30"/>
          <w:highlight w:val="none"/>
          <w:lang w:val="en-US" w:eastAsia="zh-CN"/>
        </w:rPr>
        <w:t>项目</w:t>
      </w:r>
      <w:r>
        <w:rPr>
          <w:rFonts w:hint="default" w:ascii="仿宋" w:hAnsi="仿宋" w:eastAsia="仿宋" w:cs="方正仿宋_GBK"/>
          <w:sz w:val="30"/>
          <w:szCs w:val="30"/>
          <w:highlight w:val="none"/>
          <w:lang w:val="en-US" w:eastAsia="zh-CN"/>
        </w:rPr>
        <w:t>按照上级下达的项目支出绩效评价指标体系，通过目标计划梳理</w:t>
      </w:r>
      <w:r>
        <w:rPr>
          <w:rFonts w:hint="eastAsia" w:ascii="仿宋" w:hAnsi="仿宋" w:eastAsia="仿宋" w:cs="方正仿宋_GBK"/>
          <w:sz w:val="30"/>
          <w:szCs w:val="30"/>
          <w:highlight w:val="none"/>
          <w:lang w:val="en-US" w:eastAsia="zh-CN"/>
        </w:rPr>
        <w:t>、</w:t>
      </w:r>
      <w:r>
        <w:rPr>
          <w:rFonts w:hint="default" w:ascii="仿宋" w:hAnsi="仿宋" w:eastAsia="仿宋" w:cs="方正仿宋_GBK"/>
          <w:sz w:val="30"/>
          <w:szCs w:val="30"/>
          <w:highlight w:val="none"/>
          <w:lang w:val="en-US" w:eastAsia="zh-CN"/>
        </w:rPr>
        <w:t>项目完成情况调查等收集评价数据</w:t>
      </w:r>
      <w:r>
        <w:rPr>
          <w:rFonts w:hint="eastAsia" w:ascii="仿宋" w:hAnsi="仿宋" w:eastAsia="仿宋" w:cs="方正仿宋_GBK"/>
          <w:sz w:val="30"/>
          <w:szCs w:val="30"/>
          <w:highlight w:val="none"/>
          <w:lang w:val="en-US" w:eastAsia="zh-CN"/>
        </w:rPr>
        <w:t>，</w:t>
      </w:r>
      <w:r>
        <w:rPr>
          <w:rFonts w:hint="default" w:ascii="仿宋" w:hAnsi="仿宋" w:eastAsia="仿宋" w:cs="方正仿宋_GBK"/>
          <w:sz w:val="30"/>
          <w:szCs w:val="30"/>
          <w:highlight w:val="none"/>
          <w:lang w:val="en-US" w:eastAsia="zh-CN"/>
        </w:rPr>
        <w:t>针对</w:t>
      </w:r>
      <w:r>
        <w:rPr>
          <w:rFonts w:hint="eastAsia" w:ascii="仿宋" w:hAnsi="仿宋" w:eastAsia="仿宋" w:cs="方正仿宋_GBK"/>
          <w:sz w:val="30"/>
          <w:szCs w:val="30"/>
          <w:highlight w:val="none"/>
          <w:lang w:val="en-US" w:eastAsia="zh-CN"/>
        </w:rPr>
        <w:t>项目</w:t>
      </w:r>
      <w:r>
        <w:rPr>
          <w:rFonts w:hint="default" w:ascii="仿宋" w:hAnsi="仿宋" w:eastAsia="仿宋" w:cs="方正仿宋_GBK"/>
          <w:sz w:val="30"/>
          <w:szCs w:val="30"/>
          <w:highlight w:val="none"/>
          <w:lang w:val="en-US" w:eastAsia="zh-CN"/>
        </w:rPr>
        <w:t>申报内容、实施情况、资金兑现、财务管理、社会效益等做出自评</w:t>
      </w:r>
      <w:r>
        <w:rPr>
          <w:rFonts w:hint="eastAsia" w:ascii="仿宋" w:hAnsi="仿宋" w:eastAsia="仿宋" w:cs="方正仿宋_GBK"/>
          <w:sz w:val="30"/>
          <w:szCs w:val="30"/>
          <w:highlight w:val="none"/>
          <w:lang w:val="en-US" w:eastAsia="zh-CN"/>
        </w:rPr>
        <w:t>，评价工作做到有计划，有安排，扎实开展本次自评工作</w:t>
      </w:r>
      <w:r>
        <w:rPr>
          <w:rFonts w:hint="default" w:ascii="仿宋" w:hAnsi="仿宋" w:eastAsia="仿宋" w:cs="方正仿宋_GBK"/>
          <w:sz w:val="30"/>
          <w:szCs w:val="30"/>
          <w:highlight w:val="none"/>
          <w:lang w:val="en-US" w:eastAsia="zh-CN"/>
        </w:rPr>
        <w:t>。</w:t>
      </w:r>
    </w:p>
    <w:p w14:paraId="7D3F35A9">
      <w:pPr>
        <w:numPr>
          <w:ilvl w:val="0"/>
          <w:numId w:val="2"/>
        </w:numPr>
        <w:adjustRightInd w:val="0"/>
        <w:snapToGrid w:val="0"/>
        <w:spacing w:line="560" w:lineRule="exact"/>
        <w:ind w:left="870" w:leftChars="0" w:firstLine="0" w:firstLineChars="0"/>
        <w:rPr>
          <w:rFonts w:hint="eastAsia" w:ascii="仿宋" w:hAnsi="仿宋" w:eastAsia="仿宋"/>
          <w:b/>
          <w:sz w:val="30"/>
          <w:szCs w:val="30"/>
        </w:rPr>
      </w:pPr>
      <w:r>
        <w:rPr>
          <w:rFonts w:hint="eastAsia" w:ascii="仿宋" w:hAnsi="仿宋" w:eastAsia="仿宋"/>
          <w:b/>
          <w:sz w:val="30"/>
          <w:szCs w:val="30"/>
        </w:rPr>
        <w:t>项目实施及管理情况</w:t>
      </w:r>
    </w:p>
    <w:p w14:paraId="44D69823">
      <w:pPr>
        <w:adjustRightInd w:val="0"/>
        <w:snapToGrid w:val="0"/>
        <w:spacing w:line="560" w:lineRule="exact"/>
        <w:ind w:firstLine="720"/>
        <w:rPr>
          <w:rFonts w:hint="eastAsia" w:ascii="仿宋" w:hAnsi="仿宋" w:eastAsia="仿宋"/>
          <w:b/>
          <w:sz w:val="30"/>
          <w:lang w:val="zh-CN"/>
        </w:rPr>
      </w:pPr>
      <w:r>
        <w:rPr>
          <w:rFonts w:hint="eastAsia" w:ascii="仿宋" w:hAnsi="仿宋" w:eastAsia="仿宋"/>
          <w:b/>
          <w:sz w:val="30"/>
          <w:szCs w:val="30"/>
          <w:lang w:val="zh-CN"/>
        </w:rPr>
        <w:t xml:space="preserve">（一）项目资金申报及批复情况 </w:t>
      </w:r>
    </w:p>
    <w:p w14:paraId="26EA3F08">
      <w:pPr>
        <w:autoSpaceDE w:val="0"/>
        <w:autoSpaceDN w:val="0"/>
        <w:adjustRightInd w:val="0"/>
        <w:spacing w:line="600" w:lineRule="exact"/>
        <w:ind w:firstLine="600" w:firstLineChars="200"/>
        <w:jc w:val="left"/>
        <w:rPr>
          <w:lang w:val="zh-CN"/>
        </w:rPr>
      </w:pPr>
      <w:r>
        <w:rPr>
          <w:rFonts w:hint="eastAsia" w:ascii="仿宋" w:hAnsi="仿宋" w:eastAsia="仿宋" w:cs="仿宋_GB2312"/>
          <w:kern w:val="0"/>
          <w:sz w:val="30"/>
          <w:szCs w:val="30"/>
          <w:highlight w:val="none"/>
        </w:rPr>
        <w:t>根</w:t>
      </w:r>
      <w:r>
        <w:rPr>
          <w:rFonts w:hint="eastAsia" w:ascii="仿宋" w:hAnsi="仿宋" w:eastAsia="仿宋"/>
          <w:color w:val="000000"/>
          <w:kern w:val="0"/>
          <w:sz w:val="30"/>
          <w:szCs w:val="30"/>
          <w:highlight w:val="none"/>
        </w:rPr>
        <w:t>202</w:t>
      </w:r>
      <w:r>
        <w:rPr>
          <w:rFonts w:hint="eastAsia" w:ascii="仿宋" w:hAnsi="仿宋" w:eastAsia="仿宋"/>
          <w:color w:val="000000"/>
          <w:kern w:val="0"/>
          <w:sz w:val="30"/>
          <w:szCs w:val="30"/>
          <w:highlight w:val="none"/>
          <w:lang w:val="en-US" w:eastAsia="zh-CN"/>
        </w:rPr>
        <w:t>4</w:t>
      </w:r>
      <w:r>
        <w:rPr>
          <w:rFonts w:hint="eastAsia" w:ascii="仿宋" w:hAnsi="仿宋" w:eastAsia="仿宋"/>
          <w:color w:val="000000"/>
          <w:kern w:val="0"/>
          <w:sz w:val="30"/>
          <w:szCs w:val="30"/>
          <w:highlight w:val="none"/>
        </w:rPr>
        <w:t>年</w:t>
      </w:r>
      <w:r>
        <w:rPr>
          <w:rFonts w:hint="eastAsia" w:ascii="仿宋" w:hAnsi="仿宋" w:eastAsia="仿宋"/>
          <w:color w:val="000000"/>
          <w:kern w:val="0"/>
          <w:sz w:val="30"/>
          <w:szCs w:val="30"/>
          <w:highlight w:val="none"/>
          <w:lang w:val="en-US" w:eastAsia="zh-CN"/>
        </w:rPr>
        <w:t>申报财政预算资金50000</w:t>
      </w:r>
      <w:r>
        <w:rPr>
          <w:rFonts w:hint="eastAsia" w:ascii="仿宋" w:hAnsi="仿宋" w:eastAsia="仿宋"/>
          <w:color w:val="000000"/>
          <w:kern w:val="0"/>
          <w:sz w:val="30"/>
          <w:szCs w:val="30"/>
          <w:highlight w:val="none"/>
        </w:rPr>
        <w:t>元</w:t>
      </w:r>
      <w:r>
        <w:rPr>
          <w:rFonts w:hint="eastAsia" w:ascii="仿宋" w:hAnsi="仿宋" w:eastAsia="仿宋"/>
          <w:color w:val="000000"/>
          <w:kern w:val="0"/>
          <w:sz w:val="30"/>
          <w:szCs w:val="30"/>
          <w:highlight w:val="none"/>
          <w:lang w:eastAsia="zh-CN"/>
        </w:rPr>
        <w:t>，</w:t>
      </w:r>
      <w:r>
        <w:rPr>
          <w:rFonts w:hint="default" w:ascii="仿宋" w:hAnsi="仿宋" w:eastAsia="仿宋" w:cs="方正仿宋_GBK"/>
          <w:sz w:val="30"/>
          <w:szCs w:val="30"/>
          <w:lang w:val="en-US" w:eastAsia="zh-CN"/>
        </w:rPr>
        <w:t>项目申报内容与具体实施内容相符、申报目标合理可行</w:t>
      </w:r>
      <w:r>
        <w:rPr>
          <w:rFonts w:hint="eastAsia" w:ascii="仿宋" w:hAnsi="仿宋" w:eastAsia="仿宋" w:cs="方正仿宋_GBK"/>
          <w:sz w:val="30"/>
          <w:szCs w:val="30"/>
          <w:lang w:val="en-US" w:eastAsia="zh-CN"/>
        </w:rPr>
        <w:t>，</w:t>
      </w:r>
      <w:r>
        <w:rPr>
          <w:rFonts w:hint="eastAsia" w:ascii="仿宋" w:hAnsi="仿宋" w:eastAsia="仿宋" w:cs="仿宋_GB2312"/>
          <w:kern w:val="0"/>
          <w:sz w:val="30"/>
          <w:szCs w:val="30"/>
          <w:highlight w:val="none"/>
        </w:rPr>
        <w:t>据</w:t>
      </w:r>
      <w:r>
        <w:rPr>
          <w:rFonts w:hint="eastAsia" w:ascii="仿宋" w:hAnsi="仿宋" w:eastAsia="仿宋" w:cs="仿宋_GB2312"/>
          <w:kern w:val="0"/>
          <w:sz w:val="30"/>
          <w:szCs w:val="30"/>
          <w:highlight w:val="none"/>
          <w:lang w:eastAsia="zh-CN"/>
        </w:rPr>
        <w:t>攀仁财资行[2024]57号</w:t>
      </w:r>
      <w:r>
        <w:rPr>
          <w:rFonts w:hint="eastAsia" w:ascii="仿宋" w:hAnsi="仿宋" w:eastAsia="仿宋" w:cs="仿宋_GB2312"/>
          <w:kern w:val="0"/>
          <w:sz w:val="30"/>
          <w:szCs w:val="30"/>
          <w:highlight w:val="none"/>
        </w:rPr>
        <w:t>文件</w:t>
      </w:r>
      <w:r>
        <w:rPr>
          <w:rFonts w:hint="eastAsia" w:ascii="仿宋" w:hAnsi="仿宋" w:eastAsia="仿宋"/>
          <w:color w:val="000000"/>
          <w:kern w:val="0"/>
          <w:sz w:val="30"/>
          <w:szCs w:val="30"/>
          <w:highlight w:val="none"/>
          <w:lang w:val="en-US" w:eastAsia="zh-CN"/>
        </w:rPr>
        <w:t>批复下达资金50000元。</w:t>
      </w:r>
    </w:p>
    <w:p w14:paraId="23731D9D">
      <w:pPr>
        <w:adjustRightInd w:val="0"/>
        <w:snapToGrid w:val="0"/>
        <w:spacing w:line="560" w:lineRule="exact"/>
        <w:ind w:firstLine="720"/>
        <w:rPr>
          <w:rFonts w:hint="eastAsia" w:ascii="仿宋" w:hAnsi="仿宋" w:eastAsia="仿宋"/>
          <w:b/>
          <w:sz w:val="30"/>
          <w:szCs w:val="30"/>
          <w:lang w:val="zh-CN"/>
        </w:rPr>
      </w:pPr>
      <w:r>
        <w:rPr>
          <w:rFonts w:hint="eastAsia" w:ascii="仿宋" w:hAnsi="仿宋" w:eastAsia="仿宋"/>
          <w:sz w:val="30"/>
          <w:szCs w:val="30"/>
          <w:lang w:val="zh-CN"/>
        </w:rPr>
        <w:tab/>
      </w:r>
      <w:r>
        <w:rPr>
          <w:rFonts w:hint="eastAsia" w:ascii="仿宋" w:hAnsi="仿宋" w:eastAsia="仿宋"/>
          <w:b/>
          <w:sz w:val="30"/>
          <w:szCs w:val="30"/>
          <w:lang w:val="zh-CN"/>
        </w:rPr>
        <w:t>（</w:t>
      </w:r>
      <w:r>
        <w:rPr>
          <w:rFonts w:hint="eastAsia" w:ascii="仿宋" w:hAnsi="仿宋" w:eastAsia="仿宋"/>
          <w:b/>
          <w:sz w:val="30"/>
          <w:szCs w:val="30"/>
          <w:lang w:val="en-US" w:eastAsia="zh-CN"/>
        </w:rPr>
        <w:t>二</w:t>
      </w:r>
      <w:r>
        <w:rPr>
          <w:rFonts w:hint="eastAsia" w:ascii="仿宋" w:hAnsi="仿宋" w:eastAsia="仿宋"/>
          <w:b/>
          <w:sz w:val="30"/>
          <w:szCs w:val="30"/>
          <w:lang w:val="zh-CN"/>
        </w:rPr>
        <w:t>）资金计划、到位及使用情况。</w:t>
      </w:r>
    </w:p>
    <w:p w14:paraId="711E34D8">
      <w:pPr>
        <w:autoSpaceDE w:val="0"/>
        <w:autoSpaceDN w:val="0"/>
        <w:adjustRightInd w:val="0"/>
        <w:spacing w:line="600" w:lineRule="exact"/>
        <w:ind w:firstLine="600" w:firstLineChars="200"/>
        <w:jc w:val="left"/>
        <w:rPr>
          <w:rFonts w:hint="eastAsia" w:ascii="仿宋" w:hAnsi="仿宋" w:eastAsia="仿宋" w:cs="方正仿宋_GBK"/>
          <w:sz w:val="30"/>
          <w:szCs w:val="30"/>
          <w:lang w:val="zh-CN"/>
        </w:rPr>
      </w:pPr>
      <w:r>
        <w:rPr>
          <w:rFonts w:hint="eastAsia" w:ascii="仿宋" w:hAnsi="仿宋" w:eastAsia="仿宋" w:cs="方正仿宋_GBK"/>
          <w:sz w:val="30"/>
          <w:szCs w:val="30"/>
          <w:lang w:val="zh-CN"/>
        </w:rPr>
        <w:t>1.资金管理。</w:t>
      </w:r>
    </w:p>
    <w:p w14:paraId="4E9C1C4F">
      <w:pPr>
        <w:autoSpaceDE w:val="0"/>
        <w:autoSpaceDN w:val="0"/>
        <w:adjustRightInd w:val="0"/>
        <w:spacing w:line="600" w:lineRule="exact"/>
        <w:ind w:firstLine="600" w:firstLineChars="200"/>
        <w:jc w:val="left"/>
        <w:rPr>
          <w:rFonts w:ascii="仿宋" w:hAnsi="仿宋" w:eastAsia="仿宋"/>
          <w:color w:val="000000"/>
          <w:kern w:val="0"/>
          <w:sz w:val="30"/>
          <w:szCs w:val="30"/>
        </w:rPr>
      </w:pPr>
      <w:r>
        <w:rPr>
          <w:rFonts w:hint="eastAsia" w:ascii="仿宋" w:hAnsi="仿宋" w:eastAsia="仿宋" w:cs="方正仿宋_GBK"/>
          <w:sz w:val="30"/>
          <w:szCs w:val="30"/>
          <w:lang w:val="zh-CN"/>
        </w:rPr>
        <w:t>资金到位及时，预算执行率较高，资金使用合规，建立了严格的财务管理制度，确保资金专款专用。制定了完善的项目管理制度和操作规范，共同富裕样板点位打造</w:t>
      </w:r>
      <w:r>
        <w:rPr>
          <w:rFonts w:hint="eastAsia" w:ascii="仿宋" w:hAnsi="仿宋" w:eastAsia="仿宋"/>
          <w:color w:val="000000"/>
          <w:kern w:val="0"/>
          <w:sz w:val="30"/>
          <w:szCs w:val="30"/>
        </w:rPr>
        <w:t>共计需经费50000元，2024年</w:t>
      </w:r>
      <w:r>
        <w:rPr>
          <w:rFonts w:hint="eastAsia" w:ascii="仿宋" w:hAnsi="仿宋" w:eastAsia="仿宋"/>
          <w:color w:val="000000"/>
          <w:kern w:val="0"/>
          <w:sz w:val="30"/>
          <w:szCs w:val="30"/>
          <w:lang w:val="en-US" w:eastAsia="zh-CN"/>
        </w:rPr>
        <w:t>预算财政资金50000</w:t>
      </w:r>
      <w:r>
        <w:rPr>
          <w:rFonts w:hint="eastAsia" w:ascii="仿宋" w:hAnsi="仿宋" w:eastAsia="仿宋"/>
          <w:color w:val="000000"/>
          <w:kern w:val="0"/>
          <w:sz w:val="30"/>
          <w:szCs w:val="30"/>
        </w:rPr>
        <w:t>元</w:t>
      </w:r>
      <w:r>
        <w:rPr>
          <w:rFonts w:hint="eastAsia" w:ascii="仿宋" w:hAnsi="仿宋" w:eastAsia="仿宋"/>
          <w:color w:val="000000"/>
          <w:kern w:val="0"/>
          <w:sz w:val="30"/>
          <w:szCs w:val="30"/>
          <w:lang w:eastAsia="zh-CN"/>
        </w:rPr>
        <w:t>，</w:t>
      </w:r>
      <w:r>
        <w:rPr>
          <w:rFonts w:hint="eastAsia" w:ascii="仿宋" w:hAnsi="仿宋" w:eastAsia="仿宋"/>
          <w:color w:val="000000"/>
          <w:kern w:val="0"/>
          <w:sz w:val="30"/>
          <w:szCs w:val="30"/>
        </w:rPr>
        <w:t>已</w:t>
      </w:r>
      <w:r>
        <w:rPr>
          <w:rFonts w:hint="eastAsia" w:ascii="仿宋" w:hAnsi="仿宋" w:eastAsia="仿宋"/>
          <w:color w:val="000000"/>
          <w:kern w:val="0"/>
          <w:sz w:val="30"/>
          <w:szCs w:val="30"/>
          <w:lang w:val="en-US" w:eastAsia="zh-CN"/>
        </w:rPr>
        <w:t>及时</w:t>
      </w:r>
      <w:r>
        <w:rPr>
          <w:rFonts w:hint="eastAsia" w:ascii="仿宋" w:hAnsi="仿宋" w:eastAsia="仿宋"/>
          <w:color w:val="000000"/>
          <w:kern w:val="0"/>
          <w:sz w:val="30"/>
          <w:szCs w:val="30"/>
        </w:rPr>
        <w:t>到位</w:t>
      </w:r>
      <w:r>
        <w:rPr>
          <w:rFonts w:hint="eastAsia" w:ascii="仿宋" w:hAnsi="仿宋" w:eastAsia="仿宋"/>
          <w:color w:val="000000"/>
          <w:kern w:val="0"/>
          <w:sz w:val="30"/>
          <w:szCs w:val="30"/>
          <w:lang w:eastAsia="zh-CN"/>
        </w:rPr>
        <w:t>，</w:t>
      </w:r>
      <w:r>
        <w:rPr>
          <w:rFonts w:hint="eastAsia" w:ascii="仿宋" w:hAnsi="仿宋" w:eastAsia="仿宋"/>
          <w:color w:val="000000"/>
          <w:kern w:val="0"/>
          <w:sz w:val="30"/>
          <w:szCs w:val="30"/>
          <w:lang w:val="en-US" w:eastAsia="zh-CN"/>
        </w:rPr>
        <w:t>到位率100%</w:t>
      </w:r>
      <w:r>
        <w:rPr>
          <w:rFonts w:hint="eastAsia" w:ascii="仿宋" w:hAnsi="仿宋" w:eastAsia="仿宋"/>
          <w:color w:val="000000"/>
          <w:kern w:val="0"/>
          <w:sz w:val="30"/>
          <w:szCs w:val="30"/>
        </w:rPr>
        <w:t>。</w:t>
      </w:r>
    </w:p>
    <w:p w14:paraId="1CC2EB6A">
      <w:pPr>
        <w:numPr>
          <w:ilvl w:val="0"/>
          <w:numId w:val="0"/>
        </w:numPr>
        <w:adjustRightInd w:val="0"/>
        <w:snapToGrid w:val="0"/>
        <w:spacing w:line="560" w:lineRule="exact"/>
        <w:ind w:firstLine="600" w:firstLineChars="200"/>
        <w:rPr>
          <w:rFonts w:hint="eastAsia" w:ascii="仿宋" w:hAnsi="仿宋" w:eastAsia="仿宋"/>
          <w:sz w:val="30"/>
          <w:szCs w:val="30"/>
          <w:lang w:val="zh-CN"/>
        </w:rPr>
      </w:pPr>
      <w:r>
        <w:rPr>
          <w:rFonts w:hint="eastAsia" w:ascii="仿宋" w:hAnsi="仿宋" w:eastAsia="仿宋" w:cs="Times New Roman"/>
          <w:kern w:val="2"/>
          <w:sz w:val="30"/>
          <w:szCs w:val="30"/>
          <w:lang w:val="zh-CN" w:eastAsia="zh-CN" w:bidi="ar-SA"/>
        </w:rPr>
        <w:t>2．</w:t>
      </w:r>
      <w:r>
        <w:rPr>
          <w:rFonts w:hint="eastAsia" w:ascii="仿宋" w:hAnsi="仿宋" w:eastAsia="仿宋"/>
          <w:sz w:val="30"/>
          <w:szCs w:val="30"/>
          <w:lang w:val="zh-CN"/>
        </w:rPr>
        <w:t>资金使用。</w:t>
      </w:r>
    </w:p>
    <w:p w14:paraId="21FBC527">
      <w:pPr>
        <w:numPr>
          <w:ilvl w:val="0"/>
          <w:numId w:val="0"/>
        </w:numPr>
        <w:adjustRightInd w:val="0"/>
        <w:snapToGrid w:val="0"/>
        <w:spacing w:line="560" w:lineRule="exact"/>
        <w:ind w:firstLine="600" w:firstLineChars="200"/>
        <w:rPr>
          <w:rFonts w:ascii="仿宋" w:hAnsi="仿宋" w:eastAsia="仿宋"/>
          <w:sz w:val="30"/>
          <w:szCs w:val="30"/>
          <w:lang w:val="zh-CN"/>
        </w:rPr>
      </w:pPr>
      <w:r>
        <w:rPr>
          <w:rFonts w:hint="eastAsia" w:ascii="仿宋" w:hAnsi="仿宋" w:eastAsia="仿宋"/>
          <w:sz w:val="30"/>
          <w:szCs w:val="30"/>
          <w:lang w:val="en-US" w:eastAsia="zh-CN"/>
        </w:rPr>
        <w:t>资金主要用于</w:t>
      </w:r>
      <w:r>
        <w:rPr>
          <w:rFonts w:hint="eastAsia" w:ascii="仿宋" w:hAnsi="仿宋" w:eastAsia="仿宋" w:cs="仿宋_GB2312"/>
          <w:kern w:val="0"/>
          <w:sz w:val="30"/>
          <w:szCs w:val="30"/>
          <w:highlight w:val="none"/>
          <w:lang w:eastAsia="zh-CN"/>
        </w:rPr>
        <w:t>共同富裕样板点位打造及草莓种植技术集中攻关服务费等</w:t>
      </w:r>
      <w:r>
        <w:rPr>
          <w:rFonts w:hint="eastAsia" w:ascii="仿宋" w:hAnsi="仿宋" w:eastAsia="仿宋"/>
          <w:color w:val="000000"/>
          <w:kern w:val="0"/>
          <w:sz w:val="30"/>
          <w:szCs w:val="30"/>
          <w:highlight w:val="none"/>
        </w:rPr>
        <w:t>，</w:t>
      </w:r>
      <w:r>
        <w:rPr>
          <w:rFonts w:hint="eastAsia" w:ascii="仿宋" w:hAnsi="仿宋" w:eastAsia="仿宋"/>
          <w:color w:val="000000"/>
          <w:kern w:val="0"/>
          <w:sz w:val="30"/>
          <w:szCs w:val="30"/>
        </w:rPr>
        <w:t>已全部</w:t>
      </w:r>
      <w:r>
        <w:rPr>
          <w:rFonts w:hint="eastAsia" w:ascii="仿宋" w:hAnsi="仿宋" w:eastAsia="仿宋"/>
          <w:color w:val="000000"/>
          <w:kern w:val="0"/>
          <w:sz w:val="30"/>
          <w:szCs w:val="30"/>
          <w:lang w:val="en-US" w:eastAsia="zh-CN"/>
        </w:rPr>
        <w:t>支付</w:t>
      </w:r>
      <w:r>
        <w:rPr>
          <w:rFonts w:hint="eastAsia" w:ascii="仿宋" w:hAnsi="仿宋" w:eastAsia="仿宋"/>
          <w:color w:val="000000"/>
          <w:kern w:val="0"/>
          <w:sz w:val="30"/>
          <w:szCs w:val="30"/>
        </w:rPr>
        <w:t>到位</w:t>
      </w:r>
      <w:r>
        <w:rPr>
          <w:rFonts w:hint="eastAsia" w:ascii="仿宋" w:hAnsi="仿宋" w:eastAsia="仿宋"/>
          <w:color w:val="000000"/>
          <w:kern w:val="0"/>
          <w:sz w:val="30"/>
          <w:szCs w:val="30"/>
          <w:lang w:val="en-US" w:eastAsia="zh-CN"/>
        </w:rPr>
        <w:t>50000元</w:t>
      </w:r>
      <w:r>
        <w:rPr>
          <w:rFonts w:hint="eastAsia" w:ascii="仿宋" w:hAnsi="仿宋" w:eastAsia="仿宋"/>
          <w:color w:val="000000"/>
          <w:kern w:val="0"/>
          <w:sz w:val="30"/>
          <w:szCs w:val="30"/>
          <w:lang w:eastAsia="zh-CN"/>
        </w:rPr>
        <w:t>，</w:t>
      </w:r>
      <w:r>
        <w:rPr>
          <w:rFonts w:hint="eastAsia" w:ascii="仿宋" w:hAnsi="仿宋" w:eastAsia="仿宋"/>
          <w:color w:val="000000"/>
          <w:kern w:val="0"/>
          <w:sz w:val="30"/>
          <w:szCs w:val="30"/>
          <w:lang w:val="en-US" w:eastAsia="zh-CN"/>
        </w:rPr>
        <w:t>资金使用率100%</w:t>
      </w:r>
      <w:r>
        <w:rPr>
          <w:rFonts w:hint="eastAsia" w:ascii="仿宋" w:hAnsi="仿宋" w:eastAsia="仿宋"/>
          <w:color w:val="000000"/>
          <w:kern w:val="0"/>
          <w:sz w:val="30"/>
          <w:szCs w:val="30"/>
        </w:rPr>
        <w:t>。</w:t>
      </w:r>
    </w:p>
    <w:p w14:paraId="1A2328E0">
      <w:pPr>
        <w:adjustRightInd w:val="0"/>
        <w:snapToGrid w:val="0"/>
        <w:spacing w:line="560" w:lineRule="exact"/>
        <w:ind w:firstLine="720"/>
        <w:rPr>
          <w:rFonts w:ascii="仿宋" w:hAnsi="仿宋" w:eastAsia="仿宋"/>
          <w:sz w:val="30"/>
          <w:szCs w:val="30"/>
          <w:lang w:val="zh-CN"/>
        </w:rPr>
      </w:pPr>
      <w:r>
        <w:rPr>
          <w:rFonts w:hint="eastAsia" w:ascii="仿宋" w:hAnsi="仿宋" w:eastAsia="仿宋"/>
          <w:b/>
          <w:sz w:val="30"/>
          <w:szCs w:val="30"/>
          <w:lang w:val="zh-CN"/>
        </w:rPr>
        <w:t>（二）项目财务管理情况。</w:t>
      </w:r>
    </w:p>
    <w:p w14:paraId="143AD72A">
      <w:pPr>
        <w:numPr>
          <w:ilvl w:val="0"/>
          <w:numId w:val="0"/>
        </w:numPr>
        <w:adjustRightInd w:val="0"/>
        <w:snapToGrid w:val="0"/>
        <w:spacing w:line="560" w:lineRule="exact"/>
        <w:ind w:firstLine="600" w:firstLineChars="200"/>
        <w:rPr>
          <w:rFonts w:hint="default" w:ascii="仿宋" w:hAnsi="仿宋" w:eastAsia="仿宋" w:cs="仿宋_GB2312"/>
          <w:kern w:val="0"/>
          <w:sz w:val="30"/>
          <w:szCs w:val="30"/>
          <w:highlight w:val="none"/>
          <w:lang w:val="en-US" w:eastAsia="zh-CN"/>
        </w:rPr>
      </w:pPr>
      <w:r>
        <w:rPr>
          <w:rFonts w:hint="eastAsia" w:ascii="仿宋" w:hAnsi="仿宋" w:eastAsia="仿宋" w:cs="仿宋_GB2312"/>
          <w:kern w:val="0"/>
          <w:sz w:val="30"/>
          <w:szCs w:val="30"/>
          <w:highlight w:val="none"/>
          <w:lang w:eastAsia="zh-CN"/>
        </w:rPr>
        <w:t>项目执行过程中，会计账务处理及时；会计核算规范；按照专款专用安排使用资金，资金支付有据可查，开支标准合规合法，资金拨付、使用有完整的审批程序和手续；用途明确；无截留、挤占、挪用、虚列支出等情况。</w:t>
      </w:r>
      <w:r>
        <w:rPr>
          <w:rFonts w:hint="default" w:ascii="仿宋" w:hAnsi="仿宋" w:eastAsia="仿宋" w:cs="仿宋_GB2312"/>
          <w:kern w:val="0"/>
          <w:sz w:val="30"/>
          <w:szCs w:val="30"/>
          <w:highlight w:val="none"/>
          <w:lang w:val="en-US" w:eastAsia="zh-CN"/>
        </w:rPr>
        <w:t>资金管理实行专项管理，严格审批制度，真正做到了专款专用，确保项目资金有效的利用。</w:t>
      </w:r>
    </w:p>
    <w:p w14:paraId="0D35AD2C">
      <w:pPr>
        <w:adjustRightInd w:val="0"/>
        <w:snapToGrid w:val="0"/>
        <w:spacing w:line="560" w:lineRule="exact"/>
        <w:ind w:firstLine="602" w:firstLineChars="200"/>
        <w:rPr>
          <w:rFonts w:hint="default" w:ascii="仿宋" w:hAnsi="仿宋" w:eastAsia="仿宋" w:cs="Times New Roman"/>
          <w:b/>
          <w:sz w:val="30"/>
          <w:szCs w:val="30"/>
          <w:lang w:val="en-US" w:eastAsia="zh-CN"/>
        </w:rPr>
      </w:pPr>
      <w:r>
        <w:rPr>
          <w:rFonts w:hint="eastAsia" w:ascii="仿宋" w:hAnsi="仿宋" w:eastAsia="仿宋" w:cs="Times New Roman"/>
          <w:b/>
          <w:sz w:val="30"/>
          <w:szCs w:val="30"/>
          <w:lang w:val="en-US" w:eastAsia="zh-CN"/>
        </w:rPr>
        <w:t>三、</w:t>
      </w:r>
      <w:r>
        <w:rPr>
          <w:rFonts w:hint="default" w:ascii="仿宋" w:hAnsi="仿宋" w:eastAsia="仿宋" w:cs="Times New Roman"/>
          <w:b/>
          <w:sz w:val="30"/>
          <w:szCs w:val="30"/>
          <w:lang w:val="zh-CN" w:eastAsia="zh-CN"/>
        </w:rPr>
        <w:t>项目实施</w:t>
      </w:r>
      <w:r>
        <w:rPr>
          <w:rFonts w:hint="eastAsia" w:ascii="仿宋" w:hAnsi="仿宋" w:eastAsia="仿宋" w:cs="Times New Roman"/>
          <w:b/>
          <w:sz w:val="30"/>
          <w:szCs w:val="30"/>
          <w:lang w:val="en-US" w:eastAsia="zh-CN"/>
        </w:rPr>
        <w:t>及管理</w:t>
      </w:r>
      <w:r>
        <w:rPr>
          <w:rFonts w:hint="default" w:ascii="仿宋" w:hAnsi="仿宋" w:eastAsia="仿宋" w:cs="Times New Roman"/>
          <w:b/>
          <w:sz w:val="30"/>
          <w:szCs w:val="30"/>
          <w:lang w:val="zh-CN" w:eastAsia="zh-CN"/>
        </w:rPr>
        <w:t>情况</w:t>
      </w:r>
    </w:p>
    <w:p w14:paraId="5143226D">
      <w:pPr>
        <w:adjustRightInd w:val="0"/>
        <w:snapToGrid w:val="0"/>
        <w:spacing w:line="560" w:lineRule="exact"/>
        <w:ind w:firstLine="720"/>
        <w:rPr>
          <w:rFonts w:hint="eastAsia" w:ascii="仿宋" w:hAnsi="仿宋" w:eastAsia="仿宋" w:cs="Times New Roman"/>
          <w:b/>
          <w:sz w:val="30"/>
          <w:szCs w:val="30"/>
          <w:lang w:val="zh-CN"/>
        </w:rPr>
      </w:pPr>
      <w:r>
        <w:rPr>
          <w:rFonts w:hint="eastAsia" w:ascii="仿宋" w:hAnsi="仿宋" w:eastAsia="仿宋" w:cs="Times New Roman"/>
          <w:b/>
          <w:sz w:val="30"/>
          <w:szCs w:val="30"/>
          <w:lang w:val="zh-CN"/>
        </w:rPr>
        <w:t>（</w:t>
      </w:r>
      <w:r>
        <w:rPr>
          <w:rFonts w:hint="eastAsia" w:ascii="仿宋" w:hAnsi="仿宋" w:eastAsia="仿宋" w:cs="Times New Roman"/>
          <w:b/>
          <w:sz w:val="30"/>
          <w:szCs w:val="30"/>
          <w:lang w:val="en-US" w:eastAsia="zh-CN"/>
        </w:rPr>
        <w:t>一</w:t>
      </w:r>
      <w:r>
        <w:rPr>
          <w:rFonts w:hint="eastAsia" w:ascii="仿宋" w:hAnsi="仿宋" w:eastAsia="仿宋" w:cs="Times New Roman"/>
          <w:b/>
          <w:sz w:val="30"/>
          <w:szCs w:val="30"/>
          <w:lang w:val="zh-CN"/>
        </w:rPr>
        <w:t>）项目组织架构及实施流程。</w:t>
      </w:r>
    </w:p>
    <w:p w14:paraId="4F479AFA">
      <w:pPr>
        <w:numPr>
          <w:ilvl w:val="0"/>
          <w:numId w:val="0"/>
        </w:numPr>
        <w:adjustRightInd w:val="0"/>
        <w:snapToGrid w:val="0"/>
        <w:spacing w:line="560" w:lineRule="exact"/>
        <w:ind w:firstLine="600" w:firstLineChars="200"/>
        <w:rPr>
          <w:rFonts w:hint="default" w:ascii="仿宋" w:hAnsi="仿宋" w:eastAsia="仿宋" w:cs="仿宋_GB2312"/>
          <w:kern w:val="0"/>
          <w:sz w:val="30"/>
          <w:szCs w:val="30"/>
          <w:highlight w:val="none"/>
          <w:lang w:val="en-US" w:eastAsia="zh-CN"/>
        </w:rPr>
      </w:pPr>
      <w:r>
        <w:rPr>
          <w:rFonts w:hint="eastAsia" w:ascii="仿宋" w:hAnsi="仿宋" w:eastAsia="仿宋" w:cs="仿宋_GB2312"/>
          <w:kern w:val="0"/>
          <w:sz w:val="30"/>
          <w:szCs w:val="30"/>
          <w:highlight w:val="none"/>
          <w:lang w:val="zh-CN" w:eastAsia="zh-CN"/>
        </w:rPr>
        <w:t>项目属于公共财政支持范围，设立经过严格评估论证，</w:t>
      </w:r>
      <w:r>
        <w:rPr>
          <w:rFonts w:hint="eastAsia" w:ascii="仿宋" w:hAnsi="仿宋" w:eastAsia="仿宋" w:cs="仿宋_GB2312"/>
          <w:kern w:val="0"/>
          <w:sz w:val="30"/>
          <w:szCs w:val="30"/>
          <w:highlight w:val="none"/>
          <w:lang w:val="en-US" w:eastAsia="zh-CN"/>
        </w:rPr>
        <w:t>与</w:t>
      </w:r>
      <w:r>
        <w:rPr>
          <w:rFonts w:hint="eastAsia" w:ascii="仿宋" w:hAnsi="仿宋" w:eastAsia="仿宋" w:cs="仿宋_GB2312"/>
          <w:kern w:val="0"/>
          <w:sz w:val="30"/>
          <w:szCs w:val="30"/>
          <w:highlight w:val="none"/>
          <w:lang w:val="zh-CN" w:eastAsia="zh-CN"/>
        </w:rPr>
        <w:t>部门职责相符，符合地方事权支出责任划分原则，与相关部门同类项目或部门内部相关项目</w:t>
      </w:r>
      <w:r>
        <w:rPr>
          <w:rFonts w:hint="eastAsia" w:ascii="仿宋" w:hAnsi="仿宋" w:eastAsia="仿宋" w:cs="仿宋_GB2312"/>
          <w:kern w:val="0"/>
          <w:sz w:val="30"/>
          <w:szCs w:val="30"/>
          <w:highlight w:val="none"/>
          <w:lang w:val="en-US" w:eastAsia="zh-CN"/>
        </w:rPr>
        <w:t>无</w:t>
      </w:r>
      <w:r>
        <w:rPr>
          <w:rFonts w:hint="eastAsia" w:ascii="仿宋" w:hAnsi="仿宋" w:eastAsia="仿宋" w:cs="仿宋_GB2312"/>
          <w:kern w:val="0"/>
          <w:sz w:val="30"/>
          <w:szCs w:val="30"/>
          <w:highlight w:val="none"/>
          <w:lang w:val="zh-CN" w:eastAsia="zh-CN"/>
        </w:rPr>
        <w:t>重复</w:t>
      </w:r>
      <w:r>
        <w:rPr>
          <w:rFonts w:hint="eastAsia" w:ascii="仿宋" w:hAnsi="仿宋" w:eastAsia="仿宋" w:cs="仿宋_GB2312"/>
          <w:kern w:val="0"/>
          <w:sz w:val="30"/>
          <w:szCs w:val="30"/>
          <w:highlight w:val="none"/>
          <w:lang w:val="en-US" w:eastAsia="zh-CN"/>
        </w:rPr>
        <w:t>情况。</w:t>
      </w:r>
      <w:r>
        <w:rPr>
          <w:rFonts w:hint="default" w:ascii="仿宋" w:hAnsi="仿宋" w:eastAsia="仿宋" w:cs="仿宋_GB2312"/>
          <w:kern w:val="0"/>
          <w:sz w:val="30"/>
          <w:szCs w:val="30"/>
          <w:highlight w:val="none"/>
          <w:lang w:val="en-US" w:eastAsia="zh-CN"/>
        </w:rPr>
        <w:t>实施流程均严格按照有关规定执行。</w:t>
      </w:r>
    </w:p>
    <w:p w14:paraId="598DAD7F">
      <w:pPr>
        <w:adjustRightInd w:val="0"/>
        <w:snapToGrid w:val="0"/>
        <w:spacing w:line="560" w:lineRule="exact"/>
        <w:ind w:firstLine="720"/>
        <w:rPr>
          <w:rFonts w:hint="eastAsia" w:ascii="仿宋" w:hAnsi="仿宋" w:eastAsia="仿宋" w:cs="Times New Roman"/>
          <w:b/>
          <w:sz w:val="30"/>
          <w:szCs w:val="30"/>
          <w:lang w:val="en-US" w:eastAsia="zh-CN"/>
        </w:rPr>
      </w:pPr>
      <w:r>
        <w:rPr>
          <w:rFonts w:hint="eastAsia" w:ascii="仿宋" w:hAnsi="仿宋" w:eastAsia="仿宋" w:cs="Times New Roman"/>
          <w:b/>
          <w:sz w:val="30"/>
          <w:szCs w:val="30"/>
          <w:lang w:val="zh-CN"/>
        </w:rPr>
        <w:t>（二）项目管理</w:t>
      </w:r>
      <w:r>
        <w:rPr>
          <w:rFonts w:hint="eastAsia" w:ascii="仿宋" w:hAnsi="仿宋" w:eastAsia="仿宋" w:cs="Times New Roman"/>
          <w:b/>
          <w:sz w:val="30"/>
          <w:szCs w:val="30"/>
          <w:lang w:val="en-US" w:eastAsia="zh-CN"/>
        </w:rPr>
        <w:t>及监管</w:t>
      </w:r>
      <w:r>
        <w:rPr>
          <w:rFonts w:hint="eastAsia" w:ascii="仿宋" w:hAnsi="仿宋" w:eastAsia="仿宋" w:cs="Times New Roman"/>
          <w:b/>
          <w:sz w:val="30"/>
          <w:szCs w:val="30"/>
          <w:lang w:val="zh-CN"/>
        </w:rPr>
        <w:t>情况。</w:t>
      </w:r>
    </w:p>
    <w:p w14:paraId="1957B697">
      <w:pPr>
        <w:numPr>
          <w:ilvl w:val="0"/>
          <w:numId w:val="0"/>
        </w:numPr>
        <w:adjustRightInd w:val="0"/>
        <w:snapToGrid w:val="0"/>
        <w:spacing w:line="560" w:lineRule="exact"/>
        <w:ind w:firstLine="600" w:firstLineChars="200"/>
        <w:rPr>
          <w:rFonts w:hint="eastAsia" w:ascii="仿宋" w:hAnsi="仿宋" w:eastAsia="仿宋" w:cs="仿宋_GB2312"/>
          <w:kern w:val="0"/>
          <w:sz w:val="30"/>
          <w:szCs w:val="30"/>
          <w:highlight w:val="none"/>
          <w:lang w:val="zh-CN" w:eastAsia="zh-CN"/>
        </w:rPr>
      </w:pPr>
      <w:r>
        <w:rPr>
          <w:rFonts w:hint="eastAsia" w:ascii="仿宋" w:hAnsi="仿宋" w:eastAsia="仿宋" w:cs="仿宋_GB2312"/>
          <w:kern w:val="0"/>
          <w:sz w:val="30"/>
          <w:szCs w:val="30"/>
          <w:highlight w:val="none"/>
          <w:lang w:val="en-US" w:eastAsia="zh-CN"/>
        </w:rPr>
        <w:t>中坝</w:t>
      </w:r>
      <w:r>
        <w:rPr>
          <w:rFonts w:hint="default" w:ascii="仿宋" w:hAnsi="仿宋" w:eastAsia="仿宋" w:cs="仿宋_GB2312"/>
          <w:kern w:val="0"/>
          <w:sz w:val="30"/>
          <w:szCs w:val="30"/>
          <w:highlight w:val="none"/>
          <w:lang w:val="en-US" w:eastAsia="zh-CN"/>
        </w:rPr>
        <w:t>乡在实施过程中，建立健全相关制度、机制，严格执行，推进各专项工作的落实。资金管理实行专项管理，严格审批制度，真正做到了专款专用，确保项目资金有效的利用。</w:t>
      </w:r>
    </w:p>
    <w:p w14:paraId="12B6B247">
      <w:pPr>
        <w:adjustRightInd w:val="0"/>
        <w:snapToGrid w:val="0"/>
        <w:spacing w:line="560" w:lineRule="exact"/>
        <w:ind w:firstLine="602" w:firstLineChars="200"/>
        <w:rPr>
          <w:rFonts w:hint="default" w:ascii="仿宋" w:hAnsi="仿宋" w:eastAsia="仿宋"/>
          <w:b/>
          <w:sz w:val="30"/>
          <w:szCs w:val="30"/>
          <w:lang w:val="en-US" w:eastAsia="zh-CN"/>
        </w:rPr>
      </w:pPr>
      <w:r>
        <w:rPr>
          <w:rFonts w:hint="eastAsia" w:ascii="仿宋" w:hAnsi="仿宋" w:eastAsia="仿宋"/>
          <w:b/>
          <w:sz w:val="30"/>
          <w:szCs w:val="30"/>
          <w:lang w:val="en-US" w:eastAsia="zh-CN"/>
        </w:rPr>
        <w:t>四、项目绩效情况</w:t>
      </w:r>
    </w:p>
    <w:p w14:paraId="32CD38D1">
      <w:pPr>
        <w:adjustRightInd w:val="0"/>
        <w:snapToGrid w:val="0"/>
        <w:spacing w:line="560" w:lineRule="exact"/>
        <w:ind w:firstLine="720"/>
        <w:rPr>
          <w:rFonts w:hint="eastAsia" w:ascii="仿宋" w:hAnsi="仿宋" w:eastAsia="仿宋"/>
          <w:b/>
          <w:sz w:val="30"/>
          <w:szCs w:val="30"/>
          <w:lang w:val="zh-CN"/>
        </w:rPr>
      </w:pPr>
      <w:r>
        <w:rPr>
          <w:rFonts w:hint="eastAsia" w:ascii="仿宋" w:hAnsi="仿宋" w:eastAsia="仿宋"/>
          <w:b/>
          <w:sz w:val="30"/>
          <w:szCs w:val="30"/>
          <w:lang w:val="zh-CN"/>
        </w:rPr>
        <w:t>（一）项目完成情况。</w:t>
      </w:r>
    </w:p>
    <w:p w14:paraId="6A88D5A9">
      <w:pPr>
        <w:bidi w:val="0"/>
        <w:ind w:firstLine="600" w:firstLineChars="200"/>
        <w:rPr>
          <w:rFonts w:hint="eastAsia" w:ascii="仿宋" w:hAnsi="仿宋" w:eastAsia="仿宋" w:cs="方正仿宋_GBK"/>
          <w:szCs w:val="30"/>
          <w:highlight w:val="yellow"/>
          <w:lang w:val="en-US" w:eastAsia="zh-CN"/>
        </w:rPr>
      </w:pPr>
      <w:r>
        <w:rPr>
          <w:rFonts w:hint="eastAsia" w:ascii="仿宋" w:hAnsi="仿宋" w:eastAsia="仿宋" w:cs="方正仿宋_GBK"/>
          <w:sz w:val="30"/>
          <w:szCs w:val="30"/>
          <w:lang w:val="en-US" w:eastAsia="zh-CN"/>
        </w:rPr>
        <w:t>2024年12月完成</w:t>
      </w:r>
      <w:r>
        <w:rPr>
          <w:rFonts w:hint="eastAsia" w:ascii="仿宋" w:hAnsi="仿宋" w:eastAsia="仿宋" w:cs="仿宋_GB2312"/>
          <w:kern w:val="0"/>
          <w:sz w:val="30"/>
          <w:szCs w:val="30"/>
          <w:highlight w:val="none"/>
          <w:lang w:eastAsia="zh-CN"/>
        </w:rPr>
        <w:t>共同富裕样板点位打造及草莓种植技术集中攻关</w:t>
      </w:r>
      <w:r>
        <w:rPr>
          <w:rFonts w:hint="eastAsia"/>
          <w:lang w:val="en-US" w:eastAsia="zh-CN"/>
        </w:rPr>
        <w:t>，点位打造</w:t>
      </w:r>
      <w:r>
        <w:rPr>
          <w:rFonts w:hint="eastAsia" w:ascii="仿宋" w:hAnsi="仿宋" w:eastAsia="仿宋" w:cs="方正仿宋_GBK"/>
          <w:sz w:val="30"/>
          <w:szCs w:val="30"/>
          <w:lang w:val="en-US" w:eastAsia="zh-CN"/>
        </w:rPr>
        <w:t>安装108块相关宣传牌子，</w:t>
      </w:r>
      <w:r>
        <w:rPr>
          <w:rFonts w:hint="eastAsia" w:ascii="仿宋" w:hAnsi="仿宋" w:eastAsia="仿宋" w:cs="方正仿宋_GBK"/>
          <w:sz w:val="30"/>
          <w:szCs w:val="30"/>
          <w:highlight w:val="none"/>
          <w:lang w:val="en-US" w:eastAsia="zh-CN"/>
        </w:rPr>
        <w:t>安装后达到预期效果，吸引游客采摘草莓，并形成3</w:t>
      </w:r>
      <w:bookmarkStart w:id="0" w:name="_GoBack"/>
      <w:bookmarkEnd w:id="0"/>
      <w:r>
        <w:rPr>
          <w:rFonts w:hint="eastAsia" w:ascii="仿宋" w:hAnsi="仿宋" w:eastAsia="仿宋" w:cs="方正仿宋_GBK"/>
          <w:sz w:val="30"/>
          <w:szCs w:val="30"/>
          <w:highlight w:val="none"/>
          <w:lang w:val="en-US" w:eastAsia="zh-CN"/>
        </w:rPr>
        <w:t>个打卡点位。</w:t>
      </w:r>
    </w:p>
    <w:p w14:paraId="234C94FF">
      <w:pPr>
        <w:numPr>
          <w:ilvl w:val="0"/>
          <w:numId w:val="3"/>
        </w:numPr>
        <w:adjustRightInd w:val="0"/>
        <w:snapToGrid w:val="0"/>
        <w:spacing w:line="600" w:lineRule="exact"/>
        <w:ind w:firstLine="720"/>
        <w:rPr>
          <w:rFonts w:hint="eastAsia" w:ascii="仿宋" w:hAnsi="仿宋" w:eastAsia="仿宋"/>
          <w:b/>
          <w:sz w:val="30"/>
          <w:szCs w:val="30"/>
          <w:highlight w:val="none"/>
          <w:lang w:val="zh-CN"/>
        </w:rPr>
      </w:pPr>
      <w:r>
        <w:rPr>
          <w:rFonts w:hint="eastAsia" w:ascii="仿宋" w:hAnsi="仿宋" w:eastAsia="仿宋"/>
          <w:b/>
          <w:sz w:val="30"/>
          <w:szCs w:val="30"/>
          <w:highlight w:val="none"/>
          <w:lang w:val="zh-CN"/>
        </w:rPr>
        <w:t>项目效益情况。</w:t>
      </w:r>
    </w:p>
    <w:p w14:paraId="3C1F8ED4">
      <w:pPr>
        <w:numPr>
          <w:ilvl w:val="0"/>
          <w:numId w:val="0"/>
        </w:numPr>
        <w:adjustRightInd w:val="0"/>
        <w:snapToGrid w:val="0"/>
        <w:spacing w:line="560" w:lineRule="exact"/>
        <w:ind w:firstLine="600" w:firstLineChars="200"/>
        <w:rPr>
          <w:rFonts w:hint="eastAsia" w:ascii="仿宋" w:hAnsi="仿宋" w:eastAsia="仿宋"/>
          <w:b/>
          <w:sz w:val="30"/>
          <w:szCs w:val="30"/>
          <w:highlight w:val="none"/>
          <w:lang w:val="zh-CN"/>
        </w:rPr>
      </w:pPr>
      <w:r>
        <w:rPr>
          <w:rFonts w:hint="eastAsia" w:ascii="仿宋" w:hAnsi="仿宋" w:eastAsia="仿宋"/>
          <w:sz w:val="30"/>
          <w:szCs w:val="30"/>
          <w:highlight w:val="none"/>
        </w:rPr>
        <w:t>通过</w:t>
      </w:r>
      <w:r>
        <w:rPr>
          <w:rFonts w:hint="eastAsia" w:ascii="仿宋" w:hAnsi="仿宋" w:eastAsia="仿宋" w:cs="仿宋_GB2312"/>
          <w:kern w:val="0"/>
          <w:sz w:val="30"/>
          <w:szCs w:val="30"/>
          <w:highlight w:val="none"/>
          <w:lang w:eastAsia="zh-CN"/>
        </w:rPr>
        <w:t>共同富裕样板点位打造及草莓种植技术集中攻关</w:t>
      </w:r>
      <w:r>
        <w:rPr>
          <w:rFonts w:hint="eastAsia" w:ascii="仿宋" w:hAnsi="仿宋" w:eastAsia="仿宋" w:cs="仿宋_GB2312"/>
          <w:kern w:val="0"/>
          <w:sz w:val="30"/>
          <w:szCs w:val="30"/>
          <w:highlight w:val="none"/>
          <w:lang w:val="en-US" w:eastAsia="zh-CN"/>
        </w:rPr>
        <w:t>等</w:t>
      </w:r>
      <w:r>
        <w:rPr>
          <w:rFonts w:hint="eastAsia" w:ascii="仿宋" w:hAnsi="仿宋" w:eastAsia="仿宋" w:cs="仿宋_GB2312"/>
          <w:kern w:val="0"/>
          <w:sz w:val="30"/>
          <w:szCs w:val="30"/>
          <w:highlight w:val="none"/>
          <w:lang w:eastAsia="zh-CN"/>
        </w:rPr>
        <w:t>，</w:t>
      </w:r>
      <w:r>
        <w:rPr>
          <w:rFonts w:hint="eastAsia" w:ascii="仿宋" w:hAnsi="仿宋" w:eastAsia="仿宋" w:cs="仿宋_GB2312"/>
          <w:kern w:val="0"/>
          <w:sz w:val="30"/>
          <w:szCs w:val="30"/>
          <w:highlight w:val="none"/>
          <w:lang w:val="en-US" w:eastAsia="zh-CN"/>
        </w:rPr>
        <w:t>重点在中坝村草莓园区</w:t>
      </w:r>
      <w:r>
        <w:rPr>
          <w:rFonts w:hint="eastAsia" w:ascii="仿宋" w:hAnsi="仿宋" w:eastAsia="仿宋"/>
          <w:sz w:val="30"/>
          <w:szCs w:val="30"/>
          <w:highlight w:val="none"/>
        </w:rPr>
        <w:t>点位进行先行先试，</w:t>
      </w:r>
      <w:r>
        <w:rPr>
          <w:rFonts w:hint="eastAsia" w:ascii="仿宋" w:hAnsi="仿宋" w:eastAsia="仿宋"/>
          <w:sz w:val="30"/>
          <w:szCs w:val="30"/>
          <w:highlight w:val="none"/>
          <w:lang w:eastAsia="zh-CN"/>
        </w:rPr>
        <w:t>增加草莓采摘的趣味性，吸引游客在园区游览，增加周边农户草莓销售额</w:t>
      </w:r>
      <w:r>
        <w:rPr>
          <w:rFonts w:hint="eastAsia" w:ascii="仿宋" w:hAnsi="仿宋" w:eastAsia="仿宋"/>
          <w:sz w:val="30"/>
          <w:szCs w:val="30"/>
          <w:highlight w:val="none"/>
        </w:rPr>
        <w:t>。探索不同场景下实现共同富裕的有效路径和模式。发挥榜样的力量，带动</w:t>
      </w:r>
      <w:r>
        <w:rPr>
          <w:rFonts w:hint="eastAsia" w:ascii="仿宋" w:hAnsi="仿宋" w:eastAsia="仿宋"/>
          <w:sz w:val="30"/>
          <w:szCs w:val="30"/>
          <w:highlight w:val="none"/>
          <w:lang w:val="en-US" w:eastAsia="zh-CN"/>
        </w:rPr>
        <w:t>全乡四个村</w:t>
      </w:r>
      <w:r>
        <w:rPr>
          <w:rFonts w:hint="eastAsia" w:ascii="仿宋" w:hAnsi="仿宋" w:eastAsia="仿宋"/>
          <w:sz w:val="30"/>
          <w:szCs w:val="30"/>
          <w:highlight w:val="none"/>
        </w:rPr>
        <w:t>共同发展</w:t>
      </w:r>
      <w:r>
        <w:rPr>
          <w:rFonts w:hint="eastAsia" w:ascii="仿宋" w:hAnsi="仿宋" w:eastAsia="仿宋"/>
          <w:sz w:val="30"/>
          <w:szCs w:val="30"/>
          <w:highlight w:val="none"/>
          <w:lang w:eastAsia="zh-CN"/>
        </w:rPr>
        <w:t>。</w:t>
      </w:r>
      <w:r>
        <w:rPr>
          <w:rFonts w:hint="eastAsia" w:ascii="仿宋" w:hAnsi="仿宋" w:eastAsia="仿宋"/>
          <w:sz w:val="30"/>
          <w:szCs w:val="30"/>
          <w:highlight w:val="none"/>
        </w:rPr>
        <w:t>在点位打造过程中，为制度创新、政策创新提供试验田。</w:t>
      </w:r>
      <w:r>
        <w:rPr>
          <w:rFonts w:hint="eastAsia" w:ascii="仿宋" w:hAnsi="仿宋" w:eastAsia="仿宋"/>
          <w:sz w:val="30"/>
          <w:szCs w:val="30"/>
          <w:highlight w:val="none"/>
          <w:lang w:eastAsia="zh-CN"/>
        </w:rPr>
        <w:t>擦亮中坝草莓露天采摘的知名度，通过打卡点游客宣传等提高采摘的体验感，对来年草莓销售有积极正面的影响</w:t>
      </w:r>
      <w:r>
        <w:rPr>
          <w:rFonts w:hint="eastAsia" w:ascii="仿宋" w:hAnsi="仿宋" w:eastAsia="仿宋"/>
          <w:sz w:val="30"/>
          <w:szCs w:val="30"/>
          <w:highlight w:val="none"/>
        </w:rPr>
        <w:t>。让人们更直观地感受到共同富裕的具体实践和成效，增强</w:t>
      </w:r>
      <w:r>
        <w:rPr>
          <w:rFonts w:hint="eastAsia" w:ascii="仿宋" w:hAnsi="仿宋" w:eastAsia="仿宋"/>
          <w:sz w:val="30"/>
          <w:szCs w:val="30"/>
          <w:highlight w:val="none"/>
          <w:lang w:val="en-US" w:eastAsia="zh-CN"/>
        </w:rPr>
        <w:t>全乡人民</w:t>
      </w:r>
      <w:r>
        <w:rPr>
          <w:rFonts w:hint="eastAsia" w:ascii="仿宋" w:hAnsi="仿宋" w:eastAsia="仿宋"/>
          <w:sz w:val="30"/>
          <w:szCs w:val="30"/>
          <w:highlight w:val="none"/>
        </w:rPr>
        <w:t>对共同富裕的理解和认同，凝聚起全</w:t>
      </w:r>
      <w:r>
        <w:rPr>
          <w:rFonts w:hint="eastAsia" w:ascii="仿宋" w:hAnsi="仿宋" w:eastAsia="仿宋"/>
          <w:sz w:val="30"/>
          <w:szCs w:val="30"/>
          <w:highlight w:val="none"/>
          <w:lang w:val="en-US" w:eastAsia="zh-CN"/>
        </w:rPr>
        <w:t>乡</w:t>
      </w:r>
      <w:r>
        <w:rPr>
          <w:rFonts w:hint="eastAsia" w:ascii="仿宋" w:hAnsi="仿宋" w:eastAsia="仿宋"/>
          <w:sz w:val="30"/>
          <w:szCs w:val="30"/>
          <w:highlight w:val="none"/>
        </w:rPr>
        <w:t>推动共同富裕的共识和力量。根据不同点位的特点和需求，制定个性化的发展方案和政策措施，提高政策的针对性和有效性，更好地满足人民群众对美好生活的向往。</w:t>
      </w:r>
      <w:r>
        <w:rPr>
          <w:rFonts w:hint="eastAsia" w:ascii="仿宋" w:hAnsi="仿宋" w:eastAsia="仿宋"/>
          <w:sz w:val="30"/>
          <w:szCs w:val="30"/>
          <w:highlight w:val="none"/>
          <w:lang w:val="en-US" w:eastAsia="zh-CN"/>
        </w:rPr>
        <w:t>在</w:t>
      </w:r>
      <w:r>
        <w:rPr>
          <w:rFonts w:hint="eastAsia" w:ascii="仿宋" w:hAnsi="仿宋" w:eastAsia="仿宋"/>
          <w:sz w:val="30"/>
          <w:szCs w:val="30"/>
          <w:highlight w:val="none"/>
        </w:rPr>
        <w:t>关注经济增长，还注重社会事业、文化建设、生态环境等方面的协同发展，促进</w:t>
      </w:r>
      <w:r>
        <w:rPr>
          <w:rFonts w:hint="eastAsia" w:ascii="仿宋" w:hAnsi="仿宋" w:eastAsia="仿宋"/>
          <w:sz w:val="30"/>
          <w:szCs w:val="30"/>
          <w:highlight w:val="none"/>
          <w:lang w:val="en-US" w:eastAsia="zh-CN"/>
        </w:rPr>
        <w:t>中坝乡</w:t>
      </w:r>
      <w:r>
        <w:rPr>
          <w:rFonts w:hint="eastAsia" w:ascii="仿宋" w:hAnsi="仿宋" w:eastAsia="仿宋"/>
          <w:sz w:val="30"/>
          <w:szCs w:val="30"/>
          <w:highlight w:val="none"/>
        </w:rPr>
        <w:t>的全面发展和社会的全面进步。</w:t>
      </w:r>
    </w:p>
    <w:p w14:paraId="3FA0FF7B">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60" w:firstLineChars="200"/>
        <w:textAlignment w:val="auto"/>
        <w:rPr>
          <w:rFonts w:hint="default" w:ascii="方正黑体_GBK" w:hAnsi="方正黑体_GBK" w:eastAsia="方正黑体_GBK" w:cs="方正黑体_GBK"/>
          <w:sz w:val="33"/>
          <w:szCs w:val="33"/>
          <w:lang w:val="en-US" w:eastAsia="zh-CN"/>
        </w:rPr>
      </w:pPr>
      <w:r>
        <w:rPr>
          <w:rFonts w:hint="eastAsia" w:ascii="方正黑体_GBK" w:hAnsi="方正黑体_GBK" w:eastAsia="方正黑体_GBK" w:cs="方正黑体_GBK"/>
          <w:sz w:val="33"/>
          <w:szCs w:val="33"/>
          <w:lang w:val="en-US" w:eastAsia="zh-CN"/>
        </w:rPr>
        <w:t>评价结论</w:t>
      </w:r>
      <w:r>
        <w:rPr>
          <w:rFonts w:hint="default" w:ascii="方正黑体_GBK" w:hAnsi="方正黑体_GBK" w:eastAsia="方正黑体_GBK" w:cs="方正黑体_GBK"/>
          <w:sz w:val="33"/>
          <w:szCs w:val="33"/>
          <w:lang w:val="en-US" w:eastAsia="zh-CN"/>
        </w:rPr>
        <w:t>及建议</w:t>
      </w:r>
    </w:p>
    <w:p w14:paraId="241C0AC0">
      <w:pPr>
        <w:numPr>
          <w:ilvl w:val="0"/>
          <w:numId w:val="0"/>
        </w:numPr>
        <w:adjustRightInd w:val="0"/>
        <w:snapToGrid w:val="0"/>
        <w:spacing w:line="560" w:lineRule="exact"/>
        <w:ind w:firstLine="602" w:firstLineChars="200"/>
        <w:rPr>
          <w:rFonts w:hint="default" w:ascii="仿宋" w:hAnsi="仿宋" w:eastAsia="仿宋" w:cs="Times New Roman"/>
          <w:b/>
          <w:bCs/>
          <w:sz w:val="30"/>
          <w:szCs w:val="30"/>
          <w:highlight w:val="none"/>
          <w:lang w:val="zh-CN" w:eastAsia="zh-CN"/>
        </w:rPr>
      </w:pPr>
      <w:r>
        <w:rPr>
          <w:rFonts w:hint="default" w:ascii="仿宋" w:hAnsi="仿宋" w:eastAsia="仿宋" w:cs="Times New Roman"/>
          <w:b/>
          <w:bCs/>
          <w:sz w:val="30"/>
          <w:szCs w:val="30"/>
          <w:highlight w:val="none"/>
          <w:lang w:val="zh-CN" w:eastAsia="zh-CN"/>
        </w:rPr>
        <w:t>（一）评价结论</w:t>
      </w:r>
    </w:p>
    <w:p w14:paraId="1ED1038C">
      <w:pPr>
        <w:numPr>
          <w:ilvl w:val="0"/>
          <w:numId w:val="0"/>
        </w:numPr>
        <w:adjustRightInd w:val="0"/>
        <w:snapToGrid w:val="0"/>
        <w:spacing w:line="560" w:lineRule="exact"/>
        <w:ind w:firstLine="600" w:firstLineChars="200"/>
        <w:rPr>
          <w:rFonts w:hint="eastAsia" w:ascii="仿宋" w:hAnsi="仿宋" w:eastAsia="仿宋"/>
          <w:sz w:val="30"/>
          <w:szCs w:val="30"/>
          <w:highlight w:val="none"/>
          <w:lang w:eastAsia="zh-CN"/>
        </w:rPr>
      </w:pPr>
      <w:r>
        <w:rPr>
          <w:rFonts w:hint="eastAsia" w:ascii="仿宋" w:hAnsi="仿宋" w:eastAsia="仿宋"/>
          <w:sz w:val="30"/>
          <w:szCs w:val="30"/>
          <w:highlight w:val="none"/>
        </w:rPr>
        <w:t>通过</w:t>
      </w:r>
      <w:r>
        <w:rPr>
          <w:rFonts w:hint="eastAsia" w:ascii="仿宋" w:hAnsi="仿宋" w:eastAsia="仿宋" w:cs="仿宋_GB2312"/>
          <w:kern w:val="0"/>
          <w:sz w:val="30"/>
          <w:szCs w:val="30"/>
          <w:highlight w:val="none"/>
          <w:lang w:eastAsia="zh-CN"/>
        </w:rPr>
        <w:t>共同富裕样板点位打造及草莓种植技术集中攻关</w:t>
      </w:r>
      <w:r>
        <w:rPr>
          <w:rFonts w:hint="eastAsia" w:ascii="仿宋" w:hAnsi="仿宋" w:eastAsia="仿宋" w:cs="仿宋_GB2312"/>
          <w:kern w:val="0"/>
          <w:sz w:val="30"/>
          <w:szCs w:val="30"/>
          <w:highlight w:val="none"/>
          <w:lang w:val="en-US" w:eastAsia="zh-CN"/>
        </w:rPr>
        <w:t>等</w:t>
      </w:r>
      <w:r>
        <w:rPr>
          <w:rFonts w:hint="eastAsia" w:ascii="仿宋" w:hAnsi="仿宋" w:eastAsia="仿宋"/>
          <w:sz w:val="30"/>
          <w:szCs w:val="30"/>
          <w:highlight w:val="none"/>
        </w:rPr>
        <w:t>点位进行先行先试，</w:t>
      </w:r>
      <w:r>
        <w:rPr>
          <w:rFonts w:hint="eastAsia" w:ascii="仿宋" w:hAnsi="仿宋" w:eastAsia="仿宋"/>
          <w:sz w:val="30"/>
          <w:szCs w:val="30"/>
          <w:highlight w:val="none"/>
          <w:lang w:eastAsia="zh-CN"/>
        </w:rPr>
        <w:t>增加草莓采摘的趣味性，吸引游客在园区游览，增加周边农户草莓销售额</w:t>
      </w:r>
      <w:r>
        <w:rPr>
          <w:rFonts w:hint="eastAsia" w:ascii="仿宋" w:hAnsi="仿宋" w:eastAsia="仿宋"/>
          <w:sz w:val="30"/>
          <w:szCs w:val="30"/>
          <w:highlight w:val="none"/>
        </w:rPr>
        <w:t>。探索不同场景下实现共同富裕的有效路径和模式。发挥榜样的力量，带动</w:t>
      </w:r>
      <w:r>
        <w:rPr>
          <w:rFonts w:hint="eastAsia" w:ascii="仿宋" w:hAnsi="仿宋" w:eastAsia="仿宋"/>
          <w:sz w:val="30"/>
          <w:szCs w:val="30"/>
          <w:highlight w:val="none"/>
          <w:lang w:val="en-US" w:eastAsia="zh-CN"/>
        </w:rPr>
        <w:t>全乡四个村</w:t>
      </w:r>
      <w:r>
        <w:rPr>
          <w:rFonts w:hint="eastAsia" w:ascii="仿宋" w:hAnsi="仿宋" w:eastAsia="仿宋"/>
          <w:sz w:val="30"/>
          <w:szCs w:val="30"/>
          <w:highlight w:val="none"/>
        </w:rPr>
        <w:t>共同发展</w:t>
      </w:r>
      <w:r>
        <w:rPr>
          <w:rFonts w:hint="eastAsia" w:ascii="仿宋" w:hAnsi="仿宋" w:eastAsia="仿宋"/>
          <w:sz w:val="30"/>
          <w:szCs w:val="30"/>
          <w:highlight w:val="none"/>
          <w:lang w:eastAsia="zh-CN"/>
        </w:rPr>
        <w:t>。</w:t>
      </w:r>
    </w:p>
    <w:p w14:paraId="187EAAB2">
      <w:pPr>
        <w:numPr>
          <w:ilvl w:val="0"/>
          <w:numId w:val="0"/>
        </w:numPr>
        <w:adjustRightInd w:val="0"/>
        <w:snapToGrid w:val="0"/>
        <w:spacing w:line="560" w:lineRule="exact"/>
        <w:ind w:firstLine="602" w:firstLineChars="200"/>
        <w:rPr>
          <w:rFonts w:hint="eastAsia" w:ascii="仿宋" w:hAnsi="仿宋" w:eastAsia="仿宋" w:cs="Times New Roman"/>
          <w:b/>
          <w:bCs/>
          <w:sz w:val="30"/>
          <w:szCs w:val="30"/>
          <w:highlight w:val="none"/>
          <w:lang w:val="zh-CN" w:eastAsia="zh-CN"/>
        </w:rPr>
      </w:pPr>
      <w:r>
        <w:rPr>
          <w:rFonts w:hint="eastAsia" w:ascii="仿宋" w:hAnsi="仿宋" w:eastAsia="仿宋" w:cs="Times New Roman"/>
          <w:b/>
          <w:bCs/>
          <w:sz w:val="30"/>
          <w:szCs w:val="30"/>
          <w:highlight w:val="none"/>
          <w:lang w:val="zh-CN" w:eastAsia="zh-CN"/>
        </w:rPr>
        <w:t>（</w:t>
      </w:r>
      <w:r>
        <w:rPr>
          <w:rFonts w:hint="eastAsia" w:ascii="仿宋" w:hAnsi="仿宋" w:eastAsia="仿宋" w:cs="Times New Roman"/>
          <w:b/>
          <w:bCs/>
          <w:sz w:val="30"/>
          <w:szCs w:val="30"/>
          <w:highlight w:val="none"/>
          <w:lang w:val="en-US" w:eastAsia="zh-CN"/>
        </w:rPr>
        <w:t>二</w:t>
      </w:r>
      <w:r>
        <w:rPr>
          <w:rFonts w:hint="eastAsia" w:ascii="仿宋" w:hAnsi="仿宋" w:eastAsia="仿宋" w:cs="Times New Roman"/>
          <w:b/>
          <w:bCs/>
          <w:sz w:val="30"/>
          <w:szCs w:val="30"/>
          <w:highlight w:val="none"/>
          <w:lang w:val="zh-CN" w:eastAsia="zh-CN"/>
        </w:rPr>
        <w:t>）存在的问题。</w:t>
      </w:r>
    </w:p>
    <w:p w14:paraId="3B1B73CD">
      <w:pPr>
        <w:numPr>
          <w:ilvl w:val="0"/>
          <w:numId w:val="0"/>
        </w:numPr>
        <w:adjustRightInd w:val="0"/>
        <w:snapToGrid w:val="0"/>
        <w:spacing w:line="560" w:lineRule="exact"/>
        <w:ind w:firstLine="600" w:firstLineChars="200"/>
        <w:rPr>
          <w:rFonts w:hint="eastAsia" w:ascii="仿宋" w:hAnsi="仿宋" w:eastAsia="仿宋" w:cs="Times New Roman"/>
          <w:sz w:val="30"/>
          <w:szCs w:val="30"/>
          <w:highlight w:val="none"/>
          <w:lang w:val="en-US" w:eastAsia="zh-CN"/>
        </w:rPr>
      </w:pPr>
      <w:r>
        <w:rPr>
          <w:rFonts w:hint="eastAsia" w:ascii="仿宋" w:hAnsi="仿宋" w:eastAsia="仿宋" w:cs="Times New Roman"/>
          <w:sz w:val="30"/>
          <w:szCs w:val="30"/>
          <w:highlight w:val="none"/>
          <w:lang w:val="en-US" w:eastAsia="zh-CN"/>
        </w:rPr>
        <w:t>1. 展示内容还不够丰富，打卡点位不够多。</w:t>
      </w:r>
    </w:p>
    <w:p w14:paraId="1E77D3A8">
      <w:pPr>
        <w:numPr>
          <w:ilvl w:val="0"/>
          <w:numId w:val="0"/>
        </w:numPr>
        <w:adjustRightInd w:val="0"/>
        <w:snapToGrid w:val="0"/>
        <w:spacing w:line="560" w:lineRule="exact"/>
        <w:ind w:firstLine="600" w:firstLineChars="200"/>
        <w:rPr>
          <w:rFonts w:hint="eastAsia" w:ascii="仿宋" w:hAnsi="仿宋" w:eastAsia="仿宋" w:cs="Times New Roman"/>
          <w:sz w:val="30"/>
          <w:szCs w:val="30"/>
          <w:highlight w:val="none"/>
          <w:lang w:val="en-US" w:eastAsia="zh-CN"/>
        </w:rPr>
      </w:pPr>
      <w:r>
        <w:rPr>
          <w:rFonts w:hint="eastAsia" w:ascii="仿宋" w:hAnsi="仿宋" w:eastAsia="仿宋" w:cs="Times New Roman"/>
          <w:sz w:val="30"/>
          <w:szCs w:val="30"/>
          <w:highlight w:val="none"/>
          <w:lang w:val="en-US" w:eastAsia="zh-CN"/>
        </w:rPr>
        <w:t>2. 展示牌材质在露天环境老化快，维护管护难度高。</w:t>
      </w:r>
    </w:p>
    <w:p w14:paraId="00E26E0E">
      <w:pPr>
        <w:numPr>
          <w:ilvl w:val="0"/>
          <w:numId w:val="0"/>
        </w:numPr>
        <w:snapToGrid w:val="0"/>
        <w:ind w:firstLine="602" w:firstLineChars="200"/>
        <w:rPr>
          <w:rFonts w:hint="eastAsia" w:ascii="仿宋" w:hAnsi="仿宋" w:eastAsia="仿宋"/>
          <w:b/>
          <w:sz w:val="30"/>
          <w:szCs w:val="30"/>
          <w:highlight w:val="none"/>
          <w:lang w:val="zh-CN"/>
        </w:rPr>
      </w:pPr>
      <w:r>
        <w:rPr>
          <w:rFonts w:hint="eastAsia" w:ascii="仿宋" w:hAnsi="仿宋" w:eastAsia="仿宋"/>
          <w:b/>
          <w:sz w:val="30"/>
          <w:szCs w:val="30"/>
          <w:highlight w:val="none"/>
          <w:lang w:val="zh-CN"/>
        </w:rPr>
        <w:t>（</w:t>
      </w:r>
      <w:r>
        <w:rPr>
          <w:rFonts w:hint="eastAsia" w:ascii="仿宋" w:hAnsi="仿宋" w:eastAsia="仿宋"/>
          <w:b/>
          <w:sz w:val="30"/>
          <w:szCs w:val="30"/>
          <w:highlight w:val="none"/>
          <w:lang w:val="en-US" w:eastAsia="zh-CN"/>
        </w:rPr>
        <w:t>三</w:t>
      </w:r>
      <w:r>
        <w:rPr>
          <w:rFonts w:hint="eastAsia" w:ascii="仿宋" w:hAnsi="仿宋" w:eastAsia="仿宋"/>
          <w:b/>
          <w:sz w:val="30"/>
          <w:szCs w:val="30"/>
          <w:highlight w:val="none"/>
          <w:lang w:val="zh-CN"/>
        </w:rPr>
        <w:t>）相关建议。</w:t>
      </w:r>
    </w:p>
    <w:p w14:paraId="29286F9A">
      <w:pPr>
        <w:numPr>
          <w:ilvl w:val="0"/>
          <w:numId w:val="0"/>
        </w:numPr>
        <w:adjustRightInd w:val="0"/>
        <w:snapToGrid w:val="0"/>
        <w:spacing w:line="600" w:lineRule="exact"/>
        <w:ind w:firstLine="600" w:firstLineChars="200"/>
        <w:rPr>
          <w:rFonts w:hint="eastAsia" w:ascii="仿宋" w:hAnsi="仿宋" w:eastAsia="仿宋"/>
          <w:sz w:val="30"/>
          <w:szCs w:val="30"/>
          <w:highlight w:val="none"/>
        </w:rPr>
      </w:pPr>
      <w:r>
        <w:rPr>
          <w:rFonts w:hint="eastAsia" w:ascii="仿宋" w:hAnsi="仿宋" w:eastAsia="仿宋"/>
          <w:sz w:val="30"/>
          <w:szCs w:val="30"/>
          <w:highlight w:val="none"/>
          <w:lang w:val="en-US" w:eastAsia="zh-CN"/>
        </w:rPr>
        <w:t>1.</w:t>
      </w:r>
      <w:r>
        <w:rPr>
          <w:rFonts w:hint="eastAsia" w:ascii="仿宋" w:hAnsi="仿宋" w:eastAsia="仿宋"/>
          <w:sz w:val="30"/>
          <w:szCs w:val="30"/>
          <w:highlight w:val="none"/>
          <w:lang w:eastAsia="zh-CN"/>
        </w:rPr>
        <w:t>可增加与游客互动的引流设施及展示牌，材质</w:t>
      </w:r>
      <w:r>
        <w:rPr>
          <w:rFonts w:hint="eastAsia" w:ascii="仿宋" w:hAnsi="仿宋" w:eastAsia="仿宋"/>
          <w:sz w:val="30"/>
          <w:szCs w:val="30"/>
          <w:highlight w:val="none"/>
          <w:lang w:val="en-US" w:eastAsia="zh-CN"/>
        </w:rPr>
        <w:t>进行</w:t>
      </w:r>
      <w:r>
        <w:rPr>
          <w:rFonts w:hint="eastAsia" w:ascii="仿宋" w:hAnsi="仿宋" w:eastAsia="仿宋"/>
          <w:sz w:val="30"/>
          <w:szCs w:val="30"/>
          <w:highlight w:val="none"/>
          <w:lang w:eastAsia="zh-CN"/>
        </w:rPr>
        <w:t>提升</w:t>
      </w:r>
      <w:r>
        <w:rPr>
          <w:rFonts w:hint="eastAsia" w:ascii="仿宋" w:hAnsi="仿宋" w:eastAsia="仿宋"/>
          <w:sz w:val="30"/>
          <w:szCs w:val="30"/>
          <w:highlight w:val="none"/>
        </w:rPr>
        <w:t>。</w:t>
      </w:r>
    </w:p>
    <w:p w14:paraId="6743BA3A">
      <w:pPr>
        <w:numPr>
          <w:ilvl w:val="0"/>
          <w:numId w:val="0"/>
        </w:numPr>
        <w:adjustRightInd w:val="0"/>
        <w:snapToGrid w:val="0"/>
        <w:spacing w:line="600" w:lineRule="exact"/>
        <w:ind w:firstLine="600" w:firstLineChars="200"/>
        <w:rPr>
          <w:rFonts w:hint="eastAsia" w:ascii="仿宋" w:hAnsi="仿宋" w:eastAsia="仿宋"/>
          <w:sz w:val="30"/>
          <w:szCs w:val="30"/>
          <w:highlight w:val="none"/>
          <w:lang w:val="en-US" w:eastAsia="zh-CN"/>
        </w:rPr>
      </w:pPr>
      <w:r>
        <w:rPr>
          <w:rFonts w:hint="eastAsia" w:ascii="仿宋" w:hAnsi="仿宋" w:eastAsia="仿宋"/>
          <w:sz w:val="30"/>
          <w:szCs w:val="30"/>
          <w:highlight w:val="none"/>
          <w:lang w:val="en-US" w:eastAsia="zh-CN"/>
        </w:rPr>
        <w:t>2.增加与农户联系更紧密的展示方式，提高共同富裕工作农户的参与度，增加游客的粘性，持续稳定中坝草莓露天采摘的优势。</w:t>
      </w:r>
    </w:p>
    <w:p w14:paraId="59162E28">
      <w:pPr>
        <w:numPr>
          <w:ilvl w:val="0"/>
          <w:numId w:val="0"/>
        </w:numPr>
        <w:adjustRightInd w:val="0"/>
        <w:snapToGrid w:val="0"/>
        <w:spacing w:line="600" w:lineRule="exact"/>
        <w:ind w:firstLine="600" w:firstLineChars="200"/>
        <w:rPr>
          <w:rFonts w:hint="eastAsia" w:ascii="仿宋" w:hAnsi="仿宋" w:eastAsia="仿宋"/>
          <w:sz w:val="30"/>
          <w:szCs w:val="30"/>
          <w:highlight w:val="none"/>
          <w:lang w:val="en-US" w:eastAsia="zh-CN"/>
        </w:rPr>
      </w:pPr>
    </w:p>
    <w:p w14:paraId="78C29D8A">
      <w:pPr>
        <w:numPr>
          <w:ilvl w:val="0"/>
          <w:numId w:val="0"/>
        </w:numPr>
        <w:adjustRightInd w:val="0"/>
        <w:snapToGrid w:val="0"/>
        <w:spacing w:line="600" w:lineRule="exact"/>
        <w:ind w:firstLine="600" w:firstLineChars="200"/>
        <w:rPr>
          <w:rFonts w:hint="default" w:ascii="仿宋" w:hAnsi="仿宋" w:eastAsia="仿宋"/>
          <w:sz w:val="30"/>
          <w:szCs w:val="30"/>
          <w:highlight w:val="none"/>
          <w:lang w:val="en-US" w:eastAsia="zh-CN"/>
        </w:rPr>
      </w:pPr>
    </w:p>
    <w:p w14:paraId="28F875E3">
      <w:pPr>
        <w:numPr>
          <w:ilvl w:val="0"/>
          <w:numId w:val="0"/>
        </w:numPr>
        <w:adjustRightInd w:val="0"/>
        <w:snapToGrid w:val="0"/>
        <w:spacing w:line="600" w:lineRule="exact"/>
        <w:ind w:firstLine="600" w:firstLineChars="200"/>
        <w:jc w:val="right"/>
        <w:rPr>
          <w:rFonts w:hint="eastAsia" w:ascii="仿宋" w:hAnsi="仿宋" w:eastAsia="仿宋" w:cs="Times New Roman"/>
          <w:sz w:val="30"/>
          <w:szCs w:val="30"/>
          <w:highlight w:val="none"/>
          <w:lang w:val="zh-CN" w:eastAsia="zh-CN"/>
        </w:rPr>
      </w:pPr>
      <w:r>
        <w:rPr>
          <w:rFonts w:hint="eastAsia" w:ascii="仿宋" w:hAnsi="仿宋" w:eastAsia="仿宋" w:cs="Times New Roman"/>
          <w:sz w:val="30"/>
          <w:szCs w:val="30"/>
          <w:highlight w:val="none"/>
          <w:lang w:val="zh-CN" w:eastAsia="zh-CN"/>
        </w:rPr>
        <w:t>攀枝花市仁和区中坝乡人民政府</w:t>
      </w:r>
    </w:p>
    <w:p w14:paraId="5F0EFF08">
      <w:pPr>
        <w:numPr>
          <w:ilvl w:val="0"/>
          <w:numId w:val="0"/>
        </w:numPr>
        <w:adjustRightInd w:val="0"/>
        <w:snapToGrid w:val="0"/>
        <w:spacing w:line="600" w:lineRule="exact"/>
        <w:ind w:firstLine="600" w:firstLineChars="200"/>
        <w:jc w:val="center"/>
        <w:rPr>
          <w:rFonts w:hint="default" w:ascii="仿宋" w:hAnsi="仿宋" w:eastAsia="仿宋" w:cs="Times New Roman"/>
          <w:sz w:val="30"/>
          <w:szCs w:val="30"/>
          <w:highlight w:val="none"/>
          <w:lang w:val="zh-CN" w:eastAsia="zh-CN"/>
        </w:rPr>
      </w:pPr>
      <w:r>
        <w:rPr>
          <w:rFonts w:hint="eastAsia" w:ascii="仿宋" w:hAnsi="仿宋" w:eastAsia="仿宋" w:cs="Times New Roman"/>
          <w:sz w:val="30"/>
          <w:szCs w:val="30"/>
          <w:highlight w:val="none"/>
          <w:lang w:val="en-US" w:eastAsia="zh-CN"/>
        </w:rPr>
        <w:t xml:space="preserve">                      </w:t>
      </w:r>
      <w:r>
        <w:rPr>
          <w:rFonts w:hint="default" w:ascii="仿宋" w:hAnsi="仿宋" w:eastAsia="仿宋" w:cs="Times New Roman"/>
          <w:sz w:val="30"/>
          <w:szCs w:val="30"/>
          <w:highlight w:val="none"/>
          <w:lang w:val="zh-CN" w:eastAsia="zh-CN"/>
        </w:rPr>
        <w:t xml:space="preserve"> 20</w:t>
      </w:r>
      <w:r>
        <w:rPr>
          <w:rFonts w:hint="default" w:ascii="仿宋" w:hAnsi="仿宋" w:eastAsia="仿宋" w:cs="Times New Roman"/>
          <w:sz w:val="30"/>
          <w:szCs w:val="30"/>
          <w:highlight w:val="none"/>
          <w:lang w:val="en-US" w:eastAsia="zh-CN"/>
        </w:rPr>
        <w:t>2</w:t>
      </w:r>
      <w:r>
        <w:rPr>
          <w:rFonts w:hint="eastAsia" w:ascii="仿宋" w:hAnsi="仿宋" w:eastAsia="仿宋" w:cs="Times New Roman"/>
          <w:sz w:val="30"/>
          <w:szCs w:val="30"/>
          <w:highlight w:val="none"/>
          <w:lang w:val="en-US" w:eastAsia="zh-CN"/>
        </w:rPr>
        <w:t>5</w:t>
      </w:r>
      <w:r>
        <w:rPr>
          <w:rFonts w:hint="default" w:ascii="仿宋" w:hAnsi="仿宋" w:eastAsia="仿宋" w:cs="Times New Roman"/>
          <w:sz w:val="30"/>
          <w:szCs w:val="30"/>
          <w:highlight w:val="none"/>
          <w:lang w:val="zh-CN" w:eastAsia="zh-CN"/>
        </w:rPr>
        <w:t>年</w:t>
      </w:r>
      <w:r>
        <w:rPr>
          <w:rFonts w:hint="eastAsia" w:ascii="仿宋" w:hAnsi="仿宋" w:eastAsia="仿宋" w:cs="Times New Roman"/>
          <w:sz w:val="30"/>
          <w:szCs w:val="30"/>
          <w:highlight w:val="none"/>
          <w:lang w:val="en-US" w:eastAsia="zh-CN"/>
        </w:rPr>
        <w:t>5</w:t>
      </w:r>
      <w:r>
        <w:rPr>
          <w:rFonts w:hint="default" w:ascii="仿宋" w:hAnsi="仿宋" w:eastAsia="仿宋" w:cs="Times New Roman"/>
          <w:sz w:val="30"/>
          <w:szCs w:val="30"/>
          <w:highlight w:val="none"/>
          <w:lang w:val="zh-CN" w:eastAsia="zh-CN"/>
        </w:rPr>
        <w:t>月</w:t>
      </w:r>
      <w:r>
        <w:rPr>
          <w:rFonts w:hint="eastAsia" w:ascii="仿宋" w:hAnsi="仿宋" w:eastAsia="仿宋" w:cs="Times New Roman"/>
          <w:sz w:val="30"/>
          <w:szCs w:val="30"/>
          <w:highlight w:val="none"/>
          <w:lang w:val="en-US" w:eastAsia="zh-CN"/>
        </w:rPr>
        <w:t>19</w:t>
      </w:r>
      <w:r>
        <w:rPr>
          <w:rFonts w:hint="default" w:ascii="仿宋" w:hAnsi="仿宋" w:eastAsia="仿宋" w:cs="Times New Roman"/>
          <w:sz w:val="30"/>
          <w:szCs w:val="30"/>
          <w:highlight w:val="none"/>
          <w:lang w:val="zh-CN" w:eastAsia="zh-CN"/>
        </w:rPr>
        <w:t>日</w:t>
      </w:r>
    </w:p>
    <w:p w14:paraId="4D3EF803">
      <w:pPr>
        <w:numPr>
          <w:ilvl w:val="0"/>
          <w:numId w:val="0"/>
        </w:numPr>
        <w:adjustRightInd w:val="0"/>
        <w:snapToGrid w:val="0"/>
        <w:spacing w:line="600" w:lineRule="exact"/>
        <w:ind w:firstLine="600" w:firstLineChars="200"/>
        <w:jc w:val="right"/>
        <w:rPr>
          <w:rFonts w:hint="eastAsia" w:ascii="仿宋" w:hAnsi="仿宋" w:eastAsia="仿宋" w:cs="Times New Roman"/>
          <w:sz w:val="30"/>
          <w:szCs w:val="30"/>
          <w:highlight w:val="none"/>
          <w:lang w:val="en-US" w:eastAsia="zh-CN"/>
        </w:rPr>
      </w:pPr>
    </w:p>
    <w:p w14:paraId="6BC430F9">
      <w:pPr>
        <w:adjustRightInd w:val="0"/>
        <w:snapToGrid w:val="0"/>
        <w:spacing w:line="560" w:lineRule="exact"/>
        <w:rPr>
          <w:rFonts w:ascii="仿宋" w:hAnsi="仿宋" w:eastAsia="仿宋"/>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FZHTK">
    <w:altName w:val="宋体"/>
    <w:panose1 w:val="00000000000000000000"/>
    <w:charset w:val="86"/>
    <w:family w:val="swiss"/>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黑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E0B170"/>
    <w:multiLevelType w:val="singleLevel"/>
    <w:tmpl w:val="FEE0B170"/>
    <w:lvl w:ilvl="0" w:tentative="0">
      <w:start w:val="5"/>
      <w:numFmt w:val="chineseCounting"/>
      <w:suff w:val="nothing"/>
      <w:lvlText w:val="%1、"/>
      <w:lvlJc w:val="left"/>
      <w:rPr>
        <w:rFonts w:hint="eastAsia"/>
      </w:rPr>
    </w:lvl>
  </w:abstractNum>
  <w:abstractNum w:abstractNumId="1">
    <w:nsid w:val="092ED32B"/>
    <w:multiLevelType w:val="singleLevel"/>
    <w:tmpl w:val="092ED32B"/>
    <w:lvl w:ilvl="0" w:tentative="0">
      <w:start w:val="1"/>
      <w:numFmt w:val="chineseCounting"/>
      <w:suff w:val="nothing"/>
      <w:lvlText w:val="%1、"/>
      <w:lvlJc w:val="left"/>
      <w:rPr>
        <w:rFonts w:hint="eastAsia"/>
      </w:rPr>
    </w:lvl>
  </w:abstractNum>
  <w:abstractNum w:abstractNumId="2">
    <w:nsid w:val="23D1B799"/>
    <w:multiLevelType w:val="singleLevel"/>
    <w:tmpl w:val="23D1B799"/>
    <w:lvl w:ilvl="0" w:tentative="0">
      <w:start w:val="2"/>
      <w:numFmt w:val="chineseCounting"/>
      <w:suff w:val="nothing"/>
      <w:lvlText w:val="%1、"/>
      <w:lvlJc w:val="left"/>
      <w:pPr>
        <w:ind w:left="870" w:leftChars="0" w:firstLine="0" w:firstLineChars="0"/>
      </w:pPr>
      <w:rPr>
        <w:rFonts w:hint="eastAsia"/>
      </w:rPr>
    </w:lvl>
  </w:abstractNum>
  <w:abstractNum w:abstractNumId="3">
    <w:nsid w:val="48E8DED6"/>
    <w:multiLevelType w:val="singleLevel"/>
    <w:tmpl w:val="48E8DED6"/>
    <w:lvl w:ilvl="0" w:tentative="0">
      <w:start w:val="2"/>
      <w:numFmt w:val="chineseCounting"/>
      <w:suff w:val="nothing"/>
      <w:lvlText w:val="（%1）"/>
      <w:lvlJc w:val="left"/>
      <w:rPr>
        <w:rFonts w:hint="eastAsi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5OTA1YmZhM2IzNTcxODVkYjkxOGFkMGNjZjIzNGYifQ=="/>
  </w:docVars>
  <w:rsids>
    <w:rsidRoot w:val="291C455A"/>
    <w:rsid w:val="000A7552"/>
    <w:rsid w:val="001A1D1F"/>
    <w:rsid w:val="002324DA"/>
    <w:rsid w:val="002C7D28"/>
    <w:rsid w:val="00304E7A"/>
    <w:rsid w:val="00307DC8"/>
    <w:rsid w:val="003414A3"/>
    <w:rsid w:val="00462043"/>
    <w:rsid w:val="004F625E"/>
    <w:rsid w:val="00515A0C"/>
    <w:rsid w:val="00571A3B"/>
    <w:rsid w:val="006B2919"/>
    <w:rsid w:val="007401FA"/>
    <w:rsid w:val="00802DE3"/>
    <w:rsid w:val="00866E99"/>
    <w:rsid w:val="008C39CE"/>
    <w:rsid w:val="008C7AAF"/>
    <w:rsid w:val="009263B0"/>
    <w:rsid w:val="009E4B16"/>
    <w:rsid w:val="00A72503"/>
    <w:rsid w:val="00B954CE"/>
    <w:rsid w:val="00BC43F5"/>
    <w:rsid w:val="00C52DC3"/>
    <w:rsid w:val="00C60517"/>
    <w:rsid w:val="00CE6607"/>
    <w:rsid w:val="00DE4BC0"/>
    <w:rsid w:val="00E0731F"/>
    <w:rsid w:val="00E672D7"/>
    <w:rsid w:val="00EB26A1"/>
    <w:rsid w:val="00F37126"/>
    <w:rsid w:val="03554A7E"/>
    <w:rsid w:val="094A317E"/>
    <w:rsid w:val="0CCA7A8A"/>
    <w:rsid w:val="0ECF2B6F"/>
    <w:rsid w:val="0EDB478C"/>
    <w:rsid w:val="11401FB6"/>
    <w:rsid w:val="12972790"/>
    <w:rsid w:val="137D703E"/>
    <w:rsid w:val="13FA3651"/>
    <w:rsid w:val="149C69C1"/>
    <w:rsid w:val="171366DB"/>
    <w:rsid w:val="17254226"/>
    <w:rsid w:val="17DD38BD"/>
    <w:rsid w:val="19175D6A"/>
    <w:rsid w:val="1A9D49AE"/>
    <w:rsid w:val="1D0A2FE6"/>
    <w:rsid w:val="20067660"/>
    <w:rsid w:val="20E16560"/>
    <w:rsid w:val="21356B0D"/>
    <w:rsid w:val="2229730B"/>
    <w:rsid w:val="226513C9"/>
    <w:rsid w:val="23DF28E0"/>
    <w:rsid w:val="291C455A"/>
    <w:rsid w:val="2C726DB3"/>
    <w:rsid w:val="30223195"/>
    <w:rsid w:val="31DB338E"/>
    <w:rsid w:val="32FE291E"/>
    <w:rsid w:val="361D2048"/>
    <w:rsid w:val="367E499B"/>
    <w:rsid w:val="36926D0C"/>
    <w:rsid w:val="36970D1D"/>
    <w:rsid w:val="3740329F"/>
    <w:rsid w:val="3B684782"/>
    <w:rsid w:val="3D140F5C"/>
    <w:rsid w:val="40C77D13"/>
    <w:rsid w:val="43002288"/>
    <w:rsid w:val="447B2DE3"/>
    <w:rsid w:val="45F25354"/>
    <w:rsid w:val="468772B0"/>
    <w:rsid w:val="495B7943"/>
    <w:rsid w:val="4DAF2BCF"/>
    <w:rsid w:val="4DDB6F66"/>
    <w:rsid w:val="51F068ED"/>
    <w:rsid w:val="576E0F08"/>
    <w:rsid w:val="644645C9"/>
    <w:rsid w:val="646D5129"/>
    <w:rsid w:val="65242442"/>
    <w:rsid w:val="69223154"/>
    <w:rsid w:val="69E2660E"/>
    <w:rsid w:val="6B2A4A71"/>
    <w:rsid w:val="6D582FEE"/>
    <w:rsid w:val="6DB91413"/>
    <w:rsid w:val="6F7D168F"/>
    <w:rsid w:val="72802200"/>
    <w:rsid w:val="72F21DD2"/>
    <w:rsid w:val="767F61A7"/>
    <w:rsid w:val="792F2AEE"/>
    <w:rsid w:val="7DC75C09"/>
    <w:rsid w:val="7F5C05D3"/>
    <w:rsid w:val="BFFE83F2"/>
    <w:rsid w:val="D7FDD76B"/>
    <w:rsid w:val="FBF4804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qFormat="1" w:uiPriority="0" w:semiHidden="0"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0" w:semiHidden="0" w:name="header"/>
    <w:lsdException w:qFormat="1" w:unhideWhenUsed="0" w:uiPriority="0"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iPriority="1"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qFormat="1" w:unhideWhenUsed="0" w:uiPriority="0" w:semiHidden="0" w:name="Plain Text"/>
    <w:lsdException w:unhideWhenUsed="0" w:uiPriority="99" w:semiHidden="0" w:name="E-mail Signature"/>
    <w:lsdException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FZHTK" w:hAnsi="Times New Roman" w:eastAsia="FZHTK" w:cs="FZHTK"/>
      <w:color w:val="000000"/>
      <w:sz w:val="24"/>
      <w:szCs w:val="24"/>
      <w:lang w:val="en-US" w:eastAsia="zh-CN" w:bidi="ar-SA"/>
    </w:rPr>
  </w:style>
  <w:style w:type="paragraph" w:styleId="4">
    <w:name w:val="Plain Text"/>
    <w:basedOn w:val="1"/>
    <w:qFormat/>
    <w:uiPriority w:val="0"/>
    <w:rPr>
      <w:rFonts w:ascii="宋体" w:hAnsi="Courier New"/>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四号正文"/>
    <w:basedOn w:val="1"/>
    <w:qFormat/>
    <w:uiPriority w:val="0"/>
    <w:pPr>
      <w:spacing w:line="360" w:lineRule="auto"/>
    </w:pPr>
    <w:rPr>
      <w:rFonts w:ascii="??" w:hAnsi="??" w:eastAsia="宋体"/>
      <w:color w:val="000000"/>
      <w:kern w:val="0"/>
      <w:sz w:val="28"/>
      <w:szCs w:val="21"/>
      <w:lang w:val="zh-CN"/>
    </w:rPr>
  </w:style>
  <w:style w:type="character" w:customStyle="1" w:styleId="10">
    <w:name w:val="页眉 Char"/>
    <w:basedOn w:val="8"/>
    <w:link w:val="6"/>
    <w:qFormat/>
    <w:uiPriority w:val="0"/>
    <w:rPr>
      <w:rFonts w:ascii="Times New Roman" w:hAnsi="Times New Roman" w:eastAsia="仿宋_GB2312" w:cs="Times New Roman"/>
      <w:kern w:val="2"/>
      <w:sz w:val="18"/>
      <w:szCs w:val="18"/>
    </w:rPr>
  </w:style>
  <w:style w:type="character" w:customStyle="1" w:styleId="11">
    <w:name w:val="页脚 Char"/>
    <w:basedOn w:val="8"/>
    <w:link w:val="5"/>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1748</Words>
  <Characters>1819</Characters>
  <Lines>10</Lines>
  <Paragraphs>2</Paragraphs>
  <TotalTime>1</TotalTime>
  <ScaleCrop>false</ScaleCrop>
  <LinksUpToDate>false</LinksUpToDate>
  <CharactersWithSpaces>1850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2020-07-01T08:19:00Z</dcterms:created>
  <dc:creator>Administrator</dc:creator>
  <cp:lastModifiedBy>蓝天白云</cp:lastModifiedBy>
  <dcterms:modified xsi:type="dcterms:W3CDTF">2025-05-22T02:36:03Z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B5B22A90CCF142EBA8994267D128C0AC_13</vt:lpwstr>
  </property>
  <property fmtid="{D5CDD505-2E9C-101B-9397-08002B2CF9AE}" pid="4" name="KSOTemplateDocerSaveRecord">
    <vt:lpwstr>eyJoZGlkIjoiZTk4ZDY4NGNlODQwNDllOWJjM2RjMTg5ZWMwNjU0ZGIiLCJ1c2VySWQiOiIxNjUxMjE4MDg0In0=</vt:lpwstr>
  </property>
</Properties>
</file>