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FFD859">
      <w:pPr>
        <w:snapToGrid w:val="0"/>
        <w:spacing w:line="800" w:lineRule="exact"/>
        <w:jc w:val="center"/>
        <w:rPr>
          <w:rFonts w:eastAsia="仿宋_GB2312"/>
          <w:bCs/>
          <w:sz w:val="54"/>
          <w:szCs w:val="54"/>
        </w:rPr>
      </w:pPr>
      <w:r>
        <w:rPr>
          <w:rFonts w:hint="eastAsia" w:ascii="方正小标宋_GBK" w:eastAsia="方正小标宋_GBK"/>
          <w:bCs/>
          <w:color w:val="FF0000"/>
          <w:spacing w:val="30"/>
          <w:sz w:val="54"/>
          <w:szCs w:val="54"/>
        </w:rPr>
        <w:t>攀枝花市仁和区同德镇人民政府</w:t>
      </w:r>
    </w:p>
    <w:p w14:paraId="03D25B9F">
      <w:pPr>
        <w:spacing w:line="640" w:lineRule="exact"/>
        <w:jc w:val="right"/>
        <w:rPr>
          <w:rFonts w:ascii="宋体" w:hAnsi="宋体" w:eastAsia="宋体"/>
          <w:sz w:val="30"/>
          <w:szCs w:val="30"/>
        </w:rPr>
      </w:pPr>
      <w:r>
        <w:rPr>
          <w:rFonts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8890</wp:posOffset>
                </wp:positionV>
                <wp:extent cx="5486400" cy="60960"/>
                <wp:effectExtent l="0" t="19050" r="0" b="15240"/>
                <wp:wrapNone/>
                <wp:docPr id="37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5" name="直接连接符 3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style="position:absolute;left:0pt;margin-left:4.55pt;margin-top:0.7pt;height:4.8pt;width:432pt;z-index:251659264;mso-width-relative:page;mso-height-relative:page;" coordorigin="1620,2532" coordsize="8640,156" o:gfxdata="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r7D3z1QAA&#10;AAYBAAAPAAAAAAAAAAEAIAAAACIAAABkcnMvZG93bnJldi54bWxQSwECFAAUAAAACACHTuJAyu+8&#10;3pMCAABPBwAADgAAAAAAAAABACAAAAAkAQAAZHJzL2Uyb0RvYy54bWxQSwUGAAAAAAYABgBZAQAA&#10;KQYAAAAA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OMU8YcAAAADb&#10;AAAADwAAAGRycy9kb3ducmV2LnhtbEWPT2sCMRTE70K/Q3gFL6JZLYpsjVIE6bYe1FWQ3h6b193F&#10;zcs2iX/67ZuC4HGYmd8ws8XNNOJCzteWFQwHCQjiwuqaSwWH/ao/BeEDssbGMin4JQ+L+VNnhqm2&#10;V97RJQ+liBD2KSqoQmhTKX1RkUE/sC1x9L6tMxiidKXUDq8Rbho5SpKJNFhzXKiwpWVFxSk/GwVm&#10;Y97k1/r9nLvtx+fxZ51tT71Mqe7zMHkFEegWHuF7O9MKXs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4xTxh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q+4u70AAADb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lMO/1/SD9C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r7i7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52886780">
      <w:pPr>
        <w:pStyle w:val="8"/>
        <w:spacing w:line="600" w:lineRule="exact"/>
        <w:jc w:val="center"/>
        <w:rPr>
          <w:rFonts w:ascii="Times New Roman" w:hAnsi="Times New Roman" w:eastAsia="方正小标宋简体"/>
          <w:b w:val="0"/>
          <w:bCs w:val="0"/>
          <w:color w:val="auto"/>
          <w:kern w:val="2"/>
          <w:sz w:val="40"/>
          <w:szCs w:val="40"/>
        </w:rPr>
      </w:pP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专项预算项目支出绩效自评报告</w:t>
      </w:r>
    </w:p>
    <w:p w14:paraId="7E1DCF0A">
      <w:pPr>
        <w:pStyle w:val="8"/>
        <w:spacing w:line="600" w:lineRule="exact"/>
        <w:jc w:val="center"/>
        <w:rPr>
          <w:rFonts w:ascii="Times New Roman" w:hAnsi="Times New Roman" w:eastAsia="仿宋_GB2312"/>
          <w:color w:val="auto"/>
          <w:kern w:val="2"/>
          <w:sz w:val="32"/>
          <w:szCs w:val="32"/>
        </w:rPr>
      </w:pP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  <w:lang w:eastAsia="zh-CN"/>
        </w:rPr>
        <w:t>2023年区级森林草原防灭火经费</w:t>
      </w: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）</w:t>
      </w:r>
    </w:p>
    <w:p w14:paraId="024E4C5B">
      <w:pPr>
        <w:pStyle w:val="8"/>
        <w:spacing w:line="60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</w:p>
    <w:p w14:paraId="126A72A9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7D5D1C06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12C4C937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  <w:lang w:val="zh-CN"/>
        </w:rPr>
        <w:t>同德镇人民政府落实镇森林防火工作决策部署，切实加强宣传教育、检查值守、火源管控、隐患整治、巡护巡查等工作，确保村（社区）实现全年无森林火灾发生，确保群众生命财产安全。</w:t>
      </w:r>
    </w:p>
    <w:p w14:paraId="4E53FDEF">
      <w:pPr>
        <w:adjustRightInd w:val="0"/>
        <w:snapToGrid w:val="0"/>
        <w:spacing w:line="600" w:lineRule="exact"/>
        <w:ind w:firstLine="720"/>
        <w:rPr>
          <w:rFonts w:hint="eastAsia"/>
          <w:lang w:val="zh-CN"/>
        </w:rPr>
      </w:pPr>
      <w:r>
        <w:rPr>
          <w:lang w:val="zh-CN"/>
        </w:rPr>
        <w:t>2.项目立项、资金申报的依据</w:t>
      </w:r>
      <w:r>
        <w:rPr>
          <w:rFonts w:hint="eastAsia"/>
          <w:lang w:val="zh-CN"/>
        </w:rPr>
        <w:t>。</w:t>
      </w:r>
    </w:p>
    <w:p w14:paraId="354CDC79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根据防火卡点和巡山护林员人数等立项。</w:t>
      </w:r>
    </w:p>
    <w:p w14:paraId="108E7257">
      <w:pPr>
        <w:numPr>
          <w:ilvl w:val="0"/>
          <w:numId w:val="1"/>
        </w:num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资金管理办法制定情况，资金支持具体项目的条件、范围与支持方式概况</w:t>
      </w:r>
      <w:r>
        <w:rPr>
          <w:rFonts w:hint="eastAsia"/>
          <w:lang w:val="zh-CN"/>
        </w:rPr>
        <w:t>：因资金紧张未完成支付。</w:t>
      </w:r>
    </w:p>
    <w:p w14:paraId="2FB280AC">
      <w:pPr>
        <w:adjustRightInd w:val="0"/>
        <w:snapToGrid w:val="0"/>
        <w:spacing w:line="560" w:lineRule="exact"/>
        <w:ind w:firstLine="720"/>
        <w:rPr>
          <w:lang w:val="zh-CN"/>
        </w:rPr>
      </w:pPr>
      <w:r>
        <w:rPr>
          <w:lang w:val="zh-CN"/>
        </w:rPr>
        <w:t>4. 资金分配的原则及考虑因素。</w:t>
      </w:r>
    </w:p>
    <w:p w14:paraId="1D2765D4">
      <w:pPr>
        <w:adjustRightInd w:val="0"/>
        <w:snapToGrid w:val="0"/>
        <w:spacing w:line="560" w:lineRule="exact"/>
        <w:ind w:firstLine="720"/>
        <w:rPr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该项目申报内容与具体实施内容相符、申报目标合理可行，资金使用符合财政相关规定。</w:t>
      </w:r>
    </w:p>
    <w:p w14:paraId="0D6A88CF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5FFF31A9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1.</w:t>
      </w:r>
      <w:r>
        <w:rPr>
          <w:rFonts w:hint="eastAsia"/>
          <w:lang w:val="zh-CN"/>
        </w:rPr>
        <w:t>落实镇森林防火工作决策部署，确实加强宣传教育、检查值守、火源管控、隐患整治、巡护巡查等工作，确保村（社区）实现全年无森林火灾发生，确保群众生命财产安全。</w:t>
      </w:r>
    </w:p>
    <w:p w14:paraId="1B9329C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2.落实3个防火宣传卡点宣传值守，完成全镇森林火灾隐患排查整治全覆盖，督促注册护林员上线率在95%以上，执行村民挂牌轮流值守宣传防火，实现了全年无森林火灾发生。</w:t>
      </w:r>
    </w:p>
    <w:p w14:paraId="64FBE3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720"/>
        <w:textAlignment w:val="auto"/>
        <w:rPr>
          <w:lang w:val="zh-CN"/>
        </w:rPr>
      </w:pPr>
      <w:r>
        <w:rPr>
          <w:lang w:val="zh-CN"/>
        </w:rPr>
        <w:t>3.</w:t>
      </w:r>
      <w:r>
        <w:rPr>
          <w:rFonts w:hint="eastAsia"/>
          <w:lang w:val="zh-CN"/>
        </w:rPr>
        <w:t>该项目</w:t>
      </w:r>
      <w:r>
        <w:rPr>
          <w:lang w:val="zh-CN"/>
        </w:rPr>
        <w:t>申报内容与实际相符，申报目标合理可行。</w:t>
      </w:r>
    </w:p>
    <w:p w14:paraId="1CEC3123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59BB8FBE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ascii="Times New Roman" w:hAnsi="Times New Roman" w:cs="Times New Roman"/>
          <w:lang w:val="zh-CN"/>
        </w:rPr>
        <w:t>首先明确自评目标，再制定自评方案，通过分析成本、质量等形成自评打分表和自评报告</w:t>
      </w:r>
      <w:r>
        <w:rPr>
          <w:lang w:val="zh-CN"/>
        </w:rPr>
        <w:t>。</w:t>
      </w:r>
    </w:p>
    <w:p w14:paraId="1E967CCB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736B52A5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5AE5CF40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项目资金批复</w:t>
      </w:r>
      <w:r>
        <w:rPr>
          <w:rFonts w:hint="eastAsia"/>
          <w:lang w:val="zh-CN"/>
        </w:rPr>
        <w:t>金额为</w:t>
      </w:r>
      <w:r>
        <w:rPr>
          <w:rFonts w:hint="eastAsia"/>
          <w:lang w:val="en-US" w:eastAsia="zh-CN"/>
        </w:rPr>
        <w:t>0.2万元，无</w:t>
      </w:r>
      <w:r>
        <w:rPr>
          <w:lang w:val="zh-CN"/>
        </w:rPr>
        <w:t>预算调整。</w:t>
      </w:r>
    </w:p>
    <w:p w14:paraId="0B33E47D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（二）资金计划、到位及使用情况。</w:t>
      </w:r>
    </w:p>
    <w:p w14:paraId="13621174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1．资金计划。</w:t>
      </w:r>
      <w:r>
        <w:rPr>
          <w:lang w:val="zh-CN"/>
        </w:rPr>
        <w:t>该项目</w:t>
      </w:r>
      <w:r>
        <w:rPr>
          <w:rFonts w:hint="eastAsia"/>
          <w:lang w:val="zh-CN"/>
        </w:rPr>
        <w:t>资金为</w:t>
      </w:r>
      <w:r>
        <w:rPr>
          <w:rFonts w:hint="eastAsia"/>
          <w:lang w:val="en-US" w:eastAsia="zh-CN"/>
        </w:rPr>
        <w:t>0.2万元，</w:t>
      </w:r>
      <w:r>
        <w:rPr>
          <w:rFonts w:hint="eastAsia"/>
          <w:lang w:val="zh-CN"/>
        </w:rPr>
        <w:t>属于</w:t>
      </w:r>
      <w:r>
        <w:rPr>
          <w:rFonts w:hint="eastAsia"/>
          <w:lang w:val="en-US" w:eastAsia="zh-CN"/>
        </w:rPr>
        <w:t>2023年区级森林草原防灭火经费。</w:t>
      </w:r>
    </w:p>
    <w:p w14:paraId="586DD2D6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2．资金到位</w:t>
      </w:r>
      <w:r>
        <w:rPr>
          <w:rFonts w:hint="eastAsia" w:eastAsia="楷体_GB2312"/>
          <w:lang w:val="zh-CN"/>
        </w:rPr>
        <w:t>：</w:t>
      </w:r>
      <w:r>
        <w:rPr>
          <w:rFonts w:hint="eastAsia"/>
          <w:lang w:val="zh-CN"/>
        </w:rPr>
        <w:t>该资金</w:t>
      </w:r>
      <w:r>
        <w:rPr>
          <w:lang w:val="zh-CN"/>
        </w:rPr>
        <w:t>未到位。</w:t>
      </w:r>
    </w:p>
    <w:p w14:paraId="22281135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3．资金使用</w:t>
      </w:r>
      <w:r>
        <w:rPr>
          <w:rFonts w:hint="eastAsia" w:eastAsia="楷体_GB2312"/>
          <w:lang w:val="zh-CN"/>
        </w:rPr>
        <w:t>：</w:t>
      </w:r>
      <w:r>
        <w:rPr>
          <w:rFonts w:hint="eastAsia"/>
          <w:lang w:val="zh-CN"/>
        </w:rPr>
        <w:t>该资金</w:t>
      </w:r>
      <w:r>
        <w:rPr>
          <w:lang w:val="zh-CN"/>
        </w:rPr>
        <w:t>未</w:t>
      </w:r>
      <w:r>
        <w:rPr>
          <w:rFonts w:hint="eastAsia"/>
          <w:lang w:val="zh-CN"/>
        </w:rPr>
        <w:t>支付</w:t>
      </w:r>
      <w:r>
        <w:rPr>
          <w:lang w:val="zh-CN"/>
        </w:rPr>
        <w:t>。</w:t>
      </w:r>
    </w:p>
    <w:p w14:paraId="38CF191E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2274168B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该</w:t>
      </w:r>
      <w:r>
        <w:rPr>
          <w:lang w:val="zh-CN"/>
        </w:rPr>
        <w:t>项目务管理制度健全，严格执行</w:t>
      </w:r>
      <w:r>
        <w:rPr>
          <w:rFonts w:hint="eastAsia"/>
          <w:lang w:val="zh-CN"/>
        </w:rPr>
        <w:t>了</w:t>
      </w:r>
      <w:r>
        <w:rPr>
          <w:lang w:val="zh-CN"/>
        </w:rPr>
        <w:t>财务管理制度，账务处理及时，会计核算规范。</w:t>
      </w:r>
    </w:p>
    <w:p w14:paraId="5A8293B5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三、项目实施及管理情况</w:t>
      </w:r>
    </w:p>
    <w:p w14:paraId="556B9F2A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</w:t>
      </w:r>
      <w:r>
        <w:rPr>
          <w:rFonts w:hint="eastAsia" w:ascii="Times New Roman" w:hAnsi="Times New Roman" w:cs="Times New Roman"/>
          <w:lang w:val="zh-CN"/>
        </w:rPr>
        <w:t>按照年初制定的计划，分别实施，实施流程均对照文件严格按照有关规定执行。</w:t>
      </w:r>
    </w:p>
    <w:p w14:paraId="1D4884AF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5A0EEDD8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70E2460A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hint="eastAsia"/>
          <w:lang w:val="zh-CN"/>
        </w:rPr>
        <w:t>保障</w:t>
      </w:r>
      <w:r>
        <w:rPr>
          <w:rFonts w:hint="eastAsia"/>
          <w:lang w:val="en-US" w:eastAsia="zh-CN"/>
        </w:rPr>
        <w:t>2024年3处防火卡点值守，提高森林火灾下降率，降低森林火灾受害率，该项目严格按照财经纪律执行，成本合理，无违规情况。</w:t>
      </w:r>
    </w:p>
    <w:p w14:paraId="4D2A7E05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7026933F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落实镇森林防火工作决策部署，确实加强宣传教育、检查值守、火源管控、隐患整治、巡护巡查等工作，确保村（社区）实现全年无森林火灾发生，确保群众生命财产安全</w:t>
      </w:r>
      <w:r>
        <w:rPr>
          <w:lang w:val="zh-CN"/>
        </w:rPr>
        <w:t>。</w:t>
      </w:r>
    </w:p>
    <w:p w14:paraId="30A78600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3C7398B6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57CE31BD">
      <w:pPr>
        <w:adjustRightInd w:val="0"/>
        <w:snapToGrid w:val="0"/>
        <w:spacing w:line="600" w:lineRule="exact"/>
        <w:ind w:firstLine="640" w:firstLineChars="200"/>
        <w:rPr>
          <w:bdr w:val="single" w:color="auto" w:sz="4" w:space="0"/>
          <w:lang w:val="zh-CN"/>
        </w:rPr>
      </w:pPr>
      <w:r>
        <w:rPr>
          <w:rFonts w:hint="eastAsia"/>
          <w:lang w:val="zh-CN"/>
        </w:rPr>
        <w:t>该项目综合评分</w:t>
      </w:r>
      <w:r>
        <w:rPr>
          <w:rFonts w:hint="eastAsia"/>
          <w:lang w:val="en-US" w:eastAsia="zh-CN"/>
        </w:rPr>
        <w:t>92分</w:t>
      </w:r>
      <w:r>
        <w:rPr>
          <w:lang w:val="zh-CN"/>
        </w:rPr>
        <w:t>。</w:t>
      </w:r>
    </w:p>
    <w:p w14:paraId="64578A53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0AE2848A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资金未支付到位</w:t>
      </w:r>
      <w:r>
        <w:rPr>
          <w:lang w:val="zh-CN"/>
        </w:rPr>
        <w:t>。</w:t>
      </w:r>
      <w:r>
        <w:rPr>
          <w:lang w:val="zh-CN"/>
        </w:rPr>
        <w:tab/>
      </w:r>
    </w:p>
    <w:p w14:paraId="7286B3FB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73D65F9D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加大资金支付力度</w:t>
      </w:r>
      <w:r>
        <w:rPr>
          <w:lang w:val="zh-CN"/>
        </w:rPr>
        <w:t>。</w:t>
      </w:r>
    </w:p>
    <w:p w14:paraId="6500123E">
      <w:pPr>
        <w:pStyle w:val="2"/>
        <w:rPr>
          <w:lang w:val="zh-CN"/>
        </w:rPr>
      </w:pPr>
    </w:p>
    <w:p w14:paraId="6F4243CF">
      <w:pPr>
        <w:rPr>
          <w:lang w:val="zh-CN"/>
        </w:rPr>
      </w:pPr>
    </w:p>
    <w:p w14:paraId="696B9C9B">
      <w:pPr>
        <w:pStyle w:val="2"/>
        <w:rPr>
          <w:lang w:val="zh-CN"/>
        </w:rPr>
      </w:pPr>
    </w:p>
    <w:p w14:paraId="45803E96"/>
    <w:p w14:paraId="49735CC1">
      <w:pPr>
        <w:adjustRightInd w:val="0"/>
        <w:snapToGrid w:val="0"/>
        <w:spacing w:line="560" w:lineRule="exact"/>
        <w:ind w:firstLine="3840" w:firstLineChars="1200"/>
        <w:rPr>
          <w:rFonts w:hint="eastAsia" w:cs="Times New Roman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7789545</wp:posOffset>
                </wp:positionV>
                <wp:extent cx="5486400" cy="60960"/>
                <wp:effectExtent l="0" t="4445" r="0" b="29845"/>
                <wp:wrapNone/>
                <wp:docPr id="3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1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3.85pt;margin-top:613.35pt;height:4.8pt;width:432pt;rotation:11796480f;z-index:251660288;mso-width-relative:page;mso-height-relative:page;" coordorigin="1620,2532" coordsize="8640,156" o:gfxdata="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xQnUB9gAAAALAQAADwAAAAAA&#10;AAABACAAAAAiAAAAZHJzL2Rvd25yZXYueG1sUEsBAhQAFAAAAAgAh07iQEELMp6FAgAAHwcAAA4A&#10;AAAAAAAAAQAgAAAAJwEAAGRycy9lMm9Eb2MueG1sUEsFBgAAAAAGAAYAWQEAAB4GAAAAAA=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Vas6+b0AAADa&#10;AAAADwAAAGRycy9kb3ducmV2LnhtbEVPS2vCQBC+F/wPywi9FLOxhyLRTSiCmNZDbRRKb0N2mgSz&#10;s3F3ffTfdwWhp+Hje86iuJpenMn5zrKCaZKCIK6t7rhRsN+tJjMQPiBr7C2Tgl/yUOSjhwVm2l74&#10;k85VaEQMYZ+hgjaEIZPS1y0Z9IkdiCP3Y53BEKFrpHZ4ieGml89p+iINdhwbWhxo2VJ9qE5Ggfkw&#10;r/J7sz5Vbvv2/nXclNvDU6nU43iazkEEuoZ/8d1d6jgfbq/crs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zr5vQAA&#10;ANo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z82U87wAAADa&#10;AAAADwAAAGRycy9kb3ducmV2LnhtbEWPQWvCQBSE7wX/w/KE3upuPISSuoqIhdKeakXo7ZF9JjHZ&#10;tzH7Gu2/7wpCj8PMfMMsVlffqZGG2AS2kM0MKOIyuIYrC/uv16dnUFGQHXaBycIvRVgtJw8LLFy4&#10;8CeNO6lUgnAs0EIt0hdax7Imj3EWeuLkHcPgUZIcKu0GvCS47/TcmFx7bDgt1NjTpqay3f14C5Kf&#10;5ODy83ub7dvDt/kwo1lvrX2cZuYFlNBV/sP39puzMIfblXQD9P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/NlPO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cs="Times New Roman"/>
          <w:kern w:val="2"/>
          <w:sz w:val="32"/>
          <w:szCs w:val="32"/>
          <w:lang w:val="zh-CN" w:eastAsia="zh-CN" w:bidi="ar-SA"/>
        </w:rPr>
        <w:t>攀枝花市仁和区同德镇人民政府</w:t>
      </w:r>
    </w:p>
    <w:p w14:paraId="1EED0B46">
      <w:pPr>
        <w:pStyle w:val="2"/>
        <w:ind w:firstLine="4160" w:firstLineChars="1300"/>
        <w:rPr>
          <w:rFonts w:hint="eastAsia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2025年5月16日</w:t>
      </w:r>
    </w:p>
    <w:p w14:paraId="2DE45F3E">
      <w:bookmarkStart w:id="0" w:name="_GoBack"/>
      <w:bookmarkEnd w:id="0"/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1341120</wp:posOffset>
                </wp:positionV>
                <wp:extent cx="5351780" cy="76200"/>
                <wp:effectExtent l="0" t="4445" r="1270" b="33655"/>
                <wp:wrapNone/>
                <wp:docPr id="4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351780" cy="76200"/>
                          <a:chOff x="1620" y="2532"/>
                          <a:chExt cx="8640" cy="156"/>
                        </a:xfrm>
                      </wpg:grpSpPr>
                      <wps:wsp>
                        <wps:cNvPr id="5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2.7pt;margin-top:105.6pt;height:6pt;width:421.4pt;rotation:11796480f;z-index:251661312;mso-width-relative:page;mso-height-relative:page;" coordorigin="1620,2532" coordsize="8640,156" o:gfxdata="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HVY9w9gAAAAJAQAADwAAAAAA&#10;AAABACAAAAAiAAAAZHJzL2Rvd25yZXYueG1sUEsBAhQAFAAAAAgAh07iQDPf4HyFAgAAHwcAAA4A&#10;AAAAAAAAAQAgAAAAJwEAAGRycy9lMm9Eb2MueG1sUEsFBgAAAAAGAAYAWQEAAB4GAAAAAA=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KpA8+r8AAADa&#10;AAAADwAAAGRycy9kb3ducmV2LnhtbEWPT2vCQBTE74LfYXlCL6VuLLRIdBNEKE3roRoL4u2RfSbB&#10;7Nt0d/3Tb98tCB6HmfkNM8+vphNncr61rGAyTkAQV1a3XCv43r49TUH4gKyxs0wKfslDng0Hc0y1&#10;vfCGzmWoRYSwT1FBE0KfSumrhgz6se2Jo3ewzmCI0tVSO7xEuOnkc5K8SoMtx4UGe1o2VB3Lk1Fg&#10;vsxC7lfvp9KtPz53P6tifXwslHoYTZIZiEDXcA/f2oVW8AL/V+INk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qQPPq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sPaS8LwAAADa&#10;AAAADwAAAGRycy9kb3ducmV2LnhtbEWPQWvCQBSE70L/w/IKveluPARJXUVKC9KetCJ4e2Rfk5js&#10;2zT7GvXfu4VCj8PMfMMs11ffqZGG2AS2kM0MKOIyuIYrC4fPt+kCVBRkh11gsnCjCOvVw2SJhQsX&#10;3tG4l0olCMcCLdQifaF1LGvyGGehJ07eVxg8SpJDpd2AlwT3nZ4bk2uPDaeFGnt6qals9z/eguRn&#10;Obr8+73NDu3xZD7MaDav1j49ZuYZlNBV/sN/7a2zkMPvlXQD9O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2kvC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073799A-ED84-4B30-9DD7-85596538455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00E6420F-BBA8-4D9A-B2D0-647220A2077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B5E900B1-DD37-48AC-8D73-B1A0B941E371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731D6FAF-14A1-4888-B672-869D2BB4591E}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5" w:fontKey="{2CBE4CE8-E2C7-42C7-B1F9-EDFB29DA5BE9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CFD833A9-E75B-4B2C-BC8A-32BE948C97E2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8A35D5"/>
    <w:multiLevelType w:val="singleLevel"/>
    <w:tmpl w:val="858A35D5"/>
    <w:lvl w:ilvl="0" w:tentative="0">
      <w:start w:val="3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D4D51"/>
    <w:rsid w:val="002043DE"/>
    <w:rsid w:val="003E0697"/>
    <w:rsid w:val="007E5142"/>
    <w:rsid w:val="009137C6"/>
    <w:rsid w:val="00993141"/>
    <w:rsid w:val="00A51A86"/>
    <w:rsid w:val="00B04AD2"/>
    <w:rsid w:val="00EB3EED"/>
    <w:rsid w:val="04D255BF"/>
    <w:rsid w:val="1C25106F"/>
    <w:rsid w:val="1D8A4831"/>
    <w:rsid w:val="1DCD3429"/>
    <w:rsid w:val="22AD555F"/>
    <w:rsid w:val="232F79CA"/>
    <w:rsid w:val="268C218D"/>
    <w:rsid w:val="27117A20"/>
    <w:rsid w:val="2AF86ED7"/>
    <w:rsid w:val="2B385C88"/>
    <w:rsid w:val="35874596"/>
    <w:rsid w:val="367330CC"/>
    <w:rsid w:val="38A6346D"/>
    <w:rsid w:val="3EEC4EF4"/>
    <w:rsid w:val="4DA4585D"/>
    <w:rsid w:val="53A849CE"/>
    <w:rsid w:val="578802BC"/>
    <w:rsid w:val="5FC52ECB"/>
    <w:rsid w:val="65A672FB"/>
    <w:rsid w:val="74A708C5"/>
    <w:rsid w:val="771D4D51"/>
    <w:rsid w:val="78F148D9"/>
    <w:rsid w:val="7962625D"/>
    <w:rsid w:val="7BB51BEE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1228</Words>
  <Characters>1267</Characters>
  <Lines>9</Lines>
  <Paragraphs>2</Paragraphs>
  <TotalTime>0</TotalTime>
  <ScaleCrop>false</ScaleCrop>
  <LinksUpToDate>false</LinksUpToDate>
  <CharactersWithSpaces>1277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叶臣洁</cp:lastModifiedBy>
  <dcterms:modified xsi:type="dcterms:W3CDTF">2025-05-15T08:39:28Z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eyJoZGlkIjoiMDc4MTA2NzJiZWFkMDhlMjVhZmFmZWYzNzRkNzZiOWIiLCJ1c2VySWQiOiIxNjU1MDIyNjc0In0=</vt:lpwstr>
  </property>
  <property fmtid="{D5CDD505-2E9C-101B-9397-08002B2CF9AE}" pid="4" name="ICV">
    <vt:lpwstr>877866F26152446389B040254CB1BC51_12</vt:lpwstr>
  </property>
</Properties>
</file>