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14BD1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507365</wp:posOffset>
                </wp:positionV>
                <wp:extent cx="5486400" cy="60960"/>
                <wp:effectExtent l="0" t="19050" r="0" b="15240"/>
                <wp:wrapNone/>
                <wp:docPr id="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17930" y="200152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8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3.05pt;margin-top:39.95pt;height:4.8pt;width:432pt;z-index:251659264;mso-width-relative:page;mso-height-relative:page;" coordorigin="1620,2532" coordsize="8640,156" o:gfxdata="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g2Xu29gAAAAHAQAADwAAAAAAAAABACAAAAAiAAAAZHJzL2Rvd25yZXYueG1sUEsBAhQA&#10;FAAAAAgAh07iQHeM7gudAgAAWAcAAA4AAAAAAAAAAQAgAAAAJwEAAGRycy9lMm9Eb2MueG1sUEsF&#10;BgAAAAAGAAYAWQEAADYGAAAAAA==&#10;">
                <o:lock v:ext="edit" aspectratio="f"/>
                <v:line id="直接连接符 35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接连接符 36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25B36A5D">
      <w:pPr>
        <w:pStyle w:val="8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5B87CE39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攀枝花市仁和区同德镇人民政府</w:t>
      </w:r>
    </w:p>
    <w:p w14:paraId="791B507C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eastAsia="zh-CN"/>
        </w:rPr>
        <w:t>关于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42E1BE02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2017年重点区域建设道中桥村土地整理项目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7E338083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2865515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27545B0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70013E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/>
          <w:lang w:val="zh-CN" w:eastAsia="zh-CN"/>
        </w:rPr>
        <w:t>项目主管部门</w:t>
      </w:r>
      <w:r>
        <w:rPr>
          <w:rFonts w:hint="eastAsia"/>
          <w:lang w:val="zh-CN"/>
        </w:rPr>
        <w:t>攀枝花市仁和区农业农村局负责此次项目实施、设计、监理单位选择的技术指导。</w:t>
      </w:r>
    </w:p>
    <w:p w14:paraId="6350C6C2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依据《关于同德镇道中桥村土地整理项目实施方案的批复》（攀仁农牧〔2018〕27号）</w:t>
      </w:r>
      <w:r>
        <w:rPr>
          <w:rFonts w:hint="eastAsia" w:cs="Times New Roman"/>
          <w:lang w:val="zh-CN" w:eastAsia="zh-CN"/>
        </w:rPr>
        <w:t>确定实施方案</w:t>
      </w:r>
      <w:r>
        <w:rPr>
          <w:rFonts w:hint="eastAsia" w:ascii="Times New Roman" w:hAnsi="Times New Roman" w:cs="Times New Roman"/>
          <w:lang w:val="zh-CN" w:eastAsia="zh-CN"/>
        </w:rPr>
        <w:t>申报资金。</w:t>
      </w:r>
    </w:p>
    <w:p w14:paraId="63501ED4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cs="Times New Roman"/>
          <w:lang w:val="zh-CN" w:eastAsia="zh-CN"/>
        </w:rPr>
        <w:t>按照施工合同约定的支付方式进行资金拨付，拨付对象为施工单位，支持方式为转账</w:t>
      </w:r>
      <w:r>
        <w:rPr>
          <w:rFonts w:hint="eastAsia" w:ascii="Times New Roman" w:hAnsi="Times New Roman" w:cs="Times New Roman"/>
          <w:lang w:val="zh-CN" w:eastAsia="zh-CN"/>
        </w:rPr>
        <w:t>。</w:t>
      </w:r>
    </w:p>
    <w:p w14:paraId="56691B5A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根据工程量清单进行资金分配。</w:t>
      </w:r>
    </w:p>
    <w:p w14:paraId="76A533A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29168E0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 xml:space="preserve">1. </w:t>
      </w:r>
      <w:r>
        <w:rPr>
          <w:rFonts w:hint="eastAsia"/>
          <w:lang w:val="zh-CN"/>
        </w:rPr>
        <w:t>建设高标准农田200亩；整治灌渠5条，总长6.94km，衬砌方式为C20砼；新建蓄水池54口；整治田间机耕道10条，总长4.681km，路面采用18cm厚才25砼铺筑；技术培训500人次，增施有机肥200亩。</w:t>
      </w:r>
    </w:p>
    <w:p w14:paraId="6C9880DD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zh-CN"/>
        </w:rPr>
        <w:t>水池补助农户数</w:t>
      </w:r>
      <w:r>
        <w:rPr>
          <w:rFonts w:hint="eastAsia" w:cs="Times New Roman"/>
          <w:lang w:val="en-US" w:eastAsia="zh-CN"/>
        </w:rPr>
        <w:t>11户</w:t>
      </w:r>
      <w:r>
        <w:rPr>
          <w:rFonts w:hint="eastAsia" w:ascii="Times New Roman" w:hAnsi="Times New Roman" w:cs="Times New Roman"/>
          <w:lang w:val="en-US" w:eastAsia="zh-CN"/>
        </w:rPr>
        <w:t>，验收合格率100%，按工作计划≤1年，改善农产品运输能力，群众满意度≥95%，计划成本219022.99元。该项目已完工。</w:t>
      </w:r>
    </w:p>
    <w:p w14:paraId="6F1F551E"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分析评价申报内容与实际相符，申报目标合理可行。</w:t>
      </w:r>
    </w:p>
    <w:p w14:paraId="5EBE15C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221D798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根据资金使用效率、群众采访满意度、工程建设进度综合评分</w:t>
      </w:r>
      <w:r>
        <w:rPr>
          <w:lang w:val="zh-CN"/>
        </w:rPr>
        <w:t>。</w:t>
      </w:r>
    </w:p>
    <w:p w14:paraId="0487A21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7CC55FE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4DCB70F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根据《关于下达2017年重点区域建设补助资金的通知》（攀财预〔2017〕39号）文件，确定了我镇实施2017年重点区域建设道中桥村土地整理项目的目标任务及资金分配情况，该项目符合资金管理办法等相关规定</w:t>
      </w:r>
      <w:r>
        <w:rPr>
          <w:lang w:val="zh-CN"/>
        </w:rPr>
        <w:t>。</w:t>
      </w:r>
    </w:p>
    <w:p w14:paraId="62ECAF3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43EE9AAB">
      <w:pPr>
        <w:pStyle w:val="2"/>
        <w:rPr>
          <w:rFonts w:hint="default"/>
          <w:lang w:val="en-US"/>
        </w:rPr>
      </w:pPr>
      <w:r>
        <w:rPr>
          <w:rFonts w:hint="eastAsia" w:ascii="Times New Roman" w:hAnsi="Times New Roman" w:cs="Times New Roman"/>
          <w:lang w:val="zh-CN"/>
        </w:rPr>
        <w:t>该项目资金来源是财政资金，预算项目资金</w:t>
      </w:r>
      <w:r>
        <w:rPr>
          <w:rFonts w:hint="eastAsia" w:cs="Times New Roman"/>
          <w:lang w:val="en-US" w:eastAsia="zh-CN"/>
        </w:rPr>
        <w:t>21.9</w:t>
      </w:r>
      <w:r>
        <w:rPr>
          <w:rFonts w:hint="eastAsia" w:ascii="Times New Roman" w:hAnsi="Times New Roman" w:cs="Times New Roman"/>
          <w:lang w:val="zh-CN"/>
        </w:rPr>
        <w:t>万元</w:t>
      </w:r>
      <w:r>
        <w:rPr>
          <w:rFonts w:hint="eastAsia" w:cs="Times New Roman"/>
          <w:lang w:val="zh-CN"/>
        </w:rPr>
        <w:t>。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资金紧张未到位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，资金到位率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0%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。该项目资金的实际支出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万元，支付进度为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%，支付依据合规合法</w:t>
      </w:r>
      <w:r>
        <w:rPr>
          <w:rFonts w:hint="eastAsia" w:ascii="Times New Roman" w:hAnsi="Times New Roman" w:cs="Times New Roman"/>
          <w:kern w:val="2"/>
          <w:sz w:val="32"/>
          <w:szCs w:val="32"/>
          <w:lang w:val="zh-CN" w:eastAsia="zh-CN" w:bidi="ar-SA"/>
        </w:rPr>
        <w:t>。</w:t>
      </w:r>
    </w:p>
    <w:p w14:paraId="720EF50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684A07F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我单位财务管理制度健全，严格执行财务管理制度，账务处理及时，会计核算规范</w:t>
      </w:r>
      <w:r>
        <w:rPr>
          <w:lang w:val="zh-CN"/>
        </w:rPr>
        <w:t>。</w:t>
      </w:r>
    </w:p>
    <w:p w14:paraId="77475EF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三、项目实施及管理情况</w:t>
      </w:r>
    </w:p>
    <w:p w14:paraId="281463F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45803567">
      <w:pPr>
        <w:pStyle w:val="2"/>
        <w:rPr>
          <w:lang w:val="zh-CN"/>
        </w:rPr>
      </w:pPr>
      <w:r>
        <w:rPr>
          <w:rFonts w:hint="eastAsia"/>
          <w:lang w:val="zh-CN"/>
        </w:rPr>
        <w:t>该项目由仁和区同德镇人民政府主管，同德镇项目办管理，财政所负责资金发放。</w:t>
      </w:r>
    </w:p>
    <w:p w14:paraId="5C6E32C8"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项目管理情况。</w:t>
      </w:r>
    </w:p>
    <w:p w14:paraId="79EE91C1">
      <w:pPr>
        <w:pStyle w:val="2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我单位严格执行相关法律法规及项目管理制度，加强项目管理。</w:t>
      </w:r>
    </w:p>
    <w:p w14:paraId="3EBCE252">
      <w:pPr>
        <w:numPr>
          <w:ilvl w:val="0"/>
          <w:numId w:val="3"/>
        </w:numPr>
        <w:adjustRightInd w:val="0"/>
        <w:snapToGrid w:val="0"/>
        <w:spacing w:line="600" w:lineRule="exact"/>
        <w:ind w:left="0" w:leftChars="0" w:firstLine="720" w:firstLineChars="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项目监管情况。</w:t>
      </w:r>
    </w:p>
    <w:p w14:paraId="5001EC5A">
      <w:pPr>
        <w:pStyle w:val="2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人大、纪委对村（社区）干部工作采取年终考评监督。</w:t>
      </w:r>
    </w:p>
    <w:p w14:paraId="1545580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4CD662F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4250A78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建设高标准农田200亩；整治灌渠5条，总长6.94km，衬砌方式为C20砼；新建蓄水池54口；整治田间机耕道10条，总长4.681km，路面采用18cm厚才25砼铺筑；技术培训500人次，增施有机肥200亩，未完成资金拨付</w:t>
      </w:r>
      <w:r>
        <w:rPr>
          <w:lang w:val="zh-CN"/>
        </w:rPr>
        <w:t>。</w:t>
      </w:r>
    </w:p>
    <w:p w14:paraId="2C4467D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7BA0DC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已完成绩效指标水池补助农户数11户，验收合格率100%，按工作计划≤1年，改善农产品运输能力，群众满意度≥95%；未完成计划成本219022.99元</w:t>
      </w:r>
      <w:r>
        <w:rPr>
          <w:lang w:val="zh-CN"/>
        </w:rPr>
        <w:t>。</w:t>
      </w:r>
    </w:p>
    <w:p w14:paraId="6157846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5756F0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6867B3BF">
      <w:pPr>
        <w:adjustRightInd w:val="0"/>
        <w:snapToGrid w:val="0"/>
        <w:spacing w:line="600" w:lineRule="exact"/>
        <w:ind w:firstLine="654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项目综合得分</w:t>
      </w:r>
      <w:r>
        <w:rPr>
          <w:rFonts w:hint="eastAsia"/>
          <w:lang w:val="en-US" w:eastAsia="zh-CN"/>
        </w:rPr>
        <w:t>90</w:t>
      </w:r>
      <w:r>
        <w:rPr>
          <w:rFonts w:hint="eastAsia"/>
          <w:lang w:val="zh-CN"/>
        </w:rPr>
        <w:t>分（满分100），社会效益显著</w:t>
      </w:r>
      <w:r>
        <w:rPr>
          <w:lang w:val="zh-CN"/>
        </w:rPr>
        <w:t>。</w:t>
      </w:r>
    </w:p>
    <w:p w14:paraId="7468C2F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3AA4F9AD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资金未及时支付</w:t>
      </w:r>
      <w:r>
        <w:rPr>
          <w:lang w:val="zh-CN"/>
        </w:rPr>
        <w:t>。</w:t>
      </w:r>
      <w:r>
        <w:rPr>
          <w:lang w:val="zh-CN"/>
        </w:rPr>
        <w:tab/>
      </w:r>
    </w:p>
    <w:p w14:paraId="75E2D45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0F38C7CD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加大资金支付力度</w:t>
      </w:r>
      <w:r>
        <w:rPr>
          <w:lang w:val="zh-CN"/>
        </w:rPr>
        <w:t>。</w:t>
      </w:r>
    </w:p>
    <w:p w14:paraId="30D347B9">
      <w:pPr>
        <w:pStyle w:val="2"/>
        <w:rPr>
          <w:lang w:val="zh-CN"/>
        </w:rPr>
      </w:pPr>
    </w:p>
    <w:p w14:paraId="54574078">
      <w:pPr>
        <w:rPr>
          <w:lang w:val="zh-CN"/>
        </w:rPr>
      </w:pPr>
    </w:p>
    <w:p w14:paraId="74A46E85">
      <w:pPr>
        <w:pStyle w:val="2"/>
        <w:rPr>
          <w:lang w:val="zh-CN"/>
        </w:rPr>
      </w:pPr>
    </w:p>
    <w:p w14:paraId="5E1F992C"/>
    <w:p w14:paraId="49735CC1">
      <w:pPr>
        <w:adjustRightInd w:val="0"/>
        <w:snapToGrid w:val="0"/>
        <w:spacing w:line="560" w:lineRule="exact"/>
        <w:ind w:firstLine="3924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2"/>
        <w:ind w:firstLine="4251" w:firstLineChars="13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433EE5BA">
      <w:pPr>
        <w:pStyle w:val="2"/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3817620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300.6pt;height:4.8pt;width:432pt;rotation:11796480f;z-index:251661312;mso-width-relative:page;mso-height-relative:page;" coordorigin="1620,2532" coordsize="8640,156" o:gfxdata="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vtOGdNcAAAAJAQAADwAAAAAA&#10;AAABACAAAAAiAAAAZHJzL2Rvd25yZXYueG1sUEsBAhQAFAAAAAgAh07iQLJNt+GGAgAAHwcAAA4A&#10;AAAAAAAAAQAgAAAAJg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1701" w:gutter="0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5B5056"/>
    <w:multiLevelType w:val="singleLevel"/>
    <w:tmpl w:val="335B505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B2601A"/>
    <w:multiLevelType w:val="singleLevel"/>
    <w:tmpl w:val="4BB2601A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6D2B7D39"/>
    <w:multiLevelType w:val="singleLevel"/>
    <w:tmpl w:val="6D2B7D39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HorizontalSpacing w:val="164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9C271E5"/>
    <w:rsid w:val="1C25106F"/>
    <w:rsid w:val="1F26308F"/>
    <w:rsid w:val="22AD555F"/>
    <w:rsid w:val="2AF86ED7"/>
    <w:rsid w:val="2B385C88"/>
    <w:rsid w:val="35874596"/>
    <w:rsid w:val="39730CEA"/>
    <w:rsid w:val="41183A27"/>
    <w:rsid w:val="459E6608"/>
    <w:rsid w:val="5BB2194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1064</Words>
  <Characters>1168</Characters>
  <Lines>9</Lines>
  <Paragraphs>2</Paragraphs>
  <TotalTime>0</TotalTime>
  <ScaleCrop>false</ScaleCrop>
  <LinksUpToDate>false</LinksUpToDate>
  <CharactersWithSpaces>1171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2025-05-15T06:53:53Z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BF82CB58B5C14D948E9D3612C70A90E5_12</vt:lpwstr>
  </property>
</Properties>
</file>