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19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23DB3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攀枝花市仁和区福田镇人民政府</w:t>
      </w:r>
    </w:p>
    <w:p w14:paraId="26910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2023年项目支出绩效自评报告</w:t>
      </w:r>
    </w:p>
    <w:p w14:paraId="6E594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（疫情防控和森林草原防灭火工作协调经费）</w:t>
      </w:r>
    </w:p>
    <w:p w14:paraId="7D1B39F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6F7F67E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261BA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该项目202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年1月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日省级预算下达我镇，森林草原防灭火广告费用和疫情防控工作经费5万元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71DCD5B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58F86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攀财资预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〔2022〕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56号，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2022年森林草原防灭火广告费用和疫情防控工作经费5万元，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 w14:paraId="234563F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7CCC5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该项目主要用于森林防灭火制作标语、横幅、及其它宣传费用，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疫情防控工作就餐等费用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5A7154D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24B95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</w:t>
      </w:r>
      <w:r>
        <w:rPr>
          <w:rFonts w:hint="eastAsia" w:ascii="仿宋_GB2312" w:hAnsi="宋体"/>
          <w:sz w:val="32"/>
          <w:szCs w:val="32"/>
          <w:lang w:val="zh-CN"/>
        </w:rPr>
        <w:t>。</w:t>
      </w:r>
    </w:p>
    <w:p w14:paraId="18A07A2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226C0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bCs/>
          <w:sz w:val="32"/>
          <w:szCs w:val="32"/>
          <w:lang w:val="zh-CN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14C80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16BFC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该项目各类资金计划属于单位自筹资金及其他渠道资金，将资金到位情况与资金计划进行比对，资金到位率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该项目202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月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日省级预算下达我镇，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无剩余资金。</w:t>
      </w:r>
    </w:p>
    <w:p w14:paraId="66806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2．资金使用</w:t>
      </w:r>
    </w:p>
    <w:p w14:paraId="4EEEB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该项目资金实际支出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5万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元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，支付率100%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BADCE0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24995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 w14:paraId="169EEB8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73C9E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及疫情防控工作领导小组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组织实施，接受镇、区相关部门监管，严格按照相关执行要求进行管理。</w:t>
      </w:r>
    </w:p>
    <w:p w14:paraId="4C196FD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4B94E2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09BC5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该项目主要用于森林防灭火制作标语、横幅、及其它宣传费用，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疫情防控工作就餐等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，圆满实现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目标，圆满完成了我镇疫情防控相关工作。</w:t>
      </w:r>
    </w:p>
    <w:p w14:paraId="60BC817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67BA4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生态可持续发展起到了积极作用，同时圆满完成了我镇疫情防控相关工作，对我镇新冠肺炎防控工作起到了积极作用，使我镇群众对森林防灭火工作和疫情防控工作大为满意。</w:t>
      </w:r>
    </w:p>
    <w:p w14:paraId="7143993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608F2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bCs w:val="0"/>
          <w:sz w:val="32"/>
          <w:szCs w:val="32"/>
          <w:lang w:val="zh-CN"/>
        </w:rPr>
      </w:pPr>
      <w:r>
        <w:rPr>
          <w:rFonts w:hint="eastAsia" w:ascii="楷体_GB2312" w:hAnsi="宋体" w:eastAsia="楷体_GB2312"/>
          <w:b/>
          <w:bCs w:val="0"/>
          <w:sz w:val="32"/>
          <w:szCs w:val="32"/>
          <w:lang w:val="zh-CN"/>
        </w:rPr>
        <w:t>（一）存在的问题</w:t>
      </w:r>
    </w:p>
    <w:p w14:paraId="26BCB4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/>
          <w:sz w:val="32"/>
          <w:szCs w:val="32"/>
          <w:lang w:val="zh-CN"/>
        </w:rPr>
        <w:t>无</w:t>
      </w:r>
    </w:p>
    <w:p w14:paraId="2D00A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楷体_GB2312" w:hAnsi="宋体" w:eastAsia="楷体_GB2312"/>
          <w:b/>
          <w:bCs w:val="0"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/>
          <w:bCs w:val="0"/>
          <w:sz w:val="32"/>
          <w:szCs w:val="32"/>
          <w:lang w:val="zh-CN" w:eastAsia="zh-CN"/>
        </w:rPr>
        <w:t>（二）相关建议</w:t>
      </w:r>
    </w:p>
    <w:p w14:paraId="5BF51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楷体_GB2312" w:hAnsi="宋体" w:eastAsia="楷体_GB2312"/>
          <w:b w:val="0"/>
          <w:bCs/>
          <w:sz w:val="32"/>
          <w:szCs w:val="32"/>
          <w:lang w:val="zh-CN" w:eastAsia="zh-CN"/>
        </w:rPr>
      </w:pPr>
      <w:r>
        <w:rPr>
          <w:rFonts w:hint="eastAsia" w:ascii="楷体_GB2312" w:hAnsi="宋体" w:eastAsia="楷体_GB2312"/>
          <w:b w:val="0"/>
          <w:bCs/>
          <w:sz w:val="32"/>
          <w:szCs w:val="32"/>
          <w:lang w:val="zh-CN" w:eastAsia="zh-CN"/>
        </w:rPr>
        <w:t>无</w:t>
      </w:r>
    </w:p>
    <w:p w14:paraId="496E0A72">
      <w:pPr>
        <w:pStyle w:val="2"/>
        <w:rPr>
          <w:rFonts w:hint="eastAsia" w:ascii="楷体_GB2312" w:hAnsi="宋体" w:eastAsia="楷体_GB2312"/>
          <w:b w:val="0"/>
          <w:bCs/>
          <w:sz w:val="32"/>
          <w:szCs w:val="32"/>
          <w:lang w:val="zh-CN" w:eastAsia="zh-CN"/>
        </w:rPr>
      </w:pPr>
    </w:p>
    <w:p w14:paraId="51930C2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2846F0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24F492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E52E72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0DF22A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3DBB31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33695D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D0D613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F32FF4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A7040A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SimSun-ExtB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A5C9243-47E0-44AF-97B1-AC7B7373DEB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9EA8DF43-8B0D-4860-9B52-488CD328F00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1311FDC-99D3-4C17-B3E3-C7F8275E868D}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11218CA8-A9A0-40DD-8DA5-C96BFA5CDB68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560C6465-8F08-4184-AD1C-D7FC8B458152}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82928098-87D2-4123-96E3-118D511888E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9972BDF8-A41B-435F-B9DE-18FD2C7219A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152C9"/>
    <w:rsid w:val="00866E99"/>
    <w:rsid w:val="048A40F2"/>
    <w:rsid w:val="06542D32"/>
    <w:rsid w:val="098269A5"/>
    <w:rsid w:val="0CEA12C0"/>
    <w:rsid w:val="0EDB478C"/>
    <w:rsid w:val="10142F30"/>
    <w:rsid w:val="15F50E74"/>
    <w:rsid w:val="17252504"/>
    <w:rsid w:val="17EF0CD3"/>
    <w:rsid w:val="193006AE"/>
    <w:rsid w:val="19B5733A"/>
    <w:rsid w:val="1B7B2F89"/>
    <w:rsid w:val="1BA80268"/>
    <w:rsid w:val="1C985929"/>
    <w:rsid w:val="212D69C7"/>
    <w:rsid w:val="243954FA"/>
    <w:rsid w:val="25162E4E"/>
    <w:rsid w:val="291C455A"/>
    <w:rsid w:val="2B7B4862"/>
    <w:rsid w:val="2DDD1D11"/>
    <w:rsid w:val="2E105B20"/>
    <w:rsid w:val="36926D0C"/>
    <w:rsid w:val="3A733554"/>
    <w:rsid w:val="3C6D5036"/>
    <w:rsid w:val="40B07AB8"/>
    <w:rsid w:val="4597548E"/>
    <w:rsid w:val="490746D8"/>
    <w:rsid w:val="4A4970F0"/>
    <w:rsid w:val="4C244FC8"/>
    <w:rsid w:val="4DAF2BCF"/>
    <w:rsid w:val="4DDB6F66"/>
    <w:rsid w:val="503D33DB"/>
    <w:rsid w:val="55D41951"/>
    <w:rsid w:val="56636CF6"/>
    <w:rsid w:val="571D087F"/>
    <w:rsid w:val="574249B5"/>
    <w:rsid w:val="59744A70"/>
    <w:rsid w:val="5B264E92"/>
    <w:rsid w:val="5B70435F"/>
    <w:rsid w:val="5E0821D5"/>
    <w:rsid w:val="5F19017F"/>
    <w:rsid w:val="63274660"/>
    <w:rsid w:val="685C7FAA"/>
    <w:rsid w:val="6CAE5DEF"/>
    <w:rsid w:val="700237D6"/>
    <w:rsid w:val="70D93433"/>
    <w:rsid w:val="71C224FB"/>
    <w:rsid w:val="72FB6C28"/>
    <w:rsid w:val="73C2417B"/>
    <w:rsid w:val="769B62DC"/>
    <w:rsid w:val="78404F59"/>
    <w:rsid w:val="785F0D8F"/>
    <w:rsid w:val="792F2AEE"/>
    <w:rsid w:val="79532E9E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831</Words>
  <Characters>863</Characters>
  <Lines>6</Lines>
  <Paragraphs>1</Paragraphs>
  <TotalTime>0</TotalTime>
  <ScaleCrop>false</ScaleCrop>
  <LinksUpToDate>false</LinksUpToDate>
  <CharactersWithSpaces>866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62EA5515AE4A4410BF7C3B305A31705F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