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2B371">
      <w:pPr>
        <w:spacing w:line="560" w:lineRule="exact"/>
        <w:jc w:val="both"/>
        <w:rPr>
          <w:rFonts w:hint="default" w:ascii="Times New Roman" w:hAnsi="Times New Roman" w:eastAsia="方正小标宋_GBK" w:cs="Times New Roman"/>
          <w:b/>
          <w:bCs/>
          <w:sz w:val="38"/>
          <w:szCs w:val="38"/>
          <w:lang w:eastAsia="zh-CN"/>
        </w:rPr>
      </w:pPr>
      <w:r>
        <w:rPr>
          <w:rFonts w:hint="default" w:ascii="Times New Roman" w:hAnsi="Times New Roman" w:eastAsia="方正小标宋_GBK" w:cs="Times New Roman"/>
          <w:b/>
          <w:sz w:val="38"/>
          <w:szCs w:val="38"/>
          <w:lang w:val="en-US" w:eastAsia="zh-CN"/>
        </w:rPr>
        <w:t xml:space="preserve">           </w:t>
      </w:r>
    </w:p>
    <w:p w14:paraId="55042A9C">
      <w:pPr>
        <w:widowControl/>
        <w:adjustRightInd w:val="0"/>
        <w:snapToGrid w:val="0"/>
        <w:spacing w:line="0" w:lineRule="atLeast"/>
        <w:jc w:val="both"/>
        <w:rPr>
          <w:rStyle w:val="10"/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333333"/>
          <w:spacing w:val="0"/>
          <w:sz w:val="38"/>
          <w:szCs w:val="38"/>
          <w:shd w:val="clear" w:color="auto" w:fill="FFFFFF"/>
        </w:rPr>
      </w:pPr>
    </w:p>
    <w:p w14:paraId="20AC79D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攀枝花市仁和区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福田镇人民政府</w:t>
      </w:r>
    </w:p>
    <w:p w14:paraId="35CB0B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年度项目支出绩效自评报告</w:t>
      </w:r>
    </w:p>
    <w:p w14:paraId="7C892898">
      <w:pPr>
        <w:pStyle w:val="11"/>
        <w:spacing w:line="0" w:lineRule="atLeast"/>
        <w:jc w:val="center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  <w:t>（</w:t>
      </w: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/>
        </w:rPr>
        <w:t>大运会期间安保信访维稳工作经费</w:t>
      </w: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  <w:t>）</w:t>
      </w:r>
    </w:p>
    <w:p w14:paraId="3FFBB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lang w:val="zh-CN"/>
        </w:rPr>
      </w:pPr>
    </w:p>
    <w:p w14:paraId="4DF3F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lang w:val="zh-CN"/>
        </w:rPr>
      </w:pPr>
      <w:r>
        <w:rPr>
          <w:rFonts w:hint="eastAsia" w:ascii="方正黑体_GBK" w:hAnsi="方正黑体_GBK" w:eastAsia="方正黑体_GBK" w:cs="方正黑体_GBK"/>
          <w:lang w:val="zh-CN"/>
        </w:rPr>
        <w:t>一、项目概况</w:t>
      </w:r>
    </w:p>
    <w:p w14:paraId="6273E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为保障大运会期间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福田镇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社会大局稳定，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福田镇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深入贯彻落实中央和省、市、区有关会议精神和部署要求，切实做好大运会期间的信访维稳服务保障工作，全力确保我乡社会和谐稳定，按照区委区政府大运会期间信访维稳工作要求，对全乡范围内开展影响社会稳定矛盾问题排查和稳控工作。</w:t>
      </w:r>
    </w:p>
    <w:p w14:paraId="5BFDE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(一)项目资金申报及批复情况</w:t>
      </w:r>
    </w:p>
    <w:p w14:paraId="0CABD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该项目专项资金根据区委区政府统一安排，结合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个村点对点专人24小时稳控考核情况和困难重点人员的慰问情况统计，报区委政法委统筹安排，资金下达后及时发放，保证专项资金发挥作用。</w:t>
      </w:r>
    </w:p>
    <w:p w14:paraId="17A6C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</w:rPr>
      </w:pPr>
      <w:r>
        <w:rPr>
          <w:rFonts w:hint="default" w:ascii="Times New Roman" w:hAnsi="Times New Roman" w:eastAsia="方正仿宋_GBK" w:cs="Times New Roman"/>
          <w:b/>
          <w:bCs/>
        </w:rPr>
        <w:t>（二）项目绩效目标</w:t>
      </w:r>
    </w:p>
    <w:p w14:paraId="047FA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严格落实重点群体、重点人员领导包保稳控化解责任，各村、乡属各部门齐抓共管、主动担当，共同抓好辖区内大运会期间信访问题的排查稳控化解工作，确保成都大运会期间全乡社会稳定。</w:t>
      </w:r>
    </w:p>
    <w:p w14:paraId="719827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20" w:leftChars="0" w:right="0" w:rightChars="0"/>
        <w:jc w:val="both"/>
        <w:textAlignment w:val="auto"/>
        <w:outlineLvl w:val="9"/>
        <w:rPr>
          <w:rFonts w:hint="default"/>
        </w:rPr>
      </w:pPr>
      <w:r>
        <w:rPr>
          <w:rFonts w:hint="eastAsia" w:eastAsia="方正仿宋_GBK" w:cs="Times New Roman"/>
          <w:b/>
          <w:bCs/>
          <w:lang w:eastAsia="zh-CN"/>
        </w:rPr>
        <w:t>（三）</w:t>
      </w:r>
      <w:r>
        <w:rPr>
          <w:rFonts w:hint="default" w:ascii="Times New Roman" w:hAnsi="Times New Roman" w:eastAsia="方正仿宋_GBK" w:cs="Times New Roman"/>
          <w:b/>
          <w:bCs/>
        </w:rPr>
        <w:t>项目资金申报相符性</w:t>
      </w:r>
    </w:p>
    <w:p w14:paraId="127E4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区财政下达资金10000元，用于大运会期间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个村对重点群体和重点人员的点对点24小时稳控和困难重点人员慰问，符合资金申报使用要求。</w:t>
      </w:r>
    </w:p>
    <w:p w14:paraId="1A63C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lang w:val="zh-CN"/>
        </w:rPr>
      </w:pPr>
      <w:r>
        <w:rPr>
          <w:rFonts w:hint="default" w:ascii="Times New Roman" w:hAnsi="Times New Roman" w:eastAsia="方正黑体_GBK" w:cs="Times New Roman"/>
          <w:lang w:val="zh-CN"/>
        </w:rPr>
        <w:t>二、项目实施及管理情况</w:t>
      </w:r>
    </w:p>
    <w:p w14:paraId="4F3C7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（一）资金计划、到位及使用情况。</w:t>
      </w:r>
    </w:p>
    <w:p w14:paraId="5D3FB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1.资金计划及到位</w:t>
      </w:r>
    </w:p>
    <w:p w14:paraId="24869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资金由区财政根据区政法委上报的核算情况，由区财政安排下达资金计划。</w:t>
      </w:r>
    </w:p>
    <w:p w14:paraId="13442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2.资金使用</w:t>
      </w:r>
    </w:p>
    <w:p w14:paraId="026AA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所有资金计划下达后，乡人民政府及时组织召开政府办公会，由分管副乡长汇报，经会议审议后同意按时发放，各村维稳补助经费及时发放到位。</w:t>
      </w:r>
    </w:p>
    <w:p w14:paraId="7FA96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（二）项目财务管理情况</w:t>
      </w:r>
    </w:p>
    <w:p w14:paraId="1D88D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项目经费均由政府管理财政部门—乡镇财政所统一核算并完成补助发放，财政所严格执行财务管理制度，按会计准则认真入账，财务处理规范、及时。</w:t>
      </w:r>
    </w:p>
    <w:p w14:paraId="085EC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（三）项目组织实施情况</w:t>
      </w:r>
    </w:p>
    <w:p w14:paraId="7301F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该项目专项资金根据区委政法委统一安排，结合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个村大运会期间信访维稳工作考核情况，统计费用后报区委区政府统筹安排，资金下达后及时发放。所有资金均按时下达后发放到各村，保证专项资金发挥作用。不存在招投标情况。</w:t>
      </w:r>
    </w:p>
    <w:p w14:paraId="54B19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lang w:val="zh-CN"/>
        </w:rPr>
      </w:pPr>
      <w:r>
        <w:rPr>
          <w:rFonts w:hint="default" w:ascii="Times New Roman" w:hAnsi="Times New Roman" w:eastAsia="方正黑体_GBK" w:cs="Times New Roman"/>
          <w:lang w:val="zh-CN"/>
        </w:rPr>
        <w:t>三、项目绩效情况</w:t>
      </w:r>
      <w:r>
        <w:rPr>
          <w:rFonts w:hint="default" w:ascii="Times New Roman" w:hAnsi="Times New Roman" w:eastAsia="方正黑体_GBK" w:cs="Times New Roman"/>
          <w:lang w:val="zh-CN"/>
        </w:rPr>
        <w:tab/>
      </w:r>
    </w:p>
    <w:p w14:paraId="67F10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（一）项目完成情况</w:t>
      </w:r>
    </w:p>
    <w:p w14:paraId="079D1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202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年度，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福田镇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在大运会期间对辖区内的重点群体和重点个人以及其它不稳定因素，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个村均严格按照点对点专人盯防的工作要求，安排人员严格值守，确保大运会期间太平乡社会大局稳定，不发生进京赴省非访和群访事件。大运会期间乡信访维稳领导小组、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镇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纪委及其他部门开展动态监督、随机抽查，确保各村点对点盯防人员严格执行要求，守好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福田镇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“社会稳定”这道大门。</w:t>
      </w:r>
    </w:p>
    <w:p w14:paraId="77207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（二）项目效益情况</w:t>
      </w:r>
    </w:p>
    <w:p w14:paraId="38FD4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开展大运会期间信访维稳工作的一线人员做好生活保障，推动</w:t>
      </w:r>
      <w:r>
        <w:rPr>
          <w:rFonts w:hint="default" w:ascii="Times New Roman" w:hAnsi="Times New Roman" w:eastAsia="方正仿宋_GBK" w:cs="Times New Roman"/>
          <w:b w:val="0"/>
          <w:bCs w:val="0"/>
          <w:lang w:val="en-US" w:eastAsia="zh-CN"/>
        </w:rPr>
        <w:t>全镇</w:t>
      </w: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大运会期间信访维稳工作有力开展，保证了全乡无进京赴省非访和太平乡社会大局稳定，为大运会期间社会大局稳定提供了保障。</w:t>
      </w:r>
    </w:p>
    <w:p w14:paraId="00820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经济效益：通过大运会期间信访维稳工作的有力开展，保证了我镇在大运会期间无进京赴省非访和群体性事件，太平乡社会大局稳定。可持续效益：有效避免了在大运会期间进京赴省非访和群体性事件的发生，促进了信访维稳工作的向上发展。服务对象满意度：大运会期间信访维稳工作得到了广大人民群众的充分认可。</w:t>
      </w:r>
    </w:p>
    <w:p w14:paraId="0327A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lang w:val="zh-CN"/>
        </w:rPr>
      </w:pPr>
      <w:r>
        <w:rPr>
          <w:rFonts w:hint="default" w:ascii="Times New Roman" w:hAnsi="Times New Roman" w:eastAsia="方正黑体_GBK" w:cs="Times New Roman"/>
          <w:lang w:val="zh-CN"/>
        </w:rPr>
        <w:t>四、问题及建议</w:t>
      </w:r>
    </w:p>
    <w:p w14:paraId="6EAF7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（一）存在的问题</w:t>
      </w:r>
    </w:p>
    <w:p w14:paraId="3F00D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720"/>
        <w:textAlignment w:val="auto"/>
        <w:outlineLvl w:val="9"/>
        <w:rPr>
          <w:rFonts w:hint="default" w:ascii="Times New Roman" w:hAnsi="Times New Roman" w:eastAsia="方正仿宋_GBK" w:cs="Times New Roman"/>
          <w:b w:val="0"/>
          <w:bCs w:val="0"/>
          <w:lang w:val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lang w:val="zh-CN"/>
        </w:rPr>
        <w:t>无</w:t>
      </w:r>
    </w:p>
    <w:p w14:paraId="03CBB3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b/>
          <w:bCs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lang w:val="zh-CN"/>
        </w:rPr>
        <w:t>相关建议</w:t>
      </w:r>
    </w:p>
    <w:p w14:paraId="58DF48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Times New Roman" w:hAnsi="Times New Roman" w:eastAsia="方正仿宋_GBK" w:cs="Times New Roman"/>
          <w:b w:val="0"/>
          <w:bCs w:val="0"/>
          <w:lang w:val="en-US" w:eastAsia="zh-CN"/>
        </w:rPr>
      </w:pPr>
      <w:r>
        <w:rPr>
          <w:rFonts w:hint="eastAsia" w:eastAsia="方正仿宋_GBK" w:cs="Times New Roman"/>
          <w:b/>
          <w:bCs/>
          <w:lang w:val="en-US" w:eastAsia="zh-CN"/>
        </w:rPr>
        <w:t xml:space="preserve">   </w:t>
      </w:r>
      <w:bookmarkStart w:id="0" w:name="_GoBack"/>
      <w:r>
        <w:rPr>
          <w:rFonts w:hint="eastAsia" w:ascii="Times New Roman" w:hAnsi="Times New Roman" w:eastAsia="方正仿宋_GBK" w:cs="Times New Roman"/>
          <w:b w:val="0"/>
          <w:bCs w:val="0"/>
          <w:lang w:val="en-US" w:eastAsia="zh-CN"/>
        </w:rPr>
        <w:t xml:space="preserve"> 无</w:t>
      </w:r>
    </w:p>
    <w:bookmarkEnd w:id="0"/>
    <w:p w14:paraId="39BE470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rPr>
          <w:rFonts w:eastAsia="方正黑体_GBK"/>
          <w:color w:val="333333"/>
          <w:sz w:val="33"/>
          <w:szCs w:val="33"/>
          <w:shd w:val="clear" w:color="auto" w:fill="FFFFFF"/>
        </w:rPr>
      </w:pPr>
    </w:p>
    <w:p w14:paraId="5D979B2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textAlignment w:val="auto"/>
        <w:rPr>
          <w:rFonts w:eastAsia="方正黑体_GBK"/>
          <w:color w:val="333333"/>
          <w:sz w:val="33"/>
          <w:szCs w:val="33"/>
          <w:shd w:val="clear" w:color="auto" w:fill="FFFFFF"/>
        </w:rPr>
      </w:pPr>
    </w:p>
    <w:p w14:paraId="02A7550C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542326F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EB0E47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1E12477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50D28C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B4A211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BABBBA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476DBF8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CDA206F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D2CC61F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75710B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F9992F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7BD8281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2AE72C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E2C4A2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2B962F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A1DD6F2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2813994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C99157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608CCF3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D921F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36148F"/>
    <w:multiLevelType w:val="singleLevel"/>
    <w:tmpl w:val="BC36148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  <w:docVar w:name="KSO_WPS_MARK_KEY" w:val="6c1f0784-b40c-484b-bf39-02395158e352"/>
  </w:docVars>
  <w:rsids>
    <w:rsidRoot w:val="291C455A"/>
    <w:rsid w:val="00323FC3"/>
    <w:rsid w:val="003414A3"/>
    <w:rsid w:val="00362CBF"/>
    <w:rsid w:val="0047608D"/>
    <w:rsid w:val="00515A0C"/>
    <w:rsid w:val="00853D64"/>
    <w:rsid w:val="00866E99"/>
    <w:rsid w:val="009B4320"/>
    <w:rsid w:val="00B55265"/>
    <w:rsid w:val="00F15598"/>
    <w:rsid w:val="00F4347C"/>
    <w:rsid w:val="00FD552C"/>
    <w:rsid w:val="070D2DBD"/>
    <w:rsid w:val="074061F8"/>
    <w:rsid w:val="098F55D6"/>
    <w:rsid w:val="0EDB478C"/>
    <w:rsid w:val="18846116"/>
    <w:rsid w:val="190A7640"/>
    <w:rsid w:val="21912ACD"/>
    <w:rsid w:val="291C455A"/>
    <w:rsid w:val="2E9A15A1"/>
    <w:rsid w:val="2EBB3D86"/>
    <w:rsid w:val="2ECE3741"/>
    <w:rsid w:val="36926D0C"/>
    <w:rsid w:val="3F122E2E"/>
    <w:rsid w:val="434B5293"/>
    <w:rsid w:val="4D866D5B"/>
    <w:rsid w:val="4DAF2BCF"/>
    <w:rsid w:val="4DDB6F66"/>
    <w:rsid w:val="4E5511AE"/>
    <w:rsid w:val="4EC4510E"/>
    <w:rsid w:val="569971C9"/>
    <w:rsid w:val="56F3635B"/>
    <w:rsid w:val="5DAC4751"/>
    <w:rsid w:val="63FB1EB5"/>
    <w:rsid w:val="68632001"/>
    <w:rsid w:val="70B16BC5"/>
    <w:rsid w:val="74BD1161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Salutation"/>
    <w:basedOn w:val="1"/>
    <w:next w:val="1"/>
    <w:qFormat/>
    <w:uiPriority w:val="0"/>
  </w:style>
  <w:style w:type="paragraph" w:styleId="5">
    <w:name w:val="Body Text"/>
    <w:basedOn w:val="1"/>
    <w:qFormat/>
    <w:uiPriority w:val="0"/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2">
    <w:name w:val="font201"/>
    <w:basedOn w:val="9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13">
    <w:name w:val="font18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1230</Words>
  <Characters>1248</Characters>
  <Lines>10</Lines>
  <Paragraphs>2</Paragraphs>
  <TotalTime>1</TotalTime>
  <ScaleCrop>false</ScaleCrop>
  <LinksUpToDate>false</LinksUpToDate>
  <CharactersWithSpaces>1269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2024-05-17T02:27:00Z</dcterms:created>
  <dc:creator>Administrator</dc:creator>
  <cp:lastModifiedBy>WPS_1539437691</cp:lastModifiedBy>
  <dcterms:modified xsi:type="dcterms:W3CDTF">2025-04-16T08:13:26Z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59EDD33891F54D79A0F9FDAB5D387BCA_13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