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eastAsia="方正黑体_GBK" w:cs="Times New Roman"/>
          <w:b/>
          <w:bCs/>
          <w:spacing w:val="0"/>
          <w:sz w:val="24"/>
        </w:rPr>
      </w:pPr>
      <w:r>
        <w:rPr>
          <w:rFonts w:hint="default" w:ascii="Times New Roman" w:hAnsi="Times New Roman" w:eastAsia="方正黑体_GBK" w:cs="Times New Roman"/>
          <w:b/>
          <w:bCs/>
          <w:spacing w:val="0"/>
          <w:sz w:val="24"/>
        </w:rPr>
        <w:t xml:space="preserve">攀 枝 花 市 仁 和 区 第 十 </w:t>
      </w:r>
      <w:r>
        <w:rPr>
          <w:rFonts w:hint="default" w:ascii="Times New Roman" w:hAnsi="Times New Roman" w:eastAsia="方正黑体_GBK" w:cs="Times New Roman"/>
          <w:b/>
          <w:bCs/>
          <w:spacing w:val="0"/>
          <w:sz w:val="24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b/>
          <w:bCs/>
          <w:spacing w:val="0"/>
          <w:sz w:val="24"/>
        </w:rPr>
        <w:t xml:space="preserve"> 届</w:t>
      </w:r>
    </w:p>
    <w:p w14:paraId="1E24C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spacing w:val="6"/>
          <w:sz w:val="24"/>
        </w:rPr>
      </w:pPr>
      <w:r>
        <w:rPr>
          <w:rFonts w:hint="default" w:ascii="Times New Roman" w:hAnsi="Times New Roman" w:eastAsia="方正黑体_GBK" w:cs="Times New Roman"/>
          <w:b/>
          <w:bCs/>
          <w:spacing w:val="6"/>
          <w:sz w:val="24"/>
        </w:rPr>
        <w:t>人民代表大会</w:t>
      </w:r>
      <w:r>
        <w:rPr>
          <w:rFonts w:hint="default" w:ascii="Times New Roman" w:hAnsi="Times New Roman" w:eastAsia="方正黑体_GBK" w:cs="Times New Roman"/>
          <w:b/>
          <w:bCs/>
          <w:spacing w:val="6"/>
          <w:sz w:val="24"/>
          <w:lang w:eastAsia="zh-CN"/>
        </w:rPr>
        <w:t>第</w:t>
      </w:r>
      <w:r>
        <w:rPr>
          <w:rFonts w:hint="default" w:ascii="Times New Roman" w:hAnsi="Times New Roman" w:eastAsia="方正黑体_GBK" w:cs="Times New Roman"/>
          <w:b/>
          <w:bCs/>
          <w:spacing w:val="6"/>
          <w:sz w:val="24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/>
          <w:bCs/>
          <w:spacing w:val="6"/>
          <w:sz w:val="24"/>
          <w:lang w:eastAsia="zh-CN"/>
        </w:rPr>
        <w:t>次</w:t>
      </w:r>
      <w:r>
        <w:rPr>
          <w:rFonts w:hint="default" w:ascii="Times New Roman" w:hAnsi="Times New Roman" w:eastAsia="方正黑体_GBK" w:cs="Times New Roman"/>
          <w:b/>
          <w:bCs/>
          <w:spacing w:val="6"/>
          <w:sz w:val="24"/>
        </w:rPr>
        <w:t>会议文件（</w:t>
      </w:r>
      <w:r>
        <w:rPr>
          <w:rFonts w:hint="default" w:ascii="Times New Roman" w:hAnsi="Times New Roman" w:eastAsia="方正黑体_GBK" w:cs="Times New Roman"/>
          <w:b/>
          <w:bCs/>
          <w:spacing w:val="6"/>
          <w:sz w:val="24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/>
          <w:bCs/>
          <w:spacing w:val="6"/>
          <w:sz w:val="24"/>
        </w:rPr>
        <w:t>）</w:t>
      </w:r>
    </w:p>
    <w:p w14:paraId="0FCC2233">
      <w:pPr>
        <w:spacing w:line="600" w:lineRule="exact"/>
        <w:ind w:firstLine="231" w:firstLineChars="50"/>
        <w:rPr>
          <w:rFonts w:hint="default" w:ascii="Times New Roman" w:hAnsi="Times New Roman" w:eastAsia="方正小标宋_GBK" w:cs="Times New Roman"/>
          <w:sz w:val="44"/>
          <w:szCs w:val="32"/>
        </w:rPr>
      </w:pPr>
    </w:p>
    <w:p w14:paraId="4C544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关于攀枝花市仁和区202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年预算执行情况和202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年预算草案的报告（书面）</w:t>
      </w:r>
    </w:p>
    <w:p w14:paraId="448931AC">
      <w:pPr>
        <w:jc w:val="center"/>
        <w:rPr>
          <w:rFonts w:hint="default" w:ascii="Times New Roman" w:hAnsi="Times New Roman" w:eastAsia="方正楷体_GBK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pacing w:val="-20"/>
          <w:w w:val="100"/>
          <w:sz w:val="30"/>
          <w:szCs w:val="30"/>
        </w:rPr>
        <w:t>2025年2月24日在攀枝花市仁和区第十三届人民代表大会第五次会议上</w:t>
      </w:r>
      <w:r>
        <w:rPr>
          <w:rFonts w:hint="default" w:ascii="Times New Roman" w:hAnsi="Times New Roman" w:eastAsia="方正楷体_GBK" w:cs="Times New Roman"/>
          <w:color w:val="000000"/>
          <w:sz w:val="30"/>
          <w:szCs w:val="30"/>
        </w:rPr>
        <w:t xml:space="preserve">区财政局局长  </w:t>
      </w: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lang w:eastAsia="zh-CN"/>
        </w:rPr>
        <w:t>陈建华</w:t>
      </w:r>
    </w:p>
    <w:p w14:paraId="109FC220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3"/>
          <w:szCs w:val="33"/>
        </w:rPr>
      </w:pPr>
    </w:p>
    <w:p w14:paraId="2D7C8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各位代表：</w:t>
      </w:r>
    </w:p>
    <w:p w14:paraId="57ADF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我受区人民政府委托，向大会报告攀枝花市仁和区2024年预算执行情况和2025年预算草案，请予审查，并请各位区政协委员和其他列席人员提出意见。</w:t>
      </w:r>
    </w:p>
    <w:p w14:paraId="586BA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8"/>
          <w:lang w:val="en-US" w:eastAsia="zh-CN"/>
        </w:rPr>
        <w:t>一、2024年预算执行情况</w:t>
      </w:r>
    </w:p>
    <w:p w14:paraId="6E3BF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2024年是实现“十四五”规划目标任务的关键一年，全区各级各部门在区委的坚强领导下，在区人大和区政协的监督支持下，坚定以习近平新时代中国特色社会主义思想为指导，全力以赴拼经济、搞建设，认真落实区第十二次党代会和区委十二届五次全会部署，严格执行区十三届人大四次会议批准的预算，预算执行情况良好。</w:t>
      </w:r>
    </w:p>
    <w:p w14:paraId="0A360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（一）一般公共预算</w:t>
      </w:r>
    </w:p>
    <w:p w14:paraId="093DB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财政收入逐步增长。严格落实积极的财政政策，依法依规组织收入。全区地方一般公共预算收入实现93,549万元，为调整预算的100.59%，同比增长11.64%。其中：税收收入完成42,996万元，非税收入完成50,553万元。</w:t>
      </w:r>
    </w:p>
    <w:p w14:paraId="44668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财政支出平稳有序。严格落实党政机关过紧日子的要求，加强资金统筹，优化支出结构，一般公共预算支出完成232,367万元，为调整预算的80.62%，同比增长16.63%。其中：民生支出154,690万元，占比66.57%；行政成本支出68,289万元，占比29.39%；发展和建设支出9,388万元，占比4.04%。</w:t>
      </w:r>
    </w:p>
    <w:p w14:paraId="4ABAB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财政收支总体平衡。通过积极组织收入、争取上级资金等，共计实现收入313,919万元，安排使用258,072万元，年终滚存结余55,847万元，结转下年继续使用。</w:t>
      </w:r>
    </w:p>
    <w:p w14:paraId="15584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drawing>
          <wp:inline distT="0" distB="0" distL="114300" distR="114300">
            <wp:extent cx="5612765" cy="2002155"/>
            <wp:effectExtent l="0" t="0" r="6985" b="1714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2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图1  2024年全区一般公共预算平衡情况</w:t>
      </w:r>
    </w:p>
    <w:p w14:paraId="5EFC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（二）政府性基金预算</w:t>
      </w:r>
    </w:p>
    <w:p w14:paraId="65806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全区政府性基金收入完成36,860万元，为调整预算的101.26%，同比下降39.49%，其中：国有土地使用权出让收入36,798万元，专项债务对应项目专项收入62万元；加上级补助收入、上年结转、政府专项债务转贷等收入后，收入总量174,631万元。政府性基金支出实现67,508万元，为调整预算的90.82%，同比下降17.11%。收入总量减去当年支出、专项债务还本支出，年终滚存结余6,823万元，其中：专项结转6,363万元，结余460万元，实现了收支滚动平衡目标。</w:t>
      </w:r>
    </w:p>
    <w:p w14:paraId="6783B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drawing>
          <wp:inline distT="0" distB="0" distL="114300" distR="114300">
            <wp:extent cx="5495925" cy="1476375"/>
            <wp:effectExtent l="0" t="0" r="9525" b="952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3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图2  2024年全区政府性基金预算平衡情况</w:t>
      </w:r>
    </w:p>
    <w:p w14:paraId="0372F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（三）国有资本经营预算</w:t>
      </w:r>
    </w:p>
    <w:p w14:paraId="393DC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全区国有资本经营预算收入实现800万元，为预算的66.67%，加上级补助收入333万元后，收入总量1,133万元。减去国有资本经营预算支出4万元、调出资金800万元后，年终滚存结余329万元。</w:t>
      </w:r>
    </w:p>
    <w:p w14:paraId="7014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drawing>
          <wp:inline distT="0" distB="0" distL="114300" distR="114300">
            <wp:extent cx="5562600" cy="1181100"/>
            <wp:effectExtent l="0" t="0" r="0" b="0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1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图3  2024年全区国有资本经营预算平衡情况</w:t>
      </w:r>
    </w:p>
    <w:p w14:paraId="081EF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综上，全区“三本预算”总收入489,683万元，总支出426,684万元，结转下年支出62,999万元。</w:t>
      </w:r>
    </w:p>
    <w:p w14:paraId="12366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drawing>
          <wp:inline distT="0" distB="0" distL="114300" distR="114300">
            <wp:extent cx="2676525" cy="2505075"/>
            <wp:effectExtent l="0" t="0" r="9525" b="9525"/>
            <wp:docPr id="5" name="图片 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图片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drawing>
          <wp:inline distT="0" distB="0" distL="114300" distR="114300">
            <wp:extent cx="2676525" cy="2514600"/>
            <wp:effectExtent l="0" t="0" r="9525" b="0"/>
            <wp:docPr id="12" name="图片 12" descr="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20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图4 2024年仁和区“三本预算”收入结构  2024年仁和区“三本预算”支出结构</w:t>
      </w:r>
    </w:p>
    <w:p w14:paraId="5D5A1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（四）上级转移支付情况</w:t>
      </w:r>
    </w:p>
    <w:p w14:paraId="45FBA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  <w:t>2024年中央、省、市对区级转移支付总额180,320万元，其中：返还性收入9,083万元，一般性转移支付119,118万元，专项转移支付52,119万元。</w:t>
      </w:r>
    </w:p>
    <w:p w14:paraId="25EC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（五）总预备费使用情况</w:t>
      </w:r>
      <w:bookmarkStart w:id="0" w:name="_GoBack"/>
      <w:bookmarkEnd w:id="0"/>
    </w:p>
    <w:p w14:paraId="70C27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2024年使用总预备费1,500万元，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  <w:t>主要用于学前教育普惠普及、教学能力提升、自然灾害应急能力提升工程基层防灾项目配套资金、攀枝花至成都直达动车补贴、区级成品小包装粮油储备补贴、国土空间规划编制、人员正常增资、村社干部保险提标等支出。</w:t>
      </w:r>
    </w:p>
    <w:p w14:paraId="135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（六）预算稳定调节基金情况</w:t>
      </w:r>
    </w:p>
    <w:p w14:paraId="7315D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2024年全区预算稳定调节基金年初滚存结余196万元，全年动用预算稳定调节基金196万元，加上2024年末区级一般公共预算超收收入549万元，全部补充预算稳定调节基金，年终结余549万元。</w:t>
      </w:r>
    </w:p>
    <w:p w14:paraId="7D8A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（七）地方政府债务</w:t>
      </w:r>
    </w:p>
    <w:p w14:paraId="488A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  <w:t>2023年全区政府债务余额397,854万元。2024年发行新增债券43,900万元、再融资债券91,260万元，偿还债务本金94,370万元后，债务余额438,644万元，其中：一般债务155,604万元，专项债务283,040万元。较2023年末增加40,790万元，控制在上级财政核定限额内，债务风险总体可控。</w:t>
      </w:r>
    </w:p>
    <w:p w14:paraId="26C3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  <w:t>2024年，全区新增政府债券主要用于其他市政建设、保障性租赁住房、城镇老旧小区改造、高标准农田建设、置换存量隐性债务等领域，为仁和区重大项目建设提供了充足的资金保障，有力推动了经济社会的快速发展。</w:t>
      </w:r>
    </w:p>
    <w:p w14:paraId="53A4E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以上2024年预算执行情况，请予审查批准。全区财政预算执行数据，在完成决算编制后将会发生一些变化，届时将向区人大常委会报告。</w:t>
      </w:r>
    </w:p>
    <w:p w14:paraId="3B708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8"/>
          <w:lang w:val="en-US" w:eastAsia="zh-CN"/>
        </w:rPr>
        <w:t>二、落实第十三届人大第四次会议预算决议情况</w:t>
      </w:r>
    </w:p>
    <w:p w14:paraId="4F33A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2024年，锚定“城乡融合、共同富裕”发展重点，财政部门坚决对标落实，优化资源配置，深化财政管理，提高治理效能，按照《预算法》和区人大及其常委会各项决议和审查意见，保证必要的财政支出，切实防范化解风险，有力保障了区委、区政府重大决策部署落地落实。</w:t>
      </w:r>
    </w:p>
    <w:p w14:paraId="616549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聚焦增收节支，着力增强财政保障能力</w:t>
      </w:r>
    </w:p>
    <w:p w14:paraId="262D3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en-US" w:eastAsia="zh-CN"/>
        </w:rPr>
        <w:t>一是全力组织地方财政收入。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认真分析和研究我区面临的经济形势，细化目标任务，压实主体责任，强化部门协作联动，坚持依法依规组织收入。优化征收措施，改革城镇垃圾处理费征收方式，2024年生活垃圾处理费收入较上年增长313.85%。挖掘存量资源资产，采用市场化方式盘活河流清淤疏浚及砂石资源综合利用经营权、水库原水供应经营权、研学基地经营权等国有资源资产，出让价款6.79亿元，2024年实现收入4.85亿元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en-US" w:eastAsia="zh-CN"/>
        </w:rPr>
        <w:t>二是全力争取上级资金。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把争取资金作为壮大财力、提升保障能力、推动共同富裕试验区建设的重要举措和有力抓手，向上争取各类资金31.9亿元，其中：均衡性转移支付增量0.5亿元，同比增长15.8%，居全省183个县区第13位，规模和增幅在全市各县区均排名第一；增发国债资金3.3亿元、超长期国债资金0.7亿元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  <w:t>新增债券资金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4.39亿元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zh-CN" w:eastAsia="zh-CN"/>
        </w:rPr>
        <w:t>三是大力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en-US" w:eastAsia="zh-CN"/>
        </w:rPr>
        <w:t>盘活存量资金。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全年清理盘活存量资金2.67亿元，提高财政资金使用效率。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en-US" w:eastAsia="zh-CN"/>
        </w:rPr>
        <w:t>四是大力压减一般性支出。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贯彻落实党中央“过紧日子”要求，厉行勤俭节约，严格控制一般性支出，较上年压减4.53%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zh-CN" w:eastAsia="zh-CN"/>
        </w:rPr>
        <w:t>。</w:t>
      </w:r>
    </w:p>
    <w:p w14:paraId="12B67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（二）聚焦民生福祉，着力推进共同富裕建设</w:t>
      </w:r>
    </w:p>
    <w:p w14:paraId="1CB13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en-US" w:eastAsia="zh-CN"/>
        </w:rPr>
        <w:t>一是助力教育事业提质增效。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  <w:t>投入资金3.58亿元，确保一般公共预算教育支出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逐年只增不减，完善农村义务教育经费保障，全力支持学前教育普及普惠，促进各类教育优质均衡发展。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二是助力社会保障不断提高。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投入资金0.97亿元，全力支持城乡居民养老保险、城乡困难群众救助、特困人员供养、学生资助、城乡医疗救助金、老龄津贴等各类补贴，惠及7万余人，补足民生短板，增加人民福祉。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三是助力就业创业扎实推进。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投入资金0.12亿元，全力支持就业能力建设、农村公益性岗位补助、就业创业培训，激励和带动更多劳动者走出一条技能就业、技能增收、技能成才之路。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四是助力医疗事业稳步提升。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投入资金3.11亿元，全力支持紧密型县域医供体建设、基本公共卫生服务、基本药物补助、重大传染病防治、城乡居民医疗保险等，促进我区医疗卫生事业健康发展。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五是助力防灾减灾降低风险。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投入资金0.44亿元，充分发挥“压舱石”作用，支持防汛抗旱、农业生产救灾、地质灾害防治等，有效降低灾害损失，稳定农民生活根基。</w:t>
      </w:r>
    </w:p>
    <w:p w14:paraId="4B68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（三）聚焦关键领域，着力支持城乡融合发展</w:t>
      </w:r>
    </w:p>
    <w:p w14:paraId="07805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一是支持农村基础设施建设。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投入资金5.27亿元，重点用于农田水利、农村公路、人饮供水工程等基础设施建设，推动城乡基础设施一体化发展，促进乡村振兴和美村庄高质量建设。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二是支持生态环境保护建设。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投入资金1.53亿元，推进污染防治、自然生态环保建设等，持续推动生态环境改善，为我区青山、绿水、蓝天、净土守护再添动力。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三是支持文化旅游产业发展。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投入资金0.45亿元，设立文旅产业专项扶持资金，举办文旅节庆活动，推广旅游品牌宣传，支持文化和旅游高质量发展。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四是支持城市基础设施建设。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投入资金2.14亿元，推动保障性安居工程、老旧小区改造、燃气管网改造、增设既有住宅电梯等基础设施项目建设。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五是支持森林草原防灭火。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投入资金0.39亿元，夯实森林防火物资基础，构建长效机制，提升森林防火工作整体效能及应对水平。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六是支持新型工业发展。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投入资金0.81亿元，助推辖区内光电产业和工业企业集群集聚发展，支持大规模设备更新，推进新型工业化，提升工业企业创新能力。</w:t>
      </w:r>
    </w:p>
    <w:p w14:paraId="1B725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（四）聚焦财金政策，着力推动经济社会发展</w:t>
      </w:r>
    </w:p>
    <w:p w14:paraId="1291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一是完善税收征管政策。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按照“一稳、一统、一降”的调整思路，完成仁和区城镇土地使用税征收范围和税额标准调整，确保征税有法可依。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二是落实减税降费政策。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全年减税降费4.94亿元，惠及市场主体2.8万户次，切实减轻企业税费负担。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三是落实政府采购扶持政策。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面向中小微企业预留采购份额6,099万元、占采购金额的62%，持续支持中小企业发展。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四是深入实施财金互动。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引导金融机构向符合条件的企业发放支小惠商贷、小微企业、“三农”主体贷款等5亿元，申请财政贴息金额0.09亿元。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五是优化金融生态环境。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评定信用村60个，信用乡镇12个，信用户27,733户，授信率100%，实现信用乡镇和信用村全覆盖。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六是搭建供应链金融平台。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整合销售体系和产业链资源，搭建供应链金融平台，目前注册商户已达2,112户，订单销售金额达0.06亿元。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七是持续加大政企银合作。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zh-CN" w:eastAsia="zh-CN"/>
        </w:rPr>
        <w:t>通过</w:t>
      </w:r>
      <w:r>
        <w:rPr>
          <w:rStyle w:val="19"/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光电信息产业分险基金为企业发放贷款0.4亿元，解决企业融资难、成本高问题；通过共同富裕农业产业发展分险基金发放贷款6,547笔，共计6.58亿元，发展壮大特色产业。</w:t>
      </w:r>
    </w:p>
    <w:p w14:paraId="1E76F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（五）聚焦高效规范，着力提升财政治理水平</w:t>
      </w:r>
    </w:p>
    <w:p w14:paraId="0AC40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一是不断强化国有资产管理。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对全区行政事业性国有资产、国有企业资产、国有资源开展“起底式”清查，夯实实物、债权、股权等国有资产以及矿产、林草、水利、土地等国有资源底数。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二是全面深化国有企业改革。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完善国资监管体制机制，形成“1+6”制度成果，推动国有资本市场化运作，城发集团获得双AA主体信用评级。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zh-CN" w:eastAsia="zh-CN"/>
        </w:rPr>
        <w:t>三是切实加强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财会监督。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开展财会监督专项行动、会计信息质量检查等8项专项检查，涉及户数159户，收回违规资金0.004亿元。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四是持续规范政府采购。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积极推进政府采购全流程电子化，实现线上审批100%、全流程电子化达89%，降低企业交易成本；全面实施政府采购意向公开，2024年公开107个项目，公开率100%，促进市场主体公平竞争。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五是积极开展绩效管理。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全面实现绩效目标与预算资金“四同步”，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全覆盖开展中期监控，全年监控资金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36亿元；落实整体绩效自评，全面审视资金使用效益，全区自评资金26亿元；强化重点绩效评价，首次探索开展教育系统和卫生系统绩效评价，通过评估资金投入产出，明晰优势与短板，助力优化资源配置。</w:t>
      </w:r>
    </w:p>
    <w:p w14:paraId="52636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3"/>
          <w:lang w:val="en-US" w:eastAsia="zh-CN"/>
        </w:rPr>
        <w:t>（六）聚焦安全可控，着力筑牢财政风险防线</w:t>
      </w:r>
    </w:p>
    <w:p w14:paraId="4BBA1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</w:pP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一是扎实防范“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zh-CN" w:eastAsia="zh-CN"/>
        </w:rPr>
        <w:t>预算执行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”风险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zh-CN" w:eastAsia="zh-CN"/>
        </w:rPr>
        <w:t>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严格依照区人大批准的预算安排资金拨付，建立严谨的资金审核流程，防止超预算、无预算支出。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zh-CN" w:eastAsia="zh-CN"/>
        </w:rPr>
        <w:t>二是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全力兜牢“三保”底线。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坚持“三保”支出在预算安排、预算执行和库款拨付等方面的优先顺序，优先足额保“三保”，全年“三保”支出12.11亿元，占一般公共预算支出52.11%。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zh-CN" w:eastAsia="zh-CN"/>
        </w:rPr>
        <w:t>三是有效管控政府债务。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制定《攀枝花市仁和区地方政府债务化债方案》，做到底数清、家底明，严格政府债务限额管理，债务余额控制在限额内。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2024年按时偿还到期政府债务本息13.8亿元，完成政府隐性债务化债任务，清理拖欠中小企业账款3.9亿元。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zh-CN" w:eastAsia="zh-CN"/>
        </w:rPr>
        <w:t>四是切实维护金融稳定。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引导辖区金融机构正确处理防范金融风险与支持经济发展的关系，密切关注可能出现的各种风险，确保辖区金融安全稳定运行。</w:t>
      </w:r>
    </w:p>
    <w:p w14:paraId="2908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各位代表，2024年全区经济运行稳中有进，财政工作顺利完成各项目标任务，财政收支实现平稳运行，是区委统揽全局、坚强领导的结果，是区人大、区政协监督指导、支持关心的结果，也是全区各部门团结协作、攻坚克难的结果。但我们也清醒认识到问题和不足：财政收入质量不高，收入增量缺乏有力支撑；重点领域保障需求持续增加，财政收支矛盾进一步凸显；财政风险不容忽视，防范化解措施仍需加强。对此，我们将认真听取各位代表、委员的意见建议，采取有效措施逐步加以解决。</w:t>
      </w:r>
    </w:p>
    <w:p w14:paraId="6ADA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8"/>
          <w:lang w:val="en-US" w:eastAsia="zh-CN"/>
        </w:rPr>
        <w:t>三、2025年预算草案</w:t>
      </w:r>
    </w:p>
    <w:p w14:paraId="6582B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2025年，全区财政工作将坚定以习近平新时代中国特色社会主义思想为指导，全面贯彻党的二十届三中全会、省委十二届六次全会、市委十一届八次全会、区委十二届六次全会和中央、省委、市委、区委经济工作会议精神，坚持稳中求进工作总基调，紧紧围绕市委“两试引领、五市并进、共富共美”工作体系，紧扣区委“一二三五六”总体工作思路，着力提升财政政策效能，用好财政政策空间，提高资金效益和政策效果；更大力度调整优化支出结构，坚持过紧日子不动摇，集中财力办大事要事；抓好债务风险防范化解，促进财政健康平稳可持续运行，从而实现财政高质量发展。</w:t>
      </w:r>
    </w:p>
    <w:p w14:paraId="4C981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（一）2025年预算草案</w:t>
      </w:r>
    </w:p>
    <w:p w14:paraId="29B4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1.一般公共预算</w:t>
      </w:r>
    </w:p>
    <w:p w14:paraId="28742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地方一般公共预算收入安排99,000万元，同口径增长7%、同比增长5.83%，其中：税收收入安排44,000万元，非税收入安排55,000万元。加上级补助收入、动用预算稳定调节基金、调入资金等，收入总量173,884万元供安排使用。拟安排一般公共预算支出157,707万元、上解上级支出14,583万元、偿还一般债务本金1,594万元，支出总量173,884万元。</w:t>
      </w:r>
    </w:p>
    <w:p w14:paraId="229665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29250" cy="1485900"/>
            <wp:effectExtent l="0" t="0" r="0" b="0"/>
            <wp:docPr id="6" name="图片 9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图片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0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图5  2025年全区一般公共预算平衡情况</w:t>
      </w:r>
    </w:p>
    <w:p w14:paraId="7F146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2.政府性基金预算</w:t>
      </w:r>
    </w:p>
    <w:p w14:paraId="72639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政府性基金收入预算安排50,250万元，其中：国有土地使用权出让收入50,000万元，城市基础设施配套费收入200万元，其他政府性基金专项债务对应项目专项收入50万元。加上年结余460万元，收入总量为50,710万元；按照收支平衡原则，拟安排政府性基金支出50,710万元。</w:t>
      </w:r>
    </w:p>
    <w:p w14:paraId="5D8861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67325" cy="533400"/>
            <wp:effectExtent l="0" t="0" r="9525" b="0"/>
            <wp:docPr id="7" name="图片 10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图片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D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图6  2025年全区政府性基金预算平衡情况</w:t>
      </w:r>
    </w:p>
    <w:p w14:paraId="4B85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3.国有资本经营预算</w:t>
      </w:r>
    </w:p>
    <w:p w14:paraId="32F06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全区国有资本经营预算收入安排1,200万元，全部调入当年一般公共预算安排使用。</w:t>
      </w:r>
    </w:p>
    <w:p w14:paraId="10CB8D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914900" cy="619125"/>
            <wp:effectExtent l="0" t="0" r="0" b="9525"/>
            <wp:docPr id="8" name="图片 11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图片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A0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图7  2025年全区国有资本经营预算平衡情况</w:t>
      </w:r>
    </w:p>
    <w:p w14:paraId="3858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综上，全区“三本预算”收入预算225,794万元，安排支出预算225,794万元。</w:t>
      </w:r>
    </w:p>
    <w:p w14:paraId="0AD9E0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676525" cy="2505075"/>
            <wp:effectExtent l="0" t="0" r="9525" b="9525"/>
            <wp:docPr id="14" name="图片 14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-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676525" cy="2514600"/>
            <wp:effectExtent l="0" t="0" r="9525" b="0"/>
            <wp:docPr id="15" name="图片 15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-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C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图8 2025年仁和区“三本预算”收入结构  2025年仁和区“三本预算”支出结构</w:t>
      </w:r>
    </w:p>
    <w:p w14:paraId="311EC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zh-CN" w:eastAsia="zh-CN"/>
        </w:rPr>
      </w:pP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4.</w:t>
      </w:r>
      <w:r>
        <w:rPr>
          <w:rStyle w:val="19"/>
          <w:rFonts w:hint="default" w:ascii="Times New Roman" w:hAnsi="Times New Roman" w:eastAsia="方正仿宋_GBK" w:cs="Times New Roman"/>
          <w:b/>
          <w:bCs/>
          <w:color w:val="auto"/>
          <w:sz w:val="33"/>
          <w:szCs w:val="32"/>
          <w:highlight w:val="none"/>
          <w:lang w:val="zh-CN" w:eastAsia="zh-CN"/>
        </w:rPr>
        <w:t>地方政府债务</w:t>
      </w:r>
    </w:p>
    <w:p w14:paraId="4430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政府债务还本付息预算安排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15,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794万元，其中：一般债务还本1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,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594万元，一般债务付息5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,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200万元；专项债务付息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9,000万元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。</w:t>
      </w:r>
    </w:p>
    <w:p w14:paraId="0BCC5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（二）支出安排情况</w:t>
      </w:r>
    </w:p>
    <w:p w14:paraId="0C5D0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坚持有保有压、统筹兼顾，优化资金投向的原则，切实兜牢兜实“三保”底线，统筹区级预算收入和上级提前下达资金，安排区级预算支出210,011万元。具体构成为：</w:t>
      </w:r>
    </w:p>
    <w:p w14:paraId="6074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1.人员支出90,856万元。</w:t>
      </w:r>
    </w:p>
    <w:p w14:paraId="0ECC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2.公用经费支出5,546万元。</w:t>
      </w:r>
    </w:p>
    <w:p w14:paraId="07579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3.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政府债务还本付息1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5,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7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94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万元，其中：一般债务还本付息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6,794万元，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专项债务付息9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,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000万元。</w:t>
      </w:r>
    </w:p>
    <w:p w14:paraId="33AC1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4.</w:t>
      </w: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zh-CN" w:eastAsia="zh-CN"/>
        </w:rPr>
        <w:t>偿还沙特基金贷款本息620万元。</w:t>
      </w:r>
    </w:p>
    <w:p w14:paraId="6F2C1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5.预备费1,500万元，主要用于预算执行中的突发事件处理及其他难以预见的开支。</w:t>
      </w:r>
    </w:p>
    <w:p w14:paraId="2833A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6.民生类支出22,740万元。主要用于支持教育文化事业、加强卫生健康保障、提升社会保障水平、推动乡村振兴衔接、优抚对象抚恤、综合应急救援队伍建设、基层治理、农村社会事务管理、农业保险等方面的支出。</w:t>
      </w:r>
    </w:p>
    <w:p w14:paraId="229DB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7.运转类支出14,513万元。主要用于全区办公用房及人才公寓等房屋租金、会议费、全区网络运行及租赁、城市管理、基层公共设施管护以及部门运转必须保障的经费等支出。</w:t>
      </w:r>
    </w:p>
    <w:p w14:paraId="29F49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8.重点类支出58,442万元。主要用于建圈强链产业发展、项目包装前期经费、城市公共交通运营、支持国有企业发展、PPP支出责任、化解隐性债务、棚改还本付息、清偿拖欠工程款、征地拆迁以及拆迁安置等支出。</w:t>
      </w:r>
    </w:p>
    <w:p w14:paraId="63B43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以上收支预算安排请予审查批准，具体安排情况详见《2025年部门预算草案》。</w:t>
      </w:r>
    </w:p>
    <w:p w14:paraId="25CE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8"/>
          <w:lang w:val="en-US" w:eastAsia="zh-CN"/>
        </w:rPr>
        <w:t>四、2025年财政工作</w:t>
      </w:r>
    </w:p>
    <w:p w14:paraId="4226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2025年，财政工作将坚决贯彻党中央、国务院、省、市、区决策部署，加强党的领导，认真落实本次会议审查意见，以财政高质量发展服务仁和区经济社会发展。</w:t>
      </w:r>
    </w:p>
    <w:p w14:paraId="62253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（一）全力拓宽财源渠道，确保财政运行平稳</w:t>
      </w:r>
    </w:p>
    <w:p w14:paraId="4C433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用好积极的财政政策，加强财源培植，夯实财政收入基础；科学开展收入形势分析研判，挖掘增收潜力点，健全横向互动、多方协作的收入共治机制，加强对重点行业、重点企业、主体税种的监测调度，提升财政收入质量；盘活闲置资源资产，完善国有资产收益上交机制。聚焦2025年中央宏观政策导向，紧盯上级政策制定动向，储备优质项目，以项目成熟度提高资金争取成功率，确保2025年争取上级转移支付补助资金实现同口径增长。增强财政资金统筹调控能力，全力保障区委、区政府重大决策部署落地落实。</w:t>
      </w:r>
    </w:p>
    <w:p w14:paraId="3FE90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（二）聚焦重点促进发展，着力保障改善民生</w:t>
      </w:r>
    </w:p>
    <w:p w14:paraId="4445E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围绕实现高质量发展建设共同富裕试验区这一总目标，坚决贯彻落实“民生优先”的发展思想，紧盯群众所需，把更多财政资金投入到保障和改善民生领域，不断提升人民群众的幸福感和获得感，民生支出占全区一般公共预算支出比重继续稳定在65%以上。构建城乡区域协调发展，推动和美村庄示范村建设，继续加大巩固脱贫攻坚与乡村振兴有效衔接资金的投入，稳步提升乡村建设与治理水平。提升城市综合服务管理品质，全力推进产业配套设施提质增效、市政公用设施提档升级、环境基础设施提级扩能，不断完善城市功能。统筹协调财政、国企、金融机构三方互动，做大国企现金流，最大程度争取金融支持，共同助力仁和区产业发展。围绕建圈强链兴产业、促进城乡融合发展、推进共同富裕试验区建设等重点工作，安排项目包装前期经费0.1亿元、各项产业发展资金0.62亿元，支持经济发展建设。</w:t>
      </w:r>
    </w:p>
    <w:p w14:paraId="3AD3F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（三）牢固树立底线思维，全力防范财政风险</w:t>
      </w:r>
    </w:p>
    <w:p w14:paraId="235A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2"/>
          <w:highlight w:val="none"/>
          <w:lang w:val="en-US" w:eastAsia="zh-CN"/>
        </w:rPr>
        <w:t>筑牢底线防范化解风险，始终坚持过紧日子，持续优化支出结构，足额保障“三保”预算执行，切实兜牢“三保”支出底线，确保“三保”支出不出现系统性风险。提升资金调度的科学性，稳步推进存量暂付款化解。加强库款监控和分析，密切关注库款变动趋势，科学配置和有效利用国库资金，防止发生财政支付风险。加强政府债务的风险防控，精准制定年度化债方案，严格管控政府债务规模，确保地方政府债务在限额内运行；妥善化解存量债务，全力完成政府隐性债务化解任务。积极争取再融资债券资金，保障政府债务正常链接，缓解本级财政债务还本压力。开展打击和处置非法集资专项行动，排查城乡结合区域涉非风险，维护辖区金融生态环境稳定。</w:t>
      </w:r>
    </w:p>
    <w:p w14:paraId="3E5A7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2"/>
          <w:highlight w:val="none"/>
          <w:lang w:val="en-US" w:eastAsia="zh-CN"/>
        </w:rPr>
        <w:t>（四）持续推进财政改革，切实提升监管能力</w:t>
      </w:r>
    </w:p>
    <w:p w14:paraId="30DC3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4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2"/>
          <w:highlight w:val="none"/>
          <w:lang w:val="en-US" w:eastAsia="zh-CN"/>
        </w:rPr>
        <w:t>持续深化国资国企改革，完善国有资产监督管理制度，建立健全权责清晰、约束有效的企业投资责任体系，落实国有资产保值增值责任，引导区属国有企业实现高质量发展。深化零基预算改革，调整完善重点领域支出标准，健全支出标准体系，完善民生领域支出制度。进一步推进财政绩效监督“三管三必须”落实落地，合力推动绩效管理和财会监督融入财政资金、项目、政策管理全过程，形成事前、事中、事后绩效监督闭环，不断提高绩效管理和财会监督工作质效。</w:t>
      </w:r>
    </w:p>
    <w:p w14:paraId="35578650">
      <w:pPr>
        <w:pStyle w:val="4"/>
        <w:rPr>
          <w:rFonts w:hint="default" w:ascii="Times New Roman" w:hAnsi="Times New Roman" w:cs="Times New Roman"/>
        </w:rPr>
      </w:pPr>
    </w:p>
    <w:p w14:paraId="7BF664A8">
      <w:pPr>
        <w:pStyle w:val="4"/>
        <w:rPr>
          <w:rFonts w:hint="default" w:ascii="Times New Roman" w:hAnsi="Times New Roman" w:cs="Times New Roman"/>
        </w:rPr>
      </w:pPr>
    </w:p>
    <w:p w14:paraId="6A8A3AFE">
      <w:pPr>
        <w:pStyle w:val="4"/>
        <w:rPr>
          <w:rFonts w:hint="default" w:ascii="Times New Roman" w:hAnsi="Times New Roman" w:cs="Times New Roman"/>
        </w:rPr>
      </w:pPr>
    </w:p>
    <w:p w14:paraId="22C2B0A2">
      <w:pPr>
        <w:pStyle w:val="4"/>
        <w:rPr>
          <w:rFonts w:hint="default" w:ascii="Times New Roman" w:hAnsi="Times New Roman" w:cs="Times New Roman"/>
        </w:rPr>
      </w:pPr>
    </w:p>
    <w:p w14:paraId="28116E9F">
      <w:pPr>
        <w:pStyle w:val="4"/>
        <w:rPr>
          <w:rFonts w:hint="default" w:ascii="Times New Roman" w:hAnsi="Times New Roman" w:cs="Times New Roman"/>
        </w:rPr>
      </w:pPr>
    </w:p>
    <w:p w14:paraId="1FB0F027">
      <w:pPr>
        <w:pStyle w:val="4"/>
        <w:rPr>
          <w:rFonts w:hint="default" w:ascii="Times New Roman" w:hAnsi="Times New Roman" w:cs="Times New Roman"/>
        </w:rPr>
      </w:pPr>
    </w:p>
    <w:p w14:paraId="107049E4">
      <w:pPr>
        <w:pStyle w:val="4"/>
        <w:rPr>
          <w:rFonts w:hint="default" w:ascii="Times New Roman" w:hAnsi="Times New Roman" w:cs="Times New Roman"/>
        </w:rPr>
      </w:pPr>
    </w:p>
    <w:p w14:paraId="38620899">
      <w:pPr>
        <w:pStyle w:val="4"/>
        <w:rPr>
          <w:rFonts w:hint="default" w:ascii="Times New Roman" w:hAnsi="Times New Roman" w:cs="Times New Roman"/>
        </w:rPr>
      </w:pPr>
    </w:p>
    <w:p w14:paraId="03D917AB">
      <w:pPr>
        <w:pStyle w:val="4"/>
        <w:rPr>
          <w:rFonts w:hint="default" w:ascii="Times New Roman" w:hAnsi="Times New Roman" w:cs="Times New Roman"/>
        </w:rPr>
      </w:pPr>
    </w:p>
    <w:p w14:paraId="726642E7">
      <w:pPr>
        <w:pStyle w:val="4"/>
        <w:rPr>
          <w:rFonts w:hint="default" w:ascii="Times New Roman" w:hAnsi="Times New Roman" w:cs="Times New Roman"/>
        </w:rPr>
      </w:pPr>
    </w:p>
    <w:p w14:paraId="089A916C">
      <w:pPr>
        <w:pStyle w:val="4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907" w:footer="1644" w:gutter="0"/>
          <w:pgNumType w:fmt="decimal"/>
          <w:cols w:space="0" w:num="1"/>
          <w:rtlGutter w:val="0"/>
          <w:docGrid w:type="linesAndChars" w:linePitch="579" w:charSpace="4661"/>
        </w:sectPr>
      </w:pPr>
    </w:p>
    <w:p w14:paraId="56B6BDDA">
      <w:pPr>
        <w:pStyle w:val="4"/>
        <w:rPr>
          <w:rFonts w:hint="default" w:ascii="Times New Roman" w:hAnsi="Times New Roman" w:cs="Times New Roman"/>
        </w:rPr>
      </w:pPr>
    </w:p>
    <w:p w14:paraId="42EDFF8A">
      <w:pPr>
        <w:pStyle w:val="4"/>
        <w:rPr>
          <w:rFonts w:hint="default" w:ascii="Times New Roman" w:hAnsi="Times New Roman" w:cs="Times New Roman"/>
        </w:rPr>
      </w:pPr>
    </w:p>
    <w:p w14:paraId="76B39F78">
      <w:pPr>
        <w:pStyle w:val="4"/>
        <w:rPr>
          <w:rFonts w:hint="default" w:ascii="Times New Roman" w:hAnsi="Times New Roman" w:cs="Times New Roman"/>
        </w:rPr>
      </w:pPr>
    </w:p>
    <w:p w14:paraId="1DCC403E">
      <w:pPr>
        <w:pStyle w:val="4"/>
        <w:rPr>
          <w:rFonts w:hint="default" w:ascii="Times New Roman" w:hAnsi="Times New Roman" w:cs="Times New Roman"/>
        </w:rPr>
      </w:pPr>
    </w:p>
    <w:p w14:paraId="5643B068">
      <w:pPr>
        <w:pStyle w:val="4"/>
        <w:rPr>
          <w:rFonts w:hint="default" w:ascii="Times New Roman" w:hAnsi="Times New Roman" w:cs="Times New Roman"/>
        </w:rPr>
      </w:pPr>
    </w:p>
    <w:p w14:paraId="65C87E0F">
      <w:pPr>
        <w:pStyle w:val="4"/>
        <w:rPr>
          <w:rFonts w:hint="default" w:ascii="Times New Roman" w:hAnsi="Times New Roman" w:cs="Times New Roman"/>
        </w:rPr>
      </w:pPr>
    </w:p>
    <w:p w14:paraId="1C455DCA">
      <w:pPr>
        <w:pStyle w:val="4"/>
        <w:rPr>
          <w:rFonts w:hint="default" w:ascii="Times New Roman" w:hAnsi="Times New Roman" w:cs="Times New Roman"/>
        </w:rPr>
      </w:pPr>
    </w:p>
    <w:p w14:paraId="2193F756">
      <w:pPr>
        <w:pStyle w:val="4"/>
        <w:rPr>
          <w:rFonts w:hint="default" w:ascii="Times New Roman" w:hAnsi="Times New Roman" w:cs="Times New Roman"/>
        </w:rPr>
      </w:pPr>
    </w:p>
    <w:p w14:paraId="1D6C7530">
      <w:pPr>
        <w:pStyle w:val="4"/>
        <w:rPr>
          <w:rFonts w:hint="default" w:ascii="Times New Roman" w:hAnsi="Times New Roman" w:cs="Times New Roman"/>
        </w:rPr>
      </w:pPr>
    </w:p>
    <w:p w14:paraId="16447CB5">
      <w:pPr>
        <w:pStyle w:val="4"/>
        <w:rPr>
          <w:rFonts w:hint="default" w:ascii="Times New Roman" w:hAnsi="Times New Roman" w:cs="Times New Roman"/>
        </w:rPr>
      </w:pPr>
    </w:p>
    <w:p w14:paraId="67861394">
      <w:pPr>
        <w:pStyle w:val="4"/>
        <w:rPr>
          <w:rFonts w:hint="default" w:ascii="Times New Roman" w:hAnsi="Times New Roman" w:cs="Times New Roman"/>
        </w:rPr>
      </w:pPr>
    </w:p>
    <w:p w14:paraId="7666C762">
      <w:pPr>
        <w:pStyle w:val="4"/>
        <w:rPr>
          <w:rFonts w:hint="default" w:ascii="Times New Roman" w:hAnsi="Times New Roman" w:cs="Times New Roman"/>
        </w:rPr>
      </w:pPr>
    </w:p>
    <w:p w14:paraId="0F743963">
      <w:pPr>
        <w:pStyle w:val="4"/>
        <w:rPr>
          <w:rFonts w:hint="default" w:ascii="Times New Roman" w:hAnsi="Times New Roman" w:cs="Times New Roman"/>
        </w:rPr>
      </w:pPr>
    </w:p>
    <w:p w14:paraId="59866156">
      <w:pPr>
        <w:pStyle w:val="4"/>
        <w:rPr>
          <w:rFonts w:hint="default" w:ascii="Times New Roman" w:hAnsi="Times New Roman" w:cs="Times New Roman"/>
        </w:rPr>
      </w:pPr>
    </w:p>
    <w:p w14:paraId="20254384">
      <w:pPr>
        <w:pStyle w:val="4"/>
        <w:rPr>
          <w:rFonts w:hint="default" w:ascii="Times New Roman" w:hAnsi="Times New Roman" w:cs="Times New Roman"/>
        </w:rPr>
      </w:pPr>
    </w:p>
    <w:p w14:paraId="22A97B2F">
      <w:pPr>
        <w:pStyle w:val="4"/>
        <w:rPr>
          <w:rFonts w:hint="default" w:ascii="Times New Roman" w:hAnsi="Times New Roman" w:cs="Times New Roman"/>
        </w:rPr>
      </w:pPr>
    </w:p>
    <w:p w14:paraId="435EBAB3">
      <w:pPr>
        <w:pStyle w:val="4"/>
        <w:rPr>
          <w:rFonts w:hint="default" w:ascii="Times New Roman" w:hAnsi="Times New Roman" w:cs="Times New Roman"/>
        </w:rPr>
      </w:pPr>
    </w:p>
    <w:p w14:paraId="287451BE">
      <w:pPr>
        <w:pStyle w:val="4"/>
        <w:rPr>
          <w:rFonts w:hint="default" w:ascii="Times New Roman" w:hAnsi="Times New Roman" w:cs="Times New Roman"/>
        </w:rPr>
      </w:pPr>
    </w:p>
    <w:p w14:paraId="58C86FD7">
      <w:pPr>
        <w:pStyle w:val="4"/>
        <w:rPr>
          <w:rFonts w:hint="default" w:ascii="Times New Roman" w:hAnsi="Times New Roman" w:cs="Times New Roman"/>
        </w:rPr>
      </w:pPr>
    </w:p>
    <w:p w14:paraId="310CDAF0">
      <w:pPr>
        <w:pStyle w:val="4"/>
        <w:rPr>
          <w:rFonts w:hint="default" w:ascii="Times New Roman" w:hAnsi="Times New Roman" w:cs="Times New Roman"/>
        </w:rPr>
      </w:pPr>
    </w:p>
    <w:p w14:paraId="62D02A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 w14:paraId="5414897B">
      <w:pPr>
        <w:pStyle w:val="3"/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eastAsia="方正仿宋_GBK" w:cs="Times New Roman"/>
          <w:spacing w:val="-2"/>
          <w:sz w:val="33"/>
          <w:szCs w:val="33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仁和区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十三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届人大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会议秘书处  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月印</w:t>
      </w:r>
    </w:p>
    <w:sectPr>
      <w:footerReference r:id="rId4" w:type="default"/>
      <w:pgSz w:w="11906" w:h="16838"/>
      <w:pgMar w:top="2098" w:right="1474" w:bottom="1984" w:left="1587" w:header="907" w:footer="1644" w:gutter="0"/>
      <w:pgNumType w:fmt="decimal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61C79">
    <w:pPr>
      <w:pStyle w:val="7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C079F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C079F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92F2E">
    <w:pPr>
      <w:pStyle w:val="7"/>
      <w:tabs>
        <w:tab w:val="right" w:pos="8845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2DD34"/>
    <w:multiLevelType w:val="singleLevel"/>
    <w:tmpl w:val="D582DD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6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jM3MTNiYzQ2MzVjZTNlNWJkMjkyMGE1NzRkYjAifQ=="/>
  </w:docVars>
  <w:rsids>
    <w:rsidRoot w:val="733479A7"/>
    <w:rsid w:val="00000A96"/>
    <w:rsid w:val="000054B6"/>
    <w:rsid w:val="0001185B"/>
    <w:rsid w:val="0002151A"/>
    <w:rsid w:val="000238D0"/>
    <w:rsid w:val="00031BA6"/>
    <w:rsid w:val="00031F0E"/>
    <w:rsid w:val="00033337"/>
    <w:rsid w:val="00037787"/>
    <w:rsid w:val="000444FF"/>
    <w:rsid w:val="00046F1B"/>
    <w:rsid w:val="0005055D"/>
    <w:rsid w:val="00052D02"/>
    <w:rsid w:val="0005608C"/>
    <w:rsid w:val="000600C2"/>
    <w:rsid w:val="00065633"/>
    <w:rsid w:val="0006617C"/>
    <w:rsid w:val="00071591"/>
    <w:rsid w:val="00072AE2"/>
    <w:rsid w:val="00072D25"/>
    <w:rsid w:val="00075C00"/>
    <w:rsid w:val="00075EF1"/>
    <w:rsid w:val="00081E1E"/>
    <w:rsid w:val="00084AFA"/>
    <w:rsid w:val="000A281E"/>
    <w:rsid w:val="000A376A"/>
    <w:rsid w:val="000B5D65"/>
    <w:rsid w:val="000C6488"/>
    <w:rsid w:val="000C7876"/>
    <w:rsid w:val="000D1E84"/>
    <w:rsid w:val="000D6262"/>
    <w:rsid w:val="000E2D8E"/>
    <w:rsid w:val="000E78B2"/>
    <w:rsid w:val="000F685E"/>
    <w:rsid w:val="00101948"/>
    <w:rsid w:val="0011242D"/>
    <w:rsid w:val="00116BBA"/>
    <w:rsid w:val="001359F0"/>
    <w:rsid w:val="001363FB"/>
    <w:rsid w:val="001366FE"/>
    <w:rsid w:val="0013793F"/>
    <w:rsid w:val="00137EE1"/>
    <w:rsid w:val="001479BE"/>
    <w:rsid w:val="00150828"/>
    <w:rsid w:val="00152963"/>
    <w:rsid w:val="0015577E"/>
    <w:rsid w:val="00161B6B"/>
    <w:rsid w:val="001713BD"/>
    <w:rsid w:val="00193419"/>
    <w:rsid w:val="001946A8"/>
    <w:rsid w:val="001A26DA"/>
    <w:rsid w:val="001A7B36"/>
    <w:rsid w:val="001B15C9"/>
    <w:rsid w:val="001B1F01"/>
    <w:rsid w:val="001C0775"/>
    <w:rsid w:val="001C1DA6"/>
    <w:rsid w:val="001C3A7D"/>
    <w:rsid w:val="001D0D47"/>
    <w:rsid w:val="001D72CA"/>
    <w:rsid w:val="001E02B5"/>
    <w:rsid w:val="001F1AC0"/>
    <w:rsid w:val="001F5AFE"/>
    <w:rsid w:val="00205C9A"/>
    <w:rsid w:val="00211F91"/>
    <w:rsid w:val="0021206D"/>
    <w:rsid w:val="00213100"/>
    <w:rsid w:val="0021387D"/>
    <w:rsid w:val="00213923"/>
    <w:rsid w:val="00214687"/>
    <w:rsid w:val="0021772D"/>
    <w:rsid w:val="0022217C"/>
    <w:rsid w:val="00226853"/>
    <w:rsid w:val="00231C64"/>
    <w:rsid w:val="00232A24"/>
    <w:rsid w:val="00237A63"/>
    <w:rsid w:val="00251398"/>
    <w:rsid w:val="00253297"/>
    <w:rsid w:val="002603ED"/>
    <w:rsid w:val="00260B33"/>
    <w:rsid w:val="00272769"/>
    <w:rsid w:val="002752EE"/>
    <w:rsid w:val="002758C9"/>
    <w:rsid w:val="00276F6B"/>
    <w:rsid w:val="00277CEC"/>
    <w:rsid w:val="0028110F"/>
    <w:rsid w:val="0028317C"/>
    <w:rsid w:val="0029142F"/>
    <w:rsid w:val="00291A77"/>
    <w:rsid w:val="00291FEB"/>
    <w:rsid w:val="00296246"/>
    <w:rsid w:val="00296BA3"/>
    <w:rsid w:val="002A1877"/>
    <w:rsid w:val="002A2454"/>
    <w:rsid w:val="002A36FE"/>
    <w:rsid w:val="002A4546"/>
    <w:rsid w:val="002A468A"/>
    <w:rsid w:val="002B3A9E"/>
    <w:rsid w:val="002B3D27"/>
    <w:rsid w:val="002C603A"/>
    <w:rsid w:val="002C6A51"/>
    <w:rsid w:val="002D0EE6"/>
    <w:rsid w:val="002D2429"/>
    <w:rsid w:val="002D2D69"/>
    <w:rsid w:val="002E2CC2"/>
    <w:rsid w:val="002F481A"/>
    <w:rsid w:val="003002A0"/>
    <w:rsid w:val="00300A46"/>
    <w:rsid w:val="003018B1"/>
    <w:rsid w:val="00304710"/>
    <w:rsid w:val="00310E57"/>
    <w:rsid w:val="00311ED8"/>
    <w:rsid w:val="0031243A"/>
    <w:rsid w:val="00317C6D"/>
    <w:rsid w:val="0032520B"/>
    <w:rsid w:val="003315F1"/>
    <w:rsid w:val="003330BA"/>
    <w:rsid w:val="00333BBB"/>
    <w:rsid w:val="0034129C"/>
    <w:rsid w:val="00342EA2"/>
    <w:rsid w:val="00344FCD"/>
    <w:rsid w:val="003557B5"/>
    <w:rsid w:val="00356384"/>
    <w:rsid w:val="003638AA"/>
    <w:rsid w:val="00364D2D"/>
    <w:rsid w:val="00373FB8"/>
    <w:rsid w:val="00376E23"/>
    <w:rsid w:val="00377590"/>
    <w:rsid w:val="0039622F"/>
    <w:rsid w:val="003A032E"/>
    <w:rsid w:val="003A3725"/>
    <w:rsid w:val="003A3F22"/>
    <w:rsid w:val="003A67ED"/>
    <w:rsid w:val="003C1D4F"/>
    <w:rsid w:val="003D388E"/>
    <w:rsid w:val="003D626D"/>
    <w:rsid w:val="003D639D"/>
    <w:rsid w:val="003F0718"/>
    <w:rsid w:val="003F2C09"/>
    <w:rsid w:val="003F385E"/>
    <w:rsid w:val="003F4F21"/>
    <w:rsid w:val="003F7891"/>
    <w:rsid w:val="00402AA3"/>
    <w:rsid w:val="0040328B"/>
    <w:rsid w:val="00405E7A"/>
    <w:rsid w:val="00410343"/>
    <w:rsid w:val="00412AD9"/>
    <w:rsid w:val="004133C0"/>
    <w:rsid w:val="00416591"/>
    <w:rsid w:val="00423A3F"/>
    <w:rsid w:val="00423DB8"/>
    <w:rsid w:val="0042498B"/>
    <w:rsid w:val="004350A7"/>
    <w:rsid w:val="00440091"/>
    <w:rsid w:val="00441E62"/>
    <w:rsid w:val="00442197"/>
    <w:rsid w:val="00450879"/>
    <w:rsid w:val="00461DF9"/>
    <w:rsid w:val="004631C0"/>
    <w:rsid w:val="004704AB"/>
    <w:rsid w:val="00471F78"/>
    <w:rsid w:val="004806C1"/>
    <w:rsid w:val="00483CA4"/>
    <w:rsid w:val="00484557"/>
    <w:rsid w:val="00484C61"/>
    <w:rsid w:val="00484D70"/>
    <w:rsid w:val="0048715B"/>
    <w:rsid w:val="0049529F"/>
    <w:rsid w:val="004A0AA0"/>
    <w:rsid w:val="004A1070"/>
    <w:rsid w:val="004A204B"/>
    <w:rsid w:val="004A22B0"/>
    <w:rsid w:val="004A4634"/>
    <w:rsid w:val="004A687C"/>
    <w:rsid w:val="004A797B"/>
    <w:rsid w:val="004A7A59"/>
    <w:rsid w:val="004B17ED"/>
    <w:rsid w:val="004B1B1C"/>
    <w:rsid w:val="004B2EBB"/>
    <w:rsid w:val="004B5125"/>
    <w:rsid w:val="004C2322"/>
    <w:rsid w:val="004C2CA7"/>
    <w:rsid w:val="004C51EA"/>
    <w:rsid w:val="004D23AE"/>
    <w:rsid w:val="004D2ECD"/>
    <w:rsid w:val="004E1B19"/>
    <w:rsid w:val="004E4041"/>
    <w:rsid w:val="004E4D8C"/>
    <w:rsid w:val="004E6E3E"/>
    <w:rsid w:val="004F2E8F"/>
    <w:rsid w:val="004F4053"/>
    <w:rsid w:val="004F4785"/>
    <w:rsid w:val="0050026F"/>
    <w:rsid w:val="00504BE1"/>
    <w:rsid w:val="0052151B"/>
    <w:rsid w:val="005259F2"/>
    <w:rsid w:val="00526297"/>
    <w:rsid w:val="00527EFA"/>
    <w:rsid w:val="00530D82"/>
    <w:rsid w:val="005333B9"/>
    <w:rsid w:val="00533A4C"/>
    <w:rsid w:val="00540194"/>
    <w:rsid w:val="005428F6"/>
    <w:rsid w:val="00551B2D"/>
    <w:rsid w:val="0056116D"/>
    <w:rsid w:val="00575555"/>
    <w:rsid w:val="00580165"/>
    <w:rsid w:val="005806BD"/>
    <w:rsid w:val="005842CA"/>
    <w:rsid w:val="00585B04"/>
    <w:rsid w:val="005A4F9E"/>
    <w:rsid w:val="005B0304"/>
    <w:rsid w:val="005B115A"/>
    <w:rsid w:val="005B353D"/>
    <w:rsid w:val="005B3649"/>
    <w:rsid w:val="005B5A9F"/>
    <w:rsid w:val="005C0445"/>
    <w:rsid w:val="005C1561"/>
    <w:rsid w:val="005C1A19"/>
    <w:rsid w:val="005C4B17"/>
    <w:rsid w:val="005C52DD"/>
    <w:rsid w:val="005D1C9A"/>
    <w:rsid w:val="005D200B"/>
    <w:rsid w:val="005D3076"/>
    <w:rsid w:val="005E1E7A"/>
    <w:rsid w:val="00603E81"/>
    <w:rsid w:val="00616971"/>
    <w:rsid w:val="00620889"/>
    <w:rsid w:val="00620F17"/>
    <w:rsid w:val="00622B6D"/>
    <w:rsid w:val="0062307D"/>
    <w:rsid w:val="00624116"/>
    <w:rsid w:val="006251B5"/>
    <w:rsid w:val="00630219"/>
    <w:rsid w:val="00633B02"/>
    <w:rsid w:val="0064158A"/>
    <w:rsid w:val="00643442"/>
    <w:rsid w:val="00653D2C"/>
    <w:rsid w:val="0066023B"/>
    <w:rsid w:val="00661D46"/>
    <w:rsid w:val="006632A6"/>
    <w:rsid w:val="006653E0"/>
    <w:rsid w:val="006667EE"/>
    <w:rsid w:val="006713D9"/>
    <w:rsid w:val="00674A03"/>
    <w:rsid w:val="00674BFB"/>
    <w:rsid w:val="00676486"/>
    <w:rsid w:val="00676D31"/>
    <w:rsid w:val="00676DFB"/>
    <w:rsid w:val="006774CD"/>
    <w:rsid w:val="00677CB4"/>
    <w:rsid w:val="006801A0"/>
    <w:rsid w:val="00692D04"/>
    <w:rsid w:val="006A3095"/>
    <w:rsid w:val="006B0ECC"/>
    <w:rsid w:val="006B2396"/>
    <w:rsid w:val="006B6ACE"/>
    <w:rsid w:val="006B74DA"/>
    <w:rsid w:val="006C6E0F"/>
    <w:rsid w:val="006D3FE2"/>
    <w:rsid w:val="006D6213"/>
    <w:rsid w:val="006E02E7"/>
    <w:rsid w:val="006E0374"/>
    <w:rsid w:val="006E0F00"/>
    <w:rsid w:val="006E1962"/>
    <w:rsid w:val="006E2B1F"/>
    <w:rsid w:val="006E6EFD"/>
    <w:rsid w:val="006F13A6"/>
    <w:rsid w:val="006F25C8"/>
    <w:rsid w:val="006F2B01"/>
    <w:rsid w:val="006F689C"/>
    <w:rsid w:val="007045BB"/>
    <w:rsid w:val="00710CB8"/>
    <w:rsid w:val="007120D2"/>
    <w:rsid w:val="00723249"/>
    <w:rsid w:val="00735A97"/>
    <w:rsid w:val="00755524"/>
    <w:rsid w:val="00755737"/>
    <w:rsid w:val="00755EB8"/>
    <w:rsid w:val="00755F3A"/>
    <w:rsid w:val="00757B21"/>
    <w:rsid w:val="0076032B"/>
    <w:rsid w:val="0076342D"/>
    <w:rsid w:val="007665F2"/>
    <w:rsid w:val="00770D89"/>
    <w:rsid w:val="00774981"/>
    <w:rsid w:val="00775D8E"/>
    <w:rsid w:val="00775E5F"/>
    <w:rsid w:val="00775F06"/>
    <w:rsid w:val="00775F61"/>
    <w:rsid w:val="007773D7"/>
    <w:rsid w:val="00780D4B"/>
    <w:rsid w:val="007840E1"/>
    <w:rsid w:val="00784D00"/>
    <w:rsid w:val="007859E4"/>
    <w:rsid w:val="007971EF"/>
    <w:rsid w:val="007978D6"/>
    <w:rsid w:val="007A27DB"/>
    <w:rsid w:val="007A4822"/>
    <w:rsid w:val="007A6F71"/>
    <w:rsid w:val="007B5A86"/>
    <w:rsid w:val="007C1753"/>
    <w:rsid w:val="007D2BBA"/>
    <w:rsid w:val="007E3E4C"/>
    <w:rsid w:val="007E43FB"/>
    <w:rsid w:val="007F3C0C"/>
    <w:rsid w:val="00800820"/>
    <w:rsid w:val="0080176D"/>
    <w:rsid w:val="00801F7A"/>
    <w:rsid w:val="0080424F"/>
    <w:rsid w:val="00812109"/>
    <w:rsid w:val="00816C36"/>
    <w:rsid w:val="00823A33"/>
    <w:rsid w:val="008261FF"/>
    <w:rsid w:val="00830D58"/>
    <w:rsid w:val="00831BD0"/>
    <w:rsid w:val="008354F3"/>
    <w:rsid w:val="00844C0E"/>
    <w:rsid w:val="008473A4"/>
    <w:rsid w:val="00847F8C"/>
    <w:rsid w:val="00852556"/>
    <w:rsid w:val="008578DA"/>
    <w:rsid w:val="00862933"/>
    <w:rsid w:val="00865C41"/>
    <w:rsid w:val="00866D9D"/>
    <w:rsid w:val="00872D24"/>
    <w:rsid w:val="00875B21"/>
    <w:rsid w:val="00876B43"/>
    <w:rsid w:val="008854E7"/>
    <w:rsid w:val="0088609C"/>
    <w:rsid w:val="00891452"/>
    <w:rsid w:val="00897F4D"/>
    <w:rsid w:val="008A2087"/>
    <w:rsid w:val="008A24C2"/>
    <w:rsid w:val="008A4ABC"/>
    <w:rsid w:val="008B1B57"/>
    <w:rsid w:val="008C24BB"/>
    <w:rsid w:val="008C3BDB"/>
    <w:rsid w:val="008D42CF"/>
    <w:rsid w:val="008E21F3"/>
    <w:rsid w:val="008E386E"/>
    <w:rsid w:val="008E3A0D"/>
    <w:rsid w:val="008E4736"/>
    <w:rsid w:val="008E4DA3"/>
    <w:rsid w:val="008E74AF"/>
    <w:rsid w:val="008F6330"/>
    <w:rsid w:val="008F66D7"/>
    <w:rsid w:val="00900D68"/>
    <w:rsid w:val="00902A98"/>
    <w:rsid w:val="00907377"/>
    <w:rsid w:val="009074EB"/>
    <w:rsid w:val="00923A16"/>
    <w:rsid w:val="009325A6"/>
    <w:rsid w:val="00935813"/>
    <w:rsid w:val="009364F9"/>
    <w:rsid w:val="009367D0"/>
    <w:rsid w:val="00947DC0"/>
    <w:rsid w:val="009513C9"/>
    <w:rsid w:val="00955199"/>
    <w:rsid w:val="00955884"/>
    <w:rsid w:val="0095710E"/>
    <w:rsid w:val="009575E0"/>
    <w:rsid w:val="00960A6C"/>
    <w:rsid w:val="00963E97"/>
    <w:rsid w:val="00965B16"/>
    <w:rsid w:val="00966A28"/>
    <w:rsid w:val="00966AFF"/>
    <w:rsid w:val="00970886"/>
    <w:rsid w:val="0097240F"/>
    <w:rsid w:val="00972EEC"/>
    <w:rsid w:val="009738E0"/>
    <w:rsid w:val="00980676"/>
    <w:rsid w:val="0098189F"/>
    <w:rsid w:val="0098390F"/>
    <w:rsid w:val="00993A7C"/>
    <w:rsid w:val="009A1C11"/>
    <w:rsid w:val="009A53A3"/>
    <w:rsid w:val="009B33D5"/>
    <w:rsid w:val="009C0E5A"/>
    <w:rsid w:val="009C0EE2"/>
    <w:rsid w:val="009C76F0"/>
    <w:rsid w:val="009D1CEE"/>
    <w:rsid w:val="009D67E8"/>
    <w:rsid w:val="009E130F"/>
    <w:rsid w:val="009E6FC1"/>
    <w:rsid w:val="009F1A28"/>
    <w:rsid w:val="009F4240"/>
    <w:rsid w:val="009F71A2"/>
    <w:rsid w:val="00A02D60"/>
    <w:rsid w:val="00A0480B"/>
    <w:rsid w:val="00A05449"/>
    <w:rsid w:val="00A139FB"/>
    <w:rsid w:val="00A1566B"/>
    <w:rsid w:val="00A200BF"/>
    <w:rsid w:val="00A226D3"/>
    <w:rsid w:val="00A22D64"/>
    <w:rsid w:val="00A2487A"/>
    <w:rsid w:val="00A25AD8"/>
    <w:rsid w:val="00A31710"/>
    <w:rsid w:val="00A320C5"/>
    <w:rsid w:val="00A33512"/>
    <w:rsid w:val="00A41AC3"/>
    <w:rsid w:val="00A460E1"/>
    <w:rsid w:val="00A5412A"/>
    <w:rsid w:val="00A545C4"/>
    <w:rsid w:val="00A55848"/>
    <w:rsid w:val="00A55F1A"/>
    <w:rsid w:val="00A569CD"/>
    <w:rsid w:val="00A70CA0"/>
    <w:rsid w:val="00A724FF"/>
    <w:rsid w:val="00A73E1E"/>
    <w:rsid w:val="00A74105"/>
    <w:rsid w:val="00A75682"/>
    <w:rsid w:val="00A75C3D"/>
    <w:rsid w:val="00A76DCD"/>
    <w:rsid w:val="00A8312F"/>
    <w:rsid w:val="00A8722D"/>
    <w:rsid w:val="00AA03FE"/>
    <w:rsid w:val="00AA30CF"/>
    <w:rsid w:val="00AA545F"/>
    <w:rsid w:val="00AA69B9"/>
    <w:rsid w:val="00AC0A58"/>
    <w:rsid w:val="00AC0EA8"/>
    <w:rsid w:val="00AC19BD"/>
    <w:rsid w:val="00AC7786"/>
    <w:rsid w:val="00AD0C94"/>
    <w:rsid w:val="00AD1B4D"/>
    <w:rsid w:val="00AE3E25"/>
    <w:rsid w:val="00AE5435"/>
    <w:rsid w:val="00AE565C"/>
    <w:rsid w:val="00AE565F"/>
    <w:rsid w:val="00AF069A"/>
    <w:rsid w:val="00AF7FA3"/>
    <w:rsid w:val="00B00CA9"/>
    <w:rsid w:val="00B049F4"/>
    <w:rsid w:val="00B06436"/>
    <w:rsid w:val="00B06976"/>
    <w:rsid w:val="00B13973"/>
    <w:rsid w:val="00B14C15"/>
    <w:rsid w:val="00B1599F"/>
    <w:rsid w:val="00B205D2"/>
    <w:rsid w:val="00B206A8"/>
    <w:rsid w:val="00B24C43"/>
    <w:rsid w:val="00B27AF8"/>
    <w:rsid w:val="00B3079D"/>
    <w:rsid w:val="00B32127"/>
    <w:rsid w:val="00B34D87"/>
    <w:rsid w:val="00B35639"/>
    <w:rsid w:val="00B3705B"/>
    <w:rsid w:val="00B44A25"/>
    <w:rsid w:val="00B4546B"/>
    <w:rsid w:val="00B5109C"/>
    <w:rsid w:val="00B5193B"/>
    <w:rsid w:val="00B61E4A"/>
    <w:rsid w:val="00B64C72"/>
    <w:rsid w:val="00B65391"/>
    <w:rsid w:val="00B70DD3"/>
    <w:rsid w:val="00B73062"/>
    <w:rsid w:val="00B809F6"/>
    <w:rsid w:val="00B81479"/>
    <w:rsid w:val="00B81DE6"/>
    <w:rsid w:val="00B841B0"/>
    <w:rsid w:val="00B85F3C"/>
    <w:rsid w:val="00B87E6E"/>
    <w:rsid w:val="00B91357"/>
    <w:rsid w:val="00B91F1E"/>
    <w:rsid w:val="00B95EA2"/>
    <w:rsid w:val="00B96CE3"/>
    <w:rsid w:val="00B97D0A"/>
    <w:rsid w:val="00BA262A"/>
    <w:rsid w:val="00BA4DF3"/>
    <w:rsid w:val="00BA7460"/>
    <w:rsid w:val="00BB0EB0"/>
    <w:rsid w:val="00BB59FA"/>
    <w:rsid w:val="00BC0B68"/>
    <w:rsid w:val="00BC6B55"/>
    <w:rsid w:val="00BD0E48"/>
    <w:rsid w:val="00BD11C9"/>
    <w:rsid w:val="00BD7386"/>
    <w:rsid w:val="00BE07C6"/>
    <w:rsid w:val="00BE1DC7"/>
    <w:rsid w:val="00BE347B"/>
    <w:rsid w:val="00BF3701"/>
    <w:rsid w:val="00BF52EA"/>
    <w:rsid w:val="00C00555"/>
    <w:rsid w:val="00C033E7"/>
    <w:rsid w:val="00C0642E"/>
    <w:rsid w:val="00C10932"/>
    <w:rsid w:val="00C20930"/>
    <w:rsid w:val="00C22B18"/>
    <w:rsid w:val="00C40639"/>
    <w:rsid w:val="00C55F70"/>
    <w:rsid w:val="00C610D7"/>
    <w:rsid w:val="00C630D2"/>
    <w:rsid w:val="00C66853"/>
    <w:rsid w:val="00C75B23"/>
    <w:rsid w:val="00C81F76"/>
    <w:rsid w:val="00C82911"/>
    <w:rsid w:val="00C84FEE"/>
    <w:rsid w:val="00CA353E"/>
    <w:rsid w:val="00CA5640"/>
    <w:rsid w:val="00CB03C5"/>
    <w:rsid w:val="00CB093B"/>
    <w:rsid w:val="00CB2624"/>
    <w:rsid w:val="00CC26B3"/>
    <w:rsid w:val="00CC28E7"/>
    <w:rsid w:val="00CD4BAB"/>
    <w:rsid w:val="00CD5A67"/>
    <w:rsid w:val="00CE4BFA"/>
    <w:rsid w:val="00CF0223"/>
    <w:rsid w:val="00CF371D"/>
    <w:rsid w:val="00CF3ADB"/>
    <w:rsid w:val="00CF5BB8"/>
    <w:rsid w:val="00D032EA"/>
    <w:rsid w:val="00D054B5"/>
    <w:rsid w:val="00D12EC5"/>
    <w:rsid w:val="00D2386B"/>
    <w:rsid w:val="00D30C42"/>
    <w:rsid w:val="00D328D2"/>
    <w:rsid w:val="00D37AE1"/>
    <w:rsid w:val="00D40DA1"/>
    <w:rsid w:val="00D41ACD"/>
    <w:rsid w:val="00D42A41"/>
    <w:rsid w:val="00D458B8"/>
    <w:rsid w:val="00D47255"/>
    <w:rsid w:val="00D47C97"/>
    <w:rsid w:val="00D50548"/>
    <w:rsid w:val="00D50A12"/>
    <w:rsid w:val="00D544F4"/>
    <w:rsid w:val="00D553FD"/>
    <w:rsid w:val="00D564A3"/>
    <w:rsid w:val="00D61BAA"/>
    <w:rsid w:val="00D61D7D"/>
    <w:rsid w:val="00D64340"/>
    <w:rsid w:val="00D70EA3"/>
    <w:rsid w:val="00D71939"/>
    <w:rsid w:val="00D849D2"/>
    <w:rsid w:val="00D9038E"/>
    <w:rsid w:val="00D906EE"/>
    <w:rsid w:val="00D93B20"/>
    <w:rsid w:val="00DB0354"/>
    <w:rsid w:val="00DB19DB"/>
    <w:rsid w:val="00DB4343"/>
    <w:rsid w:val="00DB7605"/>
    <w:rsid w:val="00DC27D2"/>
    <w:rsid w:val="00DD5835"/>
    <w:rsid w:val="00DD61E8"/>
    <w:rsid w:val="00DE00F3"/>
    <w:rsid w:val="00DE3252"/>
    <w:rsid w:val="00DF28EF"/>
    <w:rsid w:val="00E00DB2"/>
    <w:rsid w:val="00E048B0"/>
    <w:rsid w:val="00E05B20"/>
    <w:rsid w:val="00E0681E"/>
    <w:rsid w:val="00E1304F"/>
    <w:rsid w:val="00E13A52"/>
    <w:rsid w:val="00E16D44"/>
    <w:rsid w:val="00E27CE5"/>
    <w:rsid w:val="00E417A6"/>
    <w:rsid w:val="00E41AE9"/>
    <w:rsid w:val="00E46081"/>
    <w:rsid w:val="00E531DF"/>
    <w:rsid w:val="00E56277"/>
    <w:rsid w:val="00E56A24"/>
    <w:rsid w:val="00E60CE1"/>
    <w:rsid w:val="00E61F19"/>
    <w:rsid w:val="00E620F2"/>
    <w:rsid w:val="00E62965"/>
    <w:rsid w:val="00E83137"/>
    <w:rsid w:val="00E87598"/>
    <w:rsid w:val="00E87CFF"/>
    <w:rsid w:val="00E960A4"/>
    <w:rsid w:val="00EA2B07"/>
    <w:rsid w:val="00EA324B"/>
    <w:rsid w:val="00EA5C1A"/>
    <w:rsid w:val="00EA6A2D"/>
    <w:rsid w:val="00EA7CFE"/>
    <w:rsid w:val="00EB4532"/>
    <w:rsid w:val="00EC04C4"/>
    <w:rsid w:val="00EC1953"/>
    <w:rsid w:val="00EC28EA"/>
    <w:rsid w:val="00ED2C85"/>
    <w:rsid w:val="00ED5B85"/>
    <w:rsid w:val="00ED5E8F"/>
    <w:rsid w:val="00EE3667"/>
    <w:rsid w:val="00EE39E7"/>
    <w:rsid w:val="00EE3E4C"/>
    <w:rsid w:val="00EF2D50"/>
    <w:rsid w:val="00EF5917"/>
    <w:rsid w:val="00EF61AF"/>
    <w:rsid w:val="00F03A21"/>
    <w:rsid w:val="00F04E10"/>
    <w:rsid w:val="00F1125D"/>
    <w:rsid w:val="00F11E9A"/>
    <w:rsid w:val="00F14705"/>
    <w:rsid w:val="00F17262"/>
    <w:rsid w:val="00F20DE9"/>
    <w:rsid w:val="00F22865"/>
    <w:rsid w:val="00F255C7"/>
    <w:rsid w:val="00F27DB7"/>
    <w:rsid w:val="00F30022"/>
    <w:rsid w:val="00F52A2D"/>
    <w:rsid w:val="00F561A2"/>
    <w:rsid w:val="00F56A2B"/>
    <w:rsid w:val="00F64C11"/>
    <w:rsid w:val="00F66824"/>
    <w:rsid w:val="00F72438"/>
    <w:rsid w:val="00F85DBB"/>
    <w:rsid w:val="00F8743E"/>
    <w:rsid w:val="00F87933"/>
    <w:rsid w:val="00F918D0"/>
    <w:rsid w:val="00FA1DDF"/>
    <w:rsid w:val="00FA79AC"/>
    <w:rsid w:val="00FB7E72"/>
    <w:rsid w:val="00FC6703"/>
    <w:rsid w:val="00FC794C"/>
    <w:rsid w:val="00FD2FFB"/>
    <w:rsid w:val="00FD3DC3"/>
    <w:rsid w:val="00FD7CA0"/>
    <w:rsid w:val="00FF1755"/>
    <w:rsid w:val="03176A51"/>
    <w:rsid w:val="07862A80"/>
    <w:rsid w:val="0EAA135B"/>
    <w:rsid w:val="0FAC3850"/>
    <w:rsid w:val="13E6768E"/>
    <w:rsid w:val="1DF4540B"/>
    <w:rsid w:val="1F296942"/>
    <w:rsid w:val="1FDD0203"/>
    <w:rsid w:val="20AF45AF"/>
    <w:rsid w:val="25073FE7"/>
    <w:rsid w:val="251F0DA9"/>
    <w:rsid w:val="278E3320"/>
    <w:rsid w:val="2790513A"/>
    <w:rsid w:val="30454088"/>
    <w:rsid w:val="308570DA"/>
    <w:rsid w:val="32E01190"/>
    <w:rsid w:val="3CA36E5C"/>
    <w:rsid w:val="3F2A7A36"/>
    <w:rsid w:val="49CB2F9F"/>
    <w:rsid w:val="4D746A5F"/>
    <w:rsid w:val="500E15DC"/>
    <w:rsid w:val="5B3475AF"/>
    <w:rsid w:val="5ED21787"/>
    <w:rsid w:val="6053584D"/>
    <w:rsid w:val="608142FB"/>
    <w:rsid w:val="669D28E1"/>
    <w:rsid w:val="69AF0748"/>
    <w:rsid w:val="6D54588F"/>
    <w:rsid w:val="733479A7"/>
    <w:rsid w:val="74210F87"/>
    <w:rsid w:val="7A0F3269"/>
    <w:rsid w:val="7A736669"/>
    <w:rsid w:val="7B2D7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Plain Text"/>
    <w:basedOn w:val="1"/>
    <w:qFormat/>
    <w:uiPriority w:val="99"/>
    <w:rPr>
      <w:rFonts w:ascii="宋体" w:hAnsi="Courier New"/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Calibri" w:hAnsi="Calibri" w:eastAsia="宋体" w:cs="Times New Roman"/>
      <w:snapToGrid w:val="0"/>
      <w:kern w:val="0"/>
      <w:szCs w:val="21"/>
    </w:rPr>
  </w:style>
  <w:style w:type="character" w:styleId="12">
    <w:name w:val="page number"/>
    <w:qFormat/>
    <w:uiPriority w:val="0"/>
  </w:style>
  <w:style w:type="character" w:customStyle="1" w:styleId="13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1"/>
    <w:link w:val="5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basedOn w:val="1"/>
    <w:qFormat/>
    <w:uiPriority w:val="0"/>
    <w:pPr>
      <w:autoSpaceDE w:val="0"/>
      <w:autoSpaceDN w:val="0"/>
      <w:jc w:val="left"/>
    </w:pPr>
    <w:rPr>
      <w:rFonts w:ascii="Times New Roman" w:hAnsi="Times New Roman" w:eastAsia="仿宋_GB2312" w:cs="宋体"/>
      <w:color w:val="000000"/>
      <w:sz w:val="24"/>
    </w:rPr>
  </w:style>
  <w:style w:type="character" w:customStyle="1" w:styleId="19">
    <w:name w:val="fontstyle21"/>
    <w:basedOn w:val="11"/>
    <w:qFormat/>
    <w:uiPriority w:val="0"/>
    <w:rPr>
      <w:rFonts w:ascii="FZFSJW--GB1-0" w:hAnsi="FZFSJW--GB1-0" w:eastAsia="FZFSJW--GB1-0" w:cs="FZFSJW--GB1-0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6873</Words>
  <Characters>7572</Characters>
  <Lines>52</Lines>
  <Paragraphs>14</Paragraphs>
  <TotalTime>0</TotalTime>
  <ScaleCrop>false</ScaleCrop>
  <LinksUpToDate>false</LinksUpToDate>
  <CharactersWithSpaces>7614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2023-02-01T10:40:00Z</dcterms:created>
  <dc:creator>Administrator</dc:creator>
  <cp:lastModifiedBy>谢玲</cp:lastModifiedBy>
  <cp:lastPrinted>2025-02-20T09:56:00Z</cp:lastPrinted>
  <dcterms:modified xsi:type="dcterms:W3CDTF">2025-03-24T02:12:48Z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E5BC1430DE20443CA6AC86FA5496EE69</vt:lpwstr>
  </property>
  <property fmtid="{D5CDD505-2E9C-101B-9397-08002B2CF9AE}" pid="4" name="KSOTemplateDocerSaveRecord">
    <vt:lpwstr>eyJoZGlkIjoiYzM2MzM2ZjZmOWE2MTNmZWU5ODQ5ODFiYTQyMmE2MzIiLCJ1c2VySWQiOiIxNjUwMjQxODQzIn0=</vt:lpwstr>
  </property>
</Properties>
</file>