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攀枝花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仁和区</w:t>
      </w: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区</w:t>
      </w:r>
      <w:r>
        <w:rPr>
          <w:rFonts w:ascii="Times New Roman" w:hAnsi="Times New Roman" w:eastAsia="方正小标宋简体" w:cs="Times New Roman"/>
          <w:sz w:val="44"/>
          <w:szCs w:val="44"/>
        </w:rPr>
        <w:t>本级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财政衔接推进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乡村振兴补助资金</w:t>
      </w:r>
      <w:r>
        <w:rPr>
          <w:rFonts w:ascii="Times New Roman" w:hAnsi="Times New Roman" w:eastAsia="方正小标宋简体" w:cs="Times New Roman"/>
          <w:sz w:val="44"/>
          <w:szCs w:val="44"/>
        </w:rPr>
        <w:t>公开说明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</w:t>
      </w:r>
      <w:r>
        <w:rPr>
          <w:rFonts w:ascii="Times New Roman" w:hAnsi="Times New Roman" w:eastAsia="仿宋_GB2312" w:cs="Times New Roman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“市（州）本级预算</w:t>
      </w:r>
      <w:r>
        <w:rPr>
          <w:rFonts w:ascii="Times New Roman" w:hAnsi="Times New Roman" w:eastAsia="仿宋_GB2312" w:cs="Times New Roman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衔接资金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sz w:val="32"/>
          <w:szCs w:val="32"/>
        </w:rPr>
        <w:t>低于上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年度”</w:t>
      </w:r>
      <w:r>
        <w:rPr>
          <w:rFonts w:ascii="Times New Roman" w:hAnsi="Times New Roman" w:eastAsia="仿宋_GB2312" w:cs="Times New Roman"/>
          <w:sz w:val="32"/>
          <w:szCs w:val="32"/>
        </w:rPr>
        <w:t>的要求，202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本级财政安排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衔接推进乡村振兴补助</w:t>
      </w:r>
      <w:r>
        <w:rPr>
          <w:rFonts w:ascii="Times New Roman" w:hAnsi="Times New Roman" w:eastAsia="仿宋_GB2312" w:cs="Times New Roman"/>
          <w:sz w:val="32"/>
          <w:szCs w:val="32"/>
        </w:rPr>
        <w:t>资金年初预算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1870</w:t>
      </w:r>
      <w:r>
        <w:rPr>
          <w:rFonts w:ascii="Times New Roman" w:hAnsi="Times New Roman" w:eastAsia="仿宋_GB2312" w:cs="Times New Roman"/>
          <w:sz w:val="32"/>
          <w:szCs w:val="32"/>
        </w:rPr>
        <w:t>万元。本项资金根据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年度巩固脱贫攻坚成果与乡村振兴有效衔接工作部署，</w:t>
      </w:r>
      <w:r>
        <w:rPr>
          <w:rFonts w:ascii="仿宋_GB2312" w:hAnsi="宋体" w:eastAsia="仿宋_GB2312" w:cs="仿宋_GB2312"/>
          <w:kern w:val="0"/>
          <w:sz w:val="31"/>
          <w:szCs w:val="31"/>
          <w:lang w:bidi="ar"/>
        </w:rPr>
        <w:t>在统筹政策性专项安排后，采用因素分配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和绩效分配相结合的方式</w:t>
      </w:r>
      <w:r>
        <w:rPr>
          <w:rFonts w:ascii="Times New Roman" w:hAnsi="Times New Roman" w:eastAsia="仿宋_GB2312" w:cs="Times New Roman"/>
          <w:sz w:val="32"/>
          <w:szCs w:val="32"/>
        </w:rPr>
        <w:t>制定分配方案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因素分配主要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考虑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年巩固拓展脱贫攻坚成果任务和衔接推进乡村振兴任务，绩效分配主要依据202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巩固拓展脱贫攻坚成果同乡村振兴有效衔接评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考核评价结果），</w:t>
      </w:r>
      <w:r>
        <w:rPr>
          <w:rFonts w:ascii="Times New Roman" w:hAnsi="Times New Roman" w:eastAsia="仿宋_GB2312" w:cs="Times New Roman"/>
          <w:sz w:val="32"/>
          <w:szCs w:val="32"/>
        </w:rPr>
        <w:t>并按程序报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政府审批后，下达到项目单位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5MzdjNTM4MmFiY2VjNWFlMmJiODJkMWRjZjZlYTkifQ=="/>
  </w:docVars>
  <w:rsids>
    <w:rsidRoot w:val="002E7096"/>
    <w:rsid w:val="000230B2"/>
    <w:rsid w:val="000F26E2"/>
    <w:rsid w:val="00157E4A"/>
    <w:rsid w:val="002E7096"/>
    <w:rsid w:val="004C4D61"/>
    <w:rsid w:val="005242BA"/>
    <w:rsid w:val="005406D8"/>
    <w:rsid w:val="005C5E4D"/>
    <w:rsid w:val="00730E85"/>
    <w:rsid w:val="007C4486"/>
    <w:rsid w:val="00B10BCF"/>
    <w:rsid w:val="00DD0F6F"/>
    <w:rsid w:val="00F80351"/>
    <w:rsid w:val="00F90CDB"/>
    <w:rsid w:val="043B5030"/>
    <w:rsid w:val="1B914CA5"/>
    <w:rsid w:val="4E9228A8"/>
    <w:rsid w:val="4FC27783"/>
    <w:rsid w:val="5E830347"/>
    <w:rsid w:val="69BC357D"/>
    <w:rsid w:val="7C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2022-08-15T08:49:00Z</dcterms:created>
  <dc:creator>余天骄</dc:creator>
  <cp:lastModifiedBy>谢玲</cp:lastModifiedBy>
  <dcterms:modified xsi:type="dcterms:W3CDTF">2025-03-10T00:59:08Z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6EC5E424AC894533A22E5FF49B8E8617</vt:lpwstr>
  </property>
</Properties>
</file>