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DC3E7C" w14:textId="77777777" w:rsidR="00BF75CC" w:rsidRDefault="00BF75CC">
      <w:pPr>
        <w:spacing w:line="720" w:lineRule="auto"/>
        <w:jc w:val="center"/>
        <w:rPr>
          <w:rFonts w:ascii="楷体" w:eastAsia="楷体" w:hAnsi="楷体" w:cs="Arial Narrow" w:hint="eastAsia"/>
          <w:b/>
          <w:bCs/>
          <w:sz w:val="44"/>
          <w:szCs w:val="44"/>
        </w:rPr>
      </w:pPr>
    </w:p>
    <w:p w14:paraId="425A482E" w14:textId="77777777" w:rsidR="009F20E0" w:rsidRDefault="009F20E0">
      <w:pPr>
        <w:spacing w:line="720" w:lineRule="auto"/>
        <w:jc w:val="center"/>
        <w:rPr>
          <w:rFonts w:ascii="楷体" w:eastAsia="楷体" w:hAnsi="楷体" w:cs="Arial Narrow" w:hint="eastAsia"/>
          <w:b/>
          <w:bCs/>
          <w:sz w:val="44"/>
          <w:szCs w:val="44"/>
        </w:rPr>
      </w:pPr>
    </w:p>
    <w:p w14:paraId="1955DD10" w14:textId="77777777" w:rsidR="00BF75CC" w:rsidRPr="00EA29B3" w:rsidRDefault="00000000" w:rsidP="00EA29B3">
      <w:pPr>
        <w:spacing w:line="560" w:lineRule="exact"/>
        <w:jc w:val="center"/>
        <w:rPr>
          <w:rFonts w:ascii="方正小标宋_GBK" w:eastAsia="方正小标宋_GBK" w:hAnsi="楷体" w:cs="Arial Narrow" w:hint="eastAsia"/>
          <w:b/>
          <w:bCs/>
          <w:sz w:val="44"/>
          <w:szCs w:val="44"/>
        </w:rPr>
      </w:pPr>
      <w:bookmarkStart w:id="0" w:name="OLE_LINK19"/>
      <w:r w:rsidRPr="00EA29B3">
        <w:rPr>
          <w:rFonts w:ascii="方正小标宋_GBK" w:eastAsia="方正小标宋_GBK" w:hAnsi="楷体" w:cs="Arial Narrow" w:hint="eastAsia"/>
          <w:b/>
          <w:bCs/>
          <w:sz w:val="44"/>
          <w:szCs w:val="44"/>
        </w:rPr>
        <w:t>攀枝花市仁和区教育和体育局</w:t>
      </w:r>
    </w:p>
    <w:p w14:paraId="0E0E6344" w14:textId="77777777" w:rsidR="00BF75CC" w:rsidRPr="00EA29B3" w:rsidRDefault="00000000" w:rsidP="00EA29B3">
      <w:pPr>
        <w:spacing w:line="560" w:lineRule="exact"/>
        <w:jc w:val="center"/>
        <w:rPr>
          <w:rFonts w:ascii="方正小标宋_GBK" w:eastAsia="方正小标宋_GBK" w:hAnsi="楷体" w:cs="Arial Narrow" w:hint="eastAsia"/>
          <w:b/>
          <w:bCs/>
          <w:sz w:val="44"/>
          <w:szCs w:val="44"/>
        </w:rPr>
      </w:pPr>
      <w:r w:rsidRPr="00EA29B3">
        <w:rPr>
          <w:rFonts w:ascii="方正小标宋_GBK" w:eastAsia="方正小标宋_GBK" w:hAnsi="楷体" w:cs="Arial Narrow" w:hint="eastAsia"/>
          <w:b/>
          <w:bCs/>
          <w:sz w:val="44"/>
          <w:szCs w:val="44"/>
        </w:rPr>
        <w:t>2023年部门整体支出</w:t>
      </w:r>
      <w:bookmarkEnd w:id="0"/>
      <w:r w:rsidRPr="00EA29B3">
        <w:rPr>
          <w:rFonts w:ascii="方正小标宋_GBK" w:eastAsia="方正小标宋_GBK" w:hAnsi="楷体" w:cs="Arial Narrow" w:hint="eastAsia"/>
          <w:b/>
          <w:bCs/>
          <w:sz w:val="44"/>
          <w:szCs w:val="44"/>
        </w:rPr>
        <w:t>绩效评价报告</w:t>
      </w:r>
    </w:p>
    <w:p w14:paraId="5902E0DF" w14:textId="77777777" w:rsidR="00BF75CC" w:rsidRPr="00EA29B3" w:rsidRDefault="00BF75CC" w:rsidP="00EA29B3">
      <w:pPr>
        <w:spacing w:line="560" w:lineRule="exact"/>
        <w:rPr>
          <w:rFonts w:ascii="仿宋_GB2312" w:eastAsia="仿宋_GB2312" w:hAnsi="楷体" w:cs="Arial Narrow" w:hint="eastAsia"/>
          <w:b/>
          <w:bCs/>
          <w:sz w:val="32"/>
          <w:szCs w:val="32"/>
        </w:rPr>
      </w:pPr>
    </w:p>
    <w:p w14:paraId="5E79BB8D" w14:textId="77777777" w:rsidR="00BF75CC" w:rsidRPr="00EA29B3" w:rsidRDefault="00BF75CC" w:rsidP="00EA29B3">
      <w:pPr>
        <w:spacing w:line="560" w:lineRule="exact"/>
        <w:rPr>
          <w:rFonts w:ascii="仿宋_GB2312" w:eastAsia="仿宋_GB2312" w:hAnsi="楷体" w:cs="Arial Narrow" w:hint="eastAsia"/>
          <w:b/>
          <w:bCs/>
          <w:sz w:val="32"/>
          <w:szCs w:val="32"/>
        </w:rPr>
      </w:pPr>
    </w:p>
    <w:p w14:paraId="7F1D09AE" w14:textId="77777777" w:rsidR="00BF75CC" w:rsidRPr="00EA29B3" w:rsidRDefault="00BF75CC" w:rsidP="00EA29B3">
      <w:pPr>
        <w:spacing w:line="560" w:lineRule="exact"/>
        <w:rPr>
          <w:rFonts w:ascii="仿宋_GB2312" w:eastAsia="仿宋_GB2312" w:hAnsi="楷体" w:cs="Arial Narrow" w:hint="eastAsia"/>
          <w:b/>
          <w:bCs/>
          <w:sz w:val="32"/>
          <w:szCs w:val="32"/>
        </w:rPr>
      </w:pPr>
    </w:p>
    <w:p w14:paraId="180942E9" w14:textId="77777777" w:rsidR="00BF75CC" w:rsidRPr="00EA29B3" w:rsidRDefault="00BF75CC" w:rsidP="00EA29B3">
      <w:pPr>
        <w:spacing w:line="560" w:lineRule="exact"/>
        <w:rPr>
          <w:rFonts w:ascii="仿宋_GB2312" w:eastAsia="仿宋_GB2312" w:hAnsi="楷体" w:cs="Arial Narrow" w:hint="eastAsia"/>
          <w:b/>
          <w:bCs/>
          <w:sz w:val="32"/>
          <w:szCs w:val="32"/>
        </w:rPr>
      </w:pPr>
    </w:p>
    <w:p w14:paraId="3658B14C" w14:textId="77777777" w:rsidR="00BF75CC" w:rsidRPr="00EA29B3" w:rsidRDefault="00BF75CC" w:rsidP="00EA29B3">
      <w:pPr>
        <w:spacing w:line="560" w:lineRule="exact"/>
        <w:rPr>
          <w:rFonts w:ascii="仿宋_GB2312" w:eastAsia="仿宋_GB2312" w:hAnsi="楷体" w:cs="Arial Narrow" w:hint="eastAsia"/>
          <w:b/>
          <w:bCs/>
          <w:sz w:val="32"/>
          <w:szCs w:val="32"/>
        </w:rPr>
      </w:pPr>
    </w:p>
    <w:p w14:paraId="0396837C" w14:textId="77777777" w:rsidR="00BF75CC" w:rsidRPr="00EA29B3" w:rsidRDefault="00BF75CC" w:rsidP="00EA29B3">
      <w:pPr>
        <w:spacing w:line="560" w:lineRule="exact"/>
        <w:rPr>
          <w:rFonts w:ascii="仿宋_GB2312" w:eastAsia="仿宋_GB2312" w:hAnsi="楷体" w:cs="Arial Narrow" w:hint="eastAsia"/>
          <w:b/>
          <w:bCs/>
          <w:sz w:val="32"/>
          <w:szCs w:val="32"/>
        </w:rPr>
      </w:pPr>
    </w:p>
    <w:p w14:paraId="403EDB7A" w14:textId="77777777" w:rsidR="00BF75CC" w:rsidRDefault="00BF75CC" w:rsidP="00EA29B3">
      <w:pPr>
        <w:spacing w:line="560" w:lineRule="exact"/>
        <w:rPr>
          <w:rFonts w:ascii="仿宋_GB2312" w:eastAsia="仿宋_GB2312" w:hAnsi="楷体" w:cs="Arial Narrow" w:hint="eastAsia"/>
          <w:sz w:val="32"/>
          <w:szCs w:val="32"/>
        </w:rPr>
      </w:pPr>
    </w:p>
    <w:p w14:paraId="44B9F637" w14:textId="77777777" w:rsidR="00EA29B3" w:rsidRDefault="00EA29B3" w:rsidP="00EA29B3">
      <w:pPr>
        <w:spacing w:line="560" w:lineRule="exact"/>
        <w:rPr>
          <w:rFonts w:ascii="仿宋_GB2312" w:eastAsia="仿宋_GB2312" w:hAnsi="楷体" w:cs="Arial Narrow" w:hint="eastAsia"/>
          <w:sz w:val="32"/>
          <w:szCs w:val="32"/>
        </w:rPr>
      </w:pPr>
    </w:p>
    <w:p w14:paraId="434B4C93" w14:textId="77777777" w:rsidR="00EA29B3" w:rsidRDefault="00EA29B3" w:rsidP="00EA29B3">
      <w:pPr>
        <w:spacing w:line="560" w:lineRule="exact"/>
        <w:rPr>
          <w:rFonts w:ascii="仿宋_GB2312" w:eastAsia="仿宋_GB2312" w:hAnsi="楷体" w:cs="Arial Narrow" w:hint="eastAsia"/>
          <w:sz w:val="32"/>
          <w:szCs w:val="32"/>
        </w:rPr>
      </w:pPr>
    </w:p>
    <w:p w14:paraId="434BDD40" w14:textId="77777777" w:rsidR="00EA29B3" w:rsidRPr="00EA29B3" w:rsidRDefault="00EA29B3" w:rsidP="00EA29B3">
      <w:pPr>
        <w:spacing w:line="560" w:lineRule="exact"/>
        <w:rPr>
          <w:rFonts w:ascii="仿宋_GB2312" w:eastAsia="仿宋_GB2312" w:hAnsi="楷体" w:cs="Arial Narrow" w:hint="eastAsia"/>
          <w:sz w:val="32"/>
          <w:szCs w:val="32"/>
        </w:rPr>
      </w:pPr>
    </w:p>
    <w:p w14:paraId="4676B056" w14:textId="77777777" w:rsidR="00BF75CC" w:rsidRPr="00EA29B3" w:rsidRDefault="00BF75CC" w:rsidP="00EA29B3">
      <w:pPr>
        <w:spacing w:line="560" w:lineRule="exact"/>
        <w:rPr>
          <w:rFonts w:ascii="仿宋_GB2312" w:eastAsia="仿宋_GB2312" w:hAnsi="楷体" w:cs="Arial Narrow" w:hint="eastAsia"/>
          <w:sz w:val="32"/>
          <w:szCs w:val="32"/>
        </w:rPr>
      </w:pPr>
    </w:p>
    <w:p w14:paraId="5257A4FD" w14:textId="77777777" w:rsidR="00BF75CC" w:rsidRPr="00EA29B3" w:rsidRDefault="00000000" w:rsidP="00EA29B3">
      <w:pPr>
        <w:spacing w:line="560" w:lineRule="exact"/>
        <w:rPr>
          <w:rFonts w:ascii="仿宋_GB2312" w:eastAsia="仿宋_GB2312" w:hAnsi="楷体" w:cs="Arial Narrow" w:hint="eastAsia"/>
          <w:sz w:val="32"/>
          <w:szCs w:val="32"/>
        </w:rPr>
      </w:pPr>
      <w:r w:rsidRPr="00EA29B3">
        <w:rPr>
          <w:rFonts w:ascii="仿宋_GB2312" w:eastAsia="仿宋_GB2312" w:hAnsi="楷体" w:cs="Arial Narrow" w:hint="eastAsia"/>
          <w:sz w:val="32"/>
          <w:szCs w:val="32"/>
        </w:rPr>
        <w:t>项目名称：攀枝花市仁和区教育和体育局2023年部门整体支出</w:t>
      </w:r>
    </w:p>
    <w:p w14:paraId="07615E46" w14:textId="77777777" w:rsidR="00BF75CC" w:rsidRPr="00EA29B3" w:rsidRDefault="00000000" w:rsidP="00EA29B3">
      <w:pPr>
        <w:spacing w:line="560" w:lineRule="exact"/>
        <w:rPr>
          <w:rFonts w:ascii="仿宋_GB2312" w:eastAsia="仿宋_GB2312" w:hAnsi="楷体" w:cs="Arial Narrow" w:hint="eastAsia"/>
          <w:sz w:val="32"/>
          <w:szCs w:val="32"/>
        </w:rPr>
      </w:pPr>
      <w:r w:rsidRPr="00EA29B3">
        <w:rPr>
          <w:rFonts w:ascii="仿宋_GB2312" w:eastAsia="仿宋_GB2312" w:hAnsi="楷体" w:cs="Arial Narrow" w:hint="eastAsia"/>
          <w:sz w:val="32"/>
          <w:szCs w:val="32"/>
        </w:rPr>
        <w:t>受评部门：攀枝花市仁和区教育和体育局</w:t>
      </w:r>
    </w:p>
    <w:p w14:paraId="3D6A472C" w14:textId="77777777" w:rsidR="00BF75CC" w:rsidRPr="00EA29B3" w:rsidRDefault="00000000" w:rsidP="00EA29B3">
      <w:pPr>
        <w:spacing w:line="560" w:lineRule="exact"/>
        <w:rPr>
          <w:rFonts w:ascii="仿宋_GB2312" w:eastAsia="仿宋_GB2312" w:hAnsi="楷体" w:cs="Arial Narrow" w:hint="eastAsia"/>
          <w:sz w:val="32"/>
          <w:szCs w:val="32"/>
        </w:rPr>
      </w:pPr>
      <w:r w:rsidRPr="00EA29B3">
        <w:rPr>
          <w:rFonts w:ascii="仿宋_GB2312" w:eastAsia="仿宋_GB2312" w:hAnsi="楷体" w:cs="Arial Narrow" w:hint="eastAsia"/>
          <w:sz w:val="32"/>
          <w:szCs w:val="32"/>
        </w:rPr>
        <w:t>委托单位：仁和区财政局</w:t>
      </w:r>
    </w:p>
    <w:p w14:paraId="31392F1D" w14:textId="77777777" w:rsidR="00BF75CC" w:rsidRPr="00EA29B3" w:rsidRDefault="00000000" w:rsidP="00EA29B3">
      <w:pPr>
        <w:spacing w:line="560" w:lineRule="exact"/>
        <w:rPr>
          <w:rFonts w:ascii="仿宋_GB2312" w:eastAsia="仿宋_GB2312" w:hAnsi="楷体" w:cs="Arial Narrow" w:hint="eastAsia"/>
          <w:sz w:val="32"/>
          <w:szCs w:val="32"/>
        </w:rPr>
      </w:pPr>
      <w:r w:rsidRPr="00EA29B3">
        <w:rPr>
          <w:rFonts w:ascii="仿宋_GB2312" w:eastAsia="仿宋_GB2312" w:hAnsi="楷体" w:cs="Arial Narrow" w:hint="eastAsia"/>
          <w:sz w:val="32"/>
          <w:szCs w:val="32"/>
        </w:rPr>
        <w:t>评价机构：四川华</w:t>
      </w:r>
      <w:proofErr w:type="gramStart"/>
      <w:r w:rsidRPr="00EA29B3">
        <w:rPr>
          <w:rFonts w:ascii="仿宋_GB2312" w:eastAsia="仿宋_GB2312" w:hAnsi="楷体" w:cs="Arial Narrow" w:hint="eastAsia"/>
          <w:sz w:val="32"/>
          <w:szCs w:val="32"/>
        </w:rPr>
        <w:t>瓴</w:t>
      </w:r>
      <w:proofErr w:type="gramEnd"/>
      <w:r w:rsidRPr="00EA29B3">
        <w:rPr>
          <w:rFonts w:ascii="仿宋_GB2312" w:eastAsia="仿宋_GB2312" w:hAnsi="楷体" w:cs="Arial Narrow" w:hint="eastAsia"/>
          <w:sz w:val="32"/>
          <w:szCs w:val="32"/>
        </w:rPr>
        <w:t>企业管理咨询有限公司</w:t>
      </w:r>
    </w:p>
    <w:p w14:paraId="79D133FD" w14:textId="77777777" w:rsidR="00BF75CC" w:rsidRPr="00EA29B3" w:rsidRDefault="00BF75CC" w:rsidP="00EA29B3">
      <w:pPr>
        <w:spacing w:line="560" w:lineRule="exact"/>
        <w:rPr>
          <w:rFonts w:ascii="仿宋_GB2312" w:eastAsia="仿宋_GB2312" w:hAnsi="楷体" w:cs="Arial Narrow" w:hint="eastAsia"/>
          <w:sz w:val="32"/>
          <w:szCs w:val="32"/>
        </w:rPr>
      </w:pPr>
    </w:p>
    <w:p w14:paraId="69C4638C" w14:textId="77777777" w:rsidR="00BF75CC" w:rsidRPr="00EA29B3" w:rsidRDefault="00000000" w:rsidP="00EA29B3">
      <w:pPr>
        <w:spacing w:line="560" w:lineRule="exact"/>
        <w:jc w:val="center"/>
        <w:rPr>
          <w:rFonts w:ascii="仿宋_GB2312" w:eastAsia="仿宋_GB2312" w:hAnsi="楷体" w:cs="Arial Narrow" w:hint="eastAsia"/>
          <w:sz w:val="32"/>
          <w:szCs w:val="32"/>
        </w:rPr>
      </w:pPr>
      <w:r w:rsidRPr="00EA29B3">
        <w:rPr>
          <w:rFonts w:ascii="仿宋_GB2312" w:eastAsia="仿宋_GB2312" w:hAnsi="楷体" w:cs="Arial Narrow" w:hint="eastAsia"/>
          <w:sz w:val="32"/>
          <w:szCs w:val="32"/>
        </w:rPr>
        <w:t>2024年10月</w:t>
      </w:r>
    </w:p>
    <w:p w14:paraId="2E2BEEC4" w14:textId="2A552126" w:rsidR="00BF75CC" w:rsidRPr="00EA29B3" w:rsidRDefault="00BF75CC" w:rsidP="009F20E0">
      <w:pPr>
        <w:widowControl/>
        <w:spacing w:line="560" w:lineRule="exact"/>
        <w:rPr>
          <w:rFonts w:ascii="仿宋_GB2312" w:eastAsia="仿宋_GB2312" w:hAnsi="楷体" w:cs="Arial Narrow" w:hint="eastAsia"/>
          <w:sz w:val="32"/>
          <w:szCs w:val="32"/>
        </w:rPr>
      </w:pPr>
    </w:p>
    <w:p w14:paraId="6673A72C" w14:textId="77777777" w:rsidR="00BF75CC" w:rsidRPr="00EA29B3" w:rsidRDefault="00BF75CC" w:rsidP="00EA29B3">
      <w:pPr>
        <w:widowControl/>
        <w:spacing w:line="560" w:lineRule="exact"/>
        <w:jc w:val="center"/>
        <w:rPr>
          <w:rFonts w:ascii="仿宋_GB2312" w:eastAsia="仿宋_GB2312" w:hAnsi="楷体" w:cs="Arial Narrow" w:hint="eastAsia"/>
          <w:b/>
          <w:bCs/>
          <w:sz w:val="32"/>
          <w:szCs w:val="32"/>
        </w:rPr>
      </w:pPr>
    </w:p>
    <w:p w14:paraId="7DE1383E" w14:textId="77777777" w:rsidR="00BF75CC" w:rsidRPr="009F20E0" w:rsidRDefault="00000000" w:rsidP="00EA29B3">
      <w:pPr>
        <w:widowControl/>
        <w:spacing w:line="560" w:lineRule="exact"/>
        <w:jc w:val="center"/>
        <w:rPr>
          <w:rFonts w:ascii="方正小标宋_GBK" w:eastAsia="方正小标宋_GBK" w:hAnsi="楷体" w:cs="Arial Narrow" w:hint="eastAsia"/>
          <w:b/>
          <w:bCs/>
          <w:sz w:val="36"/>
          <w:szCs w:val="36"/>
        </w:rPr>
      </w:pPr>
      <w:r w:rsidRPr="009F20E0">
        <w:rPr>
          <w:rFonts w:ascii="方正小标宋_GBK" w:eastAsia="方正小标宋_GBK" w:hAnsi="楷体" w:cs="Arial Narrow" w:hint="eastAsia"/>
          <w:b/>
          <w:bCs/>
          <w:sz w:val="36"/>
          <w:szCs w:val="36"/>
        </w:rPr>
        <w:t>目录</w:t>
      </w:r>
    </w:p>
    <w:p w14:paraId="0664C6F9" w14:textId="5013E090" w:rsidR="00484685" w:rsidRDefault="00000000">
      <w:pPr>
        <w:pStyle w:val="TOC2"/>
        <w:tabs>
          <w:tab w:val="right" w:leader="dot" w:pos="8296"/>
        </w:tabs>
        <w:rPr>
          <w:rFonts w:eastAsiaTheme="minorEastAsia" w:hint="eastAsia"/>
          <w:b w:val="0"/>
          <w:noProof/>
          <w:sz w:val="21"/>
          <w:szCs w:val="22"/>
          <w14:ligatures w14:val="standardContextual"/>
        </w:rPr>
      </w:pPr>
      <w:r w:rsidRPr="00EA29B3">
        <w:rPr>
          <w:rFonts w:ascii="仿宋_GB2312" w:eastAsia="仿宋_GB2312" w:hAnsi="楷体" w:cs="Arial Narrow" w:hint="eastAsia"/>
          <w:bCs/>
          <w:sz w:val="32"/>
          <w:szCs w:val="32"/>
        </w:rPr>
        <w:fldChar w:fldCharType="begin"/>
      </w:r>
      <w:r w:rsidRPr="00EA29B3">
        <w:rPr>
          <w:rFonts w:ascii="仿宋_GB2312" w:eastAsia="仿宋_GB2312" w:hAnsi="楷体" w:cs="Arial Narrow" w:hint="eastAsia"/>
          <w:sz w:val="32"/>
          <w:szCs w:val="32"/>
        </w:rPr>
        <w:instrText xml:space="preserve"> TOC \o "1-3" \h \z \u </w:instrText>
      </w:r>
      <w:r w:rsidRPr="00EA29B3">
        <w:rPr>
          <w:rFonts w:ascii="仿宋_GB2312" w:eastAsia="仿宋_GB2312" w:hAnsi="楷体" w:cs="Arial Narrow" w:hint="eastAsia"/>
          <w:bCs/>
          <w:sz w:val="32"/>
          <w:szCs w:val="32"/>
        </w:rPr>
        <w:fldChar w:fldCharType="separate"/>
      </w:r>
      <w:hyperlink w:anchor="_Toc185262241" w:history="1">
        <w:r w:rsidR="00484685" w:rsidRPr="008D54BF">
          <w:rPr>
            <w:rStyle w:val="af6"/>
            <w:rFonts w:ascii="方正小标宋_GBK" w:eastAsia="方正小标宋_GBK" w:hAnsi="楷体" w:hint="eastAsia"/>
            <w:noProof/>
          </w:rPr>
          <w:t>摘要</w:t>
        </w:r>
        <w:r w:rsidR="00484685">
          <w:rPr>
            <w:rFonts w:hint="eastAsia"/>
            <w:noProof/>
            <w:webHidden/>
          </w:rPr>
          <w:tab/>
        </w:r>
        <w:r w:rsidR="00484685">
          <w:rPr>
            <w:rFonts w:hint="eastAsia"/>
            <w:noProof/>
            <w:webHidden/>
          </w:rPr>
          <w:fldChar w:fldCharType="begin"/>
        </w:r>
        <w:r w:rsidR="00484685">
          <w:rPr>
            <w:rFonts w:hint="eastAsia"/>
            <w:noProof/>
            <w:webHidden/>
          </w:rPr>
          <w:instrText xml:space="preserve"> </w:instrText>
        </w:r>
        <w:r w:rsidR="00484685">
          <w:rPr>
            <w:noProof/>
            <w:webHidden/>
          </w:rPr>
          <w:instrText>PAGEREF _Toc185262241 \h</w:instrText>
        </w:r>
        <w:r w:rsidR="00484685">
          <w:rPr>
            <w:rFonts w:hint="eastAsia"/>
            <w:noProof/>
            <w:webHidden/>
          </w:rPr>
          <w:instrText xml:space="preserve"> </w:instrText>
        </w:r>
        <w:r w:rsidR="00484685">
          <w:rPr>
            <w:rFonts w:hint="eastAsia"/>
            <w:noProof/>
            <w:webHidden/>
          </w:rPr>
        </w:r>
        <w:r w:rsidR="00484685">
          <w:rPr>
            <w:rFonts w:hint="eastAsia"/>
            <w:noProof/>
            <w:webHidden/>
          </w:rPr>
          <w:fldChar w:fldCharType="separate"/>
        </w:r>
        <w:r w:rsidR="00C61D74">
          <w:rPr>
            <w:rFonts w:hint="eastAsia"/>
            <w:noProof/>
            <w:webHidden/>
          </w:rPr>
          <w:t>- 4 -</w:t>
        </w:r>
        <w:r w:rsidR="00484685">
          <w:rPr>
            <w:rFonts w:hint="eastAsia"/>
            <w:noProof/>
            <w:webHidden/>
          </w:rPr>
          <w:fldChar w:fldCharType="end"/>
        </w:r>
      </w:hyperlink>
    </w:p>
    <w:p w14:paraId="6331E5B8" w14:textId="5DFE5505" w:rsidR="00484685" w:rsidRDefault="00484685">
      <w:pPr>
        <w:pStyle w:val="TOC2"/>
        <w:tabs>
          <w:tab w:val="right" w:leader="dot" w:pos="8296"/>
        </w:tabs>
        <w:rPr>
          <w:rFonts w:eastAsiaTheme="minorEastAsia" w:hint="eastAsia"/>
          <w:b w:val="0"/>
          <w:noProof/>
          <w:sz w:val="21"/>
          <w:szCs w:val="22"/>
          <w14:ligatures w14:val="standardContextual"/>
        </w:rPr>
      </w:pPr>
      <w:hyperlink w:anchor="_Toc185262242" w:history="1">
        <w:r w:rsidRPr="008D54BF">
          <w:rPr>
            <w:rStyle w:val="af6"/>
            <w:rFonts w:ascii="黑体" w:eastAsia="黑体" w:hAnsi="黑体" w:hint="eastAsia"/>
            <w:noProof/>
          </w:rPr>
          <w:t>一、总体情况</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_Toc185262242 \h</w:instrText>
        </w:r>
        <w:r>
          <w:rPr>
            <w:rFonts w:hint="eastAsia"/>
            <w:noProof/>
            <w:webHidden/>
          </w:rPr>
          <w:instrText xml:space="preserve"> </w:instrText>
        </w:r>
        <w:r>
          <w:rPr>
            <w:rFonts w:hint="eastAsia"/>
            <w:noProof/>
            <w:webHidden/>
          </w:rPr>
        </w:r>
        <w:r>
          <w:rPr>
            <w:rFonts w:hint="eastAsia"/>
            <w:noProof/>
            <w:webHidden/>
          </w:rPr>
          <w:fldChar w:fldCharType="separate"/>
        </w:r>
        <w:r w:rsidR="00C61D74">
          <w:rPr>
            <w:rFonts w:hint="eastAsia"/>
            <w:noProof/>
            <w:webHidden/>
          </w:rPr>
          <w:t>- 10 -</w:t>
        </w:r>
        <w:r>
          <w:rPr>
            <w:rFonts w:hint="eastAsia"/>
            <w:noProof/>
            <w:webHidden/>
          </w:rPr>
          <w:fldChar w:fldCharType="end"/>
        </w:r>
      </w:hyperlink>
    </w:p>
    <w:p w14:paraId="0C46A494" w14:textId="7468C0B8" w:rsidR="00484685" w:rsidRDefault="00484685">
      <w:pPr>
        <w:pStyle w:val="TOC2"/>
        <w:tabs>
          <w:tab w:val="right" w:leader="dot" w:pos="8296"/>
        </w:tabs>
        <w:rPr>
          <w:rFonts w:eastAsiaTheme="minorEastAsia" w:hint="eastAsia"/>
          <w:b w:val="0"/>
          <w:noProof/>
          <w:sz w:val="21"/>
          <w:szCs w:val="22"/>
          <w14:ligatures w14:val="standardContextual"/>
        </w:rPr>
      </w:pPr>
      <w:hyperlink w:anchor="_Toc185262243" w:history="1">
        <w:r w:rsidRPr="008D54BF">
          <w:rPr>
            <w:rStyle w:val="af6"/>
            <w:rFonts w:ascii="黑体" w:eastAsia="黑体" w:hAnsi="黑体" w:hint="eastAsia"/>
            <w:noProof/>
          </w:rPr>
          <w:t>二、部门概况</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_Toc185262243 \h</w:instrText>
        </w:r>
        <w:r>
          <w:rPr>
            <w:rFonts w:hint="eastAsia"/>
            <w:noProof/>
            <w:webHidden/>
          </w:rPr>
          <w:instrText xml:space="preserve"> </w:instrText>
        </w:r>
        <w:r>
          <w:rPr>
            <w:rFonts w:hint="eastAsia"/>
            <w:noProof/>
            <w:webHidden/>
          </w:rPr>
        </w:r>
        <w:r>
          <w:rPr>
            <w:rFonts w:hint="eastAsia"/>
            <w:noProof/>
            <w:webHidden/>
          </w:rPr>
          <w:fldChar w:fldCharType="separate"/>
        </w:r>
        <w:r w:rsidR="00C61D74">
          <w:rPr>
            <w:rFonts w:hint="eastAsia"/>
            <w:noProof/>
            <w:webHidden/>
          </w:rPr>
          <w:t>- 11 -</w:t>
        </w:r>
        <w:r>
          <w:rPr>
            <w:rFonts w:hint="eastAsia"/>
            <w:noProof/>
            <w:webHidden/>
          </w:rPr>
          <w:fldChar w:fldCharType="end"/>
        </w:r>
      </w:hyperlink>
    </w:p>
    <w:p w14:paraId="0D24885A" w14:textId="7B6327A5" w:rsidR="00484685" w:rsidRDefault="00484685">
      <w:pPr>
        <w:pStyle w:val="TOC3"/>
        <w:tabs>
          <w:tab w:val="right" w:leader="dot" w:pos="8296"/>
        </w:tabs>
        <w:rPr>
          <w:rFonts w:eastAsiaTheme="minorEastAsia" w:hint="eastAsia"/>
          <w:noProof/>
          <w:sz w:val="21"/>
          <w:szCs w:val="22"/>
          <w14:ligatures w14:val="standardContextual"/>
        </w:rPr>
      </w:pPr>
      <w:hyperlink w:anchor="_Toc185262244" w:history="1">
        <w:r w:rsidRPr="008D54BF">
          <w:rPr>
            <w:rStyle w:val="af6"/>
            <w:rFonts w:ascii="楷体_GB2312" w:eastAsia="楷体_GB2312" w:hint="eastAsia"/>
            <w:bCs/>
            <w:noProof/>
          </w:rPr>
          <w:t>（一）机构组成。</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_Toc185262244 \h</w:instrText>
        </w:r>
        <w:r>
          <w:rPr>
            <w:rFonts w:hint="eastAsia"/>
            <w:noProof/>
            <w:webHidden/>
          </w:rPr>
          <w:instrText xml:space="preserve"> </w:instrText>
        </w:r>
        <w:r>
          <w:rPr>
            <w:rFonts w:hint="eastAsia"/>
            <w:noProof/>
            <w:webHidden/>
          </w:rPr>
        </w:r>
        <w:r>
          <w:rPr>
            <w:rFonts w:hint="eastAsia"/>
            <w:noProof/>
            <w:webHidden/>
          </w:rPr>
          <w:fldChar w:fldCharType="separate"/>
        </w:r>
        <w:r w:rsidR="00C61D74">
          <w:rPr>
            <w:rFonts w:hint="eastAsia"/>
            <w:noProof/>
            <w:webHidden/>
          </w:rPr>
          <w:t>- 11 -</w:t>
        </w:r>
        <w:r>
          <w:rPr>
            <w:rFonts w:hint="eastAsia"/>
            <w:noProof/>
            <w:webHidden/>
          </w:rPr>
          <w:fldChar w:fldCharType="end"/>
        </w:r>
      </w:hyperlink>
    </w:p>
    <w:p w14:paraId="4D8F9C37" w14:textId="3C726BEF" w:rsidR="00484685" w:rsidRDefault="00484685">
      <w:pPr>
        <w:pStyle w:val="TOC3"/>
        <w:tabs>
          <w:tab w:val="right" w:leader="dot" w:pos="8296"/>
        </w:tabs>
        <w:rPr>
          <w:rFonts w:eastAsiaTheme="minorEastAsia" w:hint="eastAsia"/>
          <w:noProof/>
          <w:sz w:val="21"/>
          <w:szCs w:val="22"/>
          <w14:ligatures w14:val="standardContextual"/>
        </w:rPr>
      </w:pPr>
      <w:hyperlink w:anchor="_Toc185262245" w:history="1">
        <w:r w:rsidRPr="008D54BF">
          <w:rPr>
            <w:rStyle w:val="af6"/>
            <w:rFonts w:ascii="楷体_GB2312" w:eastAsia="楷体_GB2312" w:hint="eastAsia"/>
            <w:bCs/>
            <w:noProof/>
          </w:rPr>
          <w:t>（二）机构职能。</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_Toc185262245 \h</w:instrText>
        </w:r>
        <w:r>
          <w:rPr>
            <w:rFonts w:hint="eastAsia"/>
            <w:noProof/>
            <w:webHidden/>
          </w:rPr>
          <w:instrText xml:space="preserve"> </w:instrText>
        </w:r>
        <w:r>
          <w:rPr>
            <w:rFonts w:hint="eastAsia"/>
            <w:noProof/>
            <w:webHidden/>
          </w:rPr>
        </w:r>
        <w:r>
          <w:rPr>
            <w:rFonts w:hint="eastAsia"/>
            <w:noProof/>
            <w:webHidden/>
          </w:rPr>
          <w:fldChar w:fldCharType="separate"/>
        </w:r>
        <w:r w:rsidR="00C61D74">
          <w:rPr>
            <w:rFonts w:hint="eastAsia"/>
            <w:noProof/>
            <w:webHidden/>
          </w:rPr>
          <w:t>- 12 -</w:t>
        </w:r>
        <w:r>
          <w:rPr>
            <w:rFonts w:hint="eastAsia"/>
            <w:noProof/>
            <w:webHidden/>
          </w:rPr>
          <w:fldChar w:fldCharType="end"/>
        </w:r>
      </w:hyperlink>
    </w:p>
    <w:p w14:paraId="1968DAAD" w14:textId="782FF893" w:rsidR="00484685" w:rsidRDefault="00484685">
      <w:pPr>
        <w:pStyle w:val="TOC3"/>
        <w:tabs>
          <w:tab w:val="right" w:leader="dot" w:pos="8296"/>
        </w:tabs>
        <w:rPr>
          <w:rFonts w:eastAsiaTheme="minorEastAsia" w:hint="eastAsia"/>
          <w:noProof/>
          <w:sz w:val="21"/>
          <w:szCs w:val="22"/>
          <w14:ligatures w14:val="standardContextual"/>
        </w:rPr>
      </w:pPr>
      <w:hyperlink w:anchor="_Toc185262246" w:history="1">
        <w:r w:rsidRPr="008D54BF">
          <w:rPr>
            <w:rStyle w:val="af6"/>
            <w:rFonts w:ascii="楷体_GB2312" w:eastAsia="楷体_GB2312" w:hint="eastAsia"/>
            <w:bCs/>
            <w:noProof/>
          </w:rPr>
          <w:t>（三）人员概况。</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_Toc185262246 \h</w:instrText>
        </w:r>
        <w:r>
          <w:rPr>
            <w:rFonts w:hint="eastAsia"/>
            <w:noProof/>
            <w:webHidden/>
          </w:rPr>
          <w:instrText xml:space="preserve"> </w:instrText>
        </w:r>
        <w:r>
          <w:rPr>
            <w:rFonts w:hint="eastAsia"/>
            <w:noProof/>
            <w:webHidden/>
          </w:rPr>
        </w:r>
        <w:r>
          <w:rPr>
            <w:rFonts w:hint="eastAsia"/>
            <w:noProof/>
            <w:webHidden/>
          </w:rPr>
          <w:fldChar w:fldCharType="separate"/>
        </w:r>
        <w:r w:rsidR="00C61D74">
          <w:rPr>
            <w:rFonts w:hint="eastAsia"/>
            <w:noProof/>
            <w:webHidden/>
          </w:rPr>
          <w:t>- 13 -</w:t>
        </w:r>
        <w:r>
          <w:rPr>
            <w:rFonts w:hint="eastAsia"/>
            <w:noProof/>
            <w:webHidden/>
          </w:rPr>
          <w:fldChar w:fldCharType="end"/>
        </w:r>
      </w:hyperlink>
    </w:p>
    <w:p w14:paraId="6699D984" w14:textId="7841FF4B" w:rsidR="00484685" w:rsidRDefault="00484685">
      <w:pPr>
        <w:pStyle w:val="TOC3"/>
        <w:tabs>
          <w:tab w:val="right" w:leader="dot" w:pos="8296"/>
        </w:tabs>
        <w:rPr>
          <w:rFonts w:eastAsiaTheme="minorEastAsia" w:hint="eastAsia"/>
          <w:noProof/>
          <w:sz w:val="21"/>
          <w:szCs w:val="22"/>
          <w14:ligatures w14:val="standardContextual"/>
        </w:rPr>
      </w:pPr>
      <w:hyperlink w:anchor="_Toc185262247" w:history="1">
        <w:r w:rsidRPr="008D54BF">
          <w:rPr>
            <w:rStyle w:val="af6"/>
            <w:rFonts w:ascii="楷体_GB2312" w:eastAsia="楷体_GB2312" w:hint="eastAsia"/>
            <w:bCs/>
            <w:noProof/>
          </w:rPr>
          <w:t>（四）年度部门重点工作任务概述。</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_Toc185262247 \h</w:instrText>
        </w:r>
        <w:r>
          <w:rPr>
            <w:rFonts w:hint="eastAsia"/>
            <w:noProof/>
            <w:webHidden/>
          </w:rPr>
          <w:instrText xml:space="preserve"> </w:instrText>
        </w:r>
        <w:r>
          <w:rPr>
            <w:rFonts w:hint="eastAsia"/>
            <w:noProof/>
            <w:webHidden/>
          </w:rPr>
        </w:r>
        <w:r>
          <w:rPr>
            <w:rFonts w:hint="eastAsia"/>
            <w:noProof/>
            <w:webHidden/>
          </w:rPr>
          <w:fldChar w:fldCharType="separate"/>
        </w:r>
        <w:r w:rsidR="00C61D74">
          <w:rPr>
            <w:rFonts w:hint="eastAsia"/>
            <w:noProof/>
            <w:webHidden/>
          </w:rPr>
          <w:t>- 14 -</w:t>
        </w:r>
        <w:r>
          <w:rPr>
            <w:rFonts w:hint="eastAsia"/>
            <w:noProof/>
            <w:webHidden/>
          </w:rPr>
          <w:fldChar w:fldCharType="end"/>
        </w:r>
      </w:hyperlink>
    </w:p>
    <w:p w14:paraId="373A7F69" w14:textId="70C99C36" w:rsidR="00484685" w:rsidRDefault="00484685">
      <w:pPr>
        <w:pStyle w:val="TOC2"/>
        <w:tabs>
          <w:tab w:val="right" w:leader="dot" w:pos="8296"/>
        </w:tabs>
        <w:rPr>
          <w:rFonts w:eastAsiaTheme="minorEastAsia" w:hint="eastAsia"/>
          <w:b w:val="0"/>
          <w:noProof/>
          <w:sz w:val="21"/>
          <w:szCs w:val="22"/>
          <w14:ligatures w14:val="standardContextual"/>
        </w:rPr>
      </w:pPr>
      <w:hyperlink w:anchor="_Toc185262248" w:history="1">
        <w:r w:rsidRPr="008D54BF">
          <w:rPr>
            <w:rStyle w:val="af6"/>
            <w:rFonts w:ascii="黑体" w:eastAsia="黑体" w:hAnsi="黑体" w:hint="eastAsia"/>
            <w:noProof/>
          </w:rPr>
          <w:t>三、预算管理情况</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_Toc185262248 \h</w:instrText>
        </w:r>
        <w:r>
          <w:rPr>
            <w:rFonts w:hint="eastAsia"/>
            <w:noProof/>
            <w:webHidden/>
          </w:rPr>
          <w:instrText xml:space="preserve"> </w:instrText>
        </w:r>
        <w:r>
          <w:rPr>
            <w:rFonts w:hint="eastAsia"/>
            <w:noProof/>
            <w:webHidden/>
          </w:rPr>
        </w:r>
        <w:r>
          <w:rPr>
            <w:rFonts w:hint="eastAsia"/>
            <w:noProof/>
            <w:webHidden/>
          </w:rPr>
          <w:fldChar w:fldCharType="separate"/>
        </w:r>
        <w:r w:rsidR="00C61D74">
          <w:rPr>
            <w:rFonts w:hint="eastAsia"/>
            <w:noProof/>
            <w:webHidden/>
          </w:rPr>
          <w:t>- 17 -</w:t>
        </w:r>
        <w:r>
          <w:rPr>
            <w:rFonts w:hint="eastAsia"/>
            <w:noProof/>
            <w:webHidden/>
          </w:rPr>
          <w:fldChar w:fldCharType="end"/>
        </w:r>
      </w:hyperlink>
    </w:p>
    <w:p w14:paraId="5A36AC8B" w14:textId="5AC8E2DD" w:rsidR="00484685" w:rsidRDefault="00484685">
      <w:pPr>
        <w:pStyle w:val="TOC3"/>
        <w:tabs>
          <w:tab w:val="right" w:leader="dot" w:pos="8296"/>
        </w:tabs>
        <w:rPr>
          <w:rFonts w:eastAsiaTheme="minorEastAsia" w:hint="eastAsia"/>
          <w:noProof/>
          <w:sz w:val="21"/>
          <w:szCs w:val="22"/>
          <w14:ligatures w14:val="standardContextual"/>
        </w:rPr>
      </w:pPr>
      <w:hyperlink w:anchor="_Toc185262249" w:history="1">
        <w:r w:rsidRPr="008D54BF">
          <w:rPr>
            <w:rStyle w:val="af6"/>
            <w:rFonts w:ascii="楷体_GB2312" w:eastAsia="楷体_GB2312" w:hint="eastAsia"/>
            <w:bCs/>
            <w:noProof/>
          </w:rPr>
          <w:t>（一）预算编制情况。</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_Toc185262249 \h</w:instrText>
        </w:r>
        <w:r>
          <w:rPr>
            <w:rFonts w:hint="eastAsia"/>
            <w:noProof/>
            <w:webHidden/>
          </w:rPr>
          <w:instrText xml:space="preserve"> </w:instrText>
        </w:r>
        <w:r>
          <w:rPr>
            <w:rFonts w:hint="eastAsia"/>
            <w:noProof/>
            <w:webHidden/>
          </w:rPr>
        </w:r>
        <w:r>
          <w:rPr>
            <w:rFonts w:hint="eastAsia"/>
            <w:noProof/>
            <w:webHidden/>
          </w:rPr>
          <w:fldChar w:fldCharType="separate"/>
        </w:r>
        <w:r w:rsidR="00C61D74">
          <w:rPr>
            <w:rFonts w:hint="eastAsia"/>
            <w:noProof/>
            <w:webHidden/>
          </w:rPr>
          <w:t>- 17 -</w:t>
        </w:r>
        <w:r>
          <w:rPr>
            <w:rFonts w:hint="eastAsia"/>
            <w:noProof/>
            <w:webHidden/>
          </w:rPr>
          <w:fldChar w:fldCharType="end"/>
        </w:r>
      </w:hyperlink>
    </w:p>
    <w:p w14:paraId="7E8642AF" w14:textId="04643907" w:rsidR="00484685" w:rsidRDefault="00484685">
      <w:pPr>
        <w:pStyle w:val="TOC3"/>
        <w:tabs>
          <w:tab w:val="right" w:leader="dot" w:pos="8296"/>
        </w:tabs>
        <w:rPr>
          <w:rFonts w:eastAsiaTheme="minorEastAsia" w:hint="eastAsia"/>
          <w:noProof/>
          <w:sz w:val="21"/>
          <w:szCs w:val="22"/>
          <w14:ligatures w14:val="standardContextual"/>
        </w:rPr>
      </w:pPr>
      <w:hyperlink w:anchor="_Toc185262250" w:history="1">
        <w:r w:rsidRPr="008D54BF">
          <w:rPr>
            <w:rStyle w:val="af6"/>
            <w:rFonts w:ascii="楷体_GB2312" w:eastAsia="楷体_GB2312" w:hint="eastAsia"/>
            <w:bCs/>
            <w:noProof/>
          </w:rPr>
          <w:t>（二）预算执行情况。</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_Toc185262250 \h</w:instrText>
        </w:r>
        <w:r>
          <w:rPr>
            <w:rFonts w:hint="eastAsia"/>
            <w:noProof/>
            <w:webHidden/>
          </w:rPr>
          <w:instrText xml:space="preserve"> </w:instrText>
        </w:r>
        <w:r>
          <w:rPr>
            <w:rFonts w:hint="eastAsia"/>
            <w:noProof/>
            <w:webHidden/>
          </w:rPr>
        </w:r>
        <w:r>
          <w:rPr>
            <w:rFonts w:hint="eastAsia"/>
            <w:noProof/>
            <w:webHidden/>
          </w:rPr>
          <w:fldChar w:fldCharType="separate"/>
        </w:r>
        <w:r w:rsidR="00C61D74">
          <w:rPr>
            <w:rFonts w:hint="eastAsia"/>
            <w:noProof/>
            <w:webHidden/>
          </w:rPr>
          <w:t>- 18 -</w:t>
        </w:r>
        <w:r>
          <w:rPr>
            <w:rFonts w:hint="eastAsia"/>
            <w:noProof/>
            <w:webHidden/>
          </w:rPr>
          <w:fldChar w:fldCharType="end"/>
        </w:r>
      </w:hyperlink>
    </w:p>
    <w:p w14:paraId="7FB92CE1" w14:textId="73A237D8" w:rsidR="00484685" w:rsidRDefault="00484685">
      <w:pPr>
        <w:pStyle w:val="TOC2"/>
        <w:tabs>
          <w:tab w:val="right" w:leader="dot" w:pos="8296"/>
        </w:tabs>
        <w:rPr>
          <w:rFonts w:eastAsiaTheme="minorEastAsia" w:hint="eastAsia"/>
          <w:b w:val="0"/>
          <w:noProof/>
          <w:sz w:val="21"/>
          <w:szCs w:val="22"/>
          <w14:ligatures w14:val="standardContextual"/>
        </w:rPr>
      </w:pPr>
      <w:hyperlink w:anchor="_Toc185262251" w:history="1">
        <w:r w:rsidRPr="008D54BF">
          <w:rPr>
            <w:rStyle w:val="af6"/>
            <w:rFonts w:ascii="黑体" w:eastAsia="黑体" w:hAnsi="黑体" w:hint="eastAsia"/>
            <w:noProof/>
          </w:rPr>
          <w:t>四、评价结论及绩效分析</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_Toc185262251 \h</w:instrText>
        </w:r>
        <w:r>
          <w:rPr>
            <w:rFonts w:hint="eastAsia"/>
            <w:noProof/>
            <w:webHidden/>
          </w:rPr>
          <w:instrText xml:space="preserve"> </w:instrText>
        </w:r>
        <w:r>
          <w:rPr>
            <w:rFonts w:hint="eastAsia"/>
            <w:noProof/>
            <w:webHidden/>
          </w:rPr>
        </w:r>
        <w:r>
          <w:rPr>
            <w:rFonts w:hint="eastAsia"/>
            <w:noProof/>
            <w:webHidden/>
          </w:rPr>
          <w:fldChar w:fldCharType="separate"/>
        </w:r>
        <w:r w:rsidR="00C61D74">
          <w:rPr>
            <w:rFonts w:hint="eastAsia"/>
            <w:noProof/>
            <w:webHidden/>
          </w:rPr>
          <w:t>- 19 -</w:t>
        </w:r>
        <w:r>
          <w:rPr>
            <w:rFonts w:hint="eastAsia"/>
            <w:noProof/>
            <w:webHidden/>
          </w:rPr>
          <w:fldChar w:fldCharType="end"/>
        </w:r>
      </w:hyperlink>
    </w:p>
    <w:p w14:paraId="7DFBB6EF" w14:textId="4BBEF68B" w:rsidR="00484685" w:rsidRDefault="00484685">
      <w:pPr>
        <w:pStyle w:val="TOC3"/>
        <w:tabs>
          <w:tab w:val="right" w:leader="dot" w:pos="8296"/>
        </w:tabs>
        <w:rPr>
          <w:rFonts w:eastAsiaTheme="minorEastAsia" w:hint="eastAsia"/>
          <w:noProof/>
          <w:sz w:val="21"/>
          <w:szCs w:val="22"/>
          <w14:ligatures w14:val="standardContextual"/>
        </w:rPr>
      </w:pPr>
      <w:hyperlink w:anchor="_Toc185262252" w:history="1">
        <w:r w:rsidRPr="008D54BF">
          <w:rPr>
            <w:rStyle w:val="af6"/>
            <w:rFonts w:ascii="楷体_GB2312" w:eastAsia="楷体_GB2312" w:hint="eastAsia"/>
            <w:bCs/>
            <w:noProof/>
          </w:rPr>
          <w:t>（一）评价总体结论。</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_Toc185262252 \h</w:instrText>
        </w:r>
        <w:r>
          <w:rPr>
            <w:rFonts w:hint="eastAsia"/>
            <w:noProof/>
            <w:webHidden/>
          </w:rPr>
          <w:instrText xml:space="preserve"> </w:instrText>
        </w:r>
        <w:r>
          <w:rPr>
            <w:rFonts w:hint="eastAsia"/>
            <w:noProof/>
            <w:webHidden/>
          </w:rPr>
        </w:r>
        <w:r>
          <w:rPr>
            <w:rFonts w:hint="eastAsia"/>
            <w:noProof/>
            <w:webHidden/>
          </w:rPr>
          <w:fldChar w:fldCharType="separate"/>
        </w:r>
        <w:r w:rsidR="00C61D74">
          <w:rPr>
            <w:rFonts w:hint="eastAsia"/>
            <w:noProof/>
            <w:webHidden/>
          </w:rPr>
          <w:t>- 19 -</w:t>
        </w:r>
        <w:r>
          <w:rPr>
            <w:rFonts w:hint="eastAsia"/>
            <w:noProof/>
            <w:webHidden/>
          </w:rPr>
          <w:fldChar w:fldCharType="end"/>
        </w:r>
      </w:hyperlink>
    </w:p>
    <w:p w14:paraId="3CA5F120" w14:textId="742A3740" w:rsidR="00484685" w:rsidRDefault="00484685">
      <w:pPr>
        <w:pStyle w:val="TOC3"/>
        <w:tabs>
          <w:tab w:val="right" w:leader="dot" w:pos="8296"/>
        </w:tabs>
        <w:rPr>
          <w:rFonts w:eastAsiaTheme="minorEastAsia" w:hint="eastAsia"/>
          <w:noProof/>
          <w:sz w:val="21"/>
          <w:szCs w:val="22"/>
          <w14:ligatures w14:val="standardContextual"/>
        </w:rPr>
      </w:pPr>
      <w:hyperlink w:anchor="_Toc185262253" w:history="1">
        <w:r w:rsidRPr="008D54BF">
          <w:rPr>
            <w:rStyle w:val="af6"/>
            <w:rFonts w:ascii="楷体_GB2312" w:eastAsia="楷体_GB2312" w:hint="eastAsia"/>
            <w:bCs/>
            <w:noProof/>
          </w:rPr>
          <w:t>（二）基本运行绩效情况。</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_Toc185262253 \h</w:instrText>
        </w:r>
        <w:r>
          <w:rPr>
            <w:rFonts w:hint="eastAsia"/>
            <w:noProof/>
            <w:webHidden/>
          </w:rPr>
          <w:instrText xml:space="preserve"> </w:instrText>
        </w:r>
        <w:r>
          <w:rPr>
            <w:rFonts w:hint="eastAsia"/>
            <w:noProof/>
            <w:webHidden/>
          </w:rPr>
        </w:r>
        <w:r>
          <w:rPr>
            <w:rFonts w:hint="eastAsia"/>
            <w:noProof/>
            <w:webHidden/>
          </w:rPr>
          <w:fldChar w:fldCharType="separate"/>
        </w:r>
        <w:r w:rsidR="00C61D74">
          <w:rPr>
            <w:rFonts w:hint="eastAsia"/>
            <w:noProof/>
            <w:webHidden/>
          </w:rPr>
          <w:t>- 23 -</w:t>
        </w:r>
        <w:r>
          <w:rPr>
            <w:rFonts w:hint="eastAsia"/>
            <w:noProof/>
            <w:webHidden/>
          </w:rPr>
          <w:fldChar w:fldCharType="end"/>
        </w:r>
      </w:hyperlink>
    </w:p>
    <w:p w14:paraId="45202DAB" w14:textId="31332F4B" w:rsidR="00484685" w:rsidRDefault="00484685">
      <w:pPr>
        <w:pStyle w:val="TOC3"/>
        <w:tabs>
          <w:tab w:val="right" w:leader="dot" w:pos="8296"/>
        </w:tabs>
        <w:rPr>
          <w:rFonts w:eastAsiaTheme="minorEastAsia" w:hint="eastAsia"/>
          <w:noProof/>
          <w:sz w:val="21"/>
          <w:szCs w:val="22"/>
          <w14:ligatures w14:val="standardContextual"/>
        </w:rPr>
      </w:pPr>
      <w:hyperlink w:anchor="_Toc185262254" w:history="1">
        <w:r w:rsidRPr="008D54BF">
          <w:rPr>
            <w:rStyle w:val="af6"/>
            <w:rFonts w:ascii="楷体_GB2312" w:eastAsia="楷体_GB2312" w:hint="eastAsia"/>
            <w:bCs/>
            <w:noProof/>
          </w:rPr>
          <w:t>（三）部门履职效能。</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_Toc185262254 \h</w:instrText>
        </w:r>
        <w:r>
          <w:rPr>
            <w:rFonts w:hint="eastAsia"/>
            <w:noProof/>
            <w:webHidden/>
          </w:rPr>
          <w:instrText xml:space="preserve"> </w:instrText>
        </w:r>
        <w:r>
          <w:rPr>
            <w:rFonts w:hint="eastAsia"/>
            <w:noProof/>
            <w:webHidden/>
          </w:rPr>
        </w:r>
        <w:r>
          <w:rPr>
            <w:rFonts w:hint="eastAsia"/>
            <w:noProof/>
            <w:webHidden/>
          </w:rPr>
          <w:fldChar w:fldCharType="separate"/>
        </w:r>
        <w:r w:rsidR="00C61D74">
          <w:rPr>
            <w:rFonts w:hint="eastAsia"/>
            <w:noProof/>
            <w:webHidden/>
          </w:rPr>
          <w:t>- 31 -</w:t>
        </w:r>
        <w:r>
          <w:rPr>
            <w:rFonts w:hint="eastAsia"/>
            <w:noProof/>
            <w:webHidden/>
          </w:rPr>
          <w:fldChar w:fldCharType="end"/>
        </w:r>
      </w:hyperlink>
    </w:p>
    <w:p w14:paraId="7E84D92D" w14:textId="7D8B744C" w:rsidR="00484685" w:rsidRDefault="00484685">
      <w:pPr>
        <w:pStyle w:val="TOC3"/>
        <w:tabs>
          <w:tab w:val="right" w:leader="dot" w:pos="8296"/>
        </w:tabs>
        <w:rPr>
          <w:rFonts w:eastAsiaTheme="minorEastAsia" w:hint="eastAsia"/>
          <w:noProof/>
          <w:sz w:val="21"/>
          <w:szCs w:val="22"/>
          <w14:ligatures w14:val="standardContextual"/>
        </w:rPr>
      </w:pPr>
      <w:hyperlink w:anchor="_Toc185262255" w:history="1">
        <w:r w:rsidRPr="008D54BF">
          <w:rPr>
            <w:rStyle w:val="af6"/>
            <w:rFonts w:ascii="楷体_GB2312" w:eastAsia="楷体_GB2312" w:hint="eastAsia"/>
            <w:bCs/>
            <w:noProof/>
          </w:rPr>
          <w:t>（四）满意度分析。</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_Toc185262255 \h</w:instrText>
        </w:r>
        <w:r>
          <w:rPr>
            <w:rFonts w:hint="eastAsia"/>
            <w:noProof/>
            <w:webHidden/>
          </w:rPr>
          <w:instrText xml:space="preserve"> </w:instrText>
        </w:r>
        <w:r>
          <w:rPr>
            <w:rFonts w:hint="eastAsia"/>
            <w:noProof/>
            <w:webHidden/>
          </w:rPr>
        </w:r>
        <w:r>
          <w:rPr>
            <w:rFonts w:hint="eastAsia"/>
            <w:noProof/>
            <w:webHidden/>
          </w:rPr>
          <w:fldChar w:fldCharType="separate"/>
        </w:r>
        <w:r w:rsidR="00C61D74">
          <w:rPr>
            <w:rFonts w:hint="eastAsia"/>
            <w:noProof/>
            <w:webHidden/>
          </w:rPr>
          <w:t>- 43 -</w:t>
        </w:r>
        <w:r>
          <w:rPr>
            <w:rFonts w:hint="eastAsia"/>
            <w:noProof/>
            <w:webHidden/>
          </w:rPr>
          <w:fldChar w:fldCharType="end"/>
        </w:r>
      </w:hyperlink>
    </w:p>
    <w:p w14:paraId="498C8E4E" w14:textId="232FBBA8" w:rsidR="00484685" w:rsidRDefault="00484685">
      <w:pPr>
        <w:pStyle w:val="TOC2"/>
        <w:tabs>
          <w:tab w:val="right" w:leader="dot" w:pos="8296"/>
        </w:tabs>
        <w:rPr>
          <w:rFonts w:eastAsiaTheme="minorEastAsia" w:hint="eastAsia"/>
          <w:b w:val="0"/>
          <w:noProof/>
          <w:sz w:val="21"/>
          <w:szCs w:val="22"/>
          <w14:ligatures w14:val="standardContextual"/>
        </w:rPr>
      </w:pPr>
      <w:hyperlink w:anchor="_Toc185262256" w:history="1">
        <w:r w:rsidRPr="008D54BF">
          <w:rPr>
            <w:rStyle w:val="af6"/>
            <w:rFonts w:ascii="黑体" w:eastAsia="黑体" w:hAnsi="黑体" w:hint="eastAsia"/>
            <w:noProof/>
          </w:rPr>
          <w:t>五、存在的主要问题</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_Toc185262256 \h</w:instrText>
        </w:r>
        <w:r>
          <w:rPr>
            <w:rFonts w:hint="eastAsia"/>
            <w:noProof/>
            <w:webHidden/>
          </w:rPr>
          <w:instrText xml:space="preserve"> </w:instrText>
        </w:r>
        <w:r>
          <w:rPr>
            <w:rFonts w:hint="eastAsia"/>
            <w:noProof/>
            <w:webHidden/>
          </w:rPr>
        </w:r>
        <w:r>
          <w:rPr>
            <w:rFonts w:hint="eastAsia"/>
            <w:noProof/>
            <w:webHidden/>
          </w:rPr>
          <w:fldChar w:fldCharType="separate"/>
        </w:r>
        <w:r w:rsidR="00C61D74">
          <w:rPr>
            <w:rFonts w:hint="eastAsia"/>
            <w:noProof/>
            <w:webHidden/>
          </w:rPr>
          <w:t>- 43 -</w:t>
        </w:r>
        <w:r>
          <w:rPr>
            <w:rFonts w:hint="eastAsia"/>
            <w:noProof/>
            <w:webHidden/>
          </w:rPr>
          <w:fldChar w:fldCharType="end"/>
        </w:r>
      </w:hyperlink>
    </w:p>
    <w:p w14:paraId="303C2306" w14:textId="7BB9883A" w:rsidR="00484685" w:rsidRDefault="00484685">
      <w:pPr>
        <w:pStyle w:val="TOC3"/>
        <w:tabs>
          <w:tab w:val="right" w:leader="dot" w:pos="8296"/>
        </w:tabs>
        <w:rPr>
          <w:rFonts w:eastAsiaTheme="minorEastAsia" w:hint="eastAsia"/>
          <w:noProof/>
          <w:sz w:val="21"/>
          <w:szCs w:val="22"/>
          <w14:ligatures w14:val="standardContextual"/>
        </w:rPr>
      </w:pPr>
      <w:hyperlink w:anchor="_Toc185262257" w:history="1">
        <w:r w:rsidRPr="008D54BF">
          <w:rPr>
            <w:rStyle w:val="af6"/>
            <w:rFonts w:ascii="楷体_GB2312" w:eastAsia="楷体_GB2312" w:hint="eastAsia"/>
            <w:bCs/>
            <w:noProof/>
          </w:rPr>
          <w:t>（一）资金结余偏高，预算执行与监控有待加强。</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_Toc185262257 \h</w:instrText>
        </w:r>
        <w:r>
          <w:rPr>
            <w:rFonts w:hint="eastAsia"/>
            <w:noProof/>
            <w:webHidden/>
          </w:rPr>
          <w:instrText xml:space="preserve"> </w:instrText>
        </w:r>
        <w:r>
          <w:rPr>
            <w:rFonts w:hint="eastAsia"/>
            <w:noProof/>
            <w:webHidden/>
          </w:rPr>
        </w:r>
        <w:r>
          <w:rPr>
            <w:rFonts w:hint="eastAsia"/>
            <w:noProof/>
            <w:webHidden/>
          </w:rPr>
          <w:fldChar w:fldCharType="separate"/>
        </w:r>
        <w:r w:rsidR="00C61D74">
          <w:rPr>
            <w:rFonts w:hint="eastAsia"/>
            <w:noProof/>
            <w:webHidden/>
          </w:rPr>
          <w:t>- 43 -</w:t>
        </w:r>
        <w:r>
          <w:rPr>
            <w:rFonts w:hint="eastAsia"/>
            <w:noProof/>
            <w:webHidden/>
          </w:rPr>
          <w:fldChar w:fldCharType="end"/>
        </w:r>
      </w:hyperlink>
    </w:p>
    <w:p w14:paraId="0E186B1C" w14:textId="423B0E31" w:rsidR="00484685" w:rsidRDefault="00484685">
      <w:pPr>
        <w:pStyle w:val="TOC3"/>
        <w:tabs>
          <w:tab w:val="right" w:leader="dot" w:pos="8296"/>
        </w:tabs>
        <w:rPr>
          <w:rFonts w:eastAsiaTheme="minorEastAsia" w:hint="eastAsia"/>
          <w:noProof/>
          <w:sz w:val="21"/>
          <w:szCs w:val="22"/>
          <w14:ligatures w14:val="standardContextual"/>
        </w:rPr>
      </w:pPr>
      <w:hyperlink w:anchor="_Toc185262258" w:history="1">
        <w:r w:rsidRPr="008D54BF">
          <w:rPr>
            <w:rStyle w:val="af6"/>
            <w:rFonts w:ascii="楷体_GB2312" w:eastAsia="楷体_GB2312" w:hint="eastAsia"/>
            <w:bCs/>
            <w:noProof/>
          </w:rPr>
          <w:t>（二）跨项目和超范围列支费用，资金使用规范性不足。</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_Toc185262258 \h</w:instrText>
        </w:r>
        <w:r>
          <w:rPr>
            <w:rFonts w:hint="eastAsia"/>
            <w:noProof/>
            <w:webHidden/>
          </w:rPr>
          <w:instrText xml:space="preserve"> </w:instrText>
        </w:r>
        <w:r>
          <w:rPr>
            <w:rFonts w:hint="eastAsia"/>
            <w:noProof/>
            <w:webHidden/>
          </w:rPr>
        </w:r>
        <w:r>
          <w:rPr>
            <w:rFonts w:hint="eastAsia"/>
            <w:noProof/>
            <w:webHidden/>
          </w:rPr>
          <w:fldChar w:fldCharType="separate"/>
        </w:r>
        <w:r w:rsidR="00C61D74">
          <w:rPr>
            <w:rFonts w:hint="eastAsia"/>
            <w:noProof/>
            <w:webHidden/>
          </w:rPr>
          <w:t>- 44 -</w:t>
        </w:r>
        <w:r>
          <w:rPr>
            <w:rFonts w:hint="eastAsia"/>
            <w:noProof/>
            <w:webHidden/>
          </w:rPr>
          <w:fldChar w:fldCharType="end"/>
        </w:r>
      </w:hyperlink>
    </w:p>
    <w:p w14:paraId="59D1C10D" w14:textId="7BEE1653" w:rsidR="00484685" w:rsidRDefault="00484685">
      <w:pPr>
        <w:pStyle w:val="TOC3"/>
        <w:tabs>
          <w:tab w:val="right" w:leader="dot" w:pos="8296"/>
        </w:tabs>
        <w:rPr>
          <w:rFonts w:eastAsiaTheme="minorEastAsia" w:hint="eastAsia"/>
          <w:noProof/>
          <w:sz w:val="21"/>
          <w:szCs w:val="22"/>
          <w14:ligatures w14:val="standardContextual"/>
        </w:rPr>
      </w:pPr>
      <w:hyperlink w:anchor="_Toc185262259" w:history="1">
        <w:r w:rsidRPr="008D54BF">
          <w:rPr>
            <w:rStyle w:val="af6"/>
            <w:rFonts w:ascii="楷体_GB2312" w:eastAsia="楷体_GB2312" w:hint="eastAsia"/>
            <w:bCs/>
            <w:noProof/>
          </w:rPr>
          <w:t>（三）资产管理制度执行不力，导致账实不符与闲置浪费风险。</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_Toc185262259 \h</w:instrText>
        </w:r>
        <w:r>
          <w:rPr>
            <w:rFonts w:hint="eastAsia"/>
            <w:noProof/>
            <w:webHidden/>
          </w:rPr>
          <w:instrText xml:space="preserve"> </w:instrText>
        </w:r>
        <w:r>
          <w:rPr>
            <w:rFonts w:hint="eastAsia"/>
            <w:noProof/>
            <w:webHidden/>
          </w:rPr>
        </w:r>
        <w:r>
          <w:rPr>
            <w:rFonts w:hint="eastAsia"/>
            <w:noProof/>
            <w:webHidden/>
          </w:rPr>
          <w:fldChar w:fldCharType="separate"/>
        </w:r>
        <w:r w:rsidR="00C61D74">
          <w:rPr>
            <w:rFonts w:hint="eastAsia"/>
            <w:noProof/>
            <w:webHidden/>
          </w:rPr>
          <w:t>- 44 -</w:t>
        </w:r>
        <w:r>
          <w:rPr>
            <w:rFonts w:hint="eastAsia"/>
            <w:noProof/>
            <w:webHidden/>
          </w:rPr>
          <w:fldChar w:fldCharType="end"/>
        </w:r>
      </w:hyperlink>
    </w:p>
    <w:p w14:paraId="5EE7EC2F" w14:textId="385EE838" w:rsidR="00484685" w:rsidRDefault="00484685">
      <w:pPr>
        <w:pStyle w:val="TOC3"/>
        <w:tabs>
          <w:tab w:val="right" w:leader="dot" w:pos="8296"/>
        </w:tabs>
        <w:rPr>
          <w:rFonts w:eastAsiaTheme="minorEastAsia" w:hint="eastAsia"/>
          <w:noProof/>
          <w:sz w:val="21"/>
          <w:szCs w:val="22"/>
          <w14:ligatures w14:val="standardContextual"/>
        </w:rPr>
      </w:pPr>
      <w:hyperlink w:anchor="_Toc185262260" w:history="1">
        <w:r w:rsidRPr="008D54BF">
          <w:rPr>
            <w:rStyle w:val="af6"/>
            <w:rFonts w:ascii="楷体_GB2312" w:eastAsia="楷体_GB2312" w:hint="eastAsia"/>
            <w:bCs/>
            <w:noProof/>
          </w:rPr>
          <w:t>（四）绩效指标设定不明确、缺乏具体量化标准。</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_Toc185262260 \h</w:instrText>
        </w:r>
        <w:r>
          <w:rPr>
            <w:rFonts w:hint="eastAsia"/>
            <w:noProof/>
            <w:webHidden/>
          </w:rPr>
          <w:instrText xml:space="preserve"> </w:instrText>
        </w:r>
        <w:r>
          <w:rPr>
            <w:rFonts w:hint="eastAsia"/>
            <w:noProof/>
            <w:webHidden/>
          </w:rPr>
        </w:r>
        <w:r>
          <w:rPr>
            <w:rFonts w:hint="eastAsia"/>
            <w:noProof/>
            <w:webHidden/>
          </w:rPr>
          <w:fldChar w:fldCharType="separate"/>
        </w:r>
        <w:r w:rsidR="00C61D74">
          <w:rPr>
            <w:rFonts w:hint="eastAsia"/>
            <w:noProof/>
            <w:webHidden/>
          </w:rPr>
          <w:t>- 44 -</w:t>
        </w:r>
        <w:r>
          <w:rPr>
            <w:rFonts w:hint="eastAsia"/>
            <w:noProof/>
            <w:webHidden/>
          </w:rPr>
          <w:fldChar w:fldCharType="end"/>
        </w:r>
      </w:hyperlink>
    </w:p>
    <w:p w14:paraId="025CA676" w14:textId="04EE0933" w:rsidR="00484685" w:rsidRDefault="00484685">
      <w:pPr>
        <w:pStyle w:val="TOC3"/>
        <w:tabs>
          <w:tab w:val="right" w:leader="dot" w:pos="8296"/>
        </w:tabs>
        <w:rPr>
          <w:rFonts w:eastAsiaTheme="minorEastAsia" w:hint="eastAsia"/>
          <w:noProof/>
          <w:sz w:val="21"/>
          <w:szCs w:val="22"/>
          <w14:ligatures w14:val="standardContextual"/>
        </w:rPr>
      </w:pPr>
      <w:hyperlink w:anchor="_Toc185262261" w:history="1">
        <w:r w:rsidRPr="008D54BF">
          <w:rPr>
            <w:rStyle w:val="af6"/>
            <w:rFonts w:ascii="楷体_GB2312" w:eastAsia="楷体_GB2312" w:hint="eastAsia"/>
            <w:bCs/>
            <w:noProof/>
          </w:rPr>
          <w:t>（五）会计核算与预算管理脱节，预决算数据不一致。</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_Toc185262261 \h</w:instrText>
        </w:r>
        <w:r>
          <w:rPr>
            <w:rFonts w:hint="eastAsia"/>
            <w:noProof/>
            <w:webHidden/>
          </w:rPr>
          <w:instrText xml:space="preserve"> </w:instrText>
        </w:r>
        <w:r>
          <w:rPr>
            <w:rFonts w:hint="eastAsia"/>
            <w:noProof/>
            <w:webHidden/>
          </w:rPr>
        </w:r>
        <w:r>
          <w:rPr>
            <w:rFonts w:hint="eastAsia"/>
            <w:noProof/>
            <w:webHidden/>
          </w:rPr>
          <w:fldChar w:fldCharType="separate"/>
        </w:r>
        <w:r w:rsidR="00C61D74">
          <w:rPr>
            <w:rFonts w:hint="eastAsia"/>
            <w:noProof/>
            <w:webHidden/>
          </w:rPr>
          <w:t>- 45 -</w:t>
        </w:r>
        <w:r>
          <w:rPr>
            <w:rFonts w:hint="eastAsia"/>
            <w:noProof/>
            <w:webHidden/>
          </w:rPr>
          <w:fldChar w:fldCharType="end"/>
        </w:r>
      </w:hyperlink>
    </w:p>
    <w:p w14:paraId="376AB91C" w14:textId="475054F4" w:rsidR="00484685" w:rsidRDefault="00484685">
      <w:pPr>
        <w:pStyle w:val="TOC3"/>
        <w:tabs>
          <w:tab w:val="right" w:leader="dot" w:pos="8296"/>
        </w:tabs>
        <w:rPr>
          <w:rFonts w:eastAsiaTheme="minorEastAsia" w:hint="eastAsia"/>
          <w:noProof/>
          <w:sz w:val="21"/>
          <w:szCs w:val="22"/>
          <w14:ligatures w14:val="standardContextual"/>
        </w:rPr>
      </w:pPr>
      <w:hyperlink w:anchor="_Toc185262262" w:history="1">
        <w:r w:rsidRPr="008D54BF">
          <w:rPr>
            <w:rStyle w:val="af6"/>
            <w:rFonts w:ascii="楷体_GB2312" w:eastAsia="楷体_GB2312" w:hint="eastAsia"/>
            <w:bCs/>
            <w:noProof/>
          </w:rPr>
          <w:t>（六）动态监控不足，绩效反馈与调整机制缺失。</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_Toc185262262 \h</w:instrText>
        </w:r>
        <w:r>
          <w:rPr>
            <w:rFonts w:hint="eastAsia"/>
            <w:noProof/>
            <w:webHidden/>
          </w:rPr>
          <w:instrText xml:space="preserve"> </w:instrText>
        </w:r>
        <w:r>
          <w:rPr>
            <w:rFonts w:hint="eastAsia"/>
            <w:noProof/>
            <w:webHidden/>
          </w:rPr>
        </w:r>
        <w:r>
          <w:rPr>
            <w:rFonts w:hint="eastAsia"/>
            <w:noProof/>
            <w:webHidden/>
          </w:rPr>
          <w:fldChar w:fldCharType="separate"/>
        </w:r>
        <w:r w:rsidR="00C61D74">
          <w:rPr>
            <w:rFonts w:hint="eastAsia"/>
            <w:noProof/>
            <w:webHidden/>
          </w:rPr>
          <w:t>- 45 -</w:t>
        </w:r>
        <w:r>
          <w:rPr>
            <w:rFonts w:hint="eastAsia"/>
            <w:noProof/>
            <w:webHidden/>
          </w:rPr>
          <w:fldChar w:fldCharType="end"/>
        </w:r>
      </w:hyperlink>
    </w:p>
    <w:p w14:paraId="144C4284" w14:textId="4732D565" w:rsidR="00484685" w:rsidRDefault="00484685">
      <w:pPr>
        <w:pStyle w:val="TOC3"/>
        <w:tabs>
          <w:tab w:val="right" w:leader="dot" w:pos="8296"/>
        </w:tabs>
        <w:rPr>
          <w:rFonts w:eastAsiaTheme="minorEastAsia" w:hint="eastAsia"/>
          <w:noProof/>
          <w:sz w:val="21"/>
          <w:szCs w:val="22"/>
          <w14:ligatures w14:val="standardContextual"/>
        </w:rPr>
      </w:pPr>
      <w:hyperlink w:anchor="_Toc185262263" w:history="1">
        <w:r w:rsidRPr="008D54BF">
          <w:rPr>
            <w:rStyle w:val="af6"/>
            <w:rFonts w:ascii="楷体_GB2312" w:eastAsia="楷体_GB2312" w:hint="eastAsia"/>
            <w:bCs/>
            <w:noProof/>
          </w:rPr>
          <w:t>（七）绩效自评质量参差不齐。</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_Toc185262263 \h</w:instrText>
        </w:r>
        <w:r>
          <w:rPr>
            <w:rFonts w:hint="eastAsia"/>
            <w:noProof/>
            <w:webHidden/>
          </w:rPr>
          <w:instrText xml:space="preserve"> </w:instrText>
        </w:r>
        <w:r>
          <w:rPr>
            <w:rFonts w:hint="eastAsia"/>
            <w:noProof/>
            <w:webHidden/>
          </w:rPr>
        </w:r>
        <w:r>
          <w:rPr>
            <w:rFonts w:hint="eastAsia"/>
            <w:noProof/>
            <w:webHidden/>
          </w:rPr>
          <w:fldChar w:fldCharType="separate"/>
        </w:r>
        <w:r w:rsidR="00C61D74">
          <w:rPr>
            <w:rFonts w:hint="eastAsia"/>
            <w:noProof/>
            <w:webHidden/>
          </w:rPr>
          <w:t>- 45 -</w:t>
        </w:r>
        <w:r>
          <w:rPr>
            <w:rFonts w:hint="eastAsia"/>
            <w:noProof/>
            <w:webHidden/>
          </w:rPr>
          <w:fldChar w:fldCharType="end"/>
        </w:r>
      </w:hyperlink>
    </w:p>
    <w:p w14:paraId="4CA0762D" w14:textId="73908B14" w:rsidR="00484685" w:rsidRDefault="00484685">
      <w:pPr>
        <w:pStyle w:val="TOC2"/>
        <w:tabs>
          <w:tab w:val="right" w:leader="dot" w:pos="8296"/>
        </w:tabs>
        <w:rPr>
          <w:rFonts w:eastAsiaTheme="minorEastAsia" w:hint="eastAsia"/>
          <w:b w:val="0"/>
          <w:noProof/>
          <w:sz w:val="21"/>
          <w:szCs w:val="22"/>
          <w14:ligatures w14:val="standardContextual"/>
        </w:rPr>
      </w:pPr>
      <w:hyperlink w:anchor="_Toc185262264" w:history="1">
        <w:r w:rsidRPr="008D54BF">
          <w:rPr>
            <w:rStyle w:val="af6"/>
            <w:rFonts w:ascii="黑体" w:eastAsia="黑体" w:hAnsi="黑体" w:hint="eastAsia"/>
            <w:noProof/>
          </w:rPr>
          <w:t>六、相关建议</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_Toc185262264 \h</w:instrText>
        </w:r>
        <w:r>
          <w:rPr>
            <w:rFonts w:hint="eastAsia"/>
            <w:noProof/>
            <w:webHidden/>
          </w:rPr>
          <w:instrText xml:space="preserve"> </w:instrText>
        </w:r>
        <w:r>
          <w:rPr>
            <w:rFonts w:hint="eastAsia"/>
            <w:noProof/>
            <w:webHidden/>
          </w:rPr>
        </w:r>
        <w:r>
          <w:rPr>
            <w:rFonts w:hint="eastAsia"/>
            <w:noProof/>
            <w:webHidden/>
          </w:rPr>
          <w:fldChar w:fldCharType="separate"/>
        </w:r>
        <w:r w:rsidR="00C61D74">
          <w:rPr>
            <w:rFonts w:hint="eastAsia"/>
            <w:noProof/>
            <w:webHidden/>
          </w:rPr>
          <w:t>- 45 -</w:t>
        </w:r>
        <w:r>
          <w:rPr>
            <w:rFonts w:hint="eastAsia"/>
            <w:noProof/>
            <w:webHidden/>
          </w:rPr>
          <w:fldChar w:fldCharType="end"/>
        </w:r>
      </w:hyperlink>
    </w:p>
    <w:p w14:paraId="42E28D57" w14:textId="74B9F7CF" w:rsidR="00484685" w:rsidRDefault="00484685">
      <w:pPr>
        <w:pStyle w:val="TOC3"/>
        <w:tabs>
          <w:tab w:val="right" w:leader="dot" w:pos="8296"/>
        </w:tabs>
        <w:rPr>
          <w:rFonts w:eastAsiaTheme="minorEastAsia" w:hint="eastAsia"/>
          <w:noProof/>
          <w:sz w:val="21"/>
          <w:szCs w:val="22"/>
          <w14:ligatures w14:val="standardContextual"/>
        </w:rPr>
      </w:pPr>
      <w:hyperlink w:anchor="_Toc185262265" w:history="1">
        <w:r w:rsidRPr="008D54BF">
          <w:rPr>
            <w:rStyle w:val="af6"/>
            <w:rFonts w:ascii="楷体_GB2312" w:eastAsia="楷体_GB2312" w:hint="eastAsia"/>
            <w:bCs/>
            <w:noProof/>
          </w:rPr>
          <w:t>（一）优化预算管理与执行，提升资金使用效益。</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_Toc185262265 \h</w:instrText>
        </w:r>
        <w:r>
          <w:rPr>
            <w:rFonts w:hint="eastAsia"/>
            <w:noProof/>
            <w:webHidden/>
          </w:rPr>
          <w:instrText xml:space="preserve"> </w:instrText>
        </w:r>
        <w:r>
          <w:rPr>
            <w:rFonts w:hint="eastAsia"/>
            <w:noProof/>
            <w:webHidden/>
          </w:rPr>
        </w:r>
        <w:r>
          <w:rPr>
            <w:rFonts w:hint="eastAsia"/>
            <w:noProof/>
            <w:webHidden/>
          </w:rPr>
          <w:fldChar w:fldCharType="separate"/>
        </w:r>
        <w:r w:rsidR="00C61D74">
          <w:rPr>
            <w:rFonts w:hint="eastAsia"/>
            <w:noProof/>
            <w:webHidden/>
          </w:rPr>
          <w:t>- 45 -</w:t>
        </w:r>
        <w:r>
          <w:rPr>
            <w:rFonts w:hint="eastAsia"/>
            <w:noProof/>
            <w:webHidden/>
          </w:rPr>
          <w:fldChar w:fldCharType="end"/>
        </w:r>
      </w:hyperlink>
    </w:p>
    <w:p w14:paraId="08551927" w14:textId="3A1F84A8" w:rsidR="00484685" w:rsidRDefault="00484685">
      <w:pPr>
        <w:pStyle w:val="TOC3"/>
        <w:tabs>
          <w:tab w:val="right" w:leader="dot" w:pos="8296"/>
        </w:tabs>
        <w:rPr>
          <w:rFonts w:eastAsiaTheme="minorEastAsia" w:hint="eastAsia"/>
          <w:noProof/>
          <w:sz w:val="21"/>
          <w:szCs w:val="22"/>
          <w14:ligatures w14:val="standardContextual"/>
        </w:rPr>
      </w:pPr>
      <w:hyperlink w:anchor="_Toc185262266" w:history="1">
        <w:r w:rsidRPr="008D54BF">
          <w:rPr>
            <w:rStyle w:val="af6"/>
            <w:rFonts w:ascii="楷体_GB2312" w:eastAsia="楷体_GB2312" w:hint="eastAsia"/>
            <w:bCs/>
            <w:noProof/>
          </w:rPr>
          <w:t>（二）强化专项资金预算管理，提升资金使用规范性。</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_Toc185262266 \h</w:instrText>
        </w:r>
        <w:r>
          <w:rPr>
            <w:rFonts w:hint="eastAsia"/>
            <w:noProof/>
            <w:webHidden/>
          </w:rPr>
          <w:instrText xml:space="preserve"> </w:instrText>
        </w:r>
        <w:r>
          <w:rPr>
            <w:rFonts w:hint="eastAsia"/>
            <w:noProof/>
            <w:webHidden/>
          </w:rPr>
        </w:r>
        <w:r>
          <w:rPr>
            <w:rFonts w:hint="eastAsia"/>
            <w:noProof/>
            <w:webHidden/>
          </w:rPr>
          <w:fldChar w:fldCharType="separate"/>
        </w:r>
        <w:r w:rsidR="00C61D74">
          <w:rPr>
            <w:rFonts w:hint="eastAsia"/>
            <w:noProof/>
            <w:webHidden/>
          </w:rPr>
          <w:t>- 46 -</w:t>
        </w:r>
        <w:r>
          <w:rPr>
            <w:rFonts w:hint="eastAsia"/>
            <w:noProof/>
            <w:webHidden/>
          </w:rPr>
          <w:fldChar w:fldCharType="end"/>
        </w:r>
      </w:hyperlink>
    </w:p>
    <w:p w14:paraId="43B298C7" w14:textId="7D604DD9" w:rsidR="00484685" w:rsidRDefault="00484685">
      <w:pPr>
        <w:pStyle w:val="TOC3"/>
        <w:tabs>
          <w:tab w:val="right" w:leader="dot" w:pos="8296"/>
        </w:tabs>
        <w:rPr>
          <w:rFonts w:eastAsiaTheme="minorEastAsia" w:hint="eastAsia"/>
          <w:noProof/>
          <w:sz w:val="21"/>
          <w:szCs w:val="22"/>
          <w14:ligatures w14:val="standardContextual"/>
        </w:rPr>
      </w:pPr>
      <w:hyperlink w:anchor="_Toc185262267" w:history="1">
        <w:r w:rsidRPr="008D54BF">
          <w:rPr>
            <w:rStyle w:val="af6"/>
            <w:rFonts w:ascii="楷体_GB2312" w:eastAsia="楷体_GB2312" w:hint="eastAsia"/>
            <w:bCs/>
            <w:noProof/>
          </w:rPr>
          <w:t>（三）强化固定资产规范化管理，全面清查盘点以降低账实不符与闲置浪费风险。</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_Toc185262267 \h</w:instrText>
        </w:r>
        <w:r>
          <w:rPr>
            <w:rFonts w:hint="eastAsia"/>
            <w:noProof/>
            <w:webHidden/>
          </w:rPr>
          <w:instrText xml:space="preserve"> </w:instrText>
        </w:r>
        <w:r>
          <w:rPr>
            <w:rFonts w:hint="eastAsia"/>
            <w:noProof/>
            <w:webHidden/>
          </w:rPr>
        </w:r>
        <w:r>
          <w:rPr>
            <w:rFonts w:hint="eastAsia"/>
            <w:noProof/>
            <w:webHidden/>
          </w:rPr>
          <w:fldChar w:fldCharType="separate"/>
        </w:r>
        <w:r w:rsidR="00C61D74">
          <w:rPr>
            <w:rFonts w:hint="eastAsia"/>
            <w:noProof/>
            <w:webHidden/>
          </w:rPr>
          <w:t>- 46 -</w:t>
        </w:r>
        <w:r>
          <w:rPr>
            <w:rFonts w:hint="eastAsia"/>
            <w:noProof/>
            <w:webHidden/>
          </w:rPr>
          <w:fldChar w:fldCharType="end"/>
        </w:r>
      </w:hyperlink>
    </w:p>
    <w:p w14:paraId="359BD932" w14:textId="3815D917" w:rsidR="00484685" w:rsidRDefault="00484685">
      <w:pPr>
        <w:pStyle w:val="TOC3"/>
        <w:tabs>
          <w:tab w:val="right" w:leader="dot" w:pos="8296"/>
        </w:tabs>
        <w:rPr>
          <w:rFonts w:eastAsiaTheme="minorEastAsia" w:hint="eastAsia"/>
          <w:noProof/>
          <w:sz w:val="21"/>
          <w:szCs w:val="22"/>
          <w14:ligatures w14:val="standardContextual"/>
        </w:rPr>
      </w:pPr>
      <w:hyperlink w:anchor="_Toc185262268" w:history="1">
        <w:r w:rsidRPr="008D54BF">
          <w:rPr>
            <w:rStyle w:val="af6"/>
            <w:rFonts w:ascii="楷体_GB2312" w:eastAsia="楷体_GB2312" w:hint="eastAsia"/>
            <w:bCs/>
            <w:noProof/>
          </w:rPr>
          <w:t>（四）明确并量化绩效指标，以确保评价工作的准确性和有效性。</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_Toc185262268 \h</w:instrText>
        </w:r>
        <w:r>
          <w:rPr>
            <w:rFonts w:hint="eastAsia"/>
            <w:noProof/>
            <w:webHidden/>
          </w:rPr>
          <w:instrText xml:space="preserve"> </w:instrText>
        </w:r>
        <w:r>
          <w:rPr>
            <w:rFonts w:hint="eastAsia"/>
            <w:noProof/>
            <w:webHidden/>
          </w:rPr>
        </w:r>
        <w:r>
          <w:rPr>
            <w:rFonts w:hint="eastAsia"/>
            <w:noProof/>
            <w:webHidden/>
          </w:rPr>
          <w:fldChar w:fldCharType="separate"/>
        </w:r>
        <w:r w:rsidR="00C61D74">
          <w:rPr>
            <w:rFonts w:hint="eastAsia"/>
            <w:noProof/>
            <w:webHidden/>
          </w:rPr>
          <w:t>- 46 -</w:t>
        </w:r>
        <w:r>
          <w:rPr>
            <w:rFonts w:hint="eastAsia"/>
            <w:noProof/>
            <w:webHidden/>
          </w:rPr>
          <w:fldChar w:fldCharType="end"/>
        </w:r>
      </w:hyperlink>
    </w:p>
    <w:p w14:paraId="36E810E8" w14:textId="6B3FDCDF" w:rsidR="00484685" w:rsidRDefault="00484685">
      <w:pPr>
        <w:pStyle w:val="TOC3"/>
        <w:tabs>
          <w:tab w:val="right" w:leader="dot" w:pos="8296"/>
        </w:tabs>
        <w:rPr>
          <w:rFonts w:eastAsiaTheme="minorEastAsia" w:hint="eastAsia"/>
          <w:noProof/>
          <w:sz w:val="21"/>
          <w:szCs w:val="22"/>
          <w14:ligatures w14:val="standardContextual"/>
        </w:rPr>
      </w:pPr>
      <w:hyperlink w:anchor="_Toc185262269" w:history="1">
        <w:r w:rsidRPr="008D54BF">
          <w:rPr>
            <w:rStyle w:val="af6"/>
            <w:rFonts w:ascii="楷体_GB2312" w:eastAsia="楷体_GB2312" w:hint="eastAsia"/>
            <w:bCs/>
            <w:noProof/>
          </w:rPr>
          <w:t>（五）加强预决算编制审核，完善内部沟通与协调机制。</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_Toc185262269 \h</w:instrText>
        </w:r>
        <w:r>
          <w:rPr>
            <w:rFonts w:hint="eastAsia"/>
            <w:noProof/>
            <w:webHidden/>
          </w:rPr>
          <w:instrText xml:space="preserve"> </w:instrText>
        </w:r>
        <w:r>
          <w:rPr>
            <w:rFonts w:hint="eastAsia"/>
            <w:noProof/>
            <w:webHidden/>
          </w:rPr>
        </w:r>
        <w:r>
          <w:rPr>
            <w:rFonts w:hint="eastAsia"/>
            <w:noProof/>
            <w:webHidden/>
          </w:rPr>
          <w:fldChar w:fldCharType="separate"/>
        </w:r>
        <w:r w:rsidR="00C61D74">
          <w:rPr>
            <w:rFonts w:hint="eastAsia"/>
            <w:noProof/>
            <w:webHidden/>
          </w:rPr>
          <w:t>- 47 -</w:t>
        </w:r>
        <w:r>
          <w:rPr>
            <w:rFonts w:hint="eastAsia"/>
            <w:noProof/>
            <w:webHidden/>
          </w:rPr>
          <w:fldChar w:fldCharType="end"/>
        </w:r>
      </w:hyperlink>
    </w:p>
    <w:p w14:paraId="7FDD6187" w14:textId="596A1882" w:rsidR="00484685" w:rsidRDefault="00484685">
      <w:pPr>
        <w:pStyle w:val="TOC3"/>
        <w:tabs>
          <w:tab w:val="right" w:leader="dot" w:pos="8296"/>
        </w:tabs>
        <w:rPr>
          <w:rFonts w:eastAsiaTheme="minorEastAsia" w:hint="eastAsia"/>
          <w:noProof/>
          <w:sz w:val="21"/>
          <w:szCs w:val="22"/>
          <w14:ligatures w14:val="standardContextual"/>
        </w:rPr>
      </w:pPr>
      <w:hyperlink w:anchor="_Toc185262270" w:history="1">
        <w:r w:rsidRPr="008D54BF">
          <w:rPr>
            <w:rStyle w:val="af6"/>
            <w:rFonts w:ascii="楷体_GB2312" w:eastAsia="楷体_GB2312" w:hint="eastAsia"/>
            <w:bCs/>
            <w:noProof/>
          </w:rPr>
          <w:t>（六）建立实时监控和反馈机制，确保绩效目标的及时调整和有效推进。</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_Toc185262270 \h</w:instrText>
        </w:r>
        <w:r>
          <w:rPr>
            <w:rFonts w:hint="eastAsia"/>
            <w:noProof/>
            <w:webHidden/>
          </w:rPr>
          <w:instrText xml:space="preserve"> </w:instrText>
        </w:r>
        <w:r>
          <w:rPr>
            <w:rFonts w:hint="eastAsia"/>
            <w:noProof/>
            <w:webHidden/>
          </w:rPr>
        </w:r>
        <w:r>
          <w:rPr>
            <w:rFonts w:hint="eastAsia"/>
            <w:noProof/>
            <w:webHidden/>
          </w:rPr>
          <w:fldChar w:fldCharType="separate"/>
        </w:r>
        <w:r w:rsidR="00C61D74">
          <w:rPr>
            <w:rFonts w:hint="eastAsia"/>
            <w:noProof/>
            <w:webHidden/>
          </w:rPr>
          <w:t>- 47 -</w:t>
        </w:r>
        <w:r>
          <w:rPr>
            <w:rFonts w:hint="eastAsia"/>
            <w:noProof/>
            <w:webHidden/>
          </w:rPr>
          <w:fldChar w:fldCharType="end"/>
        </w:r>
      </w:hyperlink>
    </w:p>
    <w:p w14:paraId="6AF382A8" w14:textId="339369C9" w:rsidR="00484685" w:rsidRDefault="00484685">
      <w:pPr>
        <w:pStyle w:val="TOC3"/>
        <w:tabs>
          <w:tab w:val="right" w:leader="dot" w:pos="8296"/>
        </w:tabs>
        <w:rPr>
          <w:rFonts w:eastAsiaTheme="minorEastAsia" w:hint="eastAsia"/>
          <w:noProof/>
          <w:sz w:val="21"/>
          <w:szCs w:val="22"/>
          <w14:ligatures w14:val="standardContextual"/>
        </w:rPr>
      </w:pPr>
      <w:hyperlink w:anchor="_Toc185262271" w:history="1">
        <w:r w:rsidRPr="008D54BF">
          <w:rPr>
            <w:rStyle w:val="af6"/>
            <w:rFonts w:ascii="楷体_GB2312" w:eastAsia="楷体_GB2312" w:hint="eastAsia"/>
            <w:bCs/>
            <w:noProof/>
          </w:rPr>
          <w:t>（七）提升自评质量，确保其能真实准确地反映项目实施效果。</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_Toc185262271 \h</w:instrText>
        </w:r>
        <w:r>
          <w:rPr>
            <w:rFonts w:hint="eastAsia"/>
            <w:noProof/>
            <w:webHidden/>
          </w:rPr>
          <w:instrText xml:space="preserve"> </w:instrText>
        </w:r>
        <w:r>
          <w:rPr>
            <w:rFonts w:hint="eastAsia"/>
            <w:noProof/>
            <w:webHidden/>
          </w:rPr>
        </w:r>
        <w:r>
          <w:rPr>
            <w:rFonts w:hint="eastAsia"/>
            <w:noProof/>
            <w:webHidden/>
          </w:rPr>
          <w:fldChar w:fldCharType="separate"/>
        </w:r>
        <w:r w:rsidR="00C61D74">
          <w:rPr>
            <w:rFonts w:hint="eastAsia"/>
            <w:noProof/>
            <w:webHidden/>
          </w:rPr>
          <w:t>- 47 -</w:t>
        </w:r>
        <w:r>
          <w:rPr>
            <w:rFonts w:hint="eastAsia"/>
            <w:noProof/>
            <w:webHidden/>
          </w:rPr>
          <w:fldChar w:fldCharType="end"/>
        </w:r>
      </w:hyperlink>
    </w:p>
    <w:p w14:paraId="1AE868BC" w14:textId="05A8696A" w:rsidR="00484685" w:rsidRDefault="00484685">
      <w:pPr>
        <w:pStyle w:val="TOC2"/>
        <w:tabs>
          <w:tab w:val="right" w:leader="dot" w:pos="8296"/>
        </w:tabs>
        <w:rPr>
          <w:rFonts w:eastAsiaTheme="minorEastAsia" w:hint="eastAsia"/>
          <w:b w:val="0"/>
          <w:noProof/>
          <w:sz w:val="21"/>
          <w:szCs w:val="22"/>
          <w14:ligatures w14:val="standardContextual"/>
        </w:rPr>
      </w:pPr>
      <w:hyperlink w:anchor="_Toc185262272" w:history="1">
        <w:r w:rsidRPr="008D54BF">
          <w:rPr>
            <w:rStyle w:val="af6"/>
            <w:rFonts w:ascii="黑体" w:eastAsia="黑体" w:hAnsi="黑体" w:hint="eastAsia"/>
            <w:noProof/>
          </w:rPr>
          <w:t>七、其他说明事项</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_Toc185262272 \h</w:instrText>
        </w:r>
        <w:r>
          <w:rPr>
            <w:rFonts w:hint="eastAsia"/>
            <w:noProof/>
            <w:webHidden/>
          </w:rPr>
          <w:instrText xml:space="preserve"> </w:instrText>
        </w:r>
        <w:r>
          <w:rPr>
            <w:rFonts w:hint="eastAsia"/>
            <w:noProof/>
            <w:webHidden/>
          </w:rPr>
        </w:r>
        <w:r>
          <w:rPr>
            <w:rFonts w:hint="eastAsia"/>
            <w:noProof/>
            <w:webHidden/>
          </w:rPr>
          <w:fldChar w:fldCharType="separate"/>
        </w:r>
        <w:r w:rsidR="00C61D74">
          <w:rPr>
            <w:rFonts w:hint="eastAsia"/>
            <w:noProof/>
            <w:webHidden/>
          </w:rPr>
          <w:t>- 48 -</w:t>
        </w:r>
        <w:r>
          <w:rPr>
            <w:rFonts w:hint="eastAsia"/>
            <w:noProof/>
            <w:webHidden/>
          </w:rPr>
          <w:fldChar w:fldCharType="end"/>
        </w:r>
      </w:hyperlink>
    </w:p>
    <w:p w14:paraId="6106B7F5" w14:textId="5285EF4B" w:rsidR="00484685" w:rsidRDefault="00484685">
      <w:pPr>
        <w:pStyle w:val="TOC3"/>
        <w:tabs>
          <w:tab w:val="right" w:leader="dot" w:pos="8296"/>
        </w:tabs>
        <w:rPr>
          <w:rFonts w:eastAsiaTheme="minorEastAsia" w:hint="eastAsia"/>
          <w:noProof/>
          <w:sz w:val="21"/>
          <w:szCs w:val="22"/>
          <w14:ligatures w14:val="standardContextual"/>
        </w:rPr>
      </w:pPr>
      <w:hyperlink w:anchor="_Toc185262273" w:history="1">
        <w:r w:rsidRPr="008D54BF">
          <w:rPr>
            <w:rStyle w:val="af6"/>
            <w:rFonts w:ascii="楷体_GB2312" w:eastAsia="楷体_GB2312" w:hint="eastAsia"/>
            <w:bCs/>
            <w:noProof/>
          </w:rPr>
          <w:t>（一）评价责任的说明。</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_Toc185262273 \h</w:instrText>
        </w:r>
        <w:r>
          <w:rPr>
            <w:rFonts w:hint="eastAsia"/>
            <w:noProof/>
            <w:webHidden/>
          </w:rPr>
          <w:instrText xml:space="preserve"> </w:instrText>
        </w:r>
        <w:r>
          <w:rPr>
            <w:rFonts w:hint="eastAsia"/>
            <w:noProof/>
            <w:webHidden/>
          </w:rPr>
        </w:r>
        <w:r>
          <w:rPr>
            <w:rFonts w:hint="eastAsia"/>
            <w:noProof/>
            <w:webHidden/>
          </w:rPr>
          <w:fldChar w:fldCharType="separate"/>
        </w:r>
        <w:r w:rsidR="00C61D74">
          <w:rPr>
            <w:rFonts w:hint="eastAsia"/>
            <w:noProof/>
            <w:webHidden/>
          </w:rPr>
          <w:t>- 48 -</w:t>
        </w:r>
        <w:r>
          <w:rPr>
            <w:rFonts w:hint="eastAsia"/>
            <w:noProof/>
            <w:webHidden/>
          </w:rPr>
          <w:fldChar w:fldCharType="end"/>
        </w:r>
      </w:hyperlink>
    </w:p>
    <w:p w14:paraId="59CC0CAA" w14:textId="047FB80A" w:rsidR="00484685" w:rsidRDefault="00484685">
      <w:pPr>
        <w:pStyle w:val="TOC3"/>
        <w:tabs>
          <w:tab w:val="right" w:leader="dot" w:pos="8296"/>
        </w:tabs>
        <w:rPr>
          <w:rFonts w:eastAsiaTheme="minorEastAsia" w:hint="eastAsia"/>
          <w:noProof/>
          <w:sz w:val="21"/>
          <w:szCs w:val="22"/>
          <w14:ligatures w14:val="standardContextual"/>
        </w:rPr>
      </w:pPr>
      <w:hyperlink w:anchor="_Toc185262274" w:history="1">
        <w:r w:rsidRPr="008D54BF">
          <w:rPr>
            <w:rStyle w:val="af6"/>
            <w:rFonts w:ascii="楷体_GB2312" w:eastAsia="楷体_GB2312" w:hint="eastAsia"/>
            <w:bCs/>
            <w:noProof/>
          </w:rPr>
          <w:t>（二）提示报告使用者的注意事项。</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_Toc185262274 \h</w:instrText>
        </w:r>
        <w:r>
          <w:rPr>
            <w:rFonts w:hint="eastAsia"/>
            <w:noProof/>
            <w:webHidden/>
          </w:rPr>
          <w:instrText xml:space="preserve"> </w:instrText>
        </w:r>
        <w:r>
          <w:rPr>
            <w:rFonts w:hint="eastAsia"/>
            <w:noProof/>
            <w:webHidden/>
          </w:rPr>
        </w:r>
        <w:r>
          <w:rPr>
            <w:rFonts w:hint="eastAsia"/>
            <w:noProof/>
            <w:webHidden/>
          </w:rPr>
          <w:fldChar w:fldCharType="separate"/>
        </w:r>
        <w:r w:rsidR="00C61D74">
          <w:rPr>
            <w:rFonts w:hint="eastAsia"/>
            <w:noProof/>
            <w:webHidden/>
          </w:rPr>
          <w:t>- 48 -</w:t>
        </w:r>
        <w:r>
          <w:rPr>
            <w:rFonts w:hint="eastAsia"/>
            <w:noProof/>
            <w:webHidden/>
          </w:rPr>
          <w:fldChar w:fldCharType="end"/>
        </w:r>
      </w:hyperlink>
    </w:p>
    <w:p w14:paraId="2B92FBA2" w14:textId="040ECDB9" w:rsidR="0098183F" w:rsidRDefault="00000000" w:rsidP="00EA29B3">
      <w:pPr>
        <w:widowControl/>
        <w:spacing w:line="560" w:lineRule="exact"/>
        <w:jc w:val="center"/>
        <w:rPr>
          <w:rFonts w:ascii="仿宋_GB2312" w:eastAsia="仿宋_GB2312" w:hAnsi="楷体" w:cs="Arial Narrow" w:hint="eastAsia"/>
          <w:iCs/>
          <w:sz w:val="32"/>
          <w:szCs w:val="32"/>
        </w:rPr>
      </w:pPr>
      <w:r w:rsidRPr="00EA29B3">
        <w:rPr>
          <w:rFonts w:ascii="仿宋_GB2312" w:eastAsia="仿宋_GB2312" w:hAnsi="楷体" w:cs="Arial Narrow" w:hint="eastAsia"/>
          <w:iCs/>
          <w:sz w:val="32"/>
          <w:szCs w:val="32"/>
        </w:rPr>
        <w:fldChar w:fldCharType="end"/>
      </w:r>
      <w:r w:rsidR="0098183F">
        <w:rPr>
          <w:rFonts w:ascii="仿宋_GB2312" w:eastAsia="仿宋_GB2312" w:hAnsi="楷体" w:cs="Arial Narrow" w:hint="eastAsia"/>
          <w:iCs/>
          <w:sz w:val="32"/>
          <w:szCs w:val="32"/>
        </w:rPr>
        <w:br w:type="page"/>
      </w:r>
    </w:p>
    <w:p w14:paraId="078BA7BE" w14:textId="77777777" w:rsidR="00BF75CC" w:rsidRPr="00EA29B3" w:rsidRDefault="00BF75CC" w:rsidP="00EA29B3">
      <w:pPr>
        <w:widowControl/>
        <w:spacing w:line="560" w:lineRule="exact"/>
        <w:jc w:val="center"/>
        <w:rPr>
          <w:rFonts w:ascii="仿宋_GB2312" w:eastAsia="仿宋_GB2312" w:hAnsi="楷体" w:cs="Arial Narrow" w:hint="eastAsia"/>
          <w:iCs/>
          <w:sz w:val="32"/>
          <w:szCs w:val="32"/>
        </w:rPr>
      </w:pPr>
    </w:p>
    <w:p w14:paraId="40CC4FB1" w14:textId="3A46867C" w:rsidR="00BF75CC" w:rsidRPr="009F20E0" w:rsidRDefault="00000000" w:rsidP="000001D2">
      <w:pPr>
        <w:pStyle w:val="2"/>
        <w:spacing w:before="0" w:after="0" w:line="560" w:lineRule="exact"/>
        <w:ind w:firstLineChars="200" w:firstLine="720"/>
        <w:rPr>
          <w:rFonts w:ascii="方正小标宋_GBK" w:eastAsia="方正小标宋_GBK" w:hAnsi="楷体" w:hint="eastAsia"/>
          <w:b w:val="0"/>
          <w:bCs w:val="0"/>
          <w:sz w:val="36"/>
          <w:szCs w:val="36"/>
        </w:rPr>
      </w:pPr>
      <w:bookmarkStart w:id="1" w:name="_Toc180157999"/>
      <w:bookmarkStart w:id="2" w:name="_Toc185262241"/>
      <w:r w:rsidRPr="009F20E0">
        <w:rPr>
          <w:rFonts w:ascii="方正小标宋_GBK" w:eastAsia="方正小标宋_GBK" w:hAnsi="楷体" w:hint="eastAsia"/>
          <w:b w:val="0"/>
          <w:bCs w:val="0"/>
          <w:sz w:val="36"/>
          <w:szCs w:val="36"/>
        </w:rPr>
        <w:t>摘要</w:t>
      </w:r>
      <w:bookmarkEnd w:id="1"/>
      <w:bookmarkEnd w:id="2"/>
    </w:p>
    <w:p w14:paraId="791A0AF8" w14:textId="28CFE5F8" w:rsidR="00BF75CC" w:rsidRPr="005541A9" w:rsidRDefault="003679AB" w:rsidP="003679AB">
      <w:pPr>
        <w:ind w:firstLineChars="200" w:firstLine="640"/>
        <w:rPr>
          <w:rFonts w:ascii="黑体" w:eastAsia="黑体" w:hAnsi="黑体" w:hint="eastAsia"/>
          <w:sz w:val="32"/>
          <w:szCs w:val="32"/>
        </w:rPr>
      </w:pPr>
      <w:r w:rsidRPr="005541A9">
        <w:rPr>
          <w:rFonts w:ascii="黑体" w:eastAsia="黑体" w:hAnsi="黑体" w:hint="eastAsia"/>
          <w:sz w:val="32"/>
          <w:szCs w:val="32"/>
        </w:rPr>
        <w:t>一、部门概况</w:t>
      </w:r>
    </w:p>
    <w:p w14:paraId="7723CBD8" w14:textId="77777777" w:rsidR="00BF75CC" w:rsidRPr="005541A9" w:rsidRDefault="00000000" w:rsidP="00EA29B3">
      <w:pPr>
        <w:spacing w:line="560" w:lineRule="exact"/>
        <w:ind w:firstLineChars="200" w:firstLine="640"/>
        <w:rPr>
          <w:rFonts w:ascii="仿宋_GB2312" w:eastAsia="仿宋_GB2312" w:hAnsi="楷体" w:hint="eastAsia"/>
          <w:sz w:val="32"/>
          <w:szCs w:val="32"/>
        </w:rPr>
      </w:pPr>
      <w:r w:rsidRPr="005541A9">
        <w:rPr>
          <w:rFonts w:ascii="仿宋_GB2312" w:eastAsia="仿宋_GB2312" w:hAnsi="楷体" w:hint="eastAsia"/>
          <w:sz w:val="32"/>
          <w:szCs w:val="32"/>
        </w:rPr>
        <w:t>攀枝花市仁和区教育和体育局是攀枝花市仁和区人民政府的工作部门，主要负责全区教育和体育工作的规划、管理、指导和监督，包括综合管理各类教育工作、拟订安全工作规章制度、统筹指导教师队伍及人才建设、承担财务监督管理职责、组织各类教育考试和竞赛、宣传落实体育工作法律法规以及开展群众性体育活动等。</w:t>
      </w:r>
    </w:p>
    <w:p w14:paraId="33501222" w14:textId="206775B7" w:rsidR="00BF75CC" w:rsidRPr="005541A9" w:rsidRDefault="00000000" w:rsidP="00EA29B3">
      <w:pPr>
        <w:spacing w:line="560" w:lineRule="exact"/>
        <w:ind w:firstLineChars="200" w:firstLine="640"/>
        <w:rPr>
          <w:rFonts w:ascii="仿宋_GB2312" w:eastAsia="仿宋_GB2312" w:hAnsi="楷体" w:hint="eastAsia"/>
          <w:sz w:val="32"/>
          <w:szCs w:val="32"/>
        </w:rPr>
      </w:pPr>
      <w:r w:rsidRPr="005541A9">
        <w:rPr>
          <w:rFonts w:ascii="仿宋_GB2312" w:eastAsia="仿宋_GB2312" w:hAnsi="楷体" w:hint="eastAsia"/>
          <w:sz w:val="32"/>
          <w:szCs w:val="32"/>
        </w:rPr>
        <w:t>攀枝花市仁和区教育和体育局2023年年初预算为2,964.13万元，调整</w:t>
      </w:r>
      <w:proofErr w:type="gramStart"/>
      <w:r w:rsidRPr="005541A9">
        <w:rPr>
          <w:rFonts w:ascii="仿宋_GB2312" w:eastAsia="仿宋_GB2312" w:hAnsi="楷体" w:hint="eastAsia"/>
          <w:sz w:val="32"/>
          <w:szCs w:val="32"/>
        </w:rPr>
        <w:t>后预算</w:t>
      </w:r>
      <w:proofErr w:type="gramEnd"/>
      <w:r w:rsidRPr="005541A9">
        <w:rPr>
          <w:rFonts w:ascii="仿宋_GB2312" w:eastAsia="仿宋_GB2312" w:hAnsi="楷体" w:hint="eastAsia"/>
          <w:sz w:val="32"/>
          <w:szCs w:val="32"/>
        </w:rPr>
        <w:t>为14,540.97万元，实际支出为10,338.80万元，预算执行率为71.10%。本次整体支出绩效评价显示，攀枝花市仁和区教育和体育局预算执行总体良好，绩效管理体系初步建立，部分重点工作任务取得成效。然而，预算管理、财务管理、资产管理、绩效管理、部门履职情况</w:t>
      </w:r>
      <w:r w:rsidR="002D3377">
        <w:rPr>
          <w:rFonts w:ascii="仿宋_GB2312" w:eastAsia="仿宋_GB2312" w:hAnsi="楷体" w:hint="eastAsia"/>
          <w:sz w:val="32"/>
          <w:szCs w:val="32"/>
        </w:rPr>
        <w:t>与</w:t>
      </w:r>
      <w:r w:rsidRPr="005541A9">
        <w:rPr>
          <w:rFonts w:ascii="仿宋_GB2312" w:eastAsia="仿宋_GB2312" w:hAnsi="楷体" w:hint="eastAsia"/>
          <w:sz w:val="32"/>
          <w:szCs w:val="32"/>
        </w:rPr>
        <w:t>实际执行仍存在一定问题。</w:t>
      </w:r>
    </w:p>
    <w:p w14:paraId="21D47526" w14:textId="57394FB0" w:rsidR="00BF75CC" w:rsidRPr="005541A9" w:rsidRDefault="005541A9" w:rsidP="005541A9">
      <w:pPr>
        <w:ind w:firstLineChars="200" w:firstLine="640"/>
        <w:rPr>
          <w:rFonts w:ascii="黑体" w:eastAsia="黑体" w:hAnsi="黑体" w:hint="eastAsia"/>
          <w:sz w:val="32"/>
          <w:szCs w:val="32"/>
        </w:rPr>
      </w:pPr>
      <w:r w:rsidRPr="005541A9">
        <w:rPr>
          <w:rFonts w:ascii="黑体" w:eastAsia="黑体" w:hAnsi="黑体" w:hint="eastAsia"/>
          <w:sz w:val="32"/>
          <w:szCs w:val="32"/>
        </w:rPr>
        <w:t>二、评价结论</w:t>
      </w:r>
    </w:p>
    <w:p w14:paraId="6E9F01A0" w14:textId="0749D69F" w:rsidR="00BF75CC" w:rsidRPr="005541A9" w:rsidRDefault="00000000" w:rsidP="00EA29B3">
      <w:pPr>
        <w:spacing w:line="560" w:lineRule="exact"/>
        <w:ind w:firstLineChars="200" w:firstLine="640"/>
        <w:rPr>
          <w:rFonts w:ascii="仿宋_GB2312" w:eastAsia="仿宋_GB2312" w:hAnsi="楷体" w:hint="eastAsia"/>
          <w:sz w:val="32"/>
          <w:szCs w:val="32"/>
        </w:rPr>
      </w:pPr>
      <w:r w:rsidRPr="005541A9">
        <w:rPr>
          <w:rFonts w:ascii="仿宋_GB2312" w:eastAsia="仿宋_GB2312" w:hAnsi="楷体" w:hint="eastAsia"/>
          <w:sz w:val="32"/>
          <w:szCs w:val="32"/>
        </w:rPr>
        <w:t>经评价，2023年攀枝花市仁和区教育和体育</w:t>
      </w:r>
      <w:proofErr w:type="gramStart"/>
      <w:r w:rsidRPr="005541A9">
        <w:rPr>
          <w:rFonts w:ascii="仿宋_GB2312" w:eastAsia="仿宋_GB2312" w:hAnsi="楷体" w:hint="eastAsia"/>
          <w:sz w:val="32"/>
          <w:szCs w:val="32"/>
        </w:rPr>
        <w:t>局整体</w:t>
      </w:r>
      <w:proofErr w:type="gramEnd"/>
      <w:r w:rsidRPr="005541A9">
        <w:rPr>
          <w:rFonts w:ascii="仿宋_GB2312" w:eastAsia="仿宋_GB2312" w:hAnsi="楷体" w:hint="eastAsia"/>
          <w:sz w:val="32"/>
          <w:szCs w:val="32"/>
        </w:rPr>
        <w:t>支出绩效评价得分为</w:t>
      </w:r>
      <w:r w:rsidR="00F03BC4" w:rsidRPr="00F03BC4">
        <w:rPr>
          <w:rFonts w:ascii="仿宋_GB2312" w:eastAsia="仿宋_GB2312" w:hAnsi="楷体" w:hint="eastAsia"/>
          <w:sz w:val="32"/>
          <w:szCs w:val="32"/>
        </w:rPr>
        <w:t>83.62</w:t>
      </w:r>
      <w:r w:rsidRPr="005541A9">
        <w:rPr>
          <w:rFonts w:ascii="仿宋_GB2312" w:eastAsia="仿宋_GB2312" w:hAnsi="楷体" w:hint="eastAsia"/>
          <w:sz w:val="32"/>
          <w:szCs w:val="32"/>
        </w:rPr>
        <w:t>分（满分100分）。得分主要基于预算执行情况、财务管理、资产管理及履职效能等方面的评价结果。虽然总体情况较好，但仍有一些问题需要改进，如预算执行与监控不足、资金使用规范性不足、资产管理制度执行不力、绩效指标设定不明确、会计核算与预算管理脱节、动态监控不足、</w:t>
      </w:r>
      <w:r w:rsidR="001F1438">
        <w:rPr>
          <w:rFonts w:ascii="仿宋_GB2312" w:eastAsia="仿宋_GB2312" w:hAnsi="楷体" w:hint="eastAsia"/>
          <w:sz w:val="32"/>
          <w:szCs w:val="32"/>
        </w:rPr>
        <w:t>绩效自评</w:t>
      </w:r>
      <w:r w:rsidRPr="005541A9">
        <w:rPr>
          <w:rFonts w:ascii="仿宋_GB2312" w:eastAsia="仿宋_GB2312" w:hAnsi="楷体" w:hint="eastAsia"/>
          <w:sz w:val="32"/>
          <w:szCs w:val="32"/>
        </w:rPr>
        <w:t>质量参差不齐等。</w:t>
      </w:r>
    </w:p>
    <w:p w14:paraId="650E5A9F" w14:textId="77777777" w:rsidR="00BF75CC" w:rsidRPr="005541A9" w:rsidRDefault="00000000" w:rsidP="005541A9">
      <w:pPr>
        <w:ind w:firstLineChars="200" w:firstLine="640"/>
        <w:rPr>
          <w:rFonts w:ascii="黑体" w:eastAsia="黑体" w:hAnsi="黑体" w:hint="eastAsia"/>
          <w:sz w:val="32"/>
          <w:szCs w:val="32"/>
        </w:rPr>
      </w:pPr>
      <w:r w:rsidRPr="005541A9">
        <w:rPr>
          <w:rFonts w:ascii="黑体" w:eastAsia="黑体" w:hAnsi="黑体" w:hint="eastAsia"/>
          <w:sz w:val="32"/>
          <w:szCs w:val="32"/>
        </w:rPr>
        <w:lastRenderedPageBreak/>
        <w:t>三、主要问题及建议</w:t>
      </w:r>
    </w:p>
    <w:p w14:paraId="72B77D92" w14:textId="0F181C35" w:rsidR="00BF75CC" w:rsidRPr="005541A9" w:rsidRDefault="00000000" w:rsidP="005541A9">
      <w:pPr>
        <w:ind w:firstLineChars="200" w:firstLine="640"/>
        <w:rPr>
          <w:rFonts w:ascii="楷体_GB2312" w:eastAsia="楷体_GB2312" w:hAnsi="楷体" w:hint="eastAsia"/>
          <w:sz w:val="32"/>
          <w:szCs w:val="32"/>
        </w:rPr>
      </w:pPr>
      <w:r w:rsidRPr="005541A9">
        <w:rPr>
          <w:rFonts w:ascii="楷体_GB2312" w:eastAsia="楷体_GB2312" w:hAnsi="楷体" w:hint="eastAsia"/>
          <w:sz w:val="32"/>
          <w:szCs w:val="32"/>
        </w:rPr>
        <w:t>（一）主要问题</w:t>
      </w:r>
      <w:r w:rsidR="005541A9" w:rsidRPr="005541A9">
        <w:rPr>
          <w:rFonts w:ascii="楷体_GB2312" w:eastAsia="楷体_GB2312" w:hAnsi="楷体" w:hint="eastAsia"/>
          <w:sz w:val="32"/>
          <w:szCs w:val="32"/>
        </w:rPr>
        <w:t>。</w:t>
      </w:r>
    </w:p>
    <w:p w14:paraId="045934E4" w14:textId="2AFECFAF" w:rsidR="00BF75CC" w:rsidRPr="005541A9" w:rsidRDefault="005541A9" w:rsidP="005541A9">
      <w:pPr>
        <w:spacing w:line="560" w:lineRule="exact"/>
        <w:ind w:firstLineChars="200" w:firstLine="640"/>
        <w:rPr>
          <w:rFonts w:ascii="仿宋_GB2312" w:eastAsia="仿宋_GB2312" w:hAnsi="楷体" w:hint="eastAsia"/>
          <w:sz w:val="32"/>
          <w:szCs w:val="32"/>
        </w:rPr>
      </w:pPr>
      <w:r w:rsidRPr="005541A9">
        <w:rPr>
          <w:rFonts w:ascii="仿宋_GB2312" w:eastAsia="仿宋_GB2312" w:hAnsi="楷体" w:hint="eastAsia"/>
          <w:sz w:val="32"/>
          <w:szCs w:val="32"/>
        </w:rPr>
        <w:t>1.资金结余偏高，预算执行与监控有待加强。</w:t>
      </w:r>
    </w:p>
    <w:p w14:paraId="6D4EC333" w14:textId="44C901EB" w:rsidR="00BF75CC" w:rsidRPr="005541A9" w:rsidRDefault="00992116" w:rsidP="005E7AF4">
      <w:pPr>
        <w:spacing w:line="560" w:lineRule="exact"/>
        <w:ind w:firstLineChars="200" w:firstLine="640"/>
        <w:rPr>
          <w:rFonts w:ascii="仿宋_GB2312" w:eastAsia="仿宋_GB2312" w:hAnsi="楷体" w:hint="eastAsia"/>
          <w:sz w:val="32"/>
          <w:szCs w:val="32"/>
        </w:rPr>
      </w:pPr>
      <w:r w:rsidRPr="00992116">
        <w:rPr>
          <w:rFonts w:ascii="仿宋_GB2312" w:eastAsia="仿宋_GB2312" w:hAnsi="仿宋_GB2312" w:cs="仿宋_GB2312" w:hint="eastAsia"/>
          <w:sz w:val="32"/>
          <w:szCs w:val="32"/>
        </w:rPr>
        <w:t>经过</w:t>
      </w:r>
      <w:proofErr w:type="gramStart"/>
      <w:r w:rsidRPr="00992116">
        <w:rPr>
          <w:rFonts w:ascii="仿宋_GB2312" w:eastAsia="仿宋_GB2312" w:hAnsi="仿宋_GB2312" w:cs="仿宋_GB2312" w:hint="eastAsia"/>
          <w:sz w:val="32"/>
          <w:szCs w:val="32"/>
        </w:rPr>
        <w:t>评价组</w:t>
      </w:r>
      <w:proofErr w:type="gramEnd"/>
      <w:r w:rsidRPr="00992116">
        <w:rPr>
          <w:rFonts w:ascii="仿宋_GB2312" w:eastAsia="仿宋_GB2312" w:hAnsi="仿宋_GB2312" w:cs="仿宋_GB2312" w:hint="eastAsia"/>
          <w:sz w:val="32"/>
          <w:szCs w:val="32"/>
        </w:rPr>
        <w:t>核查，年末资金结余偏高。例如校舍安全保障经费、攀枝花市羽毛球邀请赛暨四川省全民健身</w:t>
      </w:r>
      <w:proofErr w:type="gramStart"/>
      <w:r w:rsidRPr="00992116">
        <w:rPr>
          <w:rFonts w:ascii="宋体" w:eastAsia="宋体" w:hAnsi="宋体" w:cs="微软雅黑" w:hint="eastAsia"/>
          <w:sz w:val="32"/>
          <w:szCs w:val="32"/>
        </w:rPr>
        <w:t>毬</w:t>
      </w:r>
      <w:proofErr w:type="gramEnd"/>
      <w:r w:rsidRPr="00992116">
        <w:rPr>
          <w:rFonts w:ascii="仿宋_GB2312" w:eastAsia="仿宋_GB2312" w:hAnsi="仿宋_GB2312" w:cs="仿宋_GB2312" w:hint="eastAsia"/>
          <w:sz w:val="32"/>
          <w:szCs w:val="32"/>
        </w:rPr>
        <w:t>总决赛、公共卫生特别服务岗（校医辅助岗）、财政衔接推进乡村振兴补助资金等项目，这些项目的实际支出远低于预算投入，预算执行率低，进而导致财政资金的使用效益未能实现最大化。</w:t>
      </w:r>
    </w:p>
    <w:p w14:paraId="01A37A76" w14:textId="310EDD70" w:rsidR="00BF75CC" w:rsidRPr="005541A9" w:rsidRDefault="005541A9" w:rsidP="005541A9">
      <w:pPr>
        <w:spacing w:line="560" w:lineRule="exact"/>
        <w:ind w:firstLineChars="200" w:firstLine="640"/>
        <w:rPr>
          <w:rFonts w:ascii="仿宋_GB2312" w:eastAsia="仿宋_GB2312" w:hAnsi="楷体" w:hint="eastAsia"/>
          <w:sz w:val="32"/>
          <w:szCs w:val="32"/>
        </w:rPr>
      </w:pPr>
      <w:r>
        <w:rPr>
          <w:rFonts w:ascii="仿宋_GB2312" w:eastAsia="仿宋_GB2312" w:hAnsi="楷体" w:hint="eastAsia"/>
          <w:sz w:val="32"/>
          <w:szCs w:val="32"/>
        </w:rPr>
        <w:t>2.</w:t>
      </w:r>
      <w:proofErr w:type="gramStart"/>
      <w:r w:rsidRPr="005541A9">
        <w:rPr>
          <w:rFonts w:ascii="仿宋_GB2312" w:eastAsia="仿宋_GB2312" w:hAnsi="楷体" w:hint="eastAsia"/>
          <w:sz w:val="32"/>
          <w:szCs w:val="32"/>
        </w:rPr>
        <w:t>跨项目</w:t>
      </w:r>
      <w:proofErr w:type="gramEnd"/>
      <w:r w:rsidRPr="005541A9">
        <w:rPr>
          <w:rFonts w:ascii="仿宋_GB2312" w:eastAsia="仿宋_GB2312" w:hAnsi="楷体" w:hint="eastAsia"/>
          <w:sz w:val="32"/>
          <w:szCs w:val="32"/>
        </w:rPr>
        <w:t>和超范围列支费用，资金使用规范性不足</w:t>
      </w:r>
      <w:r>
        <w:rPr>
          <w:rFonts w:ascii="仿宋_GB2312" w:eastAsia="仿宋_GB2312" w:hAnsi="楷体" w:hint="eastAsia"/>
          <w:sz w:val="32"/>
          <w:szCs w:val="32"/>
        </w:rPr>
        <w:t>。</w:t>
      </w:r>
    </w:p>
    <w:p w14:paraId="60A6DA5A" w14:textId="16CB2607" w:rsidR="00BA15D4" w:rsidRPr="00BA15D4" w:rsidRDefault="00BA15D4" w:rsidP="00BA15D4">
      <w:pPr>
        <w:spacing w:line="560" w:lineRule="exact"/>
        <w:ind w:firstLineChars="200" w:firstLine="640"/>
        <w:rPr>
          <w:rFonts w:ascii="仿宋_GB2312" w:eastAsia="仿宋_GB2312" w:hAnsi="楷体" w:hint="eastAsia"/>
          <w:bCs/>
          <w:sz w:val="32"/>
          <w:szCs w:val="32"/>
        </w:rPr>
      </w:pPr>
      <w:r w:rsidRPr="00EA29B3">
        <w:rPr>
          <w:rFonts w:ascii="仿宋_GB2312" w:eastAsia="仿宋_GB2312" w:hAnsi="楷体" w:hint="eastAsia"/>
          <w:bCs/>
          <w:sz w:val="32"/>
          <w:szCs w:val="32"/>
        </w:rPr>
        <w:t>经</w:t>
      </w:r>
      <w:proofErr w:type="gramStart"/>
      <w:r w:rsidRPr="00EA29B3">
        <w:rPr>
          <w:rFonts w:ascii="仿宋_GB2312" w:eastAsia="仿宋_GB2312" w:hAnsi="楷体" w:hint="eastAsia"/>
          <w:bCs/>
          <w:sz w:val="32"/>
          <w:szCs w:val="32"/>
        </w:rPr>
        <w:t>评价组</w:t>
      </w:r>
      <w:proofErr w:type="gramEnd"/>
      <w:r w:rsidRPr="00EA29B3">
        <w:rPr>
          <w:rFonts w:ascii="仿宋_GB2312" w:eastAsia="仿宋_GB2312" w:hAnsi="楷体" w:hint="eastAsia"/>
          <w:bCs/>
          <w:sz w:val="32"/>
          <w:szCs w:val="32"/>
        </w:rPr>
        <w:t>核查，在项目执行过程中存在</w:t>
      </w:r>
      <w:proofErr w:type="gramStart"/>
      <w:r w:rsidRPr="00EA29B3">
        <w:rPr>
          <w:rFonts w:ascii="仿宋_GB2312" w:eastAsia="仿宋_GB2312" w:hAnsi="楷体" w:hint="eastAsia"/>
          <w:bCs/>
          <w:sz w:val="32"/>
          <w:szCs w:val="32"/>
        </w:rPr>
        <w:t>跨项目</w:t>
      </w:r>
      <w:proofErr w:type="gramEnd"/>
      <w:r w:rsidRPr="00EA29B3">
        <w:rPr>
          <w:rFonts w:ascii="仿宋_GB2312" w:eastAsia="仿宋_GB2312" w:hAnsi="楷体" w:hint="eastAsia"/>
          <w:bCs/>
          <w:sz w:val="32"/>
          <w:szCs w:val="32"/>
        </w:rPr>
        <w:t>列支和超范围使用专项资金的情况，例如，创建全国文明城市专项资金被用于了机关各股室购办公用品费；教师、校长、骨干、德育培训经费专项资金被用于了招生体育考试工作的差旅费等；风险补偿奖励金被用于了开支食堂劳务费、差旅费用等。这些情况违反了专项资金管理的规定，资金用途未严格按照部门预算批复执行，不符合资金使用的规范性。</w:t>
      </w:r>
    </w:p>
    <w:p w14:paraId="7667794C" w14:textId="1B613005" w:rsidR="00BF75CC" w:rsidRPr="005541A9" w:rsidRDefault="005541A9" w:rsidP="005541A9">
      <w:pPr>
        <w:spacing w:line="560" w:lineRule="exact"/>
        <w:ind w:firstLineChars="200" w:firstLine="640"/>
        <w:rPr>
          <w:rFonts w:ascii="仿宋_GB2312" w:eastAsia="仿宋_GB2312" w:hAnsi="楷体" w:hint="eastAsia"/>
          <w:sz w:val="32"/>
          <w:szCs w:val="32"/>
        </w:rPr>
      </w:pPr>
      <w:r>
        <w:rPr>
          <w:rFonts w:ascii="仿宋_GB2312" w:eastAsia="仿宋_GB2312" w:hAnsi="楷体" w:hint="eastAsia"/>
          <w:sz w:val="32"/>
          <w:szCs w:val="32"/>
        </w:rPr>
        <w:t>3.</w:t>
      </w:r>
      <w:r w:rsidRPr="005541A9">
        <w:rPr>
          <w:rFonts w:ascii="仿宋_GB2312" w:eastAsia="仿宋_GB2312" w:hAnsi="楷体" w:hint="eastAsia"/>
          <w:sz w:val="32"/>
          <w:szCs w:val="32"/>
        </w:rPr>
        <w:t>资产管理制度执行不力，加剧了账实不符与闲置浪费风险</w:t>
      </w:r>
      <w:r>
        <w:rPr>
          <w:rFonts w:ascii="仿宋_GB2312" w:eastAsia="仿宋_GB2312" w:hAnsi="楷体" w:hint="eastAsia"/>
          <w:sz w:val="32"/>
          <w:szCs w:val="32"/>
        </w:rPr>
        <w:t>。</w:t>
      </w:r>
    </w:p>
    <w:p w14:paraId="4F95138E" w14:textId="03637F41" w:rsidR="00BA15D4" w:rsidRPr="005541A9" w:rsidRDefault="00BA15D4" w:rsidP="00EA29B3">
      <w:pPr>
        <w:spacing w:line="560" w:lineRule="exact"/>
        <w:ind w:firstLineChars="200" w:firstLine="640"/>
        <w:rPr>
          <w:rFonts w:ascii="仿宋_GB2312" w:eastAsia="仿宋_GB2312" w:hAnsi="楷体" w:hint="eastAsia"/>
          <w:sz w:val="32"/>
          <w:szCs w:val="32"/>
        </w:rPr>
      </w:pPr>
      <w:r w:rsidRPr="00BA15D4">
        <w:rPr>
          <w:rFonts w:ascii="仿宋_GB2312" w:eastAsia="仿宋_GB2312" w:hAnsi="楷体" w:hint="eastAsia"/>
          <w:sz w:val="32"/>
          <w:szCs w:val="32"/>
        </w:rPr>
        <w:t>经</w:t>
      </w:r>
      <w:proofErr w:type="gramStart"/>
      <w:r w:rsidRPr="00BA15D4">
        <w:rPr>
          <w:rFonts w:ascii="仿宋_GB2312" w:eastAsia="仿宋_GB2312" w:hAnsi="楷体" w:hint="eastAsia"/>
          <w:sz w:val="32"/>
          <w:szCs w:val="32"/>
        </w:rPr>
        <w:t>评价组</w:t>
      </w:r>
      <w:proofErr w:type="gramEnd"/>
      <w:r w:rsidRPr="00BA15D4">
        <w:rPr>
          <w:rFonts w:ascii="仿宋_GB2312" w:eastAsia="仿宋_GB2312" w:hAnsi="楷体" w:hint="eastAsia"/>
          <w:sz w:val="32"/>
          <w:szCs w:val="32"/>
        </w:rPr>
        <w:t>核查，2023年度仁和</w:t>
      </w:r>
      <w:proofErr w:type="gramStart"/>
      <w:r w:rsidRPr="00BA15D4">
        <w:rPr>
          <w:rFonts w:ascii="仿宋_GB2312" w:eastAsia="仿宋_GB2312" w:hAnsi="楷体" w:hint="eastAsia"/>
          <w:sz w:val="32"/>
          <w:szCs w:val="32"/>
        </w:rPr>
        <w:t>区教体局</w:t>
      </w:r>
      <w:proofErr w:type="gramEnd"/>
      <w:r w:rsidRPr="00BA15D4">
        <w:rPr>
          <w:rFonts w:ascii="仿宋_GB2312" w:eastAsia="仿宋_GB2312" w:hAnsi="楷体" w:hint="eastAsia"/>
          <w:sz w:val="32"/>
          <w:szCs w:val="32"/>
        </w:rPr>
        <w:t>未严格遵循制度要求，未进行固定资产清查盘点工作，导致部分资产存在入账不及时、闲置的情况。例如仁和</w:t>
      </w:r>
      <w:proofErr w:type="gramStart"/>
      <w:r w:rsidRPr="00BA15D4">
        <w:rPr>
          <w:rFonts w:ascii="仿宋_GB2312" w:eastAsia="仿宋_GB2312" w:hAnsi="楷体" w:hint="eastAsia"/>
          <w:sz w:val="32"/>
          <w:szCs w:val="32"/>
        </w:rPr>
        <w:t>区教体局</w:t>
      </w:r>
      <w:proofErr w:type="gramEnd"/>
      <w:r w:rsidRPr="00BA15D4">
        <w:rPr>
          <w:rFonts w:ascii="仿宋_GB2312" w:eastAsia="仿宋_GB2312" w:hAnsi="楷体" w:hint="eastAsia"/>
          <w:sz w:val="32"/>
          <w:szCs w:val="32"/>
        </w:rPr>
        <w:t>在2023年12月已支付的仁和</w:t>
      </w:r>
      <w:proofErr w:type="gramStart"/>
      <w:r w:rsidRPr="00BA15D4">
        <w:rPr>
          <w:rFonts w:ascii="仿宋_GB2312" w:eastAsia="仿宋_GB2312" w:hAnsi="楷体" w:hint="eastAsia"/>
          <w:sz w:val="32"/>
          <w:szCs w:val="32"/>
        </w:rPr>
        <w:t>区那招全民</w:t>
      </w:r>
      <w:proofErr w:type="gramEnd"/>
      <w:r w:rsidRPr="00BA15D4">
        <w:rPr>
          <w:rFonts w:ascii="仿宋_GB2312" w:eastAsia="仿宋_GB2312" w:hAnsi="楷体" w:hint="eastAsia"/>
          <w:sz w:val="32"/>
          <w:szCs w:val="32"/>
        </w:rPr>
        <w:t>健身活动中心建设工程项目和仁和</w:t>
      </w:r>
      <w:proofErr w:type="gramStart"/>
      <w:r w:rsidRPr="00BA15D4">
        <w:rPr>
          <w:rFonts w:ascii="仿宋_GB2312" w:eastAsia="仿宋_GB2312" w:hAnsi="楷体" w:hint="eastAsia"/>
          <w:sz w:val="32"/>
          <w:szCs w:val="32"/>
        </w:rPr>
        <w:t>区那招小学</w:t>
      </w:r>
      <w:proofErr w:type="gramEnd"/>
      <w:r w:rsidRPr="00BA15D4">
        <w:rPr>
          <w:rFonts w:ascii="仿宋_GB2312" w:eastAsia="仿宋_GB2312" w:hAnsi="楷体" w:hint="eastAsia"/>
          <w:sz w:val="32"/>
          <w:szCs w:val="32"/>
        </w:rPr>
        <w:t>建设工程项目用地（土地使用权）等无形资产，其入账时间分别延迟至2024年1月和6月；以及25台防疫</w:t>
      </w:r>
      <w:r w:rsidRPr="00BA15D4">
        <w:rPr>
          <w:rFonts w:ascii="仿宋_GB2312" w:eastAsia="仿宋_GB2312" w:hAnsi="楷体" w:hint="eastAsia"/>
          <w:sz w:val="32"/>
          <w:szCs w:val="32"/>
        </w:rPr>
        <w:lastRenderedPageBreak/>
        <w:t>检测终端至今未入财务账目（1台在使用，24台防疫检测终端闲置于库房）等问题。这些问题凸显了资产管理过程中的不足，反映出制度未得到有效及清查盘点机制的缺失，导致了资产账实不符、闲置和浪费的风险。</w:t>
      </w:r>
    </w:p>
    <w:p w14:paraId="32198EA9" w14:textId="099C49E3" w:rsidR="00BF75CC" w:rsidRPr="005541A9" w:rsidRDefault="00042801" w:rsidP="00042801">
      <w:pPr>
        <w:spacing w:line="560" w:lineRule="exact"/>
        <w:ind w:firstLineChars="200" w:firstLine="640"/>
        <w:rPr>
          <w:rFonts w:ascii="仿宋_GB2312" w:eastAsia="仿宋_GB2312" w:hAnsi="楷体" w:hint="eastAsia"/>
          <w:sz w:val="32"/>
          <w:szCs w:val="32"/>
        </w:rPr>
      </w:pPr>
      <w:r>
        <w:rPr>
          <w:rFonts w:ascii="仿宋_GB2312" w:eastAsia="仿宋_GB2312" w:hAnsi="楷体" w:hint="eastAsia"/>
          <w:sz w:val="32"/>
          <w:szCs w:val="32"/>
        </w:rPr>
        <w:t>4.</w:t>
      </w:r>
      <w:r w:rsidRPr="005541A9">
        <w:rPr>
          <w:rFonts w:ascii="仿宋_GB2312" w:eastAsia="仿宋_GB2312" w:hAnsi="楷体" w:hint="eastAsia"/>
          <w:sz w:val="32"/>
          <w:szCs w:val="32"/>
        </w:rPr>
        <w:t>绩效指标设定不明确、缺乏具体量化标准</w:t>
      </w:r>
      <w:r>
        <w:rPr>
          <w:rFonts w:ascii="仿宋_GB2312" w:eastAsia="仿宋_GB2312" w:hAnsi="楷体" w:hint="eastAsia"/>
          <w:sz w:val="32"/>
          <w:szCs w:val="32"/>
        </w:rPr>
        <w:t>。</w:t>
      </w:r>
    </w:p>
    <w:p w14:paraId="1982A591" w14:textId="2A8C0933" w:rsidR="00BF75CC" w:rsidRPr="005541A9" w:rsidRDefault="00000000" w:rsidP="00EA29B3">
      <w:pPr>
        <w:spacing w:line="560" w:lineRule="exact"/>
        <w:ind w:firstLineChars="200" w:firstLine="640"/>
        <w:rPr>
          <w:rFonts w:ascii="仿宋_GB2312" w:eastAsia="仿宋_GB2312" w:hAnsi="楷体" w:hint="eastAsia"/>
          <w:sz w:val="32"/>
          <w:szCs w:val="32"/>
        </w:rPr>
      </w:pPr>
      <w:r w:rsidRPr="005541A9">
        <w:rPr>
          <w:rFonts w:ascii="仿宋_GB2312" w:eastAsia="仿宋_GB2312" w:hAnsi="楷体" w:hint="eastAsia"/>
          <w:sz w:val="32"/>
          <w:szCs w:val="32"/>
        </w:rPr>
        <w:t>经</w:t>
      </w:r>
      <w:proofErr w:type="gramStart"/>
      <w:r w:rsidRPr="005541A9">
        <w:rPr>
          <w:rFonts w:ascii="仿宋_GB2312" w:eastAsia="仿宋_GB2312" w:hAnsi="楷体" w:hint="eastAsia"/>
          <w:sz w:val="32"/>
          <w:szCs w:val="32"/>
        </w:rPr>
        <w:t>评价组</w:t>
      </w:r>
      <w:proofErr w:type="gramEnd"/>
      <w:r w:rsidRPr="005541A9">
        <w:rPr>
          <w:rFonts w:ascii="仿宋_GB2312" w:eastAsia="仿宋_GB2312" w:hAnsi="楷体" w:hint="eastAsia"/>
          <w:sz w:val="32"/>
          <w:szCs w:val="32"/>
        </w:rPr>
        <w:t>核查，个别项目绩效指标仍存在项目绩效指标编制不清晰、未细化量化情况。例如，“青少年竞技体育训练”项目数量指标的指标值</w:t>
      </w:r>
      <w:r w:rsidR="00FF2A76">
        <w:rPr>
          <w:rFonts w:ascii="仿宋_GB2312" w:eastAsia="仿宋_GB2312" w:hAnsi="楷体" w:hint="eastAsia"/>
          <w:sz w:val="32"/>
          <w:szCs w:val="32"/>
        </w:rPr>
        <w:t>为</w:t>
      </w:r>
      <w:r w:rsidRPr="005541A9">
        <w:rPr>
          <w:rFonts w:ascii="仿宋_GB2312" w:eastAsia="仿宋_GB2312" w:hAnsi="楷体" w:hint="eastAsia"/>
          <w:sz w:val="32"/>
          <w:szCs w:val="32"/>
        </w:rPr>
        <w:t>“用于篮球、足球、排球等运动队训练相关费用”，数量指标值未量化，无可操作性和</w:t>
      </w:r>
      <w:proofErr w:type="gramStart"/>
      <w:r w:rsidRPr="005541A9">
        <w:rPr>
          <w:rFonts w:ascii="仿宋_GB2312" w:eastAsia="仿宋_GB2312" w:hAnsi="楷体" w:hint="eastAsia"/>
          <w:sz w:val="32"/>
          <w:szCs w:val="32"/>
        </w:rPr>
        <w:t>可</w:t>
      </w:r>
      <w:proofErr w:type="gramEnd"/>
      <w:r w:rsidRPr="005541A9">
        <w:rPr>
          <w:rFonts w:ascii="仿宋_GB2312" w:eastAsia="仿宋_GB2312" w:hAnsi="楷体" w:hint="eastAsia"/>
          <w:sz w:val="32"/>
          <w:szCs w:val="32"/>
        </w:rPr>
        <w:t>衡量性。</w:t>
      </w:r>
    </w:p>
    <w:p w14:paraId="441659AF" w14:textId="7C622124" w:rsidR="00BF75CC" w:rsidRPr="005541A9" w:rsidRDefault="00042801" w:rsidP="00042801">
      <w:pPr>
        <w:spacing w:line="560" w:lineRule="exact"/>
        <w:ind w:firstLineChars="200" w:firstLine="640"/>
        <w:rPr>
          <w:rFonts w:ascii="仿宋_GB2312" w:eastAsia="仿宋_GB2312" w:hAnsi="楷体" w:hint="eastAsia"/>
          <w:sz w:val="32"/>
          <w:szCs w:val="32"/>
          <w:highlight w:val="yellow"/>
        </w:rPr>
      </w:pPr>
      <w:r>
        <w:rPr>
          <w:rFonts w:ascii="仿宋_GB2312" w:eastAsia="仿宋_GB2312" w:hAnsi="楷体" w:hint="eastAsia"/>
          <w:sz w:val="32"/>
          <w:szCs w:val="32"/>
        </w:rPr>
        <w:t>5.</w:t>
      </w:r>
      <w:r w:rsidRPr="005541A9">
        <w:rPr>
          <w:rFonts w:ascii="仿宋_GB2312" w:eastAsia="仿宋_GB2312" w:hAnsi="楷体" w:hint="eastAsia"/>
          <w:sz w:val="32"/>
          <w:szCs w:val="32"/>
        </w:rPr>
        <w:t>会计核算与预算管理脱节，预决算数据</w:t>
      </w:r>
      <w:r>
        <w:rPr>
          <w:rFonts w:ascii="仿宋_GB2312" w:eastAsia="仿宋_GB2312" w:hAnsi="楷体" w:hint="eastAsia"/>
          <w:sz w:val="32"/>
          <w:szCs w:val="32"/>
        </w:rPr>
        <w:t>不一致。</w:t>
      </w:r>
    </w:p>
    <w:p w14:paraId="287B5648" w14:textId="52D6D6DF" w:rsidR="00BF75CC" w:rsidRPr="005541A9" w:rsidRDefault="00000000" w:rsidP="00EA29B3">
      <w:pPr>
        <w:spacing w:line="560" w:lineRule="exact"/>
        <w:ind w:firstLineChars="200" w:firstLine="640"/>
        <w:rPr>
          <w:rFonts w:ascii="仿宋_GB2312" w:eastAsia="仿宋_GB2312" w:hAnsi="楷体" w:hint="eastAsia"/>
          <w:sz w:val="32"/>
          <w:szCs w:val="32"/>
        </w:rPr>
      </w:pPr>
      <w:r w:rsidRPr="005541A9">
        <w:rPr>
          <w:rFonts w:ascii="仿宋_GB2312" w:eastAsia="仿宋_GB2312" w:hAnsi="楷体" w:hint="eastAsia"/>
          <w:sz w:val="32"/>
          <w:szCs w:val="32"/>
        </w:rPr>
        <w:t>2023年度，会计核算与预算管理之间存在明显的信息不</w:t>
      </w:r>
      <w:r w:rsidR="000D4760">
        <w:rPr>
          <w:rFonts w:ascii="仿宋_GB2312" w:eastAsia="仿宋_GB2312" w:hAnsi="楷体" w:hint="eastAsia"/>
          <w:sz w:val="32"/>
          <w:szCs w:val="32"/>
        </w:rPr>
        <w:t>一致</w:t>
      </w:r>
      <w:r w:rsidRPr="005541A9">
        <w:rPr>
          <w:rFonts w:ascii="仿宋_GB2312" w:eastAsia="仿宋_GB2312" w:hAnsi="楷体" w:hint="eastAsia"/>
          <w:sz w:val="32"/>
          <w:szCs w:val="32"/>
        </w:rPr>
        <w:t>，根据仁和区教体局预算的可执行情况分析，基本支出数为1,044.30万元，决算支出数为1,061.02万元，决算数比预算数高出16.72万元，增幅约为1.60%；项目支出数为9,294.50万元，决算支出为9,277.78万元，决算数远低于预算数，差额为16.72万元，降幅约为0.18%。</w:t>
      </w:r>
    </w:p>
    <w:p w14:paraId="1EA9DB7B" w14:textId="465B21EE" w:rsidR="00BF75CC" w:rsidRPr="005541A9" w:rsidRDefault="00042801" w:rsidP="00042801">
      <w:pPr>
        <w:spacing w:line="560" w:lineRule="exact"/>
        <w:ind w:firstLineChars="200" w:firstLine="640"/>
        <w:rPr>
          <w:rFonts w:ascii="仿宋_GB2312" w:eastAsia="仿宋_GB2312" w:hAnsi="楷体" w:hint="eastAsia"/>
          <w:sz w:val="32"/>
          <w:szCs w:val="32"/>
        </w:rPr>
      </w:pPr>
      <w:r>
        <w:rPr>
          <w:rFonts w:ascii="仿宋_GB2312" w:eastAsia="仿宋_GB2312" w:hAnsi="楷体" w:hint="eastAsia"/>
          <w:sz w:val="32"/>
          <w:szCs w:val="32"/>
        </w:rPr>
        <w:t>6.</w:t>
      </w:r>
      <w:r w:rsidRPr="005541A9">
        <w:rPr>
          <w:rFonts w:ascii="仿宋_GB2312" w:eastAsia="仿宋_GB2312" w:hAnsi="楷体" w:hint="eastAsia"/>
          <w:sz w:val="32"/>
          <w:szCs w:val="32"/>
        </w:rPr>
        <w:t>动态监控不足，绩效反馈与调整机制缺失</w:t>
      </w:r>
      <w:r>
        <w:rPr>
          <w:rFonts w:ascii="仿宋_GB2312" w:eastAsia="仿宋_GB2312" w:hAnsi="楷体" w:hint="eastAsia"/>
          <w:sz w:val="32"/>
          <w:szCs w:val="32"/>
        </w:rPr>
        <w:t>。</w:t>
      </w:r>
    </w:p>
    <w:p w14:paraId="7555B08F" w14:textId="1553D631" w:rsidR="00BF75CC" w:rsidRPr="005541A9" w:rsidRDefault="00000000" w:rsidP="00EA29B3">
      <w:pPr>
        <w:spacing w:line="560" w:lineRule="exact"/>
        <w:ind w:firstLineChars="200" w:firstLine="640"/>
        <w:rPr>
          <w:rFonts w:ascii="仿宋_GB2312" w:eastAsia="仿宋_GB2312" w:hAnsi="楷体" w:hint="eastAsia"/>
          <w:sz w:val="32"/>
          <w:szCs w:val="32"/>
        </w:rPr>
      </w:pPr>
      <w:r w:rsidRPr="005541A9">
        <w:rPr>
          <w:rFonts w:ascii="仿宋_GB2312" w:eastAsia="仿宋_GB2312" w:hAnsi="楷体" w:hint="eastAsia"/>
          <w:sz w:val="32"/>
          <w:szCs w:val="32"/>
        </w:rPr>
        <w:t>仁和区教体局在绩效目标</w:t>
      </w:r>
      <w:r w:rsidRPr="00042801">
        <w:rPr>
          <w:rFonts w:ascii="仿宋_GB2312" w:eastAsia="仿宋_GB2312" w:hAnsi="楷体" w:hint="eastAsia"/>
          <w:sz w:val="32"/>
          <w:szCs w:val="32"/>
        </w:rPr>
        <w:t>的实施过程中缺乏有效的动态监控。以校舍安全保障经费、攀财资教</w:t>
      </w:r>
      <w:r w:rsidR="00042801" w:rsidRPr="00042801">
        <w:rPr>
          <w:rFonts w:ascii="仿宋_GB2312" w:eastAsia="仿宋_GB2312" w:hAnsi="仿宋_GB2312" w:cs="仿宋_GB2312" w:hint="eastAsia"/>
          <w:sz w:val="32"/>
          <w:szCs w:val="32"/>
        </w:rPr>
        <w:t>〔</w:t>
      </w:r>
      <w:r w:rsidRPr="00042801">
        <w:rPr>
          <w:rFonts w:ascii="仿宋_GB2312" w:eastAsia="仿宋_GB2312" w:hAnsi="楷体" w:hint="eastAsia"/>
          <w:sz w:val="32"/>
          <w:szCs w:val="32"/>
        </w:rPr>
        <w:t>2023</w:t>
      </w:r>
      <w:r w:rsidRPr="00042801">
        <w:rPr>
          <w:rFonts w:ascii="仿宋_GB2312" w:eastAsia="仿宋_GB2312" w:hAnsi="仿宋_GB2312" w:cs="仿宋_GB2312" w:hint="eastAsia"/>
          <w:sz w:val="32"/>
          <w:szCs w:val="32"/>
        </w:rPr>
        <w:t>〕</w:t>
      </w:r>
      <w:r w:rsidRPr="00042801">
        <w:rPr>
          <w:rFonts w:ascii="仿宋_GB2312" w:eastAsia="仿宋_GB2312" w:hAnsi="楷体" w:hint="eastAsia"/>
          <w:sz w:val="32"/>
          <w:szCs w:val="32"/>
        </w:rPr>
        <w:t>40号义务教育薄弱环节改善与能力提升中央补助资金项目为例，</w:t>
      </w:r>
      <w:r w:rsidRPr="005541A9">
        <w:rPr>
          <w:rFonts w:ascii="仿宋_GB2312" w:eastAsia="仿宋_GB2312" w:hAnsi="楷体" w:hint="eastAsia"/>
          <w:sz w:val="32"/>
          <w:szCs w:val="32"/>
        </w:rPr>
        <w:t>虽然设定了绩效目标，但在实际执行过程中，未能及时根据偏差进行反馈和调整，导致绩效目标未能达成。</w:t>
      </w:r>
    </w:p>
    <w:p w14:paraId="1BCBFA8C" w14:textId="41693A65" w:rsidR="00BA15D4" w:rsidRPr="00BA15D4" w:rsidRDefault="00042801" w:rsidP="00BA15D4">
      <w:pPr>
        <w:spacing w:line="560" w:lineRule="exact"/>
        <w:ind w:firstLineChars="200" w:firstLine="640"/>
        <w:rPr>
          <w:rFonts w:ascii="仿宋_GB2312" w:eastAsia="仿宋_GB2312" w:hAnsi="楷体" w:hint="eastAsia"/>
          <w:sz w:val="32"/>
          <w:szCs w:val="32"/>
        </w:rPr>
      </w:pPr>
      <w:bookmarkStart w:id="3" w:name="OLE_LINK38"/>
      <w:r>
        <w:rPr>
          <w:rFonts w:ascii="仿宋_GB2312" w:eastAsia="仿宋_GB2312" w:hAnsi="楷体" w:hint="eastAsia"/>
          <w:sz w:val="32"/>
          <w:szCs w:val="32"/>
        </w:rPr>
        <w:t>7.</w:t>
      </w:r>
      <w:bookmarkEnd w:id="3"/>
      <w:r w:rsidR="00BA15D4" w:rsidRPr="00BA15D4">
        <w:rPr>
          <w:rFonts w:ascii="仿宋_GB2312" w:eastAsia="仿宋_GB2312" w:hAnsi="楷体" w:hint="eastAsia"/>
          <w:sz w:val="32"/>
          <w:szCs w:val="32"/>
        </w:rPr>
        <w:t>绩效自评质量参差不齐。</w:t>
      </w:r>
    </w:p>
    <w:p w14:paraId="5E831FC4" w14:textId="7B579084" w:rsidR="00BA15D4" w:rsidRPr="005541A9" w:rsidRDefault="00BA15D4" w:rsidP="00BA15D4">
      <w:pPr>
        <w:spacing w:line="560" w:lineRule="exact"/>
        <w:ind w:firstLineChars="200" w:firstLine="640"/>
        <w:rPr>
          <w:rFonts w:ascii="仿宋_GB2312" w:eastAsia="仿宋_GB2312" w:hAnsi="楷体" w:hint="eastAsia"/>
          <w:sz w:val="32"/>
          <w:szCs w:val="32"/>
        </w:rPr>
      </w:pPr>
      <w:r w:rsidRPr="00BA15D4">
        <w:rPr>
          <w:rFonts w:ascii="仿宋_GB2312" w:eastAsia="仿宋_GB2312" w:hAnsi="楷体" w:hint="eastAsia"/>
          <w:sz w:val="32"/>
          <w:szCs w:val="32"/>
        </w:rPr>
        <w:t>尽管部分自评报告能够按时提交，但其质量参差不齐，</w:t>
      </w:r>
      <w:r w:rsidRPr="00BA15D4">
        <w:rPr>
          <w:rFonts w:ascii="仿宋_GB2312" w:eastAsia="仿宋_GB2312" w:hAnsi="楷体" w:hint="eastAsia"/>
          <w:sz w:val="32"/>
          <w:szCs w:val="32"/>
        </w:rPr>
        <w:lastRenderedPageBreak/>
        <w:t>特别是在普惠性民办幼儿园财政补助专项资金绩效自评表中资金完成数与数量指标完成值均与实际存在明显偏差。自评质量不统一，无法充分展现项目实施的实际效果。</w:t>
      </w:r>
    </w:p>
    <w:p w14:paraId="69AFF798" w14:textId="2204B0BF" w:rsidR="00BF75CC" w:rsidRDefault="00000000" w:rsidP="00042801">
      <w:pPr>
        <w:spacing w:line="560" w:lineRule="exact"/>
        <w:ind w:firstLineChars="200" w:firstLine="640"/>
        <w:rPr>
          <w:rFonts w:ascii="楷体_GB2312" w:eastAsia="楷体_GB2312" w:hAnsi="楷体" w:hint="eastAsia"/>
          <w:sz w:val="32"/>
          <w:szCs w:val="32"/>
        </w:rPr>
      </w:pPr>
      <w:r w:rsidRPr="00042801">
        <w:rPr>
          <w:rFonts w:ascii="楷体_GB2312" w:eastAsia="楷体_GB2312" w:hAnsi="楷体" w:hint="eastAsia"/>
          <w:sz w:val="32"/>
          <w:szCs w:val="32"/>
        </w:rPr>
        <w:t>（二）改进建议</w:t>
      </w:r>
      <w:r w:rsidR="00042801">
        <w:rPr>
          <w:rFonts w:ascii="楷体_GB2312" w:eastAsia="楷体_GB2312" w:hAnsi="楷体" w:hint="eastAsia"/>
          <w:sz w:val="32"/>
          <w:szCs w:val="32"/>
        </w:rPr>
        <w:t>。</w:t>
      </w:r>
    </w:p>
    <w:p w14:paraId="5A961577" w14:textId="3AB3C440" w:rsidR="00D84BE5" w:rsidRPr="00D84BE5" w:rsidRDefault="00D84BE5" w:rsidP="00D84BE5">
      <w:pPr>
        <w:spacing w:line="560" w:lineRule="exact"/>
        <w:ind w:firstLineChars="200" w:firstLine="640"/>
        <w:rPr>
          <w:rFonts w:ascii="仿宋_GB2312" w:eastAsia="仿宋_GB2312" w:hAnsi="楷体" w:hint="eastAsia"/>
          <w:sz w:val="32"/>
          <w:szCs w:val="32"/>
        </w:rPr>
      </w:pPr>
      <w:r>
        <w:rPr>
          <w:rFonts w:ascii="仿宋_GB2312" w:eastAsia="仿宋_GB2312" w:hAnsi="楷体" w:hint="eastAsia"/>
          <w:sz w:val="32"/>
          <w:szCs w:val="32"/>
        </w:rPr>
        <w:t>1.</w:t>
      </w:r>
      <w:r w:rsidRPr="00D84BE5">
        <w:rPr>
          <w:rFonts w:ascii="仿宋_GB2312" w:eastAsia="仿宋_GB2312" w:hAnsi="楷体" w:hint="eastAsia"/>
          <w:sz w:val="32"/>
          <w:szCs w:val="32"/>
        </w:rPr>
        <w:t>优化预算管理与执行，提升资金使用效益。</w:t>
      </w:r>
    </w:p>
    <w:p w14:paraId="4AC263DA" w14:textId="77777777" w:rsidR="00D84BE5" w:rsidRPr="00D84BE5" w:rsidRDefault="00D84BE5" w:rsidP="00D84BE5">
      <w:pPr>
        <w:spacing w:line="560" w:lineRule="exact"/>
        <w:ind w:firstLineChars="200" w:firstLine="640"/>
        <w:rPr>
          <w:rFonts w:ascii="仿宋_GB2312" w:eastAsia="仿宋_GB2312" w:hAnsi="楷体" w:hint="eastAsia"/>
          <w:sz w:val="32"/>
          <w:szCs w:val="32"/>
        </w:rPr>
      </w:pPr>
      <w:r w:rsidRPr="00D84BE5">
        <w:rPr>
          <w:rFonts w:ascii="仿宋_GB2312" w:eastAsia="仿宋_GB2312" w:hAnsi="楷体" w:hint="eastAsia"/>
          <w:sz w:val="32"/>
          <w:szCs w:val="32"/>
        </w:rPr>
        <w:t>加强预算编制的科学性和合理性，确保预算与项目实际需求相匹配；同时，建立动态预算调整机制，以适应项目执行过程中的变化；此外，还需加大预算执行监控力度，提升项目管理执行效率，并强化内部沟通协调，形成合力，从而确保资金能够按照预算计划高效、精准地利用，减少资金结余，提升资金使用效益。</w:t>
      </w:r>
    </w:p>
    <w:p w14:paraId="1E7D7212" w14:textId="3C1C8488" w:rsidR="00D84BE5" w:rsidRPr="00D84BE5" w:rsidRDefault="00D84BE5" w:rsidP="00D84BE5">
      <w:pPr>
        <w:spacing w:line="560" w:lineRule="exact"/>
        <w:ind w:firstLineChars="200" w:firstLine="640"/>
        <w:rPr>
          <w:rFonts w:ascii="仿宋_GB2312" w:eastAsia="仿宋_GB2312" w:hAnsi="楷体" w:hint="eastAsia"/>
          <w:sz w:val="32"/>
          <w:szCs w:val="32"/>
        </w:rPr>
      </w:pPr>
      <w:r>
        <w:rPr>
          <w:rFonts w:ascii="仿宋_GB2312" w:eastAsia="仿宋_GB2312" w:hAnsi="楷体" w:hint="eastAsia"/>
          <w:sz w:val="32"/>
          <w:szCs w:val="32"/>
        </w:rPr>
        <w:t>2.</w:t>
      </w:r>
      <w:r w:rsidRPr="00D84BE5">
        <w:rPr>
          <w:rFonts w:ascii="仿宋_GB2312" w:eastAsia="仿宋_GB2312" w:hAnsi="楷体" w:hint="eastAsia"/>
          <w:sz w:val="32"/>
          <w:szCs w:val="32"/>
        </w:rPr>
        <w:t>强化专项资金预算管理，提升资金使用规范性。</w:t>
      </w:r>
    </w:p>
    <w:p w14:paraId="4D8DE824" w14:textId="28BD8A20" w:rsidR="00D84BE5" w:rsidRPr="00D84BE5" w:rsidRDefault="00D84BE5" w:rsidP="00484685">
      <w:pPr>
        <w:spacing w:line="560" w:lineRule="exact"/>
        <w:ind w:firstLineChars="200" w:firstLine="640"/>
        <w:rPr>
          <w:rFonts w:ascii="仿宋_GB2312" w:eastAsia="仿宋_GB2312" w:hAnsi="楷体" w:hint="eastAsia"/>
          <w:sz w:val="32"/>
          <w:szCs w:val="32"/>
        </w:rPr>
      </w:pPr>
      <w:r w:rsidRPr="00D84BE5">
        <w:rPr>
          <w:rFonts w:ascii="仿宋_GB2312" w:eastAsia="仿宋_GB2312" w:hAnsi="楷体" w:hint="eastAsia"/>
          <w:sz w:val="32"/>
          <w:szCs w:val="32"/>
        </w:rPr>
        <w:t>加强财务管理制度建设与执行</w:t>
      </w:r>
      <w:r w:rsidR="00484685">
        <w:rPr>
          <w:rFonts w:ascii="仿宋_GB2312" w:eastAsia="仿宋_GB2312" w:hAnsi="楷体" w:hint="eastAsia"/>
          <w:sz w:val="32"/>
          <w:szCs w:val="32"/>
        </w:rPr>
        <w:t>，</w:t>
      </w:r>
      <w:r w:rsidRPr="00D84BE5">
        <w:rPr>
          <w:rFonts w:ascii="仿宋_GB2312" w:eastAsia="仿宋_GB2312" w:hAnsi="楷体" w:hint="eastAsia"/>
          <w:sz w:val="32"/>
          <w:szCs w:val="32"/>
        </w:rPr>
        <w:t>明确项目资金列支范围，严禁</w:t>
      </w:r>
      <w:proofErr w:type="gramStart"/>
      <w:r w:rsidRPr="00D84BE5">
        <w:rPr>
          <w:rFonts w:ascii="仿宋_GB2312" w:eastAsia="仿宋_GB2312" w:hAnsi="楷体" w:hint="eastAsia"/>
          <w:sz w:val="32"/>
          <w:szCs w:val="32"/>
        </w:rPr>
        <w:t>跨项目</w:t>
      </w:r>
      <w:proofErr w:type="gramEnd"/>
      <w:r w:rsidRPr="00D84BE5">
        <w:rPr>
          <w:rFonts w:ascii="仿宋_GB2312" w:eastAsia="仿宋_GB2312" w:hAnsi="楷体" w:hint="eastAsia"/>
          <w:sz w:val="32"/>
          <w:szCs w:val="32"/>
        </w:rPr>
        <w:t>列支，提升财务人员专业素养，加强财务凭证审核与监督，并建立健全预算管理的监控及审核机制，确保资金严格按照预算精准投入，提高使用效益和透明度，实现预期目标。</w:t>
      </w:r>
    </w:p>
    <w:p w14:paraId="580F917B" w14:textId="07285793" w:rsidR="00D84BE5" w:rsidRPr="00D84BE5" w:rsidRDefault="00D84BE5" w:rsidP="00D84BE5">
      <w:pPr>
        <w:spacing w:line="560" w:lineRule="exact"/>
        <w:ind w:firstLineChars="200" w:firstLine="640"/>
        <w:rPr>
          <w:rFonts w:ascii="仿宋_GB2312" w:eastAsia="仿宋_GB2312" w:hAnsi="楷体" w:hint="eastAsia"/>
          <w:sz w:val="32"/>
          <w:szCs w:val="32"/>
        </w:rPr>
      </w:pPr>
      <w:r>
        <w:rPr>
          <w:rFonts w:ascii="仿宋_GB2312" w:eastAsia="仿宋_GB2312" w:hAnsi="楷体" w:hint="eastAsia"/>
          <w:sz w:val="32"/>
          <w:szCs w:val="32"/>
        </w:rPr>
        <w:t>3.</w:t>
      </w:r>
      <w:r w:rsidR="001B319D" w:rsidRPr="001B319D">
        <w:rPr>
          <w:rFonts w:ascii="仿宋_GB2312" w:eastAsia="仿宋_GB2312" w:hAnsi="楷体" w:hint="eastAsia"/>
          <w:sz w:val="32"/>
          <w:szCs w:val="32"/>
        </w:rPr>
        <w:t>强化固定资产规范化管理</w:t>
      </w:r>
      <w:r w:rsidRPr="00D84BE5">
        <w:rPr>
          <w:rFonts w:ascii="仿宋_GB2312" w:eastAsia="仿宋_GB2312" w:hAnsi="楷体" w:hint="eastAsia"/>
          <w:sz w:val="32"/>
          <w:szCs w:val="32"/>
        </w:rPr>
        <w:t>，全面清查盘点以降低账实不符与闲置浪费风险。</w:t>
      </w:r>
    </w:p>
    <w:p w14:paraId="684D04CE" w14:textId="014CF5EC" w:rsidR="00D84BE5" w:rsidRPr="00D84BE5" w:rsidRDefault="00E708A1" w:rsidP="00D84BE5">
      <w:pPr>
        <w:spacing w:line="560" w:lineRule="exact"/>
        <w:ind w:firstLineChars="200" w:firstLine="640"/>
        <w:rPr>
          <w:rFonts w:ascii="仿宋_GB2312" w:eastAsia="仿宋_GB2312" w:hAnsi="楷体" w:hint="eastAsia"/>
          <w:sz w:val="32"/>
          <w:szCs w:val="32"/>
        </w:rPr>
      </w:pPr>
      <w:r w:rsidRPr="00E708A1">
        <w:rPr>
          <w:rFonts w:ascii="仿宋_GB2312" w:eastAsia="仿宋_GB2312" w:hAnsi="楷体" w:hint="eastAsia"/>
          <w:sz w:val="32"/>
          <w:szCs w:val="32"/>
        </w:rPr>
        <w:t>强化固定资产规范化管理</w:t>
      </w:r>
      <w:r w:rsidR="00D84BE5" w:rsidRPr="00D84BE5">
        <w:rPr>
          <w:rFonts w:ascii="仿宋_GB2312" w:eastAsia="仿宋_GB2312" w:hAnsi="楷体" w:hint="eastAsia"/>
          <w:sz w:val="32"/>
          <w:szCs w:val="32"/>
        </w:rPr>
        <w:t>，全面开展资产清查，及时补充登记遗漏资产并计提折旧，以保障账务与实物相符。同时，强化财务部门与国有资产管理系统的信息整合，提升资产管理的透明度，有效防范资产流失风险。此外，严格执行责任追究和绩效考核制度，将资产管理纳入绩效考核体系，以全</w:t>
      </w:r>
      <w:r w:rsidR="00D84BE5" w:rsidRPr="00D84BE5">
        <w:rPr>
          <w:rFonts w:ascii="仿宋_GB2312" w:eastAsia="仿宋_GB2312" w:hAnsi="楷体" w:hint="eastAsia"/>
          <w:sz w:val="32"/>
          <w:szCs w:val="32"/>
        </w:rPr>
        <w:lastRenderedPageBreak/>
        <w:t>面提升资产管理水平，确保财务信息真实性与可靠性。</w:t>
      </w:r>
    </w:p>
    <w:p w14:paraId="6DBE4CF7" w14:textId="3F03CA11" w:rsidR="00D84BE5" w:rsidRPr="00D84BE5" w:rsidRDefault="00D84BE5" w:rsidP="00D84BE5">
      <w:pPr>
        <w:spacing w:line="560" w:lineRule="exact"/>
        <w:ind w:firstLineChars="200" w:firstLine="640"/>
        <w:rPr>
          <w:rFonts w:ascii="仿宋_GB2312" w:eastAsia="仿宋_GB2312" w:hAnsi="楷体" w:hint="eastAsia"/>
          <w:sz w:val="32"/>
          <w:szCs w:val="32"/>
        </w:rPr>
      </w:pPr>
      <w:r>
        <w:rPr>
          <w:rFonts w:ascii="仿宋_GB2312" w:eastAsia="仿宋_GB2312" w:hAnsi="楷体" w:hint="eastAsia"/>
          <w:sz w:val="32"/>
          <w:szCs w:val="32"/>
        </w:rPr>
        <w:t>4.</w:t>
      </w:r>
      <w:r w:rsidRPr="00D84BE5">
        <w:rPr>
          <w:rFonts w:ascii="仿宋_GB2312" w:eastAsia="仿宋_GB2312" w:hAnsi="楷体" w:hint="eastAsia"/>
          <w:sz w:val="32"/>
          <w:szCs w:val="32"/>
        </w:rPr>
        <w:t>明确并量化绩效指标，以确保评价工作的准确性和有效性。</w:t>
      </w:r>
    </w:p>
    <w:p w14:paraId="389BA2C8" w14:textId="77777777" w:rsidR="00D84BE5" w:rsidRPr="00D84BE5" w:rsidRDefault="00D84BE5" w:rsidP="00D84BE5">
      <w:pPr>
        <w:spacing w:line="560" w:lineRule="exact"/>
        <w:ind w:firstLineChars="200" w:firstLine="640"/>
        <w:rPr>
          <w:rFonts w:ascii="仿宋_GB2312" w:eastAsia="仿宋_GB2312" w:hAnsi="楷体" w:hint="eastAsia"/>
          <w:sz w:val="32"/>
          <w:szCs w:val="32"/>
        </w:rPr>
      </w:pPr>
      <w:r w:rsidRPr="00D84BE5">
        <w:rPr>
          <w:rFonts w:ascii="仿宋_GB2312" w:eastAsia="仿宋_GB2312" w:hAnsi="楷体" w:hint="eastAsia"/>
          <w:sz w:val="32"/>
          <w:szCs w:val="32"/>
        </w:rPr>
        <w:t>明确并量化绩效指标，通过细化每个指标的具体含义和衡量标准，使得所有绩效指标均具备明确性、可操作性和</w:t>
      </w:r>
      <w:proofErr w:type="gramStart"/>
      <w:r w:rsidRPr="00D84BE5">
        <w:rPr>
          <w:rFonts w:ascii="仿宋_GB2312" w:eastAsia="仿宋_GB2312" w:hAnsi="楷体" w:hint="eastAsia"/>
          <w:sz w:val="32"/>
          <w:szCs w:val="32"/>
        </w:rPr>
        <w:t>可</w:t>
      </w:r>
      <w:proofErr w:type="gramEnd"/>
      <w:r w:rsidRPr="00D84BE5">
        <w:rPr>
          <w:rFonts w:ascii="仿宋_GB2312" w:eastAsia="仿宋_GB2312" w:hAnsi="楷体" w:hint="eastAsia"/>
          <w:sz w:val="32"/>
          <w:szCs w:val="32"/>
        </w:rPr>
        <w:t>衡量性，为评价工作提供坚实的基础。同时，加强对绩效指标设定的专业培训和指导，通过提升相关人员的专业能力和意识，进一步增强对绩效管理的重视程度和执行效果，从而提升绩效管理的精准度和实效性。</w:t>
      </w:r>
    </w:p>
    <w:p w14:paraId="45C0A0A8" w14:textId="4AA5D46A" w:rsidR="00D84BE5" w:rsidRPr="00D84BE5" w:rsidRDefault="00D84BE5" w:rsidP="00D84BE5">
      <w:pPr>
        <w:spacing w:line="560" w:lineRule="exact"/>
        <w:ind w:firstLineChars="200" w:firstLine="640"/>
        <w:rPr>
          <w:rFonts w:ascii="仿宋_GB2312" w:eastAsia="仿宋_GB2312" w:hAnsi="楷体" w:hint="eastAsia"/>
          <w:sz w:val="32"/>
          <w:szCs w:val="32"/>
        </w:rPr>
      </w:pPr>
      <w:r>
        <w:rPr>
          <w:rFonts w:ascii="仿宋_GB2312" w:eastAsia="仿宋_GB2312" w:hAnsi="楷体" w:hint="eastAsia"/>
          <w:sz w:val="32"/>
          <w:szCs w:val="32"/>
        </w:rPr>
        <w:t>5.</w:t>
      </w:r>
      <w:r w:rsidRPr="00D84BE5">
        <w:rPr>
          <w:rFonts w:ascii="仿宋_GB2312" w:eastAsia="仿宋_GB2312" w:hAnsi="楷体" w:hint="eastAsia"/>
          <w:sz w:val="32"/>
          <w:szCs w:val="32"/>
        </w:rPr>
        <w:t>加强预决算编制审核，完善内部沟通与协调机制。</w:t>
      </w:r>
    </w:p>
    <w:p w14:paraId="09E02A3F" w14:textId="77777777" w:rsidR="00D84BE5" w:rsidRPr="00D84BE5" w:rsidRDefault="00D84BE5" w:rsidP="00D84BE5">
      <w:pPr>
        <w:spacing w:line="560" w:lineRule="exact"/>
        <w:ind w:firstLineChars="200" w:firstLine="640"/>
        <w:rPr>
          <w:rFonts w:ascii="仿宋_GB2312" w:eastAsia="仿宋_GB2312" w:hAnsi="楷体" w:hint="eastAsia"/>
          <w:sz w:val="32"/>
          <w:szCs w:val="32"/>
        </w:rPr>
      </w:pPr>
      <w:r w:rsidRPr="00D84BE5">
        <w:rPr>
          <w:rFonts w:ascii="仿宋_GB2312" w:eastAsia="仿宋_GB2312" w:hAnsi="楷体" w:hint="eastAsia"/>
          <w:sz w:val="32"/>
          <w:szCs w:val="32"/>
        </w:rPr>
        <w:t>建立健全预算编制审核机制，加强对预算编制过程的监督和审核力度，确保预算项目分类准确、合理；对已经发现的将项目支出错误列入基本支出中的情况进行全面梳理和纠正，确保预算数据的准确性和完整性；确保会计核算与预算管理之间的信息对称和一致，避免数据差异带来的负面影响。</w:t>
      </w:r>
    </w:p>
    <w:p w14:paraId="77C164DC" w14:textId="35A072D0" w:rsidR="00D84BE5" w:rsidRPr="00D84BE5" w:rsidRDefault="00D84BE5" w:rsidP="00D84BE5">
      <w:pPr>
        <w:spacing w:line="560" w:lineRule="exact"/>
        <w:ind w:firstLineChars="200" w:firstLine="640"/>
        <w:rPr>
          <w:rFonts w:ascii="仿宋_GB2312" w:eastAsia="仿宋_GB2312" w:hAnsi="楷体" w:hint="eastAsia"/>
          <w:sz w:val="32"/>
          <w:szCs w:val="32"/>
        </w:rPr>
      </w:pPr>
      <w:r>
        <w:rPr>
          <w:rFonts w:ascii="仿宋_GB2312" w:eastAsia="仿宋_GB2312" w:hAnsi="楷体" w:hint="eastAsia"/>
          <w:sz w:val="32"/>
          <w:szCs w:val="32"/>
        </w:rPr>
        <w:t>6.</w:t>
      </w:r>
      <w:r w:rsidRPr="00D84BE5">
        <w:rPr>
          <w:rFonts w:ascii="仿宋_GB2312" w:eastAsia="仿宋_GB2312" w:hAnsi="楷体" w:hint="eastAsia"/>
          <w:sz w:val="32"/>
          <w:szCs w:val="32"/>
        </w:rPr>
        <w:t>建立实时监控和反馈机制，确保绩效目标的及时调整和有效推进。</w:t>
      </w:r>
    </w:p>
    <w:p w14:paraId="5147520B" w14:textId="77777777" w:rsidR="00D84BE5" w:rsidRPr="00D84BE5" w:rsidRDefault="00D84BE5" w:rsidP="00D84BE5">
      <w:pPr>
        <w:spacing w:line="560" w:lineRule="exact"/>
        <w:ind w:firstLineChars="200" w:firstLine="640"/>
        <w:rPr>
          <w:rFonts w:ascii="仿宋_GB2312" w:eastAsia="仿宋_GB2312" w:hAnsi="楷体" w:hint="eastAsia"/>
          <w:sz w:val="32"/>
          <w:szCs w:val="32"/>
        </w:rPr>
      </w:pPr>
      <w:r w:rsidRPr="00D84BE5">
        <w:rPr>
          <w:rFonts w:ascii="仿宋_GB2312" w:eastAsia="仿宋_GB2312" w:hAnsi="楷体" w:hint="eastAsia"/>
          <w:sz w:val="32"/>
          <w:szCs w:val="32"/>
        </w:rPr>
        <w:t>完善绩效目标的监控体系，跟踪项目进展并预警偏差情况；定期召开绩效反馈会议，及时识别和解决问题；同时设立目标调整的审批机制，在发现无法达成预期目标时，进行合理调整并报备。此外，通过定期的中期评估确保重点项目的监控落到实处，结合人员培训提升管理能力，进一步完善动态反馈和调整机制，以确保项目目标的顺利达成。</w:t>
      </w:r>
    </w:p>
    <w:p w14:paraId="38234F3B" w14:textId="72FD5118" w:rsidR="00D84BE5" w:rsidRPr="00D84BE5" w:rsidRDefault="00D84BE5" w:rsidP="00D84BE5">
      <w:pPr>
        <w:spacing w:line="560" w:lineRule="exact"/>
        <w:ind w:firstLineChars="200" w:firstLine="640"/>
        <w:rPr>
          <w:rFonts w:ascii="仿宋_GB2312" w:eastAsia="仿宋_GB2312" w:hAnsi="楷体" w:hint="eastAsia"/>
          <w:sz w:val="32"/>
          <w:szCs w:val="32"/>
        </w:rPr>
      </w:pPr>
      <w:r>
        <w:rPr>
          <w:rFonts w:ascii="仿宋_GB2312" w:eastAsia="仿宋_GB2312" w:hAnsi="楷体" w:hint="eastAsia"/>
          <w:sz w:val="32"/>
          <w:szCs w:val="32"/>
        </w:rPr>
        <w:lastRenderedPageBreak/>
        <w:t>7.</w:t>
      </w:r>
      <w:r w:rsidRPr="00D84BE5">
        <w:rPr>
          <w:rFonts w:ascii="仿宋_GB2312" w:eastAsia="仿宋_GB2312" w:hAnsi="楷体" w:hint="eastAsia"/>
          <w:sz w:val="32"/>
          <w:szCs w:val="32"/>
        </w:rPr>
        <w:t>提升自评质量，确保其能真实准确地反映项目实施效果。</w:t>
      </w:r>
    </w:p>
    <w:p w14:paraId="0F18E7F2" w14:textId="3DA35F1A" w:rsidR="00D84BE5" w:rsidRPr="00D84BE5" w:rsidRDefault="00D84BE5" w:rsidP="00D84BE5">
      <w:pPr>
        <w:spacing w:line="560" w:lineRule="exact"/>
        <w:ind w:firstLineChars="200" w:firstLine="640"/>
        <w:rPr>
          <w:rFonts w:ascii="仿宋_GB2312" w:eastAsia="仿宋_GB2312" w:hAnsi="楷体" w:hint="eastAsia"/>
          <w:sz w:val="32"/>
          <w:szCs w:val="32"/>
        </w:rPr>
      </w:pPr>
      <w:r w:rsidRPr="00D84BE5">
        <w:rPr>
          <w:rFonts w:ascii="仿宋_GB2312" w:eastAsia="仿宋_GB2312" w:hAnsi="楷体" w:hint="eastAsia"/>
          <w:sz w:val="32"/>
          <w:szCs w:val="32"/>
        </w:rPr>
        <w:t>首先，加强对自评工作的指导和培训，提升他们的自评能力和对标准的理解。其次，健全自评审核与监督机制，对自评内容进行逐一审查，确保自评内容的真实性和准确性。同时，建立有效的反馈与改进机制，针对自评中发现的问题和不足，及时反馈并督促进行整改；此外，将自评结果与绩效考核紧密融合，将自评作为绩效考核的重要依据，以此增强自评的重视程度；最后，积极推广绩效自评的信息化应用，利用信息技术手段提高自评工作的效率和准确性，实现自评数据的电子化管理和分析，为绩效管理的持续优化提供有力支持。</w:t>
      </w:r>
    </w:p>
    <w:p w14:paraId="78F9BA22" w14:textId="77777777" w:rsidR="00BF75CC" w:rsidRDefault="00BF75CC" w:rsidP="00EA29B3">
      <w:pPr>
        <w:spacing w:line="560" w:lineRule="exact"/>
        <w:rPr>
          <w:rFonts w:ascii="仿宋_GB2312" w:eastAsia="仿宋_GB2312" w:hAnsi="楷体" w:hint="eastAsia"/>
          <w:sz w:val="32"/>
          <w:szCs w:val="32"/>
        </w:rPr>
      </w:pPr>
    </w:p>
    <w:p w14:paraId="1064C4D9" w14:textId="77777777" w:rsidR="00A82192" w:rsidRPr="005541A9" w:rsidRDefault="00A82192" w:rsidP="00EA29B3">
      <w:pPr>
        <w:spacing w:line="560" w:lineRule="exact"/>
        <w:rPr>
          <w:rFonts w:ascii="仿宋_GB2312" w:eastAsia="仿宋_GB2312" w:hAnsi="楷体" w:hint="eastAsia"/>
          <w:sz w:val="32"/>
          <w:szCs w:val="32"/>
        </w:rPr>
      </w:pPr>
    </w:p>
    <w:p w14:paraId="40761DA9" w14:textId="77777777" w:rsidR="00BF75CC" w:rsidRPr="005541A9" w:rsidRDefault="00BF75CC" w:rsidP="00EA29B3">
      <w:pPr>
        <w:spacing w:line="560" w:lineRule="exact"/>
        <w:rPr>
          <w:rFonts w:ascii="仿宋_GB2312" w:eastAsia="仿宋_GB2312" w:hAnsi="楷体" w:hint="eastAsia"/>
          <w:sz w:val="32"/>
          <w:szCs w:val="32"/>
        </w:rPr>
      </w:pPr>
    </w:p>
    <w:p w14:paraId="0E5CBA35" w14:textId="77777777" w:rsidR="00BF75CC" w:rsidRPr="005541A9" w:rsidRDefault="00000000" w:rsidP="00EA29B3">
      <w:pPr>
        <w:pStyle w:val="afa"/>
        <w:spacing w:line="560" w:lineRule="exact"/>
        <w:jc w:val="right"/>
        <w:rPr>
          <w:rFonts w:ascii="仿宋_GB2312" w:eastAsia="仿宋_GB2312" w:hAnsi="楷体" w:hint="eastAsia"/>
          <w:sz w:val="32"/>
          <w:szCs w:val="32"/>
        </w:rPr>
      </w:pPr>
      <w:r w:rsidRPr="005541A9">
        <w:rPr>
          <w:rFonts w:ascii="仿宋_GB2312" w:eastAsia="仿宋_GB2312" w:hAnsi="楷体" w:cs="Arial Narrow" w:hint="eastAsia"/>
          <w:sz w:val="32"/>
          <w:szCs w:val="32"/>
        </w:rPr>
        <w:t>四川华</w:t>
      </w:r>
      <w:proofErr w:type="gramStart"/>
      <w:r w:rsidRPr="005541A9">
        <w:rPr>
          <w:rFonts w:ascii="仿宋_GB2312" w:eastAsia="仿宋_GB2312" w:hAnsi="楷体" w:cs="Arial Narrow" w:hint="eastAsia"/>
          <w:sz w:val="32"/>
          <w:szCs w:val="32"/>
        </w:rPr>
        <w:t>瓴</w:t>
      </w:r>
      <w:proofErr w:type="gramEnd"/>
      <w:r w:rsidRPr="005541A9">
        <w:rPr>
          <w:rFonts w:ascii="仿宋_GB2312" w:eastAsia="仿宋_GB2312" w:hAnsi="楷体" w:cs="Arial Narrow" w:hint="eastAsia"/>
          <w:sz w:val="32"/>
          <w:szCs w:val="32"/>
        </w:rPr>
        <w:t>企业管理咨询有限公司</w:t>
      </w:r>
    </w:p>
    <w:p w14:paraId="1660469E" w14:textId="79A3665D" w:rsidR="00BF75CC" w:rsidRPr="00EA29B3" w:rsidRDefault="00000000" w:rsidP="00EA29B3">
      <w:pPr>
        <w:pStyle w:val="afa"/>
        <w:spacing w:line="560" w:lineRule="exact"/>
        <w:ind w:left="930"/>
        <w:jc w:val="right"/>
        <w:rPr>
          <w:rFonts w:ascii="仿宋_GB2312" w:eastAsia="仿宋_GB2312" w:hAnsi="楷体" w:hint="eastAsia"/>
          <w:sz w:val="32"/>
          <w:szCs w:val="32"/>
        </w:rPr>
      </w:pPr>
      <w:r w:rsidRPr="005541A9">
        <w:rPr>
          <w:rFonts w:ascii="仿宋_GB2312" w:eastAsia="仿宋_GB2312" w:hAnsi="楷体" w:hint="eastAsia"/>
          <w:sz w:val="32"/>
          <w:szCs w:val="32"/>
        </w:rPr>
        <w:t>202</w:t>
      </w:r>
      <w:r w:rsidR="004364C8">
        <w:rPr>
          <w:rFonts w:ascii="仿宋_GB2312" w:eastAsia="仿宋_GB2312" w:hAnsi="楷体" w:hint="eastAsia"/>
          <w:sz w:val="32"/>
          <w:szCs w:val="32"/>
        </w:rPr>
        <w:t>4</w:t>
      </w:r>
      <w:r w:rsidRPr="005541A9">
        <w:rPr>
          <w:rFonts w:ascii="仿宋_GB2312" w:eastAsia="仿宋_GB2312" w:hAnsi="楷体" w:hint="eastAsia"/>
          <w:sz w:val="32"/>
          <w:szCs w:val="32"/>
        </w:rPr>
        <w:t>年10月11日</w:t>
      </w:r>
      <w:r w:rsidRPr="00EA29B3">
        <w:rPr>
          <w:rFonts w:ascii="仿宋_GB2312" w:eastAsia="仿宋_GB2312" w:hAnsi="楷体" w:hint="eastAsia"/>
          <w:sz w:val="32"/>
          <w:szCs w:val="32"/>
        </w:rPr>
        <w:br w:type="page"/>
      </w:r>
    </w:p>
    <w:p w14:paraId="0681DA31" w14:textId="77777777" w:rsidR="00BF75CC" w:rsidRPr="00EA29B3" w:rsidRDefault="00BF75CC" w:rsidP="00EA29B3">
      <w:pPr>
        <w:spacing w:line="560" w:lineRule="exact"/>
        <w:jc w:val="center"/>
        <w:rPr>
          <w:rFonts w:ascii="仿宋_GB2312" w:eastAsia="仿宋_GB2312" w:hAnsi="楷体" w:cs="Arial Narrow" w:hint="eastAsia"/>
          <w:b/>
          <w:bCs/>
          <w:sz w:val="32"/>
          <w:szCs w:val="32"/>
        </w:rPr>
      </w:pPr>
    </w:p>
    <w:p w14:paraId="3E9C4585" w14:textId="77777777" w:rsidR="00BF75CC" w:rsidRPr="00817FA4" w:rsidRDefault="00000000" w:rsidP="00EA29B3">
      <w:pPr>
        <w:spacing w:line="560" w:lineRule="exact"/>
        <w:jc w:val="center"/>
        <w:rPr>
          <w:rFonts w:ascii="方正小标宋_GBK" w:eastAsia="方正小标宋_GBK" w:hAnsi="黑体" w:cs="Arial Narrow" w:hint="eastAsia"/>
          <w:b/>
          <w:bCs/>
          <w:sz w:val="44"/>
          <w:szCs w:val="44"/>
        </w:rPr>
      </w:pPr>
      <w:bookmarkStart w:id="4" w:name="_Hlk180501121"/>
      <w:r w:rsidRPr="00817FA4">
        <w:rPr>
          <w:rFonts w:ascii="方正小标宋_GBK" w:eastAsia="方正小标宋_GBK" w:hAnsi="黑体" w:cs="Arial Narrow" w:hint="eastAsia"/>
          <w:b/>
          <w:bCs/>
          <w:sz w:val="44"/>
          <w:szCs w:val="44"/>
        </w:rPr>
        <w:t>攀枝花市仁和区教育和体育局</w:t>
      </w:r>
    </w:p>
    <w:bookmarkEnd w:id="4"/>
    <w:p w14:paraId="0C23D03E" w14:textId="77777777" w:rsidR="00BF75CC" w:rsidRPr="00817FA4" w:rsidRDefault="00000000" w:rsidP="00EA29B3">
      <w:pPr>
        <w:spacing w:line="560" w:lineRule="exact"/>
        <w:jc w:val="center"/>
        <w:rPr>
          <w:rFonts w:ascii="方正小标宋_GBK" w:eastAsia="方正小标宋_GBK" w:hAnsi="黑体" w:cs="Arial Narrow" w:hint="eastAsia"/>
          <w:b/>
          <w:bCs/>
          <w:sz w:val="44"/>
          <w:szCs w:val="44"/>
        </w:rPr>
      </w:pPr>
      <w:r w:rsidRPr="00817FA4">
        <w:rPr>
          <w:rFonts w:ascii="方正小标宋_GBK" w:eastAsia="方正小标宋_GBK" w:hAnsi="黑体" w:cs="Arial Narrow" w:hint="eastAsia"/>
          <w:b/>
          <w:bCs/>
          <w:sz w:val="44"/>
          <w:szCs w:val="44"/>
        </w:rPr>
        <w:t>2023年部门整体支出绩效评价报告</w:t>
      </w:r>
    </w:p>
    <w:p w14:paraId="54F89498" w14:textId="77777777" w:rsidR="00BF75CC" w:rsidRPr="00EA29B3" w:rsidRDefault="00BF75CC" w:rsidP="00EA29B3">
      <w:pPr>
        <w:spacing w:line="560" w:lineRule="exact"/>
        <w:jc w:val="center"/>
        <w:rPr>
          <w:rFonts w:ascii="仿宋_GB2312" w:eastAsia="仿宋_GB2312" w:hAnsi="楷体" w:cs="Arial Narrow" w:hint="eastAsia"/>
          <w:b/>
          <w:bCs/>
          <w:sz w:val="32"/>
          <w:szCs w:val="32"/>
        </w:rPr>
      </w:pPr>
    </w:p>
    <w:p w14:paraId="5F695C4A" w14:textId="77777777" w:rsidR="00BF75CC" w:rsidRPr="00EA29B3" w:rsidRDefault="00000000" w:rsidP="00EA29B3">
      <w:pPr>
        <w:spacing w:line="560" w:lineRule="exact"/>
        <w:rPr>
          <w:rFonts w:ascii="仿宋_GB2312" w:eastAsia="仿宋_GB2312" w:hAnsi="楷体" w:hint="eastAsia"/>
          <w:sz w:val="32"/>
          <w:szCs w:val="32"/>
        </w:rPr>
      </w:pPr>
      <w:r w:rsidRPr="00EA29B3">
        <w:rPr>
          <w:rFonts w:ascii="仿宋_GB2312" w:eastAsia="仿宋_GB2312" w:hAnsi="楷体" w:hint="eastAsia"/>
          <w:sz w:val="32"/>
          <w:szCs w:val="32"/>
        </w:rPr>
        <w:t>仁和区财政局：</w:t>
      </w:r>
    </w:p>
    <w:p w14:paraId="68067140" w14:textId="0F997E0E" w:rsidR="00BF75CC" w:rsidRPr="00EA29B3" w:rsidRDefault="0089318C" w:rsidP="00EA29B3">
      <w:pPr>
        <w:spacing w:line="560" w:lineRule="exact"/>
        <w:ind w:firstLineChars="200" w:firstLine="640"/>
        <w:rPr>
          <w:rFonts w:ascii="仿宋_GB2312" w:eastAsia="仿宋_GB2312" w:hAnsi="楷体" w:hint="eastAsia"/>
          <w:sz w:val="32"/>
          <w:szCs w:val="32"/>
        </w:rPr>
      </w:pPr>
      <w:r w:rsidRPr="0089318C">
        <w:rPr>
          <w:rFonts w:ascii="仿宋_GB2312" w:eastAsia="仿宋_GB2312" w:hAnsi="楷体" w:hint="eastAsia"/>
          <w:sz w:val="32"/>
          <w:szCs w:val="32"/>
        </w:rPr>
        <w:t>按照仁和区财政局《攀枝花市仁和区财政局关于开展2024年度财政重点项目（政策）支出和部门整体支出绩效评价工作的通知》（</w:t>
      </w:r>
      <w:proofErr w:type="gramStart"/>
      <w:r w:rsidRPr="0089318C">
        <w:rPr>
          <w:rFonts w:ascii="仿宋_GB2312" w:eastAsia="仿宋_GB2312" w:hAnsi="楷体" w:hint="eastAsia"/>
          <w:sz w:val="32"/>
          <w:szCs w:val="32"/>
        </w:rPr>
        <w:t>攀仁财</w:t>
      </w:r>
      <w:proofErr w:type="gramEnd"/>
      <w:r w:rsidRPr="0089318C">
        <w:rPr>
          <w:rFonts w:ascii="仿宋_GB2312" w:eastAsia="仿宋_GB2312" w:hAnsi="楷体" w:hint="eastAsia"/>
          <w:sz w:val="32"/>
          <w:szCs w:val="32"/>
        </w:rPr>
        <w:t>〔2024〕44号），</w:t>
      </w:r>
      <w:r w:rsidRPr="00EA29B3">
        <w:rPr>
          <w:rFonts w:ascii="仿宋_GB2312" w:eastAsia="仿宋_GB2312" w:hAnsi="楷体" w:hint="eastAsia"/>
          <w:sz w:val="32"/>
          <w:szCs w:val="32"/>
        </w:rPr>
        <w:t>我们接受仁和区财政局委托，于2024年9月1日起至2024年9月30日对攀枝花市仁和区教育和体育局（以下简称仁和</w:t>
      </w:r>
      <w:proofErr w:type="gramStart"/>
      <w:r w:rsidRPr="00EA29B3">
        <w:rPr>
          <w:rFonts w:ascii="仿宋_GB2312" w:eastAsia="仿宋_GB2312" w:hAnsi="楷体" w:hint="eastAsia"/>
          <w:sz w:val="32"/>
          <w:szCs w:val="32"/>
        </w:rPr>
        <w:t>区教体局</w:t>
      </w:r>
      <w:proofErr w:type="gramEnd"/>
      <w:r w:rsidRPr="00EA29B3">
        <w:rPr>
          <w:rFonts w:ascii="仿宋_GB2312" w:eastAsia="仿宋_GB2312" w:hAnsi="楷体" w:hint="eastAsia"/>
          <w:sz w:val="32"/>
          <w:szCs w:val="32"/>
        </w:rPr>
        <w:t>）开展了部门整体支出绩效评价，进行了5人次访谈，现将绩效评价情况报告如下：</w:t>
      </w:r>
    </w:p>
    <w:p w14:paraId="5A339371" w14:textId="77777777" w:rsidR="00BF75CC" w:rsidRPr="00AA3893" w:rsidRDefault="00000000" w:rsidP="00AA3893">
      <w:pPr>
        <w:pStyle w:val="2"/>
        <w:spacing w:before="0" w:after="0" w:line="560" w:lineRule="exact"/>
        <w:ind w:firstLineChars="200" w:firstLine="640"/>
        <w:jc w:val="both"/>
        <w:rPr>
          <w:rFonts w:ascii="黑体" w:eastAsia="黑体" w:hAnsi="黑体" w:hint="eastAsia"/>
          <w:b w:val="0"/>
          <w:bCs w:val="0"/>
        </w:rPr>
      </w:pPr>
      <w:bookmarkStart w:id="5" w:name="_Toc180158000"/>
      <w:bookmarkStart w:id="6" w:name="_Hlk179574887"/>
      <w:bookmarkStart w:id="7" w:name="_Toc185262242"/>
      <w:r w:rsidRPr="00AA3893">
        <w:rPr>
          <w:rFonts w:ascii="黑体" w:eastAsia="黑体" w:hAnsi="黑体" w:hint="eastAsia"/>
          <w:b w:val="0"/>
          <w:bCs w:val="0"/>
        </w:rPr>
        <w:t>一、总体情况</w:t>
      </w:r>
      <w:bookmarkEnd w:id="5"/>
      <w:bookmarkEnd w:id="7"/>
    </w:p>
    <w:p w14:paraId="19B55178" w14:textId="375D1EBB" w:rsidR="001B319D" w:rsidRPr="002129B1" w:rsidRDefault="00000000" w:rsidP="002129B1">
      <w:pPr>
        <w:spacing w:line="560" w:lineRule="exact"/>
        <w:ind w:firstLineChars="200" w:firstLine="640"/>
        <w:rPr>
          <w:rFonts w:ascii="仿宋_GB2312" w:eastAsia="仿宋_GB2312" w:hAnsi="楷体" w:hint="eastAsia"/>
          <w:color w:val="FF0000"/>
          <w:sz w:val="32"/>
          <w:szCs w:val="32"/>
        </w:rPr>
      </w:pPr>
      <w:r w:rsidRPr="00EA29B3">
        <w:rPr>
          <w:rFonts w:ascii="仿宋_GB2312" w:eastAsia="仿宋_GB2312" w:hAnsi="楷体" w:hint="eastAsia"/>
          <w:sz w:val="32"/>
          <w:szCs w:val="32"/>
        </w:rPr>
        <w:t>2023年</w:t>
      </w:r>
      <w:bookmarkStart w:id="8" w:name="_Hlk180331875"/>
      <w:r w:rsidRPr="00EA29B3">
        <w:rPr>
          <w:rFonts w:ascii="仿宋_GB2312" w:eastAsia="仿宋_GB2312" w:hAnsi="楷体" w:hint="eastAsia"/>
          <w:sz w:val="32"/>
          <w:szCs w:val="32"/>
        </w:rPr>
        <w:t>仁和区</w:t>
      </w:r>
      <w:proofErr w:type="gramStart"/>
      <w:r w:rsidRPr="00EA29B3">
        <w:rPr>
          <w:rFonts w:ascii="仿宋_GB2312" w:eastAsia="仿宋_GB2312" w:hAnsi="楷体" w:hint="eastAsia"/>
          <w:sz w:val="32"/>
          <w:szCs w:val="32"/>
        </w:rPr>
        <w:t>教体局</w:t>
      </w:r>
      <w:bookmarkEnd w:id="8"/>
      <w:r w:rsidRPr="00EA29B3">
        <w:rPr>
          <w:rFonts w:ascii="仿宋_GB2312" w:eastAsia="仿宋_GB2312" w:hAnsi="楷体" w:hint="eastAsia"/>
          <w:sz w:val="32"/>
          <w:szCs w:val="32"/>
        </w:rPr>
        <w:t>部门整体</w:t>
      </w:r>
      <w:proofErr w:type="gramEnd"/>
      <w:r w:rsidRPr="00EA29B3">
        <w:rPr>
          <w:rFonts w:ascii="仿宋_GB2312" w:eastAsia="仿宋_GB2312" w:hAnsi="楷体" w:hint="eastAsia"/>
          <w:sz w:val="32"/>
          <w:szCs w:val="32"/>
        </w:rPr>
        <w:t>支出绩效评价工作按照仁和区财政局的要求和既定的评价指标体系进行</w:t>
      </w:r>
      <w:r w:rsidR="00D46D83">
        <w:rPr>
          <w:rFonts w:ascii="仿宋_GB2312" w:eastAsia="仿宋_GB2312" w:hAnsi="楷体" w:hint="eastAsia"/>
          <w:sz w:val="32"/>
          <w:szCs w:val="32"/>
        </w:rPr>
        <w:t>，</w:t>
      </w:r>
      <w:r w:rsidRPr="00EA29B3">
        <w:rPr>
          <w:rFonts w:ascii="仿宋_GB2312" w:eastAsia="仿宋_GB2312" w:hAnsi="楷体" w:hint="eastAsia"/>
          <w:sz w:val="32"/>
          <w:szCs w:val="32"/>
        </w:rPr>
        <w:t>评价范围涵盖了本年度重点工作项目和经费支出情况，主要涉及预算管理、财务管理、政府采购管理、资产管理、绩效管理及重点履职绩效等方面。本次绩效评价采取定量与定性相结合的评价方法，通过收集项目实施材料、绩效自评报告、财务凭证等相关资料，以及相关指标体系，进行系统分析和评估。综合各方</w:t>
      </w:r>
      <w:proofErr w:type="gramStart"/>
      <w:r w:rsidRPr="00EA29B3">
        <w:rPr>
          <w:rFonts w:ascii="仿宋_GB2312" w:eastAsia="仿宋_GB2312" w:hAnsi="楷体" w:hint="eastAsia"/>
          <w:sz w:val="32"/>
          <w:szCs w:val="32"/>
        </w:rPr>
        <w:t>面评价</w:t>
      </w:r>
      <w:proofErr w:type="gramEnd"/>
      <w:r w:rsidRPr="00EA29B3">
        <w:rPr>
          <w:rFonts w:ascii="仿宋_GB2312" w:eastAsia="仿宋_GB2312" w:hAnsi="楷体" w:hint="eastAsia"/>
          <w:sz w:val="32"/>
          <w:szCs w:val="32"/>
        </w:rPr>
        <w:t>指标，</w:t>
      </w:r>
      <w:bookmarkStart w:id="9" w:name="_Hlk180592405"/>
      <w:bookmarkStart w:id="10" w:name="_Hlk180592366"/>
      <w:r w:rsidRPr="00EA29B3">
        <w:rPr>
          <w:rFonts w:ascii="仿宋_GB2312" w:eastAsia="仿宋_GB2312" w:hAnsi="楷体" w:hint="eastAsia"/>
          <w:sz w:val="32"/>
          <w:szCs w:val="32"/>
        </w:rPr>
        <w:t>仁和</w:t>
      </w:r>
      <w:proofErr w:type="gramStart"/>
      <w:r w:rsidRPr="00EA29B3">
        <w:rPr>
          <w:rFonts w:ascii="仿宋_GB2312" w:eastAsia="仿宋_GB2312" w:hAnsi="楷体" w:hint="eastAsia"/>
          <w:sz w:val="32"/>
          <w:szCs w:val="32"/>
        </w:rPr>
        <w:t>区教体局</w:t>
      </w:r>
      <w:proofErr w:type="gramEnd"/>
      <w:r w:rsidRPr="00EA29B3">
        <w:rPr>
          <w:rFonts w:ascii="仿宋_GB2312" w:eastAsia="仿宋_GB2312" w:hAnsi="楷体" w:hint="eastAsia"/>
          <w:sz w:val="32"/>
          <w:szCs w:val="32"/>
        </w:rPr>
        <w:t>2023年度整体支出绩效表现良好，</w:t>
      </w:r>
      <w:bookmarkEnd w:id="9"/>
      <w:r w:rsidRPr="00EA29B3">
        <w:rPr>
          <w:rFonts w:ascii="仿宋_GB2312" w:eastAsia="仿宋_GB2312" w:hAnsi="楷体" w:hint="eastAsia"/>
          <w:sz w:val="32"/>
          <w:szCs w:val="32"/>
        </w:rPr>
        <w:t>整体评价</w:t>
      </w:r>
      <w:r w:rsidR="00545A6A">
        <w:rPr>
          <w:rFonts w:ascii="仿宋_GB2312" w:eastAsia="仿宋_GB2312" w:hAnsi="楷体" w:hint="eastAsia"/>
          <w:sz w:val="32"/>
          <w:szCs w:val="32"/>
        </w:rPr>
        <w:t>83.62</w:t>
      </w:r>
      <w:r w:rsidRPr="00EA29B3">
        <w:rPr>
          <w:rFonts w:ascii="仿宋_GB2312" w:eastAsia="仿宋_GB2312" w:hAnsi="楷体" w:hint="eastAsia"/>
          <w:sz w:val="32"/>
          <w:szCs w:val="32"/>
        </w:rPr>
        <w:t>分</w:t>
      </w:r>
      <w:bookmarkEnd w:id="10"/>
      <w:r w:rsidRPr="00EA29B3">
        <w:rPr>
          <w:rFonts w:ascii="仿宋_GB2312" w:eastAsia="仿宋_GB2312" w:hAnsi="楷体" w:hint="eastAsia"/>
          <w:sz w:val="32"/>
          <w:szCs w:val="32"/>
        </w:rPr>
        <w:t>（满分100分）。</w:t>
      </w:r>
      <w:bookmarkEnd w:id="6"/>
      <w:r w:rsidR="002129B1" w:rsidRPr="002129B1">
        <w:rPr>
          <w:rFonts w:ascii="仿宋_GB2312" w:eastAsia="仿宋_GB2312" w:hAnsi="楷体" w:hint="eastAsia"/>
          <w:sz w:val="32"/>
          <w:szCs w:val="32"/>
        </w:rPr>
        <w:t>评价结果显示，仁和区教体局在财政资金的使用和管理方面总体规范，项目绩效管理体系基本健全，在部门履职方面，较好地完成</w:t>
      </w:r>
      <w:r w:rsidR="002129B1" w:rsidRPr="002129B1">
        <w:rPr>
          <w:rFonts w:ascii="仿宋_GB2312" w:eastAsia="仿宋_GB2312" w:hAnsi="楷体" w:hint="eastAsia"/>
          <w:sz w:val="32"/>
          <w:szCs w:val="32"/>
        </w:rPr>
        <w:lastRenderedPageBreak/>
        <w:t>了本部门职责范围内的管理工作和年度主要工作计划，整体效益较好，尤其在教育质量提升、教育均衡发展、体育事业发展、以及教育信息化推进等方面取得了显著成效。</w:t>
      </w:r>
      <w:r w:rsidRPr="002129B1">
        <w:rPr>
          <w:rFonts w:ascii="仿宋_GB2312" w:eastAsia="仿宋_GB2312" w:hAnsi="楷体" w:hint="eastAsia"/>
          <w:sz w:val="32"/>
          <w:szCs w:val="32"/>
        </w:rPr>
        <w:t>然而</w:t>
      </w:r>
      <w:r w:rsidRPr="00EA29B3">
        <w:rPr>
          <w:rFonts w:ascii="仿宋_GB2312" w:eastAsia="仿宋_GB2312" w:hAnsi="楷体" w:hint="eastAsia"/>
          <w:sz w:val="32"/>
          <w:szCs w:val="32"/>
        </w:rPr>
        <w:t>，</w:t>
      </w:r>
      <w:bookmarkStart w:id="11" w:name="_Hlk184999098"/>
      <w:r w:rsidRPr="00EA29B3">
        <w:rPr>
          <w:rFonts w:ascii="仿宋_GB2312" w:eastAsia="仿宋_GB2312" w:hAnsi="楷体" w:hint="eastAsia"/>
          <w:sz w:val="32"/>
          <w:szCs w:val="32"/>
        </w:rPr>
        <w:t>仁和区教体局</w:t>
      </w:r>
      <w:bookmarkEnd w:id="11"/>
      <w:r w:rsidRPr="00EA29B3">
        <w:rPr>
          <w:rFonts w:ascii="仿宋_GB2312" w:eastAsia="仿宋_GB2312" w:hAnsi="楷体" w:hint="eastAsia"/>
          <w:sz w:val="32"/>
          <w:szCs w:val="32"/>
        </w:rPr>
        <w:t>在财政资金的</w:t>
      </w:r>
      <w:r w:rsidR="002D3377" w:rsidRPr="002D3377">
        <w:rPr>
          <w:rFonts w:ascii="仿宋_GB2312" w:eastAsia="仿宋_GB2312" w:hAnsi="楷体" w:hint="eastAsia"/>
          <w:sz w:val="32"/>
          <w:szCs w:val="32"/>
        </w:rPr>
        <w:t>预算管理、财务管理、资产管理、绩效管理、部门履职情况</w:t>
      </w:r>
      <w:r w:rsidRPr="00EA29B3">
        <w:rPr>
          <w:rFonts w:ascii="仿宋_GB2312" w:eastAsia="仿宋_GB2312" w:hAnsi="楷体" w:hint="eastAsia"/>
          <w:sz w:val="32"/>
          <w:szCs w:val="32"/>
        </w:rPr>
        <w:t>等方面仍存在一些问题。</w:t>
      </w:r>
      <w:bookmarkStart w:id="12" w:name="OLE_LINK43"/>
      <w:bookmarkStart w:id="13" w:name="OLE_LINK42"/>
      <w:r w:rsidRPr="00EA29B3">
        <w:rPr>
          <w:rFonts w:ascii="仿宋_GB2312" w:eastAsia="仿宋_GB2312" w:hAnsi="楷体" w:hint="eastAsia"/>
          <w:sz w:val="32"/>
          <w:szCs w:val="32"/>
        </w:rPr>
        <w:t>具体而言，资金结余偏高，</w:t>
      </w:r>
      <w:r w:rsidR="004B1783" w:rsidRPr="004B1783">
        <w:rPr>
          <w:rFonts w:ascii="仿宋_GB2312" w:eastAsia="仿宋_GB2312" w:hAnsi="楷体" w:hint="eastAsia"/>
          <w:sz w:val="32"/>
          <w:szCs w:val="32"/>
        </w:rPr>
        <w:t>预算执行与监控有待加强</w:t>
      </w:r>
      <w:r w:rsidRPr="00EA29B3">
        <w:rPr>
          <w:rFonts w:ascii="仿宋_GB2312" w:eastAsia="仿宋_GB2312" w:hAnsi="楷体" w:hint="eastAsia"/>
          <w:sz w:val="32"/>
          <w:szCs w:val="32"/>
        </w:rPr>
        <w:t>；</w:t>
      </w:r>
      <w:r w:rsidR="00A17D70" w:rsidRPr="00A17D70">
        <w:rPr>
          <w:rFonts w:ascii="仿宋_GB2312" w:eastAsia="仿宋_GB2312" w:hAnsi="楷体" w:hint="eastAsia"/>
          <w:sz w:val="32"/>
          <w:szCs w:val="32"/>
        </w:rPr>
        <w:t>资金使用的规范性不足，存在</w:t>
      </w:r>
      <w:proofErr w:type="gramStart"/>
      <w:r w:rsidR="00A17D70" w:rsidRPr="00A17D70">
        <w:rPr>
          <w:rFonts w:ascii="仿宋_GB2312" w:eastAsia="仿宋_GB2312" w:hAnsi="楷体" w:hint="eastAsia"/>
          <w:sz w:val="32"/>
          <w:szCs w:val="32"/>
        </w:rPr>
        <w:t>跨项目</w:t>
      </w:r>
      <w:proofErr w:type="gramEnd"/>
      <w:r w:rsidR="00A17D70" w:rsidRPr="00A17D70">
        <w:rPr>
          <w:rFonts w:ascii="仿宋_GB2312" w:eastAsia="仿宋_GB2312" w:hAnsi="楷体" w:hint="eastAsia"/>
          <w:sz w:val="32"/>
          <w:szCs w:val="32"/>
        </w:rPr>
        <w:t>列支费用现象</w:t>
      </w:r>
      <w:r w:rsidR="00175277">
        <w:rPr>
          <w:rFonts w:ascii="仿宋_GB2312" w:eastAsia="仿宋_GB2312" w:hAnsi="楷体" w:hint="eastAsia"/>
          <w:sz w:val="32"/>
          <w:szCs w:val="32"/>
        </w:rPr>
        <w:t>；</w:t>
      </w:r>
      <w:r w:rsidR="004B1783">
        <w:rPr>
          <w:rFonts w:ascii="仿宋_GB2312" w:eastAsia="仿宋_GB2312" w:hAnsi="楷体" w:hint="eastAsia"/>
          <w:sz w:val="32"/>
          <w:szCs w:val="32"/>
        </w:rPr>
        <w:t>资产管理制度执行不力，</w:t>
      </w:r>
      <w:r w:rsidR="001F1438" w:rsidRPr="001F1438">
        <w:rPr>
          <w:rFonts w:ascii="仿宋_GB2312" w:eastAsia="仿宋_GB2312" w:hAnsi="楷体" w:hint="eastAsia"/>
          <w:sz w:val="32"/>
          <w:szCs w:val="32"/>
        </w:rPr>
        <w:t>导致账实不符与闲置浪费风险</w:t>
      </w:r>
      <w:r w:rsidRPr="00EA29B3">
        <w:rPr>
          <w:rFonts w:ascii="仿宋_GB2312" w:eastAsia="仿宋_GB2312" w:hAnsi="楷体" w:hint="eastAsia"/>
          <w:sz w:val="32"/>
          <w:szCs w:val="32"/>
        </w:rPr>
        <w:t>。绩效指标设定不明确，缺乏具体量化标准，使得绩效评价缺乏客观依据，难以准确衡量项目成效和资金使用效益</w:t>
      </w:r>
      <w:r w:rsidR="00175277">
        <w:rPr>
          <w:rFonts w:ascii="仿宋_GB2312" w:eastAsia="仿宋_GB2312" w:hAnsi="楷体" w:hint="eastAsia"/>
          <w:sz w:val="32"/>
          <w:szCs w:val="32"/>
        </w:rPr>
        <w:t>；</w:t>
      </w:r>
      <w:r w:rsidR="00175277" w:rsidRPr="00175277">
        <w:rPr>
          <w:rFonts w:ascii="仿宋_GB2312" w:eastAsia="仿宋_GB2312" w:hAnsi="楷体" w:hint="eastAsia"/>
          <w:sz w:val="32"/>
          <w:szCs w:val="32"/>
        </w:rPr>
        <w:t>会计核算与预算管理脱节，预决算数据不一致，影响了预算执行的准确性和预算管理的有效性；</w:t>
      </w:r>
      <w:r w:rsidR="004B1783" w:rsidRPr="004B1783">
        <w:rPr>
          <w:rFonts w:ascii="仿宋_GB2312" w:eastAsia="仿宋_GB2312" w:hAnsi="楷体" w:hint="eastAsia"/>
          <w:sz w:val="32"/>
          <w:szCs w:val="32"/>
        </w:rPr>
        <w:t>动态监控不足，绩效反馈与调整机制缺失，难以及时纠正执行中的偏差，进而影响了绩效目标的实现和资金使用的效益。</w:t>
      </w:r>
      <w:r w:rsidR="001F1438">
        <w:rPr>
          <w:rFonts w:ascii="仿宋_GB2312" w:eastAsia="仿宋_GB2312" w:hAnsi="楷体" w:hint="eastAsia"/>
          <w:sz w:val="32"/>
          <w:szCs w:val="32"/>
        </w:rPr>
        <w:t>绩效</w:t>
      </w:r>
      <w:r w:rsidRPr="00EA29B3">
        <w:rPr>
          <w:rFonts w:ascii="仿宋_GB2312" w:eastAsia="仿宋_GB2312" w:hAnsi="楷体" w:hint="eastAsia"/>
          <w:sz w:val="32"/>
          <w:szCs w:val="32"/>
        </w:rPr>
        <w:t>自评质量参差不齐，部分</w:t>
      </w:r>
      <w:r w:rsidR="001F1438">
        <w:rPr>
          <w:rFonts w:ascii="仿宋_GB2312" w:eastAsia="仿宋_GB2312" w:hAnsi="楷体" w:hint="eastAsia"/>
          <w:sz w:val="32"/>
          <w:szCs w:val="32"/>
        </w:rPr>
        <w:t>自评</w:t>
      </w:r>
      <w:r w:rsidRPr="00EA29B3">
        <w:rPr>
          <w:rFonts w:ascii="仿宋_GB2312" w:eastAsia="仿宋_GB2312" w:hAnsi="楷体" w:hint="eastAsia"/>
          <w:sz w:val="32"/>
          <w:szCs w:val="32"/>
        </w:rPr>
        <w:t>内容不完整</w:t>
      </w:r>
      <w:r w:rsidR="004B1783">
        <w:rPr>
          <w:rFonts w:ascii="仿宋_GB2312" w:eastAsia="仿宋_GB2312" w:hAnsi="楷体" w:hint="eastAsia"/>
          <w:sz w:val="32"/>
          <w:szCs w:val="32"/>
        </w:rPr>
        <w:t>、</w:t>
      </w:r>
      <w:r w:rsidRPr="00EA29B3">
        <w:rPr>
          <w:rFonts w:ascii="仿宋_GB2312" w:eastAsia="仿宋_GB2312" w:hAnsi="楷体" w:hint="eastAsia"/>
          <w:sz w:val="32"/>
          <w:szCs w:val="32"/>
        </w:rPr>
        <w:t>不准确</w:t>
      </w:r>
      <w:r w:rsidRPr="007E687F">
        <w:rPr>
          <w:rFonts w:ascii="仿宋_GB2312" w:eastAsia="仿宋_GB2312" w:hAnsi="楷体" w:hint="eastAsia"/>
          <w:sz w:val="32"/>
          <w:szCs w:val="32"/>
        </w:rPr>
        <w:t>，</w:t>
      </w:r>
      <w:r w:rsidR="002C1D93" w:rsidRPr="007E687F">
        <w:rPr>
          <w:rFonts w:ascii="仿宋_GB2312" w:eastAsia="仿宋_GB2312" w:hAnsi="楷体" w:hint="eastAsia"/>
          <w:sz w:val="32"/>
          <w:szCs w:val="32"/>
        </w:rPr>
        <w:t>降低了</w:t>
      </w:r>
      <w:r w:rsidRPr="007E687F">
        <w:rPr>
          <w:rFonts w:ascii="仿宋_GB2312" w:eastAsia="仿宋_GB2312" w:hAnsi="楷体" w:hint="eastAsia"/>
          <w:sz w:val="32"/>
          <w:szCs w:val="32"/>
        </w:rPr>
        <w:t>绩效评价的准确性和客观性。</w:t>
      </w:r>
      <w:bookmarkEnd w:id="12"/>
      <w:r w:rsidRPr="007E687F">
        <w:rPr>
          <w:rFonts w:ascii="仿宋_GB2312" w:eastAsia="仿宋_GB2312" w:hAnsi="楷体" w:hint="eastAsia"/>
          <w:sz w:val="32"/>
          <w:szCs w:val="32"/>
        </w:rPr>
        <w:t>针对这些</w:t>
      </w:r>
      <w:r w:rsidR="004D1A31" w:rsidRPr="007E687F">
        <w:rPr>
          <w:rFonts w:ascii="仿宋_GB2312" w:eastAsia="仿宋_GB2312" w:hAnsi="楷体" w:hint="eastAsia"/>
          <w:sz w:val="32"/>
          <w:szCs w:val="32"/>
        </w:rPr>
        <w:t>问题</w:t>
      </w:r>
      <w:r w:rsidRPr="007E687F">
        <w:rPr>
          <w:rFonts w:ascii="仿宋_GB2312" w:eastAsia="仿宋_GB2312" w:hAnsi="楷体" w:hint="eastAsia"/>
          <w:sz w:val="32"/>
          <w:szCs w:val="32"/>
        </w:rPr>
        <w:t>，</w:t>
      </w:r>
      <w:bookmarkStart w:id="14" w:name="_Hlk184931401"/>
      <w:r w:rsidR="002576B8" w:rsidRPr="007E687F">
        <w:rPr>
          <w:rFonts w:ascii="仿宋_GB2312" w:eastAsia="仿宋_GB2312" w:hAnsi="楷体" w:hint="eastAsia"/>
          <w:sz w:val="32"/>
          <w:szCs w:val="32"/>
        </w:rPr>
        <w:t>仁和区</w:t>
      </w:r>
      <w:proofErr w:type="gramStart"/>
      <w:r w:rsidR="002576B8" w:rsidRPr="007E687F">
        <w:rPr>
          <w:rFonts w:ascii="仿宋_GB2312" w:eastAsia="仿宋_GB2312" w:hAnsi="楷体" w:hint="eastAsia"/>
          <w:sz w:val="32"/>
          <w:szCs w:val="32"/>
        </w:rPr>
        <w:t>教体局需要</w:t>
      </w:r>
      <w:proofErr w:type="gramEnd"/>
      <w:r w:rsidR="002576B8" w:rsidRPr="007E687F">
        <w:rPr>
          <w:rFonts w:ascii="仿宋_GB2312" w:eastAsia="仿宋_GB2312" w:hAnsi="楷体" w:hint="eastAsia"/>
          <w:sz w:val="32"/>
          <w:szCs w:val="32"/>
        </w:rPr>
        <w:t>通过</w:t>
      </w:r>
      <w:r w:rsidR="001B319D" w:rsidRPr="007E687F">
        <w:rPr>
          <w:rFonts w:ascii="仿宋_GB2312" w:eastAsia="仿宋_GB2312" w:hint="eastAsia"/>
          <w:bCs/>
          <w:sz w:val="32"/>
          <w:szCs w:val="32"/>
        </w:rPr>
        <w:t>优化预算管理与执行、提升资金使用规范性、</w:t>
      </w:r>
      <w:r w:rsidR="00E708A1" w:rsidRPr="007E687F">
        <w:rPr>
          <w:rFonts w:ascii="仿宋_GB2312" w:eastAsia="仿宋_GB2312" w:hint="eastAsia"/>
          <w:bCs/>
          <w:sz w:val="32"/>
          <w:szCs w:val="32"/>
        </w:rPr>
        <w:t>强化固定资产规范化管理</w:t>
      </w:r>
      <w:r w:rsidR="002576B8" w:rsidRPr="007E687F">
        <w:rPr>
          <w:rFonts w:ascii="仿宋_GB2312" w:eastAsia="仿宋_GB2312" w:hint="eastAsia"/>
          <w:bCs/>
          <w:sz w:val="32"/>
          <w:szCs w:val="32"/>
        </w:rPr>
        <w:t>、明确并量化绩效指标、加强预决算编制审核、建立实时监控和反馈机制、提升自评质量</w:t>
      </w:r>
      <w:r w:rsidR="007E687F" w:rsidRPr="007E687F">
        <w:rPr>
          <w:rFonts w:ascii="仿宋_GB2312" w:eastAsia="仿宋_GB2312" w:hint="eastAsia"/>
          <w:bCs/>
          <w:sz w:val="32"/>
          <w:szCs w:val="32"/>
        </w:rPr>
        <w:t>等有效措施，以提升整体支出绩效水平，确保教育事业的持续健康发展。</w:t>
      </w:r>
    </w:p>
    <w:p w14:paraId="76E66AC5" w14:textId="77777777" w:rsidR="00BF75CC" w:rsidRPr="00AA3893" w:rsidRDefault="00000000" w:rsidP="00AA3893">
      <w:pPr>
        <w:pStyle w:val="2"/>
        <w:spacing w:before="0" w:after="0" w:line="560" w:lineRule="exact"/>
        <w:ind w:firstLineChars="200" w:firstLine="640"/>
        <w:jc w:val="both"/>
        <w:rPr>
          <w:rFonts w:ascii="黑体" w:eastAsia="黑体" w:hAnsi="黑体" w:hint="eastAsia"/>
          <w:b w:val="0"/>
          <w:bCs w:val="0"/>
        </w:rPr>
      </w:pPr>
      <w:bookmarkStart w:id="15" w:name="_Hlk179883787"/>
      <w:bookmarkStart w:id="16" w:name="_Hlk178346373"/>
      <w:bookmarkStart w:id="17" w:name="_Toc185262243"/>
      <w:bookmarkEnd w:id="13"/>
      <w:bookmarkEnd w:id="14"/>
      <w:r w:rsidRPr="00AA3893">
        <w:rPr>
          <w:rFonts w:ascii="黑体" w:eastAsia="黑体" w:hAnsi="黑体" w:hint="eastAsia"/>
          <w:b w:val="0"/>
          <w:bCs w:val="0"/>
        </w:rPr>
        <w:t>二、部门概况</w:t>
      </w:r>
      <w:bookmarkEnd w:id="17"/>
    </w:p>
    <w:p w14:paraId="009AF3D8" w14:textId="23B40CF5" w:rsidR="00BF75CC" w:rsidRPr="00AA3893" w:rsidRDefault="00000000" w:rsidP="00AA3893">
      <w:pPr>
        <w:pStyle w:val="3"/>
        <w:spacing w:before="0" w:after="0" w:line="560" w:lineRule="exact"/>
        <w:ind w:firstLineChars="200" w:firstLine="640"/>
        <w:rPr>
          <w:rFonts w:ascii="楷体_GB2312" w:eastAsia="楷体_GB2312" w:hint="eastAsia"/>
          <w:b w:val="0"/>
          <w:bCs/>
          <w:sz w:val="32"/>
        </w:rPr>
      </w:pPr>
      <w:bookmarkStart w:id="18" w:name="_Toc185262244"/>
      <w:bookmarkEnd w:id="15"/>
      <w:r w:rsidRPr="00AA3893">
        <w:rPr>
          <w:rFonts w:ascii="楷体_GB2312" w:eastAsia="楷体_GB2312" w:hint="eastAsia"/>
          <w:b w:val="0"/>
          <w:bCs/>
          <w:sz w:val="32"/>
        </w:rPr>
        <w:t>（一）</w:t>
      </w:r>
      <w:bookmarkStart w:id="19" w:name="OLE_LINK4"/>
      <w:r w:rsidRPr="00AA3893">
        <w:rPr>
          <w:rFonts w:ascii="楷体_GB2312" w:eastAsia="楷体_GB2312" w:hint="eastAsia"/>
          <w:b w:val="0"/>
          <w:bCs/>
          <w:sz w:val="32"/>
        </w:rPr>
        <w:t>机构组成</w:t>
      </w:r>
      <w:bookmarkEnd w:id="19"/>
      <w:r w:rsidR="00AA3893">
        <w:rPr>
          <w:rFonts w:ascii="楷体_GB2312" w:eastAsia="楷体_GB2312" w:hint="eastAsia"/>
          <w:b w:val="0"/>
          <w:bCs/>
          <w:sz w:val="32"/>
        </w:rPr>
        <w:t>。</w:t>
      </w:r>
      <w:bookmarkEnd w:id="18"/>
    </w:p>
    <w:p w14:paraId="538944B7" w14:textId="77777777" w:rsidR="00BF75CC" w:rsidRPr="00AA3893" w:rsidRDefault="00000000" w:rsidP="00EA29B3">
      <w:pPr>
        <w:spacing w:line="560" w:lineRule="exact"/>
        <w:ind w:firstLineChars="200" w:firstLine="640"/>
        <w:rPr>
          <w:rFonts w:ascii="仿宋_GB2312" w:eastAsia="仿宋_GB2312" w:hAnsi="楷体" w:hint="eastAsia"/>
          <w:bCs/>
          <w:sz w:val="32"/>
          <w:szCs w:val="32"/>
        </w:rPr>
      </w:pPr>
      <w:r w:rsidRPr="00AA3893">
        <w:rPr>
          <w:rFonts w:ascii="仿宋_GB2312" w:eastAsia="仿宋_GB2312" w:hAnsi="楷体" w:hint="eastAsia"/>
          <w:bCs/>
          <w:sz w:val="32"/>
          <w:szCs w:val="32"/>
        </w:rPr>
        <w:t>仁和区教体局是攀枝花市仁和区人民政府的工作部门，为正科级。</w:t>
      </w:r>
      <w:proofErr w:type="gramStart"/>
      <w:r w:rsidRPr="00AA3893">
        <w:rPr>
          <w:rFonts w:ascii="仿宋_GB2312" w:eastAsia="仿宋_GB2312" w:hAnsi="楷体" w:hint="eastAsia"/>
          <w:bCs/>
          <w:sz w:val="32"/>
          <w:szCs w:val="32"/>
        </w:rPr>
        <w:t>挂攀故</w:t>
      </w:r>
      <w:proofErr w:type="gramEnd"/>
      <w:r w:rsidRPr="00AA3893">
        <w:rPr>
          <w:rFonts w:ascii="仿宋_GB2312" w:eastAsia="仿宋_GB2312" w:hAnsi="楷体" w:hint="eastAsia"/>
          <w:bCs/>
          <w:sz w:val="32"/>
          <w:szCs w:val="32"/>
        </w:rPr>
        <w:t>花市仁和区教育和体育局、中共攀枝花市</w:t>
      </w:r>
      <w:r w:rsidRPr="00AA3893">
        <w:rPr>
          <w:rFonts w:ascii="仿宋_GB2312" w:eastAsia="仿宋_GB2312" w:hAnsi="楷体" w:hint="eastAsia"/>
          <w:bCs/>
          <w:sz w:val="32"/>
          <w:szCs w:val="32"/>
        </w:rPr>
        <w:lastRenderedPageBreak/>
        <w:t>仁和区委员会教育工作委员会、中共攀枝花市仁和区教育和体育局党组牌子。下设攀枝花市仁和区学校后勤保障服务中心、攀枝花市仁和区教育考试中心、攀枝花市仁和区电化教育中心、攀枝花市仁和区群众体育活动中心（攀枝花市仁和区青少年活动中心）、攀枝花市仁和区教师交流服务中心。</w:t>
      </w:r>
    </w:p>
    <w:p w14:paraId="541DF081" w14:textId="4D61DB62" w:rsidR="00BF75CC" w:rsidRPr="00AA3893" w:rsidRDefault="00000000" w:rsidP="00AA3893">
      <w:pPr>
        <w:pStyle w:val="3"/>
        <w:spacing w:before="0" w:after="0" w:line="560" w:lineRule="exact"/>
        <w:ind w:firstLineChars="200" w:firstLine="640"/>
        <w:rPr>
          <w:rFonts w:ascii="楷体_GB2312" w:eastAsia="楷体_GB2312" w:hint="eastAsia"/>
          <w:b w:val="0"/>
          <w:bCs/>
          <w:sz w:val="32"/>
        </w:rPr>
      </w:pPr>
      <w:bookmarkStart w:id="20" w:name="_Toc185262245"/>
      <w:bookmarkEnd w:id="16"/>
      <w:r w:rsidRPr="00AA3893">
        <w:rPr>
          <w:rFonts w:ascii="楷体_GB2312" w:eastAsia="楷体_GB2312" w:hint="eastAsia"/>
          <w:b w:val="0"/>
          <w:bCs/>
          <w:sz w:val="32"/>
        </w:rPr>
        <w:t>（二）机构职能</w:t>
      </w:r>
      <w:r w:rsidR="00AA3893">
        <w:rPr>
          <w:rFonts w:ascii="楷体_GB2312" w:eastAsia="楷体_GB2312" w:hint="eastAsia"/>
          <w:b w:val="0"/>
          <w:bCs/>
          <w:sz w:val="32"/>
        </w:rPr>
        <w:t>。</w:t>
      </w:r>
      <w:bookmarkEnd w:id="20"/>
    </w:p>
    <w:p w14:paraId="1BA069DF" w14:textId="77777777" w:rsidR="00BF75CC" w:rsidRPr="00AA3893" w:rsidRDefault="00000000" w:rsidP="00EA29B3">
      <w:pPr>
        <w:spacing w:line="560" w:lineRule="exact"/>
        <w:ind w:firstLineChars="200" w:firstLine="640"/>
        <w:rPr>
          <w:rFonts w:ascii="仿宋_GB2312" w:eastAsia="仿宋_GB2312" w:hAnsi="楷体" w:hint="eastAsia"/>
          <w:bCs/>
          <w:sz w:val="32"/>
          <w:szCs w:val="32"/>
        </w:rPr>
      </w:pPr>
      <w:r w:rsidRPr="00AA3893">
        <w:rPr>
          <w:rFonts w:ascii="仿宋_GB2312" w:eastAsia="仿宋_GB2312" w:hAnsi="楷体" w:hint="eastAsia"/>
          <w:bCs/>
          <w:sz w:val="32"/>
          <w:szCs w:val="32"/>
        </w:rPr>
        <w:t>仁和区教体局的主要职责包括：</w:t>
      </w:r>
    </w:p>
    <w:p w14:paraId="740A3DCA" w14:textId="3F541FE0" w:rsidR="00BF75CC" w:rsidRPr="00AA3893" w:rsidRDefault="00AA3893" w:rsidP="00EA29B3">
      <w:pPr>
        <w:spacing w:line="560" w:lineRule="exact"/>
        <w:ind w:firstLineChars="200" w:firstLine="640"/>
        <w:rPr>
          <w:rFonts w:ascii="仿宋_GB2312" w:eastAsia="仿宋_GB2312" w:hAnsi="楷体" w:hint="eastAsia"/>
          <w:bCs/>
          <w:sz w:val="32"/>
          <w:szCs w:val="32"/>
        </w:rPr>
      </w:pPr>
      <w:r>
        <w:rPr>
          <w:rFonts w:ascii="仿宋_GB2312" w:eastAsia="仿宋_GB2312" w:hAnsi="楷体" w:hint="eastAsia"/>
          <w:bCs/>
          <w:sz w:val="32"/>
          <w:szCs w:val="32"/>
        </w:rPr>
        <w:t>1.</w:t>
      </w:r>
      <w:proofErr w:type="gramStart"/>
      <w:r w:rsidRPr="00AA3893">
        <w:rPr>
          <w:rFonts w:ascii="仿宋_GB2312" w:eastAsia="仿宋_GB2312" w:hAnsi="楷体" w:hint="eastAsia"/>
          <w:bCs/>
          <w:sz w:val="32"/>
          <w:szCs w:val="32"/>
        </w:rPr>
        <w:t>责</w:t>
      </w:r>
      <w:proofErr w:type="gramEnd"/>
      <w:r w:rsidRPr="00AA3893">
        <w:rPr>
          <w:rFonts w:ascii="仿宋_GB2312" w:eastAsia="仿宋_GB2312" w:hAnsi="楷体" w:hint="eastAsia"/>
          <w:bCs/>
          <w:sz w:val="32"/>
          <w:szCs w:val="32"/>
        </w:rPr>
        <w:t>指导全区</w:t>
      </w:r>
      <w:proofErr w:type="gramStart"/>
      <w:r w:rsidRPr="00AA3893">
        <w:rPr>
          <w:rFonts w:ascii="仿宋_GB2312" w:eastAsia="仿宋_GB2312" w:hAnsi="楷体" w:hint="eastAsia"/>
          <w:bCs/>
          <w:sz w:val="32"/>
          <w:szCs w:val="32"/>
        </w:rPr>
        <w:t>教体系统</w:t>
      </w:r>
      <w:proofErr w:type="gramEnd"/>
      <w:r w:rsidRPr="00AA3893">
        <w:rPr>
          <w:rFonts w:ascii="仿宋_GB2312" w:eastAsia="仿宋_GB2312" w:hAnsi="楷体" w:hint="eastAsia"/>
          <w:bCs/>
          <w:sz w:val="32"/>
          <w:szCs w:val="32"/>
        </w:rPr>
        <w:t>基层党建工作、精神文明、统战、双拥和民主管理工作；负责区委教育工作领导小组秘书组秘书工作职责。</w:t>
      </w:r>
    </w:p>
    <w:p w14:paraId="47F16DE9" w14:textId="3E321DF5" w:rsidR="00BF75CC" w:rsidRPr="00AA3893" w:rsidRDefault="00AA3893" w:rsidP="00EA29B3">
      <w:pPr>
        <w:spacing w:line="560" w:lineRule="exact"/>
        <w:ind w:firstLineChars="200" w:firstLine="640"/>
        <w:rPr>
          <w:rFonts w:ascii="仿宋_GB2312" w:eastAsia="仿宋_GB2312" w:hAnsi="楷体" w:hint="eastAsia"/>
          <w:bCs/>
          <w:sz w:val="32"/>
          <w:szCs w:val="32"/>
        </w:rPr>
      </w:pPr>
      <w:r>
        <w:rPr>
          <w:rFonts w:ascii="仿宋_GB2312" w:eastAsia="仿宋_GB2312" w:hAnsi="楷体" w:hint="eastAsia"/>
          <w:bCs/>
          <w:sz w:val="32"/>
          <w:szCs w:val="32"/>
        </w:rPr>
        <w:t>2.</w:t>
      </w:r>
      <w:r w:rsidRPr="00AA3893">
        <w:rPr>
          <w:rFonts w:ascii="仿宋_GB2312" w:eastAsia="仿宋_GB2312" w:hAnsi="楷体" w:hint="eastAsia"/>
          <w:bCs/>
          <w:sz w:val="32"/>
          <w:szCs w:val="32"/>
        </w:rPr>
        <w:t>综合管理全区学前教育、全区义务教育、普通高中教育、特殊教育、民族教育、成人教育等教育工作，指导基础教育课程及教学改革工作，指导规范民办教育、教育社会组织相关工作，承担有关行政审批事项。</w:t>
      </w:r>
    </w:p>
    <w:p w14:paraId="1412637B" w14:textId="722D8E23" w:rsidR="00BF75CC" w:rsidRPr="00AA3893" w:rsidRDefault="00AA3893" w:rsidP="00EA29B3">
      <w:pPr>
        <w:spacing w:line="560" w:lineRule="exact"/>
        <w:ind w:firstLineChars="200" w:firstLine="640"/>
        <w:rPr>
          <w:rFonts w:ascii="仿宋_GB2312" w:eastAsia="仿宋_GB2312" w:hAnsi="楷体" w:hint="eastAsia"/>
          <w:bCs/>
          <w:sz w:val="32"/>
          <w:szCs w:val="32"/>
        </w:rPr>
      </w:pPr>
      <w:r>
        <w:rPr>
          <w:rFonts w:ascii="仿宋_GB2312" w:eastAsia="仿宋_GB2312" w:hAnsi="楷体" w:hint="eastAsia"/>
          <w:bCs/>
          <w:sz w:val="32"/>
          <w:szCs w:val="32"/>
        </w:rPr>
        <w:t>3.</w:t>
      </w:r>
      <w:r w:rsidRPr="00AA3893">
        <w:rPr>
          <w:rFonts w:ascii="仿宋_GB2312" w:eastAsia="仿宋_GB2312" w:hAnsi="楷体" w:hint="eastAsia"/>
          <w:bCs/>
          <w:sz w:val="32"/>
          <w:szCs w:val="32"/>
        </w:rPr>
        <w:t>负责</w:t>
      </w:r>
      <w:proofErr w:type="gramStart"/>
      <w:r w:rsidRPr="00AA3893">
        <w:rPr>
          <w:rFonts w:ascii="仿宋_GB2312" w:eastAsia="仿宋_GB2312" w:hAnsi="楷体" w:hint="eastAsia"/>
          <w:bCs/>
          <w:sz w:val="32"/>
          <w:szCs w:val="32"/>
        </w:rPr>
        <w:t>拟订教体系统安全</w:t>
      </w:r>
      <w:proofErr w:type="gramEnd"/>
      <w:r w:rsidRPr="00AA3893">
        <w:rPr>
          <w:rFonts w:ascii="仿宋_GB2312" w:eastAsia="仿宋_GB2312" w:hAnsi="楷体" w:hint="eastAsia"/>
          <w:bCs/>
          <w:sz w:val="32"/>
          <w:szCs w:val="32"/>
        </w:rPr>
        <w:t>工作规章制度并组织实施，督促、检查、指导安全工作，指导学校（场馆）编制突发事件应急处理预案并组织演练，组织协调教育体育系统重大安全事故处理，组织拟订全区体育、艺术事业发展规划，组织、调查研究全区体育改革与发展的重大问题，综合协调</w:t>
      </w:r>
      <w:proofErr w:type="gramStart"/>
      <w:r w:rsidRPr="00AA3893">
        <w:rPr>
          <w:rFonts w:ascii="仿宋_GB2312" w:eastAsia="仿宋_GB2312" w:hAnsi="楷体" w:hint="eastAsia"/>
          <w:bCs/>
          <w:sz w:val="32"/>
          <w:szCs w:val="32"/>
        </w:rPr>
        <w:t>教体系统</w:t>
      </w:r>
      <w:proofErr w:type="gramEnd"/>
      <w:r w:rsidRPr="00AA3893">
        <w:rPr>
          <w:rFonts w:ascii="仿宋_GB2312" w:eastAsia="仿宋_GB2312" w:hAnsi="楷体" w:hint="eastAsia"/>
          <w:bCs/>
          <w:sz w:val="32"/>
          <w:szCs w:val="32"/>
        </w:rPr>
        <w:t>体育、艺术改革工作。</w:t>
      </w:r>
    </w:p>
    <w:p w14:paraId="207F2560" w14:textId="6E2F7C86" w:rsidR="00BF75CC" w:rsidRPr="00AA3893" w:rsidRDefault="00AA3893" w:rsidP="00EA29B3">
      <w:pPr>
        <w:spacing w:line="560" w:lineRule="exact"/>
        <w:ind w:firstLineChars="200" w:firstLine="640"/>
        <w:rPr>
          <w:rFonts w:ascii="仿宋_GB2312" w:eastAsia="仿宋_GB2312" w:hAnsi="楷体" w:hint="eastAsia"/>
          <w:bCs/>
          <w:sz w:val="32"/>
          <w:szCs w:val="32"/>
        </w:rPr>
      </w:pPr>
      <w:r>
        <w:rPr>
          <w:rFonts w:ascii="仿宋_GB2312" w:eastAsia="仿宋_GB2312" w:hAnsi="楷体" w:hint="eastAsia"/>
          <w:bCs/>
          <w:sz w:val="32"/>
          <w:szCs w:val="32"/>
        </w:rPr>
        <w:t>4.</w:t>
      </w:r>
      <w:r w:rsidRPr="00AA3893">
        <w:rPr>
          <w:rFonts w:ascii="仿宋_GB2312" w:eastAsia="仿宋_GB2312" w:hAnsi="楷体" w:hint="eastAsia"/>
          <w:bCs/>
          <w:sz w:val="32"/>
          <w:szCs w:val="32"/>
        </w:rPr>
        <w:t>统筹、规划、指导全区中小学教师队伍、教育体育人才队伍及职业道德建设工作；管理指导全区中小学校干部、教师、教练继续教育和学历提升工作。</w:t>
      </w:r>
    </w:p>
    <w:p w14:paraId="48C9967C" w14:textId="62EF2E73" w:rsidR="00BF75CC" w:rsidRPr="00AA3893" w:rsidRDefault="00AA3893" w:rsidP="00EA29B3">
      <w:pPr>
        <w:spacing w:line="560" w:lineRule="exact"/>
        <w:ind w:firstLineChars="200" w:firstLine="640"/>
        <w:rPr>
          <w:rFonts w:ascii="仿宋_GB2312" w:eastAsia="仿宋_GB2312" w:hAnsi="楷体" w:hint="eastAsia"/>
          <w:bCs/>
          <w:sz w:val="32"/>
          <w:szCs w:val="32"/>
        </w:rPr>
      </w:pPr>
      <w:r>
        <w:rPr>
          <w:rFonts w:ascii="仿宋_GB2312" w:eastAsia="仿宋_GB2312" w:hAnsi="楷体" w:hint="eastAsia"/>
          <w:bCs/>
          <w:sz w:val="32"/>
          <w:szCs w:val="32"/>
        </w:rPr>
        <w:t>5.</w:t>
      </w:r>
      <w:r w:rsidRPr="00AA3893">
        <w:rPr>
          <w:rFonts w:ascii="仿宋_GB2312" w:eastAsia="仿宋_GB2312" w:hAnsi="楷体" w:hint="eastAsia"/>
          <w:bCs/>
          <w:sz w:val="32"/>
          <w:szCs w:val="32"/>
        </w:rPr>
        <w:t>承担各中小学校（幼儿园）财务监督管理，组织实施</w:t>
      </w:r>
      <w:r w:rsidRPr="00AA3893">
        <w:rPr>
          <w:rFonts w:ascii="仿宋_GB2312" w:eastAsia="仿宋_GB2312" w:hAnsi="楷体" w:hint="eastAsia"/>
          <w:bCs/>
          <w:sz w:val="32"/>
          <w:szCs w:val="32"/>
        </w:rPr>
        <w:lastRenderedPageBreak/>
        <w:t>学校校舍（场馆）安全排查和地质灾害的防治工作，指导和开展全区</w:t>
      </w:r>
      <w:proofErr w:type="gramStart"/>
      <w:r w:rsidRPr="00AA3893">
        <w:rPr>
          <w:rFonts w:ascii="仿宋_GB2312" w:eastAsia="仿宋_GB2312" w:hAnsi="楷体" w:hint="eastAsia"/>
          <w:bCs/>
          <w:sz w:val="32"/>
          <w:szCs w:val="32"/>
        </w:rPr>
        <w:t>教体系统</w:t>
      </w:r>
      <w:proofErr w:type="gramEnd"/>
      <w:r w:rsidRPr="00AA3893">
        <w:rPr>
          <w:rFonts w:ascii="仿宋_GB2312" w:eastAsia="仿宋_GB2312" w:hAnsi="楷体" w:hint="eastAsia"/>
          <w:bCs/>
          <w:sz w:val="32"/>
          <w:szCs w:val="32"/>
        </w:rPr>
        <w:t>内部财务管理监督和控制工作，管理、指导和监督全区各项学生资助工作。</w:t>
      </w:r>
    </w:p>
    <w:p w14:paraId="789EFF3D" w14:textId="482A14AC" w:rsidR="00BF75CC" w:rsidRPr="00AA3893" w:rsidRDefault="00AA3893" w:rsidP="00EA29B3">
      <w:pPr>
        <w:spacing w:line="560" w:lineRule="exact"/>
        <w:ind w:firstLineChars="200" w:firstLine="640"/>
        <w:rPr>
          <w:rFonts w:ascii="仿宋_GB2312" w:eastAsia="仿宋_GB2312" w:hAnsi="楷体" w:hint="eastAsia"/>
          <w:bCs/>
          <w:sz w:val="32"/>
          <w:szCs w:val="32"/>
        </w:rPr>
      </w:pPr>
      <w:r>
        <w:rPr>
          <w:rFonts w:ascii="仿宋_GB2312" w:eastAsia="仿宋_GB2312" w:hAnsi="楷体" w:hint="eastAsia"/>
          <w:bCs/>
          <w:sz w:val="32"/>
          <w:szCs w:val="32"/>
        </w:rPr>
        <w:t>6.</w:t>
      </w:r>
      <w:r w:rsidRPr="00AA3893">
        <w:rPr>
          <w:rFonts w:ascii="仿宋_GB2312" w:eastAsia="仿宋_GB2312" w:hAnsi="楷体" w:hint="eastAsia"/>
          <w:bCs/>
          <w:sz w:val="32"/>
          <w:szCs w:val="32"/>
        </w:rPr>
        <w:t>负责协助区教育和体育局抓好学校后勤管理服务，负责学生资助和营养改善计划相关事务性工作。</w:t>
      </w:r>
    </w:p>
    <w:p w14:paraId="06B2D275" w14:textId="0A2024EF" w:rsidR="00BF75CC" w:rsidRPr="00AA3893" w:rsidRDefault="00AA3893" w:rsidP="00EA29B3">
      <w:pPr>
        <w:spacing w:line="560" w:lineRule="exact"/>
        <w:ind w:firstLineChars="200" w:firstLine="640"/>
        <w:rPr>
          <w:rFonts w:ascii="仿宋_GB2312" w:eastAsia="仿宋_GB2312" w:hAnsi="楷体" w:hint="eastAsia"/>
          <w:bCs/>
          <w:sz w:val="32"/>
          <w:szCs w:val="32"/>
        </w:rPr>
      </w:pPr>
      <w:r>
        <w:rPr>
          <w:rFonts w:ascii="仿宋_GB2312" w:eastAsia="仿宋_GB2312" w:hAnsi="楷体" w:hint="eastAsia"/>
          <w:bCs/>
          <w:sz w:val="32"/>
          <w:szCs w:val="32"/>
        </w:rPr>
        <w:t>7.</w:t>
      </w:r>
      <w:r w:rsidRPr="00AA3893">
        <w:rPr>
          <w:rFonts w:ascii="仿宋_GB2312" w:eastAsia="仿宋_GB2312" w:hAnsi="楷体" w:hint="eastAsia"/>
          <w:bCs/>
          <w:sz w:val="32"/>
          <w:szCs w:val="32"/>
        </w:rPr>
        <w:t>负责贯彻落实有关国家教育考试、中考、非学历教育考试的政策、规定，协助调查、记录招生考试工作中发生的重大问题，负责国家教育考试、中考、非学历教育考试的报名、体检、建档、考试组织等工作。</w:t>
      </w:r>
    </w:p>
    <w:p w14:paraId="15407965" w14:textId="17A81439" w:rsidR="00BF75CC" w:rsidRPr="00AA3893" w:rsidRDefault="00AA3893" w:rsidP="00EA29B3">
      <w:pPr>
        <w:spacing w:line="560" w:lineRule="exact"/>
        <w:ind w:firstLineChars="200" w:firstLine="640"/>
        <w:rPr>
          <w:rFonts w:ascii="仿宋_GB2312" w:eastAsia="仿宋_GB2312" w:hAnsi="楷体" w:hint="eastAsia"/>
          <w:bCs/>
          <w:sz w:val="32"/>
          <w:szCs w:val="32"/>
        </w:rPr>
      </w:pPr>
      <w:r>
        <w:rPr>
          <w:rFonts w:ascii="仿宋_GB2312" w:eastAsia="仿宋_GB2312" w:hAnsi="楷体" w:hint="eastAsia"/>
          <w:bCs/>
          <w:sz w:val="32"/>
          <w:szCs w:val="32"/>
        </w:rPr>
        <w:t>8.</w:t>
      </w:r>
      <w:r w:rsidRPr="00AA3893">
        <w:rPr>
          <w:rFonts w:ascii="仿宋_GB2312" w:eastAsia="仿宋_GB2312" w:hAnsi="楷体" w:hint="eastAsia"/>
          <w:bCs/>
          <w:sz w:val="32"/>
          <w:szCs w:val="32"/>
        </w:rPr>
        <w:t>负责全区中小学教学设施、设备、仪器的建设、补充，组织中学实验操作考核、高中信息技术毕业会考和通用技术会考，组织全区中小学实验竞赛及多媒体和网络环境下的学科优质课竞赛，负责技术人员培训。</w:t>
      </w:r>
    </w:p>
    <w:p w14:paraId="657DD595" w14:textId="76D06FF4" w:rsidR="00BF75CC" w:rsidRPr="00AA3893" w:rsidRDefault="00AA3893" w:rsidP="00EA29B3">
      <w:pPr>
        <w:spacing w:line="560" w:lineRule="exact"/>
        <w:ind w:firstLineChars="200" w:firstLine="640"/>
        <w:rPr>
          <w:rFonts w:ascii="仿宋_GB2312" w:eastAsia="仿宋_GB2312" w:hAnsi="楷体" w:hint="eastAsia"/>
          <w:bCs/>
          <w:sz w:val="32"/>
          <w:szCs w:val="32"/>
        </w:rPr>
      </w:pPr>
      <w:r>
        <w:rPr>
          <w:rFonts w:ascii="仿宋_GB2312" w:eastAsia="仿宋_GB2312" w:hAnsi="楷体" w:hint="eastAsia"/>
          <w:bCs/>
          <w:sz w:val="32"/>
          <w:szCs w:val="32"/>
        </w:rPr>
        <w:t>9.</w:t>
      </w:r>
      <w:r w:rsidRPr="00AA3893">
        <w:rPr>
          <w:rFonts w:ascii="仿宋_GB2312" w:eastAsia="仿宋_GB2312" w:hAnsi="楷体" w:hint="eastAsia"/>
          <w:bCs/>
          <w:sz w:val="32"/>
          <w:szCs w:val="32"/>
        </w:rPr>
        <w:t>负责宣传、贯彻和落实体育工作法律、法规，开展群众性体育活动；贯彻落实学生体质健康标准，组织其他体育活动；组织业余体校体育训练和竞赛，开展普及性的校外公益性教育实践培训和送教下乡、送艺下乡等活动。</w:t>
      </w:r>
    </w:p>
    <w:p w14:paraId="27779052" w14:textId="0A7DDD8B" w:rsidR="00BF75CC" w:rsidRPr="00AA3893" w:rsidRDefault="00000000" w:rsidP="00EA29B3">
      <w:pPr>
        <w:spacing w:line="560" w:lineRule="exact"/>
        <w:ind w:firstLineChars="200" w:firstLine="640"/>
        <w:rPr>
          <w:rFonts w:ascii="仿宋_GB2312" w:eastAsia="仿宋_GB2312" w:hAnsi="楷体" w:hint="eastAsia"/>
          <w:bCs/>
          <w:sz w:val="32"/>
          <w:szCs w:val="32"/>
        </w:rPr>
      </w:pPr>
      <w:r w:rsidRPr="00AA3893">
        <w:rPr>
          <w:rFonts w:ascii="仿宋_GB2312" w:eastAsia="仿宋_GB2312" w:hAnsi="楷体" w:hint="eastAsia"/>
          <w:bCs/>
          <w:sz w:val="32"/>
          <w:szCs w:val="32"/>
        </w:rPr>
        <w:t>1</w:t>
      </w:r>
      <w:r w:rsidR="00AA3893">
        <w:rPr>
          <w:rFonts w:ascii="仿宋_GB2312" w:eastAsia="仿宋_GB2312" w:hAnsi="楷体" w:hint="eastAsia"/>
          <w:bCs/>
          <w:sz w:val="32"/>
          <w:szCs w:val="32"/>
        </w:rPr>
        <w:t>0.</w:t>
      </w:r>
      <w:r w:rsidRPr="00AA3893">
        <w:rPr>
          <w:rFonts w:ascii="仿宋_GB2312" w:eastAsia="仿宋_GB2312" w:hAnsi="楷体" w:hint="eastAsia"/>
          <w:bCs/>
          <w:sz w:val="32"/>
          <w:szCs w:val="32"/>
        </w:rPr>
        <w:t>负责推进教师“岗编适度分离”和“区管校聘”改革、优化区域教师资源配置相关事务性和服务性工作。</w:t>
      </w:r>
    </w:p>
    <w:p w14:paraId="30E84F70" w14:textId="19A8CEE0" w:rsidR="00BF75CC" w:rsidRPr="00AA3893" w:rsidRDefault="00000000" w:rsidP="00AA3893">
      <w:pPr>
        <w:pStyle w:val="3"/>
        <w:spacing w:before="0" w:after="0" w:line="560" w:lineRule="exact"/>
        <w:ind w:firstLineChars="200" w:firstLine="640"/>
        <w:rPr>
          <w:rFonts w:ascii="楷体_GB2312" w:eastAsia="楷体_GB2312" w:hint="eastAsia"/>
          <w:b w:val="0"/>
          <w:bCs/>
          <w:sz w:val="32"/>
        </w:rPr>
      </w:pPr>
      <w:bookmarkStart w:id="21" w:name="_Toc185262246"/>
      <w:r w:rsidRPr="00AA3893">
        <w:rPr>
          <w:rFonts w:ascii="楷体_GB2312" w:eastAsia="楷体_GB2312" w:hint="eastAsia"/>
          <w:b w:val="0"/>
          <w:bCs/>
          <w:sz w:val="32"/>
        </w:rPr>
        <w:t>（三）人员概况</w:t>
      </w:r>
      <w:r w:rsidR="00AA3893">
        <w:rPr>
          <w:rFonts w:ascii="楷体_GB2312" w:eastAsia="楷体_GB2312" w:hint="eastAsia"/>
          <w:b w:val="0"/>
          <w:bCs/>
          <w:sz w:val="32"/>
        </w:rPr>
        <w:t>。</w:t>
      </w:r>
      <w:bookmarkEnd w:id="21"/>
    </w:p>
    <w:p w14:paraId="5B3C57A0" w14:textId="77777777" w:rsidR="00BF75CC" w:rsidRPr="00AA3893" w:rsidRDefault="00000000" w:rsidP="00EA29B3">
      <w:pPr>
        <w:spacing w:line="560" w:lineRule="exact"/>
        <w:ind w:firstLineChars="200" w:firstLine="640"/>
        <w:rPr>
          <w:rFonts w:ascii="仿宋_GB2312" w:eastAsia="仿宋_GB2312" w:hAnsi="楷体" w:hint="eastAsia"/>
          <w:bCs/>
          <w:sz w:val="32"/>
          <w:szCs w:val="32"/>
        </w:rPr>
      </w:pPr>
      <w:r w:rsidRPr="00AA3893">
        <w:rPr>
          <w:rFonts w:ascii="仿宋_GB2312" w:eastAsia="仿宋_GB2312" w:hAnsi="楷体" w:hint="eastAsia"/>
          <w:bCs/>
          <w:sz w:val="32"/>
          <w:szCs w:val="32"/>
        </w:rPr>
        <w:t>仁和区教体局是攀枝花市仁和区人民政府的工作部门，为正科级。</w:t>
      </w:r>
      <w:proofErr w:type="gramStart"/>
      <w:r w:rsidRPr="00AA3893">
        <w:rPr>
          <w:rFonts w:ascii="仿宋_GB2312" w:eastAsia="仿宋_GB2312" w:hAnsi="楷体" w:hint="eastAsia"/>
          <w:bCs/>
          <w:sz w:val="32"/>
          <w:szCs w:val="32"/>
        </w:rPr>
        <w:t>挂攀故</w:t>
      </w:r>
      <w:proofErr w:type="gramEnd"/>
      <w:r w:rsidRPr="00AA3893">
        <w:rPr>
          <w:rFonts w:ascii="仿宋_GB2312" w:eastAsia="仿宋_GB2312" w:hAnsi="楷体" w:hint="eastAsia"/>
          <w:bCs/>
          <w:sz w:val="32"/>
          <w:szCs w:val="32"/>
        </w:rPr>
        <w:t>花市仁和区教育和体育局、中共攀枝花市仁和区委员会教育工作委员会、中共攀枝花市仁和区教育和体育局党组牌子。内设党政办公室、教育股（区教育督导委</w:t>
      </w:r>
      <w:r w:rsidRPr="00AA3893">
        <w:rPr>
          <w:rFonts w:ascii="仿宋_GB2312" w:eastAsia="仿宋_GB2312" w:hAnsi="楷体" w:hint="eastAsia"/>
          <w:bCs/>
          <w:sz w:val="32"/>
          <w:szCs w:val="32"/>
        </w:rPr>
        <w:lastRenderedPageBreak/>
        <w:t>员会办公室）、安全卫生体育艺术股、</w:t>
      </w:r>
      <w:proofErr w:type="gramStart"/>
      <w:r w:rsidRPr="00AA3893">
        <w:rPr>
          <w:rFonts w:ascii="仿宋_GB2312" w:eastAsia="仿宋_GB2312" w:hAnsi="楷体" w:hint="eastAsia"/>
          <w:bCs/>
          <w:sz w:val="32"/>
          <w:szCs w:val="32"/>
        </w:rPr>
        <w:t>人事师</w:t>
      </w:r>
      <w:proofErr w:type="gramEnd"/>
      <w:r w:rsidRPr="00AA3893">
        <w:rPr>
          <w:rFonts w:ascii="仿宋_GB2312" w:eastAsia="仿宋_GB2312" w:hAnsi="楷体" w:hint="eastAsia"/>
          <w:bCs/>
          <w:sz w:val="32"/>
          <w:szCs w:val="32"/>
        </w:rPr>
        <w:t>培股、财务基建股，行政编制11名。其中：局长1名，副局长3名，区委教育工委副书记（机关党总支书记）1名。机关后勤服务人员控制数2名。</w:t>
      </w:r>
      <w:bookmarkStart w:id="22" w:name="_Hlk179883714"/>
      <w:r w:rsidRPr="00AA3893">
        <w:rPr>
          <w:rFonts w:ascii="仿宋_GB2312" w:eastAsia="仿宋_GB2312" w:hAnsi="楷体" w:hint="eastAsia"/>
          <w:bCs/>
          <w:sz w:val="32"/>
          <w:szCs w:val="32"/>
        </w:rPr>
        <w:t>共有事业正式编制30个。</w:t>
      </w:r>
    </w:p>
    <w:p w14:paraId="34FA6A18" w14:textId="35874CCB" w:rsidR="00BF75CC" w:rsidRPr="00AA3893" w:rsidRDefault="00000000" w:rsidP="00AA3893">
      <w:pPr>
        <w:pStyle w:val="3"/>
        <w:spacing w:before="0" w:after="0" w:line="560" w:lineRule="exact"/>
        <w:ind w:firstLineChars="200" w:firstLine="640"/>
        <w:rPr>
          <w:rFonts w:ascii="楷体_GB2312" w:eastAsia="楷体_GB2312" w:hint="eastAsia"/>
          <w:b w:val="0"/>
          <w:bCs/>
          <w:sz w:val="32"/>
        </w:rPr>
      </w:pPr>
      <w:bookmarkStart w:id="23" w:name="_Toc185262247"/>
      <w:bookmarkEnd w:id="22"/>
      <w:r w:rsidRPr="00AA3893">
        <w:rPr>
          <w:rFonts w:ascii="楷体_GB2312" w:eastAsia="楷体_GB2312" w:hint="eastAsia"/>
          <w:b w:val="0"/>
          <w:bCs/>
          <w:sz w:val="32"/>
        </w:rPr>
        <w:t>（四）年度部门重点工作任务概述</w:t>
      </w:r>
      <w:r w:rsidR="00AA3893">
        <w:rPr>
          <w:rFonts w:ascii="楷体_GB2312" w:eastAsia="楷体_GB2312" w:hint="eastAsia"/>
          <w:b w:val="0"/>
          <w:bCs/>
          <w:sz w:val="32"/>
        </w:rPr>
        <w:t>。</w:t>
      </w:r>
      <w:bookmarkEnd w:id="23"/>
    </w:p>
    <w:p w14:paraId="05C4F3D0" w14:textId="617E0C70" w:rsidR="00BF75CC" w:rsidRPr="00AA3893" w:rsidRDefault="00AA3893" w:rsidP="00AA3893">
      <w:pPr>
        <w:keepNext/>
        <w:keepLines/>
        <w:spacing w:line="560" w:lineRule="exact"/>
        <w:ind w:firstLineChars="200" w:firstLine="640"/>
        <w:outlineLvl w:val="3"/>
        <w:rPr>
          <w:rFonts w:ascii="仿宋_GB2312" w:eastAsia="仿宋_GB2312" w:hAnsi="楷体" w:cstheme="majorBidi" w:hint="eastAsia"/>
          <w:bCs/>
          <w:sz w:val="32"/>
          <w:szCs w:val="32"/>
        </w:rPr>
      </w:pPr>
      <w:r>
        <w:rPr>
          <w:rFonts w:ascii="仿宋_GB2312" w:eastAsia="仿宋_GB2312" w:hAnsi="楷体" w:cstheme="majorBidi" w:hint="eastAsia"/>
          <w:bCs/>
          <w:sz w:val="32"/>
          <w:szCs w:val="32"/>
        </w:rPr>
        <w:t>1.</w:t>
      </w:r>
      <w:r w:rsidRPr="00AA3893">
        <w:rPr>
          <w:rFonts w:ascii="仿宋_GB2312" w:eastAsia="仿宋_GB2312" w:hAnsi="楷体" w:cstheme="majorBidi" w:hint="eastAsia"/>
          <w:bCs/>
          <w:sz w:val="32"/>
          <w:szCs w:val="32"/>
        </w:rPr>
        <w:t>部门年度整体绩效目标</w:t>
      </w:r>
      <w:r>
        <w:rPr>
          <w:rFonts w:ascii="仿宋_GB2312" w:eastAsia="仿宋_GB2312" w:hAnsi="楷体" w:cstheme="majorBidi" w:hint="eastAsia"/>
          <w:bCs/>
          <w:sz w:val="32"/>
          <w:szCs w:val="32"/>
        </w:rPr>
        <w:t>。</w:t>
      </w:r>
    </w:p>
    <w:p w14:paraId="6FCA24E9" w14:textId="6539609A" w:rsidR="00BF75CC" w:rsidRPr="00AA3893" w:rsidRDefault="00000000" w:rsidP="00EA29B3">
      <w:pPr>
        <w:spacing w:line="560" w:lineRule="exact"/>
        <w:ind w:firstLineChars="200" w:firstLine="640"/>
        <w:rPr>
          <w:rFonts w:ascii="仿宋_GB2312" w:eastAsia="仿宋_GB2312" w:hAnsi="楷体" w:hint="eastAsia"/>
          <w:bCs/>
          <w:sz w:val="32"/>
          <w:szCs w:val="32"/>
        </w:rPr>
      </w:pPr>
      <w:r w:rsidRPr="00AA3893">
        <w:rPr>
          <w:rFonts w:ascii="仿宋_GB2312" w:eastAsia="仿宋_GB2312" w:hAnsi="楷体" w:hint="eastAsia"/>
          <w:bCs/>
          <w:sz w:val="32"/>
          <w:szCs w:val="32"/>
        </w:rPr>
        <w:t>坚持社会主义办学方向和党对教育事业的全面领导，把立德树人作为根本任务，把教师队伍建设作为基础工作，紧紧围绕提高教育教学质量、促进内涵发展这一主线，以深化教育改革创新为动力、以加强学校常规管理为抓手、以人民为中心优先发展教育，续写仁和教育奋进之笔。任务目标：目标1：教育和体育局在职人员30人，离退休29人的正常办公、生活秩序；目标</w:t>
      </w:r>
      <w:r w:rsidR="00677E9C">
        <w:rPr>
          <w:rFonts w:ascii="仿宋_GB2312" w:eastAsia="仿宋_GB2312" w:hAnsi="楷体" w:hint="eastAsia"/>
          <w:bCs/>
          <w:sz w:val="32"/>
          <w:szCs w:val="32"/>
        </w:rPr>
        <w:t>2</w:t>
      </w:r>
      <w:r w:rsidRPr="00AA3893">
        <w:rPr>
          <w:rFonts w:ascii="仿宋_GB2312" w:eastAsia="仿宋_GB2312" w:hAnsi="楷体" w:hint="eastAsia"/>
          <w:bCs/>
          <w:sz w:val="32"/>
          <w:szCs w:val="32"/>
        </w:rPr>
        <w:t>：深化教育领域综合改革，加快教育现代化建设，</w:t>
      </w:r>
      <w:proofErr w:type="gramStart"/>
      <w:r w:rsidRPr="00AA3893">
        <w:rPr>
          <w:rFonts w:ascii="仿宋_GB2312" w:eastAsia="仿宋_GB2312" w:hAnsi="楷体" w:hint="eastAsia"/>
          <w:bCs/>
          <w:sz w:val="32"/>
          <w:szCs w:val="32"/>
        </w:rPr>
        <w:t>努力办让人民</w:t>
      </w:r>
      <w:proofErr w:type="gramEnd"/>
      <w:r w:rsidRPr="00AA3893">
        <w:rPr>
          <w:rFonts w:ascii="仿宋_GB2312" w:eastAsia="仿宋_GB2312" w:hAnsi="楷体" w:hint="eastAsia"/>
          <w:bCs/>
          <w:sz w:val="32"/>
          <w:szCs w:val="32"/>
        </w:rPr>
        <w:t>满意的教育；目标3：推动城乡义务教育一体化发展，努力改善农村薄弱学校办学条件2023年将继续在师资配备、设备设施方面向薄弱学校倾斜，逐步实现全区义务教育向高位均衡发展。</w:t>
      </w:r>
    </w:p>
    <w:p w14:paraId="38F7013F" w14:textId="58368CF2" w:rsidR="00BF75CC" w:rsidRPr="00AA3893" w:rsidRDefault="00AA3893" w:rsidP="00AA3893">
      <w:pPr>
        <w:keepNext/>
        <w:keepLines/>
        <w:spacing w:line="560" w:lineRule="exact"/>
        <w:ind w:firstLineChars="200" w:firstLine="640"/>
        <w:outlineLvl w:val="3"/>
        <w:rPr>
          <w:rFonts w:ascii="仿宋_GB2312" w:eastAsia="仿宋_GB2312" w:hAnsi="楷体" w:cstheme="majorBidi" w:hint="eastAsia"/>
          <w:bCs/>
          <w:sz w:val="32"/>
          <w:szCs w:val="32"/>
        </w:rPr>
      </w:pPr>
      <w:r>
        <w:rPr>
          <w:rFonts w:ascii="仿宋_GB2312" w:eastAsia="仿宋_GB2312" w:hAnsi="楷体" w:cstheme="majorBidi" w:hint="eastAsia"/>
          <w:bCs/>
          <w:sz w:val="32"/>
          <w:szCs w:val="32"/>
        </w:rPr>
        <w:t>2.</w:t>
      </w:r>
      <w:r w:rsidRPr="00AA3893">
        <w:rPr>
          <w:rFonts w:ascii="仿宋_GB2312" w:eastAsia="仿宋_GB2312" w:hAnsi="楷体" w:cstheme="majorBidi" w:hint="eastAsia"/>
          <w:bCs/>
          <w:sz w:val="32"/>
          <w:szCs w:val="32"/>
        </w:rPr>
        <w:t>部门重点工作任务</w:t>
      </w:r>
      <w:r>
        <w:rPr>
          <w:rFonts w:ascii="仿宋_GB2312" w:eastAsia="仿宋_GB2312" w:hAnsi="楷体" w:cstheme="majorBidi" w:hint="eastAsia"/>
          <w:bCs/>
          <w:sz w:val="32"/>
          <w:szCs w:val="32"/>
        </w:rPr>
        <w:t>。</w:t>
      </w:r>
    </w:p>
    <w:p w14:paraId="76F79870" w14:textId="77777777" w:rsidR="00BF75CC" w:rsidRPr="00AA3893" w:rsidRDefault="00000000" w:rsidP="00EA29B3">
      <w:pPr>
        <w:spacing w:line="560" w:lineRule="exact"/>
        <w:ind w:firstLineChars="200" w:firstLine="640"/>
        <w:rPr>
          <w:rFonts w:ascii="仿宋_GB2312" w:eastAsia="仿宋_GB2312" w:hAnsi="楷体" w:hint="eastAsia"/>
          <w:bCs/>
          <w:sz w:val="32"/>
          <w:szCs w:val="32"/>
        </w:rPr>
      </w:pPr>
      <w:r w:rsidRPr="00AA3893">
        <w:rPr>
          <w:rFonts w:ascii="仿宋_GB2312" w:eastAsia="仿宋_GB2312" w:hAnsi="楷体" w:hint="eastAsia"/>
          <w:bCs/>
          <w:sz w:val="32"/>
          <w:szCs w:val="32"/>
        </w:rPr>
        <w:t>（1）完善学校党组织建设。推进中小学校党组织领导的校长负责制，着力打造党建品牌创建工作示范学校，完善中小学党建工作规范制度，不断提高党建工作规范化水平。</w:t>
      </w:r>
    </w:p>
    <w:p w14:paraId="139FF6A1" w14:textId="77777777" w:rsidR="00BF75CC" w:rsidRPr="00AA3893" w:rsidRDefault="00000000" w:rsidP="00EA29B3">
      <w:pPr>
        <w:spacing w:line="560" w:lineRule="exact"/>
        <w:ind w:firstLineChars="200" w:firstLine="640"/>
        <w:rPr>
          <w:rFonts w:ascii="仿宋_GB2312" w:eastAsia="仿宋_GB2312" w:hAnsi="楷体" w:hint="eastAsia"/>
          <w:bCs/>
          <w:sz w:val="32"/>
          <w:szCs w:val="32"/>
        </w:rPr>
      </w:pPr>
      <w:r w:rsidRPr="00AA3893">
        <w:rPr>
          <w:rFonts w:ascii="仿宋_GB2312" w:eastAsia="仿宋_GB2312" w:hAnsi="楷体" w:hint="eastAsia"/>
          <w:bCs/>
          <w:sz w:val="32"/>
          <w:szCs w:val="32"/>
        </w:rPr>
        <w:t>（2）改善办学条件，营造良好育人环境。加大学前教育和义务教育阶段基础建设，2023年投入资金2,148.00万元，新建大龙潭乡中心幼儿园、人和甲第幼儿园，改扩建攀枝花</w:t>
      </w:r>
      <w:r w:rsidRPr="00AA3893">
        <w:rPr>
          <w:rFonts w:ascii="仿宋_GB2312" w:eastAsia="仿宋_GB2312" w:hAnsi="楷体" w:hint="eastAsia"/>
          <w:bCs/>
          <w:sz w:val="32"/>
          <w:szCs w:val="32"/>
        </w:rPr>
        <w:lastRenderedPageBreak/>
        <w:t>市第六中学运动场；有序</w:t>
      </w:r>
      <w:proofErr w:type="gramStart"/>
      <w:r w:rsidRPr="00AA3893">
        <w:rPr>
          <w:rFonts w:ascii="仿宋_GB2312" w:eastAsia="仿宋_GB2312" w:hAnsi="楷体" w:hint="eastAsia"/>
          <w:bCs/>
          <w:sz w:val="32"/>
          <w:szCs w:val="32"/>
        </w:rPr>
        <w:t>推进普达学校</w:t>
      </w:r>
      <w:proofErr w:type="gramEnd"/>
      <w:r w:rsidRPr="00AA3893">
        <w:rPr>
          <w:rFonts w:ascii="仿宋_GB2312" w:eastAsia="仿宋_GB2312" w:hAnsi="楷体" w:hint="eastAsia"/>
          <w:bCs/>
          <w:sz w:val="32"/>
          <w:szCs w:val="32"/>
        </w:rPr>
        <w:t>项目建设工作。</w:t>
      </w:r>
    </w:p>
    <w:p w14:paraId="7AC52E5D" w14:textId="77777777" w:rsidR="00BF75CC" w:rsidRPr="00AA3893" w:rsidRDefault="00000000" w:rsidP="00EA29B3">
      <w:pPr>
        <w:spacing w:line="560" w:lineRule="exact"/>
        <w:ind w:firstLineChars="200" w:firstLine="640"/>
        <w:rPr>
          <w:rFonts w:ascii="仿宋_GB2312" w:eastAsia="仿宋_GB2312" w:hAnsi="楷体" w:hint="eastAsia"/>
          <w:bCs/>
          <w:sz w:val="32"/>
          <w:szCs w:val="32"/>
        </w:rPr>
      </w:pPr>
      <w:r w:rsidRPr="00AA3893">
        <w:rPr>
          <w:rFonts w:ascii="仿宋_GB2312" w:eastAsia="仿宋_GB2312" w:hAnsi="楷体" w:hint="eastAsia"/>
          <w:bCs/>
          <w:sz w:val="32"/>
          <w:szCs w:val="32"/>
        </w:rPr>
        <w:t>（3）全面实施义务教育学校“区管校用”工作。出台实施办法，将中小学教师编制集中进行管理，各学校开展岗位竞聘工作。</w:t>
      </w:r>
    </w:p>
    <w:p w14:paraId="7990A89B" w14:textId="77777777" w:rsidR="00BF75CC" w:rsidRPr="00AA3893" w:rsidRDefault="00000000" w:rsidP="00EA29B3">
      <w:pPr>
        <w:spacing w:line="560" w:lineRule="exact"/>
        <w:ind w:firstLineChars="200" w:firstLine="640"/>
        <w:rPr>
          <w:rFonts w:ascii="仿宋_GB2312" w:eastAsia="仿宋_GB2312" w:hAnsi="楷体" w:hint="eastAsia"/>
          <w:bCs/>
          <w:sz w:val="32"/>
          <w:szCs w:val="32"/>
        </w:rPr>
      </w:pPr>
      <w:r w:rsidRPr="00AA3893">
        <w:rPr>
          <w:rFonts w:ascii="仿宋_GB2312" w:eastAsia="仿宋_GB2312" w:hAnsi="楷体" w:hint="eastAsia"/>
          <w:bCs/>
          <w:sz w:val="32"/>
          <w:szCs w:val="32"/>
        </w:rPr>
        <w:t>（4）特色创建工作。创建2所省级示范幼儿园；1-2所省级义务教育优质发展共同体领航学校；做好大河中学创建省级特色办学普通高中的现场评估验收相关工作。1-2所义务教育学校申报第二批义务教育优质发展共同体领航学校。</w:t>
      </w:r>
    </w:p>
    <w:p w14:paraId="3DA14835" w14:textId="77777777" w:rsidR="00BF75CC" w:rsidRPr="00AA3893" w:rsidRDefault="00000000" w:rsidP="00EA29B3">
      <w:pPr>
        <w:spacing w:line="560" w:lineRule="exact"/>
        <w:ind w:firstLineChars="200" w:firstLine="640"/>
        <w:rPr>
          <w:rFonts w:ascii="仿宋_GB2312" w:eastAsia="仿宋_GB2312" w:hAnsi="楷体" w:hint="eastAsia"/>
          <w:bCs/>
          <w:sz w:val="32"/>
          <w:szCs w:val="32"/>
        </w:rPr>
      </w:pPr>
      <w:r w:rsidRPr="00AA3893">
        <w:rPr>
          <w:rFonts w:ascii="仿宋_GB2312" w:eastAsia="仿宋_GB2312" w:hAnsi="楷体" w:hint="eastAsia"/>
          <w:bCs/>
          <w:sz w:val="32"/>
          <w:szCs w:val="32"/>
        </w:rPr>
        <w:t>（5）推进“三名工程”建设工作。做好名校长、名师后备人才选拔工作；搭好教育对外交流合作平台，选拔一批名师、名校长、骨干教师到成渝地区名校跟岗（挂职）锻炼；开展好校长、教师培训工作，确保教师培训常态化，制度化。常态</w:t>
      </w:r>
      <w:proofErr w:type="gramStart"/>
      <w:r w:rsidRPr="00AA3893">
        <w:rPr>
          <w:rFonts w:ascii="仿宋_GB2312" w:eastAsia="仿宋_GB2312" w:hAnsi="楷体" w:hint="eastAsia"/>
          <w:bCs/>
          <w:sz w:val="32"/>
          <w:szCs w:val="32"/>
        </w:rPr>
        <w:t>化开展</w:t>
      </w:r>
      <w:proofErr w:type="gramEnd"/>
      <w:r w:rsidRPr="00AA3893">
        <w:rPr>
          <w:rFonts w:ascii="仿宋_GB2312" w:eastAsia="仿宋_GB2312" w:hAnsi="楷体" w:hint="eastAsia"/>
          <w:bCs/>
          <w:sz w:val="32"/>
          <w:szCs w:val="32"/>
        </w:rPr>
        <w:t>教学视导工作，继续对江北片区5所薄弱学校开展教育教学帮扶、教师能力提升等活动，着力提升5所学校在全市知名度。</w:t>
      </w:r>
    </w:p>
    <w:p w14:paraId="6F5BE381" w14:textId="77777777" w:rsidR="00BF75CC" w:rsidRPr="00AA3893" w:rsidRDefault="00000000" w:rsidP="00EA29B3">
      <w:pPr>
        <w:spacing w:line="560" w:lineRule="exact"/>
        <w:ind w:firstLineChars="200" w:firstLine="640"/>
        <w:rPr>
          <w:rFonts w:ascii="仿宋_GB2312" w:eastAsia="仿宋_GB2312" w:hAnsi="楷体" w:hint="eastAsia"/>
          <w:bCs/>
          <w:sz w:val="32"/>
          <w:szCs w:val="32"/>
        </w:rPr>
      </w:pPr>
      <w:r w:rsidRPr="00AA3893">
        <w:rPr>
          <w:rFonts w:ascii="仿宋_GB2312" w:eastAsia="仿宋_GB2312" w:hAnsi="楷体" w:hint="eastAsia"/>
          <w:bCs/>
          <w:sz w:val="32"/>
          <w:szCs w:val="32"/>
        </w:rPr>
        <w:t>（6）推进普惠学前教育。学前教育</w:t>
      </w:r>
      <w:proofErr w:type="gramStart"/>
      <w:r w:rsidRPr="00AA3893">
        <w:rPr>
          <w:rFonts w:ascii="仿宋_GB2312" w:eastAsia="仿宋_GB2312" w:hAnsi="楷体" w:hint="eastAsia"/>
          <w:bCs/>
          <w:sz w:val="32"/>
          <w:szCs w:val="32"/>
        </w:rPr>
        <w:t>普及普惠接受</w:t>
      </w:r>
      <w:proofErr w:type="gramEnd"/>
      <w:r w:rsidRPr="00AA3893">
        <w:rPr>
          <w:rFonts w:ascii="仿宋_GB2312" w:eastAsia="仿宋_GB2312" w:hAnsi="楷体" w:hint="eastAsia"/>
          <w:bCs/>
          <w:sz w:val="32"/>
          <w:szCs w:val="32"/>
        </w:rPr>
        <w:t>省级评估，公办园和</w:t>
      </w:r>
      <w:proofErr w:type="gramStart"/>
      <w:r w:rsidRPr="00AA3893">
        <w:rPr>
          <w:rFonts w:ascii="仿宋_GB2312" w:eastAsia="仿宋_GB2312" w:hAnsi="楷体" w:hint="eastAsia"/>
          <w:bCs/>
          <w:sz w:val="32"/>
          <w:szCs w:val="32"/>
        </w:rPr>
        <w:t>普惠</w:t>
      </w:r>
      <w:proofErr w:type="gramEnd"/>
      <w:r w:rsidRPr="00AA3893">
        <w:rPr>
          <w:rFonts w:ascii="仿宋_GB2312" w:eastAsia="仿宋_GB2312" w:hAnsi="楷体" w:hint="eastAsia"/>
          <w:bCs/>
          <w:sz w:val="32"/>
          <w:szCs w:val="32"/>
        </w:rPr>
        <w:t>性幼儿园覆盖率达到87%；公办园在园幼儿占比达52%；学前三年毛入园率98%。</w:t>
      </w:r>
    </w:p>
    <w:p w14:paraId="3333CC4B" w14:textId="77777777" w:rsidR="00BF75CC" w:rsidRPr="00AA3893" w:rsidRDefault="00000000" w:rsidP="00EA29B3">
      <w:pPr>
        <w:spacing w:line="560" w:lineRule="exact"/>
        <w:ind w:firstLineChars="200" w:firstLine="640"/>
        <w:rPr>
          <w:rFonts w:ascii="仿宋_GB2312" w:eastAsia="仿宋_GB2312" w:hAnsi="楷体" w:hint="eastAsia"/>
          <w:bCs/>
          <w:sz w:val="32"/>
          <w:szCs w:val="32"/>
        </w:rPr>
      </w:pPr>
      <w:r w:rsidRPr="00AA3893">
        <w:rPr>
          <w:rFonts w:ascii="仿宋_GB2312" w:eastAsia="仿宋_GB2312" w:hAnsi="楷体" w:hint="eastAsia"/>
          <w:bCs/>
          <w:sz w:val="32"/>
          <w:szCs w:val="32"/>
        </w:rPr>
        <w:t>（7）坚持“五育并举”。注重多元化发展，以东风小学教育集团全国文明校园为引导，带动各学校德育特色发展，积极创建各级“文明校园”；以大河中学、东风小学科技创新为引领，带动区内学校着力培养学生认知能力，促进思维发展，激发创新意识；以大龙潭乡中心学校等体育发展为示范，带动区内学校体育特色、多元发展；以平地镇中心学校“谈</w:t>
      </w:r>
      <w:r w:rsidRPr="00AA3893">
        <w:rPr>
          <w:rFonts w:ascii="仿宋_GB2312" w:eastAsia="仿宋_GB2312" w:hAnsi="楷体" w:hint="eastAsia"/>
          <w:bCs/>
          <w:sz w:val="32"/>
          <w:szCs w:val="32"/>
        </w:rPr>
        <w:lastRenderedPageBreak/>
        <w:t>经古乐”“羊皮鼓舞”、刺绣、书法，西路小学扎染等为典范，推进中华优秀传统文化艺术传承学校建设；以大田镇中心学校省级劳动教育实验</w:t>
      </w:r>
      <w:proofErr w:type="gramStart"/>
      <w:r w:rsidRPr="00AA3893">
        <w:rPr>
          <w:rFonts w:ascii="仿宋_GB2312" w:eastAsia="仿宋_GB2312" w:hAnsi="楷体" w:hint="eastAsia"/>
          <w:bCs/>
          <w:sz w:val="32"/>
          <w:szCs w:val="32"/>
        </w:rPr>
        <w:t>校经验</w:t>
      </w:r>
      <w:proofErr w:type="gramEnd"/>
      <w:r w:rsidRPr="00AA3893">
        <w:rPr>
          <w:rFonts w:ascii="仿宋_GB2312" w:eastAsia="仿宋_GB2312" w:hAnsi="楷体" w:hint="eastAsia"/>
          <w:bCs/>
          <w:sz w:val="32"/>
          <w:szCs w:val="32"/>
        </w:rPr>
        <w:t xml:space="preserve">做法，带动、提高全区劳动教育质量和水平，加强学生生活实践、劳动技术和职业体验教育。  </w:t>
      </w:r>
    </w:p>
    <w:p w14:paraId="6531199C" w14:textId="63FFAFBA" w:rsidR="00BF75CC" w:rsidRPr="00AA3893" w:rsidRDefault="00000000" w:rsidP="00EA29B3">
      <w:pPr>
        <w:spacing w:line="560" w:lineRule="exact"/>
        <w:ind w:firstLineChars="200" w:firstLine="640"/>
        <w:rPr>
          <w:rFonts w:ascii="仿宋_GB2312" w:eastAsia="仿宋_GB2312" w:hAnsi="楷体" w:hint="eastAsia"/>
          <w:bCs/>
          <w:sz w:val="32"/>
          <w:szCs w:val="32"/>
        </w:rPr>
      </w:pPr>
      <w:r w:rsidRPr="00AA3893">
        <w:rPr>
          <w:rFonts w:ascii="仿宋_GB2312" w:eastAsia="仿宋_GB2312" w:hAnsi="楷体" w:hint="eastAsia"/>
          <w:bCs/>
          <w:sz w:val="32"/>
          <w:szCs w:val="32"/>
        </w:rPr>
        <w:t>（8）发展“康养+运动”“体育+产业</w:t>
      </w:r>
      <w:r w:rsidR="00306499" w:rsidRPr="00AA3893">
        <w:rPr>
          <w:rFonts w:ascii="仿宋_GB2312" w:eastAsia="仿宋_GB2312" w:hAnsi="楷体" w:hint="eastAsia"/>
          <w:bCs/>
          <w:sz w:val="32"/>
          <w:szCs w:val="32"/>
        </w:rPr>
        <w:t>”</w:t>
      </w:r>
      <w:r w:rsidRPr="00AA3893">
        <w:rPr>
          <w:rFonts w:ascii="仿宋_GB2312" w:eastAsia="仿宋_GB2312" w:hAnsi="楷体" w:hint="eastAsia"/>
          <w:bCs/>
          <w:sz w:val="32"/>
          <w:szCs w:val="32"/>
        </w:rPr>
        <w:t>。进一步推进“攀枝花市仁和区国家射击射箭竞训中心”项目前期建设筹备工作；抓实“三大球”振兴工作，加快湾庄社区全民健身活动中心、五十一全民健身活动中心项目建设，协调对接规划建设水中央湿地体育公园项目；</w:t>
      </w:r>
      <w:proofErr w:type="gramStart"/>
      <w:r w:rsidRPr="00AA3893">
        <w:rPr>
          <w:rFonts w:ascii="仿宋_GB2312" w:eastAsia="仿宋_GB2312" w:hAnsi="楷体" w:hint="eastAsia"/>
          <w:bCs/>
          <w:sz w:val="32"/>
          <w:szCs w:val="32"/>
        </w:rPr>
        <w:t>普达网球</w:t>
      </w:r>
      <w:proofErr w:type="gramEnd"/>
      <w:r w:rsidRPr="00AA3893">
        <w:rPr>
          <w:rFonts w:ascii="仿宋_GB2312" w:eastAsia="仿宋_GB2312" w:hAnsi="楷体" w:hint="eastAsia"/>
          <w:bCs/>
          <w:sz w:val="32"/>
          <w:szCs w:val="32"/>
        </w:rPr>
        <w:t>中心项目建成投入使用后，着力引进国内高端网球赛事活动，助</w:t>
      </w:r>
      <w:proofErr w:type="gramStart"/>
      <w:r w:rsidRPr="00AA3893">
        <w:rPr>
          <w:rFonts w:ascii="仿宋_GB2312" w:eastAsia="仿宋_GB2312" w:hAnsi="楷体" w:hint="eastAsia"/>
          <w:bCs/>
          <w:sz w:val="32"/>
          <w:szCs w:val="32"/>
        </w:rPr>
        <w:t>推区域</w:t>
      </w:r>
      <w:proofErr w:type="gramEnd"/>
      <w:r w:rsidRPr="00AA3893">
        <w:rPr>
          <w:rFonts w:ascii="仿宋_GB2312" w:eastAsia="仿宋_GB2312" w:hAnsi="楷体" w:hint="eastAsia"/>
          <w:bCs/>
          <w:sz w:val="32"/>
          <w:szCs w:val="32"/>
        </w:rPr>
        <w:t>体育产业高质量发展；大力发展群众体育，发展新兴时尚体育项目，办好四川省全民健身羽毛球总决赛，助力攀枝花市仁和区IP</w:t>
      </w:r>
      <w:proofErr w:type="gramStart"/>
      <w:r w:rsidRPr="00AA3893">
        <w:rPr>
          <w:rFonts w:ascii="仿宋_GB2312" w:eastAsia="仿宋_GB2312" w:hAnsi="楷体" w:hint="eastAsia"/>
          <w:bCs/>
          <w:sz w:val="32"/>
          <w:szCs w:val="32"/>
        </w:rPr>
        <w:t>品牌赛事</w:t>
      </w:r>
      <w:proofErr w:type="gramEnd"/>
      <w:r w:rsidRPr="00AA3893">
        <w:rPr>
          <w:rFonts w:ascii="仿宋_GB2312" w:eastAsia="仿宋_GB2312" w:hAnsi="楷体" w:hint="eastAsia"/>
          <w:bCs/>
          <w:sz w:val="32"/>
          <w:szCs w:val="32"/>
        </w:rPr>
        <w:t>的打造</w:t>
      </w:r>
    </w:p>
    <w:p w14:paraId="27B050A3" w14:textId="77777777" w:rsidR="00BF75CC" w:rsidRPr="00AA3893" w:rsidRDefault="00000000" w:rsidP="00EA29B3">
      <w:pPr>
        <w:spacing w:line="560" w:lineRule="exact"/>
        <w:ind w:firstLineChars="200" w:firstLine="640"/>
        <w:rPr>
          <w:rFonts w:ascii="仿宋_GB2312" w:eastAsia="仿宋_GB2312" w:hAnsi="楷体" w:hint="eastAsia"/>
          <w:bCs/>
          <w:sz w:val="32"/>
          <w:szCs w:val="32"/>
        </w:rPr>
      </w:pPr>
      <w:r w:rsidRPr="00AA3893">
        <w:rPr>
          <w:rFonts w:ascii="仿宋_GB2312" w:eastAsia="仿宋_GB2312" w:hAnsi="楷体" w:hint="eastAsia"/>
          <w:bCs/>
          <w:sz w:val="32"/>
          <w:szCs w:val="32"/>
        </w:rPr>
        <w:t>（9）守牢校园安全底线。持续开展灵活多样的校园安全教育，引导家长履行好监护人职责，加强对学生用电用气用火安全、交通安全、食品安全、森林草原防灭火等方面的教育与监管。</w:t>
      </w:r>
    </w:p>
    <w:p w14:paraId="32124453" w14:textId="77777777" w:rsidR="00BF75CC" w:rsidRPr="00AA3893" w:rsidRDefault="00000000" w:rsidP="00EA29B3">
      <w:pPr>
        <w:spacing w:line="560" w:lineRule="exact"/>
        <w:ind w:firstLineChars="200" w:firstLine="640"/>
        <w:rPr>
          <w:rFonts w:ascii="仿宋_GB2312" w:eastAsia="仿宋_GB2312" w:hAnsi="楷体" w:hint="eastAsia"/>
          <w:bCs/>
          <w:sz w:val="32"/>
          <w:szCs w:val="32"/>
        </w:rPr>
      </w:pPr>
      <w:r w:rsidRPr="00AA3893">
        <w:rPr>
          <w:rFonts w:ascii="仿宋_GB2312" w:eastAsia="仿宋_GB2312" w:hAnsi="楷体" w:hint="eastAsia"/>
          <w:bCs/>
          <w:sz w:val="32"/>
          <w:szCs w:val="32"/>
        </w:rPr>
        <w:t>（10）落实各项资助政策，健全学生资助体系。落实学前教育阶段减免保教费、义务教育阶段贫困寄宿生、非寄宿生生活补助、营养改善计划、高中教育阶段国家助学金资助等各项资助政策。</w:t>
      </w:r>
    </w:p>
    <w:p w14:paraId="01D3E618" w14:textId="77777777" w:rsidR="00BF75CC" w:rsidRPr="00AA3893" w:rsidRDefault="00000000" w:rsidP="00EA29B3">
      <w:pPr>
        <w:spacing w:line="560" w:lineRule="exact"/>
        <w:ind w:firstLineChars="200" w:firstLine="640"/>
        <w:rPr>
          <w:rFonts w:ascii="仿宋_GB2312" w:eastAsia="仿宋_GB2312" w:hAnsi="楷体" w:hint="eastAsia"/>
          <w:bCs/>
          <w:sz w:val="32"/>
          <w:szCs w:val="32"/>
        </w:rPr>
      </w:pPr>
      <w:r w:rsidRPr="00AA3893">
        <w:rPr>
          <w:rFonts w:ascii="仿宋_GB2312" w:eastAsia="仿宋_GB2312" w:hAnsi="楷体" w:hint="eastAsia"/>
          <w:bCs/>
          <w:sz w:val="32"/>
          <w:szCs w:val="32"/>
        </w:rPr>
        <w:t>（11）高考综合改革工作。落实国家教育考试标准化考场增建工作。</w:t>
      </w:r>
    </w:p>
    <w:p w14:paraId="392ED433" w14:textId="77777777" w:rsidR="00BF75CC" w:rsidRPr="00AA3893" w:rsidRDefault="00000000" w:rsidP="00AA3893">
      <w:pPr>
        <w:pStyle w:val="2"/>
        <w:spacing w:before="0" w:after="0" w:line="560" w:lineRule="exact"/>
        <w:ind w:firstLineChars="200" w:firstLine="640"/>
        <w:jc w:val="both"/>
        <w:rPr>
          <w:rFonts w:ascii="黑体" w:eastAsia="黑体" w:hAnsi="黑体" w:hint="eastAsia"/>
          <w:b w:val="0"/>
        </w:rPr>
      </w:pPr>
      <w:bookmarkStart w:id="24" w:name="_Toc185262248"/>
      <w:r w:rsidRPr="00AA3893">
        <w:rPr>
          <w:rFonts w:ascii="黑体" w:eastAsia="黑体" w:hAnsi="黑体" w:hint="eastAsia"/>
          <w:b w:val="0"/>
        </w:rPr>
        <w:lastRenderedPageBreak/>
        <w:t>三、预算管理情况</w:t>
      </w:r>
      <w:bookmarkEnd w:id="24"/>
    </w:p>
    <w:p w14:paraId="548F8C2F" w14:textId="0F101CFE" w:rsidR="00BF75CC" w:rsidRPr="00AA3893" w:rsidRDefault="00000000" w:rsidP="00AA3893">
      <w:pPr>
        <w:pStyle w:val="3"/>
        <w:spacing w:before="0" w:after="0" w:line="560" w:lineRule="exact"/>
        <w:ind w:firstLineChars="200" w:firstLine="640"/>
        <w:rPr>
          <w:rFonts w:ascii="楷体_GB2312" w:eastAsia="楷体_GB2312" w:hint="eastAsia"/>
          <w:b w:val="0"/>
          <w:bCs/>
          <w:sz w:val="32"/>
        </w:rPr>
      </w:pPr>
      <w:bookmarkStart w:id="25" w:name="_Toc185262249"/>
      <w:r w:rsidRPr="00AA3893">
        <w:rPr>
          <w:rFonts w:ascii="楷体_GB2312" w:eastAsia="楷体_GB2312" w:hint="eastAsia"/>
          <w:b w:val="0"/>
          <w:bCs/>
          <w:sz w:val="32"/>
        </w:rPr>
        <w:t>（一）预算编制情况</w:t>
      </w:r>
      <w:r w:rsidR="00AA3893">
        <w:rPr>
          <w:rFonts w:ascii="楷体_GB2312" w:eastAsia="楷体_GB2312" w:hint="eastAsia"/>
          <w:b w:val="0"/>
          <w:bCs/>
          <w:sz w:val="32"/>
        </w:rPr>
        <w:t>。</w:t>
      </w:r>
      <w:bookmarkEnd w:id="25"/>
    </w:p>
    <w:p w14:paraId="2201C7E2" w14:textId="238C27F1" w:rsidR="00BF75CC" w:rsidRPr="00AA3893" w:rsidRDefault="00AA3893" w:rsidP="00AA3893">
      <w:pPr>
        <w:keepNext/>
        <w:keepLines/>
        <w:spacing w:line="560" w:lineRule="exact"/>
        <w:ind w:firstLineChars="200" w:firstLine="640"/>
        <w:outlineLvl w:val="3"/>
        <w:rPr>
          <w:rFonts w:ascii="仿宋_GB2312" w:eastAsia="仿宋_GB2312" w:hAnsi="楷体" w:cstheme="majorBidi" w:hint="eastAsia"/>
          <w:bCs/>
          <w:sz w:val="32"/>
          <w:szCs w:val="32"/>
        </w:rPr>
      </w:pPr>
      <w:r>
        <w:rPr>
          <w:rFonts w:ascii="仿宋_GB2312" w:eastAsia="仿宋_GB2312" w:hAnsi="楷体" w:cstheme="majorBidi" w:hint="eastAsia"/>
          <w:bCs/>
          <w:sz w:val="32"/>
          <w:szCs w:val="32"/>
        </w:rPr>
        <w:t>1.</w:t>
      </w:r>
      <w:r w:rsidRPr="00AA3893">
        <w:rPr>
          <w:rFonts w:ascii="仿宋_GB2312" w:eastAsia="仿宋_GB2312" w:hAnsi="楷体" w:cstheme="majorBidi" w:hint="eastAsia"/>
          <w:bCs/>
          <w:sz w:val="32"/>
          <w:szCs w:val="32"/>
        </w:rPr>
        <w:t>部门收入预算</w:t>
      </w:r>
      <w:r>
        <w:rPr>
          <w:rFonts w:ascii="仿宋_GB2312" w:eastAsia="仿宋_GB2312" w:hAnsi="楷体" w:cstheme="majorBidi" w:hint="eastAsia"/>
          <w:bCs/>
          <w:sz w:val="32"/>
          <w:szCs w:val="32"/>
        </w:rPr>
        <w:t>。</w:t>
      </w:r>
    </w:p>
    <w:p w14:paraId="395DF6A7" w14:textId="77777777" w:rsidR="00BF75CC" w:rsidRPr="00AA3893" w:rsidRDefault="00000000" w:rsidP="00EA29B3">
      <w:pPr>
        <w:spacing w:line="560" w:lineRule="exact"/>
        <w:ind w:firstLineChars="200" w:firstLine="640"/>
        <w:rPr>
          <w:rFonts w:ascii="仿宋_GB2312" w:eastAsia="仿宋_GB2312" w:hAnsi="楷体" w:hint="eastAsia"/>
          <w:bCs/>
          <w:sz w:val="32"/>
          <w:szCs w:val="32"/>
        </w:rPr>
      </w:pPr>
      <w:r w:rsidRPr="00AA3893">
        <w:rPr>
          <w:rFonts w:ascii="仿宋_GB2312" w:eastAsia="仿宋_GB2312" w:hAnsi="楷体" w:hint="eastAsia"/>
          <w:bCs/>
          <w:sz w:val="32"/>
          <w:szCs w:val="32"/>
        </w:rPr>
        <w:t>2023年，</w:t>
      </w:r>
      <w:bookmarkStart w:id="26" w:name="OLE_LINK6"/>
      <w:r w:rsidRPr="00AA3893">
        <w:rPr>
          <w:rFonts w:ascii="仿宋_GB2312" w:eastAsia="仿宋_GB2312" w:hAnsi="楷体" w:hint="eastAsia"/>
          <w:bCs/>
          <w:sz w:val="32"/>
          <w:szCs w:val="32"/>
        </w:rPr>
        <w:t>仁和</w:t>
      </w:r>
      <w:proofErr w:type="gramStart"/>
      <w:r w:rsidRPr="00AA3893">
        <w:rPr>
          <w:rFonts w:ascii="仿宋_GB2312" w:eastAsia="仿宋_GB2312" w:hAnsi="楷体" w:hint="eastAsia"/>
          <w:bCs/>
          <w:sz w:val="32"/>
          <w:szCs w:val="32"/>
        </w:rPr>
        <w:t>区教体局</w:t>
      </w:r>
      <w:bookmarkEnd w:id="26"/>
      <w:proofErr w:type="gramEnd"/>
      <w:r w:rsidRPr="00AA3893">
        <w:rPr>
          <w:rFonts w:ascii="仿宋_GB2312" w:eastAsia="仿宋_GB2312" w:hAnsi="楷体" w:hint="eastAsia"/>
          <w:bCs/>
          <w:sz w:val="32"/>
          <w:szCs w:val="32"/>
        </w:rPr>
        <w:t>年初收入预算数为</w:t>
      </w:r>
      <w:bookmarkStart w:id="27" w:name="_Hlk179417849"/>
      <w:r w:rsidRPr="00AA3893">
        <w:rPr>
          <w:rFonts w:ascii="仿宋_GB2312" w:eastAsia="仿宋_GB2312" w:hAnsi="楷体" w:hint="eastAsia"/>
          <w:bCs/>
          <w:sz w:val="32"/>
          <w:szCs w:val="32"/>
        </w:rPr>
        <w:t>2,964.13</w:t>
      </w:r>
      <w:bookmarkEnd w:id="27"/>
      <w:r w:rsidRPr="00AA3893">
        <w:rPr>
          <w:rFonts w:ascii="仿宋_GB2312" w:eastAsia="仿宋_GB2312" w:hAnsi="楷体" w:hint="eastAsia"/>
          <w:bCs/>
          <w:sz w:val="32"/>
          <w:szCs w:val="32"/>
        </w:rPr>
        <w:t>万元（均为一般公共预算财政拨款收入），调整</w:t>
      </w:r>
      <w:proofErr w:type="gramStart"/>
      <w:r w:rsidRPr="00AA3893">
        <w:rPr>
          <w:rFonts w:ascii="仿宋_GB2312" w:eastAsia="仿宋_GB2312" w:hAnsi="楷体" w:hint="eastAsia"/>
          <w:bCs/>
          <w:sz w:val="32"/>
          <w:szCs w:val="32"/>
        </w:rPr>
        <w:t>后预算</w:t>
      </w:r>
      <w:proofErr w:type="gramEnd"/>
      <w:r w:rsidRPr="00AA3893">
        <w:rPr>
          <w:rFonts w:ascii="仿宋_GB2312" w:eastAsia="仿宋_GB2312" w:hAnsi="楷体" w:hint="eastAsia"/>
          <w:bCs/>
          <w:sz w:val="32"/>
          <w:szCs w:val="32"/>
        </w:rPr>
        <w:t>为10,338.80万元(其中：当年一般公共预算财政拨款收入8,875.78万元、政府性基金预算财政拨款收入10.00万元、年初结转和结余1,453.02万元)，收入决算10,338.80万元。</w:t>
      </w:r>
    </w:p>
    <w:p w14:paraId="64CC3E6E" w14:textId="38F2A515" w:rsidR="00BF75CC" w:rsidRPr="00AA3893" w:rsidRDefault="00AA3893" w:rsidP="00AA3893">
      <w:pPr>
        <w:keepNext/>
        <w:keepLines/>
        <w:spacing w:line="560" w:lineRule="exact"/>
        <w:ind w:firstLineChars="200" w:firstLine="640"/>
        <w:outlineLvl w:val="3"/>
        <w:rPr>
          <w:rFonts w:ascii="仿宋_GB2312" w:eastAsia="仿宋_GB2312" w:hAnsi="楷体" w:cstheme="majorBidi" w:hint="eastAsia"/>
          <w:bCs/>
          <w:sz w:val="32"/>
          <w:szCs w:val="32"/>
        </w:rPr>
      </w:pPr>
      <w:r>
        <w:rPr>
          <w:rFonts w:ascii="仿宋_GB2312" w:eastAsia="仿宋_GB2312" w:hAnsi="楷体" w:cstheme="majorBidi" w:hint="eastAsia"/>
          <w:bCs/>
          <w:sz w:val="32"/>
          <w:szCs w:val="32"/>
        </w:rPr>
        <w:t>2.</w:t>
      </w:r>
      <w:r w:rsidRPr="00AA3893">
        <w:rPr>
          <w:rFonts w:ascii="仿宋_GB2312" w:eastAsia="仿宋_GB2312" w:hAnsi="楷体" w:cstheme="majorBidi" w:hint="eastAsia"/>
          <w:bCs/>
          <w:sz w:val="32"/>
          <w:szCs w:val="32"/>
        </w:rPr>
        <w:t>部门支出情况</w:t>
      </w:r>
      <w:r>
        <w:rPr>
          <w:rFonts w:ascii="仿宋_GB2312" w:eastAsia="仿宋_GB2312" w:hAnsi="楷体" w:cstheme="majorBidi" w:hint="eastAsia"/>
          <w:bCs/>
          <w:sz w:val="32"/>
          <w:szCs w:val="32"/>
        </w:rPr>
        <w:t>。</w:t>
      </w:r>
    </w:p>
    <w:p w14:paraId="0A83F308" w14:textId="77777777" w:rsidR="00BF75CC" w:rsidRPr="00AA3893" w:rsidRDefault="00000000" w:rsidP="00EA29B3">
      <w:pPr>
        <w:spacing w:line="560" w:lineRule="exact"/>
        <w:ind w:firstLineChars="200" w:firstLine="640"/>
        <w:rPr>
          <w:rFonts w:ascii="仿宋_GB2312" w:eastAsia="仿宋_GB2312" w:hint="eastAsia"/>
          <w:bCs/>
          <w:sz w:val="32"/>
          <w:szCs w:val="32"/>
        </w:rPr>
      </w:pPr>
      <w:r w:rsidRPr="00AA3893">
        <w:rPr>
          <w:rFonts w:ascii="仿宋_GB2312" w:eastAsia="仿宋_GB2312" w:hAnsi="楷体" w:hint="eastAsia"/>
          <w:bCs/>
          <w:sz w:val="32"/>
          <w:szCs w:val="32"/>
        </w:rPr>
        <w:t>2023年，仁和</w:t>
      </w:r>
      <w:proofErr w:type="gramStart"/>
      <w:r w:rsidRPr="00AA3893">
        <w:rPr>
          <w:rFonts w:ascii="仿宋_GB2312" w:eastAsia="仿宋_GB2312" w:hAnsi="楷体" w:hint="eastAsia"/>
          <w:bCs/>
          <w:sz w:val="32"/>
          <w:szCs w:val="32"/>
        </w:rPr>
        <w:t>区教体局</w:t>
      </w:r>
      <w:proofErr w:type="gramEnd"/>
      <w:r w:rsidRPr="00AA3893">
        <w:rPr>
          <w:rFonts w:ascii="仿宋_GB2312" w:eastAsia="仿宋_GB2312" w:hAnsi="楷体" w:hint="eastAsia"/>
          <w:bCs/>
          <w:sz w:val="32"/>
          <w:szCs w:val="32"/>
        </w:rPr>
        <w:t>年初支出预算2,964.13万元，调整</w:t>
      </w:r>
      <w:proofErr w:type="gramStart"/>
      <w:r w:rsidRPr="00AA3893">
        <w:rPr>
          <w:rFonts w:ascii="仿宋_GB2312" w:eastAsia="仿宋_GB2312" w:hAnsi="楷体" w:hint="eastAsia"/>
          <w:bCs/>
          <w:sz w:val="32"/>
          <w:szCs w:val="32"/>
        </w:rPr>
        <w:t>后预算</w:t>
      </w:r>
      <w:proofErr w:type="gramEnd"/>
      <w:r w:rsidRPr="00AA3893">
        <w:rPr>
          <w:rFonts w:ascii="仿宋_GB2312" w:eastAsia="仿宋_GB2312" w:hAnsi="楷体" w:hint="eastAsia"/>
          <w:bCs/>
          <w:sz w:val="32"/>
          <w:szCs w:val="32"/>
        </w:rPr>
        <w:t>10,338.80万元，支出决算10,338.80万元（其中：基本支出1,061.02万元、项目支出9,277.78万元、年末结转结余0.00万元）。具体情况详见下表：</w:t>
      </w:r>
      <w:r w:rsidRPr="00AA3893">
        <w:rPr>
          <w:rFonts w:ascii="仿宋_GB2312" w:eastAsia="仿宋_GB2312" w:hAnsi="楷体" w:hint="eastAsia"/>
          <w:bCs/>
          <w:color w:val="FF0000"/>
          <w:sz w:val="32"/>
          <w:szCs w:val="32"/>
        </w:rPr>
        <w:fldChar w:fldCharType="begin"/>
      </w:r>
      <w:r w:rsidRPr="00AA3893">
        <w:rPr>
          <w:rFonts w:ascii="仿宋_GB2312" w:eastAsia="仿宋_GB2312" w:hAnsi="楷体" w:hint="eastAsia"/>
          <w:bCs/>
          <w:color w:val="FF0000"/>
          <w:sz w:val="32"/>
          <w:szCs w:val="32"/>
        </w:rPr>
        <w:instrText xml:space="preserve"> LINK Excel.Sheet.12 C:\\Users\\98537\\Desktop\\项目绩效评价\\思源附件表.xlsx Sheet1!R1C1:R10C5 \a \f 4 \h  \* MERGEFORMAT </w:instrText>
      </w:r>
      <w:r w:rsidRPr="00AA3893">
        <w:rPr>
          <w:rFonts w:ascii="仿宋_GB2312" w:eastAsia="仿宋_GB2312" w:hAnsi="楷体" w:hint="eastAsia"/>
          <w:bCs/>
          <w:color w:val="FF0000"/>
          <w:sz w:val="32"/>
          <w:szCs w:val="32"/>
        </w:rPr>
        <w:fldChar w:fldCharType="separate"/>
      </w:r>
    </w:p>
    <w:p w14:paraId="030F310F" w14:textId="77777777" w:rsidR="00BF75CC" w:rsidRPr="00AA3893" w:rsidRDefault="00000000" w:rsidP="00EA29B3">
      <w:pPr>
        <w:spacing w:line="560" w:lineRule="exact"/>
        <w:jc w:val="center"/>
        <w:rPr>
          <w:rFonts w:ascii="仿宋_GB2312" w:eastAsia="仿宋_GB2312" w:hAnsi="楷体" w:hint="eastAsia"/>
          <w:bCs/>
          <w:color w:val="FF0000"/>
          <w:sz w:val="32"/>
          <w:szCs w:val="32"/>
        </w:rPr>
      </w:pPr>
      <w:r w:rsidRPr="00AA3893">
        <w:rPr>
          <w:rFonts w:ascii="仿宋_GB2312" w:eastAsia="仿宋_GB2312" w:hAnsi="楷体" w:hint="eastAsia"/>
          <w:bCs/>
          <w:color w:val="FF0000"/>
          <w:sz w:val="32"/>
          <w:szCs w:val="32"/>
        </w:rPr>
        <w:fldChar w:fldCharType="end"/>
      </w:r>
      <w:r w:rsidRPr="00AA3893">
        <w:rPr>
          <w:rFonts w:ascii="仿宋_GB2312" w:eastAsia="仿宋_GB2312" w:hAnsi="楷体" w:hint="eastAsia"/>
          <w:bCs/>
          <w:sz w:val="32"/>
          <w:szCs w:val="32"/>
        </w:rPr>
        <w:t>2023年仁和</w:t>
      </w:r>
      <w:proofErr w:type="gramStart"/>
      <w:r w:rsidRPr="00AA3893">
        <w:rPr>
          <w:rFonts w:ascii="仿宋_GB2312" w:eastAsia="仿宋_GB2312" w:hAnsi="楷体" w:hint="eastAsia"/>
          <w:bCs/>
          <w:sz w:val="32"/>
          <w:szCs w:val="32"/>
        </w:rPr>
        <w:t>区教体局</w:t>
      </w:r>
      <w:proofErr w:type="gramEnd"/>
      <w:r w:rsidRPr="00AA3893">
        <w:rPr>
          <w:rFonts w:ascii="仿宋_GB2312" w:eastAsia="仿宋_GB2312" w:hAnsi="楷体" w:hint="eastAsia"/>
          <w:bCs/>
          <w:sz w:val="32"/>
          <w:szCs w:val="32"/>
        </w:rPr>
        <w:t>支出预决算情况表</w:t>
      </w:r>
      <w:r w:rsidRPr="00AA3893">
        <w:rPr>
          <w:rFonts w:ascii="仿宋_GB2312" w:eastAsia="仿宋_GB2312" w:hint="eastAsia"/>
          <w:bCs/>
          <w:sz w:val="32"/>
          <w:szCs w:val="32"/>
        </w:rPr>
        <w:fldChar w:fldCharType="begin"/>
      </w:r>
      <w:r w:rsidRPr="00AA3893">
        <w:rPr>
          <w:rFonts w:ascii="仿宋_GB2312" w:eastAsia="仿宋_GB2312" w:hint="eastAsia"/>
          <w:bCs/>
          <w:sz w:val="32"/>
          <w:szCs w:val="32"/>
        </w:rPr>
        <w:instrText xml:space="preserve"> LINK Excel.Sheet.12 "C:\\Users\\98537\\Desktop\\项目绩效评价\\教体附件表 - 副本.xlsx" Sheet1!R14C1:R22C5 \a \f 4 \h  \* MERGEFORMAT </w:instrText>
      </w:r>
      <w:r w:rsidRPr="00AA3893">
        <w:rPr>
          <w:rFonts w:ascii="仿宋_GB2312" w:eastAsia="仿宋_GB2312" w:hint="eastAsia"/>
          <w:bCs/>
          <w:sz w:val="32"/>
          <w:szCs w:val="32"/>
        </w:rPr>
        <w:fldChar w:fldCharType="separate"/>
      </w:r>
    </w:p>
    <w:tbl>
      <w:tblPr>
        <w:tblW w:w="8419" w:type="dxa"/>
        <w:tblLook w:val="04A0" w:firstRow="1" w:lastRow="0" w:firstColumn="1" w:lastColumn="0" w:noHBand="0" w:noVBand="1"/>
      </w:tblPr>
      <w:tblGrid>
        <w:gridCol w:w="2410"/>
        <w:gridCol w:w="1418"/>
        <w:gridCol w:w="1701"/>
        <w:gridCol w:w="1437"/>
        <w:gridCol w:w="1453"/>
      </w:tblGrid>
      <w:tr w:rsidR="00BF75CC" w:rsidRPr="00F37441" w14:paraId="7FE15CD5" w14:textId="77777777" w:rsidTr="00204CE2">
        <w:trPr>
          <w:trHeight w:val="454"/>
        </w:trPr>
        <w:tc>
          <w:tcPr>
            <w:tcW w:w="2410" w:type="dxa"/>
            <w:tcBorders>
              <w:top w:val="nil"/>
              <w:left w:val="nil"/>
              <w:bottom w:val="nil"/>
              <w:right w:val="nil"/>
            </w:tcBorders>
            <w:shd w:val="clear" w:color="auto" w:fill="auto"/>
            <w:noWrap/>
            <w:vAlign w:val="center"/>
          </w:tcPr>
          <w:p w14:paraId="78D9B3EF" w14:textId="77777777" w:rsidR="00BF75CC" w:rsidRPr="00F37441" w:rsidRDefault="00BF75CC" w:rsidP="00EA29B3">
            <w:pPr>
              <w:widowControl/>
              <w:spacing w:line="560" w:lineRule="exact"/>
              <w:jc w:val="left"/>
              <w:rPr>
                <w:rFonts w:ascii="仿宋_GB2312" w:eastAsia="仿宋_GB2312" w:hAnsi="楷体" w:cs="宋体" w:hint="eastAsia"/>
                <w:bCs/>
                <w:kern w:val="0"/>
                <w:sz w:val="24"/>
              </w:rPr>
            </w:pPr>
          </w:p>
        </w:tc>
        <w:tc>
          <w:tcPr>
            <w:tcW w:w="1418" w:type="dxa"/>
            <w:tcBorders>
              <w:top w:val="nil"/>
              <w:left w:val="nil"/>
              <w:bottom w:val="nil"/>
              <w:right w:val="nil"/>
            </w:tcBorders>
            <w:shd w:val="clear" w:color="auto" w:fill="auto"/>
            <w:noWrap/>
            <w:vAlign w:val="center"/>
          </w:tcPr>
          <w:p w14:paraId="52D8CD77" w14:textId="77777777" w:rsidR="00BF75CC" w:rsidRPr="00F37441" w:rsidRDefault="00BF75CC" w:rsidP="00EA29B3">
            <w:pPr>
              <w:widowControl/>
              <w:spacing w:line="560" w:lineRule="exact"/>
              <w:jc w:val="center"/>
              <w:rPr>
                <w:rFonts w:ascii="仿宋_GB2312" w:eastAsia="仿宋_GB2312" w:hAnsi="楷体" w:cs="Times New Roman" w:hint="eastAsia"/>
                <w:bCs/>
                <w:kern w:val="0"/>
                <w:sz w:val="24"/>
              </w:rPr>
            </w:pPr>
          </w:p>
        </w:tc>
        <w:tc>
          <w:tcPr>
            <w:tcW w:w="1701" w:type="dxa"/>
            <w:tcBorders>
              <w:top w:val="nil"/>
              <w:left w:val="nil"/>
              <w:bottom w:val="nil"/>
              <w:right w:val="nil"/>
            </w:tcBorders>
            <w:shd w:val="clear" w:color="auto" w:fill="auto"/>
            <w:noWrap/>
            <w:vAlign w:val="center"/>
          </w:tcPr>
          <w:p w14:paraId="624F1F87" w14:textId="77777777" w:rsidR="00BF75CC" w:rsidRPr="00F37441" w:rsidRDefault="00BF75CC" w:rsidP="00EA29B3">
            <w:pPr>
              <w:widowControl/>
              <w:spacing w:line="560" w:lineRule="exact"/>
              <w:jc w:val="center"/>
              <w:rPr>
                <w:rFonts w:ascii="仿宋_GB2312" w:eastAsia="仿宋_GB2312" w:hAnsi="楷体" w:cs="Times New Roman" w:hint="eastAsia"/>
                <w:bCs/>
                <w:kern w:val="0"/>
                <w:sz w:val="24"/>
              </w:rPr>
            </w:pPr>
          </w:p>
        </w:tc>
        <w:tc>
          <w:tcPr>
            <w:tcW w:w="1437" w:type="dxa"/>
            <w:tcBorders>
              <w:top w:val="nil"/>
              <w:left w:val="nil"/>
              <w:bottom w:val="nil"/>
              <w:right w:val="nil"/>
            </w:tcBorders>
            <w:shd w:val="clear" w:color="auto" w:fill="auto"/>
            <w:noWrap/>
            <w:vAlign w:val="center"/>
          </w:tcPr>
          <w:p w14:paraId="10795AF5" w14:textId="77777777" w:rsidR="00BF75CC" w:rsidRPr="00F37441" w:rsidRDefault="00BF75CC" w:rsidP="00EA29B3">
            <w:pPr>
              <w:widowControl/>
              <w:spacing w:line="560" w:lineRule="exact"/>
              <w:jc w:val="center"/>
              <w:rPr>
                <w:rFonts w:ascii="仿宋_GB2312" w:eastAsia="仿宋_GB2312" w:hAnsi="楷体" w:cs="Times New Roman" w:hint="eastAsia"/>
                <w:bCs/>
                <w:kern w:val="0"/>
                <w:sz w:val="24"/>
              </w:rPr>
            </w:pPr>
          </w:p>
        </w:tc>
        <w:tc>
          <w:tcPr>
            <w:tcW w:w="1453" w:type="dxa"/>
            <w:tcBorders>
              <w:top w:val="nil"/>
              <w:left w:val="nil"/>
              <w:bottom w:val="nil"/>
              <w:right w:val="nil"/>
            </w:tcBorders>
            <w:shd w:val="clear" w:color="auto" w:fill="auto"/>
            <w:noWrap/>
            <w:vAlign w:val="center"/>
          </w:tcPr>
          <w:p w14:paraId="1AA32579" w14:textId="77777777" w:rsidR="00BF75CC" w:rsidRPr="00F37441" w:rsidRDefault="00000000" w:rsidP="00EA29B3">
            <w:pPr>
              <w:widowControl/>
              <w:spacing w:line="560" w:lineRule="exact"/>
              <w:jc w:val="center"/>
              <w:rPr>
                <w:rFonts w:ascii="仿宋_GB2312" w:eastAsia="仿宋_GB2312" w:hAnsi="楷体" w:cs="宋体" w:hint="eastAsia"/>
                <w:bCs/>
                <w:color w:val="000000"/>
                <w:kern w:val="0"/>
                <w:sz w:val="24"/>
              </w:rPr>
            </w:pPr>
            <w:r w:rsidRPr="00F37441">
              <w:rPr>
                <w:rFonts w:ascii="仿宋_GB2312" w:eastAsia="仿宋_GB2312" w:hAnsi="楷体" w:cs="宋体" w:hint="eastAsia"/>
                <w:bCs/>
                <w:color w:val="000000"/>
                <w:kern w:val="0"/>
                <w:sz w:val="24"/>
              </w:rPr>
              <w:t>单位：万元</w:t>
            </w:r>
          </w:p>
        </w:tc>
      </w:tr>
      <w:tr w:rsidR="00BF75CC" w:rsidRPr="00F37441" w14:paraId="05983E83" w14:textId="77777777" w:rsidTr="00204CE2">
        <w:trPr>
          <w:trHeight w:val="454"/>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B35B55" w14:textId="77777777" w:rsidR="00BF75CC" w:rsidRPr="00F37441" w:rsidRDefault="00000000" w:rsidP="00EA29B3">
            <w:pPr>
              <w:widowControl/>
              <w:spacing w:line="560" w:lineRule="exact"/>
              <w:jc w:val="center"/>
              <w:rPr>
                <w:rFonts w:ascii="仿宋_GB2312" w:eastAsia="仿宋_GB2312" w:hAnsi="楷体" w:cs="宋体" w:hint="eastAsia"/>
                <w:bCs/>
                <w:color w:val="000000"/>
                <w:kern w:val="0"/>
                <w:sz w:val="24"/>
              </w:rPr>
            </w:pPr>
            <w:r w:rsidRPr="00F37441">
              <w:rPr>
                <w:rFonts w:ascii="仿宋_GB2312" w:eastAsia="仿宋_GB2312" w:hAnsi="楷体" w:cs="宋体" w:hint="eastAsia"/>
                <w:bCs/>
                <w:color w:val="000000"/>
                <w:kern w:val="0"/>
                <w:sz w:val="24"/>
              </w:rPr>
              <w:t>类别</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2C37A6A" w14:textId="77777777" w:rsidR="00BF75CC" w:rsidRPr="00F37441" w:rsidRDefault="00000000" w:rsidP="00EA29B3">
            <w:pPr>
              <w:widowControl/>
              <w:spacing w:line="560" w:lineRule="exact"/>
              <w:jc w:val="center"/>
              <w:rPr>
                <w:rFonts w:ascii="仿宋_GB2312" w:eastAsia="仿宋_GB2312" w:hAnsi="楷体" w:cs="宋体" w:hint="eastAsia"/>
                <w:bCs/>
                <w:color w:val="000000"/>
                <w:kern w:val="0"/>
                <w:sz w:val="24"/>
              </w:rPr>
            </w:pPr>
            <w:r w:rsidRPr="00F37441">
              <w:rPr>
                <w:rFonts w:ascii="仿宋_GB2312" w:eastAsia="仿宋_GB2312" w:hAnsi="楷体" w:hint="eastAsia"/>
                <w:bCs/>
                <w:color w:val="000000"/>
                <w:sz w:val="24"/>
              </w:rPr>
              <w:t>年初预算</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03BE043" w14:textId="77777777" w:rsidR="00BF75CC" w:rsidRPr="00F37441" w:rsidRDefault="00000000" w:rsidP="00EA29B3">
            <w:pPr>
              <w:widowControl/>
              <w:spacing w:line="560" w:lineRule="exact"/>
              <w:jc w:val="center"/>
              <w:rPr>
                <w:rFonts w:ascii="仿宋_GB2312" w:eastAsia="仿宋_GB2312" w:hAnsi="楷体" w:cs="宋体" w:hint="eastAsia"/>
                <w:bCs/>
                <w:color w:val="000000"/>
                <w:kern w:val="0"/>
                <w:sz w:val="24"/>
              </w:rPr>
            </w:pPr>
            <w:r w:rsidRPr="00F37441">
              <w:rPr>
                <w:rFonts w:ascii="仿宋_GB2312" w:eastAsia="仿宋_GB2312" w:hAnsi="楷体" w:hint="eastAsia"/>
                <w:bCs/>
                <w:color w:val="000000"/>
                <w:sz w:val="24"/>
              </w:rPr>
              <w:t>追加(追减）</w:t>
            </w:r>
          </w:p>
        </w:tc>
        <w:tc>
          <w:tcPr>
            <w:tcW w:w="1437" w:type="dxa"/>
            <w:tcBorders>
              <w:top w:val="single" w:sz="4" w:space="0" w:color="auto"/>
              <w:left w:val="nil"/>
              <w:bottom w:val="single" w:sz="4" w:space="0" w:color="auto"/>
              <w:right w:val="single" w:sz="4" w:space="0" w:color="auto"/>
            </w:tcBorders>
            <w:shd w:val="clear" w:color="auto" w:fill="auto"/>
            <w:noWrap/>
            <w:vAlign w:val="center"/>
          </w:tcPr>
          <w:p w14:paraId="44176D8A" w14:textId="77777777" w:rsidR="00BF75CC" w:rsidRPr="00F37441" w:rsidRDefault="00000000" w:rsidP="00EA29B3">
            <w:pPr>
              <w:widowControl/>
              <w:spacing w:line="560" w:lineRule="exact"/>
              <w:jc w:val="center"/>
              <w:rPr>
                <w:rFonts w:ascii="仿宋_GB2312" w:eastAsia="仿宋_GB2312" w:hAnsi="楷体" w:cs="宋体" w:hint="eastAsia"/>
                <w:bCs/>
                <w:color w:val="000000"/>
                <w:kern w:val="0"/>
                <w:sz w:val="24"/>
              </w:rPr>
            </w:pPr>
            <w:r w:rsidRPr="00F37441">
              <w:rPr>
                <w:rFonts w:ascii="仿宋_GB2312" w:eastAsia="仿宋_GB2312" w:hAnsi="楷体" w:hint="eastAsia"/>
                <w:bCs/>
                <w:color w:val="000000"/>
                <w:sz w:val="24"/>
              </w:rPr>
              <w:t>调整</w:t>
            </w:r>
            <w:proofErr w:type="gramStart"/>
            <w:r w:rsidRPr="00F37441">
              <w:rPr>
                <w:rFonts w:ascii="仿宋_GB2312" w:eastAsia="仿宋_GB2312" w:hAnsi="楷体" w:hint="eastAsia"/>
                <w:bCs/>
                <w:color w:val="000000"/>
                <w:sz w:val="24"/>
              </w:rPr>
              <w:t>后预算</w:t>
            </w:r>
            <w:proofErr w:type="gramEnd"/>
          </w:p>
        </w:tc>
        <w:tc>
          <w:tcPr>
            <w:tcW w:w="1453" w:type="dxa"/>
            <w:tcBorders>
              <w:top w:val="single" w:sz="4" w:space="0" w:color="auto"/>
              <w:left w:val="nil"/>
              <w:bottom w:val="single" w:sz="4" w:space="0" w:color="auto"/>
              <w:right w:val="single" w:sz="4" w:space="0" w:color="auto"/>
            </w:tcBorders>
            <w:shd w:val="clear" w:color="auto" w:fill="auto"/>
            <w:noWrap/>
            <w:vAlign w:val="center"/>
          </w:tcPr>
          <w:p w14:paraId="51D22312" w14:textId="77777777" w:rsidR="00BF75CC" w:rsidRPr="00F37441" w:rsidRDefault="00000000" w:rsidP="00EA29B3">
            <w:pPr>
              <w:widowControl/>
              <w:spacing w:line="560" w:lineRule="exact"/>
              <w:jc w:val="center"/>
              <w:rPr>
                <w:rFonts w:ascii="仿宋_GB2312" w:eastAsia="仿宋_GB2312" w:hAnsi="楷体" w:cs="宋体" w:hint="eastAsia"/>
                <w:bCs/>
                <w:color w:val="000000"/>
                <w:kern w:val="0"/>
                <w:sz w:val="24"/>
              </w:rPr>
            </w:pPr>
            <w:r w:rsidRPr="00F37441">
              <w:rPr>
                <w:rFonts w:ascii="仿宋_GB2312" w:eastAsia="仿宋_GB2312" w:hAnsi="楷体" w:hint="eastAsia"/>
                <w:bCs/>
                <w:color w:val="000000"/>
                <w:sz w:val="24"/>
              </w:rPr>
              <w:t>支出决算</w:t>
            </w:r>
          </w:p>
        </w:tc>
      </w:tr>
      <w:tr w:rsidR="00BF75CC" w:rsidRPr="00F37441" w14:paraId="7B90A2C0" w14:textId="77777777" w:rsidTr="00204CE2">
        <w:trPr>
          <w:trHeight w:val="454"/>
        </w:trPr>
        <w:tc>
          <w:tcPr>
            <w:tcW w:w="2410" w:type="dxa"/>
            <w:tcBorders>
              <w:top w:val="nil"/>
              <w:left w:val="single" w:sz="4" w:space="0" w:color="auto"/>
              <w:bottom w:val="single" w:sz="4" w:space="0" w:color="auto"/>
              <w:right w:val="single" w:sz="4" w:space="0" w:color="auto"/>
            </w:tcBorders>
            <w:shd w:val="clear" w:color="auto" w:fill="auto"/>
            <w:noWrap/>
            <w:vAlign w:val="center"/>
          </w:tcPr>
          <w:p w14:paraId="3CA2DA51" w14:textId="77777777" w:rsidR="00BF75CC" w:rsidRPr="00F37441" w:rsidRDefault="00000000" w:rsidP="00C7028C">
            <w:pPr>
              <w:widowControl/>
              <w:spacing w:line="560" w:lineRule="exact"/>
              <w:rPr>
                <w:rFonts w:ascii="仿宋_GB2312" w:eastAsia="仿宋_GB2312" w:hAnsi="楷体" w:cs="宋体" w:hint="eastAsia"/>
                <w:bCs/>
                <w:color w:val="000000"/>
                <w:kern w:val="0"/>
                <w:sz w:val="24"/>
              </w:rPr>
            </w:pPr>
            <w:r w:rsidRPr="00F37441">
              <w:rPr>
                <w:rFonts w:ascii="仿宋_GB2312" w:eastAsia="仿宋_GB2312" w:hAnsi="楷体" w:cs="宋体" w:hint="eastAsia"/>
                <w:bCs/>
                <w:color w:val="000000"/>
                <w:kern w:val="0"/>
                <w:sz w:val="24"/>
              </w:rPr>
              <w:t>一、基本支出</w:t>
            </w:r>
          </w:p>
        </w:tc>
        <w:tc>
          <w:tcPr>
            <w:tcW w:w="1418" w:type="dxa"/>
            <w:tcBorders>
              <w:top w:val="nil"/>
              <w:left w:val="nil"/>
              <w:bottom w:val="single" w:sz="4" w:space="0" w:color="auto"/>
              <w:right w:val="single" w:sz="4" w:space="0" w:color="auto"/>
            </w:tcBorders>
            <w:shd w:val="clear" w:color="auto" w:fill="auto"/>
            <w:noWrap/>
            <w:vAlign w:val="center"/>
          </w:tcPr>
          <w:p w14:paraId="4E9E2E24" w14:textId="77777777" w:rsidR="00BF75CC" w:rsidRPr="00F37441" w:rsidRDefault="00000000" w:rsidP="00F37441">
            <w:pPr>
              <w:widowControl/>
              <w:spacing w:line="560" w:lineRule="exact"/>
              <w:jc w:val="right"/>
              <w:rPr>
                <w:rFonts w:ascii="仿宋_GB2312" w:eastAsia="仿宋_GB2312" w:hAnsi="楷体" w:cs="宋体" w:hint="eastAsia"/>
                <w:bCs/>
                <w:color w:val="000000"/>
                <w:kern w:val="0"/>
                <w:sz w:val="24"/>
              </w:rPr>
            </w:pPr>
            <w:r w:rsidRPr="00F37441">
              <w:rPr>
                <w:rFonts w:ascii="仿宋_GB2312" w:eastAsia="仿宋_GB2312" w:hAnsi="楷体" w:hint="eastAsia"/>
                <w:bCs/>
                <w:color w:val="000000"/>
                <w:sz w:val="24"/>
              </w:rPr>
              <w:t xml:space="preserve">1,072.37 </w:t>
            </w:r>
          </w:p>
        </w:tc>
        <w:tc>
          <w:tcPr>
            <w:tcW w:w="1701" w:type="dxa"/>
            <w:tcBorders>
              <w:top w:val="nil"/>
              <w:left w:val="nil"/>
              <w:bottom w:val="single" w:sz="4" w:space="0" w:color="auto"/>
              <w:right w:val="single" w:sz="4" w:space="0" w:color="auto"/>
            </w:tcBorders>
            <w:shd w:val="clear" w:color="auto" w:fill="auto"/>
            <w:noWrap/>
            <w:vAlign w:val="center"/>
          </w:tcPr>
          <w:p w14:paraId="255CF751" w14:textId="77777777" w:rsidR="00BF75CC" w:rsidRPr="00F37441" w:rsidRDefault="00000000" w:rsidP="00F37441">
            <w:pPr>
              <w:widowControl/>
              <w:spacing w:line="560" w:lineRule="exact"/>
              <w:jc w:val="right"/>
              <w:rPr>
                <w:rFonts w:ascii="仿宋_GB2312" w:eastAsia="仿宋_GB2312" w:hAnsi="楷体" w:cs="宋体" w:hint="eastAsia"/>
                <w:bCs/>
                <w:color w:val="000000"/>
                <w:kern w:val="0"/>
                <w:sz w:val="24"/>
              </w:rPr>
            </w:pPr>
            <w:r w:rsidRPr="00F37441">
              <w:rPr>
                <w:rFonts w:ascii="仿宋_GB2312" w:eastAsia="仿宋_GB2312" w:hAnsi="楷体" w:hint="eastAsia"/>
                <w:bCs/>
                <w:color w:val="000000"/>
                <w:sz w:val="24"/>
              </w:rPr>
              <w:t xml:space="preserve">-11.35 </w:t>
            </w:r>
          </w:p>
        </w:tc>
        <w:tc>
          <w:tcPr>
            <w:tcW w:w="1437" w:type="dxa"/>
            <w:tcBorders>
              <w:top w:val="nil"/>
              <w:left w:val="nil"/>
              <w:bottom w:val="single" w:sz="4" w:space="0" w:color="auto"/>
              <w:right w:val="single" w:sz="4" w:space="0" w:color="auto"/>
            </w:tcBorders>
            <w:shd w:val="clear" w:color="auto" w:fill="auto"/>
            <w:noWrap/>
            <w:vAlign w:val="center"/>
          </w:tcPr>
          <w:p w14:paraId="7A88A8E7" w14:textId="77777777" w:rsidR="00BF75CC" w:rsidRPr="00F37441" w:rsidRDefault="00000000" w:rsidP="00F37441">
            <w:pPr>
              <w:widowControl/>
              <w:spacing w:line="560" w:lineRule="exact"/>
              <w:jc w:val="right"/>
              <w:rPr>
                <w:rFonts w:ascii="仿宋_GB2312" w:eastAsia="仿宋_GB2312" w:hAnsi="楷体" w:cs="宋体" w:hint="eastAsia"/>
                <w:bCs/>
                <w:color w:val="000000"/>
                <w:kern w:val="0"/>
                <w:sz w:val="24"/>
              </w:rPr>
            </w:pPr>
            <w:r w:rsidRPr="00F37441">
              <w:rPr>
                <w:rFonts w:ascii="仿宋_GB2312" w:eastAsia="仿宋_GB2312" w:hAnsi="楷体" w:hint="eastAsia"/>
                <w:bCs/>
                <w:color w:val="000000"/>
                <w:sz w:val="24"/>
              </w:rPr>
              <w:t xml:space="preserve">1,061.02 </w:t>
            </w:r>
          </w:p>
        </w:tc>
        <w:tc>
          <w:tcPr>
            <w:tcW w:w="1453" w:type="dxa"/>
            <w:tcBorders>
              <w:top w:val="nil"/>
              <w:left w:val="nil"/>
              <w:bottom w:val="single" w:sz="4" w:space="0" w:color="auto"/>
              <w:right w:val="single" w:sz="4" w:space="0" w:color="auto"/>
            </w:tcBorders>
            <w:shd w:val="clear" w:color="auto" w:fill="auto"/>
            <w:noWrap/>
            <w:vAlign w:val="center"/>
          </w:tcPr>
          <w:p w14:paraId="67C494E2" w14:textId="77777777" w:rsidR="00BF75CC" w:rsidRPr="00F37441" w:rsidRDefault="00000000" w:rsidP="00F37441">
            <w:pPr>
              <w:widowControl/>
              <w:spacing w:line="560" w:lineRule="exact"/>
              <w:jc w:val="right"/>
              <w:rPr>
                <w:rFonts w:ascii="仿宋_GB2312" w:eastAsia="仿宋_GB2312" w:hAnsi="楷体" w:cs="宋体" w:hint="eastAsia"/>
                <w:bCs/>
                <w:color w:val="000000"/>
                <w:kern w:val="0"/>
                <w:sz w:val="24"/>
              </w:rPr>
            </w:pPr>
            <w:bookmarkStart w:id="28" w:name="_Hlk180332189"/>
            <w:r w:rsidRPr="00F37441">
              <w:rPr>
                <w:rFonts w:ascii="仿宋_GB2312" w:eastAsia="仿宋_GB2312" w:hAnsi="楷体" w:hint="eastAsia"/>
                <w:bCs/>
                <w:color w:val="000000"/>
                <w:sz w:val="24"/>
              </w:rPr>
              <w:t xml:space="preserve">1,061.02 </w:t>
            </w:r>
            <w:bookmarkEnd w:id="28"/>
          </w:p>
        </w:tc>
      </w:tr>
      <w:tr w:rsidR="00BF75CC" w:rsidRPr="00F37441" w14:paraId="212112FF" w14:textId="77777777" w:rsidTr="00204CE2">
        <w:trPr>
          <w:trHeight w:val="454"/>
        </w:trPr>
        <w:tc>
          <w:tcPr>
            <w:tcW w:w="2410" w:type="dxa"/>
            <w:tcBorders>
              <w:top w:val="nil"/>
              <w:left w:val="single" w:sz="4" w:space="0" w:color="auto"/>
              <w:bottom w:val="single" w:sz="4" w:space="0" w:color="auto"/>
              <w:right w:val="single" w:sz="4" w:space="0" w:color="auto"/>
            </w:tcBorders>
            <w:shd w:val="clear" w:color="auto" w:fill="auto"/>
            <w:noWrap/>
            <w:vAlign w:val="center"/>
          </w:tcPr>
          <w:p w14:paraId="76C09B3B" w14:textId="77777777" w:rsidR="00BF75CC" w:rsidRPr="00F37441" w:rsidRDefault="00000000" w:rsidP="00EA29B3">
            <w:pPr>
              <w:widowControl/>
              <w:spacing w:line="560" w:lineRule="exact"/>
              <w:jc w:val="center"/>
              <w:rPr>
                <w:rFonts w:ascii="仿宋_GB2312" w:eastAsia="仿宋_GB2312" w:hAnsi="楷体" w:cs="宋体" w:hint="eastAsia"/>
                <w:bCs/>
                <w:color w:val="000000"/>
                <w:kern w:val="0"/>
                <w:sz w:val="24"/>
              </w:rPr>
            </w:pPr>
            <w:r w:rsidRPr="00F37441">
              <w:rPr>
                <w:rFonts w:ascii="仿宋_GB2312" w:eastAsia="仿宋_GB2312" w:hAnsi="楷体" w:cs="宋体" w:hint="eastAsia"/>
                <w:bCs/>
                <w:color w:val="000000"/>
                <w:kern w:val="0"/>
                <w:sz w:val="24"/>
              </w:rPr>
              <w:t>（一）人员经费</w:t>
            </w:r>
          </w:p>
        </w:tc>
        <w:tc>
          <w:tcPr>
            <w:tcW w:w="1418" w:type="dxa"/>
            <w:tcBorders>
              <w:top w:val="nil"/>
              <w:left w:val="nil"/>
              <w:bottom w:val="single" w:sz="4" w:space="0" w:color="auto"/>
              <w:right w:val="single" w:sz="4" w:space="0" w:color="auto"/>
            </w:tcBorders>
            <w:shd w:val="clear" w:color="auto" w:fill="auto"/>
            <w:noWrap/>
            <w:vAlign w:val="center"/>
          </w:tcPr>
          <w:p w14:paraId="56100D75" w14:textId="77777777" w:rsidR="00BF75CC" w:rsidRPr="00F37441" w:rsidRDefault="00000000" w:rsidP="00F37441">
            <w:pPr>
              <w:widowControl/>
              <w:spacing w:line="560" w:lineRule="exact"/>
              <w:jc w:val="right"/>
              <w:rPr>
                <w:rFonts w:ascii="仿宋_GB2312" w:eastAsia="仿宋_GB2312" w:hAnsi="楷体" w:cs="宋体" w:hint="eastAsia"/>
                <w:bCs/>
                <w:color w:val="000000"/>
                <w:kern w:val="0"/>
                <w:sz w:val="24"/>
              </w:rPr>
            </w:pPr>
            <w:r w:rsidRPr="00F37441">
              <w:rPr>
                <w:rFonts w:ascii="仿宋_GB2312" w:eastAsia="仿宋_GB2312" w:hAnsi="楷体" w:hint="eastAsia"/>
                <w:bCs/>
                <w:color w:val="000000"/>
                <w:sz w:val="24"/>
              </w:rPr>
              <w:t xml:space="preserve">990.68 </w:t>
            </w:r>
          </w:p>
        </w:tc>
        <w:tc>
          <w:tcPr>
            <w:tcW w:w="1701" w:type="dxa"/>
            <w:tcBorders>
              <w:top w:val="nil"/>
              <w:left w:val="nil"/>
              <w:bottom w:val="single" w:sz="4" w:space="0" w:color="auto"/>
              <w:right w:val="single" w:sz="4" w:space="0" w:color="auto"/>
            </w:tcBorders>
            <w:shd w:val="clear" w:color="auto" w:fill="auto"/>
            <w:noWrap/>
            <w:vAlign w:val="center"/>
          </w:tcPr>
          <w:p w14:paraId="40E1386A" w14:textId="77777777" w:rsidR="00BF75CC" w:rsidRPr="00F37441" w:rsidRDefault="00000000" w:rsidP="00F37441">
            <w:pPr>
              <w:widowControl/>
              <w:spacing w:line="560" w:lineRule="exact"/>
              <w:jc w:val="right"/>
              <w:rPr>
                <w:rFonts w:ascii="仿宋_GB2312" w:eastAsia="仿宋_GB2312" w:hAnsi="楷体" w:cs="宋体" w:hint="eastAsia"/>
                <w:bCs/>
                <w:color w:val="000000"/>
                <w:kern w:val="0"/>
                <w:sz w:val="24"/>
              </w:rPr>
            </w:pPr>
            <w:r w:rsidRPr="00F37441">
              <w:rPr>
                <w:rFonts w:ascii="仿宋_GB2312" w:eastAsia="仿宋_GB2312" w:hAnsi="楷体" w:hint="eastAsia"/>
                <w:bCs/>
                <w:color w:val="000000"/>
                <w:sz w:val="24"/>
              </w:rPr>
              <w:t xml:space="preserve">7.68 </w:t>
            </w:r>
          </w:p>
        </w:tc>
        <w:tc>
          <w:tcPr>
            <w:tcW w:w="1437" w:type="dxa"/>
            <w:tcBorders>
              <w:top w:val="nil"/>
              <w:left w:val="nil"/>
              <w:bottom w:val="single" w:sz="4" w:space="0" w:color="auto"/>
              <w:right w:val="single" w:sz="4" w:space="0" w:color="auto"/>
            </w:tcBorders>
            <w:shd w:val="clear" w:color="auto" w:fill="auto"/>
            <w:noWrap/>
            <w:vAlign w:val="center"/>
          </w:tcPr>
          <w:p w14:paraId="1B3E1E77" w14:textId="77777777" w:rsidR="00BF75CC" w:rsidRPr="00F37441" w:rsidRDefault="00000000" w:rsidP="00F37441">
            <w:pPr>
              <w:widowControl/>
              <w:spacing w:line="560" w:lineRule="exact"/>
              <w:jc w:val="right"/>
              <w:rPr>
                <w:rFonts w:ascii="仿宋_GB2312" w:eastAsia="仿宋_GB2312" w:hAnsi="楷体" w:cs="宋体" w:hint="eastAsia"/>
                <w:bCs/>
                <w:color w:val="000000"/>
                <w:kern w:val="0"/>
                <w:sz w:val="24"/>
              </w:rPr>
            </w:pPr>
            <w:r w:rsidRPr="00F37441">
              <w:rPr>
                <w:rFonts w:ascii="仿宋_GB2312" w:eastAsia="仿宋_GB2312" w:hAnsi="楷体" w:hint="eastAsia"/>
                <w:bCs/>
                <w:color w:val="000000"/>
                <w:sz w:val="24"/>
              </w:rPr>
              <w:t xml:space="preserve">998.36 </w:t>
            </w:r>
          </w:p>
        </w:tc>
        <w:tc>
          <w:tcPr>
            <w:tcW w:w="1453" w:type="dxa"/>
            <w:tcBorders>
              <w:top w:val="nil"/>
              <w:left w:val="nil"/>
              <w:bottom w:val="single" w:sz="4" w:space="0" w:color="auto"/>
              <w:right w:val="single" w:sz="4" w:space="0" w:color="auto"/>
            </w:tcBorders>
            <w:shd w:val="clear" w:color="auto" w:fill="auto"/>
            <w:noWrap/>
            <w:vAlign w:val="center"/>
          </w:tcPr>
          <w:p w14:paraId="39237A8C" w14:textId="77777777" w:rsidR="00BF75CC" w:rsidRPr="00F37441" w:rsidRDefault="00000000" w:rsidP="00F37441">
            <w:pPr>
              <w:widowControl/>
              <w:spacing w:line="560" w:lineRule="exact"/>
              <w:jc w:val="right"/>
              <w:rPr>
                <w:rFonts w:ascii="仿宋_GB2312" w:eastAsia="仿宋_GB2312" w:hAnsi="楷体" w:cs="宋体" w:hint="eastAsia"/>
                <w:bCs/>
                <w:color w:val="000000"/>
                <w:kern w:val="0"/>
                <w:sz w:val="24"/>
              </w:rPr>
            </w:pPr>
            <w:r w:rsidRPr="00F37441">
              <w:rPr>
                <w:rFonts w:ascii="仿宋_GB2312" w:eastAsia="仿宋_GB2312" w:hAnsi="楷体" w:hint="eastAsia"/>
                <w:bCs/>
                <w:color w:val="000000"/>
                <w:sz w:val="24"/>
              </w:rPr>
              <w:t xml:space="preserve">998.36 </w:t>
            </w:r>
          </w:p>
        </w:tc>
      </w:tr>
      <w:tr w:rsidR="00BF75CC" w:rsidRPr="00F37441" w14:paraId="242ED71B" w14:textId="77777777" w:rsidTr="00204CE2">
        <w:trPr>
          <w:trHeight w:val="454"/>
        </w:trPr>
        <w:tc>
          <w:tcPr>
            <w:tcW w:w="2410" w:type="dxa"/>
            <w:tcBorders>
              <w:top w:val="nil"/>
              <w:left w:val="single" w:sz="4" w:space="0" w:color="auto"/>
              <w:bottom w:val="single" w:sz="4" w:space="0" w:color="auto"/>
              <w:right w:val="single" w:sz="4" w:space="0" w:color="auto"/>
            </w:tcBorders>
            <w:shd w:val="clear" w:color="auto" w:fill="auto"/>
            <w:noWrap/>
            <w:vAlign w:val="center"/>
          </w:tcPr>
          <w:p w14:paraId="0CE274B7" w14:textId="77777777" w:rsidR="00BF75CC" w:rsidRPr="00F37441" w:rsidRDefault="00000000" w:rsidP="00EA29B3">
            <w:pPr>
              <w:widowControl/>
              <w:spacing w:line="560" w:lineRule="exact"/>
              <w:jc w:val="center"/>
              <w:rPr>
                <w:rFonts w:ascii="仿宋_GB2312" w:eastAsia="仿宋_GB2312" w:hAnsi="楷体" w:cs="宋体" w:hint="eastAsia"/>
                <w:bCs/>
                <w:color w:val="000000"/>
                <w:kern w:val="0"/>
                <w:sz w:val="24"/>
              </w:rPr>
            </w:pPr>
            <w:r w:rsidRPr="00F37441">
              <w:rPr>
                <w:rFonts w:ascii="仿宋_GB2312" w:eastAsia="仿宋_GB2312" w:hAnsi="楷体" w:cs="宋体" w:hint="eastAsia"/>
                <w:bCs/>
                <w:color w:val="000000"/>
                <w:kern w:val="0"/>
                <w:sz w:val="24"/>
              </w:rPr>
              <w:t>（二）公用经费</w:t>
            </w:r>
          </w:p>
        </w:tc>
        <w:tc>
          <w:tcPr>
            <w:tcW w:w="1418" w:type="dxa"/>
            <w:tcBorders>
              <w:top w:val="nil"/>
              <w:left w:val="nil"/>
              <w:bottom w:val="single" w:sz="4" w:space="0" w:color="auto"/>
              <w:right w:val="single" w:sz="4" w:space="0" w:color="auto"/>
            </w:tcBorders>
            <w:shd w:val="clear" w:color="auto" w:fill="auto"/>
            <w:noWrap/>
            <w:vAlign w:val="center"/>
          </w:tcPr>
          <w:p w14:paraId="66A44D2C" w14:textId="77777777" w:rsidR="00BF75CC" w:rsidRPr="00F37441" w:rsidRDefault="00000000" w:rsidP="00F37441">
            <w:pPr>
              <w:widowControl/>
              <w:spacing w:line="560" w:lineRule="exact"/>
              <w:jc w:val="right"/>
              <w:rPr>
                <w:rFonts w:ascii="仿宋_GB2312" w:eastAsia="仿宋_GB2312" w:hAnsi="楷体" w:cs="宋体" w:hint="eastAsia"/>
                <w:bCs/>
                <w:color w:val="000000"/>
                <w:kern w:val="0"/>
                <w:sz w:val="24"/>
              </w:rPr>
            </w:pPr>
            <w:r w:rsidRPr="00F37441">
              <w:rPr>
                <w:rFonts w:ascii="仿宋_GB2312" w:eastAsia="仿宋_GB2312" w:hAnsi="楷体" w:hint="eastAsia"/>
                <w:bCs/>
                <w:color w:val="000000"/>
                <w:sz w:val="24"/>
              </w:rPr>
              <w:t xml:space="preserve">81.69 </w:t>
            </w:r>
          </w:p>
        </w:tc>
        <w:tc>
          <w:tcPr>
            <w:tcW w:w="1701" w:type="dxa"/>
            <w:tcBorders>
              <w:top w:val="nil"/>
              <w:left w:val="nil"/>
              <w:bottom w:val="single" w:sz="4" w:space="0" w:color="auto"/>
              <w:right w:val="single" w:sz="4" w:space="0" w:color="auto"/>
            </w:tcBorders>
            <w:shd w:val="clear" w:color="auto" w:fill="auto"/>
            <w:noWrap/>
            <w:vAlign w:val="center"/>
          </w:tcPr>
          <w:p w14:paraId="48316FC5" w14:textId="77777777" w:rsidR="00BF75CC" w:rsidRPr="00F37441" w:rsidRDefault="00000000" w:rsidP="00F37441">
            <w:pPr>
              <w:widowControl/>
              <w:spacing w:line="560" w:lineRule="exact"/>
              <w:jc w:val="right"/>
              <w:rPr>
                <w:rFonts w:ascii="仿宋_GB2312" w:eastAsia="仿宋_GB2312" w:hAnsi="楷体" w:cs="宋体" w:hint="eastAsia"/>
                <w:bCs/>
                <w:color w:val="000000"/>
                <w:kern w:val="0"/>
                <w:sz w:val="24"/>
              </w:rPr>
            </w:pPr>
            <w:r w:rsidRPr="00F37441">
              <w:rPr>
                <w:rFonts w:ascii="仿宋_GB2312" w:eastAsia="仿宋_GB2312" w:hAnsi="楷体" w:hint="eastAsia"/>
                <w:bCs/>
                <w:color w:val="000000"/>
                <w:sz w:val="24"/>
              </w:rPr>
              <w:t xml:space="preserve">-19.03 </w:t>
            </w:r>
          </w:p>
        </w:tc>
        <w:tc>
          <w:tcPr>
            <w:tcW w:w="1437" w:type="dxa"/>
            <w:tcBorders>
              <w:top w:val="nil"/>
              <w:left w:val="nil"/>
              <w:bottom w:val="single" w:sz="4" w:space="0" w:color="auto"/>
              <w:right w:val="single" w:sz="4" w:space="0" w:color="auto"/>
            </w:tcBorders>
            <w:shd w:val="clear" w:color="auto" w:fill="auto"/>
            <w:noWrap/>
            <w:vAlign w:val="center"/>
          </w:tcPr>
          <w:p w14:paraId="2B99A9CA" w14:textId="77777777" w:rsidR="00BF75CC" w:rsidRPr="00F37441" w:rsidRDefault="00000000" w:rsidP="00F37441">
            <w:pPr>
              <w:widowControl/>
              <w:spacing w:line="560" w:lineRule="exact"/>
              <w:jc w:val="right"/>
              <w:rPr>
                <w:rFonts w:ascii="仿宋_GB2312" w:eastAsia="仿宋_GB2312" w:hAnsi="楷体" w:cs="宋体" w:hint="eastAsia"/>
                <w:bCs/>
                <w:color w:val="000000"/>
                <w:kern w:val="0"/>
                <w:sz w:val="24"/>
              </w:rPr>
            </w:pPr>
            <w:r w:rsidRPr="00F37441">
              <w:rPr>
                <w:rFonts w:ascii="仿宋_GB2312" w:eastAsia="仿宋_GB2312" w:hAnsi="楷体" w:hint="eastAsia"/>
                <w:bCs/>
                <w:color w:val="000000"/>
                <w:sz w:val="24"/>
              </w:rPr>
              <w:t xml:space="preserve">62.66 </w:t>
            </w:r>
          </w:p>
        </w:tc>
        <w:tc>
          <w:tcPr>
            <w:tcW w:w="1453" w:type="dxa"/>
            <w:tcBorders>
              <w:top w:val="nil"/>
              <w:left w:val="nil"/>
              <w:bottom w:val="single" w:sz="4" w:space="0" w:color="auto"/>
              <w:right w:val="single" w:sz="4" w:space="0" w:color="auto"/>
            </w:tcBorders>
            <w:shd w:val="clear" w:color="auto" w:fill="auto"/>
            <w:noWrap/>
            <w:vAlign w:val="center"/>
          </w:tcPr>
          <w:p w14:paraId="41138053" w14:textId="77777777" w:rsidR="00BF75CC" w:rsidRPr="00F37441" w:rsidRDefault="00000000" w:rsidP="00F37441">
            <w:pPr>
              <w:widowControl/>
              <w:spacing w:line="560" w:lineRule="exact"/>
              <w:jc w:val="right"/>
              <w:rPr>
                <w:rFonts w:ascii="仿宋_GB2312" w:eastAsia="仿宋_GB2312" w:hAnsi="楷体" w:cs="宋体" w:hint="eastAsia"/>
                <w:bCs/>
                <w:color w:val="000000"/>
                <w:kern w:val="0"/>
                <w:sz w:val="24"/>
              </w:rPr>
            </w:pPr>
            <w:r w:rsidRPr="00F37441">
              <w:rPr>
                <w:rFonts w:ascii="仿宋_GB2312" w:eastAsia="仿宋_GB2312" w:hAnsi="楷体" w:hint="eastAsia"/>
                <w:bCs/>
                <w:color w:val="000000"/>
                <w:sz w:val="24"/>
              </w:rPr>
              <w:t xml:space="preserve">62.66 </w:t>
            </w:r>
          </w:p>
        </w:tc>
      </w:tr>
      <w:tr w:rsidR="00BF75CC" w:rsidRPr="00F37441" w14:paraId="34A87D15" w14:textId="77777777" w:rsidTr="00204CE2">
        <w:trPr>
          <w:trHeight w:val="454"/>
        </w:trPr>
        <w:tc>
          <w:tcPr>
            <w:tcW w:w="2410" w:type="dxa"/>
            <w:tcBorders>
              <w:top w:val="nil"/>
              <w:left w:val="single" w:sz="4" w:space="0" w:color="auto"/>
              <w:bottom w:val="single" w:sz="4" w:space="0" w:color="auto"/>
              <w:right w:val="single" w:sz="4" w:space="0" w:color="auto"/>
            </w:tcBorders>
            <w:shd w:val="clear" w:color="auto" w:fill="auto"/>
            <w:noWrap/>
            <w:vAlign w:val="center"/>
          </w:tcPr>
          <w:p w14:paraId="33FEF050" w14:textId="77777777" w:rsidR="00BF75CC" w:rsidRPr="00F37441" w:rsidRDefault="00000000" w:rsidP="00C7028C">
            <w:pPr>
              <w:widowControl/>
              <w:spacing w:line="560" w:lineRule="exact"/>
              <w:rPr>
                <w:rFonts w:ascii="仿宋_GB2312" w:eastAsia="仿宋_GB2312" w:hAnsi="楷体" w:cs="宋体" w:hint="eastAsia"/>
                <w:bCs/>
                <w:color w:val="000000"/>
                <w:kern w:val="0"/>
                <w:sz w:val="24"/>
              </w:rPr>
            </w:pPr>
            <w:bookmarkStart w:id="29" w:name="_Hlk180332197"/>
            <w:r w:rsidRPr="00F37441">
              <w:rPr>
                <w:rFonts w:ascii="仿宋_GB2312" w:eastAsia="仿宋_GB2312" w:hAnsi="楷体" w:cs="宋体" w:hint="eastAsia"/>
                <w:bCs/>
                <w:color w:val="000000"/>
                <w:kern w:val="0"/>
                <w:sz w:val="24"/>
              </w:rPr>
              <w:t>二、项目支出</w:t>
            </w:r>
          </w:p>
        </w:tc>
        <w:tc>
          <w:tcPr>
            <w:tcW w:w="1418" w:type="dxa"/>
            <w:tcBorders>
              <w:top w:val="nil"/>
              <w:left w:val="nil"/>
              <w:bottom w:val="single" w:sz="4" w:space="0" w:color="auto"/>
              <w:right w:val="single" w:sz="4" w:space="0" w:color="auto"/>
            </w:tcBorders>
            <w:shd w:val="clear" w:color="auto" w:fill="auto"/>
            <w:noWrap/>
            <w:vAlign w:val="center"/>
          </w:tcPr>
          <w:p w14:paraId="56560E2B" w14:textId="77777777" w:rsidR="00BF75CC" w:rsidRPr="00F37441" w:rsidRDefault="00000000" w:rsidP="00F37441">
            <w:pPr>
              <w:widowControl/>
              <w:spacing w:line="560" w:lineRule="exact"/>
              <w:jc w:val="right"/>
              <w:rPr>
                <w:rFonts w:ascii="仿宋_GB2312" w:eastAsia="仿宋_GB2312" w:hAnsi="楷体" w:cs="宋体" w:hint="eastAsia"/>
                <w:bCs/>
                <w:color w:val="000000"/>
                <w:kern w:val="0"/>
                <w:sz w:val="24"/>
              </w:rPr>
            </w:pPr>
            <w:r w:rsidRPr="00F37441">
              <w:rPr>
                <w:rFonts w:ascii="仿宋_GB2312" w:eastAsia="仿宋_GB2312" w:hAnsi="楷体" w:hint="eastAsia"/>
                <w:bCs/>
                <w:color w:val="000000"/>
                <w:sz w:val="24"/>
              </w:rPr>
              <w:t xml:space="preserve">1,891.76 </w:t>
            </w:r>
          </w:p>
        </w:tc>
        <w:tc>
          <w:tcPr>
            <w:tcW w:w="1701" w:type="dxa"/>
            <w:tcBorders>
              <w:top w:val="nil"/>
              <w:left w:val="nil"/>
              <w:bottom w:val="single" w:sz="4" w:space="0" w:color="auto"/>
              <w:right w:val="single" w:sz="4" w:space="0" w:color="auto"/>
            </w:tcBorders>
            <w:shd w:val="clear" w:color="auto" w:fill="auto"/>
            <w:noWrap/>
            <w:vAlign w:val="center"/>
          </w:tcPr>
          <w:p w14:paraId="3E6A710C" w14:textId="77777777" w:rsidR="00BF75CC" w:rsidRPr="00F37441" w:rsidRDefault="00000000" w:rsidP="00F37441">
            <w:pPr>
              <w:widowControl/>
              <w:spacing w:line="560" w:lineRule="exact"/>
              <w:jc w:val="right"/>
              <w:rPr>
                <w:rFonts w:ascii="仿宋_GB2312" w:eastAsia="仿宋_GB2312" w:hAnsi="楷体" w:cs="宋体" w:hint="eastAsia"/>
                <w:bCs/>
                <w:color w:val="000000"/>
                <w:kern w:val="0"/>
                <w:sz w:val="24"/>
              </w:rPr>
            </w:pPr>
            <w:r w:rsidRPr="00F37441">
              <w:rPr>
                <w:rFonts w:ascii="仿宋_GB2312" w:eastAsia="仿宋_GB2312" w:hAnsi="楷体" w:hint="eastAsia"/>
                <w:bCs/>
                <w:color w:val="000000"/>
                <w:sz w:val="24"/>
              </w:rPr>
              <w:t xml:space="preserve">7,386.02 </w:t>
            </w:r>
          </w:p>
        </w:tc>
        <w:tc>
          <w:tcPr>
            <w:tcW w:w="1437" w:type="dxa"/>
            <w:tcBorders>
              <w:top w:val="nil"/>
              <w:left w:val="nil"/>
              <w:bottom w:val="single" w:sz="4" w:space="0" w:color="auto"/>
              <w:right w:val="single" w:sz="4" w:space="0" w:color="auto"/>
            </w:tcBorders>
            <w:shd w:val="clear" w:color="auto" w:fill="auto"/>
            <w:noWrap/>
            <w:vAlign w:val="center"/>
          </w:tcPr>
          <w:p w14:paraId="147FA2A4" w14:textId="77777777" w:rsidR="00BF75CC" w:rsidRPr="00F37441" w:rsidRDefault="00000000" w:rsidP="00F37441">
            <w:pPr>
              <w:widowControl/>
              <w:spacing w:line="560" w:lineRule="exact"/>
              <w:jc w:val="right"/>
              <w:rPr>
                <w:rFonts w:ascii="仿宋_GB2312" w:eastAsia="仿宋_GB2312" w:hAnsi="楷体" w:cs="宋体" w:hint="eastAsia"/>
                <w:bCs/>
                <w:color w:val="000000"/>
                <w:kern w:val="0"/>
                <w:sz w:val="24"/>
              </w:rPr>
            </w:pPr>
            <w:r w:rsidRPr="00F37441">
              <w:rPr>
                <w:rFonts w:ascii="仿宋_GB2312" w:eastAsia="仿宋_GB2312" w:hAnsi="楷体" w:hint="eastAsia"/>
                <w:bCs/>
                <w:color w:val="000000"/>
                <w:sz w:val="24"/>
              </w:rPr>
              <w:t xml:space="preserve">9,277.78 </w:t>
            </w:r>
          </w:p>
        </w:tc>
        <w:tc>
          <w:tcPr>
            <w:tcW w:w="1453" w:type="dxa"/>
            <w:tcBorders>
              <w:top w:val="nil"/>
              <w:left w:val="nil"/>
              <w:bottom w:val="single" w:sz="4" w:space="0" w:color="auto"/>
              <w:right w:val="single" w:sz="4" w:space="0" w:color="auto"/>
            </w:tcBorders>
            <w:shd w:val="clear" w:color="auto" w:fill="auto"/>
            <w:noWrap/>
            <w:vAlign w:val="center"/>
          </w:tcPr>
          <w:p w14:paraId="7F8F39C7" w14:textId="77777777" w:rsidR="00BF75CC" w:rsidRPr="00F37441" w:rsidRDefault="00000000" w:rsidP="00F37441">
            <w:pPr>
              <w:widowControl/>
              <w:spacing w:line="560" w:lineRule="exact"/>
              <w:jc w:val="right"/>
              <w:rPr>
                <w:rFonts w:ascii="仿宋_GB2312" w:eastAsia="仿宋_GB2312" w:hAnsi="楷体" w:cs="宋体" w:hint="eastAsia"/>
                <w:bCs/>
                <w:color w:val="000000"/>
                <w:kern w:val="0"/>
                <w:sz w:val="24"/>
              </w:rPr>
            </w:pPr>
            <w:bookmarkStart w:id="30" w:name="_Hlk180332648"/>
            <w:r w:rsidRPr="00F37441">
              <w:rPr>
                <w:rFonts w:ascii="仿宋_GB2312" w:eastAsia="仿宋_GB2312" w:hAnsi="楷体" w:hint="eastAsia"/>
                <w:bCs/>
                <w:color w:val="000000"/>
                <w:sz w:val="24"/>
              </w:rPr>
              <w:t xml:space="preserve">9,277.78 </w:t>
            </w:r>
            <w:bookmarkEnd w:id="30"/>
          </w:p>
        </w:tc>
      </w:tr>
      <w:bookmarkEnd w:id="29"/>
      <w:tr w:rsidR="00BF75CC" w:rsidRPr="00F37441" w14:paraId="03161E2F" w14:textId="77777777" w:rsidTr="00204CE2">
        <w:trPr>
          <w:trHeight w:val="454"/>
        </w:trPr>
        <w:tc>
          <w:tcPr>
            <w:tcW w:w="2410" w:type="dxa"/>
            <w:tcBorders>
              <w:top w:val="nil"/>
              <w:left w:val="single" w:sz="4" w:space="0" w:color="auto"/>
              <w:bottom w:val="single" w:sz="4" w:space="0" w:color="auto"/>
              <w:right w:val="single" w:sz="4" w:space="0" w:color="auto"/>
            </w:tcBorders>
            <w:shd w:val="clear" w:color="auto" w:fill="auto"/>
            <w:noWrap/>
            <w:vAlign w:val="center"/>
          </w:tcPr>
          <w:p w14:paraId="3ED356C9" w14:textId="77777777" w:rsidR="00BF75CC" w:rsidRPr="00F37441" w:rsidRDefault="00000000" w:rsidP="00EA29B3">
            <w:pPr>
              <w:widowControl/>
              <w:spacing w:line="560" w:lineRule="exact"/>
              <w:jc w:val="center"/>
              <w:rPr>
                <w:rFonts w:ascii="仿宋_GB2312" w:eastAsia="仿宋_GB2312" w:hAnsi="楷体" w:cs="宋体" w:hint="eastAsia"/>
                <w:bCs/>
                <w:color w:val="000000"/>
                <w:kern w:val="0"/>
                <w:sz w:val="24"/>
              </w:rPr>
            </w:pPr>
            <w:r w:rsidRPr="00F37441">
              <w:rPr>
                <w:rFonts w:ascii="仿宋_GB2312" w:eastAsia="仿宋_GB2312" w:hAnsi="楷体" w:cs="宋体" w:hint="eastAsia"/>
                <w:bCs/>
                <w:color w:val="000000"/>
                <w:kern w:val="0"/>
                <w:sz w:val="24"/>
              </w:rPr>
              <w:t>三、年末结转和结余</w:t>
            </w:r>
          </w:p>
        </w:tc>
        <w:tc>
          <w:tcPr>
            <w:tcW w:w="1418" w:type="dxa"/>
            <w:tcBorders>
              <w:top w:val="nil"/>
              <w:left w:val="nil"/>
              <w:bottom w:val="single" w:sz="4" w:space="0" w:color="auto"/>
              <w:right w:val="single" w:sz="4" w:space="0" w:color="auto"/>
            </w:tcBorders>
            <w:shd w:val="clear" w:color="auto" w:fill="auto"/>
            <w:noWrap/>
            <w:vAlign w:val="center"/>
          </w:tcPr>
          <w:p w14:paraId="4CB533C9" w14:textId="77777777" w:rsidR="00BF75CC" w:rsidRPr="00F37441" w:rsidRDefault="00000000" w:rsidP="00F37441">
            <w:pPr>
              <w:widowControl/>
              <w:spacing w:line="560" w:lineRule="exact"/>
              <w:jc w:val="right"/>
              <w:rPr>
                <w:rFonts w:ascii="仿宋_GB2312" w:eastAsia="仿宋_GB2312" w:hAnsi="楷体" w:cs="宋体" w:hint="eastAsia"/>
                <w:bCs/>
                <w:color w:val="000000"/>
                <w:kern w:val="0"/>
                <w:sz w:val="24"/>
              </w:rPr>
            </w:pPr>
            <w:r w:rsidRPr="00F37441">
              <w:rPr>
                <w:rFonts w:ascii="仿宋_GB2312" w:eastAsia="仿宋_GB2312" w:hAnsi="楷体" w:hint="eastAsia"/>
                <w:bCs/>
                <w:color w:val="000000"/>
                <w:sz w:val="24"/>
              </w:rPr>
              <w:t xml:space="preserve">0.00 </w:t>
            </w:r>
          </w:p>
        </w:tc>
        <w:tc>
          <w:tcPr>
            <w:tcW w:w="1701" w:type="dxa"/>
            <w:tcBorders>
              <w:top w:val="nil"/>
              <w:left w:val="nil"/>
              <w:bottom w:val="single" w:sz="4" w:space="0" w:color="auto"/>
              <w:right w:val="single" w:sz="4" w:space="0" w:color="auto"/>
            </w:tcBorders>
            <w:shd w:val="clear" w:color="auto" w:fill="auto"/>
            <w:noWrap/>
            <w:vAlign w:val="center"/>
          </w:tcPr>
          <w:p w14:paraId="5E908CE5" w14:textId="77777777" w:rsidR="00BF75CC" w:rsidRPr="00F37441" w:rsidRDefault="00000000" w:rsidP="00F37441">
            <w:pPr>
              <w:widowControl/>
              <w:spacing w:line="560" w:lineRule="exact"/>
              <w:jc w:val="right"/>
              <w:rPr>
                <w:rFonts w:ascii="仿宋_GB2312" w:eastAsia="仿宋_GB2312" w:hAnsi="楷体" w:cs="宋体" w:hint="eastAsia"/>
                <w:bCs/>
                <w:color w:val="000000"/>
                <w:kern w:val="0"/>
                <w:sz w:val="24"/>
              </w:rPr>
            </w:pPr>
            <w:r w:rsidRPr="00F37441">
              <w:rPr>
                <w:rFonts w:ascii="仿宋_GB2312" w:eastAsia="仿宋_GB2312" w:hAnsi="楷体" w:hint="eastAsia"/>
                <w:bCs/>
                <w:color w:val="000000"/>
                <w:sz w:val="24"/>
              </w:rPr>
              <w:t xml:space="preserve">0.00 </w:t>
            </w:r>
          </w:p>
        </w:tc>
        <w:tc>
          <w:tcPr>
            <w:tcW w:w="1437" w:type="dxa"/>
            <w:tcBorders>
              <w:top w:val="nil"/>
              <w:left w:val="nil"/>
              <w:bottom w:val="single" w:sz="4" w:space="0" w:color="auto"/>
              <w:right w:val="single" w:sz="4" w:space="0" w:color="auto"/>
            </w:tcBorders>
            <w:shd w:val="clear" w:color="auto" w:fill="auto"/>
            <w:noWrap/>
            <w:vAlign w:val="center"/>
          </w:tcPr>
          <w:p w14:paraId="6A7A1617" w14:textId="77777777" w:rsidR="00BF75CC" w:rsidRPr="00F37441" w:rsidRDefault="00000000" w:rsidP="00F37441">
            <w:pPr>
              <w:widowControl/>
              <w:spacing w:line="560" w:lineRule="exact"/>
              <w:jc w:val="right"/>
              <w:rPr>
                <w:rFonts w:ascii="仿宋_GB2312" w:eastAsia="仿宋_GB2312" w:hAnsi="楷体" w:cs="宋体" w:hint="eastAsia"/>
                <w:bCs/>
                <w:color w:val="000000"/>
                <w:kern w:val="0"/>
                <w:sz w:val="24"/>
              </w:rPr>
            </w:pPr>
            <w:r w:rsidRPr="00F37441">
              <w:rPr>
                <w:rFonts w:ascii="仿宋_GB2312" w:eastAsia="仿宋_GB2312" w:hAnsi="楷体" w:hint="eastAsia"/>
                <w:bCs/>
                <w:color w:val="000000"/>
                <w:sz w:val="24"/>
              </w:rPr>
              <w:t xml:space="preserve">0.00 </w:t>
            </w:r>
          </w:p>
        </w:tc>
        <w:tc>
          <w:tcPr>
            <w:tcW w:w="1453" w:type="dxa"/>
            <w:tcBorders>
              <w:top w:val="nil"/>
              <w:left w:val="nil"/>
              <w:bottom w:val="single" w:sz="4" w:space="0" w:color="auto"/>
              <w:right w:val="single" w:sz="4" w:space="0" w:color="auto"/>
            </w:tcBorders>
            <w:shd w:val="clear" w:color="auto" w:fill="auto"/>
            <w:noWrap/>
            <w:vAlign w:val="center"/>
          </w:tcPr>
          <w:p w14:paraId="68AE5595" w14:textId="77777777" w:rsidR="00BF75CC" w:rsidRPr="00F37441" w:rsidRDefault="00000000" w:rsidP="00F37441">
            <w:pPr>
              <w:widowControl/>
              <w:spacing w:line="560" w:lineRule="exact"/>
              <w:jc w:val="right"/>
              <w:rPr>
                <w:rFonts w:ascii="仿宋_GB2312" w:eastAsia="仿宋_GB2312" w:hAnsi="楷体" w:cs="宋体" w:hint="eastAsia"/>
                <w:bCs/>
                <w:color w:val="000000"/>
                <w:kern w:val="0"/>
                <w:sz w:val="24"/>
              </w:rPr>
            </w:pPr>
            <w:r w:rsidRPr="00F37441">
              <w:rPr>
                <w:rFonts w:ascii="仿宋_GB2312" w:eastAsia="仿宋_GB2312" w:hAnsi="楷体" w:hint="eastAsia"/>
                <w:bCs/>
                <w:color w:val="000000"/>
                <w:sz w:val="24"/>
              </w:rPr>
              <w:t xml:space="preserve">0.00 </w:t>
            </w:r>
          </w:p>
        </w:tc>
      </w:tr>
      <w:tr w:rsidR="00BF75CC" w:rsidRPr="00F37441" w14:paraId="73CB1D78" w14:textId="77777777" w:rsidTr="00204CE2">
        <w:trPr>
          <w:trHeight w:val="454"/>
        </w:trPr>
        <w:tc>
          <w:tcPr>
            <w:tcW w:w="2410" w:type="dxa"/>
            <w:tcBorders>
              <w:top w:val="nil"/>
              <w:left w:val="single" w:sz="4" w:space="0" w:color="auto"/>
              <w:bottom w:val="single" w:sz="4" w:space="0" w:color="auto"/>
              <w:right w:val="single" w:sz="4" w:space="0" w:color="auto"/>
            </w:tcBorders>
            <w:shd w:val="clear" w:color="auto" w:fill="auto"/>
            <w:noWrap/>
            <w:vAlign w:val="center"/>
          </w:tcPr>
          <w:p w14:paraId="02909784" w14:textId="77777777" w:rsidR="00BF75CC" w:rsidRPr="00F37441" w:rsidRDefault="00000000" w:rsidP="00EA29B3">
            <w:pPr>
              <w:widowControl/>
              <w:spacing w:line="560" w:lineRule="exact"/>
              <w:jc w:val="center"/>
              <w:rPr>
                <w:rFonts w:ascii="仿宋_GB2312" w:eastAsia="仿宋_GB2312" w:hAnsi="楷体" w:cs="宋体" w:hint="eastAsia"/>
                <w:bCs/>
                <w:color w:val="000000"/>
                <w:kern w:val="0"/>
                <w:sz w:val="24"/>
              </w:rPr>
            </w:pPr>
            <w:r w:rsidRPr="00F37441">
              <w:rPr>
                <w:rFonts w:ascii="仿宋_GB2312" w:eastAsia="仿宋_GB2312" w:hAnsi="楷体" w:cs="宋体" w:hint="eastAsia"/>
                <w:bCs/>
                <w:color w:val="000000"/>
                <w:kern w:val="0"/>
                <w:sz w:val="24"/>
              </w:rPr>
              <w:t>总计</w:t>
            </w:r>
          </w:p>
        </w:tc>
        <w:tc>
          <w:tcPr>
            <w:tcW w:w="1418" w:type="dxa"/>
            <w:tcBorders>
              <w:top w:val="nil"/>
              <w:left w:val="nil"/>
              <w:bottom w:val="single" w:sz="4" w:space="0" w:color="auto"/>
              <w:right w:val="single" w:sz="4" w:space="0" w:color="auto"/>
            </w:tcBorders>
            <w:shd w:val="clear" w:color="auto" w:fill="auto"/>
            <w:noWrap/>
            <w:vAlign w:val="center"/>
          </w:tcPr>
          <w:p w14:paraId="00115D67" w14:textId="77777777" w:rsidR="00BF75CC" w:rsidRPr="00F37441" w:rsidRDefault="00000000" w:rsidP="00F37441">
            <w:pPr>
              <w:widowControl/>
              <w:spacing w:line="560" w:lineRule="exact"/>
              <w:jc w:val="right"/>
              <w:rPr>
                <w:rFonts w:ascii="仿宋_GB2312" w:eastAsia="仿宋_GB2312" w:hAnsi="楷体" w:cs="宋体" w:hint="eastAsia"/>
                <w:bCs/>
                <w:color w:val="000000"/>
                <w:kern w:val="0"/>
                <w:sz w:val="24"/>
              </w:rPr>
            </w:pPr>
            <w:r w:rsidRPr="00F37441">
              <w:rPr>
                <w:rFonts w:ascii="仿宋_GB2312" w:eastAsia="仿宋_GB2312" w:hAnsi="楷体" w:hint="eastAsia"/>
                <w:bCs/>
                <w:color w:val="000000"/>
                <w:sz w:val="24"/>
              </w:rPr>
              <w:t xml:space="preserve">2,964.13 </w:t>
            </w:r>
          </w:p>
        </w:tc>
        <w:tc>
          <w:tcPr>
            <w:tcW w:w="1701" w:type="dxa"/>
            <w:tcBorders>
              <w:top w:val="nil"/>
              <w:left w:val="nil"/>
              <w:bottom w:val="single" w:sz="4" w:space="0" w:color="auto"/>
              <w:right w:val="single" w:sz="4" w:space="0" w:color="auto"/>
            </w:tcBorders>
            <w:shd w:val="clear" w:color="auto" w:fill="auto"/>
            <w:noWrap/>
            <w:vAlign w:val="center"/>
          </w:tcPr>
          <w:p w14:paraId="3538F69B" w14:textId="77777777" w:rsidR="00BF75CC" w:rsidRPr="00F37441" w:rsidRDefault="00000000" w:rsidP="00F37441">
            <w:pPr>
              <w:widowControl/>
              <w:spacing w:line="560" w:lineRule="exact"/>
              <w:jc w:val="right"/>
              <w:rPr>
                <w:rFonts w:ascii="仿宋_GB2312" w:eastAsia="仿宋_GB2312" w:hAnsi="楷体" w:cs="宋体" w:hint="eastAsia"/>
                <w:bCs/>
                <w:color w:val="000000"/>
                <w:kern w:val="0"/>
                <w:sz w:val="24"/>
              </w:rPr>
            </w:pPr>
            <w:r w:rsidRPr="00F37441">
              <w:rPr>
                <w:rFonts w:ascii="仿宋_GB2312" w:eastAsia="仿宋_GB2312" w:hAnsi="楷体" w:hint="eastAsia"/>
                <w:bCs/>
                <w:color w:val="000000"/>
                <w:sz w:val="24"/>
              </w:rPr>
              <w:t xml:space="preserve">7,374.67 </w:t>
            </w:r>
          </w:p>
        </w:tc>
        <w:tc>
          <w:tcPr>
            <w:tcW w:w="1437" w:type="dxa"/>
            <w:tcBorders>
              <w:top w:val="nil"/>
              <w:left w:val="nil"/>
              <w:bottom w:val="single" w:sz="4" w:space="0" w:color="auto"/>
              <w:right w:val="single" w:sz="4" w:space="0" w:color="auto"/>
            </w:tcBorders>
            <w:shd w:val="clear" w:color="auto" w:fill="auto"/>
            <w:noWrap/>
            <w:vAlign w:val="center"/>
          </w:tcPr>
          <w:p w14:paraId="65596161" w14:textId="77777777" w:rsidR="00BF75CC" w:rsidRPr="00F37441" w:rsidRDefault="00000000" w:rsidP="00F37441">
            <w:pPr>
              <w:widowControl/>
              <w:spacing w:line="560" w:lineRule="exact"/>
              <w:jc w:val="right"/>
              <w:rPr>
                <w:rFonts w:ascii="仿宋_GB2312" w:eastAsia="仿宋_GB2312" w:hAnsi="楷体" w:cs="宋体" w:hint="eastAsia"/>
                <w:bCs/>
                <w:color w:val="000000"/>
                <w:kern w:val="0"/>
                <w:sz w:val="24"/>
              </w:rPr>
            </w:pPr>
            <w:r w:rsidRPr="00F37441">
              <w:rPr>
                <w:rFonts w:ascii="仿宋_GB2312" w:eastAsia="仿宋_GB2312" w:hAnsi="楷体" w:hint="eastAsia"/>
                <w:bCs/>
                <w:color w:val="000000"/>
                <w:sz w:val="24"/>
              </w:rPr>
              <w:t xml:space="preserve">10,338.80 </w:t>
            </w:r>
          </w:p>
        </w:tc>
        <w:tc>
          <w:tcPr>
            <w:tcW w:w="1453" w:type="dxa"/>
            <w:tcBorders>
              <w:top w:val="nil"/>
              <w:left w:val="nil"/>
              <w:bottom w:val="single" w:sz="4" w:space="0" w:color="auto"/>
              <w:right w:val="single" w:sz="4" w:space="0" w:color="auto"/>
            </w:tcBorders>
            <w:shd w:val="clear" w:color="auto" w:fill="auto"/>
            <w:noWrap/>
            <w:vAlign w:val="center"/>
          </w:tcPr>
          <w:p w14:paraId="30F9A210" w14:textId="77777777" w:rsidR="00BF75CC" w:rsidRPr="00F37441" w:rsidRDefault="00000000" w:rsidP="00F37441">
            <w:pPr>
              <w:widowControl/>
              <w:spacing w:line="560" w:lineRule="exact"/>
              <w:jc w:val="right"/>
              <w:rPr>
                <w:rFonts w:ascii="仿宋_GB2312" w:eastAsia="仿宋_GB2312" w:hAnsi="楷体" w:cs="宋体" w:hint="eastAsia"/>
                <w:bCs/>
                <w:color w:val="000000"/>
                <w:kern w:val="0"/>
                <w:sz w:val="24"/>
              </w:rPr>
            </w:pPr>
            <w:r w:rsidRPr="00F37441">
              <w:rPr>
                <w:rFonts w:ascii="仿宋_GB2312" w:eastAsia="仿宋_GB2312" w:hAnsi="楷体" w:hint="eastAsia"/>
                <w:bCs/>
                <w:color w:val="000000"/>
                <w:sz w:val="24"/>
              </w:rPr>
              <w:t xml:space="preserve">10,338.80 </w:t>
            </w:r>
          </w:p>
        </w:tc>
      </w:tr>
      <w:tr w:rsidR="00BF75CC" w:rsidRPr="00F37441" w14:paraId="10DC147F" w14:textId="77777777" w:rsidTr="00204CE2">
        <w:trPr>
          <w:trHeight w:val="454"/>
        </w:trPr>
        <w:tc>
          <w:tcPr>
            <w:tcW w:w="84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523686BE" w14:textId="77777777" w:rsidR="00BF75CC" w:rsidRPr="00F37441" w:rsidRDefault="00000000" w:rsidP="00EA29B3">
            <w:pPr>
              <w:widowControl/>
              <w:spacing w:line="560" w:lineRule="exact"/>
              <w:jc w:val="left"/>
              <w:rPr>
                <w:rFonts w:ascii="仿宋_GB2312" w:eastAsia="仿宋_GB2312" w:hAnsi="楷体" w:cs="宋体" w:hint="eastAsia"/>
                <w:bCs/>
                <w:color w:val="000000"/>
                <w:kern w:val="0"/>
                <w:sz w:val="24"/>
              </w:rPr>
            </w:pPr>
            <w:r w:rsidRPr="00F37441">
              <w:rPr>
                <w:rFonts w:ascii="仿宋_GB2312" w:eastAsia="仿宋_GB2312" w:hAnsi="楷体" w:cs="宋体" w:hint="eastAsia"/>
                <w:bCs/>
                <w:color w:val="000000"/>
                <w:kern w:val="0"/>
                <w:sz w:val="24"/>
              </w:rPr>
              <w:t>备注：执行中追加数=调整</w:t>
            </w:r>
            <w:proofErr w:type="gramStart"/>
            <w:r w:rsidRPr="00F37441">
              <w:rPr>
                <w:rFonts w:ascii="仿宋_GB2312" w:eastAsia="仿宋_GB2312" w:hAnsi="楷体" w:cs="宋体" w:hint="eastAsia"/>
                <w:bCs/>
                <w:color w:val="000000"/>
                <w:kern w:val="0"/>
                <w:sz w:val="24"/>
              </w:rPr>
              <w:t>后预算</w:t>
            </w:r>
            <w:proofErr w:type="gramEnd"/>
            <w:r w:rsidRPr="00F37441">
              <w:rPr>
                <w:rFonts w:ascii="仿宋_GB2312" w:eastAsia="仿宋_GB2312" w:hAnsi="楷体" w:cs="宋体" w:hint="eastAsia"/>
                <w:bCs/>
                <w:color w:val="000000"/>
                <w:kern w:val="0"/>
                <w:sz w:val="24"/>
              </w:rPr>
              <w:t>数－年初预算数。</w:t>
            </w:r>
          </w:p>
        </w:tc>
      </w:tr>
    </w:tbl>
    <w:p w14:paraId="660B0E12" w14:textId="1E2736F5" w:rsidR="00BF75CC" w:rsidRPr="00AA3893" w:rsidRDefault="00000000" w:rsidP="00AA3893">
      <w:pPr>
        <w:pStyle w:val="3"/>
        <w:spacing w:before="0" w:after="0" w:line="560" w:lineRule="exact"/>
        <w:ind w:firstLineChars="200" w:firstLine="640"/>
        <w:rPr>
          <w:rFonts w:ascii="楷体_GB2312" w:eastAsia="楷体_GB2312" w:hint="eastAsia"/>
          <w:b w:val="0"/>
          <w:bCs/>
          <w:sz w:val="32"/>
        </w:rPr>
      </w:pPr>
      <w:r w:rsidRPr="00AA3893">
        <w:rPr>
          <w:rFonts w:ascii="仿宋_GB2312" w:eastAsia="仿宋_GB2312" w:hAnsi="楷体" w:hint="eastAsia"/>
          <w:b w:val="0"/>
          <w:bCs/>
          <w:color w:val="FF0000"/>
          <w:sz w:val="32"/>
        </w:rPr>
        <w:lastRenderedPageBreak/>
        <w:fldChar w:fldCharType="end"/>
      </w:r>
      <w:bookmarkStart w:id="31" w:name="_Toc185262250"/>
      <w:r w:rsidRPr="00AA3893">
        <w:rPr>
          <w:rFonts w:ascii="楷体_GB2312" w:eastAsia="楷体_GB2312" w:hint="eastAsia"/>
          <w:b w:val="0"/>
          <w:bCs/>
          <w:sz w:val="32"/>
        </w:rPr>
        <w:t>（二）预算执行情况</w:t>
      </w:r>
      <w:r w:rsidR="00204CE2">
        <w:rPr>
          <w:rFonts w:ascii="楷体_GB2312" w:eastAsia="楷体_GB2312" w:hint="eastAsia"/>
          <w:b w:val="0"/>
          <w:bCs/>
          <w:sz w:val="32"/>
        </w:rPr>
        <w:t>。</w:t>
      </w:r>
      <w:bookmarkEnd w:id="31"/>
    </w:p>
    <w:p w14:paraId="5127C2BF" w14:textId="77777777" w:rsidR="00BF75CC" w:rsidRPr="00AA3893" w:rsidRDefault="00000000" w:rsidP="00EA29B3">
      <w:pPr>
        <w:spacing w:line="560" w:lineRule="exact"/>
        <w:ind w:firstLineChars="200" w:firstLine="640"/>
        <w:rPr>
          <w:rFonts w:ascii="仿宋_GB2312" w:eastAsia="仿宋_GB2312" w:hAnsi="楷体" w:hint="eastAsia"/>
          <w:bCs/>
          <w:sz w:val="32"/>
          <w:szCs w:val="32"/>
        </w:rPr>
      </w:pPr>
      <w:bookmarkStart w:id="32" w:name="_Hlk179163465"/>
      <w:bookmarkStart w:id="33" w:name="_Hlk179162539"/>
      <w:r w:rsidRPr="00AA3893">
        <w:rPr>
          <w:rFonts w:ascii="仿宋_GB2312" w:eastAsia="仿宋_GB2312" w:hAnsi="楷体" w:hint="eastAsia"/>
          <w:bCs/>
          <w:sz w:val="32"/>
          <w:szCs w:val="32"/>
        </w:rPr>
        <w:t>2023年</w:t>
      </w:r>
      <w:bookmarkStart w:id="34" w:name="_Hlk179161485"/>
      <w:r w:rsidRPr="00AA3893">
        <w:rPr>
          <w:rFonts w:ascii="仿宋_GB2312" w:eastAsia="仿宋_GB2312" w:hAnsi="楷体" w:hint="eastAsia"/>
          <w:bCs/>
          <w:sz w:val="32"/>
          <w:szCs w:val="32"/>
        </w:rPr>
        <w:t>，</w:t>
      </w:r>
      <w:bookmarkStart w:id="35" w:name="OLE_LINK5"/>
      <w:bookmarkEnd w:id="34"/>
      <w:r w:rsidRPr="00AA3893">
        <w:rPr>
          <w:rFonts w:ascii="仿宋_GB2312" w:eastAsia="仿宋_GB2312" w:hAnsi="楷体" w:hint="eastAsia"/>
          <w:bCs/>
          <w:sz w:val="32"/>
          <w:szCs w:val="32"/>
        </w:rPr>
        <w:t>仁和</w:t>
      </w:r>
      <w:proofErr w:type="gramStart"/>
      <w:r w:rsidRPr="00AA3893">
        <w:rPr>
          <w:rFonts w:ascii="仿宋_GB2312" w:eastAsia="仿宋_GB2312" w:hAnsi="楷体" w:hint="eastAsia"/>
          <w:bCs/>
          <w:sz w:val="32"/>
          <w:szCs w:val="32"/>
        </w:rPr>
        <w:t>区教体局</w:t>
      </w:r>
      <w:proofErr w:type="gramEnd"/>
      <w:r w:rsidRPr="00AA3893">
        <w:rPr>
          <w:rFonts w:ascii="仿宋_GB2312" w:eastAsia="仿宋_GB2312" w:hAnsi="楷体" w:hint="eastAsia"/>
          <w:bCs/>
          <w:sz w:val="32"/>
          <w:szCs w:val="32"/>
        </w:rPr>
        <w:t>财政拨款</w:t>
      </w:r>
      <w:bookmarkEnd w:id="35"/>
      <w:r w:rsidRPr="00AA3893">
        <w:rPr>
          <w:rFonts w:ascii="仿宋_GB2312" w:eastAsia="仿宋_GB2312" w:hAnsi="楷体" w:hint="eastAsia"/>
          <w:bCs/>
          <w:sz w:val="32"/>
          <w:szCs w:val="32"/>
        </w:rPr>
        <w:t>预算数为2,964.13万元，调整</w:t>
      </w:r>
      <w:proofErr w:type="gramStart"/>
      <w:r w:rsidRPr="00AA3893">
        <w:rPr>
          <w:rFonts w:ascii="仿宋_GB2312" w:eastAsia="仿宋_GB2312" w:hAnsi="楷体" w:hint="eastAsia"/>
          <w:bCs/>
          <w:sz w:val="32"/>
          <w:szCs w:val="32"/>
        </w:rPr>
        <w:t>后预算</w:t>
      </w:r>
      <w:proofErr w:type="gramEnd"/>
      <w:r w:rsidRPr="00AA3893">
        <w:rPr>
          <w:rFonts w:ascii="仿宋_GB2312" w:eastAsia="仿宋_GB2312" w:hAnsi="楷体" w:hint="eastAsia"/>
          <w:bCs/>
          <w:sz w:val="32"/>
          <w:szCs w:val="32"/>
        </w:rPr>
        <w:t>数为</w:t>
      </w:r>
      <w:bookmarkStart w:id="36" w:name="_Hlk179942966"/>
      <w:r w:rsidRPr="00AA3893">
        <w:rPr>
          <w:rFonts w:ascii="仿宋_GB2312" w:eastAsia="仿宋_GB2312" w:hAnsi="楷体" w:hint="eastAsia"/>
          <w:bCs/>
          <w:sz w:val="32"/>
          <w:szCs w:val="32"/>
        </w:rPr>
        <w:t>14,540.97</w:t>
      </w:r>
      <w:bookmarkEnd w:id="36"/>
      <w:r w:rsidRPr="00AA3893">
        <w:rPr>
          <w:rFonts w:ascii="仿宋_GB2312" w:eastAsia="仿宋_GB2312" w:hAnsi="楷体" w:hint="eastAsia"/>
          <w:bCs/>
          <w:sz w:val="32"/>
          <w:szCs w:val="32"/>
        </w:rPr>
        <w:t>万元，实际支出10,338.80万元，预算执行率</w:t>
      </w:r>
      <w:bookmarkStart w:id="37" w:name="_Hlk179943807"/>
      <w:r w:rsidRPr="00AA3893">
        <w:rPr>
          <w:rFonts w:ascii="仿宋_GB2312" w:eastAsia="仿宋_GB2312" w:hAnsi="楷体" w:hint="eastAsia"/>
          <w:bCs/>
          <w:sz w:val="32"/>
          <w:szCs w:val="32"/>
        </w:rPr>
        <w:t>为71.10%，年末结余</w:t>
      </w:r>
      <w:bookmarkStart w:id="38" w:name="_Hlk180497064"/>
      <w:r w:rsidRPr="00AA3893">
        <w:rPr>
          <w:rFonts w:ascii="仿宋_GB2312" w:eastAsia="仿宋_GB2312" w:hAnsi="楷体" w:hint="eastAsia"/>
          <w:bCs/>
          <w:sz w:val="32"/>
          <w:szCs w:val="32"/>
        </w:rPr>
        <w:t>4,202.17万元</w:t>
      </w:r>
      <w:bookmarkEnd w:id="32"/>
      <w:bookmarkEnd w:id="37"/>
      <w:bookmarkEnd w:id="38"/>
      <w:r w:rsidRPr="00AA3893">
        <w:rPr>
          <w:rFonts w:ascii="仿宋_GB2312" w:eastAsia="仿宋_GB2312" w:hAnsi="楷体" w:hint="eastAsia"/>
          <w:bCs/>
          <w:sz w:val="32"/>
          <w:szCs w:val="32"/>
        </w:rPr>
        <w:t>，其中：</w:t>
      </w:r>
    </w:p>
    <w:bookmarkEnd w:id="33"/>
    <w:p w14:paraId="7D66FD0A" w14:textId="3ED7E757" w:rsidR="00BF75CC" w:rsidRPr="00AA3893" w:rsidRDefault="00204CE2" w:rsidP="00EA29B3">
      <w:pPr>
        <w:spacing w:line="560" w:lineRule="exact"/>
        <w:ind w:firstLineChars="200" w:firstLine="640"/>
        <w:rPr>
          <w:rFonts w:ascii="仿宋_GB2312" w:eastAsia="仿宋_GB2312" w:hAnsi="楷体" w:hint="eastAsia"/>
          <w:bCs/>
          <w:sz w:val="32"/>
          <w:szCs w:val="32"/>
        </w:rPr>
      </w:pPr>
      <w:r>
        <w:rPr>
          <w:rFonts w:ascii="仿宋_GB2312" w:eastAsia="仿宋_GB2312" w:hAnsi="楷体" w:hint="eastAsia"/>
          <w:bCs/>
          <w:sz w:val="32"/>
          <w:szCs w:val="32"/>
        </w:rPr>
        <w:t>1.</w:t>
      </w:r>
      <w:r w:rsidRPr="00AA3893">
        <w:rPr>
          <w:rFonts w:ascii="仿宋_GB2312" w:eastAsia="仿宋_GB2312" w:hAnsi="楷体" w:hint="eastAsia"/>
          <w:bCs/>
          <w:sz w:val="32"/>
          <w:szCs w:val="32"/>
        </w:rPr>
        <w:t>基本支出1,061.02万元，占总支出的10.26%，预算执行率为100%。</w:t>
      </w:r>
    </w:p>
    <w:p w14:paraId="730658CC" w14:textId="2C931FCC" w:rsidR="00BF75CC" w:rsidRPr="00AA3893" w:rsidRDefault="00204CE2" w:rsidP="00EA29B3">
      <w:pPr>
        <w:spacing w:line="560" w:lineRule="exact"/>
        <w:ind w:firstLineChars="200" w:firstLine="640"/>
        <w:rPr>
          <w:rFonts w:ascii="仿宋_GB2312" w:eastAsia="仿宋_GB2312" w:hAnsi="楷体" w:hint="eastAsia"/>
          <w:bCs/>
          <w:color w:val="FF0000"/>
          <w:sz w:val="32"/>
          <w:szCs w:val="32"/>
        </w:rPr>
      </w:pPr>
      <w:r>
        <w:rPr>
          <w:rFonts w:ascii="仿宋_GB2312" w:eastAsia="仿宋_GB2312" w:hAnsi="楷体" w:hint="eastAsia"/>
          <w:bCs/>
          <w:sz w:val="32"/>
          <w:szCs w:val="32"/>
        </w:rPr>
        <w:t>2.</w:t>
      </w:r>
      <w:r w:rsidRPr="00AA3893">
        <w:rPr>
          <w:rFonts w:ascii="仿宋_GB2312" w:eastAsia="仿宋_GB2312" w:hAnsi="楷体" w:hint="eastAsia"/>
          <w:bCs/>
          <w:sz w:val="32"/>
          <w:szCs w:val="32"/>
        </w:rPr>
        <w:t>项目支出9,277.78万元，占总支出的89.74%，预算执行率为68.83%，具体项目执行情况详见下表。</w:t>
      </w:r>
    </w:p>
    <w:p w14:paraId="1813363E" w14:textId="6341FC18" w:rsidR="00BF75CC" w:rsidRPr="00204CE2" w:rsidRDefault="00000000" w:rsidP="00204CE2">
      <w:pPr>
        <w:spacing w:line="560" w:lineRule="exact"/>
        <w:ind w:firstLineChars="200" w:firstLine="640"/>
        <w:jc w:val="center"/>
        <w:rPr>
          <w:rFonts w:ascii="仿宋_GB2312" w:eastAsia="仿宋_GB2312" w:hAnsi="楷体" w:hint="eastAsia"/>
          <w:bCs/>
          <w:sz w:val="32"/>
          <w:szCs w:val="32"/>
        </w:rPr>
      </w:pPr>
      <w:bookmarkStart w:id="39" w:name="_Hlk180481261"/>
      <w:r w:rsidRPr="00AA3893">
        <w:rPr>
          <w:rFonts w:ascii="仿宋_GB2312" w:eastAsia="仿宋_GB2312" w:hAnsi="楷体" w:hint="eastAsia"/>
          <w:bCs/>
          <w:sz w:val="32"/>
          <w:szCs w:val="32"/>
        </w:rPr>
        <w:t>2023年仁和</w:t>
      </w:r>
      <w:proofErr w:type="gramStart"/>
      <w:r w:rsidRPr="00AA3893">
        <w:rPr>
          <w:rFonts w:ascii="仿宋_GB2312" w:eastAsia="仿宋_GB2312" w:hAnsi="楷体" w:hint="eastAsia"/>
          <w:bCs/>
          <w:sz w:val="32"/>
          <w:szCs w:val="32"/>
        </w:rPr>
        <w:t>区教体局</w:t>
      </w:r>
      <w:proofErr w:type="gramEnd"/>
      <w:r w:rsidRPr="00AA3893">
        <w:rPr>
          <w:rFonts w:ascii="仿宋_GB2312" w:eastAsia="仿宋_GB2312" w:hAnsi="楷体" w:hint="eastAsia"/>
          <w:bCs/>
          <w:sz w:val="32"/>
          <w:szCs w:val="32"/>
        </w:rPr>
        <w:t>项目预算执行情况表</w:t>
      </w:r>
      <w:bookmarkEnd w:id="39"/>
      <w:r w:rsidRPr="00AA3893">
        <w:rPr>
          <w:rFonts w:ascii="仿宋_GB2312" w:eastAsia="仿宋_GB2312" w:hAnsi="楷体" w:hint="eastAsia"/>
          <w:bCs/>
          <w:sz w:val="32"/>
          <w:szCs w:val="32"/>
        </w:rPr>
        <w:fldChar w:fldCharType="begin"/>
      </w:r>
      <w:r w:rsidRPr="00AA3893">
        <w:rPr>
          <w:rFonts w:ascii="仿宋_GB2312" w:eastAsia="仿宋_GB2312" w:hAnsi="楷体" w:hint="eastAsia"/>
          <w:bCs/>
          <w:sz w:val="32"/>
          <w:szCs w:val="32"/>
        </w:rPr>
        <w:instrText xml:space="preserve"> LINK Excel.Sheet.12 C:\\Users\\98537\\Desktop\\新建文件夹\\教体.xlsx Sheet1!R2C1:R21C5 \a \f 4 \h  \* MERGEFORMAT </w:instrText>
      </w:r>
      <w:r w:rsidRPr="00AA3893">
        <w:rPr>
          <w:rFonts w:ascii="仿宋_GB2312" w:eastAsia="仿宋_GB2312" w:hAnsi="楷体" w:hint="eastAsia"/>
          <w:bCs/>
          <w:sz w:val="32"/>
          <w:szCs w:val="32"/>
        </w:rPr>
        <w:fldChar w:fldCharType="separate"/>
      </w:r>
    </w:p>
    <w:tbl>
      <w:tblPr>
        <w:tblW w:w="8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418"/>
        <w:gridCol w:w="1701"/>
        <w:gridCol w:w="1422"/>
        <w:gridCol w:w="1418"/>
      </w:tblGrid>
      <w:tr w:rsidR="00204CE2" w:rsidRPr="00AA3893" w14:paraId="5DD5528F" w14:textId="77777777" w:rsidTr="00C61D74">
        <w:trPr>
          <w:trHeight w:val="454"/>
        </w:trPr>
        <w:tc>
          <w:tcPr>
            <w:tcW w:w="2405" w:type="dxa"/>
            <w:tcBorders>
              <w:top w:val="nil"/>
              <w:left w:val="nil"/>
              <w:bottom w:val="single" w:sz="4" w:space="0" w:color="auto"/>
              <w:right w:val="nil"/>
            </w:tcBorders>
            <w:shd w:val="clear" w:color="auto" w:fill="auto"/>
            <w:vAlign w:val="center"/>
          </w:tcPr>
          <w:p w14:paraId="6D2163BF" w14:textId="77777777" w:rsidR="00204CE2" w:rsidRPr="00AA3893" w:rsidRDefault="00204CE2">
            <w:pPr>
              <w:widowControl/>
              <w:jc w:val="center"/>
              <w:rPr>
                <w:rFonts w:ascii="仿宋_GB2312" w:eastAsia="仿宋_GB2312" w:hAnsi="楷体" w:cs="宋体" w:hint="eastAsia"/>
                <w:bCs/>
                <w:color w:val="000000"/>
                <w:kern w:val="0"/>
                <w:sz w:val="24"/>
              </w:rPr>
            </w:pPr>
          </w:p>
        </w:tc>
        <w:tc>
          <w:tcPr>
            <w:tcW w:w="1418" w:type="dxa"/>
            <w:tcBorders>
              <w:top w:val="nil"/>
              <w:left w:val="nil"/>
              <w:bottom w:val="single" w:sz="4" w:space="0" w:color="auto"/>
              <w:right w:val="nil"/>
            </w:tcBorders>
            <w:shd w:val="clear" w:color="auto" w:fill="auto"/>
            <w:vAlign w:val="center"/>
          </w:tcPr>
          <w:p w14:paraId="34FC9B29" w14:textId="77777777" w:rsidR="00204CE2" w:rsidRPr="00AA3893" w:rsidRDefault="00204CE2">
            <w:pPr>
              <w:widowControl/>
              <w:jc w:val="center"/>
              <w:rPr>
                <w:rFonts w:ascii="仿宋_GB2312" w:eastAsia="仿宋_GB2312" w:hAnsi="楷体" w:cs="宋体" w:hint="eastAsia"/>
                <w:bCs/>
                <w:color w:val="000000"/>
                <w:kern w:val="0"/>
                <w:sz w:val="24"/>
              </w:rPr>
            </w:pPr>
          </w:p>
        </w:tc>
        <w:tc>
          <w:tcPr>
            <w:tcW w:w="1701" w:type="dxa"/>
            <w:tcBorders>
              <w:top w:val="nil"/>
              <w:left w:val="nil"/>
              <w:bottom w:val="single" w:sz="4" w:space="0" w:color="auto"/>
              <w:right w:val="nil"/>
            </w:tcBorders>
            <w:shd w:val="clear" w:color="auto" w:fill="auto"/>
            <w:vAlign w:val="center"/>
          </w:tcPr>
          <w:p w14:paraId="59D948A3" w14:textId="77777777" w:rsidR="00204CE2" w:rsidRPr="00AA3893" w:rsidRDefault="00204CE2">
            <w:pPr>
              <w:widowControl/>
              <w:jc w:val="center"/>
              <w:rPr>
                <w:rFonts w:ascii="仿宋_GB2312" w:eastAsia="仿宋_GB2312" w:hAnsi="楷体" w:cs="宋体" w:hint="eastAsia"/>
                <w:bCs/>
                <w:color w:val="000000"/>
                <w:kern w:val="0"/>
                <w:sz w:val="24"/>
              </w:rPr>
            </w:pPr>
          </w:p>
        </w:tc>
        <w:tc>
          <w:tcPr>
            <w:tcW w:w="1422" w:type="dxa"/>
            <w:tcBorders>
              <w:top w:val="nil"/>
              <w:left w:val="nil"/>
              <w:bottom w:val="single" w:sz="4" w:space="0" w:color="auto"/>
              <w:right w:val="nil"/>
            </w:tcBorders>
            <w:shd w:val="clear" w:color="auto" w:fill="auto"/>
            <w:vAlign w:val="center"/>
          </w:tcPr>
          <w:p w14:paraId="7FC47FC2" w14:textId="77777777" w:rsidR="00204CE2" w:rsidRPr="00AA3893" w:rsidRDefault="00204CE2">
            <w:pPr>
              <w:widowControl/>
              <w:jc w:val="center"/>
              <w:rPr>
                <w:rFonts w:ascii="仿宋_GB2312" w:eastAsia="仿宋_GB2312" w:hAnsi="楷体" w:cs="宋体" w:hint="eastAsia"/>
                <w:bCs/>
                <w:color w:val="000000"/>
                <w:kern w:val="0"/>
                <w:sz w:val="24"/>
              </w:rPr>
            </w:pPr>
          </w:p>
        </w:tc>
        <w:tc>
          <w:tcPr>
            <w:tcW w:w="1418" w:type="dxa"/>
            <w:tcBorders>
              <w:top w:val="nil"/>
              <w:left w:val="nil"/>
              <w:bottom w:val="single" w:sz="4" w:space="0" w:color="auto"/>
              <w:right w:val="nil"/>
            </w:tcBorders>
            <w:shd w:val="clear" w:color="auto" w:fill="auto"/>
            <w:vAlign w:val="center"/>
          </w:tcPr>
          <w:p w14:paraId="306640EB" w14:textId="75DF622E" w:rsidR="00204CE2" w:rsidRPr="00AA3893" w:rsidRDefault="00204CE2">
            <w:pPr>
              <w:widowControl/>
              <w:jc w:val="center"/>
              <w:rPr>
                <w:rFonts w:ascii="仿宋_GB2312" w:eastAsia="仿宋_GB2312" w:hAnsi="楷体" w:cs="宋体" w:hint="eastAsia"/>
                <w:bCs/>
                <w:color w:val="000000"/>
                <w:kern w:val="0"/>
                <w:sz w:val="24"/>
              </w:rPr>
            </w:pPr>
            <w:r w:rsidRPr="00204CE2">
              <w:rPr>
                <w:rFonts w:ascii="仿宋_GB2312" w:eastAsia="仿宋_GB2312" w:hAnsi="楷体" w:cs="宋体" w:hint="eastAsia"/>
                <w:bCs/>
                <w:color w:val="000000"/>
                <w:kern w:val="0"/>
                <w:sz w:val="24"/>
              </w:rPr>
              <w:t>单位：万元</w:t>
            </w:r>
          </w:p>
        </w:tc>
      </w:tr>
      <w:tr w:rsidR="00BF75CC" w:rsidRPr="00AA3893" w14:paraId="7269975A" w14:textId="77777777" w:rsidTr="00C61D74">
        <w:trPr>
          <w:trHeight w:val="454"/>
        </w:trPr>
        <w:tc>
          <w:tcPr>
            <w:tcW w:w="2405" w:type="dxa"/>
            <w:tcBorders>
              <w:top w:val="single" w:sz="4" w:space="0" w:color="auto"/>
            </w:tcBorders>
            <w:shd w:val="clear" w:color="auto" w:fill="auto"/>
            <w:vAlign w:val="center"/>
          </w:tcPr>
          <w:p w14:paraId="3414B626" w14:textId="77777777" w:rsidR="00BF75CC" w:rsidRPr="00AA3893" w:rsidRDefault="00000000">
            <w:pPr>
              <w:widowControl/>
              <w:jc w:val="center"/>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支出功能分类</w:t>
            </w:r>
          </w:p>
        </w:tc>
        <w:tc>
          <w:tcPr>
            <w:tcW w:w="1418" w:type="dxa"/>
            <w:tcBorders>
              <w:top w:val="single" w:sz="4" w:space="0" w:color="auto"/>
            </w:tcBorders>
            <w:shd w:val="clear" w:color="auto" w:fill="auto"/>
            <w:vAlign w:val="center"/>
          </w:tcPr>
          <w:p w14:paraId="199CB08A" w14:textId="77777777" w:rsidR="00BF75CC" w:rsidRPr="00AA3893" w:rsidRDefault="00000000">
            <w:pPr>
              <w:widowControl/>
              <w:jc w:val="center"/>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批复数</w:t>
            </w:r>
          </w:p>
        </w:tc>
        <w:tc>
          <w:tcPr>
            <w:tcW w:w="1701" w:type="dxa"/>
            <w:tcBorders>
              <w:top w:val="single" w:sz="4" w:space="0" w:color="auto"/>
            </w:tcBorders>
            <w:shd w:val="clear" w:color="auto" w:fill="auto"/>
            <w:vAlign w:val="center"/>
          </w:tcPr>
          <w:p w14:paraId="2B2D64B8" w14:textId="77777777" w:rsidR="00BF75CC" w:rsidRPr="00AA3893" w:rsidRDefault="00000000">
            <w:pPr>
              <w:widowControl/>
              <w:jc w:val="center"/>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调整</w:t>
            </w:r>
            <w:proofErr w:type="gramStart"/>
            <w:r w:rsidRPr="00AA3893">
              <w:rPr>
                <w:rFonts w:ascii="仿宋_GB2312" w:eastAsia="仿宋_GB2312" w:hAnsi="楷体" w:cs="宋体" w:hint="eastAsia"/>
                <w:bCs/>
                <w:color w:val="000000"/>
                <w:kern w:val="0"/>
                <w:sz w:val="24"/>
              </w:rPr>
              <w:t>后预算</w:t>
            </w:r>
            <w:proofErr w:type="gramEnd"/>
            <w:r w:rsidRPr="00AA3893">
              <w:rPr>
                <w:rFonts w:ascii="仿宋_GB2312" w:eastAsia="仿宋_GB2312" w:hAnsi="楷体" w:cs="宋体" w:hint="eastAsia"/>
                <w:bCs/>
                <w:color w:val="000000"/>
                <w:kern w:val="0"/>
                <w:sz w:val="24"/>
              </w:rPr>
              <w:t>数</w:t>
            </w:r>
          </w:p>
        </w:tc>
        <w:tc>
          <w:tcPr>
            <w:tcW w:w="1422" w:type="dxa"/>
            <w:tcBorders>
              <w:top w:val="single" w:sz="4" w:space="0" w:color="auto"/>
            </w:tcBorders>
            <w:shd w:val="clear" w:color="auto" w:fill="auto"/>
            <w:vAlign w:val="center"/>
          </w:tcPr>
          <w:p w14:paraId="077D9E5F" w14:textId="77777777" w:rsidR="00BF75CC" w:rsidRPr="00AA3893" w:rsidRDefault="00000000">
            <w:pPr>
              <w:widowControl/>
              <w:jc w:val="center"/>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预算执行数</w:t>
            </w:r>
          </w:p>
        </w:tc>
        <w:tc>
          <w:tcPr>
            <w:tcW w:w="1418" w:type="dxa"/>
            <w:tcBorders>
              <w:top w:val="single" w:sz="4" w:space="0" w:color="auto"/>
            </w:tcBorders>
            <w:shd w:val="clear" w:color="auto" w:fill="auto"/>
            <w:vAlign w:val="center"/>
          </w:tcPr>
          <w:p w14:paraId="79314679" w14:textId="77777777" w:rsidR="00BF75CC" w:rsidRPr="00AA3893" w:rsidRDefault="00000000">
            <w:pPr>
              <w:widowControl/>
              <w:jc w:val="center"/>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未支出数</w:t>
            </w:r>
          </w:p>
        </w:tc>
      </w:tr>
      <w:tr w:rsidR="00BF75CC" w:rsidRPr="00AA3893" w14:paraId="2562753A" w14:textId="77777777" w:rsidTr="00C61D74">
        <w:trPr>
          <w:trHeight w:val="454"/>
        </w:trPr>
        <w:tc>
          <w:tcPr>
            <w:tcW w:w="2405" w:type="dxa"/>
            <w:shd w:val="clear" w:color="auto" w:fill="auto"/>
            <w:vAlign w:val="center"/>
          </w:tcPr>
          <w:p w14:paraId="57E03A3A"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其他宣传事务支出</w:t>
            </w:r>
          </w:p>
        </w:tc>
        <w:tc>
          <w:tcPr>
            <w:tcW w:w="1418" w:type="dxa"/>
            <w:shd w:val="clear" w:color="auto" w:fill="auto"/>
            <w:vAlign w:val="center"/>
          </w:tcPr>
          <w:p w14:paraId="50269784"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w:t>
            </w:r>
          </w:p>
        </w:tc>
        <w:tc>
          <w:tcPr>
            <w:tcW w:w="1701" w:type="dxa"/>
            <w:shd w:val="clear" w:color="auto" w:fill="auto"/>
            <w:vAlign w:val="center"/>
          </w:tcPr>
          <w:p w14:paraId="738F71A0"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2.49 </w:t>
            </w:r>
          </w:p>
        </w:tc>
        <w:tc>
          <w:tcPr>
            <w:tcW w:w="1422" w:type="dxa"/>
            <w:shd w:val="clear" w:color="auto" w:fill="auto"/>
            <w:vAlign w:val="center"/>
          </w:tcPr>
          <w:p w14:paraId="6106FCB0"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2.49 </w:t>
            </w:r>
          </w:p>
        </w:tc>
        <w:tc>
          <w:tcPr>
            <w:tcW w:w="1418" w:type="dxa"/>
            <w:shd w:val="clear" w:color="auto" w:fill="auto"/>
            <w:vAlign w:val="center"/>
          </w:tcPr>
          <w:p w14:paraId="6418C5A0"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w:t>
            </w:r>
          </w:p>
        </w:tc>
      </w:tr>
      <w:tr w:rsidR="00BF75CC" w:rsidRPr="00AA3893" w14:paraId="4FA7DFC6" w14:textId="77777777" w:rsidTr="00C61D74">
        <w:trPr>
          <w:trHeight w:val="454"/>
        </w:trPr>
        <w:tc>
          <w:tcPr>
            <w:tcW w:w="2405" w:type="dxa"/>
            <w:shd w:val="clear" w:color="auto" w:fill="auto"/>
            <w:vAlign w:val="center"/>
          </w:tcPr>
          <w:p w14:paraId="4D37ED57"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行政运行</w:t>
            </w:r>
          </w:p>
        </w:tc>
        <w:tc>
          <w:tcPr>
            <w:tcW w:w="1418" w:type="dxa"/>
            <w:shd w:val="clear" w:color="auto" w:fill="auto"/>
            <w:vAlign w:val="center"/>
          </w:tcPr>
          <w:p w14:paraId="7598F014"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w:t>
            </w:r>
          </w:p>
        </w:tc>
        <w:tc>
          <w:tcPr>
            <w:tcW w:w="1701" w:type="dxa"/>
            <w:shd w:val="clear" w:color="auto" w:fill="auto"/>
            <w:vAlign w:val="center"/>
          </w:tcPr>
          <w:p w14:paraId="073F286E"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1.75 </w:t>
            </w:r>
          </w:p>
        </w:tc>
        <w:tc>
          <w:tcPr>
            <w:tcW w:w="1422" w:type="dxa"/>
            <w:shd w:val="clear" w:color="auto" w:fill="auto"/>
            <w:vAlign w:val="center"/>
          </w:tcPr>
          <w:p w14:paraId="1CFEAC80"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w:t>
            </w:r>
          </w:p>
        </w:tc>
        <w:tc>
          <w:tcPr>
            <w:tcW w:w="1418" w:type="dxa"/>
            <w:shd w:val="clear" w:color="auto" w:fill="auto"/>
            <w:vAlign w:val="center"/>
          </w:tcPr>
          <w:p w14:paraId="712C683D"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1.75 </w:t>
            </w:r>
          </w:p>
        </w:tc>
      </w:tr>
      <w:tr w:rsidR="00BF75CC" w:rsidRPr="00AA3893" w14:paraId="54F676B1" w14:textId="77777777" w:rsidTr="00C61D74">
        <w:trPr>
          <w:trHeight w:val="454"/>
        </w:trPr>
        <w:tc>
          <w:tcPr>
            <w:tcW w:w="2405" w:type="dxa"/>
            <w:shd w:val="clear" w:color="auto" w:fill="auto"/>
            <w:vAlign w:val="center"/>
          </w:tcPr>
          <w:p w14:paraId="76409341"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一般行政管理事务</w:t>
            </w:r>
          </w:p>
        </w:tc>
        <w:tc>
          <w:tcPr>
            <w:tcW w:w="1418" w:type="dxa"/>
            <w:shd w:val="clear" w:color="auto" w:fill="auto"/>
            <w:vAlign w:val="center"/>
          </w:tcPr>
          <w:p w14:paraId="265E2D22"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w:t>
            </w:r>
          </w:p>
        </w:tc>
        <w:tc>
          <w:tcPr>
            <w:tcW w:w="1701" w:type="dxa"/>
            <w:shd w:val="clear" w:color="auto" w:fill="auto"/>
            <w:vAlign w:val="center"/>
          </w:tcPr>
          <w:p w14:paraId="05F64965"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8.44 </w:t>
            </w:r>
          </w:p>
        </w:tc>
        <w:tc>
          <w:tcPr>
            <w:tcW w:w="1422" w:type="dxa"/>
            <w:shd w:val="clear" w:color="auto" w:fill="auto"/>
            <w:vAlign w:val="center"/>
          </w:tcPr>
          <w:p w14:paraId="546A6B93"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6.73 </w:t>
            </w:r>
          </w:p>
        </w:tc>
        <w:tc>
          <w:tcPr>
            <w:tcW w:w="1418" w:type="dxa"/>
            <w:shd w:val="clear" w:color="auto" w:fill="auto"/>
            <w:vAlign w:val="center"/>
          </w:tcPr>
          <w:p w14:paraId="11ADD5F9"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1.71 </w:t>
            </w:r>
          </w:p>
        </w:tc>
      </w:tr>
      <w:tr w:rsidR="00BF75CC" w:rsidRPr="00AA3893" w14:paraId="0045F832" w14:textId="77777777" w:rsidTr="00C61D74">
        <w:trPr>
          <w:trHeight w:val="454"/>
        </w:trPr>
        <w:tc>
          <w:tcPr>
            <w:tcW w:w="2405" w:type="dxa"/>
            <w:shd w:val="clear" w:color="auto" w:fill="auto"/>
            <w:vAlign w:val="center"/>
          </w:tcPr>
          <w:p w14:paraId="0E3437D9"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其他教育管理事务支出</w:t>
            </w:r>
          </w:p>
        </w:tc>
        <w:tc>
          <w:tcPr>
            <w:tcW w:w="1418" w:type="dxa"/>
            <w:shd w:val="clear" w:color="auto" w:fill="auto"/>
            <w:vAlign w:val="center"/>
          </w:tcPr>
          <w:p w14:paraId="044F479E"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60.00 </w:t>
            </w:r>
          </w:p>
        </w:tc>
        <w:tc>
          <w:tcPr>
            <w:tcW w:w="1701" w:type="dxa"/>
            <w:shd w:val="clear" w:color="auto" w:fill="auto"/>
            <w:vAlign w:val="center"/>
          </w:tcPr>
          <w:p w14:paraId="707B2C52"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14.36 </w:t>
            </w:r>
          </w:p>
        </w:tc>
        <w:tc>
          <w:tcPr>
            <w:tcW w:w="1422" w:type="dxa"/>
            <w:shd w:val="clear" w:color="auto" w:fill="auto"/>
            <w:vAlign w:val="center"/>
          </w:tcPr>
          <w:p w14:paraId="40604145"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11.47 </w:t>
            </w:r>
          </w:p>
        </w:tc>
        <w:tc>
          <w:tcPr>
            <w:tcW w:w="1418" w:type="dxa"/>
            <w:shd w:val="clear" w:color="auto" w:fill="auto"/>
            <w:vAlign w:val="center"/>
          </w:tcPr>
          <w:p w14:paraId="47B4DB18"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2.88 </w:t>
            </w:r>
          </w:p>
        </w:tc>
      </w:tr>
      <w:tr w:rsidR="00BF75CC" w:rsidRPr="00AA3893" w14:paraId="32113942" w14:textId="77777777" w:rsidTr="00C61D74">
        <w:trPr>
          <w:trHeight w:val="454"/>
        </w:trPr>
        <w:tc>
          <w:tcPr>
            <w:tcW w:w="2405" w:type="dxa"/>
            <w:shd w:val="clear" w:color="auto" w:fill="auto"/>
            <w:vAlign w:val="center"/>
          </w:tcPr>
          <w:p w14:paraId="174F4CCA"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学前教育</w:t>
            </w:r>
          </w:p>
        </w:tc>
        <w:tc>
          <w:tcPr>
            <w:tcW w:w="1418" w:type="dxa"/>
            <w:shd w:val="clear" w:color="auto" w:fill="auto"/>
            <w:vAlign w:val="center"/>
          </w:tcPr>
          <w:p w14:paraId="5841A4D2"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w:t>
            </w:r>
          </w:p>
        </w:tc>
        <w:tc>
          <w:tcPr>
            <w:tcW w:w="1701" w:type="dxa"/>
            <w:shd w:val="clear" w:color="auto" w:fill="auto"/>
            <w:vAlign w:val="center"/>
          </w:tcPr>
          <w:p w14:paraId="695CE06A"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1,817.13 </w:t>
            </w:r>
          </w:p>
        </w:tc>
        <w:tc>
          <w:tcPr>
            <w:tcW w:w="1422" w:type="dxa"/>
            <w:shd w:val="clear" w:color="auto" w:fill="auto"/>
            <w:vAlign w:val="center"/>
          </w:tcPr>
          <w:p w14:paraId="2B1A238B"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1,655.68 </w:t>
            </w:r>
          </w:p>
        </w:tc>
        <w:tc>
          <w:tcPr>
            <w:tcW w:w="1418" w:type="dxa"/>
            <w:shd w:val="clear" w:color="auto" w:fill="auto"/>
            <w:vAlign w:val="center"/>
          </w:tcPr>
          <w:p w14:paraId="24D24797"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161.46 </w:t>
            </w:r>
          </w:p>
        </w:tc>
      </w:tr>
      <w:tr w:rsidR="00BF75CC" w:rsidRPr="00AA3893" w14:paraId="562BBCDC" w14:textId="77777777" w:rsidTr="00C61D74">
        <w:trPr>
          <w:trHeight w:val="454"/>
        </w:trPr>
        <w:tc>
          <w:tcPr>
            <w:tcW w:w="2405" w:type="dxa"/>
            <w:shd w:val="clear" w:color="auto" w:fill="auto"/>
            <w:vAlign w:val="center"/>
          </w:tcPr>
          <w:p w14:paraId="59CE64CE"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小学教育</w:t>
            </w:r>
          </w:p>
        </w:tc>
        <w:tc>
          <w:tcPr>
            <w:tcW w:w="1418" w:type="dxa"/>
            <w:shd w:val="clear" w:color="auto" w:fill="auto"/>
            <w:vAlign w:val="center"/>
          </w:tcPr>
          <w:p w14:paraId="5DFE05C8"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w:t>
            </w:r>
          </w:p>
        </w:tc>
        <w:tc>
          <w:tcPr>
            <w:tcW w:w="1701" w:type="dxa"/>
            <w:shd w:val="clear" w:color="auto" w:fill="auto"/>
            <w:vAlign w:val="center"/>
          </w:tcPr>
          <w:p w14:paraId="7530A66A"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2,659.32 </w:t>
            </w:r>
          </w:p>
        </w:tc>
        <w:tc>
          <w:tcPr>
            <w:tcW w:w="1422" w:type="dxa"/>
            <w:shd w:val="clear" w:color="auto" w:fill="auto"/>
            <w:vAlign w:val="center"/>
          </w:tcPr>
          <w:p w14:paraId="666D2BC3"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2,137.32 </w:t>
            </w:r>
          </w:p>
        </w:tc>
        <w:tc>
          <w:tcPr>
            <w:tcW w:w="1418" w:type="dxa"/>
            <w:shd w:val="clear" w:color="auto" w:fill="auto"/>
            <w:vAlign w:val="center"/>
          </w:tcPr>
          <w:p w14:paraId="0534D067"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522.00 </w:t>
            </w:r>
          </w:p>
        </w:tc>
      </w:tr>
      <w:tr w:rsidR="00BF75CC" w:rsidRPr="00AA3893" w14:paraId="6478CF0A" w14:textId="77777777" w:rsidTr="00C61D74">
        <w:trPr>
          <w:trHeight w:val="454"/>
        </w:trPr>
        <w:tc>
          <w:tcPr>
            <w:tcW w:w="2405" w:type="dxa"/>
            <w:shd w:val="clear" w:color="auto" w:fill="auto"/>
            <w:vAlign w:val="center"/>
          </w:tcPr>
          <w:p w14:paraId="66F91BA9"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初中教育</w:t>
            </w:r>
          </w:p>
        </w:tc>
        <w:tc>
          <w:tcPr>
            <w:tcW w:w="1418" w:type="dxa"/>
            <w:shd w:val="clear" w:color="auto" w:fill="auto"/>
            <w:vAlign w:val="center"/>
          </w:tcPr>
          <w:p w14:paraId="7DA71721"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w:t>
            </w:r>
          </w:p>
        </w:tc>
        <w:tc>
          <w:tcPr>
            <w:tcW w:w="1701" w:type="dxa"/>
            <w:shd w:val="clear" w:color="auto" w:fill="auto"/>
            <w:vAlign w:val="center"/>
          </w:tcPr>
          <w:p w14:paraId="0E2F4D0B"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480.51 </w:t>
            </w:r>
          </w:p>
        </w:tc>
        <w:tc>
          <w:tcPr>
            <w:tcW w:w="1422" w:type="dxa"/>
            <w:shd w:val="clear" w:color="auto" w:fill="auto"/>
            <w:vAlign w:val="center"/>
          </w:tcPr>
          <w:p w14:paraId="47AB62CE"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366.58 </w:t>
            </w:r>
          </w:p>
        </w:tc>
        <w:tc>
          <w:tcPr>
            <w:tcW w:w="1418" w:type="dxa"/>
            <w:shd w:val="clear" w:color="auto" w:fill="auto"/>
            <w:vAlign w:val="center"/>
          </w:tcPr>
          <w:p w14:paraId="14FA6170"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113.93 </w:t>
            </w:r>
          </w:p>
        </w:tc>
      </w:tr>
      <w:tr w:rsidR="00BF75CC" w:rsidRPr="00AA3893" w14:paraId="208F4A65" w14:textId="77777777" w:rsidTr="00C61D74">
        <w:trPr>
          <w:trHeight w:val="454"/>
        </w:trPr>
        <w:tc>
          <w:tcPr>
            <w:tcW w:w="2405" w:type="dxa"/>
            <w:shd w:val="clear" w:color="auto" w:fill="auto"/>
            <w:vAlign w:val="center"/>
          </w:tcPr>
          <w:p w14:paraId="09ABAC2C"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高中教育</w:t>
            </w:r>
          </w:p>
        </w:tc>
        <w:tc>
          <w:tcPr>
            <w:tcW w:w="1418" w:type="dxa"/>
            <w:shd w:val="clear" w:color="auto" w:fill="auto"/>
            <w:vAlign w:val="center"/>
          </w:tcPr>
          <w:p w14:paraId="19F8B8ED"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w:t>
            </w:r>
          </w:p>
        </w:tc>
        <w:tc>
          <w:tcPr>
            <w:tcW w:w="1701" w:type="dxa"/>
            <w:shd w:val="clear" w:color="auto" w:fill="auto"/>
            <w:vAlign w:val="center"/>
          </w:tcPr>
          <w:p w14:paraId="75DB24A0"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418.13 </w:t>
            </w:r>
          </w:p>
        </w:tc>
        <w:tc>
          <w:tcPr>
            <w:tcW w:w="1422" w:type="dxa"/>
            <w:shd w:val="clear" w:color="auto" w:fill="auto"/>
            <w:vAlign w:val="center"/>
          </w:tcPr>
          <w:p w14:paraId="731907BB"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418.13 </w:t>
            </w:r>
          </w:p>
        </w:tc>
        <w:tc>
          <w:tcPr>
            <w:tcW w:w="1418" w:type="dxa"/>
            <w:shd w:val="clear" w:color="auto" w:fill="auto"/>
            <w:vAlign w:val="center"/>
          </w:tcPr>
          <w:p w14:paraId="224A89A5"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w:t>
            </w:r>
          </w:p>
        </w:tc>
      </w:tr>
      <w:tr w:rsidR="00BF75CC" w:rsidRPr="00AA3893" w14:paraId="024D1620" w14:textId="77777777" w:rsidTr="00C61D74">
        <w:trPr>
          <w:trHeight w:val="454"/>
        </w:trPr>
        <w:tc>
          <w:tcPr>
            <w:tcW w:w="2405" w:type="dxa"/>
            <w:shd w:val="clear" w:color="auto" w:fill="auto"/>
            <w:vAlign w:val="center"/>
          </w:tcPr>
          <w:p w14:paraId="3425DB29"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高等教育</w:t>
            </w:r>
          </w:p>
        </w:tc>
        <w:tc>
          <w:tcPr>
            <w:tcW w:w="1418" w:type="dxa"/>
            <w:shd w:val="clear" w:color="auto" w:fill="auto"/>
            <w:vAlign w:val="center"/>
          </w:tcPr>
          <w:p w14:paraId="2B557EE6"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w:t>
            </w:r>
          </w:p>
        </w:tc>
        <w:tc>
          <w:tcPr>
            <w:tcW w:w="1701" w:type="dxa"/>
            <w:shd w:val="clear" w:color="auto" w:fill="auto"/>
            <w:vAlign w:val="center"/>
          </w:tcPr>
          <w:p w14:paraId="09F21094"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18.45 </w:t>
            </w:r>
          </w:p>
        </w:tc>
        <w:tc>
          <w:tcPr>
            <w:tcW w:w="1422" w:type="dxa"/>
            <w:shd w:val="clear" w:color="auto" w:fill="auto"/>
            <w:vAlign w:val="center"/>
          </w:tcPr>
          <w:p w14:paraId="2672BB22"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18.45 </w:t>
            </w:r>
          </w:p>
        </w:tc>
        <w:tc>
          <w:tcPr>
            <w:tcW w:w="1418" w:type="dxa"/>
            <w:shd w:val="clear" w:color="auto" w:fill="auto"/>
            <w:vAlign w:val="center"/>
          </w:tcPr>
          <w:p w14:paraId="1A81D820"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w:t>
            </w:r>
          </w:p>
        </w:tc>
      </w:tr>
      <w:tr w:rsidR="00BF75CC" w:rsidRPr="00AA3893" w14:paraId="06B137FC" w14:textId="77777777" w:rsidTr="00C61D74">
        <w:trPr>
          <w:trHeight w:val="454"/>
        </w:trPr>
        <w:tc>
          <w:tcPr>
            <w:tcW w:w="2405" w:type="dxa"/>
            <w:shd w:val="clear" w:color="auto" w:fill="auto"/>
            <w:vAlign w:val="center"/>
          </w:tcPr>
          <w:p w14:paraId="62567C93"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其他普通教育支出</w:t>
            </w:r>
          </w:p>
        </w:tc>
        <w:tc>
          <w:tcPr>
            <w:tcW w:w="1418" w:type="dxa"/>
            <w:shd w:val="clear" w:color="auto" w:fill="auto"/>
            <w:vAlign w:val="center"/>
          </w:tcPr>
          <w:p w14:paraId="2AF60107"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w:t>
            </w:r>
          </w:p>
        </w:tc>
        <w:tc>
          <w:tcPr>
            <w:tcW w:w="1701" w:type="dxa"/>
            <w:shd w:val="clear" w:color="auto" w:fill="auto"/>
            <w:vAlign w:val="center"/>
          </w:tcPr>
          <w:p w14:paraId="3A922A0F"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609.14 </w:t>
            </w:r>
          </w:p>
        </w:tc>
        <w:tc>
          <w:tcPr>
            <w:tcW w:w="1422" w:type="dxa"/>
            <w:shd w:val="clear" w:color="auto" w:fill="auto"/>
            <w:vAlign w:val="center"/>
          </w:tcPr>
          <w:p w14:paraId="146443FD"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609.14 </w:t>
            </w:r>
          </w:p>
        </w:tc>
        <w:tc>
          <w:tcPr>
            <w:tcW w:w="1418" w:type="dxa"/>
            <w:shd w:val="clear" w:color="auto" w:fill="auto"/>
            <w:vAlign w:val="center"/>
          </w:tcPr>
          <w:p w14:paraId="6590FFC6"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w:t>
            </w:r>
          </w:p>
        </w:tc>
      </w:tr>
      <w:tr w:rsidR="00BF75CC" w:rsidRPr="00AA3893" w14:paraId="080D72D8" w14:textId="77777777" w:rsidTr="00C61D74">
        <w:trPr>
          <w:trHeight w:val="454"/>
        </w:trPr>
        <w:tc>
          <w:tcPr>
            <w:tcW w:w="2405" w:type="dxa"/>
            <w:shd w:val="clear" w:color="auto" w:fill="auto"/>
            <w:vAlign w:val="center"/>
          </w:tcPr>
          <w:p w14:paraId="57BD64FC"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中等职业教育</w:t>
            </w:r>
          </w:p>
        </w:tc>
        <w:tc>
          <w:tcPr>
            <w:tcW w:w="1418" w:type="dxa"/>
            <w:shd w:val="clear" w:color="auto" w:fill="auto"/>
            <w:vAlign w:val="center"/>
          </w:tcPr>
          <w:p w14:paraId="17D7F85B"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w:t>
            </w:r>
          </w:p>
        </w:tc>
        <w:tc>
          <w:tcPr>
            <w:tcW w:w="1701" w:type="dxa"/>
            <w:shd w:val="clear" w:color="auto" w:fill="auto"/>
            <w:vAlign w:val="center"/>
          </w:tcPr>
          <w:p w14:paraId="535F889C"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234.48 </w:t>
            </w:r>
          </w:p>
        </w:tc>
        <w:tc>
          <w:tcPr>
            <w:tcW w:w="1422" w:type="dxa"/>
            <w:shd w:val="clear" w:color="auto" w:fill="auto"/>
            <w:vAlign w:val="center"/>
          </w:tcPr>
          <w:p w14:paraId="1308A270"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99.98 </w:t>
            </w:r>
          </w:p>
        </w:tc>
        <w:tc>
          <w:tcPr>
            <w:tcW w:w="1418" w:type="dxa"/>
            <w:shd w:val="clear" w:color="auto" w:fill="auto"/>
            <w:vAlign w:val="center"/>
          </w:tcPr>
          <w:p w14:paraId="4D4C6D64"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134.50 </w:t>
            </w:r>
          </w:p>
        </w:tc>
      </w:tr>
      <w:tr w:rsidR="00BF75CC" w:rsidRPr="00AA3893" w14:paraId="620C04E7" w14:textId="77777777" w:rsidTr="00C61D74">
        <w:trPr>
          <w:trHeight w:val="454"/>
        </w:trPr>
        <w:tc>
          <w:tcPr>
            <w:tcW w:w="2405" w:type="dxa"/>
            <w:shd w:val="clear" w:color="auto" w:fill="auto"/>
            <w:vAlign w:val="center"/>
          </w:tcPr>
          <w:p w14:paraId="06FB6FF6"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其他教育费附加安排的支出</w:t>
            </w:r>
          </w:p>
        </w:tc>
        <w:tc>
          <w:tcPr>
            <w:tcW w:w="1418" w:type="dxa"/>
            <w:shd w:val="clear" w:color="auto" w:fill="auto"/>
            <w:vAlign w:val="center"/>
          </w:tcPr>
          <w:p w14:paraId="7702D946"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1,831.76 </w:t>
            </w:r>
          </w:p>
        </w:tc>
        <w:tc>
          <w:tcPr>
            <w:tcW w:w="1701" w:type="dxa"/>
            <w:shd w:val="clear" w:color="auto" w:fill="auto"/>
            <w:vAlign w:val="center"/>
          </w:tcPr>
          <w:p w14:paraId="43565960"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948.28 </w:t>
            </w:r>
          </w:p>
        </w:tc>
        <w:tc>
          <w:tcPr>
            <w:tcW w:w="1422" w:type="dxa"/>
            <w:shd w:val="clear" w:color="auto" w:fill="auto"/>
            <w:vAlign w:val="center"/>
          </w:tcPr>
          <w:p w14:paraId="62AF96F5"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904.33 </w:t>
            </w:r>
          </w:p>
        </w:tc>
        <w:tc>
          <w:tcPr>
            <w:tcW w:w="1418" w:type="dxa"/>
            <w:shd w:val="clear" w:color="auto" w:fill="auto"/>
            <w:vAlign w:val="center"/>
          </w:tcPr>
          <w:p w14:paraId="053F221A"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43.95 </w:t>
            </w:r>
          </w:p>
        </w:tc>
      </w:tr>
      <w:tr w:rsidR="00BF75CC" w:rsidRPr="00AA3893" w14:paraId="5AE46289" w14:textId="77777777" w:rsidTr="00C61D74">
        <w:trPr>
          <w:trHeight w:val="454"/>
        </w:trPr>
        <w:tc>
          <w:tcPr>
            <w:tcW w:w="2405" w:type="dxa"/>
            <w:shd w:val="clear" w:color="auto" w:fill="auto"/>
            <w:vAlign w:val="center"/>
          </w:tcPr>
          <w:p w14:paraId="0224FA5F"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其他教育支出</w:t>
            </w:r>
          </w:p>
        </w:tc>
        <w:tc>
          <w:tcPr>
            <w:tcW w:w="1418" w:type="dxa"/>
            <w:shd w:val="clear" w:color="auto" w:fill="auto"/>
            <w:vAlign w:val="center"/>
          </w:tcPr>
          <w:p w14:paraId="5FA5C9EE"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w:t>
            </w:r>
          </w:p>
        </w:tc>
        <w:tc>
          <w:tcPr>
            <w:tcW w:w="1701" w:type="dxa"/>
            <w:shd w:val="clear" w:color="auto" w:fill="auto"/>
            <w:vAlign w:val="center"/>
          </w:tcPr>
          <w:p w14:paraId="76408ADF"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5.55 </w:t>
            </w:r>
          </w:p>
        </w:tc>
        <w:tc>
          <w:tcPr>
            <w:tcW w:w="1422" w:type="dxa"/>
            <w:shd w:val="clear" w:color="auto" w:fill="auto"/>
            <w:vAlign w:val="center"/>
          </w:tcPr>
          <w:p w14:paraId="251C94EF"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1.05 </w:t>
            </w:r>
          </w:p>
        </w:tc>
        <w:tc>
          <w:tcPr>
            <w:tcW w:w="1418" w:type="dxa"/>
            <w:shd w:val="clear" w:color="auto" w:fill="auto"/>
            <w:vAlign w:val="center"/>
          </w:tcPr>
          <w:p w14:paraId="548A5B7B"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4.50 </w:t>
            </w:r>
          </w:p>
        </w:tc>
      </w:tr>
      <w:tr w:rsidR="00BF75CC" w:rsidRPr="00AA3893" w14:paraId="00C4CB0A" w14:textId="77777777" w:rsidTr="00C61D74">
        <w:trPr>
          <w:trHeight w:val="454"/>
        </w:trPr>
        <w:tc>
          <w:tcPr>
            <w:tcW w:w="2405" w:type="dxa"/>
            <w:shd w:val="clear" w:color="auto" w:fill="auto"/>
            <w:vAlign w:val="center"/>
          </w:tcPr>
          <w:p w14:paraId="06A50E58"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其他体育支出</w:t>
            </w:r>
          </w:p>
        </w:tc>
        <w:tc>
          <w:tcPr>
            <w:tcW w:w="1418" w:type="dxa"/>
            <w:shd w:val="clear" w:color="auto" w:fill="auto"/>
            <w:vAlign w:val="center"/>
          </w:tcPr>
          <w:p w14:paraId="05240104"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w:t>
            </w:r>
          </w:p>
        </w:tc>
        <w:tc>
          <w:tcPr>
            <w:tcW w:w="1701" w:type="dxa"/>
            <w:shd w:val="clear" w:color="auto" w:fill="auto"/>
            <w:vAlign w:val="center"/>
          </w:tcPr>
          <w:p w14:paraId="5147AF06"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67.04 </w:t>
            </w:r>
          </w:p>
        </w:tc>
        <w:tc>
          <w:tcPr>
            <w:tcW w:w="1422" w:type="dxa"/>
            <w:shd w:val="clear" w:color="auto" w:fill="auto"/>
            <w:vAlign w:val="center"/>
          </w:tcPr>
          <w:p w14:paraId="46125857"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67.04 </w:t>
            </w:r>
          </w:p>
        </w:tc>
        <w:tc>
          <w:tcPr>
            <w:tcW w:w="1418" w:type="dxa"/>
            <w:shd w:val="clear" w:color="auto" w:fill="auto"/>
            <w:vAlign w:val="center"/>
          </w:tcPr>
          <w:p w14:paraId="48D3CF4E"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w:t>
            </w:r>
          </w:p>
        </w:tc>
      </w:tr>
      <w:tr w:rsidR="00BF75CC" w:rsidRPr="00AA3893" w14:paraId="20833A49" w14:textId="77777777" w:rsidTr="00C61D74">
        <w:trPr>
          <w:trHeight w:val="454"/>
        </w:trPr>
        <w:tc>
          <w:tcPr>
            <w:tcW w:w="2405" w:type="dxa"/>
            <w:shd w:val="clear" w:color="auto" w:fill="auto"/>
            <w:vAlign w:val="center"/>
          </w:tcPr>
          <w:p w14:paraId="18AE0119"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lastRenderedPageBreak/>
              <w:t>其他城乡社区公共设施支出</w:t>
            </w:r>
          </w:p>
        </w:tc>
        <w:tc>
          <w:tcPr>
            <w:tcW w:w="1418" w:type="dxa"/>
            <w:shd w:val="clear" w:color="auto" w:fill="auto"/>
            <w:vAlign w:val="center"/>
          </w:tcPr>
          <w:p w14:paraId="666CD3FA"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w:t>
            </w:r>
          </w:p>
        </w:tc>
        <w:tc>
          <w:tcPr>
            <w:tcW w:w="1701" w:type="dxa"/>
            <w:shd w:val="clear" w:color="auto" w:fill="auto"/>
            <w:vAlign w:val="center"/>
          </w:tcPr>
          <w:p w14:paraId="780D167D"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5,911.34 </w:t>
            </w:r>
          </w:p>
        </w:tc>
        <w:tc>
          <w:tcPr>
            <w:tcW w:w="1422" w:type="dxa"/>
            <w:shd w:val="clear" w:color="auto" w:fill="auto"/>
            <w:vAlign w:val="center"/>
          </w:tcPr>
          <w:p w14:paraId="2924BAE3"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2,955.67 </w:t>
            </w:r>
          </w:p>
        </w:tc>
        <w:tc>
          <w:tcPr>
            <w:tcW w:w="1418" w:type="dxa"/>
            <w:shd w:val="clear" w:color="auto" w:fill="auto"/>
            <w:vAlign w:val="center"/>
          </w:tcPr>
          <w:p w14:paraId="01226B83"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2,955.67 </w:t>
            </w:r>
          </w:p>
        </w:tc>
      </w:tr>
      <w:tr w:rsidR="00BF75CC" w:rsidRPr="00AA3893" w14:paraId="2B4B35C4" w14:textId="77777777" w:rsidTr="00C61D74">
        <w:trPr>
          <w:trHeight w:val="454"/>
        </w:trPr>
        <w:tc>
          <w:tcPr>
            <w:tcW w:w="2405" w:type="dxa"/>
            <w:shd w:val="clear" w:color="auto" w:fill="auto"/>
            <w:vAlign w:val="center"/>
          </w:tcPr>
          <w:p w14:paraId="655FD71D"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防汛</w:t>
            </w:r>
          </w:p>
        </w:tc>
        <w:tc>
          <w:tcPr>
            <w:tcW w:w="1418" w:type="dxa"/>
            <w:shd w:val="clear" w:color="auto" w:fill="auto"/>
            <w:vAlign w:val="center"/>
          </w:tcPr>
          <w:p w14:paraId="28CC5BA6"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w:t>
            </w:r>
          </w:p>
        </w:tc>
        <w:tc>
          <w:tcPr>
            <w:tcW w:w="1701" w:type="dxa"/>
            <w:shd w:val="clear" w:color="auto" w:fill="auto"/>
            <w:vAlign w:val="center"/>
          </w:tcPr>
          <w:p w14:paraId="42E4C4DF"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5.00 </w:t>
            </w:r>
          </w:p>
        </w:tc>
        <w:tc>
          <w:tcPr>
            <w:tcW w:w="1422" w:type="dxa"/>
            <w:shd w:val="clear" w:color="auto" w:fill="auto"/>
            <w:vAlign w:val="center"/>
          </w:tcPr>
          <w:p w14:paraId="5D61897C"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w:t>
            </w:r>
          </w:p>
        </w:tc>
        <w:tc>
          <w:tcPr>
            <w:tcW w:w="1418" w:type="dxa"/>
            <w:shd w:val="clear" w:color="auto" w:fill="auto"/>
            <w:vAlign w:val="center"/>
          </w:tcPr>
          <w:p w14:paraId="01E43829"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5.00 </w:t>
            </w:r>
          </w:p>
        </w:tc>
      </w:tr>
      <w:tr w:rsidR="00BF75CC" w:rsidRPr="00AA3893" w14:paraId="638B4300" w14:textId="77777777" w:rsidTr="00C61D74">
        <w:trPr>
          <w:trHeight w:val="454"/>
        </w:trPr>
        <w:tc>
          <w:tcPr>
            <w:tcW w:w="2405" w:type="dxa"/>
            <w:shd w:val="clear" w:color="auto" w:fill="auto"/>
            <w:vAlign w:val="center"/>
          </w:tcPr>
          <w:p w14:paraId="7F5A74DF"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其他巩固脱贫攻坚成果衔接乡村振兴支出</w:t>
            </w:r>
          </w:p>
        </w:tc>
        <w:tc>
          <w:tcPr>
            <w:tcW w:w="1418" w:type="dxa"/>
            <w:shd w:val="clear" w:color="auto" w:fill="auto"/>
            <w:vAlign w:val="center"/>
          </w:tcPr>
          <w:p w14:paraId="4C428998"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w:t>
            </w:r>
          </w:p>
        </w:tc>
        <w:tc>
          <w:tcPr>
            <w:tcW w:w="1701" w:type="dxa"/>
            <w:shd w:val="clear" w:color="auto" w:fill="auto"/>
            <w:vAlign w:val="center"/>
          </w:tcPr>
          <w:p w14:paraId="2FA56C5A"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86.88 </w:t>
            </w:r>
          </w:p>
        </w:tc>
        <w:tc>
          <w:tcPr>
            <w:tcW w:w="1422" w:type="dxa"/>
            <w:shd w:val="clear" w:color="auto" w:fill="auto"/>
            <w:vAlign w:val="center"/>
          </w:tcPr>
          <w:p w14:paraId="783A9441"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13.72 </w:t>
            </w:r>
          </w:p>
        </w:tc>
        <w:tc>
          <w:tcPr>
            <w:tcW w:w="1418" w:type="dxa"/>
            <w:shd w:val="clear" w:color="auto" w:fill="auto"/>
            <w:vAlign w:val="center"/>
          </w:tcPr>
          <w:p w14:paraId="7A568077"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73.16 </w:t>
            </w:r>
          </w:p>
        </w:tc>
      </w:tr>
      <w:tr w:rsidR="00BF75CC" w:rsidRPr="00AA3893" w14:paraId="72F92CFE" w14:textId="77777777" w:rsidTr="00C61D74">
        <w:trPr>
          <w:trHeight w:val="454"/>
        </w:trPr>
        <w:tc>
          <w:tcPr>
            <w:tcW w:w="2405" w:type="dxa"/>
            <w:shd w:val="clear" w:color="auto" w:fill="auto"/>
            <w:vAlign w:val="center"/>
          </w:tcPr>
          <w:p w14:paraId="709634E2"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用于体育事业的彩票公益金支出</w:t>
            </w:r>
          </w:p>
        </w:tc>
        <w:tc>
          <w:tcPr>
            <w:tcW w:w="1418" w:type="dxa"/>
            <w:shd w:val="clear" w:color="auto" w:fill="auto"/>
            <w:vAlign w:val="center"/>
          </w:tcPr>
          <w:p w14:paraId="4D77B2CB"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w:t>
            </w:r>
          </w:p>
        </w:tc>
        <w:tc>
          <w:tcPr>
            <w:tcW w:w="1701" w:type="dxa"/>
            <w:shd w:val="clear" w:color="auto" w:fill="auto"/>
            <w:vAlign w:val="center"/>
          </w:tcPr>
          <w:p w14:paraId="0412F6C8"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191.65 </w:t>
            </w:r>
          </w:p>
        </w:tc>
        <w:tc>
          <w:tcPr>
            <w:tcW w:w="1422" w:type="dxa"/>
            <w:shd w:val="clear" w:color="auto" w:fill="auto"/>
            <w:vAlign w:val="center"/>
          </w:tcPr>
          <w:p w14:paraId="669212BF"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10.00 </w:t>
            </w:r>
          </w:p>
        </w:tc>
        <w:tc>
          <w:tcPr>
            <w:tcW w:w="1418" w:type="dxa"/>
            <w:shd w:val="clear" w:color="auto" w:fill="auto"/>
            <w:vAlign w:val="center"/>
          </w:tcPr>
          <w:p w14:paraId="0CE61D28"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181.65 </w:t>
            </w:r>
          </w:p>
        </w:tc>
      </w:tr>
      <w:tr w:rsidR="00BF75CC" w:rsidRPr="00AA3893" w14:paraId="449DE5ED" w14:textId="77777777" w:rsidTr="00C61D74">
        <w:trPr>
          <w:trHeight w:val="454"/>
        </w:trPr>
        <w:tc>
          <w:tcPr>
            <w:tcW w:w="2405" w:type="dxa"/>
            <w:shd w:val="clear" w:color="auto" w:fill="auto"/>
            <w:vAlign w:val="center"/>
          </w:tcPr>
          <w:p w14:paraId="5C400595"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总计</w:t>
            </w:r>
          </w:p>
        </w:tc>
        <w:tc>
          <w:tcPr>
            <w:tcW w:w="1418" w:type="dxa"/>
            <w:shd w:val="clear" w:color="auto" w:fill="auto"/>
            <w:vAlign w:val="center"/>
          </w:tcPr>
          <w:p w14:paraId="1F2301F8"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1,891.76 </w:t>
            </w:r>
          </w:p>
        </w:tc>
        <w:tc>
          <w:tcPr>
            <w:tcW w:w="1701" w:type="dxa"/>
            <w:shd w:val="clear" w:color="auto" w:fill="auto"/>
            <w:vAlign w:val="center"/>
          </w:tcPr>
          <w:p w14:paraId="1D0F3C98"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13,479.94 </w:t>
            </w:r>
          </w:p>
        </w:tc>
        <w:tc>
          <w:tcPr>
            <w:tcW w:w="1422" w:type="dxa"/>
            <w:shd w:val="clear" w:color="auto" w:fill="auto"/>
            <w:vAlign w:val="center"/>
          </w:tcPr>
          <w:p w14:paraId="6C946137"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9,277.78 </w:t>
            </w:r>
          </w:p>
        </w:tc>
        <w:tc>
          <w:tcPr>
            <w:tcW w:w="1418" w:type="dxa"/>
            <w:shd w:val="clear" w:color="auto" w:fill="auto"/>
            <w:vAlign w:val="center"/>
          </w:tcPr>
          <w:p w14:paraId="13627E8F" w14:textId="77777777" w:rsidR="00BF75CC" w:rsidRPr="00AA3893" w:rsidRDefault="00000000">
            <w:pPr>
              <w:widowControl/>
              <w:jc w:val="left"/>
              <w:rPr>
                <w:rFonts w:ascii="仿宋_GB2312" w:eastAsia="仿宋_GB2312" w:hAnsi="楷体" w:cs="宋体" w:hint="eastAsia"/>
                <w:bCs/>
                <w:color w:val="000000"/>
                <w:kern w:val="0"/>
                <w:sz w:val="24"/>
              </w:rPr>
            </w:pPr>
            <w:r w:rsidRPr="00AA3893">
              <w:rPr>
                <w:rFonts w:ascii="仿宋_GB2312" w:eastAsia="仿宋_GB2312" w:hAnsi="楷体" w:cs="宋体" w:hint="eastAsia"/>
                <w:bCs/>
                <w:color w:val="000000"/>
                <w:kern w:val="0"/>
                <w:sz w:val="24"/>
              </w:rPr>
              <w:t xml:space="preserve">  4,202.16 </w:t>
            </w:r>
          </w:p>
        </w:tc>
      </w:tr>
    </w:tbl>
    <w:p w14:paraId="788A94DA" w14:textId="77777777" w:rsidR="00BF75CC" w:rsidRPr="00AA3893" w:rsidRDefault="00000000" w:rsidP="00AA3893">
      <w:pPr>
        <w:pStyle w:val="2"/>
        <w:spacing w:before="0" w:after="0" w:line="560" w:lineRule="exact"/>
        <w:ind w:firstLineChars="200" w:firstLine="640"/>
        <w:jc w:val="both"/>
        <w:rPr>
          <w:rFonts w:ascii="黑体" w:eastAsia="黑体" w:hAnsi="黑体" w:hint="eastAsia"/>
          <w:b w:val="0"/>
        </w:rPr>
      </w:pPr>
      <w:r w:rsidRPr="00AA3893">
        <w:rPr>
          <w:rFonts w:ascii="仿宋_GB2312" w:eastAsia="仿宋_GB2312" w:hAnsi="楷体" w:hint="eastAsia"/>
          <w:b w:val="0"/>
        </w:rPr>
        <w:fldChar w:fldCharType="end"/>
      </w:r>
      <w:bookmarkStart w:id="40" w:name="_Toc180158009"/>
      <w:bookmarkStart w:id="41" w:name="_Hlk180311042"/>
      <w:bookmarkStart w:id="42" w:name="_Toc185262251"/>
      <w:r w:rsidRPr="00AA3893">
        <w:rPr>
          <w:rFonts w:ascii="黑体" w:eastAsia="黑体" w:hAnsi="黑体" w:hint="eastAsia"/>
          <w:b w:val="0"/>
        </w:rPr>
        <w:t>四、</w:t>
      </w:r>
      <w:bookmarkEnd w:id="40"/>
      <w:r w:rsidRPr="00AA3893">
        <w:rPr>
          <w:rFonts w:ascii="黑体" w:eastAsia="黑体" w:hAnsi="黑体" w:hint="eastAsia"/>
          <w:b w:val="0"/>
        </w:rPr>
        <w:t>评价结论及绩效分析</w:t>
      </w:r>
      <w:bookmarkEnd w:id="42"/>
    </w:p>
    <w:p w14:paraId="777D74A4" w14:textId="5F61D9F0" w:rsidR="00BF75CC" w:rsidRPr="00A979CC" w:rsidRDefault="00000000" w:rsidP="00A979CC">
      <w:pPr>
        <w:pStyle w:val="3"/>
        <w:spacing w:before="0" w:after="0" w:line="560" w:lineRule="exact"/>
        <w:ind w:firstLineChars="200" w:firstLine="640"/>
        <w:rPr>
          <w:rFonts w:ascii="楷体_GB2312" w:eastAsia="楷体_GB2312" w:hint="eastAsia"/>
          <w:b w:val="0"/>
          <w:bCs/>
          <w:sz w:val="32"/>
        </w:rPr>
      </w:pPr>
      <w:bookmarkStart w:id="43" w:name="_Toc185262252"/>
      <w:bookmarkEnd w:id="41"/>
      <w:r w:rsidRPr="00A979CC">
        <w:rPr>
          <w:rFonts w:ascii="楷体_GB2312" w:eastAsia="楷体_GB2312" w:hint="eastAsia"/>
          <w:b w:val="0"/>
          <w:bCs/>
          <w:sz w:val="32"/>
        </w:rPr>
        <w:t>（一）评价总体结论</w:t>
      </w:r>
      <w:r w:rsidR="00A979CC">
        <w:rPr>
          <w:rFonts w:ascii="楷体_GB2312" w:eastAsia="楷体_GB2312" w:hint="eastAsia"/>
          <w:b w:val="0"/>
          <w:bCs/>
          <w:sz w:val="32"/>
        </w:rPr>
        <w:t>。</w:t>
      </w:r>
      <w:bookmarkEnd w:id="43"/>
    </w:p>
    <w:p w14:paraId="22F0A4C0" w14:textId="400821E3" w:rsidR="00BF75CC" w:rsidRPr="003521F9" w:rsidRDefault="00000000" w:rsidP="003521F9">
      <w:pPr>
        <w:spacing w:line="560" w:lineRule="exact"/>
        <w:ind w:firstLineChars="200" w:firstLine="640"/>
        <w:rPr>
          <w:rFonts w:ascii="仿宋_GB2312" w:eastAsia="仿宋_GB2312" w:hAnsi="楷体" w:hint="eastAsia"/>
          <w:bCs/>
          <w:color w:val="FF0000"/>
          <w:sz w:val="32"/>
          <w:szCs w:val="32"/>
        </w:rPr>
      </w:pPr>
      <w:bookmarkStart w:id="44" w:name="_Hlk180482283"/>
      <w:r w:rsidRPr="003521F9">
        <w:rPr>
          <w:rFonts w:ascii="仿宋_GB2312" w:eastAsia="仿宋_GB2312" w:hAnsi="楷体" w:hint="eastAsia"/>
          <w:bCs/>
          <w:sz w:val="32"/>
          <w:szCs w:val="32"/>
        </w:rPr>
        <w:t>本次对仁和区教体局的整体支出绩效评价结果表明，部门在财政资金的使用和管理方面总体规范，</w:t>
      </w:r>
      <w:bookmarkStart w:id="45" w:name="OLE_LINK48"/>
      <w:r w:rsidRPr="003521F9">
        <w:rPr>
          <w:rFonts w:ascii="仿宋_GB2312" w:eastAsia="仿宋_GB2312" w:hAnsi="楷体" w:hint="eastAsia"/>
          <w:bCs/>
          <w:sz w:val="32"/>
          <w:szCs w:val="32"/>
        </w:rPr>
        <w:t>项目绩效管理体系基本健全</w:t>
      </w:r>
      <w:r w:rsidR="00D3102F" w:rsidRPr="003521F9">
        <w:rPr>
          <w:rFonts w:ascii="仿宋_GB2312" w:eastAsia="仿宋_GB2312" w:hAnsi="楷体" w:hint="eastAsia"/>
          <w:bCs/>
          <w:sz w:val="32"/>
          <w:szCs w:val="32"/>
        </w:rPr>
        <w:t>，</w:t>
      </w:r>
      <w:bookmarkEnd w:id="45"/>
      <w:r w:rsidR="002129B1" w:rsidRPr="003521F9">
        <w:rPr>
          <w:rFonts w:ascii="仿宋_GB2312" w:eastAsia="仿宋_GB2312" w:hAnsi="楷体" w:hint="eastAsia"/>
          <w:bCs/>
          <w:sz w:val="32"/>
          <w:szCs w:val="32"/>
        </w:rPr>
        <w:t>在部门履职方面，较好地完成了本部门职责范围内的管理工作和年度主要工作计划，整体效益较好，尤其在教育质量提升、教育均衡发展、体育事业发展、以及教育信息化推进等方面取得了显著成效。</w:t>
      </w:r>
      <w:r w:rsidRPr="003521F9">
        <w:rPr>
          <w:rFonts w:ascii="仿宋_GB2312" w:eastAsia="仿宋_GB2312" w:hAnsi="楷体" w:hint="eastAsia"/>
          <w:bCs/>
          <w:sz w:val="32"/>
          <w:szCs w:val="32"/>
        </w:rPr>
        <w:t>然而，仁和区教体局在预算管理、财务管理、固定资产管理及绩效管理等方面仍存在一些不足，影响了整体绩效的充分发挥。主</w:t>
      </w:r>
      <w:r w:rsidRPr="00AA3893">
        <w:rPr>
          <w:rFonts w:ascii="仿宋_GB2312" w:eastAsia="仿宋_GB2312" w:hAnsi="楷体" w:hint="eastAsia"/>
          <w:bCs/>
          <w:sz w:val="32"/>
          <w:szCs w:val="32"/>
        </w:rPr>
        <w:t>要问题包括资金结余偏高，预算执行与监控有待加强；</w:t>
      </w:r>
      <w:proofErr w:type="gramStart"/>
      <w:r w:rsidRPr="00AA3893">
        <w:rPr>
          <w:rFonts w:ascii="仿宋_GB2312" w:eastAsia="仿宋_GB2312" w:hAnsi="楷体" w:hint="eastAsia"/>
          <w:bCs/>
          <w:sz w:val="32"/>
          <w:szCs w:val="32"/>
        </w:rPr>
        <w:t>跨项目</w:t>
      </w:r>
      <w:proofErr w:type="gramEnd"/>
      <w:r w:rsidRPr="00AA3893">
        <w:rPr>
          <w:rFonts w:ascii="仿宋_GB2312" w:eastAsia="仿宋_GB2312" w:hAnsi="楷体" w:hint="eastAsia"/>
          <w:bCs/>
          <w:sz w:val="32"/>
          <w:szCs w:val="32"/>
        </w:rPr>
        <w:t>和超范围列支费用，资金使用规范性不足；资产管理制度执行不力，</w:t>
      </w:r>
      <w:r w:rsidR="002D3377">
        <w:rPr>
          <w:rFonts w:ascii="仿宋_GB2312" w:eastAsia="仿宋_GB2312" w:hAnsi="楷体" w:hint="eastAsia"/>
          <w:bCs/>
          <w:sz w:val="32"/>
          <w:szCs w:val="32"/>
        </w:rPr>
        <w:t>导致</w:t>
      </w:r>
      <w:r w:rsidRPr="00AA3893">
        <w:rPr>
          <w:rFonts w:ascii="仿宋_GB2312" w:eastAsia="仿宋_GB2312" w:hAnsi="楷体" w:hint="eastAsia"/>
          <w:bCs/>
          <w:sz w:val="32"/>
          <w:szCs w:val="32"/>
        </w:rPr>
        <w:t>账实不符与闲置浪费风险；绩效指标设定不明确、缺乏具体量化标准；会计核算与预算管理脱节，预决算数据不</w:t>
      </w:r>
      <w:r w:rsidR="000D4760">
        <w:rPr>
          <w:rFonts w:ascii="仿宋_GB2312" w:eastAsia="仿宋_GB2312" w:hAnsi="楷体" w:hint="eastAsia"/>
          <w:bCs/>
          <w:sz w:val="32"/>
          <w:szCs w:val="32"/>
        </w:rPr>
        <w:t>一致</w:t>
      </w:r>
      <w:r w:rsidRPr="00AA3893">
        <w:rPr>
          <w:rFonts w:ascii="仿宋_GB2312" w:eastAsia="仿宋_GB2312" w:hAnsi="楷体" w:hint="eastAsia"/>
          <w:bCs/>
          <w:sz w:val="32"/>
          <w:szCs w:val="32"/>
        </w:rPr>
        <w:t>；动态监控不足，绩效反馈与调整机制缺失；</w:t>
      </w:r>
      <w:r w:rsidR="006C46A3">
        <w:rPr>
          <w:rFonts w:ascii="仿宋_GB2312" w:eastAsia="仿宋_GB2312" w:hAnsi="楷体" w:hint="eastAsia"/>
          <w:bCs/>
          <w:sz w:val="32"/>
          <w:szCs w:val="32"/>
        </w:rPr>
        <w:t>绩效</w:t>
      </w:r>
      <w:r w:rsidRPr="00AA3893">
        <w:rPr>
          <w:rFonts w:ascii="仿宋_GB2312" w:eastAsia="仿宋_GB2312" w:hAnsi="楷体" w:hint="eastAsia"/>
          <w:bCs/>
          <w:sz w:val="32"/>
          <w:szCs w:val="32"/>
        </w:rPr>
        <w:t>自评质量参差不齐等问题。这些问题在一定程度上导致了个别项目绩效目标未能如期完成。最终评价得8</w:t>
      </w:r>
      <w:r w:rsidR="007F26E0">
        <w:rPr>
          <w:rFonts w:ascii="仿宋_GB2312" w:eastAsia="仿宋_GB2312" w:hAnsi="楷体" w:hint="eastAsia"/>
          <w:bCs/>
          <w:sz w:val="32"/>
          <w:szCs w:val="32"/>
        </w:rPr>
        <w:t>3</w:t>
      </w:r>
      <w:r w:rsidRPr="00AA3893">
        <w:rPr>
          <w:rFonts w:ascii="仿宋_GB2312" w:eastAsia="仿宋_GB2312" w:hAnsi="楷体" w:hint="eastAsia"/>
          <w:bCs/>
          <w:sz w:val="32"/>
          <w:szCs w:val="32"/>
        </w:rPr>
        <w:t>.</w:t>
      </w:r>
      <w:r w:rsidR="007F26E0">
        <w:rPr>
          <w:rFonts w:ascii="仿宋_GB2312" w:eastAsia="仿宋_GB2312" w:hAnsi="楷体" w:hint="eastAsia"/>
          <w:bCs/>
          <w:sz w:val="32"/>
          <w:szCs w:val="32"/>
        </w:rPr>
        <w:t>6</w:t>
      </w:r>
      <w:r w:rsidRPr="00AA3893">
        <w:rPr>
          <w:rFonts w:ascii="仿宋_GB2312" w:eastAsia="仿宋_GB2312" w:hAnsi="楷体" w:hint="eastAsia"/>
          <w:bCs/>
          <w:sz w:val="32"/>
          <w:szCs w:val="32"/>
        </w:rPr>
        <w:t>2分。其中，基本运行绩效满分55分，实际得42.04分，得分率76.43%；部门履职满分40分，实际得分37.</w:t>
      </w:r>
      <w:r w:rsidR="007F26E0">
        <w:rPr>
          <w:rFonts w:ascii="仿宋_GB2312" w:eastAsia="仿宋_GB2312" w:hAnsi="楷体" w:hint="eastAsia"/>
          <w:bCs/>
          <w:sz w:val="32"/>
          <w:szCs w:val="32"/>
        </w:rPr>
        <w:t>0</w:t>
      </w:r>
      <w:r w:rsidRPr="00AA3893">
        <w:rPr>
          <w:rFonts w:ascii="仿宋_GB2312" w:eastAsia="仿宋_GB2312" w:hAnsi="楷体" w:hint="eastAsia"/>
          <w:bCs/>
          <w:sz w:val="32"/>
          <w:szCs w:val="32"/>
        </w:rPr>
        <w:t>0分，得分率9</w:t>
      </w:r>
      <w:r w:rsidR="00A21752">
        <w:rPr>
          <w:rFonts w:ascii="仿宋_GB2312" w:eastAsia="仿宋_GB2312" w:hAnsi="楷体" w:hint="eastAsia"/>
          <w:bCs/>
          <w:sz w:val="32"/>
          <w:szCs w:val="32"/>
        </w:rPr>
        <w:t>2</w:t>
      </w:r>
      <w:r w:rsidRPr="00AA3893">
        <w:rPr>
          <w:rFonts w:ascii="仿宋_GB2312" w:eastAsia="仿宋_GB2312" w:hAnsi="楷体" w:hint="eastAsia"/>
          <w:bCs/>
          <w:sz w:val="32"/>
          <w:szCs w:val="32"/>
        </w:rPr>
        <w:t>.</w:t>
      </w:r>
      <w:r w:rsidR="00A21752">
        <w:rPr>
          <w:rFonts w:ascii="仿宋_GB2312" w:eastAsia="仿宋_GB2312" w:hAnsi="楷体" w:hint="eastAsia"/>
          <w:bCs/>
          <w:sz w:val="32"/>
          <w:szCs w:val="32"/>
        </w:rPr>
        <w:t>50</w:t>
      </w:r>
      <w:r w:rsidRPr="00AA3893">
        <w:rPr>
          <w:rFonts w:ascii="仿宋_GB2312" w:eastAsia="仿宋_GB2312" w:hAnsi="楷体" w:hint="eastAsia"/>
          <w:bCs/>
          <w:sz w:val="32"/>
          <w:szCs w:val="32"/>
        </w:rPr>
        <w:t>%；满意度</w:t>
      </w:r>
      <w:r w:rsidRPr="00AA3893">
        <w:rPr>
          <w:rFonts w:ascii="仿宋_GB2312" w:eastAsia="仿宋_GB2312" w:hAnsi="楷体" w:hint="eastAsia"/>
          <w:bCs/>
          <w:sz w:val="32"/>
          <w:szCs w:val="32"/>
        </w:rPr>
        <w:lastRenderedPageBreak/>
        <w:t>满分5分，实际得分4.58分，得分率91.60%。评价得分情况详见下表：</w:t>
      </w:r>
    </w:p>
    <w:p w14:paraId="18E1508D" w14:textId="47F2A31B" w:rsidR="00BF75CC" w:rsidRPr="00455BF5" w:rsidRDefault="00000000" w:rsidP="00A979CC">
      <w:pPr>
        <w:jc w:val="center"/>
        <w:rPr>
          <w:rFonts w:ascii="仿宋_GB2312" w:eastAsia="仿宋_GB2312" w:hAnsi="楷体" w:hint="eastAsia"/>
          <w:bCs/>
          <w:sz w:val="28"/>
          <w:szCs w:val="28"/>
        </w:rPr>
      </w:pPr>
      <w:r w:rsidRPr="00455BF5">
        <w:rPr>
          <w:rFonts w:ascii="仿宋_GB2312" w:eastAsia="仿宋_GB2312" w:hAnsi="楷体" w:hint="eastAsia"/>
          <w:bCs/>
          <w:sz w:val="28"/>
          <w:szCs w:val="28"/>
        </w:rPr>
        <w:t>2023年仁和区</w:t>
      </w:r>
      <w:proofErr w:type="gramStart"/>
      <w:r w:rsidRPr="00455BF5">
        <w:rPr>
          <w:rFonts w:ascii="仿宋_GB2312" w:eastAsia="仿宋_GB2312" w:hAnsi="楷体" w:hint="eastAsia"/>
          <w:bCs/>
          <w:sz w:val="28"/>
          <w:szCs w:val="28"/>
        </w:rPr>
        <w:t>教体局整体</w:t>
      </w:r>
      <w:proofErr w:type="gramEnd"/>
      <w:r w:rsidRPr="00455BF5">
        <w:rPr>
          <w:rFonts w:ascii="仿宋_GB2312" w:eastAsia="仿宋_GB2312" w:hAnsi="楷体" w:hint="eastAsia"/>
          <w:bCs/>
          <w:sz w:val="28"/>
          <w:szCs w:val="28"/>
        </w:rPr>
        <w:t>支出绩效评价得分表</w:t>
      </w:r>
      <w:r w:rsidRPr="00AA3893">
        <w:rPr>
          <w:rFonts w:ascii="仿宋_GB2312" w:eastAsia="仿宋_GB2312" w:hAnsi="楷体" w:hint="eastAsia"/>
          <w:bCs/>
          <w:color w:val="ED0000"/>
          <w:sz w:val="28"/>
          <w:szCs w:val="28"/>
        </w:rPr>
        <w:fldChar w:fldCharType="begin"/>
      </w:r>
      <w:r w:rsidRPr="00455BF5">
        <w:rPr>
          <w:rFonts w:ascii="仿宋_GB2312" w:eastAsia="仿宋_GB2312" w:hAnsi="楷体" w:hint="eastAsia"/>
          <w:bCs/>
          <w:color w:val="ED0000"/>
          <w:sz w:val="28"/>
          <w:szCs w:val="28"/>
        </w:rPr>
        <w:instrText xml:space="preserve"> LINK Excel.Sheet.12 C:\\Users\\98537\\Desktop\\新建文件夹\\1、附件1：攀枝花市仁和区教育和体育局2023年部门整体支出绩效评价指标体系及评分表.xlsx "部门绩效评价 (2)!R3C1:R24C9" \a \f 5 \h  \* MERGEFORMAT </w:instrText>
      </w:r>
      <w:r w:rsidRPr="00AA3893">
        <w:rPr>
          <w:rFonts w:ascii="仿宋_GB2312" w:eastAsia="仿宋_GB2312" w:hAnsi="楷体" w:hint="eastAsia"/>
          <w:bCs/>
          <w:color w:val="ED0000"/>
          <w:sz w:val="28"/>
          <w:szCs w:val="28"/>
        </w:rPr>
        <w:fldChar w:fldCharType="separate"/>
      </w:r>
    </w:p>
    <w:tbl>
      <w:tblPr>
        <w:tblStyle w:val="af5"/>
        <w:tblW w:w="0" w:type="auto"/>
        <w:jc w:val="center"/>
        <w:tblLook w:val="04A0" w:firstRow="1" w:lastRow="0" w:firstColumn="1" w:lastColumn="0" w:noHBand="0" w:noVBand="1"/>
      </w:tblPr>
      <w:tblGrid>
        <w:gridCol w:w="851"/>
        <w:gridCol w:w="878"/>
        <w:gridCol w:w="1178"/>
        <w:gridCol w:w="784"/>
        <w:gridCol w:w="845"/>
        <w:gridCol w:w="3623"/>
      </w:tblGrid>
      <w:tr w:rsidR="00BF75CC" w:rsidRPr="00AA3893" w14:paraId="72A6D686" w14:textId="77777777">
        <w:trPr>
          <w:trHeight w:val="800"/>
          <w:jc w:val="center"/>
        </w:trPr>
        <w:tc>
          <w:tcPr>
            <w:tcW w:w="851" w:type="dxa"/>
            <w:vAlign w:val="center"/>
          </w:tcPr>
          <w:p w14:paraId="16DBE8E6"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一级指标</w:t>
            </w:r>
          </w:p>
        </w:tc>
        <w:tc>
          <w:tcPr>
            <w:tcW w:w="878" w:type="dxa"/>
            <w:vAlign w:val="center"/>
          </w:tcPr>
          <w:p w14:paraId="0D827176"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二级指标</w:t>
            </w:r>
          </w:p>
        </w:tc>
        <w:tc>
          <w:tcPr>
            <w:tcW w:w="1178" w:type="dxa"/>
            <w:vAlign w:val="center"/>
          </w:tcPr>
          <w:p w14:paraId="60476E4B"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三级指标</w:t>
            </w:r>
          </w:p>
        </w:tc>
        <w:tc>
          <w:tcPr>
            <w:tcW w:w="784" w:type="dxa"/>
            <w:vAlign w:val="center"/>
          </w:tcPr>
          <w:p w14:paraId="2F5F1674"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指标</w:t>
            </w:r>
            <w:r w:rsidRPr="00AA3893">
              <w:rPr>
                <w:rFonts w:ascii="仿宋_GB2312" w:eastAsia="仿宋_GB2312" w:hAnsi="楷体" w:hint="eastAsia"/>
                <w:bCs/>
                <w:sz w:val="24"/>
              </w:rPr>
              <w:br/>
              <w:t>分值</w:t>
            </w:r>
          </w:p>
        </w:tc>
        <w:tc>
          <w:tcPr>
            <w:tcW w:w="845" w:type="dxa"/>
            <w:vAlign w:val="center"/>
          </w:tcPr>
          <w:p w14:paraId="6DED267F"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实际</w:t>
            </w:r>
            <w:r w:rsidRPr="00AA3893">
              <w:rPr>
                <w:rFonts w:ascii="仿宋_GB2312" w:eastAsia="仿宋_GB2312" w:hAnsi="楷体" w:hint="eastAsia"/>
                <w:bCs/>
                <w:sz w:val="24"/>
              </w:rPr>
              <w:br/>
              <w:t>得分</w:t>
            </w:r>
          </w:p>
        </w:tc>
        <w:tc>
          <w:tcPr>
            <w:tcW w:w="3623" w:type="dxa"/>
            <w:vAlign w:val="center"/>
          </w:tcPr>
          <w:p w14:paraId="3DEAC57B" w14:textId="77777777" w:rsidR="00BF75CC" w:rsidRPr="00AA3893" w:rsidRDefault="00000000" w:rsidP="00A979CC">
            <w:pPr>
              <w:rPr>
                <w:rFonts w:ascii="仿宋_GB2312" w:eastAsia="仿宋_GB2312" w:hAnsi="楷体" w:hint="eastAsia"/>
                <w:bCs/>
                <w:sz w:val="24"/>
              </w:rPr>
            </w:pPr>
            <w:r w:rsidRPr="00AA3893">
              <w:rPr>
                <w:rFonts w:ascii="仿宋_GB2312" w:eastAsia="仿宋_GB2312" w:hAnsi="楷体" w:hint="eastAsia"/>
                <w:bCs/>
                <w:sz w:val="24"/>
              </w:rPr>
              <w:t>扣分原因</w:t>
            </w:r>
          </w:p>
        </w:tc>
      </w:tr>
      <w:tr w:rsidR="00BF75CC" w:rsidRPr="00AA3893" w14:paraId="3C604A2E" w14:textId="77777777">
        <w:trPr>
          <w:trHeight w:val="764"/>
          <w:jc w:val="center"/>
        </w:trPr>
        <w:tc>
          <w:tcPr>
            <w:tcW w:w="851" w:type="dxa"/>
            <w:vMerge w:val="restart"/>
            <w:vAlign w:val="center"/>
          </w:tcPr>
          <w:p w14:paraId="0580C087"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基本运行绩效</w:t>
            </w:r>
            <w:r w:rsidRPr="00AA3893">
              <w:rPr>
                <w:rFonts w:ascii="仿宋_GB2312" w:eastAsia="仿宋_GB2312" w:hAnsi="楷体" w:hint="eastAsia"/>
                <w:bCs/>
                <w:sz w:val="24"/>
              </w:rPr>
              <w:br/>
              <w:t>（55分）</w:t>
            </w:r>
          </w:p>
        </w:tc>
        <w:tc>
          <w:tcPr>
            <w:tcW w:w="878" w:type="dxa"/>
            <w:vMerge w:val="restart"/>
            <w:vAlign w:val="center"/>
          </w:tcPr>
          <w:p w14:paraId="3766B99C"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预算管理</w:t>
            </w:r>
            <w:r w:rsidRPr="00AA3893">
              <w:rPr>
                <w:rFonts w:ascii="仿宋_GB2312" w:eastAsia="仿宋_GB2312" w:hAnsi="楷体" w:hint="eastAsia"/>
                <w:bCs/>
                <w:sz w:val="24"/>
              </w:rPr>
              <w:br/>
              <w:t>（17分）</w:t>
            </w:r>
          </w:p>
        </w:tc>
        <w:tc>
          <w:tcPr>
            <w:tcW w:w="1178" w:type="dxa"/>
            <w:vAlign w:val="center"/>
          </w:tcPr>
          <w:p w14:paraId="7AEB62D8"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预算管理体系科学性</w:t>
            </w:r>
          </w:p>
        </w:tc>
        <w:tc>
          <w:tcPr>
            <w:tcW w:w="784" w:type="dxa"/>
            <w:vAlign w:val="center"/>
          </w:tcPr>
          <w:p w14:paraId="333BFC1E"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4</w:t>
            </w:r>
          </w:p>
        </w:tc>
        <w:tc>
          <w:tcPr>
            <w:tcW w:w="845" w:type="dxa"/>
            <w:vAlign w:val="center"/>
          </w:tcPr>
          <w:p w14:paraId="1F43EA49"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4</w:t>
            </w:r>
          </w:p>
        </w:tc>
        <w:tc>
          <w:tcPr>
            <w:tcW w:w="3623" w:type="dxa"/>
            <w:vAlign w:val="center"/>
          </w:tcPr>
          <w:p w14:paraId="0B7FAEC4" w14:textId="77777777" w:rsidR="00BF75CC" w:rsidRPr="00AA3893" w:rsidRDefault="00BF75CC" w:rsidP="00A979CC">
            <w:pPr>
              <w:rPr>
                <w:rFonts w:ascii="仿宋_GB2312" w:eastAsia="仿宋_GB2312" w:hAnsi="楷体" w:hint="eastAsia"/>
                <w:bCs/>
                <w:sz w:val="24"/>
              </w:rPr>
            </w:pPr>
          </w:p>
        </w:tc>
      </w:tr>
      <w:tr w:rsidR="00BF75CC" w:rsidRPr="00AA3893" w14:paraId="167D5825" w14:textId="77777777">
        <w:trPr>
          <w:trHeight w:val="900"/>
          <w:jc w:val="center"/>
        </w:trPr>
        <w:tc>
          <w:tcPr>
            <w:tcW w:w="851" w:type="dxa"/>
            <w:vMerge/>
            <w:vAlign w:val="center"/>
          </w:tcPr>
          <w:p w14:paraId="550A8A4C" w14:textId="77777777" w:rsidR="00BF75CC" w:rsidRPr="00AA3893" w:rsidRDefault="00BF75CC">
            <w:pPr>
              <w:jc w:val="center"/>
              <w:rPr>
                <w:rFonts w:ascii="仿宋_GB2312" w:eastAsia="仿宋_GB2312" w:hAnsi="楷体" w:hint="eastAsia"/>
                <w:bCs/>
                <w:sz w:val="24"/>
              </w:rPr>
            </w:pPr>
          </w:p>
        </w:tc>
        <w:tc>
          <w:tcPr>
            <w:tcW w:w="878" w:type="dxa"/>
            <w:vMerge/>
            <w:vAlign w:val="center"/>
          </w:tcPr>
          <w:p w14:paraId="1068594F" w14:textId="77777777" w:rsidR="00BF75CC" w:rsidRPr="00AA3893" w:rsidRDefault="00BF75CC">
            <w:pPr>
              <w:jc w:val="center"/>
              <w:rPr>
                <w:rFonts w:ascii="仿宋_GB2312" w:eastAsia="仿宋_GB2312" w:hAnsi="楷体" w:hint="eastAsia"/>
                <w:bCs/>
                <w:sz w:val="24"/>
              </w:rPr>
            </w:pPr>
          </w:p>
        </w:tc>
        <w:tc>
          <w:tcPr>
            <w:tcW w:w="1178" w:type="dxa"/>
            <w:vAlign w:val="center"/>
          </w:tcPr>
          <w:p w14:paraId="0E36DB0F"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预算编制规范性</w:t>
            </w:r>
          </w:p>
        </w:tc>
        <w:tc>
          <w:tcPr>
            <w:tcW w:w="784" w:type="dxa"/>
            <w:vAlign w:val="center"/>
          </w:tcPr>
          <w:p w14:paraId="697E7A21"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4</w:t>
            </w:r>
          </w:p>
        </w:tc>
        <w:tc>
          <w:tcPr>
            <w:tcW w:w="845" w:type="dxa"/>
            <w:vAlign w:val="center"/>
          </w:tcPr>
          <w:p w14:paraId="34204038"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4</w:t>
            </w:r>
          </w:p>
        </w:tc>
        <w:tc>
          <w:tcPr>
            <w:tcW w:w="3623" w:type="dxa"/>
            <w:vAlign w:val="center"/>
          </w:tcPr>
          <w:p w14:paraId="544C8453" w14:textId="77777777" w:rsidR="00BF75CC" w:rsidRPr="00AA3893" w:rsidRDefault="00BF75CC" w:rsidP="00A979CC">
            <w:pPr>
              <w:rPr>
                <w:rFonts w:ascii="仿宋_GB2312" w:eastAsia="仿宋_GB2312" w:hAnsi="楷体" w:hint="eastAsia"/>
                <w:bCs/>
                <w:sz w:val="24"/>
              </w:rPr>
            </w:pPr>
          </w:p>
        </w:tc>
      </w:tr>
      <w:tr w:rsidR="00BF75CC" w:rsidRPr="00AA3893" w14:paraId="78F33180" w14:textId="77777777">
        <w:trPr>
          <w:trHeight w:val="1370"/>
          <w:jc w:val="center"/>
        </w:trPr>
        <w:tc>
          <w:tcPr>
            <w:tcW w:w="851" w:type="dxa"/>
            <w:vMerge/>
            <w:vAlign w:val="center"/>
          </w:tcPr>
          <w:p w14:paraId="61AB3DCF" w14:textId="77777777" w:rsidR="00BF75CC" w:rsidRPr="00AA3893" w:rsidRDefault="00BF75CC">
            <w:pPr>
              <w:jc w:val="center"/>
              <w:rPr>
                <w:rFonts w:ascii="仿宋_GB2312" w:eastAsia="仿宋_GB2312" w:hAnsi="楷体" w:hint="eastAsia"/>
                <w:bCs/>
                <w:sz w:val="24"/>
              </w:rPr>
            </w:pPr>
          </w:p>
        </w:tc>
        <w:tc>
          <w:tcPr>
            <w:tcW w:w="878" w:type="dxa"/>
            <w:vMerge/>
            <w:vAlign w:val="center"/>
          </w:tcPr>
          <w:p w14:paraId="016F1B26" w14:textId="77777777" w:rsidR="00BF75CC" w:rsidRPr="00AA3893" w:rsidRDefault="00BF75CC">
            <w:pPr>
              <w:jc w:val="center"/>
              <w:rPr>
                <w:rFonts w:ascii="仿宋_GB2312" w:eastAsia="仿宋_GB2312" w:hAnsi="楷体" w:hint="eastAsia"/>
                <w:bCs/>
                <w:sz w:val="24"/>
              </w:rPr>
            </w:pPr>
          </w:p>
        </w:tc>
        <w:tc>
          <w:tcPr>
            <w:tcW w:w="1178" w:type="dxa"/>
            <w:vAlign w:val="center"/>
          </w:tcPr>
          <w:p w14:paraId="1E713854"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预算执行率</w:t>
            </w:r>
          </w:p>
        </w:tc>
        <w:tc>
          <w:tcPr>
            <w:tcW w:w="784" w:type="dxa"/>
            <w:vAlign w:val="center"/>
          </w:tcPr>
          <w:p w14:paraId="788AB8D8"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4</w:t>
            </w:r>
          </w:p>
        </w:tc>
        <w:tc>
          <w:tcPr>
            <w:tcW w:w="845" w:type="dxa"/>
            <w:vAlign w:val="center"/>
          </w:tcPr>
          <w:p w14:paraId="7CE22300"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2.84</w:t>
            </w:r>
          </w:p>
        </w:tc>
        <w:tc>
          <w:tcPr>
            <w:tcW w:w="3623" w:type="dxa"/>
            <w:vAlign w:val="center"/>
          </w:tcPr>
          <w:p w14:paraId="0A65A838" w14:textId="77777777" w:rsidR="00BF75CC" w:rsidRPr="00AA3893" w:rsidRDefault="00000000" w:rsidP="00A979CC">
            <w:pPr>
              <w:rPr>
                <w:rFonts w:ascii="仿宋_GB2312" w:eastAsia="仿宋_GB2312" w:hAnsi="楷体" w:hint="eastAsia"/>
                <w:bCs/>
                <w:sz w:val="24"/>
              </w:rPr>
            </w:pPr>
            <w:r w:rsidRPr="00AA3893">
              <w:rPr>
                <w:rFonts w:ascii="仿宋_GB2312" w:eastAsia="仿宋_GB2312" w:hAnsi="楷体" w:hint="eastAsia"/>
                <w:bCs/>
                <w:sz w:val="24"/>
              </w:rPr>
              <w:t>2023年仁和</w:t>
            </w:r>
            <w:proofErr w:type="gramStart"/>
            <w:r w:rsidRPr="00AA3893">
              <w:rPr>
                <w:rFonts w:ascii="仿宋_GB2312" w:eastAsia="仿宋_GB2312" w:hAnsi="楷体" w:hint="eastAsia"/>
                <w:bCs/>
                <w:sz w:val="24"/>
              </w:rPr>
              <w:t>区教体局</w:t>
            </w:r>
            <w:proofErr w:type="gramEnd"/>
            <w:r w:rsidRPr="00AA3893">
              <w:rPr>
                <w:rFonts w:ascii="仿宋_GB2312" w:eastAsia="仿宋_GB2312" w:hAnsi="楷体" w:hint="eastAsia"/>
                <w:bCs/>
                <w:sz w:val="24"/>
              </w:rPr>
              <w:t>财政拨款调整</w:t>
            </w:r>
            <w:proofErr w:type="gramStart"/>
            <w:r w:rsidRPr="00AA3893">
              <w:rPr>
                <w:rFonts w:ascii="仿宋_GB2312" w:eastAsia="仿宋_GB2312" w:hAnsi="楷体" w:hint="eastAsia"/>
                <w:bCs/>
                <w:sz w:val="24"/>
              </w:rPr>
              <w:t>后预算</w:t>
            </w:r>
            <w:proofErr w:type="gramEnd"/>
            <w:r w:rsidRPr="00AA3893">
              <w:rPr>
                <w:rFonts w:ascii="仿宋_GB2312" w:eastAsia="仿宋_GB2312" w:hAnsi="楷体" w:hint="eastAsia"/>
                <w:bCs/>
                <w:sz w:val="24"/>
              </w:rPr>
              <w:t>数为14,540.97万元，实际支出10,338.80万元，预算执行率为71.10%。</w:t>
            </w:r>
          </w:p>
        </w:tc>
      </w:tr>
      <w:tr w:rsidR="00BF75CC" w:rsidRPr="00AA3893" w14:paraId="1AF3874D" w14:textId="77777777">
        <w:trPr>
          <w:trHeight w:val="900"/>
          <w:jc w:val="center"/>
        </w:trPr>
        <w:tc>
          <w:tcPr>
            <w:tcW w:w="851" w:type="dxa"/>
            <w:vMerge/>
            <w:vAlign w:val="center"/>
          </w:tcPr>
          <w:p w14:paraId="24BEEE71" w14:textId="77777777" w:rsidR="00BF75CC" w:rsidRPr="00AA3893" w:rsidRDefault="00BF75CC">
            <w:pPr>
              <w:jc w:val="center"/>
              <w:rPr>
                <w:rFonts w:ascii="仿宋_GB2312" w:eastAsia="仿宋_GB2312" w:hAnsi="楷体" w:hint="eastAsia"/>
                <w:bCs/>
                <w:sz w:val="24"/>
              </w:rPr>
            </w:pPr>
          </w:p>
        </w:tc>
        <w:tc>
          <w:tcPr>
            <w:tcW w:w="878" w:type="dxa"/>
            <w:vMerge/>
            <w:vAlign w:val="center"/>
          </w:tcPr>
          <w:p w14:paraId="4BCE311A" w14:textId="77777777" w:rsidR="00BF75CC" w:rsidRPr="00AA3893" w:rsidRDefault="00BF75CC">
            <w:pPr>
              <w:jc w:val="center"/>
              <w:rPr>
                <w:rFonts w:ascii="仿宋_GB2312" w:eastAsia="仿宋_GB2312" w:hAnsi="楷体" w:hint="eastAsia"/>
                <w:bCs/>
                <w:sz w:val="24"/>
              </w:rPr>
            </w:pPr>
          </w:p>
        </w:tc>
        <w:tc>
          <w:tcPr>
            <w:tcW w:w="1178" w:type="dxa"/>
            <w:vAlign w:val="center"/>
          </w:tcPr>
          <w:p w14:paraId="403E9A4C"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“三公”经费控制率</w:t>
            </w:r>
          </w:p>
        </w:tc>
        <w:tc>
          <w:tcPr>
            <w:tcW w:w="784" w:type="dxa"/>
            <w:vAlign w:val="center"/>
          </w:tcPr>
          <w:p w14:paraId="3CB22602"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3</w:t>
            </w:r>
          </w:p>
        </w:tc>
        <w:tc>
          <w:tcPr>
            <w:tcW w:w="845" w:type="dxa"/>
            <w:vAlign w:val="center"/>
          </w:tcPr>
          <w:p w14:paraId="1968F0BF"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3</w:t>
            </w:r>
          </w:p>
        </w:tc>
        <w:tc>
          <w:tcPr>
            <w:tcW w:w="3623" w:type="dxa"/>
            <w:vAlign w:val="center"/>
          </w:tcPr>
          <w:p w14:paraId="69E896F1" w14:textId="77777777" w:rsidR="00BF75CC" w:rsidRPr="00AA3893" w:rsidRDefault="00000000" w:rsidP="00A979CC">
            <w:pPr>
              <w:rPr>
                <w:rFonts w:ascii="仿宋_GB2312" w:eastAsia="仿宋_GB2312" w:hAnsi="楷体" w:hint="eastAsia"/>
                <w:bCs/>
                <w:sz w:val="24"/>
              </w:rPr>
            </w:pPr>
            <w:r w:rsidRPr="00AA3893">
              <w:rPr>
                <w:rFonts w:ascii="仿宋_GB2312" w:eastAsia="仿宋_GB2312" w:hAnsi="楷体" w:hint="eastAsia"/>
                <w:bCs/>
                <w:sz w:val="24"/>
              </w:rPr>
              <w:t>-</w:t>
            </w:r>
          </w:p>
        </w:tc>
      </w:tr>
      <w:tr w:rsidR="00BF75CC" w:rsidRPr="00AA3893" w14:paraId="7AC51B3A" w14:textId="77777777">
        <w:trPr>
          <w:trHeight w:val="1200"/>
          <w:jc w:val="center"/>
        </w:trPr>
        <w:tc>
          <w:tcPr>
            <w:tcW w:w="851" w:type="dxa"/>
            <w:vMerge/>
            <w:vAlign w:val="center"/>
          </w:tcPr>
          <w:p w14:paraId="0B9A5018" w14:textId="77777777" w:rsidR="00BF75CC" w:rsidRPr="00AA3893" w:rsidRDefault="00BF75CC">
            <w:pPr>
              <w:jc w:val="center"/>
              <w:rPr>
                <w:rFonts w:ascii="仿宋_GB2312" w:eastAsia="仿宋_GB2312" w:hAnsi="楷体" w:hint="eastAsia"/>
                <w:bCs/>
                <w:sz w:val="24"/>
              </w:rPr>
            </w:pPr>
          </w:p>
        </w:tc>
        <w:tc>
          <w:tcPr>
            <w:tcW w:w="878" w:type="dxa"/>
            <w:vMerge/>
            <w:vAlign w:val="center"/>
          </w:tcPr>
          <w:p w14:paraId="39FF6842" w14:textId="77777777" w:rsidR="00BF75CC" w:rsidRPr="00AA3893" w:rsidRDefault="00BF75CC">
            <w:pPr>
              <w:jc w:val="center"/>
              <w:rPr>
                <w:rFonts w:ascii="仿宋_GB2312" w:eastAsia="仿宋_GB2312" w:hAnsi="楷体" w:hint="eastAsia"/>
                <w:bCs/>
                <w:sz w:val="24"/>
              </w:rPr>
            </w:pPr>
          </w:p>
        </w:tc>
        <w:tc>
          <w:tcPr>
            <w:tcW w:w="1178" w:type="dxa"/>
            <w:vAlign w:val="center"/>
          </w:tcPr>
          <w:p w14:paraId="164F8704"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预算结余率</w:t>
            </w:r>
          </w:p>
        </w:tc>
        <w:tc>
          <w:tcPr>
            <w:tcW w:w="784" w:type="dxa"/>
            <w:vAlign w:val="center"/>
          </w:tcPr>
          <w:p w14:paraId="03FB7288"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2</w:t>
            </w:r>
          </w:p>
        </w:tc>
        <w:tc>
          <w:tcPr>
            <w:tcW w:w="845" w:type="dxa"/>
            <w:vAlign w:val="center"/>
          </w:tcPr>
          <w:p w14:paraId="60658938"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0</w:t>
            </w:r>
          </w:p>
        </w:tc>
        <w:tc>
          <w:tcPr>
            <w:tcW w:w="3623" w:type="dxa"/>
            <w:vAlign w:val="center"/>
          </w:tcPr>
          <w:p w14:paraId="324E23ED" w14:textId="77777777" w:rsidR="00BF75CC" w:rsidRPr="00AA3893" w:rsidRDefault="00000000" w:rsidP="00A979CC">
            <w:pPr>
              <w:rPr>
                <w:rFonts w:ascii="仿宋_GB2312" w:eastAsia="仿宋_GB2312" w:hAnsi="楷体" w:hint="eastAsia"/>
                <w:bCs/>
                <w:sz w:val="24"/>
              </w:rPr>
            </w:pPr>
            <w:r w:rsidRPr="00AA3893">
              <w:rPr>
                <w:rFonts w:ascii="仿宋_GB2312" w:eastAsia="仿宋_GB2312" w:hAnsi="楷体" w:hint="eastAsia"/>
                <w:bCs/>
                <w:sz w:val="24"/>
              </w:rPr>
              <w:t>2023年，仁和</w:t>
            </w:r>
            <w:proofErr w:type="gramStart"/>
            <w:r w:rsidRPr="00AA3893">
              <w:rPr>
                <w:rFonts w:ascii="仿宋_GB2312" w:eastAsia="仿宋_GB2312" w:hAnsi="楷体" w:hint="eastAsia"/>
                <w:bCs/>
                <w:sz w:val="24"/>
              </w:rPr>
              <w:t>区教体局</w:t>
            </w:r>
            <w:proofErr w:type="gramEnd"/>
            <w:r w:rsidRPr="00AA3893">
              <w:rPr>
                <w:rFonts w:ascii="仿宋_GB2312" w:eastAsia="仿宋_GB2312" w:hAnsi="楷体" w:hint="eastAsia"/>
                <w:bCs/>
                <w:sz w:val="24"/>
              </w:rPr>
              <w:t>财政拨款调整</w:t>
            </w:r>
            <w:proofErr w:type="gramStart"/>
            <w:r w:rsidRPr="00AA3893">
              <w:rPr>
                <w:rFonts w:ascii="仿宋_GB2312" w:eastAsia="仿宋_GB2312" w:hAnsi="楷体" w:hint="eastAsia"/>
                <w:bCs/>
                <w:sz w:val="24"/>
              </w:rPr>
              <w:t>后预算</w:t>
            </w:r>
            <w:proofErr w:type="gramEnd"/>
            <w:r w:rsidRPr="00AA3893">
              <w:rPr>
                <w:rFonts w:ascii="仿宋_GB2312" w:eastAsia="仿宋_GB2312" w:hAnsi="楷体" w:hint="eastAsia"/>
                <w:bCs/>
                <w:sz w:val="24"/>
              </w:rPr>
              <w:t>数为14,540.97万元，实际支出10,338.80万元，年末结余4,202.17万元,预算结余率为28.90%。</w:t>
            </w:r>
          </w:p>
        </w:tc>
      </w:tr>
      <w:tr w:rsidR="00BF75CC" w:rsidRPr="00AA3893" w14:paraId="5E230FD0" w14:textId="77777777">
        <w:trPr>
          <w:trHeight w:val="1500"/>
          <w:jc w:val="center"/>
        </w:trPr>
        <w:tc>
          <w:tcPr>
            <w:tcW w:w="851" w:type="dxa"/>
            <w:vMerge/>
            <w:vAlign w:val="center"/>
          </w:tcPr>
          <w:p w14:paraId="76B281FE" w14:textId="77777777" w:rsidR="00BF75CC" w:rsidRPr="00AA3893" w:rsidRDefault="00BF75CC">
            <w:pPr>
              <w:jc w:val="center"/>
              <w:rPr>
                <w:rFonts w:ascii="仿宋_GB2312" w:eastAsia="仿宋_GB2312" w:hAnsi="楷体" w:hint="eastAsia"/>
                <w:bCs/>
                <w:sz w:val="24"/>
              </w:rPr>
            </w:pPr>
          </w:p>
        </w:tc>
        <w:tc>
          <w:tcPr>
            <w:tcW w:w="878" w:type="dxa"/>
            <w:vMerge w:val="restart"/>
            <w:vAlign w:val="center"/>
          </w:tcPr>
          <w:p w14:paraId="3931EC47"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财务管理</w:t>
            </w:r>
            <w:r w:rsidRPr="00AA3893">
              <w:rPr>
                <w:rFonts w:ascii="仿宋_GB2312" w:eastAsia="仿宋_GB2312" w:hAnsi="楷体" w:hint="eastAsia"/>
                <w:bCs/>
                <w:sz w:val="24"/>
              </w:rPr>
              <w:br/>
              <w:t>（9分）</w:t>
            </w:r>
          </w:p>
        </w:tc>
        <w:tc>
          <w:tcPr>
            <w:tcW w:w="1178" w:type="dxa"/>
            <w:vAlign w:val="center"/>
          </w:tcPr>
          <w:p w14:paraId="4B423523"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管理制度健全性</w:t>
            </w:r>
          </w:p>
        </w:tc>
        <w:tc>
          <w:tcPr>
            <w:tcW w:w="784" w:type="dxa"/>
            <w:vAlign w:val="center"/>
          </w:tcPr>
          <w:p w14:paraId="45FD5548"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4</w:t>
            </w:r>
          </w:p>
        </w:tc>
        <w:tc>
          <w:tcPr>
            <w:tcW w:w="845" w:type="dxa"/>
            <w:vAlign w:val="center"/>
          </w:tcPr>
          <w:p w14:paraId="22BD95A2"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3</w:t>
            </w:r>
          </w:p>
        </w:tc>
        <w:tc>
          <w:tcPr>
            <w:tcW w:w="3623" w:type="dxa"/>
            <w:vAlign w:val="center"/>
          </w:tcPr>
          <w:p w14:paraId="5E221F99" w14:textId="77777777" w:rsidR="00BF75CC" w:rsidRPr="00AA3893" w:rsidRDefault="00000000" w:rsidP="00A979CC">
            <w:pPr>
              <w:rPr>
                <w:rFonts w:ascii="仿宋_GB2312" w:eastAsia="仿宋_GB2312" w:hAnsi="楷体" w:hint="eastAsia"/>
                <w:bCs/>
                <w:sz w:val="24"/>
              </w:rPr>
            </w:pPr>
            <w:r w:rsidRPr="00AA3893">
              <w:rPr>
                <w:rFonts w:ascii="仿宋_GB2312" w:eastAsia="仿宋_GB2312" w:hAnsi="楷体" w:hint="eastAsia"/>
                <w:bCs/>
                <w:sz w:val="24"/>
              </w:rPr>
              <w:t>经</w:t>
            </w:r>
            <w:proofErr w:type="gramStart"/>
            <w:r w:rsidRPr="00AA3893">
              <w:rPr>
                <w:rFonts w:ascii="仿宋_GB2312" w:eastAsia="仿宋_GB2312" w:hAnsi="楷体" w:hint="eastAsia"/>
                <w:bCs/>
                <w:sz w:val="24"/>
              </w:rPr>
              <w:t>评价组</w:t>
            </w:r>
            <w:proofErr w:type="gramEnd"/>
            <w:r w:rsidRPr="00AA3893">
              <w:rPr>
                <w:rFonts w:ascii="仿宋_GB2312" w:eastAsia="仿宋_GB2312" w:hAnsi="楷体" w:hint="eastAsia"/>
                <w:bCs/>
                <w:sz w:val="24"/>
              </w:rPr>
              <w:t>核查，在项目支出时存在</w:t>
            </w:r>
            <w:proofErr w:type="gramStart"/>
            <w:r w:rsidRPr="00AA3893">
              <w:rPr>
                <w:rFonts w:ascii="仿宋_GB2312" w:eastAsia="仿宋_GB2312" w:hAnsi="楷体" w:hint="eastAsia"/>
                <w:bCs/>
                <w:sz w:val="24"/>
              </w:rPr>
              <w:t>跨项目</w:t>
            </w:r>
            <w:proofErr w:type="gramEnd"/>
            <w:r w:rsidRPr="00AA3893">
              <w:rPr>
                <w:rFonts w:ascii="仿宋_GB2312" w:eastAsia="仿宋_GB2312" w:hAnsi="楷体" w:hint="eastAsia"/>
                <w:bCs/>
                <w:sz w:val="24"/>
              </w:rPr>
              <w:t>列支资金、超范围使用资金的情况，违反了专项资金管理的规定，表明其专项资金管理在实际操作中未得到有效执行。</w:t>
            </w:r>
          </w:p>
        </w:tc>
      </w:tr>
      <w:tr w:rsidR="00BF75CC" w:rsidRPr="00AA3893" w14:paraId="33537031" w14:textId="77777777">
        <w:trPr>
          <w:trHeight w:val="983"/>
          <w:jc w:val="center"/>
        </w:trPr>
        <w:tc>
          <w:tcPr>
            <w:tcW w:w="851" w:type="dxa"/>
            <w:vMerge/>
            <w:vAlign w:val="center"/>
          </w:tcPr>
          <w:p w14:paraId="02229999" w14:textId="77777777" w:rsidR="00BF75CC" w:rsidRPr="00AA3893" w:rsidRDefault="00BF75CC">
            <w:pPr>
              <w:jc w:val="center"/>
              <w:rPr>
                <w:rFonts w:ascii="仿宋_GB2312" w:eastAsia="仿宋_GB2312" w:hAnsi="楷体" w:hint="eastAsia"/>
                <w:bCs/>
                <w:sz w:val="24"/>
              </w:rPr>
            </w:pPr>
          </w:p>
        </w:tc>
        <w:tc>
          <w:tcPr>
            <w:tcW w:w="878" w:type="dxa"/>
            <w:vMerge/>
            <w:vAlign w:val="center"/>
          </w:tcPr>
          <w:p w14:paraId="046B3FCD" w14:textId="77777777" w:rsidR="00BF75CC" w:rsidRPr="00AA3893" w:rsidRDefault="00BF75CC">
            <w:pPr>
              <w:jc w:val="center"/>
              <w:rPr>
                <w:rFonts w:ascii="仿宋_GB2312" w:eastAsia="仿宋_GB2312" w:hAnsi="楷体" w:hint="eastAsia"/>
                <w:bCs/>
                <w:sz w:val="24"/>
              </w:rPr>
            </w:pPr>
          </w:p>
        </w:tc>
        <w:tc>
          <w:tcPr>
            <w:tcW w:w="1178" w:type="dxa"/>
            <w:vAlign w:val="center"/>
          </w:tcPr>
          <w:p w14:paraId="217B5E50"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资金使用合</w:t>
            </w:r>
            <w:proofErr w:type="gramStart"/>
            <w:r w:rsidRPr="00AA3893">
              <w:rPr>
                <w:rFonts w:ascii="仿宋_GB2312" w:eastAsia="仿宋_GB2312" w:hAnsi="楷体" w:hint="eastAsia"/>
                <w:bCs/>
                <w:sz w:val="24"/>
              </w:rPr>
              <w:t>规</w:t>
            </w:r>
            <w:proofErr w:type="gramEnd"/>
            <w:r w:rsidRPr="00AA3893">
              <w:rPr>
                <w:rFonts w:ascii="仿宋_GB2312" w:eastAsia="仿宋_GB2312" w:hAnsi="楷体" w:hint="eastAsia"/>
                <w:bCs/>
                <w:sz w:val="24"/>
              </w:rPr>
              <w:t>性</w:t>
            </w:r>
          </w:p>
        </w:tc>
        <w:tc>
          <w:tcPr>
            <w:tcW w:w="784" w:type="dxa"/>
            <w:vAlign w:val="center"/>
          </w:tcPr>
          <w:p w14:paraId="14DDEE6F"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5</w:t>
            </w:r>
          </w:p>
        </w:tc>
        <w:tc>
          <w:tcPr>
            <w:tcW w:w="845" w:type="dxa"/>
            <w:vAlign w:val="center"/>
          </w:tcPr>
          <w:p w14:paraId="2110D894"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4</w:t>
            </w:r>
          </w:p>
        </w:tc>
        <w:tc>
          <w:tcPr>
            <w:tcW w:w="3623" w:type="dxa"/>
            <w:vAlign w:val="center"/>
          </w:tcPr>
          <w:p w14:paraId="1E516319" w14:textId="77777777" w:rsidR="00BF75CC" w:rsidRPr="00AA3893" w:rsidRDefault="00000000" w:rsidP="00A979CC">
            <w:pPr>
              <w:rPr>
                <w:rFonts w:ascii="仿宋_GB2312" w:eastAsia="仿宋_GB2312" w:hAnsi="楷体" w:hint="eastAsia"/>
                <w:bCs/>
                <w:sz w:val="24"/>
              </w:rPr>
            </w:pPr>
            <w:r w:rsidRPr="00AA3893">
              <w:rPr>
                <w:rFonts w:ascii="仿宋_GB2312" w:eastAsia="仿宋_GB2312" w:hAnsi="楷体" w:hint="eastAsia"/>
                <w:bCs/>
                <w:sz w:val="24"/>
              </w:rPr>
              <w:t>经</w:t>
            </w:r>
            <w:proofErr w:type="gramStart"/>
            <w:r w:rsidRPr="00AA3893">
              <w:rPr>
                <w:rFonts w:ascii="仿宋_GB2312" w:eastAsia="仿宋_GB2312" w:hAnsi="楷体" w:hint="eastAsia"/>
                <w:bCs/>
                <w:sz w:val="24"/>
              </w:rPr>
              <w:t>评价组抽查</w:t>
            </w:r>
            <w:proofErr w:type="gramEnd"/>
            <w:r w:rsidRPr="00AA3893">
              <w:rPr>
                <w:rFonts w:ascii="仿宋_GB2312" w:eastAsia="仿宋_GB2312" w:hAnsi="楷体" w:hint="eastAsia"/>
                <w:bCs/>
                <w:sz w:val="24"/>
              </w:rPr>
              <w:t>，一是在项目支出时存在</w:t>
            </w:r>
            <w:proofErr w:type="gramStart"/>
            <w:r w:rsidRPr="00AA3893">
              <w:rPr>
                <w:rFonts w:ascii="仿宋_GB2312" w:eastAsia="仿宋_GB2312" w:hAnsi="楷体" w:hint="eastAsia"/>
                <w:bCs/>
                <w:sz w:val="24"/>
              </w:rPr>
              <w:t>跨项目</w:t>
            </w:r>
            <w:proofErr w:type="gramEnd"/>
            <w:r w:rsidRPr="00AA3893">
              <w:rPr>
                <w:rFonts w:ascii="仿宋_GB2312" w:eastAsia="仿宋_GB2312" w:hAnsi="楷体" w:hint="eastAsia"/>
                <w:bCs/>
                <w:sz w:val="24"/>
              </w:rPr>
              <w:t>列支资金的情况。例如，创建全国文明城市专项资金被用于了机关各股室购办公用品费；教师、校长、骨干、德育培训经费专项资金被用于了招生体育考试工作的差旅费等。二是超范围使用资金。例如，风险补偿奖励金被用于了开支食堂劳务费、差旅费用等。这些情况违反了专项资金管理的规定，资金用途未严格按照部门预算批复执行，不符合资金使用的规范性。</w:t>
            </w:r>
          </w:p>
        </w:tc>
      </w:tr>
      <w:tr w:rsidR="00BF75CC" w:rsidRPr="00AA3893" w14:paraId="706C66EE" w14:textId="77777777">
        <w:trPr>
          <w:trHeight w:val="1280"/>
          <w:jc w:val="center"/>
        </w:trPr>
        <w:tc>
          <w:tcPr>
            <w:tcW w:w="851" w:type="dxa"/>
            <w:vMerge/>
            <w:vAlign w:val="center"/>
          </w:tcPr>
          <w:p w14:paraId="2303C92E" w14:textId="77777777" w:rsidR="00BF75CC" w:rsidRPr="00AA3893" w:rsidRDefault="00BF75CC">
            <w:pPr>
              <w:jc w:val="center"/>
              <w:rPr>
                <w:rFonts w:ascii="仿宋_GB2312" w:eastAsia="仿宋_GB2312" w:hAnsi="楷体" w:hint="eastAsia"/>
                <w:bCs/>
                <w:sz w:val="24"/>
              </w:rPr>
            </w:pPr>
          </w:p>
        </w:tc>
        <w:tc>
          <w:tcPr>
            <w:tcW w:w="878" w:type="dxa"/>
            <w:vAlign w:val="center"/>
          </w:tcPr>
          <w:p w14:paraId="63499C79"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政府采购管理</w:t>
            </w:r>
            <w:r w:rsidRPr="00AA3893">
              <w:rPr>
                <w:rFonts w:ascii="仿宋_GB2312" w:eastAsia="仿宋_GB2312" w:hAnsi="楷体" w:hint="eastAsia"/>
                <w:bCs/>
                <w:sz w:val="24"/>
              </w:rPr>
              <w:br/>
              <w:t>（2分）</w:t>
            </w:r>
          </w:p>
        </w:tc>
        <w:tc>
          <w:tcPr>
            <w:tcW w:w="1178" w:type="dxa"/>
            <w:vAlign w:val="center"/>
          </w:tcPr>
          <w:p w14:paraId="1A04BD57"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政府采购规范性</w:t>
            </w:r>
          </w:p>
        </w:tc>
        <w:tc>
          <w:tcPr>
            <w:tcW w:w="784" w:type="dxa"/>
            <w:vAlign w:val="center"/>
          </w:tcPr>
          <w:p w14:paraId="42E079A3"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2</w:t>
            </w:r>
          </w:p>
        </w:tc>
        <w:tc>
          <w:tcPr>
            <w:tcW w:w="845" w:type="dxa"/>
            <w:vAlign w:val="center"/>
          </w:tcPr>
          <w:p w14:paraId="38A7438C"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2</w:t>
            </w:r>
          </w:p>
        </w:tc>
        <w:tc>
          <w:tcPr>
            <w:tcW w:w="3623" w:type="dxa"/>
            <w:vAlign w:val="center"/>
          </w:tcPr>
          <w:p w14:paraId="03D729D4" w14:textId="77777777" w:rsidR="00BF75CC" w:rsidRPr="00AA3893" w:rsidRDefault="00BF75CC" w:rsidP="00A979CC">
            <w:pPr>
              <w:rPr>
                <w:rFonts w:ascii="仿宋_GB2312" w:eastAsia="仿宋_GB2312" w:hAnsi="楷体" w:hint="eastAsia"/>
                <w:bCs/>
                <w:sz w:val="24"/>
              </w:rPr>
            </w:pPr>
          </w:p>
        </w:tc>
      </w:tr>
      <w:tr w:rsidR="00BF75CC" w:rsidRPr="00AA3893" w14:paraId="6264D70D" w14:textId="77777777">
        <w:trPr>
          <w:trHeight w:val="2500"/>
          <w:jc w:val="center"/>
        </w:trPr>
        <w:tc>
          <w:tcPr>
            <w:tcW w:w="851" w:type="dxa"/>
            <w:vMerge/>
            <w:vAlign w:val="center"/>
          </w:tcPr>
          <w:p w14:paraId="09B5AC27" w14:textId="77777777" w:rsidR="00BF75CC" w:rsidRPr="00AA3893" w:rsidRDefault="00BF75CC">
            <w:pPr>
              <w:jc w:val="center"/>
              <w:rPr>
                <w:rFonts w:ascii="仿宋_GB2312" w:eastAsia="仿宋_GB2312" w:hAnsi="楷体" w:hint="eastAsia"/>
                <w:bCs/>
                <w:sz w:val="24"/>
              </w:rPr>
            </w:pPr>
          </w:p>
        </w:tc>
        <w:tc>
          <w:tcPr>
            <w:tcW w:w="878" w:type="dxa"/>
            <w:vMerge w:val="restart"/>
            <w:vAlign w:val="center"/>
          </w:tcPr>
          <w:p w14:paraId="199A1908"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资产管理</w:t>
            </w:r>
            <w:r w:rsidRPr="00AA3893">
              <w:rPr>
                <w:rFonts w:ascii="仿宋_GB2312" w:eastAsia="仿宋_GB2312" w:hAnsi="楷体" w:hint="eastAsia"/>
                <w:bCs/>
                <w:sz w:val="24"/>
              </w:rPr>
              <w:br/>
              <w:t>（7分）</w:t>
            </w:r>
          </w:p>
        </w:tc>
        <w:tc>
          <w:tcPr>
            <w:tcW w:w="1178" w:type="dxa"/>
            <w:vAlign w:val="center"/>
          </w:tcPr>
          <w:p w14:paraId="47BEF89C"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资产管理制度健全性</w:t>
            </w:r>
          </w:p>
        </w:tc>
        <w:tc>
          <w:tcPr>
            <w:tcW w:w="784" w:type="dxa"/>
            <w:vAlign w:val="center"/>
          </w:tcPr>
          <w:p w14:paraId="04545510"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3</w:t>
            </w:r>
          </w:p>
        </w:tc>
        <w:tc>
          <w:tcPr>
            <w:tcW w:w="845" w:type="dxa"/>
            <w:vAlign w:val="center"/>
          </w:tcPr>
          <w:p w14:paraId="324FF8DE"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2</w:t>
            </w:r>
          </w:p>
        </w:tc>
        <w:tc>
          <w:tcPr>
            <w:tcW w:w="3623" w:type="dxa"/>
            <w:vAlign w:val="center"/>
          </w:tcPr>
          <w:p w14:paraId="410B1D03" w14:textId="25DF0807" w:rsidR="00BF75CC" w:rsidRPr="00AA3893" w:rsidRDefault="00000000" w:rsidP="00A979CC">
            <w:pPr>
              <w:rPr>
                <w:rFonts w:ascii="仿宋_GB2312" w:eastAsia="仿宋_GB2312" w:hAnsi="楷体" w:hint="eastAsia"/>
                <w:bCs/>
                <w:sz w:val="24"/>
              </w:rPr>
            </w:pPr>
            <w:r w:rsidRPr="00AA3893">
              <w:rPr>
                <w:rFonts w:ascii="仿宋_GB2312" w:eastAsia="仿宋_GB2312" w:hAnsi="楷体" w:hint="eastAsia"/>
                <w:bCs/>
                <w:sz w:val="24"/>
              </w:rPr>
              <w:t>经</w:t>
            </w:r>
            <w:proofErr w:type="gramStart"/>
            <w:r w:rsidRPr="00AA3893">
              <w:rPr>
                <w:rFonts w:ascii="仿宋_GB2312" w:eastAsia="仿宋_GB2312" w:hAnsi="楷体" w:hint="eastAsia"/>
                <w:bCs/>
                <w:sz w:val="24"/>
              </w:rPr>
              <w:t>评价组</w:t>
            </w:r>
            <w:proofErr w:type="gramEnd"/>
            <w:r w:rsidRPr="00AA3893">
              <w:rPr>
                <w:rFonts w:ascii="仿宋_GB2312" w:eastAsia="仿宋_GB2312" w:hAnsi="楷体" w:hint="eastAsia"/>
                <w:bCs/>
                <w:sz w:val="24"/>
              </w:rPr>
              <w:t>核查，</w:t>
            </w:r>
            <w:r w:rsidR="006C46A3" w:rsidRPr="006C46A3">
              <w:rPr>
                <w:rFonts w:ascii="仿宋_GB2312" w:eastAsia="仿宋_GB2312" w:hAnsi="楷体" w:hint="eastAsia"/>
                <w:bCs/>
                <w:sz w:val="24"/>
              </w:rPr>
              <w:t>2023年度仁和</w:t>
            </w:r>
            <w:proofErr w:type="gramStart"/>
            <w:r w:rsidR="006C46A3" w:rsidRPr="006C46A3">
              <w:rPr>
                <w:rFonts w:ascii="仿宋_GB2312" w:eastAsia="仿宋_GB2312" w:hAnsi="楷体" w:hint="eastAsia"/>
                <w:bCs/>
                <w:sz w:val="24"/>
              </w:rPr>
              <w:t>区教体局</w:t>
            </w:r>
            <w:proofErr w:type="gramEnd"/>
            <w:r w:rsidR="006C46A3" w:rsidRPr="006C46A3">
              <w:rPr>
                <w:rFonts w:ascii="仿宋_GB2312" w:eastAsia="仿宋_GB2312" w:hAnsi="楷体" w:hint="eastAsia"/>
                <w:bCs/>
                <w:sz w:val="24"/>
              </w:rPr>
              <w:t>未严格遵循制度要求，未进行固定资产清查盘点工作，导致部分资产存在入账不及时、闲置的情况。这一情况表明在资产使用和管理的实际执行过程中存在不足，相关的资产管理制度未得到有限执行。由于未能有效实施资产清查和盘点，可能导致资产管理出现疏漏，进而加剧了资产账实不符、闲置和浪费的风险。</w:t>
            </w:r>
          </w:p>
        </w:tc>
      </w:tr>
      <w:tr w:rsidR="00BF75CC" w:rsidRPr="00AA3893" w14:paraId="05282DA7" w14:textId="77777777">
        <w:trPr>
          <w:trHeight w:val="3210"/>
          <w:jc w:val="center"/>
        </w:trPr>
        <w:tc>
          <w:tcPr>
            <w:tcW w:w="851" w:type="dxa"/>
            <w:vMerge/>
            <w:vAlign w:val="center"/>
          </w:tcPr>
          <w:p w14:paraId="519AFB31" w14:textId="77777777" w:rsidR="00BF75CC" w:rsidRPr="00AA3893" w:rsidRDefault="00BF75CC">
            <w:pPr>
              <w:jc w:val="center"/>
              <w:rPr>
                <w:rFonts w:ascii="仿宋_GB2312" w:eastAsia="仿宋_GB2312" w:hAnsi="楷体" w:hint="eastAsia"/>
                <w:bCs/>
                <w:sz w:val="24"/>
              </w:rPr>
            </w:pPr>
          </w:p>
        </w:tc>
        <w:tc>
          <w:tcPr>
            <w:tcW w:w="878" w:type="dxa"/>
            <w:vMerge/>
            <w:vAlign w:val="center"/>
          </w:tcPr>
          <w:p w14:paraId="41A36F1A" w14:textId="77777777" w:rsidR="00BF75CC" w:rsidRPr="00AA3893" w:rsidRDefault="00BF75CC">
            <w:pPr>
              <w:jc w:val="center"/>
              <w:rPr>
                <w:rFonts w:ascii="仿宋_GB2312" w:eastAsia="仿宋_GB2312" w:hAnsi="楷体" w:hint="eastAsia"/>
                <w:bCs/>
                <w:sz w:val="24"/>
              </w:rPr>
            </w:pPr>
          </w:p>
        </w:tc>
        <w:tc>
          <w:tcPr>
            <w:tcW w:w="1178" w:type="dxa"/>
            <w:vAlign w:val="center"/>
          </w:tcPr>
          <w:p w14:paraId="35EA0C4A"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资产管理安全性</w:t>
            </w:r>
          </w:p>
        </w:tc>
        <w:tc>
          <w:tcPr>
            <w:tcW w:w="784" w:type="dxa"/>
            <w:vAlign w:val="center"/>
          </w:tcPr>
          <w:p w14:paraId="6EE65689"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2</w:t>
            </w:r>
          </w:p>
        </w:tc>
        <w:tc>
          <w:tcPr>
            <w:tcW w:w="845" w:type="dxa"/>
            <w:vAlign w:val="center"/>
          </w:tcPr>
          <w:p w14:paraId="1592B5F1"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1.2</w:t>
            </w:r>
          </w:p>
        </w:tc>
        <w:tc>
          <w:tcPr>
            <w:tcW w:w="3623" w:type="dxa"/>
            <w:vAlign w:val="center"/>
          </w:tcPr>
          <w:p w14:paraId="385A8EE1" w14:textId="5C40180C" w:rsidR="003E2597" w:rsidRPr="00AA3893" w:rsidRDefault="003E2597" w:rsidP="00A979CC">
            <w:pPr>
              <w:rPr>
                <w:rFonts w:ascii="仿宋_GB2312" w:eastAsia="仿宋_GB2312" w:hAnsi="楷体" w:hint="eastAsia"/>
                <w:bCs/>
                <w:sz w:val="24"/>
              </w:rPr>
            </w:pPr>
            <w:r w:rsidRPr="003E2597">
              <w:rPr>
                <w:rFonts w:ascii="仿宋_GB2312" w:eastAsia="仿宋_GB2312" w:hAnsi="楷体" w:hint="eastAsia"/>
                <w:bCs/>
                <w:sz w:val="24"/>
              </w:rPr>
              <w:t>经</w:t>
            </w:r>
            <w:proofErr w:type="gramStart"/>
            <w:r w:rsidRPr="003E2597">
              <w:rPr>
                <w:rFonts w:ascii="仿宋_GB2312" w:eastAsia="仿宋_GB2312" w:hAnsi="楷体" w:hint="eastAsia"/>
                <w:bCs/>
                <w:sz w:val="24"/>
              </w:rPr>
              <w:t>评价组</w:t>
            </w:r>
            <w:proofErr w:type="gramEnd"/>
            <w:r w:rsidRPr="003E2597">
              <w:rPr>
                <w:rFonts w:ascii="仿宋_GB2312" w:eastAsia="仿宋_GB2312" w:hAnsi="楷体" w:hint="eastAsia"/>
                <w:bCs/>
                <w:sz w:val="24"/>
              </w:rPr>
              <w:t>核查，2023年度仁和</w:t>
            </w:r>
            <w:proofErr w:type="gramStart"/>
            <w:r w:rsidRPr="003E2597">
              <w:rPr>
                <w:rFonts w:ascii="仿宋_GB2312" w:eastAsia="仿宋_GB2312" w:hAnsi="楷体" w:hint="eastAsia"/>
                <w:bCs/>
                <w:sz w:val="24"/>
              </w:rPr>
              <w:t>区教体局</w:t>
            </w:r>
            <w:proofErr w:type="gramEnd"/>
            <w:r w:rsidRPr="003E2597">
              <w:rPr>
                <w:rFonts w:ascii="仿宋_GB2312" w:eastAsia="仿宋_GB2312" w:hAnsi="楷体" w:hint="eastAsia"/>
                <w:bCs/>
                <w:sz w:val="24"/>
              </w:rPr>
              <w:t>未严格遵循制度要求，未进行固定资产清查盘点工作，导致部分资产存在入账不及时、闲置的情况。例如仁和</w:t>
            </w:r>
            <w:proofErr w:type="gramStart"/>
            <w:r w:rsidRPr="003E2597">
              <w:rPr>
                <w:rFonts w:ascii="仿宋_GB2312" w:eastAsia="仿宋_GB2312" w:hAnsi="楷体" w:hint="eastAsia"/>
                <w:bCs/>
                <w:sz w:val="24"/>
              </w:rPr>
              <w:t>区教体局</w:t>
            </w:r>
            <w:proofErr w:type="gramEnd"/>
            <w:r w:rsidRPr="003E2597">
              <w:rPr>
                <w:rFonts w:ascii="仿宋_GB2312" w:eastAsia="仿宋_GB2312" w:hAnsi="楷体" w:hint="eastAsia"/>
                <w:bCs/>
                <w:sz w:val="24"/>
              </w:rPr>
              <w:t>在2023年12月已支付的仁和</w:t>
            </w:r>
            <w:proofErr w:type="gramStart"/>
            <w:r w:rsidRPr="003E2597">
              <w:rPr>
                <w:rFonts w:ascii="仿宋_GB2312" w:eastAsia="仿宋_GB2312" w:hAnsi="楷体" w:hint="eastAsia"/>
                <w:bCs/>
                <w:sz w:val="24"/>
              </w:rPr>
              <w:t>区那招全民</w:t>
            </w:r>
            <w:proofErr w:type="gramEnd"/>
            <w:r w:rsidRPr="003E2597">
              <w:rPr>
                <w:rFonts w:ascii="仿宋_GB2312" w:eastAsia="仿宋_GB2312" w:hAnsi="楷体" w:hint="eastAsia"/>
                <w:bCs/>
                <w:sz w:val="24"/>
              </w:rPr>
              <w:t>健身活动中心建设工程项目和仁和</w:t>
            </w:r>
            <w:proofErr w:type="gramStart"/>
            <w:r w:rsidRPr="003E2597">
              <w:rPr>
                <w:rFonts w:ascii="仿宋_GB2312" w:eastAsia="仿宋_GB2312" w:hAnsi="楷体" w:hint="eastAsia"/>
                <w:bCs/>
                <w:sz w:val="24"/>
              </w:rPr>
              <w:t>区那招小学</w:t>
            </w:r>
            <w:proofErr w:type="gramEnd"/>
            <w:r w:rsidRPr="003E2597">
              <w:rPr>
                <w:rFonts w:ascii="仿宋_GB2312" w:eastAsia="仿宋_GB2312" w:hAnsi="楷体" w:hint="eastAsia"/>
                <w:bCs/>
                <w:sz w:val="24"/>
              </w:rPr>
              <w:t>建设工程项目用地（土地使用权）等无形资产，其入账时间分别延迟至2024年1月和6月；以及25台防疫检测终端至今未入财务账目（1台在使用，24台防疫检测终端闲置于库房）等问题。这些问题凸显了资产管理过程中的不足，反映出制度未得到有效及清查盘点机制的缺失，导致了资产账实不符、闲置和浪费的风险。</w:t>
            </w:r>
          </w:p>
        </w:tc>
      </w:tr>
      <w:tr w:rsidR="00BF75CC" w:rsidRPr="00AA3893" w14:paraId="75A97E0E" w14:textId="77777777">
        <w:trPr>
          <w:trHeight w:val="2826"/>
          <w:jc w:val="center"/>
        </w:trPr>
        <w:tc>
          <w:tcPr>
            <w:tcW w:w="851" w:type="dxa"/>
            <w:vMerge/>
            <w:vAlign w:val="center"/>
          </w:tcPr>
          <w:p w14:paraId="716BFFF6" w14:textId="77777777" w:rsidR="00BF75CC" w:rsidRPr="00AA3893" w:rsidRDefault="00BF75CC">
            <w:pPr>
              <w:jc w:val="center"/>
              <w:rPr>
                <w:rFonts w:ascii="仿宋_GB2312" w:eastAsia="仿宋_GB2312" w:hAnsi="楷体" w:hint="eastAsia"/>
                <w:bCs/>
                <w:sz w:val="24"/>
              </w:rPr>
            </w:pPr>
          </w:p>
        </w:tc>
        <w:tc>
          <w:tcPr>
            <w:tcW w:w="878" w:type="dxa"/>
            <w:vMerge/>
            <w:vAlign w:val="center"/>
          </w:tcPr>
          <w:p w14:paraId="57476538" w14:textId="77777777" w:rsidR="00BF75CC" w:rsidRPr="00AA3893" w:rsidRDefault="00BF75CC">
            <w:pPr>
              <w:jc w:val="center"/>
              <w:rPr>
                <w:rFonts w:ascii="仿宋_GB2312" w:eastAsia="仿宋_GB2312" w:hAnsi="楷体" w:hint="eastAsia"/>
                <w:bCs/>
                <w:sz w:val="24"/>
              </w:rPr>
            </w:pPr>
          </w:p>
        </w:tc>
        <w:tc>
          <w:tcPr>
            <w:tcW w:w="1178" w:type="dxa"/>
            <w:vAlign w:val="center"/>
          </w:tcPr>
          <w:p w14:paraId="69030210"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固定资产利用率</w:t>
            </w:r>
          </w:p>
        </w:tc>
        <w:tc>
          <w:tcPr>
            <w:tcW w:w="784" w:type="dxa"/>
            <w:vAlign w:val="center"/>
          </w:tcPr>
          <w:p w14:paraId="33730F28"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2</w:t>
            </w:r>
          </w:p>
        </w:tc>
        <w:tc>
          <w:tcPr>
            <w:tcW w:w="845" w:type="dxa"/>
            <w:vAlign w:val="center"/>
          </w:tcPr>
          <w:p w14:paraId="60194839"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1</w:t>
            </w:r>
          </w:p>
        </w:tc>
        <w:tc>
          <w:tcPr>
            <w:tcW w:w="3623" w:type="dxa"/>
            <w:vAlign w:val="center"/>
          </w:tcPr>
          <w:p w14:paraId="44F4929E" w14:textId="4C8FB12A" w:rsidR="00BF75CC" w:rsidRPr="00AA3893" w:rsidRDefault="00000000" w:rsidP="00A979CC">
            <w:pPr>
              <w:rPr>
                <w:rFonts w:ascii="仿宋_GB2312" w:eastAsia="仿宋_GB2312" w:hAnsi="楷体" w:hint="eastAsia"/>
                <w:bCs/>
                <w:sz w:val="24"/>
              </w:rPr>
            </w:pPr>
            <w:r w:rsidRPr="00AA3893">
              <w:rPr>
                <w:rFonts w:ascii="仿宋_GB2312" w:eastAsia="仿宋_GB2312" w:hAnsi="楷体" w:hint="eastAsia"/>
                <w:bCs/>
                <w:sz w:val="24"/>
              </w:rPr>
              <w:t>经</w:t>
            </w:r>
            <w:proofErr w:type="gramStart"/>
            <w:r w:rsidRPr="00AA3893">
              <w:rPr>
                <w:rFonts w:ascii="仿宋_GB2312" w:eastAsia="仿宋_GB2312" w:hAnsi="楷体" w:hint="eastAsia"/>
                <w:bCs/>
                <w:sz w:val="24"/>
              </w:rPr>
              <w:t>评价组</w:t>
            </w:r>
            <w:proofErr w:type="gramEnd"/>
            <w:r w:rsidRPr="00AA3893">
              <w:rPr>
                <w:rFonts w:ascii="仿宋_GB2312" w:eastAsia="仿宋_GB2312" w:hAnsi="楷体" w:hint="eastAsia"/>
                <w:bCs/>
                <w:sz w:val="24"/>
              </w:rPr>
              <w:t>核查，仁和</w:t>
            </w:r>
            <w:proofErr w:type="gramStart"/>
            <w:r w:rsidRPr="00AA3893">
              <w:rPr>
                <w:rFonts w:ascii="仿宋_GB2312" w:eastAsia="仿宋_GB2312" w:hAnsi="楷体" w:hint="eastAsia"/>
                <w:bCs/>
                <w:sz w:val="24"/>
              </w:rPr>
              <w:t>区教体局</w:t>
            </w:r>
            <w:proofErr w:type="gramEnd"/>
            <w:r w:rsidRPr="00AA3893">
              <w:rPr>
                <w:rFonts w:ascii="仿宋_GB2312" w:eastAsia="仿宋_GB2312" w:hAnsi="楷体" w:hint="eastAsia"/>
                <w:bCs/>
                <w:sz w:val="24"/>
              </w:rPr>
              <w:t>截至2023年12月31日全部固定资产总额为599.94万元，实际在用固定资产总额为595.46万元，固定资产利用率99.25%</w:t>
            </w:r>
            <w:r w:rsidR="00A52424">
              <w:rPr>
                <w:rFonts w:ascii="仿宋_GB2312" w:eastAsia="仿宋_GB2312" w:hAnsi="楷体" w:hint="eastAsia"/>
                <w:bCs/>
                <w:sz w:val="24"/>
              </w:rPr>
              <w:t>。</w:t>
            </w:r>
            <w:proofErr w:type="gramStart"/>
            <w:r w:rsidRPr="00AA3893">
              <w:rPr>
                <w:rFonts w:ascii="仿宋_GB2312" w:eastAsia="仿宋_GB2312" w:hAnsi="楷体" w:hint="eastAsia"/>
                <w:bCs/>
                <w:sz w:val="24"/>
              </w:rPr>
              <w:t>账列资产</w:t>
            </w:r>
            <w:proofErr w:type="gramEnd"/>
            <w:r w:rsidRPr="00AA3893">
              <w:rPr>
                <w:rFonts w:ascii="仿宋_GB2312" w:eastAsia="仿宋_GB2312" w:hAnsi="楷体" w:hint="eastAsia"/>
                <w:bCs/>
                <w:sz w:val="24"/>
              </w:rPr>
              <w:t>原值595</w:t>
            </w:r>
            <w:r w:rsidR="00A52424">
              <w:rPr>
                <w:rFonts w:ascii="仿宋_GB2312" w:eastAsia="仿宋_GB2312" w:hAnsi="楷体" w:hint="eastAsia"/>
                <w:bCs/>
                <w:sz w:val="24"/>
              </w:rPr>
              <w:t>.</w:t>
            </w:r>
            <w:r w:rsidRPr="00AA3893">
              <w:rPr>
                <w:rFonts w:ascii="仿宋_GB2312" w:eastAsia="仿宋_GB2312" w:hAnsi="楷体" w:hint="eastAsia"/>
                <w:bCs/>
                <w:sz w:val="24"/>
              </w:rPr>
              <w:t>27</w:t>
            </w:r>
            <w:r w:rsidR="00A52424">
              <w:rPr>
                <w:rFonts w:ascii="仿宋_GB2312" w:eastAsia="仿宋_GB2312" w:hAnsi="楷体" w:hint="eastAsia"/>
                <w:bCs/>
                <w:sz w:val="24"/>
              </w:rPr>
              <w:t>万</w:t>
            </w:r>
            <w:r w:rsidRPr="00AA3893">
              <w:rPr>
                <w:rFonts w:ascii="仿宋_GB2312" w:eastAsia="仿宋_GB2312" w:hAnsi="楷体" w:hint="eastAsia"/>
                <w:bCs/>
                <w:sz w:val="24"/>
              </w:rPr>
              <w:t>元</w:t>
            </w:r>
            <w:r w:rsidR="00A52424">
              <w:rPr>
                <w:rFonts w:ascii="仿宋_GB2312" w:eastAsia="仿宋_GB2312" w:hAnsi="楷体" w:hint="eastAsia"/>
                <w:bCs/>
                <w:sz w:val="24"/>
              </w:rPr>
              <w:t>，</w:t>
            </w:r>
            <w:r w:rsidRPr="00AA3893">
              <w:rPr>
                <w:rFonts w:ascii="仿宋_GB2312" w:eastAsia="仿宋_GB2312" w:hAnsi="楷体" w:hint="eastAsia"/>
                <w:bCs/>
                <w:sz w:val="24"/>
              </w:rPr>
              <w:t>闲置资产4</w:t>
            </w:r>
            <w:r w:rsidR="00A52424">
              <w:rPr>
                <w:rFonts w:ascii="仿宋_GB2312" w:eastAsia="仿宋_GB2312" w:hAnsi="楷体" w:hint="eastAsia"/>
                <w:bCs/>
                <w:sz w:val="24"/>
              </w:rPr>
              <w:t>.</w:t>
            </w:r>
            <w:r w:rsidRPr="00AA3893">
              <w:rPr>
                <w:rFonts w:ascii="仿宋_GB2312" w:eastAsia="仿宋_GB2312" w:hAnsi="楷体" w:hint="eastAsia"/>
                <w:bCs/>
                <w:sz w:val="24"/>
              </w:rPr>
              <w:t>6</w:t>
            </w:r>
            <w:r w:rsidR="00A52424">
              <w:rPr>
                <w:rFonts w:ascii="仿宋_GB2312" w:eastAsia="仿宋_GB2312" w:hAnsi="楷体" w:hint="eastAsia"/>
                <w:bCs/>
                <w:sz w:val="24"/>
              </w:rPr>
              <w:t>7万元</w:t>
            </w:r>
            <w:r w:rsidRPr="00AA3893">
              <w:rPr>
                <w:rFonts w:ascii="仿宋_GB2312" w:eastAsia="仿宋_GB2312" w:hAnsi="楷体" w:hint="eastAsia"/>
                <w:bCs/>
                <w:sz w:val="24"/>
              </w:rPr>
              <w:t>（防疫检测终端</w:t>
            </w:r>
            <w:r w:rsidR="00A52424">
              <w:rPr>
                <w:rFonts w:ascii="仿宋_GB2312" w:eastAsia="仿宋_GB2312" w:hAnsi="楷体" w:hint="eastAsia"/>
                <w:bCs/>
                <w:sz w:val="24"/>
              </w:rPr>
              <w:t>共计</w:t>
            </w:r>
            <w:r w:rsidRPr="00AA3893">
              <w:rPr>
                <w:rFonts w:ascii="仿宋_GB2312" w:eastAsia="仿宋_GB2312" w:hAnsi="楷体" w:hint="eastAsia"/>
                <w:bCs/>
                <w:sz w:val="24"/>
              </w:rPr>
              <w:t>25台，</w:t>
            </w:r>
            <w:r w:rsidR="00A52424">
              <w:rPr>
                <w:rFonts w:ascii="仿宋_GB2312" w:eastAsia="仿宋_GB2312" w:hAnsi="楷体" w:hint="eastAsia"/>
                <w:bCs/>
                <w:sz w:val="24"/>
              </w:rPr>
              <w:t>24台闲置，1台在使用，</w:t>
            </w:r>
            <w:r w:rsidRPr="00AA3893">
              <w:rPr>
                <w:rFonts w:ascii="仿宋_GB2312" w:eastAsia="仿宋_GB2312" w:hAnsi="楷体" w:hint="eastAsia"/>
                <w:bCs/>
                <w:sz w:val="24"/>
              </w:rPr>
              <w:t>每台1866元）</w:t>
            </w:r>
          </w:p>
        </w:tc>
      </w:tr>
      <w:tr w:rsidR="00BF75CC" w:rsidRPr="00AA3893" w14:paraId="2DCEB229" w14:textId="77777777">
        <w:trPr>
          <w:trHeight w:val="696"/>
          <w:jc w:val="center"/>
        </w:trPr>
        <w:tc>
          <w:tcPr>
            <w:tcW w:w="851" w:type="dxa"/>
            <w:vMerge/>
            <w:vAlign w:val="center"/>
          </w:tcPr>
          <w:p w14:paraId="0255C3F2" w14:textId="77777777" w:rsidR="00BF75CC" w:rsidRPr="00AA3893" w:rsidRDefault="00BF75CC">
            <w:pPr>
              <w:jc w:val="center"/>
              <w:rPr>
                <w:rFonts w:ascii="仿宋_GB2312" w:eastAsia="仿宋_GB2312" w:hAnsi="楷体" w:hint="eastAsia"/>
                <w:bCs/>
                <w:sz w:val="24"/>
              </w:rPr>
            </w:pPr>
          </w:p>
        </w:tc>
        <w:tc>
          <w:tcPr>
            <w:tcW w:w="878" w:type="dxa"/>
            <w:vMerge w:val="restart"/>
            <w:vAlign w:val="center"/>
          </w:tcPr>
          <w:p w14:paraId="2F4ABAE9"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绩效管理</w:t>
            </w:r>
            <w:r w:rsidRPr="00AA3893">
              <w:rPr>
                <w:rFonts w:ascii="仿宋_GB2312" w:eastAsia="仿宋_GB2312" w:hAnsi="楷体" w:hint="eastAsia"/>
                <w:bCs/>
                <w:sz w:val="24"/>
              </w:rPr>
              <w:br/>
              <w:t>（20分）</w:t>
            </w:r>
          </w:p>
        </w:tc>
        <w:tc>
          <w:tcPr>
            <w:tcW w:w="1178" w:type="dxa"/>
            <w:vAlign w:val="center"/>
          </w:tcPr>
          <w:p w14:paraId="60F145A0"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绩效目标合理性</w:t>
            </w:r>
          </w:p>
        </w:tc>
        <w:tc>
          <w:tcPr>
            <w:tcW w:w="784" w:type="dxa"/>
            <w:vAlign w:val="center"/>
          </w:tcPr>
          <w:p w14:paraId="2308F8D2"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4</w:t>
            </w:r>
          </w:p>
        </w:tc>
        <w:tc>
          <w:tcPr>
            <w:tcW w:w="845" w:type="dxa"/>
            <w:vAlign w:val="center"/>
          </w:tcPr>
          <w:p w14:paraId="2A3E6722"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4</w:t>
            </w:r>
          </w:p>
        </w:tc>
        <w:tc>
          <w:tcPr>
            <w:tcW w:w="3623" w:type="dxa"/>
            <w:vAlign w:val="center"/>
          </w:tcPr>
          <w:p w14:paraId="37074AD6" w14:textId="77777777" w:rsidR="00BF75CC" w:rsidRPr="00AA3893" w:rsidRDefault="00BF75CC" w:rsidP="00A979CC">
            <w:pPr>
              <w:rPr>
                <w:rFonts w:ascii="仿宋_GB2312" w:eastAsia="仿宋_GB2312" w:hAnsi="楷体" w:hint="eastAsia"/>
                <w:bCs/>
                <w:sz w:val="24"/>
              </w:rPr>
            </w:pPr>
          </w:p>
        </w:tc>
      </w:tr>
      <w:tr w:rsidR="00BF75CC" w:rsidRPr="00AA3893" w14:paraId="4E821B70" w14:textId="77777777">
        <w:trPr>
          <w:trHeight w:val="706"/>
          <w:jc w:val="center"/>
        </w:trPr>
        <w:tc>
          <w:tcPr>
            <w:tcW w:w="851" w:type="dxa"/>
            <w:vMerge/>
            <w:vAlign w:val="center"/>
          </w:tcPr>
          <w:p w14:paraId="6D958E22" w14:textId="77777777" w:rsidR="00BF75CC" w:rsidRPr="00AA3893" w:rsidRDefault="00BF75CC">
            <w:pPr>
              <w:jc w:val="center"/>
              <w:rPr>
                <w:rFonts w:ascii="仿宋_GB2312" w:eastAsia="仿宋_GB2312" w:hAnsi="楷体" w:hint="eastAsia"/>
                <w:bCs/>
                <w:sz w:val="24"/>
              </w:rPr>
            </w:pPr>
          </w:p>
        </w:tc>
        <w:tc>
          <w:tcPr>
            <w:tcW w:w="878" w:type="dxa"/>
            <w:vMerge/>
            <w:vAlign w:val="center"/>
          </w:tcPr>
          <w:p w14:paraId="1D7A93E2" w14:textId="77777777" w:rsidR="00BF75CC" w:rsidRPr="00AA3893" w:rsidRDefault="00BF75CC">
            <w:pPr>
              <w:jc w:val="center"/>
              <w:rPr>
                <w:rFonts w:ascii="仿宋_GB2312" w:eastAsia="仿宋_GB2312" w:hAnsi="楷体" w:hint="eastAsia"/>
                <w:bCs/>
                <w:sz w:val="24"/>
              </w:rPr>
            </w:pPr>
          </w:p>
        </w:tc>
        <w:tc>
          <w:tcPr>
            <w:tcW w:w="1178" w:type="dxa"/>
            <w:vAlign w:val="center"/>
          </w:tcPr>
          <w:p w14:paraId="0287FD60"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绩效指标明确性</w:t>
            </w:r>
          </w:p>
        </w:tc>
        <w:tc>
          <w:tcPr>
            <w:tcW w:w="784" w:type="dxa"/>
            <w:vAlign w:val="center"/>
          </w:tcPr>
          <w:p w14:paraId="36100F29"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3</w:t>
            </w:r>
          </w:p>
        </w:tc>
        <w:tc>
          <w:tcPr>
            <w:tcW w:w="845" w:type="dxa"/>
            <w:vAlign w:val="center"/>
          </w:tcPr>
          <w:p w14:paraId="21227615"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3</w:t>
            </w:r>
          </w:p>
        </w:tc>
        <w:tc>
          <w:tcPr>
            <w:tcW w:w="3623" w:type="dxa"/>
            <w:vAlign w:val="center"/>
          </w:tcPr>
          <w:p w14:paraId="4218DA79" w14:textId="77777777" w:rsidR="00BF75CC" w:rsidRPr="00AA3893" w:rsidRDefault="00BF75CC" w:rsidP="00A979CC">
            <w:pPr>
              <w:rPr>
                <w:rFonts w:ascii="仿宋_GB2312" w:eastAsia="仿宋_GB2312" w:hAnsi="楷体" w:hint="eastAsia"/>
                <w:bCs/>
                <w:sz w:val="24"/>
              </w:rPr>
            </w:pPr>
          </w:p>
        </w:tc>
      </w:tr>
      <w:tr w:rsidR="00BF75CC" w:rsidRPr="00AA3893" w14:paraId="32BF7072" w14:textId="77777777">
        <w:trPr>
          <w:trHeight w:val="1540"/>
          <w:jc w:val="center"/>
        </w:trPr>
        <w:tc>
          <w:tcPr>
            <w:tcW w:w="851" w:type="dxa"/>
            <w:vMerge/>
            <w:vAlign w:val="center"/>
          </w:tcPr>
          <w:p w14:paraId="70637C77" w14:textId="77777777" w:rsidR="00BF75CC" w:rsidRPr="00AA3893" w:rsidRDefault="00BF75CC">
            <w:pPr>
              <w:jc w:val="center"/>
              <w:rPr>
                <w:rFonts w:ascii="仿宋_GB2312" w:eastAsia="仿宋_GB2312" w:hAnsi="楷体" w:hint="eastAsia"/>
                <w:bCs/>
                <w:sz w:val="24"/>
              </w:rPr>
            </w:pPr>
          </w:p>
        </w:tc>
        <w:tc>
          <w:tcPr>
            <w:tcW w:w="878" w:type="dxa"/>
            <w:vMerge/>
            <w:vAlign w:val="center"/>
          </w:tcPr>
          <w:p w14:paraId="33AAC6D6" w14:textId="77777777" w:rsidR="00BF75CC" w:rsidRPr="00AA3893" w:rsidRDefault="00BF75CC">
            <w:pPr>
              <w:jc w:val="center"/>
              <w:rPr>
                <w:rFonts w:ascii="仿宋_GB2312" w:eastAsia="仿宋_GB2312" w:hAnsi="楷体" w:hint="eastAsia"/>
                <w:bCs/>
                <w:sz w:val="24"/>
              </w:rPr>
            </w:pPr>
          </w:p>
        </w:tc>
        <w:tc>
          <w:tcPr>
            <w:tcW w:w="1178" w:type="dxa"/>
            <w:vAlign w:val="center"/>
          </w:tcPr>
          <w:p w14:paraId="399ABEE8"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项目绩效目标制定</w:t>
            </w:r>
          </w:p>
        </w:tc>
        <w:tc>
          <w:tcPr>
            <w:tcW w:w="784" w:type="dxa"/>
            <w:vAlign w:val="center"/>
          </w:tcPr>
          <w:p w14:paraId="009AA8D8"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3</w:t>
            </w:r>
          </w:p>
        </w:tc>
        <w:tc>
          <w:tcPr>
            <w:tcW w:w="845" w:type="dxa"/>
            <w:vAlign w:val="center"/>
          </w:tcPr>
          <w:p w14:paraId="484C22C9"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2</w:t>
            </w:r>
          </w:p>
        </w:tc>
        <w:tc>
          <w:tcPr>
            <w:tcW w:w="3623" w:type="dxa"/>
            <w:vAlign w:val="center"/>
          </w:tcPr>
          <w:p w14:paraId="2BDF5B54" w14:textId="77777777" w:rsidR="00BF75CC" w:rsidRPr="00AA3893" w:rsidRDefault="00000000" w:rsidP="00A979CC">
            <w:pPr>
              <w:rPr>
                <w:rFonts w:ascii="仿宋_GB2312" w:eastAsia="仿宋_GB2312" w:hAnsi="楷体" w:hint="eastAsia"/>
                <w:bCs/>
                <w:sz w:val="24"/>
              </w:rPr>
            </w:pPr>
            <w:r w:rsidRPr="00AA3893">
              <w:rPr>
                <w:rFonts w:ascii="仿宋_GB2312" w:eastAsia="仿宋_GB2312" w:hAnsi="楷体" w:hint="eastAsia"/>
                <w:bCs/>
                <w:sz w:val="24"/>
              </w:rPr>
              <w:t>例如“青少年竞技体育训练”项目数量指标的指标值为“用于篮球、足球、排球等运动队训练相关费用”，数量指标值未量化。</w:t>
            </w:r>
          </w:p>
        </w:tc>
      </w:tr>
      <w:tr w:rsidR="00BF75CC" w:rsidRPr="00AA3893" w14:paraId="1084F7EA" w14:textId="77777777">
        <w:trPr>
          <w:trHeight w:val="2460"/>
          <w:jc w:val="center"/>
        </w:trPr>
        <w:tc>
          <w:tcPr>
            <w:tcW w:w="851" w:type="dxa"/>
            <w:vMerge/>
            <w:vAlign w:val="center"/>
          </w:tcPr>
          <w:p w14:paraId="75499177" w14:textId="77777777" w:rsidR="00BF75CC" w:rsidRPr="00AA3893" w:rsidRDefault="00BF75CC">
            <w:pPr>
              <w:jc w:val="center"/>
              <w:rPr>
                <w:rFonts w:ascii="仿宋_GB2312" w:eastAsia="仿宋_GB2312" w:hAnsi="楷体" w:hint="eastAsia"/>
                <w:bCs/>
                <w:sz w:val="24"/>
              </w:rPr>
            </w:pPr>
          </w:p>
        </w:tc>
        <w:tc>
          <w:tcPr>
            <w:tcW w:w="878" w:type="dxa"/>
            <w:vMerge/>
            <w:vAlign w:val="center"/>
          </w:tcPr>
          <w:p w14:paraId="225E6A15" w14:textId="77777777" w:rsidR="00BF75CC" w:rsidRPr="00AA3893" w:rsidRDefault="00BF75CC">
            <w:pPr>
              <w:jc w:val="center"/>
              <w:rPr>
                <w:rFonts w:ascii="仿宋_GB2312" w:eastAsia="仿宋_GB2312" w:hAnsi="楷体" w:hint="eastAsia"/>
                <w:bCs/>
                <w:sz w:val="24"/>
              </w:rPr>
            </w:pPr>
          </w:p>
        </w:tc>
        <w:tc>
          <w:tcPr>
            <w:tcW w:w="1178" w:type="dxa"/>
            <w:vAlign w:val="center"/>
          </w:tcPr>
          <w:p w14:paraId="1B18782E"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项目绩效目标执行</w:t>
            </w:r>
          </w:p>
        </w:tc>
        <w:tc>
          <w:tcPr>
            <w:tcW w:w="784" w:type="dxa"/>
            <w:vAlign w:val="center"/>
          </w:tcPr>
          <w:p w14:paraId="14C73A4E"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2</w:t>
            </w:r>
          </w:p>
        </w:tc>
        <w:tc>
          <w:tcPr>
            <w:tcW w:w="845" w:type="dxa"/>
            <w:vAlign w:val="center"/>
          </w:tcPr>
          <w:p w14:paraId="3A1481A7"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1</w:t>
            </w:r>
          </w:p>
        </w:tc>
        <w:tc>
          <w:tcPr>
            <w:tcW w:w="3623" w:type="dxa"/>
            <w:vAlign w:val="center"/>
          </w:tcPr>
          <w:p w14:paraId="3FBEA9CD" w14:textId="77777777" w:rsidR="00BF75CC" w:rsidRPr="00AA3893" w:rsidRDefault="00000000" w:rsidP="00A979CC">
            <w:pPr>
              <w:rPr>
                <w:rFonts w:ascii="仿宋_GB2312" w:eastAsia="仿宋_GB2312" w:hAnsi="楷体" w:hint="eastAsia"/>
                <w:bCs/>
                <w:sz w:val="24"/>
              </w:rPr>
            </w:pPr>
            <w:r w:rsidRPr="00AA3893">
              <w:rPr>
                <w:rFonts w:ascii="仿宋_GB2312" w:eastAsia="仿宋_GB2312" w:hAnsi="楷体" w:hint="eastAsia"/>
                <w:bCs/>
                <w:sz w:val="24"/>
              </w:rPr>
              <w:t>经</w:t>
            </w:r>
            <w:proofErr w:type="gramStart"/>
            <w:r w:rsidRPr="00AA3893">
              <w:rPr>
                <w:rFonts w:ascii="仿宋_GB2312" w:eastAsia="仿宋_GB2312" w:hAnsi="楷体" w:hint="eastAsia"/>
                <w:bCs/>
                <w:sz w:val="24"/>
              </w:rPr>
              <w:t>评价组</w:t>
            </w:r>
            <w:proofErr w:type="gramEnd"/>
            <w:r w:rsidRPr="00AA3893">
              <w:rPr>
                <w:rFonts w:ascii="仿宋_GB2312" w:eastAsia="仿宋_GB2312" w:hAnsi="楷体" w:hint="eastAsia"/>
                <w:bCs/>
                <w:sz w:val="24"/>
              </w:rPr>
              <w:t>核查，仁和</w:t>
            </w:r>
            <w:proofErr w:type="gramStart"/>
            <w:r w:rsidRPr="00AA3893">
              <w:rPr>
                <w:rFonts w:ascii="仿宋_GB2312" w:eastAsia="仿宋_GB2312" w:hAnsi="楷体" w:hint="eastAsia"/>
                <w:bCs/>
                <w:sz w:val="24"/>
              </w:rPr>
              <w:t>区教体局</w:t>
            </w:r>
            <w:proofErr w:type="gramEnd"/>
            <w:r w:rsidRPr="00AA3893">
              <w:rPr>
                <w:rFonts w:ascii="仿宋_GB2312" w:eastAsia="仿宋_GB2312" w:hAnsi="楷体" w:hint="eastAsia"/>
                <w:bCs/>
                <w:sz w:val="24"/>
              </w:rPr>
              <w:t>财政资金基本支出与项目支出列支混淆。2023年项目支出专项资金应为35.38万元，但财政拨款的项目支出仅为18.66万元，主要原因为在编制决算报表时，将部分项目资金错误地列入基本支出中，而非按照其资金管理办法和项目支出科目进行列支。影响了预算与决算的准确性和一致性。</w:t>
            </w:r>
          </w:p>
        </w:tc>
      </w:tr>
      <w:tr w:rsidR="00BF75CC" w:rsidRPr="00AA3893" w14:paraId="0DA78E6E" w14:textId="77777777">
        <w:trPr>
          <w:trHeight w:val="2020"/>
          <w:jc w:val="center"/>
        </w:trPr>
        <w:tc>
          <w:tcPr>
            <w:tcW w:w="851" w:type="dxa"/>
            <w:vMerge/>
            <w:vAlign w:val="center"/>
          </w:tcPr>
          <w:p w14:paraId="582788B3" w14:textId="77777777" w:rsidR="00BF75CC" w:rsidRPr="00AA3893" w:rsidRDefault="00BF75CC">
            <w:pPr>
              <w:jc w:val="center"/>
              <w:rPr>
                <w:rFonts w:ascii="仿宋_GB2312" w:eastAsia="仿宋_GB2312" w:hAnsi="楷体" w:hint="eastAsia"/>
                <w:bCs/>
                <w:sz w:val="24"/>
              </w:rPr>
            </w:pPr>
          </w:p>
        </w:tc>
        <w:tc>
          <w:tcPr>
            <w:tcW w:w="878" w:type="dxa"/>
            <w:vMerge/>
            <w:vAlign w:val="center"/>
          </w:tcPr>
          <w:p w14:paraId="7FB419CF" w14:textId="77777777" w:rsidR="00BF75CC" w:rsidRPr="00AA3893" w:rsidRDefault="00BF75CC">
            <w:pPr>
              <w:jc w:val="center"/>
              <w:rPr>
                <w:rFonts w:ascii="仿宋_GB2312" w:eastAsia="仿宋_GB2312" w:hAnsi="楷体" w:hint="eastAsia"/>
                <w:bCs/>
                <w:sz w:val="24"/>
              </w:rPr>
            </w:pPr>
          </w:p>
        </w:tc>
        <w:tc>
          <w:tcPr>
            <w:tcW w:w="1178" w:type="dxa"/>
            <w:vAlign w:val="center"/>
          </w:tcPr>
          <w:p w14:paraId="3B4F11C9"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绩效动态监控</w:t>
            </w:r>
          </w:p>
        </w:tc>
        <w:tc>
          <w:tcPr>
            <w:tcW w:w="784" w:type="dxa"/>
            <w:vAlign w:val="center"/>
          </w:tcPr>
          <w:p w14:paraId="636A21F6"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3</w:t>
            </w:r>
          </w:p>
        </w:tc>
        <w:tc>
          <w:tcPr>
            <w:tcW w:w="845" w:type="dxa"/>
            <w:vAlign w:val="center"/>
          </w:tcPr>
          <w:p w14:paraId="79A5C151"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2</w:t>
            </w:r>
          </w:p>
        </w:tc>
        <w:tc>
          <w:tcPr>
            <w:tcW w:w="3623" w:type="dxa"/>
            <w:vAlign w:val="center"/>
          </w:tcPr>
          <w:p w14:paraId="66F6304B" w14:textId="77777777" w:rsidR="00BF75CC" w:rsidRPr="00AA3893" w:rsidRDefault="00000000" w:rsidP="00A979CC">
            <w:pPr>
              <w:rPr>
                <w:rFonts w:ascii="仿宋_GB2312" w:eastAsia="仿宋_GB2312" w:hAnsi="楷体" w:hint="eastAsia"/>
                <w:bCs/>
                <w:sz w:val="24"/>
              </w:rPr>
            </w:pPr>
            <w:r w:rsidRPr="00AA3893">
              <w:rPr>
                <w:rFonts w:ascii="仿宋_GB2312" w:eastAsia="仿宋_GB2312" w:hAnsi="楷体" w:hint="eastAsia"/>
                <w:bCs/>
                <w:sz w:val="24"/>
              </w:rPr>
              <w:t>仁和</w:t>
            </w:r>
            <w:proofErr w:type="gramStart"/>
            <w:r w:rsidRPr="00AA3893">
              <w:rPr>
                <w:rFonts w:ascii="仿宋_GB2312" w:eastAsia="仿宋_GB2312" w:hAnsi="楷体" w:hint="eastAsia"/>
                <w:bCs/>
                <w:sz w:val="24"/>
              </w:rPr>
              <w:t>区教体局</w:t>
            </w:r>
            <w:proofErr w:type="gramEnd"/>
            <w:r w:rsidRPr="00AA3893">
              <w:rPr>
                <w:rFonts w:ascii="仿宋_GB2312" w:eastAsia="仿宋_GB2312" w:hAnsi="楷体" w:hint="eastAsia"/>
                <w:bCs/>
                <w:sz w:val="24"/>
              </w:rPr>
              <w:t>在绩效目标的实施过程中缺乏有效的动态监控。以校舍安全保障经费、攀财资教[2023]40号义务教育薄弱环节改善与能力提升中央补助资金项目为例，虽然设定了绩效目标，但在实际执行过程中，未能及时根据偏差进行反馈和调整，导致绩效目标未能达成。</w:t>
            </w:r>
          </w:p>
        </w:tc>
      </w:tr>
      <w:tr w:rsidR="00BF75CC" w:rsidRPr="00AA3893" w14:paraId="7EFF160A" w14:textId="77777777">
        <w:trPr>
          <w:trHeight w:val="1970"/>
          <w:jc w:val="center"/>
        </w:trPr>
        <w:tc>
          <w:tcPr>
            <w:tcW w:w="851" w:type="dxa"/>
            <w:vMerge/>
            <w:vAlign w:val="center"/>
          </w:tcPr>
          <w:p w14:paraId="700FDBFD" w14:textId="77777777" w:rsidR="00BF75CC" w:rsidRPr="00AA3893" w:rsidRDefault="00BF75CC">
            <w:pPr>
              <w:jc w:val="center"/>
              <w:rPr>
                <w:rFonts w:ascii="仿宋_GB2312" w:eastAsia="仿宋_GB2312" w:hAnsi="楷体" w:hint="eastAsia"/>
                <w:bCs/>
                <w:sz w:val="24"/>
              </w:rPr>
            </w:pPr>
          </w:p>
        </w:tc>
        <w:tc>
          <w:tcPr>
            <w:tcW w:w="878" w:type="dxa"/>
            <w:vMerge/>
            <w:vAlign w:val="center"/>
          </w:tcPr>
          <w:p w14:paraId="2B77646F" w14:textId="77777777" w:rsidR="00BF75CC" w:rsidRPr="00AA3893" w:rsidRDefault="00BF75CC">
            <w:pPr>
              <w:jc w:val="center"/>
              <w:rPr>
                <w:rFonts w:ascii="仿宋_GB2312" w:eastAsia="仿宋_GB2312" w:hAnsi="楷体" w:hint="eastAsia"/>
                <w:bCs/>
                <w:sz w:val="24"/>
              </w:rPr>
            </w:pPr>
          </w:p>
        </w:tc>
        <w:tc>
          <w:tcPr>
            <w:tcW w:w="1178" w:type="dxa"/>
            <w:vAlign w:val="center"/>
          </w:tcPr>
          <w:p w14:paraId="1E54C2FA"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项目(专项)自评结果</w:t>
            </w:r>
          </w:p>
        </w:tc>
        <w:tc>
          <w:tcPr>
            <w:tcW w:w="784" w:type="dxa"/>
            <w:vAlign w:val="center"/>
          </w:tcPr>
          <w:p w14:paraId="34C8C3B1"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3</w:t>
            </w:r>
          </w:p>
        </w:tc>
        <w:tc>
          <w:tcPr>
            <w:tcW w:w="845" w:type="dxa"/>
            <w:vAlign w:val="center"/>
          </w:tcPr>
          <w:p w14:paraId="15083319"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1</w:t>
            </w:r>
          </w:p>
        </w:tc>
        <w:tc>
          <w:tcPr>
            <w:tcW w:w="3623" w:type="dxa"/>
            <w:vAlign w:val="center"/>
          </w:tcPr>
          <w:p w14:paraId="769CF8BB" w14:textId="4B47C9D2" w:rsidR="00BF75CC" w:rsidRPr="00AA3893" w:rsidRDefault="00000000" w:rsidP="00A979CC">
            <w:pPr>
              <w:rPr>
                <w:rFonts w:ascii="仿宋_GB2312" w:eastAsia="仿宋_GB2312" w:hAnsi="楷体" w:hint="eastAsia"/>
                <w:bCs/>
                <w:sz w:val="24"/>
              </w:rPr>
            </w:pPr>
            <w:r w:rsidRPr="00AA3893">
              <w:rPr>
                <w:rFonts w:ascii="仿宋_GB2312" w:eastAsia="仿宋_GB2312" w:hAnsi="楷体" w:hint="eastAsia"/>
                <w:bCs/>
                <w:sz w:val="24"/>
              </w:rPr>
              <w:t>应组织对11个项目开展绩效自评（区级项目资金达到50万以上的项目需提交自评报告），然而，实际完成的绩效自评报告8个，区域青少年儿童特长发展中心和科</w:t>
            </w:r>
            <w:proofErr w:type="gramStart"/>
            <w:r w:rsidRPr="00AA3893">
              <w:rPr>
                <w:rFonts w:ascii="仿宋_GB2312" w:eastAsia="仿宋_GB2312" w:hAnsi="楷体" w:hint="eastAsia"/>
                <w:bCs/>
                <w:sz w:val="24"/>
              </w:rPr>
              <w:t>艺教师</w:t>
            </w:r>
            <w:proofErr w:type="gramEnd"/>
            <w:r w:rsidRPr="00AA3893">
              <w:rPr>
                <w:rFonts w:ascii="仿宋_GB2312" w:eastAsia="仿宋_GB2312" w:hAnsi="楷体" w:hint="eastAsia"/>
                <w:bCs/>
                <w:sz w:val="24"/>
              </w:rPr>
              <w:t>发展中心建设、解决太平中小学遗留问题经费和营养改善计划区级配套资金项目未能提交自评报告。自评报告的覆盖率为72.72%。部分自评</w:t>
            </w:r>
            <w:r w:rsidR="006C46A3">
              <w:rPr>
                <w:rFonts w:ascii="仿宋_GB2312" w:eastAsia="仿宋_GB2312" w:hAnsi="楷体" w:hint="eastAsia"/>
                <w:bCs/>
                <w:sz w:val="24"/>
              </w:rPr>
              <w:t>内容</w:t>
            </w:r>
            <w:r w:rsidRPr="00AA3893">
              <w:rPr>
                <w:rFonts w:ascii="仿宋_GB2312" w:eastAsia="仿宋_GB2312" w:hAnsi="楷体" w:hint="eastAsia"/>
                <w:bCs/>
                <w:sz w:val="24"/>
              </w:rPr>
              <w:t>其质量参差不齐。</w:t>
            </w:r>
          </w:p>
        </w:tc>
      </w:tr>
      <w:tr w:rsidR="00BF75CC" w:rsidRPr="00AA3893" w14:paraId="448882A5" w14:textId="77777777">
        <w:trPr>
          <w:trHeight w:val="854"/>
          <w:jc w:val="center"/>
        </w:trPr>
        <w:tc>
          <w:tcPr>
            <w:tcW w:w="851" w:type="dxa"/>
            <w:vMerge/>
            <w:vAlign w:val="center"/>
          </w:tcPr>
          <w:p w14:paraId="1AFD846E" w14:textId="77777777" w:rsidR="00BF75CC" w:rsidRPr="00AA3893" w:rsidRDefault="00BF75CC">
            <w:pPr>
              <w:jc w:val="center"/>
              <w:rPr>
                <w:rFonts w:ascii="仿宋_GB2312" w:eastAsia="仿宋_GB2312" w:hAnsi="楷体" w:hint="eastAsia"/>
                <w:bCs/>
                <w:sz w:val="24"/>
              </w:rPr>
            </w:pPr>
          </w:p>
        </w:tc>
        <w:tc>
          <w:tcPr>
            <w:tcW w:w="878" w:type="dxa"/>
            <w:vMerge/>
            <w:vAlign w:val="center"/>
          </w:tcPr>
          <w:p w14:paraId="0ACE411D" w14:textId="77777777" w:rsidR="00BF75CC" w:rsidRPr="00AA3893" w:rsidRDefault="00BF75CC">
            <w:pPr>
              <w:jc w:val="center"/>
              <w:rPr>
                <w:rFonts w:ascii="仿宋_GB2312" w:eastAsia="仿宋_GB2312" w:hAnsi="楷体" w:hint="eastAsia"/>
                <w:bCs/>
                <w:sz w:val="24"/>
              </w:rPr>
            </w:pPr>
          </w:p>
        </w:tc>
        <w:tc>
          <w:tcPr>
            <w:tcW w:w="1178" w:type="dxa"/>
            <w:vAlign w:val="center"/>
          </w:tcPr>
          <w:p w14:paraId="25A49E26"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预决算信息公开性</w:t>
            </w:r>
          </w:p>
        </w:tc>
        <w:tc>
          <w:tcPr>
            <w:tcW w:w="784" w:type="dxa"/>
            <w:vAlign w:val="center"/>
          </w:tcPr>
          <w:p w14:paraId="3753DC84"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2</w:t>
            </w:r>
          </w:p>
        </w:tc>
        <w:tc>
          <w:tcPr>
            <w:tcW w:w="845" w:type="dxa"/>
            <w:vAlign w:val="center"/>
          </w:tcPr>
          <w:p w14:paraId="273F7D16"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2</w:t>
            </w:r>
          </w:p>
        </w:tc>
        <w:tc>
          <w:tcPr>
            <w:tcW w:w="3623" w:type="dxa"/>
            <w:vAlign w:val="center"/>
          </w:tcPr>
          <w:p w14:paraId="49AE7342" w14:textId="77777777" w:rsidR="00BF75CC" w:rsidRPr="00AA3893" w:rsidRDefault="00BF75CC" w:rsidP="00A979CC">
            <w:pPr>
              <w:rPr>
                <w:rFonts w:ascii="仿宋_GB2312" w:eastAsia="仿宋_GB2312" w:hAnsi="楷体" w:hint="eastAsia"/>
                <w:bCs/>
                <w:sz w:val="24"/>
              </w:rPr>
            </w:pPr>
          </w:p>
        </w:tc>
      </w:tr>
      <w:tr w:rsidR="00BF75CC" w:rsidRPr="00F93963" w14:paraId="7AD8FAC7" w14:textId="77777777">
        <w:trPr>
          <w:trHeight w:val="3050"/>
          <w:jc w:val="center"/>
        </w:trPr>
        <w:tc>
          <w:tcPr>
            <w:tcW w:w="851" w:type="dxa"/>
            <w:vAlign w:val="center"/>
          </w:tcPr>
          <w:p w14:paraId="4408BB59"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lastRenderedPageBreak/>
              <w:t>部门履职情况</w:t>
            </w:r>
            <w:r w:rsidRPr="00AA3893">
              <w:rPr>
                <w:rFonts w:ascii="仿宋_GB2312" w:eastAsia="仿宋_GB2312" w:hAnsi="楷体" w:hint="eastAsia"/>
                <w:bCs/>
                <w:sz w:val="24"/>
              </w:rPr>
              <w:br/>
              <w:t>（40分）</w:t>
            </w:r>
          </w:p>
        </w:tc>
        <w:tc>
          <w:tcPr>
            <w:tcW w:w="878" w:type="dxa"/>
            <w:vAlign w:val="center"/>
          </w:tcPr>
          <w:p w14:paraId="1E082325"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部门重点工作管理</w:t>
            </w:r>
            <w:r w:rsidRPr="00AA3893">
              <w:rPr>
                <w:rFonts w:ascii="仿宋_GB2312" w:eastAsia="仿宋_GB2312" w:hAnsi="楷体" w:hint="eastAsia"/>
                <w:bCs/>
                <w:sz w:val="24"/>
              </w:rPr>
              <w:br/>
              <w:t>（40分）</w:t>
            </w:r>
          </w:p>
        </w:tc>
        <w:tc>
          <w:tcPr>
            <w:tcW w:w="1178" w:type="dxa"/>
            <w:vAlign w:val="center"/>
          </w:tcPr>
          <w:p w14:paraId="393905CD"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重点工作任务完成情况</w:t>
            </w:r>
          </w:p>
        </w:tc>
        <w:tc>
          <w:tcPr>
            <w:tcW w:w="784" w:type="dxa"/>
            <w:vAlign w:val="center"/>
          </w:tcPr>
          <w:p w14:paraId="5BA06EA0"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40</w:t>
            </w:r>
          </w:p>
        </w:tc>
        <w:tc>
          <w:tcPr>
            <w:tcW w:w="845" w:type="dxa"/>
            <w:vAlign w:val="center"/>
          </w:tcPr>
          <w:p w14:paraId="34C0D235" w14:textId="257B0E86"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37</w:t>
            </w:r>
          </w:p>
        </w:tc>
        <w:tc>
          <w:tcPr>
            <w:tcW w:w="3623" w:type="dxa"/>
            <w:vAlign w:val="center"/>
          </w:tcPr>
          <w:p w14:paraId="57135FFD" w14:textId="4B0F7C81" w:rsidR="007F26E0" w:rsidRPr="007F26E0" w:rsidRDefault="007F26E0" w:rsidP="007F26E0">
            <w:pPr>
              <w:rPr>
                <w:rFonts w:ascii="仿宋_GB2312" w:eastAsia="仿宋_GB2312" w:hAnsi="楷体" w:hint="eastAsia"/>
                <w:bCs/>
                <w:sz w:val="24"/>
              </w:rPr>
            </w:pPr>
            <w:r w:rsidRPr="007F26E0">
              <w:rPr>
                <w:rFonts w:ascii="仿宋_GB2312" w:eastAsia="仿宋_GB2312" w:hAnsi="楷体" w:hint="eastAsia"/>
                <w:bCs/>
                <w:sz w:val="24"/>
              </w:rPr>
              <w:t>1.部分工程项目未能按计划完成，例如人和甲第幼儿园计划在9月底竣工并启用，但实际上延迟到了11月才完成施工并开始使用。大龙潭中心幼儿园新建工程计划9月底完成，至12月底仅完成了主体工程的90%，于2024年2月完工并使用。攀枝花市第六中学的运动场改扩建项目计划在12月底完成，到12月底仅完成了主体施工的85%，于2024年2月完工并使用。</w:t>
            </w:r>
          </w:p>
          <w:p w14:paraId="1D564FBE" w14:textId="77777777" w:rsidR="007F26E0" w:rsidRPr="007F26E0" w:rsidRDefault="007F26E0" w:rsidP="007F26E0">
            <w:pPr>
              <w:rPr>
                <w:rFonts w:ascii="仿宋_GB2312" w:eastAsia="仿宋_GB2312" w:hAnsi="楷体" w:hint="eastAsia"/>
                <w:bCs/>
                <w:sz w:val="24"/>
              </w:rPr>
            </w:pPr>
            <w:r w:rsidRPr="007F26E0">
              <w:rPr>
                <w:rFonts w:ascii="仿宋_GB2312" w:eastAsia="仿宋_GB2312" w:hAnsi="楷体" w:hint="eastAsia"/>
                <w:bCs/>
                <w:sz w:val="24"/>
              </w:rPr>
              <w:t>2.农村学校校舍维修改造项目建设，2023年12月前未完成。</w:t>
            </w:r>
          </w:p>
          <w:p w14:paraId="644D0C2D" w14:textId="1D522F74" w:rsidR="00BF75CC" w:rsidRPr="00AA3893" w:rsidRDefault="007F26E0" w:rsidP="007F26E0">
            <w:pPr>
              <w:rPr>
                <w:rFonts w:ascii="仿宋_GB2312" w:eastAsia="仿宋_GB2312" w:hAnsi="楷体" w:hint="eastAsia"/>
                <w:bCs/>
                <w:sz w:val="24"/>
              </w:rPr>
            </w:pPr>
            <w:r w:rsidRPr="007F26E0">
              <w:rPr>
                <w:rFonts w:ascii="仿宋_GB2312" w:eastAsia="仿宋_GB2312" w:hAnsi="楷体" w:hint="eastAsia"/>
                <w:bCs/>
                <w:sz w:val="24"/>
              </w:rPr>
              <w:t>3.营养改善计划资金清算流程不够及时，导致资金长期结余（如</w:t>
            </w:r>
            <w:r w:rsidR="00253712">
              <w:rPr>
                <w:rFonts w:ascii="仿宋_GB2312" w:eastAsia="仿宋_GB2312" w:hAnsi="楷体" w:hint="eastAsia"/>
                <w:bCs/>
                <w:sz w:val="24"/>
              </w:rPr>
              <w:t>大河中学</w:t>
            </w:r>
            <w:r w:rsidRPr="007F26E0">
              <w:rPr>
                <w:rFonts w:ascii="仿宋_GB2312" w:eastAsia="仿宋_GB2312" w:hAnsi="楷体" w:hint="eastAsia"/>
                <w:bCs/>
                <w:sz w:val="24"/>
              </w:rPr>
              <w:t>截止2024年1月结余金额为31.21万元），</w:t>
            </w:r>
            <w:r w:rsidR="009334C4">
              <w:rPr>
                <w:rFonts w:ascii="仿宋_GB2312" w:eastAsia="仿宋_GB2312" w:hAnsi="楷体" w:hint="eastAsia"/>
                <w:bCs/>
                <w:sz w:val="24"/>
              </w:rPr>
              <w:t>资金</w:t>
            </w:r>
            <w:r w:rsidRPr="007F26E0">
              <w:rPr>
                <w:rFonts w:ascii="仿宋_GB2312" w:eastAsia="仿宋_GB2312" w:hAnsi="楷体" w:hint="eastAsia"/>
                <w:bCs/>
                <w:sz w:val="24"/>
              </w:rPr>
              <w:t>管理和监督机制不够健全。</w:t>
            </w:r>
          </w:p>
        </w:tc>
      </w:tr>
      <w:tr w:rsidR="00BF75CC" w:rsidRPr="00AA3893" w14:paraId="1139E3C8" w14:textId="77777777">
        <w:trPr>
          <w:trHeight w:val="990"/>
          <w:jc w:val="center"/>
        </w:trPr>
        <w:tc>
          <w:tcPr>
            <w:tcW w:w="851" w:type="dxa"/>
            <w:vAlign w:val="center"/>
          </w:tcPr>
          <w:p w14:paraId="71199BBA"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满意度</w:t>
            </w:r>
            <w:r w:rsidRPr="00AA3893">
              <w:rPr>
                <w:rFonts w:ascii="仿宋_GB2312" w:eastAsia="仿宋_GB2312" w:hAnsi="楷体" w:hint="eastAsia"/>
                <w:bCs/>
                <w:sz w:val="24"/>
              </w:rPr>
              <w:br/>
              <w:t>（5分）</w:t>
            </w:r>
          </w:p>
        </w:tc>
        <w:tc>
          <w:tcPr>
            <w:tcW w:w="878" w:type="dxa"/>
            <w:vAlign w:val="center"/>
          </w:tcPr>
          <w:p w14:paraId="7E781D16"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社会群众满意度</w:t>
            </w:r>
            <w:r w:rsidRPr="00AA3893">
              <w:rPr>
                <w:rFonts w:ascii="仿宋_GB2312" w:eastAsia="仿宋_GB2312" w:hAnsi="楷体" w:hint="eastAsia"/>
                <w:bCs/>
                <w:sz w:val="24"/>
              </w:rPr>
              <w:br/>
              <w:t>（5）</w:t>
            </w:r>
          </w:p>
        </w:tc>
        <w:tc>
          <w:tcPr>
            <w:tcW w:w="1178" w:type="dxa"/>
            <w:vAlign w:val="center"/>
          </w:tcPr>
          <w:p w14:paraId="6100D232"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社会群众满意度</w:t>
            </w:r>
          </w:p>
        </w:tc>
        <w:tc>
          <w:tcPr>
            <w:tcW w:w="784" w:type="dxa"/>
            <w:vAlign w:val="center"/>
          </w:tcPr>
          <w:p w14:paraId="778CB615"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5</w:t>
            </w:r>
          </w:p>
        </w:tc>
        <w:tc>
          <w:tcPr>
            <w:tcW w:w="845" w:type="dxa"/>
            <w:vAlign w:val="center"/>
          </w:tcPr>
          <w:p w14:paraId="6C322F60"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4.58</w:t>
            </w:r>
          </w:p>
        </w:tc>
        <w:tc>
          <w:tcPr>
            <w:tcW w:w="3623" w:type="dxa"/>
            <w:vAlign w:val="center"/>
          </w:tcPr>
          <w:p w14:paraId="5C505781" w14:textId="77777777" w:rsidR="00BF75CC" w:rsidRPr="00AA3893" w:rsidRDefault="00BF75CC" w:rsidP="00A979CC">
            <w:pPr>
              <w:rPr>
                <w:rFonts w:ascii="仿宋_GB2312" w:eastAsia="仿宋_GB2312" w:hAnsi="楷体" w:hint="eastAsia"/>
                <w:bCs/>
                <w:sz w:val="24"/>
              </w:rPr>
            </w:pPr>
          </w:p>
        </w:tc>
      </w:tr>
      <w:tr w:rsidR="00BF75CC" w:rsidRPr="00AA3893" w14:paraId="486EE7E0" w14:textId="77777777">
        <w:trPr>
          <w:trHeight w:val="680"/>
          <w:jc w:val="center"/>
        </w:trPr>
        <w:tc>
          <w:tcPr>
            <w:tcW w:w="851" w:type="dxa"/>
            <w:vAlign w:val="center"/>
          </w:tcPr>
          <w:p w14:paraId="74E4230E"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合计</w:t>
            </w:r>
          </w:p>
        </w:tc>
        <w:tc>
          <w:tcPr>
            <w:tcW w:w="878" w:type="dxa"/>
            <w:vAlign w:val="center"/>
          </w:tcPr>
          <w:p w14:paraId="6F21C126" w14:textId="77777777" w:rsidR="00BF75CC" w:rsidRPr="00AA3893" w:rsidRDefault="00BF75CC">
            <w:pPr>
              <w:jc w:val="center"/>
              <w:rPr>
                <w:rFonts w:ascii="仿宋_GB2312" w:eastAsia="仿宋_GB2312" w:hAnsi="楷体" w:hint="eastAsia"/>
                <w:bCs/>
                <w:sz w:val="24"/>
              </w:rPr>
            </w:pPr>
          </w:p>
        </w:tc>
        <w:tc>
          <w:tcPr>
            <w:tcW w:w="1178" w:type="dxa"/>
            <w:vAlign w:val="center"/>
          </w:tcPr>
          <w:p w14:paraId="7CFBD2C0" w14:textId="77777777" w:rsidR="00BF75CC" w:rsidRPr="00AA3893" w:rsidRDefault="00BF75CC">
            <w:pPr>
              <w:jc w:val="center"/>
              <w:rPr>
                <w:rFonts w:ascii="仿宋_GB2312" w:eastAsia="仿宋_GB2312" w:hAnsi="楷体" w:hint="eastAsia"/>
                <w:bCs/>
                <w:sz w:val="24"/>
              </w:rPr>
            </w:pPr>
          </w:p>
        </w:tc>
        <w:tc>
          <w:tcPr>
            <w:tcW w:w="784" w:type="dxa"/>
            <w:noWrap/>
            <w:vAlign w:val="center"/>
          </w:tcPr>
          <w:p w14:paraId="63D10B01" w14:textId="77777777"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100</w:t>
            </w:r>
          </w:p>
        </w:tc>
        <w:tc>
          <w:tcPr>
            <w:tcW w:w="845" w:type="dxa"/>
            <w:vAlign w:val="center"/>
          </w:tcPr>
          <w:p w14:paraId="65A01DEC" w14:textId="16360389" w:rsidR="00BF75CC" w:rsidRPr="00AA3893" w:rsidRDefault="00000000">
            <w:pPr>
              <w:jc w:val="center"/>
              <w:rPr>
                <w:rFonts w:ascii="仿宋_GB2312" w:eastAsia="仿宋_GB2312" w:hAnsi="楷体" w:hint="eastAsia"/>
                <w:bCs/>
                <w:sz w:val="24"/>
              </w:rPr>
            </w:pPr>
            <w:r w:rsidRPr="00AA3893">
              <w:rPr>
                <w:rFonts w:ascii="仿宋_GB2312" w:eastAsia="仿宋_GB2312" w:hAnsi="楷体" w:hint="eastAsia"/>
                <w:bCs/>
                <w:sz w:val="24"/>
              </w:rPr>
              <w:t>8</w:t>
            </w:r>
            <w:r w:rsidR="007F26E0">
              <w:rPr>
                <w:rFonts w:ascii="仿宋_GB2312" w:eastAsia="仿宋_GB2312" w:hAnsi="楷体" w:hint="eastAsia"/>
                <w:bCs/>
                <w:sz w:val="24"/>
              </w:rPr>
              <w:t>3</w:t>
            </w:r>
            <w:r w:rsidRPr="00AA3893">
              <w:rPr>
                <w:rFonts w:ascii="仿宋_GB2312" w:eastAsia="仿宋_GB2312" w:hAnsi="楷体" w:hint="eastAsia"/>
                <w:bCs/>
                <w:sz w:val="24"/>
              </w:rPr>
              <w:t>.</w:t>
            </w:r>
            <w:r w:rsidR="007F26E0">
              <w:rPr>
                <w:rFonts w:ascii="仿宋_GB2312" w:eastAsia="仿宋_GB2312" w:hAnsi="楷体" w:hint="eastAsia"/>
                <w:bCs/>
                <w:sz w:val="24"/>
              </w:rPr>
              <w:t>6</w:t>
            </w:r>
            <w:r w:rsidRPr="00AA3893">
              <w:rPr>
                <w:rFonts w:ascii="仿宋_GB2312" w:eastAsia="仿宋_GB2312" w:hAnsi="楷体" w:hint="eastAsia"/>
                <w:bCs/>
                <w:sz w:val="24"/>
              </w:rPr>
              <w:t>2</w:t>
            </w:r>
          </w:p>
        </w:tc>
        <w:tc>
          <w:tcPr>
            <w:tcW w:w="3623" w:type="dxa"/>
            <w:noWrap/>
            <w:vAlign w:val="center"/>
          </w:tcPr>
          <w:p w14:paraId="4AA8CA8A" w14:textId="77777777" w:rsidR="00BF75CC" w:rsidRPr="00AA3893" w:rsidRDefault="00BF75CC" w:rsidP="00A979CC">
            <w:pPr>
              <w:rPr>
                <w:rFonts w:ascii="仿宋_GB2312" w:eastAsia="仿宋_GB2312" w:hAnsi="楷体" w:hint="eastAsia"/>
                <w:bCs/>
                <w:sz w:val="24"/>
              </w:rPr>
            </w:pPr>
          </w:p>
        </w:tc>
      </w:tr>
    </w:tbl>
    <w:p w14:paraId="61C24AC0" w14:textId="55E81431" w:rsidR="00BF75CC" w:rsidRPr="00A979CC" w:rsidRDefault="00000000" w:rsidP="00A979CC">
      <w:pPr>
        <w:pStyle w:val="3"/>
        <w:spacing w:before="0" w:after="0" w:line="560" w:lineRule="exact"/>
        <w:ind w:firstLineChars="200" w:firstLine="640"/>
        <w:rPr>
          <w:rFonts w:ascii="楷体_GB2312" w:eastAsia="楷体_GB2312" w:hint="eastAsia"/>
          <w:b w:val="0"/>
          <w:bCs/>
          <w:sz w:val="32"/>
        </w:rPr>
      </w:pPr>
      <w:r w:rsidRPr="00AA3893">
        <w:rPr>
          <w:rFonts w:ascii="仿宋_GB2312" w:eastAsia="仿宋_GB2312" w:hAnsi="楷体" w:hint="eastAsia"/>
          <w:b w:val="0"/>
          <w:bCs/>
          <w:color w:val="ED0000"/>
          <w:sz w:val="32"/>
        </w:rPr>
        <w:fldChar w:fldCharType="end"/>
      </w:r>
      <w:bookmarkStart w:id="46" w:name="_Toc185262253"/>
      <w:bookmarkEnd w:id="44"/>
      <w:r w:rsidRPr="00A979CC">
        <w:rPr>
          <w:rFonts w:ascii="楷体_GB2312" w:eastAsia="楷体_GB2312" w:hint="eastAsia"/>
          <w:b w:val="0"/>
          <w:bCs/>
          <w:sz w:val="32"/>
        </w:rPr>
        <w:t>（二）基本运行绩效情况</w:t>
      </w:r>
      <w:r w:rsidR="00413D5D">
        <w:rPr>
          <w:rFonts w:ascii="楷体_GB2312" w:eastAsia="楷体_GB2312" w:hint="eastAsia"/>
          <w:b w:val="0"/>
          <w:bCs/>
          <w:sz w:val="32"/>
        </w:rPr>
        <w:t>。</w:t>
      </w:r>
      <w:bookmarkEnd w:id="46"/>
    </w:p>
    <w:p w14:paraId="75BA8170" w14:textId="358D29DC" w:rsidR="00BF75CC" w:rsidRPr="00AA3893" w:rsidRDefault="00413D5D" w:rsidP="00413D5D">
      <w:pPr>
        <w:keepNext/>
        <w:keepLines/>
        <w:spacing w:line="560" w:lineRule="exact"/>
        <w:ind w:firstLineChars="200" w:firstLine="640"/>
        <w:outlineLvl w:val="3"/>
        <w:rPr>
          <w:rFonts w:ascii="仿宋_GB2312" w:eastAsia="仿宋_GB2312" w:hAnsi="楷体" w:cstheme="majorBidi" w:hint="eastAsia"/>
          <w:bCs/>
          <w:sz w:val="32"/>
          <w:szCs w:val="32"/>
        </w:rPr>
      </w:pPr>
      <w:r>
        <w:rPr>
          <w:rFonts w:ascii="仿宋_GB2312" w:eastAsia="仿宋_GB2312" w:hAnsi="楷体" w:cstheme="majorBidi" w:hint="eastAsia"/>
          <w:bCs/>
          <w:sz w:val="32"/>
          <w:szCs w:val="32"/>
        </w:rPr>
        <w:t>1.</w:t>
      </w:r>
      <w:r w:rsidRPr="00AA3893">
        <w:rPr>
          <w:rFonts w:ascii="仿宋_GB2312" w:eastAsia="仿宋_GB2312" w:hAnsi="楷体" w:cstheme="majorBidi" w:hint="eastAsia"/>
          <w:bCs/>
          <w:sz w:val="32"/>
          <w:szCs w:val="32"/>
        </w:rPr>
        <w:t>预算管理</w:t>
      </w:r>
      <w:r>
        <w:rPr>
          <w:rFonts w:ascii="仿宋_GB2312" w:eastAsia="仿宋_GB2312" w:hAnsi="楷体" w:cstheme="majorBidi" w:hint="eastAsia"/>
          <w:bCs/>
          <w:sz w:val="32"/>
          <w:szCs w:val="32"/>
        </w:rPr>
        <w:t>。</w:t>
      </w:r>
    </w:p>
    <w:p w14:paraId="0F048FCA" w14:textId="272A2156" w:rsidR="00BF75CC" w:rsidRPr="00AA3893" w:rsidRDefault="00000000" w:rsidP="00413D5D">
      <w:pPr>
        <w:spacing w:line="560" w:lineRule="exact"/>
        <w:ind w:firstLineChars="200" w:firstLine="640"/>
        <w:rPr>
          <w:rFonts w:ascii="仿宋_GB2312" w:eastAsia="仿宋_GB2312" w:hAnsi="楷体" w:hint="eastAsia"/>
          <w:bCs/>
          <w:sz w:val="32"/>
          <w:szCs w:val="32"/>
        </w:rPr>
      </w:pPr>
      <w:r w:rsidRPr="00AA3893">
        <w:rPr>
          <w:rFonts w:ascii="仿宋_GB2312" w:eastAsia="仿宋_GB2312" w:hAnsi="楷体" w:hint="eastAsia"/>
          <w:bCs/>
          <w:sz w:val="32"/>
          <w:szCs w:val="32"/>
        </w:rPr>
        <w:t>（1）预算管理体系科学性（共4分，得4分）</w:t>
      </w:r>
      <w:r w:rsidR="00413D5D">
        <w:rPr>
          <w:rFonts w:ascii="仿宋_GB2312" w:eastAsia="仿宋_GB2312" w:hAnsi="楷体" w:hint="eastAsia"/>
          <w:bCs/>
          <w:sz w:val="32"/>
          <w:szCs w:val="32"/>
        </w:rPr>
        <w:t>。</w:t>
      </w:r>
    </w:p>
    <w:p w14:paraId="3D0CF3A7" w14:textId="77777777" w:rsidR="00BF75CC" w:rsidRPr="00EA29B3" w:rsidRDefault="00000000" w:rsidP="00EA29B3">
      <w:pPr>
        <w:spacing w:line="560" w:lineRule="exact"/>
        <w:ind w:firstLineChars="200" w:firstLine="640"/>
        <w:rPr>
          <w:rFonts w:ascii="仿宋_GB2312" w:eastAsia="仿宋_GB2312" w:hAnsi="楷体" w:hint="eastAsia"/>
          <w:bCs/>
          <w:sz w:val="32"/>
          <w:szCs w:val="32"/>
        </w:rPr>
      </w:pPr>
      <w:bookmarkStart w:id="47" w:name="OLE_LINK9"/>
      <w:r w:rsidRPr="00AA3893">
        <w:rPr>
          <w:rFonts w:ascii="仿宋_GB2312" w:eastAsia="仿宋_GB2312" w:hAnsi="楷体" w:hint="eastAsia"/>
          <w:bCs/>
          <w:sz w:val="32"/>
          <w:szCs w:val="32"/>
        </w:rPr>
        <w:t>仁和区教体局</w:t>
      </w:r>
      <w:bookmarkStart w:id="48" w:name="_Hlk179536925"/>
      <w:bookmarkEnd w:id="47"/>
      <w:r w:rsidRPr="00AA3893">
        <w:rPr>
          <w:rFonts w:ascii="仿宋_GB2312" w:eastAsia="仿宋_GB2312" w:hAnsi="楷体" w:hint="eastAsia"/>
          <w:bCs/>
          <w:sz w:val="32"/>
          <w:szCs w:val="32"/>
        </w:rPr>
        <w:t>根据《中华人民共和国预算法》、《中华人民共和国预算法实施条例》和仁和区财政预算管理规定，对单位内部预算编制、批复、执行、追加、调整、决算和预算监督等进行全过程管理。同时，按照区财政局《攀枝花市仁和区财政局关于启动仁和区2023年部门预算编制工作的通知》（</w:t>
      </w:r>
      <w:proofErr w:type="gramStart"/>
      <w:r w:rsidRPr="00AA3893">
        <w:rPr>
          <w:rFonts w:ascii="仿宋_GB2312" w:eastAsia="仿宋_GB2312" w:hAnsi="楷体" w:hint="eastAsia"/>
          <w:bCs/>
          <w:sz w:val="32"/>
          <w:szCs w:val="32"/>
        </w:rPr>
        <w:t>攀仁财</w:t>
      </w:r>
      <w:proofErr w:type="gramEnd"/>
      <w:r w:rsidRPr="00AA3893">
        <w:rPr>
          <w:rFonts w:ascii="仿宋_GB2312" w:eastAsia="仿宋_GB2312" w:hAnsi="楷体" w:hint="eastAsia"/>
          <w:bCs/>
          <w:sz w:val="32"/>
          <w:szCs w:val="32"/>
        </w:rPr>
        <w:t>〔2022〕129号）和“区本级2023年部门预算编制方法和口径”编制部门预算，基本支出预算按照“人员</w:t>
      </w:r>
      <w:r w:rsidRPr="00AA3893">
        <w:rPr>
          <w:rFonts w:ascii="仿宋_GB2312" w:eastAsia="仿宋_GB2312" w:hAnsi="楷体" w:hint="eastAsia"/>
          <w:bCs/>
          <w:sz w:val="32"/>
          <w:szCs w:val="32"/>
        </w:rPr>
        <w:lastRenderedPageBreak/>
        <w:t>经费按标准、公用经费按定额”的方法进行编制，项目支出预算结合学校年度工作计划和区委、区政府的重点工作，经过严格的可行性研究和评审后确定。仁和区教体局2023年所有预算支出均以预算项目形式纳入项目库管理，并</w:t>
      </w:r>
      <w:r w:rsidRPr="00EA29B3">
        <w:rPr>
          <w:rFonts w:ascii="仿宋_GB2312" w:eastAsia="仿宋_GB2312" w:hAnsi="楷体" w:hint="eastAsia"/>
          <w:bCs/>
          <w:sz w:val="32"/>
          <w:szCs w:val="32"/>
        </w:rPr>
        <w:t>严格按照《预算管理一体化规范》对项目进行分类管理，并编制绩效目标。评价认为，根据评分标准，该指标满分。</w:t>
      </w:r>
      <w:bookmarkEnd w:id="48"/>
    </w:p>
    <w:p w14:paraId="34EC1B25" w14:textId="164DB67D" w:rsidR="00BF75CC" w:rsidRPr="00EA29B3" w:rsidRDefault="00000000" w:rsidP="00413D5D">
      <w:pPr>
        <w:spacing w:line="560" w:lineRule="exact"/>
        <w:ind w:firstLineChars="200" w:firstLine="640"/>
        <w:rPr>
          <w:rFonts w:ascii="仿宋_GB2312" w:eastAsia="仿宋_GB2312" w:hAnsi="楷体" w:hint="eastAsia"/>
          <w:bCs/>
          <w:sz w:val="32"/>
          <w:szCs w:val="32"/>
        </w:rPr>
      </w:pPr>
      <w:r w:rsidRPr="00EA29B3">
        <w:rPr>
          <w:rFonts w:ascii="仿宋_GB2312" w:eastAsia="仿宋_GB2312" w:hAnsi="楷体" w:hint="eastAsia"/>
          <w:bCs/>
          <w:sz w:val="32"/>
          <w:szCs w:val="32"/>
        </w:rPr>
        <w:t>（2）预算编制规范性</w:t>
      </w:r>
      <w:bookmarkStart w:id="49" w:name="OLE_LINK1"/>
      <w:r w:rsidRPr="00EA29B3">
        <w:rPr>
          <w:rFonts w:ascii="仿宋_GB2312" w:eastAsia="仿宋_GB2312" w:hAnsi="楷体" w:hint="eastAsia"/>
          <w:bCs/>
          <w:sz w:val="32"/>
          <w:szCs w:val="32"/>
        </w:rPr>
        <w:t>（共4分，得4分）</w:t>
      </w:r>
      <w:r w:rsidR="00413D5D">
        <w:rPr>
          <w:rFonts w:ascii="仿宋_GB2312" w:eastAsia="仿宋_GB2312" w:hAnsi="楷体" w:hint="eastAsia"/>
          <w:bCs/>
          <w:sz w:val="32"/>
          <w:szCs w:val="32"/>
        </w:rPr>
        <w:t>。</w:t>
      </w:r>
    </w:p>
    <w:bookmarkEnd w:id="49"/>
    <w:p w14:paraId="60DA2D3C" w14:textId="77777777" w:rsidR="00BF75CC" w:rsidRPr="00EA29B3" w:rsidRDefault="00000000" w:rsidP="00EA29B3">
      <w:pPr>
        <w:spacing w:line="560" w:lineRule="exact"/>
        <w:ind w:firstLineChars="200" w:firstLine="640"/>
        <w:rPr>
          <w:rFonts w:ascii="仿宋_GB2312" w:eastAsia="仿宋_GB2312" w:hAnsi="楷体" w:hint="eastAsia"/>
          <w:bCs/>
          <w:sz w:val="32"/>
          <w:szCs w:val="32"/>
        </w:rPr>
      </w:pPr>
      <w:r w:rsidRPr="00EA29B3">
        <w:rPr>
          <w:rFonts w:ascii="仿宋_GB2312" w:eastAsia="仿宋_GB2312" w:hAnsi="楷体" w:hint="eastAsia"/>
          <w:bCs/>
          <w:sz w:val="32"/>
          <w:szCs w:val="32"/>
        </w:rPr>
        <w:t>仁和</w:t>
      </w:r>
      <w:proofErr w:type="gramStart"/>
      <w:r w:rsidRPr="00EA29B3">
        <w:rPr>
          <w:rFonts w:ascii="仿宋_GB2312" w:eastAsia="仿宋_GB2312" w:hAnsi="楷体" w:hint="eastAsia"/>
          <w:bCs/>
          <w:sz w:val="32"/>
          <w:szCs w:val="32"/>
        </w:rPr>
        <w:t>区教体局</w:t>
      </w:r>
      <w:proofErr w:type="gramEnd"/>
      <w:r w:rsidRPr="00EA29B3">
        <w:rPr>
          <w:rFonts w:ascii="仿宋_GB2312" w:eastAsia="仿宋_GB2312" w:hAnsi="楷体" w:hint="eastAsia"/>
          <w:bCs/>
          <w:sz w:val="32"/>
          <w:szCs w:val="32"/>
        </w:rPr>
        <w:t>根据区财政局《攀枝花市仁和区财政局关于启动仁和区2023年部门预算编制工作的通知》（</w:t>
      </w:r>
      <w:proofErr w:type="gramStart"/>
      <w:r w:rsidRPr="00EA29B3">
        <w:rPr>
          <w:rFonts w:ascii="仿宋_GB2312" w:eastAsia="仿宋_GB2312" w:hAnsi="楷体" w:hint="eastAsia"/>
          <w:bCs/>
          <w:sz w:val="32"/>
          <w:szCs w:val="32"/>
        </w:rPr>
        <w:t>攀仁财</w:t>
      </w:r>
      <w:proofErr w:type="gramEnd"/>
      <w:r w:rsidRPr="00EA29B3">
        <w:rPr>
          <w:rFonts w:ascii="仿宋_GB2312" w:eastAsia="仿宋_GB2312" w:hAnsi="楷体" w:hint="eastAsia"/>
          <w:bCs/>
          <w:sz w:val="32"/>
          <w:szCs w:val="32"/>
        </w:rPr>
        <w:t>〔2022〕129号）和“区本级2023年部门预算编制方法和口径”编制部门预算，由财务基建股会同各股室共同编制完成年度部门预算。相关股室编制的预算经股室负责人确认、业务分管领导审核后，报财务基建股审核汇总，并经财务分管领导、我局局长审核同意后报仁和区财政局按法定程序审批。预算编制流程规范，内部决策合</w:t>
      </w:r>
      <w:proofErr w:type="gramStart"/>
      <w:r w:rsidRPr="00EA29B3">
        <w:rPr>
          <w:rFonts w:ascii="仿宋_GB2312" w:eastAsia="仿宋_GB2312" w:hAnsi="楷体" w:hint="eastAsia"/>
          <w:bCs/>
          <w:sz w:val="32"/>
          <w:szCs w:val="32"/>
        </w:rPr>
        <w:t>规</w:t>
      </w:r>
      <w:proofErr w:type="gramEnd"/>
      <w:r w:rsidRPr="00EA29B3">
        <w:rPr>
          <w:rFonts w:ascii="仿宋_GB2312" w:eastAsia="仿宋_GB2312" w:hAnsi="楷体" w:hint="eastAsia"/>
          <w:bCs/>
          <w:sz w:val="32"/>
          <w:szCs w:val="32"/>
        </w:rPr>
        <w:t>。评价认为，根据评分标准，该指标满分。</w:t>
      </w:r>
    </w:p>
    <w:p w14:paraId="2D064BFC" w14:textId="3E5E8F82" w:rsidR="00BF75CC" w:rsidRPr="00EA29B3" w:rsidRDefault="00000000" w:rsidP="00413D5D">
      <w:pPr>
        <w:spacing w:line="560" w:lineRule="exact"/>
        <w:ind w:firstLineChars="200" w:firstLine="640"/>
        <w:rPr>
          <w:rFonts w:ascii="仿宋_GB2312" w:eastAsia="仿宋_GB2312" w:hAnsi="楷体" w:hint="eastAsia"/>
          <w:bCs/>
          <w:sz w:val="32"/>
          <w:szCs w:val="32"/>
        </w:rPr>
      </w:pPr>
      <w:r w:rsidRPr="00EA29B3">
        <w:rPr>
          <w:rFonts w:ascii="仿宋_GB2312" w:eastAsia="仿宋_GB2312" w:hAnsi="楷体" w:hint="eastAsia"/>
          <w:bCs/>
          <w:sz w:val="32"/>
          <w:szCs w:val="32"/>
        </w:rPr>
        <w:t>（3）预算执行率（共4分，得2.84分）</w:t>
      </w:r>
      <w:r w:rsidR="00413D5D">
        <w:rPr>
          <w:rFonts w:ascii="仿宋_GB2312" w:eastAsia="仿宋_GB2312" w:hAnsi="楷体" w:hint="eastAsia"/>
          <w:bCs/>
          <w:sz w:val="32"/>
          <w:szCs w:val="32"/>
        </w:rPr>
        <w:t>。</w:t>
      </w:r>
    </w:p>
    <w:p w14:paraId="659DDFAE" w14:textId="77777777" w:rsidR="00BF75CC" w:rsidRPr="00EA29B3" w:rsidRDefault="00000000" w:rsidP="00EA29B3">
      <w:pPr>
        <w:spacing w:line="560" w:lineRule="exact"/>
        <w:ind w:firstLineChars="200" w:firstLine="640"/>
        <w:rPr>
          <w:rFonts w:ascii="仿宋_GB2312" w:eastAsia="仿宋_GB2312" w:hAnsi="楷体" w:hint="eastAsia"/>
          <w:bCs/>
          <w:sz w:val="32"/>
          <w:szCs w:val="32"/>
        </w:rPr>
      </w:pPr>
      <w:bookmarkStart w:id="50" w:name="OLE_LINK2"/>
      <w:bookmarkStart w:id="51" w:name="_Hlk179163435"/>
      <w:r w:rsidRPr="00EA29B3">
        <w:rPr>
          <w:rFonts w:ascii="仿宋_GB2312" w:eastAsia="仿宋_GB2312" w:hAnsi="楷体" w:hint="eastAsia"/>
          <w:bCs/>
          <w:sz w:val="32"/>
          <w:szCs w:val="32"/>
        </w:rPr>
        <w:t>2023年仁和</w:t>
      </w:r>
      <w:proofErr w:type="gramStart"/>
      <w:r w:rsidRPr="00EA29B3">
        <w:rPr>
          <w:rFonts w:ascii="仿宋_GB2312" w:eastAsia="仿宋_GB2312" w:hAnsi="楷体" w:hint="eastAsia"/>
          <w:bCs/>
          <w:sz w:val="32"/>
          <w:szCs w:val="32"/>
        </w:rPr>
        <w:t>区教体局</w:t>
      </w:r>
      <w:proofErr w:type="gramEnd"/>
      <w:r w:rsidRPr="00EA29B3">
        <w:rPr>
          <w:rFonts w:ascii="仿宋_GB2312" w:eastAsia="仿宋_GB2312" w:hAnsi="楷体" w:hint="eastAsia"/>
          <w:bCs/>
          <w:sz w:val="32"/>
          <w:szCs w:val="32"/>
        </w:rPr>
        <w:t>财政拨款调整</w:t>
      </w:r>
      <w:proofErr w:type="gramStart"/>
      <w:r w:rsidRPr="00EA29B3">
        <w:rPr>
          <w:rFonts w:ascii="仿宋_GB2312" w:eastAsia="仿宋_GB2312" w:hAnsi="楷体" w:hint="eastAsia"/>
          <w:bCs/>
          <w:sz w:val="32"/>
          <w:szCs w:val="32"/>
        </w:rPr>
        <w:t>后预算</w:t>
      </w:r>
      <w:proofErr w:type="gramEnd"/>
      <w:r w:rsidRPr="00EA29B3">
        <w:rPr>
          <w:rFonts w:ascii="仿宋_GB2312" w:eastAsia="仿宋_GB2312" w:hAnsi="楷体" w:hint="eastAsia"/>
          <w:bCs/>
          <w:sz w:val="32"/>
          <w:szCs w:val="32"/>
        </w:rPr>
        <w:t>数为14,540.97万元，实际支出10,338.80万元，预算执行率为71.10%。</w:t>
      </w:r>
      <w:bookmarkEnd w:id="50"/>
      <w:r w:rsidRPr="00EA29B3">
        <w:rPr>
          <w:rFonts w:ascii="仿宋_GB2312" w:eastAsia="仿宋_GB2312" w:hAnsi="楷体" w:hint="eastAsia"/>
          <w:bCs/>
          <w:sz w:val="32"/>
          <w:szCs w:val="32"/>
        </w:rPr>
        <w:t>评价认为，根据评分标准，该指标扣1.16分。</w:t>
      </w:r>
    </w:p>
    <w:bookmarkEnd w:id="51"/>
    <w:p w14:paraId="749B0DF2" w14:textId="3D9FE1D8" w:rsidR="00BF75CC" w:rsidRPr="00EA29B3" w:rsidRDefault="00000000" w:rsidP="00413D5D">
      <w:pPr>
        <w:spacing w:line="560" w:lineRule="exact"/>
        <w:ind w:firstLineChars="200" w:firstLine="640"/>
        <w:rPr>
          <w:rFonts w:ascii="仿宋_GB2312" w:eastAsia="仿宋_GB2312" w:hAnsi="楷体" w:hint="eastAsia"/>
          <w:bCs/>
          <w:sz w:val="32"/>
          <w:szCs w:val="32"/>
        </w:rPr>
      </w:pPr>
      <w:r w:rsidRPr="00EA29B3">
        <w:rPr>
          <w:rFonts w:ascii="仿宋_GB2312" w:eastAsia="仿宋_GB2312" w:hAnsi="楷体" w:hint="eastAsia"/>
          <w:bCs/>
          <w:sz w:val="32"/>
          <w:szCs w:val="32"/>
        </w:rPr>
        <w:t>（4）“三公”经费控制情况（共3分，得3分）</w:t>
      </w:r>
      <w:r w:rsidR="00413D5D">
        <w:rPr>
          <w:rFonts w:ascii="仿宋_GB2312" w:eastAsia="仿宋_GB2312" w:hAnsi="楷体" w:hint="eastAsia"/>
          <w:bCs/>
          <w:sz w:val="32"/>
          <w:szCs w:val="32"/>
        </w:rPr>
        <w:t>。</w:t>
      </w:r>
    </w:p>
    <w:p w14:paraId="7B72E0CA" w14:textId="77777777" w:rsidR="00BF75CC" w:rsidRPr="00EA29B3" w:rsidRDefault="00000000" w:rsidP="00EA29B3">
      <w:pPr>
        <w:spacing w:line="560" w:lineRule="exact"/>
        <w:ind w:firstLineChars="200" w:firstLine="640"/>
        <w:rPr>
          <w:rFonts w:ascii="仿宋_GB2312" w:eastAsia="仿宋_GB2312" w:hAnsi="楷体" w:hint="eastAsia"/>
          <w:bCs/>
          <w:sz w:val="32"/>
          <w:szCs w:val="32"/>
        </w:rPr>
      </w:pPr>
      <w:bookmarkStart w:id="52" w:name="_Hlk179163416"/>
      <w:r w:rsidRPr="00EA29B3">
        <w:rPr>
          <w:rFonts w:ascii="仿宋_GB2312" w:eastAsia="仿宋_GB2312" w:hAnsi="楷体" w:hint="eastAsia"/>
          <w:bCs/>
          <w:sz w:val="32"/>
          <w:szCs w:val="32"/>
        </w:rPr>
        <w:t>2023年</w:t>
      </w:r>
      <w:bookmarkStart w:id="53" w:name="OLE_LINK3"/>
      <w:bookmarkEnd w:id="52"/>
      <w:r w:rsidRPr="00EA29B3">
        <w:rPr>
          <w:rFonts w:ascii="仿宋_GB2312" w:eastAsia="仿宋_GB2312" w:hAnsi="楷体" w:hint="eastAsia"/>
          <w:bCs/>
          <w:sz w:val="32"/>
          <w:szCs w:val="32"/>
        </w:rPr>
        <w:t>仁和区教体局</w:t>
      </w:r>
      <w:bookmarkEnd w:id="53"/>
      <w:r w:rsidRPr="00EA29B3">
        <w:rPr>
          <w:rFonts w:ascii="仿宋_GB2312" w:eastAsia="仿宋_GB2312" w:hAnsi="楷体" w:hint="eastAsia"/>
          <w:bCs/>
          <w:sz w:val="32"/>
          <w:szCs w:val="32"/>
        </w:rPr>
        <w:t>“三公”经费年初预算4.24万元，实际支出1.08万元，其中：无公务用车购置及运行维护费、公务接待费1.08万元，无因公出国（境）费用，“三公”经</w:t>
      </w:r>
      <w:r w:rsidRPr="00EA29B3">
        <w:rPr>
          <w:rFonts w:ascii="仿宋_GB2312" w:eastAsia="仿宋_GB2312" w:hAnsi="楷体" w:hint="eastAsia"/>
          <w:bCs/>
          <w:sz w:val="32"/>
          <w:szCs w:val="32"/>
        </w:rPr>
        <w:lastRenderedPageBreak/>
        <w:t>费实际支出均控制在年初预算额度内，较2022年预算下降20%，“三公”经费支出控制有效，管理规范。评价认为，根据评分标准，该指标满分。具体执行情况详见下表。</w:t>
      </w:r>
    </w:p>
    <w:p w14:paraId="0126AA89" w14:textId="77777777" w:rsidR="00BF75CC" w:rsidRPr="00EA29B3" w:rsidRDefault="00000000" w:rsidP="00EA29B3">
      <w:pPr>
        <w:spacing w:line="560" w:lineRule="exact"/>
        <w:jc w:val="center"/>
        <w:rPr>
          <w:rFonts w:ascii="仿宋_GB2312" w:eastAsia="仿宋_GB2312" w:hAnsi="宋体" w:cs="宋体" w:hint="eastAsia"/>
          <w:bCs/>
          <w:kern w:val="0"/>
          <w:sz w:val="32"/>
          <w:szCs w:val="32"/>
        </w:rPr>
      </w:pPr>
      <w:r w:rsidRPr="00EA29B3">
        <w:rPr>
          <w:rFonts w:ascii="仿宋_GB2312" w:eastAsia="仿宋_GB2312" w:hAnsi="楷体" w:hint="eastAsia"/>
          <w:bCs/>
          <w:sz w:val="32"/>
          <w:szCs w:val="32"/>
        </w:rPr>
        <w:t>2023年仁和</w:t>
      </w:r>
      <w:proofErr w:type="gramStart"/>
      <w:r w:rsidRPr="00EA29B3">
        <w:rPr>
          <w:rFonts w:ascii="仿宋_GB2312" w:eastAsia="仿宋_GB2312" w:hAnsi="楷体" w:hint="eastAsia"/>
          <w:bCs/>
          <w:sz w:val="32"/>
          <w:szCs w:val="32"/>
        </w:rPr>
        <w:t>区教体局</w:t>
      </w:r>
      <w:proofErr w:type="gramEnd"/>
      <w:r w:rsidRPr="00EA29B3">
        <w:rPr>
          <w:rFonts w:ascii="仿宋_GB2312" w:eastAsia="仿宋_GB2312" w:hAnsi="楷体" w:hint="eastAsia"/>
          <w:bCs/>
          <w:sz w:val="32"/>
          <w:szCs w:val="32"/>
        </w:rPr>
        <w:t>“三公”经费预决算明细表</w:t>
      </w:r>
      <w:r w:rsidRPr="00EA29B3">
        <w:rPr>
          <w:rFonts w:ascii="仿宋_GB2312" w:eastAsia="仿宋_GB2312" w:hAnsi="宋体" w:cs="宋体" w:hint="eastAsia"/>
          <w:bCs/>
          <w:kern w:val="0"/>
          <w:sz w:val="32"/>
          <w:szCs w:val="32"/>
        </w:rPr>
        <w:fldChar w:fldCharType="begin"/>
      </w:r>
      <w:r w:rsidRPr="00EA29B3">
        <w:rPr>
          <w:rFonts w:ascii="仿宋_GB2312" w:eastAsia="仿宋_GB2312" w:hAnsi="宋体" w:cs="宋体" w:hint="eastAsia"/>
          <w:bCs/>
          <w:kern w:val="0"/>
          <w:sz w:val="32"/>
          <w:szCs w:val="32"/>
        </w:rPr>
        <w:instrText xml:space="preserve"> LINK Excel.Sheet.12 "C:\\Users\\98537\\Desktop\\项目绩效评价\\教体附件表 - 副本.xlsx" "Sheet1!R2C1:R9C3" \a \f 4 \h  \* MERGEFORMAT </w:instrText>
      </w:r>
      <w:r w:rsidRPr="00EA29B3">
        <w:rPr>
          <w:rFonts w:ascii="仿宋_GB2312" w:eastAsia="仿宋_GB2312" w:hAnsi="宋体" w:cs="宋体" w:hint="eastAsia"/>
          <w:bCs/>
          <w:kern w:val="0"/>
          <w:sz w:val="32"/>
          <w:szCs w:val="32"/>
        </w:rPr>
        <w:fldChar w:fldCharType="separate"/>
      </w:r>
    </w:p>
    <w:tbl>
      <w:tblPr>
        <w:tblW w:w="8222" w:type="dxa"/>
        <w:tblLook w:val="04A0" w:firstRow="1" w:lastRow="0" w:firstColumn="1" w:lastColumn="0" w:noHBand="0" w:noVBand="1"/>
      </w:tblPr>
      <w:tblGrid>
        <w:gridCol w:w="3969"/>
        <w:gridCol w:w="2127"/>
        <w:gridCol w:w="2126"/>
      </w:tblGrid>
      <w:tr w:rsidR="00BF75CC" w:rsidRPr="00413D5D" w14:paraId="65BC7AED" w14:textId="77777777">
        <w:trPr>
          <w:trHeight w:val="450"/>
        </w:trPr>
        <w:tc>
          <w:tcPr>
            <w:tcW w:w="3969" w:type="dxa"/>
            <w:tcBorders>
              <w:top w:val="nil"/>
              <w:left w:val="nil"/>
              <w:bottom w:val="nil"/>
              <w:right w:val="nil"/>
            </w:tcBorders>
            <w:shd w:val="clear" w:color="auto" w:fill="auto"/>
            <w:noWrap/>
            <w:vAlign w:val="bottom"/>
          </w:tcPr>
          <w:p w14:paraId="4368F4B4" w14:textId="77777777" w:rsidR="00BF75CC" w:rsidRPr="00413D5D" w:rsidRDefault="00BF75CC" w:rsidP="00EA29B3">
            <w:pPr>
              <w:widowControl/>
              <w:spacing w:line="560" w:lineRule="exact"/>
              <w:jc w:val="left"/>
              <w:rPr>
                <w:rFonts w:ascii="仿宋_GB2312" w:eastAsia="仿宋_GB2312" w:hAnsi="宋体" w:cs="宋体" w:hint="eastAsia"/>
                <w:bCs/>
                <w:kern w:val="0"/>
                <w:sz w:val="24"/>
              </w:rPr>
            </w:pPr>
          </w:p>
        </w:tc>
        <w:tc>
          <w:tcPr>
            <w:tcW w:w="2127" w:type="dxa"/>
            <w:tcBorders>
              <w:top w:val="nil"/>
              <w:left w:val="nil"/>
              <w:bottom w:val="nil"/>
              <w:right w:val="nil"/>
            </w:tcBorders>
            <w:shd w:val="clear" w:color="auto" w:fill="auto"/>
            <w:noWrap/>
            <w:vAlign w:val="bottom"/>
          </w:tcPr>
          <w:p w14:paraId="2C807A4E" w14:textId="77777777" w:rsidR="00BF75CC" w:rsidRPr="00413D5D" w:rsidRDefault="00BF75CC" w:rsidP="00EA29B3">
            <w:pPr>
              <w:widowControl/>
              <w:spacing w:line="560" w:lineRule="exact"/>
              <w:jc w:val="left"/>
              <w:rPr>
                <w:rFonts w:ascii="仿宋_GB2312" w:eastAsia="仿宋_GB2312" w:hAnsi="Times New Roman" w:cs="Times New Roman"/>
                <w:bCs/>
                <w:kern w:val="0"/>
                <w:sz w:val="24"/>
              </w:rPr>
            </w:pPr>
          </w:p>
        </w:tc>
        <w:tc>
          <w:tcPr>
            <w:tcW w:w="2126" w:type="dxa"/>
            <w:tcBorders>
              <w:top w:val="nil"/>
              <w:left w:val="nil"/>
              <w:bottom w:val="nil"/>
              <w:right w:val="nil"/>
            </w:tcBorders>
            <w:shd w:val="clear" w:color="auto" w:fill="auto"/>
            <w:noWrap/>
            <w:vAlign w:val="center"/>
          </w:tcPr>
          <w:p w14:paraId="57E0CA44" w14:textId="77777777" w:rsidR="00BF75CC" w:rsidRPr="00413D5D" w:rsidRDefault="00000000" w:rsidP="00EA29B3">
            <w:pPr>
              <w:widowControl/>
              <w:spacing w:line="560" w:lineRule="exact"/>
              <w:jc w:val="right"/>
              <w:rPr>
                <w:rFonts w:ascii="仿宋_GB2312" w:eastAsia="仿宋_GB2312" w:hAnsi="楷体" w:cs="宋体" w:hint="eastAsia"/>
                <w:bCs/>
                <w:kern w:val="0"/>
                <w:sz w:val="24"/>
              </w:rPr>
            </w:pPr>
            <w:r w:rsidRPr="00413D5D">
              <w:rPr>
                <w:rFonts w:ascii="仿宋_GB2312" w:eastAsia="仿宋_GB2312" w:hAnsi="楷体" w:cs="宋体" w:hint="eastAsia"/>
                <w:bCs/>
                <w:kern w:val="0"/>
                <w:sz w:val="24"/>
              </w:rPr>
              <w:t>单位：元</w:t>
            </w:r>
          </w:p>
        </w:tc>
      </w:tr>
      <w:tr w:rsidR="00BF75CC" w:rsidRPr="00413D5D" w14:paraId="56566006" w14:textId="77777777">
        <w:trPr>
          <w:trHeight w:val="450"/>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0AC4C957" w14:textId="77777777" w:rsidR="00BF75CC" w:rsidRPr="00413D5D" w:rsidRDefault="00000000" w:rsidP="00EA29B3">
            <w:pPr>
              <w:widowControl/>
              <w:spacing w:line="560" w:lineRule="exact"/>
              <w:jc w:val="center"/>
              <w:rPr>
                <w:rFonts w:ascii="仿宋_GB2312" w:eastAsia="仿宋_GB2312" w:hAnsi="楷体" w:cs="宋体" w:hint="eastAsia"/>
                <w:bCs/>
                <w:kern w:val="0"/>
                <w:sz w:val="24"/>
              </w:rPr>
            </w:pPr>
            <w:r w:rsidRPr="00413D5D">
              <w:rPr>
                <w:rFonts w:ascii="仿宋_GB2312" w:eastAsia="仿宋_GB2312" w:hAnsi="楷体" w:cs="宋体" w:hint="eastAsia"/>
                <w:bCs/>
                <w:kern w:val="0"/>
                <w:sz w:val="24"/>
              </w:rPr>
              <w:t>项目</w:t>
            </w:r>
          </w:p>
        </w:tc>
        <w:tc>
          <w:tcPr>
            <w:tcW w:w="2127" w:type="dxa"/>
            <w:tcBorders>
              <w:top w:val="single" w:sz="4" w:space="0" w:color="auto"/>
              <w:left w:val="nil"/>
              <w:bottom w:val="single" w:sz="4" w:space="0" w:color="auto"/>
              <w:right w:val="single" w:sz="4" w:space="0" w:color="auto"/>
            </w:tcBorders>
            <w:shd w:val="clear" w:color="auto" w:fill="auto"/>
            <w:vAlign w:val="center"/>
          </w:tcPr>
          <w:p w14:paraId="3A6CD005" w14:textId="77777777" w:rsidR="00BF75CC" w:rsidRPr="00413D5D" w:rsidRDefault="00000000" w:rsidP="00EA29B3">
            <w:pPr>
              <w:widowControl/>
              <w:spacing w:line="560" w:lineRule="exact"/>
              <w:jc w:val="center"/>
              <w:rPr>
                <w:rFonts w:ascii="仿宋_GB2312" w:eastAsia="仿宋_GB2312" w:hAnsi="楷体" w:cs="宋体" w:hint="eastAsia"/>
                <w:bCs/>
                <w:kern w:val="0"/>
                <w:sz w:val="24"/>
              </w:rPr>
            </w:pPr>
            <w:r w:rsidRPr="00413D5D">
              <w:rPr>
                <w:rFonts w:ascii="仿宋_GB2312" w:eastAsia="仿宋_GB2312" w:hAnsi="楷体" w:cs="宋体" w:hint="eastAsia"/>
                <w:bCs/>
                <w:kern w:val="0"/>
                <w:sz w:val="24"/>
              </w:rPr>
              <w:t>预算数</w:t>
            </w:r>
          </w:p>
        </w:tc>
        <w:tc>
          <w:tcPr>
            <w:tcW w:w="2126" w:type="dxa"/>
            <w:tcBorders>
              <w:top w:val="single" w:sz="4" w:space="0" w:color="auto"/>
              <w:left w:val="nil"/>
              <w:bottom w:val="single" w:sz="4" w:space="0" w:color="auto"/>
              <w:right w:val="single" w:sz="4" w:space="0" w:color="auto"/>
            </w:tcBorders>
            <w:shd w:val="clear" w:color="auto" w:fill="auto"/>
            <w:vAlign w:val="center"/>
          </w:tcPr>
          <w:p w14:paraId="7B75193E" w14:textId="77777777" w:rsidR="00BF75CC" w:rsidRPr="00413D5D" w:rsidRDefault="00000000" w:rsidP="00EA29B3">
            <w:pPr>
              <w:widowControl/>
              <w:spacing w:line="560" w:lineRule="exact"/>
              <w:jc w:val="center"/>
              <w:rPr>
                <w:rFonts w:ascii="仿宋_GB2312" w:eastAsia="仿宋_GB2312" w:hAnsi="楷体" w:cs="宋体" w:hint="eastAsia"/>
                <w:bCs/>
                <w:kern w:val="0"/>
                <w:sz w:val="24"/>
              </w:rPr>
            </w:pPr>
            <w:r w:rsidRPr="00413D5D">
              <w:rPr>
                <w:rFonts w:ascii="仿宋_GB2312" w:eastAsia="仿宋_GB2312" w:hAnsi="楷体" w:cs="宋体" w:hint="eastAsia"/>
                <w:bCs/>
                <w:kern w:val="0"/>
                <w:sz w:val="24"/>
              </w:rPr>
              <w:t>决算数</w:t>
            </w:r>
          </w:p>
        </w:tc>
      </w:tr>
      <w:tr w:rsidR="00BF75CC" w:rsidRPr="00413D5D" w14:paraId="3F6BF93A" w14:textId="77777777">
        <w:trPr>
          <w:trHeight w:val="450"/>
        </w:trPr>
        <w:tc>
          <w:tcPr>
            <w:tcW w:w="3969" w:type="dxa"/>
            <w:tcBorders>
              <w:top w:val="nil"/>
              <w:left w:val="single" w:sz="4" w:space="0" w:color="auto"/>
              <w:bottom w:val="single" w:sz="4" w:space="0" w:color="auto"/>
              <w:right w:val="single" w:sz="4" w:space="0" w:color="auto"/>
            </w:tcBorders>
            <w:shd w:val="clear" w:color="auto" w:fill="auto"/>
            <w:vAlign w:val="center"/>
          </w:tcPr>
          <w:p w14:paraId="4AAEB3CD" w14:textId="77777777" w:rsidR="00BF75CC" w:rsidRPr="00413D5D" w:rsidRDefault="00000000" w:rsidP="00EA29B3">
            <w:pPr>
              <w:widowControl/>
              <w:spacing w:line="560" w:lineRule="exact"/>
              <w:jc w:val="left"/>
              <w:rPr>
                <w:rFonts w:ascii="仿宋_GB2312" w:eastAsia="仿宋_GB2312" w:hAnsi="楷体" w:cs="宋体" w:hint="eastAsia"/>
                <w:bCs/>
                <w:kern w:val="0"/>
                <w:sz w:val="24"/>
              </w:rPr>
            </w:pPr>
            <w:r w:rsidRPr="00413D5D">
              <w:rPr>
                <w:rFonts w:ascii="仿宋_GB2312" w:eastAsia="仿宋_GB2312" w:hAnsi="楷体" w:cs="宋体" w:hint="eastAsia"/>
                <w:bCs/>
                <w:kern w:val="0"/>
                <w:sz w:val="24"/>
              </w:rPr>
              <w:t>“三公”经费合计</w:t>
            </w:r>
          </w:p>
        </w:tc>
        <w:tc>
          <w:tcPr>
            <w:tcW w:w="2127" w:type="dxa"/>
            <w:tcBorders>
              <w:top w:val="nil"/>
              <w:left w:val="nil"/>
              <w:bottom w:val="single" w:sz="4" w:space="0" w:color="auto"/>
              <w:right w:val="single" w:sz="4" w:space="0" w:color="auto"/>
            </w:tcBorders>
            <w:shd w:val="clear" w:color="auto" w:fill="auto"/>
            <w:vAlign w:val="center"/>
          </w:tcPr>
          <w:p w14:paraId="2B348F59" w14:textId="77777777" w:rsidR="00BF75CC" w:rsidRPr="00413D5D" w:rsidRDefault="00000000" w:rsidP="00EA29B3">
            <w:pPr>
              <w:widowControl/>
              <w:spacing w:line="560" w:lineRule="exact"/>
              <w:jc w:val="right"/>
              <w:rPr>
                <w:rFonts w:ascii="仿宋_GB2312" w:eastAsia="仿宋_GB2312" w:hAnsi="楷体" w:cs="宋体" w:hint="eastAsia"/>
                <w:bCs/>
                <w:kern w:val="0"/>
                <w:sz w:val="24"/>
              </w:rPr>
            </w:pPr>
            <w:r w:rsidRPr="00413D5D">
              <w:rPr>
                <w:rFonts w:ascii="仿宋_GB2312" w:eastAsia="仿宋_GB2312" w:hAnsi="楷体" w:cs="宋体" w:hint="eastAsia"/>
                <w:bCs/>
                <w:kern w:val="0"/>
                <w:sz w:val="24"/>
              </w:rPr>
              <w:t>42,400.00</w:t>
            </w:r>
          </w:p>
        </w:tc>
        <w:tc>
          <w:tcPr>
            <w:tcW w:w="2126" w:type="dxa"/>
            <w:tcBorders>
              <w:top w:val="nil"/>
              <w:left w:val="nil"/>
              <w:bottom w:val="single" w:sz="4" w:space="0" w:color="auto"/>
              <w:right w:val="single" w:sz="4" w:space="0" w:color="auto"/>
            </w:tcBorders>
            <w:shd w:val="clear" w:color="auto" w:fill="auto"/>
            <w:vAlign w:val="center"/>
          </w:tcPr>
          <w:p w14:paraId="1A6C14F0" w14:textId="77777777" w:rsidR="00BF75CC" w:rsidRPr="00413D5D" w:rsidRDefault="00000000" w:rsidP="00EA29B3">
            <w:pPr>
              <w:widowControl/>
              <w:spacing w:line="560" w:lineRule="exact"/>
              <w:jc w:val="right"/>
              <w:rPr>
                <w:rFonts w:ascii="仿宋_GB2312" w:eastAsia="仿宋_GB2312" w:hAnsi="楷体" w:cs="宋体" w:hint="eastAsia"/>
                <w:bCs/>
                <w:kern w:val="0"/>
                <w:sz w:val="24"/>
              </w:rPr>
            </w:pPr>
            <w:r w:rsidRPr="00413D5D">
              <w:rPr>
                <w:rFonts w:ascii="仿宋_GB2312" w:eastAsia="仿宋_GB2312" w:hAnsi="楷体" w:cs="宋体" w:hint="eastAsia"/>
                <w:bCs/>
                <w:kern w:val="0"/>
                <w:sz w:val="24"/>
              </w:rPr>
              <w:t>10,753.00</w:t>
            </w:r>
          </w:p>
        </w:tc>
      </w:tr>
      <w:tr w:rsidR="00BF75CC" w:rsidRPr="00413D5D" w14:paraId="154F2C98" w14:textId="77777777">
        <w:trPr>
          <w:trHeight w:val="450"/>
        </w:trPr>
        <w:tc>
          <w:tcPr>
            <w:tcW w:w="3969" w:type="dxa"/>
            <w:tcBorders>
              <w:top w:val="nil"/>
              <w:left w:val="single" w:sz="4" w:space="0" w:color="auto"/>
              <w:bottom w:val="single" w:sz="4" w:space="0" w:color="auto"/>
              <w:right w:val="single" w:sz="4" w:space="0" w:color="auto"/>
            </w:tcBorders>
            <w:shd w:val="clear" w:color="auto" w:fill="auto"/>
            <w:vAlign w:val="center"/>
          </w:tcPr>
          <w:p w14:paraId="2C450F32" w14:textId="77777777" w:rsidR="00BF75CC" w:rsidRPr="00413D5D" w:rsidRDefault="00000000" w:rsidP="00EA29B3">
            <w:pPr>
              <w:widowControl/>
              <w:spacing w:line="560" w:lineRule="exact"/>
              <w:jc w:val="left"/>
              <w:rPr>
                <w:rFonts w:ascii="仿宋_GB2312" w:eastAsia="仿宋_GB2312" w:hAnsi="楷体" w:cs="宋体" w:hint="eastAsia"/>
                <w:bCs/>
                <w:kern w:val="0"/>
                <w:sz w:val="24"/>
              </w:rPr>
            </w:pPr>
            <w:r w:rsidRPr="00413D5D">
              <w:rPr>
                <w:rFonts w:ascii="仿宋_GB2312" w:eastAsia="仿宋_GB2312" w:hAnsi="楷体" w:cs="宋体" w:hint="eastAsia"/>
                <w:bCs/>
                <w:kern w:val="0"/>
                <w:sz w:val="24"/>
              </w:rPr>
              <w:t>1.因公出国（境）费</w:t>
            </w:r>
          </w:p>
        </w:tc>
        <w:tc>
          <w:tcPr>
            <w:tcW w:w="2127" w:type="dxa"/>
            <w:tcBorders>
              <w:top w:val="nil"/>
              <w:left w:val="nil"/>
              <w:bottom w:val="single" w:sz="4" w:space="0" w:color="auto"/>
              <w:right w:val="single" w:sz="4" w:space="0" w:color="auto"/>
            </w:tcBorders>
            <w:shd w:val="clear" w:color="auto" w:fill="auto"/>
            <w:vAlign w:val="center"/>
          </w:tcPr>
          <w:p w14:paraId="7064C4EE" w14:textId="77777777" w:rsidR="00BF75CC" w:rsidRPr="00413D5D" w:rsidRDefault="00000000" w:rsidP="00EA29B3">
            <w:pPr>
              <w:widowControl/>
              <w:spacing w:line="560" w:lineRule="exact"/>
              <w:jc w:val="right"/>
              <w:rPr>
                <w:rFonts w:ascii="仿宋_GB2312" w:eastAsia="仿宋_GB2312" w:hAnsi="楷体" w:cs="宋体" w:hint="eastAsia"/>
                <w:bCs/>
                <w:kern w:val="0"/>
                <w:sz w:val="24"/>
              </w:rPr>
            </w:pPr>
            <w:r w:rsidRPr="00413D5D">
              <w:rPr>
                <w:rFonts w:ascii="仿宋_GB2312" w:eastAsia="仿宋_GB2312" w:hAnsi="楷体" w:cs="宋体" w:hint="eastAsia"/>
                <w:bCs/>
                <w:kern w:val="0"/>
                <w:sz w:val="24"/>
              </w:rPr>
              <w:t>0.00</w:t>
            </w:r>
          </w:p>
        </w:tc>
        <w:tc>
          <w:tcPr>
            <w:tcW w:w="2126" w:type="dxa"/>
            <w:tcBorders>
              <w:top w:val="nil"/>
              <w:left w:val="nil"/>
              <w:bottom w:val="single" w:sz="4" w:space="0" w:color="auto"/>
              <w:right w:val="single" w:sz="4" w:space="0" w:color="auto"/>
            </w:tcBorders>
            <w:shd w:val="clear" w:color="auto" w:fill="auto"/>
            <w:vAlign w:val="center"/>
          </w:tcPr>
          <w:p w14:paraId="64E3E182" w14:textId="77777777" w:rsidR="00BF75CC" w:rsidRPr="00413D5D" w:rsidRDefault="00000000" w:rsidP="00EA29B3">
            <w:pPr>
              <w:widowControl/>
              <w:spacing w:line="560" w:lineRule="exact"/>
              <w:jc w:val="right"/>
              <w:rPr>
                <w:rFonts w:ascii="仿宋_GB2312" w:eastAsia="仿宋_GB2312" w:hAnsi="楷体" w:cs="宋体" w:hint="eastAsia"/>
                <w:bCs/>
                <w:kern w:val="0"/>
                <w:sz w:val="24"/>
              </w:rPr>
            </w:pPr>
            <w:r w:rsidRPr="00413D5D">
              <w:rPr>
                <w:rFonts w:ascii="仿宋_GB2312" w:eastAsia="仿宋_GB2312" w:hAnsi="楷体" w:cs="宋体" w:hint="eastAsia"/>
                <w:bCs/>
                <w:kern w:val="0"/>
                <w:sz w:val="24"/>
              </w:rPr>
              <w:t>0.00</w:t>
            </w:r>
          </w:p>
        </w:tc>
      </w:tr>
      <w:tr w:rsidR="00BF75CC" w:rsidRPr="00413D5D" w14:paraId="6330B633" w14:textId="77777777">
        <w:trPr>
          <w:trHeight w:val="450"/>
        </w:trPr>
        <w:tc>
          <w:tcPr>
            <w:tcW w:w="3969" w:type="dxa"/>
            <w:tcBorders>
              <w:top w:val="nil"/>
              <w:left w:val="single" w:sz="4" w:space="0" w:color="auto"/>
              <w:bottom w:val="single" w:sz="4" w:space="0" w:color="auto"/>
              <w:right w:val="single" w:sz="4" w:space="0" w:color="auto"/>
            </w:tcBorders>
            <w:shd w:val="clear" w:color="auto" w:fill="auto"/>
            <w:vAlign w:val="center"/>
          </w:tcPr>
          <w:p w14:paraId="196E7A12" w14:textId="77777777" w:rsidR="00BF75CC" w:rsidRPr="00413D5D" w:rsidRDefault="00000000" w:rsidP="00EA29B3">
            <w:pPr>
              <w:widowControl/>
              <w:spacing w:line="560" w:lineRule="exact"/>
              <w:jc w:val="left"/>
              <w:rPr>
                <w:rFonts w:ascii="仿宋_GB2312" w:eastAsia="仿宋_GB2312" w:hAnsi="楷体" w:cs="宋体" w:hint="eastAsia"/>
                <w:bCs/>
                <w:kern w:val="0"/>
                <w:sz w:val="24"/>
              </w:rPr>
            </w:pPr>
            <w:r w:rsidRPr="00413D5D">
              <w:rPr>
                <w:rFonts w:ascii="仿宋_GB2312" w:eastAsia="仿宋_GB2312" w:hAnsi="楷体" w:cs="宋体" w:hint="eastAsia"/>
                <w:bCs/>
                <w:kern w:val="0"/>
                <w:sz w:val="24"/>
              </w:rPr>
              <w:t>2.公务用车购置及运行维护费</w:t>
            </w:r>
          </w:p>
        </w:tc>
        <w:tc>
          <w:tcPr>
            <w:tcW w:w="2127" w:type="dxa"/>
            <w:tcBorders>
              <w:top w:val="nil"/>
              <w:left w:val="nil"/>
              <w:bottom w:val="single" w:sz="4" w:space="0" w:color="auto"/>
              <w:right w:val="single" w:sz="4" w:space="0" w:color="auto"/>
            </w:tcBorders>
            <w:shd w:val="clear" w:color="auto" w:fill="auto"/>
            <w:vAlign w:val="center"/>
          </w:tcPr>
          <w:p w14:paraId="3E4DB684" w14:textId="77777777" w:rsidR="00BF75CC" w:rsidRPr="00413D5D" w:rsidRDefault="00000000" w:rsidP="00EA29B3">
            <w:pPr>
              <w:widowControl/>
              <w:spacing w:line="560" w:lineRule="exact"/>
              <w:jc w:val="right"/>
              <w:rPr>
                <w:rFonts w:ascii="仿宋_GB2312" w:eastAsia="仿宋_GB2312" w:hAnsi="楷体" w:cs="宋体" w:hint="eastAsia"/>
                <w:bCs/>
                <w:kern w:val="0"/>
                <w:sz w:val="24"/>
              </w:rPr>
            </w:pPr>
            <w:r w:rsidRPr="00413D5D">
              <w:rPr>
                <w:rFonts w:ascii="仿宋_GB2312" w:eastAsia="仿宋_GB2312" w:hAnsi="楷体" w:cs="宋体" w:hint="eastAsia"/>
                <w:bCs/>
                <w:kern w:val="0"/>
                <w:sz w:val="24"/>
              </w:rPr>
              <w:t>0.00</w:t>
            </w:r>
          </w:p>
        </w:tc>
        <w:tc>
          <w:tcPr>
            <w:tcW w:w="2126" w:type="dxa"/>
            <w:tcBorders>
              <w:top w:val="nil"/>
              <w:left w:val="nil"/>
              <w:bottom w:val="single" w:sz="4" w:space="0" w:color="auto"/>
              <w:right w:val="single" w:sz="4" w:space="0" w:color="auto"/>
            </w:tcBorders>
            <w:shd w:val="clear" w:color="auto" w:fill="auto"/>
            <w:vAlign w:val="center"/>
          </w:tcPr>
          <w:p w14:paraId="465FC5B6" w14:textId="77777777" w:rsidR="00BF75CC" w:rsidRPr="00413D5D" w:rsidRDefault="00000000" w:rsidP="00EA29B3">
            <w:pPr>
              <w:widowControl/>
              <w:spacing w:line="560" w:lineRule="exact"/>
              <w:jc w:val="right"/>
              <w:rPr>
                <w:rFonts w:ascii="仿宋_GB2312" w:eastAsia="仿宋_GB2312" w:hAnsi="楷体" w:cs="宋体" w:hint="eastAsia"/>
                <w:bCs/>
                <w:kern w:val="0"/>
                <w:sz w:val="24"/>
              </w:rPr>
            </w:pPr>
            <w:r w:rsidRPr="00413D5D">
              <w:rPr>
                <w:rFonts w:ascii="仿宋_GB2312" w:eastAsia="仿宋_GB2312" w:hAnsi="楷体" w:cs="宋体" w:hint="eastAsia"/>
                <w:bCs/>
                <w:kern w:val="0"/>
                <w:sz w:val="24"/>
              </w:rPr>
              <w:t>0.00</w:t>
            </w:r>
          </w:p>
        </w:tc>
      </w:tr>
      <w:tr w:rsidR="00BF75CC" w:rsidRPr="00413D5D" w14:paraId="13623D8D" w14:textId="77777777">
        <w:trPr>
          <w:trHeight w:val="450"/>
        </w:trPr>
        <w:tc>
          <w:tcPr>
            <w:tcW w:w="3969" w:type="dxa"/>
            <w:tcBorders>
              <w:top w:val="nil"/>
              <w:left w:val="single" w:sz="4" w:space="0" w:color="auto"/>
              <w:bottom w:val="single" w:sz="4" w:space="0" w:color="auto"/>
              <w:right w:val="single" w:sz="4" w:space="0" w:color="auto"/>
            </w:tcBorders>
            <w:shd w:val="clear" w:color="auto" w:fill="auto"/>
            <w:vAlign w:val="center"/>
          </w:tcPr>
          <w:p w14:paraId="5ECAAF9F" w14:textId="77777777" w:rsidR="00BF75CC" w:rsidRPr="00413D5D" w:rsidRDefault="00000000" w:rsidP="00EA29B3">
            <w:pPr>
              <w:widowControl/>
              <w:spacing w:line="560" w:lineRule="exact"/>
              <w:jc w:val="left"/>
              <w:rPr>
                <w:rFonts w:ascii="仿宋_GB2312" w:eastAsia="仿宋_GB2312" w:hAnsi="楷体" w:cs="宋体" w:hint="eastAsia"/>
                <w:bCs/>
                <w:kern w:val="0"/>
                <w:sz w:val="24"/>
              </w:rPr>
            </w:pPr>
            <w:r w:rsidRPr="00413D5D">
              <w:rPr>
                <w:rFonts w:ascii="仿宋_GB2312" w:eastAsia="仿宋_GB2312" w:hAnsi="楷体" w:cs="宋体" w:hint="eastAsia"/>
                <w:bCs/>
                <w:kern w:val="0"/>
                <w:sz w:val="24"/>
              </w:rPr>
              <w:t>（1）公务用车购置费</w:t>
            </w:r>
          </w:p>
        </w:tc>
        <w:tc>
          <w:tcPr>
            <w:tcW w:w="2127" w:type="dxa"/>
            <w:tcBorders>
              <w:top w:val="nil"/>
              <w:left w:val="nil"/>
              <w:bottom w:val="single" w:sz="4" w:space="0" w:color="auto"/>
              <w:right w:val="single" w:sz="4" w:space="0" w:color="auto"/>
            </w:tcBorders>
            <w:shd w:val="clear" w:color="auto" w:fill="auto"/>
            <w:vAlign w:val="center"/>
          </w:tcPr>
          <w:p w14:paraId="20C05296" w14:textId="77777777" w:rsidR="00BF75CC" w:rsidRPr="00413D5D" w:rsidRDefault="00000000" w:rsidP="00EA29B3">
            <w:pPr>
              <w:widowControl/>
              <w:spacing w:line="560" w:lineRule="exact"/>
              <w:jc w:val="right"/>
              <w:rPr>
                <w:rFonts w:ascii="仿宋_GB2312" w:eastAsia="仿宋_GB2312" w:hAnsi="楷体" w:cs="宋体" w:hint="eastAsia"/>
                <w:bCs/>
                <w:kern w:val="0"/>
                <w:sz w:val="24"/>
              </w:rPr>
            </w:pPr>
            <w:r w:rsidRPr="00413D5D">
              <w:rPr>
                <w:rFonts w:ascii="仿宋_GB2312" w:eastAsia="仿宋_GB2312" w:hAnsi="楷体" w:cs="宋体" w:hint="eastAsia"/>
                <w:bCs/>
                <w:kern w:val="0"/>
                <w:sz w:val="24"/>
              </w:rPr>
              <w:t>0.00</w:t>
            </w:r>
          </w:p>
        </w:tc>
        <w:tc>
          <w:tcPr>
            <w:tcW w:w="2126" w:type="dxa"/>
            <w:tcBorders>
              <w:top w:val="nil"/>
              <w:left w:val="nil"/>
              <w:bottom w:val="single" w:sz="4" w:space="0" w:color="auto"/>
              <w:right w:val="single" w:sz="4" w:space="0" w:color="auto"/>
            </w:tcBorders>
            <w:shd w:val="clear" w:color="auto" w:fill="auto"/>
            <w:vAlign w:val="center"/>
          </w:tcPr>
          <w:p w14:paraId="0D2D0695" w14:textId="77777777" w:rsidR="00BF75CC" w:rsidRPr="00413D5D" w:rsidRDefault="00000000" w:rsidP="00EA29B3">
            <w:pPr>
              <w:widowControl/>
              <w:spacing w:line="560" w:lineRule="exact"/>
              <w:jc w:val="right"/>
              <w:rPr>
                <w:rFonts w:ascii="仿宋_GB2312" w:eastAsia="仿宋_GB2312" w:hAnsi="楷体" w:cs="宋体" w:hint="eastAsia"/>
                <w:bCs/>
                <w:kern w:val="0"/>
                <w:sz w:val="24"/>
              </w:rPr>
            </w:pPr>
            <w:r w:rsidRPr="00413D5D">
              <w:rPr>
                <w:rFonts w:ascii="仿宋_GB2312" w:eastAsia="仿宋_GB2312" w:hAnsi="楷体" w:cs="宋体" w:hint="eastAsia"/>
                <w:bCs/>
                <w:kern w:val="0"/>
                <w:sz w:val="24"/>
              </w:rPr>
              <w:t>0.00</w:t>
            </w:r>
          </w:p>
        </w:tc>
      </w:tr>
      <w:tr w:rsidR="00BF75CC" w:rsidRPr="00413D5D" w14:paraId="3E8C9C5B" w14:textId="77777777">
        <w:trPr>
          <w:trHeight w:val="450"/>
        </w:trPr>
        <w:tc>
          <w:tcPr>
            <w:tcW w:w="3969" w:type="dxa"/>
            <w:tcBorders>
              <w:top w:val="nil"/>
              <w:left w:val="single" w:sz="4" w:space="0" w:color="auto"/>
              <w:bottom w:val="single" w:sz="4" w:space="0" w:color="auto"/>
              <w:right w:val="single" w:sz="4" w:space="0" w:color="auto"/>
            </w:tcBorders>
            <w:shd w:val="clear" w:color="auto" w:fill="auto"/>
            <w:vAlign w:val="center"/>
          </w:tcPr>
          <w:p w14:paraId="3ADFFF46" w14:textId="77777777" w:rsidR="00BF75CC" w:rsidRPr="00413D5D" w:rsidRDefault="00000000" w:rsidP="00EA29B3">
            <w:pPr>
              <w:widowControl/>
              <w:spacing w:line="560" w:lineRule="exact"/>
              <w:jc w:val="left"/>
              <w:rPr>
                <w:rFonts w:ascii="仿宋_GB2312" w:eastAsia="仿宋_GB2312" w:hAnsi="楷体" w:cs="宋体" w:hint="eastAsia"/>
                <w:bCs/>
                <w:kern w:val="0"/>
                <w:sz w:val="24"/>
              </w:rPr>
            </w:pPr>
            <w:r w:rsidRPr="00413D5D">
              <w:rPr>
                <w:rFonts w:ascii="仿宋_GB2312" w:eastAsia="仿宋_GB2312" w:hAnsi="楷体" w:cs="宋体" w:hint="eastAsia"/>
                <w:bCs/>
                <w:kern w:val="0"/>
                <w:sz w:val="24"/>
              </w:rPr>
              <w:t>（2）公务用车运行维护费</w:t>
            </w:r>
          </w:p>
        </w:tc>
        <w:tc>
          <w:tcPr>
            <w:tcW w:w="2127" w:type="dxa"/>
            <w:tcBorders>
              <w:top w:val="nil"/>
              <w:left w:val="nil"/>
              <w:bottom w:val="single" w:sz="4" w:space="0" w:color="auto"/>
              <w:right w:val="single" w:sz="4" w:space="0" w:color="auto"/>
            </w:tcBorders>
            <w:shd w:val="clear" w:color="auto" w:fill="auto"/>
            <w:vAlign w:val="center"/>
          </w:tcPr>
          <w:p w14:paraId="3E50EAFC" w14:textId="77777777" w:rsidR="00BF75CC" w:rsidRPr="00413D5D" w:rsidRDefault="00000000" w:rsidP="00EA29B3">
            <w:pPr>
              <w:widowControl/>
              <w:spacing w:line="560" w:lineRule="exact"/>
              <w:jc w:val="right"/>
              <w:rPr>
                <w:rFonts w:ascii="仿宋_GB2312" w:eastAsia="仿宋_GB2312" w:hAnsi="楷体" w:cs="宋体" w:hint="eastAsia"/>
                <w:bCs/>
                <w:kern w:val="0"/>
                <w:sz w:val="24"/>
              </w:rPr>
            </w:pPr>
            <w:r w:rsidRPr="00413D5D">
              <w:rPr>
                <w:rFonts w:ascii="仿宋_GB2312" w:eastAsia="仿宋_GB2312" w:hAnsi="楷体" w:cs="宋体" w:hint="eastAsia"/>
                <w:bCs/>
                <w:kern w:val="0"/>
                <w:sz w:val="24"/>
              </w:rPr>
              <w:t>0.00</w:t>
            </w:r>
          </w:p>
        </w:tc>
        <w:tc>
          <w:tcPr>
            <w:tcW w:w="2126" w:type="dxa"/>
            <w:tcBorders>
              <w:top w:val="nil"/>
              <w:left w:val="nil"/>
              <w:bottom w:val="single" w:sz="4" w:space="0" w:color="auto"/>
              <w:right w:val="single" w:sz="4" w:space="0" w:color="auto"/>
            </w:tcBorders>
            <w:shd w:val="clear" w:color="auto" w:fill="auto"/>
            <w:vAlign w:val="center"/>
          </w:tcPr>
          <w:p w14:paraId="4153951F" w14:textId="77777777" w:rsidR="00BF75CC" w:rsidRPr="00413D5D" w:rsidRDefault="00000000" w:rsidP="00EA29B3">
            <w:pPr>
              <w:widowControl/>
              <w:spacing w:line="560" w:lineRule="exact"/>
              <w:jc w:val="right"/>
              <w:rPr>
                <w:rFonts w:ascii="仿宋_GB2312" w:eastAsia="仿宋_GB2312" w:hAnsi="楷体" w:cs="宋体" w:hint="eastAsia"/>
                <w:bCs/>
                <w:kern w:val="0"/>
                <w:sz w:val="24"/>
              </w:rPr>
            </w:pPr>
            <w:r w:rsidRPr="00413D5D">
              <w:rPr>
                <w:rFonts w:ascii="仿宋_GB2312" w:eastAsia="仿宋_GB2312" w:hAnsi="楷体" w:cs="宋体" w:hint="eastAsia"/>
                <w:bCs/>
                <w:kern w:val="0"/>
                <w:sz w:val="24"/>
              </w:rPr>
              <w:t>0.00</w:t>
            </w:r>
          </w:p>
        </w:tc>
      </w:tr>
      <w:tr w:rsidR="00BF75CC" w:rsidRPr="00413D5D" w14:paraId="7A636979" w14:textId="77777777">
        <w:trPr>
          <w:trHeight w:val="450"/>
        </w:trPr>
        <w:tc>
          <w:tcPr>
            <w:tcW w:w="3969" w:type="dxa"/>
            <w:tcBorders>
              <w:top w:val="nil"/>
              <w:left w:val="single" w:sz="4" w:space="0" w:color="auto"/>
              <w:bottom w:val="single" w:sz="4" w:space="0" w:color="auto"/>
              <w:right w:val="single" w:sz="4" w:space="0" w:color="auto"/>
            </w:tcBorders>
            <w:shd w:val="clear" w:color="auto" w:fill="auto"/>
            <w:vAlign w:val="center"/>
          </w:tcPr>
          <w:p w14:paraId="33571D96" w14:textId="77777777" w:rsidR="00BF75CC" w:rsidRPr="00413D5D" w:rsidRDefault="00000000" w:rsidP="00EA29B3">
            <w:pPr>
              <w:widowControl/>
              <w:spacing w:line="560" w:lineRule="exact"/>
              <w:jc w:val="left"/>
              <w:rPr>
                <w:rFonts w:ascii="仿宋_GB2312" w:eastAsia="仿宋_GB2312" w:hAnsi="楷体" w:cs="宋体" w:hint="eastAsia"/>
                <w:bCs/>
                <w:kern w:val="0"/>
                <w:sz w:val="24"/>
              </w:rPr>
            </w:pPr>
            <w:r w:rsidRPr="00413D5D">
              <w:rPr>
                <w:rFonts w:ascii="仿宋_GB2312" w:eastAsia="仿宋_GB2312" w:hAnsi="楷体" w:cs="宋体" w:hint="eastAsia"/>
                <w:bCs/>
                <w:kern w:val="0"/>
                <w:sz w:val="24"/>
              </w:rPr>
              <w:t>3.公务接待费</w:t>
            </w:r>
          </w:p>
        </w:tc>
        <w:tc>
          <w:tcPr>
            <w:tcW w:w="2127" w:type="dxa"/>
            <w:tcBorders>
              <w:top w:val="nil"/>
              <w:left w:val="nil"/>
              <w:bottom w:val="single" w:sz="4" w:space="0" w:color="auto"/>
              <w:right w:val="single" w:sz="4" w:space="0" w:color="auto"/>
            </w:tcBorders>
            <w:shd w:val="clear" w:color="auto" w:fill="auto"/>
            <w:vAlign w:val="center"/>
          </w:tcPr>
          <w:p w14:paraId="3016C4C2" w14:textId="77777777" w:rsidR="00BF75CC" w:rsidRPr="00413D5D" w:rsidRDefault="00000000" w:rsidP="00EA29B3">
            <w:pPr>
              <w:widowControl/>
              <w:spacing w:line="560" w:lineRule="exact"/>
              <w:jc w:val="right"/>
              <w:rPr>
                <w:rFonts w:ascii="仿宋_GB2312" w:eastAsia="仿宋_GB2312" w:hAnsi="楷体" w:cs="宋体" w:hint="eastAsia"/>
                <w:bCs/>
                <w:kern w:val="0"/>
                <w:sz w:val="24"/>
              </w:rPr>
            </w:pPr>
            <w:r w:rsidRPr="00413D5D">
              <w:rPr>
                <w:rFonts w:ascii="仿宋_GB2312" w:eastAsia="仿宋_GB2312" w:hAnsi="楷体" w:cs="宋体" w:hint="eastAsia"/>
                <w:bCs/>
                <w:kern w:val="0"/>
                <w:sz w:val="24"/>
              </w:rPr>
              <w:t>42,400.00</w:t>
            </w:r>
          </w:p>
        </w:tc>
        <w:tc>
          <w:tcPr>
            <w:tcW w:w="2126" w:type="dxa"/>
            <w:tcBorders>
              <w:top w:val="nil"/>
              <w:left w:val="nil"/>
              <w:bottom w:val="single" w:sz="4" w:space="0" w:color="auto"/>
              <w:right w:val="single" w:sz="4" w:space="0" w:color="auto"/>
            </w:tcBorders>
            <w:shd w:val="clear" w:color="auto" w:fill="auto"/>
            <w:vAlign w:val="center"/>
          </w:tcPr>
          <w:p w14:paraId="748701F7" w14:textId="77777777" w:rsidR="00BF75CC" w:rsidRPr="00413D5D" w:rsidRDefault="00000000" w:rsidP="00EA29B3">
            <w:pPr>
              <w:widowControl/>
              <w:spacing w:line="560" w:lineRule="exact"/>
              <w:jc w:val="right"/>
              <w:rPr>
                <w:rFonts w:ascii="仿宋_GB2312" w:eastAsia="仿宋_GB2312" w:hAnsi="楷体" w:cs="宋体" w:hint="eastAsia"/>
                <w:bCs/>
                <w:kern w:val="0"/>
                <w:sz w:val="24"/>
              </w:rPr>
            </w:pPr>
            <w:r w:rsidRPr="00413D5D">
              <w:rPr>
                <w:rFonts w:ascii="仿宋_GB2312" w:eastAsia="仿宋_GB2312" w:hAnsi="楷体" w:cs="宋体" w:hint="eastAsia"/>
                <w:bCs/>
                <w:kern w:val="0"/>
                <w:sz w:val="24"/>
              </w:rPr>
              <w:t>10,753.00</w:t>
            </w:r>
          </w:p>
        </w:tc>
      </w:tr>
    </w:tbl>
    <w:p w14:paraId="52D233D4" w14:textId="0BE4640C" w:rsidR="00BF75CC" w:rsidRPr="00EA29B3" w:rsidRDefault="00000000" w:rsidP="00413D5D">
      <w:pPr>
        <w:spacing w:line="560" w:lineRule="exact"/>
        <w:ind w:firstLineChars="200" w:firstLine="640"/>
        <w:rPr>
          <w:rFonts w:ascii="仿宋_GB2312" w:eastAsia="仿宋_GB2312" w:hAnsi="楷体" w:hint="eastAsia"/>
          <w:bCs/>
          <w:sz w:val="32"/>
          <w:szCs w:val="32"/>
        </w:rPr>
      </w:pPr>
      <w:r w:rsidRPr="00EA29B3">
        <w:rPr>
          <w:rFonts w:ascii="仿宋_GB2312" w:eastAsia="仿宋_GB2312" w:hAnsi="楷体" w:hint="eastAsia"/>
          <w:bCs/>
          <w:sz w:val="32"/>
          <w:szCs w:val="32"/>
        </w:rPr>
        <w:fldChar w:fldCharType="end"/>
      </w:r>
      <w:r w:rsidRPr="00EA29B3">
        <w:rPr>
          <w:rFonts w:ascii="仿宋_GB2312" w:eastAsia="仿宋_GB2312" w:hAnsi="楷体" w:hint="eastAsia"/>
          <w:bCs/>
          <w:sz w:val="32"/>
          <w:szCs w:val="32"/>
        </w:rPr>
        <w:t>（5）预算结余率（共2分，得0分）</w:t>
      </w:r>
      <w:r w:rsidR="00413D5D">
        <w:rPr>
          <w:rFonts w:ascii="仿宋_GB2312" w:eastAsia="仿宋_GB2312" w:hAnsi="楷体" w:hint="eastAsia"/>
          <w:bCs/>
          <w:sz w:val="32"/>
          <w:szCs w:val="32"/>
        </w:rPr>
        <w:t>。</w:t>
      </w:r>
    </w:p>
    <w:p w14:paraId="651B2301" w14:textId="77777777" w:rsidR="00BF75CC" w:rsidRPr="00EA29B3" w:rsidRDefault="00000000" w:rsidP="00EA29B3">
      <w:pPr>
        <w:spacing w:line="560" w:lineRule="exact"/>
        <w:ind w:firstLineChars="200" w:firstLine="640"/>
        <w:rPr>
          <w:rFonts w:ascii="仿宋_GB2312" w:eastAsia="仿宋_GB2312" w:hAnsi="楷体" w:hint="eastAsia"/>
          <w:bCs/>
          <w:sz w:val="32"/>
          <w:szCs w:val="32"/>
        </w:rPr>
      </w:pPr>
      <w:r w:rsidRPr="00EA29B3">
        <w:rPr>
          <w:rFonts w:ascii="仿宋_GB2312" w:eastAsia="仿宋_GB2312" w:hAnsi="楷体" w:hint="eastAsia"/>
          <w:bCs/>
          <w:sz w:val="32"/>
          <w:szCs w:val="32"/>
        </w:rPr>
        <w:t>2023年仁和</w:t>
      </w:r>
      <w:proofErr w:type="gramStart"/>
      <w:r w:rsidRPr="00EA29B3">
        <w:rPr>
          <w:rFonts w:ascii="仿宋_GB2312" w:eastAsia="仿宋_GB2312" w:hAnsi="楷体" w:hint="eastAsia"/>
          <w:bCs/>
          <w:sz w:val="32"/>
          <w:szCs w:val="32"/>
        </w:rPr>
        <w:t>区教体局</w:t>
      </w:r>
      <w:proofErr w:type="gramEnd"/>
      <w:r w:rsidRPr="00EA29B3">
        <w:rPr>
          <w:rFonts w:ascii="仿宋_GB2312" w:eastAsia="仿宋_GB2312" w:hAnsi="楷体" w:hint="eastAsia"/>
          <w:bCs/>
          <w:sz w:val="32"/>
          <w:szCs w:val="32"/>
        </w:rPr>
        <w:t>财政拨款调整</w:t>
      </w:r>
      <w:proofErr w:type="gramStart"/>
      <w:r w:rsidRPr="00EA29B3">
        <w:rPr>
          <w:rFonts w:ascii="仿宋_GB2312" w:eastAsia="仿宋_GB2312" w:hAnsi="楷体" w:hint="eastAsia"/>
          <w:bCs/>
          <w:sz w:val="32"/>
          <w:szCs w:val="32"/>
        </w:rPr>
        <w:t>后预算</w:t>
      </w:r>
      <w:proofErr w:type="gramEnd"/>
      <w:r w:rsidRPr="00EA29B3">
        <w:rPr>
          <w:rFonts w:ascii="仿宋_GB2312" w:eastAsia="仿宋_GB2312" w:hAnsi="楷体" w:hint="eastAsia"/>
          <w:bCs/>
          <w:sz w:val="32"/>
          <w:szCs w:val="32"/>
        </w:rPr>
        <w:t>数为14,540.97万元，实际支出10,338.80万元，年末结余4,202.17万元,预算结余率为28.90%。评价认为，根据评分标准，该指标扣2分。</w:t>
      </w:r>
    </w:p>
    <w:p w14:paraId="5D1AD925" w14:textId="23700A48" w:rsidR="00BF75CC" w:rsidRPr="00EA29B3" w:rsidRDefault="00413D5D" w:rsidP="00413D5D">
      <w:pPr>
        <w:keepNext/>
        <w:keepLines/>
        <w:spacing w:line="560" w:lineRule="exact"/>
        <w:ind w:firstLineChars="200" w:firstLine="640"/>
        <w:outlineLvl w:val="3"/>
        <w:rPr>
          <w:rFonts w:ascii="仿宋_GB2312" w:eastAsia="仿宋_GB2312" w:hAnsi="楷体" w:cstheme="majorBidi" w:hint="eastAsia"/>
          <w:bCs/>
          <w:sz w:val="32"/>
          <w:szCs w:val="32"/>
        </w:rPr>
      </w:pPr>
      <w:r>
        <w:rPr>
          <w:rFonts w:ascii="仿宋_GB2312" w:eastAsia="仿宋_GB2312" w:hAnsi="楷体" w:cstheme="majorBidi" w:hint="eastAsia"/>
          <w:bCs/>
          <w:sz w:val="32"/>
          <w:szCs w:val="32"/>
        </w:rPr>
        <w:t>2.</w:t>
      </w:r>
      <w:r w:rsidRPr="00EA29B3">
        <w:rPr>
          <w:rFonts w:ascii="仿宋_GB2312" w:eastAsia="仿宋_GB2312" w:hAnsi="楷体" w:cstheme="majorBidi" w:hint="eastAsia"/>
          <w:bCs/>
          <w:sz w:val="32"/>
          <w:szCs w:val="32"/>
        </w:rPr>
        <w:t>财务管理</w:t>
      </w:r>
      <w:r>
        <w:rPr>
          <w:rFonts w:ascii="仿宋_GB2312" w:eastAsia="仿宋_GB2312" w:hAnsi="楷体" w:cstheme="majorBidi" w:hint="eastAsia"/>
          <w:bCs/>
          <w:sz w:val="32"/>
          <w:szCs w:val="32"/>
        </w:rPr>
        <w:t>。</w:t>
      </w:r>
    </w:p>
    <w:p w14:paraId="6A093CFA" w14:textId="7CAE3B88" w:rsidR="00BF75CC" w:rsidRPr="00EA29B3" w:rsidRDefault="00000000" w:rsidP="00413D5D">
      <w:pPr>
        <w:spacing w:line="560" w:lineRule="exact"/>
        <w:ind w:firstLineChars="200" w:firstLine="640"/>
        <w:rPr>
          <w:rFonts w:ascii="仿宋_GB2312" w:eastAsia="仿宋_GB2312" w:hAnsi="楷体" w:hint="eastAsia"/>
          <w:bCs/>
          <w:sz w:val="32"/>
          <w:szCs w:val="32"/>
        </w:rPr>
      </w:pPr>
      <w:r w:rsidRPr="00EA29B3">
        <w:rPr>
          <w:rFonts w:ascii="仿宋_GB2312" w:eastAsia="仿宋_GB2312" w:hAnsi="楷体" w:hint="eastAsia"/>
          <w:bCs/>
          <w:sz w:val="32"/>
          <w:szCs w:val="32"/>
        </w:rPr>
        <w:t>（1）管理制度健全性（共4分，得3分）</w:t>
      </w:r>
      <w:r w:rsidR="00413D5D">
        <w:rPr>
          <w:rFonts w:ascii="仿宋_GB2312" w:eastAsia="仿宋_GB2312" w:hAnsi="楷体" w:hint="eastAsia"/>
          <w:bCs/>
          <w:sz w:val="32"/>
          <w:szCs w:val="32"/>
        </w:rPr>
        <w:t>。</w:t>
      </w:r>
    </w:p>
    <w:p w14:paraId="7F75292B" w14:textId="16968A01" w:rsidR="00BF75CC" w:rsidRPr="00EA29B3" w:rsidRDefault="00000000" w:rsidP="0024057F">
      <w:pPr>
        <w:spacing w:line="560" w:lineRule="exact"/>
        <w:ind w:firstLineChars="200" w:firstLine="640"/>
        <w:rPr>
          <w:rFonts w:ascii="仿宋_GB2312" w:eastAsia="仿宋_GB2312" w:hAnsi="楷体" w:hint="eastAsia"/>
          <w:bCs/>
          <w:sz w:val="32"/>
          <w:szCs w:val="32"/>
        </w:rPr>
      </w:pPr>
      <w:r w:rsidRPr="00EA29B3">
        <w:rPr>
          <w:rFonts w:ascii="仿宋_GB2312" w:eastAsia="仿宋_GB2312" w:hAnsi="楷体" w:hint="eastAsia"/>
          <w:bCs/>
          <w:sz w:val="32"/>
          <w:szCs w:val="32"/>
        </w:rPr>
        <w:t>仁和区教体局目前制定有《攀枝花市仁和区教育体育系统财务管理办法》、《攀枝花市仁和区教育和体育局财务报账审签制度》、《局机关差旅费管理办法》、《仁和区教体系统基本建设管理办法》、《仁和区教体系统零星维修和改造工程管理办法》、《仁和区教育体育局专项经费管理办法》、《攀枝花</w:t>
      </w:r>
      <w:r w:rsidRPr="00EA29B3">
        <w:rPr>
          <w:rFonts w:ascii="仿宋_GB2312" w:eastAsia="仿宋_GB2312" w:hAnsi="楷体" w:hint="eastAsia"/>
          <w:bCs/>
          <w:sz w:val="32"/>
          <w:szCs w:val="32"/>
        </w:rPr>
        <w:lastRenderedPageBreak/>
        <w:t>市仁和区教育和体育局关于印发仁和区教育和体育系统各单位财务报账流程的通知》、《攀枝花市仁和区教育系统固定资产管理实施办法》等制度，并继续落实中央“八项规定”和省、市、区“十项规定”，坚持厉行节约、勤俭办事的方针，牢固树立过紧日子的思想。目前，仁和区教体局已建立了较为全面且有效的财务管理体系，</w:t>
      </w:r>
      <w:bookmarkStart w:id="54" w:name="_Hlk180370620"/>
      <w:r w:rsidRPr="00EA29B3">
        <w:rPr>
          <w:rFonts w:ascii="仿宋_GB2312" w:eastAsia="仿宋_GB2312" w:hAnsi="楷体" w:hint="eastAsia"/>
          <w:bCs/>
          <w:sz w:val="32"/>
          <w:szCs w:val="32"/>
        </w:rPr>
        <w:t>管理制度较为健全完善</w:t>
      </w:r>
      <w:bookmarkEnd w:id="54"/>
      <w:r w:rsidRPr="00EA29B3">
        <w:rPr>
          <w:rFonts w:ascii="仿宋_GB2312" w:eastAsia="仿宋_GB2312" w:hAnsi="楷体" w:hint="eastAsia"/>
          <w:bCs/>
          <w:sz w:val="32"/>
          <w:szCs w:val="32"/>
        </w:rPr>
        <w:t>。</w:t>
      </w:r>
      <w:bookmarkStart w:id="55" w:name="OLE_LINK58"/>
      <w:r w:rsidRPr="00EA29B3">
        <w:rPr>
          <w:rFonts w:ascii="仿宋_GB2312" w:eastAsia="仿宋_GB2312" w:hAnsi="楷体" w:hint="eastAsia"/>
          <w:bCs/>
          <w:sz w:val="32"/>
          <w:szCs w:val="32"/>
        </w:rPr>
        <w:t>经</w:t>
      </w:r>
      <w:proofErr w:type="gramStart"/>
      <w:r w:rsidRPr="00EA29B3">
        <w:rPr>
          <w:rFonts w:ascii="仿宋_GB2312" w:eastAsia="仿宋_GB2312" w:hAnsi="楷体" w:hint="eastAsia"/>
          <w:bCs/>
          <w:sz w:val="32"/>
          <w:szCs w:val="32"/>
        </w:rPr>
        <w:t>评价组</w:t>
      </w:r>
      <w:proofErr w:type="gramEnd"/>
      <w:r w:rsidRPr="00EA29B3">
        <w:rPr>
          <w:rFonts w:ascii="仿宋_GB2312" w:eastAsia="仿宋_GB2312" w:hAnsi="楷体" w:hint="eastAsia"/>
          <w:bCs/>
          <w:sz w:val="32"/>
          <w:szCs w:val="32"/>
        </w:rPr>
        <w:t>核查，</w:t>
      </w:r>
      <w:bookmarkStart w:id="56" w:name="OLE_LINK56"/>
      <w:r w:rsidRPr="00EA29B3">
        <w:rPr>
          <w:rFonts w:ascii="仿宋_GB2312" w:eastAsia="仿宋_GB2312" w:hAnsi="楷体" w:hint="eastAsia"/>
          <w:bCs/>
          <w:sz w:val="32"/>
          <w:szCs w:val="32"/>
        </w:rPr>
        <w:t>在项目支出时存在</w:t>
      </w:r>
      <w:proofErr w:type="gramStart"/>
      <w:r w:rsidRPr="00EA29B3">
        <w:rPr>
          <w:rFonts w:ascii="仿宋_GB2312" w:eastAsia="仿宋_GB2312" w:hAnsi="楷体" w:hint="eastAsia"/>
          <w:bCs/>
          <w:sz w:val="32"/>
          <w:szCs w:val="32"/>
        </w:rPr>
        <w:t>跨项目</w:t>
      </w:r>
      <w:proofErr w:type="gramEnd"/>
      <w:r w:rsidRPr="00EA29B3">
        <w:rPr>
          <w:rFonts w:ascii="仿宋_GB2312" w:eastAsia="仿宋_GB2312" w:hAnsi="楷体" w:hint="eastAsia"/>
          <w:bCs/>
          <w:sz w:val="32"/>
          <w:szCs w:val="32"/>
        </w:rPr>
        <w:t>列支资金、超范围使用资金的情况，违反了专项资金管理的规定，表明其专项资金管理在实际操作中未得到有效执行。</w:t>
      </w:r>
      <w:bookmarkEnd w:id="55"/>
      <w:bookmarkEnd w:id="56"/>
      <w:r w:rsidRPr="00EA29B3">
        <w:rPr>
          <w:rFonts w:ascii="仿宋_GB2312" w:eastAsia="仿宋_GB2312" w:hAnsi="楷体" w:hint="eastAsia"/>
          <w:bCs/>
          <w:sz w:val="32"/>
          <w:szCs w:val="32"/>
        </w:rPr>
        <w:t>评价认为，根据评分标准，该指标扣1分。</w:t>
      </w:r>
    </w:p>
    <w:p w14:paraId="4CB95B78" w14:textId="038B9ECA" w:rsidR="00BF75CC" w:rsidRPr="00EA29B3" w:rsidRDefault="00000000" w:rsidP="00413D5D">
      <w:pPr>
        <w:spacing w:line="560" w:lineRule="exact"/>
        <w:ind w:firstLineChars="200" w:firstLine="640"/>
        <w:rPr>
          <w:rFonts w:ascii="仿宋_GB2312" w:eastAsia="仿宋_GB2312" w:hAnsi="楷体" w:hint="eastAsia"/>
          <w:bCs/>
          <w:sz w:val="32"/>
          <w:szCs w:val="32"/>
        </w:rPr>
      </w:pPr>
      <w:r w:rsidRPr="00EA29B3">
        <w:rPr>
          <w:rFonts w:ascii="仿宋_GB2312" w:eastAsia="仿宋_GB2312" w:hAnsi="楷体" w:hint="eastAsia"/>
          <w:bCs/>
          <w:sz w:val="32"/>
          <w:szCs w:val="32"/>
        </w:rPr>
        <w:t>（2）资金使用合</w:t>
      </w:r>
      <w:proofErr w:type="gramStart"/>
      <w:r w:rsidRPr="00EA29B3">
        <w:rPr>
          <w:rFonts w:ascii="仿宋_GB2312" w:eastAsia="仿宋_GB2312" w:hAnsi="楷体" w:hint="eastAsia"/>
          <w:bCs/>
          <w:sz w:val="32"/>
          <w:szCs w:val="32"/>
        </w:rPr>
        <w:t>规</w:t>
      </w:r>
      <w:proofErr w:type="gramEnd"/>
      <w:r w:rsidRPr="00EA29B3">
        <w:rPr>
          <w:rFonts w:ascii="仿宋_GB2312" w:eastAsia="仿宋_GB2312" w:hAnsi="楷体" w:hint="eastAsia"/>
          <w:bCs/>
          <w:sz w:val="32"/>
          <w:szCs w:val="32"/>
        </w:rPr>
        <w:t>性（共5分，得4分）</w:t>
      </w:r>
      <w:r w:rsidR="00413D5D">
        <w:rPr>
          <w:rFonts w:ascii="仿宋_GB2312" w:eastAsia="仿宋_GB2312" w:hAnsi="楷体" w:hint="eastAsia"/>
          <w:bCs/>
          <w:sz w:val="32"/>
          <w:szCs w:val="32"/>
        </w:rPr>
        <w:t>。</w:t>
      </w:r>
    </w:p>
    <w:p w14:paraId="7DF6E661" w14:textId="77777777" w:rsidR="00BF75CC" w:rsidRPr="00EA29B3" w:rsidRDefault="00000000" w:rsidP="00EA29B3">
      <w:pPr>
        <w:spacing w:line="560" w:lineRule="exact"/>
        <w:ind w:firstLineChars="200" w:firstLine="640"/>
        <w:rPr>
          <w:rFonts w:ascii="仿宋_GB2312" w:eastAsia="仿宋_GB2312" w:hAnsi="楷体" w:hint="eastAsia"/>
          <w:bCs/>
          <w:sz w:val="32"/>
          <w:szCs w:val="32"/>
        </w:rPr>
      </w:pPr>
      <w:r w:rsidRPr="00EA29B3">
        <w:rPr>
          <w:rFonts w:ascii="仿宋_GB2312" w:eastAsia="仿宋_GB2312" w:hAnsi="楷体" w:hint="eastAsia"/>
          <w:bCs/>
          <w:sz w:val="32"/>
          <w:szCs w:val="32"/>
        </w:rPr>
        <w:t>仁和区教体局执行《会计法》、《行政单位会计制度》、《事业单位会计制度》等有关财经法规，所有支出由各股室进行报账，统一汇总到财务基建股进行支出。资金使用遵循“先预算后支出，谁签字谁负责”原则。</w:t>
      </w:r>
      <w:bookmarkStart w:id="57" w:name="OLE_LINK59"/>
      <w:r w:rsidRPr="00EA29B3">
        <w:rPr>
          <w:rFonts w:ascii="仿宋_GB2312" w:eastAsia="仿宋_GB2312" w:hAnsi="楷体" w:hint="eastAsia"/>
          <w:bCs/>
          <w:sz w:val="32"/>
          <w:szCs w:val="32"/>
        </w:rPr>
        <w:t>经</w:t>
      </w:r>
      <w:proofErr w:type="gramStart"/>
      <w:r w:rsidRPr="00EA29B3">
        <w:rPr>
          <w:rFonts w:ascii="仿宋_GB2312" w:eastAsia="仿宋_GB2312" w:hAnsi="楷体" w:hint="eastAsia"/>
          <w:bCs/>
          <w:sz w:val="32"/>
          <w:szCs w:val="32"/>
        </w:rPr>
        <w:t>评价组抽查</w:t>
      </w:r>
      <w:proofErr w:type="gramEnd"/>
      <w:r w:rsidRPr="00EA29B3">
        <w:rPr>
          <w:rFonts w:ascii="仿宋_GB2312" w:eastAsia="仿宋_GB2312" w:hAnsi="楷体" w:hint="eastAsia"/>
          <w:bCs/>
          <w:sz w:val="32"/>
          <w:szCs w:val="32"/>
        </w:rPr>
        <w:t>项目支出、“三公经费”支出会计凭证，资金支出范围符合国家财经法规和本单位财务管理规定，公务接待未超标准，账务处理及时，附件较为齐全，资金支出审批流程、会计核算较规范，未发现资金截留、挤占、挪用、虚列支出等情况。</w:t>
      </w:r>
      <w:bookmarkStart w:id="58" w:name="_Hlk180441549"/>
      <w:r w:rsidRPr="00EA29B3">
        <w:rPr>
          <w:rFonts w:ascii="仿宋_GB2312" w:eastAsia="仿宋_GB2312" w:hAnsi="楷体" w:hint="eastAsia"/>
          <w:bCs/>
          <w:sz w:val="32"/>
          <w:szCs w:val="32"/>
        </w:rPr>
        <w:t>然而，</w:t>
      </w:r>
      <w:bookmarkStart w:id="59" w:name="OLE_LINK21"/>
      <w:r w:rsidRPr="00EA29B3">
        <w:rPr>
          <w:rFonts w:ascii="仿宋_GB2312" w:eastAsia="仿宋_GB2312" w:hAnsi="楷体" w:hint="eastAsia"/>
          <w:bCs/>
          <w:sz w:val="32"/>
          <w:szCs w:val="32"/>
        </w:rPr>
        <w:t>一是在项目支出时存在</w:t>
      </w:r>
      <w:proofErr w:type="gramStart"/>
      <w:r w:rsidRPr="00EA29B3">
        <w:rPr>
          <w:rFonts w:ascii="仿宋_GB2312" w:eastAsia="仿宋_GB2312" w:hAnsi="楷体" w:hint="eastAsia"/>
          <w:bCs/>
          <w:sz w:val="32"/>
          <w:szCs w:val="32"/>
        </w:rPr>
        <w:t>跨项目</w:t>
      </w:r>
      <w:proofErr w:type="gramEnd"/>
      <w:r w:rsidRPr="00EA29B3">
        <w:rPr>
          <w:rFonts w:ascii="仿宋_GB2312" w:eastAsia="仿宋_GB2312" w:hAnsi="楷体" w:hint="eastAsia"/>
          <w:bCs/>
          <w:sz w:val="32"/>
          <w:szCs w:val="32"/>
        </w:rPr>
        <w:t>列支资金的情况。例如，创建全国文明城市专项资金被用于了机关各股室购办公用品费；教师、校长、骨干、德育培训经费专项资金被用于了招生体育考试工作的差旅费等。二是</w:t>
      </w:r>
      <w:bookmarkStart w:id="60" w:name="OLE_LINK34"/>
      <w:r w:rsidRPr="00EA29B3">
        <w:rPr>
          <w:rFonts w:ascii="仿宋_GB2312" w:eastAsia="仿宋_GB2312" w:hAnsi="楷体" w:hint="eastAsia"/>
          <w:bCs/>
          <w:sz w:val="32"/>
          <w:szCs w:val="32"/>
        </w:rPr>
        <w:t>超范围使用</w:t>
      </w:r>
      <w:bookmarkEnd w:id="60"/>
      <w:r w:rsidRPr="00EA29B3">
        <w:rPr>
          <w:rFonts w:ascii="仿宋_GB2312" w:eastAsia="仿宋_GB2312" w:hAnsi="楷体" w:hint="eastAsia"/>
          <w:bCs/>
          <w:sz w:val="32"/>
          <w:szCs w:val="32"/>
        </w:rPr>
        <w:t>资金。例如，风险补偿奖励金被用于了开支食堂劳务费、差旅费用等。这些情况</w:t>
      </w:r>
      <w:r w:rsidRPr="00EA29B3">
        <w:rPr>
          <w:rFonts w:ascii="仿宋_GB2312" w:eastAsia="仿宋_GB2312" w:hAnsi="楷体" w:hint="eastAsia"/>
          <w:bCs/>
          <w:sz w:val="32"/>
          <w:szCs w:val="32"/>
        </w:rPr>
        <w:lastRenderedPageBreak/>
        <w:t>违反了专项资金管理的规定，资金用途未严格按照部门预算批复执行，不符合资金使用的规范性。</w:t>
      </w:r>
      <w:bookmarkEnd w:id="58"/>
      <w:bookmarkEnd w:id="59"/>
      <w:r w:rsidRPr="00EA29B3">
        <w:rPr>
          <w:rFonts w:ascii="仿宋_GB2312" w:eastAsia="仿宋_GB2312" w:hAnsi="楷体" w:hint="eastAsia"/>
          <w:bCs/>
          <w:sz w:val="32"/>
          <w:szCs w:val="32"/>
        </w:rPr>
        <w:t>评价认为，根据评分标准，该指标扣1分。</w:t>
      </w:r>
    </w:p>
    <w:bookmarkEnd w:id="57"/>
    <w:p w14:paraId="03F104A3" w14:textId="7BA1B978" w:rsidR="00BF75CC" w:rsidRPr="00EA29B3" w:rsidRDefault="00413D5D" w:rsidP="00413D5D">
      <w:pPr>
        <w:keepNext/>
        <w:keepLines/>
        <w:spacing w:line="560" w:lineRule="exact"/>
        <w:ind w:firstLineChars="200" w:firstLine="640"/>
        <w:outlineLvl w:val="3"/>
        <w:rPr>
          <w:rFonts w:ascii="仿宋_GB2312" w:eastAsia="仿宋_GB2312" w:hAnsi="楷体" w:cstheme="majorBidi" w:hint="eastAsia"/>
          <w:bCs/>
          <w:sz w:val="32"/>
          <w:szCs w:val="32"/>
        </w:rPr>
      </w:pPr>
      <w:r>
        <w:rPr>
          <w:rFonts w:ascii="仿宋_GB2312" w:eastAsia="仿宋_GB2312" w:hAnsi="楷体" w:cstheme="majorBidi" w:hint="eastAsia"/>
          <w:bCs/>
          <w:sz w:val="32"/>
          <w:szCs w:val="32"/>
        </w:rPr>
        <w:t>3.</w:t>
      </w:r>
      <w:r w:rsidRPr="00EA29B3">
        <w:rPr>
          <w:rFonts w:ascii="仿宋_GB2312" w:eastAsia="仿宋_GB2312" w:hAnsi="楷体" w:cstheme="majorBidi" w:hint="eastAsia"/>
          <w:bCs/>
          <w:sz w:val="32"/>
          <w:szCs w:val="32"/>
        </w:rPr>
        <w:t>政府采购管理</w:t>
      </w:r>
      <w:r>
        <w:rPr>
          <w:rFonts w:ascii="仿宋_GB2312" w:eastAsia="仿宋_GB2312" w:hAnsi="楷体" w:cstheme="majorBidi" w:hint="eastAsia"/>
          <w:bCs/>
          <w:sz w:val="32"/>
          <w:szCs w:val="32"/>
        </w:rPr>
        <w:t>。</w:t>
      </w:r>
    </w:p>
    <w:p w14:paraId="504B9C2F" w14:textId="06552004" w:rsidR="00BF75CC" w:rsidRPr="00EA29B3" w:rsidRDefault="00000000" w:rsidP="00413D5D">
      <w:pPr>
        <w:spacing w:line="560" w:lineRule="exact"/>
        <w:ind w:firstLineChars="200" w:firstLine="640"/>
        <w:rPr>
          <w:rFonts w:ascii="仿宋_GB2312" w:eastAsia="仿宋_GB2312" w:hAnsi="楷体" w:hint="eastAsia"/>
          <w:bCs/>
          <w:sz w:val="32"/>
          <w:szCs w:val="32"/>
        </w:rPr>
      </w:pPr>
      <w:r w:rsidRPr="00EA29B3">
        <w:rPr>
          <w:rFonts w:ascii="仿宋_GB2312" w:eastAsia="仿宋_GB2312" w:hAnsi="楷体" w:hint="eastAsia"/>
          <w:bCs/>
          <w:sz w:val="32"/>
          <w:szCs w:val="32"/>
        </w:rPr>
        <w:t>（1）政府采购规范性（共2分，得2分）</w:t>
      </w:r>
      <w:r w:rsidR="00413D5D">
        <w:rPr>
          <w:rFonts w:ascii="仿宋_GB2312" w:eastAsia="仿宋_GB2312" w:hAnsi="楷体" w:hint="eastAsia"/>
          <w:bCs/>
          <w:sz w:val="32"/>
          <w:szCs w:val="32"/>
        </w:rPr>
        <w:t>。</w:t>
      </w:r>
    </w:p>
    <w:p w14:paraId="7FB38F09" w14:textId="77777777" w:rsidR="00BF75CC" w:rsidRPr="00EA29B3" w:rsidRDefault="00000000" w:rsidP="00EA29B3">
      <w:pPr>
        <w:spacing w:line="560" w:lineRule="exact"/>
        <w:ind w:firstLineChars="200" w:firstLine="640"/>
        <w:rPr>
          <w:rFonts w:ascii="仿宋_GB2312" w:eastAsia="仿宋_GB2312" w:hAnsi="楷体" w:hint="eastAsia"/>
          <w:bCs/>
          <w:sz w:val="32"/>
          <w:szCs w:val="32"/>
        </w:rPr>
      </w:pPr>
      <w:r w:rsidRPr="00EA29B3">
        <w:rPr>
          <w:rFonts w:ascii="仿宋_GB2312" w:eastAsia="仿宋_GB2312" w:hAnsi="楷体" w:hint="eastAsia"/>
          <w:bCs/>
          <w:sz w:val="32"/>
          <w:szCs w:val="32"/>
        </w:rPr>
        <w:t>仁和</w:t>
      </w:r>
      <w:proofErr w:type="gramStart"/>
      <w:r w:rsidRPr="00EA29B3">
        <w:rPr>
          <w:rFonts w:ascii="仿宋_GB2312" w:eastAsia="仿宋_GB2312" w:hAnsi="楷体" w:hint="eastAsia"/>
          <w:bCs/>
          <w:sz w:val="32"/>
          <w:szCs w:val="32"/>
        </w:rPr>
        <w:t>区教体局</w:t>
      </w:r>
      <w:proofErr w:type="gramEnd"/>
      <w:r w:rsidRPr="00EA29B3">
        <w:rPr>
          <w:rFonts w:ascii="仿宋_GB2312" w:eastAsia="仿宋_GB2312" w:hAnsi="楷体" w:hint="eastAsia"/>
          <w:bCs/>
          <w:sz w:val="32"/>
          <w:szCs w:val="32"/>
        </w:rPr>
        <w:t>按照《四川省政府集中采购目录及标准（2020年版）》（川财</w:t>
      </w:r>
      <w:proofErr w:type="gramStart"/>
      <w:r w:rsidRPr="00EA29B3">
        <w:rPr>
          <w:rFonts w:ascii="仿宋_GB2312" w:eastAsia="仿宋_GB2312" w:hAnsi="楷体" w:hint="eastAsia"/>
          <w:bCs/>
          <w:sz w:val="32"/>
          <w:szCs w:val="32"/>
        </w:rPr>
        <w:t>规</w:t>
      </w:r>
      <w:proofErr w:type="gramEnd"/>
      <w:r w:rsidRPr="00EA29B3">
        <w:rPr>
          <w:rFonts w:ascii="仿宋_GB2312" w:eastAsia="仿宋_GB2312" w:hAnsi="楷体" w:hint="eastAsia"/>
          <w:bCs/>
          <w:sz w:val="32"/>
          <w:szCs w:val="32"/>
        </w:rPr>
        <w:t>〔2020〕11号）文件规范单位内部政府采购管理，</w:t>
      </w:r>
      <w:bookmarkStart w:id="61" w:name="_Hlk180196947"/>
      <w:r w:rsidRPr="00EA29B3">
        <w:rPr>
          <w:rFonts w:ascii="仿宋_GB2312" w:eastAsia="仿宋_GB2312" w:hAnsi="楷体" w:hint="eastAsia"/>
          <w:bCs/>
          <w:sz w:val="32"/>
          <w:szCs w:val="32"/>
        </w:rPr>
        <w:t>实行各股室编制采购计划并汇总至财务基建股进行汇总。办公室履行政府采购的监管职责，财务基建股负责资金支付，实现了管采分离，采购流程规范。</w:t>
      </w:r>
      <w:bookmarkEnd w:id="61"/>
      <w:r w:rsidRPr="00EA29B3">
        <w:rPr>
          <w:rFonts w:ascii="仿宋_GB2312" w:eastAsia="仿宋_GB2312" w:hAnsi="楷体" w:hint="eastAsia"/>
          <w:bCs/>
          <w:sz w:val="32"/>
          <w:szCs w:val="32"/>
        </w:rPr>
        <w:t>经</w:t>
      </w:r>
      <w:proofErr w:type="gramStart"/>
      <w:r w:rsidRPr="00EA29B3">
        <w:rPr>
          <w:rFonts w:ascii="仿宋_GB2312" w:eastAsia="仿宋_GB2312" w:hAnsi="楷体" w:hint="eastAsia"/>
          <w:bCs/>
          <w:sz w:val="32"/>
          <w:szCs w:val="32"/>
        </w:rPr>
        <w:t>评价组抽查</w:t>
      </w:r>
      <w:proofErr w:type="gramEnd"/>
      <w:r w:rsidRPr="00EA29B3">
        <w:rPr>
          <w:rFonts w:ascii="仿宋_GB2312" w:eastAsia="仿宋_GB2312" w:hAnsi="楷体" w:hint="eastAsia"/>
          <w:bCs/>
          <w:sz w:val="32"/>
          <w:szCs w:val="32"/>
        </w:rPr>
        <w:t>2023年政府采购项目，仁和</w:t>
      </w:r>
      <w:proofErr w:type="gramStart"/>
      <w:r w:rsidRPr="00EA29B3">
        <w:rPr>
          <w:rFonts w:ascii="仿宋_GB2312" w:eastAsia="仿宋_GB2312" w:hAnsi="楷体" w:hint="eastAsia"/>
          <w:bCs/>
          <w:sz w:val="32"/>
          <w:szCs w:val="32"/>
        </w:rPr>
        <w:t>区教体局</w:t>
      </w:r>
      <w:proofErr w:type="gramEnd"/>
      <w:r w:rsidRPr="00EA29B3">
        <w:rPr>
          <w:rFonts w:ascii="仿宋_GB2312" w:eastAsia="仿宋_GB2312" w:hAnsi="楷体" w:hint="eastAsia"/>
          <w:bCs/>
          <w:sz w:val="32"/>
          <w:szCs w:val="32"/>
        </w:rPr>
        <w:t>在公开平台及时发布采购请示、会议纪要、采购公告、中标公告，招投标资料，合同及时签订，政府采购程序规范。评价认为，根据评分标准，该指标满分。</w:t>
      </w:r>
    </w:p>
    <w:p w14:paraId="268355EA" w14:textId="6DDE3E30" w:rsidR="00BF75CC" w:rsidRPr="00EA29B3" w:rsidRDefault="00413D5D" w:rsidP="00413D5D">
      <w:pPr>
        <w:keepNext/>
        <w:keepLines/>
        <w:spacing w:line="560" w:lineRule="exact"/>
        <w:ind w:firstLineChars="200" w:firstLine="640"/>
        <w:outlineLvl w:val="3"/>
        <w:rPr>
          <w:rFonts w:ascii="仿宋_GB2312" w:eastAsia="仿宋_GB2312" w:hAnsi="楷体" w:cstheme="majorBidi" w:hint="eastAsia"/>
          <w:bCs/>
          <w:sz w:val="32"/>
          <w:szCs w:val="32"/>
        </w:rPr>
      </w:pPr>
      <w:bookmarkStart w:id="62" w:name="_Toc180158013"/>
      <w:r>
        <w:rPr>
          <w:rFonts w:ascii="仿宋_GB2312" w:eastAsia="仿宋_GB2312" w:hAnsi="楷体" w:cstheme="majorBidi" w:hint="eastAsia"/>
          <w:bCs/>
          <w:sz w:val="32"/>
          <w:szCs w:val="32"/>
        </w:rPr>
        <w:t>4.</w:t>
      </w:r>
      <w:r w:rsidRPr="00EA29B3">
        <w:rPr>
          <w:rFonts w:ascii="仿宋_GB2312" w:eastAsia="仿宋_GB2312" w:hAnsi="楷体" w:cstheme="majorBidi" w:hint="eastAsia"/>
          <w:bCs/>
          <w:sz w:val="32"/>
          <w:szCs w:val="32"/>
        </w:rPr>
        <w:t>资产管理</w:t>
      </w:r>
      <w:bookmarkEnd w:id="62"/>
      <w:r>
        <w:rPr>
          <w:rFonts w:ascii="仿宋_GB2312" w:eastAsia="仿宋_GB2312" w:hAnsi="楷体" w:cstheme="majorBidi" w:hint="eastAsia"/>
          <w:bCs/>
          <w:sz w:val="32"/>
          <w:szCs w:val="32"/>
        </w:rPr>
        <w:t>。</w:t>
      </w:r>
    </w:p>
    <w:p w14:paraId="1783BF69" w14:textId="0204AC7B" w:rsidR="00BF75CC" w:rsidRPr="00EA29B3" w:rsidRDefault="00000000" w:rsidP="00413D5D">
      <w:pPr>
        <w:spacing w:line="560" w:lineRule="exact"/>
        <w:ind w:firstLineChars="200" w:firstLine="640"/>
        <w:rPr>
          <w:rFonts w:ascii="仿宋_GB2312" w:eastAsia="仿宋_GB2312" w:hAnsi="楷体" w:hint="eastAsia"/>
          <w:bCs/>
          <w:sz w:val="32"/>
          <w:szCs w:val="32"/>
        </w:rPr>
      </w:pPr>
      <w:bookmarkStart w:id="63" w:name="_Hlk179243024"/>
      <w:bookmarkStart w:id="64" w:name="OLE_LINK31"/>
      <w:r w:rsidRPr="00EA29B3">
        <w:rPr>
          <w:rFonts w:ascii="仿宋_GB2312" w:eastAsia="仿宋_GB2312" w:hAnsi="楷体" w:hint="eastAsia"/>
          <w:bCs/>
          <w:sz w:val="32"/>
          <w:szCs w:val="32"/>
        </w:rPr>
        <w:t>（1）资产管理制度健全性（共3分，得2分）</w:t>
      </w:r>
      <w:r w:rsidR="00413D5D">
        <w:rPr>
          <w:rFonts w:ascii="仿宋_GB2312" w:eastAsia="仿宋_GB2312" w:hAnsi="楷体" w:hint="eastAsia"/>
          <w:bCs/>
          <w:sz w:val="32"/>
          <w:szCs w:val="32"/>
        </w:rPr>
        <w:t>。</w:t>
      </w:r>
    </w:p>
    <w:p w14:paraId="3452EAF9" w14:textId="47B8F24C" w:rsidR="00BF75CC" w:rsidRPr="00EA29B3" w:rsidRDefault="00000000" w:rsidP="00EA29B3">
      <w:pPr>
        <w:spacing w:line="560" w:lineRule="exact"/>
        <w:ind w:firstLineChars="200" w:firstLine="640"/>
        <w:rPr>
          <w:rFonts w:ascii="仿宋_GB2312" w:eastAsia="仿宋_GB2312" w:hAnsi="楷体" w:hint="eastAsia"/>
          <w:bCs/>
          <w:sz w:val="32"/>
          <w:szCs w:val="32"/>
        </w:rPr>
      </w:pPr>
      <w:bookmarkStart w:id="65" w:name="OLE_LINK23"/>
      <w:bookmarkEnd w:id="63"/>
      <w:r w:rsidRPr="00EA29B3">
        <w:rPr>
          <w:rFonts w:ascii="仿宋_GB2312" w:eastAsia="仿宋_GB2312" w:hAnsi="楷体" w:hint="eastAsia"/>
          <w:bCs/>
          <w:sz w:val="32"/>
          <w:szCs w:val="32"/>
        </w:rPr>
        <w:t>仁和</w:t>
      </w:r>
      <w:proofErr w:type="gramStart"/>
      <w:r w:rsidRPr="00EA29B3">
        <w:rPr>
          <w:rFonts w:ascii="仿宋_GB2312" w:eastAsia="仿宋_GB2312" w:hAnsi="楷体" w:hint="eastAsia"/>
          <w:bCs/>
          <w:sz w:val="32"/>
          <w:szCs w:val="32"/>
        </w:rPr>
        <w:t>区教体局</w:t>
      </w:r>
      <w:proofErr w:type="gramEnd"/>
      <w:r w:rsidRPr="00EA29B3">
        <w:rPr>
          <w:rFonts w:ascii="仿宋_GB2312" w:eastAsia="仿宋_GB2312" w:hAnsi="楷体" w:hint="eastAsia"/>
          <w:bCs/>
          <w:sz w:val="32"/>
          <w:szCs w:val="32"/>
        </w:rPr>
        <w:t>根据《事业单位国有资产管理暂行办法》（财政部令第36号）、《攀枝花市仁和区教育系统固定资产管理实施办法》等规定，对固定资产管理机构及其职责分工、资产配置、资产使用、日常管理、资产处置及国有资产收益管理等方面</w:t>
      </w:r>
      <w:proofErr w:type="gramStart"/>
      <w:r w:rsidRPr="00EA29B3">
        <w:rPr>
          <w:rFonts w:ascii="仿宋_GB2312" w:eastAsia="仿宋_GB2312" w:hAnsi="楷体" w:hint="eastAsia"/>
          <w:bCs/>
          <w:sz w:val="32"/>
          <w:szCs w:val="32"/>
        </w:rPr>
        <w:t>作出</w:t>
      </w:r>
      <w:proofErr w:type="gramEnd"/>
      <w:r w:rsidRPr="00EA29B3">
        <w:rPr>
          <w:rFonts w:ascii="仿宋_GB2312" w:eastAsia="仿宋_GB2312" w:hAnsi="楷体" w:hint="eastAsia"/>
          <w:bCs/>
          <w:sz w:val="32"/>
          <w:szCs w:val="32"/>
        </w:rPr>
        <w:t>了明确规定，资产管理制度健全。</w:t>
      </w:r>
      <w:bookmarkStart w:id="66" w:name="_Hlk180369985"/>
      <w:bookmarkStart w:id="67" w:name="OLE_LINK57"/>
      <w:r w:rsidRPr="00EA29B3">
        <w:rPr>
          <w:rFonts w:ascii="仿宋_GB2312" w:eastAsia="仿宋_GB2312" w:hAnsi="楷体" w:hint="eastAsia"/>
          <w:bCs/>
          <w:sz w:val="32"/>
          <w:szCs w:val="32"/>
        </w:rPr>
        <w:t>经</w:t>
      </w:r>
      <w:proofErr w:type="gramStart"/>
      <w:r w:rsidRPr="00EA29B3">
        <w:rPr>
          <w:rFonts w:ascii="仿宋_GB2312" w:eastAsia="仿宋_GB2312" w:hAnsi="楷体" w:hint="eastAsia"/>
          <w:bCs/>
          <w:sz w:val="32"/>
          <w:szCs w:val="32"/>
        </w:rPr>
        <w:t>评价组</w:t>
      </w:r>
      <w:proofErr w:type="gramEnd"/>
      <w:r w:rsidRPr="00EA29B3">
        <w:rPr>
          <w:rFonts w:ascii="仿宋_GB2312" w:eastAsia="仿宋_GB2312" w:hAnsi="楷体" w:hint="eastAsia"/>
          <w:bCs/>
          <w:sz w:val="32"/>
          <w:szCs w:val="32"/>
        </w:rPr>
        <w:t>核查，2023年度</w:t>
      </w:r>
      <w:r w:rsidR="009C0470">
        <w:rPr>
          <w:rFonts w:ascii="仿宋_GB2312" w:eastAsia="仿宋_GB2312" w:hAnsi="楷体" w:hint="eastAsia"/>
          <w:bCs/>
          <w:sz w:val="32"/>
          <w:szCs w:val="32"/>
        </w:rPr>
        <w:t>仁和</w:t>
      </w:r>
      <w:proofErr w:type="gramStart"/>
      <w:r w:rsidR="009C0470">
        <w:rPr>
          <w:rFonts w:ascii="仿宋_GB2312" w:eastAsia="仿宋_GB2312" w:hAnsi="楷体" w:hint="eastAsia"/>
          <w:bCs/>
          <w:sz w:val="32"/>
          <w:szCs w:val="32"/>
        </w:rPr>
        <w:t>区教体局</w:t>
      </w:r>
      <w:proofErr w:type="gramEnd"/>
      <w:r w:rsidRPr="00EA29B3">
        <w:rPr>
          <w:rFonts w:ascii="仿宋_GB2312" w:eastAsia="仿宋_GB2312" w:hAnsi="楷体" w:hint="eastAsia"/>
          <w:bCs/>
          <w:sz w:val="32"/>
          <w:szCs w:val="32"/>
        </w:rPr>
        <w:t>未</w:t>
      </w:r>
      <w:r w:rsidR="004957A0" w:rsidRPr="004957A0">
        <w:rPr>
          <w:rFonts w:ascii="仿宋_GB2312" w:eastAsia="仿宋_GB2312" w:hAnsi="楷体"/>
          <w:bCs/>
          <w:sz w:val="32"/>
          <w:szCs w:val="32"/>
        </w:rPr>
        <w:t>严格</w:t>
      </w:r>
      <w:r w:rsidRPr="00EA29B3">
        <w:rPr>
          <w:rFonts w:ascii="仿宋_GB2312" w:eastAsia="仿宋_GB2312" w:hAnsi="楷体" w:hint="eastAsia"/>
          <w:bCs/>
          <w:sz w:val="32"/>
          <w:szCs w:val="32"/>
        </w:rPr>
        <w:t>遵循制度要求，</w:t>
      </w:r>
      <w:r w:rsidR="009C0470">
        <w:rPr>
          <w:rFonts w:ascii="仿宋_GB2312" w:eastAsia="仿宋_GB2312" w:hAnsi="楷体" w:hint="eastAsia"/>
          <w:bCs/>
          <w:sz w:val="32"/>
          <w:szCs w:val="32"/>
        </w:rPr>
        <w:t>未进行</w:t>
      </w:r>
      <w:r w:rsidRPr="00EA29B3">
        <w:rPr>
          <w:rFonts w:ascii="仿宋_GB2312" w:eastAsia="仿宋_GB2312" w:hAnsi="楷体" w:hint="eastAsia"/>
          <w:bCs/>
          <w:sz w:val="32"/>
          <w:szCs w:val="32"/>
        </w:rPr>
        <w:t>固定资产清查盘点工作，</w:t>
      </w:r>
      <w:r w:rsidR="004957A0">
        <w:rPr>
          <w:rFonts w:ascii="仿宋_GB2312" w:eastAsia="仿宋_GB2312" w:hAnsi="楷体" w:hint="eastAsia"/>
          <w:bCs/>
          <w:sz w:val="32"/>
          <w:szCs w:val="32"/>
        </w:rPr>
        <w:t>导致</w:t>
      </w:r>
      <w:r w:rsidRPr="00EA29B3">
        <w:rPr>
          <w:rFonts w:ascii="仿宋_GB2312" w:eastAsia="仿宋_GB2312" w:hAnsi="楷体" w:hint="eastAsia"/>
          <w:bCs/>
          <w:sz w:val="32"/>
          <w:szCs w:val="32"/>
        </w:rPr>
        <w:t>部分资产存在入账不及时、闲置的情况。这一情况表明在资产使用和管理的实际执行过程</w:t>
      </w:r>
      <w:r w:rsidRPr="00EA29B3">
        <w:rPr>
          <w:rFonts w:ascii="仿宋_GB2312" w:eastAsia="仿宋_GB2312" w:hAnsi="楷体" w:hint="eastAsia"/>
          <w:bCs/>
          <w:sz w:val="32"/>
          <w:szCs w:val="32"/>
        </w:rPr>
        <w:lastRenderedPageBreak/>
        <w:t>中存在不足，相关的资产管理制度未得到有限执行。</w:t>
      </w:r>
      <w:bookmarkEnd w:id="66"/>
      <w:r w:rsidRPr="00EA29B3">
        <w:rPr>
          <w:rFonts w:ascii="仿宋_GB2312" w:eastAsia="仿宋_GB2312" w:hAnsi="楷体" w:hint="eastAsia"/>
          <w:bCs/>
          <w:sz w:val="32"/>
          <w:szCs w:val="32"/>
        </w:rPr>
        <w:t>由于未能有效实施资产清查和盘点，可能导致资产管理出现疏漏，进而加剧了资产账实不符、闲置和浪费的风险。</w:t>
      </w:r>
      <w:bookmarkStart w:id="68" w:name="OLE_LINK55"/>
      <w:bookmarkEnd w:id="67"/>
      <w:r w:rsidRPr="00EA29B3">
        <w:rPr>
          <w:rFonts w:ascii="仿宋_GB2312" w:eastAsia="仿宋_GB2312" w:hAnsi="楷体" w:hint="eastAsia"/>
          <w:bCs/>
          <w:sz w:val="32"/>
          <w:szCs w:val="32"/>
        </w:rPr>
        <w:t>评价认为，根据评分标准，该指标扣1分。</w:t>
      </w:r>
    </w:p>
    <w:bookmarkEnd w:id="65"/>
    <w:bookmarkEnd w:id="68"/>
    <w:p w14:paraId="6C0D2566" w14:textId="085993AC" w:rsidR="00BF75CC" w:rsidRPr="00EA29B3" w:rsidRDefault="00000000" w:rsidP="00413D5D">
      <w:pPr>
        <w:spacing w:line="560" w:lineRule="exact"/>
        <w:ind w:firstLineChars="200" w:firstLine="640"/>
        <w:rPr>
          <w:rFonts w:ascii="仿宋_GB2312" w:eastAsia="仿宋_GB2312" w:hAnsi="楷体" w:hint="eastAsia"/>
          <w:bCs/>
          <w:sz w:val="32"/>
          <w:szCs w:val="32"/>
        </w:rPr>
      </w:pPr>
      <w:r w:rsidRPr="00EA29B3">
        <w:rPr>
          <w:rFonts w:ascii="仿宋_GB2312" w:eastAsia="仿宋_GB2312" w:hAnsi="楷体" w:hint="eastAsia"/>
          <w:bCs/>
          <w:sz w:val="32"/>
          <w:szCs w:val="32"/>
        </w:rPr>
        <w:t>（2）资产管理安全性（共2分，得1.2分）</w:t>
      </w:r>
      <w:r w:rsidR="00413D5D">
        <w:rPr>
          <w:rFonts w:ascii="仿宋_GB2312" w:eastAsia="仿宋_GB2312" w:hAnsi="楷体" w:hint="eastAsia"/>
          <w:bCs/>
          <w:sz w:val="32"/>
          <w:szCs w:val="32"/>
        </w:rPr>
        <w:t>。</w:t>
      </w:r>
    </w:p>
    <w:p w14:paraId="4F60BD2E" w14:textId="77777777" w:rsidR="00BF75CC" w:rsidRPr="00EA29B3" w:rsidRDefault="00000000" w:rsidP="00EA29B3">
      <w:pPr>
        <w:spacing w:line="560" w:lineRule="exact"/>
        <w:ind w:firstLineChars="200" w:firstLine="640"/>
        <w:rPr>
          <w:rFonts w:ascii="仿宋_GB2312" w:eastAsia="仿宋_GB2312" w:hAnsi="楷体" w:hint="eastAsia"/>
          <w:bCs/>
          <w:sz w:val="32"/>
          <w:szCs w:val="32"/>
        </w:rPr>
      </w:pPr>
      <w:bookmarkStart w:id="69" w:name="_Hlk180447629"/>
      <w:r w:rsidRPr="00EA29B3">
        <w:rPr>
          <w:rFonts w:ascii="仿宋_GB2312" w:eastAsia="仿宋_GB2312" w:hAnsi="楷体" w:hint="eastAsia"/>
          <w:bCs/>
          <w:sz w:val="32"/>
          <w:szCs w:val="32"/>
        </w:rPr>
        <w:t>经</w:t>
      </w:r>
      <w:proofErr w:type="gramStart"/>
      <w:r w:rsidRPr="00EA29B3">
        <w:rPr>
          <w:rFonts w:ascii="仿宋_GB2312" w:eastAsia="仿宋_GB2312" w:hAnsi="楷体" w:hint="eastAsia"/>
          <w:bCs/>
          <w:sz w:val="32"/>
          <w:szCs w:val="32"/>
        </w:rPr>
        <w:t>评价组</w:t>
      </w:r>
      <w:proofErr w:type="gramEnd"/>
      <w:r w:rsidRPr="00EA29B3">
        <w:rPr>
          <w:rFonts w:ascii="仿宋_GB2312" w:eastAsia="仿宋_GB2312" w:hAnsi="楷体" w:hint="eastAsia"/>
          <w:bCs/>
          <w:sz w:val="32"/>
          <w:szCs w:val="32"/>
        </w:rPr>
        <w:t>核查，仁和区</w:t>
      </w:r>
      <w:proofErr w:type="gramStart"/>
      <w:r w:rsidRPr="00EA29B3">
        <w:rPr>
          <w:rFonts w:ascii="仿宋_GB2312" w:eastAsia="仿宋_GB2312" w:hAnsi="楷体" w:hint="eastAsia"/>
          <w:bCs/>
          <w:sz w:val="32"/>
          <w:szCs w:val="32"/>
        </w:rPr>
        <w:t>教体局存在</w:t>
      </w:r>
      <w:proofErr w:type="gramEnd"/>
      <w:r w:rsidRPr="00EA29B3">
        <w:rPr>
          <w:rFonts w:ascii="仿宋_GB2312" w:eastAsia="仿宋_GB2312" w:hAnsi="楷体" w:hint="eastAsia"/>
          <w:bCs/>
          <w:sz w:val="32"/>
          <w:szCs w:val="32"/>
        </w:rPr>
        <w:t>资产入账不及时（例如2023年12月已支付的仁和</w:t>
      </w:r>
      <w:proofErr w:type="gramStart"/>
      <w:r w:rsidRPr="00EA29B3">
        <w:rPr>
          <w:rFonts w:ascii="仿宋_GB2312" w:eastAsia="仿宋_GB2312" w:hAnsi="楷体" w:hint="eastAsia"/>
          <w:bCs/>
          <w:sz w:val="32"/>
          <w:szCs w:val="32"/>
        </w:rPr>
        <w:t>区那招全民</w:t>
      </w:r>
      <w:proofErr w:type="gramEnd"/>
      <w:r w:rsidRPr="00EA29B3">
        <w:rPr>
          <w:rFonts w:ascii="仿宋_GB2312" w:eastAsia="仿宋_GB2312" w:hAnsi="楷体" w:hint="eastAsia"/>
          <w:bCs/>
          <w:sz w:val="32"/>
          <w:szCs w:val="32"/>
        </w:rPr>
        <w:t>健身活动中心建设工程项目和仁和</w:t>
      </w:r>
      <w:proofErr w:type="gramStart"/>
      <w:r w:rsidRPr="00EA29B3">
        <w:rPr>
          <w:rFonts w:ascii="仿宋_GB2312" w:eastAsia="仿宋_GB2312" w:hAnsi="楷体" w:hint="eastAsia"/>
          <w:bCs/>
          <w:sz w:val="32"/>
          <w:szCs w:val="32"/>
        </w:rPr>
        <w:t>区那招小学</w:t>
      </w:r>
      <w:proofErr w:type="gramEnd"/>
      <w:r w:rsidRPr="00EA29B3">
        <w:rPr>
          <w:rFonts w:ascii="仿宋_GB2312" w:eastAsia="仿宋_GB2312" w:hAnsi="楷体" w:hint="eastAsia"/>
          <w:bCs/>
          <w:sz w:val="32"/>
          <w:szCs w:val="32"/>
        </w:rPr>
        <w:t>建设工程项目用地（土地使用权）等无形资产，延迟至2024年1月和6月才入账</w:t>
      </w:r>
      <w:bookmarkStart w:id="70" w:name="OLE_LINK27"/>
      <w:r w:rsidRPr="00EA29B3">
        <w:rPr>
          <w:rFonts w:ascii="仿宋_GB2312" w:eastAsia="仿宋_GB2312" w:hAnsi="楷体" w:hint="eastAsia"/>
          <w:bCs/>
          <w:sz w:val="32"/>
          <w:szCs w:val="32"/>
        </w:rPr>
        <w:t>；25台防疫检测终端</w:t>
      </w:r>
      <w:bookmarkEnd w:id="70"/>
      <w:r w:rsidRPr="00EA29B3">
        <w:rPr>
          <w:rFonts w:ascii="仿宋_GB2312" w:eastAsia="仿宋_GB2312" w:hAnsi="楷体" w:hint="eastAsia"/>
          <w:bCs/>
          <w:sz w:val="32"/>
          <w:szCs w:val="32"/>
        </w:rPr>
        <w:t>至今未入财务账）及部分资产闲置（例如25台防疫检测终端，1台在使用，24台防疫检测终端闲置于库房）的问题</w:t>
      </w:r>
      <w:bookmarkStart w:id="71" w:name="OLE_LINK14"/>
      <w:bookmarkStart w:id="72" w:name="OLE_LINK24"/>
      <w:r w:rsidRPr="00EA29B3">
        <w:rPr>
          <w:rFonts w:ascii="仿宋_GB2312" w:eastAsia="仿宋_GB2312" w:hAnsi="楷体" w:hint="eastAsia"/>
          <w:bCs/>
          <w:sz w:val="32"/>
          <w:szCs w:val="32"/>
        </w:rPr>
        <w:t>。</w:t>
      </w:r>
      <w:bookmarkStart w:id="73" w:name="_Hlk180358956"/>
      <w:r w:rsidRPr="00EA29B3">
        <w:rPr>
          <w:rFonts w:ascii="仿宋_GB2312" w:eastAsia="仿宋_GB2312" w:hAnsi="楷体" w:hint="eastAsia"/>
          <w:bCs/>
          <w:sz w:val="32"/>
          <w:szCs w:val="32"/>
        </w:rPr>
        <w:t>这些问题共同反映了资产未能得到充分有效利用，配置不够合理，且存在账实不符的情况。</w:t>
      </w:r>
      <w:bookmarkEnd w:id="73"/>
      <w:r w:rsidRPr="00EA29B3">
        <w:rPr>
          <w:rFonts w:ascii="仿宋_GB2312" w:eastAsia="仿宋_GB2312" w:hAnsi="楷体" w:hint="eastAsia"/>
          <w:bCs/>
          <w:sz w:val="32"/>
          <w:szCs w:val="32"/>
        </w:rPr>
        <w:t>评价认为，根据评分标准，该指标扣0.8分。</w:t>
      </w:r>
    </w:p>
    <w:bookmarkEnd w:id="69"/>
    <w:bookmarkEnd w:id="71"/>
    <w:bookmarkEnd w:id="72"/>
    <w:p w14:paraId="4D4662C1" w14:textId="10B7F65C" w:rsidR="00BF75CC" w:rsidRPr="00EA29B3" w:rsidRDefault="00413D5D" w:rsidP="00413D5D">
      <w:pPr>
        <w:spacing w:line="560" w:lineRule="exact"/>
        <w:ind w:firstLineChars="200" w:firstLine="640"/>
        <w:rPr>
          <w:rFonts w:ascii="仿宋_GB2312" w:eastAsia="仿宋_GB2312" w:hAnsi="楷体" w:hint="eastAsia"/>
          <w:bCs/>
          <w:sz w:val="32"/>
          <w:szCs w:val="32"/>
        </w:rPr>
      </w:pPr>
      <w:r>
        <w:rPr>
          <w:rFonts w:ascii="仿宋_GB2312" w:eastAsia="仿宋_GB2312" w:hAnsi="楷体" w:hint="eastAsia"/>
          <w:bCs/>
          <w:sz w:val="32"/>
          <w:szCs w:val="32"/>
        </w:rPr>
        <w:t>（3）</w:t>
      </w:r>
      <w:r w:rsidRPr="00EA29B3">
        <w:rPr>
          <w:rFonts w:ascii="仿宋_GB2312" w:eastAsia="仿宋_GB2312" w:hAnsi="楷体" w:hint="eastAsia"/>
          <w:bCs/>
          <w:sz w:val="32"/>
          <w:szCs w:val="32"/>
        </w:rPr>
        <w:t>资产管理利用率（共2分，得1分）</w:t>
      </w:r>
      <w:r>
        <w:rPr>
          <w:rFonts w:ascii="仿宋_GB2312" w:eastAsia="仿宋_GB2312" w:hAnsi="楷体" w:hint="eastAsia"/>
          <w:bCs/>
          <w:sz w:val="32"/>
          <w:szCs w:val="32"/>
        </w:rPr>
        <w:t>。</w:t>
      </w:r>
    </w:p>
    <w:p w14:paraId="2047662C" w14:textId="77777777" w:rsidR="00BF75CC" w:rsidRPr="00EA29B3" w:rsidRDefault="00000000" w:rsidP="00EA29B3">
      <w:pPr>
        <w:spacing w:line="560" w:lineRule="exact"/>
        <w:ind w:firstLineChars="200" w:firstLine="640"/>
        <w:rPr>
          <w:rFonts w:ascii="仿宋_GB2312" w:eastAsia="仿宋_GB2312" w:hAnsi="楷体" w:hint="eastAsia"/>
          <w:bCs/>
          <w:sz w:val="32"/>
          <w:szCs w:val="32"/>
        </w:rPr>
      </w:pPr>
      <w:bookmarkStart w:id="74" w:name="OLE_LINK63"/>
      <w:bookmarkStart w:id="75" w:name="OLE_LINK60"/>
      <w:r w:rsidRPr="00EA29B3">
        <w:rPr>
          <w:rFonts w:ascii="仿宋_GB2312" w:eastAsia="仿宋_GB2312" w:hAnsi="楷体" w:hint="eastAsia"/>
          <w:bCs/>
          <w:sz w:val="32"/>
          <w:szCs w:val="32"/>
        </w:rPr>
        <w:t>经</w:t>
      </w:r>
      <w:proofErr w:type="gramStart"/>
      <w:r w:rsidRPr="00EA29B3">
        <w:rPr>
          <w:rFonts w:ascii="仿宋_GB2312" w:eastAsia="仿宋_GB2312" w:hAnsi="楷体" w:hint="eastAsia"/>
          <w:bCs/>
          <w:sz w:val="32"/>
          <w:szCs w:val="32"/>
        </w:rPr>
        <w:t>评价组</w:t>
      </w:r>
      <w:proofErr w:type="gramEnd"/>
      <w:r w:rsidRPr="00EA29B3">
        <w:rPr>
          <w:rFonts w:ascii="仿宋_GB2312" w:eastAsia="仿宋_GB2312" w:hAnsi="楷体" w:hint="eastAsia"/>
          <w:bCs/>
          <w:sz w:val="32"/>
          <w:szCs w:val="32"/>
        </w:rPr>
        <w:t>核查，</w:t>
      </w:r>
      <w:bookmarkEnd w:id="74"/>
      <w:r w:rsidRPr="00EA29B3">
        <w:rPr>
          <w:rFonts w:ascii="仿宋_GB2312" w:eastAsia="仿宋_GB2312" w:hAnsi="楷体" w:hint="eastAsia"/>
          <w:bCs/>
          <w:sz w:val="32"/>
          <w:szCs w:val="32"/>
        </w:rPr>
        <w:t>仁和</w:t>
      </w:r>
      <w:proofErr w:type="gramStart"/>
      <w:r w:rsidRPr="00EA29B3">
        <w:rPr>
          <w:rFonts w:ascii="仿宋_GB2312" w:eastAsia="仿宋_GB2312" w:hAnsi="楷体" w:hint="eastAsia"/>
          <w:bCs/>
          <w:sz w:val="32"/>
          <w:szCs w:val="32"/>
        </w:rPr>
        <w:t>区教体局</w:t>
      </w:r>
      <w:proofErr w:type="gramEnd"/>
      <w:r w:rsidRPr="00EA29B3">
        <w:rPr>
          <w:rFonts w:ascii="仿宋_GB2312" w:eastAsia="仿宋_GB2312" w:hAnsi="楷体" w:hint="eastAsia"/>
          <w:bCs/>
          <w:sz w:val="32"/>
          <w:szCs w:val="32"/>
        </w:rPr>
        <w:t>截至2023年12月31日全部固定资产总额为599.94万元，实际在用固定资产总额为595.46万元，固定资产利用率99.25%。</w:t>
      </w:r>
      <w:bookmarkEnd w:id="75"/>
      <w:r w:rsidRPr="00EA29B3">
        <w:rPr>
          <w:rFonts w:ascii="仿宋_GB2312" w:eastAsia="仿宋_GB2312" w:hAnsi="楷体" w:hint="eastAsia"/>
          <w:bCs/>
          <w:sz w:val="32"/>
          <w:szCs w:val="32"/>
        </w:rPr>
        <w:t>评价认为，根据评分标准，该指标扣1分。</w:t>
      </w:r>
    </w:p>
    <w:bookmarkEnd w:id="64"/>
    <w:p w14:paraId="6E277A93" w14:textId="32CC633E" w:rsidR="00BF75CC" w:rsidRPr="00EA29B3" w:rsidRDefault="00413D5D" w:rsidP="00413D5D">
      <w:pPr>
        <w:keepNext/>
        <w:keepLines/>
        <w:spacing w:line="560" w:lineRule="exact"/>
        <w:ind w:firstLineChars="200" w:firstLine="640"/>
        <w:outlineLvl w:val="3"/>
        <w:rPr>
          <w:rFonts w:ascii="仿宋_GB2312" w:eastAsia="仿宋_GB2312" w:hAnsi="楷体" w:cstheme="majorBidi" w:hint="eastAsia"/>
          <w:bCs/>
          <w:sz w:val="32"/>
          <w:szCs w:val="32"/>
        </w:rPr>
      </w:pPr>
      <w:r>
        <w:rPr>
          <w:rFonts w:ascii="仿宋_GB2312" w:eastAsia="仿宋_GB2312" w:hAnsi="楷体" w:cstheme="majorBidi" w:hint="eastAsia"/>
          <w:bCs/>
          <w:sz w:val="32"/>
          <w:szCs w:val="32"/>
        </w:rPr>
        <w:t>5.</w:t>
      </w:r>
      <w:r w:rsidRPr="00EA29B3">
        <w:rPr>
          <w:rFonts w:ascii="仿宋_GB2312" w:eastAsia="仿宋_GB2312" w:hAnsi="楷体" w:cstheme="majorBidi" w:hint="eastAsia"/>
          <w:bCs/>
          <w:sz w:val="32"/>
          <w:szCs w:val="32"/>
        </w:rPr>
        <w:t>绩效管理情况</w:t>
      </w:r>
      <w:r>
        <w:rPr>
          <w:rFonts w:ascii="仿宋_GB2312" w:eastAsia="仿宋_GB2312" w:hAnsi="楷体" w:cstheme="majorBidi" w:hint="eastAsia"/>
          <w:bCs/>
          <w:sz w:val="32"/>
          <w:szCs w:val="32"/>
        </w:rPr>
        <w:t>。</w:t>
      </w:r>
    </w:p>
    <w:p w14:paraId="7B965C60" w14:textId="660800D6" w:rsidR="00BF75CC" w:rsidRPr="00EA29B3" w:rsidRDefault="00000000" w:rsidP="00413D5D">
      <w:pPr>
        <w:spacing w:line="560" w:lineRule="exact"/>
        <w:ind w:firstLineChars="200" w:firstLine="640"/>
        <w:rPr>
          <w:rFonts w:ascii="仿宋_GB2312" w:eastAsia="仿宋_GB2312" w:hAnsi="楷体" w:hint="eastAsia"/>
          <w:bCs/>
          <w:sz w:val="32"/>
          <w:szCs w:val="32"/>
        </w:rPr>
      </w:pPr>
      <w:r w:rsidRPr="00EA29B3">
        <w:rPr>
          <w:rFonts w:ascii="仿宋_GB2312" w:eastAsia="仿宋_GB2312" w:hAnsi="楷体" w:hint="eastAsia"/>
          <w:bCs/>
          <w:sz w:val="32"/>
          <w:szCs w:val="32"/>
        </w:rPr>
        <w:t>（1）绩效目标合理性（共4分，得4分）</w:t>
      </w:r>
      <w:r w:rsidR="00413D5D">
        <w:rPr>
          <w:rFonts w:ascii="仿宋_GB2312" w:eastAsia="仿宋_GB2312" w:hAnsi="楷体" w:hint="eastAsia"/>
          <w:bCs/>
          <w:sz w:val="32"/>
          <w:szCs w:val="32"/>
        </w:rPr>
        <w:t>。</w:t>
      </w:r>
    </w:p>
    <w:p w14:paraId="5262BC32" w14:textId="77777777" w:rsidR="00BF75CC" w:rsidRPr="00EA29B3" w:rsidRDefault="00000000" w:rsidP="00EA29B3">
      <w:pPr>
        <w:spacing w:line="560" w:lineRule="exact"/>
        <w:ind w:firstLineChars="200" w:firstLine="640"/>
        <w:rPr>
          <w:rFonts w:ascii="仿宋_GB2312" w:eastAsia="仿宋_GB2312" w:hAnsi="楷体" w:hint="eastAsia"/>
          <w:bCs/>
          <w:sz w:val="32"/>
          <w:szCs w:val="32"/>
        </w:rPr>
      </w:pPr>
      <w:r w:rsidRPr="00EA29B3">
        <w:rPr>
          <w:rFonts w:ascii="仿宋_GB2312" w:eastAsia="仿宋_GB2312" w:hAnsi="楷体" w:hint="eastAsia"/>
          <w:bCs/>
          <w:sz w:val="32"/>
          <w:szCs w:val="32"/>
        </w:rPr>
        <w:t>仁和区教体局根据行业中长期规划、部门职能职责和仁和区教体局“十四五”发展规划，编制了2023年度《部门整体支出绩效目标申报表》，条理清晰地列出了年度需完成的</w:t>
      </w:r>
      <w:r w:rsidRPr="00EA29B3">
        <w:rPr>
          <w:rFonts w:ascii="仿宋_GB2312" w:eastAsia="仿宋_GB2312" w:hAnsi="楷体" w:hint="eastAsia"/>
          <w:bCs/>
          <w:sz w:val="32"/>
          <w:szCs w:val="32"/>
        </w:rPr>
        <w:lastRenderedPageBreak/>
        <w:t>主要任务以及整体上的年度目标设定，充分展现了绩效目标的合理性。评价认为，根据评分标准，该指标满分。</w:t>
      </w:r>
    </w:p>
    <w:p w14:paraId="30DAA49B" w14:textId="5C14FE3D" w:rsidR="00BF75CC" w:rsidRPr="00EA29B3" w:rsidRDefault="00000000" w:rsidP="00413D5D">
      <w:pPr>
        <w:spacing w:line="560" w:lineRule="exact"/>
        <w:ind w:firstLineChars="200" w:firstLine="640"/>
        <w:rPr>
          <w:rFonts w:ascii="仿宋_GB2312" w:eastAsia="仿宋_GB2312" w:hAnsi="楷体" w:hint="eastAsia"/>
          <w:bCs/>
          <w:sz w:val="32"/>
          <w:szCs w:val="32"/>
        </w:rPr>
      </w:pPr>
      <w:r w:rsidRPr="00EA29B3">
        <w:rPr>
          <w:rFonts w:ascii="仿宋_GB2312" w:eastAsia="仿宋_GB2312" w:hAnsi="楷体" w:hint="eastAsia"/>
          <w:bCs/>
          <w:sz w:val="32"/>
          <w:szCs w:val="32"/>
        </w:rPr>
        <w:t>（2）绩效指标明确性（共3分，得3分）</w:t>
      </w:r>
      <w:r w:rsidR="00413D5D">
        <w:rPr>
          <w:rFonts w:ascii="仿宋_GB2312" w:eastAsia="仿宋_GB2312" w:hAnsi="楷体" w:hint="eastAsia"/>
          <w:bCs/>
          <w:sz w:val="32"/>
          <w:szCs w:val="32"/>
        </w:rPr>
        <w:t>。</w:t>
      </w:r>
    </w:p>
    <w:p w14:paraId="4EE98B00" w14:textId="77777777" w:rsidR="00BF75CC" w:rsidRPr="00EA29B3" w:rsidRDefault="00000000" w:rsidP="00EA29B3">
      <w:pPr>
        <w:spacing w:line="560" w:lineRule="exact"/>
        <w:ind w:firstLineChars="200" w:firstLine="640"/>
        <w:rPr>
          <w:rFonts w:ascii="仿宋_GB2312" w:eastAsia="仿宋_GB2312" w:hAnsi="楷体" w:hint="eastAsia"/>
          <w:bCs/>
          <w:sz w:val="32"/>
          <w:szCs w:val="32"/>
        </w:rPr>
      </w:pPr>
      <w:r w:rsidRPr="00EA29B3">
        <w:rPr>
          <w:rFonts w:ascii="仿宋_GB2312" w:eastAsia="仿宋_GB2312" w:hAnsi="楷体" w:hint="eastAsia"/>
          <w:bCs/>
          <w:sz w:val="32"/>
          <w:szCs w:val="32"/>
        </w:rPr>
        <w:t>仁和区教体局在编制《部门整体支出绩效目标申报表》时，不仅明确了年度主要任务和年度总体目标，还进一步将总体目标细化为多个维度的具体、可量化的绩效指标，包括数量指标、质量指标、时效指标、成本指标、效益指标以及满意度指标等。这些绩效指标的设置使得目标更加清晰、具体，便于衡量和评估，充分展现了绩效指标的明确性。</w:t>
      </w:r>
      <w:bookmarkStart w:id="76" w:name="_Hlk180295434"/>
      <w:r w:rsidRPr="00EA29B3">
        <w:rPr>
          <w:rFonts w:ascii="仿宋_GB2312" w:eastAsia="仿宋_GB2312" w:hAnsi="楷体" w:hint="eastAsia"/>
          <w:bCs/>
          <w:sz w:val="32"/>
          <w:szCs w:val="32"/>
        </w:rPr>
        <w:t>评价认为，根据评分标准，该指标满分。</w:t>
      </w:r>
      <w:bookmarkEnd w:id="76"/>
    </w:p>
    <w:p w14:paraId="70865DC8" w14:textId="2C6A449A" w:rsidR="00BF75CC" w:rsidRPr="00EA29B3" w:rsidRDefault="00000000" w:rsidP="00413D5D">
      <w:pPr>
        <w:spacing w:line="560" w:lineRule="exact"/>
        <w:ind w:firstLineChars="200" w:firstLine="640"/>
        <w:rPr>
          <w:rFonts w:ascii="仿宋_GB2312" w:eastAsia="仿宋_GB2312" w:hAnsi="楷体" w:hint="eastAsia"/>
          <w:bCs/>
          <w:sz w:val="32"/>
          <w:szCs w:val="32"/>
        </w:rPr>
      </w:pPr>
      <w:r w:rsidRPr="00EA29B3">
        <w:rPr>
          <w:rFonts w:ascii="仿宋_GB2312" w:eastAsia="仿宋_GB2312" w:hAnsi="楷体" w:hint="eastAsia"/>
          <w:bCs/>
          <w:sz w:val="32"/>
          <w:szCs w:val="32"/>
        </w:rPr>
        <w:t>（3）</w:t>
      </w:r>
      <w:bookmarkStart w:id="77" w:name="_Hlk180420446"/>
      <w:r w:rsidRPr="00EA29B3">
        <w:rPr>
          <w:rFonts w:ascii="仿宋_GB2312" w:eastAsia="仿宋_GB2312" w:hAnsi="楷体" w:hint="eastAsia"/>
          <w:bCs/>
          <w:sz w:val="32"/>
          <w:szCs w:val="32"/>
        </w:rPr>
        <w:t>项目绩效目标制定</w:t>
      </w:r>
      <w:bookmarkEnd w:id="77"/>
      <w:r w:rsidRPr="00EA29B3">
        <w:rPr>
          <w:rFonts w:ascii="仿宋_GB2312" w:eastAsia="仿宋_GB2312" w:hAnsi="楷体" w:hint="eastAsia"/>
          <w:bCs/>
          <w:sz w:val="32"/>
          <w:szCs w:val="32"/>
        </w:rPr>
        <w:t>（共3分，得2分）</w:t>
      </w:r>
      <w:r w:rsidR="00413D5D">
        <w:rPr>
          <w:rFonts w:ascii="仿宋_GB2312" w:eastAsia="仿宋_GB2312" w:hAnsi="楷体" w:hint="eastAsia"/>
          <w:bCs/>
          <w:sz w:val="32"/>
          <w:szCs w:val="32"/>
        </w:rPr>
        <w:t>。</w:t>
      </w:r>
    </w:p>
    <w:p w14:paraId="6DC8B93D" w14:textId="77777777" w:rsidR="00BF75CC" w:rsidRPr="00EA29B3" w:rsidRDefault="00000000" w:rsidP="00EA29B3">
      <w:pPr>
        <w:spacing w:line="560" w:lineRule="exact"/>
        <w:ind w:firstLineChars="200" w:firstLine="640"/>
        <w:rPr>
          <w:rFonts w:ascii="仿宋_GB2312" w:eastAsia="仿宋_GB2312" w:hAnsi="楷体" w:hint="eastAsia"/>
          <w:bCs/>
          <w:sz w:val="32"/>
          <w:szCs w:val="32"/>
        </w:rPr>
      </w:pPr>
      <w:bookmarkStart w:id="78" w:name="_Hlk180351900"/>
      <w:r w:rsidRPr="00EA29B3">
        <w:rPr>
          <w:rFonts w:ascii="仿宋_GB2312" w:eastAsia="仿宋_GB2312" w:hAnsi="楷体" w:hint="eastAsia"/>
          <w:bCs/>
          <w:sz w:val="32"/>
          <w:szCs w:val="32"/>
        </w:rPr>
        <w:t>仁和</w:t>
      </w:r>
      <w:proofErr w:type="gramStart"/>
      <w:r w:rsidRPr="00EA29B3">
        <w:rPr>
          <w:rFonts w:ascii="仿宋_GB2312" w:eastAsia="仿宋_GB2312" w:hAnsi="楷体" w:hint="eastAsia"/>
          <w:bCs/>
          <w:sz w:val="32"/>
          <w:szCs w:val="32"/>
        </w:rPr>
        <w:t>区教体局</w:t>
      </w:r>
      <w:bookmarkEnd w:id="78"/>
      <w:proofErr w:type="gramEnd"/>
      <w:r w:rsidRPr="00EA29B3">
        <w:rPr>
          <w:rFonts w:ascii="仿宋_GB2312" w:eastAsia="仿宋_GB2312" w:hAnsi="楷体" w:hint="eastAsia"/>
          <w:bCs/>
          <w:sz w:val="32"/>
          <w:szCs w:val="32"/>
        </w:rPr>
        <w:t>根据预算绩效管理要求，在2023年度预算编制阶段，组织对仁和区老年人体育协会活动参赛经费、班主任绩效工资、区域青少年儿童特长发展中心和科</w:t>
      </w:r>
      <w:proofErr w:type="gramStart"/>
      <w:r w:rsidRPr="00EA29B3">
        <w:rPr>
          <w:rFonts w:ascii="仿宋_GB2312" w:eastAsia="仿宋_GB2312" w:hAnsi="楷体" w:hint="eastAsia"/>
          <w:bCs/>
          <w:sz w:val="32"/>
          <w:szCs w:val="32"/>
        </w:rPr>
        <w:t>艺教师</w:t>
      </w:r>
      <w:proofErr w:type="gramEnd"/>
      <w:r w:rsidRPr="00EA29B3">
        <w:rPr>
          <w:rFonts w:ascii="仿宋_GB2312" w:eastAsia="仿宋_GB2312" w:hAnsi="楷体" w:hint="eastAsia"/>
          <w:bCs/>
          <w:sz w:val="32"/>
          <w:szCs w:val="32"/>
        </w:rPr>
        <w:t>发展中心建设等30个项目编制了绩效目标，并将绩效目标细化为数量指标、质量指标、时效指标和成本指标等多个层次的指标。</w:t>
      </w:r>
      <w:bookmarkStart w:id="79" w:name="OLE_LINK26"/>
      <w:r w:rsidRPr="00EA29B3">
        <w:rPr>
          <w:rFonts w:ascii="仿宋_GB2312" w:eastAsia="仿宋_GB2312" w:hAnsi="楷体" w:hint="eastAsia"/>
          <w:bCs/>
          <w:sz w:val="32"/>
          <w:szCs w:val="32"/>
        </w:rPr>
        <w:t>然而个别项目绩效指标仍存在项目绩效指标编制不清晰、未细化量化情况。例如，</w:t>
      </w:r>
      <w:bookmarkStart w:id="80" w:name="OLE_LINK61"/>
      <w:r w:rsidRPr="00EA29B3">
        <w:rPr>
          <w:rFonts w:ascii="仿宋_GB2312" w:eastAsia="仿宋_GB2312" w:hAnsi="楷体" w:hint="eastAsia"/>
          <w:bCs/>
          <w:sz w:val="32"/>
          <w:szCs w:val="32"/>
        </w:rPr>
        <w:t>“青少年竞技体育训练”项目数量指标的指标值为“用于篮球、足球、排球等运动队训练相关费用”，数量指标值未量</w:t>
      </w:r>
      <w:bookmarkEnd w:id="80"/>
      <w:r w:rsidRPr="00EA29B3">
        <w:rPr>
          <w:rFonts w:ascii="仿宋_GB2312" w:eastAsia="仿宋_GB2312" w:hAnsi="楷体" w:hint="eastAsia"/>
          <w:bCs/>
          <w:sz w:val="32"/>
          <w:szCs w:val="32"/>
        </w:rPr>
        <w:t>化。</w:t>
      </w:r>
      <w:bookmarkEnd w:id="79"/>
      <w:r w:rsidRPr="00EA29B3">
        <w:rPr>
          <w:rFonts w:ascii="仿宋_GB2312" w:eastAsia="仿宋_GB2312" w:hAnsi="楷体" w:hint="eastAsia"/>
          <w:bCs/>
          <w:sz w:val="32"/>
          <w:szCs w:val="32"/>
        </w:rPr>
        <w:t>评价认为，根据评分标准，该指标扣1分。</w:t>
      </w:r>
    </w:p>
    <w:p w14:paraId="48775577" w14:textId="03D684A4" w:rsidR="00BF75CC" w:rsidRPr="00EA29B3" w:rsidRDefault="00000000" w:rsidP="00413D5D">
      <w:pPr>
        <w:spacing w:line="560" w:lineRule="exact"/>
        <w:ind w:firstLineChars="200" w:firstLine="640"/>
        <w:rPr>
          <w:rFonts w:ascii="仿宋_GB2312" w:eastAsia="仿宋_GB2312" w:hAnsi="楷体" w:hint="eastAsia"/>
          <w:bCs/>
          <w:sz w:val="32"/>
          <w:szCs w:val="32"/>
        </w:rPr>
      </w:pPr>
      <w:bookmarkStart w:id="81" w:name="_Hlk180445431"/>
      <w:r w:rsidRPr="00EA29B3">
        <w:rPr>
          <w:rFonts w:ascii="仿宋_GB2312" w:eastAsia="仿宋_GB2312" w:hAnsi="楷体" w:hint="eastAsia"/>
          <w:bCs/>
          <w:sz w:val="32"/>
          <w:szCs w:val="32"/>
        </w:rPr>
        <w:t>（4）项目绩效目标执行（共2分，得1分）</w:t>
      </w:r>
      <w:r w:rsidR="00413D5D">
        <w:rPr>
          <w:rFonts w:ascii="仿宋_GB2312" w:eastAsia="仿宋_GB2312" w:hAnsi="楷体" w:hint="eastAsia"/>
          <w:bCs/>
          <w:sz w:val="32"/>
          <w:szCs w:val="32"/>
        </w:rPr>
        <w:t>。</w:t>
      </w:r>
    </w:p>
    <w:p w14:paraId="25169D42" w14:textId="0E328935" w:rsidR="00BF75CC" w:rsidRPr="00EA29B3" w:rsidRDefault="00000000" w:rsidP="00EA29B3">
      <w:pPr>
        <w:spacing w:line="560" w:lineRule="exact"/>
        <w:ind w:firstLineChars="200" w:firstLine="640"/>
        <w:rPr>
          <w:rFonts w:ascii="仿宋_GB2312" w:eastAsia="仿宋_GB2312" w:hAnsi="楷体" w:hint="eastAsia"/>
          <w:bCs/>
          <w:sz w:val="32"/>
          <w:szCs w:val="32"/>
        </w:rPr>
      </w:pPr>
      <w:r w:rsidRPr="00EA29B3">
        <w:rPr>
          <w:rFonts w:ascii="仿宋_GB2312" w:eastAsia="仿宋_GB2312" w:hAnsi="楷体" w:hint="eastAsia"/>
          <w:bCs/>
          <w:sz w:val="32"/>
          <w:szCs w:val="32"/>
        </w:rPr>
        <w:t>经</w:t>
      </w:r>
      <w:proofErr w:type="gramStart"/>
      <w:r w:rsidRPr="00EA29B3">
        <w:rPr>
          <w:rFonts w:ascii="仿宋_GB2312" w:eastAsia="仿宋_GB2312" w:hAnsi="楷体" w:hint="eastAsia"/>
          <w:bCs/>
          <w:sz w:val="32"/>
          <w:szCs w:val="32"/>
        </w:rPr>
        <w:t>评价组</w:t>
      </w:r>
      <w:proofErr w:type="gramEnd"/>
      <w:r w:rsidRPr="00EA29B3">
        <w:rPr>
          <w:rFonts w:ascii="仿宋_GB2312" w:eastAsia="仿宋_GB2312" w:hAnsi="楷体" w:hint="eastAsia"/>
          <w:bCs/>
          <w:sz w:val="32"/>
          <w:szCs w:val="32"/>
        </w:rPr>
        <w:t>核查，仁和</w:t>
      </w:r>
      <w:proofErr w:type="gramStart"/>
      <w:r w:rsidRPr="00EA29B3">
        <w:rPr>
          <w:rFonts w:ascii="仿宋_GB2312" w:eastAsia="仿宋_GB2312" w:hAnsi="楷体" w:hint="eastAsia"/>
          <w:bCs/>
          <w:sz w:val="32"/>
          <w:szCs w:val="32"/>
        </w:rPr>
        <w:t>区教体局</w:t>
      </w:r>
      <w:proofErr w:type="gramEnd"/>
      <w:r w:rsidRPr="00EA29B3">
        <w:rPr>
          <w:rFonts w:ascii="仿宋_GB2312" w:eastAsia="仿宋_GB2312" w:hAnsi="楷体" w:hint="eastAsia"/>
          <w:bCs/>
          <w:sz w:val="32"/>
          <w:szCs w:val="32"/>
        </w:rPr>
        <w:t>财政资金基本支出与项目支出列支混淆，建档立</w:t>
      </w:r>
      <w:proofErr w:type="gramStart"/>
      <w:r w:rsidRPr="00EA29B3">
        <w:rPr>
          <w:rFonts w:ascii="仿宋_GB2312" w:eastAsia="仿宋_GB2312" w:hAnsi="楷体" w:hint="eastAsia"/>
          <w:bCs/>
          <w:sz w:val="32"/>
          <w:szCs w:val="32"/>
        </w:rPr>
        <w:t>卡贫困</w:t>
      </w:r>
      <w:proofErr w:type="gramEnd"/>
      <w:r w:rsidRPr="00EA29B3">
        <w:rPr>
          <w:rFonts w:ascii="仿宋_GB2312" w:eastAsia="仿宋_GB2312" w:hAnsi="楷体" w:hint="eastAsia"/>
          <w:bCs/>
          <w:sz w:val="32"/>
          <w:szCs w:val="32"/>
        </w:rPr>
        <w:t>家庭在园幼儿免除保教费、解</w:t>
      </w:r>
      <w:r w:rsidRPr="00EA29B3">
        <w:rPr>
          <w:rFonts w:ascii="仿宋_GB2312" w:eastAsia="仿宋_GB2312" w:hAnsi="楷体" w:hint="eastAsia"/>
          <w:bCs/>
          <w:sz w:val="32"/>
          <w:szCs w:val="32"/>
        </w:rPr>
        <w:lastRenderedPageBreak/>
        <w:t>决太平中小学遗留问题经费（杨河医疗费、护理费）、攀财资</w:t>
      </w:r>
      <w:r w:rsidRPr="00A8401F">
        <w:rPr>
          <w:rFonts w:ascii="仿宋_GB2312" w:eastAsia="仿宋_GB2312" w:hAnsi="楷体" w:hint="eastAsia"/>
          <w:bCs/>
          <w:sz w:val="32"/>
          <w:szCs w:val="32"/>
        </w:rPr>
        <w:t>教</w:t>
      </w:r>
      <w:r w:rsidR="00A8401F" w:rsidRPr="00A8401F">
        <w:rPr>
          <w:rFonts w:ascii="仿宋_GB2312" w:eastAsia="仿宋_GB2312" w:hAnsi="仿宋_GB2312" w:cs="仿宋_GB2312" w:hint="eastAsia"/>
          <w:bCs/>
          <w:sz w:val="32"/>
          <w:szCs w:val="32"/>
        </w:rPr>
        <w:t>〔</w:t>
      </w:r>
      <w:r w:rsidRPr="00A8401F">
        <w:rPr>
          <w:rFonts w:ascii="仿宋_GB2312" w:eastAsia="仿宋_GB2312" w:hAnsi="楷体" w:hint="eastAsia"/>
          <w:bCs/>
          <w:sz w:val="32"/>
          <w:szCs w:val="32"/>
        </w:rPr>
        <w:t>2022</w:t>
      </w:r>
      <w:r w:rsidR="00A8401F" w:rsidRPr="00A8401F">
        <w:rPr>
          <w:rFonts w:ascii="仿宋_GB2312" w:eastAsia="仿宋_GB2312" w:hAnsi="仿宋_GB2312" w:cs="仿宋_GB2312" w:hint="eastAsia"/>
          <w:bCs/>
          <w:sz w:val="32"/>
          <w:szCs w:val="32"/>
        </w:rPr>
        <w:t>〕</w:t>
      </w:r>
      <w:r w:rsidRPr="00A8401F">
        <w:rPr>
          <w:rFonts w:ascii="仿宋_GB2312" w:eastAsia="仿宋_GB2312" w:hAnsi="楷体" w:hint="eastAsia"/>
          <w:bCs/>
          <w:sz w:val="32"/>
          <w:szCs w:val="32"/>
        </w:rPr>
        <w:t>69号下达市属毕业生艰苦边远地区基层学费</w:t>
      </w:r>
      <w:proofErr w:type="gramStart"/>
      <w:r w:rsidRPr="00A8401F">
        <w:rPr>
          <w:rFonts w:ascii="仿宋_GB2312" w:eastAsia="仿宋_GB2312" w:hAnsi="楷体" w:hint="eastAsia"/>
          <w:bCs/>
          <w:sz w:val="32"/>
          <w:szCs w:val="32"/>
        </w:rPr>
        <w:t>市级奖补资金</w:t>
      </w:r>
      <w:proofErr w:type="gramEnd"/>
      <w:r w:rsidRPr="00A8401F">
        <w:rPr>
          <w:rFonts w:ascii="仿宋_GB2312" w:eastAsia="仿宋_GB2312" w:hAnsi="楷体" w:hint="eastAsia"/>
          <w:bCs/>
          <w:sz w:val="32"/>
          <w:szCs w:val="32"/>
        </w:rPr>
        <w:t>、攀财资</w:t>
      </w:r>
      <w:r w:rsidRPr="00EA29B3">
        <w:rPr>
          <w:rFonts w:ascii="仿宋_GB2312" w:eastAsia="仿宋_GB2312" w:hAnsi="楷体" w:hint="eastAsia"/>
          <w:bCs/>
          <w:sz w:val="32"/>
          <w:szCs w:val="32"/>
        </w:rPr>
        <w:t>教2022年69号</w:t>
      </w:r>
      <w:proofErr w:type="gramStart"/>
      <w:r w:rsidRPr="00EA29B3">
        <w:rPr>
          <w:rFonts w:ascii="仿宋_GB2312" w:eastAsia="仿宋_GB2312" w:hAnsi="楷体" w:hint="eastAsia"/>
          <w:bCs/>
          <w:sz w:val="32"/>
          <w:szCs w:val="32"/>
        </w:rPr>
        <w:t>下达非攀籍</w:t>
      </w:r>
      <w:proofErr w:type="gramEnd"/>
      <w:r w:rsidRPr="00EA29B3">
        <w:rPr>
          <w:rFonts w:ascii="仿宋_GB2312" w:eastAsia="仿宋_GB2312" w:hAnsi="楷体" w:hint="eastAsia"/>
          <w:bCs/>
          <w:sz w:val="32"/>
          <w:szCs w:val="32"/>
        </w:rPr>
        <w:t>学生2021秋至2022年春季交通补助市级资金等项目资金都具有明确的专款专用性质。以上合计2023年度</w:t>
      </w:r>
      <w:bookmarkStart w:id="82" w:name="OLE_LINK62"/>
      <w:r w:rsidRPr="00EA29B3">
        <w:rPr>
          <w:rFonts w:ascii="仿宋_GB2312" w:eastAsia="仿宋_GB2312" w:hAnsi="楷体" w:hint="eastAsia"/>
          <w:bCs/>
          <w:sz w:val="32"/>
          <w:szCs w:val="32"/>
        </w:rPr>
        <w:t>项目支出专项资金应为35.38万元，但财政拨款的项目支出仅为18.66万元，主要原因为在编制决算报表时，将部分项目资金错误地列入基本支出中，而非按照其资金管理办法和项目支出科目进行列支。影响了预算与决算的准确性和一致性。</w:t>
      </w:r>
      <w:bookmarkEnd w:id="82"/>
      <w:r w:rsidRPr="00EA29B3">
        <w:rPr>
          <w:rFonts w:ascii="仿宋_GB2312" w:eastAsia="仿宋_GB2312" w:hAnsi="楷体" w:hint="eastAsia"/>
          <w:bCs/>
          <w:sz w:val="32"/>
          <w:szCs w:val="32"/>
        </w:rPr>
        <w:t>评价认为，根据评分标准，该指标扣1分。</w:t>
      </w:r>
    </w:p>
    <w:bookmarkEnd w:id="81"/>
    <w:p w14:paraId="6F9BBD72" w14:textId="57AB3FFF" w:rsidR="00BF75CC" w:rsidRPr="00EA29B3" w:rsidRDefault="00000000" w:rsidP="00413D5D">
      <w:pPr>
        <w:spacing w:line="560" w:lineRule="exact"/>
        <w:ind w:firstLineChars="200" w:firstLine="640"/>
        <w:rPr>
          <w:rFonts w:ascii="仿宋_GB2312" w:eastAsia="仿宋_GB2312" w:hAnsi="楷体" w:hint="eastAsia"/>
          <w:bCs/>
          <w:sz w:val="32"/>
          <w:szCs w:val="32"/>
        </w:rPr>
      </w:pPr>
      <w:r w:rsidRPr="00EA29B3">
        <w:rPr>
          <w:rFonts w:ascii="仿宋_GB2312" w:eastAsia="仿宋_GB2312" w:hAnsi="楷体" w:hint="eastAsia"/>
          <w:bCs/>
          <w:sz w:val="32"/>
          <w:szCs w:val="32"/>
        </w:rPr>
        <w:t>（5）绩效动态监控（共3分，得2分）</w:t>
      </w:r>
      <w:r w:rsidR="00413D5D">
        <w:rPr>
          <w:rFonts w:ascii="仿宋_GB2312" w:eastAsia="仿宋_GB2312" w:hAnsi="楷体" w:hint="eastAsia"/>
          <w:bCs/>
          <w:sz w:val="32"/>
          <w:szCs w:val="32"/>
        </w:rPr>
        <w:t>。</w:t>
      </w:r>
    </w:p>
    <w:p w14:paraId="44BFC1C3" w14:textId="77777777" w:rsidR="00BF75CC" w:rsidRPr="00EA29B3" w:rsidRDefault="00000000" w:rsidP="00EA29B3">
      <w:pPr>
        <w:spacing w:line="560" w:lineRule="exact"/>
        <w:ind w:firstLineChars="200" w:firstLine="640"/>
        <w:rPr>
          <w:rFonts w:ascii="仿宋_GB2312" w:eastAsia="仿宋_GB2312" w:hAnsi="楷体" w:hint="eastAsia"/>
          <w:bCs/>
          <w:sz w:val="32"/>
          <w:szCs w:val="32"/>
        </w:rPr>
      </w:pPr>
      <w:bookmarkStart w:id="83" w:name="_Hlk180352377"/>
      <w:r w:rsidRPr="00EA29B3">
        <w:rPr>
          <w:rFonts w:ascii="仿宋_GB2312" w:eastAsia="仿宋_GB2312" w:hAnsi="楷体" w:hint="eastAsia"/>
          <w:bCs/>
          <w:sz w:val="32"/>
          <w:szCs w:val="32"/>
        </w:rPr>
        <w:t>仁和区</w:t>
      </w:r>
      <w:proofErr w:type="gramStart"/>
      <w:r w:rsidRPr="00EA29B3">
        <w:rPr>
          <w:rFonts w:ascii="仿宋_GB2312" w:eastAsia="仿宋_GB2312" w:hAnsi="楷体" w:hint="eastAsia"/>
          <w:bCs/>
          <w:sz w:val="32"/>
          <w:szCs w:val="32"/>
        </w:rPr>
        <w:t>教体局</w:t>
      </w:r>
      <w:bookmarkEnd w:id="83"/>
      <w:r w:rsidRPr="00EA29B3">
        <w:rPr>
          <w:rFonts w:ascii="仿宋_GB2312" w:eastAsia="仿宋_GB2312" w:hAnsi="楷体" w:hint="eastAsia"/>
          <w:bCs/>
          <w:sz w:val="32"/>
          <w:szCs w:val="32"/>
        </w:rPr>
        <w:t>仁</w:t>
      </w:r>
      <w:proofErr w:type="gramEnd"/>
      <w:r w:rsidRPr="00EA29B3">
        <w:rPr>
          <w:rFonts w:ascii="仿宋_GB2312" w:eastAsia="仿宋_GB2312" w:hAnsi="楷体" w:hint="eastAsia"/>
          <w:bCs/>
          <w:sz w:val="32"/>
          <w:szCs w:val="32"/>
        </w:rPr>
        <w:t>在项目实施过程中，虽然建立了相对健全的绩效动态监控机制，以确保项目能够按照预定目标和计划顺利推进，但在实际执行中，该机制的效果却呈现出一定的差异性。特别是对于较大规模的项目，仁和区教体局已经设定了明确的监控时间节点和具体目标，通过定期的检查和评估来及时发现并纠正问题，然而，由于各种因素的影响，这些监控措施的执行效果并未完全达到预期。评价认为，根据评分标准，该指标扣1分。</w:t>
      </w:r>
    </w:p>
    <w:p w14:paraId="0B793FB8" w14:textId="5FC31138" w:rsidR="00BF75CC" w:rsidRPr="00EA29B3" w:rsidRDefault="00000000" w:rsidP="00413D5D">
      <w:pPr>
        <w:spacing w:line="560" w:lineRule="exact"/>
        <w:ind w:firstLineChars="200" w:firstLine="640"/>
        <w:rPr>
          <w:rFonts w:ascii="仿宋_GB2312" w:eastAsia="仿宋_GB2312" w:hAnsi="楷体" w:hint="eastAsia"/>
          <w:bCs/>
          <w:sz w:val="32"/>
          <w:szCs w:val="32"/>
        </w:rPr>
      </w:pPr>
      <w:r w:rsidRPr="00EA29B3">
        <w:rPr>
          <w:rFonts w:ascii="仿宋_GB2312" w:eastAsia="仿宋_GB2312" w:hAnsi="楷体" w:hint="eastAsia"/>
          <w:bCs/>
          <w:sz w:val="32"/>
          <w:szCs w:val="32"/>
        </w:rPr>
        <w:t>（6）项目自评结果（共3分，得1分）</w:t>
      </w:r>
      <w:r w:rsidR="00413D5D">
        <w:rPr>
          <w:rFonts w:ascii="仿宋_GB2312" w:eastAsia="仿宋_GB2312" w:hAnsi="楷体" w:hint="eastAsia"/>
          <w:bCs/>
          <w:sz w:val="32"/>
          <w:szCs w:val="32"/>
        </w:rPr>
        <w:t>。</w:t>
      </w:r>
    </w:p>
    <w:p w14:paraId="458E1C35" w14:textId="4BB7403A" w:rsidR="00BF75CC" w:rsidRPr="00EA29B3" w:rsidRDefault="00000000" w:rsidP="00EA29B3">
      <w:pPr>
        <w:spacing w:line="560" w:lineRule="exact"/>
        <w:ind w:firstLineChars="200" w:firstLine="640"/>
        <w:rPr>
          <w:rFonts w:ascii="仿宋_GB2312" w:eastAsia="仿宋_GB2312" w:hAnsi="楷体" w:hint="eastAsia"/>
          <w:bCs/>
          <w:sz w:val="32"/>
          <w:szCs w:val="32"/>
        </w:rPr>
      </w:pPr>
      <w:bookmarkStart w:id="84" w:name="_Hlk180110143"/>
      <w:bookmarkStart w:id="85" w:name="_Hlk180289631"/>
      <w:r w:rsidRPr="00EA29B3">
        <w:rPr>
          <w:rFonts w:ascii="仿宋_GB2312" w:eastAsia="仿宋_GB2312" w:hAnsi="楷体" w:hint="eastAsia"/>
          <w:bCs/>
          <w:sz w:val="32"/>
          <w:szCs w:val="32"/>
        </w:rPr>
        <w:t>仁和区</w:t>
      </w:r>
      <w:proofErr w:type="gramStart"/>
      <w:r w:rsidRPr="00EA29B3">
        <w:rPr>
          <w:rFonts w:ascii="仿宋_GB2312" w:eastAsia="仿宋_GB2312" w:hAnsi="楷体" w:hint="eastAsia"/>
          <w:bCs/>
          <w:sz w:val="32"/>
          <w:szCs w:val="32"/>
        </w:rPr>
        <w:t>教体局</w:t>
      </w:r>
      <w:bookmarkEnd w:id="84"/>
      <w:r w:rsidRPr="00EA29B3">
        <w:rPr>
          <w:rFonts w:ascii="仿宋_GB2312" w:eastAsia="仿宋_GB2312" w:hAnsi="楷体" w:hint="eastAsia"/>
          <w:bCs/>
          <w:sz w:val="32"/>
          <w:szCs w:val="32"/>
        </w:rPr>
        <w:t>尚未</w:t>
      </w:r>
      <w:proofErr w:type="gramEnd"/>
      <w:r w:rsidRPr="00EA29B3">
        <w:rPr>
          <w:rFonts w:ascii="仿宋_GB2312" w:eastAsia="仿宋_GB2312" w:hAnsi="楷体" w:hint="eastAsia"/>
          <w:bCs/>
          <w:sz w:val="32"/>
          <w:szCs w:val="32"/>
        </w:rPr>
        <w:t>制定绩效管理制度，按照仁和区财政局绩效管理要求开展绩效目标申报、监控和自评等工作。根据预算绩效管理要求，仁和区教体局在2023年度预算编制阶段，</w:t>
      </w:r>
      <w:bookmarkStart w:id="86" w:name="_Hlk180289591"/>
      <w:r w:rsidRPr="00EA29B3">
        <w:rPr>
          <w:rFonts w:ascii="仿宋_GB2312" w:eastAsia="仿宋_GB2312" w:hAnsi="楷体" w:hint="eastAsia"/>
          <w:bCs/>
          <w:sz w:val="32"/>
          <w:szCs w:val="32"/>
        </w:rPr>
        <w:t>组织对30个项目编制了绩效目标申报。预算执行过程</w:t>
      </w:r>
      <w:r w:rsidRPr="00EA29B3">
        <w:rPr>
          <w:rFonts w:ascii="仿宋_GB2312" w:eastAsia="仿宋_GB2312" w:hAnsi="楷体" w:hint="eastAsia"/>
          <w:bCs/>
          <w:sz w:val="32"/>
          <w:szCs w:val="32"/>
        </w:rPr>
        <w:lastRenderedPageBreak/>
        <w:t>中，</w:t>
      </w:r>
      <w:bookmarkEnd w:id="86"/>
      <w:r w:rsidRPr="00EA29B3">
        <w:rPr>
          <w:rFonts w:ascii="仿宋_GB2312" w:eastAsia="仿宋_GB2312" w:hAnsi="楷体" w:hint="eastAsia"/>
          <w:bCs/>
          <w:sz w:val="32"/>
          <w:szCs w:val="32"/>
        </w:rPr>
        <w:t>选取28个项目开展绩效监控，应组织对11个项目开展绩效自评（区级项目资金达到50万以上的项目需提交自评报告）</w:t>
      </w:r>
      <w:bookmarkEnd w:id="85"/>
      <w:r w:rsidRPr="00EA29B3">
        <w:rPr>
          <w:rFonts w:ascii="仿宋_GB2312" w:eastAsia="仿宋_GB2312" w:hAnsi="楷体" w:hint="eastAsia"/>
          <w:bCs/>
          <w:sz w:val="32"/>
          <w:szCs w:val="32"/>
        </w:rPr>
        <w:t>，然而，实际完成的绩效自评报告8个，区域青少年儿童特长发展中心和科</w:t>
      </w:r>
      <w:proofErr w:type="gramStart"/>
      <w:r w:rsidRPr="00EA29B3">
        <w:rPr>
          <w:rFonts w:ascii="仿宋_GB2312" w:eastAsia="仿宋_GB2312" w:hAnsi="楷体" w:hint="eastAsia"/>
          <w:bCs/>
          <w:sz w:val="32"/>
          <w:szCs w:val="32"/>
        </w:rPr>
        <w:t>艺教师</w:t>
      </w:r>
      <w:proofErr w:type="gramEnd"/>
      <w:r w:rsidRPr="00EA29B3">
        <w:rPr>
          <w:rFonts w:ascii="仿宋_GB2312" w:eastAsia="仿宋_GB2312" w:hAnsi="楷体" w:hint="eastAsia"/>
          <w:bCs/>
          <w:sz w:val="32"/>
          <w:szCs w:val="32"/>
        </w:rPr>
        <w:t>发展中心建设、解决太平中小学遗留问题经费和营养改善计划区级配套资金项目未能提交自评报告。自评报告的覆盖率为72.72%。此外，公开的2023年度部门整体支出绩效自评表中，尽管部分自评报告能够按时提交，但其质量参差不齐，例如普惠性民办幼儿园财政补助专项资金、学校骨干教师津贴、班主任绩效工资等自评</w:t>
      </w:r>
      <w:proofErr w:type="gramStart"/>
      <w:r w:rsidRPr="00EA29B3">
        <w:rPr>
          <w:rFonts w:ascii="仿宋_GB2312" w:eastAsia="仿宋_GB2312" w:hAnsi="楷体" w:hint="eastAsia"/>
          <w:bCs/>
          <w:sz w:val="32"/>
          <w:szCs w:val="32"/>
        </w:rPr>
        <w:t>表完成</w:t>
      </w:r>
      <w:proofErr w:type="gramEnd"/>
      <w:r w:rsidRPr="00EA29B3">
        <w:rPr>
          <w:rFonts w:ascii="仿宋_GB2312" w:eastAsia="仿宋_GB2312" w:hAnsi="楷体" w:hint="eastAsia"/>
          <w:bCs/>
          <w:sz w:val="32"/>
          <w:szCs w:val="32"/>
        </w:rPr>
        <w:t>数与实际完成数不一致。另外仁和区教体局2023年部门整体支出纳入了绩效目标申报、绩效监控和绩效自评各个环节。绩效管理工作完成一般。评价认为，根据评分标准，</w:t>
      </w:r>
      <w:proofErr w:type="gramStart"/>
      <w:r w:rsidRPr="00EA29B3">
        <w:rPr>
          <w:rFonts w:ascii="仿宋_GB2312" w:eastAsia="仿宋_GB2312" w:hAnsi="楷体" w:hint="eastAsia"/>
          <w:bCs/>
          <w:sz w:val="32"/>
          <w:szCs w:val="32"/>
        </w:rPr>
        <w:t>该指扣2分</w:t>
      </w:r>
      <w:proofErr w:type="gramEnd"/>
      <w:r w:rsidRPr="00EA29B3">
        <w:rPr>
          <w:rFonts w:ascii="仿宋_GB2312" w:eastAsia="仿宋_GB2312" w:hAnsi="楷体" w:hint="eastAsia"/>
          <w:bCs/>
          <w:sz w:val="32"/>
          <w:szCs w:val="32"/>
        </w:rPr>
        <w:t>。</w:t>
      </w:r>
    </w:p>
    <w:p w14:paraId="77DCF717" w14:textId="7C680262" w:rsidR="00BF75CC" w:rsidRPr="00EA29B3" w:rsidRDefault="00000000" w:rsidP="00413D5D">
      <w:pPr>
        <w:spacing w:line="560" w:lineRule="exact"/>
        <w:ind w:firstLineChars="200" w:firstLine="640"/>
        <w:rPr>
          <w:rFonts w:ascii="仿宋_GB2312" w:eastAsia="仿宋_GB2312" w:hAnsi="楷体" w:hint="eastAsia"/>
          <w:bCs/>
          <w:sz w:val="32"/>
          <w:szCs w:val="32"/>
        </w:rPr>
      </w:pPr>
      <w:r w:rsidRPr="00EA29B3">
        <w:rPr>
          <w:rFonts w:ascii="仿宋_GB2312" w:eastAsia="仿宋_GB2312" w:hAnsi="楷体" w:hint="eastAsia"/>
          <w:bCs/>
          <w:sz w:val="32"/>
          <w:szCs w:val="32"/>
        </w:rPr>
        <w:t>（</w:t>
      </w:r>
      <w:r w:rsidR="008A270B">
        <w:rPr>
          <w:rFonts w:ascii="仿宋_GB2312" w:eastAsia="仿宋_GB2312" w:hAnsi="楷体" w:hint="eastAsia"/>
          <w:bCs/>
          <w:sz w:val="32"/>
          <w:szCs w:val="32"/>
        </w:rPr>
        <w:t>7</w:t>
      </w:r>
      <w:r w:rsidRPr="00EA29B3">
        <w:rPr>
          <w:rFonts w:ascii="仿宋_GB2312" w:eastAsia="仿宋_GB2312" w:hAnsi="楷体" w:hint="eastAsia"/>
          <w:bCs/>
          <w:sz w:val="32"/>
          <w:szCs w:val="32"/>
        </w:rPr>
        <w:t>）预决算信息公开性（共2分，得2分）</w:t>
      </w:r>
      <w:r w:rsidR="00413D5D">
        <w:rPr>
          <w:rFonts w:ascii="仿宋_GB2312" w:eastAsia="仿宋_GB2312" w:hAnsi="楷体" w:hint="eastAsia"/>
          <w:bCs/>
          <w:sz w:val="32"/>
          <w:szCs w:val="32"/>
        </w:rPr>
        <w:t>。</w:t>
      </w:r>
    </w:p>
    <w:p w14:paraId="73002563" w14:textId="7FC4DFED" w:rsidR="00BF75CC" w:rsidRPr="00EA29B3" w:rsidRDefault="00000000" w:rsidP="00EA29B3">
      <w:pPr>
        <w:spacing w:line="560" w:lineRule="exact"/>
        <w:ind w:firstLineChars="200" w:firstLine="640"/>
        <w:rPr>
          <w:rFonts w:ascii="仿宋_GB2312" w:eastAsia="仿宋_GB2312" w:hAnsi="楷体" w:hint="eastAsia"/>
          <w:bCs/>
          <w:sz w:val="32"/>
          <w:szCs w:val="32"/>
        </w:rPr>
      </w:pPr>
      <w:r w:rsidRPr="00EA29B3">
        <w:rPr>
          <w:rFonts w:ascii="仿宋_GB2312" w:eastAsia="仿宋_GB2312" w:hAnsi="楷体" w:hint="eastAsia"/>
          <w:bCs/>
          <w:sz w:val="32"/>
          <w:szCs w:val="32"/>
        </w:rPr>
        <w:t>仁和区教体局以公开透明的原则，严格按照《中华人民共和国预算法》第十四条第一款规定，确保预算编制、执行</w:t>
      </w:r>
      <w:r w:rsidRPr="008A270B">
        <w:rPr>
          <w:rFonts w:ascii="仿宋_GB2312" w:eastAsia="仿宋_GB2312" w:hAnsi="仿宋_GB2312" w:cs="仿宋_GB2312" w:hint="eastAsia"/>
          <w:bCs/>
          <w:sz w:val="32"/>
          <w:szCs w:val="32"/>
        </w:rPr>
        <w:t>及</w:t>
      </w:r>
      <w:r w:rsidR="008A270B" w:rsidRPr="008A270B">
        <w:rPr>
          <w:rFonts w:ascii="仿宋_GB2312" w:eastAsia="仿宋_GB2312" w:hAnsi="仿宋_GB2312" w:cs="仿宋_GB2312" w:hint="eastAsia"/>
          <w:bCs/>
          <w:sz w:val="32"/>
          <w:szCs w:val="32"/>
        </w:rPr>
        <w:t>决</w:t>
      </w:r>
      <w:r w:rsidRPr="00EA29B3">
        <w:rPr>
          <w:rFonts w:ascii="仿宋_GB2312" w:eastAsia="仿宋_GB2312" w:hAnsi="仿宋_GB2312" w:cs="仿宋_GB2312" w:hint="eastAsia"/>
          <w:bCs/>
          <w:sz w:val="32"/>
          <w:szCs w:val="32"/>
        </w:rPr>
        <w:t>算结果等关键财务信息能够及时、准确地向社会各界公布，截止评价日，</w:t>
      </w:r>
      <w:r w:rsidRPr="00EA29B3">
        <w:rPr>
          <w:rFonts w:ascii="仿宋_GB2312" w:eastAsia="仿宋_GB2312" w:hAnsi="楷体" w:hint="eastAsia"/>
          <w:bCs/>
          <w:sz w:val="32"/>
          <w:szCs w:val="32"/>
        </w:rPr>
        <w:t>2023年预决算信息</w:t>
      </w:r>
      <w:bookmarkStart w:id="87" w:name="_Hlk180352630"/>
      <w:r w:rsidRPr="00EA29B3">
        <w:rPr>
          <w:rFonts w:ascii="仿宋_GB2312" w:eastAsia="仿宋_GB2312" w:hAnsi="楷体" w:hint="eastAsia"/>
          <w:bCs/>
          <w:sz w:val="32"/>
          <w:szCs w:val="32"/>
        </w:rPr>
        <w:t>已在</w:t>
      </w:r>
      <w:bookmarkEnd w:id="87"/>
      <w:r w:rsidRPr="00EA29B3">
        <w:rPr>
          <w:rFonts w:ascii="仿宋_GB2312" w:eastAsia="仿宋_GB2312" w:hAnsi="楷体" w:hint="eastAsia"/>
          <w:bCs/>
          <w:sz w:val="32"/>
          <w:szCs w:val="32"/>
        </w:rPr>
        <w:t>攀枝花仁和区人民政府网站进行了对外公开。评价认为，根据评分标准，该指标满分。</w:t>
      </w:r>
    </w:p>
    <w:p w14:paraId="67A746DE" w14:textId="24B3848C" w:rsidR="00BF75CC" w:rsidRPr="00A979CC" w:rsidRDefault="00000000" w:rsidP="00A979CC">
      <w:pPr>
        <w:pStyle w:val="3"/>
        <w:spacing w:before="0" w:after="0" w:line="560" w:lineRule="exact"/>
        <w:ind w:firstLineChars="200" w:firstLine="640"/>
        <w:rPr>
          <w:rFonts w:ascii="楷体_GB2312" w:eastAsia="楷体_GB2312" w:hint="eastAsia"/>
          <w:b w:val="0"/>
          <w:bCs/>
          <w:sz w:val="32"/>
        </w:rPr>
      </w:pPr>
      <w:bookmarkStart w:id="88" w:name="_Toc185262254"/>
      <w:r w:rsidRPr="00A979CC">
        <w:rPr>
          <w:rFonts w:ascii="楷体_GB2312" w:eastAsia="楷体_GB2312" w:hint="eastAsia"/>
          <w:b w:val="0"/>
          <w:bCs/>
          <w:sz w:val="32"/>
        </w:rPr>
        <w:t>（三）部门履职效能</w:t>
      </w:r>
      <w:r w:rsidR="00413D5D">
        <w:rPr>
          <w:rFonts w:ascii="楷体_GB2312" w:eastAsia="楷体_GB2312" w:hint="eastAsia"/>
          <w:b w:val="0"/>
          <w:bCs/>
          <w:sz w:val="32"/>
        </w:rPr>
        <w:t>。</w:t>
      </w:r>
      <w:bookmarkEnd w:id="88"/>
    </w:p>
    <w:p w14:paraId="17568EE3" w14:textId="02F8FAA0" w:rsidR="00BF75CC" w:rsidRPr="00EA29B3" w:rsidRDefault="00413D5D" w:rsidP="00413D5D">
      <w:pPr>
        <w:keepNext/>
        <w:keepLines/>
        <w:spacing w:line="560" w:lineRule="exact"/>
        <w:ind w:firstLineChars="200" w:firstLine="640"/>
        <w:outlineLvl w:val="3"/>
        <w:rPr>
          <w:rFonts w:ascii="仿宋_GB2312" w:eastAsia="仿宋_GB2312" w:hAnsi="楷体" w:cstheme="majorBidi" w:hint="eastAsia"/>
          <w:bCs/>
          <w:sz w:val="32"/>
          <w:szCs w:val="32"/>
        </w:rPr>
      </w:pPr>
      <w:r>
        <w:rPr>
          <w:rFonts w:ascii="仿宋_GB2312" w:eastAsia="仿宋_GB2312" w:hAnsi="楷体" w:cstheme="majorBidi" w:hint="eastAsia"/>
          <w:bCs/>
          <w:sz w:val="32"/>
          <w:szCs w:val="32"/>
        </w:rPr>
        <w:t>1.</w:t>
      </w:r>
      <w:r w:rsidRPr="00EA29B3">
        <w:rPr>
          <w:rFonts w:ascii="仿宋_GB2312" w:eastAsia="仿宋_GB2312" w:hAnsi="楷体" w:cstheme="majorBidi" w:hint="eastAsia"/>
          <w:bCs/>
          <w:sz w:val="32"/>
          <w:szCs w:val="32"/>
        </w:rPr>
        <w:t>部门履职的年度总体目标</w:t>
      </w:r>
      <w:r>
        <w:rPr>
          <w:rFonts w:ascii="仿宋_GB2312" w:eastAsia="仿宋_GB2312" w:hAnsi="楷体" w:cstheme="majorBidi" w:hint="eastAsia"/>
          <w:bCs/>
          <w:sz w:val="32"/>
          <w:szCs w:val="32"/>
        </w:rPr>
        <w:t>。</w:t>
      </w:r>
    </w:p>
    <w:p w14:paraId="6EB464F1" w14:textId="77777777" w:rsidR="00BF75CC" w:rsidRPr="00EA29B3" w:rsidRDefault="00000000" w:rsidP="00EA29B3">
      <w:pPr>
        <w:spacing w:line="560" w:lineRule="exact"/>
        <w:ind w:firstLineChars="200" w:firstLine="640"/>
        <w:rPr>
          <w:rFonts w:ascii="仿宋_GB2312" w:eastAsia="仿宋_GB2312" w:hAnsi="楷体" w:hint="eastAsia"/>
          <w:bCs/>
          <w:sz w:val="32"/>
          <w:szCs w:val="32"/>
        </w:rPr>
      </w:pPr>
      <w:r w:rsidRPr="00EA29B3">
        <w:rPr>
          <w:rFonts w:ascii="仿宋_GB2312" w:eastAsia="仿宋_GB2312" w:hAnsi="楷体" w:hint="eastAsia"/>
          <w:bCs/>
          <w:sz w:val="32"/>
          <w:szCs w:val="32"/>
        </w:rPr>
        <w:t>2023年仁和区教体局的总体履职目标是改善办学条件以营造优质的育人环境，全面推行中小学教职工的“区管校</w:t>
      </w:r>
      <w:r w:rsidRPr="00EA29B3">
        <w:rPr>
          <w:rFonts w:ascii="仿宋_GB2312" w:eastAsia="仿宋_GB2312" w:hAnsi="楷体" w:hint="eastAsia"/>
          <w:bCs/>
          <w:sz w:val="32"/>
          <w:szCs w:val="32"/>
        </w:rPr>
        <w:lastRenderedPageBreak/>
        <w:t>聘”改革，积极开展特色创建工作并大力推进普惠学前教育，科学有序地推动教科研与教育教学改革，坚持“五育并举”的全面发展理念，同时发展“康养+运动”及“体育+”产业，确保校园安全底线不动摇，并精准落实各项教育资助政策，以全面提升教育质量与服务水平。</w:t>
      </w:r>
    </w:p>
    <w:p w14:paraId="19916086" w14:textId="1CCB9CA7" w:rsidR="00BF75CC" w:rsidRPr="00EA29B3" w:rsidRDefault="00413D5D" w:rsidP="00413D5D">
      <w:pPr>
        <w:keepNext/>
        <w:keepLines/>
        <w:spacing w:line="560" w:lineRule="exact"/>
        <w:ind w:firstLineChars="200" w:firstLine="640"/>
        <w:outlineLvl w:val="3"/>
        <w:rPr>
          <w:rFonts w:ascii="仿宋_GB2312" w:eastAsia="仿宋_GB2312" w:hAnsi="楷体" w:cstheme="majorBidi" w:hint="eastAsia"/>
          <w:bCs/>
          <w:sz w:val="32"/>
          <w:szCs w:val="32"/>
        </w:rPr>
      </w:pPr>
      <w:r>
        <w:rPr>
          <w:rFonts w:ascii="仿宋_GB2312" w:eastAsia="仿宋_GB2312" w:hAnsi="楷体" w:cstheme="majorBidi" w:hint="eastAsia"/>
          <w:bCs/>
          <w:sz w:val="32"/>
          <w:szCs w:val="32"/>
        </w:rPr>
        <w:t>2.</w:t>
      </w:r>
      <w:r w:rsidRPr="00EA29B3">
        <w:rPr>
          <w:rFonts w:ascii="仿宋_GB2312" w:eastAsia="仿宋_GB2312" w:hAnsi="楷体" w:cstheme="majorBidi" w:hint="eastAsia"/>
          <w:bCs/>
          <w:sz w:val="32"/>
          <w:szCs w:val="32"/>
        </w:rPr>
        <w:t>重点工作任务完成情况</w:t>
      </w:r>
      <w:r>
        <w:rPr>
          <w:rFonts w:ascii="仿宋_GB2312" w:eastAsia="仿宋_GB2312" w:hAnsi="楷体" w:cstheme="majorBidi" w:hint="eastAsia"/>
          <w:bCs/>
          <w:sz w:val="32"/>
          <w:szCs w:val="32"/>
        </w:rPr>
        <w:t>。</w:t>
      </w:r>
    </w:p>
    <w:p w14:paraId="7930A89A" w14:textId="6707AB29" w:rsidR="00BF75CC" w:rsidRPr="00EA29B3" w:rsidRDefault="00000000" w:rsidP="00413D5D">
      <w:pPr>
        <w:spacing w:line="560" w:lineRule="exact"/>
        <w:ind w:firstLineChars="200" w:firstLine="640"/>
        <w:rPr>
          <w:rFonts w:ascii="仿宋_GB2312" w:eastAsia="仿宋_GB2312" w:hAnsi="楷体" w:hint="eastAsia"/>
          <w:bCs/>
          <w:sz w:val="32"/>
          <w:szCs w:val="32"/>
        </w:rPr>
      </w:pPr>
      <w:bookmarkStart w:id="89" w:name="OLE_LINK7"/>
      <w:r w:rsidRPr="00EA29B3">
        <w:rPr>
          <w:rFonts w:ascii="仿宋_GB2312" w:eastAsia="仿宋_GB2312" w:hAnsi="楷体" w:hint="eastAsia"/>
          <w:bCs/>
          <w:sz w:val="32"/>
          <w:szCs w:val="32"/>
        </w:rPr>
        <w:t>（1）改善办学条件，营造良好育人环境（共4分，得3分）</w:t>
      </w:r>
      <w:r w:rsidR="00C97BB2">
        <w:rPr>
          <w:rFonts w:ascii="仿宋_GB2312" w:eastAsia="仿宋_GB2312" w:hAnsi="楷体" w:hint="eastAsia"/>
          <w:bCs/>
          <w:sz w:val="32"/>
          <w:szCs w:val="32"/>
        </w:rPr>
        <w:t>。</w:t>
      </w:r>
    </w:p>
    <w:p w14:paraId="3CAC97A0" w14:textId="42129C8C" w:rsidR="00BF75CC" w:rsidRPr="00EA29B3" w:rsidRDefault="00AD1463" w:rsidP="00A8401F">
      <w:pPr>
        <w:overflowPunct w:val="0"/>
        <w:spacing w:line="560" w:lineRule="exact"/>
        <w:ind w:firstLineChars="200" w:firstLine="640"/>
        <w:rPr>
          <w:rFonts w:ascii="仿宋_GB2312" w:eastAsia="仿宋_GB2312" w:hAnsi="楷体" w:hint="eastAsia"/>
          <w:bCs/>
          <w:sz w:val="32"/>
          <w:szCs w:val="32"/>
        </w:rPr>
      </w:pPr>
      <w:r w:rsidRPr="00EA29B3">
        <w:rPr>
          <w:rFonts w:ascii="仿宋_GB2312" w:eastAsia="仿宋_GB2312" w:hAnsi="楷体" w:hint="eastAsia"/>
          <w:bCs/>
          <w:sz w:val="32"/>
          <w:szCs w:val="32"/>
        </w:rPr>
        <w:t>落实教育优先发展战略地位</w:t>
      </w:r>
      <w:r w:rsidR="00A8401F">
        <w:rPr>
          <w:rFonts w:ascii="仿宋_GB2312" w:eastAsia="仿宋_GB2312" w:hAnsi="楷体" w:hint="eastAsia"/>
          <w:bCs/>
          <w:sz w:val="32"/>
          <w:szCs w:val="32"/>
        </w:rPr>
        <w:t>。</w:t>
      </w:r>
      <w:r w:rsidRPr="00EA29B3">
        <w:rPr>
          <w:rFonts w:ascii="仿宋_GB2312" w:eastAsia="仿宋_GB2312" w:hAnsi="楷体" w:hint="eastAsia"/>
          <w:bCs/>
          <w:sz w:val="32"/>
          <w:szCs w:val="32"/>
        </w:rPr>
        <w:t>落实2023年中省城乡义务教育补助经费6,622.09万元，精准谋划支出项目和支出重点，保障学校正常运转和重点工作。积极与省教育厅对接，获得省教育厅2023年绩效奖励1200万元。加强资金监管，做好年度决算和预算，做到公开公示透明，提升教育体育财政资金效益。</w:t>
      </w:r>
    </w:p>
    <w:p w14:paraId="7052A24C" w14:textId="7E16C02B" w:rsidR="00A8401F" w:rsidRDefault="00000000" w:rsidP="00A8401F">
      <w:pPr>
        <w:spacing w:line="560" w:lineRule="exact"/>
        <w:ind w:firstLineChars="200" w:firstLine="640"/>
        <w:rPr>
          <w:rFonts w:ascii="仿宋_GB2312" w:eastAsia="仿宋_GB2312" w:hAnsi="楷体" w:hint="eastAsia"/>
          <w:bCs/>
          <w:sz w:val="32"/>
          <w:szCs w:val="32"/>
        </w:rPr>
      </w:pPr>
      <w:r w:rsidRPr="00EA29B3">
        <w:rPr>
          <w:rFonts w:ascii="仿宋_GB2312" w:eastAsia="仿宋_GB2312" w:hAnsi="楷体" w:hint="eastAsia"/>
          <w:bCs/>
          <w:sz w:val="32"/>
          <w:szCs w:val="32"/>
        </w:rPr>
        <w:t>推进项目建设和向上争取资金</w:t>
      </w:r>
      <w:bookmarkStart w:id="90" w:name="OLE_LINK50"/>
      <w:r w:rsidR="00A8401F">
        <w:rPr>
          <w:rFonts w:ascii="仿宋_GB2312" w:eastAsia="仿宋_GB2312" w:hAnsi="楷体" w:hint="eastAsia"/>
          <w:bCs/>
          <w:sz w:val="32"/>
          <w:szCs w:val="32"/>
        </w:rPr>
        <w:t>。</w:t>
      </w:r>
      <w:r w:rsidRPr="00EA29B3">
        <w:rPr>
          <w:rFonts w:ascii="仿宋_GB2312" w:eastAsia="仿宋_GB2312" w:hAnsi="楷体" w:hint="eastAsia"/>
          <w:bCs/>
          <w:sz w:val="32"/>
          <w:szCs w:val="32"/>
        </w:rPr>
        <w:t>完成人和甲第幼儿园装修和设备购置，11月投入使用；持续推进大龙潭乡中心幼儿园和攀枝花市第六中学运动场改造项目建设；完成大田镇中心学校运动场改造项目、总</w:t>
      </w:r>
      <w:proofErr w:type="gramStart"/>
      <w:r w:rsidRPr="00EA29B3">
        <w:rPr>
          <w:rFonts w:ascii="仿宋_GB2312" w:eastAsia="仿宋_GB2312" w:hAnsi="楷体" w:hint="eastAsia"/>
          <w:bCs/>
          <w:sz w:val="32"/>
          <w:szCs w:val="32"/>
        </w:rPr>
        <w:t>发小学</w:t>
      </w:r>
      <w:proofErr w:type="gramEnd"/>
      <w:r w:rsidRPr="00EA29B3">
        <w:rPr>
          <w:rFonts w:ascii="仿宋_GB2312" w:eastAsia="仿宋_GB2312" w:hAnsi="楷体" w:hint="eastAsia"/>
          <w:bCs/>
          <w:sz w:val="32"/>
          <w:szCs w:val="32"/>
        </w:rPr>
        <w:t>运动场改造项目施工图绘制；完成东风小学改扩建、浅水湾幼儿园、五十一幼儿园、攀枝花市第六中学食堂改建初步设计方案；有序推进2023年校舍安全保障项目和征收爱德实验学校项目。截至目前，争取中省建设资金2437万元。</w:t>
      </w:r>
    </w:p>
    <w:p w14:paraId="257ABB92" w14:textId="6F8EF366" w:rsidR="00BF75CC" w:rsidRPr="00EA29B3" w:rsidRDefault="0024057F" w:rsidP="00A8401F">
      <w:pPr>
        <w:spacing w:line="560" w:lineRule="exact"/>
        <w:ind w:firstLineChars="200" w:firstLine="640"/>
        <w:rPr>
          <w:rFonts w:ascii="仿宋_GB2312" w:eastAsia="仿宋_GB2312" w:hAnsi="楷体" w:hint="eastAsia"/>
          <w:bCs/>
          <w:sz w:val="32"/>
          <w:szCs w:val="32"/>
        </w:rPr>
      </w:pPr>
      <w:r>
        <w:rPr>
          <w:rFonts w:ascii="仿宋_GB2312" w:eastAsia="仿宋_GB2312" w:hAnsi="楷体" w:hint="eastAsia"/>
          <w:bCs/>
          <w:sz w:val="32"/>
          <w:szCs w:val="32"/>
        </w:rPr>
        <w:t>综上，</w:t>
      </w:r>
      <w:r w:rsidR="009940C6" w:rsidRPr="009940C6">
        <w:rPr>
          <w:rFonts w:ascii="仿宋_GB2312" w:eastAsia="仿宋_GB2312" w:hAnsi="楷体" w:hint="eastAsia"/>
          <w:bCs/>
          <w:sz w:val="32"/>
          <w:szCs w:val="32"/>
        </w:rPr>
        <w:t>经</w:t>
      </w:r>
      <w:r w:rsidR="009940C6">
        <w:rPr>
          <w:rFonts w:ascii="仿宋_GB2312" w:eastAsia="仿宋_GB2312" w:hAnsi="楷体" w:hint="eastAsia"/>
          <w:bCs/>
          <w:sz w:val="32"/>
          <w:szCs w:val="32"/>
        </w:rPr>
        <w:t>与</w:t>
      </w:r>
      <w:r>
        <w:rPr>
          <w:rFonts w:ascii="仿宋_GB2312" w:eastAsia="仿宋_GB2312" w:hAnsi="楷体" w:hint="eastAsia"/>
          <w:bCs/>
          <w:sz w:val="32"/>
          <w:szCs w:val="32"/>
        </w:rPr>
        <w:t>仁和</w:t>
      </w:r>
      <w:proofErr w:type="gramStart"/>
      <w:r>
        <w:rPr>
          <w:rFonts w:ascii="仿宋_GB2312" w:eastAsia="仿宋_GB2312" w:hAnsi="楷体" w:hint="eastAsia"/>
          <w:bCs/>
          <w:sz w:val="32"/>
          <w:szCs w:val="32"/>
        </w:rPr>
        <w:t>教体局</w:t>
      </w:r>
      <w:r w:rsidR="009940C6">
        <w:rPr>
          <w:rFonts w:ascii="仿宋_GB2312" w:eastAsia="仿宋_GB2312" w:hAnsi="楷体" w:hint="eastAsia"/>
          <w:bCs/>
          <w:sz w:val="32"/>
          <w:szCs w:val="32"/>
        </w:rPr>
        <w:t>相关</w:t>
      </w:r>
      <w:proofErr w:type="gramEnd"/>
      <w:r w:rsidR="009940C6">
        <w:rPr>
          <w:rFonts w:ascii="仿宋_GB2312" w:eastAsia="仿宋_GB2312" w:hAnsi="楷体" w:hint="eastAsia"/>
          <w:bCs/>
          <w:sz w:val="32"/>
          <w:szCs w:val="32"/>
        </w:rPr>
        <w:t>人员沟通</w:t>
      </w:r>
      <w:r w:rsidRPr="00EA29B3">
        <w:rPr>
          <w:rFonts w:ascii="仿宋_GB2312" w:eastAsia="仿宋_GB2312" w:hAnsi="楷体" w:hint="eastAsia"/>
          <w:bCs/>
          <w:sz w:val="32"/>
          <w:szCs w:val="32"/>
        </w:rPr>
        <w:t>，</w:t>
      </w:r>
      <w:bookmarkStart w:id="91" w:name="OLE_LINK13"/>
      <w:r w:rsidRPr="00EA29B3">
        <w:rPr>
          <w:rFonts w:ascii="仿宋_GB2312" w:eastAsia="仿宋_GB2312" w:hAnsi="楷体" w:hint="eastAsia"/>
          <w:bCs/>
          <w:sz w:val="32"/>
          <w:szCs w:val="32"/>
        </w:rPr>
        <w:t>部分项目未能按计划完成，例如人和甲第幼儿园计划在9月底竣工并启用，</w:t>
      </w:r>
      <w:r w:rsidRPr="00EA29B3">
        <w:rPr>
          <w:rFonts w:ascii="仿宋_GB2312" w:eastAsia="仿宋_GB2312" w:hAnsi="楷体" w:hint="eastAsia"/>
          <w:bCs/>
          <w:sz w:val="32"/>
          <w:szCs w:val="32"/>
        </w:rPr>
        <w:lastRenderedPageBreak/>
        <w:t>但实际上延迟到了11月才完成施工并开始使用。大龙潭中心幼儿园新建工程计划9月底完成，至12月底仅完成了主体工程的90%，于2024年2月完工并使用。攀枝花市第六中学的运动场改扩建项目计划在12月底完成，到12月底仅完成了主体施工的85%，于2024年2月完工并使用。</w:t>
      </w:r>
      <w:bookmarkEnd w:id="91"/>
      <w:r w:rsidRPr="00EA29B3">
        <w:rPr>
          <w:rFonts w:ascii="仿宋_GB2312" w:eastAsia="仿宋_GB2312" w:hAnsi="楷体" w:hint="eastAsia"/>
          <w:bCs/>
          <w:sz w:val="32"/>
          <w:szCs w:val="32"/>
        </w:rPr>
        <w:t>评价认为，根据评分标准，该</w:t>
      </w:r>
      <w:proofErr w:type="gramStart"/>
      <w:r w:rsidRPr="00EA29B3">
        <w:rPr>
          <w:rFonts w:ascii="仿宋_GB2312" w:eastAsia="仿宋_GB2312" w:hAnsi="楷体" w:hint="eastAsia"/>
          <w:bCs/>
          <w:sz w:val="32"/>
          <w:szCs w:val="32"/>
        </w:rPr>
        <w:t>指标满扣1分</w:t>
      </w:r>
      <w:proofErr w:type="gramEnd"/>
      <w:r w:rsidRPr="00EA29B3">
        <w:rPr>
          <w:rFonts w:ascii="仿宋_GB2312" w:eastAsia="仿宋_GB2312" w:hAnsi="楷体" w:hint="eastAsia"/>
          <w:bCs/>
          <w:sz w:val="32"/>
          <w:szCs w:val="32"/>
        </w:rPr>
        <w:t>。</w:t>
      </w:r>
    </w:p>
    <w:bookmarkEnd w:id="90"/>
    <w:p w14:paraId="707A9379" w14:textId="01B06462" w:rsidR="00BF75CC" w:rsidRPr="00EA29B3" w:rsidRDefault="00000000" w:rsidP="009940C6">
      <w:pPr>
        <w:spacing w:line="560" w:lineRule="exact"/>
        <w:ind w:firstLineChars="200" w:firstLine="640"/>
        <w:rPr>
          <w:rFonts w:ascii="仿宋_GB2312" w:eastAsia="仿宋_GB2312" w:hAnsi="楷体" w:hint="eastAsia"/>
          <w:bCs/>
          <w:sz w:val="32"/>
          <w:szCs w:val="32"/>
        </w:rPr>
      </w:pPr>
      <w:r w:rsidRPr="00EA29B3">
        <w:rPr>
          <w:rFonts w:ascii="仿宋_GB2312" w:eastAsia="仿宋_GB2312" w:hAnsi="楷体" w:hint="eastAsia"/>
          <w:bCs/>
          <w:sz w:val="32"/>
          <w:szCs w:val="32"/>
        </w:rPr>
        <w:t>（2）全面实施中小学教职工“区管校聘”改革（</w:t>
      </w:r>
      <w:bookmarkStart w:id="92" w:name="OLE_LINK53"/>
      <w:r w:rsidRPr="00EA29B3">
        <w:rPr>
          <w:rFonts w:ascii="仿宋_GB2312" w:eastAsia="仿宋_GB2312" w:hAnsi="楷体" w:hint="eastAsia"/>
          <w:bCs/>
          <w:sz w:val="32"/>
          <w:szCs w:val="32"/>
        </w:rPr>
        <w:t>共</w:t>
      </w:r>
      <w:bookmarkEnd w:id="92"/>
      <w:r w:rsidRPr="00EA29B3">
        <w:rPr>
          <w:rFonts w:ascii="仿宋_GB2312" w:eastAsia="仿宋_GB2312" w:hAnsi="楷体" w:hint="eastAsia"/>
          <w:bCs/>
          <w:sz w:val="32"/>
          <w:szCs w:val="32"/>
        </w:rPr>
        <w:t>2分，得2分）</w:t>
      </w:r>
      <w:r w:rsidR="00C97BB2">
        <w:rPr>
          <w:rFonts w:ascii="仿宋_GB2312" w:eastAsia="仿宋_GB2312" w:hAnsi="楷体" w:hint="eastAsia"/>
          <w:bCs/>
          <w:sz w:val="32"/>
          <w:szCs w:val="32"/>
        </w:rPr>
        <w:t>。</w:t>
      </w:r>
    </w:p>
    <w:p w14:paraId="29787515" w14:textId="77777777" w:rsidR="00BF75CC" w:rsidRPr="00EA29B3" w:rsidRDefault="00000000" w:rsidP="00EA29B3">
      <w:pPr>
        <w:spacing w:line="560" w:lineRule="exact"/>
        <w:ind w:firstLineChars="200" w:firstLine="640"/>
        <w:rPr>
          <w:rFonts w:ascii="仿宋_GB2312" w:eastAsia="仿宋_GB2312" w:hAnsi="楷体" w:hint="eastAsia"/>
          <w:bCs/>
          <w:sz w:val="32"/>
          <w:szCs w:val="32"/>
        </w:rPr>
      </w:pPr>
      <w:r w:rsidRPr="00EA29B3">
        <w:rPr>
          <w:rFonts w:ascii="仿宋_GB2312" w:eastAsia="仿宋_GB2312" w:hAnsi="楷体" w:hint="eastAsia"/>
          <w:bCs/>
          <w:sz w:val="32"/>
          <w:szCs w:val="32"/>
        </w:rPr>
        <w:t>一是进一步推进集团化办学和</w:t>
      </w:r>
      <w:proofErr w:type="gramStart"/>
      <w:r w:rsidRPr="00EA29B3">
        <w:rPr>
          <w:rFonts w:ascii="仿宋_GB2312" w:eastAsia="仿宋_GB2312" w:hAnsi="楷体" w:hint="eastAsia"/>
          <w:bCs/>
          <w:sz w:val="32"/>
          <w:szCs w:val="32"/>
        </w:rPr>
        <w:t>学区化治理</w:t>
      </w:r>
      <w:proofErr w:type="gramEnd"/>
      <w:r w:rsidRPr="00EA29B3">
        <w:rPr>
          <w:rFonts w:ascii="仿宋_GB2312" w:eastAsia="仿宋_GB2312" w:hAnsi="楷体" w:hint="eastAsia"/>
          <w:bCs/>
          <w:sz w:val="32"/>
          <w:szCs w:val="32"/>
        </w:rPr>
        <w:t>运行机制，出台《仁和区中小学校教职工“区管校聘”实施意见》和《仁和区中小学校教职工“区管校聘”实施细则》，建立中小学校按岗聘人、合理流动的用人机制和能上能下、能进能出、富有活力的人员动态管理机制，健全校长教师交流轮岗机制，健全教育人才引进培养机制，优化考核评价机制，健全教职工退出机制。二是截至8月，全面完成“区管校聘”教职工全员竞聘工作，本次竞聘，共设置岗位数1645个，实际参与竞聘教职工1660名（含重病、孕期、支教</w:t>
      </w:r>
      <w:proofErr w:type="gramStart"/>
      <w:r w:rsidRPr="00EA29B3">
        <w:rPr>
          <w:rFonts w:ascii="仿宋_GB2312" w:eastAsia="仿宋_GB2312" w:hAnsi="楷体" w:hint="eastAsia"/>
          <w:bCs/>
          <w:sz w:val="32"/>
          <w:szCs w:val="32"/>
        </w:rPr>
        <w:t>等直聘</w:t>
      </w:r>
      <w:proofErr w:type="gramEnd"/>
      <w:r w:rsidRPr="00EA29B3">
        <w:rPr>
          <w:rFonts w:ascii="仿宋_GB2312" w:eastAsia="仿宋_GB2312" w:hAnsi="楷体" w:hint="eastAsia"/>
          <w:bCs/>
          <w:sz w:val="32"/>
          <w:szCs w:val="32"/>
        </w:rPr>
        <w:t>人员），经过三轮竞聘，有6名教师在前两轮落聘后，第三轮补聘成功，有64名教师进行跨校流动，3名教师由教学岗位转为教辅工勤岗位，2名教师从城区学校竞聘到农村学校。评价认为，根据评分标准，该指标满分。</w:t>
      </w:r>
    </w:p>
    <w:p w14:paraId="0D305E4E" w14:textId="2E1F9220" w:rsidR="00BF75CC" w:rsidRPr="00EA29B3" w:rsidRDefault="00000000" w:rsidP="00C97BB2">
      <w:pPr>
        <w:spacing w:line="560" w:lineRule="exact"/>
        <w:ind w:firstLineChars="200" w:firstLine="640"/>
        <w:rPr>
          <w:rFonts w:ascii="仿宋_GB2312" w:eastAsia="仿宋_GB2312" w:hAnsi="楷体" w:hint="eastAsia"/>
          <w:bCs/>
          <w:sz w:val="32"/>
          <w:szCs w:val="32"/>
        </w:rPr>
      </w:pPr>
      <w:bookmarkStart w:id="93" w:name="OLE_LINK8"/>
      <w:bookmarkStart w:id="94" w:name="OLE_LINK20"/>
      <w:r w:rsidRPr="00EA29B3">
        <w:rPr>
          <w:rFonts w:ascii="仿宋_GB2312" w:eastAsia="仿宋_GB2312" w:hAnsi="楷体" w:hint="eastAsia"/>
          <w:bCs/>
          <w:sz w:val="32"/>
          <w:szCs w:val="32"/>
        </w:rPr>
        <w:t>（3）特色创建工作和推进普惠学前教育</w:t>
      </w:r>
      <w:bookmarkEnd w:id="93"/>
      <w:r w:rsidRPr="00EA29B3">
        <w:rPr>
          <w:rFonts w:ascii="仿宋_GB2312" w:eastAsia="仿宋_GB2312" w:hAnsi="楷体" w:hint="eastAsia"/>
          <w:bCs/>
          <w:sz w:val="32"/>
          <w:szCs w:val="32"/>
        </w:rPr>
        <w:t>（共6分，得6分）</w:t>
      </w:r>
      <w:r w:rsidR="00C97BB2">
        <w:rPr>
          <w:rFonts w:ascii="仿宋_GB2312" w:eastAsia="仿宋_GB2312" w:hAnsi="楷体" w:hint="eastAsia"/>
          <w:bCs/>
          <w:sz w:val="32"/>
          <w:szCs w:val="32"/>
        </w:rPr>
        <w:t>。</w:t>
      </w:r>
    </w:p>
    <w:p w14:paraId="43DD64F3" w14:textId="2E8DEE09" w:rsidR="00BF75CC" w:rsidRPr="00EA29B3" w:rsidRDefault="00000000" w:rsidP="00C97BB2">
      <w:pPr>
        <w:spacing w:line="560" w:lineRule="exact"/>
        <w:ind w:firstLineChars="200" w:firstLine="640"/>
        <w:rPr>
          <w:rFonts w:ascii="仿宋_GB2312" w:eastAsia="仿宋_GB2312" w:hAnsi="楷体" w:hint="eastAsia"/>
          <w:bCs/>
          <w:sz w:val="32"/>
          <w:szCs w:val="32"/>
        </w:rPr>
      </w:pPr>
      <w:r w:rsidRPr="00EA29B3">
        <w:rPr>
          <w:rFonts w:ascii="仿宋_GB2312" w:eastAsia="仿宋_GB2312" w:hAnsi="楷体" w:hint="eastAsia"/>
          <w:bCs/>
          <w:sz w:val="32"/>
          <w:szCs w:val="32"/>
        </w:rPr>
        <w:t>学前教育普及普惠发展</w:t>
      </w:r>
      <w:r w:rsidR="00C97BB2">
        <w:rPr>
          <w:rFonts w:ascii="仿宋_GB2312" w:eastAsia="仿宋_GB2312" w:hAnsi="楷体" w:hint="eastAsia"/>
          <w:bCs/>
          <w:sz w:val="32"/>
          <w:szCs w:val="32"/>
        </w:rPr>
        <w:t>。</w:t>
      </w:r>
      <w:r w:rsidRPr="00EA29B3">
        <w:rPr>
          <w:rFonts w:ascii="仿宋_GB2312" w:eastAsia="仿宋_GB2312" w:hAnsi="楷体" w:hint="eastAsia"/>
          <w:bCs/>
          <w:sz w:val="32"/>
          <w:szCs w:val="32"/>
        </w:rPr>
        <w:t>一是制定并组织实施《攀枝花</w:t>
      </w:r>
      <w:r w:rsidRPr="00EA29B3">
        <w:rPr>
          <w:rFonts w:ascii="仿宋_GB2312" w:eastAsia="仿宋_GB2312" w:hAnsi="楷体" w:hint="eastAsia"/>
          <w:bCs/>
          <w:sz w:val="32"/>
          <w:szCs w:val="32"/>
        </w:rPr>
        <w:lastRenderedPageBreak/>
        <w:t>市仁和区创建国家学前教育普及普惠区工作实施方案》，对标“双普”要求，重新核定辖区内民办幼儿园办</w:t>
      </w:r>
      <w:proofErr w:type="gramStart"/>
      <w:r w:rsidRPr="00EA29B3">
        <w:rPr>
          <w:rFonts w:ascii="仿宋_GB2312" w:eastAsia="仿宋_GB2312" w:hAnsi="楷体" w:hint="eastAsia"/>
          <w:bCs/>
          <w:sz w:val="32"/>
          <w:szCs w:val="32"/>
        </w:rPr>
        <w:t>园规</w:t>
      </w:r>
      <w:proofErr w:type="gramEnd"/>
      <w:r w:rsidRPr="00EA29B3">
        <w:rPr>
          <w:rFonts w:ascii="仿宋_GB2312" w:eastAsia="仿宋_GB2312" w:hAnsi="楷体" w:hint="eastAsia"/>
          <w:bCs/>
          <w:sz w:val="32"/>
          <w:szCs w:val="32"/>
        </w:rPr>
        <w:t>模。二是贯彻落实《幼儿园教育指导纲要》等文件精神，配备教具图书，坚持以游戏为基本活动，推进科学保教。三是开展普惠性幼儿园政策宣传和自愿申报工作，新增2所民办幼儿园为普惠性民办幼儿园。四是</w:t>
      </w:r>
      <w:proofErr w:type="gramStart"/>
      <w:r w:rsidRPr="00EA29B3">
        <w:rPr>
          <w:rFonts w:ascii="仿宋_GB2312" w:eastAsia="仿宋_GB2312" w:hAnsi="楷体" w:hint="eastAsia"/>
          <w:bCs/>
          <w:sz w:val="32"/>
          <w:szCs w:val="32"/>
        </w:rPr>
        <w:t>区教体局</w:t>
      </w:r>
      <w:proofErr w:type="gramEnd"/>
      <w:r w:rsidRPr="00EA29B3">
        <w:rPr>
          <w:rFonts w:ascii="仿宋_GB2312" w:eastAsia="仿宋_GB2312" w:hAnsi="楷体" w:hint="eastAsia"/>
          <w:bCs/>
          <w:sz w:val="32"/>
          <w:szCs w:val="32"/>
        </w:rPr>
        <w:t xml:space="preserve"> 区</w:t>
      </w:r>
      <w:proofErr w:type="gramStart"/>
      <w:r w:rsidRPr="00EA29B3">
        <w:rPr>
          <w:rFonts w:ascii="仿宋_GB2312" w:eastAsia="仿宋_GB2312" w:hAnsi="楷体" w:hint="eastAsia"/>
          <w:bCs/>
          <w:sz w:val="32"/>
          <w:szCs w:val="32"/>
        </w:rPr>
        <w:t>发改局</w:t>
      </w:r>
      <w:proofErr w:type="gramEnd"/>
      <w:r w:rsidRPr="00EA29B3">
        <w:rPr>
          <w:rFonts w:ascii="仿宋_GB2312" w:eastAsia="仿宋_GB2312" w:hAnsi="楷体" w:hint="eastAsia"/>
          <w:bCs/>
          <w:sz w:val="32"/>
          <w:szCs w:val="32"/>
        </w:rPr>
        <w:t xml:space="preserve"> 区财政局 区市场监管局共同制定《攀枝花市仁和区普惠性民办幼儿园认定、扶持和管理办法（暂行）》（</w:t>
      </w:r>
      <w:proofErr w:type="gramStart"/>
      <w:r w:rsidRPr="00EA29B3">
        <w:rPr>
          <w:rFonts w:ascii="仿宋_GB2312" w:eastAsia="仿宋_GB2312" w:hAnsi="楷体" w:hint="eastAsia"/>
          <w:bCs/>
          <w:sz w:val="32"/>
          <w:szCs w:val="32"/>
        </w:rPr>
        <w:t>攀仁教体</w:t>
      </w:r>
      <w:proofErr w:type="gramEnd"/>
      <w:r w:rsidRPr="00EA29B3">
        <w:rPr>
          <w:rFonts w:ascii="仿宋_GB2312" w:eastAsia="仿宋_GB2312" w:hAnsi="楷体" w:hint="eastAsia"/>
          <w:bCs/>
          <w:sz w:val="32"/>
          <w:szCs w:val="32"/>
        </w:rPr>
        <w:t>〔2023〕72号）文件。五是莲花幼儿园成功创建为省级示范幼儿园，仁和区省级示范幼儿园增至2所，基本形成“2+N”“大带小、强带弱”的办园模式，整体提升了全区保教水平。六是仁和区幼儿园人和</w:t>
      </w:r>
      <w:proofErr w:type="gramStart"/>
      <w:r w:rsidRPr="00EA29B3">
        <w:rPr>
          <w:rFonts w:ascii="仿宋_GB2312" w:eastAsia="仿宋_GB2312" w:hAnsi="楷体" w:hint="eastAsia"/>
          <w:bCs/>
          <w:sz w:val="32"/>
          <w:szCs w:val="32"/>
        </w:rPr>
        <w:t>甲第分园</w:t>
      </w:r>
      <w:proofErr w:type="gramEnd"/>
      <w:r w:rsidRPr="00EA29B3">
        <w:rPr>
          <w:rFonts w:ascii="仿宋_GB2312" w:eastAsia="仿宋_GB2312" w:hAnsi="楷体" w:hint="eastAsia"/>
          <w:bCs/>
          <w:sz w:val="32"/>
          <w:szCs w:val="32"/>
        </w:rPr>
        <w:t>11月正式开园投入使用，缓解了小区群众就近入园的困难，提高了公办园在园幼儿占比。</w:t>
      </w:r>
    </w:p>
    <w:p w14:paraId="251DD868" w14:textId="17B59884" w:rsidR="00BF75CC" w:rsidRPr="00EA29B3" w:rsidRDefault="00000000" w:rsidP="00C97BB2">
      <w:pPr>
        <w:spacing w:line="560" w:lineRule="exact"/>
        <w:ind w:firstLineChars="200" w:firstLine="640"/>
        <w:rPr>
          <w:rFonts w:ascii="仿宋_GB2312" w:eastAsia="仿宋_GB2312" w:hAnsi="楷体" w:hint="eastAsia"/>
          <w:bCs/>
          <w:sz w:val="32"/>
          <w:szCs w:val="32"/>
        </w:rPr>
      </w:pPr>
      <w:r w:rsidRPr="00EA29B3">
        <w:rPr>
          <w:rFonts w:ascii="仿宋_GB2312" w:eastAsia="仿宋_GB2312" w:hAnsi="楷体" w:hint="eastAsia"/>
          <w:bCs/>
          <w:sz w:val="32"/>
          <w:szCs w:val="32"/>
        </w:rPr>
        <w:t>义务教育优质均衡发展</w:t>
      </w:r>
      <w:r w:rsidR="00C97BB2">
        <w:rPr>
          <w:rFonts w:ascii="仿宋_GB2312" w:eastAsia="仿宋_GB2312" w:hAnsi="楷体" w:hint="eastAsia"/>
          <w:bCs/>
          <w:sz w:val="32"/>
          <w:szCs w:val="32"/>
        </w:rPr>
        <w:t>。</w:t>
      </w:r>
      <w:r w:rsidRPr="00EA29B3">
        <w:rPr>
          <w:rFonts w:ascii="仿宋_GB2312" w:eastAsia="仿宋_GB2312" w:hAnsi="楷体" w:hint="eastAsia"/>
          <w:bCs/>
          <w:sz w:val="32"/>
          <w:szCs w:val="32"/>
        </w:rPr>
        <w:t>一是制定《攀枝花市仁和区义务教育优质均衡发展创建工作实施方案》，组织召开工作推进会，解读创建指标，明确各中小学校工作职责。制定《关于开展仁和区义务教育优质均衡发展区创建工作情况月报的通知》，强化数据统计，及时掌握了解推进情况。二是以创建促优质均衡发展，全省8965所义务教育学校评选1000所“首批义务教育优质发展共同领航学校”，平地镇中心学校榜上有名，启动东风小学和思源实验学校第二轮创建工作，充分发挥区域内</w:t>
      </w:r>
      <w:proofErr w:type="gramStart"/>
      <w:r w:rsidRPr="00EA29B3">
        <w:rPr>
          <w:rFonts w:ascii="仿宋_GB2312" w:eastAsia="仿宋_GB2312" w:hAnsi="楷体" w:hint="eastAsia"/>
          <w:bCs/>
          <w:sz w:val="32"/>
          <w:szCs w:val="32"/>
        </w:rPr>
        <w:t>优质学校</w:t>
      </w:r>
      <w:proofErr w:type="gramEnd"/>
      <w:r w:rsidRPr="00EA29B3">
        <w:rPr>
          <w:rFonts w:ascii="仿宋_GB2312" w:eastAsia="仿宋_GB2312" w:hAnsi="楷体" w:hint="eastAsia"/>
          <w:bCs/>
          <w:sz w:val="32"/>
          <w:szCs w:val="32"/>
        </w:rPr>
        <w:t>在管理精细化、教育现代化、发展特色化方面的示范带动作用，扩大优质教育资源影响力。三是教育质量持续提升。义务教育学校</w:t>
      </w:r>
      <w:proofErr w:type="gramStart"/>
      <w:r w:rsidRPr="00EA29B3">
        <w:rPr>
          <w:rFonts w:ascii="仿宋_GB2312" w:eastAsia="仿宋_GB2312" w:hAnsi="楷体" w:hint="eastAsia"/>
          <w:bCs/>
          <w:sz w:val="32"/>
          <w:szCs w:val="32"/>
        </w:rPr>
        <w:t>无全市</w:t>
      </w:r>
      <w:proofErr w:type="gramEnd"/>
      <w:r w:rsidRPr="00EA29B3">
        <w:rPr>
          <w:rFonts w:ascii="仿宋_GB2312" w:eastAsia="仿宋_GB2312" w:hAnsi="楷体" w:hint="eastAsia"/>
          <w:bCs/>
          <w:sz w:val="32"/>
          <w:szCs w:val="32"/>
        </w:rPr>
        <w:t>排名后10位的</w:t>
      </w:r>
      <w:r w:rsidRPr="00EA29B3">
        <w:rPr>
          <w:rFonts w:ascii="仿宋_GB2312" w:eastAsia="仿宋_GB2312" w:hAnsi="楷体" w:hint="eastAsia"/>
          <w:bCs/>
          <w:sz w:val="32"/>
          <w:szCs w:val="32"/>
        </w:rPr>
        <w:lastRenderedPageBreak/>
        <w:t>学校，3所学校提档升位。东风小学综合排名从全市第3进入第2。东风小学、五十一公里小学、平地镇中心学校、市第六中学4所学校获“攀枝花市义务教育教学质量突出贡献学校”，大河中学初中、民族中学、四十九公里小学、思源学校小学、5所学校获“攀枝花市义务教育教学质量贡献学校”，区教体局获“攀枝花市义务教育教学质量贡献县（区）”。</w:t>
      </w:r>
    </w:p>
    <w:p w14:paraId="0FD37EED" w14:textId="77777777" w:rsidR="00C97BB2" w:rsidRDefault="00000000" w:rsidP="00C97BB2">
      <w:pPr>
        <w:spacing w:line="560" w:lineRule="exact"/>
        <w:ind w:firstLineChars="200" w:firstLine="640"/>
        <w:rPr>
          <w:rFonts w:ascii="仿宋_GB2312" w:eastAsia="仿宋_GB2312" w:hAnsi="楷体" w:hint="eastAsia"/>
          <w:bCs/>
          <w:sz w:val="32"/>
          <w:szCs w:val="32"/>
        </w:rPr>
      </w:pPr>
      <w:r w:rsidRPr="00EA29B3">
        <w:rPr>
          <w:rFonts w:ascii="仿宋_GB2312" w:eastAsia="仿宋_GB2312" w:hAnsi="楷体" w:hint="eastAsia"/>
          <w:bCs/>
          <w:sz w:val="32"/>
          <w:szCs w:val="32"/>
        </w:rPr>
        <w:t>高中教育特色多样发展</w:t>
      </w:r>
      <w:r w:rsidR="00C97BB2">
        <w:rPr>
          <w:rFonts w:ascii="仿宋_GB2312" w:eastAsia="仿宋_GB2312" w:hAnsi="楷体" w:hint="eastAsia"/>
          <w:bCs/>
          <w:sz w:val="32"/>
          <w:szCs w:val="32"/>
        </w:rPr>
        <w:t>。</w:t>
      </w:r>
      <w:r w:rsidRPr="00EA29B3">
        <w:rPr>
          <w:rFonts w:ascii="仿宋_GB2312" w:eastAsia="仿宋_GB2312" w:hAnsi="楷体" w:hint="eastAsia"/>
          <w:bCs/>
          <w:sz w:val="32"/>
          <w:szCs w:val="32"/>
        </w:rPr>
        <w:t>一是大河中学以“探索兴校之路、成就强校之师、培育荣校之才”为宗旨，夯实“五育”并举，扎实推进“六新”落地，做强特色。全省806所普通高中评选200所“省一级示范性高中”，大河中学成功创建为“四川省一级示范性普通高中（特色型）”，这是省教育厅对学校全面综合考评后给予高规格的评价，是仁和区委、区政府重点打造的教育成果，此项荣誉的获得标志着仁和办学水平跃上了新台阶，实现了从不可能到有希望再到成功创建的三大突破，历经了从“省重”到“国重”的跨越，谱写了仁和教育新篇章。二是大河中学2023年高考赓续荣光、再传捷报，本科上线886人，高考本科、重本均全面超额完成目标任务，</w:t>
      </w:r>
      <w:r w:rsidRPr="00EA29B3">
        <w:rPr>
          <w:rFonts w:ascii="仿宋_GB2312" w:eastAsia="仿宋_GB2312" w:hAnsi="楷体" w:hint="eastAsia"/>
          <w:bCs/>
          <w:kern w:val="21"/>
          <w:sz w:val="32"/>
          <w:szCs w:val="32"/>
        </w:rPr>
        <w:t>连续21年稳居区县第1名。大河中学连续13年获“攀枝花市普通高中教学质量突出贡献学校”，区教体局获“攀枝花市普通高中教学质量突出贡献单位”。</w:t>
      </w:r>
      <w:r w:rsidRPr="00EA29B3">
        <w:rPr>
          <w:rFonts w:ascii="仿宋_GB2312" w:eastAsia="仿宋_GB2312" w:hAnsi="楷体" w:hint="eastAsia"/>
          <w:bCs/>
          <w:sz w:val="32"/>
          <w:szCs w:val="32"/>
        </w:rPr>
        <w:t>三是支持爱德实验学校办成特色优质民办高中，与昆明理工大学、西南科技大学、攀枝花学院签订产学研战略合作协议，与市三中构建学联体，学习研究会泽一中教学模式，与成华区开展教育合作等形式，解决优质教育资源匮乏问题，整体有效提升高中办</w:t>
      </w:r>
      <w:r w:rsidRPr="00EA29B3">
        <w:rPr>
          <w:rFonts w:ascii="仿宋_GB2312" w:eastAsia="仿宋_GB2312" w:hAnsi="楷体" w:hint="eastAsia"/>
          <w:bCs/>
          <w:sz w:val="32"/>
          <w:szCs w:val="32"/>
        </w:rPr>
        <w:lastRenderedPageBreak/>
        <w:t>学质量，为仁和区加快建设区域优质教育中心夯实人才支撑。</w:t>
      </w:r>
      <w:r w:rsidR="00C97BB2">
        <w:rPr>
          <w:rFonts w:ascii="仿宋_GB2312" w:eastAsia="仿宋_GB2312" w:hAnsi="楷体" w:hint="eastAsia"/>
          <w:bCs/>
          <w:sz w:val="32"/>
          <w:szCs w:val="32"/>
        </w:rPr>
        <w:t xml:space="preserve"> </w:t>
      </w:r>
    </w:p>
    <w:p w14:paraId="7F52CD87" w14:textId="76443391" w:rsidR="00BF75CC" w:rsidRPr="00EA29B3" w:rsidRDefault="0024057F" w:rsidP="00C97BB2">
      <w:pPr>
        <w:spacing w:line="560" w:lineRule="exact"/>
        <w:ind w:firstLineChars="200" w:firstLine="640"/>
        <w:rPr>
          <w:rFonts w:ascii="仿宋_GB2312" w:eastAsia="仿宋_GB2312" w:hAnsi="楷体" w:hint="eastAsia"/>
          <w:bCs/>
          <w:sz w:val="32"/>
          <w:szCs w:val="32"/>
        </w:rPr>
      </w:pPr>
      <w:r>
        <w:rPr>
          <w:rFonts w:ascii="仿宋_GB2312" w:eastAsia="仿宋_GB2312" w:hAnsi="楷体" w:hint="eastAsia"/>
          <w:bCs/>
          <w:sz w:val="32"/>
          <w:szCs w:val="32"/>
        </w:rPr>
        <w:t>综上，仁和区</w:t>
      </w:r>
      <w:r w:rsidRPr="0024057F">
        <w:rPr>
          <w:rFonts w:ascii="仿宋_GB2312" w:eastAsia="仿宋_GB2312" w:hAnsi="楷体" w:hint="eastAsia"/>
          <w:bCs/>
          <w:sz w:val="32"/>
          <w:szCs w:val="32"/>
        </w:rPr>
        <w:t>在特色创建工作和推进普惠学前教育、义务教育优质均衡发展、高中教育特色多样发展方面均取得了显著成效。</w:t>
      </w:r>
      <w:r w:rsidRPr="00EA29B3">
        <w:rPr>
          <w:rFonts w:ascii="仿宋_GB2312" w:eastAsia="仿宋_GB2312" w:hAnsi="楷体" w:hint="eastAsia"/>
          <w:bCs/>
          <w:sz w:val="32"/>
          <w:szCs w:val="32"/>
        </w:rPr>
        <w:t>评价认为，根据评分标准，该指标满分。</w:t>
      </w:r>
    </w:p>
    <w:bookmarkEnd w:id="94"/>
    <w:p w14:paraId="26A3BA51" w14:textId="6B3D61F6" w:rsidR="00BF75CC" w:rsidRPr="00EA29B3" w:rsidRDefault="00000000" w:rsidP="00C97BB2">
      <w:pPr>
        <w:spacing w:line="560" w:lineRule="exact"/>
        <w:ind w:firstLineChars="200" w:firstLine="640"/>
        <w:rPr>
          <w:rFonts w:ascii="仿宋_GB2312" w:eastAsia="仿宋_GB2312" w:hAnsi="楷体" w:hint="eastAsia"/>
          <w:bCs/>
          <w:sz w:val="32"/>
          <w:szCs w:val="32"/>
        </w:rPr>
      </w:pPr>
      <w:r w:rsidRPr="00EA29B3">
        <w:rPr>
          <w:rFonts w:ascii="仿宋_GB2312" w:eastAsia="仿宋_GB2312" w:hAnsi="楷体" w:hint="eastAsia"/>
          <w:bCs/>
          <w:sz w:val="32"/>
          <w:szCs w:val="32"/>
        </w:rPr>
        <w:t>（4）科学推动教科研和教育教学改革（共2分，得2分）</w:t>
      </w:r>
      <w:r w:rsidR="00C97BB2">
        <w:rPr>
          <w:rFonts w:ascii="仿宋_GB2312" w:eastAsia="仿宋_GB2312" w:hAnsi="楷体" w:hint="eastAsia"/>
          <w:bCs/>
          <w:sz w:val="32"/>
          <w:szCs w:val="32"/>
        </w:rPr>
        <w:t>。</w:t>
      </w:r>
    </w:p>
    <w:p w14:paraId="70BAF93E" w14:textId="77777777" w:rsidR="00C97BB2" w:rsidRDefault="00000000" w:rsidP="00C97BB2">
      <w:pPr>
        <w:spacing w:line="560" w:lineRule="exact"/>
        <w:ind w:firstLineChars="200" w:firstLine="640"/>
        <w:rPr>
          <w:rFonts w:ascii="仿宋_GB2312" w:eastAsia="仿宋_GB2312" w:hAnsi="楷体" w:hint="eastAsia"/>
          <w:bCs/>
          <w:sz w:val="32"/>
          <w:szCs w:val="32"/>
        </w:rPr>
      </w:pPr>
      <w:r w:rsidRPr="00EA29B3">
        <w:rPr>
          <w:rFonts w:ascii="仿宋_GB2312" w:eastAsia="仿宋_GB2312" w:hAnsi="楷体" w:hint="eastAsia"/>
          <w:bCs/>
          <w:sz w:val="32"/>
          <w:szCs w:val="32"/>
        </w:rPr>
        <w:t>一是积极开展“三名工程”建设，获市级名师1名、名校长3名、专家团队工作室领衔人2名，大河中学校、平地镇中心学校、莲花幼儿园、东风小学获市级名校（园）称号，仁和区已培养名师名校长共35名。二是采用“走出去”方式，组织108名教师外出参加“优秀校长培训”“省级农村骨干教师研修”等近20个项目培训。三是将专家“请进来”办讲座，组织区内教师开展历时3天5个专题的寒假研修活动，培训达4000余人次，全方位提升校长、教师能力和水平。四是承办“四川省第十届中小学音乐、美术教师基本功比赛（展示）活动”，来自各高校的专家评委、音美教师、教研员共500余人参加，全区音</w:t>
      </w:r>
      <w:proofErr w:type="gramStart"/>
      <w:r w:rsidRPr="00EA29B3">
        <w:rPr>
          <w:rFonts w:ascii="仿宋_GB2312" w:eastAsia="仿宋_GB2312" w:hAnsi="楷体" w:hint="eastAsia"/>
          <w:bCs/>
          <w:sz w:val="32"/>
          <w:szCs w:val="32"/>
        </w:rPr>
        <w:t>美教师</w:t>
      </w:r>
      <w:proofErr w:type="gramEnd"/>
      <w:r w:rsidRPr="00EA29B3">
        <w:rPr>
          <w:rFonts w:ascii="仿宋_GB2312" w:eastAsia="仿宋_GB2312" w:hAnsi="楷体" w:hint="eastAsia"/>
          <w:bCs/>
          <w:sz w:val="32"/>
          <w:szCs w:val="32"/>
        </w:rPr>
        <w:t>全程观摩学习，有效提高了教师业务水平。评价认为，根据评分标准，该指标满分。</w:t>
      </w:r>
    </w:p>
    <w:p w14:paraId="22B8167C" w14:textId="46817D91" w:rsidR="00BF75CC" w:rsidRPr="00C97BB2" w:rsidRDefault="00000000" w:rsidP="00C97BB2">
      <w:pPr>
        <w:spacing w:line="560" w:lineRule="exact"/>
        <w:ind w:firstLineChars="200" w:firstLine="640"/>
        <w:rPr>
          <w:rFonts w:ascii="仿宋_GB2312" w:eastAsia="仿宋_GB2312" w:hAnsi="楷体" w:hint="eastAsia"/>
          <w:bCs/>
          <w:sz w:val="32"/>
          <w:szCs w:val="32"/>
        </w:rPr>
      </w:pPr>
      <w:bookmarkStart w:id="95" w:name="OLE_LINK22"/>
      <w:r w:rsidRPr="00EA29B3">
        <w:rPr>
          <w:rFonts w:ascii="仿宋_GB2312" w:eastAsia="仿宋_GB2312" w:hAnsi="楷体" w:hint="eastAsia"/>
          <w:bCs/>
          <w:sz w:val="32"/>
          <w:szCs w:val="32"/>
        </w:rPr>
        <w:t>（5）坚持“五育并举”（ 共4分，得4分）</w:t>
      </w:r>
      <w:r w:rsidR="00C97BB2">
        <w:rPr>
          <w:rFonts w:ascii="仿宋_GB2312" w:eastAsia="仿宋_GB2312" w:hAnsi="楷体" w:hint="eastAsia"/>
          <w:bCs/>
          <w:sz w:val="32"/>
          <w:szCs w:val="32"/>
        </w:rPr>
        <w:t>。</w:t>
      </w:r>
    </w:p>
    <w:p w14:paraId="31C9B3C3" w14:textId="4FC874E5" w:rsidR="00BF75CC" w:rsidRPr="00EA29B3" w:rsidRDefault="00000000" w:rsidP="00C97BB2">
      <w:pPr>
        <w:spacing w:line="560" w:lineRule="exact"/>
        <w:ind w:firstLineChars="200" w:firstLine="640"/>
        <w:rPr>
          <w:rFonts w:ascii="仿宋_GB2312" w:eastAsia="仿宋_GB2312" w:hAnsi="楷体" w:hint="eastAsia"/>
          <w:bCs/>
          <w:sz w:val="32"/>
          <w:szCs w:val="32"/>
        </w:rPr>
      </w:pPr>
      <w:r w:rsidRPr="00EA29B3">
        <w:rPr>
          <w:rFonts w:ascii="仿宋_GB2312" w:eastAsia="仿宋_GB2312" w:hAnsi="楷体" w:hint="eastAsia"/>
          <w:bCs/>
          <w:sz w:val="32"/>
          <w:szCs w:val="32"/>
        </w:rPr>
        <w:t>扎实推动“五育”并举</w:t>
      </w:r>
      <w:r w:rsidR="00C97BB2">
        <w:rPr>
          <w:rFonts w:ascii="仿宋_GB2312" w:eastAsia="仿宋_GB2312" w:hAnsi="楷体" w:hint="eastAsia"/>
          <w:bCs/>
          <w:sz w:val="32"/>
          <w:szCs w:val="32"/>
        </w:rPr>
        <w:t>。</w:t>
      </w:r>
      <w:r w:rsidRPr="00EA29B3">
        <w:rPr>
          <w:rFonts w:ascii="仿宋_GB2312" w:eastAsia="仿宋_GB2312" w:hAnsi="楷体" w:hint="eastAsia"/>
          <w:bCs/>
          <w:sz w:val="32"/>
          <w:szCs w:val="32"/>
        </w:rPr>
        <w:t>一是注重多元化发展，以东风小学全国文明校园为牵引，带动各学校德育特色发展，积极开展各级“文明校园”创建；以大河中学、东风小学科技创新为引领，带动各学校着力培养学生认知能力，促进思维发展，激发创新意识；以大龙潭乡中心学校体育发展为示范，</w:t>
      </w:r>
      <w:r w:rsidRPr="00EA29B3">
        <w:rPr>
          <w:rFonts w:ascii="仿宋_GB2312" w:eastAsia="仿宋_GB2312" w:hAnsi="楷体" w:hint="eastAsia"/>
          <w:bCs/>
          <w:sz w:val="32"/>
          <w:szCs w:val="32"/>
        </w:rPr>
        <w:lastRenderedPageBreak/>
        <w:t>带动各学校体育特色、多元发展；以平地镇中心学校“谈经古乐”“羊皮鼓舞”、西路小学扎染等为典范，推进中华优秀传统文化艺术传承学校建设。二是大田镇中心学校成功创建为省级劳动教育实验校后，全市劳动教育拉练活动在该校开展，学校独特的劳动教育体系和“五育并举”的完美融合得到现场领导们高度评价。三是有序组织近万名学生到三线博物馆等地开展丰富多彩的</w:t>
      </w:r>
      <w:proofErr w:type="gramStart"/>
      <w:r w:rsidRPr="00EA29B3">
        <w:rPr>
          <w:rFonts w:ascii="仿宋_GB2312" w:eastAsia="仿宋_GB2312" w:hAnsi="楷体" w:hint="eastAsia"/>
          <w:bCs/>
          <w:sz w:val="32"/>
          <w:szCs w:val="32"/>
        </w:rPr>
        <w:t>研</w:t>
      </w:r>
      <w:proofErr w:type="gramEnd"/>
      <w:r w:rsidRPr="00EA29B3">
        <w:rPr>
          <w:rFonts w:ascii="仿宋_GB2312" w:eastAsia="仿宋_GB2312" w:hAnsi="楷体" w:hint="eastAsia"/>
          <w:bCs/>
          <w:sz w:val="32"/>
          <w:szCs w:val="32"/>
        </w:rPr>
        <w:t>学活动，促进学生书本知识和生活经验的深度融合。四是为开拓学生视野，开展“仁和区2023年青少年夏令营活动”。 评价认为，根据评分标准，该指标满分。</w:t>
      </w:r>
    </w:p>
    <w:p w14:paraId="63A16964" w14:textId="77777777" w:rsidR="00C97BB2" w:rsidRDefault="00000000" w:rsidP="00C97BB2">
      <w:pPr>
        <w:spacing w:line="560" w:lineRule="exact"/>
        <w:ind w:firstLineChars="200" w:firstLine="640"/>
        <w:rPr>
          <w:rFonts w:ascii="仿宋_GB2312" w:eastAsia="仿宋_GB2312" w:hAnsi="楷体" w:hint="eastAsia"/>
          <w:bCs/>
          <w:sz w:val="32"/>
          <w:szCs w:val="32"/>
        </w:rPr>
      </w:pPr>
      <w:r w:rsidRPr="00EA29B3">
        <w:rPr>
          <w:rFonts w:ascii="仿宋_GB2312" w:eastAsia="仿宋_GB2312" w:hAnsi="楷体" w:hint="eastAsia"/>
          <w:bCs/>
          <w:sz w:val="32"/>
          <w:szCs w:val="32"/>
        </w:rPr>
        <w:t>扎实开展各项艺术工作</w:t>
      </w:r>
      <w:r w:rsidR="00C97BB2">
        <w:rPr>
          <w:rFonts w:ascii="仿宋_GB2312" w:eastAsia="仿宋_GB2312" w:hAnsi="楷体" w:hint="eastAsia"/>
          <w:bCs/>
          <w:sz w:val="32"/>
          <w:szCs w:val="32"/>
        </w:rPr>
        <w:t>。</w:t>
      </w:r>
      <w:r w:rsidRPr="00EA29B3">
        <w:rPr>
          <w:rFonts w:ascii="仿宋_GB2312" w:eastAsia="仿宋_GB2312" w:hAnsi="楷体" w:hint="eastAsia"/>
          <w:bCs/>
          <w:sz w:val="32"/>
          <w:szCs w:val="32"/>
        </w:rPr>
        <w:t>一是筛选涵盖声乐、器乐、舞蹈、戏剧、朗诵类别的艺术表演节目35个，美术、书法（篆刻）作品45幅参加攀枝花市2023年中小学生艺术专场活动。选送工作坊视频3个，教学课例6个，参赛选手12名，参加四川省第二届青少年书画传习大赛。二是开</w:t>
      </w:r>
      <w:proofErr w:type="gramStart"/>
      <w:r w:rsidRPr="00EA29B3">
        <w:rPr>
          <w:rFonts w:ascii="仿宋_GB2312" w:eastAsia="仿宋_GB2312" w:hAnsi="楷体" w:hint="eastAsia"/>
          <w:bCs/>
          <w:sz w:val="32"/>
          <w:szCs w:val="32"/>
        </w:rPr>
        <w:t>展区级</w:t>
      </w:r>
      <w:proofErr w:type="gramEnd"/>
      <w:r w:rsidRPr="00EA29B3">
        <w:rPr>
          <w:rFonts w:ascii="仿宋_GB2312" w:eastAsia="仿宋_GB2312" w:hAnsi="楷体" w:hint="eastAsia"/>
          <w:bCs/>
          <w:sz w:val="32"/>
          <w:szCs w:val="32"/>
        </w:rPr>
        <w:t>舞蹈专场比赛，全区23支中小学代表队、500余名中小学生参加。举办仁和区第十二届中小学音乐优质课比赛、仁和</w:t>
      </w:r>
      <w:proofErr w:type="gramStart"/>
      <w:r w:rsidRPr="00EA29B3">
        <w:rPr>
          <w:rFonts w:ascii="仿宋_GB2312" w:eastAsia="仿宋_GB2312" w:hAnsi="楷体" w:hint="eastAsia"/>
          <w:bCs/>
          <w:sz w:val="32"/>
          <w:szCs w:val="32"/>
        </w:rPr>
        <w:t>区音体美教师</w:t>
      </w:r>
      <w:proofErr w:type="gramEnd"/>
      <w:r w:rsidRPr="00EA29B3">
        <w:rPr>
          <w:rFonts w:ascii="仿宋_GB2312" w:eastAsia="仿宋_GB2312" w:hAnsi="楷体" w:hint="eastAsia"/>
          <w:bCs/>
          <w:sz w:val="32"/>
          <w:szCs w:val="32"/>
        </w:rPr>
        <w:t>基本功比赛，承办四川省音乐、美术教师基本功比赛，开展</w:t>
      </w:r>
      <w:proofErr w:type="gramStart"/>
      <w:r w:rsidRPr="00EA29B3">
        <w:rPr>
          <w:rFonts w:ascii="仿宋_GB2312" w:eastAsia="仿宋_GB2312" w:hAnsi="楷体" w:hint="eastAsia"/>
          <w:bCs/>
          <w:sz w:val="32"/>
          <w:szCs w:val="32"/>
        </w:rPr>
        <w:t>四川省微课大赛</w:t>
      </w:r>
      <w:proofErr w:type="gramEnd"/>
      <w:r w:rsidRPr="00EA29B3">
        <w:rPr>
          <w:rFonts w:ascii="仿宋_GB2312" w:eastAsia="仿宋_GB2312" w:hAnsi="楷体" w:hint="eastAsia"/>
          <w:bCs/>
          <w:sz w:val="32"/>
          <w:szCs w:val="32"/>
        </w:rPr>
        <w:t>、四川省第五届“唱家乡的歌”</w:t>
      </w:r>
      <w:proofErr w:type="gramStart"/>
      <w:r w:rsidRPr="00EA29B3">
        <w:rPr>
          <w:rFonts w:ascii="仿宋_GB2312" w:eastAsia="仿宋_GB2312" w:hAnsi="楷体" w:hint="eastAsia"/>
          <w:bCs/>
          <w:sz w:val="32"/>
          <w:szCs w:val="32"/>
        </w:rPr>
        <w:t>微课等</w:t>
      </w:r>
      <w:proofErr w:type="gramEnd"/>
      <w:r w:rsidRPr="00EA29B3">
        <w:rPr>
          <w:rFonts w:ascii="仿宋_GB2312" w:eastAsia="仿宋_GB2312" w:hAnsi="楷体" w:hint="eastAsia"/>
          <w:bCs/>
          <w:sz w:val="32"/>
          <w:szCs w:val="32"/>
        </w:rPr>
        <w:t>赛事。开展音乐“教科研</w:t>
      </w:r>
      <w:proofErr w:type="gramStart"/>
      <w:r w:rsidRPr="00EA29B3">
        <w:rPr>
          <w:rFonts w:ascii="仿宋_GB2312" w:eastAsia="仿宋_GB2312" w:hAnsi="楷体" w:hint="eastAsia"/>
          <w:bCs/>
          <w:sz w:val="32"/>
          <w:szCs w:val="32"/>
        </w:rPr>
        <w:t>培</w:t>
      </w:r>
      <w:proofErr w:type="gramEnd"/>
      <w:r w:rsidRPr="00EA29B3">
        <w:rPr>
          <w:rFonts w:ascii="仿宋_GB2312" w:eastAsia="仿宋_GB2312" w:hAnsi="楷体" w:hint="eastAsia"/>
          <w:bCs/>
          <w:sz w:val="32"/>
          <w:szCs w:val="32"/>
        </w:rPr>
        <w:t>一体化”活动50余次，省、市、区级各类获奖近200人次。三是以市级“起学敏劳模（工匠）创新工作室”“专家团队领衔人起学敏（初中音乐）工作室”“名师工作室领衔人张茂丽（小学音乐）工作室”“张茂丽（五一巾帼）创新工作室）”音乐教育教学的创新实践为目标，统</w:t>
      </w:r>
      <w:r w:rsidRPr="00EA29B3">
        <w:rPr>
          <w:rFonts w:ascii="仿宋_GB2312" w:eastAsia="仿宋_GB2312" w:hAnsi="楷体" w:hint="eastAsia"/>
          <w:bCs/>
          <w:sz w:val="32"/>
          <w:szCs w:val="32"/>
        </w:rPr>
        <w:lastRenderedPageBreak/>
        <w:t>一规划、协同互补，全面开展教师培养、课程开发、教学改革等各项活动。</w:t>
      </w:r>
    </w:p>
    <w:p w14:paraId="45273F51" w14:textId="3DFB15BD" w:rsidR="00BF75CC" w:rsidRPr="00EA29B3" w:rsidRDefault="00665639" w:rsidP="00C97BB2">
      <w:pPr>
        <w:spacing w:line="560" w:lineRule="exact"/>
        <w:ind w:firstLineChars="200" w:firstLine="640"/>
        <w:rPr>
          <w:rFonts w:ascii="仿宋_GB2312" w:eastAsia="仿宋_GB2312" w:hAnsi="楷体" w:hint="eastAsia"/>
          <w:bCs/>
          <w:sz w:val="32"/>
          <w:szCs w:val="32"/>
        </w:rPr>
      </w:pPr>
      <w:r w:rsidRPr="00665639">
        <w:rPr>
          <w:rFonts w:ascii="仿宋_GB2312" w:eastAsia="仿宋_GB2312" w:hAnsi="楷体" w:hint="eastAsia"/>
          <w:bCs/>
          <w:sz w:val="32"/>
          <w:szCs w:val="32"/>
        </w:rPr>
        <w:t>综上，在坚持“五育并举”和扎实开展各项艺术工作方面均取得了显著成效。</w:t>
      </w:r>
      <w:r w:rsidRPr="00EA29B3">
        <w:rPr>
          <w:rFonts w:ascii="仿宋_GB2312" w:eastAsia="仿宋_GB2312" w:hAnsi="楷体" w:hint="eastAsia"/>
          <w:bCs/>
          <w:sz w:val="32"/>
          <w:szCs w:val="32"/>
        </w:rPr>
        <w:t>评价认为，根据评分标准，该指标满分。</w:t>
      </w:r>
    </w:p>
    <w:p w14:paraId="0DB4CD16" w14:textId="2F65C04B" w:rsidR="00BF75CC" w:rsidRPr="00EA29B3" w:rsidRDefault="00000000" w:rsidP="00C97BB2">
      <w:pPr>
        <w:spacing w:line="560" w:lineRule="exact"/>
        <w:ind w:firstLineChars="200" w:firstLine="640"/>
        <w:rPr>
          <w:rFonts w:ascii="仿宋_GB2312" w:eastAsia="仿宋_GB2312" w:hAnsi="楷体" w:hint="eastAsia"/>
          <w:bCs/>
          <w:sz w:val="32"/>
          <w:szCs w:val="32"/>
        </w:rPr>
      </w:pPr>
      <w:bookmarkStart w:id="96" w:name="OLE_LINK18"/>
      <w:bookmarkEnd w:id="95"/>
      <w:r w:rsidRPr="00EA29B3">
        <w:rPr>
          <w:rFonts w:ascii="仿宋_GB2312" w:eastAsia="仿宋_GB2312" w:hAnsi="楷体" w:hint="eastAsia"/>
          <w:bCs/>
          <w:sz w:val="32"/>
          <w:szCs w:val="32"/>
        </w:rPr>
        <w:t>（6）发展“康养+运动”“体育+产业</w:t>
      </w:r>
      <w:r w:rsidR="00306499" w:rsidRPr="00EA29B3">
        <w:rPr>
          <w:rFonts w:ascii="仿宋_GB2312" w:eastAsia="仿宋_GB2312" w:hAnsi="楷体" w:hint="eastAsia"/>
          <w:bCs/>
          <w:sz w:val="32"/>
          <w:szCs w:val="32"/>
        </w:rPr>
        <w:t>”</w:t>
      </w:r>
      <w:r w:rsidRPr="00EA29B3">
        <w:rPr>
          <w:rFonts w:ascii="仿宋_GB2312" w:eastAsia="仿宋_GB2312" w:hAnsi="楷体" w:hint="eastAsia"/>
          <w:bCs/>
          <w:sz w:val="32"/>
          <w:szCs w:val="32"/>
        </w:rPr>
        <w:t>（</w:t>
      </w:r>
      <w:bookmarkStart w:id="97" w:name="OLE_LINK54"/>
      <w:r w:rsidRPr="00EA29B3">
        <w:rPr>
          <w:rFonts w:ascii="仿宋_GB2312" w:eastAsia="仿宋_GB2312" w:hAnsi="楷体" w:hint="eastAsia"/>
          <w:bCs/>
          <w:sz w:val="32"/>
          <w:szCs w:val="32"/>
        </w:rPr>
        <w:t>共</w:t>
      </w:r>
      <w:bookmarkEnd w:id="97"/>
      <w:r w:rsidRPr="00EA29B3">
        <w:rPr>
          <w:rFonts w:ascii="仿宋_GB2312" w:eastAsia="仿宋_GB2312" w:hAnsi="楷体" w:hint="eastAsia"/>
          <w:bCs/>
          <w:sz w:val="32"/>
          <w:szCs w:val="32"/>
        </w:rPr>
        <w:t>10分，得10分）</w:t>
      </w:r>
      <w:r w:rsidR="00C97BB2">
        <w:rPr>
          <w:rFonts w:ascii="仿宋_GB2312" w:eastAsia="仿宋_GB2312" w:hAnsi="楷体" w:hint="eastAsia"/>
          <w:bCs/>
          <w:sz w:val="32"/>
          <w:szCs w:val="32"/>
        </w:rPr>
        <w:t>。</w:t>
      </w:r>
    </w:p>
    <w:p w14:paraId="02BCF242" w14:textId="6E65FB77" w:rsidR="00BF75CC" w:rsidRPr="00EA29B3" w:rsidRDefault="00000000" w:rsidP="00C97BB2">
      <w:pPr>
        <w:spacing w:line="560" w:lineRule="exact"/>
        <w:ind w:firstLineChars="200" w:firstLine="640"/>
        <w:rPr>
          <w:rFonts w:ascii="仿宋_GB2312" w:eastAsia="仿宋_GB2312" w:hAnsi="楷体" w:hint="eastAsia"/>
          <w:bCs/>
          <w:sz w:val="32"/>
          <w:szCs w:val="32"/>
        </w:rPr>
      </w:pPr>
      <w:r w:rsidRPr="00EA29B3">
        <w:rPr>
          <w:rFonts w:ascii="仿宋_GB2312" w:eastAsia="仿宋_GB2312" w:hAnsi="楷体" w:hint="eastAsia"/>
          <w:bCs/>
          <w:sz w:val="32"/>
          <w:szCs w:val="32"/>
        </w:rPr>
        <w:t>出台教育体育事业发展相关规划、方案</w:t>
      </w:r>
      <w:r w:rsidR="00C97BB2">
        <w:rPr>
          <w:rFonts w:ascii="仿宋_GB2312" w:eastAsia="仿宋_GB2312" w:hAnsi="楷体" w:hint="eastAsia"/>
          <w:bCs/>
          <w:sz w:val="32"/>
          <w:szCs w:val="32"/>
        </w:rPr>
        <w:t>。</w:t>
      </w:r>
      <w:r w:rsidRPr="00EA29B3">
        <w:rPr>
          <w:rFonts w:ascii="仿宋_GB2312" w:eastAsia="仿宋_GB2312" w:hAnsi="楷体" w:hint="eastAsia"/>
          <w:bCs/>
          <w:sz w:val="32"/>
          <w:szCs w:val="32"/>
        </w:rPr>
        <w:t>把全区教育体育事业摆在立足新发展阶段、融入新发展格局的优先发展高度，出台了《攀枝花市仁和区教育和体育事业“十四五”发展规划》《攀枝花市仁和区全民健身实施计划》《攀枝花市仁和区全民健身场地设施补短板五年行动计划》，拟定《攀枝花市仁和区“三大球”振兴工作方案》《攀枝花市仁和区“三大球”场地设施建设布局规划》，为“十四五”时期全区教育体育事业发展指引方向。评价认为，根据评分标准，该指标满分。</w:t>
      </w:r>
    </w:p>
    <w:p w14:paraId="00E643A1" w14:textId="5412233A" w:rsidR="00BF75CC" w:rsidRPr="00EA29B3" w:rsidRDefault="00000000" w:rsidP="00C97BB2">
      <w:pPr>
        <w:spacing w:line="560" w:lineRule="exact"/>
        <w:ind w:firstLineChars="200" w:firstLine="640"/>
        <w:rPr>
          <w:rFonts w:ascii="仿宋_GB2312" w:eastAsia="仿宋_GB2312" w:hAnsi="楷体" w:hint="eastAsia"/>
          <w:bCs/>
          <w:sz w:val="32"/>
          <w:szCs w:val="32"/>
        </w:rPr>
      </w:pPr>
      <w:r w:rsidRPr="00EA29B3">
        <w:rPr>
          <w:rFonts w:ascii="仿宋_GB2312" w:eastAsia="仿宋_GB2312" w:hAnsi="楷体" w:hint="eastAsia"/>
          <w:bCs/>
          <w:sz w:val="32"/>
          <w:szCs w:val="32"/>
        </w:rPr>
        <w:t>发展全民健身事业</w:t>
      </w:r>
      <w:r w:rsidR="00C97BB2">
        <w:rPr>
          <w:rFonts w:ascii="仿宋_GB2312" w:eastAsia="仿宋_GB2312" w:hAnsi="楷体" w:hint="eastAsia"/>
          <w:bCs/>
          <w:sz w:val="32"/>
          <w:szCs w:val="32"/>
        </w:rPr>
        <w:t>。</w:t>
      </w:r>
      <w:r w:rsidRPr="00EA29B3">
        <w:rPr>
          <w:rFonts w:ascii="仿宋_GB2312" w:eastAsia="仿宋_GB2312" w:hAnsi="楷体" w:hint="eastAsia"/>
          <w:bCs/>
          <w:sz w:val="32"/>
          <w:szCs w:val="32"/>
        </w:rPr>
        <w:t>一是完成体育总会、老体协、健身俱乐部和18个健身辅导站点的年审工作。完成篮球、足球、羽毛球、乒乓球等11个社会体育团体的复核工作，培训社会体育指导员、社会体育</w:t>
      </w:r>
      <w:proofErr w:type="gramStart"/>
      <w:r w:rsidRPr="00EA29B3">
        <w:rPr>
          <w:rFonts w:ascii="仿宋_GB2312" w:eastAsia="仿宋_GB2312" w:hAnsi="楷体" w:hint="eastAsia"/>
          <w:bCs/>
          <w:sz w:val="32"/>
          <w:szCs w:val="32"/>
        </w:rPr>
        <w:t>引领员</w:t>
      </w:r>
      <w:proofErr w:type="gramEnd"/>
      <w:r w:rsidRPr="00EA29B3">
        <w:rPr>
          <w:rFonts w:ascii="仿宋_GB2312" w:eastAsia="仿宋_GB2312" w:hAnsi="楷体" w:hint="eastAsia"/>
          <w:bCs/>
          <w:sz w:val="32"/>
          <w:szCs w:val="32"/>
        </w:rPr>
        <w:t>300余名，完成20名二级辅导员、10名一级社会体育指导员培训，体育服务水平大幅提升。二是经常参加体育锻炼人数达42%，国民体质测定合格以上人数比例达95%，参加各类省级比赛、技能（业务）培训活动达350余人次。三是举办“2022年四川省全民健身羽</w:t>
      </w:r>
      <w:r w:rsidRPr="00EA29B3">
        <w:rPr>
          <w:rFonts w:ascii="仿宋_GB2312" w:eastAsia="仿宋_GB2312" w:hAnsi="楷体" w:hint="eastAsia"/>
          <w:bCs/>
          <w:sz w:val="32"/>
          <w:szCs w:val="32"/>
        </w:rPr>
        <w:lastRenderedPageBreak/>
        <w:t>毛球总决赛暨第四届‘苴却砚’杯羽毛球锦标赛”，来自全国18个省、市业余羽毛球爱好者300余人次参赛。举办历时3个多月11</w:t>
      </w:r>
      <w:proofErr w:type="gramStart"/>
      <w:r w:rsidRPr="00EA29B3">
        <w:rPr>
          <w:rFonts w:ascii="仿宋_GB2312" w:eastAsia="仿宋_GB2312" w:hAnsi="楷体" w:hint="eastAsia"/>
          <w:bCs/>
          <w:sz w:val="32"/>
          <w:szCs w:val="32"/>
        </w:rPr>
        <w:t>个</w:t>
      </w:r>
      <w:proofErr w:type="gramEnd"/>
      <w:r w:rsidRPr="00EA29B3">
        <w:rPr>
          <w:rFonts w:ascii="仿宋_GB2312" w:eastAsia="仿宋_GB2312" w:hAnsi="楷体" w:hint="eastAsia"/>
          <w:bCs/>
          <w:sz w:val="32"/>
          <w:szCs w:val="32"/>
        </w:rPr>
        <w:t>大项的“仁和区2022年冬季职工运动会”，35支代表队2600余名运动员参赛。承办“四川省第一届绿道全民健身运动会”，市、区各机关单位、乡镇3000余人参赛，举办“仁和·普达网球中心运营启动暨首届‘苴却砚’杯网球邀请赛”，来自全市网球爱好者100余人参赛，繁荣了赛事经济，助力“服务业发展年”提质增效。举办太平乡首届“村BA”篮球赛，吸引区内9个乡镇17个村20支队伍，近300名乡、</w:t>
      </w:r>
      <w:proofErr w:type="gramStart"/>
      <w:r w:rsidRPr="00EA29B3">
        <w:rPr>
          <w:rFonts w:ascii="仿宋_GB2312" w:eastAsia="仿宋_GB2312" w:hAnsi="楷体" w:hint="eastAsia"/>
          <w:bCs/>
          <w:sz w:val="32"/>
          <w:szCs w:val="32"/>
        </w:rPr>
        <w:t>村球员</w:t>
      </w:r>
      <w:proofErr w:type="gramEnd"/>
      <w:r w:rsidRPr="00EA29B3">
        <w:rPr>
          <w:rFonts w:ascii="仿宋_GB2312" w:eastAsia="仿宋_GB2312" w:hAnsi="楷体" w:hint="eastAsia"/>
          <w:bCs/>
          <w:sz w:val="32"/>
          <w:szCs w:val="32"/>
        </w:rPr>
        <w:t>参赛，举办攀枝花市首届“共富杯”单挑王篮球赛，吸引了100余人参与。组织老年组、学生组、成年组1200余人参加攀枝花市九运会32个大项比赛，成年组取得8金5银4铜、学生组取得34金13银15铜的成绩。四</w:t>
      </w:r>
      <w:proofErr w:type="gramStart"/>
      <w:r w:rsidRPr="00EA29B3">
        <w:rPr>
          <w:rFonts w:ascii="仿宋_GB2312" w:eastAsia="仿宋_GB2312" w:hAnsi="楷体" w:hint="eastAsia"/>
          <w:bCs/>
          <w:sz w:val="32"/>
          <w:szCs w:val="32"/>
        </w:rPr>
        <w:t>是普达网球</w:t>
      </w:r>
      <w:proofErr w:type="gramEnd"/>
      <w:r w:rsidRPr="00EA29B3">
        <w:rPr>
          <w:rFonts w:ascii="仿宋_GB2312" w:eastAsia="仿宋_GB2312" w:hAnsi="楷体" w:hint="eastAsia"/>
          <w:bCs/>
          <w:sz w:val="32"/>
          <w:szCs w:val="32"/>
        </w:rPr>
        <w:t>中心、</w:t>
      </w:r>
      <w:proofErr w:type="gramStart"/>
      <w:r w:rsidRPr="00EA29B3">
        <w:rPr>
          <w:rFonts w:ascii="仿宋_GB2312" w:eastAsia="仿宋_GB2312" w:hAnsi="楷体" w:hint="eastAsia"/>
          <w:bCs/>
          <w:sz w:val="32"/>
          <w:szCs w:val="32"/>
        </w:rPr>
        <w:t>弯庄社区</w:t>
      </w:r>
      <w:proofErr w:type="gramEnd"/>
      <w:r w:rsidRPr="00EA29B3">
        <w:rPr>
          <w:rFonts w:ascii="仿宋_GB2312" w:eastAsia="仿宋_GB2312" w:hAnsi="楷体" w:hint="eastAsia"/>
          <w:bCs/>
          <w:sz w:val="32"/>
          <w:szCs w:val="32"/>
        </w:rPr>
        <w:t>全民健身活动中心建成并投用，全民健身场地设施不断完善，全区已建成体育场地776个，人均体育场地面积由“十三五”初期的1.31平方米增长到2.29平方米。五是积极申办2023年四川攀枝花“阳光花城”杯羽毛球邀请赛暨第五届“苴却砚”杯羽毛球锦标赛。评价认为，根据评分标准，该指标满分。</w:t>
      </w:r>
    </w:p>
    <w:p w14:paraId="75C8EC55" w14:textId="77777777" w:rsidR="00EA35AC" w:rsidRDefault="00000000" w:rsidP="00EA35AC">
      <w:pPr>
        <w:spacing w:line="560" w:lineRule="exact"/>
        <w:ind w:firstLineChars="200" w:firstLine="640"/>
        <w:rPr>
          <w:rFonts w:ascii="仿宋_GB2312" w:eastAsia="仿宋_GB2312" w:hAnsi="楷体" w:hint="eastAsia"/>
          <w:bCs/>
          <w:sz w:val="32"/>
          <w:szCs w:val="32"/>
        </w:rPr>
      </w:pPr>
      <w:r w:rsidRPr="00EA29B3">
        <w:rPr>
          <w:rFonts w:ascii="仿宋_GB2312" w:eastAsia="仿宋_GB2312" w:hAnsi="楷体" w:hint="eastAsia"/>
          <w:bCs/>
          <w:sz w:val="32"/>
          <w:szCs w:val="32"/>
        </w:rPr>
        <w:t>提高竞技体育水平</w:t>
      </w:r>
      <w:r w:rsidR="00EA35AC">
        <w:rPr>
          <w:rFonts w:ascii="仿宋_GB2312" w:eastAsia="仿宋_GB2312" w:hAnsi="楷体" w:hint="eastAsia"/>
          <w:bCs/>
          <w:sz w:val="32"/>
          <w:szCs w:val="32"/>
        </w:rPr>
        <w:t>。</w:t>
      </w:r>
      <w:r w:rsidRPr="00EA29B3">
        <w:rPr>
          <w:rFonts w:ascii="仿宋_GB2312" w:eastAsia="仿宋_GB2312" w:hAnsi="楷体" w:hint="eastAsia"/>
          <w:bCs/>
          <w:sz w:val="32"/>
          <w:szCs w:val="32"/>
        </w:rPr>
        <w:t>一是合理布局“三大球”中小学运动队伍，各学校组建男女篮球队、足球队各21支，男女排球队各4支，建立篮球、足球小学低段后备球队。二是全面</w:t>
      </w:r>
      <w:proofErr w:type="gramStart"/>
      <w:r w:rsidRPr="00EA29B3">
        <w:rPr>
          <w:rFonts w:ascii="仿宋_GB2312" w:eastAsia="仿宋_GB2312" w:hAnsi="楷体" w:hint="eastAsia"/>
          <w:bCs/>
          <w:sz w:val="32"/>
          <w:szCs w:val="32"/>
        </w:rPr>
        <w:t>谋划省</w:t>
      </w:r>
      <w:proofErr w:type="gramEnd"/>
      <w:r w:rsidRPr="00EA29B3">
        <w:rPr>
          <w:rFonts w:ascii="仿宋_GB2312" w:eastAsia="仿宋_GB2312" w:hAnsi="楷体" w:hint="eastAsia"/>
          <w:bCs/>
          <w:sz w:val="32"/>
          <w:szCs w:val="32"/>
        </w:rPr>
        <w:t>第十五届运动会参赛备战工作，完成射箭队伍选材组队及参加2023年四川省“星火杯”射箭、篮球锦标赛工作。承</w:t>
      </w:r>
      <w:r w:rsidRPr="00EA29B3">
        <w:rPr>
          <w:rFonts w:ascii="仿宋_GB2312" w:eastAsia="仿宋_GB2312" w:hAnsi="楷体" w:hint="eastAsia"/>
          <w:bCs/>
          <w:sz w:val="32"/>
          <w:szCs w:val="32"/>
        </w:rPr>
        <w:lastRenderedPageBreak/>
        <w:t>办全市青少年游泳、网球锦标赛。</w:t>
      </w:r>
    </w:p>
    <w:p w14:paraId="317F84F4" w14:textId="77777777" w:rsidR="00EA35AC" w:rsidRDefault="00000000" w:rsidP="00EA35AC">
      <w:pPr>
        <w:spacing w:line="560" w:lineRule="exact"/>
        <w:ind w:firstLineChars="200" w:firstLine="640"/>
        <w:rPr>
          <w:rFonts w:ascii="仿宋_GB2312" w:eastAsia="仿宋_GB2312" w:hAnsi="楷体" w:hint="eastAsia"/>
          <w:bCs/>
          <w:sz w:val="32"/>
          <w:szCs w:val="32"/>
        </w:rPr>
      </w:pPr>
      <w:r w:rsidRPr="00EA29B3">
        <w:rPr>
          <w:rFonts w:ascii="仿宋_GB2312" w:eastAsia="仿宋_GB2312" w:hAnsi="楷体" w:hint="eastAsia"/>
          <w:bCs/>
          <w:sz w:val="32"/>
          <w:szCs w:val="32"/>
        </w:rPr>
        <w:t>提升体育产业发展质量</w:t>
      </w:r>
      <w:r w:rsidR="00EA35AC">
        <w:rPr>
          <w:rFonts w:ascii="仿宋_GB2312" w:eastAsia="仿宋_GB2312" w:hAnsi="楷体" w:hint="eastAsia"/>
          <w:bCs/>
          <w:sz w:val="32"/>
          <w:szCs w:val="32"/>
        </w:rPr>
        <w:t>。</w:t>
      </w:r>
      <w:r w:rsidRPr="00EA29B3">
        <w:rPr>
          <w:rFonts w:ascii="仿宋_GB2312" w:eastAsia="仿宋_GB2312" w:hAnsi="楷体" w:hint="eastAsia"/>
          <w:bCs/>
          <w:sz w:val="32"/>
          <w:szCs w:val="32"/>
        </w:rPr>
        <w:t>一是加强与国家、省、市各项目运动中心对接，争取到重庆艺术体操队、山西游泳队等10支高水平运动队伍到仁和开展冬训、夏训，擦亮了仁和“冬训胜地”的城市名片。二是积极策划承办省市各类赛事活动，承办2023年全国“奔跑吧·少年”儿童青少年主题健身活动（四川会场）暨四川省第六届幼儿体育大会（趣味田径）活动，全省9个市州28支幼儿代表队参加，运动员、家长、裁判员、工作人员等1000余人参与赛事，繁荣了赛事经济。三是依法开展对全区59家体育类个体经营户、21家体育产业法人单位进行摸底调查，强化全区3家经营高危险性体育项目场所和61家体彩销售网点从业人员的风险责任意识。四是市民体育消费不断提升，体育彩票年销售额达6000余万元，体育产业总规模约达2.5亿元，占全区GDP的0.9%，体育市场经济不断繁荣。</w:t>
      </w:r>
    </w:p>
    <w:p w14:paraId="3F671040" w14:textId="63C0ABD7" w:rsidR="00BF75CC" w:rsidRPr="00EA29B3" w:rsidRDefault="00306499" w:rsidP="00EA35AC">
      <w:pPr>
        <w:spacing w:line="560" w:lineRule="exact"/>
        <w:ind w:firstLineChars="200" w:firstLine="640"/>
        <w:rPr>
          <w:rFonts w:ascii="仿宋_GB2312" w:eastAsia="仿宋_GB2312" w:hAnsi="楷体" w:hint="eastAsia"/>
          <w:bCs/>
          <w:sz w:val="32"/>
          <w:szCs w:val="32"/>
        </w:rPr>
      </w:pPr>
      <w:r>
        <w:rPr>
          <w:rFonts w:ascii="仿宋_GB2312" w:eastAsia="仿宋_GB2312" w:hAnsi="楷体" w:hint="eastAsia"/>
          <w:bCs/>
          <w:sz w:val="32"/>
          <w:szCs w:val="32"/>
        </w:rPr>
        <w:t>综上，在</w:t>
      </w:r>
      <w:r w:rsidRPr="00EA29B3">
        <w:rPr>
          <w:rFonts w:ascii="仿宋_GB2312" w:eastAsia="仿宋_GB2312" w:hAnsi="楷体" w:hint="eastAsia"/>
          <w:bCs/>
          <w:sz w:val="32"/>
          <w:szCs w:val="32"/>
        </w:rPr>
        <w:t>发展“康养+运动”“体育+产业</w:t>
      </w:r>
      <w:r>
        <w:rPr>
          <w:rFonts w:ascii="仿宋_GB2312" w:eastAsia="仿宋_GB2312" w:hAnsi="楷体" w:hint="eastAsia"/>
          <w:bCs/>
          <w:sz w:val="32"/>
          <w:szCs w:val="32"/>
        </w:rPr>
        <w:t>”</w:t>
      </w:r>
      <w:r w:rsidRPr="00306499">
        <w:rPr>
          <w:rFonts w:ascii="仿宋_GB2312" w:eastAsia="仿宋_GB2312" w:hAnsi="楷体" w:hint="eastAsia"/>
          <w:bCs/>
          <w:sz w:val="32"/>
          <w:szCs w:val="32"/>
        </w:rPr>
        <w:t>的发展上取得了显著成效</w:t>
      </w:r>
      <w:r>
        <w:rPr>
          <w:rFonts w:ascii="仿宋_GB2312" w:eastAsia="仿宋_GB2312" w:hAnsi="楷体" w:hint="eastAsia"/>
          <w:bCs/>
          <w:sz w:val="32"/>
          <w:szCs w:val="32"/>
        </w:rPr>
        <w:t>。</w:t>
      </w:r>
      <w:r w:rsidRPr="00EA29B3">
        <w:rPr>
          <w:rFonts w:ascii="仿宋_GB2312" w:eastAsia="仿宋_GB2312" w:hAnsi="楷体" w:hint="eastAsia"/>
          <w:bCs/>
          <w:sz w:val="32"/>
          <w:szCs w:val="32"/>
        </w:rPr>
        <w:t>评价认为，根据评分标准，该指标满分。</w:t>
      </w:r>
    </w:p>
    <w:bookmarkEnd w:id="96"/>
    <w:p w14:paraId="6FE740D3" w14:textId="1958F061" w:rsidR="00BF75CC" w:rsidRPr="00EA29B3" w:rsidRDefault="00000000" w:rsidP="00EA35AC">
      <w:pPr>
        <w:spacing w:line="560" w:lineRule="exact"/>
        <w:ind w:firstLineChars="200" w:firstLine="640"/>
        <w:rPr>
          <w:rFonts w:ascii="仿宋_GB2312" w:eastAsia="仿宋_GB2312" w:hAnsi="楷体" w:hint="eastAsia"/>
          <w:bCs/>
          <w:sz w:val="32"/>
          <w:szCs w:val="32"/>
        </w:rPr>
      </w:pPr>
      <w:r w:rsidRPr="00EA29B3">
        <w:rPr>
          <w:rFonts w:ascii="仿宋_GB2312" w:eastAsia="仿宋_GB2312" w:hAnsi="楷体" w:hint="eastAsia"/>
          <w:bCs/>
          <w:sz w:val="32"/>
          <w:szCs w:val="32"/>
        </w:rPr>
        <w:t>（7）守牢校园安全底线（共8分，得</w:t>
      </w:r>
      <w:r w:rsidR="00E64F41">
        <w:rPr>
          <w:rFonts w:ascii="仿宋_GB2312" w:eastAsia="仿宋_GB2312" w:hAnsi="楷体" w:hint="eastAsia"/>
          <w:bCs/>
          <w:sz w:val="32"/>
          <w:szCs w:val="32"/>
        </w:rPr>
        <w:t>7</w:t>
      </w:r>
      <w:r w:rsidRPr="00EA29B3">
        <w:rPr>
          <w:rFonts w:ascii="仿宋_GB2312" w:eastAsia="仿宋_GB2312" w:hAnsi="楷体" w:hint="eastAsia"/>
          <w:bCs/>
          <w:sz w:val="32"/>
          <w:szCs w:val="32"/>
        </w:rPr>
        <w:t>分）</w:t>
      </w:r>
      <w:r w:rsidR="007E6614">
        <w:rPr>
          <w:rFonts w:ascii="仿宋_GB2312" w:eastAsia="仿宋_GB2312" w:hAnsi="楷体" w:hint="eastAsia"/>
          <w:bCs/>
          <w:sz w:val="32"/>
          <w:szCs w:val="32"/>
        </w:rPr>
        <w:t>。</w:t>
      </w:r>
    </w:p>
    <w:p w14:paraId="6EA5C061" w14:textId="08EF713E" w:rsidR="00BF75CC" w:rsidRPr="00EA29B3" w:rsidRDefault="00000000" w:rsidP="00EA35AC">
      <w:pPr>
        <w:spacing w:line="560" w:lineRule="exact"/>
        <w:ind w:firstLineChars="200" w:firstLine="640"/>
        <w:rPr>
          <w:rFonts w:ascii="仿宋_GB2312" w:eastAsia="仿宋_GB2312" w:hAnsi="楷体" w:hint="eastAsia"/>
          <w:bCs/>
          <w:sz w:val="32"/>
          <w:szCs w:val="32"/>
        </w:rPr>
      </w:pPr>
      <w:r w:rsidRPr="00EA29B3">
        <w:rPr>
          <w:rFonts w:ascii="仿宋_GB2312" w:eastAsia="仿宋_GB2312" w:hAnsi="楷体" w:hint="eastAsia"/>
          <w:bCs/>
          <w:sz w:val="32"/>
          <w:szCs w:val="32"/>
        </w:rPr>
        <w:t>抓</w:t>
      </w:r>
      <w:proofErr w:type="gramStart"/>
      <w:r w:rsidRPr="00EA29B3">
        <w:rPr>
          <w:rFonts w:ascii="仿宋_GB2312" w:eastAsia="仿宋_GB2312" w:hAnsi="楷体" w:hint="eastAsia"/>
          <w:bCs/>
          <w:sz w:val="32"/>
          <w:szCs w:val="32"/>
        </w:rPr>
        <w:t>实安全</w:t>
      </w:r>
      <w:proofErr w:type="gramEnd"/>
      <w:r w:rsidRPr="00EA29B3">
        <w:rPr>
          <w:rFonts w:ascii="仿宋_GB2312" w:eastAsia="仿宋_GB2312" w:hAnsi="楷体" w:hint="eastAsia"/>
          <w:bCs/>
          <w:sz w:val="32"/>
          <w:szCs w:val="32"/>
        </w:rPr>
        <w:t>稳定工作</w:t>
      </w:r>
      <w:r w:rsidR="00EA35AC">
        <w:rPr>
          <w:rFonts w:ascii="仿宋_GB2312" w:eastAsia="仿宋_GB2312" w:hAnsi="楷体" w:hint="eastAsia"/>
          <w:bCs/>
          <w:sz w:val="32"/>
          <w:szCs w:val="32"/>
        </w:rPr>
        <w:t>。</w:t>
      </w:r>
      <w:r w:rsidRPr="00EA29B3">
        <w:rPr>
          <w:rFonts w:ascii="仿宋_GB2312" w:eastAsia="仿宋_GB2312" w:hAnsi="楷体" w:hint="eastAsia"/>
          <w:bCs/>
          <w:sz w:val="32"/>
          <w:szCs w:val="32"/>
        </w:rPr>
        <w:t>一是成立平安建设领导小组，建立全覆盖的安全责任体系。二是加强对学生的防溺水、交通安全、食品安全等教育，不断增强师生的安全防范意识，防止安全事故的发生。三是切实做好校园安全防范工作，抓实抓细学生集体活动管理、校园安全隐患排查、燃气专项治理，扎实开展“迎大运·保安全”集中整治、重大事故隐患排查</w:t>
      </w:r>
      <w:r w:rsidRPr="00EA29B3">
        <w:rPr>
          <w:rFonts w:ascii="仿宋_GB2312" w:eastAsia="仿宋_GB2312" w:hAnsi="楷体" w:hint="eastAsia"/>
          <w:bCs/>
          <w:sz w:val="32"/>
          <w:szCs w:val="32"/>
        </w:rPr>
        <w:lastRenderedPageBreak/>
        <w:t>治理2023行动、常态化扫黑除恶斗争、校园周边综合治理、</w:t>
      </w:r>
      <w:proofErr w:type="gramStart"/>
      <w:r w:rsidRPr="00EA29B3">
        <w:rPr>
          <w:rFonts w:ascii="仿宋_GB2312" w:eastAsia="仿宋_GB2312" w:hAnsi="楷体" w:hint="eastAsia"/>
          <w:bCs/>
          <w:sz w:val="32"/>
          <w:szCs w:val="32"/>
        </w:rPr>
        <w:t>信访维稳等</w:t>
      </w:r>
      <w:proofErr w:type="gramEnd"/>
      <w:r w:rsidRPr="00EA29B3">
        <w:rPr>
          <w:rFonts w:ascii="仿宋_GB2312" w:eastAsia="仿宋_GB2312" w:hAnsi="楷体" w:hint="eastAsia"/>
          <w:bCs/>
          <w:sz w:val="32"/>
          <w:szCs w:val="32"/>
        </w:rPr>
        <w:t>工作，确保广大师生生命财产安全，维护教育系统和谐稳定。评价认为，根据评分标准，该指标满分。</w:t>
      </w:r>
    </w:p>
    <w:p w14:paraId="04D799BC" w14:textId="3FFC0DFA" w:rsidR="00BF75CC" w:rsidRPr="00EA29B3" w:rsidRDefault="00000000" w:rsidP="00EA35AC">
      <w:pPr>
        <w:spacing w:line="560" w:lineRule="exact"/>
        <w:ind w:firstLineChars="200" w:firstLine="640"/>
        <w:rPr>
          <w:rFonts w:ascii="仿宋_GB2312" w:eastAsia="仿宋_GB2312" w:hAnsi="楷体" w:hint="eastAsia"/>
          <w:bCs/>
          <w:sz w:val="32"/>
          <w:szCs w:val="32"/>
        </w:rPr>
      </w:pPr>
      <w:r w:rsidRPr="00EA29B3">
        <w:rPr>
          <w:rFonts w:ascii="仿宋_GB2312" w:eastAsia="仿宋_GB2312" w:hAnsi="楷体" w:hint="eastAsia"/>
          <w:bCs/>
          <w:sz w:val="32"/>
          <w:szCs w:val="32"/>
        </w:rPr>
        <w:t>全面依法治教治体</w:t>
      </w:r>
      <w:r w:rsidR="00EA35AC">
        <w:rPr>
          <w:rFonts w:ascii="仿宋_GB2312" w:eastAsia="仿宋_GB2312" w:hAnsi="楷体" w:hint="eastAsia"/>
          <w:bCs/>
          <w:sz w:val="32"/>
          <w:szCs w:val="32"/>
        </w:rPr>
        <w:t>。</w:t>
      </w:r>
      <w:r w:rsidRPr="00EA29B3">
        <w:rPr>
          <w:rFonts w:ascii="仿宋_GB2312" w:eastAsia="仿宋_GB2312" w:hAnsi="楷体" w:hint="eastAsia"/>
          <w:bCs/>
          <w:sz w:val="32"/>
          <w:szCs w:val="32"/>
        </w:rPr>
        <w:t>一是印发《攀枝花市仁和区教育和体育局“八五”普法工作规划》，抓好“八五”普法和“放管服”改革各项工作；编制《仁和区“法律进学校”重点工作方案》，全面推进依法治教、依法治校。二是聘请法治副校长47名、法治辅导员40名；开展“法律进学校”活动，每期至少开展1次模拟法庭等法治教育，与23家律师事务所签订法律顾问合同。三是更新2023年执法人员信息库，办理了2所校外培训机构和1所民办幼儿园注销手续，新审批“仁和区青芒果艾乐幼儿园”。四是组织19600余名学生开展“宪法小卫士”竞赛答题、100名校级领导干部开展“学法考法”活动，优秀率达100%。</w:t>
      </w:r>
    </w:p>
    <w:p w14:paraId="2CCF2548" w14:textId="0385A4C1" w:rsidR="00BF75CC" w:rsidRPr="00EA29B3" w:rsidRDefault="00000000" w:rsidP="00EA35AC">
      <w:pPr>
        <w:spacing w:line="560" w:lineRule="exact"/>
        <w:ind w:firstLineChars="200" w:firstLine="640"/>
        <w:rPr>
          <w:rFonts w:ascii="仿宋_GB2312" w:eastAsia="仿宋_GB2312" w:hAnsi="楷体" w:hint="eastAsia"/>
          <w:bCs/>
          <w:sz w:val="32"/>
          <w:szCs w:val="32"/>
        </w:rPr>
      </w:pPr>
      <w:proofErr w:type="gramStart"/>
      <w:r w:rsidRPr="00EA29B3">
        <w:rPr>
          <w:rFonts w:ascii="仿宋_GB2312" w:eastAsia="仿宋_GB2312" w:hAnsi="楷体" w:hint="eastAsia"/>
          <w:bCs/>
          <w:sz w:val="32"/>
          <w:szCs w:val="32"/>
        </w:rPr>
        <w:t>持续抓好</w:t>
      </w:r>
      <w:proofErr w:type="gramEnd"/>
      <w:r w:rsidRPr="00EA29B3">
        <w:rPr>
          <w:rFonts w:ascii="仿宋_GB2312" w:eastAsia="仿宋_GB2312" w:hAnsi="楷体" w:hint="eastAsia"/>
          <w:bCs/>
          <w:sz w:val="32"/>
          <w:szCs w:val="32"/>
        </w:rPr>
        <w:t>校园卫生工作</w:t>
      </w:r>
      <w:r w:rsidR="00EA35AC">
        <w:rPr>
          <w:rFonts w:ascii="仿宋_GB2312" w:eastAsia="仿宋_GB2312" w:hAnsi="楷体" w:hint="eastAsia"/>
          <w:bCs/>
          <w:sz w:val="32"/>
          <w:szCs w:val="32"/>
        </w:rPr>
        <w:t>。</w:t>
      </w:r>
      <w:r w:rsidRPr="00EA29B3">
        <w:rPr>
          <w:rFonts w:ascii="仿宋_GB2312" w:eastAsia="仿宋_GB2312" w:hAnsi="楷体" w:hint="eastAsia"/>
          <w:bCs/>
          <w:sz w:val="32"/>
          <w:szCs w:val="32"/>
        </w:rPr>
        <w:t>一是不断完善应急预案，加强传染病预防、肺结核筛查、近视综合防控等工作。二是持续开展 “卫生单位”“无烟学校”“健康促进学校”等创建，圆满完成第四轮国家卫生城市复审相关工作。三是严格落实“三检”“因病缺勤追踪”等制度，做到“四早”，及时遏制传染病爆发。</w:t>
      </w:r>
    </w:p>
    <w:p w14:paraId="125EB8FF" w14:textId="77777777" w:rsidR="00EA35AC" w:rsidRDefault="00000000" w:rsidP="00EA35AC">
      <w:pPr>
        <w:spacing w:line="560" w:lineRule="exact"/>
        <w:ind w:firstLineChars="200" w:firstLine="640"/>
        <w:rPr>
          <w:rFonts w:ascii="仿宋_GB2312" w:eastAsia="仿宋_GB2312" w:hAnsi="楷体" w:hint="eastAsia"/>
          <w:bCs/>
          <w:sz w:val="32"/>
          <w:szCs w:val="32"/>
        </w:rPr>
      </w:pPr>
      <w:r w:rsidRPr="00EA29B3">
        <w:rPr>
          <w:rFonts w:ascii="仿宋_GB2312" w:eastAsia="仿宋_GB2312" w:hAnsi="楷体" w:hint="eastAsia"/>
          <w:bCs/>
          <w:sz w:val="32"/>
          <w:szCs w:val="32"/>
        </w:rPr>
        <w:t>全面排查</w:t>
      </w:r>
      <w:proofErr w:type="gramStart"/>
      <w:r w:rsidRPr="00EA29B3">
        <w:rPr>
          <w:rFonts w:ascii="仿宋_GB2312" w:eastAsia="仿宋_GB2312" w:hAnsi="楷体" w:hint="eastAsia"/>
          <w:bCs/>
          <w:sz w:val="32"/>
          <w:szCs w:val="32"/>
        </w:rPr>
        <w:t>教体系统</w:t>
      </w:r>
      <w:proofErr w:type="gramEnd"/>
      <w:r w:rsidRPr="00EA29B3">
        <w:rPr>
          <w:rFonts w:ascii="仿宋_GB2312" w:eastAsia="仿宋_GB2312" w:hAnsi="楷体" w:hint="eastAsia"/>
          <w:bCs/>
          <w:sz w:val="32"/>
          <w:szCs w:val="32"/>
        </w:rPr>
        <w:t>房屋建筑安全隐患</w:t>
      </w:r>
      <w:r w:rsidR="00EA35AC">
        <w:rPr>
          <w:rFonts w:ascii="仿宋_GB2312" w:eastAsia="仿宋_GB2312" w:hAnsi="楷体" w:hint="eastAsia"/>
          <w:bCs/>
          <w:sz w:val="32"/>
          <w:szCs w:val="32"/>
        </w:rPr>
        <w:t>。</w:t>
      </w:r>
      <w:r w:rsidRPr="00EA29B3">
        <w:rPr>
          <w:rFonts w:ascii="仿宋_GB2312" w:eastAsia="仿宋_GB2312" w:hAnsi="楷体" w:hint="eastAsia"/>
          <w:bCs/>
          <w:sz w:val="32"/>
          <w:szCs w:val="32"/>
        </w:rPr>
        <w:t>7月至9月开展了全区</w:t>
      </w:r>
      <w:proofErr w:type="gramStart"/>
      <w:r w:rsidRPr="00EA29B3">
        <w:rPr>
          <w:rFonts w:ascii="仿宋_GB2312" w:eastAsia="仿宋_GB2312" w:hAnsi="楷体" w:hint="eastAsia"/>
          <w:bCs/>
          <w:sz w:val="32"/>
          <w:szCs w:val="32"/>
        </w:rPr>
        <w:t>教体系统</w:t>
      </w:r>
      <w:proofErr w:type="gramEnd"/>
      <w:r w:rsidRPr="00EA29B3">
        <w:rPr>
          <w:rFonts w:ascii="仿宋_GB2312" w:eastAsia="仿宋_GB2312" w:hAnsi="楷体" w:hint="eastAsia"/>
          <w:bCs/>
          <w:sz w:val="32"/>
          <w:szCs w:val="32"/>
        </w:rPr>
        <w:t>房屋建筑安全隐患排查，共排查学校57所（含民办学校），排查房屋建筑225栋、围墙77处、堡坎60处、其它附属设施70处，发现问题46处。目前已分类建立</w:t>
      </w:r>
      <w:r w:rsidRPr="00EA29B3">
        <w:rPr>
          <w:rFonts w:ascii="仿宋_GB2312" w:eastAsia="仿宋_GB2312" w:hAnsi="楷体" w:hint="eastAsia"/>
          <w:bCs/>
          <w:sz w:val="32"/>
          <w:szCs w:val="32"/>
        </w:rPr>
        <w:lastRenderedPageBreak/>
        <w:t>台账，将房屋建筑类隐患18处纳入2023年校舍安全保障项目实施，预计2024年4月施工；其它隐患正在积极争取资金进行整治销号，确保校园安全。</w:t>
      </w:r>
    </w:p>
    <w:p w14:paraId="29D9CFE0" w14:textId="43689836" w:rsidR="00BF75CC" w:rsidRPr="00EA29B3" w:rsidRDefault="007B0D9A" w:rsidP="00EA35AC">
      <w:pPr>
        <w:spacing w:line="560" w:lineRule="exact"/>
        <w:ind w:firstLineChars="200" w:firstLine="640"/>
        <w:rPr>
          <w:rFonts w:ascii="仿宋_GB2312" w:eastAsia="仿宋_GB2312" w:hAnsi="楷体" w:hint="eastAsia"/>
          <w:bCs/>
          <w:sz w:val="32"/>
          <w:szCs w:val="32"/>
        </w:rPr>
      </w:pPr>
      <w:r>
        <w:rPr>
          <w:rFonts w:ascii="仿宋_GB2312" w:eastAsia="仿宋_GB2312" w:hAnsi="楷体" w:hint="eastAsia"/>
          <w:bCs/>
          <w:sz w:val="32"/>
          <w:szCs w:val="32"/>
        </w:rPr>
        <w:t>综上，</w:t>
      </w:r>
      <w:r w:rsidR="00EA35AC" w:rsidRPr="00EA35AC">
        <w:rPr>
          <w:rFonts w:ascii="仿宋_GB2312" w:eastAsia="仿宋_GB2312" w:hAnsi="楷体" w:hint="eastAsia"/>
          <w:bCs/>
          <w:sz w:val="32"/>
          <w:szCs w:val="32"/>
        </w:rPr>
        <w:t>农村校舍维修</w:t>
      </w:r>
      <w:r w:rsidRPr="00EA29B3">
        <w:rPr>
          <w:rFonts w:ascii="仿宋_GB2312" w:eastAsia="仿宋_GB2312" w:hAnsi="楷体" w:hint="eastAsia"/>
          <w:bCs/>
          <w:sz w:val="32"/>
          <w:szCs w:val="32"/>
        </w:rPr>
        <w:t>应在</w:t>
      </w:r>
      <w:bookmarkStart w:id="98" w:name="OLE_LINK12"/>
      <w:r w:rsidRPr="00EA29B3">
        <w:rPr>
          <w:rFonts w:ascii="仿宋_GB2312" w:eastAsia="仿宋_GB2312" w:hAnsi="楷体" w:hint="eastAsia"/>
          <w:bCs/>
          <w:sz w:val="32"/>
          <w:szCs w:val="32"/>
        </w:rPr>
        <w:t>2023年12月前完成农村学校校舍维修改造项目建设，未完成。</w:t>
      </w:r>
      <w:bookmarkEnd w:id="98"/>
      <w:r w:rsidRPr="00EA29B3">
        <w:rPr>
          <w:rFonts w:ascii="仿宋_GB2312" w:eastAsia="仿宋_GB2312" w:hAnsi="楷体" w:hint="eastAsia"/>
          <w:bCs/>
          <w:sz w:val="32"/>
          <w:szCs w:val="32"/>
        </w:rPr>
        <w:t>评价认为，根据评分标准，</w:t>
      </w:r>
      <w:proofErr w:type="gramStart"/>
      <w:r w:rsidRPr="00EA29B3">
        <w:rPr>
          <w:rFonts w:ascii="仿宋_GB2312" w:eastAsia="仿宋_GB2312" w:hAnsi="楷体" w:hint="eastAsia"/>
          <w:bCs/>
          <w:sz w:val="32"/>
          <w:szCs w:val="32"/>
        </w:rPr>
        <w:t>该指扣1分</w:t>
      </w:r>
      <w:proofErr w:type="gramEnd"/>
      <w:r w:rsidRPr="00EA29B3">
        <w:rPr>
          <w:rFonts w:ascii="仿宋_GB2312" w:eastAsia="仿宋_GB2312" w:hAnsi="楷体" w:hint="eastAsia"/>
          <w:bCs/>
          <w:sz w:val="32"/>
          <w:szCs w:val="32"/>
        </w:rPr>
        <w:t>。</w:t>
      </w:r>
    </w:p>
    <w:p w14:paraId="24088C29" w14:textId="36EE3DC5" w:rsidR="00BF75CC" w:rsidRPr="007E6614" w:rsidRDefault="00000000" w:rsidP="00B0172B">
      <w:pPr>
        <w:spacing w:line="560" w:lineRule="exact"/>
        <w:ind w:firstLineChars="200" w:firstLine="640"/>
        <w:rPr>
          <w:rFonts w:ascii="仿宋_GB2312" w:eastAsia="仿宋_GB2312" w:hAnsi="楷体" w:hint="eastAsia"/>
          <w:bCs/>
          <w:color w:val="C00000"/>
          <w:sz w:val="32"/>
          <w:szCs w:val="32"/>
        </w:rPr>
      </w:pPr>
      <w:r w:rsidRPr="007E6614">
        <w:rPr>
          <w:rFonts w:ascii="仿宋_GB2312" w:eastAsia="仿宋_GB2312" w:hAnsi="楷体" w:hint="eastAsia"/>
          <w:bCs/>
          <w:sz w:val="32"/>
          <w:szCs w:val="32"/>
        </w:rPr>
        <w:t>（8）精准落实教育资助政策（共2分，得</w:t>
      </w:r>
      <w:r w:rsidR="00DD5009" w:rsidRPr="007E6614">
        <w:rPr>
          <w:rFonts w:ascii="仿宋_GB2312" w:eastAsia="仿宋_GB2312" w:hAnsi="楷体" w:hint="eastAsia"/>
          <w:bCs/>
          <w:sz w:val="32"/>
          <w:szCs w:val="32"/>
        </w:rPr>
        <w:t>1</w:t>
      </w:r>
      <w:r w:rsidRPr="007E6614">
        <w:rPr>
          <w:rFonts w:ascii="仿宋_GB2312" w:eastAsia="仿宋_GB2312" w:hAnsi="楷体" w:hint="eastAsia"/>
          <w:bCs/>
          <w:sz w:val="32"/>
          <w:szCs w:val="32"/>
        </w:rPr>
        <w:t>分）</w:t>
      </w:r>
      <w:r w:rsidR="007E6614">
        <w:rPr>
          <w:rFonts w:ascii="仿宋_GB2312" w:eastAsia="仿宋_GB2312" w:hAnsi="楷体" w:hint="eastAsia"/>
          <w:bCs/>
          <w:sz w:val="32"/>
          <w:szCs w:val="32"/>
        </w:rPr>
        <w:t>。</w:t>
      </w:r>
    </w:p>
    <w:p w14:paraId="6FB369FF" w14:textId="77777777" w:rsidR="00B0172B" w:rsidRPr="007E6614" w:rsidRDefault="00000000" w:rsidP="00EA29B3">
      <w:pPr>
        <w:spacing w:line="560" w:lineRule="exact"/>
        <w:ind w:firstLineChars="200" w:firstLine="640"/>
        <w:rPr>
          <w:rFonts w:ascii="仿宋_GB2312" w:eastAsia="仿宋_GB2312" w:hAnsi="楷体" w:hint="eastAsia"/>
          <w:bCs/>
          <w:kern w:val="0"/>
          <w:sz w:val="32"/>
          <w:szCs w:val="32"/>
        </w:rPr>
      </w:pPr>
      <w:r w:rsidRPr="007E6614">
        <w:rPr>
          <w:rFonts w:ascii="仿宋_GB2312" w:eastAsia="仿宋_GB2312" w:hAnsi="楷体" w:hint="eastAsia"/>
          <w:bCs/>
          <w:kern w:val="0"/>
          <w:sz w:val="32"/>
          <w:szCs w:val="32"/>
        </w:rPr>
        <w:t>一是落实学前教育阶段民族地区保教费减免资助政策，惠及幼儿7932人，减免资金464.6965万元；义务教育阶段贫困生生活补助惠及2509人次，资金255.89375万元；高中教育阶段家庭经济困难学生享受国家助学金948人次，资金189.6万元；免学费惠及948人次，87.216万元。二是义务教育学生</w:t>
      </w:r>
      <w:bookmarkStart w:id="99" w:name="_Hlk183999268"/>
      <w:r w:rsidRPr="007E6614">
        <w:rPr>
          <w:rFonts w:ascii="仿宋_GB2312" w:eastAsia="仿宋_GB2312" w:hAnsi="楷体" w:hint="eastAsia"/>
          <w:bCs/>
          <w:kern w:val="0"/>
          <w:sz w:val="32"/>
          <w:szCs w:val="32"/>
        </w:rPr>
        <w:t>营养改善计划</w:t>
      </w:r>
      <w:bookmarkEnd w:id="99"/>
      <w:r w:rsidRPr="007E6614">
        <w:rPr>
          <w:rFonts w:ascii="仿宋_GB2312" w:eastAsia="仿宋_GB2312" w:hAnsi="楷体" w:hint="eastAsia"/>
          <w:bCs/>
          <w:kern w:val="0"/>
          <w:sz w:val="32"/>
          <w:szCs w:val="32"/>
        </w:rPr>
        <w:t>全覆盖，受益32840人次，资金1570.32万元。三是与义务教育同一地点办学幼儿营养改善计划全覆盖，受益1528人次，实施资金58.6752万元。</w:t>
      </w:r>
    </w:p>
    <w:p w14:paraId="76F5B4D1" w14:textId="01740678" w:rsidR="00BF75CC" w:rsidRPr="00DD5009" w:rsidRDefault="00DD5009" w:rsidP="00DD5009">
      <w:pPr>
        <w:spacing w:line="560" w:lineRule="exact"/>
        <w:ind w:firstLineChars="200" w:firstLine="640"/>
        <w:rPr>
          <w:rFonts w:ascii="仿宋_GB2312" w:eastAsia="仿宋_GB2312" w:hAnsi="楷体" w:hint="eastAsia"/>
          <w:bCs/>
          <w:sz w:val="32"/>
          <w:szCs w:val="32"/>
        </w:rPr>
      </w:pPr>
      <w:bookmarkStart w:id="100" w:name="OLE_LINK25"/>
      <w:r w:rsidRPr="007E6614">
        <w:rPr>
          <w:rFonts w:ascii="仿宋_GB2312" w:eastAsia="仿宋_GB2312" w:hAnsi="楷体" w:hint="eastAsia"/>
          <w:bCs/>
          <w:kern w:val="0"/>
          <w:sz w:val="32"/>
          <w:szCs w:val="32"/>
        </w:rPr>
        <w:t>综上，</w:t>
      </w:r>
      <w:r w:rsidR="00B0172B" w:rsidRPr="007E6614">
        <w:rPr>
          <w:rFonts w:ascii="仿宋_GB2312" w:eastAsia="仿宋_GB2312" w:hAnsi="楷体" w:hint="eastAsia"/>
          <w:bCs/>
          <w:kern w:val="0"/>
          <w:sz w:val="32"/>
          <w:szCs w:val="32"/>
        </w:rPr>
        <w:t>营养改善计划资金</w:t>
      </w:r>
      <w:r w:rsidRPr="007E6614">
        <w:rPr>
          <w:rFonts w:ascii="仿宋_GB2312" w:eastAsia="仿宋_GB2312" w:hAnsi="楷体" w:hint="eastAsia"/>
          <w:bCs/>
          <w:sz w:val="32"/>
          <w:szCs w:val="32"/>
        </w:rPr>
        <w:t>清算流程不够及时，导致资金</w:t>
      </w:r>
      <w:r w:rsidRPr="007E6614">
        <w:rPr>
          <w:rFonts w:ascii="仿宋_GB2312" w:eastAsia="仿宋_GB2312" w:hAnsi="楷体" w:hint="eastAsia"/>
          <w:bCs/>
          <w:kern w:val="0"/>
          <w:sz w:val="32"/>
          <w:szCs w:val="32"/>
        </w:rPr>
        <w:t>长期结余（如</w:t>
      </w:r>
      <w:r w:rsidR="00FE5289" w:rsidRPr="00FE5289">
        <w:rPr>
          <w:rFonts w:ascii="仿宋_GB2312" w:eastAsia="仿宋_GB2312" w:hAnsi="楷体" w:hint="eastAsia"/>
          <w:bCs/>
          <w:kern w:val="0"/>
          <w:sz w:val="32"/>
          <w:szCs w:val="32"/>
        </w:rPr>
        <w:t>大河中学</w:t>
      </w:r>
      <w:r w:rsidRPr="007E6614">
        <w:rPr>
          <w:rFonts w:ascii="仿宋_GB2312" w:eastAsia="仿宋_GB2312" w:hAnsi="楷体" w:hint="eastAsia"/>
          <w:bCs/>
          <w:kern w:val="0"/>
          <w:sz w:val="32"/>
          <w:szCs w:val="32"/>
        </w:rPr>
        <w:t>截止2024年1月结余金额为31.21万元），</w:t>
      </w:r>
      <w:r w:rsidRPr="007E6614">
        <w:rPr>
          <w:rFonts w:ascii="仿宋_GB2312" w:eastAsia="仿宋_GB2312" w:hAnsi="楷体" w:hint="eastAsia"/>
          <w:bCs/>
          <w:sz w:val="32"/>
          <w:szCs w:val="32"/>
        </w:rPr>
        <w:t>管理和监督机制不够健全。评价认为，根据评分标准，</w:t>
      </w:r>
      <w:proofErr w:type="gramStart"/>
      <w:r w:rsidRPr="007E6614">
        <w:rPr>
          <w:rFonts w:ascii="仿宋_GB2312" w:eastAsia="仿宋_GB2312" w:hAnsi="楷体" w:hint="eastAsia"/>
          <w:bCs/>
          <w:sz w:val="32"/>
          <w:szCs w:val="32"/>
        </w:rPr>
        <w:t>该指扣1分</w:t>
      </w:r>
      <w:proofErr w:type="gramEnd"/>
      <w:r w:rsidRPr="007E6614">
        <w:rPr>
          <w:rFonts w:ascii="仿宋_GB2312" w:eastAsia="仿宋_GB2312" w:hAnsi="楷体" w:hint="eastAsia"/>
          <w:bCs/>
          <w:sz w:val="32"/>
          <w:szCs w:val="32"/>
        </w:rPr>
        <w:t>。</w:t>
      </w:r>
    </w:p>
    <w:bookmarkEnd w:id="100"/>
    <w:p w14:paraId="4B26B168" w14:textId="6CC4924B" w:rsidR="00BF75CC" w:rsidRPr="00EA29B3" w:rsidRDefault="00000000" w:rsidP="00B0172B">
      <w:pPr>
        <w:spacing w:line="560" w:lineRule="exact"/>
        <w:ind w:firstLineChars="200" w:firstLine="640"/>
        <w:rPr>
          <w:rFonts w:ascii="仿宋_GB2312" w:eastAsia="仿宋_GB2312" w:hAnsi="楷体" w:hint="eastAsia"/>
          <w:bCs/>
          <w:sz w:val="32"/>
          <w:szCs w:val="32"/>
        </w:rPr>
      </w:pPr>
      <w:r w:rsidRPr="00EA29B3">
        <w:rPr>
          <w:rFonts w:ascii="仿宋_GB2312" w:eastAsia="仿宋_GB2312" w:hAnsi="楷体" w:hint="eastAsia"/>
          <w:bCs/>
          <w:sz w:val="32"/>
          <w:szCs w:val="32"/>
        </w:rPr>
        <w:t>（9）稳妥实施考试招生制度改革（共2分，得2分）</w:t>
      </w:r>
      <w:r w:rsidR="007E6614">
        <w:rPr>
          <w:rFonts w:ascii="仿宋_GB2312" w:eastAsia="仿宋_GB2312" w:hAnsi="楷体" w:hint="eastAsia"/>
          <w:bCs/>
          <w:sz w:val="32"/>
          <w:szCs w:val="32"/>
        </w:rPr>
        <w:t>。</w:t>
      </w:r>
    </w:p>
    <w:p w14:paraId="2670C9CF" w14:textId="77777777" w:rsidR="00BF75CC" w:rsidRPr="00EA29B3" w:rsidRDefault="00000000" w:rsidP="00EA29B3">
      <w:pPr>
        <w:spacing w:line="560" w:lineRule="exact"/>
        <w:ind w:firstLineChars="200" w:firstLine="640"/>
        <w:rPr>
          <w:rFonts w:ascii="仿宋_GB2312" w:eastAsia="仿宋_GB2312" w:hAnsi="楷体" w:hint="eastAsia"/>
          <w:bCs/>
          <w:sz w:val="32"/>
          <w:szCs w:val="32"/>
        </w:rPr>
      </w:pPr>
      <w:r w:rsidRPr="00EA29B3">
        <w:rPr>
          <w:rFonts w:ascii="仿宋_GB2312" w:eastAsia="仿宋_GB2312" w:hAnsi="楷体" w:hint="eastAsia"/>
          <w:bCs/>
          <w:sz w:val="32"/>
          <w:szCs w:val="32"/>
        </w:rPr>
        <w:t>一是指导学校制定高中学生《综合素质评价实施方案》，有序推进高考综合改革。开设高一生涯规划课，科学指导学生选科，完成第七高级中学花城校区78间国家教育考试标准化考场建设，组织高2022级1414名考生在七中花城校区、</w:t>
      </w:r>
      <w:r w:rsidRPr="00EA29B3">
        <w:rPr>
          <w:rFonts w:ascii="仿宋_GB2312" w:eastAsia="仿宋_GB2312" w:hAnsi="楷体" w:hint="eastAsia"/>
          <w:bCs/>
          <w:sz w:val="32"/>
          <w:szCs w:val="32"/>
        </w:rPr>
        <w:lastRenderedPageBreak/>
        <w:t>1172名考生在大河中学</w:t>
      </w:r>
      <w:proofErr w:type="gramStart"/>
      <w:r w:rsidRPr="00EA29B3">
        <w:rPr>
          <w:rFonts w:ascii="仿宋_GB2312" w:eastAsia="仿宋_GB2312" w:hAnsi="楷体" w:hint="eastAsia"/>
          <w:bCs/>
          <w:sz w:val="32"/>
          <w:szCs w:val="32"/>
        </w:rPr>
        <w:t>参加学考合格</w:t>
      </w:r>
      <w:proofErr w:type="gramEnd"/>
      <w:r w:rsidRPr="00EA29B3">
        <w:rPr>
          <w:rFonts w:ascii="仿宋_GB2312" w:eastAsia="仿宋_GB2312" w:hAnsi="楷体" w:hint="eastAsia"/>
          <w:bCs/>
          <w:sz w:val="32"/>
          <w:szCs w:val="32"/>
        </w:rPr>
        <w:t>考。二是完成生源地信息采集工作，组织学校做好1921名高中志愿考生、904人中职志愿考生的志愿填报工作。三是落实招生考试政策，完成119名符合条件进城务工人员随迁子女在就读地报名参考审核工作。2023年，仁和设高考考场93个、中考考场65个、</w:t>
      </w:r>
      <w:proofErr w:type="gramStart"/>
      <w:r w:rsidRPr="00EA29B3">
        <w:rPr>
          <w:rFonts w:ascii="仿宋_GB2312" w:eastAsia="仿宋_GB2312" w:hAnsi="楷体" w:hint="eastAsia"/>
          <w:bCs/>
          <w:sz w:val="32"/>
          <w:szCs w:val="32"/>
        </w:rPr>
        <w:t>学考合格</w:t>
      </w:r>
      <w:proofErr w:type="gramEnd"/>
      <w:r w:rsidRPr="00EA29B3">
        <w:rPr>
          <w:rFonts w:ascii="仿宋_GB2312" w:eastAsia="仿宋_GB2312" w:hAnsi="楷体" w:hint="eastAsia"/>
          <w:bCs/>
          <w:sz w:val="32"/>
          <w:szCs w:val="32"/>
        </w:rPr>
        <w:t>性考场87个、成人高考考场17个、书法水平测试考场23个，全区25个单位、800余人全力做好各项国家教育考试的保考工作，实现了“平安考试”“温馨考试”目标。四是全面落实《攀枝花市深化高中阶段学校考试招生制度改革实施方案》，制定《2023年攀枝花市仁和区高中阶段教育学校招生体育考试实施方案》《仁和区2023年高中阶段教育学校招生体育考试工作方案》，顺利完成2023年中考考生体育考试的组织工作。评价认为，根据评分标准，该指标满分。</w:t>
      </w:r>
    </w:p>
    <w:p w14:paraId="4FFADAAC" w14:textId="078F898F" w:rsidR="00BF75CC" w:rsidRPr="00A979CC" w:rsidRDefault="00000000" w:rsidP="00A979CC">
      <w:pPr>
        <w:pStyle w:val="3"/>
        <w:spacing w:before="0" w:after="0" w:line="560" w:lineRule="exact"/>
        <w:ind w:firstLineChars="200" w:firstLine="640"/>
        <w:rPr>
          <w:rFonts w:ascii="楷体_GB2312" w:eastAsia="楷体_GB2312" w:hint="eastAsia"/>
          <w:b w:val="0"/>
          <w:bCs/>
          <w:sz w:val="32"/>
        </w:rPr>
      </w:pPr>
      <w:bookmarkStart w:id="101" w:name="_Toc185262255"/>
      <w:bookmarkEnd w:id="89"/>
      <w:r w:rsidRPr="00A979CC">
        <w:rPr>
          <w:rFonts w:ascii="楷体_GB2312" w:eastAsia="楷体_GB2312" w:hint="eastAsia"/>
          <w:b w:val="0"/>
          <w:bCs/>
          <w:sz w:val="32"/>
        </w:rPr>
        <w:t>（四）满意度分析</w:t>
      </w:r>
      <w:r w:rsidR="00413D5D">
        <w:rPr>
          <w:rFonts w:ascii="楷体_GB2312" w:eastAsia="楷体_GB2312" w:hint="eastAsia"/>
          <w:b w:val="0"/>
          <w:bCs/>
          <w:sz w:val="32"/>
        </w:rPr>
        <w:t>。</w:t>
      </w:r>
      <w:bookmarkEnd w:id="101"/>
    </w:p>
    <w:p w14:paraId="65A3D578" w14:textId="77777777" w:rsidR="00BF75CC" w:rsidRPr="00EA29B3" w:rsidRDefault="00000000" w:rsidP="00EA29B3">
      <w:pPr>
        <w:spacing w:line="560" w:lineRule="exact"/>
        <w:ind w:right="320" w:firstLineChars="200" w:firstLine="640"/>
        <w:rPr>
          <w:rFonts w:ascii="仿宋_GB2312" w:eastAsia="仿宋_GB2312" w:hAnsi="楷体" w:hint="eastAsia"/>
          <w:bCs/>
          <w:sz w:val="32"/>
          <w:szCs w:val="32"/>
        </w:rPr>
      </w:pPr>
      <w:bookmarkStart w:id="102" w:name="_Hlk180285453"/>
      <w:r w:rsidRPr="00EA29B3">
        <w:rPr>
          <w:rFonts w:ascii="仿宋_GB2312" w:eastAsia="仿宋_GB2312" w:hAnsi="楷体" w:hint="eastAsia"/>
          <w:bCs/>
          <w:sz w:val="32"/>
          <w:szCs w:val="32"/>
        </w:rPr>
        <w:t>本次绩效评价采用问卷调查的形式对辖区内社会群众开展调查，共计发放19份，收回19份调查问卷。调查问卷共计11道选择题，1道开放式问答。经统计，调查对象对仁和区教体局工作的满意度为91.58%。</w:t>
      </w:r>
      <w:bookmarkStart w:id="103" w:name="_Hlk180427857"/>
      <w:r w:rsidRPr="00EA29B3">
        <w:rPr>
          <w:rFonts w:ascii="仿宋_GB2312" w:eastAsia="仿宋_GB2312" w:hAnsi="楷体" w:hint="eastAsia"/>
          <w:bCs/>
          <w:sz w:val="32"/>
          <w:szCs w:val="32"/>
        </w:rPr>
        <w:t>评价认为，根据评分标准，</w:t>
      </w:r>
      <w:bookmarkEnd w:id="102"/>
      <w:r w:rsidRPr="00EA29B3">
        <w:rPr>
          <w:rFonts w:ascii="仿宋_GB2312" w:eastAsia="仿宋_GB2312" w:hAnsi="楷体" w:hint="eastAsia"/>
          <w:bCs/>
          <w:sz w:val="32"/>
          <w:szCs w:val="32"/>
        </w:rPr>
        <w:t>该指标共得分4.58分。</w:t>
      </w:r>
    </w:p>
    <w:p w14:paraId="59414664" w14:textId="77777777" w:rsidR="00BF75CC" w:rsidRPr="00AA3893" w:rsidRDefault="00000000" w:rsidP="00AA3893">
      <w:pPr>
        <w:pStyle w:val="2"/>
        <w:spacing w:before="0" w:after="0" w:line="560" w:lineRule="exact"/>
        <w:ind w:firstLineChars="200" w:firstLine="640"/>
        <w:jc w:val="both"/>
        <w:rPr>
          <w:rFonts w:ascii="黑体" w:eastAsia="黑体" w:hAnsi="黑体" w:hint="eastAsia"/>
        </w:rPr>
      </w:pPr>
      <w:bookmarkStart w:id="104" w:name="_Toc185262256"/>
      <w:bookmarkEnd w:id="103"/>
      <w:r w:rsidRPr="00AA3893">
        <w:rPr>
          <w:rFonts w:ascii="黑体" w:eastAsia="黑体" w:hAnsi="黑体" w:hint="eastAsia"/>
          <w:b w:val="0"/>
          <w:bCs w:val="0"/>
        </w:rPr>
        <w:t>五、存在的主要问题</w:t>
      </w:r>
      <w:bookmarkEnd w:id="104"/>
    </w:p>
    <w:p w14:paraId="0B20363A" w14:textId="77777777" w:rsidR="00327FBC" w:rsidRPr="003833E0" w:rsidRDefault="00327FBC" w:rsidP="00497584">
      <w:pPr>
        <w:pStyle w:val="3"/>
        <w:spacing w:before="0" w:after="0" w:line="560" w:lineRule="exact"/>
        <w:ind w:firstLineChars="200" w:firstLine="640"/>
        <w:rPr>
          <w:rFonts w:ascii="楷体_GB2312" w:eastAsia="楷体_GB2312" w:hint="eastAsia"/>
          <w:b w:val="0"/>
          <w:bCs/>
          <w:sz w:val="32"/>
        </w:rPr>
      </w:pPr>
      <w:bookmarkStart w:id="105" w:name="OLE_LINK10"/>
      <w:bookmarkStart w:id="106" w:name="OLE_LINK15"/>
      <w:bookmarkStart w:id="107" w:name="_Hlk180508345"/>
      <w:bookmarkStart w:id="108" w:name="_Toc185262257"/>
      <w:r w:rsidRPr="003833E0">
        <w:rPr>
          <w:rFonts w:ascii="楷体_GB2312" w:eastAsia="楷体_GB2312" w:hint="eastAsia"/>
          <w:b w:val="0"/>
          <w:bCs/>
          <w:sz w:val="32"/>
        </w:rPr>
        <w:t>（一）资金结余偏高，预算执行与监控有待加强。</w:t>
      </w:r>
      <w:bookmarkEnd w:id="108"/>
    </w:p>
    <w:p w14:paraId="6DCCFD99" w14:textId="77777777" w:rsidR="00327FBC" w:rsidRPr="00EA29B3" w:rsidRDefault="00327FBC" w:rsidP="00EA29B3">
      <w:pPr>
        <w:spacing w:line="560" w:lineRule="exact"/>
        <w:ind w:firstLineChars="200" w:firstLine="640"/>
        <w:rPr>
          <w:rFonts w:ascii="仿宋_GB2312" w:eastAsia="仿宋_GB2312" w:hAnsi="楷体" w:hint="eastAsia"/>
          <w:bCs/>
          <w:sz w:val="32"/>
          <w:szCs w:val="32"/>
        </w:rPr>
      </w:pPr>
      <w:r w:rsidRPr="00110464">
        <w:rPr>
          <w:rFonts w:ascii="仿宋_GB2312" w:eastAsia="仿宋_GB2312" w:hAnsi="楷体" w:hint="eastAsia"/>
          <w:bCs/>
          <w:sz w:val="32"/>
          <w:szCs w:val="32"/>
        </w:rPr>
        <w:t>经过</w:t>
      </w:r>
      <w:proofErr w:type="gramStart"/>
      <w:r w:rsidRPr="00110464">
        <w:rPr>
          <w:rFonts w:ascii="仿宋_GB2312" w:eastAsia="仿宋_GB2312" w:hAnsi="楷体" w:hint="eastAsia"/>
          <w:bCs/>
          <w:sz w:val="32"/>
          <w:szCs w:val="32"/>
        </w:rPr>
        <w:t>评价组</w:t>
      </w:r>
      <w:proofErr w:type="gramEnd"/>
      <w:r w:rsidRPr="00110464">
        <w:rPr>
          <w:rFonts w:ascii="仿宋_GB2312" w:eastAsia="仿宋_GB2312" w:hAnsi="楷体" w:hint="eastAsia"/>
          <w:bCs/>
          <w:sz w:val="32"/>
          <w:szCs w:val="32"/>
        </w:rPr>
        <w:t>核查，年末资金结余偏高。例如校舍安全保障经费、</w:t>
      </w:r>
      <w:bookmarkStart w:id="109" w:name="OLE_LINK28"/>
      <w:r w:rsidRPr="00110464">
        <w:rPr>
          <w:rFonts w:ascii="仿宋_GB2312" w:eastAsia="仿宋_GB2312" w:hAnsi="楷体" w:hint="eastAsia"/>
          <w:bCs/>
          <w:sz w:val="32"/>
          <w:szCs w:val="32"/>
        </w:rPr>
        <w:t>攀枝花市羽毛球邀请赛暨四川省全民健身</w:t>
      </w:r>
      <w:proofErr w:type="gramStart"/>
      <w:r w:rsidRPr="00D43744">
        <w:rPr>
          <w:rFonts w:ascii="宋体" w:eastAsia="宋体" w:hAnsi="宋体" w:cs="微软雅黑" w:hint="eastAsia"/>
          <w:bCs/>
          <w:sz w:val="32"/>
          <w:szCs w:val="32"/>
        </w:rPr>
        <w:t>毬</w:t>
      </w:r>
      <w:proofErr w:type="gramEnd"/>
      <w:r w:rsidRPr="00110464">
        <w:rPr>
          <w:rFonts w:ascii="仿宋_GB2312" w:eastAsia="仿宋_GB2312" w:hAnsi="仿宋_GB2312" w:cs="仿宋_GB2312" w:hint="eastAsia"/>
          <w:bCs/>
          <w:sz w:val="32"/>
          <w:szCs w:val="32"/>
        </w:rPr>
        <w:t>总决赛</w:t>
      </w:r>
      <w:bookmarkEnd w:id="109"/>
      <w:r w:rsidRPr="00110464">
        <w:rPr>
          <w:rFonts w:ascii="仿宋_GB2312" w:eastAsia="仿宋_GB2312" w:hAnsi="仿宋_GB2312" w:cs="仿宋_GB2312" w:hint="eastAsia"/>
          <w:bCs/>
          <w:sz w:val="32"/>
          <w:szCs w:val="32"/>
        </w:rPr>
        <w:t>、</w:t>
      </w:r>
      <w:r w:rsidRPr="00110464">
        <w:rPr>
          <w:rFonts w:ascii="仿宋_GB2312" w:eastAsia="仿宋_GB2312" w:hAnsi="楷体" w:hint="eastAsia"/>
          <w:bCs/>
          <w:sz w:val="32"/>
          <w:szCs w:val="32"/>
        </w:rPr>
        <w:t>公共卫生特别服务岗（校医辅助岗）、财政衔接推进乡村振兴</w:t>
      </w:r>
      <w:r w:rsidRPr="00110464">
        <w:rPr>
          <w:rFonts w:ascii="仿宋_GB2312" w:eastAsia="仿宋_GB2312" w:hAnsi="楷体" w:hint="eastAsia"/>
          <w:bCs/>
          <w:sz w:val="32"/>
          <w:szCs w:val="32"/>
        </w:rPr>
        <w:lastRenderedPageBreak/>
        <w:t>补助资金等项目，这些项目的实际支出远低于预算投入，预算执行率低</w:t>
      </w:r>
      <w:r>
        <w:rPr>
          <w:rFonts w:ascii="仿宋_GB2312" w:eastAsia="仿宋_GB2312" w:hAnsi="楷体" w:hint="eastAsia"/>
          <w:bCs/>
          <w:sz w:val="32"/>
          <w:szCs w:val="32"/>
        </w:rPr>
        <w:t>，</w:t>
      </w:r>
      <w:r w:rsidRPr="007817EA">
        <w:rPr>
          <w:rFonts w:ascii="仿宋_GB2312" w:eastAsia="仿宋_GB2312" w:hAnsi="楷体" w:hint="eastAsia"/>
          <w:bCs/>
          <w:sz w:val="32"/>
          <w:szCs w:val="32"/>
        </w:rPr>
        <w:t>进而导致财政资金的使用效益未能</w:t>
      </w:r>
      <w:r>
        <w:rPr>
          <w:rFonts w:ascii="仿宋_GB2312" w:eastAsia="仿宋_GB2312" w:hAnsi="楷体" w:hint="eastAsia"/>
          <w:bCs/>
          <w:sz w:val="32"/>
          <w:szCs w:val="32"/>
        </w:rPr>
        <w:t>实现</w:t>
      </w:r>
      <w:r w:rsidRPr="007817EA">
        <w:rPr>
          <w:rFonts w:ascii="仿宋_GB2312" w:eastAsia="仿宋_GB2312" w:hAnsi="楷体" w:hint="eastAsia"/>
          <w:bCs/>
          <w:sz w:val="32"/>
          <w:szCs w:val="32"/>
        </w:rPr>
        <w:t>最大化。</w:t>
      </w:r>
    </w:p>
    <w:p w14:paraId="6C29CF10" w14:textId="77777777" w:rsidR="00327FBC" w:rsidRPr="00497584" w:rsidRDefault="00327FBC" w:rsidP="00497584">
      <w:pPr>
        <w:pStyle w:val="3"/>
        <w:spacing w:before="0" w:after="0" w:line="560" w:lineRule="exact"/>
        <w:ind w:firstLineChars="200" w:firstLine="640"/>
        <w:rPr>
          <w:rFonts w:ascii="楷体_GB2312" w:eastAsia="楷体_GB2312" w:hint="eastAsia"/>
          <w:b w:val="0"/>
          <w:bCs/>
          <w:sz w:val="32"/>
        </w:rPr>
      </w:pPr>
      <w:bookmarkStart w:id="110" w:name="_Toc185262258"/>
      <w:bookmarkEnd w:id="105"/>
      <w:r w:rsidRPr="00497584">
        <w:rPr>
          <w:rFonts w:ascii="楷体_GB2312" w:eastAsia="楷体_GB2312" w:hint="eastAsia"/>
          <w:b w:val="0"/>
          <w:bCs/>
          <w:sz w:val="32"/>
        </w:rPr>
        <w:t>（二）</w:t>
      </w:r>
      <w:proofErr w:type="gramStart"/>
      <w:r w:rsidRPr="00497584">
        <w:rPr>
          <w:rFonts w:ascii="楷体_GB2312" w:eastAsia="楷体_GB2312" w:hint="eastAsia"/>
          <w:b w:val="0"/>
          <w:bCs/>
          <w:sz w:val="32"/>
        </w:rPr>
        <w:t>跨项目</w:t>
      </w:r>
      <w:proofErr w:type="gramEnd"/>
      <w:r w:rsidRPr="00497584">
        <w:rPr>
          <w:rFonts w:ascii="楷体_GB2312" w:eastAsia="楷体_GB2312" w:hint="eastAsia"/>
          <w:b w:val="0"/>
          <w:bCs/>
          <w:sz w:val="32"/>
        </w:rPr>
        <w:t>和超范围列支费用，资金使用规范性不足。</w:t>
      </w:r>
      <w:bookmarkEnd w:id="110"/>
    </w:p>
    <w:p w14:paraId="1AF99C04" w14:textId="77777777" w:rsidR="00327FBC" w:rsidRPr="00EA29B3" w:rsidRDefault="00327FBC" w:rsidP="00EA29B3">
      <w:pPr>
        <w:spacing w:line="560" w:lineRule="exact"/>
        <w:ind w:firstLineChars="200" w:firstLine="640"/>
        <w:rPr>
          <w:rFonts w:ascii="仿宋_GB2312" w:eastAsia="仿宋_GB2312" w:hAnsi="楷体" w:hint="eastAsia"/>
          <w:bCs/>
          <w:sz w:val="32"/>
          <w:szCs w:val="32"/>
        </w:rPr>
      </w:pPr>
      <w:r w:rsidRPr="00EA29B3">
        <w:rPr>
          <w:rFonts w:ascii="仿宋_GB2312" w:eastAsia="仿宋_GB2312" w:hAnsi="楷体" w:hint="eastAsia"/>
          <w:bCs/>
          <w:sz w:val="32"/>
          <w:szCs w:val="32"/>
        </w:rPr>
        <w:t>经</w:t>
      </w:r>
      <w:proofErr w:type="gramStart"/>
      <w:r w:rsidRPr="00EA29B3">
        <w:rPr>
          <w:rFonts w:ascii="仿宋_GB2312" w:eastAsia="仿宋_GB2312" w:hAnsi="楷体" w:hint="eastAsia"/>
          <w:bCs/>
          <w:sz w:val="32"/>
          <w:szCs w:val="32"/>
        </w:rPr>
        <w:t>评价组</w:t>
      </w:r>
      <w:proofErr w:type="gramEnd"/>
      <w:r w:rsidRPr="00EA29B3">
        <w:rPr>
          <w:rFonts w:ascii="仿宋_GB2312" w:eastAsia="仿宋_GB2312" w:hAnsi="楷体" w:hint="eastAsia"/>
          <w:bCs/>
          <w:sz w:val="32"/>
          <w:szCs w:val="32"/>
        </w:rPr>
        <w:t>核查，在项目执行过程中存在</w:t>
      </w:r>
      <w:proofErr w:type="gramStart"/>
      <w:r w:rsidRPr="00EA29B3">
        <w:rPr>
          <w:rFonts w:ascii="仿宋_GB2312" w:eastAsia="仿宋_GB2312" w:hAnsi="楷体" w:hint="eastAsia"/>
          <w:bCs/>
          <w:sz w:val="32"/>
          <w:szCs w:val="32"/>
        </w:rPr>
        <w:t>跨项目</w:t>
      </w:r>
      <w:proofErr w:type="gramEnd"/>
      <w:r w:rsidRPr="00EA29B3">
        <w:rPr>
          <w:rFonts w:ascii="仿宋_GB2312" w:eastAsia="仿宋_GB2312" w:hAnsi="楷体" w:hint="eastAsia"/>
          <w:bCs/>
          <w:sz w:val="32"/>
          <w:szCs w:val="32"/>
        </w:rPr>
        <w:t>列支和超范围使用专项资金的情况，例如，创建全国文明城市专项资金被用于了机关各股室购办公用品费；教师、校长、骨干、德育培训经费专项资金被用于了招生体育考试工作的差旅费等；风险补偿奖励金被用于了开支食堂劳务费、差旅费用等。这些情况违反了专项资金管理的规定，资金用途未严格按照部门预算批复执行，不符合资金使用的规范性。</w:t>
      </w:r>
    </w:p>
    <w:p w14:paraId="74E2FB06" w14:textId="77777777" w:rsidR="00327FBC" w:rsidRPr="00497584" w:rsidRDefault="00327FBC" w:rsidP="00497584">
      <w:pPr>
        <w:pStyle w:val="3"/>
        <w:spacing w:before="0" w:after="0" w:line="560" w:lineRule="exact"/>
        <w:ind w:firstLineChars="200" w:firstLine="640"/>
        <w:rPr>
          <w:rFonts w:ascii="楷体_GB2312" w:eastAsia="楷体_GB2312" w:hint="eastAsia"/>
          <w:b w:val="0"/>
          <w:bCs/>
          <w:sz w:val="32"/>
        </w:rPr>
      </w:pPr>
      <w:bookmarkStart w:id="111" w:name="OLE_LINK71"/>
      <w:bookmarkStart w:id="112" w:name="_Toc185262259"/>
      <w:r w:rsidRPr="00497584">
        <w:rPr>
          <w:rFonts w:ascii="楷体_GB2312" w:eastAsia="楷体_GB2312" w:hint="eastAsia"/>
          <w:b w:val="0"/>
          <w:bCs/>
          <w:sz w:val="32"/>
        </w:rPr>
        <w:t>（三）</w:t>
      </w:r>
      <w:bookmarkStart w:id="113" w:name="_Hlk184924702"/>
      <w:r w:rsidRPr="00497584">
        <w:rPr>
          <w:rFonts w:ascii="楷体_GB2312" w:eastAsia="楷体_GB2312" w:hint="eastAsia"/>
          <w:b w:val="0"/>
          <w:bCs/>
          <w:sz w:val="32"/>
        </w:rPr>
        <w:t>资产管理制度执行不力，</w:t>
      </w:r>
      <w:r>
        <w:rPr>
          <w:rFonts w:ascii="楷体_GB2312" w:eastAsia="楷体_GB2312" w:hint="eastAsia"/>
          <w:b w:val="0"/>
          <w:bCs/>
          <w:sz w:val="32"/>
        </w:rPr>
        <w:t>导致</w:t>
      </w:r>
      <w:r w:rsidRPr="00497584">
        <w:rPr>
          <w:rFonts w:ascii="楷体_GB2312" w:eastAsia="楷体_GB2312" w:hint="eastAsia"/>
          <w:b w:val="0"/>
          <w:bCs/>
          <w:sz w:val="32"/>
        </w:rPr>
        <w:t>账实不符与闲置浪费风险。</w:t>
      </w:r>
      <w:bookmarkEnd w:id="112"/>
    </w:p>
    <w:p w14:paraId="42C51083" w14:textId="75E86C4A" w:rsidR="00327FBC" w:rsidRPr="00EA29B3" w:rsidRDefault="00327FBC" w:rsidP="00EA29B3">
      <w:pPr>
        <w:spacing w:line="560" w:lineRule="exact"/>
        <w:ind w:firstLineChars="200" w:firstLine="640"/>
        <w:rPr>
          <w:rFonts w:ascii="仿宋_GB2312" w:eastAsia="仿宋_GB2312" w:hAnsi="楷体" w:hint="eastAsia"/>
          <w:bCs/>
          <w:sz w:val="32"/>
          <w:szCs w:val="32"/>
        </w:rPr>
      </w:pPr>
      <w:bookmarkStart w:id="114" w:name="OLE_LINK29"/>
      <w:bookmarkStart w:id="115" w:name="OLE_LINK32"/>
      <w:bookmarkEnd w:id="113"/>
      <w:r w:rsidRPr="00EA29B3">
        <w:rPr>
          <w:rFonts w:ascii="仿宋_GB2312" w:eastAsia="仿宋_GB2312" w:hAnsi="楷体" w:hint="eastAsia"/>
          <w:bCs/>
          <w:sz w:val="32"/>
          <w:szCs w:val="32"/>
        </w:rPr>
        <w:t>经</w:t>
      </w:r>
      <w:proofErr w:type="gramStart"/>
      <w:r w:rsidRPr="00EA29B3">
        <w:rPr>
          <w:rFonts w:ascii="仿宋_GB2312" w:eastAsia="仿宋_GB2312" w:hAnsi="楷体" w:hint="eastAsia"/>
          <w:bCs/>
          <w:sz w:val="32"/>
          <w:szCs w:val="32"/>
        </w:rPr>
        <w:t>评价组</w:t>
      </w:r>
      <w:proofErr w:type="gramEnd"/>
      <w:r w:rsidRPr="00EA29B3">
        <w:rPr>
          <w:rFonts w:ascii="仿宋_GB2312" w:eastAsia="仿宋_GB2312" w:hAnsi="楷体" w:hint="eastAsia"/>
          <w:bCs/>
          <w:sz w:val="32"/>
          <w:szCs w:val="32"/>
        </w:rPr>
        <w:t>核查，2023年度</w:t>
      </w:r>
      <w:r>
        <w:rPr>
          <w:rFonts w:ascii="仿宋_GB2312" w:eastAsia="仿宋_GB2312" w:hAnsi="楷体" w:hint="eastAsia"/>
          <w:bCs/>
          <w:sz w:val="32"/>
          <w:szCs w:val="32"/>
        </w:rPr>
        <w:t>仁和</w:t>
      </w:r>
      <w:proofErr w:type="gramStart"/>
      <w:r>
        <w:rPr>
          <w:rFonts w:ascii="仿宋_GB2312" w:eastAsia="仿宋_GB2312" w:hAnsi="楷体" w:hint="eastAsia"/>
          <w:bCs/>
          <w:sz w:val="32"/>
          <w:szCs w:val="32"/>
        </w:rPr>
        <w:t>区教体局</w:t>
      </w:r>
      <w:proofErr w:type="gramEnd"/>
      <w:r w:rsidRPr="00EA29B3">
        <w:rPr>
          <w:rFonts w:ascii="仿宋_GB2312" w:eastAsia="仿宋_GB2312" w:hAnsi="楷体" w:hint="eastAsia"/>
          <w:bCs/>
          <w:sz w:val="32"/>
          <w:szCs w:val="32"/>
        </w:rPr>
        <w:t>未</w:t>
      </w:r>
      <w:r w:rsidRPr="009C0470">
        <w:rPr>
          <w:rFonts w:ascii="仿宋_GB2312" w:eastAsia="仿宋_GB2312" w:hAnsi="楷体"/>
          <w:bCs/>
          <w:sz w:val="32"/>
          <w:szCs w:val="32"/>
        </w:rPr>
        <w:t>严格</w:t>
      </w:r>
      <w:r w:rsidRPr="00EA29B3">
        <w:rPr>
          <w:rFonts w:ascii="仿宋_GB2312" w:eastAsia="仿宋_GB2312" w:hAnsi="楷体" w:hint="eastAsia"/>
          <w:bCs/>
          <w:sz w:val="32"/>
          <w:szCs w:val="32"/>
        </w:rPr>
        <w:t>遵循制度要求，</w:t>
      </w:r>
      <w:r>
        <w:rPr>
          <w:rFonts w:ascii="仿宋_GB2312" w:eastAsia="仿宋_GB2312" w:hAnsi="楷体" w:hint="eastAsia"/>
          <w:bCs/>
          <w:sz w:val="32"/>
          <w:szCs w:val="32"/>
        </w:rPr>
        <w:t>未进行</w:t>
      </w:r>
      <w:r w:rsidRPr="00EA29B3">
        <w:rPr>
          <w:rFonts w:ascii="仿宋_GB2312" w:eastAsia="仿宋_GB2312" w:hAnsi="楷体" w:hint="eastAsia"/>
          <w:bCs/>
          <w:sz w:val="32"/>
          <w:szCs w:val="32"/>
        </w:rPr>
        <w:t>固定资产清查盘点工作，</w:t>
      </w:r>
      <w:r>
        <w:rPr>
          <w:rFonts w:ascii="仿宋_GB2312" w:eastAsia="仿宋_GB2312" w:hAnsi="楷体" w:hint="eastAsia"/>
          <w:bCs/>
          <w:sz w:val="32"/>
          <w:szCs w:val="32"/>
        </w:rPr>
        <w:t>导致</w:t>
      </w:r>
      <w:r w:rsidRPr="00EA29B3">
        <w:rPr>
          <w:rFonts w:ascii="仿宋_GB2312" w:eastAsia="仿宋_GB2312" w:hAnsi="楷体" w:hint="eastAsia"/>
          <w:bCs/>
          <w:sz w:val="32"/>
          <w:szCs w:val="32"/>
        </w:rPr>
        <w:t>部分资产存在入账不及时、闲置的情况。</w:t>
      </w:r>
      <w:bookmarkStart w:id="116" w:name="OLE_LINK30"/>
      <w:r w:rsidRPr="00EA29B3">
        <w:rPr>
          <w:rFonts w:ascii="仿宋_GB2312" w:eastAsia="仿宋_GB2312" w:hAnsi="楷体" w:hint="eastAsia"/>
          <w:bCs/>
          <w:sz w:val="32"/>
          <w:szCs w:val="32"/>
        </w:rPr>
        <w:t>例如仁和</w:t>
      </w:r>
      <w:proofErr w:type="gramStart"/>
      <w:r w:rsidRPr="00EA29B3">
        <w:rPr>
          <w:rFonts w:ascii="仿宋_GB2312" w:eastAsia="仿宋_GB2312" w:hAnsi="楷体" w:hint="eastAsia"/>
          <w:bCs/>
          <w:sz w:val="32"/>
          <w:szCs w:val="32"/>
        </w:rPr>
        <w:t>区教体局</w:t>
      </w:r>
      <w:proofErr w:type="gramEnd"/>
      <w:r>
        <w:rPr>
          <w:rFonts w:ascii="仿宋_GB2312" w:eastAsia="仿宋_GB2312" w:hAnsi="楷体" w:hint="eastAsia"/>
          <w:bCs/>
          <w:sz w:val="32"/>
          <w:szCs w:val="32"/>
        </w:rPr>
        <w:t>在</w:t>
      </w:r>
      <w:r w:rsidRPr="00EA29B3">
        <w:rPr>
          <w:rFonts w:ascii="仿宋_GB2312" w:eastAsia="仿宋_GB2312" w:hAnsi="楷体" w:hint="eastAsia"/>
          <w:bCs/>
          <w:sz w:val="32"/>
          <w:szCs w:val="32"/>
        </w:rPr>
        <w:t>2023年12月已支付的仁和</w:t>
      </w:r>
      <w:proofErr w:type="gramStart"/>
      <w:r w:rsidRPr="00EA29B3">
        <w:rPr>
          <w:rFonts w:ascii="仿宋_GB2312" w:eastAsia="仿宋_GB2312" w:hAnsi="楷体" w:hint="eastAsia"/>
          <w:bCs/>
          <w:sz w:val="32"/>
          <w:szCs w:val="32"/>
        </w:rPr>
        <w:t>区那招全民</w:t>
      </w:r>
      <w:proofErr w:type="gramEnd"/>
      <w:r w:rsidRPr="00EA29B3">
        <w:rPr>
          <w:rFonts w:ascii="仿宋_GB2312" w:eastAsia="仿宋_GB2312" w:hAnsi="楷体" w:hint="eastAsia"/>
          <w:bCs/>
          <w:sz w:val="32"/>
          <w:szCs w:val="32"/>
        </w:rPr>
        <w:t>健身活动中心建设工程项目和仁和</w:t>
      </w:r>
      <w:proofErr w:type="gramStart"/>
      <w:r w:rsidRPr="00EA29B3">
        <w:rPr>
          <w:rFonts w:ascii="仿宋_GB2312" w:eastAsia="仿宋_GB2312" w:hAnsi="楷体" w:hint="eastAsia"/>
          <w:bCs/>
          <w:sz w:val="32"/>
          <w:szCs w:val="32"/>
        </w:rPr>
        <w:t>区那招小学</w:t>
      </w:r>
      <w:proofErr w:type="gramEnd"/>
      <w:r w:rsidRPr="00EA29B3">
        <w:rPr>
          <w:rFonts w:ascii="仿宋_GB2312" w:eastAsia="仿宋_GB2312" w:hAnsi="楷体" w:hint="eastAsia"/>
          <w:bCs/>
          <w:sz w:val="32"/>
          <w:szCs w:val="32"/>
        </w:rPr>
        <w:t>建设工程项目用地（土地使用权）等无形资产，</w:t>
      </w:r>
      <w:r w:rsidRPr="00561414">
        <w:rPr>
          <w:rFonts w:ascii="仿宋_GB2312" w:eastAsia="仿宋_GB2312" w:hAnsi="楷体" w:hint="eastAsia"/>
          <w:bCs/>
          <w:sz w:val="32"/>
          <w:szCs w:val="32"/>
        </w:rPr>
        <w:t>其入账时间分别</w:t>
      </w:r>
      <w:r w:rsidRPr="00EA29B3">
        <w:rPr>
          <w:rFonts w:ascii="仿宋_GB2312" w:eastAsia="仿宋_GB2312" w:hAnsi="楷体" w:hint="eastAsia"/>
          <w:bCs/>
          <w:sz w:val="32"/>
          <w:szCs w:val="32"/>
        </w:rPr>
        <w:t>延迟</w:t>
      </w:r>
      <w:r w:rsidRPr="00561414">
        <w:rPr>
          <w:rFonts w:ascii="仿宋_GB2312" w:eastAsia="仿宋_GB2312" w:hAnsi="楷体" w:hint="eastAsia"/>
          <w:bCs/>
          <w:sz w:val="32"/>
          <w:szCs w:val="32"/>
        </w:rPr>
        <w:t>至2024年1月和6月</w:t>
      </w:r>
      <w:r w:rsidRPr="00EA29B3">
        <w:rPr>
          <w:rFonts w:ascii="仿宋_GB2312" w:eastAsia="仿宋_GB2312" w:hAnsi="楷体" w:hint="eastAsia"/>
          <w:bCs/>
          <w:sz w:val="32"/>
          <w:szCs w:val="32"/>
        </w:rPr>
        <w:t>；</w:t>
      </w:r>
      <w:r>
        <w:rPr>
          <w:rFonts w:ascii="仿宋_GB2312" w:eastAsia="仿宋_GB2312" w:hAnsi="楷体" w:hint="eastAsia"/>
          <w:bCs/>
          <w:sz w:val="32"/>
          <w:szCs w:val="32"/>
        </w:rPr>
        <w:t>以及</w:t>
      </w:r>
      <w:r w:rsidRPr="00EA29B3">
        <w:rPr>
          <w:rFonts w:ascii="仿宋_GB2312" w:eastAsia="仿宋_GB2312" w:hAnsi="楷体" w:hint="eastAsia"/>
          <w:bCs/>
          <w:sz w:val="32"/>
          <w:szCs w:val="32"/>
        </w:rPr>
        <w:t>25台防疫检测终端至今未入财务账</w:t>
      </w:r>
      <w:r>
        <w:rPr>
          <w:rFonts w:ascii="仿宋_GB2312" w:eastAsia="仿宋_GB2312" w:hAnsi="楷体" w:hint="eastAsia"/>
          <w:bCs/>
          <w:sz w:val="32"/>
          <w:szCs w:val="32"/>
        </w:rPr>
        <w:t>目</w:t>
      </w:r>
      <w:bookmarkEnd w:id="114"/>
      <w:bookmarkEnd w:id="116"/>
      <w:r>
        <w:rPr>
          <w:rFonts w:ascii="仿宋_GB2312" w:eastAsia="仿宋_GB2312" w:hAnsi="楷体" w:hint="eastAsia"/>
          <w:bCs/>
          <w:sz w:val="32"/>
          <w:szCs w:val="32"/>
        </w:rPr>
        <w:t>（</w:t>
      </w:r>
      <w:r w:rsidRPr="00EA29B3">
        <w:rPr>
          <w:rFonts w:ascii="仿宋_GB2312" w:eastAsia="仿宋_GB2312" w:hAnsi="楷体" w:hint="eastAsia"/>
          <w:bCs/>
          <w:sz w:val="32"/>
          <w:szCs w:val="32"/>
        </w:rPr>
        <w:t>1台在使用，24台防疫检测终端闲置于库房）</w:t>
      </w:r>
      <w:r>
        <w:rPr>
          <w:rFonts w:ascii="仿宋_GB2312" w:eastAsia="仿宋_GB2312" w:hAnsi="楷体" w:hint="eastAsia"/>
          <w:bCs/>
          <w:sz w:val="32"/>
          <w:szCs w:val="32"/>
        </w:rPr>
        <w:t>等</w:t>
      </w:r>
      <w:r w:rsidRPr="00EA29B3">
        <w:rPr>
          <w:rFonts w:ascii="仿宋_GB2312" w:eastAsia="仿宋_GB2312" w:hAnsi="楷体" w:hint="eastAsia"/>
          <w:bCs/>
          <w:sz w:val="32"/>
          <w:szCs w:val="32"/>
        </w:rPr>
        <w:t>问题。</w:t>
      </w:r>
      <w:r w:rsidRPr="000854D5">
        <w:rPr>
          <w:rFonts w:ascii="仿宋_GB2312" w:eastAsia="仿宋_GB2312" w:hAnsi="楷体"/>
          <w:bCs/>
          <w:sz w:val="32"/>
          <w:szCs w:val="32"/>
        </w:rPr>
        <w:t>这些问题凸显了资产管理过程中的不足，反映出制度</w:t>
      </w:r>
      <w:r>
        <w:rPr>
          <w:rFonts w:ascii="仿宋_GB2312" w:eastAsia="仿宋_GB2312" w:hAnsi="楷体" w:hint="eastAsia"/>
          <w:bCs/>
          <w:sz w:val="32"/>
          <w:szCs w:val="32"/>
        </w:rPr>
        <w:t>未得到有效</w:t>
      </w:r>
      <w:r w:rsidRPr="000854D5">
        <w:rPr>
          <w:rFonts w:ascii="仿宋_GB2312" w:eastAsia="仿宋_GB2312" w:hAnsi="楷体"/>
          <w:bCs/>
          <w:sz w:val="32"/>
          <w:szCs w:val="32"/>
        </w:rPr>
        <w:t>及清查盘点机制的缺失，</w:t>
      </w:r>
      <w:r>
        <w:rPr>
          <w:rFonts w:ascii="仿宋_GB2312" w:eastAsia="仿宋_GB2312" w:hAnsi="楷体" w:hint="eastAsia"/>
          <w:bCs/>
          <w:sz w:val="32"/>
          <w:szCs w:val="32"/>
        </w:rPr>
        <w:t>导致了</w:t>
      </w:r>
      <w:r w:rsidRPr="000854D5">
        <w:rPr>
          <w:rFonts w:ascii="仿宋_GB2312" w:eastAsia="仿宋_GB2312" w:hAnsi="楷体"/>
          <w:bCs/>
          <w:sz w:val="32"/>
          <w:szCs w:val="32"/>
        </w:rPr>
        <w:t>资产账实不符、闲置和浪费的风险。</w:t>
      </w:r>
    </w:p>
    <w:p w14:paraId="1D174AD5" w14:textId="77777777" w:rsidR="00327FBC" w:rsidRPr="00497584" w:rsidRDefault="00327FBC" w:rsidP="00497584">
      <w:pPr>
        <w:pStyle w:val="3"/>
        <w:spacing w:before="0" w:after="0" w:line="560" w:lineRule="exact"/>
        <w:ind w:firstLineChars="200" w:firstLine="640"/>
        <w:rPr>
          <w:rFonts w:ascii="楷体_GB2312" w:eastAsia="楷体_GB2312" w:hint="eastAsia"/>
          <w:b w:val="0"/>
          <w:bCs/>
          <w:sz w:val="32"/>
        </w:rPr>
      </w:pPr>
      <w:bookmarkStart w:id="117" w:name="OLE_LINK39"/>
      <w:bookmarkStart w:id="118" w:name="_Toc185262260"/>
      <w:bookmarkEnd w:id="115"/>
      <w:r w:rsidRPr="00497584">
        <w:rPr>
          <w:rFonts w:ascii="楷体_GB2312" w:eastAsia="楷体_GB2312" w:hint="eastAsia"/>
          <w:b w:val="0"/>
          <w:bCs/>
          <w:sz w:val="32"/>
        </w:rPr>
        <w:t>（四）绩效指标设定不明确、缺乏具体量化标准。</w:t>
      </w:r>
      <w:bookmarkEnd w:id="118"/>
    </w:p>
    <w:p w14:paraId="219E8DAB" w14:textId="77777777" w:rsidR="00327FBC" w:rsidRPr="00EA29B3" w:rsidRDefault="00327FBC" w:rsidP="00EA29B3">
      <w:pPr>
        <w:spacing w:line="560" w:lineRule="exact"/>
        <w:ind w:firstLineChars="200" w:firstLine="640"/>
        <w:rPr>
          <w:rFonts w:ascii="仿宋_GB2312" w:eastAsia="仿宋_GB2312" w:hAnsi="楷体" w:hint="eastAsia"/>
          <w:bCs/>
          <w:sz w:val="32"/>
          <w:szCs w:val="32"/>
        </w:rPr>
      </w:pPr>
      <w:bookmarkStart w:id="119" w:name="_Hlk184926523"/>
      <w:r w:rsidRPr="00EA29B3">
        <w:rPr>
          <w:rFonts w:ascii="仿宋_GB2312" w:eastAsia="仿宋_GB2312" w:hAnsi="楷体" w:hint="eastAsia"/>
          <w:bCs/>
          <w:sz w:val="32"/>
          <w:szCs w:val="32"/>
        </w:rPr>
        <w:t>经</w:t>
      </w:r>
      <w:proofErr w:type="gramStart"/>
      <w:r w:rsidRPr="00EA29B3">
        <w:rPr>
          <w:rFonts w:ascii="仿宋_GB2312" w:eastAsia="仿宋_GB2312" w:hAnsi="楷体" w:hint="eastAsia"/>
          <w:bCs/>
          <w:sz w:val="32"/>
          <w:szCs w:val="32"/>
        </w:rPr>
        <w:t>评价组</w:t>
      </w:r>
      <w:proofErr w:type="gramEnd"/>
      <w:r w:rsidRPr="00EA29B3">
        <w:rPr>
          <w:rFonts w:ascii="仿宋_GB2312" w:eastAsia="仿宋_GB2312" w:hAnsi="楷体" w:hint="eastAsia"/>
          <w:bCs/>
          <w:sz w:val="32"/>
          <w:szCs w:val="32"/>
        </w:rPr>
        <w:t>核查，个别项目绩效指标仍存在项目绩效指标</w:t>
      </w:r>
      <w:r w:rsidRPr="00EA29B3">
        <w:rPr>
          <w:rFonts w:ascii="仿宋_GB2312" w:eastAsia="仿宋_GB2312" w:hAnsi="楷体" w:hint="eastAsia"/>
          <w:bCs/>
          <w:sz w:val="32"/>
          <w:szCs w:val="32"/>
        </w:rPr>
        <w:lastRenderedPageBreak/>
        <w:t>编制不清晰、未细化量化情况。例如，“青少年竞技体育训练”项目数量指标的指标值</w:t>
      </w:r>
      <w:r>
        <w:rPr>
          <w:rFonts w:ascii="仿宋_GB2312" w:eastAsia="仿宋_GB2312" w:hAnsi="楷体" w:hint="eastAsia"/>
          <w:bCs/>
          <w:sz w:val="32"/>
          <w:szCs w:val="32"/>
        </w:rPr>
        <w:t>为</w:t>
      </w:r>
      <w:r w:rsidRPr="00EA29B3">
        <w:rPr>
          <w:rFonts w:ascii="仿宋_GB2312" w:eastAsia="仿宋_GB2312" w:hAnsi="楷体" w:hint="eastAsia"/>
          <w:bCs/>
          <w:sz w:val="32"/>
          <w:szCs w:val="32"/>
        </w:rPr>
        <w:t>“用于篮球、足球、排球等运动队训练相关费用”，</w:t>
      </w:r>
      <w:bookmarkStart w:id="120" w:name="_Hlk180450371"/>
      <w:r w:rsidRPr="00EA29B3">
        <w:rPr>
          <w:rFonts w:ascii="仿宋_GB2312" w:eastAsia="仿宋_GB2312" w:hAnsi="楷体" w:hint="eastAsia"/>
          <w:bCs/>
          <w:sz w:val="32"/>
          <w:szCs w:val="32"/>
        </w:rPr>
        <w:t>数量指标值未量化，无可操作性和</w:t>
      </w:r>
      <w:proofErr w:type="gramStart"/>
      <w:r w:rsidRPr="00EA29B3">
        <w:rPr>
          <w:rFonts w:ascii="仿宋_GB2312" w:eastAsia="仿宋_GB2312" w:hAnsi="楷体" w:hint="eastAsia"/>
          <w:bCs/>
          <w:sz w:val="32"/>
          <w:szCs w:val="32"/>
        </w:rPr>
        <w:t>可</w:t>
      </w:r>
      <w:proofErr w:type="gramEnd"/>
      <w:r w:rsidRPr="00EA29B3">
        <w:rPr>
          <w:rFonts w:ascii="仿宋_GB2312" w:eastAsia="仿宋_GB2312" w:hAnsi="楷体" w:hint="eastAsia"/>
          <w:bCs/>
          <w:sz w:val="32"/>
          <w:szCs w:val="32"/>
        </w:rPr>
        <w:t>衡量性。</w:t>
      </w:r>
    </w:p>
    <w:p w14:paraId="5AADAD1D" w14:textId="77777777" w:rsidR="00327FBC" w:rsidRPr="00497584" w:rsidRDefault="00327FBC" w:rsidP="00497584">
      <w:pPr>
        <w:pStyle w:val="3"/>
        <w:spacing w:before="0" w:after="0" w:line="560" w:lineRule="exact"/>
        <w:ind w:firstLineChars="200" w:firstLine="640"/>
        <w:rPr>
          <w:rFonts w:ascii="楷体_GB2312" w:eastAsia="楷体_GB2312" w:hint="eastAsia"/>
          <w:b w:val="0"/>
          <w:bCs/>
          <w:sz w:val="32"/>
        </w:rPr>
      </w:pPr>
      <w:bookmarkStart w:id="121" w:name="_Hlk180443960"/>
      <w:bookmarkStart w:id="122" w:name="_Toc185262261"/>
      <w:bookmarkEnd w:id="111"/>
      <w:bookmarkEnd w:id="117"/>
      <w:bookmarkEnd w:id="119"/>
      <w:bookmarkEnd w:id="120"/>
      <w:r w:rsidRPr="00497584">
        <w:rPr>
          <w:rFonts w:ascii="楷体_GB2312" w:eastAsia="楷体_GB2312" w:hint="eastAsia"/>
          <w:b w:val="0"/>
          <w:bCs/>
          <w:sz w:val="32"/>
        </w:rPr>
        <w:t>（五）会计核算与预算管理脱节，预决算数据</w:t>
      </w:r>
      <w:r>
        <w:rPr>
          <w:rFonts w:ascii="楷体_GB2312" w:eastAsia="楷体_GB2312" w:hint="eastAsia"/>
          <w:b w:val="0"/>
          <w:bCs/>
          <w:sz w:val="32"/>
        </w:rPr>
        <w:t>不一致</w:t>
      </w:r>
      <w:r w:rsidRPr="00497584">
        <w:rPr>
          <w:rFonts w:ascii="楷体_GB2312" w:eastAsia="楷体_GB2312" w:hint="eastAsia"/>
          <w:b w:val="0"/>
          <w:bCs/>
          <w:sz w:val="32"/>
        </w:rPr>
        <w:t>。</w:t>
      </w:r>
      <w:bookmarkEnd w:id="122"/>
    </w:p>
    <w:p w14:paraId="53D72320" w14:textId="77777777" w:rsidR="00327FBC" w:rsidRDefault="00327FBC" w:rsidP="00EA29B3">
      <w:pPr>
        <w:spacing w:line="560" w:lineRule="exact"/>
        <w:ind w:firstLineChars="200" w:firstLine="640"/>
        <w:rPr>
          <w:rFonts w:ascii="仿宋_GB2312" w:eastAsia="仿宋_GB2312" w:hAnsi="楷体" w:hint="eastAsia"/>
          <w:bCs/>
          <w:sz w:val="32"/>
          <w:szCs w:val="32"/>
        </w:rPr>
      </w:pPr>
      <w:r w:rsidRPr="00EA29B3">
        <w:rPr>
          <w:rFonts w:ascii="仿宋_GB2312" w:eastAsia="仿宋_GB2312" w:hAnsi="楷体" w:hint="eastAsia"/>
          <w:bCs/>
          <w:sz w:val="32"/>
          <w:szCs w:val="32"/>
        </w:rPr>
        <w:t>2023年度，会计核算与预算管理之间存在明显的信息</w:t>
      </w:r>
      <w:r>
        <w:rPr>
          <w:rFonts w:ascii="仿宋_GB2312" w:eastAsia="仿宋_GB2312" w:hAnsi="楷体" w:hint="eastAsia"/>
          <w:bCs/>
          <w:sz w:val="32"/>
          <w:szCs w:val="32"/>
        </w:rPr>
        <w:t>不一致</w:t>
      </w:r>
      <w:r w:rsidRPr="00EA29B3">
        <w:rPr>
          <w:rFonts w:ascii="仿宋_GB2312" w:eastAsia="仿宋_GB2312" w:hAnsi="楷体" w:hint="eastAsia"/>
          <w:bCs/>
          <w:sz w:val="32"/>
          <w:szCs w:val="32"/>
        </w:rPr>
        <w:t>，根据</w:t>
      </w:r>
      <w:bookmarkStart w:id="123" w:name="OLE_LINK17"/>
      <w:r w:rsidRPr="00EA29B3">
        <w:rPr>
          <w:rFonts w:ascii="仿宋_GB2312" w:eastAsia="仿宋_GB2312" w:hAnsi="楷体" w:hint="eastAsia"/>
          <w:bCs/>
          <w:sz w:val="32"/>
          <w:szCs w:val="32"/>
        </w:rPr>
        <w:t>仁和区教体局</w:t>
      </w:r>
      <w:bookmarkEnd w:id="123"/>
      <w:r w:rsidRPr="00EA29B3">
        <w:rPr>
          <w:rFonts w:ascii="仿宋_GB2312" w:eastAsia="仿宋_GB2312" w:hAnsi="楷体" w:hint="eastAsia"/>
          <w:bCs/>
          <w:sz w:val="32"/>
          <w:szCs w:val="32"/>
        </w:rPr>
        <w:t>预算的可执行情况分析，基本支出数为1,044.30万元，决算支出数为1,061.02万元，决算数比预算数高出16.72万元，增幅约为1.60%；项目支出数为9,294.50万元，决算支出为9,277.78万元，决算数远低于预算数，差额为16.72万元，降幅约为0.18%。</w:t>
      </w:r>
      <w:bookmarkEnd w:id="121"/>
    </w:p>
    <w:p w14:paraId="7F6B6A8C" w14:textId="77777777" w:rsidR="00327FBC" w:rsidRPr="00497584" w:rsidRDefault="00327FBC" w:rsidP="00497584">
      <w:pPr>
        <w:pStyle w:val="3"/>
        <w:spacing w:before="0" w:after="0" w:line="560" w:lineRule="exact"/>
        <w:ind w:firstLineChars="200" w:firstLine="640"/>
        <w:rPr>
          <w:rFonts w:ascii="楷体_GB2312" w:eastAsia="楷体_GB2312" w:hint="eastAsia"/>
          <w:b w:val="0"/>
          <w:bCs/>
          <w:sz w:val="32"/>
        </w:rPr>
      </w:pPr>
      <w:bookmarkStart w:id="124" w:name="_Toc185262262"/>
      <w:r w:rsidRPr="00497584">
        <w:rPr>
          <w:rFonts w:ascii="楷体_GB2312" w:eastAsia="楷体_GB2312" w:hint="eastAsia"/>
          <w:b w:val="0"/>
          <w:bCs/>
          <w:sz w:val="32"/>
        </w:rPr>
        <w:t>（六）动态监控不足，绩效反馈与调整机制缺失。</w:t>
      </w:r>
      <w:bookmarkEnd w:id="124"/>
    </w:p>
    <w:p w14:paraId="56E37A97" w14:textId="77777777" w:rsidR="00327FBC" w:rsidRPr="00EA29B3" w:rsidRDefault="00327FBC" w:rsidP="00EA29B3">
      <w:pPr>
        <w:spacing w:line="560" w:lineRule="exact"/>
        <w:ind w:firstLineChars="200" w:firstLine="640"/>
        <w:rPr>
          <w:rFonts w:ascii="仿宋_GB2312" w:eastAsia="仿宋_GB2312" w:hAnsi="楷体" w:hint="eastAsia"/>
          <w:bCs/>
          <w:sz w:val="32"/>
          <w:szCs w:val="32"/>
        </w:rPr>
      </w:pPr>
      <w:bookmarkStart w:id="125" w:name="OLE_LINK16"/>
      <w:r w:rsidRPr="00EA29B3">
        <w:rPr>
          <w:rFonts w:ascii="仿宋_GB2312" w:eastAsia="仿宋_GB2312" w:hAnsi="楷体" w:hint="eastAsia"/>
          <w:bCs/>
          <w:sz w:val="32"/>
          <w:szCs w:val="32"/>
        </w:rPr>
        <w:t>仁和区教体局在绩效目标的实施过程中缺乏有效的动态监控。以校舍安全保障经费、攀财资教[2023]40号义务教育薄弱环节改善与能力提升中央补助资金项目为例，虽然设定了绩效目标，但在实际执行过程中，未能及时根据偏差进行反馈和调整，导致绩效目标未能达成。</w:t>
      </w:r>
    </w:p>
    <w:p w14:paraId="6FE2C4E6" w14:textId="0974D7C8" w:rsidR="00327FBC" w:rsidRPr="00497584" w:rsidRDefault="00327FBC" w:rsidP="00497584">
      <w:pPr>
        <w:pStyle w:val="3"/>
        <w:spacing w:before="0" w:after="0" w:line="560" w:lineRule="exact"/>
        <w:ind w:firstLineChars="200" w:firstLine="640"/>
        <w:rPr>
          <w:rFonts w:ascii="楷体_GB2312" w:eastAsia="楷体_GB2312" w:hint="eastAsia"/>
          <w:b w:val="0"/>
          <w:bCs/>
          <w:sz w:val="32"/>
        </w:rPr>
      </w:pPr>
      <w:bookmarkStart w:id="126" w:name="_Hlk184926581"/>
      <w:bookmarkStart w:id="127" w:name="_Toc185262263"/>
      <w:bookmarkEnd w:id="125"/>
      <w:r w:rsidRPr="00497584">
        <w:rPr>
          <w:rFonts w:ascii="楷体_GB2312" w:eastAsia="楷体_GB2312" w:hint="eastAsia"/>
          <w:b w:val="0"/>
          <w:bCs/>
          <w:sz w:val="32"/>
        </w:rPr>
        <w:t>（七）</w:t>
      </w:r>
      <w:r w:rsidR="00FB0C94">
        <w:rPr>
          <w:rFonts w:ascii="楷体_GB2312" w:eastAsia="楷体_GB2312" w:hint="eastAsia"/>
          <w:b w:val="0"/>
          <w:bCs/>
          <w:sz w:val="32"/>
        </w:rPr>
        <w:t>绩效</w:t>
      </w:r>
      <w:r w:rsidRPr="00497584">
        <w:rPr>
          <w:rFonts w:ascii="楷体_GB2312" w:eastAsia="楷体_GB2312" w:hint="eastAsia"/>
          <w:b w:val="0"/>
          <w:bCs/>
          <w:sz w:val="32"/>
        </w:rPr>
        <w:t>自评质量参差不齐。</w:t>
      </w:r>
      <w:bookmarkEnd w:id="127"/>
    </w:p>
    <w:p w14:paraId="69A8A7C9" w14:textId="0C25EF60" w:rsidR="00327FBC" w:rsidRPr="00EA29B3" w:rsidRDefault="00327FBC" w:rsidP="00EA29B3">
      <w:pPr>
        <w:spacing w:line="560" w:lineRule="exact"/>
        <w:ind w:firstLineChars="200" w:firstLine="640"/>
        <w:rPr>
          <w:rFonts w:ascii="仿宋_GB2312" w:eastAsia="仿宋_GB2312" w:hAnsi="楷体" w:hint="eastAsia"/>
          <w:bCs/>
          <w:sz w:val="32"/>
          <w:szCs w:val="32"/>
        </w:rPr>
      </w:pPr>
      <w:r w:rsidRPr="00EA29B3">
        <w:rPr>
          <w:rFonts w:ascii="仿宋_GB2312" w:eastAsia="仿宋_GB2312" w:hAnsi="楷体" w:hint="eastAsia"/>
          <w:bCs/>
          <w:sz w:val="32"/>
          <w:szCs w:val="32"/>
        </w:rPr>
        <w:t>尽管部分自评</w:t>
      </w:r>
      <w:r w:rsidR="00FB0C94">
        <w:rPr>
          <w:rFonts w:ascii="仿宋_GB2312" w:eastAsia="仿宋_GB2312" w:hAnsi="楷体" w:hint="eastAsia"/>
          <w:bCs/>
          <w:sz w:val="32"/>
          <w:szCs w:val="32"/>
        </w:rPr>
        <w:t>报告</w:t>
      </w:r>
      <w:r w:rsidRPr="00EA29B3">
        <w:rPr>
          <w:rFonts w:ascii="仿宋_GB2312" w:eastAsia="仿宋_GB2312" w:hAnsi="楷体" w:hint="eastAsia"/>
          <w:bCs/>
          <w:sz w:val="32"/>
          <w:szCs w:val="32"/>
        </w:rPr>
        <w:t>能够按时提交，但其质量参差不齐，特别是在普惠性民办幼儿园财政补助专项资金绩效自评表中资金完成数与数量指标完成值均与实际存在明显偏差。自评质量不统一，无法充分展现项目实施的实际效果</w:t>
      </w:r>
      <w:r w:rsidR="001F333B">
        <w:rPr>
          <w:rFonts w:ascii="仿宋_GB2312" w:eastAsia="仿宋_GB2312" w:hAnsi="楷体" w:hint="eastAsia"/>
          <w:bCs/>
          <w:sz w:val="32"/>
          <w:szCs w:val="32"/>
        </w:rPr>
        <w:t>。</w:t>
      </w:r>
    </w:p>
    <w:p w14:paraId="0639AA28" w14:textId="77777777" w:rsidR="00327FBC" w:rsidRPr="00AA3893" w:rsidRDefault="00327FBC" w:rsidP="00AA3893">
      <w:pPr>
        <w:pStyle w:val="2"/>
        <w:spacing w:before="0" w:after="0" w:line="560" w:lineRule="exact"/>
        <w:ind w:firstLineChars="200" w:firstLine="640"/>
        <w:jc w:val="both"/>
        <w:rPr>
          <w:rFonts w:ascii="黑体" w:eastAsia="黑体" w:hAnsi="黑体" w:hint="eastAsia"/>
          <w:b w:val="0"/>
          <w:bCs w:val="0"/>
        </w:rPr>
      </w:pPr>
      <w:bookmarkStart w:id="128" w:name="_Toc185262264"/>
      <w:bookmarkEnd w:id="106"/>
      <w:bookmarkEnd w:id="126"/>
      <w:r w:rsidRPr="00AA3893">
        <w:rPr>
          <w:rFonts w:ascii="黑体" w:eastAsia="黑体" w:hAnsi="黑体" w:hint="eastAsia"/>
          <w:b w:val="0"/>
          <w:bCs w:val="0"/>
        </w:rPr>
        <w:t>六、相关建议</w:t>
      </w:r>
      <w:bookmarkEnd w:id="128"/>
    </w:p>
    <w:p w14:paraId="6D4175BA" w14:textId="77777777" w:rsidR="00327FBC" w:rsidRPr="00497584" w:rsidRDefault="00327FBC" w:rsidP="00497584">
      <w:pPr>
        <w:pStyle w:val="3"/>
        <w:spacing w:before="0" w:after="0" w:line="560" w:lineRule="exact"/>
        <w:ind w:firstLineChars="200" w:firstLine="640"/>
        <w:rPr>
          <w:rFonts w:ascii="楷体_GB2312" w:eastAsia="楷体_GB2312" w:hint="eastAsia"/>
          <w:b w:val="0"/>
          <w:bCs/>
          <w:sz w:val="32"/>
        </w:rPr>
      </w:pPr>
      <w:bookmarkStart w:id="129" w:name="OLE_LINK37"/>
      <w:bookmarkStart w:id="130" w:name="_Toc185262265"/>
      <w:r w:rsidRPr="00497584">
        <w:rPr>
          <w:rFonts w:ascii="楷体_GB2312" w:eastAsia="楷体_GB2312" w:hint="eastAsia"/>
          <w:b w:val="0"/>
          <w:bCs/>
          <w:sz w:val="32"/>
        </w:rPr>
        <w:t>（一）优化预算管理与执行，提升资金使用效益</w:t>
      </w:r>
      <w:r>
        <w:rPr>
          <w:rFonts w:ascii="楷体_GB2312" w:eastAsia="楷体_GB2312" w:hint="eastAsia"/>
          <w:b w:val="0"/>
          <w:bCs/>
          <w:sz w:val="32"/>
        </w:rPr>
        <w:t>。</w:t>
      </w:r>
      <w:bookmarkEnd w:id="130"/>
    </w:p>
    <w:p w14:paraId="034E5F6E" w14:textId="77777777" w:rsidR="00327FBC" w:rsidRPr="00EA29B3" w:rsidRDefault="00327FBC" w:rsidP="00EA29B3">
      <w:pPr>
        <w:spacing w:line="560" w:lineRule="exact"/>
        <w:ind w:firstLineChars="200" w:firstLine="640"/>
        <w:rPr>
          <w:rFonts w:ascii="仿宋_GB2312" w:eastAsia="仿宋_GB2312" w:hAnsi="楷体" w:hint="eastAsia"/>
          <w:bCs/>
          <w:sz w:val="32"/>
          <w:szCs w:val="32"/>
        </w:rPr>
      </w:pPr>
      <w:r w:rsidRPr="00EA29B3">
        <w:rPr>
          <w:rFonts w:ascii="仿宋_GB2312" w:eastAsia="仿宋_GB2312" w:hAnsi="楷体" w:hint="eastAsia"/>
          <w:bCs/>
          <w:sz w:val="32"/>
          <w:szCs w:val="32"/>
        </w:rPr>
        <w:t>加强预算编制的科学性和合理性，确保预算与项目实际</w:t>
      </w:r>
      <w:r w:rsidRPr="00EA29B3">
        <w:rPr>
          <w:rFonts w:ascii="仿宋_GB2312" w:eastAsia="仿宋_GB2312" w:hAnsi="楷体" w:hint="eastAsia"/>
          <w:bCs/>
          <w:sz w:val="32"/>
          <w:szCs w:val="32"/>
        </w:rPr>
        <w:lastRenderedPageBreak/>
        <w:t>需求相匹配；同时，建立动态预算调整机制，以适应项目执行过程中的变化；此外，还需加大预算执行监控力度，提升项目管理执行效率，并强化内部沟通协调，形成合力，从而确保资金能够按照预算计划高效、精准地利用，减少资金结余，提</w:t>
      </w:r>
      <w:r>
        <w:rPr>
          <w:rFonts w:ascii="仿宋_GB2312" w:eastAsia="仿宋_GB2312" w:hAnsi="楷体" w:hint="eastAsia"/>
          <w:bCs/>
          <w:sz w:val="32"/>
          <w:szCs w:val="32"/>
        </w:rPr>
        <w:t>升</w:t>
      </w:r>
      <w:r w:rsidRPr="00EA29B3">
        <w:rPr>
          <w:rFonts w:ascii="仿宋_GB2312" w:eastAsia="仿宋_GB2312" w:hAnsi="楷体" w:hint="eastAsia"/>
          <w:bCs/>
          <w:sz w:val="32"/>
          <w:szCs w:val="32"/>
        </w:rPr>
        <w:t>资金使用</w:t>
      </w:r>
      <w:r>
        <w:rPr>
          <w:rFonts w:ascii="仿宋_GB2312" w:eastAsia="仿宋_GB2312" w:hAnsi="楷体" w:hint="eastAsia"/>
          <w:bCs/>
          <w:sz w:val="32"/>
          <w:szCs w:val="32"/>
        </w:rPr>
        <w:t>效益</w:t>
      </w:r>
      <w:r w:rsidRPr="00EA29B3">
        <w:rPr>
          <w:rFonts w:ascii="仿宋_GB2312" w:eastAsia="仿宋_GB2312" w:hAnsi="楷体" w:hint="eastAsia"/>
          <w:bCs/>
          <w:sz w:val="32"/>
          <w:szCs w:val="32"/>
        </w:rPr>
        <w:t>。</w:t>
      </w:r>
    </w:p>
    <w:p w14:paraId="70AFA000" w14:textId="77777777" w:rsidR="00327FBC" w:rsidRPr="00497584" w:rsidRDefault="00327FBC" w:rsidP="00497584">
      <w:pPr>
        <w:pStyle w:val="3"/>
        <w:spacing w:before="0" w:after="0" w:line="560" w:lineRule="exact"/>
        <w:ind w:firstLineChars="200" w:firstLine="640"/>
        <w:rPr>
          <w:rFonts w:ascii="楷体_GB2312" w:eastAsia="楷体_GB2312" w:hint="eastAsia"/>
          <w:b w:val="0"/>
          <w:bCs/>
          <w:sz w:val="32"/>
        </w:rPr>
      </w:pPr>
      <w:bookmarkStart w:id="131" w:name="_Toc185262266"/>
      <w:r w:rsidRPr="00497584">
        <w:rPr>
          <w:rFonts w:ascii="楷体_GB2312" w:eastAsia="楷体_GB2312" w:hint="eastAsia"/>
          <w:b w:val="0"/>
          <w:bCs/>
          <w:sz w:val="32"/>
        </w:rPr>
        <w:t>（二）强化专项资金预算管理，提升资金使用规范性。</w:t>
      </w:r>
      <w:bookmarkEnd w:id="131"/>
    </w:p>
    <w:p w14:paraId="1C9A242E" w14:textId="77777777" w:rsidR="00327FBC" w:rsidRPr="00EA29B3" w:rsidRDefault="00327FBC" w:rsidP="00EA29B3">
      <w:pPr>
        <w:spacing w:line="560" w:lineRule="exact"/>
        <w:ind w:firstLineChars="200" w:firstLine="640"/>
        <w:rPr>
          <w:rFonts w:ascii="仿宋_GB2312" w:eastAsia="仿宋_GB2312" w:hAnsi="楷体" w:hint="eastAsia"/>
          <w:bCs/>
          <w:sz w:val="32"/>
          <w:szCs w:val="32"/>
        </w:rPr>
      </w:pPr>
      <w:r w:rsidRPr="00EA29B3">
        <w:rPr>
          <w:rFonts w:ascii="仿宋_GB2312" w:eastAsia="仿宋_GB2312" w:hAnsi="楷体" w:hint="eastAsia"/>
          <w:bCs/>
          <w:sz w:val="32"/>
          <w:szCs w:val="32"/>
        </w:rPr>
        <w:t>加强财务管理制度建设与执行，明确项目资金列支范围，严禁</w:t>
      </w:r>
      <w:proofErr w:type="gramStart"/>
      <w:r w:rsidRPr="00EA29B3">
        <w:rPr>
          <w:rFonts w:ascii="仿宋_GB2312" w:eastAsia="仿宋_GB2312" w:hAnsi="楷体" w:hint="eastAsia"/>
          <w:bCs/>
          <w:sz w:val="32"/>
          <w:szCs w:val="32"/>
        </w:rPr>
        <w:t>跨项目</w:t>
      </w:r>
      <w:proofErr w:type="gramEnd"/>
      <w:r w:rsidRPr="00EA29B3">
        <w:rPr>
          <w:rFonts w:ascii="仿宋_GB2312" w:eastAsia="仿宋_GB2312" w:hAnsi="楷体" w:hint="eastAsia"/>
          <w:bCs/>
          <w:sz w:val="32"/>
          <w:szCs w:val="32"/>
        </w:rPr>
        <w:t>列支，提升财务人员专业素养，加强财务凭证审核与监督，并建立健全预算管理的监控及审核机制，确保资金严格按照预算精准投入，提高使用效益和透明度，实现预期目标。</w:t>
      </w:r>
    </w:p>
    <w:p w14:paraId="606AACC9" w14:textId="6CEF7AD2" w:rsidR="00327FBC" w:rsidRPr="00497584" w:rsidRDefault="00327FBC" w:rsidP="00497584">
      <w:pPr>
        <w:pStyle w:val="3"/>
        <w:spacing w:before="0" w:after="0" w:line="560" w:lineRule="exact"/>
        <w:ind w:firstLineChars="200" w:firstLine="640"/>
        <w:rPr>
          <w:rFonts w:ascii="楷体_GB2312" w:eastAsia="楷体_GB2312" w:hint="eastAsia"/>
          <w:b w:val="0"/>
          <w:bCs/>
          <w:sz w:val="32"/>
        </w:rPr>
      </w:pPr>
      <w:bookmarkStart w:id="132" w:name="_Toc185262267"/>
      <w:r w:rsidRPr="00497584">
        <w:rPr>
          <w:rFonts w:ascii="楷体_GB2312" w:eastAsia="楷体_GB2312" w:hint="eastAsia"/>
          <w:b w:val="0"/>
          <w:bCs/>
          <w:sz w:val="32"/>
        </w:rPr>
        <w:t>（三）</w:t>
      </w:r>
      <w:bookmarkStart w:id="133" w:name="_Hlk184932230"/>
      <w:r w:rsidRPr="00497584">
        <w:rPr>
          <w:rFonts w:ascii="楷体_GB2312" w:eastAsia="楷体_GB2312" w:hint="eastAsia"/>
          <w:b w:val="0"/>
          <w:bCs/>
          <w:sz w:val="32"/>
        </w:rPr>
        <w:t>强化</w:t>
      </w:r>
      <w:r w:rsidR="001B319D">
        <w:rPr>
          <w:rFonts w:ascii="楷体_GB2312" w:eastAsia="楷体_GB2312" w:hint="eastAsia"/>
          <w:b w:val="0"/>
          <w:bCs/>
          <w:sz w:val="32"/>
        </w:rPr>
        <w:t>固定</w:t>
      </w:r>
      <w:r w:rsidRPr="00497584">
        <w:rPr>
          <w:rFonts w:ascii="楷体_GB2312" w:eastAsia="楷体_GB2312" w:hint="eastAsia"/>
          <w:b w:val="0"/>
          <w:bCs/>
          <w:sz w:val="32"/>
        </w:rPr>
        <w:t>资产</w:t>
      </w:r>
      <w:r w:rsidR="001B319D">
        <w:rPr>
          <w:rFonts w:ascii="楷体_GB2312" w:eastAsia="楷体_GB2312" w:hint="eastAsia"/>
          <w:b w:val="0"/>
          <w:bCs/>
          <w:sz w:val="32"/>
        </w:rPr>
        <w:t>规范化管理</w:t>
      </w:r>
      <w:bookmarkEnd w:id="133"/>
      <w:r w:rsidRPr="00497584">
        <w:rPr>
          <w:rFonts w:ascii="楷体_GB2312" w:eastAsia="楷体_GB2312" w:hint="eastAsia"/>
          <w:b w:val="0"/>
          <w:bCs/>
          <w:sz w:val="32"/>
        </w:rPr>
        <w:t>，全面清查盘点以降低账实不符与闲置浪费风险。</w:t>
      </w:r>
      <w:bookmarkEnd w:id="132"/>
    </w:p>
    <w:p w14:paraId="77737E12" w14:textId="1464C3AB" w:rsidR="00327FBC" w:rsidRPr="00EA29B3" w:rsidRDefault="00E708A1" w:rsidP="0045785B">
      <w:pPr>
        <w:spacing w:line="560" w:lineRule="exact"/>
        <w:ind w:firstLineChars="200" w:firstLine="640"/>
        <w:rPr>
          <w:rFonts w:ascii="仿宋_GB2312" w:eastAsia="仿宋_GB2312" w:hAnsi="楷体" w:hint="eastAsia"/>
          <w:bCs/>
          <w:sz w:val="32"/>
          <w:szCs w:val="32"/>
        </w:rPr>
      </w:pPr>
      <w:r w:rsidRPr="00E708A1">
        <w:rPr>
          <w:rFonts w:ascii="仿宋_GB2312" w:eastAsia="仿宋_GB2312" w:hAnsi="楷体" w:hint="eastAsia"/>
          <w:bCs/>
          <w:sz w:val="32"/>
          <w:szCs w:val="32"/>
        </w:rPr>
        <w:t>强化固定资产规范化管理</w:t>
      </w:r>
      <w:r w:rsidR="00327FBC" w:rsidRPr="00EA29B3">
        <w:rPr>
          <w:rFonts w:ascii="仿宋_GB2312" w:eastAsia="仿宋_GB2312" w:hAnsi="楷体" w:hint="eastAsia"/>
          <w:bCs/>
          <w:sz w:val="32"/>
          <w:szCs w:val="32"/>
        </w:rPr>
        <w:t>，</w:t>
      </w:r>
      <w:r w:rsidR="00327FBC" w:rsidRPr="0045785B">
        <w:rPr>
          <w:rFonts w:ascii="仿宋_GB2312" w:eastAsia="仿宋_GB2312" w:hAnsi="楷体" w:hint="eastAsia"/>
          <w:bCs/>
          <w:sz w:val="32"/>
          <w:szCs w:val="32"/>
        </w:rPr>
        <w:t>全面开展资产清查，及时补充登记遗漏资产并计提折旧，以保障账务与实物相符。同时，强化财务部门与国有资产管理系统的信息整合，提升资产管理的透明度，有效防范资产流失风险。</w:t>
      </w:r>
      <w:r w:rsidR="00327FBC" w:rsidRPr="00684E18">
        <w:rPr>
          <w:rFonts w:ascii="仿宋_GB2312" w:eastAsia="仿宋_GB2312" w:hAnsi="楷体" w:hint="eastAsia"/>
          <w:bCs/>
          <w:sz w:val="32"/>
          <w:szCs w:val="32"/>
        </w:rPr>
        <w:t>此外，严格执行责任追究和绩效考核制度，将资产管理纳入绩效考核体系，以全面提升资产管理水平，确保财务信息真实性与可靠性。</w:t>
      </w:r>
    </w:p>
    <w:p w14:paraId="24B87DB0" w14:textId="77777777" w:rsidR="00327FBC" w:rsidRPr="00497584" w:rsidRDefault="00327FBC" w:rsidP="00497584">
      <w:pPr>
        <w:pStyle w:val="3"/>
        <w:spacing w:before="0" w:after="0" w:line="560" w:lineRule="exact"/>
        <w:ind w:firstLineChars="200" w:firstLine="640"/>
        <w:rPr>
          <w:rFonts w:ascii="楷体_GB2312" w:eastAsia="楷体_GB2312" w:hint="eastAsia"/>
          <w:b w:val="0"/>
          <w:bCs/>
          <w:sz w:val="32"/>
        </w:rPr>
      </w:pPr>
      <w:bookmarkStart w:id="134" w:name="OLE_LINK33"/>
      <w:bookmarkStart w:id="135" w:name="_Toc185262268"/>
      <w:r w:rsidRPr="00497584">
        <w:rPr>
          <w:rFonts w:ascii="楷体_GB2312" w:eastAsia="楷体_GB2312" w:hint="eastAsia"/>
          <w:b w:val="0"/>
          <w:bCs/>
          <w:sz w:val="32"/>
        </w:rPr>
        <w:t>（</w:t>
      </w:r>
      <w:bookmarkStart w:id="136" w:name="OLE_LINK35"/>
      <w:r w:rsidRPr="00497584">
        <w:rPr>
          <w:rFonts w:ascii="楷体_GB2312" w:eastAsia="楷体_GB2312" w:hint="eastAsia"/>
          <w:b w:val="0"/>
          <w:bCs/>
          <w:sz w:val="32"/>
        </w:rPr>
        <w:t>四）明确并量化绩效指标，以确保评价工作的准确性和有效性。</w:t>
      </w:r>
      <w:bookmarkEnd w:id="135"/>
    </w:p>
    <w:p w14:paraId="2C7C6E9B" w14:textId="568F6FC9" w:rsidR="006706FE" w:rsidRPr="002C11AF" w:rsidRDefault="006706FE" w:rsidP="00EA29B3">
      <w:pPr>
        <w:spacing w:line="560" w:lineRule="exact"/>
        <w:ind w:firstLineChars="200" w:firstLine="640"/>
        <w:rPr>
          <w:rFonts w:ascii="仿宋_GB2312" w:eastAsia="仿宋_GB2312" w:hAnsi="楷体" w:hint="eastAsia"/>
          <w:bCs/>
          <w:sz w:val="32"/>
          <w:szCs w:val="32"/>
        </w:rPr>
      </w:pPr>
      <w:bookmarkStart w:id="137" w:name="OLE_LINK40"/>
      <w:bookmarkEnd w:id="134"/>
      <w:r w:rsidRPr="002C11AF">
        <w:rPr>
          <w:rFonts w:ascii="仿宋_GB2312" w:eastAsia="仿宋_GB2312" w:hAnsi="楷体"/>
          <w:bCs/>
          <w:sz w:val="32"/>
          <w:szCs w:val="32"/>
        </w:rPr>
        <w:t>明确并量化绩效指标，通过细化每个指标的具体含义和衡量标准，使得所有绩效指标均具备明确性、可操作性和</w:t>
      </w:r>
      <w:proofErr w:type="gramStart"/>
      <w:r w:rsidRPr="002C11AF">
        <w:rPr>
          <w:rFonts w:ascii="仿宋_GB2312" w:eastAsia="仿宋_GB2312" w:hAnsi="楷体"/>
          <w:bCs/>
          <w:sz w:val="32"/>
          <w:szCs w:val="32"/>
        </w:rPr>
        <w:t>可</w:t>
      </w:r>
      <w:proofErr w:type="gramEnd"/>
      <w:r w:rsidRPr="002C11AF">
        <w:rPr>
          <w:rFonts w:ascii="仿宋_GB2312" w:eastAsia="仿宋_GB2312" w:hAnsi="楷体"/>
          <w:bCs/>
          <w:sz w:val="32"/>
          <w:szCs w:val="32"/>
        </w:rPr>
        <w:t>衡量性，为评价工作提供坚实的基础。同时，加强对绩效指</w:t>
      </w:r>
      <w:r w:rsidRPr="002C11AF">
        <w:rPr>
          <w:rFonts w:ascii="仿宋_GB2312" w:eastAsia="仿宋_GB2312" w:hAnsi="楷体"/>
          <w:bCs/>
          <w:sz w:val="32"/>
          <w:szCs w:val="32"/>
        </w:rPr>
        <w:lastRenderedPageBreak/>
        <w:t>标设定的专业培训和指导，</w:t>
      </w:r>
      <w:r w:rsidR="00F668AA" w:rsidRPr="002C11AF">
        <w:rPr>
          <w:rFonts w:ascii="仿宋_GB2312" w:eastAsia="仿宋_GB2312" w:hAnsi="楷体" w:hint="eastAsia"/>
          <w:bCs/>
          <w:sz w:val="32"/>
          <w:szCs w:val="32"/>
        </w:rPr>
        <w:t>通过</w:t>
      </w:r>
      <w:r w:rsidRPr="002C11AF">
        <w:rPr>
          <w:rFonts w:ascii="仿宋_GB2312" w:eastAsia="仿宋_GB2312" w:hAnsi="楷体"/>
          <w:bCs/>
          <w:sz w:val="32"/>
          <w:szCs w:val="32"/>
        </w:rPr>
        <w:t>提升相关人员的专业能力和意识，</w:t>
      </w:r>
      <w:r w:rsidR="00F668AA" w:rsidRPr="002C11AF">
        <w:rPr>
          <w:rFonts w:ascii="仿宋_GB2312" w:eastAsia="仿宋_GB2312" w:hAnsi="楷体" w:hint="eastAsia"/>
          <w:bCs/>
          <w:sz w:val="32"/>
          <w:szCs w:val="32"/>
        </w:rPr>
        <w:t>进一步增强</w:t>
      </w:r>
      <w:r w:rsidRPr="002C11AF">
        <w:rPr>
          <w:rFonts w:ascii="仿宋_GB2312" w:eastAsia="仿宋_GB2312" w:hAnsi="楷体" w:hint="eastAsia"/>
          <w:bCs/>
          <w:sz w:val="32"/>
          <w:szCs w:val="32"/>
        </w:rPr>
        <w:t>对绩效管理的重视程度和执行效果，</w:t>
      </w:r>
      <w:r w:rsidR="00F668AA" w:rsidRPr="002C11AF">
        <w:rPr>
          <w:rFonts w:ascii="仿宋_GB2312" w:eastAsia="仿宋_GB2312" w:hAnsi="楷体" w:hint="eastAsia"/>
          <w:bCs/>
          <w:sz w:val="32"/>
          <w:szCs w:val="32"/>
        </w:rPr>
        <w:t>从而</w:t>
      </w:r>
      <w:r w:rsidRPr="002C11AF">
        <w:rPr>
          <w:rFonts w:ascii="仿宋_GB2312" w:eastAsia="仿宋_GB2312" w:hAnsi="楷体" w:hint="eastAsia"/>
          <w:bCs/>
          <w:sz w:val="32"/>
          <w:szCs w:val="32"/>
        </w:rPr>
        <w:t>提升绩效管理的精准度和实效性</w:t>
      </w:r>
      <w:r w:rsidR="00F668AA" w:rsidRPr="002C11AF">
        <w:rPr>
          <w:rFonts w:ascii="仿宋_GB2312" w:eastAsia="仿宋_GB2312" w:hAnsi="楷体" w:hint="eastAsia"/>
          <w:bCs/>
          <w:sz w:val="32"/>
          <w:szCs w:val="32"/>
        </w:rPr>
        <w:t>。</w:t>
      </w:r>
    </w:p>
    <w:p w14:paraId="15BBCCB6" w14:textId="77777777" w:rsidR="00327FBC" w:rsidRPr="00497584" w:rsidRDefault="00327FBC" w:rsidP="00497584">
      <w:pPr>
        <w:pStyle w:val="3"/>
        <w:spacing w:before="0" w:after="0" w:line="560" w:lineRule="exact"/>
        <w:ind w:firstLineChars="200" w:firstLine="640"/>
        <w:rPr>
          <w:rFonts w:ascii="楷体_GB2312" w:eastAsia="楷体_GB2312" w:hint="eastAsia"/>
          <w:b w:val="0"/>
          <w:bCs/>
          <w:sz w:val="32"/>
        </w:rPr>
      </w:pPr>
      <w:bookmarkStart w:id="138" w:name="_Hlk180444252"/>
      <w:bookmarkStart w:id="139" w:name="_Toc185262269"/>
      <w:bookmarkEnd w:id="136"/>
      <w:bookmarkEnd w:id="137"/>
      <w:r w:rsidRPr="00497584">
        <w:rPr>
          <w:rFonts w:ascii="楷体_GB2312" w:eastAsia="楷体_GB2312" w:hint="eastAsia"/>
          <w:b w:val="0"/>
          <w:bCs/>
          <w:sz w:val="32"/>
        </w:rPr>
        <w:t>（五）加强预决算编制审核，完善内部沟通与协调机制。</w:t>
      </w:r>
      <w:bookmarkEnd w:id="139"/>
    </w:p>
    <w:p w14:paraId="60A91E95" w14:textId="77777777" w:rsidR="00327FBC" w:rsidRPr="00EA29B3" w:rsidRDefault="00327FBC" w:rsidP="00EA29B3">
      <w:pPr>
        <w:spacing w:line="560" w:lineRule="exact"/>
        <w:ind w:firstLineChars="200" w:firstLine="640"/>
        <w:rPr>
          <w:rFonts w:ascii="仿宋_GB2312" w:eastAsia="仿宋_GB2312" w:hAnsi="楷体" w:hint="eastAsia"/>
          <w:bCs/>
          <w:sz w:val="32"/>
          <w:szCs w:val="32"/>
        </w:rPr>
      </w:pPr>
      <w:r w:rsidRPr="00EA29B3">
        <w:rPr>
          <w:rFonts w:ascii="仿宋_GB2312" w:eastAsia="仿宋_GB2312" w:hAnsi="楷体" w:hint="eastAsia"/>
          <w:bCs/>
          <w:sz w:val="32"/>
          <w:szCs w:val="32"/>
        </w:rPr>
        <w:t>建立健全预算编制审核机制，加强对预算编制过程的监督和审核力度，确保预算项目分类准确、合理；对已经发现的将项目支出错误列入基本支出中的情况进行全面梳理和纠正，确保预算数据的准确性和完整性；确保会计核算与预算管理之间的信息对称和一致，避免数据差异带来的负面影响。</w:t>
      </w:r>
    </w:p>
    <w:p w14:paraId="53072A5F" w14:textId="77777777" w:rsidR="00327FBC" w:rsidRPr="00497584" w:rsidRDefault="00327FBC" w:rsidP="00497584">
      <w:pPr>
        <w:pStyle w:val="3"/>
        <w:spacing w:before="0" w:after="0" w:line="560" w:lineRule="exact"/>
        <w:ind w:firstLineChars="200" w:firstLine="640"/>
        <w:rPr>
          <w:rFonts w:ascii="楷体_GB2312" w:eastAsia="楷体_GB2312" w:hint="eastAsia"/>
          <w:b w:val="0"/>
          <w:bCs/>
          <w:sz w:val="32"/>
        </w:rPr>
      </w:pPr>
      <w:bookmarkStart w:id="140" w:name="_Toc185262270"/>
      <w:r w:rsidRPr="00497584">
        <w:rPr>
          <w:rFonts w:ascii="楷体_GB2312" w:eastAsia="楷体_GB2312" w:hint="eastAsia"/>
          <w:b w:val="0"/>
          <w:bCs/>
          <w:sz w:val="32"/>
        </w:rPr>
        <w:t>（六）建立实时监控和反馈机制，确保绩效目标的及时调整和有效推进。</w:t>
      </w:r>
      <w:bookmarkEnd w:id="140"/>
    </w:p>
    <w:p w14:paraId="54F15C19" w14:textId="77777777" w:rsidR="00327FBC" w:rsidRPr="00EA29B3" w:rsidRDefault="00327FBC" w:rsidP="00EA29B3">
      <w:pPr>
        <w:spacing w:line="560" w:lineRule="exact"/>
        <w:ind w:firstLineChars="200" w:firstLine="640"/>
        <w:rPr>
          <w:rFonts w:ascii="仿宋_GB2312" w:eastAsia="仿宋_GB2312" w:hAnsi="楷体" w:hint="eastAsia"/>
          <w:bCs/>
          <w:sz w:val="32"/>
          <w:szCs w:val="32"/>
        </w:rPr>
      </w:pPr>
      <w:r w:rsidRPr="00EA29B3">
        <w:rPr>
          <w:rFonts w:ascii="仿宋_GB2312" w:eastAsia="仿宋_GB2312" w:hAnsi="楷体" w:hint="eastAsia"/>
          <w:bCs/>
          <w:sz w:val="32"/>
          <w:szCs w:val="32"/>
        </w:rPr>
        <w:t>完善绩效目标的监控体系，跟踪项目进展并预警偏差情况；定期召开绩效反馈会议，及时识别和解决问题；同时设立目标调整的审批机制，在发现无法达成预期目标时，进行合理调整并报备。此外，通过定期的中期评估确保重点项目的监控落到实处，结合人员培训提升管理能力，进一步完善动态反馈和调整机制，以确保项目目标的顺利达成。</w:t>
      </w:r>
    </w:p>
    <w:p w14:paraId="4A66FFE7" w14:textId="42438995" w:rsidR="00327FBC" w:rsidRPr="00497584" w:rsidRDefault="00327FBC" w:rsidP="00497584">
      <w:pPr>
        <w:pStyle w:val="3"/>
        <w:spacing w:before="0" w:after="0" w:line="560" w:lineRule="exact"/>
        <w:ind w:firstLineChars="200" w:firstLine="640"/>
        <w:rPr>
          <w:rFonts w:ascii="楷体_GB2312" w:eastAsia="楷体_GB2312" w:hint="eastAsia"/>
          <w:b w:val="0"/>
          <w:bCs/>
          <w:sz w:val="32"/>
        </w:rPr>
      </w:pPr>
      <w:bookmarkStart w:id="141" w:name="_Toc185262271"/>
      <w:r w:rsidRPr="00497584">
        <w:rPr>
          <w:rFonts w:ascii="楷体_GB2312" w:eastAsia="楷体_GB2312" w:hint="eastAsia"/>
          <w:b w:val="0"/>
          <w:bCs/>
          <w:sz w:val="32"/>
        </w:rPr>
        <w:t>（七）</w:t>
      </w:r>
      <w:bookmarkStart w:id="142" w:name="OLE_LINK36"/>
      <w:r w:rsidRPr="00497584">
        <w:rPr>
          <w:rFonts w:ascii="楷体_GB2312" w:eastAsia="楷体_GB2312" w:hint="eastAsia"/>
          <w:b w:val="0"/>
          <w:bCs/>
          <w:sz w:val="32"/>
        </w:rPr>
        <w:t>提升自评质量，确保其能真实准确地反映项目实施效果。</w:t>
      </w:r>
      <w:bookmarkEnd w:id="141"/>
    </w:p>
    <w:p w14:paraId="273FCDD5" w14:textId="5291945C" w:rsidR="00580F6E" w:rsidRPr="00EA29B3" w:rsidRDefault="00327FBC" w:rsidP="00580F6E">
      <w:pPr>
        <w:spacing w:line="560" w:lineRule="exact"/>
        <w:ind w:firstLineChars="200" w:firstLine="640"/>
        <w:rPr>
          <w:rFonts w:ascii="仿宋_GB2312" w:eastAsia="仿宋_GB2312" w:hAnsi="楷体" w:hint="eastAsia"/>
          <w:bCs/>
          <w:sz w:val="32"/>
          <w:szCs w:val="32"/>
        </w:rPr>
      </w:pPr>
      <w:bookmarkStart w:id="143" w:name="OLE_LINK41"/>
      <w:r w:rsidRPr="00EA29B3">
        <w:rPr>
          <w:rFonts w:ascii="仿宋_GB2312" w:eastAsia="仿宋_GB2312" w:hAnsi="楷体" w:hint="eastAsia"/>
          <w:bCs/>
          <w:sz w:val="32"/>
          <w:szCs w:val="32"/>
        </w:rPr>
        <w:t>首先，加强对自评工作的指导和培训，</w:t>
      </w:r>
      <w:r w:rsidR="00580F6E" w:rsidRPr="00580F6E">
        <w:rPr>
          <w:rFonts w:ascii="仿宋_GB2312" w:eastAsia="仿宋_GB2312" w:hAnsi="楷体" w:hint="eastAsia"/>
          <w:bCs/>
          <w:sz w:val="32"/>
          <w:szCs w:val="32"/>
        </w:rPr>
        <w:t>提升他们的自评能力和对标准的理解</w:t>
      </w:r>
      <w:r w:rsidRPr="00EA29B3">
        <w:rPr>
          <w:rFonts w:ascii="仿宋_GB2312" w:eastAsia="仿宋_GB2312" w:hAnsi="楷体" w:hint="eastAsia"/>
          <w:bCs/>
          <w:sz w:val="32"/>
          <w:szCs w:val="32"/>
        </w:rPr>
        <w:t>。其次，</w:t>
      </w:r>
      <w:r w:rsidR="00580F6E" w:rsidRPr="00580F6E">
        <w:rPr>
          <w:rFonts w:ascii="仿宋_GB2312" w:eastAsia="仿宋_GB2312" w:hAnsi="楷体" w:hint="eastAsia"/>
          <w:bCs/>
          <w:sz w:val="32"/>
          <w:szCs w:val="32"/>
        </w:rPr>
        <w:t>健全自评审核与监督机制</w:t>
      </w:r>
      <w:r w:rsidR="00580F6E">
        <w:rPr>
          <w:rFonts w:ascii="仿宋_GB2312" w:eastAsia="仿宋_GB2312" w:hAnsi="楷体" w:hint="eastAsia"/>
          <w:bCs/>
          <w:sz w:val="32"/>
          <w:szCs w:val="32"/>
        </w:rPr>
        <w:t>，</w:t>
      </w:r>
      <w:r w:rsidRPr="00EA29B3">
        <w:rPr>
          <w:rFonts w:ascii="仿宋_GB2312" w:eastAsia="仿宋_GB2312" w:hAnsi="楷体" w:hint="eastAsia"/>
          <w:bCs/>
          <w:sz w:val="32"/>
          <w:szCs w:val="32"/>
        </w:rPr>
        <w:t>对自评</w:t>
      </w:r>
      <w:r w:rsidR="00580F6E">
        <w:rPr>
          <w:rFonts w:ascii="仿宋_GB2312" w:eastAsia="仿宋_GB2312" w:hAnsi="楷体" w:hint="eastAsia"/>
          <w:bCs/>
          <w:sz w:val="32"/>
          <w:szCs w:val="32"/>
        </w:rPr>
        <w:t>内容</w:t>
      </w:r>
      <w:r w:rsidRPr="00EA29B3">
        <w:rPr>
          <w:rFonts w:ascii="仿宋_GB2312" w:eastAsia="仿宋_GB2312" w:hAnsi="楷体" w:hint="eastAsia"/>
          <w:bCs/>
          <w:sz w:val="32"/>
          <w:szCs w:val="32"/>
        </w:rPr>
        <w:t>进行逐一审查，</w:t>
      </w:r>
      <w:r w:rsidR="00FB0C94" w:rsidRPr="00FB0C94">
        <w:rPr>
          <w:rFonts w:ascii="仿宋_GB2312" w:eastAsia="仿宋_GB2312" w:hAnsi="楷体" w:hint="eastAsia"/>
          <w:bCs/>
          <w:sz w:val="32"/>
          <w:szCs w:val="32"/>
        </w:rPr>
        <w:t>确保自评内容的真实性和准确性</w:t>
      </w:r>
      <w:r w:rsidRPr="00EA29B3">
        <w:rPr>
          <w:rFonts w:ascii="仿宋_GB2312" w:eastAsia="仿宋_GB2312" w:hAnsi="楷体" w:hint="eastAsia"/>
          <w:bCs/>
          <w:sz w:val="32"/>
          <w:szCs w:val="32"/>
        </w:rPr>
        <w:t>。</w:t>
      </w:r>
      <w:r w:rsidR="00580F6E">
        <w:rPr>
          <w:rFonts w:ascii="仿宋_GB2312" w:eastAsia="仿宋_GB2312" w:hAnsi="楷体" w:hint="eastAsia"/>
          <w:bCs/>
          <w:sz w:val="32"/>
          <w:szCs w:val="32"/>
        </w:rPr>
        <w:t>同时</w:t>
      </w:r>
      <w:r w:rsidR="00580F6E" w:rsidRPr="00580F6E">
        <w:rPr>
          <w:rFonts w:ascii="仿宋_GB2312" w:eastAsia="仿宋_GB2312" w:hAnsi="楷体" w:hint="eastAsia"/>
          <w:bCs/>
          <w:sz w:val="32"/>
          <w:szCs w:val="32"/>
        </w:rPr>
        <w:t>，建立有效的反馈与改进机制，针对自评中发现的问题</w:t>
      </w:r>
      <w:r w:rsidR="00580F6E" w:rsidRPr="00580F6E">
        <w:rPr>
          <w:rFonts w:ascii="仿宋_GB2312" w:eastAsia="仿宋_GB2312" w:hAnsi="楷体" w:hint="eastAsia"/>
          <w:bCs/>
          <w:sz w:val="32"/>
          <w:szCs w:val="32"/>
        </w:rPr>
        <w:lastRenderedPageBreak/>
        <w:t>和不足，及时反馈并督促进行整改；</w:t>
      </w:r>
      <w:r w:rsidR="00580F6E">
        <w:rPr>
          <w:rFonts w:ascii="仿宋_GB2312" w:eastAsia="仿宋_GB2312" w:hAnsi="楷体" w:hint="eastAsia"/>
          <w:bCs/>
          <w:sz w:val="32"/>
          <w:szCs w:val="32"/>
        </w:rPr>
        <w:t>此外，</w:t>
      </w:r>
      <w:r w:rsidR="00580F6E" w:rsidRPr="00580F6E">
        <w:rPr>
          <w:rFonts w:ascii="仿宋_GB2312" w:eastAsia="仿宋_GB2312" w:hAnsi="楷体" w:hint="eastAsia"/>
          <w:bCs/>
          <w:sz w:val="32"/>
          <w:szCs w:val="32"/>
        </w:rPr>
        <w:t>将自评结果与绩效考核紧密</w:t>
      </w:r>
      <w:r w:rsidR="00453EEE" w:rsidRPr="00453EEE">
        <w:rPr>
          <w:rFonts w:ascii="仿宋_GB2312" w:eastAsia="仿宋_GB2312" w:hAnsi="楷体"/>
          <w:bCs/>
          <w:sz w:val="32"/>
          <w:szCs w:val="32"/>
        </w:rPr>
        <w:t>融合</w:t>
      </w:r>
      <w:r w:rsidR="00580F6E" w:rsidRPr="00580F6E">
        <w:rPr>
          <w:rFonts w:ascii="仿宋_GB2312" w:eastAsia="仿宋_GB2312" w:hAnsi="楷体" w:hint="eastAsia"/>
          <w:bCs/>
          <w:sz w:val="32"/>
          <w:szCs w:val="32"/>
        </w:rPr>
        <w:t>，将自评作为绩效考核的重要依据，以此增强自评的重视程度；最后，积极推广绩效自评的信息化应用，利用信息技术手段提高自评工作的效率和准确性，实现自评数据的电子化管理和分析，为绩效管理的持续优化提供有力支持。</w:t>
      </w:r>
    </w:p>
    <w:p w14:paraId="3AFFEF7F" w14:textId="77777777" w:rsidR="00327FBC" w:rsidRPr="00AA3893" w:rsidRDefault="00327FBC" w:rsidP="00AA3893">
      <w:pPr>
        <w:pStyle w:val="2"/>
        <w:spacing w:before="0" w:after="0" w:line="560" w:lineRule="exact"/>
        <w:ind w:firstLineChars="200" w:firstLine="640"/>
        <w:jc w:val="both"/>
        <w:rPr>
          <w:rFonts w:ascii="黑体" w:eastAsia="黑体" w:hAnsi="黑体" w:hint="eastAsia"/>
          <w:b w:val="0"/>
          <w:bCs w:val="0"/>
        </w:rPr>
      </w:pPr>
      <w:bookmarkStart w:id="144" w:name="OLE_LINK11"/>
      <w:bookmarkStart w:id="145" w:name="_Toc185262272"/>
      <w:bookmarkEnd w:id="107"/>
      <w:bookmarkEnd w:id="129"/>
      <w:bookmarkEnd w:id="138"/>
      <w:bookmarkEnd w:id="142"/>
      <w:bookmarkEnd w:id="143"/>
      <w:r w:rsidRPr="00AA3893">
        <w:rPr>
          <w:rFonts w:ascii="黑体" w:eastAsia="黑体" w:hAnsi="黑体" w:hint="eastAsia"/>
          <w:b w:val="0"/>
          <w:bCs w:val="0"/>
        </w:rPr>
        <w:t>七、其他说明事项</w:t>
      </w:r>
      <w:bookmarkEnd w:id="145"/>
    </w:p>
    <w:p w14:paraId="0793B6C7" w14:textId="77777777" w:rsidR="00327FBC" w:rsidRPr="00497584" w:rsidRDefault="00327FBC" w:rsidP="00497584">
      <w:pPr>
        <w:pStyle w:val="3"/>
        <w:spacing w:before="0" w:after="0" w:line="560" w:lineRule="exact"/>
        <w:ind w:firstLineChars="200" w:firstLine="640"/>
        <w:rPr>
          <w:rFonts w:ascii="楷体_GB2312" w:eastAsia="楷体_GB2312" w:hint="eastAsia"/>
          <w:b w:val="0"/>
          <w:bCs/>
          <w:sz w:val="32"/>
        </w:rPr>
      </w:pPr>
      <w:bookmarkStart w:id="146" w:name="_Toc180119845"/>
      <w:bookmarkStart w:id="147" w:name="_Toc185262273"/>
      <w:r w:rsidRPr="00497584">
        <w:rPr>
          <w:rFonts w:ascii="楷体_GB2312" w:eastAsia="楷体_GB2312" w:hint="eastAsia"/>
          <w:b w:val="0"/>
          <w:bCs/>
          <w:sz w:val="32"/>
        </w:rPr>
        <w:t>（一）评价责任的说明</w:t>
      </w:r>
      <w:bookmarkEnd w:id="146"/>
      <w:r w:rsidRPr="00497584">
        <w:rPr>
          <w:rFonts w:ascii="楷体_GB2312" w:eastAsia="楷体_GB2312" w:hint="eastAsia"/>
          <w:b w:val="0"/>
          <w:bCs/>
          <w:sz w:val="32"/>
        </w:rPr>
        <w:t>。</w:t>
      </w:r>
      <w:bookmarkEnd w:id="147"/>
    </w:p>
    <w:p w14:paraId="48D7A963" w14:textId="77777777" w:rsidR="00327FBC" w:rsidRPr="00EA29B3" w:rsidRDefault="00327FBC" w:rsidP="00EA29B3">
      <w:pPr>
        <w:spacing w:line="560" w:lineRule="exact"/>
        <w:ind w:right="320" w:firstLineChars="200" w:firstLine="640"/>
        <w:rPr>
          <w:rFonts w:ascii="仿宋_GB2312" w:eastAsia="仿宋_GB2312" w:hAnsi="楷体" w:hint="eastAsia"/>
          <w:bCs/>
          <w:sz w:val="32"/>
          <w:szCs w:val="32"/>
        </w:rPr>
      </w:pPr>
      <w:r w:rsidRPr="00EA29B3">
        <w:rPr>
          <w:rFonts w:ascii="仿宋_GB2312" w:eastAsia="仿宋_GB2312" w:hAnsi="楷体" w:hint="eastAsia"/>
          <w:bCs/>
          <w:sz w:val="32"/>
          <w:szCs w:val="32"/>
        </w:rPr>
        <w:t>本次绩效评价基于仁和区教体局提供的项目资料，项目的合法性、真实性由被评价单位负责。绩效评价报告仅对所载明的内容负责。</w:t>
      </w:r>
    </w:p>
    <w:p w14:paraId="148A248B" w14:textId="77777777" w:rsidR="00327FBC" w:rsidRPr="00497584" w:rsidRDefault="00327FBC" w:rsidP="00497584">
      <w:pPr>
        <w:pStyle w:val="3"/>
        <w:spacing w:before="0" w:after="0" w:line="560" w:lineRule="exact"/>
        <w:ind w:firstLineChars="200" w:firstLine="640"/>
        <w:rPr>
          <w:rFonts w:ascii="楷体_GB2312" w:eastAsia="楷体_GB2312" w:hint="eastAsia"/>
          <w:b w:val="0"/>
          <w:bCs/>
          <w:sz w:val="32"/>
        </w:rPr>
      </w:pPr>
      <w:bookmarkStart w:id="148" w:name="_Toc180119846"/>
      <w:bookmarkStart w:id="149" w:name="_Toc185262274"/>
      <w:r w:rsidRPr="00497584">
        <w:rPr>
          <w:rFonts w:ascii="楷体_GB2312" w:eastAsia="楷体_GB2312" w:hint="eastAsia"/>
          <w:b w:val="0"/>
          <w:bCs/>
          <w:sz w:val="32"/>
        </w:rPr>
        <w:t>（二）提示报告使用者的注意事项</w:t>
      </w:r>
      <w:bookmarkEnd w:id="148"/>
      <w:r w:rsidRPr="00497584">
        <w:rPr>
          <w:rFonts w:ascii="楷体_GB2312" w:eastAsia="楷体_GB2312" w:hint="eastAsia"/>
          <w:b w:val="0"/>
          <w:bCs/>
          <w:sz w:val="32"/>
        </w:rPr>
        <w:t>。</w:t>
      </w:r>
      <w:bookmarkEnd w:id="149"/>
    </w:p>
    <w:p w14:paraId="12A8995A" w14:textId="77777777" w:rsidR="00327FBC" w:rsidRPr="00EA29B3" w:rsidRDefault="00327FBC" w:rsidP="00EA29B3">
      <w:pPr>
        <w:spacing w:line="560" w:lineRule="exact"/>
        <w:ind w:right="320" w:firstLineChars="200" w:firstLine="640"/>
        <w:rPr>
          <w:rFonts w:ascii="仿宋_GB2312" w:eastAsia="仿宋_GB2312" w:hAnsi="楷体" w:hint="eastAsia"/>
          <w:bCs/>
          <w:sz w:val="32"/>
          <w:szCs w:val="32"/>
        </w:rPr>
      </w:pPr>
      <w:r w:rsidRPr="00EA29B3">
        <w:rPr>
          <w:rFonts w:ascii="仿宋_GB2312" w:eastAsia="仿宋_GB2312" w:hAnsi="楷体" w:hint="eastAsia"/>
          <w:bCs/>
          <w:sz w:val="32"/>
          <w:szCs w:val="32"/>
        </w:rPr>
        <w:t>本绩效评价报告仅</w:t>
      </w:r>
      <w:proofErr w:type="gramStart"/>
      <w:r w:rsidRPr="00EA29B3">
        <w:rPr>
          <w:rFonts w:ascii="仿宋_GB2312" w:eastAsia="仿宋_GB2312" w:hAnsi="楷体" w:hint="eastAsia"/>
          <w:bCs/>
          <w:sz w:val="32"/>
          <w:szCs w:val="32"/>
        </w:rPr>
        <w:t>供委托</w:t>
      </w:r>
      <w:proofErr w:type="gramEnd"/>
      <w:r w:rsidRPr="00EA29B3">
        <w:rPr>
          <w:rFonts w:ascii="仿宋_GB2312" w:eastAsia="仿宋_GB2312" w:hAnsi="楷体" w:hint="eastAsia"/>
          <w:bCs/>
          <w:sz w:val="32"/>
          <w:szCs w:val="32"/>
        </w:rPr>
        <w:t>方仁和区财政局使用，未经许可不得擅自摘抄、引用或披露，法律法规另有规定除外。</w:t>
      </w:r>
    </w:p>
    <w:p w14:paraId="690FD5A7" w14:textId="77777777" w:rsidR="00327FBC" w:rsidRPr="00EA29B3" w:rsidRDefault="00327FBC" w:rsidP="001F0BC9">
      <w:pPr>
        <w:spacing w:line="560" w:lineRule="exact"/>
        <w:ind w:right="320" w:firstLineChars="200" w:firstLine="640"/>
        <w:rPr>
          <w:rFonts w:ascii="仿宋_GB2312" w:eastAsia="仿宋_GB2312" w:hAnsi="楷体" w:hint="eastAsia"/>
          <w:bCs/>
          <w:sz w:val="32"/>
          <w:szCs w:val="32"/>
        </w:rPr>
      </w:pPr>
      <w:r w:rsidRPr="00EA29B3">
        <w:rPr>
          <w:rFonts w:ascii="仿宋_GB2312" w:eastAsia="仿宋_GB2312" w:hAnsi="楷体" w:hint="eastAsia"/>
          <w:bCs/>
          <w:sz w:val="32"/>
          <w:szCs w:val="32"/>
        </w:rPr>
        <w:t>附件1：部门整体支出绩效评价指标体系</w:t>
      </w:r>
    </w:p>
    <w:p w14:paraId="1F845E35" w14:textId="77777777" w:rsidR="00327FBC" w:rsidRPr="00EA29B3" w:rsidRDefault="00327FBC" w:rsidP="001F0BC9">
      <w:pPr>
        <w:spacing w:line="560" w:lineRule="exact"/>
        <w:ind w:firstLineChars="200" w:firstLine="640"/>
        <w:rPr>
          <w:rFonts w:ascii="仿宋_GB2312" w:eastAsia="仿宋_GB2312" w:hint="eastAsia"/>
          <w:bCs/>
          <w:sz w:val="32"/>
          <w:szCs w:val="32"/>
        </w:rPr>
      </w:pPr>
      <w:r w:rsidRPr="00EA29B3">
        <w:rPr>
          <w:rFonts w:ascii="仿宋_GB2312" w:eastAsia="仿宋_GB2312" w:hAnsi="楷体" w:hint="eastAsia"/>
          <w:bCs/>
          <w:sz w:val="32"/>
          <w:szCs w:val="32"/>
        </w:rPr>
        <w:t>附件2：满意度调查问卷</w:t>
      </w:r>
    </w:p>
    <w:bookmarkEnd w:id="144"/>
    <w:p w14:paraId="2C41D701" w14:textId="77777777" w:rsidR="00BF75CC" w:rsidRDefault="00BF75CC">
      <w:pPr>
        <w:rPr>
          <w:rFonts w:hint="eastAsia"/>
        </w:rPr>
      </w:pPr>
    </w:p>
    <w:sectPr w:rsidR="00BF75CC" w:rsidSect="00F719D5">
      <w:headerReference w:type="default" r:id="rId8"/>
      <w:footerReference w:type="even" r:id="rId9"/>
      <w:footerReference w:type="default" r:id="rId10"/>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D448CA" w14:textId="77777777" w:rsidR="00EC3718" w:rsidRDefault="00EC3718">
      <w:pPr>
        <w:rPr>
          <w:rFonts w:hint="eastAsia"/>
        </w:rPr>
      </w:pPr>
      <w:r>
        <w:separator/>
      </w:r>
    </w:p>
  </w:endnote>
  <w:endnote w:type="continuationSeparator" w:id="0">
    <w:p w14:paraId="594A8F10" w14:textId="77777777" w:rsidR="00EC3718" w:rsidRDefault="00EC371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Kaiti SC">
    <w:altName w:val="微软雅黑"/>
    <w:charset w:val="86"/>
    <w:family w:val="auto"/>
    <w:pitch w:val="default"/>
    <w:sig w:usb0="00000000" w:usb1="00000000" w:usb2="00000016" w:usb3="00000000" w:csb0="0004001F" w:csb1="00000000"/>
  </w:font>
  <w:font w:name="KAITI SC BLACK">
    <w:altName w:val="微软雅黑"/>
    <w:charset w:val="86"/>
    <w:family w:val="auto"/>
    <w:pitch w:val="default"/>
    <w:sig w:usb0="00000000" w:usb1="00000000" w:usb2="00000016" w:usb3="00000000" w:csb0="0004001F" w:csb1="00000000"/>
  </w:font>
  <w:font w:name="Times New Roman (正文 CS 字体)">
    <w:altName w:val="宋体"/>
    <w:charset w:val="86"/>
    <w:family w:val="roman"/>
    <w:pitch w:val="default"/>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41255556"/>
      <w:docPartObj>
        <w:docPartGallery w:val="Page Numbers (Bottom of Page)"/>
        <w:docPartUnique/>
      </w:docPartObj>
    </w:sdtPr>
    <w:sdtEndPr>
      <w:rPr>
        <w:rFonts w:ascii="宋体" w:eastAsia="宋体" w:hAnsi="宋体"/>
        <w:sz w:val="28"/>
        <w:szCs w:val="28"/>
      </w:rPr>
    </w:sdtEndPr>
    <w:sdtContent>
      <w:p w14:paraId="33DDD74B" w14:textId="69B8766B" w:rsidR="00F719D5" w:rsidRPr="00F719D5" w:rsidRDefault="00F719D5">
        <w:pPr>
          <w:pStyle w:val="aa"/>
          <w:rPr>
            <w:rFonts w:ascii="宋体" w:eastAsia="宋体" w:hAnsi="宋体" w:hint="eastAsia"/>
            <w:sz w:val="28"/>
            <w:szCs w:val="28"/>
          </w:rPr>
        </w:pPr>
        <w:r w:rsidRPr="00F719D5">
          <w:rPr>
            <w:rFonts w:ascii="宋体" w:eastAsia="宋体" w:hAnsi="宋体"/>
            <w:sz w:val="28"/>
            <w:szCs w:val="28"/>
          </w:rPr>
          <w:fldChar w:fldCharType="begin"/>
        </w:r>
        <w:r w:rsidRPr="00F719D5">
          <w:rPr>
            <w:rFonts w:ascii="宋体" w:eastAsia="宋体" w:hAnsi="宋体"/>
            <w:sz w:val="28"/>
            <w:szCs w:val="28"/>
          </w:rPr>
          <w:instrText>PAGE   \* MERGEFORMAT</w:instrText>
        </w:r>
        <w:r w:rsidRPr="00F719D5">
          <w:rPr>
            <w:rFonts w:ascii="宋体" w:eastAsia="宋体" w:hAnsi="宋体"/>
            <w:sz w:val="28"/>
            <w:szCs w:val="28"/>
          </w:rPr>
          <w:fldChar w:fldCharType="separate"/>
        </w:r>
        <w:r w:rsidRPr="00F719D5">
          <w:rPr>
            <w:rFonts w:ascii="宋体" w:eastAsia="宋体" w:hAnsi="宋体"/>
            <w:sz w:val="28"/>
            <w:szCs w:val="28"/>
            <w:lang w:val="zh-CN"/>
          </w:rPr>
          <w:t>2</w:t>
        </w:r>
        <w:r w:rsidRPr="00F719D5">
          <w:rPr>
            <w:rFonts w:ascii="宋体" w:eastAsia="宋体" w:hAnsi="宋体"/>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88460244"/>
      <w:docPartObj>
        <w:docPartGallery w:val="Page Numbers (Bottom of Page)"/>
        <w:docPartUnique/>
      </w:docPartObj>
    </w:sdtPr>
    <w:sdtContent>
      <w:p w14:paraId="15DE5CC0" w14:textId="459E4E1A" w:rsidR="00BF75CC" w:rsidRDefault="00F719D5" w:rsidP="00F719D5">
        <w:pPr>
          <w:pStyle w:val="aa"/>
          <w:jc w:val="right"/>
          <w:rPr>
            <w:rFonts w:hint="eastAsia"/>
          </w:rPr>
        </w:pPr>
        <w:r>
          <w:fldChar w:fldCharType="begin"/>
        </w:r>
        <w:r>
          <w:instrText>PAGE   \* MERGEFORMAT</w:instrText>
        </w:r>
        <w:r>
          <w:fldChar w:fldCharType="separate"/>
        </w:r>
        <w:r>
          <w:rPr>
            <w:lang w:val="zh-C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BD7F45" w14:textId="77777777" w:rsidR="00EC3718" w:rsidRDefault="00EC3718">
      <w:pPr>
        <w:rPr>
          <w:rFonts w:hint="eastAsia"/>
        </w:rPr>
      </w:pPr>
      <w:r>
        <w:separator/>
      </w:r>
    </w:p>
  </w:footnote>
  <w:footnote w:type="continuationSeparator" w:id="0">
    <w:p w14:paraId="3B7AF819" w14:textId="77777777" w:rsidR="00EC3718" w:rsidRDefault="00EC3718">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3B834" w14:textId="77777777" w:rsidR="00BF75CC" w:rsidRDefault="00000000">
    <w:pPr>
      <w:pStyle w:val="ac"/>
      <w:rPr>
        <w:rFonts w:hint="eastAsia"/>
      </w:rPr>
    </w:pPr>
    <w:r>
      <w:rPr>
        <w:noProof/>
        <w:sz w:val="24"/>
        <w:szCs w:val="21"/>
      </w:rPr>
      <w:drawing>
        <wp:anchor distT="0" distB="0" distL="114300" distR="114300" simplePos="0" relativeHeight="251659264" behindDoc="0" locked="0" layoutInCell="1" allowOverlap="1" wp14:anchorId="394C833D" wp14:editId="2F222B6E">
          <wp:simplePos x="0" y="0"/>
          <wp:positionH relativeFrom="column">
            <wp:posOffset>4141180</wp:posOffset>
          </wp:positionH>
          <wp:positionV relativeFrom="paragraph">
            <wp:posOffset>-106064</wp:posOffset>
          </wp:positionV>
          <wp:extent cx="1106805" cy="379730"/>
          <wp:effectExtent l="0" t="0" r="0" b="1270"/>
          <wp:wrapNone/>
          <wp:docPr id="11" name="图片 11" descr="文本, 白板&#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文本, 白板&#10;&#10;描述已自动生成"/>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106805" cy="379730"/>
                  </a:xfrm>
                  <a:prstGeom prst="rect">
                    <a:avLst/>
                  </a:prstGeom>
                  <a:noFill/>
                  <a:ln>
                    <a:noFill/>
                  </a:ln>
                </pic:spPr>
              </pic:pic>
            </a:graphicData>
          </a:graphic>
        </wp:anchor>
      </w:drawing>
    </w:r>
  </w:p>
  <w:p w14:paraId="710E880B" w14:textId="77777777" w:rsidR="00BF75CC" w:rsidRDefault="00BF75CC">
    <w:pPr>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D34594"/>
    <w:multiLevelType w:val="hybridMultilevel"/>
    <w:tmpl w:val="1B562CFA"/>
    <w:lvl w:ilvl="0" w:tplc="E6BEB786">
      <w:start w:val="1"/>
      <w:numFmt w:val="japaneseCounting"/>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5199232B"/>
    <w:multiLevelType w:val="multilevel"/>
    <w:tmpl w:val="5199232B"/>
    <w:lvl w:ilvl="0">
      <w:start w:val="1"/>
      <w:numFmt w:val="japaneseCounting"/>
      <w:lvlText w:val="%1、"/>
      <w:lvlJc w:val="left"/>
      <w:pPr>
        <w:ind w:left="720" w:hanging="72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15:restartNumberingAfterBreak="0">
    <w:nsid w:val="6DB92B50"/>
    <w:multiLevelType w:val="hybridMultilevel"/>
    <w:tmpl w:val="61A8CE32"/>
    <w:lvl w:ilvl="0" w:tplc="34B0CADE">
      <w:start w:val="1"/>
      <w:numFmt w:val="japaneseCounting"/>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517814339">
    <w:abstractNumId w:val="1"/>
  </w:num>
  <w:num w:numId="2" w16cid:durableId="1023096275">
    <w:abstractNumId w:val="2"/>
  </w:num>
  <w:num w:numId="3" w16cid:durableId="3626346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2"/>
  <w:displayBackgroundShape/>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3D58"/>
    <w:rsid w:val="83FEDB2D"/>
    <w:rsid w:val="9FED1FF3"/>
    <w:rsid w:val="9FFF3422"/>
    <w:rsid w:val="AF7A0621"/>
    <w:rsid w:val="AF8F4B90"/>
    <w:rsid w:val="AFE711C4"/>
    <w:rsid w:val="BC43576E"/>
    <w:rsid w:val="CB6F95A1"/>
    <w:rsid w:val="CCDF23EC"/>
    <w:rsid w:val="D7FF0180"/>
    <w:rsid w:val="F5EF8160"/>
    <w:rsid w:val="FBBF1602"/>
    <w:rsid w:val="FBFC7909"/>
    <w:rsid w:val="FD3BF51C"/>
    <w:rsid w:val="FDF4FCC7"/>
    <w:rsid w:val="FE7D4CF7"/>
    <w:rsid w:val="FEBF3F30"/>
    <w:rsid w:val="FECF9438"/>
    <w:rsid w:val="FEFD6C88"/>
    <w:rsid w:val="FFB299D7"/>
    <w:rsid w:val="FFD6B57F"/>
    <w:rsid w:val="000001D2"/>
    <w:rsid w:val="000006DC"/>
    <w:rsid w:val="00000A57"/>
    <w:rsid w:val="00002E77"/>
    <w:rsid w:val="00003428"/>
    <w:rsid w:val="00003809"/>
    <w:rsid w:val="00005EE7"/>
    <w:rsid w:val="0000609A"/>
    <w:rsid w:val="00006CF7"/>
    <w:rsid w:val="00006EE6"/>
    <w:rsid w:val="000104D8"/>
    <w:rsid w:val="00010D71"/>
    <w:rsid w:val="00011009"/>
    <w:rsid w:val="000110FA"/>
    <w:rsid w:val="000120E2"/>
    <w:rsid w:val="00012668"/>
    <w:rsid w:val="00013A41"/>
    <w:rsid w:val="00013AEE"/>
    <w:rsid w:val="00013B37"/>
    <w:rsid w:val="00014453"/>
    <w:rsid w:val="000145C1"/>
    <w:rsid w:val="00014F7D"/>
    <w:rsid w:val="00015D19"/>
    <w:rsid w:val="00016821"/>
    <w:rsid w:val="00016E21"/>
    <w:rsid w:val="0001727F"/>
    <w:rsid w:val="00020288"/>
    <w:rsid w:val="00020857"/>
    <w:rsid w:val="0002225E"/>
    <w:rsid w:val="000229B4"/>
    <w:rsid w:val="00022CC8"/>
    <w:rsid w:val="000236CD"/>
    <w:rsid w:val="0002379B"/>
    <w:rsid w:val="0002397A"/>
    <w:rsid w:val="00024AE6"/>
    <w:rsid w:val="0002510F"/>
    <w:rsid w:val="000251E0"/>
    <w:rsid w:val="00025606"/>
    <w:rsid w:val="00026D56"/>
    <w:rsid w:val="00030444"/>
    <w:rsid w:val="000309FD"/>
    <w:rsid w:val="00030D6C"/>
    <w:rsid w:val="00032227"/>
    <w:rsid w:val="00032497"/>
    <w:rsid w:val="00034007"/>
    <w:rsid w:val="000347C4"/>
    <w:rsid w:val="000350EC"/>
    <w:rsid w:val="000356FE"/>
    <w:rsid w:val="00036512"/>
    <w:rsid w:val="00036953"/>
    <w:rsid w:val="00040263"/>
    <w:rsid w:val="000403C1"/>
    <w:rsid w:val="000406F7"/>
    <w:rsid w:val="0004152D"/>
    <w:rsid w:val="0004196B"/>
    <w:rsid w:val="00042223"/>
    <w:rsid w:val="000422C5"/>
    <w:rsid w:val="00042451"/>
    <w:rsid w:val="00042801"/>
    <w:rsid w:val="00042C12"/>
    <w:rsid w:val="000431CB"/>
    <w:rsid w:val="00043756"/>
    <w:rsid w:val="00043CEE"/>
    <w:rsid w:val="00044E95"/>
    <w:rsid w:val="00045BF7"/>
    <w:rsid w:val="00045D80"/>
    <w:rsid w:val="00046262"/>
    <w:rsid w:val="00046458"/>
    <w:rsid w:val="0004682D"/>
    <w:rsid w:val="00046A18"/>
    <w:rsid w:val="00047947"/>
    <w:rsid w:val="00050DC2"/>
    <w:rsid w:val="00051356"/>
    <w:rsid w:val="00051E2D"/>
    <w:rsid w:val="00055261"/>
    <w:rsid w:val="0005539E"/>
    <w:rsid w:val="00056721"/>
    <w:rsid w:val="00056A2E"/>
    <w:rsid w:val="00060EA8"/>
    <w:rsid w:val="0006288A"/>
    <w:rsid w:val="00063399"/>
    <w:rsid w:val="00064632"/>
    <w:rsid w:val="0006497C"/>
    <w:rsid w:val="00065806"/>
    <w:rsid w:val="000660C4"/>
    <w:rsid w:val="000669C6"/>
    <w:rsid w:val="000676C7"/>
    <w:rsid w:val="00070677"/>
    <w:rsid w:val="00070756"/>
    <w:rsid w:val="00072953"/>
    <w:rsid w:val="00074820"/>
    <w:rsid w:val="00076132"/>
    <w:rsid w:val="00076628"/>
    <w:rsid w:val="00076971"/>
    <w:rsid w:val="00077B91"/>
    <w:rsid w:val="000821A1"/>
    <w:rsid w:val="00082294"/>
    <w:rsid w:val="000826F6"/>
    <w:rsid w:val="00083140"/>
    <w:rsid w:val="00083B44"/>
    <w:rsid w:val="00084A8E"/>
    <w:rsid w:val="00084B3A"/>
    <w:rsid w:val="000854D5"/>
    <w:rsid w:val="00085CDD"/>
    <w:rsid w:val="00086BF9"/>
    <w:rsid w:val="00090599"/>
    <w:rsid w:val="00090FBB"/>
    <w:rsid w:val="00091125"/>
    <w:rsid w:val="00091933"/>
    <w:rsid w:val="000937A4"/>
    <w:rsid w:val="000938B6"/>
    <w:rsid w:val="0009436E"/>
    <w:rsid w:val="0009475C"/>
    <w:rsid w:val="000958C7"/>
    <w:rsid w:val="00095FB1"/>
    <w:rsid w:val="00096E63"/>
    <w:rsid w:val="000A1344"/>
    <w:rsid w:val="000A1EF9"/>
    <w:rsid w:val="000A285A"/>
    <w:rsid w:val="000A292B"/>
    <w:rsid w:val="000A3260"/>
    <w:rsid w:val="000A421C"/>
    <w:rsid w:val="000A6E8C"/>
    <w:rsid w:val="000A7089"/>
    <w:rsid w:val="000A7717"/>
    <w:rsid w:val="000B0632"/>
    <w:rsid w:val="000B075E"/>
    <w:rsid w:val="000B1E53"/>
    <w:rsid w:val="000B251A"/>
    <w:rsid w:val="000B3103"/>
    <w:rsid w:val="000B3969"/>
    <w:rsid w:val="000B46A5"/>
    <w:rsid w:val="000B47C0"/>
    <w:rsid w:val="000B4ECA"/>
    <w:rsid w:val="000B513C"/>
    <w:rsid w:val="000B53B5"/>
    <w:rsid w:val="000B5F6B"/>
    <w:rsid w:val="000B6216"/>
    <w:rsid w:val="000B72D9"/>
    <w:rsid w:val="000B76EC"/>
    <w:rsid w:val="000B7F47"/>
    <w:rsid w:val="000C02C0"/>
    <w:rsid w:val="000C03EC"/>
    <w:rsid w:val="000C0556"/>
    <w:rsid w:val="000C07B0"/>
    <w:rsid w:val="000C08A1"/>
    <w:rsid w:val="000C29B3"/>
    <w:rsid w:val="000C2E55"/>
    <w:rsid w:val="000C3216"/>
    <w:rsid w:val="000C33F9"/>
    <w:rsid w:val="000C3918"/>
    <w:rsid w:val="000C4F32"/>
    <w:rsid w:val="000C5355"/>
    <w:rsid w:val="000C5ABB"/>
    <w:rsid w:val="000C6372"/>
    <w:rsid w:val="000C6815"/>
    <w:rsid w:val="000C6D31"/>
    <w:rsid w:val="000D1235"/>
    <w:rsid w:val="000D1F2F"/>
    <w:rsid w:val="000D21FC"/>
    <w:rsid w:val="000D2924"/>
    <w:rsid w:val="000D3797"/>
    <w:rsid w:val="000D4760"/>
    <w:rsid w:val="000D517A"/>
    <w:rsid w:val="000D5692"/>
    <w:rsid w:val="000D63AF"/>
    <w:rsid w:val="000D6994"/>
    <w:rsid w:val="000D6F4B"/>
    <w:rsid w:val="000E0765"/>
    <w:rsid w:val="000E18A2"/>
    <w:rsid w:val="000E1E5B"/>
    <w:rsid w:val="000E25B5"/>
    <w:rsid w:val="000E2B2D"/>
    <w:rsid w:val="000E37A1"/>
    <w:rsid w:val="000E41F4"/>
    <w:rsid w:val="000E592F"/>
    <w:rsid w:val="000E5951"/>
    <w:rsid w:val="000E5958"/>
    <w:rsid w:val="000E60B2"/>
    <w:rsid w:val="000E66CC"/>
    <w:rsid w:val="000E6E4B"/>
    <w:rsid w:val="000E7141"/>
    <w:rsid w:val="000E7676"/>
    <w:rsid w:val="000E76DC"/>
    <w:rsid w:val="000F0887"/>
    <w:rsid w:val="000F1973"/>
    <w:rsid w:val="000F21C5"/>
    <w:rsid w:val="000F2396"/>
    <w:rsid w:val="000F2F32"/>
    <w:rsid w:val="000F3142"/>
    <w:rsid w:val="000F41A8"/>
    <w:rsid w:val="000F4781"/>
    <w:rsid w:val="000F4827"/>
    <w:rsid w:val="000F4EA3"/>
    <w:rsid w:val="000F51DA"/>
    <w:rsid w:val="000F62B6"/>
    <w:rsid w:val="000F655C"/>
    <w:rsid w:val="000F6943"/>
    <w:rsid w:val="00101D16"/>
    <w:rsid w:val="00101D2E"/>
    <w:rsid w:val="00101EED"/>
    <w:rsid w:val="00102173"/>
    <w:rsid w:val="00103314"/>
    <w:rsid w:val="001033C0"/>
    <w:rsid w:val="00103A22"/>
    <w:rsid w:val="0010492A"/>
    <w:rsid w:val="001063EC"/>
    <w:rsid w:val="00106E07"/>
    <w:rsid w:val="0010737E"/>
    <w:rsid w:val="00110464"/>
    <w:rsid w:val="00113209"/>
    <w:rsid w:val="00113DC6"/>
    <w:rsid w:val="00115919"/>
    <w:rsid w:val="00115FDF"/>
    <w:rsid w:val="001166D6"/>
    <w:rsid w:val="00116E9F"/>
    <w:rsid w:val="00117C44"/>
    <w:rsid w:val="001200AB"/>
    <w:rsid w:val="001201B5"/>
    <w:rsid w:val="00120538"/>
    <w:rsid w:val="00120618"/>
    <w:rsid w:val="00120E8D"/>
    <w:rsid w:val="00121B7A"/>
    <w:rsid w:val="00121E77"/>
    <w:rsid w:val="00122566"/>
    <w:rsid w:val="00123215"/>
    <w:rsid w:val="00123AFA"/>
    <w:rsid w:val="00123ECB"/>
    <w:rsid w:val="00124C6D"/>
    <w:rsid w:val="001250E1"/>
    <w:rsid w:val="00125638"/>
    <w:rsid w:val="00127271"/>
    <w:rsid w:val="00127295"/>
    <w:rsid w:val="00127415"/>
    <w:rsid w:val="00127C51"/>
    <w:rsid w:val="001318A0"/>
    <w:rsid w:val="001342F9"/>
    <w:rsid w:val="00135009"/>
    <w:rsid w:val="00136A35"/>
    <w:rsid w:val="00136CC2"/>
    <w:rsid w:val="00140369"/>
    <w:rsid w:val="00140458"/>
    <w:rsid w:val="0014106A"/>
    <w:rsid w:val="00141A88"/>
    <w:rsid w:val="001430BA"/>
    <w:rsid w:val="00143143"/>
    <w:rsid w:val="0014375E"/>
    <w:rsid w:val="00146DF0"/>
    <w:rsid w:val="00146FE9"/>
    <w:rsid w:val="00147A2F"/>
    <w:rsid w:val="00147DCF"/>
    <w:rsid w:val="001502D7"/>
    <w:rsid w:val="001508C8"/>
    <w:rsid w:val="0015100F"/>
    <w:rsid w:val="00153AB2"/>
    <w:rsid w:val="00154641"/>
    <w:rsid w:val="001565A4"/>
    <w:rsid w:val="00156DEC"/>
    <w:rsid w:val="00156FF9"/>
    <w:rsid w:val="00157981"/>
    <w:rsid w:val="00160E8D"/>
    <w:rsid w:val="0016252C"/>
    <w:rsid w:val="00162657"/>
    <w:rsid w:val="00162A99"/>
    <w:rsid w:val="001634AD"/>
    <w:rsid w:val="00163EEE"/>
    <w:rsid w:val="0016558B"/>
    <w:rsid w:val="00166987"/>
    <w:rsid w:val="00166D4F"/>
    <w:rsid w:val="00167280"/>
    <w:rsid w:val="001674AC"/>
    <w:rsid w:val="001678BB"/>
    <w:rsid w:val="00167B9A"/>
    <w:rsid w:val="00167ED7"/>
    <w:rsid w:val="0017036D"/>
    <w:rsid w:val="0017091D"/>
    <w:rsid w:val="00170BFC"/>
    <w:rsid w:val="00172C46"/>
    <w:rsid w:val="001731CF"/>
    <w:rsid w:val="00173A6C"/>
    <w:rsid w:val="00174049"/>
    <w:rsid w:val="0017417A"/>
    <w:rsid w:val="00175277"/>
    <w:rsid w:val="00175E81"/>
    <w:rsid w:val="00177001"/>
    <w:rsid w:val="0017724D"/>
    <w:rsid w:val="00177C07"/>
    <w:rsid w:val="00177FA0"/>
    <w:rsid w:val="00180C7E"/>
    <w:rsid w:val="001818C4"/>
    <w:rsid w:val="001820C8"/>
    <w:rsid w:val="001830DD"/>
    <w:rsid w:val="00183D60"/>
    <w:rsid w:val="0018469B"/>
    <w:rsid w:val="0018524B"/>
    <w:rsid w:val="001854B1"/>
    <w:rsid w:val="00185A64"/>
    <w:rsid w:val="00185D3A"/>
    <w:rsid w:val="00187381"/>
    <w:rsid w:val="001873BA"/>
    <w:rsid w:val="001914B4"/>
    <w:rsid w:val="001921F2"/>
    <w:rsid w:val="0019227E"/>
    <w:rsid w:val="00192295"/>
    <w:rsid w:val="00193E80"/>
    <w:rsid w:val="0019574A"/>
    <w:rsid w:val="00195E74"/>
    <w:rsid w:val="00195F26"/>
    <w:rsid w:val="00195F5F"/>
    <w:rsid w:val="00196684"/>
    <w:rsid w:val="001968DF"/>
    <w:rsid w:val="001A004E"/>
    <w:rsid w:val="001A0685"/>
    <w:rsid w:val="001A1C37"/>
    <w:rsid w:val="001A2066"/>
    <w:rsid w:val="001A255C"/>
    <w:rsid w:val="001A47F3"/>
    <w:rsid w:val="001A4ED6"/>
    <w:rsid w:val="001A53AD"/>
    <w:rsid w:val="001A5837"/>
    <w:rsid w:val="001A6C36"/>
    <w:rsid w:val="001A6FFA"/>
    <w:rsid w:val="001A76BE"/>
    <w:rsid w:val="001B07B2"/>
    <w:rsid w:val="001B0D6A"/>
    <w:rsid w:val="001B25F7"/>
    <w:rsid w:val="001B2C32"/>
    <w:rsid w:val="001B2D87"/>
    <w:rsid w:val="001B319D"/>
    <w:rsid w:val="001B41B2"/>
    <w:rsid w:val="001B6E9C"/>
    <w:rsid w:val="001B74AE"/>
    <w:rsid w:val="001B7C1C"/>
    <w:rsid w:val="001C15BD"/>
    <w:rsid w:val="001C3A06"/>
    <w:rsid w:val="001C3AAD"/>
    <w:rsid w:val="001C3DBF"/>
    <w:rsid w:val="001C4387"/>
    <w:rsid w:val="001C499D"/>
    <w:rsid w:val="001C52A4"/>
    <w:rsid w:val="001C58BD"/>
    <w:rsid w:val="001C5BF4"/>
    <w:rsid w:val="001C5CE2"/>
    <w:rsid w:val="001C60F0"/>
    <w:rsid w:val="001C60F7"/>
    <w:rsid w:val="001C62FC"/>
    <w:rsid w:val="001C6402"/>
    <w:rsid w:val="001C7EB1"/>
    <w:rsid w:val="001D1483"/>
    <w:rsid w:val="001D4B73"/>
    <w:rsid w:val="001D70A7"/>
    <w:rsid w:val="001E0D6D"/>
    <w:rsid w:val="001E1594"/>
    <w:rsid w:val="001E21DD"/>
    <w:rsid w:val="001E31E2"/>
    <w:rsid w:val="001E3296"/>
    <w:rsid w:val="001E329C"/>
    <w:rsid w:val="001E4225"/>
    <w:rsid w:val="001E4B7B"/>
    <w:rsid w:val="001E5D4F"/>
    <w:rsid w:val="001E6DEB"/>
    <w:rsid w:val="001E7172"/>
    <w:rsid w:val="001E719F"/>
    <w:rsid w:val="001E72FC"/>
    <w:rsid w:val="001E7A49"/>
    <w:rsid w:val="001F02C1"/>
    <w:rsid w:val="001F042F"/>
    <w:rsid w:val="001F0829"/>
    <w:rsid w:val="001F0BC9"/>
    <w:rsid w:val="001F1438"/>
    <w:rsid w:val="001F1575"/>
    <w:rsid w:val="001F15B2"/>
    <w:rsid w:val="001F18EA"/>
    <w:rsid w:val="001F1935"/>
    <w:rsid w:val="001F1ED8"/>
    <w:rsid w:val="001F2A75"/>
    <w:rsid w:val="001F2CF9"/>
    <w:rsid w:val="001F3163"/>
    <w:rsid w:val="001F31C2"/>
    <w:rsid w:val="001F333B"/>
    <w:rsid w:val="001F64A3"/>
    <w:rsid w:val="001F76BF"/>
    <w:rsid w:val="001F76C5"/>
    <w:rsid w:val="0020065C"/>
    <w:rsid w:val="002014D5"/>
    <w:rsid w:val="002021F0"/>
    <w:rsid w:val="00202C7E"/>
    <w:rsid w:val="00203938"/>
    <w:rsid w:val="002042E6"/>
    <w:rsid w:val="0020495F"/>
    <w:rsid w:val="00204CE2"/>
    <w:rsid w:val="00204D1F"/>
    <w:rsid w:val="0020608F"/>
    <w:rsid w:val="00206FB9"/>
    <w:rsid w:val="002071F2"/>
    <w:rsid w:val="00207E06"/>
    <w:rsid w:val="002100C5"/>
    <w:rsid w:val="00211FFA"/>
    <w:rsid w:val="002125DE"/>
    <w:rsid w:val="0021294B"/>
    <w:rsid w:val="002129B1"/>
    <w:rsid w:val="00212A88"/>
    <w:rsid w:val="00212B66"/>
    <w:rsid w:val="00212F9D"/>
    <w:rsid w:val="00213D92"/>
    <w:rsid w:val="00213DF2"/>
    <w:rsid w:val="00214284"/>
    <w:rsid w:val="00214408"/>
    <w:rsid w:val="00215AF2"/>
    <w:rsid w:val="00216478"/>
    <w:rsid w:val="00216723"/>
    <w:rsid w:val="002204A1"/>
    <w:rsid w:val="00221AFA"/>
    <w:rsid w:val="00222028"/>
    <w:rsid w:val="00223115"/>
    <w:rsid w:val="00223A29"/>
    <w:rsid w:val="002276A4"/>
    <w:rsid w:val="0022788B"/>
    <w:rsid w:val="002323F8"/>
    <w:rsid w:val="0023317F"/>
    <w:rsid w:val="002331F8"/>
    <w:rsid w:val="00234152"/>
    <w:rsid w:val="00234D98"/>
    <w:rsid w:val="00235BC2"/>
    <w:rsid w:val="002375E2"/>
    <w:rsid w:val="0023767A"/>
    <w:rsid w:val="00237D4A"/>
    <w:rsid w:val="0024057F"/>
    <w:rsid w:val="002410B4"/>
    <w:rsid w:val="00241182"/>
    <w:rsid w:val="0024259E"/>
    <w:rsid w:val="00242726"/>
    <w:rsid w:val="00242BC0"/>
    <w:rsid w:val="00243B1A"/>
    <w:rsid w:val="00243D83"/>
    <w:rsid w:val="00243EC7"/>
    <w:rsid w:val="00245C04"/>
    <w:rsid w:val="00246229"/>
    <w:rsid w:val="00246C3F"/>
    <w:rsid w:val="00247919"/>
    <w:rsid w:val="0025061D"/>
    <w:rsid w:val="00251FD7"/>
    <w:rsid w:val="00252C29"/>
    <w:rsid w:val="0025354D"/>
    <w:rsid w:val="00253712"/>
    <w:rsid w:val="00253833"/>
    <w:rsid w:val="00253A08"/>
    <w:rsid w:val="002541D7"/>
    <w:rsid w:val="00255755"/>
    <w:rsid w:val="00255BD6"/>
    <w:rsid w:val="00255F79"/>
    <w:rsid w:val="002569C2"/>
    <w:rsid w:val="002576B8"/>
    <w:rsid w:val="002577D0"/>
    <w:rsid w:val="00257C1F"/>
    <w:rsid w:val="00257C9D"/>
    <w:rsid w:val="00257F8A"/>
    <w:rsid w:val="0026079B"/>
    <w:rsid w:val="00260F8E"/>
    <w:rsid w:val="00261AA5"/>
    <w:rsid w:val="00261D87"/>
    <w:rsid w:val="002639B7"/>
    <w:rsid w:val="0026595D"/>
    <w:rsid w:val="002670EB"/>
    <w:rsid w:val="00267CBC"/>
    <w:rsid w:val="00267D23"/>
    <w:rsid w:val="002705F8"/>
    <w:rsid w:val="0027211B"/>
    <w:rsid w:val="00272A09"/>
    <w:rsid w:val="002739B5"/>
    <w:rsid w:val="00275F4E"/>
    <w:rsid w:val="00276503"/>
    <w:rsid w:val="00276CC5"/>
    <w:rsid w:val="00277BDA"/>
    <w:rsid w:val="00277D76"/>
    <w:rsid w:val="00280FA7"/>
    <w:rsid w:val="002812D0"/>
    <w:rsid w:val="00282C7D"/>
    <w:rsid w:val="002845CA"/>
    <w:rsid w:val="00285019"/>
    <w:rsid w:val="00285808"/>
    <w:rsid w:val="00285E6D"/>
    <w:rsid w:val="00285EC6"/>
    <w:rsid w:val="002873AC"/>
    <w:rsid w:val="00287F5B"/>
    <w:rsid w:val="002908A2"/>
    <w:rsid w:val="00291AF4"/>
    <w:rsid w:val="00293FF5"/>
    <w:rsid w:val="00294F39"/>
    <w:rsid w:val="0029552E"/>
    <w:rsid w:val="00295846"/>
    <w:rsid w:val="002958B9"/>
    <w:rsid w:val="00295982"/>
    <w:rsid w:val="00295AD0"/>
    <w:rsid w:val="0029689D"/>
    <w:rsid w:val="00296A46"/>
    <w:rsid w:val="00297BC1"/>
    <w:rsid w:val="002A0550"/>
    <w:rsid w:val="002A1981"/>
    <w:rsid w:val="002A1CAC"/>
    <w:rsid w:val="002A1F48"/>
    <w:rsid w:val="002A280D"/>
    <w:rsid w:val="002A2A07"/>
    <w:rsid w:val="002A3090"/>
    <w:rsid w:val="002A3849"/>
    <w:rsid w:val="002A3D0E"/>
    <w:rsid w:val="002A4133"/>
    <w:rsid w:val="002A4814"/>
    <w:rsid w:val="002A4C18"/>
    <w:rsid w:val="002A4FC5"/>
    <w:rsid w:val="002A58C1"/>
    <w:rsid w:val="002A618E"/>
    <w:rsid w:val="002B071C"/>
    <w:rsid w:val="002B0720"/>
    <w:rsid w:val="002B12E1"/>
    <w:rsid w:val="002B1E3D"/>
    <w:rsid w:val="002B36BA"/>
    <w:rsid w:val="002B44BF"/>
    <w:rsid w:val="002B467A"/>
    <w:rsid w:val="002B5439"/>
    <w:rsid w:val="002B5527"/>
    <w:rsid w:val="002B7736"/>
    <w:rsid w:val="002B7823"/>
    <w:rsid w:val="002C0B78"/>
    <w:rsid w:val="002C0DA8"/>
    <w:rsid w:val="002C11AF"/>
    <w:rsid w:val="002C1470"/>
    <w:rsid w:val="002C1D93"/>
    <w:rsid w:val="002C201F"/>
    <w:rsid w:val="002C2077"/>
    <w:rsid w:val="002C260D"/>
    <w:rsid w:val="002C2D85"/>
    <w:rsid w:val="002C2E4D"/>
    <w:rsid w:val="002C3410"/>
    <w:rsid w:val="002C3BB0"/>
    <w:rsid w:val="002C3DD7"/>
    <w:rsid w:val="002C45EF"/>
    <w:rsid w:val="002C4D53"/>
    <w:rsid w:val="002C4E73"/>
    <w:rsid w:val="002C4EC8"/>
    <w:rsid w:val="002C61D4"/>
    <w:rsid w:val="002C61F0"/>
    <w:rsid w:val="002C6474"/>
    <w:rsid w:val="002C68B0"/>
    <w:rsid w:val="002C7C90"/>
    <w:rsid w:val="002D03E2"/>
    <w:rsid w:val="002D18A6"/>
    <w:rsid w:val="002D29EA"/>
    <w:rsid w:val="002D2BDB"/>
    <w:rsid w:val="002D3377"/>
    <w:rsid w:val="002D431B"/>
    <w:rsid w:val="002D43A8"/>
    <w:rsid w:val="002D5116"/>
    <w:rsid w:val="002D5697"/>
    <w:rsid w:val="002D6AC3"/>
    <w:rsid w:val="002D6F48"/>
    <w:rsid w:val="002D7074"/>
    <w:rsid w:val="002D7258"/>
    <w:rsid w:val="002D759F"/>
    <w:rsid w:val="002E1029"/>
    <w:rsid w:val="002E1456"/>
    <w:rsid w:val="002E20A2"/>
    <w:rsid w:val="002E335C"/>
    <w:rsid w:val="002E3AD0"/>
    <w:rsid w:val="002E41E2"/>
    <w:rsid w:val="002E50CC"/>
    <w:rsid w:val="002E5336"/>
    <w:rsid w:val="002E54F9"/>
    <w:rsid w:val="002E6432"/>
    <w:rsid w:val="002E6B20"/>
    <w:rsid w:val="002E781C"/>
    <w:rsid w:val="002F0104"/>
    <w:rsid w:val="002F0D9A"/>
    <w:rsid w:val="002F182F"/>
    <w:rsid w:val="002F2405"/>
    <w:rsid w:val="002F2661"/>
    <w:rsid w:val="002F2C72"/>
    <w:rsid w:val="002F3034"/>
    <w:rsid w:val="002F35E4"/>
    <w:rsid w:val="002F36B7"/>
    <w:rsid w:val="002F3A68"/>
    <w:rsid w:val="002F4C21"/>
    <w:rsid w:val="002F4E59"/>
    <w:rsid w:val="002F6451"/>
    <w:rsid w:val="002F68E5"/>
    <w:rsid w:val="002F69F8"/>
    <w:rsid w:val="002F6B10"/>
    <w:rsid w:val="002F7642"/>
    <w:rsid w:val="00300172"/>
    <w:rsid w:val="00301490"/>
    <w:rsid w:val="00302967"/>
    <w:rsid w:val="003033B7"/>
    <w:rsid w:val="00303EF3"/>
    <w:rsid w:val="003047C1"/>
    <w:rsid w:val="003051A9"/>
    <w:rsid w:val="00305EB3"/>
    <w:rsid w:val="00306499"/>
    <w:rsid w:val="0031033B"/>
    <w:rsid w:val="003104A1"/>
    <w:rsid w:val="00311131"/>
    <w:rsid w:val="00311720"/>
    <w:rsid w:val="003119C8"/>
    <w:rsid w:val="00311B55"/>
    <w:rsid w:val="00311BE7"/>
    <w:rsid w:val="00312C37"/>
    <w:rsid w:val="00312CB6"/>
    <w:rsid w:val="00312DDE"/>
    <w:rsid w:val="003130AD"/>
    <w:rsid w:val="00314160"/>
    <w:rsid w:val="0031591F"/>
    <w:rsid w:val="0031634B"/>
    <w:rsid w:val="00316695"/>
    <w:rsid w:val="00316CA2"/>
    <w:rsid w:val="00317120"/>
    <w:rsid w:val="00320079"/>
    <w:rsid w:val="003202DB"/>
    <w:rsid w:val="0032259C"/>
    <w:rsid w:val="00322668"/>
    <w:rsid w:val="00322776"/>
    <w:rsid w:val="00322AB4"/>
    <w:rsid w:val="00324116"/>
    <w:rsid w:val="003241C8"/>
    <w:rsid w:val="00324A52"/>
    <w:rsid w:val="00325080"/>
    <w:rsid w:val="00325812"/>
    <w:rsid w:val="00325E06"/>
    <w:rsid w:val="00326477"/>
    <w:rsid w:val="00326670"/>
    <w:rsid w:val="00326A3B"/>
    <w:rsid w:val="00326F37"/>
    <w:rsid w:val="0032753E"/>
    <w:rsid w:val="00327C75"/>
    <w:rsid w:val="00327FBC"/>
    <w:rsid w:val="00330B24"/>
    <w:rsid w:val="00330C37"/>
    <w:rsid w:val="00330CFD"/>
    <w:rsid w:val="00330D65"/>
    <w:rsid w:val="00331A0E"/>
    <w:rsid w:val="00332D2A"/>
    <w:rsid w:val="00332E06"/>
    <w:rsid w:val="003350CD"/>
    <w:rsid w:val="0033561B"/>
    <w:rsid w:val="003357DE"/>
    <w:rsid w:val="00335897"/>
    <w:rsid w:val="003359CA"/>
    <w:rsid w:val="00335C7D"/>
    <w:rsid w:val="00336084"/>
    <w:rsid w:val="003361AA"/>
    <w:rsid w:val="00336C11"/>
    <w:rsid w:val="00337734"/>
    <w:rsid w:val="00337A79"/>
    <w:rsid w:val="00337B46"/>
    <w:rsid w:val="0034018C"/>
    <w:rsid w:val="00340437"/>
    <w:rsid w:val="00340812"/>
    <w:rsid w:val="00340920"/>
    <w:rsid w:val="003418C4"/>
    <w:rsid w:val="00341A73"/>
    <w:rsid w:val="00341B89"/>
    <w:rsid w:val="00341F06"/>
    <w:rsid w:val="00342D8B"/>
    <w:rsid w:val="00343DAC"/>
    <w:rsid w:val="0034491C"/>
    <w:rsid w:val="00344A4E"/>
    <w:rsid w:val="00344B70"/>
    <w:rsid w:val="00344DE7"/>
    <w:rsid w:val="00345CBD"/>
    <w:rsid w:val="0034607F"/>
    <w:rsid w:val="0034610C"/>
    <w:rsid w:val="00346420"/>
    <w:rsid w:val="003470E7"/>
    <w:rsid w:val="0034763F"/>
    <w:rsid w:val="0035006C"/>
    <w:rsid w:val="0035099A"/>
    <w:rsid w:val="00350CC2"/>
    <w:rsid w:val="00351214"/>
    <w:rsid w:val="003521F9"/>
    <w:rsid w:val="003522CE"/>
    <w:rsid w:val="00352826"/>
    <w:rsid w:val="00353298"/>
    <w:rsid w:val="00353E45"/>
    <w:rsid w:val="00354D3F"/>
    <w:rsid w:val="00355EE6"/>
    <w:rsid w:val="00356202"/>
    <w:rsid w:val="003567B2"/>
    <w:rsid w:val="003570EF"/>
    <w:rsid w:val="0036122B"/>
    <w:rsid w:val="00361443"/>
    <w:rsid w:val="00361B28"/>
    <w:rsid w:val="00361BC7"/>
    <w:rsid w:val="00361EC0"/>
    <w:rsid w:val="00363541"/>
    <w:rsid w:val="00363BC7"/>
    <w:rsid w:val="003656CB"/>
    <w:rsid w:val="00366527"/>
    <w:rsid w:val="003679AB"/>
    <w:rsid w:val="00367F31"/>
    <w:rsid w:val="00370069"/>
    <w:rsid w:val="00370902"/>
    <w:rsid w:val="003714DE"/>
    <w:rsid w:val="00371B61"/>
    <w:rsid w:val="00372240"/>
    <w:rsid w:val="00372370"/>
    <w:rsid w:val="00372555"/>
    <w:rsid w:val="0037395A"/>
    <w:rsid w:val="00373A11"/>
    <w:rsid w:val="00374152"/>
    <w:rsid w:val="00375D46"/>
    <w:rsid w:val="00380E18"/>
    <w:rsid w:val="003812FD"/>
    <w:rsid w:val="00382461"/>
    <w:rsid w:val="0038267E"/>
    <w:rsid w:val="003826BE"/>
    <w:rsid w:val="00382F23"/>
    <w:rsid w:val="00383388"/>
    <w:rsid w:val="003833E0"/>
    <w:rsid w:val="00383ED2"/>
    <w:rsid w:val="00383FCE"/>
    <w:rsid w:val="0038627F"/>
    <w:rsid w:val="0038758B"/>
    <w:rsid w:val="003900AD"/>
    <w:rsid w:val="00390A94"/>
    <w:rsid w:val="00391A0D"/>
    <w:rsid w:val="00393D18"/>
    <w:rsid w:val="00394739"/>
    <w:rsid w:val="00394ACA"/>
    <w:rsid w:val="00395475"/>
    <w:rsid w:val="00397760"/>
    <w:rsid w:val="00397FE7"/>
    <w:rsid w:val="003A0506"/>
    <w:rsid w:val="003A2077"/>
    <w:rsid w:val="003A3A31"/>
    <w:rsid w:val="003A42E0"/>
    <w:rsid w:val="003A605E"/>
    <w:rsid w:val="003A6328"/>
    <w:rsid w:val="003A6C92"/>
    <w:rsid w:val="003A799D"/>
    <w:rsid w:val="003B0361"/>
    <w:rsid w:val="003B0824"/>
    <w:rsid w:val="003B264A"/>
    <w:rsid w:val="003B28CC"/>
    <w:rsid w:val="003B3B27"/>
    <w:rsid w:val="003B3E14"/>
    <w:rsid w:val="003B42D4"/>
    <w:rsid w:val="003C0270"/>
    <w:rsid w:val="003C0705"/>
    <w:rsid w:val="003C0A2C"/>
    <w:rsid w:val="003C144D"/>
    <w:rsid w:val="003C1BA6"/>
    <w:rsid w:val="003C3112"/>
    <w:rsid w:val="003C36FB"/>
    <w:rsid w:val="003C38F9"/>
    <w:rsid w:val="003C3DDE"/>
    <w:rsid w:val="003C3DE3"/>
    <w:rsid w:val="003C4CE8"/>
    <w:rsid w:val="003C5848"/>
    <w:rsid w:val="003C6E08"/>
    <w:rsid w:val="003C7570"/>
    <w:rsid w:val="003C7B47"/>
    <w:rsid w:val="003D080E"/>
    <w:rsid w:val="003D0AB0"/>
    <w:rsid w:val="003D1571"/>
    <w:rsid w:val="003D15A8"/>
    <w:rsid w:val="003D181D"/>
    <w:rsid w:val="003D21F1"/>
    <w:rsid w:val="003D49BA"/>
    <w:rsid w:val="003D4A97"/>
    <w:rsid w:val="003D6BEC"/>
    <w:rsid w:val="003D6D4F"/>
    <w:rsid w:val="003D76AD"/>
    <w:rsid w:val="003E008F"/>
    <w:rsid w:val="003E00C9"/>
    <w:rsid w:val="003E030F"/>
    <w:rsid w:val="003E0A55"/>
    <w:rsid w:val="003E115D"/>
    <w:rsid w:val="003E1A58"/>
    <w:rsid w:val="003E20F8"/>
    <w:rsid w:val="003E2597"/>
    <w:rsid w:val="003E40C7"/>
    <w:rsid w:val="003E45D4"/>
    <w:rsid w:val="003E4A31"/>
    <w:rsid w:val="003E622E"/>
    <w:rsid w:val="003E6373"/>
    <w:rsid w:val="003E6414"/>
    <w:rsid w:val="003E64B3"/>
    <w:rsid w:val="003E67B2"/>
    <w:rsid w:val="003E6BE7"/>
    <w:rsid w:val="003E7556"/>
    <w:rsid w:val="003E7A03"/>
    <w:rsid w:val="003F058C"/>
    <w:rsid w:val="003F06D6"/>
    <w:rsid w:val="003F13AA"/>
    <w:rsid w:val="003F2AC4"/>
    <w:rsid w:val="003F387C"/>
    <w:rsid w:val="003F3A14"/>
    <w:rsid w:val="003F3E33"/>
    <w:rsid w:val="003F4146"/>
    <w:rsid w:val="003F6A47"/>
    <w:rsid w:val="003F73C6"/>
    <w:rsid w:val="003F7432"/>
    <w:rsid w:val="0040061B"/>
    <w:rsid w:val="00401FE7"/>
    <w:rsid w:val="00402F78"/>
    <w:rsid w:val="00403088"/>
    <w:rsid w:val="004037C0"/>
    <w:rsid w:val="00404D64"/>
    <w:rsid w:val="00404F24"/>
    <w:rsid w:val="0040693D"/>
    <w:rsid w:val="00406CD1"/>
    <w:rsid w:val="00406DB5"/>
    <w:rsid w:val="00407060"/>
    <w:rsid w:val="00410B58"/>
    <w:rsid w:val="0041174E"/>
    <w:rsid w:val="004117F9"/>
    <w:rsid w:val="00411805"/>
    <w:rsid w:val="004121F9"/>
    <w:rsid w:val="00413000"/>
    <w:rsid w:val="00413C6B"/>
    <w:rsid w:val="00413CE9"/>
    <w:rsid w:val="00413D5D"/>
    <w:rsid w:val="0041408A"/>
    <w:rsid w:val="0041495F"/>
    <w:rsid w:val="00414FE0"/>
    <w:rsid w:val="00415517"/>
    <w:rsid w:val="00415F24"/>
    <w:rsid w:val="00416346"/>
    <w:rsid w:val="00416AA9"/>
    <w:rsid w:val="00417616"/>
    <w:rsid w:val="004209D6"/>
    <w:rsid w:val="00420B23"/>
    <w:rsid w:val="00421536"/>
    <w:rsid w:val="00421C08"/>
    <w:rsid w:val="00421D87"/>
    <w:rsid w:val="0042358B"/>
    <w:rsid w:val="00424605"/>
    <w:rsid w:val="00424DB8"/>
    <w:rsid w:val="00426E88"/>
    <w:rsid w:val="0042702E"/>
    <w:rsid w:val="00427092"/>
    <w:rsid w:val="0042771E"/>
    <w:rsid w:val="004277BE"/>
    <w:rsid w:val="00430E38"/>
    <w:rsid w:val="004311E0"/>
    <w:rsid w:val="00431817"/>
    <w:rsid w:val="00431C77"/>
    <w:rsid w:val="004333B7"/>
    <w:rsid w:val="004348DF"/>
    <w:rsid w:val="00434D12"/>
    <w:rsid w:val="00434FEA"/>
    <w:rsid w:val="004355DC"/>
    <w:rsid w:val="0043601E"/>
    <w:rsid w:val="004364C8"/>
    <w:rsid w:val="00437581"/>
    <w:rsid w:val="004377C7"/>
    <w:rsid w:val="00440580"/>
    <w:rsid w:val="00440AD2"/>
    <w:rsid w:val="00441C66"/>
    <w:rsid w:val="00441EC0"/>
    <w:rsid w:val="004428A3"/>
    <w:rsid w:val="00442E91"/>
    <w:rsid w:val="0044338E"/>
    <w:rsid w:val="0044354B"/>
    <w:rsid w:val="004435A1"/>
    <w:rsid w:val="00443605"/>
    <w:rsid w:val="004438D9"/>
    <w:rsid w:val="00443FB0"/>
    <w:rsid w:val="00444B79"/>
    <w:rsid w:val="00444D5F"/>
    <w:rsid w:val="00445085"/>
    <w:rsid w:val="00445BF2"/>
    <w:rsid w:val="00445C8F"/>
    <w:rsid w:val="0044600D"/>
    <w:rsid w:val="00446918"/>
    <w:rsid w:val="00446B79"/>
    <w:rsid w:val="004475C0"/>
    <w:rsid w:val="00447878"/>
    <w:rsid w:val="00447F1A"/>
    <w:rsid w:val="0045045B"/>
    <w:rsid w:val="0045159D"/>
    <w:rsid w:val="00451872"/>
    <w:rsid w:val="004519C3"/>
    <w:rsid w:val="004519C7"/>
    <w:rsid w:val="00451EDA"/>
    <w:rsid w:val="00452347"/>
    <w:rsid w:val="004524C0"/>
    <w:rsid w:val="004535CC"/>
    <w:rsid w:val="004539B0"/>
    <w:rsid w:val="00453B05"/>
    <w:rsid w:val="00453EEE"/>
    <w:rsid w:val="00453F6B"/>
    <w:rsid w:val="004540BB"/>
    <w:rsid w:val="00454906"/>
    <w:rsid w:val="004559D8"/>
    <w:rsid w:val="00455BF5"/>
    <w:rsid w:val="004566BE"/>
    <w:rsid w:val="0045670E"/>
    <w:rsid w:val="0045677F"/>
    <w:rsid w:val="0045785B"/>
    <w:rsid w:val="00457CB7"/>
    <w:rsid w:val="00460544"/>
    <w:rsid w:val="00461F4A"/>
    <w:rsid w:val="00462593"/>
    <w:rsid w:val="00462758"/>
    <w:rsid w:val="00463F45"/>
    <w:rsid w:val="004651DE"/>
    <w:rsid w:val="0046655B"/>
    <w:rsid w:val="0046700B"/>
    <w:rsid w:val="00470E23"/>
    <w:rsid w:val="00471B98"/>
    <w:rsid w:val="00472510"/>
    <w:rsid w:val="00472832"/>
    <w:rsid w:val="004731AB"/>
    <w:rsid w:val="004744F2"/>
    <w:rsid w:val="0047488D"/>
    <w:rsid w:val="00474F39"/>
    <w:rsid w:val="004752A8"/>
    <w:rsid w:val="0047530A"/>
    <w:rsid w:val="0047658F"/>
    <w:rsid w:val="0047688A"/>
    <w:rsid w:val="00476DCB"/>
    <w:rsid w:val="004776E3"/>
    <w:rsid w:val="004802CE"/>
    <w:rsid w:val="00480510"/>
    <w:rsid w:val="00480DA9"/>
    <w:rsid w:val="00481296"/>
    <w:rsid w:val="00481579"/>
    <w:rsid w:val="004817D3"/>
    <w:rsid w:val="0048222E"/>
    <w:rsid w:val="0048238A"/>
    <w:rsid w:val="00482AEB"/>
    <w:rsid w:val="004833DA"/>
    <w:rsid w:val="00483F69"/>
    <w:rsid w:val="00484685"/>
    <w:rsid w:val="004861D2"/>
    <w:rsid w:val="004863C4"/>
    <w:rsid w:val="00486504"/>
    <w:rsid w:val="004874C8"/>
    <w:rsid w:val="004909F4"/>
    <w:rsid w:val="00490E3D"/>
    <w:rsid w:val="004913F3"/>
    <w:rsid w:val="004928CB"/>
    <w:rsid w:val="0049465E"/>
    <w:rsid w:val="00494BEC"/>
    <w:rsid w:val="004957A0"/>
    <w:rsid w:val="004958D4"/>
    <w:rsid w:val="00497584"/>
    <w:rsid w:val="00497D14"/>
    <w:rsid w:val="004A029E"/>
    <w:rsid w:val="004A0584"/>
    <w:rsid w:val="004A06EC"/>
    <w:rsid w:val="004A10E2"/>
    <w:rsid w:val="004A13DD"/>
    <w:rsid w:val="004A3FE3"/>
    <w:rsid w:val="004A4C16"/>
    <w:rsid w:val="004A5C20"/>
    <w:rsid w:val="004A5E1C"/>
    <w:rsid w:val="004A6371"/>
    <w:rsid w:val="004B0DD7"/>
    <w:rsid w:val="004B1783"/>
    <w:rsid w:val="004B21F2"/>
    <w:rsid w:val="004B22A5"/>
    <w:rsid w:val="004B2381"/>
    <w:rsid w:val="004B24CF"/>
    <w:rsid w:val="004B2E68"/>
    <w:rsid w:val="004B2ECD"/>
    <w:rsid w:val="004B3D6B"/>
    <w:rsid w:val="004B45B6"/>
    <w:rsid w:val="004B4D42"/>
    <w:rsid w:val="004B4E2B"/>
    <w:rsid w:val="004B542F"/>
    <w:rsid w:val="004B5D45"/>
    <w:rsid w:val="004B6C9C"/>
    <w:rsid w:val="004B7DE4"/>
    <w:rsid w:val="004C0B37"/>
    <w:rsid w:val="004C0E35"/>
    <w:rsid w:val="004C115A"/>
    <w:rsid w:val="004C14FC"/>
    <w:rsid w:val="004C19C9"/>
    <w:rsid w:val="004C2089"/>
    <w:rsid w:val="004C23D5"/>
    <w:rsid w:val="004C39E8"/>
    <w:rsid w:val="004C3DB4"/>
    <w:rsid w:val="004C3F5D"/>
    <w:rsid w:val="004C4547"/>
    <w:rsid w:val="004C4A13"/>
    <w:rsid w:val="004C715B"/>
    <w:rsid w:val="004C7AB3"/>
    <w:rsid w:val="004C7AED"/>
    <w:rsid w:val="004D04AE"/>
    <w:rsid w:val="004D0521"/>
    <w:rsid w:val="004D1A31"/>
    <w:rsid w:val="004D2346"/>
    <w:rsid w:val="004D260B"/>
    <w:rsid w:val="004D4AF0"/>
    <w:rsid w:val="004D59A9"/>
    <w:rsid w:val="004D658E"/>
    <w:rsid w:val="004D6C3E"/>
    <w:rsid w:val="004D740C"/>
    <w:rsid w:val="004D7A34"/>
    <w:rsid w:val="004E09FD"/>
    <w:rsid w:val="004E1731"/>
    <w:rsid w:val="004E1BFF"/>
    <w:rsid w:val="004E33D0"/>
    <w:rsid w:val="004E350A"/>
    <w:rsid w:val="004E3D20"/>
    <w:rsid w:val="004E49F2"/>
    <w:rsid w:val="004E4CCA"/>
    <w:rsid w:val="004E5347"/>
    <w:rsid w:val="004E547E"/>
    <w:rsid w:val="004E5A4A"/>
    <w:rsid w:val="004E6780"/>
    <w:rsid w:val="004E6CF7"/>
    <w:rsid w:val="004E7316"/>
    <w:rsid w:val="004F00DE"/>
    <w:rsid w:val="004F0623"/>
    <w:rsid w:val="004F0C51"/>
    <w:rsid w:val="004F1653"/>
    <w:rsid w:val="004F21F2"/>
    <w:rsid w:val="004F359C"/>
    <w:rsid w:val="004F35A8"/>
    <w:rsid w:val="004F4F8B"/>
    <w:rsid w:val="004F5209"/>
    <w:rsid w:val="004F5837"/>
    <w:rsid w:val="004F5A18"/>
    <w:rsid w:val="004F600C"/>
    <w:rsid w:val="004F6AB7"/>
    <w:rsid w:val="004F6B98"/>
    <w:rsid w:val="004F76CA"/>
    <w:rsid w:val="00500178"/>
    <w:rsid w:val="0050132E"/>
    <w:rsid w:val="00501D67"/>
    <w:rsid w:val="0050249E"/>
    <w:rsid w:val="005028B7"/>
    <w:rsid w:val="00502DC7"/>
    <w:rsid w:val="005031CC"/>
    <w:rsid w:val="00503D8E"/>
    <w:rsid w:val="00504239"/>
    <w:rsid w:val="00504C89"/>
    <w:rsid w:val="005050DC"/>
    <w:rsid w:val="00507B14"/>
    <w:rsid w:val="00507BA2"/>
    <w:rsid w:val="00507C1D"/>
    <w:rsid w:val="00510FD6"/>
    <w:rsid w:val="00512C0B"/>
    <w:rsid w:val="00513C59"/>
    <w:rsid w:val="00513D8D"/>
    <w:rsid w:val="00515991"/>
    <w:rsid w:val="005159D5"/>
    <w:rsid w:val="0051627B"/>
    <w:rsid w:val="00516619"/>
    <w:rsid w:val="00522639"/>
    <w:rsid w:val="00523EAE"/>
    <w:rsid w:val="00524277"/>
    <w:rsid w:val="0052447E"/>
    <w:rsid w:val="005271F7"/>
    <w:rsid w:val="00527402"/>
    <w:rsid w:val="00527AA0"/>
    <w:rsid w:val="005304B4"/>
    <w:rsid w:val="00530608"/>
    <w:rsid w:val="00532E80"/>
    <w:rsid w:val="0053329C"/>
    <w:rsid w:val="00533A22"/>
    <w:rsid w:val="00534D29"/>
    <w:rsid w:val="005354D5"/>
    <w:rsid w:val="00535A56"/>
    <w:rsid w:val="00535ECF"/>
    <w:rsid w:val="0053736F"/>
    <w:rsid w:val="005406DC"/>
    <w:rsid w:val="00540BF9"/>
    <w:rsid w:val="005422BB"/>
    <w:rsid w:val="005427F3"/>
    <w:rsid w:val="00542D1F"/>
    <w:rsid w:val="005430C1"/>
    <w:rsid w:val="00543323"/>
    <w:rsid w:val="00543390"/>
    <w:rsid w:val="005438D4"/>
    <w:rsid w:val="0054434F"/>
    <w:rsid w:val="00544507"/>
    <w:rsid w:val="00544535"/>
    <w:rsid w:val="005454BA"/>
    <w:rsid w:val="0054564E"/>
    <w:rsid w:val="00545A6A"/>
    <w:rsid w:val="0054653A"/>
    <w:rsid w:val="0054685D"/>
    <w:rsid w:val="00547997"/>
    <w:rsid w:val="00547CAE"/>
    <w:rsid w:val="00547F3B"/>
    <w:rsid w:val="005513B2"/>
    <w:rsid w:val="005527D4"/>
    <w:rsid w:val="005536AB"/>
    <w:rsid w:val="005541A9"/>
    <w:rsid w:val="005545E1"/>
    <w:rsid w:val="00554B54"/>
    <w:rsid w:val="00554DB4"/>
    <w:rsid w:val="00554FF5"/>
    <w:rsid w:val="00555393"/>
    <w:rsid w:val="005557AF"/>
    <w:rsid w:val="005561DF"/>
    <w:rsid w:val="0055676E"/>
    <w:rsid w:val="0056079A"/>
    <w:rsid w:val="0056138C"/>
    <w:rsid w:val="00561414"/>
    <w:rsid w:val="00562496"/>
    <w:rsid w:val="00562E9A"/>
    <w:rsid w:val="00563C61"/>
    <w:rsid w:val="00563F20"/>
    <w:rsid w:val="005640D8"/>
    <w:rsid w:val="00564481"/>
    <w:rsid w:val="005648E6"/>
    <w:rsid w:val="00564AD9"/>
    <w:rsid w:val="00564BBB"/>
    <w:rsid w:val="00565ABA"/>
    <w:rsid w:val="00566865"/>
    <w:rsid w:val="00566D88"/>
    <w:rsid w:val="00566ED7"/>
    <w:rsid w:val="0056760D"/>
    <w:rsid w:val="0056778F"/>
    <w:rsid w:val="00567CF5"/>
    <w:rsid w:val="00570747"/>
    <w:rsid w:val="00570BC4"/>
    <w:rsid w:val="005712F8"/>
    <w:rsid w:val="00571695"/>
    <w:rsid w:val="005733D6"/>
    <w:rsid w:val="00573CF8"/>
    <w:rsid w:val="00573E5E"/>
    <w:rsid w:val="00574449"/>
    <w:rsid w:val="00574550"/>
    <w:rsid w:val="00574879"/>
    <w:rsid w:val="005748AD"/>
    <w:rsid w:val="00574A07"/>
    <w:rsid w:val="00574E2E"/>
    <w:rsid w:val="00576359"/>
    <w:rsid w:val="00576D3E"/>
    <w:rsid w:val="00580F6E"/>
    <w:rsid w:val="00581365"/>
    <w:rsid w:val="00582967"/>
    <w:rsid w:val="0058379F"/>
    <w:rsid w:val="00584673"/>
    <w:rsid w:val="00585FF2"/>
    <w:rsid w:val="0058666A"/>
    <w:rsid w:val="00586D06"/>
    <w:rsid w:val="00590A82"/>
    <w:rsid w:val="00590C0D"/>
    <w:rsid w:val="0059106E"/>
    <w:rsid w:val="00591CC1"/>
    <w:rsid w:val="00591EDF"/>
    <w:rsid w:val="00591F23"/>
    <w:rsid w:val="0059358C"/>
    <w:rsid w:val="00593933"/>
    <w:rsid w:val="00593C88"/>
    <w:rsid w:val="00594A9F"/>
    <w:rsid w:val="005954B1"/>
    <w:rsid w:val="0059569A"/>
    <w:rsid w:val="0059766D"/>
    <w:rsid w:val="00597DD3"/>
    <w:rsid w:val="005A0C8D"/>
    <w:rsid w:val="005A162E"/>
    <w:rsid w:val="005A2E81"/>
    <w:rsid w:val="005A2EB7"/>
    <w:rsid w:val="005A4084"/>
    <w:rsid w:val="005A4569"/>
    <w:rsid w:val="005A5642"/>
    <w:rsid w:val="005A58B8"/>
    <w:rsid w:val="005A62DD"/>
    <w:rsid w:val="005A6471"/>
    <w:rsid w:val="005A749B"/>
    <w:rsid w:val="005B01DC"/>
    <w:rsid w:val="005B145D"/>
    <w:rsid w:val="005B1D05"/>
    <w:rsid w:val="005B2913"/>
    <w:rsid w:val="005B32C4"/>
    <w:rsid w:val="005B3A4F"/>
    <w:rsid w:val="005B3E43"/>
    <w:rsid w:val="005B3EA2"/>
    <w:rsid w:val="005B4821"/>
    <w:rsid w:val="005B555C"/>
    <w:rsid w:val="005B5C33"/>
    <w:rsid w:val="005B5DCD"/>
    <w:rsid w:val="005B6380"/>
    <w:rsid w:val="005B6871"/>
    <w:rsid w:val="005B69E7"/>
    <w:rsid w:val="005B7386"/>
    <w:rsid w:val="005B7866"/>
    <w:rsid w:val="005B7BD1"/>
    <w:rsid w:val="005C0C80"/>
    <w:rsid w:val="005C1C70"/>
    <w:rsid w:val="005C2709"/>
    <w:rsid w:val="005C27BD"/>
    <w:rsid w:val="005C35B6"/>
    <w:rsid w:val="005C3E54"/>
    <w:rsid w:val="005C3E84"/>
    <w:rsid w:val="005C3FB6"/>
    <w:rsid w:val="005C4875"/>
    <w:rsid w:val="005C48C9"/>
    <w:rsid w:val="005C5DBB"/>
    <w:rsid w:val="005C612F"/>
    <w:rsid w:val="005C7565"/>
    <w:rsid w:val="005C778D"/>
    <w:rsid w:val="005C7BBB"/>
    <w:rsid w:val="005D0A31"/>
    <w:rsid w:val="005D189A"/>
    <w:rsid w:val="005D24C2"/>
    <w:rsid w:val="005D4A9A"/>
    <w:rsid w:val="005D54DC"/>
    <w:rsid w:val="005D63A5"/>
    <w:rsid w:val="005D6447"/>
    <w:rsid w:val="005D688E"/>
    <w:rsid w:val="005D75CC"/>
    <w:rsid w:val="005D7EF1"/>
    <w:rsid w:val="005E02C1"/>
    <w:rsid w:val="005E02F1"/>
    <w:rsid w:val="005E0DC9"/>
    <w:rsid w:val="005E427D"/>
    <w:rsid w:val="005E45AF"/>
    <w:rsid w:val="005E5820"/>
    <w:rsid w:val="005E5983"/>
    <w:rsid w:val="005E6932"/>
    <w:rsid w:val="005E7AF4"/>
    <w:rsid w:val="005F06F1"/>
    <w:rsid w:val="005F0F1D"/>
    <w:rsid w:val="005F2412"/>
    <w:rsid w:val="005F2E83"/>
    <w:rsid w:val="005F3944"/>
    <w:rsid w:val="005F4819"/>
    <w:rsid w:val="005F4B72"/>
    <w:rsid w:val="005F50B3"/>
    <w:rsid w:val="005F517F"/>
    <w:rsid w:val="005F5D06"/>
    <w:rsid w:val="005F6A15"/>
    <w:rsid w:val="005F6B1C"/>
    <w:rsid w:val="005F70F6"/>
    <w:rsid w:val="0060003D"/>
    <w:rsid w:val="00600C95"/>
    <w:rsid w:val="00600D53"/>
    <w:rsid w:val="0060377E"/>
    <w:rsid w:val="00604C50"/>
    <w:rsid w:val="00605092"/>
    <w:rsid w:val="0060515E"/>
    <w:rsid w:val="00605B8B"/>
    <w:rsid w:val="00605D8A"/>
    <w:rsid w:val="006069CA"/>
    <w:rsid w:val="00606A4B"/>
    <w:rsid w:val="00606D86"/>
    <w:rsid w:val="006070C4"/>
    <w:rsid w:val="00607C19"/>
    <w:rsid w:val="00607FA8"/>
    <w:rsid w:val="006107DE"/>
    <w:rsid w:val="006119CC"/>
    <w:rsid w:val="006120C3"/>
    <w:rsid w:val="006125AB"/>
    <w:rsid w:val="00614000"/>
    <w:rsid w:val="00614004"/>
    <w:rsid w:val="006145CA"/>
    <w:rsid w:val="00614FEB"/>
    <w:rsid w:val="006157F8"/>
    <w:rsid w:val="00615A12"/>
    <w:rsid w:val="00615A9D"/>
    <w:rsid w:val="00615BFA"/>
    <w:rsid w:val="0061679C"/>
    <w:rsid w:val="006167E3"/>
    <w:rsid w:val="00616EAB"/>
    <w:rsid w:val="00620104"/>
    <w:rsid w:val="006203A9"/>
    <w:rsid w:val="006214EB"/>
    <w:rsid w:val="0062151A"/>
    <w:rsid w:val="00621A30"/>
    <w:rsid w:val="00622708"/>
    <w:rsid w:val="00625D6A"/>
    <w:rsid w:val="00625EFC"/>
    <w:rsid w:val="00626342"/>
    <w:rsid w:val="006271E8"/>
    <w:rsid w:val="006275BB"/>
    <w:rsid w:val="00627844"/>
    <w:rsid w:val="0063078F"/>
    <w:rsid w:val="006309B7"/>
    <w:rsid w:val="00632119"/>
    <w:rsid w:val="00633CB0"/>
    <w:rsid w:val="006348CA"/>
    <w:rsid w:val="00636211"/>
    <w:rsid w:val="00636ABB"/>
    <w:rsid w:val="00637978"/>
    <w:rsid w:val="00637BD7"/>
    <w:rsid w:val="00637FFC"/>
    <w:rsid w:val="0064085A"/>
    <w:rsid w:val="00640C4E"/>
    <w:rsid w:val="006414BE"/>
    <w:rsid w:val="00641DA3"/>
    <w:rsid w:val="00641E40"/>
    <w:rsid w:val="00643F68"/>
    <w:rsid w:val="00644906"/>
    <w:rsid w:val="00645A85"/>
    <w:rsid w:val="00646C87"/>
    <w:rsid w:val="00646ED4"/>
    <w:rsid w:val="0064702A"/>
    <w:rsid w:val="006501B0"/>
    <w:rsid w:val="00650884"/>
    <w:rsid w:val="0065256A"/>
    <w:rsid w:val="006534BF"/>
    <w:rsid w:val="00654147"/>
    <w:rsid w:val="0065417C"/>
    <w:rsid w:val="006544D7"/>
    <w:rsid w:val="00655B1C"/>
    <w:rsid w:val="00655CDB"/>
    <w:rsid w:val="00655F07"/>
    <w:rsid w:val="00656CAC"/>
    <w:rsid w:val="00656D37"/>
    <w:rsid w:val="00657220"/>
    <w:rsid w:val="00657A7A"/>
    <w:rsid w:val="00660520"/>
    <w:rsid w:val="00660BBC"/>
    <w:rsid w:val="00660E15"/>
    <w:rsid w:val="006617EA"/>
    <w:rsid w:val="00661C4C"/>
    <w:rsid w:val="00661F95"/>
    <w:rsid w:val="00663D20"/>
    <w:rsid w:val="00664854"/>
    <w:rsid w:val="00664881"/>
    <w:rsid w:val="0066504B"/>
    <w:rsid w:val="00665639"/>
    <w:rsid w:val="0066570B"/>
    <w:rsid w:val="006657E3"/>
    <w:rsid w:val="00665B6C"/>
    <w:rsid w:val="00666FE8"/>
    <w:rsid w:val="006676A2"/>
    <w:rsid w:val="00667879"/>
    <w:rsid w:val="00667F9A"/>
    <w:rsid w:val="006706FE"/>
    <w:rsid w:val="006708A3"/>
    <w:rsid w:val="00670B9E"/>
    <w:rsid w:val="006718B8"/>
    <w:rsid w:val="0067200E"/>
    <w:rsid w:val="0067377A"/>
    <w:rsid w:val="006738FF"/>
    <w:rsid w:val="00673F40"/>
    <w:rsid w:val="00674AB6"/>
    <w:rsid w:val="00675A2D"/>
    <w:rsid w:val="006763BE"/>
    <w:rsid w:val="0067670C"/>
    <w:rsid w:val="00677D79"/>
    <w:rsid w:val="00677E9C"/>
    <w:rsid w:val="00683392"/>
    <w:rsid w:val="00683633"/>
    <w:rsid w:val="00684BCF"/>
    <w:rsid w:val="00684C26"/>
    <w:rsid w:val="00684CC9"/>
    <w:rsid w:val="00684E18"/>
    <w:rsid w:val="00685055"/>
    <w:rsid w:val="00685735"/>
    <w:rsid w:val="006865D4"/>
    <w:rsid w:val="00686829"/>
    <w:rsid w:val="00686B91"/>
    <w:rsid w:val="00687CCC"/>
    <w:rsid w:val="00687DB2"/>
    <w:rsid w:val="00687DC0"/>
    <w:rsid w:val="00690522"/>
    <w:rsid w:val="0069077E"/>
    <w:rsid w:val="00691C7E"/>
    <w:rsid w:val="00692804"/>
    <w:rsid w:val="00693481"/>
    <w:rsid w:val="0069483B"/>
    <w:rsid w:val="00695981"/>
    <w:rsid w:val="00695A66"/>
    <w:rsid w:val="0069656E"/>
    <w:rsid w:val="006971F3"/>
    <w:rsid w:val="006974C2"/>
    <w:rsid w:val="00697EB9"/>
    <w:rsid w:val="006A1478"/>
    <w:rsid w:val="006A263B"/>
    <w:rsid w:val="006A2F1F"/>
    <w:rsid w:val="006A4C9E"/>
    <w:rsid w:val="006A5A82"/>
    <w:rsid w:val="006A5BD8"/>
    <w:rsid w:val="006A6E82"/>
    <w:rsid w:val="006A6ECD"/>
    <w:rsid w:val="006A6EF0"/>
    <w:rsid w:val="006A7354"/>
    <w:rsid w:val="006A7FD8"/>
    <w:rsid w:val="006B088C"/>
    <w:rsid w:val="006B1826"/>
    <w:rsid w:val="006B19CC"/>
    <w:rsid w:val="006B2410"/>
    <w:rsid w:val="006B2CCD"/>
    <w:rsid w:val="006B345F"/>
    <w:rsid w:val="006B34B2"/>
    <w:rsid w:val="006B3D24"/>
    <w:rsid w:val="006B3F16"/>
    <w:rsid w:val="006B46C2"/>
    <w:rsid w:val="006B4A5C"/>
    <w:rsid w:val="006B4DC0"/>
    <w:rsid w:val="006B6112"/>
    <w:rsid w:val="006B722B"/>
    <w:rsid w:val="006C0368"/>
    <w:rsid w:val="006C104B"/>
    <w:rsid w:val="006C1693"/>
    <w:rsid w:val="006C16FF"/>
    <w:rsid w:val="006C2CA7"/>
    <w:rsid w:val="006C3148"/>
    <w:rsid w:val="006C31CC"/>
    <w:rsid w:val="006C333B"/>
    <w:rsid w:val="006C364D"/>
    <w:rsid w:val="006C3CF4"/>
    <w:rsid w:val="006C46A3"/>
    <w:rsid w:val="006C5E9F"/>
    <w:rsid w:val="006C62B1"/>
    <w:rsid w:val="006C7BB8"/>
    <w:rsid w:val="006C7EF3"/>
    <w:rsid w:val="006D1D8C"/>
    <w:rsid w:val="006D2096"/>
    <w:rsid w:val="006D2352"/>
    <w:rsid w:val="006D39F3"/>
    <w:rsid w:val="006D3AB4"/>
    <w:rsid w:val="006D4CF7"/>
    <w:rsid w:val="006D51B7"/>
    <w:rsid w:val="006D5313"/>
    <w:rsid w:val="006D60ED"/>
    <w:rsid w:val="006D6AB7"/>
    <w:rsid w:val="006D7900"/>
    <w:rsid w:val="006D7D11"/>
    <w:rsid w:val="006D7D61"/>
    <w:rsid w:val="006E13D7"/>
    <w:rsid w:val="006E2BA8"/>
    <w:rsid w:val="006E3B50"/>
    <w:rsid w:val="006E4258"/>
    <w:rsid w:val="006E4299"/>
    <w:rsid w:val="006E486E"/>
    <w:rsid w:val="006E535C"/>
    <w:rsid w:val="006E5D05"/>
    <w:rsid w:val="006E6034"/>
    <w:rsid w:val="006E6423"/>
    <w:rsid w:val="006E6C97"/>
    <w:rsid w:val="006E6E2E"/>
    <w:rsid w:val="006E78C1"/>
    <w:rsid w:val="006E7BD2"/>
    <w:rsid w:val="006F27BF"/>
    <w:rsid w:val="006F3659"/>
    <w:rsid w:val="006F3826"/>
    <w:rsid w:val="006F3C72"/>
    <w:rsid w:val="006F4009"/>
    <w:rsid w:val="006F5297"/>
    <w:rsid w:val="006F6940"/>
    <w:rsid w:val="006F69A8"/>
    <w:rsid w:val="006F77D4"/>
    <w:rsid w:val="006F7D1F"/>
    <w:rsid w:val="00700A20"/>
    <w:rsid w:val="00702A18"/>
    <w:rsid w:val="0070364F"/>
    <w:rsid w:val="007044BE"/>
    <w:rsid w:val="00704A8A"/>
    <w:rsid w:val="007055BC"/>
    <w:rsid w:val="00705CC0"/>
    <w:rsid w:val="007071DD"/>
    <w:rsid w:val="007102E1"/>
    <w:rsid w:val="007103E0"/>
    <w:rsid w:val="00710C01"/>
    <w:rsid w:val="00710D00"/>
    <w:rsid w:val="00710E16"/>
    <w:rsid w:val="00711564"/>
    <w:rsid w:val="00711CA8"/>
    <w:rsid w:val="007128B3"/>
    <w:rsid w:val="00712D2D"/>
    <w:rsid w:val="00713985"/>
    <w:rsid w:val="00713E76"/>
    <w:rsid w:val="0071413F"/>
    <w:rsid w:val="00714891"/>
    <w:rsid w:val="00715F18"/>
    <w:rsid w:val="0071656B"/>
    <w:rsid w:val="00716FF3"/>
    <w:rsid w:val="007175A0"/>
    <w:rsid w:val="007177B8"/>
    <w:rsid w:val="00717DCD"/>
    <w:rsid w:val="00721036"/>
    <w:rsid w:val="00721406"/>
    <w:rsid w:val="00721965"/>
    <w:rsid w:val="00721FF3"/>
    <w:rsid w:val="00722154"/>
    <w:rsid w:val="00722770"/>
    <w:rsid w:val="00723AC9"/>
    <w:rsid w:val="00723D72"/>
    <w:rsid w:val="00724FB6"/>
    <w:rsid w:val="00725B2B"/>
    <w:rsid w:val="00725BE4"/>
    <w:rsid w:val="00726087"/>
    <w:rsid w:val="00727AD2"/>
    <w:rsid w:val="00730291"/>
    <w:rsid w:val="007304A1"/>
    <w:rsid w:val="00730A22"/>
    <w:rsid w:val="00731C1B"/>
    <w:rsid w:val="007323AA"/>
    <w:rsid w:val="00732FBB"/>
    <w:rsid w:val="00733033"/>
    <w:rsid w:val="007330ED"/>
    <w:rsid w:val="00733144"/>
    <w:rsid w:val="007337C1"/>
    <w:rsid w:val="00734862"/>
    <w:rsid w:val="00734967"/>
    <w:rsid w:val="00735B56"/>
    <w:rsid w:val="007367BE"/>
    <w:rsid w:val="00736CA5"/>
    <w:rsid w:val="007379B1"/>
    <w:rsid w:val="00740709"/>
    <w:rsid w:val="00741C08"/>
    <w:rsid w:val="00741D0E"/>
    <w:rsid w:val="00742E94"/>
    <w:rsid w:val="007434BE"/>
    <w:rsid w:val="00745376"/>
    <w:rsid w:val="0074622D"/>
    <w:rsid w:val="007473DF"/>
    <w:rsid w:val="00747716"/>
    <w:rsid w:val="00750673"/>
    <w:rsid w:val="00750AF5"/>
    <w:rsid w:val="00751906"/>
    <w:rsid w:val="00751A4D"/>
    <w:rsid w:val="007527EE"/>
    <w:rsid w:val="00752827"/>
    <w:rsid w:val="007528ED"/>
    <w:rsid w:val="00752BB3"/>
    <w:rsid w:val="00753B9D"/>
    <w:rsid w:val="00756198"/>
    <w:rsid w:val="00756A52"/>
    <w:rsid w:val="0076001F"/>
    <w:rsid w:val="00760CD9"/>
    <w:rsid w:val="00760DFB"/>
    <w:rsid w:val="00761230"/>
    <w:rsid w:val="007618C6"/>
    <w:rsid w:val="0076247B"/>
    <w:rsid w:val="00762C88"/>
    <w:rsid w:val="00763820"/>
    <w:rsid w:val="00764290"/>
    <w:rsid w:val="00764DC6"/>
    <w:rsid w:val="00764E81"/>
    <w:rsid w:val="007651C1"/>
    <w:rsid w:val="007664CE"/>
    <w:rsid w:val="00766E0E"/>
    <w:rsid w:val="007679B3"/>
    <w:rsid w:val="00767B34"/>
    <w:rsid w:val="007711ED"/>
    <w:rsid w:val="007722DC"/>
    <w:rsid w:val="007741BF"/>
    <w:rsid w:val="00774A93"/>
    <w:rsid w:val="00776430"/>
    <w:rsid w:val="00780856"/>
    <w:rsid w:val="00780F82"/>
    <w:rsid w:val="007817EA"/>
    <w:rsid w:val="007825D0"/>
    <w:rsid w:val="007827BB"/>
    <w:rsid w:val="0078283F"/>
    <w:rsid w:val="00782FE0"/>
    <w:rsid w:val="00783827"/>
    <w:rsid w:val="007841AB"/>
    <w:rsid w:val="00785C8A"/>
    <w:rsid w:val="00785EE3"/>
    <w:rsid w:val="00790B1A"/>
    <w:rsid w:val="00790E0E"/>
    <w:rsid w:val="007918D7"/>
    <w:rsid w:val="00791AA8"/>
    <w:rsid w:val="00791B50"/>
    <w:rsid w:val="0079245A"/>
    <w:rsid w:val="007925BC"/>
    <w:rsid w:val="007932AA"/>
    <w:rsid w:val="0079378F"/>
    <w:rsid w:val="00793941"/>
    <w:rsid w:val="00794266"/>
    <w:rsid w:val="00794429"/>
    <w:rsid w:val="00797143"/>
    <w:rsid w:val="00797833"/>
    <w:rsid w:val="00797DB3"/>
    <w:rsid w:val="007A0ADD"/>
    <w:rsid w:val="007A21CA"/>
    <w:rsid w:val="007A2DBF"/>
    <w:rsid w:val="007A38E9"/>
    <w:rsid w:val="007A3CD5"/>
    <w:rsid w:val="007A493D"/>
    <w:rsid w:val="007A4B1D"/>
    <w:rsid w:val="007A5758"/>
    <w:rsid w:val="007A602A"/>
    <w:rsid w:val="007A7E78"/>
    <w:rsid w:val="007B0ACB"/>
    <w:rsid w:val="007B0D9A"/>
    <w:rsid w:val="007B373F"/>
    <w:rsid w:val="007B3766"/>
    <w:rsid w:val="007B626E"/>
    <w:rsid w:val="007B62B7"/>
    <w:rsid w:val="007B692D"/>
    <w:rsid w:val="007B6936"/>
    <w:rsid w:val="007B76DD"/>
    <w:rsid w:val="007B7A58"/>
    <w:rsid w:val="007C0327"/>
    <w:rsid w:val="007C0570"/>
    <w:rsid w:val="007C065B"/>
    <w:rsid w:val="007C0829"/>
    <w:rsid w:val="007C1939"/>
    <w:rsid w:val="007C21AE"/>
    <w:rsid w:val="007C25F0"/>
    <w:rsid w:val="007C3278"/>
    <w:rsid w:val="007C3908"/>
    <w:rsid w:val="007C3A1C"/>
    <w:rsid w:val="007C3DF5"/>
    <w:rsid w:val="007C52D4"/>
    <w:rsid w:val="007C5C01"/>
    <w:rsid w:val="007C6B8A"/>
    <w:rsid w:val="007C6E18"/>
    <w:rsid w:val="007C6F37"/>
    <w:rsid w:val="007D050B"/>
    <w:rsid w:val="007D0745"/>
    <w:rsid w:val="007D0EF1"/>
    <w:rsid w:val="007D1714"/>
    <w:rsid w:val="007D1CFD"/>
    <w:rsid w:val="007D1DE6"/>
    <w:rsid w:val="007D2043"/>
    <w:rsid w:val="007D2174"/>
    <w:rsid w:val="007D587E"/>
    <w:rsid w:val="007D6210"/>
    <w:rsid w:val="007D62E5"/>
    <w:rsid w:val="007D6C05"/>
    <w:rsid w:val="007D6E2B"/>
    <w:rsid w:val="007D6E4E"/>
    <w:rsid w:val="007E013E"/>
    <w:rsid w:val="007E0F8F"/>
    <w:rsid w:val="007E100F"/>
    <w:rsid w:val="007E16B3"/>
    <w:rsid w:val="007E18F1"/>
    <w:rsid w:val="007E2755"/>
    <w:rsid w:val="007E303E"/>
    <w:rsid w:val="007E4B0E"/>
    <w:rsid w:val="007E6614"/>
    <w:rsid w:val="007E687F"/>
    <w:rsid w:val="007E6B20"/>
    <w:rsid w:val="007F0488"/>
    <w:rsid w:val="007F19C5"/>
    <w:rsid w:val="007F1DBB"/>
    <w:rsid w:val="007F26E0"/>
    <w:rsid w:val="007F2DE6"/>
    <w:rsid w:val="007F3141"/>
    <w:rsid w:val="007F48F1"/>
    <w:rsid w:val="007F56C2"/>
    <w:rsid w:val="007F75E3"/>
    <w:rsid w:val="007F77BA"/>
    <w:rsid w:val="007F7FD5"/>
    <w:rsid w:val="0080008A"/>
    <w:rsid w:val="00800869"/>
    <w:rsid w:val="008009E5"/>
    <w:rsid w:val="00800AC4"/>
    <w:rsid w:val="00800EA9"/>
    <w:rsid w:val="00800EDA"/>
    <w:rsid w:val="00801E22"/>
    <w:rsid w:val="00801F04"/>
    <w:rsid w:val="008024D9"/>
    <w:rsid w:val="008044AC"/>
    <w:rsid w:val="008045E6"/>
    <w:rsid w:val="008047D7"/>
    <w:rsid w:val="00804BF2"/>
    <w:rsid w:val="00804E2C"/>
    <w:rsid w:val="008051EE"/>
    <w:rsid w:val="008057C4"/>
    <w:rsid w:val="00805A79"/>
    <w:rsid w:val="00806802"/>
    <w:rsid w:val="00807072"/>
    <w:rsid w:val="00810AD7"/>
    <w:rsid w:val="00810FF8"/>
    <w:rsid w:val="00811162"/>
    <w:rsid w:val="00811236"/>
    <w:rsid w:val="008125B5"/>
    <w:rsid w:val="00812E8E"/>
    <w:rsid w:val="00814288"/>
    <w:rsid w:val="00814AD4"/>
    <w:rsid w:val="00814D5B"/>
    <w:rsid w:val="00814E3B"/>
    <w:rsid w:val="00815AD2"/>
    <w:rsid w:val="00816347"/>
    <w:rsid w:val="0081635F"/>
    <w:rsid w:val="00817FA4"/>
    <w:rsid w:val="00820112"/>
    <w:rsid w:val="00820864"/>
    <w:rsid w:val="008208D3"/>
    <w:rsid w:val="00820FE2"/>
    <w:rsid w:val="00821234"/>
    <w:rsid w:val="00822291"/>
    <w:rsid w:val="00822666"/>
    <w:rsid w:val="00822832"/>
    <w:rsid w:val="00822A53"/>
    <w:rsid w:val="008239DE"/>
    <w:rsid w:val="00824046"/>
    <w:rsid w:val="00825DED"/>
    <w:rsid w:val="00826D3F"/>
    <w:rsid w:val="00827218"/>
    <w:rsid w:val="00827DC6"/>
    <w:rsid w:val="00830BD2"/>
    <w:rsid w:val="00830F94"/>
    <w:rsid w:val="00831239"/>
    <w:rsid w:val="00831294"/>
    <w:rsid w:val="00831FE9"/>
    <w:rsid w:val="00832052"/>
    <w:rsid w:val="0083233B"/>
    <w:rsid w:val="008326A9"/>
    <w:rsid w:val="00832D52"/>
    <w:rsid w:val="00832E9F"/>
    <w:rsid w:val="0083315B"/>
    <w:rsid w:val="008334D5"/>
    <w:rsid w:val="00833AEA"/>
    <w:rsid w:val="008341CA"/>
    <w:rsid w:val="00835D06"/>
    <w:rsid w:val="00835DFF"/>
    <w:rsid w:val="00836D89"/>
    <w:rsid w:val="00836EC0"/>
    <w:rsid w:val="008408CD"/>
    <w:rsid w:val="008414AA"/>
    <w:rsid w:val="00841A99"/>
    <w:rsid w:val="00842A64"/>
    <w:rsid w:val="00842C54"/>
    <w:rsid w:val="00843B39"/>
    <w:rsid w:val="00844106"/>
    <w:rsid w:val="008447A3"/>
    <w:rsid w:val="008451AA"/>
    <w:rsid w:val="00845EE2"/>
    <w:rsid w:val="00845F6E"/>
    <w:rsid w:val="008462AF"/>
    <w:rsid w:val="008463E4"/>
    <w:rsid w:val="00846446"/>
    <w:rsid w:val="0084693E"/>
    <w:rsid w:val="00851450"/>
    <w:rsid w:val="008533FB"/>
    <w:rsid w:val="00854196"/>
    <w:rsid w:val="0085433F"/>
    <w:rsid w:val="008549DE"/>
    <w:rsid w:val="00855899"/>
    <w:rsid w:val="00855FF8"/>
    <w:rsid w:val="00856E30"/>
    <w:rsid w:val="00857C39"/>
    <w:rsid w:val="00860EC5"/>
    <w:rsid w:val="008612AF"/>
    <w:rsid w:val="008616B0"/>
    <w:rsid w:val="00861A0C"/>
    <w:rsid w:val="00862F1C"/>
    <w:rsid w:val="008633A0"/>
    <w:rsid w:val="0086480E"/>
    <w:rsid w:val="00864C24"/>
    <w:rsid w:val="00864C9A"/>
    <w:rsid w:val="00864FF3"/>
    <w:rsid w:val="00865117"/>
    <w:rsid w:val="0086545B"/>
    <w:rsid w:val="00865F9C"/>
    <w:rsid w:val="0086652B"/>
    <w:rsid w:val="00866B02"/>
    <w:rsid w:val="00866C3A"/>
    <w:rsid w:val="00866E9A"/>
    <w:rsid w:val="00867BC1"/>
    <w:rsid w:val="00867F23"/>
    <w:rsid w:val="0087073A"/>
    <w:rsid w:val="00871608"/>
    <w:rsid w:val="00871640"/>
    <w:rsid w:val="00871A68"/>
    <w:rsid w:val="008722FD"/>
    <w:rsid w:val="00872ABB"/>
    <w:rsid w:val="00873152"/>
    <w:rsid w:val="00873CC4"/>
    <w:rsid w:val="00873D38"/>
    <w:rsid w:val="00874A7B"/>
    <w:rsid w:val="00874DEC"/>
    <w:rsid w:val="00875F90"/>
    <w:rsid w:val="008763F9"/>
    <w:rsid w:val="00876FF8"/>
    <w:rsid w:val="00877924"/>
    <w:rsid w:val="00881146"/>
    <w:rsid w:val="008822A7"/>
    <w:rsid w:val="0088254C"/>
    <w:rsid w:val="00883639"/>
    <w:rsid w:val="00885A83"/>
    <w:rsid w:val="00885BCE"/>
    <w:rsid w:val="008868F3"/>
    <w:rsid w:val="00886D88"/>
    <w:rsid w:val="008874F4"/>
    <w:rsid w:val="00887EA6"/>
    <w:rsid w:val="00887EFE"/>
    <w:rsid w:val="00891DE9"/>
    <w:rsid w:val="00892230"/>
    <w:rsid w:val="008927E5"/>
    <w:rsid w:val="0089318C"/>
    <w:rsid w:val="008931A4"/>
    <w:rsid w:val="00894798"/>
    <w:rsid w:val="0089483C"/>
    <w:rsid w:val="00896A81"/>
    <w:rsid w:val="00896F20"/>
    <w:rsid w:val="008A034A"/>
    <w:rsid w:val="008A0777"/>
    <w:rsid w:val="008A1064"/>
    <w:rsid w:val="008A1686"/>
    <w:rsid w:val="008A1E40"/>
    <w:rsid w:val="008A1EDC"/>
    <w:rsid w:val="008A270B"/>
    <w:rsid w:val="008A2933"/>
    <w:rsid w:val="008A2DFE"/>
    <w:rsid w:val="008A3DE5"/>
    <w:rsid w:val="008A444B"/>
    <w:rsid w:val="008A4483"/>
    <w:rsid w:val="008A4989"/>
    <w:rsid w:val="008A5791"/>
    <w:rsid w:val="008A7298"/>
    <w:rsid w:val="008B0115"/>
    <w:rsid w:val="008B0A64"/>
    <w:rsid w:val="008B2048"/>
    <w:rsid w:val="008B3A31"/>
    <w:rsid w:val="008B3DF7"/>
    <w:rsid w:val="008B45BD"/>
    <w:rsid w:val="008B53EF"/>
    <w:rsid w:val="008B6D13"/>
    <w:rsid w:val="008B6EF5"/>
    <w:rsid w:val="008C06D1"/>
    <w:rsid w:val="008C0789"/>
    <w:rsid w:val="008C0A40"/>
    <w:rsid w:val="008C15F7"/>
    <w:rsid w:val="008C1AAC"/>
    <w:rsid w:val="008C1DA1"/>
    <w:rsid w:val="008C469D"/>
    <w:rsid w:val="008C52B9"/>
    <w:rsid w:val="008C52E5"/>
    <w:rsid w:val="008C5653"/>
    <w:rsid w:val="008C6071"/>
    <w:rsid w:val="008C6788"/>
    <w:rsid w:val="008C6A9E"/>
    <w:rsid w:val="008C7D49"/>
    <w:rsid w:val="008C7DF3"/>
    <w:rsid w:val="008D0482"/>
    <w:rsid w:val="008D0DAD"/>
    <w:rsid w:val="008D119A"/>
    <w:rsid w:val="008D15D1"/>
    <w:rsid w:val="008D1FBE"/>
    <w:rsid w:val="008D284C"/>
    <w:rsid w:val="008D2D50"/>
    <w:rsid w:val="008D2D72"/>
    <w:rsid w:val="008D39ED"/>
    <w:rsid w:val="008D42A0"/>
    <w:rsid w:val="008D4641"/>
    <w:rsid w:val="008D5022"/>
    <w:rsid w:val="008D551D"/>
    <w:rsid w:val="008D5C6E"/>
    <w:rsid w:val="008D6CCA"/>
    <w:rsid w:val="008D7315"/>
    <w:rsid w:val="008E06F5"/>
    <w:rsid w:val="008E0E8D"/>
    <w:rsid w:val="008E194B"/>
    <w:rsid w:val="008E1DA0"/>
    <w:rsid w:val="008E3369"/>
    <w:rsid w:val="008E35AB"/>
    <w:rsid w:val="008E37A5"/>
    <w:rsid w:val="008E3A15"/>
    <w:rsid w:val="008E4176"/>
    <w:rsid w:val="008E45D1"/>
    <w:rsid w:val="008E4EC7"/>
    <w:rsid w:val="008E5003"/>
    <w:rsid w:val="008E580D"/>
    <w:rsid w:val="008E5B13"/>
    <w:rsid w:val="008F0369"/>
    <w:rsid w:val="008F05D5"/>
    <w:rsid w:val="008F14D7"/>
    <w:rsid w:val="008F174E"/>
    <w:rsid w:val="008F1C2B"/>
    <w:rsid w:val="008F3925"/>
    <w:rsid w:val="008F3F08"/>
    <w:rsid w:val="008F4198"/>
    <w:rsid w:val="008F592A"/>
    <w:rsid w:val="008F7C2F"/>
    <w:rsid w:val="008F7D7A"/>
    <w:rsid w:val="008F7F17"/>
    <w:rsid w:val="009004E7"/>
    <w:rsid w:val="00901186"/>
    <w:rsid w:val="009019DF"/>
    <w:rsid w:val="0090221B"/>
    <w:rsid w:val="00902BCC"/>
    <w:rsid w:val="00902DAF"/>
    <w:rsid w:val="00903FB5"/>
    <w:rsid w:val="00904269"/>
    <w:rsid w:val="0090431C"/>
    <w:rsid w:val="00904A1B"/>
    <w:rsid w:val="00904E45"/>
    <w:rsid w:val="009055C2"/>
    <w:rsid w:val="00905B1E"/>
    <w:rsid w:val="00905FB9"/>
    <w:rsid w:val="00907822"/>
    <w:rsid w:val="00907A5F"/>
    <w:rsid w:val="00907B2E"/>
    <w:rsid w:val="00907DC9"/>
    <w:rsid w:val="00910DB8"/>
    <w:rsid w:val="009113AF"/>
    <w:rsid w:val="009116E1"/>
    <w:rsid w:val="00911AC3"/>
    <w:rsid w:val="009124F6"/>
    <w:rsid w:val="00912882"/>
    <w:rsid w:val="00914A88"/>
    <w:rsid w:val="009150E3"/>
    <w:rsid w:val="00915843"/>
    <w:rsid w:val="00915EA4"/>
    <w:rsid w:val="00916039"/>
    <w:rsid w:val="00916C75"/>
    <w:rsid w:val="009177DB"/>
    <w:rsid w:val="009177F8"/>
    <w:rsid w:val="009209AA"/>
    <w:rsid w:val="00921498"/>
    <w:rsid w:val="009219A4"/>
    <w:rsid w:val="00922221"/>
    <w:rsid w:val="00922B8D"/>
    <w:rsid w:val="0092369F"/>
    <w:rsid w:val="00924F31"/>
    <w:rsid w:val="00925F10"/>
    <w:rsid w:val="0092685C"/>
    <w:rsid w:val="00926948"/>
    <w:rsid w:val="00926992"/>
    <w:rsid w:val="0092755C"/>
    <w:rsid w:val="0092762D"/>
    <w:rsid w:val="00930617"/>
    <w:rsid w:val="00930E4F"/>
    <w:rsid w:val="009310D3"/>
    <w:rsid w:val="00931A88"/>
    <w:rsid w:val="00933090"/>
    <w:rsid w:val="009334C4"/>
    <w:rsid w:val="009335E1"/>
    <w:rsid w:val="00933AE1"/>
    <w:rsid w:val="009340A6"/>
    <w:rsid w:val="009351EF"/>
    <w:rsid w:val="00936344"/>
    <w:rsid w:val="00937004"/>
    <w:rsid w:val="00937317"/>
    <w:rsid w:val="00937FC6"/>
    <w:rsid w:val="009412A3"/>
    <w:rsid w:val="009432DA"/>
    <w:rsid w:val="00943482"/>
    <w:rsid w:val="0094374D"/>
    <w:rsid w:val="00944441"/>
    <w:rsid w:val="009445F9"/>
    <w:rsid w:val="00945399"/>
    <w:rsid w:val="00945A8A"/>
    <w:rsid w:val="00945DD6"/>
    <w:rsid w:val="0094656E"/>
    <w:rsid w:val="00947DC1"/>
    <w:rsid w:val="009509C0"/>
    <w:rsid w:val="009514E5"/>
    <w:rsid w:val="009517E8"/>
    <w:rsid w:val="009517F9"/>
    <w:rsid w:val="009518F0"/>
    <w:rsid w:val="00952715"/>
    <w:rsid w:val="00952B62"/>
    <w:rsid w:val="00952C2D"/>
    <w:rsid w:val="00952C4C"/>
    <w:rsid w:val="00952CBE"/>
    <w:rsid w:val="00953629"/>
    <w:rsid w:val="00953E51"/>
    <w:rsid w:val="00953E7E"/>
    <w:rsid w:val="00954B39"/>
    <w:rsid w:val="00955392"/>
    <w:rsid w:val="00955690"/>
    <w:rsid w:val="009556BF"/>
    <w:rsid w:val="00955B70"/>
    <w:rsid w:val="00955C5B"/>
    <w:rsid w:val="00957051"/>
    <w:rsid w:val="00957118"/>
    <w:rsid w:val="00957330"/>
    <w:rsid w:val="0095750E"/>
    <w:rsid w:val="00957A01"/>
    <w:rsid w:val="009627F5"/>
    <w:rsid w:val="00963794"/>
    <w:rsid w:val="00964456"/>
    <w:rsid w:val="00964A2A"/>
    <w:rsid w:val="0096664A"/>
    <w:rsid w:val="00967630"/>
    <w:rsid w:val="009677BD"/>
    <w:rsid w:val="009678AB"/>
    <w:rsid w:val="009707DE"/>
    <w:rsid w:val="009708B0"/>
    <w:rsid w:val="00970F9A"/>
    <w:rsid w:val="00971F66"/>
    <w:rsid w:val="00972123"/>
    <w:rsid w:val="0097432D"/>
    <w:rsid w:val="00974C2F"/>
    <w:rsid w:val="00974FD1"/>
    <w:rsid w:val="0097542D"/>
    <w:rsid w:val="00975814"/>
    <w:rsid w:val="00975927"/>
    <w:rsid w:val="009759F4"/>
    <w:rsid w:val="00975A80"/>
    <w:rsid w:val="00975E1B"/>
    <w:rsid w:val="00975FB0"/>
    <w:rsid w:val="00976179"/>
    <w:rsid w:val="00977335"/>
    <w:rsid w:val="009775D3"/>
    <w:rsid w:val="00977D8C"/>
    <w:rsid w:val="00977EDC"/>
    <w:rsid w:val="009802B9"/>
    <w:rsid w:val="00981831"/>
    <w:rsid w:val="0098183F"/>
    <w:rsid w:val="00981FB4"/>
    <w:rsid w:val="009820A1"/>
    <w:rsid w:val="00983AE5"/>
    <w:rsid w:val="00983E69"/>
    <w:rsid w:val="00984055"/>
    <w:rsid w:val="009842D4"/>
    <w:rsid w:val="00985410"/>
    <w:rsid w:val="009861BF"/>
    <w:rsid w:val="0098649D"/>
    <w:rsid w:val="00987810"/>
    <w:rsid w:val="00987BBA"/>
    <w:rsid w:val="00990715"/>
    <w:rsid w:val="00992116"/>
    <w:rsid w:val="0099256C"/>
    <w:rsid w:val="009940C6"/>
    <w:rsid w:val="009946E3"/>
    <w:rsid w:val="009952F0"/>
    <w:rsid w:val="009954D0"/>
    <w:rsid w:val="00996767"/>
    <w:rsid w:val="00996CBE"/>
    <w:rsid w:val="00997C10"/>
    <w:rsid w:val="00997C18"/>
    <w:rsid w:val="00997D8F"/>
    <w:rsid w:val="009A00F2"/>
    <w:rsid w:val="009A03B2"/>
    <w:rsid w:val="009A0841"/>
    <w:rsid w:val="009A0F73"/>
    <w:rsid w:val="009A12E0"/>
    <w:rsid w:val="009A166A"/>
    <w:rsid w:val="009A1ABD"/>
    <w:rsid w:val="009A1B25"/>
    <w:rsid w:val="009A1BE4"/>
    <w:rsid w:val="009A1CE9"/>
    <w:rsid w:val="009A21FA"/>
    <w:rsid w:val="009A2358"/>
    <w:rsid w:val="009A321B"/>
    <w:rsid w:val="009A37BC"/>
    <w:rsid w:val="009A37C4"/>
    <w:rsid w:val="009A3961"/>
    <w:rsid w:val="009A3D58"/>
    <w:rsid w:val="009A3F5A"/>
    <w:rsid w:val="009A4034"/>
    <w:rsid w:val="009A4C40"/>
    <w:rsid w:val="009A6FB9"/>
    <w:rsid w:val="009A731D"/>
    <w:rsid w:val="009A7D60"/>
    <w:rsid w:val="009A7F11"/>
    <w:rsid w:val="009B0BD1"/>
    <w:rsid w:val="009B1918"/>
    <w:rsid w:val="009B1A5B"/>
    <w:rsid w:val="009B20DF"/>
    <w:rsid w:val="009B29FA"/>
    <w:rsid w:val="009B2E09"/>
    <w:rsid w:val="009B2FD3"/>
    <w:rsid w:val="009B3656"/>
    <w:rsid w:val="009B3B33"/>
    <w:rsid w:val="009B4B35"/>
    <w:rsid w:val="009B5D0D"/>
    <w:rsid w:val="009B6F34"/>
    <w:rsid w:val="009B759B"/>
    <w:rsid w:val="009B7B4A"/>
    <w:rsid w:val="009B7E55"/>
    <w:rsid w:val="009C0470"/>
    <w:rsid w:val="009C04A7"/>
    <w:rsid w:val="009C0978"/>
    <w:rsid w:val="009C1A21"/>
    <w:rsid w:val="009C1F43"/>
    <w:rsid w:val="009C283B"/>
    <w:rsid w:val="009C3091"/>
    <w:rsid w:val="009C4C22"/>
    <w:rsid w:val="009C4C5E"/>
    <w:rsid w:val="009C62B3"/>
    <w:rsid w:val="009C718D"/>
    <w:rsid w:val="009D0D80"/>
    <w:rsid w:val="009D147B"/>
    <w:rsid w:val="009D29AA"/>
    <w:rsid w:val="009D2CE5"/>
    <w:rsid w:val="009D2EB7"/>
    <w:rsid w:val="009D3B5F"/>
    <w:rsid w:val="009D3B72"/>
    <w:rsid w:val="009D4A3C"/>
    <w:rsid w:val="009D4DCA"/>
    <w:rsid w:val="009D5843"/>
    <w:rsid w:val="009D5BA4"/>
    <w:rsid w:val="009D6C26"/>
    <w:rsid w:val="009D6FA6"/>
    <w:rsid w:val="009D6FCA"/>
    <w:rsid w:val="009D792F"/>
    <w:rsid w:val="009E030B"/>
    <w:rsid w:val="009E078B"/>
    <w:rsid w:val="009E15D6"/>
    <w:rsid w:val="009E28A9"/>
    <w:rsid w:val="009E302B"/>
    <w:rsid w:val="009E33C4"/>
    <w:rsid w:val="009E385A"/>
    <w:rsid w:val="009E3E66"/>
    <w:rsid w:val="009E3FDE"/>
    <w:rsid w:val="009E443A"/>
    <w:rsid w:val="009E4B64"/>
    <w:rsid w:val="009E6BF0"/>
    <w:rsid w:val="009E6C73"/>
    <w:rsid w:val="009E6DBB"/>
    <w:rsid w:val="009E6F74"/>
    <w:rsid w:val="009E784B"/>
    <w:rsid w:val="009F094A"/>
    <w:rsid w:val="009F1091"/>
    <w:rsid w:val="009F10D2"/>
    <w:rsid w:val="009F1EFF"/>
    <w:rsid w:val="009F20E0"/>
    <w:rsid w:val="009F25F8"/>
    <w:rsid w:val="009F2D5B"/>
    <w:rsid w:val="009F436A"/>
    <w:rsid w:val="009F5035"/>
    <w:rsid w:val="009F5628"/>
    <w:rsid w:val="009F5975"/>
    <w:rsid w:val="009F59DE"/>
    <w:rsid w:val="009F6087"/>
    <w:rsid w:val="009F6817"/>
    <w:rsid w:val="009F6F7E"/>
    <w:rsid w:val="009F70DA"/>
    <w:rsid w:val="009F7CD0"/>
    <w:rsid w:val="00A005BB"/>
    <w:rsid w:val="00A00B1E"/>
    <w:rsid w:val="00A00CBA"/>
    <w:rsid w:val="00A00D4E"/>
    <w:rsid w:val="00A01027"/>
    <w:rsid w:val="00A0124F"/>
    <w:rsid w:val="00A0131C"/>
    <w:rsid w:val="00A01CFF"/>
    <w:rsid w:val="00A02517"/>
    <w:rsid w:val="00A030EA"/>
    <w:rsid w:val="00A0585E"/>
    <w:rsid w:val="00A05A59"/>
    <w:rsid w:val="00A06514"/>
    <w:rsid w:val="00A067DF"/>
    <w:rsid w:val="00A072F7"/>
    <w:rsid w:val="00A07DBB"/>
    <w:rsid w:val="00A07FE0"/>
    <w:rsid w:val="00A10065"/>
    <w:rsid w:val="00A10C4C"/>
    <w:rsid w:val="00A11200"/>
    <w:rsid w:val="00A11D37"/>
    <w:rsid w:val="00A12CCD"/>
    <w:rsid w:val="00A141D6"/>
    <w:rsid w:val="00A142A7"/>
    <w:rsid w:val="00A14932"/>
    <w:rsid w:val="00A153EE"/>
    <w:rsid w:val="00A154DA"/>
    <w:rsid w:val="00A156CD"/>
    <w:rsid w:val="00A16625"/>
    <w:rsid w:val="00A16EEE"/>
    <w:rsid w:val="00A17D70"/>
    <w:rsid w:val="00A20979"/>
    <w:rsid w:val="00A209A7"/>
    <w:rsid w:val="00A20FA2"/>
    <w:rsid w:val="00A216DF"/>
    <w:rsid w:val="00A21736"/>
    <w:rsid w:val="00A21752"/>
    <w:rsid w:val="00A21AAB"/>
    <w:rsid w:val="00A2213F"/>
    <w:rsid w:val="00A229BB"/>
    <w:rsid w:val="00A22DED"/>
    <w:rsid w:val="00A22F2D"/>
    <w:rsid w:val="00A22FA7"/>
    <w:rsid w:val="00A2371A"/>
    <w:rsid w:val="00A242D1"/>
    <w:rsid w:val="00A2469B"/>
    <w:rsid w:val="00A24BB0"/>
    <w:rsid w:val="00A24D1A"/>
    <w:rsid w:val="00A2521A"/>
    <w:rsid w:val="00A25E75"/>
    <w:rsid w:val="00A263C8"/>
    <w:rsid w:val="00A2650B"/>
    <w:rsid w:val="00A276C6"/>
    <w:rsid w:val="00A3227F"/>
    <w:rsid w:val="00A331CC"/>
    <w:rsid w:val="00A331F6"/>
    <w:rsid w:val="00A335DC"/>
    <w:rsid w:val="00A34580"/>
    <w:rsid w:val="00A34BBE"/>
    <w:rsid w:val="00A35B41"/>
    <w:rsid w:val="00A36CCE"/>
    <w:rsid w:val="00A400F9"/>
    <w:rsid w:val="00A43579"/>
    <w:rsid w:val="00A437C8"/>
    <w:rsid w:val="00A43EA0"/>
    <w:rsid w:val="00A450A9"/>
    <w:rsid w:val="00A45573"/>
    <w:rsid w:val="00A46BB3"/>
    <w:rsid w:val="00A4754D"/>
    <w:rsid w:val="00A4795C"/>
    <w:rsid w:val="00A50778"/>
    <w:rsid w:val="00A50880"/>
    <w:rsid w:val="00A50BD2"/>
    <w:rsid w:val="00A51738"/>
    <w:rsid w:val="00A519EE"/>
    <w:rsid w:val="00A52424"/>
    <w:rsid w:val="00A532E9"/>
    <w:rsid w:val="00A5336C"/>
    <w:rsid w:val="00A54246"/>
    <w:rsid w:val="00A54326"/>
    <w:rsid w:val="00A550A5"/>
    <w:rsid w:val="00A56BD7"/>
    <w:rsid w:val="00A56C34"/>
    <w:rsid w:val="00A56D60"/>
    <w:rsid w:val="00A56E40"/>
    <w:rsid w:val="00A575EC"/>
    <w:rsid w:val="00A578BA"/>
    <w:rsid w:val="00A57925"/>
    <w:rsid w:val="00A6013B"/>
    <w:rsid w:val="00A6020A"/>
    <w:rsid w:val="00A6052C"/>
    <w:rsid w:val="00A61028"/>
    <w:rsid w:val="00A61C24"/>
    <w:rsid w:val="00A627D4"/>
    <w:rsid w:val="00A62E0A"/>
    <w:rsid w:val="00A6368A"/>
    <w:rsid w:val="00A64E02"/>
    <w:rsid w:val="00A6543E"/>
    <w:rsid w:val="00A66FC4"/>
    <w:rsid w:val="00A6741F"/>
    <w:rsid w:val="00A67453"/>
    <w:rsid w:val="00A70E4B"/>
    <w:rsid w:val="00A71002"/>
    <w:rsid w:val="00A72635"/>
    <w:rsid w:val="00A7289F"/>
    <w:rsid w:val="00A74482"/>
    <w:rsid w:val="00A74D8C"/>
    <w:rsid w:val="00A7595C"/>
    <w:rsid w:val="00A761D5"/>
    <w:rsid w:val="00A76D9B"/>
    <w:rsid w:val="00A76E92"/>
    <w:rsid w:val="00A77CDA"/>
    <w:rsid w:val="00A800FF"/>
    <w:rsid w:val="00A802C4"/>
    <w:rsid w:val="00A80577"/>
    <w:rsid w:val="00A80637"/>
    <w:rsid w:val="00A80D28"/>
    <w:rsid w:val="00A80EB8"/>
    <w:rsid w:val="00A81144"/>
    <w:rsid w:val="00A818E5"/>
    <w:rsid w:val="00A82192"/>
    <w:rsid w:val="00A824C2"/>
    <w:rsid w:val="00A827B5"/>
    <w:rsid w:val="00A82A23"/>
    <w:rsid w:val="00A83104"/>
    <w:rsid w:val="00A8401F"/>
    <w:rsid w:val="00A8402F"/>
    <w:rsid w:val="00A840BF"/>
    <w:rsid w:val="00A8419F"/>
    <w:rsid w:val="00A857C2"/>
    <w:rsid w:val="00A85D0D"/>
    <w:rsid w:val="00A86B56"/>
    <w:rsid w:val="00A86E6F"/>
    <w:rsid w:val="00A8734C"/>
    <w:rsid w:val="00A879DF"/>
    <w:rsid w:val="00A90419"/>
    <w:rsid w:val="00A913BA"/>
    <w:rsid w:val="00A9177D"/>
    <w:rsid w:val="00A921E5"/>
    <w:rsid w:val="00A924D5"/>
    <w:rsid w:val="00A92B7B"/>
    <w:rsid w:val="00A92F31"/>
    <w:rsid w:val="00A93393"/>
    <w:rsid w:val="00A959D2"/>
    <w:rsid w:val="00A959DA"/>
    <w:rsid w:val="00A95D5F"/>
    <w:rsid w:val="00A96450"/>
    <w:rsid w:val="00A96B3C"/>
    <w:rsid w:val="00A979CC"/>
    <w:rsid w:val="00A97A2A"/>
    <w:rsid w:val="00AA05D2"/>
    <w:rsid w:val="00AA1135"/>
    <w:rsid w:val="00AA1A6F"/>
    <w:rsid w:val="00AA1F1D"/>
    <w:rsid w:val="00AA2003"/>
    <w:rsid w:val="00AA2A3A"/>
    <w:rsid w:val="00AA2A66"/>
    <w:rsid w:val="00AA2CB1"/>
    <w:rsid w:val="00AA3893"/>
    <w:rsid w:val="00AA3E1B"/>
    <w:rsid w:val="00AA4606"/>
    <w:rsid w:val="00AA53F6"/>
    <w:rsid w:val="00AA5C1E"/>
    <w:rsid w:val="00AA607A"/>
    <w:rsid w:val="00AA64CA"/>
    <w:rsid w:val="00AA7655"/>
    <w:rsid w:val="00AB0C0E"/>
    <w:rsid w:val="00AB1DF3"/>
    <w:rsid w:val="00AB3595"/>
    <w:rsid w:val="00AB3D61"/>
    <w:rsid w:val="00AB4652"/>
    <w:rsid w:val="00AB4CA7"/>
    <w:rsid w:val="00AB52C2"/>
    <w:rsid w:val="00AB561E"/>
    <w:rsid w:val="00AB5CC9"/>
    <w:rsid w:val="00AB5EA9"/>
    <w:rsid w:val="00AB602C"/>
    <w:rsid w:val="00AB6144"/>
    <w:rsid w:val="00AB6682"/>
    <w:rsid w:val="00AB69C3"/>
    <w:rsid w:val="00AB78F1"/>
    <w:rsid w:val="00AB7D29"/>
    <w:rsid w:val="00AB7D94"/>
    <w:rsid w:val="00AC16B3"/>
    <w:rsid w:val="00AC1816"/>
    <w:rsid w:val="00AC1E57"/>
    <w:rsid w:val="00AC2C9A"/>
    <w:rsid w:val="00AC3E34"/>
    <w:rsid w:val="00AC493F"/>
    <w:rsid w:val="00AC4DDA"/>
    <w:rsid w:val="00AC6781"/>
    <w:rsid w:val="00AD05F0"/>
    <w:rsid w:val="00AD0743"/>
    <w:rsid w:val="00AD07A5"/>
    <w:rsid w:val="00AD0B7D"/>
    <w:rsid w:val="00AD10FB"/>
    <w:rsid w:val="00AD1463"/>
    <w:rsid w:val="00AD15BC"/>
    <w:rsid w:val="00AD15E0"/>
    <w:rsid w:val="00AD204C"/>
    <w:rsid w:val="00AD2394"/>
    <w:rsid w:val="00AD30E6"/>
    <w:rsid w:val="00AD343D"/>
    <w:rsid w:val="00AD37C9"/>
    <w:rsid w:val="00AD3AAB"/>
    <w:rsid w:val="00AD45AE"/>
    <w:rsid w:val="00AD4C61"/>
    <w:rsid w:val="00AD5071"/>
    <w:rsid w:val="00AD50D0"/>
    <w:rsid w:val="00AD66B6"/>
    <w:rsid w:val="00AD6CB0"/>
    <w:rsid w:val="00AD7DDD"/>
    <w:rsid w:val="00AE1A9F"/>
    <w:rsid w:val="00AE21C2"/>
    <w:rsid w:val="00AE2623"/>
    <w:rsid w:val="00AE2804"/>
    <w:rsid w:val="00AE2CD2"/>
    <w:rsid w:val="00AE3E00"/>
    <w:rsid w:val="00AE43CC"/>
    <w:rsid w:val="00AE4927"/>
    <w:rsid w:val="00AE4962"/>
    <w:rsid w:val="00AE4F4B"/>
    <w:rsid w:val="00AE5458"/>
    <w:rsid w:val="00AE576D"/>
    <w:rsid w:val="00AE5E83"/>
    <w:rsid w:val="00AE642F"/>
    <w:rsid w:val="00AE7B75"/>
    <w:rsid w:val="00AF00DB"/>
    <w:rsid w:val="00AF024A"/>
    <w:rsid w:val="00AF07A0"/>
    <w:rsid w:val="00AF1BBF"/>
    <w:rsid w:val="00AF1EA3"/>
    <w:rsid w:val="00AF1FDA"/>
    <w:rsid w:val="00AF22DD"/>
    <w:rsid w:val="00AF31C0"/>
    <w:rsid w:val="00AF4B96"/>
    <w:rsid w:val="00AF4DDC"/>
    <w:rsid w:val="00AF600A"/>
    <w:rsid w:val="00AF6EC8"/>
    <w:rsid w:val="00AF72CE"/>
    <w:rsid w:val="00B0025D"/>
    <w:rsid w:val="00B0129E"/>
    <w:rsid w:val="00B0172B"/>
    <w:rsid w:val="00B01BDE"/>
    <w:rsid w:val="00B01D30"/>
    <w:rsid w:val="00B0465D"/>
    <w:rsid w:val="00B04CC5"/>
    <w:rsid w:val="00B05513"/>
    <w:rsid w:val="00B05CB9"/>
    <w:rsid w:val="00B06C6C"/>
    <w:rsid w:val="00B072FF"/>
    <w:rsid w:val="00B10DAC"/>
    <w:rsid w:val="00B11855"/>
    <w:rsid w:val="00B1185E"/>
    <w:rsid w:val="00B119D3"/>
    <w:rsid w:val="00B135DE"/>
    <w:rsid w:val="00B13AFA"/>
    <w:rsid w:val="00B15729"/>
    <w:rsid w:val="00B15CB5"/>
    <w:rsid w:val="00B167F4"/>
    <w:rsid w:val="00B168BD"/>
    <w:rsid w:val="00B1740C"/>
    <w:rsid w:val="00B179BE"/>
    <w:rsid w:val="00B17A94"/>
    <w:rsid w:val="00B20199"/>
    <w:rsid w:val="00B209E8"/>
    <w:rsid w:val="00B20E90"/>
    <w:rsid w:val="00B20F50"/>
    <w:rsid w:val="00B2100F"/>
    <w:rsid w:val="00B21B33"/>
    <w:rsid w:val="00B22E26"/>
    <w:rsid w:val="00B22FA6"/>
    <w:rsid w:val="00B22FA7"/>
    <w:rsid w:val="00B23525"/>
    <w:rsid w:val="00B259CF"/>
    <w:rsid w:val="00B25BD1"/>
    <w:rsid w:val="00B25EAE"/>
    <w:rsid w:val="00B26CA9"/>
    <w:rsid w:val="00B30221"/>
    <w:rsid w:val="00B30329"/>
    <w:rsid w:val="00B30407"/>
    <w:rsid w:val="00B31369"/>
    <w:rsid w:val="00B3206E"/>
    <w:rsid w:val="00B3212E"/>
    <w:rsid w:val="00B32B5D"/>
    <w:rsid w:val="00B32D90"/>
    <w:rsid w:val="00B33D84"/>
    <w:rsid w:val="00B33E42"/>
    <w:rsid w:val="00B35A13"/>
    <w:rsid w:val="00B35A21"/>
    <w:rsid w:val="00B363CA"/>
    <w:rsid w:val="00B368F8"/>
    <w:rsid w:val="00B36F82"/>
    <w:rsid w:val="00B40B8D"/>
    <w:rsid w:val="00B41477"/>
    <w:rsid w:val="00B4149F"/>
    <w:rsid w:val="00B41606"/>
    <w:rsid w:val="00B41A92"/>
    <w:rsid w:val="00B4257C"/>
    <w:rsid w:val="00B42625"/>
    <w:rsid w:val="00B42970"/>
    <w:rsid w:val="00B42D88"/>
    <w:rsid w:val="00B440A3"/>
    <w:rsid w:val="00B44E85"/>
    <w:rsid w:val="00B44ED7"/>
    <w:rsid w:val="00B457EC"/>
    <w:rsid w:val="00B45A66"/>
    <w:rsid w:val="00B45BE3"/>
    <w:rsid w:val="00B46A69"/>
    <w:rsid w:val="00B46CD4"/>
    <w:rsid w:val="00B47FBF"/>
    <w:rsid w:val="00B528D0"/>
    <w:rsid w:val="00B52A0F"/>
    <w:rsid w:val="00B52AD3"/>
    <w:rsid w:val="00B53B30"/>
    <w:rsid w:val="00B551E1"/>
    <w:rsid w:val="00B56465"/>
    <w:rsid w:val="00B572C7"/>
    <w:rsid w:val="00B57C3F"/>
    <w:rsid w:val="00B60F4C"/>
    <w:rsid w:val="00B611F0"/>
    <w:rsid w:val="00B612A0"/>
    <w:rsid w:val="00B612D9"/>
    <w:rsid w:val="00B61709"/>
    <w:rsid w:val="00B63656"/>
    <w:rsid w:val="00B63A89"/>
    <w:rsid w:val="00B63BC1"/>
    <w:rsid w:val="00B642B6"/>
    <w:rsid w:val="00B6463C"/>
    <w:rsid w:val="00B6481A"/>
    <w:rsid w:val="00B64A48"/>
    <w:rsid w:val="00B652B1"/>
    <w:rsid w:val="00B6585F"/>
    <w:rsid w:val="00B662A5"/>
    <w:rsid w:val="00B67B47"/>
    <w:rsid w:val="00B70F70"/>
    <w:rsid w:val="00B712BB"/>
    <w:rsid w:val="00B71C93"/>
    <w:rsid w:val="00B72442"/>
    <w:rsid w:val="00B72CF6"/>
    <w:rsid w:val="00B737E0"/>
    <w:rsid w:val="00B73D56"/>
    <w:rsid w:val="00B73EFA"/>
    <w:rsid w:val="00B759E1"/>
    <w:rsid w:val="00B75EED"/>
    <w:rsid w:val="00B76C16"/>
    <w:rsid w:val="00B77348"/>
    <w:rsid w:val="00B776D5"/>
    <w:rsid w:val="00B77827"/>
    <w:rsid w:val="00B800D8"/>
    <w:rsid w:val="00B81830"/>
    <w:rsid w:val="00B81B49"/>
    <w:rsid w:val="00B82BB9"/>
    <w:rsid w:val="00B831A9"/>
    <w:rsid w:val="00B83298"/>
    <w:rsid w:val="00B83723"/>
    <w:rsid w:val="00B849D2"/>
    <w:rsid w:val="00B850B9"/>
    <w:rsid w:val="00B86BBE"/>
    <w:rsid w:val="00B86CB2"/>
    <w:rsid w:val="00B874E1"/>
    <w:rsid w:val="00B901EB"/>
    <w:rsid w:val="00B90C91"/>
    <w:rsid w:val="00B90D38"/>
    <w:rsid w:val="00B919B0"/>
    <w:rsid w:val="00B9200C"/>
    <w:rsid w:val="00B921D8"/>
    <w:rsid w:val="00B92219"/>
    <w:rsid w:val="00B922CE"/>
    <w:rsid w:val="00B92DAD"/>
    <w:rsid w:val="00B93B26"/>
    <w:rsid w:val="00B93DF6"/>
    <w:rsid w:val="00B952D8"/>
    <w:rsid w:val="00B95EDC"/>
    <w:rsid w:val="00B95F2D"/>
    <w:rsid w:val="00B96057"/>
    <w:rsid w:val="00B97C6A"/>
    <w:rsid w:val="00BA0571"/>
    <w:rsid w:val="00BA0A0E"/>
    <w:rsid w:val="00BA15D4"/>
    <w:rsid w:val="00BA19F0"/>
    <w:rsid w:val="00BA1FFF"/>
    <w:rsid w:val="00BA2436"/>
    <w:rsid w:val="00BA2555"/>
    <w:rsid w:val="00BA30D7"/>
    <w:rsid w:val="00BA34DB"/>
    <w:rsid w:val="00BA54C2"/>
    <w:rsid w:val="00BA6081"/>
    <w:rsid w:val="00BA66D1"/>
    <w:rsid w:val="00BA66F6"/>
    <w:rsid w:val="00BA6C01"/>
    <w:rsid w:val="00BA6FF3"/>
    <w:rsid w:val="00BA73AB"/>
    <w:rsid w:val="00BA7696"/>
    <w:rsid w:val="00BA7726"/>
    <w:rsid w:val="00BA7E7C"/>
    <w:rsid w:val="00BB05F4"/>
    <w:rsid w:val="00BB09CA"/>
    <w:rsid w:val="00BB1161"/>
    <w:rsid w:val="00BB154B"/>
    <w:rsid w:val="00BB25E7"/>
    <w:rsid w:val="00BB2875"/>
    <w:rsid w:val="00BB323D"/>
    <w:rsid w:val="00BB4F0A"/>
    <w:rsid w:val="00BB6307"/>
    <w:rsid w:val="00BB68F7"/>
    <w:rsid w:val="00BB7198"/>
    <w:rsid w:val="00BB7C88"/>
    <w:rsid w:val="00BC12A1"/>
    <w:rsid w:val="00BC171E"/>
    <w:rsid w:val="00BC276D"/>
    <w:rsid w:val="00BC2B4C"/>
    <w:rsid w:val="00BC2E19"/>
    <w:rsid w:val="00BC475A"/>
    <w:rsid w:val="00BC48EF"/>
    <w:rsid w:val="00BC49B0"/>
    <w:rsid w:val="00BC52E6"/>
    <w:rsid w:val="00BC5E63"/>
    <w:rsid w:val="00BC64C1"/>
    <w:rsid w:val="00BC7C7D"/>
    <w:rsid w:val="00BC7F0B"/>
    <w:rsid w:val="00BD1C50"/>
    <w:rsid w:val="00BD1E20"/>
    <w:rsid w:val="00BD37EB"/>
    <w:rsid w:val="00BD4599"/>
    <w:rsid w:val="00BD4FBE"/>
    <w:rsid w:val="00BD65B9"/>
    <w:rsid w:val="00BD71A5"/>
    <w:rsid w:val="00BD7813"/>
    <w:rsid w:val="00BD7A42"/>
    <w:rsid w:val="00BE0403"/>
    <w:rsid w:val="00BE13A7"/>
    <w:rsid w:val="00BE13D0"/>
    <w:rsid w:val="00BE1648"/>
    <w:rsid w:val="00BE205C"/>
    <w:rsid w:val="00BE334C"/>
    <w:rsid w:val="00BE42BB"/>
    <w:rsid w:val="00BE4D13"/>
    <w:rsid w:val="00BE5785"/>
    <w:rsid w:val="00BE586C"/>
    <w:rsid w:val="00BE5F12"/>
    <w:rsid w:val="00BE5FD8"/>
    <w:rsid w:val="00BE6983"/>
    <w:rsid w:val="00BE6DBC"/>
    <w:rsid w:val="00BE6E04"/>
    <w:rsid w:val="00BE738A"/>
    <w:rsid w:val="00BE7630"/>
    <w:rsid w:val="00BF01CD"/>
    <w:rsid w:val="00BF028B"/>
    <w:rsid w:val="00BF02C1"/>
    <w:rsid w:val="00BF0391"/>
    <w:rsid w:val="00BF13F8"/>
    <w:rsid w:val="00BF17B6"/>
    <w:rsid w:val="00BF1924"/>
    <w:rsid w:val="00BF1ED0"/>
    <w:rsid w:val="00BF23B8"/>
    <w:rsid w:val="00BF296E"/>
    <w:rsid w:val="00BF35BB"/>
    <w:rsid w:val="00BF39AB"/>
    <w:rsid w:val="00BF3D33"/>
    <w:rsid w:val="00BF43C1"/>
    <w:rsid w:val="00BF4D6E"/>
    <w:rsid w:val="00BF5119"/>
    <w:rsid w:val="00BF5D75"/>
    <w:rsid w:val="00BF5E88"/>
    <w:rsid w:val="00BF75CC"/>
    <w:rsid w:val="00C00211"/>
    <w:rsid w:val="00C035C5"/>
    <w:rsid w:val="00C0360F"/>
    <w:rsid w:val="00C0405E"/>
    <w:rsid w:val="00C04417"/>
    <w:rsid w:val="00C051F8"/>
    <w:rsid w:val="00C102CC"/>
    <w:rsid w:val="00C10397"/>
    <w:rsid w:val="00C10A10"/>
    <w:rsid w:val="00C11C9E"/>
    <w:rsid w:val="00C134DF"/>
    <w:rsid w:val="00C1351E"/>
    <w:rsid w:val="00C156E4"/>
    <w:rsid w:val="00C1592A"/>
    <w:rsid w:val="00C15E5C"/>
    <w:rsid w:val="00C15FBD"/>
    <w:rsid w:val="00C1668D"/>
    <w:rsid w:val="00C16E6B"/>
    <w:rsid w:val="00C174EC"/>
    <w:rsid w:val="00C17A70"/>
    <w:rsid w:val="00C17E0A"/>
    <w:rsid w:val="00C22B49"/>
    <w:rsid w:val="00C2325B"/>
    <w:rsid w:val="00C238F3"/>
    <w:rsid w:val="00C23B00"/>
    <w:rsid w:val="00C23D14"/>
    <w:rsid w:val="00C24022"/>
    <w:rsid w:val="00C253A9"/>
    <w:rsid w:val="00C25505"/>
    <w:rsid w:val="00C26B27"/>
    <w:rsid w:val="00C2741B"/>
    <w:rsid w:val="00C30136"/>
    <w:rsid w:val="00C30149"/>
    <w:rsid w:val="00C3083C"/>
    <w:rsid w:val="00C30D64"/>
    <w:rsid w:val="00C30FE5"/>
    <w:rsid w:val="00C3190B"/>
    <w:rsid w:val="00C31A00"/>
    <w:rsid w:val="00C31A66"/>
    <w:rsid w:val="00C3221F"/>
    <w:rsid w:val="00C3262E"/>
    <w:rsid w:val="00C341E4"/>
    <w:rsid w:val="00C34394"/>
    <w:rsid w:val="00C351F5"/>
    <w:rsid w:val="00C35A9A"/>
    <w:rsid w:val="00C366EE"/>
    <w:rsid w:val="00C375DA"/>
    <w:rsid w:val="00C376A3"/>
    <w:rsid w:val="00C404FE"/>
    <w:rsid w:val="00C41F87"/>
    <w:rsid w:val="00C4237C"/>
    <w:rsid w:val="00C423AF"/>
    <w:rsid w:val="00C42F63"/>
    <w:rsid w:val="00C431BD"/>
    <w:rsid w:val="00C43540"/>
    <w:rsid w:val="00C44157"/>
    <w:rsid w:val="00C45571"/>
    <w:rsid w:val="00C45C87"/>
    <w:rsid w:val="00C46E9C"/>
    <w:rsid w:val="00C46EE3"/>
    <w:rsid w:val="00C47724"/>
    <w:rsid w:val="00C47ACC"/>
    <w:rsid w:val="00C47CEB"/>
    <w:rsid w:val="00C50C90"/>
    <w:rsid w:val="00C52913"/>
    <w:rsid w:val="00C52967"/>
    <w:rsid w:val="00C54BAA"/>
    <w:rsid w:val="00C5523B"/>
    <w:rsid w:val="00C55311"/>
    <w:rsid w:val="00C555D9"/>
    <w:rsid w:val="00C56973"/>
    <w:rsid w:val="00C5745D"/>
    <w:rsid w:val="00C57813"/>
    <w:rsid w:val="00C57A99"/>
    <w:rsid w:val="00C60512"/>
    <w:rsid w:val="00C61412"/>
    <w:rsid w:val="00C614BE"/>
    <w:rsid w:val="00C61D74"/>
    <w:rsid w:val="00C62509"/>
    <w:rsid w:val="00C62EBC"/>
    <w:rsid w:val="00C63077"/>
    <w:rsid w:val="00C65C84"/>
    <w:rsid w:val="00C6610F"/>
    <w:rsid w:val="00C663AA"/>
    <w:rsid w:val="00C66C9D"/>
    <w:rsid w:val="00C67257"/>
    <w:rsid w:val="00C67D16"/>
    <w:rsid w:val="00C7028C"/>
    <w:rsid w:val="00C70382"/>
    <w:rsid w:val="00C703C3"/>
    <w:rsid w:val="00C72431"/>
    <w:rsid w:val="00C74F88"/>
    <w:rsid w:val="00C76AD8"/>
    <w:rsid w:val="00C8024D"/>
    <w:rsid w:val="00C80528"/>
    <w:rsid w:val="00C811AF"/>
    <w:rsid w:val="00C8182B"/>
    <w:rsid w:val="00C81A17"/>
    <w:rsid w:val="00C82419"/>
    <w:rsid w:val="00C83C45"/>
    <w:rsid w:val="00C8405D"/>
    <w:rsid w:val="00C842CE"/>
    <w:rsid w:val="00C854D7"/>
    <w:rsid w:val="00C85EBE"/>
    <w:rsid w:val="00C874DB"/>
    <w:rsid w:val="00C876DE"/>
    <w:rsid w:val="00C87DEB"/>
    <w:rsid w:val="00C90ABF"/>
    <w:rsid w:val="00C9188B"/>
    <w:rsid w:val="00C92845"/>
    <w:rsid w:val="00C935AE"/>
    <w:rsid w:val="00C935EB"/>
    <w:rsid w:val="00C936AE"/>
    <w:rsid w:val="00C939DE"/>
    <w:rsid w:val="00C94611"/>
    <w:rsid w:val="00C949C8"/>
    <w:rsid w:val="00C96049"/>
    <w:rsid w:val="00C97116"/>
    <w:rsid w:val="00C971AC"/>
    <w:rsid w:val="00C976E3"/>
    <w:rsid w:val="00C97BB2"/>
    <w:rsid w:val="00CA001A"/>
    <w:rsid w:val="00CA058E"/>
    <w:rsid w:val="00CA05A3"/>
    <w:rsid w:val="00CA0981"/>
    <w:rsid w:val="00CA0B14"/>
    <w:rsid w:val="00CA12A2"/>
    <w:rsid w:val="00CA39A5"/>
    <w:rsid w:val="00CA3F2D"/>
    <w:rsid w:val="00CA4533"/>
    <w:rsid w:val="00CA5F15"/>
    <w:rsid w:val="00CA613B"/>
    <w:rsid w:val="00CA61E3"/>
    <w:rsid w:val="00CA6DD6"/>
    <w:rsid w:val="00CA7067"/>
    <w:rsid w:val="00CA72AB"/>
    <w:rsid w:val="00CB013F"/>
    <w:rsid w:val="00CB0D0E"/>
    <w:rsid w:val="00CB129F"/>
    <w:rsid w:val="00CB1426"/>
    <w:rsid w:val="00CB1CB6"/>
    <w:rsid w:val="00CB216F"/>
    <w:rsid w:val="00CB2D49"/>
    <w:rsid w:val="00CB2FF6"/>
    <w:rsid w:val="00CB35F1"/>
    <w:rsid w:val="00CB378D"/>
    <w:rsid w:val="00CB3D15"/>
    <w:rsid w:val="00CB40EE"/>
    <w:rsid w:val="00CB44B9"/>
    <w:rsid w:val="00CB451F"/>
    <w:rsid w:val="00CB540F"/>
    <w:rsid w:val="00CB58D0"/>
    <w:rsid w:val="00CB5F07"/>
    <w:rsid w:val="00CB7047"/>
    <w:rsid w:val="00CB7E32"/>
    <w:rsid w:val="00CC0306"/>
    <w:rsid w:val="00CC059C"/>
    <w:rsid w:val="00CC10CA"/>
    <w:rsid w:val="00CC1B2D"/>
    <w:rsid w:val="00CC217D"/>
    <w:rsid w:val="00CC3551"/>
    <w:rsid w:val="00CC4C30"/>
    <w:rsid w:val="00CC54B9"/>
    <w:rsid w:val="00CC5914"/>
    <w:rsid w:val="00CC5A5F"/>
    <w:rsid w:val="00CC5B78"/>
    <w:rsid w:val="00CC6C85"/>
    <w:rsid w:val="00CC721C"/>
    <w:rsid w:val="00CC7785"/>
    <w:rsid w:val="00CC7B59"/>
    <w:rsid w:val="00CD0678"/>
    <w:rsid w:val="00CD081E"/>
    <w:rsid w:val="00CD0ACE"/>
    <w:rsid w:val="00CD16E9"/>
    <w:rsid w:val="00CD18B1"/>
    <w:rsid w:val="00CD269B"/>
    <w:rsid w:val="00CD312D"/>
    <w:rsid w:val="00CD3ECE"/>
    <w:rsid w:val="00CD4ED2"/>
    <w:rsid w:val="00CD5299"/>
    <w:rsid w:val="00CD551C"/>
    <w:rsid w:val="00CD5EA9"/>
    <w:rsid w:val="00CD6DD1"/>
    <w:rsid w:val="00CD7034"/>
    <w:rsid w:val="00CD71ED"/>
    <w:rsid w:val="00CD7AF5"/>
    <w:rsid w:val="00CE0E04"/>
    <w:rsid w:val="00CE198A"/>
    <w:rsid w:val="00CE24E2"/>
    <w:rsid w:val="00CE2D04"/>
    <w:rsid w:val="00CE2E8F"/>
    <w:rsid w:val="00CE3C51"/>
    <w:rsid w:val="00CE3DAC"/>
    <w:rsid w:val="00CE5983"/>
    <w:rsid w:val="00CE5E00"/>
    <w:rsid w:val="00CE6097"/>
    <w:rsid w:val="00CF0695"/>
    <w:rsid w:val="00CF1130"/>
    <w:rsid w:val="00CF2992"/>
    <w:rsid w:val="00CF2C71"/>
    <w:rsid w:val="00CF3526"/>
    <w:rsid w:val="00CF3F7A"/>
    <w:rsid w:val="00CF429E"/>
    <w:rsid w:val="00CF541D"/>
    <w:rsid w:val="00CF5815"/>
    <w:rsid w:val="00CF5D66"/>
    <w:rsid w:val="00CF664B"/>
    <w:rsid w:val="00CF6820"/>
    <w:rsid w:val="00CF704C"/>
    <w:rsid w:val="00CF7E29"/>
    <w:rsid w:val="00D014FF"/>
    <w:rsid w:val="00D0159D"/>
    <w:rsid w:val="00D02D48"/>
    <w:rsid w:val="00D0376E"/>
    <w:rsid w:val="00D04A3C"/>
    <w:rsid w:val="00D0599C"/>
    <w:rsid w:val="00D06560"/>
    <w:rsid w:val="00D06674"/>
    <w:rsid w:val="00D06D51"/>
    <w:rsid w:val="00D103AD"/>
    <w:rsid w:val="00D11432"/>
    <w:rsid w:val="00D114CF"/>
    <w:rsid w:val="00D11721"/>
    <w:rsid w:val="00D120FD"/>
    <w:rsid w:val="00D12286"/>
    <w:rsid w:val="00D12854"/>
    <w:rsid w:val="00D130A8"/>
    <w:rsid w:val="00D1355D"/>
    <w:rsid w:val="00D13E77"/>
    <w:rsid w:val="00D14F85"/>
    <w:rsid w:val="00D157C7"/>
    <w:rsid w:val="00D16066"/>
    <w:rsid w:val="00D167E6"/>
    <w:rsid w:val="00D16901"/>
    <w:rsid w:val="00D170D1"/>
    <w:rsid w:val="00D17B42"/>
    <w:rsid w:val="00D209FE"/>
    <w:rsid w:val="00D20CF7"/>
    <w:rsid w:val="00D21A5D"/>
    <w:rsid w:val="00D22323"/>
    <w:rsid w:val="00D23E20"/>
    <w:rsid w:val="00D243BE"/>
    <w:rsid w:val="00D25927"/>
    <w:rsid w:val="00D25A3F"/>
    <w:rsid w:val="00D25B53"/>
    <w:rsid w:val="00D27697"/>
    <w:rsid w:val="00D27AAA"/>
    <w:rsid w:val="00D27CD7"/>
    <w:rsid w:val="00D309A5"/>
    <w:rsid w:val="00D30EF4"/>
    <w:rsid w:val="00D3102F"/>
    <w:rsid w:val="00D32515"/>
    <w:rsid w:val="00D3328E"/>
    <w:rsid w:val="00D336C7"/>
    <w:rsid w:val="00D339CB"/>
    <w:rsid w:val="00D34B02"/>
    <w:rsid w:val="00D34B6C"/>
    <w:rsid w:val="00D35300"/>
    <w:rsid w:val="00D35B6D"/>
    <w:rsid w:val="00D362B2"/>
    <w:rsid w:val="00D3641C"/>
    <w:rsid w:val="00D364EC"/>
    <w:rsid w:val="00D3670C"/>
    <w:rsid w:val="00D378C7"/>
    <w:rsid w:val="00D4014F"/>
    <w:rsid w:val="00D40BFD"/>
    <w:rsid w:val="00D414AD"/>
    <w:rsid w:val="00D4189F"/>
    <w:rsid w:val="00D42116"/>
    <w:rsid w:val="00D42290"/>
    <w:rsid w:val="00D42960"/>
    <w:rsid w:val="00D433CB"/>
    <w:rsid w:val="00D43744"/>
    <w:rsid w:val="00D4498D"/>
    <w:rsid w:val="00D44B19"/>
    <w:rsid w:val="00D4589A"/>
    <w:rsid w:val="00D46D83"/>
    <w:rsid w:val="00D47330"/>
    <w:rsid w:val="00D5200C"/>
    <w:rsid w:val="00D52705"/>
    <w:rsid w:val="00D52936"/>
    <w:rsid w:val="00D52F9D"/>
    <w:rsid w:val="00D52FB5"/>
    <w:rsid w:val="00D53043"/>
    <w:rsid w:val="00D54595"/>
    <w:rsid w:val="00D5483B"/>
    <w:rsid w:val="00D55B69"/>
    <w:rsid w:val="00D55F2E"/>
    <w:rsid w:val="00D565D5"/>
    <w:rsid w:val="00D56ADD"/>
    <w:rsid w:val="00D571AD"/>
    <w:rsid w:val="00D57C61"/>
    <w:rsid w:val="00D57EF3"/>
    <w:rsid w:val="00D60194"/>
    <w:rsid w:val="00D603FF"/>
    <w:rsid w:val="00D60B13"/>
    <w:rsid w:val="00D60E4A"/>
    <w:rsid w:val="00D60EB1"/>
    <w:rsid w:val="00D61016"/>
    <w:rsid w:val="00D61A25"/>
    <w:rsid w:val="00D620E3"/>
    <w:rsid w:val="00D625D7"/>
    <w:rsid w:val="00D62BE4"/>
    <w:rsid w:val="00D6334A"/>
    <w:rsid w:val="00D64781"/>
    <w:rsid w:val="00D64FA3"/>
    <w:rsid w:val="00D66BF1"/>
    <w:rsid w:val="00D6777D"/>
    <w:rsid w:val="00D67B2D"/>
    <w:rsid w:val="00D67C59"/>
    <w:rsid w:val="00D70462"/>
    <w:rsid w:val="00D70564"/>
    <w:rsid w:val="00D713B6"/>
    <w:rsid w:val="00D71C2F"/>
    <w:rsid w:val="00D72DE0"/>
    <w:rsid w:val="00D72EF5"/>
    <w:rsid w:val="00D72FDF"/>
    <w:rsid w:val="00D7389F"/>
    <w:rsid w:val="00D73B56"/>
    <w:rsid w:val="00D74905"/>
    <w:rsid w:val="00D76FBE"/>
    <w:rsid w:val="00D773FE"/>
    <w:rsid w:val="00D77ACA"/>
    <w:rsid w:val="00D80CD8"/>
    <w:rsid w:val="00D80D10"/>
    <w:rsid w:val="00D80E5E"/>
    <w:rsid w:val="00D81E58"/>
    <w:rsid w:val="00D82CE1"/>
    <w:rsid w:val="00D82EC4"/>
    <w:rsid w:val="00D8305A"/>
    <w:rsid w:val="00D8334C"/>
    <w:rsid w:val="00D83919"/>
    <w:rsid w:val="00D84B5D"/>
    <w:rsid w:val="00D84BE5"/>
    <w:rsid w:val="00D84BF2"/>
    <w:rsid w:val="00D84FB0"/>
    <w:rsid w:val="00D85642"/>
    <w:rsid w:val="00D86433"/>
    <w:rsid w:val="00D86909"/>
    <w:rsid w:val="00D871D0"/>
    <w:rsid w:val="00D872DA"/>
    <w:rsid w:val="00D874D2"/>
    <w:rsid w:val="00D90B2E"/>
    <w:rsid w:val="00D90DC4"/>
    <w:rsid w:val="00D9208F"/>
    <w:rsid w:val="00D92DEC"/>
    <w:rsid w:val="00D9594B"/>
    <w:rsid w:val="00D967A8"/>
    <w:rsid w:val="00D96C34"/>
    <w:rsid w:val="00D97258"/>
    <w:rsid w:val="00DA0734"/>
    <w:rsid w:val="00DA1170"/>
    <w:rsid w:val="00DA122C"/>
    <w:rsid w:val="00DA1B5D"/>
    <w:rsid w:val="00DA1B61"/>
    <w:rsid w:val="00DA1B6F"/>
    <w:rsid w:val="00DA204B"/>
    <w:rsid w:val="00DA25CC"/>
    <w:rsid w:val="00DA3073"/>
    <w:rsid w:val="00DA3094"/>
    <w:rsid w:val="00DA3EEB"/>
    <w:rsid w:val="00DA4C20"/>
    <w:rsid w:val="00DA4F76"/>
    <w:rsid w:val="00DA53C5"/>
    <w:rsid w:val="00DA7388"/>
    <w:rsid w:val="00DA7D88"/>
    <w:rsid w:val="00DA7FED"/>
    <w:rsid w:val="00DB0B45"/>
    <w:rsid w:val="00DB17C7"/>
    <w:rsid w:val="00DB1844"/>
    <w:rsid w:val="00DB29D9"/>
    <w:rsid w:val="00DB2C09"/>
    <w:rsid w:val="00DB3225"/>
    <w:rsid w:val="00DB39FB"/>
    <w:rsid w:val="00DB555D"/>
    <w:rsid w:val="00DB6C88"/>
    <w:rsid w:val="00DC058F"/>
    <w:rsid w:val="00DC0708"/>
    <w:rsid w:val="00DC163C"/>
    <w:rsid w:val="00DC16C8"/>
    <w:rsid w:val="00DC27C1"/>
    <w:rsid w:val="00DC2E6E"/>
    <w:rsid w:val="00DC35FA"/>
    <w:rsid w:val="00DC3D27"/>
    <w:rsid w:val="00DC466F"/>
    <w:rsid w:val="00DC5107"/>
    <w:rsid w:val="00DC523B"/>
    <w:rsid w:val="00DC5891"/>
    <w:rsid w:val="00DC592D"/>
    <w:rsid w:val="00DC5DC2"/>
    <w:rsid w:val="00DC5FA8"/>
    <w:rsid w:val="00DC6094"/>
    <w:rsid w:val="00DC7B0F"/>
    <w:rsid w:val="00DC7D19"/>
    <w:rsid w:val="00DD0935"/>
    <w:rsid w:val="00DD1072"/>
    <w:rsid w:val="00DD1331"/>
    <w:rsid w:val="00DD2000"/>
    <w:rsid w:val="00DD2B7D"/>
    <w:rsid w:val="00DD3387"/>
    <w:rsid w:val="00DD3A0C"/>
    <w:rsid w:val="00DD3C18"/>
    <w:rsid w:val="00DD47D8"/>
    <w:rsid w:val="00DD5009"/>
    <w:rsid w:val="00DD52ED"/>
    <w:rsid w:val="00DD5DDD"/>
    <w:rsid w:val="00DD65BF"/>
    <w:rsid w:val="00DD6F78"/>
    <w:rsid w:val="00DE0D55"/>
    <w:rsid w:val="00DE2063"/>
    <w:rsid w:val="00DE3DD8"/>
    <w:rsid w:val="00DE42B1"/>
    <w:rsid w:val="00DE44F1"/>
    <w:rsid w:val="00DE4E0E"/>
    <w:rsid w:val="00DE6622"/>
    <w:rsid w:val="00DE66AE"/>
    <w:rsid w:val="00DE6C6C"/>
    <w:rsid w:val="00DE72A9"/>
    <w:rsid w:val="00DE77E8"/>
    <w:rsid w:val="00DF0418"/>
    <w:rsid w:val="00DF0576"/>
    <w:rsid w:val="00DF0E3A"/>
    <w:rsid w:val="00DF1337"/>
    <w:rsid w:val="00DF1D7D"/>
    <w:rsid w:val="00DF2973"/>
    <w:rsid w:val="00DF3ECA"/>
    <w:rsid w:val="00DF583D"/>
    <w:rsid w:val="00DF60C3"/>
    <w:rsid w:val="00DF6617"/>
    <w:rsid w:val="00DF6B13"/>
    <w:rsid w:val="00DF7096"/>
    <w:rsid w:val="00DF737A"/>
    <w:rsid w:val="00DF74CB"/>
    <w:rsid w:val="00E012BA"/>
    <w:rsid w:val="00E0165C"/>
    <w:rsid w:val="00E018FA"/>
    <w:rsid w:val="00E02012"/>
    <w:rsid w:val="00E02054"/>
    <w:rsid w:val="00E0210B"/>
    <w:rsid w:val="00E0295F"/>
    <w:rsid w:val="00E02A1E"/>
    <w:rsid w:val="00E02D35"/>
    <w:rsid w:val="00E02DAA"/>
    <w:rsid w:val="00E02FE5"/>
    <w:rsid w:val="00E038ED"/>
    <w:rsid w:val="00E03A32"/>
    <w:rsid w:val="00E04748"/>
    <w:rsid w:val="00E0493B"/>
    <w:rsid w:val="00E04E57"/>
    <w:rsid w:val="00E05B76"/>
    <w:rsid w:val="00E05C14"/>
    <w:rsid w:val="00E05C8F"/>
    <w:rsid w:val="00E05DCD"/>
    <w:rsid w:val="00E06BF1"/>
    <w:rsid w:val="00E06C98"/>
    <w:rsid w:val="00E0761E"/>
    <w:rsid w:val="00E104F5"/>
    <w:rsid w:val="00E1066D"/>
    <w:rsid w:val="00E11020"/>
    <w:rsid w:val="00E11C10"/>
    <w:rsid w:val="00E12418"/>
    <w:rsid w:val="00E134F6"/>
    <w:rsid w:val="00E1365C"/>
    <w:rsid w:val="00E13823"/>
    <w:rsid w:val="00E13E84"/>
    <w:rsid w:val="00E1479E"/>
    <w:rsid w:val="00E148C7"/>
    <w:rsid w:val="00E163E0"/>
    <w:rsid w:val="00E16885"/>
    <w:rsid w:val="00E17F6D"/>
    <w:rsid w:val="00E21462"/>
    <w:rsid w:val="00E22935"/>
    <w:rsid w:val="00E234AF"/>
    <w:rsid w:val="00E242D1"/>
    <w:rsid w:val="00E24326"/>
    <w:rsid w:val="00E25053"/>
    <w:rsid w:val="00E2517B"/>
    <w:rsid w:val="00E259CC"/>
    <w:rsid w:val="00E2627C"/>
    <w:rsid w:val="00E265AA"/>
    <w:rsid w:val="00E26B3E"/>
    <w:rsid w:val="00E275E3"/>
    <w:rsid w:val="00E31381"/>
    <w:rsid w:val="00E31E78"/>
    <w:rsid w:val="00E335A6"/>
    <w:rsid w:val="00E3414C"/>
    <w:rsid w:val="00E343B1"/>
    <w:rsid w:val="00E34A33"/>
    <w:rsid w:val="00E34FCA"/>
    <w:rsid w:val="00E356A0"/>
    <w:rsid w:val="00E356FB"/>
    <w:rsid w:val="00E35940"/>
    <w:rsid w:val="00E359FB"/>
    <w:rsid w:val="00E35A3B"/>
    <w:rsid w:val="00E365E7"/>
    <w:rsid w:val="00E36D49"/>
    <w:rsid w:val="00E37173"/>
    <w:rsid w:val="00E37393"/>
    <w:rsid w:val="00E401BA"/>
    <w:rsid w:val="00E40382"/>
    <w:rsid w:val="00E40D82"/>
    <w:rsid w:val="00E41445"/>
    <w:rsid w:val="00E43384"/>
    <w:rsid w:val="00E44323"/>
    <w:rsid w:val="00E4468B"/>
    <w:rsid w:val="00E44FB3"/>
    <w:rsid w:val="00E452D3"/>
    <w:rsid w:val="00E456CF"/>
    <w:rsid w:val="00E45856"/>
    <w:rsid w:val="00E4596B"/>
    <w:rsid w:val="00E45A3B"/>
    <w:rsid w:val="00E45D4F"/>
    <w:rsid w:val="00E46112"/>
    <w:rsid w:val="00E46394"/>
    <w:rsid w:val="00E46ABB"/>
    <w:rsid w:val="00E474E0"/>
    <w:rsid w:val="00E4765E"/>
    <w:rsid w:val="00E47821"/>
    <w:rsid w:val="00E50781"/>
    <w:rsid w:val="00E51332"/>
    <w:rsid w:val="00E5273C"/>
    <w:rsid w:val="00E52C3F"/>
    <w:rsid w:val="00E53F23"/>
    <w:rsid w:val="00E54066"/>
    <w:rsid w:val="00E5505B"/>
    <w:rsid w:val="00E556A4"/>
    <w:rsid w:val="00E564D5"/>
    <w:rsid w:val="00E5662D"/>
    <w:rsid w:val="00E57576"/>
    <w:rsid w:val="00E578AD"/>
    <w:rsid w:val="00E57FC7"/>
    <w:rsid w:val="00E60532"/>
    <w:rsid w:val="00E60FCE"/>
    <w:rsid w:val="00E625D2"/>
    <w:rsid w:val="00E62EED"/>
    <w:rsid w:val="00E634CB"/>
    <w:rsid w:val="00E63F25"/>
    <w:rsid w:val="00E640B4"/>
    <w:rsid w:val="00E64F41"/>
    <w:rsid w:val="00E65437"/>
    <w:rsid w:val="00E6592F"/>
    <w:rsid w:val="00E66042"/>
    <w:rsid w:val="00E66191"/>
    <w:rsid w:val="00E665A0"/>
    <w:rsid w:val="00E674F2"/>
    <w:rsid w:val="00E67774"/>
    <w:rsid w:val="00E708A1"/>
    <w:rsid w:val="00E71F42"/>
    <w:rsid w:val="00E7208F"/>
    <w:rsid w:val="00E7329D"/>
    <w:rsid w:val="00E74E05"/>
    <w:rsid w:val="00E74EF5"/>
    <w:rsid w:val="00E750B0"/>
    <w:rsid w:val="00E75B8A"/>
    <w:rsid w:val="00E760DC"/>
    <w:rsid w:val="00E7676F"/>
    <w:rsid w:val="00E76C5E"/>
    <w:rsid w:val="00E77C6A"/>
    <w:rsid w:val="00E80EED"/>
    <w:rsid w:val="00E83BA6"/>
    <w:rsid w:val="00E83C7A"/>
    <w:rsid w:val="00E83D2F"/>
    <w:rsid w:val="00E83E6C"/>
    <w:rsid w:val="00E867F2"/>
    <w:rsid w:val="00E86B36"/>
    <w:rsid w:val="00E875AF"/>
    <w:rsid w:val="00E87A16"/>
    <w:rsid w:val="00E87A7D"/>
    <w:rsid w:val="00E87C63"/>
    <w:rsid w:val="00E87D63"/>
    <w:rsid w:val="00E90AC3"/>
    <w:rsid w:val="00E91873"/>
    <w:rsid w:val="00E963B9"/>
    <w:rsid w:val="00EA113A"/>
    <w:rsid w:val="00EA1239"/>
    <w:rsid w:val="00EA1B42"/>
    <w:rsid w:val="00EA1C61"/>
    <w:rsid w:val="00EA1FE8"/>
    <w:rsid w:val="00EA2140"/>
    <w:rsid w:val="00EA24A0"/>
    <w:rsid w:val="00EA29B3"/>
    <w:rsid w:val="00EA2D86"/>
    <w:rsid w:val="00EA31DC"/>
    <w:rsid w:val="00EA35AC"/>
    <w:rsid w:val="00EA3C7C"/>
    <w:rsid w:val="00EA3F65"/>
    <w:rsid w:val="00EA413C"/>
    <w:rsid w:val="00EA4705"/>
    <w:rsid w:val="00EA672C"/>
    <w:rsid w:val="00EA6D8F"/>
    <w:rsid w:val="00EA728B"/>
    <w:rsid w:val="00EB0166"/>
    <w:rsid w:val="00EB1123"/>
    <w:rsid w:val="00EB112E"/>
    <w:rsid w:val="00EB1473"/>
    <w:rsid w:val="00EB1990"/>
    <w:rsid w:val="00EB22CE"/>
    <w:rsid w:val="00EB2B4E"/>
    <w:rsid w:val="00EB2F5F"/>
    <w:rsid w:val="00EB3538"/>
    <w:rsid w:val="00EB3A80"/>
    <w:rsid w:val="00EB3FCA"/>
    <w:rsid w:val="00EB402E"/>
    <w:rsid w:val="00EB49F1"/>
    <w:rsid w:val="00EB5EE5"/>
    <w:rsid w:val="00EB6077"/>
    <w:rsid w:val="00EB6DD4"/>
    <w:rsid w:val="00EC0492"/>
    <w:rsid w:val="00EC0737"/>
    <w:rsid w:val="00EC07CC"/>
    <w:rsid w:val="00EC0E42"/>
    <w:rsid w:val="00EC1185"/>
    <w:rsid w:val="00EC1674"/>
    <w:rsid w:val="00EC2B85"/>
    <w:rsid w:val="00EC3195"/>
    <w:rsid w:val="00EC3508"/>
    <w:rsid w:val="00EC3718"/>
    <w:rsid w:val="00EC38A6"/>
    <w:rsid w:val="00EC3E13"/>
    <w:rsid w:val="00EC5087"/>
    <w:rsid w:val="00EC538D"/>
    <w:rsid w:val="00EC57D9"/>
    <w:rsid w:val="00EC6623"/>
    <w:rsid w:val="00EC77C2"/>
    <w:rsid w:val="00EC7A20"/>
    <w:rsid w:val="00ED06A7"/>
    <w:rsid w:val="00ED08AE"/>
    <w:rsid w:val="00ED2246"/>
    <w:rsid w:val="00ED25A7"/>
    <w:rsid w:val="00ED38FB"/>
    <w:rsid w:val="00ED3C65"/>
    <w:rsid w:val="00ED4651"/>
    <w:rsid w:val="00ED58E1"/>
    <w:rsid w:val="00ED6D69"/>
    <w:rsid w:val="00ED6FDD"/>
    <w:rsid w:val="00ED721A"/>
    <w:rsid w:val="00ED7A04"/>
    <w:rsid w:val="00EE0E5D"/>
    <w:rsid w:val="00EE16E0"/>
    <w:rsid w:val="00EE19B1"/>
    <w:rsid w:val="00EE2068"/>
    <w:rsid w:val="00EE24DE"/>
    <w:rsid w:val="00EE2CDB"/>
    <w:rsid w:val="00EE412F"/>
    <w:rsid w:val="00EE4686"/>
    <w:rsid w:val="00EE473F"/>
    <w:rsid w:val="00EE4EF5"/>
    <w:rsid w:val="00EE653F"/>
    <w:rsid w:val="00EE78BF"/>
    <w:rsid w:val="00EF00A2"/>
    <w:rsid w:val="00EF1E12"/>
    <w:rsid w:val="00EF28E6"/>
    <w:rsid w:val="00EF427A"/>
    <w:rsid w:val="00EF483D"/>
    <w:rsid w:val="00EF4AA1"/>
    <w:rsid w:val="00EF5771"/>
    <w:rsid w:val="00EF5AD0"/>
    <w:rsid w:val="00EF5E5D"/>
    <w:rsid w:val="00EF7FFD"/>
    <w:rsid w:val="00F0046D"/>
    <w:rsid w:val="00F00E3A"/>
    <w:rsid w:val="00F0102B"/>
    <w:rsid w:val="00F01FAD"/>
    <w:rsid w:val="00F02093"/>
    <w:rsid w:val="00F0328A"/>
    <w:rsid w:val="00F03A78"/>
    <w:rsid w:val="00F03BC4"/>
    <w:rsid w:val="00F04D9F"/>
    <w:rsid w:val="00F055E0"/>
    <w:rsid w:val="00F05A66"/>
    <w:rsid w:val="00F06E1C"/>
    <w:rsid w:val="00F0759F"/>
    <w:rsid w:val="00F07F7E"/>
    <w:rsid w:val="00F1047B"/>
    <w:rsid w:val="00F12AEC"/>
    <w:rsid w:val="00F13804"/>
    <w:rsid w:val="00F14F9D"/>
    <w:rsid w:val="00F15C2D"/>
    <w:rsid w:val="00F16C58"/>
    <w:rsid w:val="00F17337"/>
    <w:rsid w:val="00F174AB"/>
    <w:rsid w:val="00F17FDC"/>
    <w:rsid w:val="00F20631"/>
    <w:rsid w:val="00F20786"/>
    <w:rsid w:val="00F21208"/>
    <w:rsid w:val="00F2128B"/>
    <w:rsid w:val="00F21E17"/>
    <w:rsid w:val="00F22107"/>
    <w:rsid w:val="00F22F3F"/>
    <w:rsid w:val="00F2348B"/>
    <w:rsid w:val="00F23FF0"/>
    <w:rsid w:val="00F256DC"/>
    <w:rsid w:val="00F264DB"/>
    <w:rsid w:val="00F26936"/>
    <w:rsid w:val="00F2732D"/>
    <w:rsid w:val="00F27EB7"/>
    <w:rsid w:val="00F304AC"/>
    <w:rsid w:val="00F30669"/>
    <w:rsid w:val="00F309C7"/>
    <w:rsid w:val="00F320A5"/>
    <w:rsid w:val="00F32A0D"/>
    <w:rsid w:val="00F32AD8"/>
    <w:rsid w:val="00F32E2A"/>
    <w:rsid w:val="00F338F0"/>
    <w:rsid w:val="00F33B27"/>
    <w:rsid w:val="00F344FA"/>
    <w:rsid w:val="00F35898"/>
    <w:rsid w:val="00F35C68"/>
    <w:rsid w:val="00F36275"/>
    <w:rsid w:val="00F37441"/>
    <w:rsid w:val="00F375CE"/>
    <w:rsid w:val="00F41975"/>
    <w:rsid w:val="00F41E39"/>
    <w:rsid w:val="00F41E79"/>
    <w:rsid w:val="00F4216D"/>
    <w:rsid w:val="00F4450D"/>
    <w:rsid w:val="00F44B5D"/>
    <w:rsid w:val="00F44F4B"/>
    <w:rsid w:val="00F45393"/>
    <w:rsid w:val="00F45926"/>
    <w:rsid w:val="00F45B51"/>
    <w:rsid w:val="00F4639B"/>
    <w:rsid w:val="00F46A19"/>
    <w:rsid w:val="00F46ABB"/>
    <w:rsid w:val="00F47CC8"/>
    <w:rsid w:val="00F47D2A"/>
    <w:rsid w:val="00F50F54"/>
    <w:rsid w:val="00F51A27"/>
    <w:rsid w:val="00F51CF2"/>
    <w:rsid w:val="00F52095"/>
    <w:rsid w:val="00F525B3"/>
    <w:rsid w:val="00F5281D"/>
    <w:rsid w:val="00F52F8B"/>
    <w:rsid w:val="00F53CFC"/>
    <w:rsid w:val="00F54017"/>
    <w:rsid w:val="00F55BD1"/>
    <w:rsid w:val="00F56845"/>
    <w:rsid w:val="00F56998"/>
    <w:rsid w:val="00F57753"/>
    <w:rsid w:val="00F6298B"/>
    <w:rsid w:val="00F62B2D"/>
    <w:rsid w:val="00F62D2A"/>
    <w:rsid w:val="00F62DBB"/>
    <w:rsid w:val="00F63503"/>
    <w:rsid w:val="00F650B6"/>
    <w:rsid w:val="00F65FE3"/>
    <w:rsid w:val="00F664AD"/>
    <w:rsid w:val="00F668AA"/>
    <w:rsid w:val="00F701AE"/>
    <w:rsid w:val="00F70269"/>
    <w:rsid w:val="00F704F3"/>
    <w:rsid w:val="00F70EEB"/>
    <w:rsid w:val="00F71595"/>
    <w:rsid w:val="00F719D5"/>
    <w:rsid w:val="00F723FE"/>
    <w:rsid w:val="00F72C03"/>
    <w:rsid w:val="00F72F04"/>
    <w:rsid w:val="00F72F79"/>
    <w:rsid w:val="00F72F84"/>
    <w:rsid w:val="00F736B7"/>
    <w:rsid w:val="00F73E08"/>
    <w:rsid w:val="00F74483"/>
    <w:rsid w:val="00F744A9"/>
    <w:rsid w:val="00F75BE3"/>
    <w:rsid w:val="00F75DC2"/>
    <w:rsid w:val="00F764E0"/>
    <w:rsid w:val="00F766D7"/>
    <w:rsid w:val="00F77B96"/>
    <w:rsid w:val="00F8045B"/>
    <w:rsid w:val="00F80673"/>
    <w:rsid w:val="00F81BC3"/>
    <w:rsid w:val="00F81C0F"/>
    <w:rsid w:val="00F82C86"/>
    <w:rsid w:val="00F8413A"/>
    <w:rsid w:val="00F856D3"/>
    <w:rsid w:val="00F85CC8"/>
    <w:rsid w:val="00F85E5B"/>
    <w:rsid w:val="00F86410"/>
    <w:rsid w:val="00F865A0"/>
    <w:rsid w:val="00F86A5E"/>
    <w:rsid w:val="00F86E47"/>
    <w:rsid w:val="00F870B2"/>
    <w:rsid w:val="00F8723F"/>
    <w:rsid w:val="00F875A9"/>
    <w:rsid w:val="00F904CD"/>
    <w:rsid w:val="00F90B0E"/>
    <w:rsid w:val="00F90BC7"/>
    <w:rsid w:val="00F90C4B"/>
    <w:rsid w:val="00F90D31"/>
    <w:rsid w:val="00F91122"/>
    <w:rsid w:val="00F91E92"/>
    <w:rsid w:val="00F92B02"/>
    <w:rsid w:val="00F93030"/>
    <w:rsid w:val="00F93877"/>
    <w:rsid w:val="00F93963"/>
    <w:rsid w:val="00F941C8"/>
    <w:rsid w:val="00F95007"/>
    <w:rsid w:val="00F96477"/>
    <w:rsid w:val="00F96A39"/>
    <w:rsid w:val="00F97218"/>
    <w:rsid w:val="00F972F5"/>
    <w:rsid w:val="00F977DA"/>
    <w:rsid w:val="00F97D8A"/>
    <w:rsid w:val="00FA001D"/>
    <w:rsid w:val="00FA04B7"/>
    <w:rsid w:val="00FA0BF5"/>
    <w:rsid w:val="00FA2183"/>
    <w:rsid w:val="00FA2AB3"/>
    <w:rsid w:val="00FA329D"/>
    <w:rsid w:val="00FA32C4"/>
    <w:rsid w:val="00FA4607"/>
    <w:rsid w:val="00FA68EB"/>
    <w:rsid w:val="00FA6C65"/>
    <w:rsid w:val="00FA753F"/>
    <w:rsid w:val="00FB0C94"/>
    <w:rsid w:val="00FB2331"/>
    <w:rsid w:val="00FB2AEC"/>
    <w:rsid w:val="00FB301E"/>
    <w:rsid w:val="00FB36CD"/>
    <w:rsid w:val="00FB3F70"/>
    <w:rsid w:val="00FB41D2"/>
    <w:rsid w:val="00FB4239"/>
    <w:rsid w:val="00FB4750"/>
    <w:rsid w:val="00FB4904"/>
    <w:rsid w:val="00FB4FB3"/>
    <w:rsid w:val="00FB5172"/>
    <w:rsid w:val="00FB5C57"/>
    <w:rsid w:val="00FB6113"/>
    <w:rsid w:val="00FB73EE"/>
    <w:rsid w:val="00FB7FEA"/>
    <w:rsid w:val="00FC28ED"/>
    <w:rsid w:val="00FC3201"/>
    <w:rsid w:val="00FC3D72"/>
    <w:rsid w:val="00FC4957"/>
    <w:rsid w:val="00FC4EE9"/>
    <w:rsid w:val="00FC6EAC"/>
    <w:rsid w:val="00FC7176"/>
    <w:rsid w:val="00FD1305"/>
    <w:rsid w:val="00FD1607"/>
    <w:rsid w:val="00FD1BE5"/>
    <w:rsid w:val="00FD3B8E"/>
    <w:rsid w:val="00FD4497"/>
    <w:rsid w:val="00FD4EAE"/>
    <w:rsid w:val="00FD528A"/>
    <w:rsid w:val="00FD6CBD"/>
    <w:rsid w:val="00FD6DCA"/>
    <w:rsid w:val="00FD732E"/>
    <w:rsid w:val="00FD73B0"/>
    <w:rsid w:val="00FD7D2B"/>
    <w:rsid w:val="00FE0EE8"/>
    <w:rsid w:val="00FE1091"/>
    <w:rsid w:val="00FE11D8"/>
    <w:rsid w:val="00FE17B3"/>
    <w:rsid w:val="00FE2A83"/>
    <w:rsid w:val="00FE4D95"/>
    <w:rsid w:val="00FE5289"/>
    <w:rsid w:val="00FE54BB"/>
    <w:rsid w:val="00FE54FE"/>
    <w:rsid w:val="00FE59D4"/>
    <w:rsid w:val="00FE5C8E"/>
    <w:rsid w:val="00FE5E99"/>
    <w:rsid w:val="00FE6476"/>
    <w:rsid w:val="00FE7E25"/>
    <w:rsid w:val="00FF00BD"/>
    <w:rsid w:val="00FF01E6"/>
    <w:rsid w:val="00FF0520"/>
    <w:rsid w:val="00FF0E03"/>
    <w:rsid w:val="00FF13D0"/>
    <w:rsid w:val="00FF2A76"/>
    <w:rsid w:val="00FF2B15"/>
    <w:rsid w:val="00FF47E9"/>
    <w:rsid w:val="00FF4847"/>
    <w:rsid w:val="00FF54B7"/>
    <w:rsid w:val="00FF5CB2"/>
    <w:rsid w:val="00FF5F84"/>
    <w:rsid w:val="00FF6355"/>
    <w:rsid w:val="03B86720"/>
    <w:rsid w:val="05D915DA"/>
    <w:rsid w:val="0AAF5B92"/>
    <w:rsid w:val="12313CE5"/>
    <w:rsid w:val="15C80049"/>
    <w:rsid w:val="16265F36"/>
    <w:rsid w:val="1CF06C81"/>
    <w:rsid w:val="1EFD1F6F"/>
    <w:rsid w:val="1F8B2128"/>
    <w:rsid w:val="2B335F40"/>
    <w:rsid w:val="35BB05EB"/>
    <w:rsid w:val="375EDF7A"/>
    <w:rsid w:val="382F6536"/>
    <w:rsid w:val="3F7F00C4"/>
    <w:rsid w:val="42F8100C"/>
    <w:rsid w:val="4B4F92AF"/>
    <w:rsid w:val="4F6D2D16"/>
    <w:rsid w:val="55575903"/>
    <w:rsid w:val="55FDCA92"/>
    <w:rsid w:val="5D975A09"/>
    <w:rsid w:val="673EC646"/>
    <w:rsid w:val="6BFE00B9"/>
    <w:rsid w:val="6D3F0CB2"/>
    <w:rsid w:val="6FF87998"/>
    <w:rsid w:val="73EE9574"/>
    <w:rsid w:val="73EF4FA5"/>
    <w:rsid w:val="766F624D"/>
    <w:rsid w:val="7F1A5A86"/>
    <w:rsid w:val="7FBD1C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EEAE5E1"/>
  <w15:docId w15:val="{EAC7C1B4-895B-4F72-9407-C6721C254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qFormat="1"/>
    <w:lsdException w:name="toc 9" w:uiPriority="39" w:unhideWhenUsed="1" w:qFormat="1"/>
    <w:lsdException w:name="Normal Indent"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0"/>
    <w:qFormat/>
    <w:pPr>
      <w:keepNext/>
      <w:keepLines/>
      <w:widowControl/>
      <w:spacing w:before="340" w:after="330" w:line="578" w:lineRule="auto"/>
      <w:jc w:val="center"/>
      <w:outlineLvl w:val="0"/>
    </w:pPr>
    <w:rPr>
      <w:rFonts w:ascii="Times New Roman" w:eastAsia="楷体" w:hAnsi="Times New Roman" w:cs="Times New Roman"/>
      <w:b/>
      <w:bCs/>
      <w:kern w:val="44"/>
      <w:sz w:val="36"/>
      <w:szCs w:val="44"/>
    </w:rPr>
  </w:style>
  <w:style w:type="paragraph" w:styleId="2">
    <w:name w:val="heading 2"/>
    <w:basedOn w:val="a"/>
    <w:next w:val="a"/>
    <w:link w:val="20"/>
    <w:qFormat/>
    <w:pPr>
      <w:keepNext/>
      <w:keepLines/>
      <w:widowControl/>
      <w:spacing w:before="260" w:after="260" w:line="416" w:lineRule="auto"/>
      <w:jc w:val="left"/>
      <w:outlineLvl w:val="1"/>
    </w:pPr>
    <w:rPr>
      <w:rFonts w:ascii="Arial" w:eastAsia="楷体" w:hAnsi="Arial" w:cs="Times New Roman"/>
      <w:b/>
      <w:bCs/>
      <w:kern w:val="0"/>
      <w:sz w:val="32"/>
      <w:szCs w:val="32"/>
    </w:rPr>
  </w:style>
  <w:style w:type="paragraph" w:styleId="3">
    <w:name w:val="heading 3"/>
    <w:basedOn w:val="a"/>
    <w:next w:val="a"/>
    <w:link w:val="30"/>
    <w:uiPriority w:val="9"/>
    <w:unhideWhenUsed/>
    <w:qFormat/>
    <w:pPr>
      <w:keepNext/>
      <w:keepLines/>
      <w:spacing w:before="160" w:after="80"/>
      <w:outlineLvl w:val="2"/>
    </w:pPr>
    <w:rPr>
      <w:rFonts w:asciiTheme="majorHAnsi" w:eastAsia="楷体" w:hAnsiTheme="majorHAnsi" w:cstheme="majorBidi"/>
      <w:b/>
      <w:sz w:val="30"/>
      <w:szCs w:val="32"/>
    </w:rPr>
  </w:style>
  <w:style w:type="paragraph" w:styleId="4">
    <w:name w:val="heading 4"/>
    <w:basedOn w:val="a"/>
    <w:next w:val="a"/>
    <w:link w:val="40"/>
    <w:uiPriority w:val="9"/>
    <w:unhideWhenUsed/>
    <w:qFormat/>
    <w:pPr>
      <w:keepNext/>
      <w:keepLines/>
      <w:spacing w:before="80" w:after="40"/>
      <w:outlineLvl w:val="3"/>
    </w:pPr>
    <w:rPr>
      <w:rFonts w:ascii="楷体" w:eastAsia="楷体" w:hAnsi="楷体" w:cstheme="majorBidi"/>
      <w:b/>
      <w:bCs/>
      <w:sz w:val="28"/>
      <w:szCs w:val="28"/>
    </w:rPr>
  </w:style>
  <w:style w:type="paragraph" w:styleId="5">
    <w:name w:val="heading 5"/>
    <w:basedOn w:val="a"/>
    <w:next w:val="a"/>
    <w:link w:val="50"/>
    <w:uiPriority w:val="9"/>
    <w:unhideWhenUsed/>
    <w:qFormat/>
    <w:pPr>
      <w:keepNext/>
      <w:keepLines/>
      <w:spacing w:before="80" w:after="40"/>
      <w:outlineLvl w:val="4"/>
    </w:pPr>
    <w:rPr>
      <w:rFonts w:eastAsia="Kaiti SC" w:cstheme="majorBidi"/>
      <w:sz w:val="28"/>
    </w:rPr>
  </w:style>
  <w:style w:type="paragraph" w:styleId="6">
    <w:name w:val="heading 6"/>
    <w:basedOn w:val="a"/>
    <w:next w:val="a"/>
    <w:link w:val="60"/>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39"/>
    <w:unhideWhenUsed/>
    <w:pPr>
      <w:ind w:left="1260"/>
      <w:jc w:val="left"/>
    </w:pPr>
    <w:rPr>
      <w:rFonts w:eastAsiaTheme="minorHAnsi"/>
      <w:sz w:val="20"/>
      <w:szCs w:val="20"/>
    </w:rPr>
  </w:style>
  <w:style w:type="paragraph" w:styleId="a3">
    <w:name w:val="Normal Indent"/>
    <w:basedOn w:val="a"/>
    <w:uiPriority w:val="99"/>
    <w:unhideWhenUsed/>
    <w:pPr>
      <w:ind w:firstLineChars="200" w:firstLine="420"/>
    </w:pPr>
    <w:rPr>
      <w:rFonts w:ascii="Times New Roman" w:eastAsia="宋体" w:hAnsi="Times New Roman" w:cs="Times New Roman"/>
      <w:szCs w:val="22"/>
    </w:rPr>
  </w:style>
  <w:style w:type="paragraph" w:styleId="51">
    <w:name w:val="index 5"/>
    <w:basedOn w:val="a"/>
    <w:next w:val="a"/>
    <w:uiPriority w:val="99"/>
    <w:semiHidden/>
    <w:unhideWhenUsed/>
    <w:pPr>
      <w:ind w:leftChars="800" w:left="800"/>
    </w:pPr>
  </w:style>
  <w:style w:type="paragraph" w:styleId="a4">
    <w:name w:val="annotation text"/>
    <w:basedOn w:val="a"/>
    <w:link w:val="a5"/>
    <w:uiPriority w:val="99"/>
    <w:semiHidden/>
    <w:unhideWhenUsed/>
    <w:pPr>
      <w:jc w:val="left"/>
    </w:pPr>
  </w:style>
  <w:style w:type="paragraph" w:styleId="a6">
    <w:name w:val="Body Text Indent"/>
    <w:basedOn w:val="a"/>
    <w:link w:val="a7"/>
    <w:uiPriority w:val="99"/>
    <w:semiHidden/>
    <w:unhideWhenUsed/>
    <w:qFormat/>
    <w:pPr>
      <w:spacing w:after="120"/>
      <w:ind w:leftChars="200" w:left="420"/>
    </w:pPr>
  </w:style>
  <w:style w:type="paragraph" w:styleId="TOC5">
    <w:name w:val="toc 5"/>
    <w:basedOn w:val="a"/>
    <w:next w:val="a"/>
    <w:uiPriority w:val="39"/>
    <w:unhideWhenUsed/>
    <w:pPr>
      <w:ind w:left="840"/>
      <w:jc w:val="left"/>
    </w:pPr>
    <w:rPr>
      <w:rFonts w:eastAsiaTheme="minorHAnsi"/>
      <w:sz w:val="20"/>
      <w:szCs w:val="20"/>
    </w:rPr>
  </w:style>
  <w:style w:type="paragraph" w:styleId="TOC3">
    <w:name w:val="toc 3"/>
    <w:basedOn w:val="a"/>
    <w:next w:val="a"/>
    <w:uiPriority w:val="39"/>
    <w:unhideWhenUsed/>
    <w:pPr>
      <w:spacing w:line="360" w:lineRule="auto"/>
      <w:ind w:left="420"/>
      <w:jc w:val="left"/>
    </w:pPr>
    <w:rPr>
      <w:rFonts w:eastAsia="Kaiti SC"/>
      <w:sz w:val="28"/>
      <w:szCs w:val="20"/>
    </w:rPr>
  </w:style>
  <w:style w:type="paragraph" w:styleId="TOC8">
    <w:name w:val="toc 8"/>
    <w:basedOn w:val="a"/>
    <w:next w:val="a"/>
    <w:uiPriority w:val="39"/>
    <w:unhideWhenUsed/>
    <w:qFormat/>
    <w:pPr>
      <w:ind w:left="1470"/>
      <w:jc w:val="left"/>
    </w:pPr>
    <w:rPr>
      <w:rFonts w:eastAsiaTheme="minorHAnsi"/>
      <w:sz w:val="20"/>
      <w:szCs w:val="20"/>
    </w:rPr>
  </w:style>
  <w:style w:type="paragraph" w:styleId="a8">
    <w:name w:val="Date"/>
    <w:basedOn w:val="a"/>
    <w:next w:val="a"/>
    <w:link w:val="a9"/>
    <w:uiPriority w:val="99"/>
    <w:semiHidden/>
    <w:unhideWhenUsed/>
    <w:pPr>
      <w:ind w:leftChars="2500" w:left="100"/>
    </w:pPr>
  </w:style>
  <w:style w:type="paragraph" w:styleId="aa">
    <w:name w:val="footer"/>
    <w:basedOn w:val="a"/>
    <w:link w:val="ab"/>
    <w:uiPriority w:val="99"/>
    <w:unhideWhenUsed/>
    <w:qFormat/>
    <w:pPr>
      <w:tabs>
        <w:tab w:val="center" w:pos="4153"/>
        <w:tab w:val="right" w:pos="8306"/>
      </w:tabs>
      <w:snapToGrid w:val="0"/>
      <w:jc w:val="left"/>
    </w:pPr>
    <w:rPr>
      <w:sz w:val="18"/>
      <w:szCs w:val="18"/>
    </w:rPr>
  </w:style>
  <w:style w:type="paragraph" w:styleId="ac">
    <w:name w:val="header"/>
    <w:basedOn w:val="a"/>
    <w:link w:val="ad"/>
    <w:uiPriority w:val="99"/>
    <w:unhideWhenUsed/>
    <w:pPr>
      <w:tabs>
        <w:tab w:val="center" w:pos="4153"/>
        <w:tab w:val="right" w:pos="8306"/>
      </w:tabs>
      <w:snapToGrid w:val="0"/>
      <w:jc w:val="center"/>
    </w:pPr>
    <w:rPr>
      <w:sz w:val="18"/>
      <w:szCs w:val="18"/>
    </w:rPr>
  </w:style>
  <w:style w:type="paragraph" w:styleId="TOC1">
    <w:name w:val="toc 1"/>
    <w:basedOn w:val="3"/>
    <w:next w:val="2"/>
    <w:uiPriority w:val="39"/>
    <w:unhideWhenUsed/>
    <w:pPr>
      <w:spacing w:before="120" w:after="120"/>
    </w:pPr>
    <w:rPr>
      <w:rFonts w:eastAsia="KAITI SC BLACK" w:cs="Times New Roman (正文 CS 字体)"/>
      <w:bCs/>
      <w:iCs/>
      <w:sz w:val="32"/>
    </w:rPr>
  </w:style>
  <w:style w:type="paragraph" w:styleId="TOC4">
    <w:name w:val="toc 4"/>
    <w:basedOn w:val="a"/>
    <w:next w:val="a"/>
    <w:uiPriority w:val="39"/>
    <w:unhideWhenUsed/>
    <w:pPr>
      <w:ind w:left="630"/>
      <w:jc w:val="left"/>
    </w:pPr>
    <w:rPr>
      <w:rFonts w:eastAsiaTheme="minorHAnsi"/>
      <w:sz w:val="20"/>
      <w:szCs w:val="20"/>
    </w:rPr>
  </w:style>
  <w:style w:type="paragraph" w:styleId="ae">
    <w:name w:val="Subtitle"/>
    <w:basedOn w:val="a"/>
    <w:next w:val="a"/>
    <w:link w:val="af"/>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6">
    <w:name w:val="toc 6"/>
    <w:basedOn w:val="a"/>
    <w:next w:val="a"/>
    <w:uiPriority w:val="39"/>
    <w:unhideWhenUsed/>
    <w:pPr>
      <w:ind w:left="1050"/>
      <w:jc w:val="left"/>
    </w:pPr>
    <w:rPr>
      <w:rFonts w:eastAsiaTheme="minorHAnsi"/>
      <w:sz w:val="20"/>
      <w:szCs w:val="20"/>
    </w:rPr>
  </w:style>
  <w:style w:type="paragraph" w:styleId="TOC2">
    <w:name w:val="toc 2"/>
    <w:basedOn w:val="a"/>
    <w:next w:val="a"/>
    <w:uiPriority w:val="39"/>
    <w:unhideWhenUsed/>
    <w:pPr>
      <w:spacing w:line="360" w:lineRule="auto"/>
      <w:ind w:leftChars="200" w:left="420"/>
    </w:pPr>
    <w:rPr>
      <w:rFonts w:eastAsia="Kaiti SC"/>
      <w:b/>
      <w:sz w:val="30"/>
    </w:rPr>
  </w:style>
  <w:style w:type="paragraph" w:styleId="TOC9">
    <w:name w:val="toc 9"/>
    <w:basedOn w:val="a"/>
    <w:next w:val="a"/>
    <w:uiPriority w:val="39"/>
    <w:unhideWhenUsed/>
    <w:qFormat/>
    <w:pPr>
      <w:ind w:left="1680"/>
      <w:jc w:val="left"/>
    </w:pPr>
    <w:rPr>
      <w:rFonts w:eastAsiaTheme="minorHAnsi"/>
      <w:sz w:val="20"/>
      <w:szCs w:val="20"/>
    </w:rPr>
  </w:style>
  <w:style w:type="paragraph" w:styleId="af0">
    <w:name w:val="Normal (Web)"/>
    <w:basedOn w:val="a"/>
    <w:qFormat/>
    <w:pPr>
      <w:widowControl/>
      <w:spacing w:before="100" w:beforeAutospacing="1" w:after="100" w:afterAutospacing="1"/>
      <w:jc w:val="left"/>
    </w:pPr>
    <w:rPr>
      <w:rFonts w:ascii="宋体" w:eastAsia="宋体" w:hAnsi="Times New Roman" w:cs="宋体"/>
      <w:kern w:val="0"/>
      <w:sz w:val="24"/>
      <w:szCs w:val="22"/>
    </w:rPr>
  </w:style>
  <w:style w:type="paragraph" w:styleId="af1">
    <w:name w:val="Title"/>
    <w:basedOn w:val="a"/>
    <w:next w:val="a"/>
    <w:link w:val="af2"/>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3">
    <w:name w:val="annotation subject"/>
    <w:basedOn w:val="a4"/>
    <w:next w:val="a4"/>
    <w:link w:val="af4"/>
    <w:uiPriority w:val="99"/>
    <w:semiHidden/>
    <w:unhideWhenUsed/>
    <w:rPr>
      <w:b/>
      <w:bCs/>
    </w:rPr>
  </w:style>
  <w:style w:type="paragraph" w:styleId="21">
    <w:name w:val="Body Text First Indent 2"/>
    <w:basedOn w:val="a6"/>
    <w:link w:val="210"/>
    <w:uiPriority w:val="99"/>
    <w:semiHidden/>
    <w:unhideWhenUsed/>
    <w:pPr>
      <w:ind w:firstLineChars="200" w:firstLine="420"/>
    </w:pPr>
  </w:style>
  <w:style w:type="table" w:styleId="af5">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basedOn w:val="a0"/>
    <w:uiPriority w:val="99"/>
    <w:unhideWhenUsed/>
    <w:rPr>
      <w:color w:val="467886" w:themeColor="hyperlink"/>
      <w:u w:val="single"/>
    </w:rPr>
  </w:style>
  <w:style w:type="character" w:styleId="af7">
    <w:name w:val="annotation reference"/>
    <w:basedOn w:val="a0"/>
    <w:uiPriority w:val="99"/>
    <w:semiHidden/>
    <w:unhideWhenUsed/>
    <w:rPr>
      <w:sz w:val="21"/>
      <w:szCs w:val="21"/>
    </w:rPr>
  </w:style>
  <w:style w:type="character" w:customStyle="1" w:styleId="10">
    <w:name w:val="标题 1 字符"/>
    <w:basedOn w:val="a0"/>
    <w:link w:val="1"/>
    <w:rPr>
      <w:rFonts w:ascii="Times New Roman" w:eastAsia="楷体" w:hAnsi="Times New Roman" w:cs="Times New Roman"/>
      <w:b/>
      <w:bCs/>
      <w:kern w:val="44"/>
      <w:sz w:val="36"/>
      <w:szCs w:val="44"/>
    </w:rPr>
  </w:style>
  <w:style w:type="character" w:customStyle="1" w:styleId="20">
    <w:name w:val="标题 2 字符"/>
    <w:basedOn w:val="a0"/>
    <w:link w:val="2"/>
    <w:rPr>
      <w:rFonts w:ascii="Arial" w:eastAsia="楷体" w:hAnsi="Arial" w:cs="Times New Roman"/>
      <w:b/>
      <w:bCs/>
      <w:kern w:val="0"/>
      <w:sz w:val="32"/>
      <w:szCs w:val="32"/>
    </w:rPr>
  </w:style>
  <w:style w:type="character" w:customStyle="1" w:styleId="30">
    <w:name w:val="标题 3 字符"/>
    <w:basedOn w:val="a0"/>
    <w:link w:val="3"/>
    <w:uiPriority w:val="9"/>
    <w:qFormat/>
    <w:rPr>
      <w:rFonts w:asciiTheme="majorHAnsi" w:eastAsia="楷体" w:hAnsiTheme="majorHAnsi" w:cstheme="majorBidi"/>
      <w:b/>
      <w:sz w:val="30"/>
      <w:szCs w:val="32"/>
    </w:rPr>
  </w:style>
  <w:style w:type="character" w:customStyle="1" w:styleId="40">
    <w:name w:val="标题 4 字符"/>
    <w:basedOn w:val="a0"/>
    <w:link w:val="4"/>
    <w:uiPriority w:val="9"/>
    <w:qFormat/>
    <w:rPr>
      <w:rFonts w:ascii="楷体" w:eastAsia="楷体" w:hAnsi="楷体" w:cstheme="majorBidi"/>
      <w:b/>
      <w:bCs/>
      <w:sz w:val="28"/>
      <w:szCs w:val="28"/>
    </w:rPr>
  </w:style>
  <w:style w:type="character" w:customStyle="1" w:styleId="50">
    <w:name w:val="标题 5 字符"/>
    <w:basedOn w:val="a0"/>
    <w:link w:val="5"/>
    <w:uiPriority w:val="9"/>
    <w:qFormat/>
    <w:rPr>
      <w:rFonts w:eastAsia="Kaiti SC" w:cstheme="majorBidi"/>
      <w:sz w:val="28"/>
    </w:rPr>
  </w:style>
  <w:style w:type="character" w:customStyle="1" w:styleId="60">
    <w:name w:val="标题 6 字符"/>
    <w:basedOn w:val="a0"/>
    <w:link w:val="6"/>
    <w:uiPriority w:val="9"/>
    <w:semiHidden/>
    <w:rPr>
      <w:rFonts w:cstheme="majorBidi"/>
      <w:b/>
      <w:bCs/>
      <w:color w:val="0F4761" w:themeColor="accent1" w:themeShade="BF"/>
    </w:rPr>
  </w:style>
  <w:style w:type="character" w:customStyle="1" w:styleId="70">
    <w:name w:val="标题 7 字符"/>
    <w:basedOn w:val="a0"/>
    <w:link w:val="7"/>
    <w:uiPriority w:val="9"/>
    <w:semiHidden/>
    <w:rPr>
      <w:rFonts w:cstheme="majorBidi"/>
      <w:b/>
      <w:bCs/>
      <w:color w:val="595959" w:themeColor="text1" w:themeTint="A6"/>
    </w:rPr>
  </w:style>
  <w:style w:type="character" w:customStyle="1" w:styleId="80">
    <w:name w:val="标题 8 字符"/>
    <w:basedOn w:val="a0"/>
    <w:link w:val="8"/>
    <w:uiPriority w:val="9"/>
    <w:semiHidden/>
    <w:qFormat/>
    <w:rPr>
      <w:rFonts w:cstheme="majorBidi"/>
      <w:color w:val="595959" w:themeColor="text1" w:themeTint="A6"/>
    </w:rPr>
  </w:style>
  <w:style w:type="character" w:customStyle="1" w:styleId="90">
    <w:name w:val="标题 9 字符"/>
    <w:basedOn w:val="a0"/>
    <w:link w:val="9"/>
    <w:uiPriority w:val="9"/>
    <w:semiHidden/>
    <w:rPr>
      <w:rFonts w:eastAsiaTheme="majorEastAsia" w:cstheme="majorBidi"/>
      <w:color w:val="595959" w:themeColor="text1" w:themeTint="A6"/>
    </w:rPr>
  </w:style>
  <w:style w:type="character" w:customStyle="1" w:styleId="af2">
    <w:name w:val="标题 字符"/>
    <w:basedOn w:val="a0"/>
    <w:link w:val="af1"/>
    <w:uiPriority w:val="10"/>
    <w:rPr>
      <w:rFonts w:asciiTheme="majorHAnsi" w:eastAsiaTheme="majorEastAsia" w:hAnsiTheme="majorHAnsi" w:cstheme="majorBidi"/>
      <w:spacing w:val="-10"/>
      <w:kern w:val="28"/>
      <w:sz w:val="56"/>
      <w:szCs w:val="56"/>
    </w:rPr>
  </w:style>
  <w:style w:type="character" w:customStyle="1" w:styleId="af">
    <w:name w:val="副标题 字符"/>
    <w:basedOn w:val="a0"/>
    <w:link w:val="ae"/>
    <w:uiPriority w:val="11"/>
    <w:rPr>
      <w:rFonts w:asciiTheme="majorHAnsi" w:eastAsiaTheme="majorEastAsia" w:hAnsiTheme="majorHAnsi" w:cstheme="majorBidi"/>
      <w:color w:val="595959" w:themeColor="text1" w:themeTint="A6"/>
      <w:spacing w:val="15"/>
      <w:sz w:val="28"/>
      <w:szCs w:val="28"/>
    </w:rPr>
  </w:style>
  <w:style w:type="paragraph" w:styleId="af8">
    <w:name w:val="Quote"/>
    <w:basedOn w:val="a"/>
    <w:next w:val="a"/>
    <w:link w:val="af9"/>
    <w:uiPriority w:val="29"/>
    <w:qFormat/>
    <w:pPr>
      <w:spacing w:before="160" w:after="160"/>
      <w:jc w:val="center"/>
    </w:pPr>
    <w:rPr>
      <w:i/>
      <w:iCs/>
      <w:color w:val="404040" w:themeColor="text1" w:themeTint="BF"/>
    </w:rPr>
  </w:style>
  <w:style w:type="character" w:customStyle="1" w:styleId="af9">
    <w:name w:val="引用 字符"/>
    <w:basedOn w:val="a0"/>
    <w:link w:val="af8"/>
    <w:uiPriority w:val="29"/>
    <w:rPr>
      <w:i/>
      <w:iCs/>
      <w:color w:val="404040" w:themeColor="text1" w:themeTint="BF"/>
    </w:rPr>
  </w:style>
  <w:style w:type="paragraph" w:styleId="afa">
    <w:name w:val="List Paragraph"/>
    <w:basedOn w:val="a"/>
    <w:uiPriority w:val="34"/>
    <w:qFormat/>
    <w:pPr>
      <w:ind w:left="720"/>
      <w:contextualSpacing/>
    </w:pPr>
  </w:style>
  <w:style w:type="character" w:customStyle="1" w:styleId="11">
    <w:name w:val="明显强调1"/>
    <w:basedOn w:val="a0"/>
    <w:uiPriority w:val="21"/>
    <w:qFormat/>
    <w:rPr>
      <w:i/>
      <w:iCs/>
      <w:color w:val="0F4761" w:themeColor="accent1" w:themeShade="BF"/>
    </w:rPr>
  </w:style>
  <w:style w:type="paragraph" w:styleId="afb">
    <w:name w:val="Intense Quote"/>
    <w:basedOn w:val="a"/>
    <w:next w:val="a"/>
    <w:link w:val="afc"/>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c">
    <w:name w:val="明显引用 字符"/>
    <w:basedOn w:val="a0"/>
    <w:link w:val="afb"/>
    <w:uiPriority w:val="30"/>
    <w:rPr>
      <w:i/>
      <w:iCs/>
      <w:color w:val="0F4761" w:themeColor="accent1" w:themeShade="BF"/>
    </w:rPr>
  </w:style>
  <w:style w:type="character" w:customStyle="1" w:styleId="12">
    <w:name w:val="明显参考1"/>
    <w:basedOn w:val="a0"/>
    <w:uiPriority w:val="32"/>
    <w:qFormat/>
    <w:rPr>
      <w:b/>
      <w:bCs/>
      <w:smallCaps/>
      <w:color w:val="0F4761" w:themeColor="accent1" w:themeShade="BF"/>
      <w:spacing w:val="5"/>
    </w:rPr>
  </w:style>
  <w:style w:type="character" w:customStyle="1" w:styleId="13">
    <w:name w:val="未处理的提及1"/>
    <w:basedOn w:val="a0"/>
    <w:uiPriority w:val="99"/>
    <w:semiHidden/>
    <w:unhideWhenUsed/>
    <w:rPr>
      <w:color w:val="605E5C"/>
      <w:shd w:val="clear" w:color="auto" w:fill="E1DFDD"/>
    </w:rPr>
  </w:style>
  <w:style w:type="character" w:customStyle="1" w:styleId="ad">
    <w:name w:val="页眉 字符"/>
    <w:basedOn w:val="a0"/>
    <w:link w:val="ac"/>
    <w:uiPriority w:val="99"/>
    <w:rPr>
      <w:sz w:val="18"/>
      <w:szCs w:val="18"/>
    </w:rPr>
  </w:style>
  <w:style w:type="character" w:customStyle="1" w:styleId="ab">
    <w:name w:val="页脚 字符"/>
    <w:basedOn w:val="a0"/>
    <w:link w:val="aa"/>
    <w:uiPriority w:val="99"/>
    <w:qFormat/>
    <w:rPr>
      <w:sz w:val="18"/>
      <w:szCs w:val="18"/>
    </w:rPr>
  </w:style>
  <w:style w:type="character" w:customStyle="1" w:styleId="a9">
    <w:name w:val="日期 字符"/>
    <w:basedOn w:val="a0"/>
    <w:link w:val="a8"/>
    <w:uiPriority w:val="99"/>
    <w:semiHidden/>
    <w:qFormat/>
  </w:style>
  <w:style w:type="paragraph" w:customStyle="1" w:styleId="TOC10">
    <w:name w:val="TOC 标题1"/>
    <w:basedOn w:val="1"/>
    <w:next w:val="a"/>
    <w:uiPriority w:val="39"/>
    <w:unhideWhenUsed/>
    <w:qFormat/>
    <w:pPr>
      <w:spacing w:before="480" w:after="0" w:line="276" w:lineRule="auto"/>
      <w:jc w:val="left"/>
      <w:outlineLvl w:val="9"/>
    </w:pPr>
    <w:rPr>
      <w:rFonts w:asciiTheme="majorHAnsi" w:eastAsiaTheme="majorEastAsia" w:hAnsiTheme="majorHAnsi" w:cstheme="majorBidi"/>
      <w:color w:val="0F4761" w:themeColor="accent1" w:themeShade="BF"/>
      <w:kern w:val="0"/>
      <w:sz w:val="28"/>
      <w:szCs w:val="28"/>
    </w:rPr>
  </w:style>
  <w:style w:type="character" w:customStyle="1" w:styleId="a7">
    <w:name w:val="正文文本缩进 字符"/>
    <w:basedOn w:val="a0"/>
    <w:link w:val="a6"/>
    <w:rPr>
      <w:rFonts w:ascii="Times New Roman" w:hAnsi="Times New Roman" w:cs="Times New Roman" w:hint="default"/>
      <w:kern w:val="2"/>
      <w:sz w:val="21"/>
      <w:szCs w:val="22"/>
    </w:rPr>
  </w:style>
  <w:style w:type="character" w:customStyle="1" w:styleId="22">
    <w:name w:val="正文文本首行缩进 2 字符"/>
    <w:basedOn w:val="a7"/>
    <w:rPr>
      <w:rFonts w:ascii="Times New Roman" w:hAnsi="Times New Roman" w:cs="Times New Roman" w:hint="default"/>
      <w:kern w:val="2"/>
      <w:sz w:val="21"/>
      <w:szCs w:val="22"/>
    </w:rPr>
  </w:style>
  <w:style w:type="character" w:customStyle="1" w:styleId="a5">
    <w:name w:val="批注文字 字符"/>
    <w:basedOn w:val="a0"/>
    <w:link w:val="a4"/>
    <w:uiPriority w:val="99"/>
    <w:semiHidden/>
    <w:rPr>
      <w:rFonts w:asciiTheme="minorHAnsi" w:eastAsiaTheme="minorEastAsia" w:hAnsiTheme="minorHAnsi" w:cstheme="minorBidi"/>
      <w:kern w:val="2"/>
      <w:sz w:val="21"/>
      <w:szCs w:val="24"/>
    </w:rPr>
  </w:style>
  <w:style w:type="character" w:customStyle="1" w:styleId="af4">
    <w:name w:val="批注主题 字符"/>
    <w:basedOn w:val="a5"/>
    <w:link w:val="af3"/>
    <w:uiPriority w:val="99"/>
    <w:semiHidden/>
    <w:rPr>
      <w:rFonts w:asciiTheme="minorHAnsi" w:eastAsiaTheme="minorEastAsia" w:hAnsiTheme="minorHAnsi" w:cstheme="minorBidi"/>
      <w:b/>
      <w:bCs/>
      <w:kern w:val="2"/>
      <w:sz w:val="21"/>
      <w:szCs w:val="24"/>
    </w:rPr>
  </w:style>
  <w:style w:type="character" w:customStyle="1" w:styleId="23">
    <w:name w:val="未处理的提及2"/>
    <w:basedOn w:val="a0"/>
    <w:uiPriority w:val="99"/>
    <w:semiHidden/>
    <w:unhideWhenUsed/>
    <w:rPr>
      <w:color w:val="605E5C"/>
      <w:shd w:val="clear" w:color="auto" w:fill="E1DFDD"/>
    </w:rPr>
  </w:style>
  <w:style w:type="character" w:customStyle="1" w:styleId="210">
    <w:name w:val="正文文本首行缩进 2 字符1"/>
    <w:basedOn w:val="a7"/>
    <w:link w:val="21"/>
    <w:uiPriority w:val="99"/>
    <w:semiHidden/>
    <w:rPr>
      <w:rFonts w:asciiTheme="minorHAnsi" w:eastAsiaTheme="minorEastAsia" w:hAnsiTheme="minorHAnsi" w:cstheme="minorBidi" w:hint="default"/>
      <w:kern w:val="2"/>
      <w:sz w:val="21"/>
      <w:szCs w:val="24"/>
    </w:rPr>
  </w:style>
  <w:style w:type="paragraph" w:customStyle="1" w:styleId="BodyText1I2">
    <w:name w:val="BodyText1I2"/>
    <w:basedOn w:val="a"/>
    <w:next w:val="a"/>
    <w:qFormat/>
    <w:pPr>
      <w:spacing w:after="120"/>
      <w:ind w:leftChars="200" w:left="420" w:firstLine="420"/>
    </w:pPr>
    <w:rPr>
      <w:rFonts w:ascii="Times New Roman" w:eastAsia="宋体" w:hAnsi="Times New Roman" w:cs="Times New Roman"/>
      <w:szCs w:val="22"/>
    </w:rPr>
  </w:style>
  <w:style w:type="paragraph" w:customStyle="1" w:styleId="Default">
    <w:name w:val="Default"/>
    <w:next w:val="51"/>
    <w:qFormat/>
    <w:pPr>
      <w:widowControl w:val="0"/>
      <w:autoSpaceDE w:val="0"/>
      <w:autoSpaceDN w:val="0"/>
      <w:adjustRightInd w:val="0"/>
    </w:pPr>
    <w:rPr>
      <w:rFonts w:ascii="微软雅黑" w:eastAsia="微软雅黑" w:hAnsi="Calibri" w:cs="微软雅黑"/>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0729997">
      <w:bodyDiv w:val="1"/>
      <w:marLeft w:val="0"/>
      <w:marRight w:val="0"/>
      <w:marTop w:val="0"/>
      <w:marBottom w:val="0"/>
      <w:divBdr>
        <w:top w:val="none" w:sz="0" w:space="0" w:color="auto"/>
        <w:left w:val="none" w:sz="0" w:space="0" w:color="auto"/>
        <w:bottom w:val="none" w:sz="0" w:space="0" w:color="auto"/>
        <w:right w:val="none" w:sz="0" w:space="0" w:color="auto"/>
      </w:divBdr>
    </w:div>
    <w:div w:id="16753730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31367FE2-EEF1-F843-8D72-C22575980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8650</TotalTime>
  <Pages>48</Pages>
  <Words>4467</Words>
  <Characters>25468</Characters>
  <Application>Microsoft Office Word</Application>
  <DocSecurity>0</DocSecurity>
  <Lines>212</Lines>
  <Paragraphs>59</Paragraphs>
  <ScaleCrop>false</ScaleCrop>
  <Company/>
  <LinksUpToDate>false</LinksUpToDate>
  <CharactersWithSpaces>29876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玉洁 周</dc:creator>
  <cp:lastModifiedBy>成兰 王</cp:lastModifiedBy>
  <cp:revision>1221</cp:revision>
  <dcterms:created xsi:type="dcterms:W3CDTF">2024-09-02T01:47:00Z</dcterms:created>
  <dcterms:modified xsi:type="dcterms:W3CDTF">2024-12-16T09:29:00Z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453766A4E5E041CB89B9C21036357F63</vt:lpwstr>
  </property>
</Properties>
</file>