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F698" w14:textId="77777777" w:rsidR="00E937E7" w:rsidRDefault="00E937E7" w:rsidP="00A52D40">
      <w:pPr>
        <w:spacing w:line="720" w:lineRule="auto"/>
        <w:jc w:val="center"/>
        <w:rPr>
          <w:rFonts w:ascii="仿宋_GB2312" w:eastAsia="仿宋_GB2312" w:hAnsi="楷体" w:cs="Arial Narrow" w:hint="eastAsia"/>
          <w:sz w:val="32"/>
          <w:szCs w:val="32"/>
        </w:rPr>
      </w:pPr>
    </w:p>
    <w:p w14:paraId="17485A61" w14:textId="77777777" w:rsidR="00A52D40" w:rsidRPr="002514C0" w:rsidRDefault="00A52D40" w:rsidP="00A52D40">
      <w:pPr>
        <w:spacing w:line="720" w:lineRule="auto"/>
        <w:jc w:val="center"/>
        <w:rPr>
          <w:rFonts w:ascii="仿宋_GB2312" w:eastAsia="仿宋_GB2312" w:hAnsi="楷体" w:cs="Arial Narrow" w:hint="eastAsia"/>
          <w:sz w:val="32"/>
          <w:szCs w:val="32"/>
        </w:rPr>
      </w:pPr>
    </w:p>
    <w:p w14:paraId="0F7FFFA9" w14:textId="59EBA337" w:rsidR="00E937E7" w:rsidRPr="00A52D40" w:rsidRDefault="00000000" w:rsidP="002514C0">
      <w:pPr>
        <w:spacing w:line="560" w:lineRule="exact"/>
        <w:jc w:val="center"/>
        <w:rPr>
          <w:rFonts w:ascii="方正小标宋_GBK" w:eastAsia="方正小标宋_GBK" w:hAnsi="楷体" w:cs="Arial Narrow" w:hint="eastAsia"/>
          <w:sz w:val="44"/>
          <w:szCs w:val="44"/>
        </w:rPr>
      </w:pPr>
      <w:bookmarkStart w:id="0" w:name="OLE_LINK19"/>
      <w:r w:rsidRPr="00A52D40">
        <w:rPr>
          <w:rFonts w:ascii="方正小标宋_GBK" w:eastAsia="方正小标宋_GBK" w:hAnsi="楷体" w:cs="Arial Narrow" w:hint="eastAsia"/>
          <w:sz w:val="44"/>
          <w:szCs w:val="44"/>
        </w:rPr>
        <w:t>四川省攀枝花市大河中学</w:t>
      </w:r>
      <w:r w:rsidR="00245704">
        <w:rPr>
          <w:rFonts w:ascii="方正小标宋_GBK" w:eastAsia="方正小标宋_GBK" w:hAnsi="楷体" w:cs="Arial Narrow" w:hint="eastAsia"/>
          <w:sz w:val="44"/>
          <w:szCs w:val="44"/>
        </w:rPr>
        <w:t>校</w:t>
      </w:r>
    </w:p>
    <w:p w14:paraId="3C7FB316" w14:textId="77777777" w:rsidR="00E937E7" w:rsidRPr="00A52D40" w:rsidRDefault="00000000" w:rsidP="002514C0">
      <w:pPr>
        <w:spacing w:line="560" w:lineRule="exact"/>
        <w:jc w:val="center"/>
        <w:rPr>
          <w:rFonts w:ascii="方正小标宋_GBK" w:eastAsia="方正小标宋_GBK" w:hAnsi="楷体" w:cs="Arial Narrow" w:hint="eastAsia"/>
          <w:sz w:val="44"/>
          <w:szCs w:val="44"/>
        </w:rPr>
      </w:pPr>
      <w:r w:rsidRPr="00A52D40">
        <w:rPr>
          <w:rFonts w:ascii="方正小标宋_GBK" w:eastAsia="方正小标宋_GBK" w:hAnsi="楷体" w:cs="Arial Narrow" w:hint="eastAsia"/>
          <w:sz w:val="44"/>
          <w:szCs w:val="44"/>
        </w:rPr>
        <w:t>2023年部门整体支出</w:t>
      </w:r>
      <w:bookmarkEnd w:id="0"/>
      <w:r w:rsidRPr="00A52D40">
        <w:rPr>
          <w:rFonts w:ascii="方正小标宋_GBK" w:eastAsia="方正小标宋_GBK" w:hAnsi="楷体" w:cs="Arial Narrow" w:hint="eastAsia"/>
          <w:sz w:val="44"/>
          <w:szCs w:val="44"/>
        </w:rPr>
        <w:t>绩效评价报告</w:t>
      </w:r>
    </w:p>
    <w:p w14:paraId="0A0631C8" w14:textId="77777777" w:rsidR="00E937E7" w:rsidRPr="00A52D40" w:rsidRDefault="00E937E7" w:rsidP="002514C0">
      <w:pPr>
        <w:spacing w:line="560" w:lineRule="exact"/>
        <w:rPr>
          <w:rFonts w:ascii="方正小标宋_GBK" w:eastAsia="方正小标宋_GBK" w:hAnsi="楷体" w:cs="Arial Narrow" w:hint="eastAsia"/>
          <w:sz w:val="44"/>
          <w:szCs w:val="44"/>
        </w:rPr>
      </w:pPr>
    </w:p>
    <w:p w14:paraId="2AB07084" w14:textId="77777777" w:rsidR="00E937E7" w:rsidRPr="002514C0" w:rsidRDefault="00E937E7" w:rsidP="002514C0">
      <w:pPr>
        <w:spacing w:line="560" w:lineRule="exact"/>
        <w:rPr>
          <w:rFonts w:ascii="仿宋_GB2312" w:eastAsia="仿宋_GB2312" w:hAnsi="楷体" w:cs="Arial Narrow" w:hint="eastAsia"/>
          <w:sz w:val="32"/>
          <w:szCs w:val="32"/>
        </w:rPr>
      </w:pPr>
    </w:p>
    <w:p w14:paraId="4DD94DE5" w14:textId="77777777" w:rsidR="00E937E7" w:rsidRPr="002514C0" w:rsidRDefault="00E937E7" w:rsidP="002514C0">
      <w:pPr>
        <w:spacing w:line="560" w:lineRule="exact"/>
        <w:rPr>
          <w:rFonts w:ascii="仿宋_GB2312" w:eastAsia="仿宋_GB2312" w:hAnsi="楷体" w:cs="Arial Narrow" w:hint="eastAsia"/>
          <w:sz w:val="32"/>
          <w:szCs w:val="32"/>
        </w:rPr>
      </w:pPr>
    </w:p>
    <w:p w14:paraId="248E3125" w14:textId="77777777" w:rsidR="00E937E7" w:rsidRPr="002514C0" w:rsidRDefault="00E937E7" w:rsidP="002514C0">
      <w:pPr>
        <w:spacing w:line="560" w:lineRule="exact"/>
        <w:rPr>
          <w:rFonts w:ascii="仿宋_GB2312" w:eastAsia="仿宋_GB2312" w:hAnsi="楷体" w:cs="Arial Narrow" w:hint="eastAsia"/>
          <w:sz w:val="32"/>
          <w:szCs w:val="32"/>
        </w:rPr>
      </w:pPr>
    </w:p>
    <w:p w14:paraId="7E0021F1" w14:textId="77777777" w:rsidR="00E937E7" w:rsidRPr="002514C0" w:rsidRDefault="00E937E7" w:rsidP="002514C0">
      <w:pPr>
        <w:spacing w:line="560" w:lineRule="exact"/>
        <w:rPr>
          <w:rFonts w:ascii="仿宋_GB2312" w:eastAsia="仿宋_GB2312" w:hAnsi="楷体" w:cs="Arial Narrow" w:hint="eastAsia"/>
          <w:sz w:val="32"/>
          <w:szCs w:val="32"/>
        </w:rPr>
      </w:pPr>
    </w:p>
    <w:p w14:paraId="66232205" w14:textId="77777777" w:rsidR="00E937E7" w:rsidRDefault="00E937E7" w:rsidP="002514C0">
      <w:pPr>
        <w:spacing w:line="560" w:lineRule="exact"/>
        <w:rPr>
          <w:rFonts w:ascii="仿宋_GB2312" w:eastAsia="仿宋_GB2312" w:hAnsi="楷体" w:cs="Arial Narrow" w:hint="eastAsia"/>
          <w:sz w:val="32"/>
          <w:szCs w:val="32"/>
        </w:rPr>
      </w:pPr>
    </w:p>
    <w:p w14:paraId="0AA16702" w14:textId="77777777" w:rsidR="00A52D40" w:rsidRDefault="00A52D40" w:rsidP="002514C0">
      <w:pPr>
        <w:spacing w:line="560" w:lineRule="exact"/>
        <w:rPr>
          <w:rFonts w:ascii="仿宋_GB2312" w:eastAsia="仿宋_GB2312" w:hAnsi="楷体" w:cs="Arial Narrow" w:hint="eastAsia"/>
          <w:sz w:val="32"/>
          <w:szCs w:val="32"/>
        </w:rPr>
      </w:pPr>
    </w:p>
    <w:p w14:paraId="35D7CF7B" w14:textId="77777777" w:rsidR="00A52D40" w:rsidRDefault="00A52D40" w:rsidP="002514C0">
      <w:pPr>
        <w:spacing w:line="560" w:lineRule="exact"/>
        <w:rPr>
          <w:rFonts w:ascii="仿宋_GB2312" w:eastAsia="仿宋_GB2312" w:hAnsi="楷体" w:cs="Arial Narrow" w:hint="eastAsia"/>
          <w:sz w:val="32"/>
          <w:szCs w:val="32"/>
        </w:rPr>
      </w:pPr>
    </w:p>
    <w:p w14:paraId="22C0B464" w14:textId="77777777" w:rsidR="00A52D40" w:rsidRDefault="00A52D40" w:rsidP="002514C0">
      <w:pPr>
        <w:spacing w:line="560" w:lineRule="exact"/>
        <w:rPr>
          <w:rFonts w:ascii="仿宋_GB2312" w:eastAsia="仿宋_GB2312" w:hAnsi="楷体" w:cs="Arial Narrow" w:hint="eastAsia"/>
          <w:sz w:val="32"/>
          <w:szCs w:val="32"/>
        </w:rPr>
      </w:pPr>
    </w:p>
    <w:p w14:paraId="12C902CC" w14:textId="77777777" w:rsidR="00BA096C" w:rsidRDefault="00BA096C" w:rsidP="002514C0">
      <w:pPr>
        <w:spacing w:line="560" w:lineRule="exact"/>
        <w:rPr>
          <w:rFonts w:ascii="仿宋_GB2312" w:eastAsia="仿宋_GB2312" w:hAnsi="楷体" w:cs="Arial Narrow" w:hint="eastAsia"/>
          <w:sz w:val="32"/>
          <w:szCs w:val="32"/>
        </w:rPr>
      </w:pPr>
    </w:p>
    <w:p w14:paraId="6CDD033D" w14:textId="77777777" w:rsidR="00E937E7" w:rsidRPr="002514C0" w:rsidRDefault="00E937E7" w:rsidP="002514C0">
      <w:pPr>
        <w:spacing w:line="560" w:lineRule="exact"/>
        <w:rPr>
          <w:rFonts w:ascii="仿宋_GB2312" w:eastAsia="仿宋_GB2312" w:hAnsi="楷体" w:cs="Arial Narrow" w:hint="eastAsia"/>
          <w:sz w:val="32"/>
          <w:szCs w:val="32"/>
        </w:rPr>
      </w:pPr>
    </w:p>
    <w:p w14:paraId="75D22ACD" w14:textId="3FE1600E" w:rsidR="00E937E7" w:rsidRPr="002514C0" w:rsidRDefault="00000000" w:rsidP="002514C0">
      <w:pPr>
        <w:spacing w:line="560" w:lineRule="exact"/>
        <w:rPr>
          <w:rFonts w:ascii="仿宋_GB2312" w:eastAsia="仿宋_GB2312" w:hAnsi="楷体" w:cs="Arial Narrow" w:hint="eastAsia"/>
          <w:sz w:val="32"/>
          <w:szCs w:val="32"/>
        </w:rPr>
      </w:pPr>
      <w:r w:rsidRPr="002514C0">
        <w:rPr>
          <w:rFonts w:ascii="仿宋_GB2312" w:eastAsia="仿宋_GB2312" w:hAnsi="楷体" w:cs="Arial Narrow" w:hint="eastAsia"/>
          <w:sz w:val="32"/>
          <w:szCs w:val="32"/>
        </w:rPr>
        <w:t>项目名称：四川省攀枝花市大河中学</w:t>
      </w:r>
      <w:r w:rsidR="00245704">
        <w:rPr>
          <w:rFonts w:ascii="仿宋_GB2312" w:eastAsia="仿宋_GB2312" w:hAnsi="楷体" w:cs="Arial Narrow" w:hint="eastAsia"/>
          <w:sz w:val="32"/>
          <w:szCs w:val="32"/>
        </w:rPr>
        <w:t>校</w:t>
      </w:r>
      <w:r w:rsidRPr="002514C0">
        <w:rPr>
          <w:rFonts w:ascii="仿宋_GB2312" w:eastAsia="仿宋_GB2312" w:hAnsi="楷体" w:cs="Arial Narrow" w:hint="eastAsia"/>
          <w:sz w:val="32"/>
          <w:szCs w:val="32"/>
        </w:rPr>
        <w:t>2023年部门整体支出绩效评价</w:t>
      </w:r>
    </w:p>
    <w:p w14:paraId="1AC0ED31" w14:textId="442EC237" w:rsidR="00E937E7" w:rsidRPr="002514C0" w:rsidRDefault="00000000" w:rsidP="002514C0">
      <w:pPr>
        <w:spacing w:line="560" w:lineRule="exact"/>
        <w:rPr>
          <w:rFonts w:ascii="仿宋_GB2312" w:eastAsia="仿宋_GB2312" w:hAnsi="楷体" w:cs="Arial Narrow" w:hint="eastAsia"/>
          <w:sz w:val="32"/>
          <w:szCs w:val="32"/>
        </w:rPr>
      </w:pPr>
      <w:r w:rsidRPr="002514C0">
        <w:rPr>
          <w:rFonts w:ascii="仿宋_GB2312" w:eastAsia="仿宋_GB2312" w:hAnsi="楷体" w:cs="Arial Narrow" w:hint="eastAsia"/>
          <w:sz w:val="32"/>
          <w:szCs w:val="32"/>
        </w:rPr>
        <w:t>受评部门：四川省攀枝花市大河中学</w:t>
      </w:r>
      <w:r w:rsidR="00245704">
        <w:rPr>
          <w:rFonts w:ascii="仿宋_GB2312" w:eastAsia="仿宋_GB2312" w:hAnsi="楷体" w:cs="Arial Narrow" w:hint="eastAsia"/>
          <w:sz w:val="32"/>
          <w:szCs w:val="32"/>
        </w:rPr>
        <w:t>校</w:t>
      </w:r>
    </w:p>
    <w:p w14:paraId="765827DF" w14:textId="77777777" w:rsidR="00E937E7" w:rsidRPr="002514C0" w:rsidRDefault="00000000" w:rsidP="002514C0">
      <w:pPr>
        <w:spacing w:line="560" w:lineRule="exact"/>
        <w:rPr>
          <w:rFonts w:ascii="仿宋_GB2312" w:eastAsia="仿宋_GB2312" w:hAnsi="楷体" w:cs="Arial Narrow" w:hint="eastAsia"/>
          <w:sz w:val="32"/>
          <w:szCs w:val="32"/>
        </w:rPr>
      </w:pPr>
      <w:r w:rsidRPr="002514C0">
        <w:rPr>
          <w:rFonts w:ascii="仿宋_GB2312" w:eastAsia="仿宋_GB2312" w:hAnsi="楷体" w:cs="Arial Narrow" w:hint="eastAsia"/>
          <w:sz w:val="32"/>
          <w:szCs w:val="32"/>
        </w:rPr>
        <w:t>委托单位：仁和区财政局</w:t>
      </w:r>
    </w:p>
    <w:p w14:paraId="2EFE8342" w14:textId="77777777" w:rsidR="00E937E7" w:rsidRPr="002514C0" w:rsidRDefault="00000000" w:rsidP="002514C0">
      <w:pPr>
        <w:spacing w:line="560" w:lineRule="exact"/>
        <w:rPr>
          <w:rFonts w:ascii="仿宋_GB2312" w:eastAsia="仿宋_GB2312" w:hAnsi="楷体" w:cs="Arial Narrow" w:hint="eastAsia"/>
          <w:sz w:val="32"/>
          <w:szCs w:val="32"/>
        </w:rPr>
      </w:pPr>
      <w:r w:rsidRPr="002514C0">
        <w:rPr>
          <w:rFonts w:ascii="仿宋_GB2312" w:eastAsia="仿宋_GB2312" w:hAnsi="楷体" w:cs="Arial Narrow" w:hint="eastAsia"/>
          <w:sz w:val="32"/>
          <w:szCs w:val="32"/>
        </w:rPr>
        <w:t>评价机构：四川华</w:t>
      </w:r>
      <w:proofErr w:type="gramStart"/>
      <w:r w:rsidRPr="002514C0">
        <w:rPr>
          <w:rFonts w:ascii="仿宋_GB2312" w:eastAsia="仿宋_GB2312" w:hAnsi="楷体" w:cs="Arial Narrow" w:hint="eastAsia"/>
          <w:sz w:val="32"/>
          <w:szCs w:val="32"/>
        </w:rPr>
        <w:t>瓴</w:t>
      </w:r>
      <w:proofErr w:type="gramEnd"/>
      <w:r w:rsidRPr="002514C0">
        <w:rPr>
          <w:rFonts w:ascii="仿宋_GB2312" w:eastAsia="仿宋_GB2312" w:hAnsi="楷体" w:cs="Arial Narrow" w:hint="eastAsia"/>
          <w:sz w:val="32"/>
          <w:szCs w:val="32"/>
        </w:rPr>
        <w:t>企业管理咨询有限公司</w:t>
      </w:r>
    </w:p>
    <w:p w14:paraId="6DD7F5BE" w14:textId="77777777" w:rsidR="00A52D40" w:rsidRPr="002514C0" w:rsidRDefault="00A52D40" w:rsidP="002514C0">
      <w:pPr>
        <w:spacing w:line="560" w:lineRule="exact"/>
        <w:rPr>
          <w:rFonts w:ascii="仿宋_GB2312" w:eastAsia="仿宋_GB2312" w:hAnsi="楷体" w:cs="Arial Narrow" w:hint="eastAsia"/>
          <w:sz w:val="32"/>
          <w:szCs w:val="32"/>
        </w:rPr>
      </w:pPr>
    </w:p>
    <w:p w14:paraId="70A69A63" w14:textId="6EB519AE" w:rsidR="00A52D40" w:rsidRDefault="00000000" w:rsidP="002514C0">
      <w:pPr>
        <w:widowControl/>
        <w:spacing w:line="560" w:lineRule="exact"/>
        <w:jc w:val="center"/>
        <w:rPr>
          <w:rFonts w:ascii="仿宋_GB2312" w:eastAsia="仿宋_GB2312" w:hAnsi="楷体" w:cs="Arial Narrow" w:hint="eastAsia"/>
          <w:sz w:val="32"/>
          <w:szCs w:val="32"/>
        </w:rPr>
      </w:pPr>
      <w:r w:rsidRPr="002514C0">
        <w:rPr>
          <w:rFonts w:ascii="仿宋_GB2312" w:eastAsia="仿宋_GB2312" w:hAnsi="楷体" w:cs="Arial Narrow" w:hint="eastAsia"/>
          <w:sz w:val="32"/>
          <w:szCs w:val="32"/>
        </w:rPr>
        <w:t>2024年10月</w:t>
      </w:r>
      <w:r w:rsidR="00A52D40">
        <w:rPr>
          <w:rFonts w:ascii="仿宋_GB2312" w:eastAsia="仿宋_GB2312" w:hAnsi="楷体" w:cs="Arial Narrow" w:hint="eastAsia"/>
          <w:sz w:val="32"/>
          <w:szCs w:val="32"/>
        </w:rPr>
        <w:br w:type="page"/>
      </w:r>
    </w:p>
    <w:p w14:paraId="34A7130F" w14:textId="77777777" w:rsidR="00E937E7" w:rsidRPr="002514C0" w:rsidRDefault="00E937E7" w:rsidP="002514C0">
      <w:pPr>
        <w:widowControl/>
        <w:spacing w:line="560" w:lineRule="exact"/>
        <w:jc w:val="center"/>
        <w:rPr>
          <w:rFonts w:ascii="仿宋_GB2312" w:eastAsia="仿宋_GB2312" w:hAnsi="楷体" w:cs="Arial Narrow" w:hint="eastAsia"/>
          <w:sz w:val="32"/>
          <w:szCs w:val="32"/>
        </w:rPr>
      </w:pPr>
    </w:p>
    <w:sdt>
      <w:sdtPr>
        <w:rPr>
          <w:rFonts w:ascii="仿宋_GB2312" w:eastAsia="仿宋_GB2312" w:hAnsiTheme="minorHAnsi" w:cstheme="minorBidi" w:hint="eastAsia"/>
          <w:color w:val="auto"/>
          <w:kern w:val="2"/>
          <w:sz w:val="21"/>
          <w:szCs w:val="24"/>
          <w:lang w:val="zh-CN"/>
        </w:rPr>
        <w:id w:val="1716540421"/>
        <w:docPartObj>
          <w:docPartGallery w:val="Table of Contents"/>
          <w:docPartUnique/>
        </w:docPartObj>
      </w:sdtPr>
      <w:sdtContent>
        <w:p w14:paraId="427DCD1D" w14:textId="77777777" w:rsidR="00E937E7" w:rsidRPr="00D43996" w:rsidRDefault="00000000" w:rsidP="002514C0">
          <w:pPr>
            <w:pStyle w:val="TOC20"/>
            <w:spacing w:line="560" w:lineRule="exact"/>
            <w:jc w:val="center"/>
            <w:rPr>
              <w:rFonts w:ascii="方正小标宋_GBK" w:eastAsia="方正小标宋_GBK" w:hAnsi="楷体" w:hint="eastAsia"/>
              <w:color w:val="auto"/>
              <w:sz w:val="36"/>
              <w:szCs w:val="36"/>
            </w:rPr>
          </w:pPr>
          <w:r w:rsidRPr="00D43996">
            <w:rPr>
              <w:rFonts w:ascii="方正小标宋_GBK" w:eastAsia="方正小标宋_GBK" w:hAnsi="楷体" w:hint="eastAsia"/>
              <w:color w:val="auto"/>
              <w:sz w:val="36"/>
              <w:szCs w:val="36"/>
              <w:lang w:val="zh-CN"/>
            </w:rPr>
            <w:t>目录</w:t>
          </w:r>
        </w:p>
        <w:p w14:paraId="0BCCF7D0" w14:textId="18FE3848" w:rsidR="00612B3C" w:rsidRDefault="00000000">
          <w:pPr>
            <w:pStyle w:val="TOC3"/>
            <w:tabs>
              <w:tab w:val="right" w:leader="dot" w:pos="8296"/>
            </w:tabs>
            <w:rPr>
              <w:rFonts w:eastAsiaTheme="minorEastAsia" w:hint="eastAsia"/>
              <w:noProof/>
              <w:sz w:val="21"/>
              <w:szCs w:val="22"/>
              <w14:ligatures w14:val="standardContextual"/>
            </w:rPr>
          </w:pPr>
          <w:r w:rsidRPr="002514C0">
            <w:rPr>
              <w:rFonts w:ascii="仿宋_GB2312" w:eastAsia="仿宋_GB2312" w:hint="eastAsia"/>
              <w:sz w:val="32"/>
              <w:szCs w:val="32"/>
            </w:rPr>
            <w:fldChar w:fldCharType="begin"/>
          </w:r>
          <w:r w:rsidRPr="002514C0">
            <w:rPr>
              <w:rFonts w:ascii="仿宋_GB2312" w:eastAsia="仿宋_GB2312" w:hint="eastAsia"/>
              <w:sz w:val="32"/>
              <w:szCs w:val="32"/>
            </w:rPr>
            <w:instrText xml:space="preserve"> TOC \o "1-3" \h \z \u </w:instrText>
          </w:r>
          <w:r w:rsidRPr="002514C0">
            <w:rPr>
              <w:rFonts w:ascii="仿宋_GB2312" w:eastAsia="仿宋_GB2312" w:hint="eastAsia"/>
              <w:sz w:val="32"/>
              <w:szCs w:val="32"/>
            </w:rPr>
            <w:fldChar w:fldCharType="separate"/>
          </w:r>
          <w:hyperlink w:anchor="_Toc184135688" w:history="1">
            <w:r w:rsidR="00612B3C" w:rsidRPr="0083428C">
              <w:rPr>
                <w:rStyle w:val="af4"/>
                <w:rFonts w:ascii="方正小标宋_GBK" w:eastAsia="方正小标宋_GBK" w:hint="eastAsia"/>
                <w:noProof/>
              </w:rPr>
              <w:t>摘要</w:t>
            </w:r>
            <w:r w:rsidR="00612B3C">
              <w:rPr>
                <w:rFonts w:hint="eastAsia"/>
                <w:noProof/>
                <w:webHidden/>
              </w:rPr>
              <w:tab/>
            </w:r>
            <w:r w:rsidR="00612B3C">
              <w:rPr>
                <w:rFonts w:hint="eastAsia"/>
                <w:noProof/>
                <w:webHidden/>
              </w:rPr>
              <w:fldChar w:fldCharType="begin"/>
            </w:r>
            <w:r w:rsidR="00612B3C">
              <w:rPr>
                <w:rFonts w:hint="eastAsia"/>
                <w:noProof/>
                <w:webHidden/>
              </w:rPr>
              <w:instrText xml:space="preserve"> </w:instrText>
            </w:r>
            <w:r w:rsidR="00612B3C">
              <w:rPr>
                <w:noProof/>
                <w:webHidden/>
              </w:rPr>
              <w:instrText>PAGEREF _Toc184135688 \h</w:instrText>
            </w:r>
            <w:r w:rsidR="00612B3C">
              <w:rPr>
                <w:rFonts w:hint="eastAsia"/>
                <w:noProof/>
                <w:webHidden/>
              </w:rPr>
              <w:instrText xml:space="preserve"> </w:instrText>
            </w:r>
            <w:r w:rsidR="00612B3C">
              <w:rPr>
                <w:rFonts w:hint="eastAsia"/>
                <w:noProof/>
                <w:webHidden/>
              </w:rPr>
            </w:r>
            <w:r w:rsidR="00612B3C">
              <w:rPr>
                <w:rFonts w:hint="eastAsia"/>
                <w:noProof/>
                <w:webHidden/>
              </w:rPr>
              <w:fldChar w:fldCharType="separate"/>
            </w:r>
            <w:r w:rsidR="00612B3C">
              <w:rPr>
                <w:rFonts w:hint="eastAsia"/>
                <w:noProof/>
                <w:webHidden/>
              </w:rPr>
              <w:t>- 4 -</w:t>
            </w:r>
            <w:r w:rsidR="00612B3C">
              <w:rPr>
                <w:rFonts w:hint="eastAsia"/>
                <w:noProof/>
                <w:webHidden/>
              </w:rPr>
              <w:fldChar w:fldCharType="end"/>
            </w:r>
          </w:hyperlink>
        </w:p>
        <w:p w14:paraId="514BA93F" w14:textId="63D38F5B"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689" w:history="1">
            <w:r w:rsidRPr="0083428C">
              <w:rPr>
                <w:rStyle w:val="af4"/>
                <w:rFonts w:ascii="黑体" w:eastAsia="黑体" w:hAnsi="黑体" w:hint="eastAsia"/>
                <w:noProof/>
              </w:rPr>
              <w:t>一、总体情况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_Toc184135689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- 8 -</w:t>
            </w:r>
            <w:r>
              <w:rPr>
                <w:rFonts w:hint="eastAsia"/>
                <w:noProof/>
                <w:webHidden/>
              </w:rPr>
              <w:fldChar w:fldCharType="end"/>
            </w:r>
          </w:hyperlink>
        </w:p>
        <w:p w14:paraId="5EA8C90D" w14:textId="186C0DB4"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690" w:history="1">
            <w:r w:rsidRPr="0083428C">
              <w:rPr>
                <w:rStyle w:val="af4"/>
                <w:rFonts w:ascii="黑体" w:eastAsia="黑体" w:hAnsi="黑体" w:hint="eastAsia"/>
                <w:noProof/>
              </w:rPr>
              <w:t>二、部门概况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- 9 -</w:t>
            </w:r>
            <w:r>
              <w:rPr>
                <w:rFonts w:hint="eastAsia"/>
                <w:noProof/>
                <w:webHidden/>
              </w:rPr>
              <w:fldChar w:fldCharType="end"/>
            </w:r>
          </w:hyperlink>
        </w:p>
        <w:p w14:paraId="0C35D889" w14:textId="4FB4BD4E" w:rsidR="00612B3C" w:rsidRDefault="00612B3C">
          <w:pPr>
            <w:pStyle w:val="TOC3"/>
            <w:tabs>
              <w:tab w:val="right" w:leader="dot" w:pos="8296"/>
            </w:tabs>
            <w:rPr>
              <w:rFonts w:eastAsiaTheme="minorEastAsia" w:hint="eastAsia"/>
              <w:noProof/>
              <w:sz w:val="21"/>
              <w:szCs w:val="22"/>
              <w14:ligatures w14:val="standardContextual"/>
            </w:rPr>
          </w:pPr>
          <w:hyperlink w:anchor="_Toc184135691" w:history="1">
            <w:r w:rsidRPr="0083428C">
              <w:rPr>
                <w:rStyle w:val="af4"/>
                <w:rFonts w:ascii="楷体_GB2312" w:eastAsia="楷体_GB2312" w:hint="eastAsia"/>
                <w:noProof/>
              </w:rPr>
              <w:t>（一）机构组成。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- 9 -</w:t>
            </w:r>
            <w:r>
              <w:rPr>
                <w:rFonts w:hint="eastAsia"/>
                <w:noProof/>
                <w:webHidden/>
              </w:rPr>
              <w:fldChar w:fldCharType="end"/>
            </w:r>
          </w:hyperlink>
        </w:p>
        <w:p w14:paraId="08C0A6F6" w14:textId="33F52EFE" w:rsidR="00612B3C" w:rsidRDefault="00612B3C">
          <w:pPr>
            <w:pStyle w:val="TOC3"/>
            <w:tabs>
              <w:tab w:val="right" w:leader="dot" w:pos="8296"/>
            </w:tabs>
            <w:rPr>
              <w:rFonts w:eastAsiaTheme="minorEastAsia" w:hint="eastAsia"/>
              <w:noProof/>
              <w:sz w:val="21"/>
              <w:szCs w:val="22"/>
              <w14:ligatures w14:val="standardContextual"/>
            </w:rPr>
          </w:pPr>
          <w:hyperlink w:anchor="_Toc184135692" w:history="1">
            <w:r w:rsidRPr="0083428C">
              <w:rPr>
                <w:rStyle w:val="af4"/>
                <w:rFonts w:ascii="楷体_GB2312" w:eastAsia="楷体_GB2312" w:hint="eastAsia"/>
                <w:noProof/>
              </w:rPr>
              <w:t>（二）机构职能。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- 10 -</w:t>
            </w:r>
            <w:r>
              <w:rPr>
                <w:rFonts w:hint="eastAsia"/>
                <w:noProof/>
                <w:webHidden/>
              </w:rPr>
              <w:fldChar w:fldCharType="end"/>
            </w:r>
          </w:hyperlink>
        </w:p>
        <w:p w14:paraId="61D1DEC4" w14:textId="138A0AE2" w:rsidR="00612B3C" w:rsidRDefault="00612B3C">
          <w:pPr>
            <w:pStyle w:val="TOC3"/>
            <w:tabs>
              <w:tab w:val="right" w:leader="dot" w:pos="8296"/>
            </w:tabs>
            <w:rPr>
              <w:rFonts w:eastAsiaTheme="minorEastAsia" w:hint="eastAsia"/>
              <w:noProof/>
              <w:sz w:val="21"/>
              <w:szCs w:val="22"/>
              <w14:ligatures w14:val="standardContextual"/>
            </w:rPr>
          </w:pPr>
          <w:hyperlink w:anchor="_Toc184135693" w:history="1">
            <w:r w:rsidRPr="0083428C">
              <w:rPr>
                <w:rStyle w:val="af4"/>
                <w:rFonts w:ascii="楷体_GB2312" w:eastAsia="楷体_GB2312" w:hint="eastAsia"/>
                <w:noProof/>
              </w:rPr>
              <w:t>（三）人员概况。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- 10 -</w:t>
            </w:r>
            <w:r>
              <w:rPr>
                <w:rFonts w:hint="eastAsia"/>
                <w:noProof/>
                <w:webHidden/>
              </w:rPr>
              <w:fldChar w:fldCharType="end"/>
            </w:r>
          </w:hyperlink>
        </w:p>
        <w:p w14:paraId="4B5BF645" w14:textId="2ED00A36" w:rsidR="00612B3C" w:rsidRDefault="00612B3C">
          <w:pPr>
            <w:pStyle w:val="TOC3"/>
            <w:tabs>
              <w:tab w:val="right" w:leader="dot" w:pos="8296"/>
            </w:tabs>
            <w:rPr>
              <w:rFonts w:eastAsiaTheme="minorEastAsia" w:hint="eastAsia"/>
              <w:noProof/>
              <w:sz w:val="21"/>
              <w:szCs w:val="22"/>
              <w14:ligatures w14:val="standardContextual"/>
            </w:rPr>
          </w:pPr>
          <w:hyperlink w:anchor="_Toc184135694" w:history="1">
            <w:r w:rsidRPr="0083428C">
              <w:rPr>
                <w:rStyle w:val="af4"/>
                <w:rFonts w:ascii="楷体_GB2312" w:eastAsia="楷体_GB2312" w:hint="eastAsia"/>
                <w:noProof/>
              </w:rPr>
              <w:t>（四）年度主要工作目标及重点工作。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- 10 -</w:t>
            </w:r>
            <w:r>
              <w:rPr>
                <w:rFonts w:hint="eastAsia"/>
                <w:noProof/>
                <w:webHidden/>
              </w:rPr>
              <w:fldChar w:fldCharType="end"/>
            </w:r>
          </w:hyperlink>
        </w:p>
        <w:p w14:paraId="22039294" w14:textId="1378AA63"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695" w:history="1">
            <w:r w:rsidRPr="0083428C">
              <w:rPr>
                <w:rStyle w:val="af4"/>
                <w:rFonts w:ascii="黑体" w:eastAsia="黑体" w:hAnsi="黑体" w:hint="eastAsia"/>
                <w:noProof/>
              </w:rPr>
              <w:t>三、预算管理情况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7E1B059D" w14:textId="53D3EC45" w:rsidR="00612B3C" w:rsidRDefault="00612B3C">
          <w:pPr>
            <w:pStyle w:val="TOC3"/>
            <w:tabs>
              <w:tab w:val="right" w:leader="dot" w:pos="8296"/>
            </w:tabs>
            <w:rPr>
              <w:rFonts w:eastAsiaTheme="minorEastAsia" w:hint="eastAsia"/>
              <w:noProof/>
              <w:sz w:val="21"/>
              <w:szCs w:val="22"/>
              <w14:ligatures w14:val="standardContextual"/>
            </w:rPr>
          </w:pPr>
          <w:hyperlink w:anchor="_Toc184135696" w:history="1">
            <w:r w:rsidRPr="0083428C">
              <w:rPr>
                <w:rStyle w:val="af4"/>
                <w:rFonts w:ascii="楷体_GB2312" w:eastAsia="楷体_GB2312" w:hint="eastAsia"/>
                <w:noProof/>
              </w:rPr>
              <w:t>（一）预算编制情况。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6DB34DAC" w14:textId="00434B5B" w:rsidR="00612B3C" w:rsidRDefault="00612B3C">
          <w:pPr>
            <w:pStyle w:val="TOC3"/>
            <w:tabs>
              <w:tab w:val="right" w:leader="dot" w:pos="8296"/>
            </w:tabs>
            <w:rPr>
              <w:rFonts w:eastAsiaTheme="minorEastAsia" w:hint="eastAsia"/>
              <w:noProof/>
              <w:sz w:val="21"/>
              <w:szCs w:val="22"/>
              <w14:ligatures w14:val="standardContextual"/>
            </w:rPr>
          </w:pPr>
          <w:hyperlink w:anchor="_Toc184135697" w:history="1">
            <w:r w:rsidRPr="0083428C">
              <w:rPr>
                <w:rStyle w:val="af4"/>
                <w:rFonts w:ascii="楷体_GB2312" w:eastAsia="楷体_GB2312" w:hint="eastAsia"/>
                <w:noProof/>
              </w:rPr>
              <w:t>（二）预算执行情况。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- 13 -</w:t>
            </w:r>
            <w:r>
              <w:rPr>
                <w:rFonts w:hint="eastAsia"/>
                <w:noProof/>
                <w:webHidden/>
              </w:rPr>
              <w:fldChar w:fldCharType="end"/>
            </w:r>
          </w:hyperlink>
        </w:p>
        <w:p w14:paraId="12B7A038" w14:textId="02C7C156"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698" w:history="1">
            <w:r w:rsidRPr="0083428C">
              <w:rPr>
                <w:rStyle w:val="af4"/>
                <w:rFonts w:ascii="黑体" w:eastAsia="黑体" w:hAnsi="黑体" w:hint="eastAsia"/>
                <w:noProof/>
              </w:rPr>
              <w:t>四、评价结论及绩效分析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- 14 -</w:t>
            </w:r>
            <w:r>
              <w:rPr>
                <w:rFonts w:hint="eastAsia"/>
                <w:noProof/>
                <w:webHidden/>
              </w:rPr>
              <w:fldChar w:fldCharType="end"/>
            </w:r>
          </w:hyperlink>
        </w:p>
        <w:p w14:paraId="298A4B01" w14:textId="22B453E0" w:rsidR="00612B3C" w:rsidRDefault="00612B3C">
          <w:pPr>
            <w:pStyle w:val="TOC3"/>
            <w:tabs>
              <w:tab w:val="right" w:leader="dot" w:pos="8296"/>
            </w:tabs>
            <w:rPr>
              <w:rFonts w:eastAsiaTheme="minorEastAsia" w:hint="eastAsia"/>
              <w:noProof/>
              <w:sz w:val="21"/>
              <w:szCs w:val="22"/>
              <w14:ligatures w14:val="standardContextual"/>
            </w:rPr>
          </w:pPr>
          <w:hyperlink w:anchor="_Toc184135699" w:history="1">
            <w:r w:rsidRPr="0083428C">
              <w:rPr>
                <w:rStyle w:val="af4"/>
                <w:rFonts w:ascii="楷体_GB2312" w:eastAsia="楷体_GB2312" w:hint="eastAsia"/>
                <w:noProof/>
              </w:rPr>
              <w:t>（一）评价总体结论。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_Toc184135699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- 14 -</w:t>
            </w:r>
            <w:r>
              <w:rPr>
                <w:rFonts w:hint="eastAsia"/>
                <w:noProof/>
                <w:webHidden/>
              </w:rPr>
              <w:fldChar w:fldCharType="end"/>
            </w:r>
          </w:hyperlink>
        </w:p>
        <w:p w14:paraId="396C23DB" w14:textId="247941E6" w:rsidR="00612B3C" w:rsidRDefault="00612B3C">
          <w:pPr>
            <w:pStyle w:val="TOC3"/>
            <w:tabs>
              <w:tab w:val="right" w:leader="dot" w:pos="8296"/>
            </w:tabs>
            <w:rPr>
              <w:rFonts w:eastAsiaTheme="minorEastAsia" w:hint="eastAsia"/>
              <w:noProof/>
              <w:sz w:val="21"/>
              <w:szCs w:val="22"/>
              <w14:ligatures w14:val="standardContextual"/>
            </w:rPr>
          </w:pPr>
          <w:hyperlink w:anchor="_Toc184135700" w:history="1">
            <w:r w:rsidRPr="0083428C">
              <w:rPr>
                <w:rStyle w:val="af4"/>
                <w:rFonts w:ascii="楷体_GB2312" w:eastAsia="楷体_GB2312" w:hint="eastAsia"/>
                <w:noProof/>
              </w:rPr>
              <w:t>（二）基本运行绩效情况。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04A84EC5" w14:textId="6CFB7654" w:rsidR="00612B3C" w:rsidRDefault="00612B3C">
          <w:pPr>
            <w:pStyle w:val="TOC3"/>
            <w:tabs>
              <w:tab w:val="right" w:leader="dot" w:pos="8296"/>
            </w:tabs>
            <w:rPr>
              <w:rFonts w:eastAsiaTheme="minorEastAsia" w:hint="eastAsia"/>
              <w:noProof/>
              <w:sz w:val="21"/>
              <w:szCs w:val="22"/>
              <w14:ligatures w14:val="standardContextual"/>
            </w:rPr>
          </w:pPr>
          <w:hyperlink w:anchor="_Toc184135701" w:history="1">
            <w:r w:rsidRPr="0083428C">
              <w:rPr>
                <w:rStyle w:val="af4"/>
                <w:rFonts w:ascii="楷体_GB2312" w:eastAsia="楷体_GB2312" w:hint="eastAsia"/>
                <w:noProof/>
              </w:rPr>
              <w:t>（三）部门履职效能。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- 24 -</w:t>
            </w:r>
            <w:r>
              <w:rPr>
                <w:rFonts w:hint="eastAsia"/>
                <w:noProof/>
                <w:webHidden/>
              </w:rPr>
              <w:fldChar w:fldCharType="end"/>
            </w:r>
          </w:hyperlink>
        </w:p>
        <w:p w14:paraId="47E2969C" w14:textId="4C46C405" w:rsidR="00612B3C" w:rsidRDefault="00612B3C">
          <w:pPr>
            <w:pStyle w:val="TOC3"/>
            <w:tabs>
              <w:tab w:val="right" w:leader="dot" w:pos="8296"/>
            </w:tabs>
            <w:rPr>
              <w:rFonts w:eastAsiaTheme="minorEastAsia" w:hint="eastAsia"/>
              <w:noProof/>
              <w:sz w:val="21"/>
              <w:szCs w:val="22"/>
              <w14:ligatures w14:val="standardContextual"/>
            </w:rPr>
          </w:pPr>
          <w:hyperlink w:anchor="_Toc184135702" w:history="1">
            <w:r w:rsidRPr="0083428C">
              <w:rPr>
                <w:rStyle w:val="af4"/>
                <w:rFonts w:ascii="楷体_GB2312" w:eastAsia="楷体_GB2312" w:hint="eastAsia"/>
                <w:noProof/>
              </w:rPr>
              <w:t>（四）满意度分析。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- 33 -</w:t>
            </w:r>
            <w:r>
              <w:rPr>
                <w:rFonts w:hint="eastAsia"/>
                <w:noProof/>
                <w:webHidden/>
              </w:rPr>
              <w:fldChar w:fldCharType="end"/>
            </w:r>
          </w:hyperlink>
        </w:p>
        <w:p w14:paraId="5AB8BD9B" w14:textId="68B2DA97"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703" w:history="1">
            <w:r w:rsidRPr="0083428C">
              <w:rPr>
                <w:rStyle w:val="af4"/>
                <w:rFonts w:ascii="黑体" w:eastAsia="黑体" w:hAnsi="黑体" w:hint="eastAsia"/>
                <w:noProof/>
              </w:rPr>
              <w:t>五、存在的主要问题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- 33 -</w:t>
            </w:r>
            <w:r>
              <w:rPr>
                <w:rFonts w:hint="eastAsia"/>
                <w:noProof/>
                <w:webHidden/>
              </w:rPr>
              <w:fldChar w:fldCharType="end"/>
            </w:r>
          </w:hyperlink>
        </w:p>
        <w:p w14:paraId="7C4EC277" w14:textId="529039A7" w:rsidR="00612B3C" w:rsidRDefault="00612B3C">
          <w:pPr>
            <w:pStyle w:val="TOC3"/>
            <w:tabs>
              <w:tab w:val="right" w:leader="dot" w:pos="8296"/>
            </w:tabs>
            <w:rPr>
              <w:rFonts w:eastAsiaTheme="minorEastAsia" w:hint="eastAsia"/>
              <w:noProof/>
              <w:sz w:val="21"/>
              <w:szCs w:val="22"/>
              <w14:ligatures w14:val="standardContextual"/>
            </w:rPr>
          </w:pPr>
          <w:hyperlink w:anchor="_Toc184135704" w:history="1">
            <w:r w:rsidRPr="0083428C">
              <w:rPr>
                <w:rStyle w:val="af4"/>
                <w:rFonts w:ascii="楷体_GB2312" w:eastAsia="楷体_GB2312" w:hint="eastAsia"/>
                <w:noProof/>
              </w:rPr>
              <w:t>（一）预算与决算口径不一致，预算编制规范性不足。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- 33 -</w:t>
            </w:r>
            <w:r>
              <w:rPr>
                <w:rFonts w:hint="eastAsia"/>
                <w:noProof/>
                <w:webHidden/>
              </w:rPr>
              <w:fldChar w:fldCharType="end"/>
            </w:r>
          </w:hyperlink>
        </w:p>
        <w:p w14:paraId="7487434B" w14:textId="2D9C5BFB" w:rsidR="00612B3C" w:rsidRDefault="00612B3C">
          <w:pPr>
            <w:pStyle w:val="TOC3"/>
            <w:tabs>
              <w:tab w:val="right" w:leader="dot" w:pos="8296"/>
            </w:tabs>
            <w:rPr>
              <w:rFonts w:eastAsiaTheme="minorEastAsia" w:hint="eastAsia"/>
              <w:noProof/>
              <w:sz w:val="21"/>
              <w:szCs w:val="22"/>
              <w14:ligatures w14:val="standardContextual"/>
            </w:rPr>
          </w:pPr>
          <w:hyperlink w:anchor="_Toc184135705" w:history="1">
            <w:r w:rsidRPr="0083428C">
              <w:rPr>
                <w:rStyle w:val="af4"/>
                <w:rFonts w:ascii="楷体_GB2312" w:eastAsia="楷体_GB2312" w:hint="eastAsia"/>
                <w:noProof/>
              </w:rPr>
              <w:t>（二）跨项目列支费用，资金使用规范性不足。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- 33 -</w:t>
            </w:r>
            <w:r>
              <w:rPr>
                <w:rFonts w:hint="eastAsia"/>
                <w:noProof/>
                <w:webHidden/>
              </w:rPr>
              <w:fldChar w:fldCharType="end"/>
            </w:r>
          </w:hyperlink>
        </w:p>
        <w:p w14:paraId="042D7C07" w14:textId="1BAF871C" w:rsidR="00612B3C" w:rsidRDefault="00612B3C">
          <w:pPr>
            <w:pStyle w:val="TOC3"/>
            <w:tabs>
              <w:tab w:val="right" w:leader="dot" w:pos="8296"/>
            </w:tabs>
            <w:rPr>
              <w:rFonts w:eastAsiaTheme="minorEastAsia" w:hint="eastAsia"/>
              <w:noProof/>
              <w:sz w:val="21"/>
              <w:szCs w:val="22"/>
              <w14:ligatures w14:val="standardContextual"/>
            </w:rPr>
          </w:pPr>
          <w:hyperlink w:anchor="_Toc184135706" w:history="1">
            <w:r w:rsidRPr="0083428C">
              <w:rPr>
                <w:rStyle w:val="af4"/>
                <w:rFonts w:ascii="楷体_GB2312" w:eastAsia="楷体_GB2312" w:hint="eastAsia"/>
                <w:noProof/>
              </w:rPr>
              <w:t>（三）固定资产管理不够规范，入账不及时。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- 34 -</w:t>
            </w:r>
            <w:r>
              <w:rPr>
                <w:rFonts w:hint="eastAsia"/>
                <w:noProof/>
                <w:webHidden/>
              </w:rPr>
              <w:fldChar w:fldCharType="end"/>
            </w:r>
          </w:hyperlink>
        </w:p>
        <w:p w14:paraId="5FFBBBAF" w14:textId="6FEADFD1" w:rsidR="00612B3C" w:rsidRDefault="00612B3C">
          <w:pPr>
            <w:pStyle w:val="TOC3"/>
            <w:tabs>
              <w:tab w:val="right" w:leader="dot" w:pos="8296"/>
            </w:tabs>
            <w:rPr>
              <w:rFonts w:eastAsiaTheme="minorEastAsia" w:hint="eastAsia"/>
              <w:noProof/>
              <w:sz w:val="21"/>
              <w:szCs w:val="22"/>
              <w14:ligatures w14:val="standardContextual"/>
            </w:rPr>
          </w:pPr>
          <w:hyperlink w:anchor="_Toc184135707" w:history="1">
            <w:r w:rsidRPr="0083428C">
              <w:rPr>
                <w:rStyle w:val="af4"/>
                <w:rFonts w:ascii="楷体_GB2312" w:eastAsia="楷体_GB2312" w:hint="eastAsia"/>
                <w:noProof/>
              </w:rPr>
              <w:t>（四）资金结余偏高，预算执行未按照计划支出。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- 34 -</w:t>
            </w:r>
            <w:r>
              <w:rPr>
                <w:rFonts w:hint="eastAsia"/>
                <w:noProof/>
                <w:webHidden/>
              </w:rPr>
              <w:fldChar w:fldCharType="end"/>
            </w:r>
          </w:hyperlink>
        </w:p>
        <w:p w14:paraId="575C09AE" w14:textId="4AB3A0A8" w:rsidR="00612B3C" w:rsidRDefault="00612B3C">
          <w:pPr>
            <w:pStyle w:val="TOC3"/>
            <w:tabs>
              <w:tab w:val="right" w:leader="dot" w:pos="8296"/>
            </w:tabs>
            <w:rPr>
              <w:rFonts w:eastAsiaTheme="minorEastAsia" w:hint="eastAsia"/>
              <w:noProof/>
              <w:sz w:val="21"/>
              <w:szCs w:val="22"/>
              <w14:ligatures w14:val="standardContextual"/>
            </w:rPr>
          </w:pPr>
          <w:hyperlink w:anchor="_Toc184135708" w:history="1">
            <w:r w:rsidRPr="0083428C">
              <w:rPr>
                <w:rStyle w:val="af4"/>
                <w:rFonts w:ascii="楷体_GB2312" w:eastAsia="楷体_GB2312" w:hint="eastAsia"/>
                <w:noProof/>
              </w:rPr>
              <w:t>（五）动态监控不足。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- 34 -</w:t>
            </w:r>
            <w:r>
              <w:rPr>
                <w:rFonts w:hint="eastAsia"/>
                <w:noProof/>
                <w:webHidden/>
              </w:rPr>
              <w:fldChar w:fldCharType="end"/>
            </w:r>
          </w:hyperlink>
        </w:p>
        <w:p w14:paraId="00EC41A4" w14:textId="69E2D7EC"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709" w:history="1">
            <w:r w:rsidRPr="0083428C">
              <w:rPr>
                <w:rStyle w:val="af4"/>
                <w:rFonts w:ascii="黑体" w:eastAsia="黑体" w:hAnsi="黑体" w:hint="eastAsia"/>
                <w:noProof/>
              </w:rPr>
              <w:t>六、相关建议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_Toc184135709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- 35 -</w:t>
            </w:r>
            <w:r>
              <w:rPr>
                <w:rFonts w:hint="eastAsia"/>
                <w:noProof/>
                <w:webHidden/>
              </w:rPr>
              <w:fldChar w:fldCharType="end"/>
            </w:r>
          </w:hyperlink>
        </w:p>
        <w:p w14:paraId="029ED380" w14:textId="30D5D31A" w:rsidR="00612B3C" w:rsidRDefault="00612B3C">
          <w:pPr>
            <w:pStyle w:val="TOC3"/>
            <w:tabs>
              <w:tab w:val="right" w:leader="dot" w:pos="8296"/>
            </w:tabs>
            <w:rPr>
              <w:rFonts w:eastAsiaTheme="minorEastAsia" w:hint="eastAsia"/>
              <w:noProof/>
              <w:sz w:val="21"/>
              <w:szCs w:val="22"/>
              <w14:ligatures w14:val="standardContextual"/>
            </w:rPr>
          </w:pPr>
          <w:hyperlink w:anchor="_Toc184135710" w:history="1">
            <w:r w:rsidRPr="0083428C">
              <w:rPr>
                <w:rStyle w:val="af4"/>
                <w:rFonts w:ascii="楷体_GB2312" w:eastAsia="楷体_GB2312" w:hint="eastAsia"/>
                <w:noProof/>
              </w:rPr>
              <w:t>（一）加强预算编制的规范性与完整性。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- 35 -</w:t>
            </w:r>
            <w:r>
              <w:rPr>
                <w:rFonts w:hint="eastAsia"/>
                <w:noProof/>
                <w:webHidden/>
              </w:rPr>
              <w:fldChar w:fldCharType="end"/>
            </w:r>
          </w:hyperlink>
        </w:p>
        <w:p w14:paraId="22247B58" w14:textId="7FC8DD1F" w:rsidR="00612B3C" w:rsidRDefault="00612B3C">
          <w:pPr>
            <w:pStyle w:val="TOC3"/>
            <w:tabs>
              <w:tab w:val="right" w:leader="dot" w:pos="8296"/>
            </w:tabs>
            <w:rPr>
              <w:rFonts w:eastAsiaTheme="minorEastAsia" w:hint="eastAsia"/>
              <w:noProof/>
              <w:sz w:val="21"/>
              <w:szCs w:val="22"/>
              <w14:ligatures w14:val="standardContextual"/>
            </w:rPr>
          </w:pPr>
          <w:hyperlink w:anchor="_Toc184135711" w:history="1">
            <w:r w:rsidRPr="0083428C">
              <w:rPr>
                <w:rStyle w:val="af4"/>
                <w:rFonts w:ascii="楷体_GB2312" w:eastAsia="楷体_GB2312" w:hint="eastAsia"/>
                <w:noProof/>
              </w:rPr>
              <w:t>（二）强化专项资金预算管理，提升资金使用规范性。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- 35 -</w:t>
            </w:r>
            <w:r>
              <w:rPr>
                <w:rFonts w:hint="eastAsia"/>
                <w:noProof/>
                <w:webHidden/>
              </w:rPr>
              <w:fldChar w:fldCharType="end"/>
            </w:r>
          </w:hyperlink>
        </w:p>
        <w:p w14:paraId="6C9C9387" w14:textId="35E4D9F5" w:rsidR="00612B3C" w:rsidRDefault="00612B3C">
          <w:pPr>
            <w:pStyle w:val="TOC3"/>
            <w:tabs>
              <w:tab w:val="right" w:leader="dot" w:pos="8296"/>
            </w:tabs>
            <w:rPr>
              <w:rFonts w:eastAsiaTheme="minorEastAsia" w:hint="eastAsia"/>
              <w:noProof/>
              <w:sz w:val="21"/>
              <w:szCs w:val="22"/>
              <w14:ligatures w14:val="standardContextual"/>
            </w:rPr>
          </w:pPr>
          <w:hyperlink w:anchor="_Toc184135712" w:history="1">
            <w:r w:rsidRPr="0083428C">
              <w:rPr>
                <w:rStyle w:val="af4"/>
                <w:rFonts w:ascii="楷体_GB2312" w:eastAsia="楷体_GB2312" w:hint="eastAsia"/>
                <w:noProof/>
              </w:rPr>
              <w:t>（三）加强固定资产管理。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- 35 -</w:t>
            </w:r>
            <w:r>
              <w:rPr>
                <w:rFonts w:hint="eastAsia"/>
                <w:noProof/>
                <w:webHidden/>
              </w:rPr>
              <w:fldChar w:fldCharType="end"/>
            </w:r>
          </w:hyperlink>
        </w:p>
        <w:p w14:paraId="4DD48835" w14:textId="1DF95F9D" w:rsidR="00612B3C" w:rsidRDefault="00612B3C">
          <w:pPr>
            <w:pStyle w:val="TOC3"/>
            <w:tabs>
              <w:tab w:val="right" w:leader="dot" w:pos="8296"/>
            </w:tabs>
            <w:rPr>
              <w:rFonts w:eastAsiaTheme="minorEastAsia" w:hint="eastAsia"/>
              <w:noProof/>
              <w:sz w:val="21"/>
              <w:szCs w:val="22"/>
              <w14:ligatures w14:val="standardContextual"/>
            </w:rPr>
          </w:pPr>
          <w:hyperlink w:anchor="_Toc184135713" w:history="1">
            <w:r w:rsidRPr="0083428C">
              <w:rPr>
                <w:rStyle w:val="af4"/>
                <w:rFonts w:ascii="楷体_GB2312" w:eastAsia="楷体_GB2312" w:hint="eastAsia"/>
                <w:noProof/>
              </w:rPr>
              <w:t>（四）优化预算执行与资金调配策略，提升项目资金使用效率。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- 35 -</w:t>
            </w:r>
            <w:r>
              <w:rPr>
                <w:rFonts w:hint="eastAsia"/>
                <w:noProof/>
                <w:webHidden/>
              </w:rPr>
              <w:fldChar w:fldCharType="end"/>
            </w:r>
          </w:hyperlink>
        </w:p>
        <w:p w14:paraId="6D7A3989" w14:textId="08CDEEA8" w:rsidR="00612B3C" w:rsidRDefault="00612B3C">
          <w:pPr>
            <w:pStyle w:val="TOC3"/>
            <w:tabs>
              <w:tab w:val="right" w:leader="dot" w:pos="8296"/>
            </w:tabs>
            <w:rPr>
              <w:rFonts w:eastAsiaTheme="minorEastAsia" w:hint="eastAsia"/>
              <w:noProof/>
              <w:sz w:val="21"/>
              <w:szCs w:val="22"/>
              <w14:ligatures w14:val="standardContextual"/>
            </w:rPr>
          </w:pPr>
          <w:hyperlink w:anchor="_Toc184135714" w:history="1">
            <w:r w:rsidRPr="0083428C">
              <w:rPr>
                <w:rStyle w:val="af4"/>
                <w:rFonts w:ascii="楷体_GB2312" w:eastAsia="楷体_GB2312" w:hint="eastAsia"/>
                <w:noProof/>
              </w:rPr>
              <w:t>（五）优化绩效动态监控机制，加强预算资金的执行支付管理。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- 36 -</w:t>
            </w:r>
            <w:r>
              <w:rPr>
                <w:rFonts w:hint="eastAsia"/>
                <w:noProof/>
                <w:webHidden/>
              </w:rPr>
              <w:fldChar w:fldCharType="end"/>
            </w:r>
          </w:hyperlink>
        </w:p>
        <w:p w14:paraId="04FE2646" w14:textId="5E7DABFC" w:rsidR="00612B3C" w:rsidRDefault="00612B3C">
          <w:pPr>
            <w:pStyle w:val="TOC2"/>
            <w:tabs>
              <w:tab w:val="right" w:leader="dot" w:pos="8296"/>
            </w:tabs>
            <w:rPr>
              <w:rFonts w:eastAsiaTheme="minorEastAsia" w:hint="eastAsia"/>
              <w:b w:val="0"/>
              <w:noProof/>
              <w:sz w:val="21"/>
              <w:szCs w:val="22"/>
              <w14:ligatures w14:val="standardContextual"/>
            </w:rPr>
          </w:pPr>
          <w:hyperlink w:anchor="_Toc184135715" w:history="1">
            <w:r w:rsidRPr="0083428C">
              <w:rPr>
                <w:rStyle w:val="af4"/>
                <w:rFonts w:ascii="黑体" w:eastAsia="黑体" w:hAnsi="黑体" w:hint="eastAsia"/>
                <w:noProof/>
              </w:rPr>
              <w:t>七、其他说明事项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- 36 -</w:t>
            </w:r>
            <w:r>
              <w:rPr>
                <w:rFonts w:hint="eastAsia"/>
                <w:noProof/>
                <w:webHidden/>
              </w:rPr>
              <w:fldChar w:fldCharType="end"/>
            </w:r>
          </w:hyperlink>
        </w:p>
        <w:p w14:paraId="250EF551" w14:textId="2DCC1DCF" w:rsidR="00612B3C" w:rsidRDefault="00612B3C">
          <w:pPr>
            <w:pStyle w:val="TOC3"/>
            <w:tabs>
              <w:tab w:val="right" w:leader="dot" w:pos="8296"/>
            </w:tabs>
            <w:rPr>
              <w:rFonts w:eastAsiaTheme="minorEastAsia" w:hint="eastAsia"/>
              <w:noProof/>
              <w:sz w:val="21"/>
              <w:szCs w:val="22"/>
              <w14:ligatures w14:val="standardContextual"/>
            </w:rPr>
          </w:pPr>
          <w:hyperlink w:anchor="_Toc184135716" w:history="1">
            <w:r w:rsidRPr="0083428C">
              <w:rPr>
                <w:rStyle w:val="af4"/>
                <w:rFonts w:ascii="楷体_GB2312" w:eastAsia="楷体_GB2312" w:hint="eastAsia"/>
                <w:noProof/>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- 36 -</w:t>
            </w:r>
            <w:r>
              <w:rPr>
                <w:rFonts w:hint="eastAsia"/>
                <w:noProof/>
                <w:webHidden/>
              </w:rPr>
              <w:fldChar w:fldCharType="end"/>
            </w:r>
          </w:hyperlink>
        </w:p>
        <w:p w14:paraId="49E5EC82" w14:textId="70B33299" w:rsidR="00612B3C" w:rsidRDefault="00612B3C">
          <w:pPr>
            <w:pStyle w:val="TOC3"/>
            <w:tabs>
              <w:tab w:val="right" w:leader="dot" w:pos="8296"/>
            </w:tabs>
            <w:rPr>
              <w:rFonts w:eastAsiaTheme="minorEastAsia" w:hint="eastAsia"/>
              <w:noProof/>
              <w:sz w:val="21"/>
              <w:szCs w:val="22"/>
              <w14:ligatures w14:val="standardContextual"/>
            </w:rPr>
          </w:pPr>
          <w:hyperlink w:anchor="_Toc184135717" w:history="1">
            <w:r w:rsidRPr="0083428C">
              <w:rPr>
                <w:rStyle w:val="af4"/>
                <w:rFonts w:ascii="楷体_GB2312" w:eastAsia="楷体_GB2312" w:hint="eastAsia"/>
                <w:noProof/>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_Toc184135717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- 36 -</w:t>
            </w:r>
            <w:r>
              <w:rPr>
                <w:rFonts w:hint="eastAsia"/>
                <w:noProof/>
                <w:webHidden/>
              </w:rPr>
              <w:fldChar w:fldCharType="end"/>
            </w:r>
          </w:hyperlink>
        </w:p>
        <w:p w14:paraId="014B9DAA" w14:textId="14AF0707" w:rsidR="00E937E7" w:rsidRPr="002514C0" w:rsidRDefault="00000000" w:rsidP="002514C0">
          <w:pPr>
            <w:spacing w:line="560" w:lineRule="exact"/>
            <w:rPr>
              <w:rFonts w:ascii="仿宋_GB2312" w:eastAsia="仿宋_GB2312" w:hint="eastAsia"/>
              <w:sz w:val="32"/>
              <w:szCs w:val="32"/>
            </w:rPr>
          </w:pPr>
          <w:r w:rsidRPr="002514C0">
            <w:rPr>
              <w:rFonts w:ascii="仿宋_GB2312" w:eastAsia="仿宋_GB2312" w:hint="eastAsia"/>
              <w:sz w:val="32"/>
              <w:szCs w:val="32"/>
              <w:lang w:val="zh-CN"/>
            </w:rPr>
            <w:fldChar w:fldCharType="end"/>
          </w:r>
        </w:p>
      </w:sdtContent>
    </w:sdt>
    <w:p w14:paraId="2C53CC4A" w14:textId="78E3D02F" w:rsidR="003331AF" w:rsidRPr="003331AF" w:rsidRDefault="003331AF" w:rsidP="003331AF">
      <w:pPr>
        <w:pStyle w:val="3"/>
        <w:spacing w:line="560" w:lineRule="exact"/>
        <w:ind w:firstLineChars="200" w:firstLine="720"/>
        <w:jc w:val="center"/>
        <w:rPr>
          <w:rFonts w:ascii="方正小标宋_GBK" w:eastAsia="方正小标宋_GBK" w:hint="eastAsia"/>
          <w:b w:val="0"/>
          <w:sz w:val="36"/>
          <w:szCs w:val="36"/>
        </w:rPr>
      </w:pPr>
      <w:bookmarkStart w:id="1" w:name="_Toc179649633"/>
      <w:r>
        <w:rPr>
          <w:rFonts w:ascii="方正小标宋_GBK" w:eastAsia="方正小标宋_GBK" w:hint="eastAsia"/>
          <w:b w:val="0"/>
          <w:sz w:val="36"/>
          <w:szCs w:val="36"/>
        </w:rPr>
        <w:br w:type="page"/>
      </w:r>
    </w:p>
    <w:p w14:paraId="420DF569" w14:textId="77777777" w:rsidR="003331AF" w:rsidRPr="003331AF" w:rsidRDefault="003331AF" w:rsidP="003331AF">
      <w:pPr>
        <w:rPr>
          <w:rFonts w:ascii="方正小标宋_GBK" w:eastAsia="方正小标宋_GBK" w:hint="eastAsia"/>
          <w:sz w:val="36"/>
          <w:szCs w:val="36"/>
        </w:rPr>
      </w:pPr>
    </w:p>
    <w:p w14:paraId="4CEC442B" w14:textId="6563D5CD" w:rsidR="00E937E7" w:rsidRPr="003331AF" w:rsidRDefault="00000000" w:rsidP="00AE1B5B">
      <w:pPr>
        <w:pStyle w:val="3"/>
        <w:spacing w:line="560" w:lineRule="exact"/>
        <w:ind w:firstLineChars="200" w:firstLine="720"/>
        <w:jc w:val="left"/>
        <w:rPr>
          <w:rFonts w:ascii="方正小标宋_GBK" w:eastAsia="方正小标宋_GBK" w:hint="eastAsia"/>
          <w:b w:val="0"/>
          <w:sz w:val="36"/>
          <w:szCs w:val="36"/>
        </w:rPr>
      </w:pPr>
      <w:bookmarkStart w:id="2" w:name="_Toc184135688"/>
      <w:r w:rsidRPr="003331AF">
        <w:rPr>
          <w:rFonts w:ascii="方正小标宋_GBK" w:eastAsia="方正小标宋_GBK" w:hint="eastAsia"/>
          <w:b w:val="0"/>
          <w:sz w:val="36"/>
          <w:szCs w:val="36"/>
        </w:rPr>
        <w:t>摘要</w:t>
      </w:r>
      <w:bookmarkEnd w:id="1"/>
      <w:bookmarkEnd w:id="2"/>
    </w:p>
    <w:p w14:paraId="1F00156B" w14:textId="77777777" w:rsidR="00E937E7" w:rsidRPr="001C0F33" w:rsidRDefault="00000000" w:rsidP="00C269EB">
      <w:pPr>
        <w:spacing w:line="560" w:lineRule="exact"/>
        <w:ind w:firstLineChars="200" w:firstLine="640"/>
        <w:rPr>
          <w:rFonts w:ascii="黑体" w:eastAsia="黑体" w:hAnsi="黑体" w:hint="eastAsia"/>
          <w:sz w:val="32"/>
          <w:szCs w:val="32"/>
        </w:rPr>
      </w:pPr>
      <w:r w:rsidRPr="001C0F33">
        <w:rPr>
          <w:rFonts w:ascii="黑体" w:eastAsia="黑体" w:hAnsi="黑体" w:hint="eastAsia"/>
          <w:sz w:val="32"/>
          <w:szCs w:val="32"/>
        </w:rPr>
        <w:t>一、部门概况</w:t>
      </w:r>
    </w:p>
    <w:p w14:paraId="6142691C" w14:textId="677041E6" w:rsidR="00E937E7" w:rsidRPr="002514C0" w:rsidRDefault="00000000" w:rsidP="002514C0">
      <w:pPr>
        <w:spacing w:line="560" w:lineRule="exact"/>
        <w:ind w:firstLine="640"/>
        <w:rPr>
          <w:rFonts w:ascii="仿宋_GB2312" w:eastAsia="仿宋_GB2312" w:hAnsi="楷体" w:hint="eastAsia"/>
          <w:sz w:val="32"/>
          <w:szCs w:val="32"/>
        </w:rPr>
      </w:pPr>
      <w:r w:rsidRPr="002514C0">
        <w:rPr>
          <w:rFonts w:ascii="仿宋_GB2312" w:eastAsia="仿宋_GB2312" w:hAnsi="楷体" w:hint="eastAsia"/>
          <w:sz w:val="32"/>
          <w:szCs w:val="32"/>
        </w:rPr>
        <w:t>四川省攀枝花市大河中学</w:t>
      </w:r>
      <w:r w:rsidR="00245704">
        <w:rPr>
          <w:rFonts w:ascii="仿宋_GB2312" w:eastAsia="仿宋_GB2312" w:hAnsi="楷体" w:hint="eastAsia"/>
          <w:sz w:val="32"/>
          <w:szCs w:val="32"/>
        </w:rPr>
        <w:t>校</w:t>
      </w:r>
      <w:r w:rsidRPr="002514C0">
        <w:rPr>
          <w:rFonts w:ascii="仿宋_GB2312" w:eastAsia="仿宋_GB2312" w:hAnsi="楷体" w:hint="eastAsia"/>
          <w:sz w:val="32"/>
          <w:szCs w:val="32"/>
        </w:rPr>
        <w:t>主要为本片区义务教育工作服务和推进仁和区高中教育发展，为打造仁和区初高中教育高地打下坚实的基础。实施初中义务教育和普通高中教育，宣传贯彻党和国家的教育方针、政策、法律法规、坚持依法治教，依法治学，贯彻执行省市区教育主管部门的行政规章制度，促进仁和区基础教育健康稳定发展。完成普通高中和初中学生成人成才教育工作，使学生思想品德符合社会主义思想道德要求。通过教育教学及教研活动，提升教师业务能力及整体素质提高，通过开展教育科学研究活动，培养创新型教师人才队伍；加强学校规章制度建设以及后勤科学管理，提升学校办学能力和水平。</w:t>
      </w:r>
    </w:p>
    <w:p w14:paraId="4BC73CB3" w14:textId="10AFEC63" w:rsidR="00E937E7" w:rsidRPr="002514C0" w:rsidRDefault="00000000" w:rsidP="002514C0">
      <w:pPr>
        <w:spacing w:line="560" w:lineRule="exact"/>
        <w:ind w:firstLine="640"/>
        <w:rPr>
          <w:rFonts w:ascii="仿宋_GB2312" w:eastAsia="仿宋_GB2312" w:hAnsi="楷体" w:hint="eastAsia"/>
          <w:sz w:val="32"/>
          <w:szCs w:val="32"/>
        </w:rPr>
      </w:pPr>
      <w:r w:rsidRPr="002514C0">
        <w:rPr>
          <w:rFonts w:ascii="仿宋_GB2312" w:eastAsia="仿宋_GB2312" w:hAnsi="楷体" w:hint="eastAsia"/>
          <w:sz w:val="32"/>
          <w:szCs w:val="32"/>
        </w:rPr>
        <w:t>四川省攀枝花市大河中学</w:t>
      </w:r>
      <w:r w:rsidR="00245704">
        <w:rPr>
          <w:rFonts w:ascii="仿宋_GB2312" w:eastAsia="仿宋_GB2312" w:hAnsi="楷体" w:hint="eastAsia"/>
          <w:sz w:val="32"/>
          <w:szCs w:val="32"/>
        </w:rPr>
        <w:t>校</w:t>
      </w:r>
      <w:r w:rsidRPr="002514C0">
        <w:rPr>
          <w:rFonts w:ascii="仿宋_GB2312" w:eastAsia="仿宋_GB2312" w:hAnsi="楷体" w:hint="eastAsia"/>
          <w:sz w:val="32"/>
          <w:szCs w:val="32"/>
        </w:rPr>
        <w:t>2023年年初预算7,634.91万元，调整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为10,959.89万元，实际支出为8,627.24</w:t>
      </w:r>
      <w:r w:rsidRPr="002514C0">
        <w:rPr>
          <w:rFonts w:ascii="仿宋_GB2312" w:eastAsia="仿宋_GB2312" w:hAnsi="楷体" w:hint="eastAsia"/>
          <w:color w:val="000000"/>
          <w:sz w:val="32"/>
          <w:szCs w:val="32"/>
        </w:rPr>
        <w:t>万元</w:t>
      </w:r>
      <w:r w:rsidRPr="002514C0">
        <w:rPr>
          <w:rFonts w:ascii="仿宋_GB2312" w:eastAsia="仿宋_GB2312" w:hAnsi="楷体" w:hint="eastAsia"/>
          <w:sz w:val="32"/>
          <w:szCs w:val="32"/>
        </w:rPr>
        <w:t>，预算执行率为</w:t>
      </w:r>
      <w:r w:rsidRPr="002514C0">
        <w:rPr>
          <w:rFonts w:ascii="仿宋_GB2312" w:eastAsia="仿宋_GB2312" w:hAnsi="楷体" w:hint="eastAsia"/>
          <w:sz w:val="32"/>
          <w:szCs w:val="32"/>
          <w:lang w:eastAsia="zh"/>
        </w:rPr>
        <w:t>78.72%</w:t>
      </w:r>
      <w:r w:rsidRPr="002514C0">
        <w:rPr>
          <w:rFonts w:ascii="仿宋_GB2312" w:eastAsia="仿宋_GB2312" w:hAnsi="楷体" w:hint="eastAsia"/>
          <w:color w:val="000000"/>
          <w:sz w:val="32"/>
          <w:szCs w:val="32"/>
        </w:rPr>
        <w:t>。</w:t>
      </w:r>
      <w:r w:rsidRPr="002514C0">
        <w:rPr>
          <w:rFonts w:ascii="仿宋_GB2312" w:eastAsia="仿宋_GB2312" w:hAnsi="楷体" w:hint="eastAsia"/>
          <w:sz w:val="32"/>
          <w:szCs w:val="32"/>
        </w:rPr>
        <w:t>本次整体支出绩效评价显示，</w:t>
      </w:r>
      <w:r w:rsidR="00245704" w:rsidRPr="002514C0">
        <w:rPr>
          <w:rFonts w:ascii="仿宋_GB2312" w:eastAsia="仿宋_GB2312" w:hAnsi="楷体" w:hint="eastAsia"/>
          <w:sz w:val="32"/>
          <w:szCs w:val="32"/>
        </w:rPr>
        <w:t>四川省攀枝花市大河中学</w:t>
      </w:r>
      <w:r w:rsidR="00245704">
        <w:rPr>
          <w:rFonts w:ascii="仿宋_GB2312" w:eastAsia="仿宋_GB2312" w:hAnsi="楷体" w:hint="eastAsia"/>
          <w:sz w:val="32"/>
          <w:szCs w:val="32"/>
        </w:rPr>
        <w:t>校</w:t>
      </w:r>
      <w:r w:rsidRPr="002514C0">
        <w:rPr>
          <w:rFonts w:ascii="仿宋_GB2312" w:eastAsia="仿宋_GB2312" w:hAnsi="楷体" w:hint="eastAsia"/>
          <w:sz w:val="32"/>
          <w:szCs w:val="32"/>
        </w:rPr>
        <w:t>预算执行总体良好，绩效管理体系初步建立，部分重点工作目标取得成效。然而，预算管理、绩效目标设定与实际执行仍存在一定问题。</w:t>
      </w:r>
    </w:p>
    <w:p w14:paraId="35707D96" w14:textId="77777777" w:rsidR="00E937E7" w:rsidRPr="001C0F33" w:rsidRDefault="00000000" w:rsidP="001C0F33">
      <w:pPr>
        <w:spacing w:line="560" w:lineRule="exact"/>
        <w:ind w:firstLineChars="200" w:firstLine="640"/>
        <w:rPr>
          <w:rFonts w:ascii="黑体" w:eastAsia="黑体" w:hAnsi="黑体" w:hint="eastAsia"/>
          <w:sz w:val="32"/>
          <w:szCs w:val="32"/>
        </w:rPr>
      </w:pPr>
      <w:r w:rsidRPr="001C0F33">
        <w:rPr>
          <w:rFonts w:ascii="黑体" w:eastAsia="黑体" w:hAnsi="黑体" w:hint="eastAsia"/>
          <w:sz w:val="32"/>
          <w:szCs w:val="32"/>
        </w:rPr>
        <w:t>二、评价结论</w:t>
      </w:r>
    </w:p>
    <w:p w14:paraId="378EC62C" w14:textId="480C3CAC" w:rsidR="00E937E7" w:rsidRPr="002514C0" w:rsidRDefault="00000000" w:rsidP="002514C0">
      <w:pPr>
        <w:spacing w:line="560" w:lineRule="exact"/>
        <w:ind w:firstLineChars="200" w:firstLine="640"/>
        <w:rPr>
          <w:rFonts w:ascii="仿宋_GB2312" w:eastAsia="仿宋_GB2312" w:hAnsi="楷体" w:hint="eastAsia"/>
          <w:sz w:val="32"/>
          <w:szCs w:val="32"/>
        </w:rPr>
      </w:pPr>
      <w:bookmarkStart w:id="3" w:name="_Hlk180466121"/>
      <w:r w:rsidRPr="002514C0">
        <w:rPr>
          <w:rFonts w:ascii="仿宋_GB2312" w:eastAsia="仿宋_GB2312" w:hAnsi="楷体" w:hint="eastAsia"/>
          <w:sz w:val="32"/>
          <w:szCs w:val="32"/>
        </w:rPr>
        <w:t>经评价，2023年四川省攀枝花市大河中学</w:t>
      </w:r>
      <w:r w:rsidR="00245704">
        <w:rPr>
          <w:rFonts w:ascii="仿宋_GB2312" w:eastAsia="仿宋_GB2312" w:hAnsi="楷体" w:hint="eastAsia"/>
          <w:sz w:val="32"/>
          <w:szCs w:val="32"/>
        </w:rPr>
        <w:t>校</w:t>
      </w:r>
      <w:r w:rsidRPr="002514C0">
        <w:rPr>
          <w:rFonts w:ascii="仿宋_GB2312" w:eastAsia="仿宋_GB2312" w:hAnsi="楷体" w:hint="eastAsia"/>
          <w:sz w:val="32"/>
          <w:szCs w:val="32"/>
        </w:rPr>
        <w:t>整体支出绩效评价得分为89.64分（满分100分）。得分主要基于预算执行情况、财务管理、资产管理及履职效能等方面的评价结</w:t>
      </w:r>
      <w:r w:rsidRPr="002514C0">
        <w:rPr>
          <w:rFonts w:ascii="仿宋_GB2312" w:eastAsia="仿宋_GB2312" w:hAnsi="楷体" w:hint="eastAsia"/>
          <w:sz w:val="32"/>
          <w:szCs w:val="32"/>
        </w:rPr>
        <w:lastRenderedPageBreak/>
        <w:t>果。虽然总体情况较好，但仍有一些问题需要改进，如预算编制规范性不足、资金使用规范性不足、资金结余率偏高、固定资产管理不够规范等。</w:t>
      </w:r>
    </w:p>
    <w:bookmarkEnd w:id="3"/>
    <w:p w14:paraId="7B556849" w14:textId="3881C991" w:rsidR="00E937E7" w:rsidRPr="001C0F33" w:rsidRDefault="00000000" w:rsidP="001C0F33">
      <w:pPr>
        <w:spacing w:line="560" w:lineRule="exact"/>
        <w:ind w:firstLineChars="200" w:firstLine="640"/>
        <w:rPr>
          <w:rFonts w:ascii="黑体" w:eastAsia="黑体" w:hAnsi="黑体" w:hint="eastAsia"/>
          <w:sz w:val="32"/>
          <w:szCs w:val="32"/>
        </w:rPr>
      </w:pPr>
      <w:r w:rsidRPr="001C0F33">
        <w:rPr>
          <w:rFonts w:ascii="黑体" w:eastAsia="黑体" w:hAnsi="黑体" w:hint="eastAsia"/>
          <w:sz w:val="32"/>
          <w:szCs w:val="32"/>
        </w:rPr>
        <w:t>三、主要问题及建议</w:t>
      </w:r>
    </w:p>
    <w:p w14:paraId="168EC4B7" w14:textId="64AB98EA" w:rsidR="00E937E7" w:rsidRPr="001C0F33" w:rsidRDefault="00000000" w:rsidP="001C0F33">
      <w:pPr>
        <w:spacing w:line="560" w:lineRule="exact"/>
        <w:ind w:firstLineChars="200" w:firstLine="640"/>
        <w:rPr>
          <w:rFonts w:ascii="楷体_GB2312" w:eastAsia="楷体_GB2312" w:hAnsi="楷体" w:hint="eastAsia"/>
          <w:sz w:val="32"/>
          <w:szCs w:val="32"/>
        </w:rPr>
      </w:pPr>
      <w:r w:rsidRPr="001C0F33">
        <w:rPr>
          <w:rFonts w:ascii="楷体_GB2312" w:eastAsia="楷体_GB2312" w:hAnsi="楷体" w:hint="eastAsia"/>
          <w:sz w:val="32"/>
          <w:szCs w:val="32"/>
        </w:rPr>
        <w:t>（一）主要问题</w:t>
      </w:r>
      <w:r w:rsidR="001C0F33">
        <w:rPr>
          <w:rFonts w:ascii="楷体_GB2312" w:eastAsia="楷体_GB2312" w:hAnsi="楷体" w:hint="eastAsia"/>
          <w:sz w:val="32"/>
          <w:szCs w:val="32"/>
        </w:rPr>
        <w:t>。</w:t>
      </w:r>
    </w:p>
    <w:p w14:paraId="7E1D4E42" w14:textId="3671DE5C" w:rsidR="00E937E7" w:rsidRPr="002514C0" w:rsidRDefault="001C0F33" w:rsidP="001C0F3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2514C0">
        <w:rPr>
          <w:rFonts w:ascii="仿宋_GB2312" w:eastAsia="仿宋_GB2312" w:hAnsi="楷体" w:hint="eastAsia"/>
          <w:sz w:val="32"/>
          <w:szCs w:val="32"/>
        </w:rPr>
        <w:t>预算与决算口径不一致，预算编制规范性不足</w:t>
      </w:r>
      <w:r>
        <w:rPr>
          <w:rFonts w:ascii="仿宋_GB2312" w:eastAsia="仿宋_GB2312" w:hAnsi="楷体" w:hint="eastAsia"/>
          <w:sz w:val="32"/>
          <w:szCs w:val="32"/>
        </w:rPr>
        <w:t>。</w:t>
      </w:r>
    </w:p>
    <w:p w14:paraId="45503981" w14:textId="5971781D"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未纳入预算的费用在决算报表上体现了支出数。例如，“公务用车购置及运行维护费”在单位的年度预算编制过程中并未被纳入预算范围。然而，在期末的决算报表中，却出现了该笔费用的支出记录，预算与决算之间口径不一致。</w:t>
      </w:r>
    </w:p>
    <w:p w14:paraId="31BAE9B3" w14:textId="677D404B" w:rsidR="00E937E7" w:rsidRPr="002514C0" w:rsidRDefault="001C0F33" w:rsidP="001C0F3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列支费用，资金使用规范性不足</w:t>
      </w:r>
      <w:r>
        <w:rPr>
          <w:rFonts w:ascii="仿宋_GB2312" w:eastAsia="仿宋_GB2312" w:hAnsi="楷体" w:hint="eastAsia"/>
          <w:sz w:val="32"/>
          <w:szCs w:val="32"/>
        </w:rPr>
        <w:t>。</w:t>
      </w:r>
    </w:p>
    <w:p w14:paraId="6AA437B7" w14:textId="1BD3D9E3"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核查，在项目执行过程中存在</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列支费用情况，例如：大河中学2023.5.58#付标准化考场扩建设备零星</w:t>
      </w:r>
      <w:proofErr w:type="gramStart"/>
      <w:r w:rsidRPr="002514C0">
        <w:rPr>
          <w:rFonts w:ascii="仿宋_GB2312" w:eastAsia="仿宋_GB2312" w:hAnsi="楷体" w:hint="eastAsia"/>
          <w:sz w:val="32"/>
          <w:szCs w:val="32"/>
        </w:rPr>
        <w:t>采购款</w:t>
      </w:r>
      <w:proofErr w:type="gramEnd"/>
      <w:r w:rsidRPr="002514C0">
        <w:rPr>
          <w:rFonts w:ascii="仿宋_GB2312" w:eastAsia="仿宋_GB2312" w:hAnsi="楷体" w:hint="eastAsia"/>
          <w:sz w:val="32"/>
          <w:szCs w:val="32"/>
        </w:rPr>
        <w:t>95,060.00元和2023.5.60#付高考考场监控设备UPS电源服务费28,900.00元，附件中建议在支持高考综合改革保障项目进行列支，实际列支在了“</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生均公用经费”中。</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列支破坏预算管理的规范性，打乱了预先制定的预算安排，使预算失去应有的约束和指导作用。降低了项目资金使用效益，无法保证资金精准投入到预定的项目中，难以实现预期的效果和目标。</w:t>
      </w:r>
    </w:p>
    <w:p w14:paraId="38FA5075" w14:textId="3AF6FE03" w:rsidR="00E937E7" w:rsidRPr="002514C0" w:rsidRDefault="001C0F33" w:rsidP="001C0F3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3.</w:t>
      </w:r>
      <w:r w:rsidRPr="002514C0">
        <w:rPr>
          <w:rFonts w:ascii="仿宋_GB2312" w:eastAsia="仿宋_GB2312" w:hAnsi="楷体" w:hint="eastAsia"/>
          <w:sz w:val="32"/>
          <w:szCs w:val="32"/>
        </w:rPr>
        <w:t>固定资产管理不够规范，入账不及时。</w:t>
      </w:r>
    </w:p>
    <w:p w14:paraId="75ED5E56" w14:textId="295A9FC0"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核查，通过</w:t>
      </w:r>
      <w:proofErr w:type="gramStart"/>
      <w:r w:rsidRPr="002514C0">
        <w:rPr>
          <w:rFonts w:ascii="仿宋_GB2312" w:eastAsia="仿宋_GB2312" w:hAnsi="楷体" w:hint="eastAsia"/>
          <w:sz w:val="32"/>
          <w:szCs w:val="32"/>
        </w:rPr>
        <w:t>财务账与国有</w:t>
      </w:r>
      <w:proofErr w:type="gramEnd"/>
      <w:r w:rsidRPr="002514C0">
        <w:rPr>
          <w:rFonts w:ascii="仿宋_GB2312" w:eastAsia="仿宋_GB2312" w:hAnsi="楷体" w:hint="eastAsia"/>
          <w:sz w:val="32"/>
          <w:szCs w:val="32"/>
        </w:rPr>
        <w:t>资产管理系统数据比对时发现，在资产管理过程中</w:t>
      </w:r>
      <w:proofErr w:type="gramStart"/>
      <w:r w:rsidRPr="002514C0">
        <w:rPr>
          <w:rFonts w:ascii="仿宋_GB2312" w:eastAsia="仿宋_GB2312" w:hAnsi="楷体" w:hint="eastAsia"/>
          <w:sz w:val="32"/>
          <w:szCs w:val="32"/>
        </w:rPr>
        <w:t>存资产</w:t>
      </w:r>
      <w:proofErr w:type="gramEnd"/>
      <w:r w:rsidRPr="002514C0">
        <w:rPr>
          <w:rFonts w:ascii="仿宋_GB2312" w:eastAsia="仿宋_GB2312" w:hAnsi="楷体" w:hint="eastAsia"/>
          <w:sz w:val="32"/>
          <w:szCs w:val="32"/>
        </w:rPr>
        <w:t>入账不及时的情况（例如，</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食堂和宿舍楼，以及</w:t>
      </w:r>
      <w:proofErr w:type="gramStart"/>
      <w:r w:rsidRPr="002514C0">
        <w:rPr>
          <w:rFonts w:ascii="仿宋_GB2312" w:eastAsia="仿宋_GB2312" w:hAnsi="楷体" w:hint="eastAsia"/>
          <w:sz w:val="32"/>
          <w:szCs w:val="32"/>
        </w:rPr>
        <w:t>由教体局</w:t>
      </w:r>
      <w:proofErr w:type="gramEnd"/>
      <w:r w:rsidRPr="002514C0">
        <w:rPr>
          <w:rFonts w:ascii="仿宋_GB2312" w:eastAsia="仿宋_GB2312" w:hAnsi="楷体" w:hint="eastAsia"/>
          <w:sz w:val="32"/>
          <w:szCs w:val="32"/>
        </w:rPr>
        <w:t>划拨高考综合改</w:t>
      </w:r>
      <w:r w:rsidRPr="002514C0">
        <w:rPr>
          <w:rFonts w:ascii="仿宋_GB2312" w:eastAsia="仿宋_GB2312" w:hAnsi="楷体" w:hint="eastAsia"/>
          <w:sz w:val="32"/>
          <w:szCs w:val="32"/>
        </w:rPr>
        <w:lastRenderedPageBreak/>
        <w:t>革项目的设备设施和以前年度划拨9套存量房一直没有入账），这些问题共同反映了资产存在账实不符的情况。</w:t>
      </w:r>
    </w:p>
    <w:p w14:paraId="2E48EE2C" w14:textId="485FE249" w:rsidR="00E937E7" w:rsidRPr="002514C0" w:rsidRDefault="001C0F33" w:rsidP="001C0F3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4.</w:t>
      </w:r>
      <w:r w:rsidRPr="002514C0">
        <w:rPr>
          <w:rFonts w:ascii="仿宋_GB2312" w:eastAsia="仿宋_GB2312" w:hAnsi="楷体" w:hint="eastAsia"/>
          <w:sz w:val="32"/>
          <w:szCs w:val="32"/>
        </w:rPr>
        <w:t>资金结余偏高，预算执行未按照计划支出</w:t>
      </w:r>
      <w:r>
        <w:rPr>
          <w:rFonts w:ascii="仿宋_GB2312" w:eastAsia="仿宋_GB2312" w:hAnsi="楷体" w:hint="eastAsia"/>
          <w:sz w:val="32"/>
          <w:szCs w:val="32"/>
        </w:rPr>
        <w:t>。</w:t>
      </w:r>
    </w:p>
    <w:p w14:paraId="3EE5DB3C" w14:textId="14AF4AC4"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经过</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的细致核查，我们发现存在资金结余偏高的问题，具体表现为部分项目的预算执行未按计划进行支出。以</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高考综合改革保障项目为例，该项目申请到了2000万元的项目资金，然而截至2023年12月31日，其实际支出仅为11万元，预算执行率极低，仅为0.55%，这明显偏离了项目初期的预算规划和执行计划。</w:t>
      </w:r>
    </w:p>
    <w:p w14:paraId="1318710E" w14:textId="2EC20EB2" w:rsidR="00E937E7" w:rsidRPr="002514C0" w:rsidRDefault="001C0F33" w:rsidP="001C0F3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5.</w:t>
      </w:r>
      <w:r w:rsidRPr="002514C0">
        <w:rPr>
          <w:rFonts w:ascii="仿宋_GB2312" w:eastAsia="仿宋_GB2312" w:hAnsi="楷体" w:hint="eastAsia"/>
          <w:sz w:val="32"/>
          <w:szCs w:val="32"/>
        </w:rPr>
        <w:t>动态监控不足。</w:t>
      </w:r>
    </w:p>
    <w:p w14:paraId="2BB5DAE9" w14:textId="23D3F5A8"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虽设有动态监控机制，但实际执行效果较为不理想。例如，高考综合改革保障项目申请了资金，但却一直未按照预定目标和计划进行推进。</w:t>
      </w:r>
    </w:p>
    <w:p w14:paraId="7A9BF8A7" w14:textId="3113AF9D" w:rsidR="00E937E7" w:rsidRPr="001C0F33" w:rsidRDefault="00000000" w:rsidP="001C0F33">
      <w:pPr>
        <w:spacing w:line="560" w:lineRule="exact"/>
        <w:ind w:firstLineChars="200" w:firstLine="640"/>
        <w:rPr>
          <w:rFonts w:ascii="楷体_GB2312" w:eastAsia="楷体_GB2312" w:hAnsi="楷体" w:hint="eastAsia"/>
          <w:sz w:val="32"/>
          <w:szCs w:val="32"/>
        </w:rPr>
      </w:pPr>
      <w:r w:rsidRPr="001C0F33">
        <w:rPr>
          <w:rFonts w:ascii="楷体_GB2312" w:eastAsia="楷体_GB2312" w:hAnsi="楷体" w:hint="eastAsia"/>
          <w:sz w:val="32"/>
          <w:szCs w:val="32"/>
        </w:rPr>
        <w:t>（二）相关建议</w:t>
      </w:r>
      <w:r w:rsidR="001C0F33">
        <w:rPr>
          <w:rFonts w:ascii="楷体_GB2312" w:eastAsia="楷体_GB2312" w:hAnsi="楷体" w:hint="eastAsia"/>
          <w:sz w:val="32"/>
          <w:szCs w:val="32"/>
        </w:rPr>
        <w:t>。</w:t>
      </w:r>
    </w:p>
    <w:p w14:paraId="4C9F20F8" w14:textId="37B516E0" w:rsidR="00E937E7" w:rsidRPr="002514C0" w:rsidRDefault="001C0F33" w:rsidP="001C0F33">
      <w:pPr>
        <w:widowControl/>
        <w:spacing w:line="560" w:lineRule="exact"/>
        <w:ind w:firstLineChars="200" w:firstLine="640"/>
        <w:jc w:val="left"/>
        <w:rPr>
          <w:rFonts w:ascii="仿宋_GB2312" w:eastAsia="仿宋_GB2312" w:hAnsi="楷体" w:hint="eastAsia"/>
          <w:sz w:val="32"/>
          <w:szCs w:val="32"/>
        </w:rPr>
      </w:pPr>
      <w:r>
        <w:rPr>
          <w:rFonts w:ascii="仿宋_GB2312" w:eastAsia="仿宋_GB2312" w:hAnsi="楷体" w:hint="eastAsia"/>
          <w:sz w:val="32"/>
          <w:szCs w:val="32"/>
        </w:rPr>
        <w:t>1.</w:t>
      </w:r>
      <w:r w:rsidRPr="002514C0">
        <w:rPr>
          <w:rFonts w:ascii="仿宋_GB2312" w:eastAsia="仿宋_GB2312" w:hAnsi="楷体" w:hint="eastAsia"/>
          <w:sz w:val="32"/>
          <w:szCs w:val="32"/>
        </w:rPr>
        <w:t>加强预算编制的规范性与完整性</w:t>
      </w:r>
      <w:r>
        <w:rPr>
          <w:rFonts w:ascii="仿宋_GB2312" w:eastAsia="仿宋_GB2312" w:hAnsi="楷体" w:hint="eastAsia"/>
          <w:sz w:val="32"/>
          <w:szCs w:val="32"/>
        </w:rPr>
        <w:t>。</w:t>
      </w:r>
    </w:p>
    <w:p w14:paraId="0FC09F24" w14:textId="77777777" w:rsidR="00E937E7" w:rsidRPr="002514C0" w:rsidRDefault="00000000" w:rsidP="002514C0">
      <w:pPr>
        <w:widowControl/>
        <w:spacing w:line="560" w:lineRule="exact"/>
        <w:ind w:firstLineChars="200" w:firstLine="640"/>
        <w:jc w:val="left"/>
        <w:rPr>
          <w:rFonts w:ascii="仿宋_GB2312" w:eastAsia="仿宋_GB2312" w:hAnsi="楷体" w:hint="eastAsia"/>
          <w:sz w:val="32"/>
          <w:szCs w:val="32"/>
        </w:rPr>
      </w:pPr>
      <w:r w:rsidRPr="002514C0">
        <w:rPr>
          <w:rFonts w:ascii="仿宋_GB2312" w:eastAsia="仿宋_GB2312" w:hAnsi="楷体" w:hint="eastAsia"/>
          <w:sz w:val="32"/>
          <w:szCs w:val="32"/>
        </w:rPr>
        <w:t>建议加强预算编制的完整性和准确性，确保所有预期支出如“公务用车购置及运行维护费”等都被纳入预算范围，以提高预算与决算的一致性。同时加强预算执行过程中的监控与调整，保证决算报表中的支出与预算相符，提升预算管理的规范性和有效性。</w:t>
      </w:r>
    </w:p>
    <w:p w14:paraId="6BA5E1C5" w14:textId="7EC29F68" w:rsidR="00E937E7" w:rsidRPr="002514C0" w:rsidRDefault="001C0F33" w:rsidP="001C0F33">
      <w:pPr>
        <w:widowControl/>
        <w:spacing w:line="560" w:lineRule="exact"/>
        <w:ind w:firstLineChars="200" w:firstLine="640"/>
        <w:jc w:val="left"/>
        <w:rPr>
          <w:rFonts w:ascii="仿宋_GB2312" w:eastAsia="仿宋_GB2312" w:hAnsi="楷体" w:hint="eastAsia"/>
          <w:sz w:val="32"/>
          <w:szCs w:val="32"/>
        </w:rPr>
      </w:pPr>
      <w:r>
        <w:rPr>
          <w:rFonts w:ascii="仿宋_GB2312" w:eastAsia="仿宋_GB2312" w:hAnsi="楷体" w:hint="eastAsia"/>
          <w:sz w:val="32"/>
          <w:szCs w:val="32"/>
        </w:rPr>
        <w:t>2.</w:t>
      </w:r>
      <w:r w:rsidRPr="002514C0">
        <w:rPr>
          <w:rFonts w:ascii="仿宋_GB2312" w:eastAsia="仿宋_GB2312" w:hAnsi="楷体" w:hint="eastAsia"/>
          <w:sz w:val="32"/>
          <w:szCs w:val="32"/>
        </w:rPr>
        <w:t>强化专项资金预算管理，提升资金使用规范性</w:t>
      </w:r>
      <w:r>
        <w:rPr>
          <w:rFonts w:ascii="仿宋_GB2312" w:eastAsia="仿宋_GB2312" w:hAnsi="楷体" w:hint="eastAsia"/>
          <w:sz w:val="32"/>
          <w:szCs w:val="32"/>
        </w:rPr>
        <w:t>。</w:t>
      </w:r>
    </w:p>
    <w:p w14:paraId="55D33D86" w14:textId="77777777" w:rsidR="00E937E7" w:rsidRPr="002514C0" w:rsidRDefault="00000000" w:rsidP="002514C0">
      <w:pPr>
        <w:widowControl/>
        <w:spacing w:line="560" w:lineRule="exact"/>
        <w:ind w:firstLineChars="200" w:firstLine="640"/>
        <w:jc w:val="left"/>
        <w:rPr>
          <w:rFonts w:ascii="仿宋_GB2312" w:eastAsia="仿宋_GB2312" w:hAnsi="楷体" w:hint="eastAsia"/>
          <w:sz w:val="32"/>
          <w:szCs w:val="32"/>
        </w:rPr>
      </w:pPr>
      <w:r w:rsidRPr="002514C0">
        <w:rPr>
          <w:rFonts w:ascii="仿宋_GB2312" w:eastAsia="仿宋_GB2312" w:hAnsi="楷体" w:hint="eastAsia"/>
          <w:sz w:val="32"/>
          <w:szCs w:val="32"/>
        </w:rPr>
        <w:t>应加强财务管理制度建设与执行，明确项目资金列支范围，严禁</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列支，提升财务人员专业素养，加强财务凭证审核与监督，并建立健全预算管理的监控及审核机</w:t>
      </w:r>
      <w:r w:rsidRPr="002514C0">
        <w:rPr>
          <w:rFonts w:ascii="仿宋_GB2312" w:eastAsia="仿宋_GB2312" w:hAnsi="楷体" w:hint="eastAsia"/>
          <w:sz w:val="32"/>
          <w:szCs w:val="32"/>
        </w:rPr>
        <w:lastRenderedPageBreak/>
        <w:t>制，确保资金严格按照预算精准投入，提高使用效益和透明度，实现预期目标。</w:t>
      </w:r>
    </w:p>
    <w:p w14:paraId="23EC1A5E" w14:textId="41FCDBD8" w:rsidR="00E937E7" w:rsidRPr="002514C0" w:rsidRDefault="001C0F33" w:rsidP="001C0F33">
      <w:pPr>
        <w:widowControl/>
        <w:spacing w:line="560" w:lineRule="exact"/>
        <w:ind w:firstLineChars="200" w:firstLine="640"/>
        <w:jc w:val="left"/>
        <w:rPr>
          <w:rFonts w:ascii="仿宋_GB2312" w:eastAsia="仿宋_GB2312" w:hAnsi="楷体" w:hint="eastAsia"/>
          <w:sz w:val="32"/>
          <w:szCs w:val="32"/>
        </w:rPr>
      </w:pPr>
      <w:r>
        <w:rPr>
          <w:rFonts w:ascii="仿宋_GB2312" w:eastAsia="仿宋_GB2312" w:hAnsi="楷体" w:hint="eastAsia"/>
          <w:sz w:val="32"/>
          <w:szCs w:val="32"/>
        </w:rPr>
        <w:t>3.</w:t>
      </w:r>
      <w:r w:rsidRPr="002514C0">
        <w:rPr>
          <w:rFonts w:ascii="仿宋_GB2312" w:eastAsia="仿宋_GB2312" w:hAnsi="楷体" w:hint="eastAsia"/>
          <w:sz w:val="32"/>
          <w:szCs w:val="32"/>
        </w:rPr>
        <w:t>加强固定资产管理</w:t>
      </w:r>
      <w:r>
        <w:rPr>
          <w:rFonts w:ascii="仿宋_GB2312" w:eastAsia="仿宋_GB2312" w:hAnsi="楷体" w:hint="eastAsia"/>
          <w:sz w:val="32"/>
          <w:szCs w:val="32"/>
        </w:rPr>
        <w:t>。</w:t>
      </w:r>
    </w:p>
    <w:p w14:paraId="33BC5613" w14:textId="77777777" w:rsidR="00E937E7" w:rsidRPr="002514C0" w:rsidRDefault="00000000" w:rsidP="002514C0">
      <w:pPr>
        <w:widowControl/>
        <w:spacing w:line="560" w:lineRule="exact"/>
        <w:ind w:firstLineChars="200" w:firstLine="640"/>
        <w:jc w:val="left"/>
        <w:rPr>
          <w:rFonts w:ascii="仿宋_GB2312" w:eastAsia="仿宋_GB2312" w:hAnsi="楷体" w:hint="eastAsia"/>
          <w:sz w:val="32"/>
          <w:szCs w:val="32"/>
        </w:rPr>
      </w:pPr>
      <w:r w:rsidRPr="002514C0">
        <w:rPr>
          <w:rFonts w:ascii="仿宋_GB2312" w:eastAsia="仿宋_GB2312" w:hAnsi="楷体" w:hint="eastAsia"/>
          <w:sz w:val="32"/>
          <w:szCs w:val="32"/>
        </w:rPr>
        <w:t>对于新增资产，及时进行账务处理，并在资产管理系统中及时录入卡片，做到实物与资产管理系统信息同步一致。同时，加强内部控制，建立健全的内部控制制度，确保交易或事项能够及时、准确地得到会计处理。确保数据的准确性和</w:t>
      </w:r>
      <w:proofErr w:type="gramStart"/>
      <w:r w:rsidRPr="002514C0">
        <w:rPr>
          <w:rFonts w:ascii="仿宋_GB2312" w:eastAsia="仿宋_GB2312" w:hAnsi="楷体" w:hint="eastAsia"/>
          <w:sz w:val="32"/>
          <w:szCs w:val="32"/>
        </w:rPr>
        <w:t>可</w:t>
      </w:r>
      <w:proofErr w:type="gramEnd"/>
      <w:r w:rsidRPr="002514C0">
        <w:rPr>
          <w:rFonts w:ascii="仿宋_GB2312" w:eastAsia="仿宋_GB2312" w:hAnsi="楷体" w:hint="eastAsia"/>
          <w:sz w:val="32"/>
          <w:szCs w:val="32"/>
        </w:rPr>
        <w:t>追溯性。</w:t>
      </w:r>
    </w:p>
    <w:p w14:paraId="5B3EED25" w14:textId="4A7FB939" w:rsidR="00E937E7" w:rsidRPr="002514C0" w:rsidRDefault="001C0F33" w:rsidP="001C0F33">
      <w:pPr>
        <w:widowControl/>
        <w:spacing w:line="560" w:lineRule="exact"/>
        <w:ind w:firstLineChars="200" w:firstLine="640"/>
        <w:jc w:val="left"/>
        <w:rPr>
          <w:rFonts w:ascii="仿宋_GB2312" w:eastAsia="仿宋_GB2312" w:hAnsi="楷体" w:hint="eastAsia"/>
          <w:sz w:val="32"/>
          <w:szCs w:val="32"/>
        </w:rPr>
      </w:pPr>
      <w:r>
        <w:rPr>
          <w:rFonts w:ascii="仿宋_GB2312" w:eastAsia="仿宋_GB2312" w:hAnsi="楷体" w:hint="eastAsia"/>
          <w:sz w:val="32"/>
          <w:szCs w:val="32"/>
        </w:rPr>
        <w:t>4.</w:t>
      </w:r>
      <w:r w:rsidRPr="002514C0">
        <w:rPr>
          <w:rFonts w:ascii="仿宋_GB2312" w:eastAsia="仿宋_GB2312" w:hAnsi="楷体" w:hint="eastAsia"/>
          <w:sz w:val="32"/>
          <w:szCs w:val="32"/>
        </w:rPr>
        <w:t>优化预算执行与资金调配策略，提升项目资金使用效率</w:t>
      </w:r>
      <w:r>
        <w:rPr>
          <w:rFonts w:ascii="仿宋_GB2312" w:eastAsia="仿宋_GB2312" w:hAnsi="楷体" w:hint="eastAsia"/>
          <w:sz w:val="32"/>
          <w:szCs w:val="32"/>
        </w:rPr>
        <w:t>。</w:t>
      </w:r>
    </w:p>
    <w:p w14:paraId="181C80E8" w14:textId="77777777" w:rsidR="00E937E7" w:rsidRPr="002514C0" w:rsidRDefault="00000000" w:rsidP="002514C0">
      <w:pPr>
        <w:widowControl/>
        <w:spacing w:line="560" w:lineRule="exact"/>
        <w:ind w:firstLineChars="200" w:firstLine="640"/>
        <w:jc w:val="left"/>
        <w:rPr>
          <w:rFonts w:ascii="仿宋_GB2312" w:eastAsia="仿宋_GB2312" w:hAnsi="楷体" w:hint="eastAsia"/>
          <w:sz w:val="32"/>
          <w:szCs w:val="32"/>
        </w:rPr>
      </w:pPr>
      <w:r w:rsidRPr="002514C0">
        <w:rPr>
          <w:rFonts w:ascii="仿宋_GB2312" w:eastAsia="仿宋_GB2312" w:hAnsi="楷体" w:hint="eastAsia"/>
          <w:sz w:val="32"/>
          <w:szCs w:val="32"/>
        </w:rPr>
        <w:t>针对资金结余偏高及预算执行偏低的问题，建议加强项目预算管理，明确各阶段支出目标和时间节点，强化预算执行监控与评估，同时优化资金调配机制，确保资金按需及时到位，并探索建立预算执行激励机制，提高资金使用效率和项目执行效果。</w:t>
      </w:r>
    </w:p>
    <w:p w14:paraId="1889FD4E" w14:textId="3E9078F5" w:rsidR="00E937E7" w:rsidRPr="002514C0" w:rsidRDefault="001C0F33" w:rsidP="001C0F33">
      <w:pPr>
        <w:widowControl/>
        <w:spacing w:line="560" w:lineRule="exact"/>
        <w:ind w:firstLineChars="200" w:firstLine="640"/>
        <w:jc w:val="left"/>
        <w:rPr>
          <w:rFonts w:ascii="仿宋_GB2312" w:eastAsia="仿宋_GB2312" w:hAnsi="楷体" w:hint="eastAsia"/>
          <w:sz w:val="32"/>
          <w:szCs w:val="32"/>
        </w:rPr>
      </w:pPr>
      <w:r>
        <w:rPr>
          <w:rFonts w:ascii="仿宋_GB2312" w:eastAsia="仿宋_GB2312" w:hAnsi="楷体" w:hint="eastAsia"/>
          <w:sz w:val="32"/>
          <w:szCs w:val="32"/>
        </w:rPr>
        <w:t>5.</w:t>
      </w:r>
      <w:r w:rsidRPr="002514C0">
        <w:rPr>
          <w:rFonts w:ascii="仿宋_GB2312" w:eastAsia="仿宋_GB2312" w:hAnsi="楷体" w:hint="eastAsia"/>
          <w:sz w:val="32"/>
          <w:szCs w:val="32"/>
        </w:rPr>
        <w:t>优化绩效动态监控机制，加强预算资金</w:t>
      </w:r>
      <w:r w:rsidR="00F86DBB">
        <w:rPr>
          <w:rFonts w:ascii="仿宋_GB2312" w:eastAsia="仿宋_GB2312" w:hAnsi="楷体" w:hint="eastAsia"/>
          <w:sz w:val="32"/>
          <w:szCs w:val="32"/>
        </w:rPr>
        <w:t>的</w:t>
      </w:r>
      <w:r w:rsidRPr="002514C0">
        <w:rPr>
          <w:rFonts w:ascii="仿宋_GB2312" w:eastAsia="仿宋_GB2312" w:hAnsi="楷体" w:hint="eastAsia"/>
          <w:sz w:val="32"/>
          <w:szCs w:val="32"/>
        </w:rPr>
        <w:t>执行支付管理</w:t>
      </w:r>
      <w:r>
        <w:rPr>
          <w:rFonts w:ascii="仿宋_GB2312" w:eastAsia="仿宋_GB2312" w:hAnsi="楷体" w:hint="eastAsia"/>
          <w:sz w:val="32"/>
          <w:szCs w:val="32"/>
        </w:rPr>
        <w:t>。</w:t>
      </w:r>
    </w:p>
    <w:p w14:paraId="00C75595" w14:textId="77777777" w:rsidR="00E937E7" w:rsidRPr="002514C0" w:rsidRDefault="00000000" w:rsidP="001C0F33">
      <w:pPr>
        <w:widowControl/>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建议学校加强监控力度，细化监控措施，确保高考综合改革保障项目等预算资金严格按照预定目标和计划推进，同时建立反馈机制，及时调整监控策略，提高监控实效。</w:t>
      </w:r>
    </w:p>
    <w:p w14:paraId="7A2AEA1A" w14:textId="77777777" w:rsidR="00E937E7" w:rsidRPr="002514C0" w:rsidRDefault="00E937E7" w:rsidP="002514C0">
      <w:pPr>
        <w:widowControl/>
        <w:spacing w:line="560" w:lineRule="exact"/>
        <w:ind w:firstLineChars="200" w:firstLine="640"/>
        <w:jc w:val="left"/>
        <w:rPr>
          <w:rFonts w:ascii="仿宋_GB2312" w:eastAsia="仿宋_GB2312" w:hAnsi="楷体" w:hint="eastAsia"/>
          <w:sz w:val="32"/>
          <w:szCs w:val="32"/>
        </w:rPr>
      </w:pPr>
    </w:p>
    <w:p w14:paraId="5B63D165" w14:textId="77777777" w:rsidR="00E937E7" w:rsidRPr="002514C0" w:rsidRDefault="00000000" w:rsidP="002514C0">
      <w:pPr>
        <w:pStyle w:val="af8"/>
        <w:spacing w:line="560" w:lineRule="exact"/>
        <w:jc w:val="right"/>
        <w:rPr>
          <w:rFonts w:ascii="仿宋_GB2312" w:eastAsia="仿宋_GB2312" w:hAnsi="楷体" w:hint="eastAsia"/>
          <w:sz w:val="32"/>
          <w:szCs w:val="32"/>
        </w:rPr>
      </w:pPr>
      <w:r w:rsidRPr="002514C0">
        <w:rPr>
          <w:rFonts w:ascii="仿宋_GB2312" w:eastAsia="仿宋_GB2312" w:hAnsi="楷体" w:cs="Arial Narrow" w:hint="eastAsia"/>
          <w:sz w:val="32"/>
          <w:szCs w:val="32"/>
        </w:rPr>
        <w:t>四川华</w:t>
      </w:r>
      <w:proofErr w:type="gramStart"/>
      <w:r w:rsidRPr="002514C0">
        <w:rPr>
          <w:rFonts w:ascii="仿宋_GB2312" w:eastAsia="仿宋_GB2312" w:hAnsi="楷体" w:cs="Arial Narrow" w:hint="eastAsia"/>
          <w:sz w:val="32"/>
          <w:szCs w:val="32"/>
        </w:rPr>
        <w:t>瓴</w:t>
      </w:r>
      <w:proofErr w:type="gramEnd"/>
      <w:r w:rsidRPr="002514C0">
        <w:rPr>
          <w:rFonts w:ascii="仿宋_GB2312" w:eastAsia="仿宋_GB2312" w:hAnsi="楷体" w:cs="Arial Narrow" w:hint="eastAsia"/>
          <w:sz w:val="32"/>
          <w:szCs w:val="32"/>
        </w:rPr>
        <w:t>企业管理咨询有限公司</w:t>
      </w:r>
    </w:p>
    <w:p w14:paraId="1F64EEED" w14:textId="426B416B" w:rsidR="00E937E7" w:rsidRPr="002514C0" w:rsidRDefault="00000000" w:rsidP="002514C0">
      <w:pPr>
        <w:widowControl/>
        <w:spacing w:line="560" w:lineRule="exact"/>
        <w:ind w:firstLineChars="200" w:firstLine="640"/>
        <w:jc w:val="right"/>
        <w:rPr>
          <w:rFonts w:ascii="仿宋_GB2312" w:eastAsia="仿宋_GB2312" w:hAnsi="楷体" w:cs="Arial Narrow" w:hint="eastAsia"/>
          <w:sz w:val="32"/>
          <w:szCs w:val="32"/>
        </w:rPr>
        <w:sectPr w:rsidR="00E937E7" w:rsidRPr="002514C0" w:rsidSect="00D42632">
          <w:headerReference w:type="default" r:id="rId8"/>
          <w:footerReference w:type="even" r:id="rId9"/>
          <w:footerReference w:type="default" r:id="rId10"/>
          <w:pgSz w:w="11906" w:h="16838"/>
          <w:pgMar w:top="1440" w:right="1800" w:bottom="1440" w:left="1800" w:header="850" w:footer="992" w:gutter="0"/>
          <w:pgNumType w:fmt="numberInDash"/>
          <w:cols w:space="425"/>
          <w:docGrid w:type="lines" w:linePitch="312"/>
        </w:sectPr>
      </w:pPr>
      <w:r w:rsidRPr="002514C0">
        <w:rPr>
          <w:rFonts w:ascii="仿宋_GB2312" w:eastAsia="仿宋_GB2312" w:hAnsi="楷体" w:hint="eastAsia"/>
          <w:sz w:val="32"/>
          <w:szCs w:val="32"/>
        </w:rPr>
        <w:t>202</w:t>
      </w:r>
      <w:r w:rsidR="001C0F33">
        <w:rPr>
          <w:rFonts w:ascii="仿宋_GB2312" w:eastAsia="仿宋_GB2312" w:hAnsi="楷体" w:hint="eastAsia"/>
          <w:sz w:val="32"/>
          <w:szCs w:val="32"/>
        </w:rPr>
        <w:t>4</w:t>
      </w:r>
      <w:r w:rsidRPr="002514C0">
        <w:rPr>
          <w:rFonts w:ascii="仿宋_GB2312" w:eastAsia="仿宋_GB2312" w:hAnsi="楷体" w:hint="eastAsia"/>
          <w:sz w:val="32"/>
          <w:szCs w:val="32"/>
        </w:rPr>
        <w:t>年10月11日</w:t>
      </w:r>
      <w:r w:rsidRPr="002514C0">
        <w:rPr>
          <w:rFonts w:ascii="仿宋_GB2312" w:eastAsia="仿宋_GB2312" w:hAnsi="楷体" w:cs="Arial Narrow" w:hint="eastAsia"/>
          <w:sz w:val="32"/>
          <w:szCs w:val="32"/>
        </w:rPr>
        <w:br w:type="page"/>
      </w:r>
    </w:p>
    <w:p w14:paraId="7E2ECEC3" w14:textId="77777777" w:rsidR="00E937E7" w:rsidRPr="002514C0" w:rsidRDefault="00E937E7" w:rsidP="002514C0">
      <w:pPr>
        <w:widowControl/>
        <w:spacing w:line="560" w:lineRule="exact"/>
        <w:jc w:val="left"/>
        <w:rPr>
          <w:rFonts w:ascii="仿宋_GB2312" w:eastAsia="仿宋_GB2312" w:hAnsi="楷体" w:cs="Arial Narrow" w:hint="eastAsia"/>
          <w:sz w:val="32"/>
          <w:szCs w:val="32"/>
        </w:rPr>
      </w:pPr>
    </w:p>
    <w:p w14:paraId="64BF18C8" w14:textId="542AFD47" w:rsidR="00E937E7" w:rsidRPr="001F69E6" w:rsidRDefault="00000000" w:rsidP="002514C0">
      <w:pPr>
        <w:spacing w:line="560" w:lineRule="exact"/>
        <w:jc w:val="center"/>
        <w:rPr>
          <w:rFonts w:ascii="方正小标宋_GBK" w:eastAsia="方正小标宋_GBK" w:hAnsi="楷体" w:cs="Arial Narrow" w:hint="eastAsia"/>
          <w:sz w:val="44"/>
          <w:szCs w:val="44"/>
        </w:rPr>
      </w:pPr>
      <w:r w:rsidRPr="001F69E6">
        <w:rPr>
          <w:rFonts w:ascii="方正小标宋_GBK" w:eastAsia="方正小标宋_GBK" w:hAnsi="楷体" w:cs="Arial Narrow" w:hint="eastAsia"/>
          <w:sz w:val="44"/>
          <w:szCs w:val="44"/>
        </w:rPr>
        <w:t>四川省攀枝花市大河中学</w:t>
      </w:r>
      <w:r w:rsidR="00245704">
        <w:rPr>
          <w:rFonts w:ascii="方正小标宋_GBK" w:eastAsia="方正小标宋_GBK" w:hAnsi="楷体" w:cs="Arial Narrow" w:hint="eastAsia"/>
          <w:sz w:val="44"/>
          <w:szCs w:val="44"/>
        </w:rPr>
        <w:t>校</w:t>
      </w:r>
    </w:p>
    <w:p w14:paraId="122699EF" w14:textId="77777777" w:rsidR="00E937E7" w:rsidRPr="001F69E6" w:rsidRDefault="00000000" w:rsidP="002514C0">
      <w:pPr>
        <w:spacing w:line="560" w:lineRule="exact"/>
        <w:jc w:val="center"/>
        <w:rPr>
          <w:rFonts w:ascii="方正小标宋_GBK" w:eastAsia="方正小标宋_GBK" w:hAnsi="楷体" w:cs="Arial Narrow" w:hint="eastAsia"/>
          <w:sz w:val="44"/>
          <w:szCs w:val="44"/>
        </w:rPr>
      </w:pPr>
      <w:r w:rsidRPr="001F69E6">
        <w:rPr>
          <w:rFonts w:ascii="方正小标宋_GBK" w:eastAsia="方正小标宋_GBK" w:hAnsi="楷体" w:cs="Arial Narrow" w:hint="eastAsia"/>
          <w:sz w:val="44"/>
          <w:szCs w:val="44"/>
        </w:rPr>
        <w:t>2023年部门整体支出绩效评价报告</w:t>
      </w:r>
    </w:p>
    <w:p w14:paraId="6DEC212A" w14:textId="77777777" w:rsidR="00E937E7" w:rsidRPr="002514C0" w:rsidRDefault="00E937E7" w:rsidP="002514C0">
      <w:pPr>
        <w:spacing w:line="560" w:lineRule="exact"/>
        <w:jc w:val="center"/>
        <w:rPr>
          <w:rFonts w:ascii="仿宋_GB2312" w:eastAsia="仿宋_GB2312" w:hAnsi="楷体" w:cs="Arial Narrow" w:hint="eastAsia"/>
          <w:sz w:val="32"/>
          <w:szCs w:val="32"/>
        </w:rPr>
      </w:pPr>
    </w:p>
    <w:p w14:paraId="16C14311" w14:textId="77777777" w:rsidR="00E937E7" w:rsidRPr="002514C0" w:rsidRDefault="00000000" w:rsidP="001F69E6">
      <w:pPr>
        <w:spacing w:line="560" w:lineRule="exact"/>
        <w:rPr>
          <w:rFonts w:ascii="仿宋_GB2312" w:eastAsia="仿宋_GB2312" w:hAnsi="楷体" w:hint="eastAsia"/>
          <w:sz w:val="32"/>
          <w:szCs w:val="32"/>
        </w:rPr>
      </w:pPr>
      <w:r w:rsidRPr="002514C0">
        <w:rPr>
          <w:rFonts w:ascii="仿宋_GB2312" w:eastAsia="仿宋_GB2312" w:hAnsi="楷体" w:hint="eastAsia"/>
          <w:sz w:val="32"/>
          <w:szCs w:val="32"/>
        </w:rPr>
        <w:t>仁和区财政局：</w:t>
      </w:r>
    </w:p>
    <w:p w14:paraId="0F36B1EE" w14:textId="1583E734" w:rsidR="00E937E7" w:rsidRPr="002514C0" w:rsidRDefault="001F69E6" w:rsidP="001F69E6">
      <w:pPr>
        <w:spacing w:line="560" w:lineRule="exact"/>
        <w:ind w:firstLineChars="200" w:firstLine="640"/>
        <w:rPr>
          <w:rFonts w:ascii="仿宋_GB2312" w:eastAsia="仿宋_GB2312" w:hAnsi="楷体" w:hint="eastAsia"/>
          <w:sz w:val="32"/>
          <w:szCs w:val="32"/>
        </w:rPr>
      </w:pPr>
      <w:r w:rsidRPr="001F69E6">
        <w:rPr>
          <w:rFonts w:ascii="仿宋_GB2312" w:eastAsia="仿宋_GB2312" w:hAnsi="楷体" w:hint="eastAsia"/>
          <w:sz w:val="32"/>
          <w:szCs w:val="32"/>
        </w:rPr>
        <w:t>按照仁和区财政局《攀枝花市仁和区财政局关于开展2024年度财政重点项目（政策）支出和部门整体支出绩效评价工作的通知》（</w:t>
      </w:r>
      <w:proofErr w:type="gramStart"/>
      <w:r w:rsidRPr="001F69E6">
        <w:rPr>
          <w:rFonts w:ascii="仿宋_GB2312" w:eastAsia="仿宋_GB2312" w:hAnsi="楷体" w:hint="eastAsia"/>
          <w:sz w:val="32"/>
          <w:szCs w:val="32"/>
        </w:rPr>
        <w:t>攀仁财</w:t>
      </w:r>
      <w:proofErr w:type="gramEnd"/>
      <w:r w:rsidRPr="001F69E6">
        <w:rPr>
          <w:rFonts w:ascii="仿宋_GB2312" w:eastAsia="仿宋_GB2312" w:hAnsi="楷体" w:hint="eastAsia"/>
          <w:sz w:val="32"/>
          <w:szCs w:val="32"/>
        </w:rPr>
        <w:t>〔2024〕44号），</w:t>
      </w:r>
      <w:r w:rsidRPr="002514C0">
        <w:rPr>
          <w:rFonts w:ascii="仿宋_GB2312" w:eastAsia="仿宋_GB2312" w:hAnsi="楷体" w:hint="eastAsia"/>
          <w:sz w:val="32"/>
          <w:szCs w:val="32"/>
        </w:rPr>
        <w:t>我们接受仁和区财政局委托，于2024年9月1日起至2024年9月30日对四川省攀枝花市</w:t>
      </w:r>
      <w:r w:rsidR="00245704" w:rsidRPr="002514C0">
        <w:rPr>
          <w:rFonts w:ascii="仿宋_GB2312" w:eastAsia="仿宋_GB2312" w:hAnsi="楷体" w:hint="eastAsia"/>
          <w:sz w:val="32"/>
          <w:szCs w:val="32"/>
        </w:rPr>
        <w:t>大河中学</w:t>
      </w:r>
      <w:r w:rsidR="00245704">
        <w:rPr>
          <w:rFonts w:ascii="仿宋_GB2312" w:eastAsia="仿宋_GB2312" w:hAnsi="楷体" w:hint="eastAsia"/>
          <w:sz w:val="32"/>
          <w:szCs w:val="32"/>
        </w:rPr>
        <w:t>校</w:t>
      </w:r>
      <w:r w:rsidRPr="002514C0">
        <w:rPr>
          <w:rFonts w:ascii="仿宋_GB2312" w:eastAsia="仿宋_GB2312" w:hAnsi="楷体" w:hint="eastAsia"/>
          <w:sz w:val="32"/>
          <w:szCs w:val="32"/>
        </w:rPr>
        <w:t>（以下简称</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）开展了部门整体支出绩效评价，进行了1人次访谈，现将绩效评价情况报告如下：</w:t>
      </w:r>
    </w:p>
    <w:p w14:paraId="4054A744" w14:textId="09BC19E3" w:rsidR="00E937E7" w:rsidRPr="00CD6C21" w:rsidRDefault="00CD6C21" w:rsidP="00CD6C21">
      <w:pPr>
        <w:pStyle w:val="2"/>
        <w:spacing w:before="0" w:after="0" w:line="560" w:lineRule="exact"/>
        <w:ind w:firstLineChars="200" w:firstLine="640"/>
        <w:rPr>
          <w:rFonts w:ascii="黑体" w:eastAsia="黑体" w:hAnsi="黑体" w:hint="eastAsia"/>
          <w:b w:val="0"/>
          <w:bCs w:val="0"/>
        </w:rPr>
      </w:pPr>
      <w:bookmarkStart w:id="4" w:name="_Toc184135689"/>
      <w:bookmarkStart w:id="5" w:name="_Toc178345358"/>
      <w:bookmarkStart w:id="6" w:name="_Hlk178346373"/>
      <w:r w:rsidRPr="00CD6C21">
        <w:rPr>
          <w:rFonts w:ascii="黑体" w:eastAsia="黑体" w:hAnsi="黑体" w:hint="eastAsia"/>
          <w:b w:val="0"/>
          <w:bCs w:val="0"/>
        </w:rPr>
        <w:t>一、总体情况</w:t>
      </w:r>
      <w:bookmarkEnd w:id="4"/>
    </w:p>
    <w:p w14:paraId="0AA1B133" w14:textId="3ABC028D" w:rsidR="00E937E7" w:rsidRPr="002514C0" w:rsidRDefault="00000000" w:rsidP="001F69E6">
      <w:pPr>
        <w:spacing w:line="560" w:lineRule="exact"/>
        <w:ind w:firstLineChars="200" w:firstLine="640"/>
        <w:rPr>
          <w:rFonts w:ascii="仿宋_GB2312" w:eastAsia="仿宋_GB2312" w:hint="eastAsia"/>
          <w:sz w:val="32"/>
          <w:szCs w:val="32"/>
        </w:rPr>
      </w:pPr>
      <w:r w:rsidRPr="002514C0">
        <w:rPr>
          <w:rFonts w:ascii="仿宋_GB2312" w:eastAsia="仿宋_GB2312" w:hAnsi="楷体" w:hint="eastAsia"/>
          <w:sz w:val="32"/>
          <w:szCs w:val="32"/>
        </w:rPr>
        <w:t>2023年</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部门整体支出绩效评价工作按照财政局的要求和既定的评价指标体系进行，评价范围涵盖了本年度所有相关项目和经费支出情况，主要涉及预算执行、资金使用、资产管理、绩效目标完成度等方面。本次绩效评价采取定量与定性相结合的评价方法，通过收集项目实施材料、预算执行报告、财务报表等相关资料，以及相关指标体系，进行系统分析和评估。综合各方</w:t>
      </w:r>
      <w:proofErr w:type="gramStart"/>
      <w:r w:rsidRPr="002514C0">
        <w:rPr>
          <w:rFonts w:ascii="仿宋_GB2312" w:eastAsia="仿宋_GB2312" w:hAnsi="楷体" w:hint="eastAsia"/>
          <w:sz w:val="32"/>
          <w:szCs w:val="32"/>
        </w:rPr>
        <w:t>面评价</w:t>
      </w:r>
      <w:proofErr w:type="gramEnd"/>
      <w:r w:rsidRPr="002514C0">
        <w:rPr>
          <w:rFonts w:ascii="仿宋_GB2312" w:eastAsia="仿宋_GB2312" w:hAnsi="楷体" w:hint="eastAsia"/>
          <w:sz w:val="32"/>
          <w:szCs w:val="32"/>
        </w:rPr>
        <w:t>指标，</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2023年度整体支出绩效表现较好，整体评价得分为89.64分（满分100分）。评价结果显示，</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在推进教学质量提升、促进学生全面发展、加强师资队伍建设等方面取得了一定成效，特别是在创新教育项目、心理健康教育、及校园安全建</w:t>
      </w:r>
      <w:r w:rsidRPr="002514C0">
        <w:rPr>
          <w:rFonts w:ascii="仿宋_GB2312" w:eastAsia="仿宋_GB2312" w:hAnsi="楷体" w:hint="eastAsia"/>
          <w:sz w:val="32"/>
          <w:szCs w:val="32"/>
        </w:rPr>
        <w:lastRenderedPageBreak/>
        <w:t>设上表现突出，展现了其教育职能的有效履行和教育服务质量的提升。然而，学校在预算管理、资金使用、预算执行及资产管理等方面仍存在一些问题。具体而言，预算编制规范性不足，部分支出项目在没有预算情况下进行支出；资金使用规范性有待提高，存在未按预算执行、超范围开支等现象；预算执行率偏低，部分项目执行进度滞后；固定资产管理不够规范，存在资产信息不准确、部分教学设施闲置等问题。尽管存在这些问题，但整体上学校教育资源的使用和管理基本规范，部分教育项目实施效果较好。未来，学校需进一步强化预算编制的科学性与规范性，加强资金使用的监管与审计，提高预算执行效率，优化固定资产配置与管理，减少闲置资产，并完善绩效管理机制，以确保绩效管理的全面性和有效性，促进教育资源的合理配置与使用效益的最大化。</w:t>
      </w:r>
    </w:p>
    <w:p w14:paraId="7817AEAA"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7" w:name="_Toc184135690"/>
      <w:r w:rsidRPr="00CD6C21">
        <w:rPr>
          <w:rFonts w:ascii="黑体" w:eastAsia="黑体" w:hAnsi="黑体" w:hint="eastAsia"/>
          <w:b w:val="0"/>
          <w:bCs w:val="0"/>
        </w:rPr>
        <w:t>二、</w:t>
      </w:r>
      <w:bookmarkEnd w:id="5"/>
      <w:r w:rsidRPr="00CD6C21">
        <w:rPr>
          <w:rFonts w:ascii="黑体" w:eastAsia="黑体" w:hAnsi="黑体" w:hint="eastAsia"/>
          <w:b w:val="0"/>
          <w:bCs w:val="0"/>
        </w:rPr>
        <w:t>部门概况</w:t>
      </w:r>
      <w:bookmarkEnd w:id="7"/>
    </w:p>
    <w:p w14:paraId="3F94B85A" w14:textId="4A5B2774" w:rsidR="00E937E7" w:rsidRPr="00CD6C21" w:rsidRDefault="00000000" w:rsidP="00CD6C21">
      <w:pPr>
        <w:pStyle w:val="3"/>
        <w:spacing w:before="0" w:after="0" w:line="560" w:lineRule="exact"/>
        <w:ind w:firstLineChars="200" w:firstLine="640"/>
        <w:rPr>
          <w:rFonts w:ascii="楷体_GB2312" w:eastAsia="楷体_GB2312" w:hint="eastAsia"/>
          <w:b w:val="0"/>
          <w:sz w:val="32"/>
        </w:rPr>
      </w:pPr>
      <w:bookmarkStart w:id="8" w:name="_Toc178345359"/>
      <w:bookmarkStart w:id="9" w:name="_Toc184135691"/>
      <w:r w:rsidRPr="00CD6C21">
        <w:rPr>
          <w:rFonts w:ascii="楷体_GB2312" w:eastAsia="楷体_GB2312" w:hint="eastAsia"/>
          <w:b w:val="0"/>
          <w:sz w:val="32"/>
        </w:rPr>
        <w:t>（一）</w:t>
      </w:r>
      <w:bookmarkStart w:id="10" w:name="OLE_LINK4"/>
      <w:bookmarkEnd w:id="8"/>
      <w:r w:rsidRPr="00CD6C21">
        <w:rPr>
          <w:rFonts w:ascii="楷体_GB2312" w:eastAsia="楷体_GB2312" w:hint="eastAsia"/>
          <w:b w:val="0"/>
          <w:sz w:val="32"/>
        </w:rPr>
        <w:t>机构组成</w:t>
      </w:r>
      <w:bookmarkEnd w:id="10"/>
      <w:r w:rsidR="00D118F3">
        <w:rPr>
          <w:rFonts w:ascii="楷体_GB2312" w:eastAsia="楷体_GB2312" w:hint="eastAsia"/>
          <w:b w:val="0"/>
          <w:sz w:val="32"/>
        </w:rPr>
        <w:t>。</w:t>
      </w:r>
      <w:bookmarkEnd w:id="9"/>
    </w:p>
    <w:bookmarkEnd w:id="6"/>
    <w:p w14:paraId="477133A1" w14:textId="77777777" w:rsidR="00E937E7" w:rsidRPr="002514C0" w:rsidRDefault="00000000" w:rsidP="001F69E6">
      <w:pPr>
        <w:autoSpaceDE w:val="0"/>
        <w:autoSpaceDN w:val="0"/>
        <w:adjustRightInd w:val="0"/>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四川省攀枝花市大河中学校，创建于1965年，与攀枝花市同龄，是仁和区所辖</w:t>
      </w:r>
      <w:proofErr w:type="gramStart"/>
      <w:r w:rsidRPr="002514C0">
        <w:rPr>
          <w:rFonts w:ascii="仿宋_GB2312" w:eastAsia="仿宋_GB2312" w:hAnsi="楷体" w:hint="eastAsia"/>
          <w:sz w:val="32"/>
          <w:szCs w:val="32"/>
        </w:rPr>
        <w:t>一所高完中</w:t>
      </w:r>
      <w:proofErr w:type="gramEnd"/>
      <w:r w:rsidRPr="002514C0">
        <w:rPr>
          <w:rFonts w:ascii="仿宋_GB2312" w:eastAsia="仿宋_GB2312" w:hAnsi="楷体" w:hint="eastAsia"/>
          <w:sz w:val="32"/>
          <w:szCs w:val="32"/>
        </w:rPr>
        <w:t>；2016年9月，学校成功创建“四川省二级示范性普通高中”；2023年7月，学校成功创建“四川省一级示范性普通高中”。学校为公益一类、全额拨款事业单位，学校现占地面积133473.02平方米，校舍建筑面积122857.32平方米，绿化面积43939.14平方米。四川省攀枝花市大河中学校属一级预算单位，下设独立编制机构0个，0个驻局纪检监察组，其中行政机构0个，参照公务员法管理的事业机构0个，其他事业机构0个，仁和区财政局统一管理，</w:t>
      </w:r>
      <w:r w:rsidRPr="002514C0">
        <w:rPr>
          <w:rFonts w:ascii="仿宋_GB2312" w:eastAsia="仿宋_GB2312" w:hAnsi="楷体" w:hint="eastAsia"/>
          <w:sz w:val="32"/>
          <w:szCs w:val="32"/>
        </w:rPr>
        <w:lastRenderedPageBreak/>
        <w:t>无单独核算的二级预算单位。</w:t>
      </w:r>
    </w:p>
    <w:p w14:paraId="5CD686A5" w14:textId="2605670E" w:rsidR="00E937E7" w:rsidRPr="00CD6C21" w:rsidRDefault="00000000" w:rsidP="00CD6C21">
      <w:pPr>
        <w:pStyle w:val="3"/>
        <w:spacing w:before="0" w:after="0" w:line="560" w:lineRule="exact"/>
        <w:ind w:firstLineChars="200" w:firstLine="640"/>
        <w:rPr>
          <w:rFonts w:ascii="楷体_GB2312" w:eastAsia="楷体_GB2312" w:hint="eastAsia"/>
          <w:b w:val="0"/>
          <w:sz w:val="32"/>
        </w:rPr>
      </w:pPr>
      <w:bookmarkStart w:id="11" w:name="_Toc178345360"/>
      <w:bookmarkStart w:id="12" w:name="_Toc184135692"/>
      <w:r w:rsidRPr="00CD6C21">
        <w:rPr>
          <w:rFonts w:ascii="楷体_GB2312" w:eastAsia="楷体_GB2312" w:hint="eastAsia"/>
          <w:b w:val="0"/>
          <w:sz w:val="32"/>
        </w:rPr>
        <w:t>（二）</w:t>
      </w:r>
      <w:bookmarkEnd w:id="11"/>
      <w:r w:rsidRPr="00CD6C21">
        <w:rPr>
          <w:rFonts w:ascii="楷体_GB2312" w:eastAsia="楷体_GB2312" w:hint="eastAsia"/>
          <w:b w:val="0"/>
          <w:sz w:val="32"/>
        </w:rPr>
        <w:t>机构职能</w:t>
      </w:r>
      <w:r w:rsidR="00D118F3">
        <w:rPr>
          <w:rFonts w:ascii="楷体_GB2312" w:eastAsia="楷体_GB2312" w:hint="eastAsia"/>
          <w:b w:val="0"/>
          <w:sz w:val="32"/>
        </w:rPr>
        <w:t>。</w:t>
      </w:r>
      <w:bookmarkEnd w:id="12"/>
    </w:p>
    <w:p w14:paraId="2CF85C02"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bookmarkStart w:id="13" w:name="_Hlk174699698"/>
      <w:r w:rsidRPr="002514C0">
        <w:rPr>
          <w:rFonts w:ascii="仿宋_GB2312" w:eastAsia="仿宋_GB2312" w:hAnsi="楷体" w:hint="eastAsia"/>
          <w:sz w:val="32"/>
          <w:szCs w:val="32"/>
        </w:rPr>
        <w:t>主要为本片区义务教育工作服务和推进仁和区高中教育发展，为打造仁和区初高中教育高地打下坚实的基础。实施初中义务教育和普通高中教育，宣传贯彻党和国家的教育方针、政策、法律法规、坚持依法治教，依法治学，贯彻执行省市区教育主管部门的行政规章制度，促进仁和区基础教育健康稳定发展。完成普通高中和初中学生成人成才教育工作，使学生思想品德符合社会主义思想道德要求。通过教育教学及教研活动，提升教师业务能力及整体素质提高，通过开展教育科学研究活动，培养创新型教师人才队伍；加强学校规章制度建设以及后勤科学管理，提升学校办学能力和水平。</w:t>
      </w:r>
    </w:p>
    <w:p w14:paraId="4EEE7A10" w14:textId="384F5CBA" w:rsidR="00E937E7" w:rsidRPr="00CD6C21" w:rsidRDefault="00000000" w:rsidP="00CD6C21">
      <w:pPr>
        <w:pStyle w:val="3"/>
        <w:spacing w:before="0" w:after="0" w:line="560" w:lineRule="exact"/>
        <w:ind w:firstLineChars="200" w:firstLine="640"/>
        <w:rPr>
          <w:rFonts w:ascii="楷体_GB2312" w:eastAsia="楷体_GB2312" w:hint="eastAsia"/>
          <w:b w:val="0"/>
          <w:sz w:val="32"/>
        </w:rPr>
      </w:pPr>
      <w:bookmarkStart w:id="14" w:name="_Toc178345361"/>
      <w:bookmarkStart w:id="15" w:name="_Toc184135693"/>
      <w:bookmarkEnd w:id="13"/>
      <w:r w:rsidRPr="00CD6C21">
        <w:rPr>
          <w:rFonts w:ascii="楷体_GB2312" w:eastAsia="楷体_GB2312" w:hint="eastAsia"/>
          <w:b w:val="0"/>
          <w:sz w:val="32"/>
        </w:rPr>
        <w:t>（三）</w:t>
      </w:r>
      <w:bookmarkEnd w:id="14"/>
      <w:r w:rsidRPr="00CD6C21">
        <w:rPr>
          <w:rFonts w:ascii="楷体_GB2312" w:eastAsia="楷体_GB2312" w:hint="eastAsia"/>
          <w:b w:val="0"/>
          <w:sz w:val="32"/>
        </w:rPr>
        <w:t>人员概况</w:t>
      </w:r>
      <w:r w:rsidR="00D118F3">
        <w:rPr>
          <w:rFonts w:ascii="楷体_GB2312" w:eastAsia="楷体_GB2312" w:hint="eastAsia"/>
          <w:b w:val="0"/>
          <w:sz w:val="32"/>
        </w:rPr>
        <w:t>。</w:t>
      </w:r>
      <w:bookmarkEnd w:id="15"/>
    </w:p>
    <w:p w14:paraId="2DCDA0A3"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2023年12月，学校在编在岗教职工共388人，其中：专任教师368人(高中242人，初中126人)，高级教师84人(正高1人，副高83人)，四川省特级教师2人，四川省骨干教师3人。学校</w:t>
      </w:r>
      <w:proofErr w:type="gramStart"/>
      <w:r w:rsidRPr="002514C0">
        <w:rPr>
          <w:rFonts w:ascii="仿宋_GB2312" w:eastAsia="仿宋_GB2312" w:hAnsi="楷体" w:hint="eastAsia"/>
          <w:sz w:val="32"/>
          <w:szCs w:val="32"/>
        </w:rPr>
        <w:t>现教学</w:t>
      </w:r>
      <w:proofErr w:type="gramEnd"/>
      <w:r w:rsidRPr="002514C0">
        <w:rPr>
          <w:rFonts w:ascii="仿宋_GB2312" w:eastAsia="仿宋_GB2312" w:hAnsi="楷体" w:hint="eastAsia"/>
          <w:sz w:val="32"/>
          <w:szCs w:val="32"/>
        </w:rPr>
        <w:t>班91个（高中59个，初中32个），在校学生4790人（高中3091人，初中1699人）。</w:t>
      </w:r>
    </w:p>
    <w:p w14:paraId="44986B7A" w14:textId="00486C8D" w:rsidR="00E937E7" w:rsidRPr="00D118F3" w:rsidRDefault="00000000" w:rsidP="00D118F3">
      <w:pPr>
        <w:pStyle w:val="3"/>
        <w:spacing w:before="0" w:after="0" w:line="560" w:lineRule="exact"/>
        <w:ind w:firstLineChars="200" w:firstLine="640"/>
        <w:rPr>
          <w:rFonts w:ascii="楷体_GB2312" w:eastAsia="楷体_GB2312" w:hint="eastAsia"/>
          <w:b w:val="0"/>
          <w:sz w:val="32"/>
        </w:rPr>
      </w:pPr>
      <w:bookmarkStart w:id="16" w:name="_Toc184135694"/>
      <w:r w:rsidRPr="00D118F3">
        <w:rPr>
          <w:rFonts w:ascii="楷体_GB2312" w:eastAsia="楷体_GB2312" w:hint="eastAsia"/>
          <w:b w:val="0"/>
          <w:sz w:val="32"/>
        </w:rPr>
        <w:t>（四）年度主要工作目标及重点工作</w:t>
      </w:r>
      <w:r w:rsidR="00D118F3">
        <w:rPr>
          <w:rFonts w:ascii="楷体_GB2312" w:eastAsia="楷体_GB2312" w:hint="eastAsia"/>
          <w:b w:val="0"/>
          <w:sz w:val="32"/>
        </w:rPr>
        <w:t>。</w:t>
      </w:r>
      <w:bookmarkEnd w:id="16"/>
    </w:p>
    <w:p w14:paraId="265FEE21" w14:textId="01470662" w:rsidR="00E937E7" w:rsidRPr="002514C0" w:rsidRDefault="00A43BD6" w:rsidP="00D118F3">
      <w:pPr>
        <w:keepNext/>
        <w:keepLines/>
        <w:spacing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1.</w:t>
      </w:r>
      <w:r w:rsidRPr="002514C0">
        <w:rPr>
          <w:rFonts w:ascii="仿宋_GB2312" w:eastAsia="仿宋_GB2312" w:hAnsi="楷体" w:cstheme="majorBidi" w:hint="eastAsia"/>
          <w:sz w:val="32"/>
          <w:szCs w:val="32"/>
        </w:rPr>
        <w:t>部门年度整体绩效目标</w:t>
      </w:r>
      <w:r w:rsidR="00D118F3">
        <w:rPr>
          <w:rFonts w:ascii="仿宋_GB2312" w:eastAsia="仿宋_GB2312" w:hAnsi="楷体" w:cstheme="majorBidi" w:hint="eastAsia"/>
          <w:sz w:val="32"/>
          <w:szCs w:val="32"/>
        </w:rPr>
        <w:t>。</w:t>
      </w:r>
    </w:p>
    <w:p w14:paraId="493F346A"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为义务教育7到9年级学生和普通高中学生提供良好教育所需的师资，进一步完善学校设备设施，为义务教育和新高考改革提供必要的硬件设施。完成高初中教育教学所需人</w:t>
      </w:r>
      <w:r w:rsidRPr="002514C0">
        <w:rPr>
          <w:rFonts w:ascii="仿宋_GB2312" w:eastAsia="仿宋_GB2312" w:hAnsi="楷体" w:hint="eastAsia"/>
          <w:sz w:val="32"/>
          <w:szCs w:val="32"/>
        </w:rPr>
        <w:lastRenderedPageBreak/>
        <w:t>员经费、办公、教育教学设备采购、培训、维修、绿化、信息化服务、实验器材及药品、图书配置、保卫、保洁、科技创新等支出等内容，拟达到的目的是开展</w:t>
      </w:r>
      <w:proofErr w:type="gramStart"/>
      <w:r w:rsidRPr="002514C0">
        <w:rPr>
          <w:rFonts w:ascii="仿宋_GB2312" w:eastAsia="仿宋_GB2312" w:hAnsi="楷体" w:hint="eastAsia"/>
          <w:sz w:val="32"/>
          <w:szCs w:val="32"/>
        </w:rPr>
        <w:t>好正常</w:t>
      </w:r>
      <w:proofErr w:type="gramEnd"/>
      <w:r w:rsidRPr="002514C0">
        <w:rPr>
          <w:rFonts w:ascii="仿宋_GB2312" w:eastAsia="仿宋_GB2312" w:hAnsi="楷体" w:hint="eastAsia"/>
          <w:sz w:val="32"/>
          <w:szCs w:val="32"/>
        </w:rPr>
        <w:t>的教育教学，培养德智体美劳等多层次人才，为国家输送更多合格人才。</w:t>
      </w:r>
    </w:p>
    <w:p w14:paraId="18CAAAD7" w14:textId="14F9F228" w:rsidR="00E937E7" w:rsidRPr="002514C0" w:rsidRDefault="00A43BD6" w:rsidP="00D118F3">
      <w:pPr>
        <w:keepNext/>
        <w:keepLines/>
        <w:spacing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Pr="002514C0">
        <w:rPr>
          <w:rFonts w:ascii="仿宋_GB2312" w:eastAsia="仿宋_GB2312" w:hAnsi="楷体" w:cstheme="majorBidi" w:hint="eastAsia"/>
          <w:sz w:val="32"/>
          <w:szCs w:val="32"/>
        </w:rPr>
        <w:t>部门重点工作任务</w:t>
      </w:r>
      <w:r w:rsidR="00D118F3">
        <w:rPr>
          <w:rFonts w:ascii="仿宋_GB2312" w:eastAsia="仿宋_GB2312" w:hAnsi="楷体" w:cstheme="majorBidi" w:hint="eastAsia"/>
          <w:sz w:val="32"/>
          <w:szCs w:val="32"/>
        </w:rPr>
        <w:t>。</w:t>
      </w:r>
    </w:p>
    <w:p w14:paraId="3208B5E6"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一是狠抓基层组织建设，扎实开展三会一课，增强党组织领导力，增强党员干部执行力，增强党员先进性，推进“河风”党建品牌创建。</w:t>
      </w:r>
    </w:p>
    <w:p w14:paraId="13371073"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二是牢固树立“安全第一”的工作理念，切实抓好、抓实、抓细学校安全工作。切实履行“一岗双责”，确保师生人身安全，实现全年无安全责任事故目标</w:t>
      </w:r>
    </w:p>
    <w:p w14:paraId="427EC1BA"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三是牢固树立“质量至上”的教育教学理念，提高教育教学质量，打好高考“争三”保卫战，确保高考上线人数连续22年稳居全市第三，区县第一；组织专班抓特优生培养，力争有学生上清华、北大；确保中考成绩稳居全市前四；确保肄业年级教学质量不断提高；抓好新高考研究，力争实现弯道超车。</w:t>
      </w:r>
    </w:p>
    <w:p w14:paraId="13DACE05"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四是全力以赴做好四川省一级示范性高中（特色）的创建，力争2023年年</w:t>
      </w:r>
      <w:proofErr w:type="gramStart"/>
      <w:r w:rsidRPr="002514C0">
        <w:rPr>
          <w:rFonts w:ascii="仿宋_GB2312" w:eastAsia="仿宋_GB2312" w:hAnsi="楷体" w:hint="eastAsia"/>
          <w:sz w:val="32"/>
          <w:szCs w:val="32"/>
        </w:rPr>
        <w:t>初迎检成功</w:t>
      </w:r>
      <w:proofErr w:type="gramEnd"/>
      <w:r w:rsidRPr="002514C0">
        <w:rPr>
          <w:rFonts w:ascii="仿宋_GB2312" w:eastAsia="仿宋_GB2312" w:hAnsi="楷体" w:hint="eastAsia"/>
          <w:sz w:val="32"/>
          <w:szCs w:val="32"/>
        </w:rPr>
        <w:t>并通过。</w:t>
      </w:r>
    </w:p>
    <w:p w14:paraId="4C1E5A4D"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五是优化补习班复习模式，确保补习生上线率大幅提升；重拳课堂教学，实施开门听课、新教师汇报课、各级各类优秀教师示范课、定期组织</w:t>
      </w:r>
      <w:proofErr w:type="gramStart"/>
      <w:r w:rsidRPr="002514C0">
        <w:rPr>
          <w:rFonts w:ascii="仿宋_GB2312" w:eastAsia="仿宋_GB2312" w:hAnsi="楷体" w:hint="eastAsia"/>
          <w:sz w:val="32"/>
          <w:szCs w:val="32"/>
        </w:rPr>
        <w:t>教师赛课</w:t>
      </w:r>
      <w:proofErr w:type="gramEnd"/>
      <w:r w:rsidRPr="002514C0">
        <w:rPr>
          <w:rFonts w:ascii="仿宋_GB2312" w:eastAsia="仿宋_GB2312" w:hAnsi="楷体" w:hint="eastAsia"/>
          <w:sz w:val="32"/>
          <w:szCs w:val="32"/>
        </w:rPr>
        <w:t>制度，从而提高课堂质量和促进教师专业成长。</w:t>
      </w:r>
    </w:p>
    <w:p w14:paraId="437B1690"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六是继承创新学生自主管理，落实劳动教育，培养学生</w:t>
      </w:r>
      <w:r w:rsidRPr="002514C0">
        <w:rPr>
          <w:rFonts w:ascii="仿宋_GB2312" w:eastAsia="仿宋_GB2312" w:hAnsi="楷体" w:hint="eastAsia"/>
          <w:sz w:val="32"/>
          <w:szCs w:val="32"/>
        </w:rPr>
        <w:lastRenderedPageBreak/>
        <w:t>家国情怀、奋斗精神、耐挫品质和综合素养。</w:t>
      </w:r>
    </w:p>
    <w:p w14:paraId="641D5CF0"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七是</w:t>
      </w:r>
      <w:proofErr w:type="gramStart"/>
      <w:r w:rsidRPr="002514C0">
        <w:rPr>
          <w:rFonts w:ascii="仿宋_GB2312" w:eastAsia="仿宋_GB2312" w:hAnsi="楷体" w:hint="eastAsia"/>
          <w:sz w:val="32"/>
          <w:szCs w:val="32"/>
        </w:rPr>
        <w:t>加强弹经古乐</w:t>
      </w:r>
      <w:proofErr w:type="gramEnd"/>
      <w:r w:rsidRPr="002514C0">
        <w:rPr>
          <w:rFonts w:ascii="仿宋_GB2312" w:eastAsia="仿宋_GB2312" w:hAnsi="楷体" w:hint="eastAsia"/>
          <w:sz w:val="32"/>
          <w:szCs w:val="32"/>
        </w:rPr>
        <w:t>工作室、机器人工作室、</w:t>
      </w:r>
      <w:proofErr w:type="gramStart"/>
      <w:r w:rsidRPr="002514C0">
        <w:rPr>
          <w:rFonts w:ascii="仿宋_GB2312" w:eastAsia="仿宋_GB2312" w:hAnsi="楷体" w:hint="eastAsia"/>
          <w:sz w:val="32"/>
          <w:szCs w:val="32"/>
        </w:rPr>
        <w:t>苴</w:t>
      </w:r>
      <w:proofErr w:type="gramEnd"/>
      <w:r w:rsidRPr="002514C0">
        <w:rPr>
          <w:rFonts w:ascii="仿宋_GB2312" w:eastAsia="仿宋_GB2312" w:hAnsi="楷体" w:hint="eastAsia"/>
          <w:sz w:val="32"/>
          <w:szCs w:val="32"/>
        </w:rPr>
        <w:t>却砚工作室、篮球工作室、足球工作室建设，充分发挥工作室作用，加强与西南科技大学信息学院的合作，狠抓艺</w:t>
      </w:r>
      <w:proofErr w:type="gramStart"/>
      <w:r w:rsidRPr="002514C0">
        <w:rPr>
          <w:rFonts w:ascii="仿宋_GB2312" w:eastAsia="仿宋_GB2312" w:hAnsi="楷体" w:hint="eastAsia"/>
          <w:sz w:val="32"/>
          <w:szCs w:val="32"/>
        </w:rPr>
        <w:t>体人才</w:t>
      </w:r>
      <w:proofErr w:type="gramEnd"/>
      <w:r w:rsidRPr="002514C0">
        <w:rPr>
          <w:rFonts w:ascii="仿宋_GB2312" w:eastAsia="仿宋_GB2312" w:hAnsi="楷体" w:hint="eastAsia"/>
          <w:sz w:val="32"/>
          <w:szCs w:val="32"/>
        </w:rPr>
        <w:t>培养，推进学校办学特色建设。</w:t>
      </w:r>
    </w:p>
    <w:p w14:paraId="55836018" w14:textId="77777777"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八是加强后勤服务人员培训，提高服务态度、水平和质量；完善后勤岗位绩效分配、评优选先、评职晋级制度，充分调动每一个岗位积极性。</w:t>
      </w:r>
    </w:p>
    <w:p w14:paraId="2C0A4AB1"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17" w:name="_Toc184135695"/>
      <w:r w:rsidRPr="00CD6C21">
        <w:rPr>
          <w:rFonts w:ascii="黑体" w:eastAsia="黑体" w:hAnsi="黑体" w:hint="eastAsia"/>
          <w:b w:val="0"/>
          <w:bCs w:val="0"/>
        </w:rPr>
        <w:t>三、预算管理情况</w:t>
      </w:r>
      <w:bookmarkEnd w:id="17"/>
    </w:p>
    <w:p w14:paraId="21E03734" w14:textId="48D872A3" w:rsidR="00E937E7" w:rsidRPr="00FF1C1B" w:rsidRDefault="00000000" w:rsidP="00FF1C1B">
      <w:pPr>
        <w:pStyle w:val="3"/>
        <w:spacing w:before="0" w:after="0" w:line="560" w:lineRule="exact"/>
        <w:ind w:firstLineChars="200" w:firstLine="640"/>
        <w:rPr>
          <w:rFonts w:ascii="楷体_GB2312" w:eastAsia="楷体_GB2312" w:hint="eastAsia"/>
          <w:b w:val="0"/>
          <w:sz w:val="32"/>
        </w:rPr>
      </w:pPr>
      <w:bookmarkStart w:id="18" w:name="_Toc184135696"/>
      <w:r w:rsidRPr="00FF1C1B">
        <w:rPr>
          <w:rFonts w:ascii="楷体_GB2312" w:eastAsia="楷体_GB2312" w:hint="eastAsia"/>
          <w:b w:val="0"/>
          <w:sz w:val="32"/>
        </w:rPr>
        <w:t>（一）预算编制情况</w:t>
      </w:r>
      <w:r w:rsidR="00932367">
        <w:rPr>
          <w:rFonts w:ascii="楷体_GB2312" w:eastAsia="楷体_GB2312" w:hint="eastAsia"/>
          <w:b w:val="0"/>
          <w:sz w:val="32"/>
        </w:rPr>
        <w:t>。</w:t>
      </w:r>
      <w:bookmarkEnd w:id="18"/>
    </w:p>
    <w:p w14:paraId="31B283A2" w14:textId="30B9CAD6" w:rsidR="00E937E7" w:rsidRPr="002514C0" w:rsidRDefault="00932367" w:rsidP="00932367">
      <w:pPr>
        <w:keepNext/>
        <w:keepLines/>
        <w:spacing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1.</w:t>
      </w:r>
      <w:r w:rsidRPr="002514C0">
        <w:rPr>
          <w:rFonts w:ascii="仿宋_GB2312" w:eastAsia="仿宋_GB2312" w:hAnsi="楷体" w:cstheme="majorBidi" w:hint="eastAsia"/>
          <w:sz w:val="32"/>
          <w:szCs w:val="32"/>
        </w:rPr>
        <w:t>部门收入预算</w:t>
      </w:r>
      <w:r>
        <w:rPr>
          <w:rFonts w:ascii="仿宋_GB2312" w:eastAsia="仿宋_GB2312" w:hAnsi="楷体" w:cstheme="majorBidi" w:hint="eastAsia"/>
          <w:sz w:val="32"/>
          <w:szCs w:val="32"/>
        </w:rPr>
        <w:t>。</w:t>
      </w:r>
    </w:p>
    <w:p w14:paraId="2870AB1B" w14:textId="59BAB642" w:rsidR="00E937E7" w:rsidRPr="002514C0"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w:t>
      </w:r>
      <w:r w:rsidR="00245704" w:rsidRPr="002514C0">
        <w:rPr>
          <w:rFonts w:ascii="仿宋_GB2312" w:eastAsia="仿宋_GB2312" w:hAnsi="楷体" w:hint="eastAsia"/>
          <w:sz w:val="32"/>
          <w:szCs w:val="32"/>
        </w:rPr>
        <w:t>大河中</w:t>
      </w:r>
      <w:proofErr w:type="gramStart"/>
      <w:r w:rsidR="00245704" w:rsidRPr="002514C0">
        <w:rPr>
          <w:rFonts w:ascii="仿宋_GB2312" w:eastAsia="仿宋_GB2312" w:hAnsi="楷体" w:hint="eastAsia"/>
          <w:sz w:val="32"/>
          <w:szCs w:val="32"/>
        </w:rPr>
        <w:t>学</w:t>
      </w:r>
      <w:r w:rsidRPr="002514C0">
        <w:rPr>
          <w:rFonts w:ascii="仿宋_GB2312" w:eastAsia="仿宋_GB2312" w:hAnsi="楷体" w:hint="eastAsia"/>
          <w:sz w:val="32"/>
          <w:szCs w:val="32"/>
        </w:rPr>
        <w:t>年初收入</w:t>
      </w:r>
      <w:proofErr w:type="gramEnd"/>
      <w:r w:rsidRPr="002514C0">
        <w:rPr>
          <w:rFonts w:ascii="仿宋_GB2312" w:eastAsia="仿宋_GB2312" w:hAnsi="楷体" w:hint="eastAsia"/>
          <w:sz w:val="32"/>
          <w:szCs w:val="32"/>
        </w:rPr>
        <w:t>预算数为6,698.10万元（均为一般公共预算财政拨款收入），调整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为8,843.10万元（其中：一般公共预算财政拨款收入7,802,89万元、事业收入820.05元、其他收入215.86万元，年初结转资金4.30万元），收入决算8,843.10万元。</w:t>
      </w:r>
    </w:p>
    <w:p w14:paraId="0560E8B4" w14:textId="1ACD636C" w:rsidR="00E937E7" w:rsidRPr="002514C0" w:rsidRDefault="00932367" w:rsidP="00932367">
      <w:pPr>
        <w:keepNext/>
        <w:keepLines/>
        <w:spacing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Pr="002514C0">
        <w:rPr>
          <w:rFonts w:ascii="仿宋_GB2312" w:eastAsia="仿宋_GB2312" w:hAnsi="楷体" w:cstheme="majorBidi" w:hint="eastAsia"/>
          <w:sz w:val="32"/>
          <w:szCs w:val="32"/>
        </w:rPr>
        <w:t>部门支出情况</w:t>
      </w:r>
      <w:r>
        <w:rPr>
          <w:rFonts w:ascii="仿宋_GB2312" w:eastAsia="仿宋_GB2312" w:hAnsi="楷体" w:cstheme="majorBidi" w:hint="eastAsia"/>
          <w:sz w:val="32"/>
          <w:szCs w:val="32"/>
        </w:rPr>
        <w:t>。</w:t>
      </w:r>
    </w:p>
    <w:p w14:paraId="0B552737" w14:textId="6AEEF66A" w:rsidR="00E937E7" w:rsidRDefault="00000000" w:rsidP="001F69E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w:t>
      </w:r>
      <w:r w:rsidR="00245704" w:rsidRPr="002514C0">
        <w:rPr>
          <w:rFonts w:ascii="仿宋_GB2312" w:eastAsia="仿宋_GB2312" w:hAnsi="楷体" w:hint="eastAsia"/>
          <w:sz w:val="32"/>
          <w:szCs w:val="32"/>
        </w:rPr>
        <w:t>大河中</w:t>
      </w:r>
      <w:proofErr w:type="gramStart"/>
      <w:r w:rsidR="00245704" w:rsidRPr="002514C0">
        <w:rPr>
          <w:rFonts w:ascii="仿宋_GB2312" w:eastAsia="仿宋_GB2312" w:hAnsi="楷体" w:hint="eastAsia"/>
          <w:sz w:val="32"/>
          <w:szCs w:val="32"/>
        </w:rPr>
        <w:t>学</w:t>
      </w:r>
      <w:r w:rsidRPr="002514C0">
        <w:rPr>
          <w:rFonts w:ascii="仿宋_GB2312" w:eastAsia="仿宋_GB2312" w:hAnsi="楷体" w:hint="eastAsia"/>
          <w:sz w:val="32"/>
          <w:szCs w:val="32"/>
        </w:rPr>
        <w:t>年初</w:t>
      </w:r>
      <w:proofErr w:type="gramEnd"/>
      <w:r w:rsidRPr="002514C0">
        <w:rPr>
          <w:rFonts w:ascii="仿宋_GB2312" w:eastAsia="仿宋_GB2312" w:hAnsi="楷体" w:hint="eastAsia"/>
          <w:sz w:val="32"/>
          <w:szCs w:val="32"/>
        </w:rPr>
        <w:t>支出预算6,698.10万元，调整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8,843.10万元，支出决算8,843.10万元（其中：基本支出7288.81万元、项目支出1554.29万元）。具体情况详见下表：</w:t>
      </w:r>
    </w:p>
    <w:p w14:paraId="42A6C89E" w14:textId="77777777" w:rsidR="00446375" w:rsidRDefault="00446375" w:rsidP="001F69E6">
      <w:pPr>
        <w:spacing w:line="560" w:lineRule="exact"/>
        <w:ind w:firstLineChars="200" w:firstLine="640"/>
        <w:rPr>
          <w:rFonts w:ascii="仿宋_GB2312" w:eastAsia="仿宋_GB2312" w:hAnsi="楷体" w:hint="eastAsia"/>
          <w:sz w:val="32"/>
          <w:szCs w:val="32"/>
        </w:rPr>
      </w:pPr>
    </w:p>
    <w:p w14:paraId="108A59A6" w14:textId="77777777" w:rsidR="00446375" w:rsidRDefault="00446375" w:rsidP="001F69E6">
      <w:pPr>
        <w:spacing w:line="560" w:lineRule="exact"/>
        <w:ind w:firstLineChars="200" w:firstLine="640"/>
        <w:rPr>
          <w:rFonts w:ascii="仿宋_GB2312" w:eastAsia="仿宋_GB2312" w:hAnsi="楷体" w:hint="eastAsia"/>
          <w:sz w:val="32"/>
          <w:szCs w:val="32"/>
        </w:rPr>
      </w:pPr>
    </w:p>
    <w:p w14:paraId="12B3156F" w14:textId="77777777" w:rsidR="00446375" w:rsidRPr="002514C0" w:rsidRDefault="00446375" w:rsidP="001F69E6">
      <w:pPr>
        <w:spacing w:line="560" w:lineRule="exact"/>
        <w:ind w:firstLineChars="200" w:firstLine="640"/>
        <w:rPr>
          <w:rFonts w:ascii="仿宋_GB2312" w:eastAsia="仿宋_GB2312" w:hAnsi="楷体" w:hint="eastAsia"/>
          <w:color w:val="FF0000"/>
          <w:sz w:val="32"/>
          <w:szCs w:val="32"/>
        </w:rPr>
      </w:pPr>
    </w:p>
    <w:p w14:paraId="5CCE1796" w14:textId="6C7024AF" w:rsidR="00E937E7" w:rsidRPr="00446375" w:rsidRDefault="00000000">
      <w:pPr>
        <w:spacing w:line="600" w:lineRule="exact"/>
        <w:ind w:firstLineChars="200" w:firstLine="560"/>
        <w:jc w:val="center"/>
        <w:rPr>
          <w:rFonts w:ascii="仿宋_GB2312" w:eastAsia="仿宋_GB2312" w:hAnsi="楷体" w:hint="eastAsia"/>
          <w:color w:val="FF0000"/>
          <w:sz w:val="28"/>
          <w:szCs w:val="28"/>
        </w:rPr>
      </w:pPr>
      <w:r w:rsidRPr="00446375">
        <w:rPr>
          <w:rFonts w:ascii="仿宋_GB2312" w:eastAsia="仿宋_GB2312" w:hAnsi="楷体" w:hint="eastAsia"/>
          <w:sz w:val="28"/>
          <w:szCs w:val="28"/>
        </w:rPr>
        <w:lastRenderedPageBreak/>
        <w:t>2023年大河中学支出预决算情况表</w:t>
      </w:r>
    </w:p>
    <w:tbl>
      <w:tblPr>
        <w:tblStyle w:val="TableNormal"/>
        <w:tblW w:w="852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59"/>
        <w:gridCol w:w="1483"/>
        <w:gridCol w:w="1451"/>
        <w:gridCol w:w="1435"/>
        <w:gridCol w:w="1300"/>
      </w:tblGrid>
      <w:tr w:rsidR="00E937E7" w:rsidRPr="002514C0" w14:paraId="779715A1" w14:textId="77777777" w:rsidTr="005652FB">
        <w:trPr>
          <w:trHeight w:val="454"/>
          <w:jc w:val="center"/>
        </w:trPr>
        <w:tc>
          <w:tcPr>
            <w:tcW w:w="2859" w:type="dxa"/>
            <w:tcBorders>
              <w:top w:val="nil"/>
              <w:left w:val="nil"/>
              <w:bottom w:val="single" w:sz="4" w:space="0" w:color="auto"/>
              <w:right w:val="nil"/>
            </w:tcBorders>
            <w:vAlign w:val="center"/>
          </w:tcPr>
          <w:p w14:paraId="696BAE94" w14:textId="77777777" w:rsidR="00E937E7" w:rsidRPr="002514C0" w:rsidRDefault="00E937E7">
            <w:pPr>
              <w:pStyle w:val="TableText"/>
              <w:spacing w:before="107" w:line="219" w:lineRule="auto"/>
              <w:jc w:val="center"/>
              <w:rPr>
                <w:rFonts w:ascii="仿宋_GB2312" w:eastAsia="仿宋_GB2312" w:hint="eastAsia"/>
                <w:spacing w:val="-8"/>
                <w:lang w:eastAsia="zh-CN"/>
              </w:rPr>
            </w:pPr>
          </w:p>
        </w:tc>
        <w:tc>
          <w:tcPr>
            <w:tcW w:w="1483" w:type="dxa"/>
            <w:tcBorders>
              <w:top w:val="nil"/>
              <w:left w:val="nil"/>
              <w:bottom w:val="single" w:sz="4" w:space="0" w:color="auto"/>
              <w:right w:val="nil"/>
            </w:tcBorders>
            <w:vAlign w:val="center"/>
          </w:tcPr>
          <w:p w14:paraId="631562D8" w14:textId="77777777" w:rsidR="00E937E7" w:rsidRPr="002514C0" w:rsidRDefault="00E937E7">
            <w:pPr>
              <w:pStyle w:val="TableText"/>
              <w:spacing w:before="108" w:line="217" w:lineRule="auto"/>
              <w:jc w:val="center"/>
              <w:rPr>
                <w:rFonts w:ascii="仿宋_GB2312" w:eastAsia="仿宋_GB2312" w:hint="eastAsia"/>
                <w:spacing w:val="-5"/>
                <w:lang w:eastAsia="zh-CN"/>
              </w:rPr>
            </w:pPr>
          </w:p>
        </w:tc>
        <w:tc>
          <w:tcPr>
            <w:tcW w:w="1451" w:type="dxa"/>
            <w:tcBorders>
              <w:top w:val="nil"/>
              <w:left w:val="nil"/>
              <w:bottom w:val="single" w:sz="4" w:space="0" w:color="auto"/>
              <w:right w:val="nil"/>
            </w:tcBorders>
            <w:vAlign w:val="center"/>
          </w:tcPr>
          <w:p w14:paraId="467DD4B5" w14:textId="77777777" w:rsidR="00E937E7" w:rsidRPr="002514C0" w:rsidRDefault="00E937E7">
            <w:pPr>
              <w:pStyle w:val="TableText"/>
              <w:spacing w:before="107" w:line="220" w:lineRule="auto"/>
              <w:jc w:val="center"/>
              <w:rPr>
                <w:rFonts w:ascii="仿宋_GB2312" w:eastAsia="仿宋_GB2312" w:hint="eastAsia"/>
                <w:spacing w:val="-5"/>
                <w:lang w:eastAsia="zh-CN"/>
              </w:rPr>
            </w:pPr>
          </w:p>
        </w:tc>
        <w:tc>
          <w:tcPr>
            <w:tcW w:w="1435" w:type="dxa"/>
            <w:tcBorders>
              <w:top w:val="nil"/>
              <w:left w:val="nil"/>
              <w:bottom w:val="single" w:sz="4" w:space="0" w:color="auto"/>
              <w:right w:val="nil"/>
            </w:tcBorders>
            <w:vAlign w:val="center"/>
          </w:tcPr>
          <w:p w14:paraId="6455EE3B" w14:textId="77777777" w:rsidR="00E937E7" w:rsidRPr="002514C0" w:rsidRDefault="00E937E7">
            <w:pPr>
              <w:pStyle w:val="TableText"/>
              <w:spacing w:before="108" w:line="217" w:lineRule="auto"/>
              <w:jc w:val="center"/>
              <w:rPr>
                <w:rFonts w:ascii="仿宋_GB2312" w:eastAsia="仿宋_GB2312" w:hint="eastAsia"/>
                <w:spacing w:val="-4"/>
                <w:lang w:eastAsia="zh-CN"/>
              </w:rPr>
            </w:pPr>
          </w:p>
        </w:tc>
        <w:tc>
          <w:tcPr>
            <w:tcW w:w="1300" w:type="dxa"/>
            <w:tcBorders>
              <w:top w:val="nil"/>
              <w:left w:val="nil"/>
              <w:bottom w:val="single" w:sz="4" w:space="0" w:color="auto"/>
              <w:right w:val="nil"/>
            </w:tcBorders>
            <w:vAlign w:val="center"/>
          </w:tcPr>
          <w:p w14:paraId="4FA13C67" w14:textId="77777777" w:rsidR="00E937E7" w:rsidRPr="002514C0" w:rsidRDefault="00000000">
            <w:pPr>
              <w:pStyle w:val="TableText"/>
              <w:spacing w:before="108" w:line="217" w:lineRule="auto"/>
              <w:jc w:val="center"/>
              <w:rPr>
                <w:rFonts w:ascii="仿宋_GB2312" w:eastAsia="仿宋_GB2312" w:hint="eastAsia"/>
                <w:spacing w:val="-6"/>
              </w:rPr>
            </w:pPr>
            <w:proofErr w:type="spellStart"/>
            <w:r w:rsidRPr="002514C0">
              <w:rPr>
                <w:rFonts w:ascii="仿宋_GB2312" w:eastAsia="仿宋_GB2312" w:hint="eastAsia"/>
                <w:spacing w:val="-6"/>
              </w:rPr>
              <w:t>单位：万元</w:t>
            </w:r>
            <w:proofErr w:type="spellEnd"/>
          </w:p>
        </w:tc>
      </w:tr>
      <w:tr w:rsidR="00E937E7" w:rsidRPr="002514C0" w14:paraId="2F78A409" w14:textId="77777777" w:rsidTr="005652FB">
        <w:trPr>
          <w:trHeight w:val="454"/>
          <w:jc w:val="center"/>
        </w:trPr>
        <w:tc>
          <w:tcPr>
            <w:tcW w:w="2859" w:type="dxa"/>
            <w:tcBorders>
              <w:top w:val="single" w:sz="4" w:space="0" w:color="auto"/>
              <w:left w:val="single" w:sz="4" w:space="0" w:color="auto"/>
              <w:bottom w:val="single" w:sz="4" w:space="0" w:color="auto"/>
              <w:right w:val="single" w:sz="4" w:space="0" w:color="auto"/>
            </w:tcBorders>
            <w:vAlign w:val="center"/>
          </w:tcPr>
          <w:p w14:paraId="7A25B600" w14:textId="77777777" w:rsidR="00E937E7" w:rsidRPr="002514C0" w:rsidRDefault="00000000">
            <w:pPr>
              <w:pStyle w:val="TableText"/>
              <w:spacing w:before="107" w:line="219" w:lineRule="auto"/>
              <w:jc w:val="center"/>
              <w:rPr>
                <w:rFonts w:ascii="仿宋_GB2312" w:eastAsia="仿宋_GB2312" w:hint="eastAsia"/>
              </w:rPr>
            </w:pPr>
            <w:proofErr w:type="spellStart"/>
            <w:r w:rsidRPr="002514C0">
              <w:rPr>
                <w:rFonts w:ascii="仿宋_GB2312" w:eastAsia="仿宋_GB2312" w:hint="eastAsia"/>
                <w:spacing w:val="-8"/>
              </w:rPr>
              <w:t>类别</w:t>
            </w:r>
            <w:proofErr w:type="spellEnd"/>
          </w:p>
        </w:tc>
        <w:tc>
          <w:tcPr>
            <w:tcW w:w="1483" w:type="dxa"/>
            <w:tcBorders>
              <w:top w:val="single" w:sz="4" w:space="0" w:color="auto"/>
              <w:left w:val="single" w:sz="4" w:space="0" w:color="auto"/>
              <w:bottom w:val="single" w:sz="4" w:space="0" w:color="auto"/>
              <w:right w:val="single" w:sz="4" w:space="0" w:color="auto"/>
            </w:tcBorders>
            <w:vAlign w:val="center"/>
          </w:tcPr>
          <w:p w14:paraId="13C4093A" w14:textId="77777777" w:rsidR="00E937E7" w:rsidRPr="002514C0" w:rsidRDefault="00000000">
            <w:pPr>
              <w:pStyle w:val="TableText"/>
              <w:spacing w:before="108" w:line="217" w:lineRule="auto"/>
              <w:jc w:val="center"/>
              <w:rPr>
                <w:rFonts w:ascii="仿宋_GB2312" w:eastAsia="仿宋_GB2312" w:hint="eastAsia"/>
              </w:rPr>
            </w:pPr>
            <w:proofErr w:type="spellStart"/>
            <w:r w:rsidRPr="002514C0">
              <w:rPr>
                <w:rFonts w:ascii="仿宋_GB2312" w:eastAsia="仿宋_GB2312" w:hint="eastAsia"/>
                <w:spacing w:val="-5"/>
              </w:rPr>
              <w:t>年初预算</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62A2A6D9" w14:textId="77777777" w:rsidR="00E937E7" w:rsidRPr="002514C0" w:rsidRDefault="00000000">
            <w:pPr>
              <w:pStyle w:val="TableText"/>
              <w:spacing w:before="107" w:line="220" w:lineRule="auto"/>
              <w:jc w:val="center"/>
              <w:rPr>
                <w:rFonts w:ascii="仿宋_GB2312" w:eastAsia="仿宋_GB2312" w:hint="eastAsia"/>
              </w:rPr>
            </w:pPr>
            <w:proofErr w:type="spellStart"/>
            <w:r w:rsidRPr="002514C0">
              <w:rPr>
                <w:rFonts w:ascii="仿宋_GB2312" w:eastAsia="仿宋_GB2312" w:hint="eastAsia"/>
                <w:spacing w:val="-5"/>
              </w:rPr>
              <w:t>追加</w:t>
            </w:r>
            <w:proofErr w:type="spellEnd"/>
            <w:r w:rsidRPr="002514C0">
              <w:rPr>
                <w:rFonts w:ascii="仿宋_GB2312" w:eastAsia="仿宋_GB2312" w:hint="eastAsia"/>
                <w:spacing w:val="-5"/>
              </w:rPr>
              <w:t>（</w:t>
            </w:r>
            <w:r w:rsidRPr="002514C0">
              <w:rPr>
                <w:rFonts w:ascii="仿宋_GB2312" w:eastAsia="仿宋_GB2312" w:hint="eastAsia"/>
                <w:spacing w:val="-5"/>
                <w:lang w:eastAsia="zh-CN"/>
              </w:rPr>
              <w:t>追</w:t>
            </w:r>
            <w:r w:rsidRPr="002514C0">
              <w:rPr>
                <w:rFonts w:ascii="仿宋_GB2312" w:eastAsia="仿宋_GB2312" w:hint="eastAsia"/>
                <w:spacing w:val="-5"/>
              </w:rPr>
              <w:t>减）</w:t>
            </w:r>
          </w:p>
        </w:tc>
        <w:tc>
          <w:tcPr>
            <w:tcW w:w="1435" w:type="dxa"/>
            <w:tcBorders>
              <w:top w:val="single" w:sz="4" w:space="0" w:color="auto"/>
              <w:left w:val="single" w:sz="4" w:space="0" w:color="auto"/>
              <w:bottom w:val="single" w:sz="4" w:space="0" w:color="auto"/>
              <w:right w:val="single" w:sz="4" w:space="0" w:color="auto"/>
            </w:tcBorders>
            <w:vAlign w:val="center"/>
          </w:tcPr>
          <w:p w14:paraId="14E7B631" w14:textId="77777777" w:rsidR="00E937E7" w:rsidRPr="002514C0" w:rsidRDefault="00000000">
            <w:pPr>
              <w:pStyle w:val="TableText"/>
              <w:spacing w:before="108" w:line="217" w:lineRule="auto"/>
              <w:jc w:val="center"/>
              <w:rPr>
                <w:rFonts w:ascii="仿宋_GB2312" w:eastAsia="仿宋_GB2312" w:hint="eastAsia"/>
              </w:rPr>
            </w:pPr>
            <w:proofErr w:type="spellStart"/>
            <w:r w:rsidRPr="002514C0">
              <w:rPr>
                <w:rFonts w:ascii="仿宋_GB2312" w:eastAsia="仿宋_GB2312" w:hint="eastAsia"/>
                <w:spacing w:val="-4"/>
              </w:rPr>
              <w:t>调整后预算</w:t>
            </w:r>
            <w:proofErr w:type="spellEnd"/>
          </w:p>
        </w:tc>
        <w:tc>
          <w:tcPr>
            <w:tcW w:w="1300" w:type="dxa"/>
            <w:tcBorders>
              <w:top w:val="single" w:sz="4" w:space="0" w:color="auto"/>
              <w:left w:val="single" w:sz="4" w:space="0" w:color="auto"/>
              <w:bottom w:val="single" w:sz="4" w:space="0" w:color="auto"/>
              <w:right w:val="single" w:sz="4" w:space="0" w:color="auto"/>
            </w:tcBorders>
            <w:vAlign w:val="center"/>
          </w:tcPr>
          <w:p w14:paraId="184523BC" w14:textId="77777777" w:rsidR="00E937E7" w:rsidRPr="002514C0" w:rsidRDefault="00000000">
            <w:pPr>
              <w:pStyle w:val="TableText"/>
              <w:spacing w:before="108" w:line="217" w:lineRule="auto"/>
              <w:jc w:val="center"/>
              <w:rPr>
                <w:rFonts w:ascii="仿宋_GB2312" w:eastAsia="仿宋_GB2312" w:hint="eastAsia"/>
              </w:rPr>
            </w:pPr>
            <w:proofErr w:type="spellStart"/>
            <w:r w:rsidRPr="002514C0">
              <w:rPr>
                <w:rFonts w:ascii="仿宋_GB2312" w:eastAsia="仿宋_GB2312" w:hint="eastAsia"/>
                <w:spacing w:val="-6"/>
              </w:rPr>
              <w:t>支出决算</w:t>
            </w:r>
            <w:proofErr w:type="spellEnd"/>
          </w:p>
        </w:tc>
      </w:tr>
      <w:tr w:rsidR="00E937E7" w:rsidRPr="002514C0" w14:paraId="7F517CEB" w14:textId="77777777" w:rsidTr="005652FB">
        <w:trPr>
          <w:trHeight w:val="454"/>
          <w:jc w:val="center"/>
        </w:trPr>
        <w:tc>
          <w:tcPr>
            <w:tcW w:w="2859" w:type="dxa"/>
            <w:tcBorders>
              <w:top w:val="single" w:sz="4" w:space="0" w:color="auto"/>
              <w:left w:val="single" w:sz="4" w:space="0" w:color="auto"/>
              <w:bottom w:val="single" w:sz="4" w:space="0" w:color="auto"/>
              <w:right w:val="single" w:sz="4" w:space="0" w:color="auto"/>
            </w:tcBorders>
            <w:vAlign w:val="center"/>
          </w:tcPr>
          <w:p w14:paraId="4239C4B6" w14:textId="77777777" w:rsidR="00E937E7" w:rsidRPr="002514C0" w:rsidRDefault="00000000" w:rsidP="00932367">
            <w:pPr>
              <w:pStyle w:val="TableText"/>
              <w:spacing w:before="106" w:line="218" w:lineRule="auto"/>
              <w:rPr>
                <w:rFonts w:ascii="仿宋_GB2312" w:eastAsia="仿宋_GB2312" w:hint="eastAsia"/>
              </w:rPr>
            </w:pPr>
            <w:proofErr w:type="spellStart"/>
            <w:r w:rsidRPr="002514C0">
              <w:rPr>
                <w:rFonts w:ascii="仿宋_GB2312" w:eastAsia="仿宋_GB2312" w:hint="eastAsia"/>
                <w:spacing w:val="-10"/>
              </w:rPr>
              <w:t>一、基本支出</w:t>
            </w:r>
            <w:proofErr w:type="spellEnd"/>
          </w:p>
        </w:tc>
        <w:tc>
          <w:tcPr>
            <w:tcW w:w="1483" w:type="dxa"/>
            <w:tcBorders>
              <w:top w:val="single" w:sz="4" w:space="0" w:color="auto"/>
              <w:left w:val="single" w:sz="4" w:space="0" w:color="auto"/>
              <w:bottom w:val="single" w:sz="4" w:space="0" w:color="auto"/>
              <w:right w:val="single" w:sz="4" w:space="0" w:color="auto"/>
            </w:tcBorders>
            <w:vAlign w:val="center"/>
          </w:tcPr>
          <w:p w14:paraId="3D3C52FC" w14:textId="77777777" w:rsidR="00E937E7" w:rsidRPr="002514C0" w:rsidRDefault="00000000" w:rsidP="002514C0">
            <w:pPr>
              <w:spacing w:before="148" w:line="186" w:lineRule="auto"/>
              <w:ind w:left="419"/>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6,693.24</w:t>
            </w:r>
          </w:p>
        </w:tc>
        <w:tc>
          <w:tcPr>
            <w:tcW w:w="1451" w:type="dxa"/>
            <w:tcBorders>
              <w:top w:val="single" w:sz="4" w:space="0" w:color="auto"/>
              <w:left w:val="single" w:sz="4" w:space="0" w:color="auto"/>
              <w:bottom w:val="single" w:sz="4" w:space="0" w:color="auto"/>
              <w:right w:val="single" w:sz="4" w:space="0" w:color="auto"/>
            </w:tcBorders>
            <w:vAlign w:val="center"/>
          </w:tcPr>
          <w:p w14:paraId="4E48515B"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 xml:space="preserve"> 595.57 </w:t>
            </w:r>
          </w:p>
        </w:tc>
        <w:tc>
          <w:tcPr>
            <w:tcW w:w="1435" w:type="dxa"/>
            <w:tcBorders>
              <w:top w:val="single" w:sz="4" w:space="0" w:color="auto"/>
              <w:left w:val="single" w:sz="4" w:space="0" w:color="auto"/>
              <w:bottom w:val="single" w:sz="4" w:space="0" w:color="auto"/>
              <w:right w:val="single" w:sz="4" w:space="0" w:color="auto"/>
            </w:tcBorders>
            <w:vAlign w:val="center"/>
          </w:tcPr>
          <w:p w14:paraId="4765F8A9"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7,288.81</w:t>
            </w:r>
          </w:p>
        </w:tc>
        <w:tc>
          <w:tcPr>
            <w:tcW w:w="1300" w:type="dxa"/>
            <w:tcBorders>
              <w:top w:val="single" w:sz="4" w:space="0" w:color="auto"/>
              <w:left w:val="single" w:sz="4" w:space="0" w:color="auto"/>
              <w:bottom w:val="single" w:sz="4" w:space="0" w:color="auto"/>
              <w:right w:val="single" w:sz="4" w:space="0" w:color="auto"/>
            </w:tcBorders>
            <w:vAlign w:val="center"/>
          </w:tcPr>
          <w:p w14:paraId="2E0134C0"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bookmarkStart w:id="19" w:name="_Hlk179922033"/>
            <w:r w:rsidRPr="002514C0">
              <w:rPr>
                <w:rFonts w:ascii="仿宋_GB2312" w:eastAsia="仿宋_GB2312" w:hAnsi="Times New Roman" w:cs="Times New Roman" w:hint="eastAsia"/>
                <w:sz w:val="24"/>
              </w:rPr>
              <w:t>7,288.81</w:t>
            </w:r>
            <w:bookmarkEnd w:id="19"/>
          </w:p>
        </w:tc>
      </w:tr>
      <w:tr w:rsidR="00E937E7" w:rsidRPr="002514C0" w14:paraId="46DCEBD1" w14:textId="77777777" w:rsidTr="005652FB">
        <w:trPr>
          <w:trHeight w:val="454"/>
          <w:jc w:val="center"/>
        </w:trPr>
        <w:tc>
          <w:tcPr>
            <w:tcW w:w="2859" w:type="dxa"/>
            <w:tcBorders>
              <w:top w:val="single" w:sz="4" w:space="0" w:color="auto"/>
            </w:tcBorders>
            <w:vAlign w:val="center"/>
          </w:tcPr>
          <w:p w14:paraId="74323509" w14:textId="77777777" w:rsidR="00E937E7" w:rsidRPr="002514C0" w:rsidRDefault="00000000">
            <w:pPr>
              <w:pStyle w:val="TableText"/>
              <w:spacing w:before="104" w:line="220" w:lineRule="auto"/>
              <w:ind w:left="420"/>
              <w:rPr>
                <w:rFonts w:ascii="仿宋_GB2312" w:eastAsia="仿宋_GB2312" w:hint="eastAsia"/>
              </w:rPr>
            </w:pPr>
            <w:r w:rsidRPr="002514C0">
              <w:rPr>
                <w:rFonts w:ascii="仿宋_GB2312" w:eastAsia="仿宋_GB2312" w:hint="eastAsia"/>
                <w:spacing w:val="-8"/>
              </w:rPr>
              <w:t>（</w:t>
            </w:r>
            <w:proofErr w:type="spellStart"/>
            <w:r w:rsidRPr="002514C0">
              <w:rPr>
                <w:rFonts w:ascii="仿宋_GB2312" w:eastAsia="仿宋_GB2312" w:hint="eastAsia"/>
                <w:spacing w:val="-8"/>
              </w:rPr>
              <w:t>一）人员经费</w:t>
            </w:r>
            <w:proofErr w:type="spellEnd"/>
          </w:p>
        </w:tc>
        <w:tc>
          <w:tcPr>
            <w:tcW w:w="1483" w:type="dxa"/>
            <w:tcBorders>
              <w:top w:val="single" w:sz="4" w:space="0" w:color="auto"/>
            </w:tcBorders>
            <w:vAlign w:val="center"/>
          </w:tcPr>
          <w:p w14:paraId="4529893D" w14:textId="77777777" w:rsidR="00E937E7" w:rsidRPr="002514C0" w:rsidRDefault="00000000" w:rsidP="002514C0">
            <w:pPr>
              <w:spacing w:before="148" w:line="186" w:lineRule="auto"/>
              <w:ind w:left="419"/>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6,536.65</w:t>
            </w:r>
          </w:p>
        </w:tc>
        <w:tc>
          <w:tcPr>
            <w:tcW w:w="1451" w:type="dxa"/>
            <w:tcBorders>
              <w:top w:val="single" w:sz="4" w:space="0" w:color="auto"/>
            </w:tcBorders>
            <w:vAlign w:val="center"/>
          </w:tcPr>
          <w:p w14:paraId="6582C372"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 xml:space="preserve"> 496.64 </w:t>
            </w:r>
          </w:p>
        </w:tc>
        <w:tc>
          <w:tcPr>
            <w:tcW w:w="1435" w:type="dxa"/>
            <w:tcBorders>
              <w:top w:val="single" w:sz="4" w:space="0" w:color="auto"/>
            </w:tcBorders>
            <w:vAlign w:val="center"/>
          </w:tcPr>
          <w:p w14:paraId="6490E7E5"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7,033.29</w:t>
            </w:r>
          </w:p>
        </w:tc>
        <w:tc>
          <w:tcPr>
            <w:tcW w:w="1300" w:type="dxa"/>
            <w:tcBorders>
              <w:top w:val="single" w:sz="4" w:space="0" w:color="auto"/>
            </w:tcBorders>
            <w:vAlign w:val="center"/>
          </w:tcPr>
          <w:p w14:paraId="261D2338" w14:textId="77777777" w:rsidR="00E937E7" w:rsidRPr="002514C0" w:rsidRDefault="00000000" w:rsidP="002514C0">
            <w:pPr>
              <w:spacing w:before="142" w:line="200" w:lineRule="auto"/>
              <w:ind w:left="255"/>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7,033.29</w:t>
            </w:r>
          </w:p>
        </w:tc>
      </w:tr>
      <w:tr w:rsidR="00E937E7" w:rsidRPr="002514C0" w14:paraId="5AE65687" w14:textId="77777777" w:rsidTr="005652FB">
        <w:trPr>
          <w:trHeight w:val="454"/>
          <w:jc w:val="center"/>
        </w:trPr>
        <w:tc>
          <w:tcPr>
            <w:tcW w:w="2859" w:type="dxa"/>
            <w:vAlign w:val="center"/>
          </w:tcPr>
          <w:p w14:paraId="244F8DEA" w14:textId="77777777" w:rsidR="00E937E7" w:rsidRPr="002514C0" w:rsidRDefault="00000000">
            <w:pPr>
              <w:pStyle w:val="TableText"/>
              <w:spacing w:before="104" w:line="220" w:lineRule="auto"/>
              <w:ind w:left="420"/>
              <w:rPr>
                <w:rFonts w:ascii="仿宋_GB2312" w:eastAsia="仿宋_GB2312" w:hint="eastAsia"/>
              </w:rPr>
            </w:pPr>
            <w:r w:rsidRPr="002514C0">
              <w:rPr>
                <w:rFonts w:ascii="仿宋_GB2312" w:eastAsia="仿宋_GB2312" w:hint="eastAsia"/>
                <w:spacing w:val="-8"/>
              </w:rPr>
              <w:t>（</w:t>
            </w:r>
            <w:proofErr w:type="spellStart"/>
            <w:r w:rsidRPr="002514C0">
              <w:rPr>
                <w:rFonts w:ascii="仿宋_GB2312" w:eastAsia="仿宋_GB2312" w:hint="eastAsia"/>
                <w:spacing w:val="-8"/>
              </w:rPr>
              <w:t>二）公用经费</w:t>
            </w:r>
            <w:proofErr w:type="spellEnd"/>
          </w:p>
        </w:tc>
        <w:tc>
          <w:tcPr>
            <w:tcW w:w="1483" w:type="dxa"/>
            <w:vAlign w:val="center"/>
          </w:tcPr>
          <w:p w14:paraId="1B040D72" w14:textId="77777777" w:rsidR="00E937E7" w:rsidRPr="002514C0" w:rsidRDefault="00000000" w:rsidP="002514C0">
            <w:pPr>
              <w:spacing w:before="148" w:line="186" w:lineRule="auto"/>
              <w:ind w:left="419"/>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156.60</w:t>
            </w:r>
          </w:p>
        </w:tc>
        <w:tc>
          <w:tcPr>
            <w:tcW w:w="1451" w:type="dxa"/>
            <w:vAlign w:val="center"/>
          </w:tcPr>
          <w:p w14:paraId="0584942D"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 xml:space="preserve"> 98.92 </w:t>
            </w:r>
          </w:p>
        </w:tc>
        <w:tc>
          <w:tcPr>
            <w:tcW w:w="1435" w:type="dxa"/>
            <w:vAlign w:val="center"/>
          </w:tcPr>
          <w:p w14:paraId="4A3539F2"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255.52</w:t>
            </w:r>
          </w:p>
        </w:tc>
        <w:tc>
          <w:tcPr>
            <w:tcW w:w="1300" w:type="dxa"/>
            <w:vAlign w:val="center"/>
          </w:tcPr>
          <w:p w14:paraId="76FCCA35" w14:textId="77777777" w:rsidR="00E937E7" w:rsidRPr="002514C0" w:rsidRDefault="00000000" w:rsidP="002514C0">
            <w:pPr>
              <w:spacing w:before="146" w:line="186" w:lineRule="auto"/>
              <w:ind w:left="344"/>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255.52</w:t>
            </w:r>
          </w:p>
        </w:tc>
      </w:tr>
      <w:tr w:rsidR="00E937E7" w:rsidRPr="002514C0" w14:paraId="6C826EE4" w14:textId="77777777" w:rsidTr="005652FB">
        <w:trPr>
          <w:trHeight w:val="454"/>
          <w:jc w:val="center"/>
        </w:trPr>
        <w:tc>
          <w:tcPr>
            <w:tcW w:w="2859" w:type="dxa"/>
            <w:vAlign w:val="center"/>
          </w:tcPr>
          <w:p w14:paraId="51925BDF" w14:textId="77777777" w:rsidR="00E937E7" w:rsidRPr="002514C0" w:rsidRDefault="00000000" w:rsidP="00932367">
            <w:pPr>
              <w:pStyle w:val="TableText"/>
              <w:spacing w:before="105" w:line="220" w:lineRule="auto"/>
              <w:rPr>
                <w:rFonts w:ascii="仿宋_GB2312" w:eastAsia="仿宋_GB2312" w:hint="eastAsia"/>
              </w:rPr>
            </w:pPr>
            <w:proofErr w:type="spellStart"/>
            <w:r w:rsidRPr="002514C0">
              <w:rPr>
                <w:rFonts w:ascii="仿宋_GB2312" w:eastAsia="仿宋_GB2312" w:hint="eastAsia"/>
                <w:spacing w:val="-4"/>
              </w:rPr>
              <w:t>二、项目支出</w:t>
            </w:r>
            <w:proofErr w:type="spellEnd"/>
          </w:p>
        </w:tc>
        <w:tc>
          <w:tcPr>
            <w:tcW w:w="1483" w:type="dxa"/>
            <w:vAlign w:val="center"/>
          </w:tcPr>
          <w:p w14:paraId="76DB6A40" w14:textId="77777777" w:rsidR="00E937E7" w:rsidRPr="002514C0" w:rsidRDefault="00000000" w:rsidP="002514C0">
            <w:pPr>
              <w:spacing w:before="148" w:line="186" w:lineRule="auto"/>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4.85</w:t>
            </w:r>
          </w:p>
        </w:tc>
        <w:tc>
          <w:tcPr>
            <w:tcW w:w="1451" w:type="dxa"/>
            <w:vAlign w:val="center"/>
          </w:tcPr>
          <w:p w14:paraId="5A881D33"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 xml:space="preserve"> 1,549.44 </w:t>
            </w:r>
          </w:p>
        </w:tc>
        <w:tc>
          <w:tcPr>
            <w:tcW w:w="1435" w:type="dxa"/>
            <w:vAlign w:val="center"/>
          </w:tcPr>
          <w:p w14:paraId="32D5026C"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1,554.29</w:t>
            </w:r>
          </w:p>
        </w:tc>
        <w:tc>
          <w:tcPr>
            <w:tcW w:w="1300" w:type="dxa"/>
            <w:vAlign w:val="center"/>
          </w:tcPr>
          <w:p w14:paraId="30CABB5B" w14:textId="77777777" w:rsidR="00E937E7" w:rsidRPr="002514C0" w:rsidRDefault="00000000" w:rsidP="002514C0">
            <w:pPr>
              <w:spacing w:before="147" w:line="186" w:lineRule="auto"/>
              <w:ind w:left="325"/>
              <w:jc w:val="right"/>
              <w:rPr>
                <w:rFonts w:ascii="仿宋_GB2312" w:eastAsia="仿宋_GB2312" w:hAnsi="Times New Roman" w:cs="Times New Roman"/>
                <w:sz w:val="24"/>
              </w:rPr>
            </w:pPr>
            <w:bookmarkStart w:id="20" w:name="_Hlk179922022"/>
            <w:r w:rsidRPr="002514C0">
              <w:rPr>
                <w:rFonts w:ascii="仿宋_GB2312" w:eastAsia="仿宋_GB2312" w:hAnsi="Times New Roman" w:cs="Times New Roman" w:hint="eastAsia"/>
                <w:sz w:val="24"/>
              </w:rPr>
              <w:t>1,554.29</w:t>
            </w:r>
            <w:bookmarkEnd w:id="20"/>
          </w:p>
        </w:tc>
      </w:tr>
      <w:tr w:rsidR="00E937E7" w:rsidRPr="002514C0" w14:paraId="5B38269F" w14:textId="77777777" w:rsidTr="005652FB">
        <w:trPr>
          <w:trHeight w:val="454"/>
          <w:jc w:val="center"/>
        </w:trPr>
        <w:tc>
          <w:tcPr>
            <w:tcW w:w="2859" w:type="dxa"/>
            <w:vAlign w:val="center"/>
          </w:tcPr>
          <w:p w14:paraId="62E5230D" w14:textId="77777777" w:rsidR="00E937E7" w:rsidRPr="002514C0" w:rsidRDefault="00000000" w:rsidP="00932367">
            <w:pPr>
              <w:pStyle w:val="TableText"/>
              <w:spacing w:before="106" w:line="214" w:lineRule="auto"/>
              <w:rPr>
                <w:rFonts w:ascii="仿宋_GB2312" w:eastAsia="仿宋_GB2312" w:hint="eastAsia"/>
              </w:rPr>
            </w:pPr>
            <w:proofErr w:type="spellStart"/>
            <w:r w:rsidRPr="002514C0">
              <w:rPr>
                <w:rFonts w:ascii="仿宋_GB2312" w:eastAsia="仿宋_GB2312" w:hint="eastAsia"/>
                <w:spacing w:val="-3"/>
              </w:rPr>
              <w:t>三、年末结转和结余</w:t>
            </w:r>
            <w:proofErr w:type="spellEnd"/>
          </w:p>
        </w:tc>
        <w:tc>
          <w:tcPr>
            <w:tcW w:w="1483" w:type="dxa"/>
            <w:vAlign w:val="center"/>
          </w:tcPr>
          <w:p w14:paraId="0B7E9E3D" w14:textId="77777777" w:rsidR="00E937E7" w:rsidRPr="002514C0" w:rsidRDefault="00000000" w:rsidP="002514C0">
            <w:pPr>
              <w:spacing w:before="247" w:line="114" w:lineRule="exact"/>
              <w:ind w:left="707"/>
              <w:jc w:val="right"/>
              <w:rPr>
                <w:rFonts w:ascii="仿宋_GB2312" w:eastAsia="仿宋_GB2312" w:hAnsi="Times New Roman" w:cs="Times New Roman"/>
                <w:sz w:val="24"/>
              </w:rPr>
            </w:pPr>
            <w:r w:rsidRPr="002514C0">
              <w:rPr>
                <w:rFonts w:ascii="仿宋_GB2312" w:eastAsia="仿宋_GB2312" w:hAnsi="Times New Roman" w:cs="Times New Roman" w:hint="eastAsia"/>
                <w:position w:val="-7"/>
                <w:sz w:val="24"/>
              </w:rPr>
              <w:t>-</w:t>
            </w:r>
          </w:p>
        </w:tc>
        <w:tc>
          <w:tcPr>
            <w:tcW w:w="1451" w:type="dxa"/>
            <w:vAlign w:val="center"/>
          </w:tcPr>
          <w:p w14:paraId="13894EF3" w14:textId="77777777" w:rsidR="00E937E7" w:rsidRPr="002514C0" w:rsidRDefault="00E937E7" w:rsidP="002514C0">
            <w:pPr>
              <w:spacing w:before="144" w:line="200" w:lineRule="auto"/>
              <w:ind w:left="232"/>
              <w:jc w:val="right"/>
              <w:rPr>
                <w:rFonts w:ascii="仿宋_GB2312" w:eastAsia="仿宋_GB2312" w:hAnsi="Times New Roman" w:cs="Times New Roman"/>
                <w:sz w:val="24"/>
              </w:rPr>
            </w:pPr>
          </w:p>
        </w:tc>
        <w:tc>
          <w:tcPr>
            <w:tcW w:w="1435" w:type="dxa"/>
            <w:vAlign w:val="center"/>
          </w:tcPr>
          <w:p w14:paraId="15A66A04" w14:textId="77777777" w:rsidR="00E937E7" w:rsidRPr="002514C0" w:rsidRDefault="00000000" w:rsidP="002514C0">
            <w:pPr>
              <w:spacing w:before="247" w:line="114" w:lineRule="exact"/>
              <w:ind w:left="688"/>
              <w:jc w:val="right"/>
              <w:rPr>
                <w:rFonts w:ascii="仿宋_GB2312" w:eastAsia="仿宋_GB2312" w:hAnsi="Times New Roman" w:cs="Times New Roman"/>
                <w:sz w:val="24"/>
              </w:rPr>
            </w:pPr>
            <w:r w:rsidRPr="002514C0">
              <w:rPr>
                <w:rFonts w:ascii="仿宋_GB2312" w:eastAsia="仿宋_GB2312" w:hAnsi="Times New Roman" w:cs="Times New Roman" w:hint="eastAsia"/>
                <w:position w:val="-7"/>
                <w:sz w:val="24"/>
              </w:rPr>
              <w:t>-</w:t>
            </w:r>
          </w:p>
        </w:tc>
        <w:tc>
          <w:tcPr>
            <w:tcW w:w="1300" w:type="dxa"/>
            <w:vAlign w:val="center"/>
          </w:tcPr>
          <w:p w14:paraId="2C3DD599" w14:textId="77777777" w:rsidR="00E937E7" w:rsidRPr="002514C0" w:rsidRDefault="00000000" w:rsidP="002514C0">
            <w:pPr>
              <w:spacing w:before="147" w:line="186" w:lineRule="auto"/>
              <w:ind w:left="445"/>
              <w:jc w:val="right"/>
              <w:rPr>
                <w:rFonts w:ascii="仿宋_GB2312" w:eastAsia="仿宋_GB2312" w:hAnsi="Times New Roman" w:cs="Times New Roman"/>
                <w:sz w:val="24"/>
              </w:rPr>
            </w:pPr>
            <w:r w:rsidRPr="002514C0">
              <w:rPr>
                <w:rFonts w:ascii="仿宋_GB2312" w:eastAsia="仿宋_GB2312" w:hAnsi="Times New Roman" w:cs="Times New Roman" w:hint="eastAsia"/>
                <w:spacing w:val="-2"/>
                <w:sz w:val="24"/>
              </w:rPr>
              <w:t>0.00</w:t>
            </w:r>
          </w:p>
        </w:tc>
      </w:tr>
      <w:tr w:rsidR="00E937E7" w:rsidRPr="002514C0" w14:paraId="3B50B73C" w14:textId="77777777" w:rsidTr="005652FB">
        <w:trPr>
          <w:trHeight w:val="454"/>
          <w:jc w:val="center"/>
        </w:trPr>
        <w:tc>
          <w:tcPr>
            <w:tcW w:w="2859" w:type="dxa"/>
            <w:vAlign w:val="center"/>
          </w:tcPr>
          <w:p w14:paraId="142E8C03" w14:textId="77777777" w:rsidR="00E937E7" w:rsidRPr="002514C0" w:rsidRDefault="00000000">
            <w:pPr>
              <w:pStyle w:val="TableText"/>
              <w:spacing w:before="106" w:line="218" w:lineRule="auto"/>
              <w:ind w:left="420"/>
              <w:rPr>
                <w:rFonts w:ascii="仿宋_GB2312" w:eastAsia="仿宋_GB2312" w:hint="eastAsia"/>
              </w:rPr>
            </w:pPr>
            <w:proofErr w:type="spellStart"/>
            <w:r w:rsidRPr="002514C0">
              <w:rPr>
                <w:rFonts w:ascii="仿宋_GB2312" w:eastAsia="仿宋_GB2312" w:hint="eastAsia"/>
                <w:spacing w:val="-7"/>
              </w:rPr>
              <w:t>总计</w:t>
            </w:r>
            <w:proofErr w:type="spellEnd"/>
          </w:p>
        </w:tc>
        <w:tc>
          <w:tcPr>
            <w:tcW w:w="1483" w:type="dxa"/>
            <w:vAlign w:val="center"/>
          </w:tcPr>
          <w:p w14:paraId="58BE184B" w14:textId="77777777" w:rsidR="00E937E7" w:rsidRPr="002514C0" w:rsidRDefault="00000000" w:rsidP="002514C0">
            <w:pPr>
              <w:spacing w:before="144" w:line="200" w:lineRule="auto"/>
              <w:ind w:left="347"/>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6,698.10</w:t>
            </w:r>
          </w:p>
        </w:tc>
        <w:tc>
          <w:tcPr>
            <w:tcW w:w="1451" w:type="dxa"/>
            <w:vAlign w:val="center"/>
          </w:tcPr>
          <w:p w14:paraId="0FB6E0D9"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 xml:space="preserve"> 2,145.00 </w:t>
            </w:r>
          </w:p>
        </w:tc>
        <w:tc>
          <w:tcPr>
            <w:tcW w:w="1435" w:type="dxa"/>
            <w:vAlign w:val="center"/>
          </w:tcPr>
          <w:p w14:paraId="75DC9203" w14:textId="77777777" w:rsidR="00E937E7" w:rsidRPr="002514C0" w:rsidRDefault="00000000" w:rsidP="002514C0">
            <w:pPr>
              <w:spacing w:before="144" w:line="200" w:lineRule="auto"/>
              <w:ind w:left="30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8,843.10</w:t>
            </w:r>
          </w:p>
        </w:tc>
        <w:tc>
          <w:tcPr>
            <w:tcW w:w="1300" w:type="dxa"/>
            <w:vAlign w:val="center"/>
          </w:tcPr>
          <w:p w14:paraId="29DA6B3C" w14:textId="77777777" w:rsidR="00E937E7" w:rsidRPr="002514C0" w:rsidRDefault="00000000" w:rsidP="002514C0">
            <w:pPr>
              <w:spacing w:before="144" w:line="200" w:lineRule="auto"/>
              <w:ind w:left="232"/>
              <w:jc w:val="right"/>
              <w:rPr>
                <w:rFonts w:ascii="仿宋_GB2312" w:eastAsia="仿宋_GB2312" w:hAnsi="Times New Roman" w:cs="Times New Roman"/>
                <w:sz w:val="24"/>
              </w:rPr>
            </w:pPr>
            <w:r w:rsidRPr="002514C0">
              <w:rPr>
                <w:rFonts w:ascii="仿宋_GB2312" w:eastAsia="仿宋_GB2312" w:hAnsi="Times New Roman" w:cs="Times New Roman" w:hint="eastAsia"/>
                <w:sz w:val="24"/>
              </w:rPr>
              <w:t>8,843.10</w:t>
            </w:r>
          </w:p>
        </w:tc>
      </w:tr>
      <w:tr w:rsidR="00E937E7" w:rsidRPr="002514C0" w14:paraId="63DA98FA" w14:textId="77777777" w:rsidTr="005652FB">
        <w:trPr>
          <w:trHeight w:val="454"/>
          <w:jc w:val="center"/>
        </w:trPr>
        <w:tc>
          <w:tcPr>
            <w:tcW w:w="8528" w:type="dxa"/>
            <w:gridSpan w:val="5"/>
            <w:vAlign w:val="center"/>
          </w:tcPr>
          <w:p w14:paraId="22925BDB" w14:textId="77777777" w:rsidR="00E937E7" w:rsidRPr="002514C0" w:rsidRDefault="00000000">
            <w:pPr>
              <w:pStyle w:val="TableText"/>
              <w:spacing w:before="110" w:line="230" w:lineRule="auto"/>
              <w:ind w:left="420"/>
              <w:rPr>
                <w:rFonts w:ascii="仿宋_GB2312" w:eastAsia="仿宋_GB2312" w:hint="eastAsia"/>
                <w:lang w:eastAsia="zh-CN"/>
              </w:rPr>
            </w:pPr>
            <w:r w:rsidRPr="002514C0">
              <w:rPr>
                <w:rFonts w:ascii="仿宋_GB2312" w:eastAsia="仿宋_GB2312" w:hint="eastAsia"/>
                <w:spacing w:val="-3"/>
                <w:lang w:eastAsia="zh-CN"/>
              </w:rPr>
              <w:t>备注：执行中追加数</w:t>
            </w:r>
            <w:r w:rsidRPr="002514C0">
              <w:rPr>
                <w:rFonts w:ascii="仿宋_GB2312" w:eastAsia="仿宋_GB2312" w:hAnsi="Times New Roman" w:cs="Times New Roman" w:hint="eastAsia"/>
                <w:spacing w:val="-3"/>
                <w:lang w:eastAsia="zh-CN"/>
              </w:rPr>
              <w:t>=</w:t>
            </w:r>
            <w:r w:rsidRPr="002514C0">
              <w:rPr>
                <w:rFonts w:ascii="仿宋_GB2312" w:eastAsia="仿宋_GB2312" w:hint="eastAsia"/>
                <w:spacing w:val="-3"/>
                <w:lang w:eastAsia="zh-CN"/>
              </w:rPr>
              <w:t>调整</w:t>
            </w:r>
            <w:proofErr w:type="gramStart"/>
            <w:r w:rsidRPr="002514C0">
              <w:rPr>
                <w:rFonts w:ascii="仿宋_GB2312" w:eastAsia="仿宋_GB2312" w:hint="eastAsia"/>
                <w:spacing w:val="-3"/>
                <w:lang w:eastAsia="zh-CN"/>
              </w:rPr>
              <w:t>后预算</w:t>
            </w:r>
            <w:proofErr w:type="gramEnd"/>
            <w:r w:rsidRPr="002514C0">
              <w:rPr>
                <w:rFonts w:ascii="仿宋_GB2312" w:eastAsia="仿宋_GB2312" w:hint="eastAsia"/>
                <w:spacing w:val="-3"/>
                <w:lang w:eastAsia="zh-CN"/>
              </w:rPr>
              <w:t>数－年初预算数。</w:t>
            </w:r>
          </w:p>
        </w:tc>
      </w:tr>
    </w:tbl>
    <w:p w14:paraId="542BA668" w14:textId="214FA6DD" w:rsidR="00E937E7" w:rsidRPr="00FF1C1B" w:rsidRDefault="00000000" w:rsidP="00FF1C1B">
      <w:pPr>
        <w:pStyle w:val="3"/>
        <w:spacing w:before="0" w:after="0" w:line="560" w:lineRule="exact"/>
        <w:ind w:firstLineChars="200" w:firstLine="640"/>
        <w:rPr>
          <w:rFonts w:ascii="楷体_GB2312" w:eastAsia="楷体_GB2312" w:hint="eastAsia"/>
          <w:b w:val="0"/>
          <w:sz w:val="32"/>
        </w:rPr>
      </w:pPr>
      <w:bookmarkStart w:id="21" w:name="_Toc184135697"/>
      <w:r w:rsidRPr="00FF1C1B">
        <w:rPr>
          <w:rFonts w:ascii="楷体_GB2312" w:eastAsia="楷体_GB2312" w:hint="eastAsia"/>
          <w:b w:val="0"/>
          <w:sz w:val="32"/>
        </w:rPr>
        <w:t>（二）预算执行情况</w:t>
      </w:r>
      <w:r w:rsidR="005652FB">
        <w:rPr>
          <w:rFonts w:ascii="楷体_GB2312" w:eastAsia="楷体_GB2312" w:hint="eastAsia"/>
          <w:b w:val="0"/>
          <w:sz w:val="32"/>
        </w:rPr>
        <w:t>。</w:t>
      </w:r>
      <w:bookmarkEnd w:id="21"/>
    </w:p>
    <w:p w14:paraId="299BB9BA" w14:textId="253C483C" w:rsidR="00E937E7" w:rsidRPr="002514C0" w:rsidRDefault="00000000" w:rsidP="002514C0">
      <w:pPr>
        <w:spacing w:line="560" w:lineRule="exact"/>
        <w:ind w:firstLineChars="200" w:firstLine="640"/>
        <w:rPr>
          <w:rFonts w:ascii="仿宋_GB2312" w:eastAsia="仿宋_GB2312" w:hAnsi="楷体" w:hint="eastAsia"/>
          <w:sz w:val="32"/>
          <w:szCs w:val="32"/>
        </w:rPr>
      </w:pPr>
      <w:bookmarkStart w:id="22" w:name="_Hlk179163465"/>
      <w:bookmarkStart w:id="23" w:name="_Hlk179162539"/>
      <w:r w:rsidRPr="002514C0">
        <w:rPr>
          <w:rFonts w:ascii="仿宋_GB2312" w:eastAsia="仿宋_GB2312" w:hAnsi="楷体" w:hint="eastAsia"/>
          <w:sz w:val="32"/>
          <w:szCs w:val="32"/>
        </w:rPr>
        <w:t>2023年，大河中学财政拨款预算数为7,634.91万元，调整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数为10,959.89万元，实际支出8,627.24万元，预算执行率为78.72%，年末结余2,332.65万元</w:t>
      </w:r>
      <w:bookmarkEnd w:id="22"/>
      <w:r w:rsidRPr="002514C0">
        <w:rPr>
          <w:rFonts w:ascii="仿宋_GB2312" w:eastAsia="仿宋_GB2312" w:hAnsi="楷体" w:hint="eastAsia"/>
          <w:sz w:val="32"/>
          <w:szCs w:val="32"/>
        </w:rPr>
        <w:t>，其中：</w:t>
      </w:r>
    </w:p>
    <w:bookmarkEnd w:id="23"/>
    <w:p w14:paraId="5630D528" w14:textId="15532091" w:rsidR="00E937E7" w:rsidRPr="002514C0" w:rsidRDefault="005652FB" w:rsidP="002514C0">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2514C0">
        <w:rPr>
          <w:rFonts w:ascii="仿宋_GB2312" w:eastAsia="仿宋_GB2312" w:hAnsi="楷体" w:hint="eastAsia"/>
          <w:sz w:val="32"/>
          <w:szCs w:val="32"/>
        </w:rPr>
        <w:t>基本支出7,072.95万元，占总支出的81.98%，预算执行率为100%。</w:t>
      </w:r>
    </w:p>
    <w:p w14:paraId="2A6E4F67" w14:textId="468AB691" w:rsidR="00E937E7" w:rsidRPr="002514C0" w:rsidRDefault="005652FB" w:rsidP="002514C0">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w:t>
      </w:r>
      <w:r w:rsidRPr="002514C0">
        <w:rPr>
          <w:rFonts w:ascii="仿宋_GB2312" w:eastAsia="仿宋_GB2312" w:hAnsi="楷体" w:hint="eastAsia"/>
          <w:sz w:val="32"/>
          <w:szCs w:val="32"/>
        </w:rPr>
        <w:t>项目支出1,554.29万元，占总支出的18.02%，预算执行率为39.99%，具体项目执行情况详见下表：</w:t>
      </w:r>
    </w:p>
    <w:p w14:paraId="54795751" w14:textId="0F17B8E3" w:rsidR="00E937E7" w:rsidRPr="00F85D87" w:rsidRDefault="00000000" w:rsidP="005652FB">
      <w:pPr>
        <w:spacing w:line="560" w:lineRule="exact"/>
        <w:ind w:firstLineChars="200" w:firstLine="560"/>
        <w:jc w:val="center"/>
        <w:rPr>
          <w:rFonts w:ascii="仿宋_GB2312" w:eastAsia="仿宋_GB2312" w:hAnsi="楷体" w:hint="eastAsia"/>
          <w:sz w:val="28"/>
          <w:szCs w:val="28"/>
        </w:rPr>
      </w:pPr>
      <w:r w:rsidRPr="00F85D87">
        <w:rPr>
          <w:rFonts w:ascii="仿宋_GB2312" w:eastAsia="仿宋_GB2312" w:hAnsi="楷体" w:hint="eastAsia"/>
          <w:sz w:val="28"/>
          <w:szCs w:val="28"/>
        </w:rPr>
        <w:t>2023年大河中学</w:t>
      </w:r>
      <w:r w:rsidR="00245704">
        <w:rPr>
          <w:rFonts w:ascii="仿宋_GB2312" w:eastAsia="仿宋_GB2312" w:hAnsi="楷体" w:hint="eastAsia"/>
          <w:sz w:val="28"/>
          <w:szCs w:val="28"/>
        </w:rPr>
        <w:t>校</w:t>
      </w:r>
      <w:r w:rsidRPr="00F85D87">
        <w:rPr>
          <w:rFonts w:ascii="仿宋_GB2312" w:eastAsia="仿宋_GB2312" w:hAnsi="楷体" w:hint="eastAsia"/>
          <w:sz w:val="28"/>
          <w:szCs w:val="28"/>
        </w:rPr>
        <w:t>项目预算执行情况</w:t>
      </w:r>
    </w:p>
    <w:tbl>
      <w:tblPr>
        <w:tblW w:w="8321" w:type="dxa"/>
        <w:jc w:val="center"/>
        <w:tblLook w:val="04A0" w:firstRow="1" w:lastRow="0" w:firstColumn="1" w:lastColumn="0" w:noHBand="0" w:noVBand="1"/>
      </w:tblPr>
      <w:tblGrid>
        <w:gridCol w:w="2127"/>
        <w:gridCol w:w="1275"/>
        <w:gridCol w:w="1843"/>
        <w:gridCol w:w="1418"/>
        <w:gridCol w:w="1658"/>
      </w:tblGrid>
      <w:tr w:rsidR="003D77E5" w:rsidRPr="00643BA3" w14:paraId="0B7BE9BC" w14:textId="77777777" w:rsidTr="007D7F01">
        <w:trPr>
          <w:trHeight w:val="454"/>
          <w:jc w:val="center"/>
        </w:trPr>
        <w:tc>
          <w:tcPr>
            <w:tcW w:w="2127" w:type="dxa"/>
            <w:tcBorders>
              <w:bottom w:val="single" w:sz="4" w:space="0" w:color="auto"/>
            </w:tcBorders>
            <w:shd w:val="clear" w:color="auto" w:fill="auto"/>
            <w:vAlign w:val="center"/>
          </w:tcPr>
          <w:p w14:paraId="4E17AE12" w14:textId="0E4C2E72" w:rsidR="00E937E7" w:rsidRPr="00643BA3" w:rsidRDefault="00E937E7">
            <w:pPr>
              <w:widowControl/>
              <w:jc w:val="center"/>
              <w:rPr>
                <w:rFonts w:ascii="仿宋_GB2312" w:eastAsia="仿宋_GB2312" w:hAnsi="楷体" w:cs="宋体" w:hint="eastAsia"/>
                <w:kern w:val="0"/>
                <w:sz w:val="24"/>
              </w:rPr>
            </w:pPr>
          </w:p>
        </w:tc>
        <w:tc>
          <w:tcPr>
            <w:tcW w:w="1275" w:type="dxa"/>
            <w:tcBorders>
              <w:bottom w:val="single" w:sz="4" w:space="0" w:color="auto"/>
            </w:tcBorders>
            <w:shd w:val="clear" w:color="auto" w:fill="auto"/>
            <w:vAlign w:val="center"/>
          </w:tcPr>
          <w:p w14:paraId="7D7DB4BD" w14:textId="1CAE40A7" w:rsidR="00E937E7" w:rsidRPr="00643BA3" w:rsidRDefault="00E937E7">
            <w:pPr>
              <w:widowControl/>
              <w:jc w:val="center"/>
              <w:rPr>
                <w:rFonts w:ascii="仿宋_GB2312" w:eastAsia="仿宋_GB2312" w:hAnsi="楷体" w:cs="宋体" w:hint="eastAsia"/>
                <w:kern w:val="0"/>
                <w:sz w:val="24"/>
              </w:rPr>
            </w:pPr>
          </w:p>
        </w:tc>
        <w:tc>
          <w:tcPr>
            <w:tcW w:w="1843" w:type="dxa"/>
            <w:tcBorders>
              <w:bottom w:val="single" w:sz="4" w:space="0" w:color="auto"/>
            </w:tcBorders>
            <w:shd w:val="clear" w:color="auto" w:fill="auto"/>
            <w:vAlign w:val="center"/>
          </w:tcPr>
          <w:p w14:paraId="5A8BAC72" w14:textId="0BED8803" w:rsidR="00E937E7" w:rsidRPr="00643BA3" w:rsidRDefault="00E937E7">
            <w:pPr>
              <w:widowControl/>
              <w:jc w:val="center"/>
              <w:rPr>
                <w:rFonts w:ascii="仿宋_GB2312" w:eastAsia="仿宋_GB2312" w:hAnsi="楷体" w:cs="宋体" w:hint="eastAsia"/>
                <w:kern w:val="0"/>
                <w:sz w:val="24"/>
              </w:rPr>
            </w:pPr>
          </w:p>
        </w:tc>
        <w:tc>
          <w:tcPr>
            <w:tcW w:w="1418" w:type="dxa"/>
            <w:tcBorders>
              <w:bottom w:val="single" w:sz="4" w:space="0" w:color="auto"/>
            </w:tcBorders>
            <w:shd w:val="clear" w:color="auto" w:fill="auto"/>
            <w:vAlign w:val="center"/>
          </w:tcPr>
          <w:p w14:paraId="3B637FEF" w14:textId="55D213E6" w:rsidR="00E937E7" w:rsidRPr="00643BA3" w:rsidRDefault="00E937E7">
            <w:pPr>
              <w:widowControl/>
              <w:jc w:val="center"/>
              <w:rPr>
                <w:rFonts w:ascii="仿宋_GB2312" w:eastAsia="仿宋_GB2312" w:hAnsi="楷体" w:cs="宋体" w:hint="eastAsia"/>
                <w:kern w:val="0"/>
                <w:sz w:val="24"/>
              </w:rPr>
            </w:pPr>
          </w:p>
        </w:tc>
        <w:tc>
          <w:tcPr>
            <w:tcW w:w="1658" w:type="dxa"/>
            <w:tcBorders>
              <w:bottom w:val="single" w:sz="4" w:space="0" w:color="auto"/>
            </w:tcBorders>
            <w:shd w:val="clear" w:color="auto" w:fill="auto"/>
            <w:vAlign w:val="center"/>
          </w:tcPr>
          <w:p w14:paraId="732FCA97" w14:textId="6FCF30F6" w:rsidR="00E937E7" w:rsidRPr="00643BA3" w:rsidRDefault="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单位：万元</w:t>
            </w:r>
          </w:p>
        </w:tc>
      </w:tr>
      <w:tr w:rsidR="003D77E5" w:rsidRPr="00643BA3" w14:paraId="2F58B147" w14:textId="77777777" w:rsidTr="00CE4092">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71D85C" w14:textId="26902A26" w:rsidR="005652FB" w:rsidRPr="00643BA3" w:rsidRDefault="005652FB" w:rsidP="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支出功能分类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60B9B" w14:textId="03ADB48C" w:rsidR="005652FB" w:rsidRPr="00643BA3" w:rsidRDefault="005652FB" w:rsidP="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批复数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77E60B" w14:textId="39F40FF0" w:rsidR="005652FB" w:rsidRPr="00643BA3" w:rsidRDefault="005652FB" w:rsidP="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调整</w:t>
            </w:r>
            <w:proofErr w:type="gramStart"/>
            <w:r w:rsidRPr="00643BA3">
              <w:rPr>
                <w:rFonts w:ascii="仿宋_GB2312" w:eastAsia="仿宋_GB2312" w:hAnsi="楷体" w:cs="宋体" w:hint="eastAsia"/>
                <w:kern w:val="0"/>
                <w:sz w:val="24"/>
              </w:rPr>
              <w:t>后预算</w:t>
            </w:r>
            <w:proofErr w:type="gramEnd"/>
            <w:r w:rsidRPr="00643BA3">
              <w:rPr>
                <w:rFonts w:ascii="仿宋_GB2312" w:eastAsia="仿宋_GB2312" w:hAnsi="楷体" w:cs="宋体" w:hint="eastAsia"/>
                <w:kern w:val="0"/>
                <w:sz w:val="24"/>
              </w:rPr>
              <w:t>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0F856" w14:textId="6314430D" w:rsidR="005652FB" w:rsidRPr="00643BA3" w:rsidRDefault="005652FB" w:rsidP="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预算执行数</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1D03A188" w14:textId="1B5D33E6" w:rsidR="005652FB" w:rsidRPr="00643BA3" w:rsidRDefault="005652FB" w:rsidP="005652FB">
            <w:pPr>
              <w:widowControl/>
              <w:jc w:val="center"/>
              <w:rPr>
                <w:rFonts w:ascii="仿宋_GB2312" w:eastAsia="仿宋_GB2312" w:hAnsi="楷体" w:cs="宋体" w:hint="eastAsia"/>
                <w:kern w:val="0"/>
                <w:sz w:val="24"/>
              </w:rPr>
            </w:pPr>
            <w:r w:rsidRPr="00643BA3">
              <w:rPr>
                <w:rFonts w:ascii="仿宋_GB2312" w:eastAsia="仿宋_GB2312" w:hAnsi="楷体" w:cs="宋体" w:hint="eastAsia"/>
                <w:kern w:val="0"/>
                <w:sz w:val="24"/>
              </w:rPr>
              <w:t>未支出数</w:t>
            </w:r>
          </w:p>
        </w:tc>
      </w:tr>
      <w:tr w:rsidR="003D77E5" w:rsidRPr="00643BA3" w14:paraId="5F37137C" w14:textId="77777777" w:rsidTr="00CE4092">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C293E9"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初中教育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1177A"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4.85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EDE8840"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221.80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1DCC6C"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217.07</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64384EE2"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4.73</w:t>
            </w:r>
          </w:p>
        </w:tc>
      </w:tr>
      <w:tr w:rsidR="003D77E5" w:rsidRPr="00643BA3" w14:paraId="11BEA016" w14:textId="77777777" w:rsidTr="00CE4092">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EF35EA7"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高中教育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30802"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936.81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D6F84F"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3,435.90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0E8C2"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1,124.70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09EE3046"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2,311.20</w:t>
            </w:r>
          </w:p>
        </w:tc>
      </w:tr>
      <w:tr w:rsidR="003D77E5" w:rsidRPr="00643BA3" w14:paraId="78D0FD33" w14:textId="77777777" w:rsidTr="00CE4092">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101760"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其他教育费附加安排的支出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D9E3B" w14:textId="77777777" w:rsidR="005652FB" w:rsidRPr="00643BA3" w:rsidRDefault="005652FB" w:rsidP="00893AD1">
            <w:pPr>
              <w:widowControl/>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8C2DE6"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195.42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9C30B"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195.42</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724C6BD0" w14:textId="77777777" w:rsidR="005652FB" w:rsidRPr="00643BA3" w:rsidRDefault="005652FB" w:rsidP="00893AD1">
            <w:pPr>
              <w:widowControl/>
              <w:jc w:val="right"/>
              <w:rPr>
                <w:rFonts w:ascii="仿宋_GB2312" w:eastAsia="仿宋_GB2312" w:hAnsi="楷体" w:cs="宋体" w:hint="eastAsia"/>
                <w:kern w:val="0"/>
                <w:sz w:val="24"/>
              </w:rPr>
            </w:pPr>
          </w:p>
        </w:tc>
      </w:tr>
      <w:tr w:rsidR="003D77E5" w:rsidRPr="00643BA3" w14:paraId="071EAA65" w14:textId="77777777" w:rsidTr="00CE4092">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8E8A70"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其他教育管理事务支出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61965E" w14:textId="77777777" w:rsidR="005652FB" w:rsidRPr="00643BA3" w:rsidRDefault="005652FB" w:rsidP="00893AD1">
            <w:pPr>
              <w:widowControl/>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D29062"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F9B95F"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13.60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30494D13" w14:textId="77777777" w:rsidR="005652FB" w:rsidRPr="00643BA3" w:rsidRDefault="005652FB" w:rsidP="00893AD1">
            <w:pPr>
              <w:widowControl/>
              <w:jc w:val="right"/>
              <w:rPr>
                <w:rFonts w:ascii="仿宋_GB2312" w:eastAsia="仿宋_GB2312" w:hAnsi="楷体" w:cs="宋体" w:hint="eastAsia"/>
                <w:kern w:val="0"/>
                <w:sz w:val="24"/>
              </w:rPr>
            </w:pPr>
          </w:p>
        </w:tc>
      </w:tr>
      <w:tr w:rsidR="003D77E5" w:rsidRPr="00643BA3" w14:paraId="439CAB05" w14:textId="77777777" w:rsidTr="007D7F01">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7BAC06"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其他普通教育支出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33906" w14:textId="77777777" w:rsidR="005652FB" w:rsidRPr="00643BA3" w:rsidRDefault="005652FB" w:rsidP="00893AD1">
            <w:pPr>
              <w:widowControl/>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2F62AA"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E8D22C"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3.50</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5CD3C796" w14:textId="77777777" w:rsidR="005652FB" w:rsidRPr="00643BA3" w:rsidRDefault="005652FB" w:rsidP="00893AD1">
            <w:pPr>
              <w:widowControl/>
              <w:jc w:val="right"/>
              <w:rPr>
                <w:rFonts w:ascii="仿宋_GB2312" w:eastAsia="仿宋_GB2312" w:hAnsi="楷体" w:cs="宋体" w:hint="eastAsia"/>
                <w:kern w:val="0"/>
                <w:sz w:val="24"/>
              </w:rPr>
            </w:pPr>
          </w:p>
        </w:tc>
      </w:tr>
      <w:tr w:rsidR="003D77E5" w:rsidRPr="00643BA3" w14:paraId="0EAE0FEC" w14:textId="77777777" w:rsidTr="007D7F01">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59BD60"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lastRenderedPageBreak/>
              <w:t>其他人力资源和社会保障管理事务支出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2EE8E" w14:textId="77777777" w:rsidR="005652FB" w:rsidRPr="00643BA3" w:rsidRDefault="005652FB" w:rsidP="00893AD1">
            <w:pPr>
              <w:widowControl/>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469FF7"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0.72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3B386" w14:textId="77777777" w:rsidR="005652FB" w:rsidRPr="00643BA3" w:rsidRDefault="005652FB" w:rsidP="00893AD1">
            <w:pPr>
              <w:widowControl/>
              <w:jc w:val="right"/>
              <w:rPr>
                <w:rFonts w:ascii="仿宋_GB2312" w:eastAsia="仿宋_GB2312" w:hAnsi="楷体" w:cs="宋体" w:hint="eastAsia"/>
                <w:kern w:val="0"/>
                <w:sz w:val="24"/>
              </w:rPr>
            </w:pP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67BB11FD"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0.72</w:t>
            </w:r>
          </w:p>
        </w:tc>
      </w:tr>
      <w:tr w:rsidR="003D77E5" w:rsidRPr="00643BA3" w14:paraId="03E3CB41" w14:textId="77777777" w:rsidTr="007D7F01">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A5919F" w14:textId="77777777" w:rsidR="005652FB" w:rsidRPr="00643BA3" w:rsidRDefault="005652FB" w:rsidP="005652FB">
            <w:pPr>
              <w:widowControl/>
              <w:rPr>
                <w:rFonts w:ascii="仿宋_GB2312" w:eastAsia="仿宋_GB2312" w:hAnsi="楷体" w:cs="宋体" w:hint="eastAsia"/>
                <w:kern w:val="0"/>
                <w:sz w:val="24"/>
              </w:rPr>
            </w:pPr>
            <w:r w:rsidRPr="00643BA3">
              <w:rPr>
                <w:rFonts w:ascii="仿宋_GB2312" w:eastAsia="仿宋_GB2312" w:hAnsi="楷体" w:cs="宋体" w:hint="eastAsia"/>
                <w:kern w:val="0"/>
                <w:sz w:val="24"/>
              </w:rPr>
              <w:t>民族工作专项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D06623" w14:textId="77777777" w:rsidR="005652FB" w:rsidRPr="00643BA3" w:rsidRDefault="005652FB" w:rsidP="00893AD1">
            <w:pPr>
              <w:widowControl/>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DEB43B3"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114F3" w14:textId="77777777" w:rsidR="005652FB" w:rsidRPr="00643BA3" w:rsidRDefault="005652FB" w:rsidP="00893AD1">
            <w:pPr>
              <w:widowControl/>
              <w:jc w:val="right"/>
              <w:rPr>
                <w:rFonts w:ascii="仿宋_GB2312" w:eastAsia="仿宋_GB2312" w:hAnsi="楷体" w:cs="宋体" w:hint="eastAsia"/>
                <w:kern w:val="0"/>
                <w:sz w:val="24"/>
              </w:rPr>
            </w:pP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39DD8FD6" w14:textId="77777777" w:rsidR="005652FB" w:rsidRPr="00643BA3" w:rsidRDefault="005652FB" w:rsidP="00893AD1">
            <w:pPr>
              <w:widowControl/>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10.00</w:t>
            </w:r>
          </w:p>
        </w:tc>
      </w:tr>
      <w:tr w:rsidR="003D77E5" w:rsidRPr="00643BA3" w14:paraId="62F900BA" w14:textId="77777777" w:rsidTr="007D7F01">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F92D2A" w14:textId="77777777" w:rsidR="005652FB" w:rsidRPr="00643BA3" w:rsidRDefault="005652FB" w:rsidP="005652FB">
            <w:pPr>
              <w:widowControl/>
              <w:spacing w:line="560" w:lineRule="exact"/>
              <w:rPr>
                <w:rFonts w:ascii="仿宋_GB2312" w:eastAsia="仿宋_GB2312" w:hAnsi="楷体" w:cs="宋体" w:hint="eastAsia"/>
                <w:kern w:val="0"/>
                <w:sz w:val="24"/>
              </w:rPr>
            </w:pPr>
            <w:r w:rsidRPr="00643BA3">
              <w:rPr>
                <w:rFonts w:ascii="仿宋_GB2312" w:eastAsia="仿宋_GB2312" w:hAnsi="楷体" w:cs="宋体" w:hint="eastAsia"/>
                <w:kern w:val="0"/>
                <w:sz w:val="24"/>
              </w:rPr>
              <w:t>其他教育支出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469911" w14:textId="77777777" w:rsidR="005652FB" w:rsidRPr="00643BA3" w:rsidRDefault="005652FB" w:rsidP="00893AD1">
            <w:pPr>
              <w:widowControl/>
              <w:spacing w:line="560" w:lineRule="exact"/>
              <w:jc w:val="right"/>
              <w:rPr>
                <w:rFonts w:ascii="仿宋_GB2312" w:eastAsia="仿宋_GB2312" w:hAnsi="楷体" w:cs="宋体" w:hint="eastAsia"/>
                <w:kern w:val="0"/>
                <w:sz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6B2833" w14:textId="77777777" w:rsidR="005652FB" w:rsidRPr="00643BA3" w:rsidRDefault="005652FB" w:rsidP="00893AD1">
            <w:pPr>
              <w:widowControl/>
              <w:spacing w:line="560" w:lineRule="exact"/>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1EC4A" w14:textId="77777777" w:rsidR="005652FB" w:rsidRPr="00643BA3" w:rsidRDefault="005652FB" w:rsidP="00893AD1">
            <w:pPr>
              <w:widowControl/>
              <w:spacing w:line="560" w:lineRule="exact"/>
              <w:jc w:val="right"/>
              <w:rPr>
                <w:rFonts w:ascii="仿宋_GB2312" w:eastAsia="仿宋_GB2312" w:hAnsi="楷体" w:cs="宋体" w:hint="eastAsia"/>
                <w:kern w:val="0"/>
                <w:sz w:val="24"/>
              </w:rPr>
            </w:pP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7602C2D3" w14:textId="77777777" w:rsidR="005652FB" w:rsidRPr="00643BA3" w:rsidRDefault="005652FB" w:rsidP="00893AD1">
            <w:pPr>
              <w:widowControl/>
              <w:spacing w:line="560" w:lineRule="exact"/>
              <w:jc w:val="right"/>
              <w:rPr>
                <w:rFonts w:ascii="仿宋_GB2312" w:eastAsia="仿宋_GB2312" w:hAnsi="楷体" w:cs="宋体" w:hint="eastAsia"/>
                <w:kern w:val="0"/>
                <w:sz w:val="24"/>
              </w:rPr>
            </w:pPr>
            <w:r w:rsidRPr="00643BA3">
              <w:rPr>
                <w:rFonts w:ascii="仿宋_GB2312" w:eastAsia="仿宋_GB2312" w:hAnsi="楷体" w:cs="宋体" w:hint="eastAsia"/>
                <w:kern w:val="0"/>
                <w:sz w:val="24"/>
              </w:rPr>
              <w:t>6.00</w:t>
            </w:r>
          </w:p>
        </w:tc>
      </w:tr>
      <w:tr w:rsidR="00643BA3" w:rsidRPr="00643BA3" w14:paraId="117F23B3" w14:textId="77777777" w:rsidTr="00D47FF4">
        <w:trPr>
          <w:trHeight w:val="454"/>
          <w:jc w:val="center"/>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A05F8FF" w14:textId="208C1C59" w:rsidR="00643BA3" w:rsidRPr="00643BA3" w:rsidRDefault="00643BA3" w:rsidP="00643BA3">
            <w:pPr>
              <w:widowControl/>
              <w:spacing w:line="560" w:lineRule="exact"/>
              <w:rPr>
                <w:rFonts w:ascii="仿宋_GB2312" w:eastAsia="仿宋_GB2312" w:hAnsi="楷体" w:cs="宋体" w:hint="eastAsia"/>
                <w:kern w:val="0"/>
                <w:sz w:val="24"/>
              </w:rPr>
            </w:pPr>
            <w:r w:rsidRPr="00643BA3">
              <w:rPr>
                <w:rFonts w:ascii="仿宋_GB2312" w:eastAsia="仿宋_GB2312" w:hint="eastAsia"/>
                <w:sz w:val="24"/>
              </w:rPr>
              <w:t>合计</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2E4865" w14:textId="161AD67E" w:rsidR="00643BA3" w:rsidRPr="00643BA3" w:rsidRDefault="00643BA3" w:rsidP="00643BA3">
            <w:pPr>
              <w:widowControl/>
              <w:spacing w:line="560" w:lineRule="exact"/>
              <w:jc w:val="right"/>
              <w:rPr>
                <w:rFonts w:ascii="仿宋_GB2312" w:eastAsia="仿宋_GB2312" w:hint="eastAsia"/>
                <w:sz w:val="24"/>
              </w:rPr>
            </w:pPr>
            <w:r w:rsidRPr="00643BA3">
              <w:rPr>
                <w:rFonts w:ascii="仿宋_GB2312" w:eastAsia="仿宋_GB2312" w:hint="eastAsia"/>
                <w:sz w:val="24"/>
              </w:rPr>
              <w:t>941.66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9C2AF9" w14:textId="77894739" w:rsidR="00643BA3" w:rsidRPr="00643BA3" w:rsidRDefault="00643BA3" w:rsidP="00643BA3">
            <w:pPr>
              <w:widowControl/>
              <w:spacing w:line="560" w:lineRule="exact"/>
              <w:jc w:val="right"/>
              <w:rPr>
                <w:rFonts w:ascii="仿宋_GB2312" w:eastAsia="仿宋_GB2312" w:hAnsi="楷体" w:cs="宋体" w:hint="eastAsia"/>
                <w:kern w:val="0"/>
                <w:sz w:val="24"/>
              </w:rPr>
            </w:pPr>
            <w:r w:rsidRPr="00643BA3">
              <w:rPr>
                <w:rFonts w:ascii="仿宋_GB2312" w:eastAsia="仿宋_GB2312" w:hint="eastAsia"/>
                <w:sz w:val="24"/>
              </w:rPr>
              <w:t>3,866.94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297BF6" w14:textId="522E37E8" w:rsidR="00643BA3" w:rsidRPr="00643BA3" w:rsidRDefault="00643BA3" w:rsidP="00643BA3">
            <w:pPr>
              <w:widowControl/>
              <w:spacing w:line="560" w:lineRule="exact"/>
              <w:jc w:val="right"/>
              <w:rPr>
                <w:rFonts w:ascii="仿宋_GB2312" w:eastAsia="仿宋_GB2312" w:hAnsi="楷体" w:cs="宋体" w:hint="eastAsia"/>
                <w:kern w:val="0"/>
                <w:sz w:val="24"/>
              </w:rPr>
            </w:pPr>
            <w:r w:rsidRPr="00643BA3">
              <w:rPr>
                <w:rFonts w:ascii="仿宋_GB2312" w:eastAsia="仿宋_GB2312" w:hint="eastAsia"/>
                <w:sz w:val="24"/>
              </w:rPr>
              <w:t>1,544.29</w:t>
            </w:r>
          </w:p>
        </w:tc>
        <w:tc>
          <w:tcPr>
            <w:tcW w:w="1658" w:type="dxa"/>
            <w:tcBorders>
              <w:top w:val="single" w:sz="4" w:space="0" w:color="auto"/>
              <w:left w:val="single" w:sz="4" w:space="0" w:color="auto"/>
              <w:bottom w:val="single" w:sz="4" w:space="0" w:color="auto"/>
              <w:right w:val="single" w:sz="4" w:space="0" w:color="auto"/>
            </w:tcBorders>
            <w:shd w:val="clear" w:color="auto" w:fill="auto"/>
            <w:vAlign w:val="center"/>
          </w:tcPr>
          <w:p w14:paraId="00853642" w14:textId="392C3DA7" w:rsidR="00643BA3" w:rsidRPr="00643BA3" w:rsidRDefault="00643BA3" w:rsidP="00643BA3">
            <w:pPr>
              <w:widowControl/>
              <w:spacing w:line="560" w:lineRule="exact"/>
              <w:jc w:val="right"/>
              <w:rPr>
                <w:rFonts w:ascii="仿宋_GB2312" w:eastAsia="仿宋_GB2312" w:hAnsi="楷体" w:cs="宋体" w:hint="eastAsia"/>
                <w:kern w:val="0"/>
                <w:sz w:val="24"/>
              </w:rPr>
            </w:pPr>
            <w:r w:rsidRPr="00643BA3">
              <w:rPr>
                <w:rFonts w:ascii="仿宋_GB2312" w:eastAsia="仿宋_GB2312" w:hint="eastAsia"/>
                <w:sz w:val="24"/>
              </w:rPr>
              <w:t>2,332.65</w:t>
            </w:r>
          </w:p>
        </w:tc>
      </w:tr>
    </w:tbl>
    <w:p w14:paraId="059DC4F4"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24" w:name="_Toc180396429"/>
      <w:bookmarkStart w:id="25" w:name="_Toc184135698"/>
      <w:bookmarkStart w:id="26" w:name="_Hlk180311042"/>
      <w:r w:rsidRPr="00CD6C21">
        <w:rPr>
          <w:rFonts w:ascii="黑体" w:eastAsia="黑体" w:hAnsi="黑体" w:hint="eastAsia"/>
          <w:b w:val="0"/>
          <w:bCs w:val="0"/>
        </w:rPr>
        <w:t>四、评价结论及绩效分析</w:t>
      </w:r>
      <w:bookmarkEnd w:id="24"/>
      <w:bookmarkEnd w:id="25"/>
    </w:p>
    <w:p w14:paraId="10996EE7" w14:textId="532411B6" w:rsidR="00E937E7" w:rsidRPr="00FF1C1B" w:rsidRDefault="00000000" w:rsidP="00FF1C1B">
      <w:pPr>
        <w:pStyle w:val="3"/>
        <w:spacing w:before="0" w:after="0" w:line="560" w:lineRule="exact"/>
        <w:ind w:firstLineChars="200" w:firstLine="640"/>
        <w:rPr>
          <w:rFonts w:ascii="楷体_GB2312" w:eastAsia="楷体_GB2312" w:hint="eastAsia"/>
          <w:b w:val="0"/>
          <w:sz w:val="32"/>
        </w:rPr>
      </w:pPr>
      <w:bookmarkStart w:id="27" w:name="_Toc180396430"/>
      <w:bookmarkStart w:id="28" w:name="_Toc184135699"/>
      <w:bookmarkEnd w:id="26"/>
      <w:r w:rsidRPr="00FF1C1B">
        <w:rPr>
          <w:rFonts w:ascii="楷体_GB2312" w:eastAsia="楷体_GB2312" w:hint="eastAsia"/>
          <w:b w:val="0"/>
          <w:sz w:val="32"/>
        </w:rPr>
        <w:t>（一）评价总体结论</w:t>
      </w:r>
      <w:bookmarkEnd w:id="27"/>
      <w:r w:rsidR="008C7880">
        <w:rPr>
          <w:rFonts w:ascii="楷体_GB2312" w:eastAsia="楷体_GB2312" w:hint="eastAsia"/>
          <w:b w:val="0"/>
          <w:sz w:val="32"/>
        </w:rPr>
        <w:t>。</w:t>
      </w:r>
      <w:bookmarkEnd w:id="28"/>
    </w:p>
    <w:p w14:paraId="4B3E12D6" w14:textId="14ABE69D" w:rsidR="00E25C86" w:rsidRDefault="00000000" w:rsidP="00E25C86">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本次对大河中学的整体支出绩效评价结果表明，部门在财政资金的使用和管理方面总体规范，项目绩效管理体系基本健全，在部门履职方面，为提升教学质量、优化教育资源配置、推进特色教育项目等方面取得了显著成效，特别是在心理健康教育、学生综合素质培养以及校园环境改善等方面表现突出，然而，在预算管理、项目实施及绩效监控等关键环节仍存在一些不足，影响了整体教育效能的发挥。主要问题包括预算编制规范性不足、资金使用规范性不足、预算执行率偏低、固定资产管理不够规范等问题。这些问题在一定程度上导致了个别项目绩效目标未能如期完成。例如：部分固定资产长期闲置，未能充分发挥效用，影响了教育项目的预期效益。最终评价得89.64分。其中，基本运行绩效满分55分，实际得45.35分，得分率82.45%；部门履职满分35分，实际得分35分，得分率100%；满意度满分10分，实际得分9.29分，得分率92.9%。评价得分情况详见下表：</w:t>
      </w:r>
    </w:p>
    <w:p w14:paraId="7A1C8952" w14:textId="77777777" w:rsidR="007D7F01" w:rsidRDefault="007D7F01" w:rsidP="00E25C86">
      <w:pPr>
        <w:spacing w:line="560" w:lineRule="exact"/>
        <w:ind w:firstLineChars="200" w:firstLine="640"/>
        <w:rPr>
          <w:rFonts w:ascii="仿宋_GB2312" w:eastAsia="仿宋_GB2312" w:hAnsi="楷体" w:hint="eastAsia"/>
          <w:sz w:val="32"/>
          <w:szCs w:val="32"/>
        </w:rPr>
      </w:pPr>
    </w:p>
    <w:p w14:paraId="5DADCD78" w14:textId="77777777" w:rsidR="007D7F01" w:rsidRDefault="007D7F01" w:rsidP="00E25C86">
      <w:pPr>
        <w:spacing w:line="560" w:lineRule="exact"/>
        <w:ind w:firstLineChars="200" w:firstLine="640"/>
        <w:rPr>
          <w:rFonts w:ascii="仿宋_GB2312" w:eastAsia="仿宋_GB2312" w:hAnsi="楷体" w:hint="eastAsia"/>
          <w:sz w:val="32"/>
          <w:szCs w:val="32"/>
        </w:rPr>
      </w:pPr>
    </w:p>
    <w:p w14:paraId="5B6456FC" w14:textId="77777777" w:rsidR="007D7F01" w:rsidRDefault="007D7F01" w:rsidP="00E25C86">
      <w:pPr>
        <w:spacing w:line="560" w:lineRule="exact"/>
        <w:ind w:firstLineChars="200" w:firstLine="640"/>
        <w:rPr>
          <w:rFonts w:ascii="仿宋_GB2312" w:eastAsia="仿宋_GB2312" w:hAnsi="楷体" w:hint="eastAsia"/>
          <w:sz w:val="32"/>
          <w:szCs w:val="32"/>
        </w:rPr>
      </w:pPr>
    </w:p>
    <w:p w14:paraId="00376973" w14:textId="77777777" w:rsidR="007D7F01" w:rsidRDefault="007D7F01" w:rsidP="00E25C86">
      <w:pPr>
        <w:spacing w:line="560" w:lineRule="exact"/>
        <w:ind w:firstLineChars="200" w:firstLine="640"/>
        <w:rPr>
          <w:rFonts w:ascii="仿宋_GB2312" w:eastAsia="仿宋_GB2312" w:hAnsi="楷体" w:hint="eastAsia"/>
          <w:sz w:val="32"/>
          <w:szCs w:val="32"/>
        </w:rPr>
      </w:pPr>
    </w:p>
    <w:p w14:paraId="2905D02E" w14:textId="21BACD15" w:rsidR="00E937E7" w:rsidRPr="00F54DA1" w:rsidRDefault="00000000">
      <w:pPr>
        <w:ind w:firstLineChars="200" w:firstLine="560"/>
        <w:jc w:val="center"/>
        <w:rPr>
          <w:rFonts w:ascii="仿宋_GB2312" w:eastAsia="仿宋_GB2312" w:hAnsi="楷体" w:hint="eastAsia"/>
          <w:sz w:val="28"/>
          <w:szCs w:val="28"/>
        </w:rPr>
      </w:pPr>
      <w:r w:rsidRPr="00F54DA1">
        <w:rPr>
          <w:rFonts w:ascii="仿宋_GB2312" w:eastAsia="仿宋_GB2312" w:hAnsi="楷体" w:hint="eastAsia"/>
          <w:sz w:val="28"/>
          <w:szCs w:val="28"/>
        </w:rPr>
        <w:t>2023年大河中学整体支出绩效评价得分表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992"/>
        <w:gridCol w:w="851"/>
        <w:gridCol w:w="850"/>
        <w:gridCol w:w="3623"/>
      </w:tblGrid>
      <w:tr w:rsidR="00E25C86" w:rsidRPr="002514C0" w14:paraId="191F8DF5" w14:textId="77777777" w:rsidTr="007D7F01">
        <w:trPr>
          <w:trHeight w:val="1124"/>
          <w:jc w:val="center"/>
        </w:trPr>
        <w:tc>
          <w:tcPr>
            <w:tcW w:w="988" w:type="dxa"/>
            <w:shd w:val="clear" w:color="auto" w:fill="auto"/>
            <w:vAlign w:val="center"/>
          </w:tcPr>
          <w:p w14:paraId="5F103453" w14:textId="77777777" w:rsidR="00E25C86" w:rsidRPr="00E25C86" w:rsidRDefault="00E25C86" w:rsidP="008C7880">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一级指标</w:t>
            </w:r>
          </w:p>
        </w:tc>
        <w:tc>
          <w:tcPr>
            <w:tcW w:w="992" w:type="dxa"/>
            <w:shd w:val="clear" w:color="auto" w:fill="auto"/>
            <w:vAlign w:val="center"/>
          </w:tcPr>
          <w:p w14:paraId="0BB43629" w14:textId="77777777" w:rsidR="00E25C86" w:rsidRPr="00E25C86" w:rsidRDefault="00E25C86" w:rsidP="008C7880">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二级指标</w:t>
            </w:r>
          </w:p>
        </w:tc>
        <w:tc>
          <w:tcPr>
            <w:tcW w:w="992" w:type="dxa"/>
            <w:shd w:val="clear" w:color="auto" w:fill="auto"/>
            <w:vAlign w:val="center"/>
          </w:tcPr>
          <w:p w14:paraId="1B8E8CDA" w14:textId="77777777" w:rsidR="00E25C86" w:rsidRPr="00E25C86" w:rsidRDefault="00E25C86" w:rsidP="008C7880">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三级指标</w:t>
            </w:r>
          </w:p>
        </w:tc>
        <w:tc>
          <w:tcPr>
            <w:tcW w:w="851" w:type="dxa"/>
            <w:shd w:val="clear" w:color="auto" w:fill="auto"/>
            <w:vAlign w:val="center"/>
          </w:tcPr>
          <w:p w14:paraId="46BE4563" w14:textId="0FA9671E" w:rsidR="00E25C86" w:rsidRPr="00E25C86" w:rsidRDefault="00E25C86" w:rsidP="00E25C86">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指标分值</w:t>
            </w:r>
          </w:p>
        </w:tc>
        <w:tc>
          <w:tcPr>
            <w:tcW w:w="850" w:type="dxa"/>
            <w:shd w:val="clear" w:color="auto" w:fill="auto"/>
            <w:vAlign w:val="center"/>
          </w:tcPr>
          <w:p w14:paraId="0C78B7AB" w14:textId="3643017C" w:rsidR="00E25C86" w:rsidRPr="00E25C86" w:rsidRDefault="00E25C86" w:rsidP="00E25C86">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实际得分</w:t>
            </w:r>
          </w:p>
        </w:tc>
        <w:tc>
          <w:tcPr>
            <w:tcW w:w="3623" w:type="dxa"/>
            <w:shd w:val="clear" w:color="auto" w:fill="auto"/>
            <w:vAlign w:val="center"/>
          </w:tcPr>
          <w:p w14:paraId="0E2AC04A" w14:textId="77777777" w:rsidR="00E25C86" w:rsidRPr="00E25C86" w:rsidRDefault="00E25C86" w:rsidP="00E25C86">
            <w:pPr>
              <w:widowControl/>
              <w:jc w:val="center"/>
              <w:rPr>
                <w:rFonts w:ascii="仿宋_GB2312" w:eastAsia="仿宋_GB2312" w:hAnsi="楷体" w:cs="宋体" w:hint="eastAsia"/>
                <w:kern w:val="0"/>
                <w:sz w:val="24"/>
              </w:rPr>
            </w:pPr>
            <w:r w:rsidRPr="00E25C86">
              <w:rPr>
                <w:rFonts w:ascii="仿宋_GB2312" w:eastAsia="仿宋_GB2312" w:hAnsi="楷体" w:cs="宋体" w:hint="eastAsia"/>
                <w:kern w:val="0"/>
                <w:sz w:val="24"/>
              </w:rPr>
              <w:t>扣分原因</w:t>
            </w:r>
          </w:p>
        </w:tc>
      </w:tr>
      <w:tr w:rsidR="00E25C86" w:rsidRPr="002514C0" w14:paraId="106FC128" w14:textId="77777777" w:rsidTr="007D7F01">
        <w:trPr>
          <w:trHeight w:val="1691"/>
          <w:jc w:val="center"/>
        </w:trPr>
        <w:tc>
          <w:tcPr>
            <w:tcW w:w="988" w:type="dxa"/>
            <w:vMerge w:val="restart"/>
            <w:shd w:val="clear" w:color="auto" w:fill="auto"/>
            <w:vAlign w:val="center"/>
          </w:tcPr>
          <w:p w14:paraId="6A95B6E2"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基本运行绩效</w:t>
            </w:r>
            <w:r w:rsidRPr="002514C0">
              <w:rPr>
                <w:rFonts w:ascii="仿宋_GB2312" w:eastAsia="仿宋_GB2312" w:hAnsi="楷体" w:cs="宋体" w:hint="eastAsia"/>
                <w:kern w:val="0"/>
                <w:sz w:val="24"/>
              </w:rPr>
              <w:br/>
              <w:t>（55分）</w:t>
            </w:r>
          </w:p>
        </w:tc>
        <w:tc>
          <w:tcPr>
            <w:tcW w:w="992" w:type="dxa"/>
            <w:vMerge w:val="restart"/>
            <w:shd w:val="clear" w:color="auto" w:fill="auto"/>
            <w:vAlign w:val="center"/>
          </w:tcPr>
          <w:p w14:paraId="0C95F5DD"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预算管理</w:t>
            </w:r>
            <w:r w:rsidRPr="002514C0">
              <w:rPr>
                <w:rFonts w:ascii="仿宋_GB2312" w:eastAsia="仿宋_GB2312" w:hAnsi="楷体" w:cs="宋体" w:hint="eastAsia"/>
                <w:kern w:val="0"/>
                <w:sz w:val="24"/>
              </w:rPr>
              <w:br/>
              <w:t>（17分）</w:t>
            </w:r>
          </w:p>
        </w:tc>
        <w:tc>
          <w:tcPr>
            <w:tcW w:w="992" w:type="dxa"/>
            <w:shd w:val="clear" w:color="auto" w:fill="auto"/>
            <w:vAlign w:val="center"/>
          </w:tcPr>
          <w:p w14:paraId="7005D921"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预算管理体系科学性</w:t>
            </w:r>
          </w:p>
        </w:tc>
        <w:tc>
          <w:tcPr>
            <w:tcW w:w="851" w:type="dxa"/>
            <w:shd w:val="clear" w:color="auto" w:fill="auto"/>
            <w:vAlign w:val="center"/>
          </w:tcPr>
          <w:p w14:paraId="2B67A985"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42DF27C3"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3623" w:type="dxa"/>
            <w:shd w:val="clear" w:color="auto" w:fill="auto"/>
            <w:vAlign w:val="center"/>
          </w:tcPr>
          <w:p w14:paraId="06053285"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78CD9EF9" w14:textId="77777777" w:rsidTr="007D7F01">
        <w:trPr>
          <w:trHeight w:val="1671"/>
          <w:jc w:val="center"/>
        </w:trPr>
        <w:tc>
          <w:tcPr>
            <w:tcW w:w="988" w:type="dxa"/>
            <w:vMerge/>
            <w:vAlign w:val="center"/>
          </w:tcPr>
          <w:p w14:paraId="2A51CEC9"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1F76B1CA"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278F51C6"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预算编制规范性</w:t>
            </w:r>
          </w:p>
        </w:tc>
        <w:tc>
          <w:tcPr>
            <w:tcW w:w="851" w:type="dxa"/>
            <w:shd w:val="clear" w:color="auto" w:fill="auto"/>
            <w:vAlign w:val="center"/>
          </w:tcPr>
          <w:p w14:paraId="4040E608"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14C5973A"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3623" w:type="dxa"/>
            <w:shd w:val="clear" w:color="auto" w:fill="auto"/>
            <w:vAlign w:val="center"/>
          </w:tcPr>
          <w:p w14:paraId="7B474922" w14:textId="3A37C240"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未纳入预算的费用在决算报表上体现了支出数。“公务用车购置及运行维护费”在单位的年度预算编制过程中并未被纳入预算范围。然而，在期末的决算报表中，却出现了该笔费用的支出记录，预算与决算之间口径不一致。</w:t>
            </w:r>
          </w:p>
        </w:tc>
      </w:tr>
      <w:tr w:rsidR="00E25C86" w:rsidRPr="002514C0" w14:paraId="01058F1C" w14:textId="77777777" w:rsidTr="007D7F01">
        <w:trPr>
          <w:trHeight w:val="1371"/>
          <w:jc w:val="center"/>
        </w:trPr>
        <w:tc>
          <w:tcPr>
            <w:tcW w:w="988" w:type="dxa"/>
            <w:vMerge/>
            <w:vAlign w:val="center"/>
          </w:tcPr>
          <w:p w14:paraId="0358BFF4"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7EC8B31A"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748BE6E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预算执行率</w:t>
            </w:r>
          </w:p>
        </w:tc>
        <w:tc>
          <w:tcPr>
            <w:tcW w:w="851" w:type="dxa"/>
            <w:shd w:val="clear" w:color="auto" w:fill="auto"/>
            <w:vAlign w:val="center"/>
          </w:tcPr>
          <w:p w14:paraId="36251816"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4819CF72"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3.15</w:t>
            </w:r>
          </w:p>
        </w:tc>
        <w:tc>
          <w:tcPr>
            <w:tcW w:w="3623" w:type="dxa"/>
            <w:shd w:val="clear" w:color="auto" w:fill="auto"/>
            <w:vAlign w:val="center"/>
          </w:tcPr>
          <w:p w14:paraId="21381EE2" w14:textId="165A7360"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2023年，大河中学财政拨款调整</w:t>
            </w:r>
            <w:proofErr w:type="gramStart"/>
            <w:r w:rsidRPr="002514C0">
              <w:rPr>
                <w:rFonts w:ascii="仿宋_GB2312" w:eastAsia="仿宋_GB2312" w:hAnsi="楷体" w:cs="宋体" w:hint="eastAsia"/>
                <w:kern w:val="0"/>
                <w:sz w:val="24"/>
              </w:rPr>
              <w:t>后预算</w:t>
            </w:r>
            <w:proofErr w:type="gramEnd"/>
            <w:r w:rsidRPr="002514C0">
              <w:rPr>
                <w:rFonts w:ascii="仿宋_GB2312" w:eastAsia="仿宋_GB2312" w:hAnsi="楷体" w:cs="宋体" w:hint="eastAsia"/>
                <w:kern w:val="0"/>
                <w:sz w:val="24"/>
              </w:rPr>
              <w:t>数为10,959.89万元，实际支出8,627.24万元，预算执行率为78.72%.</w:t>
            </w:r>
          </w:p>
        </w:tc>
      </w:tr>
      <w:tr w:rsidR="00E25C86" w:rsidRPr="002514C0" w14:paraId="24A479DC" w14:textId="77777777" w:rsidTr="007D7F01">
        <w:trPr>
          <w:trHeight w:val="2169"/>
          <w:jc w:val="center"/>
        </w:trPr>
        <w:tc>
          <w:tcPr>
            <w:tcW w:w="988" w:type="dxa"/>
            <w:vMerge/>
            <w:vAlign w:val="center"/>
          </w:tcPr>
          <w:p w14:paraId="4D4FD1D4"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0A3195C0"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2B4A9CA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“三公”经费控制率</w:t>
            </w:r>
          </w:p>
        </w:tc>
        <w:tc>
          <w:tcPr>
            <w:tcW w:w="851" w:type="dxa"/>
            <w:shd w:val="clear" w:color="auto" w:fill="auto"/>
            <w:vAlign w:val="center"/>
          </w:tcPr>
          <w:p w14:paraId="6867709A"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6357B2EA"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3623" w:type="dxa"/>
            <w:shd w:val="clear" w:color="auto" w:fill="auto"/>
            <w:vAlign w:val="center"/>
          </w:tcPr>
          <w:p w14:paraId="36779539"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1、公务接待：2023年年初预算3600元，实际支出1848元，预算控制率较好，较2022年上升50%。（扣0.5分）</w:t>
            </w:r>
            <w:r w:rsidRPr="002514C0">
              <w:rPr>
                <w:rFonts w:ascii="仿宋_GB2312" w:eastAsia="仿宋_GB2312" w:hAnsi="楷体" w:cs="宋体" w:hint="eastAsia"/>
                <w:kern w:val="0"/>
                <w:sz w:val="24"/>
              </w:rPr>
              <w:br/>
              <w:t>2、公务用车购置及运行维护费：2023年年初无预算，实际支出6939.99元，较2022年下降77.45%。（扣0.5分）</w:t>
            </w:r>
          </w:p>
        </w:tc>
      </w:tr>
      <w:tr w:rsidR="00E25C86" w:rsidRPr="002514C0" w14:paraId="1517F5E4" w14:textId="77777777" w:rsidTr="007D7F01">
        <w:trPr>
          <w:trHeight w:val="1551"/>
          <w:jc w:val="center"/>
        </w:trPr>
        <w:tc>
          <w:tcPr>
            <w:tcW w:w="988" w:type="dxa"/>
            <w:vMerge/>
            <w:vAlign w:val="center"/>
          </w:tcPr>
          <w:p w14:paraId="54E3B1B5"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3E253CDA"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359C57B4"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预算结余率</w:t>
            </w:r>
          </w:p>
        </w:tc>
        <w:tc>
          <w:tcPr>
            <w:tcW w:w="851" w:type="dxa"/>
            <w:shd w:val="clear" w:color="auto" w:fill="auto"/>
            <w:vAlign w:val="center"/>
          </w:tcPr>
          <w:p w14:paraId="49DD6C6E"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850" w:type="dxa"/>
            <w:shd w:val="clear" w:color="auto" w:fill="auto"/>
            <w:vAlign w:val="center"/>
          </w:tcPr>
          <w:p w14:paraId="4E95A235"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0.00</w:t>
            </w:r>
          </w:p>
        </w:tc>
        <w:tc>
          <w:tcPr>
            <w:tcW w:w="3623" w:type="dxa"/>
            <w:shd w:val="clear" w:color="auto" w:fill="auto"/>
            <w:vAlign w:val="center"/>
          </w:tcPr>
          <w:p w14:paraId="5D7CBAD2" w14:textId="2708EE10"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大河中学财政拨款调整</w:t>
            </w:r>
            <w:proofErr w:type="gramStart"/>
            <w:r w:rsidRPr="002514C0">
              <w:rPr>
                <w:rFonts w:ascii="仿宋_GB2312" w:eastAsia="仿宋_GB2312" w:hAnsi="楷体" w:cs="宋体" w:hint="eastAsia"/>
                <w:kern w:val="0"/>
                <w:sz w:val="24"/>
              </w:rPr>
              <w:t>后预算</w:t>
            </w:r>
            <w:proofErr w:type="gramEnd"/>
            <w:r w:rsidRPr="002514C0">
              <w:rPr>
                <w:rFonts w:ascii="仿宋_GB2312" w:eastAsia="仿宋_GB2312" w:hAnsi="楷体" w:cs="宋体" w:hint="eastAsia"/>
                <w:kern w:val="0"/>
                <w:sz w:val="24"/>
              </w:rPr>
              <w:t>数为10,959.89万元，实际支出8,627.24万元，年末结余2,332.65万元,预算结余率为21.28%</w:t>
            </w:r>
          </w:p>
        </w:tc>
      </w:tr>
      <w:tr w:rsidR="00E25C86" w:rsidRPr="002514C0" w14:paraId="4E9B7A17" w14:textId="77777777" w:rsidTr="007D7F01">
        <w:trPr>
          <w:trHeight w:val="1860"/>
          <w:jc w:val="center"/>
        </w:trPr>
        <w:tc>
          <w:tcPr>
            <w:tcW w:w="988" w:type="dxa"/>
            <w:vMerge/>
            <w:vAlign w:val="center"/>
          </w:tcPr>
          <w:p w14:paraId="5340D902"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restart"/>
            <w:shd w:val="clear" w:color="auto" w:fill="auto"/>
            <w:vAlign w:val="center"/>
          </w:tcPr>
          <w:p w14:paraId="79D20FDE"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财务管理</w:t>
            </w:r>
            <w:r w:rsidRPr="002514C0">
              <w:rPr>
                <w:rFonts w:ascii="仿宋_GB2312" w:eastAsia="仿宋_GB2312" w:hAnsi="楷体" w:cs="宋体" w:hint="eastAsia"/>
                <w:kern w:val="0"/>
                <w:sz w:val="24"/>
              </w:rPr>
              <w:br/>
              <w:t>（9分）</w:t>
            </w:r>
          </w:p>
        </w:tc>
        <w:tc>
          <w:tcPr>
            <w:tcW w:w="992" w:type="dxa"/>
            <w:shd w:val="clear" w:color="auto" w:fill="auto"/>
            <w:vAlign w:val="center"/>
          </w:tcPr>
          <w:p w14:paraId="0AB7B84E"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管理制度健全性</w:t>
            </w:r>
          </w:p>
        </w:tc>
        <w:tc>
          <w:tcPr>
            <w:tcW w:w="851" w:type="dxa"/>
            <w:shd w:val="clear" w:color="auto" w:fill="auto"/>
            <w:vAlign w:val="center"/>
          </w:tcPr>
          <w:p w14:paraId="4526372B"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661F344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3623" w:type="dxa"/>
            <w:shd w:val="clear" w:color="auto" w:fill="auto"/>
            <w:vAlign w:val="center"/>
          </w:tcPr>
          <w:p w14:paraId="56246DF7"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在项目支出时存在</w:t>
            </w:r>
            <w:proofErr w:type="gramStart"/>
            <w:r w:rsidRPr="002514C0">
              <w:rPr>
                <w:rFonts w:ascii="仿宋_GB2312" w:eastAsia="仿宋_GB2312" w:hAnsi="楷体" w:cs="宋体" w:hint="eastAsia"/>
                <w:kern w:val="0"/>
                <w:sz w:val="24"/>
              </w:rPr>
              <w:t>跨项目</w:t>
            </w:r>
            <w:proofErr w:type="gramEnd"/>
            <w:r w:rsidRPr="002514C0">
              <w:rPr>
                <w:rFonts w:ascii="仿宋_GB2312" w:eastAsia="仿宋_GB2312" w:hAnsi="楷体" w:cs="宋体" w:hint="eastAsia"/>
                <w:kern w:val="0"/>
                <w:sz w:val="24"/>
              </w:rPr>
              <w:t>列支资金的情况，违反了专项资金管理的规定，表明其专项资金管理在实际操作中未得到有效执行。</w:t>
            </w:r>
          </w:p>
        </w:tc>
      </w:tr>
      <w:tr w:rsidR="00E25C86" w:rsidRPr="002514C0" w14:paraId="3AE080FB" w14:textId="77777777" w:rsidTr="007D7F01">
        <w:trPr>
          <w:trHeight w:val="900"/>
          <w:jc w:val="center"/>
        </w:trPr>
        <w:tc>
          <w:tcPr>
            <w:tcW w:w="988" w:type="dxa"/>
            <w:vMerge/>
            <w:vAlign w:val="center"/>
          </w:tcPr>
          <w:p w14:paraId="3DA7AAA2"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6449E05E"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013155FC"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资金使用合</w:t>
            </w:r>
            <w:proofErr w:type="gramStart"/>
            <w:r w:rsidRPr="002514C0">
              <w:rPr>
                <w:rFonts w:ascii="仿宋_GB2312" w:eastAsia="仿宋_GB2312" w:hAnsi="楷体" w:cs="宋体" w:hint="eastAsia"/>
                <w:kern w:val="0"/>
                <w:sz w:val="24"/>
              </w:rPr>
              <w:t>规</w:t>
            </w:r>
            <w:proofErr w:type="gramEnd"/>
            <w:r w:rsidRPr="002514C0">
              <w:rPr>
                <w:rFonts w:ascii="仿宋_GB2312" w:eastAsia="仿宋_GB2312" w:hAnsi="楷体" w:cs="宋体" w:hint="eastAsia"/>
                <w:kern w:val="0"/>
                <w:sz w:val="24"/>
              </w:rPr>
              <w:t>性</w:t>
            </w:r>
          </w:p>
        </w:tc>
        <w:tc>
          <w:tcPr>
            <w:tcW w:w="851" w:type="dxa"/>
            <w:shd w:val="clear" w:color="auto" w:fill="auto"/>
            <w:vAlign w:val="center"/>
          </w:tcPr>
          <w:p w14:paraId="5CBC643C"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5</w:t>
            </w:r>
          </w:p>
        </w:tc>
        <w:tc>
          <w:tcPr>
            <w:tcW w:w="850" w:type="dxa"/>
            <w:shd w:val="clear" w:color="auto" w:fill="auto"/>
            <w:vAlign w:val="center"/>
          </w:tcPr>
          <w:p w14:paraId="425E3AC6"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3623" w:type="dxa"/>
            <w:shd w:val="clear" w:color="auto" w:fill="auto"/>
            <w:vAlign w:val="center"/>
          </w:tcPr>
          <w:p w14:paraId="34018F3A" w14:textId="7EB2082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项目支出时存在</w:t>
            </w:r>
            <w:proofErr w:type="gramStart"/>
            <w:r w:rsidRPr="002514C0">
              <w:rPr>
                <w:rFonts w:ascii="仿宋_GB2312" w:eastAsia="仿宋_GB2312" w:hAnsi="楷体" w:cs="宋体" w:hint="eastAsia"/>
                <w:kern w:val="0"/>
                <w:sz w:val="24"/>
              </w:rPr>
              <w:t>跨项目</w:t>
            </w:r>
            <w:proofErr w:type="gramEnd"/>
            <w:r w:rsidRPr="002514C0">
              <w:rPr>
                <w:rFonts w:ascii="仿宋_GB2312" w:eastAsia="仿宋_GB2312" w:hAnsi="楷体" w:cs="宋体" w:hint="eastAsia"/>
                <w:kern w:val="0"/>
                <w:sz w:val="24"/>
              </w:rPr>
              <w:t>列支资金的情况。例如：大河中学2023.5.58#付标准化考场扩建设备零星</w:t>
            </w:r>
            <w:proofErr w:type="gramStart"/>
            <w:r w:rsidRPr="002514C0">
              <w:rPr>
                <w:rFonts w:ascii="仿宋_GB2312" w:eastAsia="仿宋_GB2312" w:hAnsi="楷体" w:cs="宋体" w:hint="eastAsia"/>
                <w:kern w:val="0"/>
                <w:sz w:val="24"/>
              </w:rPr>
              <w:t>采购款</w:t>
            </w:r>
            <w:proofErr w:type="gramEnd"/>
            <w:r w:rsidRPr="002514C0">
              <w:rPr>
                <w:rFonts w:ascii="仿宋_GB2312" w:eastAsia="仿宋_GB2312" w:hAnsi="楷体" w:cs="宋体" w:hint="eastAsia"/>
                <w:kern w:val="0"/>
                <w:sz w:val="24"/>
              </w:rPr>
              <w:t>95,060.00元和2023.5.60#付高考考场监控设备UPS电源服务费28,900.00元，附件中建议在支持高考综合改革保障项目进行列支，实际列支在了“大河中学生均公用经费”中。</w:t>
            </w:r>
          </w:p>
        </w:tc>
      </w:tr>
      <w:tr w:rsidR="00E25C86" w:rsidRPr="002514C0" w14:paraId="43846A92" w14:textId="77777777" w:rsidTr="007D7F01">
        <w:trPr>
          <w:trHeight w:val="1641"/>
          <w:jc w:val="center"/>
        </w:trPr>
        <w:tc>
          <w:tcPr>
            <w:tcW w:w="988" w:type="dxa"/>
            <w:vMerge/>
            <w:vAlign w:val="center"/>
          </w:tcPr>
          <w:p w14:paraId="51C10003"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742A6354"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政府采购管理</w:t>
            </w:r>
            <w:r w:rsidRPr="002514C0">
              <w:rPr>
                <w:rFonts w:ascii="仿宋_GB2312" w:eastAsia="仿宋_GB2312" w:hAnsi="楷体" w:cs="宋体" w:hint="eastAsia"/>
                <w:kern w:val="0"/>
                <w:sz w:val="24"/>
              </w:rPr>
              <w:br/>
              <w:t>（2分）</w:t>
            </w:r>
          </w:p>
        </w:tc>
        <w:tc>
          <w:tcPr>
            <w:tcW w:w="992" w:type="dxa"/>
            <w:shd w:val="clear" w:color="auto" w:fill="auto"/>
            <w:vAlign w:val="center"/>
          </w:tcPr>
          <w:p w14:paraId="19319178"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政府采购规范性</w:t>
            </w:r>
          </w:p>
        </w:tc>
        <w:tc>
          <w:tcPr>
            <w:tcW w:w="851" w:type="dxa"/>
            <w:shd w:val="clear" w:color="auto" w:fill="auto"/>
            <w:vAlign w:val="center"/>
          </w:tcPr>
          <w:p w14:paraId="1DA6572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850" w:type="dxa"/>
            <w:shd w:val="clear" w:color="auto" w:fill="auto"/>
            <w:vAlign w:val="center"/>
          </w:tcPr>
          <w:p w14:paraId="116938C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3623" w:type="dxa"/>
            <w:shd w:val="clear" w:color="auto" w:fill="auto"/>
            <w:vAlign w:val="center"/>
          </w:tcPr>
          <w:p w14:paraId="0CB2D43A"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60038204" w14:textId="77777777" w:rsidTr="007D7F01">
        <w:trPr>
          <w:trHeight w:val="1920"/>
          <w:jc w:val="center"/>
        </w:trPr>
        <w:tc>
          <w:tcPr>
            <w:tcW w:w="988" w:type="dxa"/>
            <w:vMerge/>
            <w:vAlign w:val="center"/>
          </w:tcPr>
          <w:p w14:paraId="49F9310A"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restart"/>
            <w:shd w:val="clear" w:color="auto" w:fill="auto"/>
            <w:vAlign w:val="center"/>
          </w:tcPr>
          <w:p w14:paraId="77DB29D7"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资产管理</w:t>
            </w:r>
            <w:r w:rsidRPr="002514C0">
              <w:rPr>
                <w:rFonts w:ascii="仿宋_GB2312" w:eastAsia="仿宋_GB2312" w:hAnsi="楷体" w:cs="宋体" w:hint="eastAsia"/>
                <w:kern w:val="0"/>
                <w:sz w:val="24"/>
              </w:rPr>
              <w:br/>
              <w:t>（7分）</w:t>
            </w:r>
          </w:p>
        </w:tc>
        <w:tc>
          <w:tcPr>
            <w:tcW w:w="992" w:type="dxa"/>
            <w:shd w:val="clear" w:color="auto" w:fill="auto"/>
            <w:vAlign w:val="center"/>
          </w:tcPr>
          <w:p w14:paraId="2DE11BD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资产管理制度健全性</w:t>
            </w:r>
          </w:p>
        </w:tc>
        <w:tc>
          <w:tcPr>
            <w:tcW w:w="851" w:type="dxa"/>
            <w:shd w:val="clear" w:color="auto" w:fill="auto"/>
            <w:vAlign w:val="center"/>
          </w:tcPr>
          <w:p w14:paraId="2FF4B409"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59AB7CF5"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3623" w:type="dxa"/>
            <w:shd w:val="clear" w:color="auto" w:fill="auto"/>
            <w:vAlign w:val="center"/>
          </w:tcPr>
          <w:p w14:paraId="22E5ABFB"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相关资产管理制度未得到有效执行</w:t>
            </w:r>
          </w:p>
        </w:tc>
      </w:tr>
      <w:tr w:rsidR="00E25C86" w:rsidRPr="002514C0" w14:paraId="013C62C1" w14:textId="77777777" w:rsidTr="007D7F01">
        <w:trPr>
          <w:trHeight w:val="2184"/>
          <w:jc w:val="center"/>
        </w:trPr>
        <w:tc>
          <w:tcPr>
            <w:tcW w:w="988" w:type="dxa"/>
            <w:vMerge/>
            <w:vAlign w:val="center"/>
          </w:tcPr>
          <w:p w14:paraId="019FB863"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677154C7"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01CE3395"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资产管理安全性</w:t>
            </w:r>
          </w:p>
        </w:tc>
        <w:tc>
          <w:tcPr>
            <w:tcW w:w="851" w:type="dxa"/>
            <w:shd w:val="clear" w:color="auto" w:fill="auto"/>
            <w:vAlign w:val="center"/>
          </w:tcPr>
          <w:p w14:paraId="5E9D9F89"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850" w:type="dxa"/>
            <w:shd w:val="clear" w:color="auto" w:fill="auto"/>
            <w:vAlign w:val="center"/>
          </w:tcPr>
          <w:p w14:paraId="5FFE44C1"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1.2</w:t>
            </w:r>
          </w:p>
        </w:tc>
        <w:tc>
          <w:tcPr>
            <w:tcW w:w="3623" w:type="dxa"/>
            <w:shd w:val="clear" w:color="auto" w:fill="auto"/>
            <w:vAlign w:val="center"/>
          </w:tcPr>
          <w:p w14:paraId="38A085DE"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一是资产入账存在延迟的情况（例如，以前年度划拨9套存量房和高考综合改革项目（设备设施），一直没有入入账）；</w:t>
            </w:r>
            <w:r w:rsidRPr="002514C0">
              <w:rPr>
                <w:rFonts w:ascii="仿宋_GB2312" w:eastAsia="仿宋_GB2312" w:hAnsi="楷体" w:cs="宋体" w:hint="eastAsia"/>
                <w:kern w:val="0"/>
                <w:sz w:val="24"/>
              </w:rPr>
              <w:br/>
              <w:t>二是资产闲置（例如，9套存量房一直没有使用，8台笔记本电脑一直放在仓库里面）</w:t>
            </w:r>
          </w:p>
        </w:tc>
      </w:tr>
      <w:tr w:rsidR="00E25C86" w:rsidRPr="002514C0" w14:paraId="5778BF4A" w14:textId="77777777" w:rsidTr="007D7F01">
        <w:trPr>
          <w:trHeight w:val="1269"/>
          <w:jc w:val="center"/>
        </w:trPr>
        <w:tc>
          <w:tcPr>
            <w:tcW w:w="988" w:type="dxa"/>
            <w:vMerge/>
            <w:vAlign w:val="center"/>
          </w:tcPr>
          <w:p w14:paraId="04A53612"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51180D9B"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22CEDA12"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固定资产利用率</w:t>
            </w:r>
          </w:p>
        </w:tc>
        <w:tc>
          <w:tcPr>
            <w:tcW w:w="851" w:type="dxa"/>
            <w:shd w:val="clear" w:color="auto" w:fill="auto"/>
            <w:vAlign w:val="center"/>
          </w:tcPr>
          <w:p w14:paraId="7490A832"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850" w:type="dxa"/>
            <w:shd w:val="clear" w:color="auto" w:fill="auto"/>
            <w:vAlign w:val="center"/>
          </w:tcPr>
          <w:p w14:paraId="6C91873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3623" w:type="dxa"/>
            <w:shd w:val="clear" w:color="auto" w:fill="auto"/>
            <w:vAlign w:val="center"/>
          </w:tcPr>
          <w:p w14:paraId="25FC348D"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19BA0253" w14:textId="77777777" w:rsidTr="007D7F01">
        <w:trPr>
          <w:trHeight w:val="1025"/>
          <w:jc w:val="center"/>
        </w:trPr>
        <w:tc>
          <w:tcPr>
            <w:tcW w:w="988" w:type="dxa"/>
            <w:vMerge/>
            <w:vAlign w:val="center"/>
          </w:tcPr>
          <w:p w14:paraId="4E4F7151"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restart"/>
            <w:shd w:val="clear" w:color="auto" w:fill="auto"/>
            <w:vAlign w:val="center"/>
          </w:tcPr>
          <w:p w14:paraId="58BB1ECB"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绩效管理</w:t>
            </w:r>
            <w:r w:rsidRPr="002514C0">
              <w:rPr>
                <w:rFonts w:ascii="仿宋_GB2312" w:eastAsia="仿宋_GB2312" w:hAnsi="楷体" w:cs="宋体" w:hint="eastAsia"/>
                <w:kern w:val="0"/>
                <w:sz w:val="24"/>
              </w:rPr>
              <w:br/>
              <w:t>（20分）</w:t>
            </w:r>
          </w:p>
        </w:tc>
        <w:tc>
          <w:tcPr>
            <w:tcW w:w="992" w:type="dxa"/>
            <w:shd w:val="clear" w:color="auto" w:fill="auto"/>
            <w:vAlign w:val="center"/>
          </w:tcPr>
          <w:p w14:paraId="1D9940F1"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绩效目标合理性</w:t>
            </w:r>
          </w:p>
        </w:tc>
        <w:tc>
          <w:tcPr>
            <w:tcW w:w="851" w:type="dxa"/>
            <w:shd w:val="clear" w:color="auto" w:fill="auto"/>
            <w:vAlign w:val="center"/>
          </w:tcPr>
          <w:p w14:paraId="1B5D264F"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5F93667C"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3623" w:type="dxa"/>
            <w:shd w:val="clear" w:color="auto" w:fill="auto"/>
            <w:vAlign w:val="center"/>
          </w:tcPr>
          <w:p w14:paraId="34CF8F52"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0717A99B" w14:textId="77777777" w:rsidTr="007D7F01">
        <w:trPr>
          <w:trHeight w:val="1125"/>
          <w:jc w:val="center"/>
        </w:trPr>
        <w:tc>
          <w:tcPr>
            <w:tcW w:w="988" w:type="dxa"/>
            <w:vMerge/>
            <w:vAlign w:val="center"/>
          </w:tcPr>
          <w:p w14:paraId="0FF7F336"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363A15EA"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6D678DCB"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绩效指标明确性</w:t>
            </w:r>
          </w:p>
        </w:tc>
        <w:tc>
          <w:tcPr>
            <w:tcW w:w="851" w:type="dxa"/>
            <w:shd w:val="clear" w:color="auto" w:fill="auto"/>
            <w:vAlign w:val="center"/>
          </w:tcPr>
          <w:p w14:paraId="38B79224"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756E5068"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3623" w:type="dxa"/>
            <w:shd w:val="clear" w:color="auto" w:fill="auto"/>
            <w:vAlign w:val="center"/>
          </w:tcPr>
          <w:p w14:paraId="240FA41D"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3D97B0E2" w14:textId="77777777" w:rsidTr="007D7F01">
        <w:trPr>
          <w:trHeight w:val="1127"/>
          <w:jc w:val="center"/>
        </w:trPr>
        <w:tc>
          <w:tcPr>
            <w:tcW w:w="988" w:type="dxa"/>
            <w:vMerge/>
            <w:vAlign w:val="center"/>
          </w:tcPr>
          <w:p w14:paraId="31D25436"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6CF5583B"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1B46CD9E"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项目绩效目标制定</w:t>
            </w:r>
          </w:p>
        </w:tc>
        <w:tc>
          <w:tcPr>
            <w:tcW w:w="851" w:type="dxa"/>
            <w:shd w:val="clear" w:color="auto" w:fill="auto"/>
            <w:vAlign w:val="center"/>
          </w:tcPr>
          <w:p w14:paraId="064AD562"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7FE8BFCE"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3623" w:type="dxa"/>
            <w:shd w:val="clear" w:color="auto" w:fill="auto"/>
            <w:vAlign w:val="center"/>
          </w:tcPr>
          <w:p w14:paraId="1F132C50"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795AC36A" w14:textId="77777777" w:rsidTr="007D7F01">
        <w:trPr>
          <w:trHeight w:val="1115"/>
          <w:jc w:val="center"/>
        </w:trPr>
        <w:tc>
          <w:tcPr>
            <w:tcW w:w="988" w:type="dxa"/>
            <w:vMerge/>
            <w:vAlign w:val="center"/>
          </w:tcPr>
          <w:p w14:paraId="7F69B44D"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1536E4E3"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75F79621"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绩效动态监控</w:t>
            </w:r>
          </w:p>
        </w:tc>
        <w:tc>
          <w:tcPr>
            <w:tcW w:w="851" w:type="dxa"/>
            <w:shd w:val="clear" w:color="auto" w:fill="auto"/>
            <w:vAlign w:val="center"/>
          </w:tcPr>
          <w:p w14:paraId="36475CA3"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6AB99B6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2</w:t>
            </w:r>
          </w:p>
        </w:tc>
        <w:tc>
          <w:tcPr>
            <w:tcW w:w="3623" w:type="dxa"/>
            <w:shd w:val="clear" w:color="auto" w:fill="auto"/>
            <w:vAlign w:val="center"/>
          </w:tcPr>
          <w:p w14:paraId="6D8A9A9F"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高考综合改革项目支出很少</w:t>
            </w:r>
          </w:p>
        </w:tc>
      </w:tr>
      <w:tr w:rsidR="00E25C86" w:rsidRPr="002514C0" w14:paraId="65D0ABC6" w14:textId="77777777" w:rsidTr="007D7F01">
        <w:trPr>
          <w:trHeight w:val="1266"/>
          <w:jc w:val="center"/>
        </w:trPr>
        <w:tc>
          <w:tcPr>
            <w:tcW w:w="988" w:type="dxa"/>
            <w:vMerge/>
            <w:vAlign w:val="center"/>
          </w:tcPr>
          <w:p w14:paraId="2A07AAE0"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03332679"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5C57B44A"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项目(专项)自评结果</w:t>
            </w:r>
          </w:p>
        </w:tc>
        <w:tc>
          <w:tcPr>
            <w:tcW w:w="851" w:type="dxa"/>
            <w:shd w:val="clear" w:color="auto" w:fill="auto"/>
            <w:vAlign w:val="center"/>
          </w:tcPr>
          <w:p w14:paraId="2BAC6DE7"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850" w:type="dxa"/>
            <w:shd w:val="clear" w:color="auto" w:fill="auto"/>
            <w:vAlign w:val="center"/>
          </w:tcPr>
          <w:p w14:paraId="1100FA6E"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w:t>
            </w:r>
          </w:p>
        </w:tc>
        <w:tc>
          <w:tcPr>
            <w:tcW w:w="3623" w:type="dxa"/>
            <w:shd w:val="clear" w:color="auto" w:fill="auto"/>
            <w:vAlign w:val="center"/>
          </w:tcPr>
          <w:p w14:paraId="6D941AAF"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56A56DE2" w14:textId="77777777" w:rsidTr="007D7F01">
        <w:trPr>
          <w:trHeight w:val="1285"/>
          <w:jc w:val="center"/>
        </w:trPr>
        <w:tc>
          <w:tcPr>
            <w:tcW w:w="988" w:type="dxa"/>
            <w:vMerge/>
            <w:vAlign w:val="center"/>
          </w:tcPr>
          <w:p w14:paraId="115AC30B"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vMerge/>
            <w:vAlign w:val="center"/>
          </w:tcPr>
          <w:p w14:paraId="61F936FD"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30BF7861"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预决算信息公开性</w:t>
            </w:r>
          </w:p>
        </w:tc>
        <w:tc>
          <w:tcPr>
            <w:tcW w:w="851" w:type="dxa"/>
            <w:shd w:val="clear" w:color="auto" w:fill="auto"/>
            <w:vAlign w:val="center"/>
          </w:tcPr>
          <w:p w14:paraId="3C79ED5E"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850" w:type="dxa"/>
            <w:shd w:val="clear" w:color="auto" w:fill="auto"/>
            <w:vAlign w:val="center"/>
          </w:tcPr>
          <w:p w14:paraId="2C93F79B"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w:t>
            </w:r>
          </w:p>
        </w:tc>
        <w:tc>
          <w:tcPr>
            <w:tcW w:w="3623" w:type="dxa"/>
            <w:shd w:val="clear" w:color="auto" w:fill="auto"/>
            <w:vAlign w:val="center"/>
          </w:tcPr>
          <w:p w14:paraId="438EC196"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4E2AA1EA" w14:textId="77777777" w:rsidTr="007D7F01">
        <w:trPr>
          <w:trHeight w:val="1101"/>
          <w:jc w:val="center"/>
        </w:trPr>
        <w:tc>
          <w:tcPr>
            <w:tcW w:w="988" w:type="dxa"/>
            <w:shd w:val="clear" w:color="auto" w:fill="auto"/>
            <w:vAlign w:val="center"/>
          </w:tcPr>
          <w:p w14:paraId="2375618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部门履职情况</w:t>
            </w:r>
            <w:r w:rsidRPr="002514C0">
              <w:rPr>
                <w:rFonts w:ascii="仿宋_GB2312" w:eastAsia="仿宋_GB2312" w:hAnsi="楷体" w:cs="宋体" w:hint="eastAsia"/>
                <w:kern w:val="0"/>
                <w:sz w:val="24"/>
              </w:rPr>
              <w:br/>
              <w:t>（35分）</w:t>
            </w:r>
          </w:p>
        </w:tc>
        <w:tc>
          <w:tcPr>
            <w:tcW w:w="992" w:type="dxa"/>
            <w:shd w:val="clear" w:color="auto" w:fill="auto"/>
            <w:vAlign w:val="center"/>
          </w:tcPr>
          <w:p w14:paraId="692A42A4"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部门重点工作管理</w:t>
            </w:r>
            <w:r w:rsidRPr="002514C0">
              <w:rPr>
                <w:rFonts w:ascii="仿宋_GB2312" w:eastAsia="仿宋_GB2312" w:hAnsi="楷体" w:cs="宋体" w:hint="eastAsia"/>
                <w:kern w:val="0"/>
                <w:sz w:val="24"/>
              </w:rPr>
              <w:br/>
              <w:t>（35分）</w:t>
            </w:r>
          </w:p>
        </w:tc>
        <w:tc>
          <w:tcPr>
            <w:tcW w:w="992" w:type="dxa"/>
            <w:shd w:val="clear" w:color="auto" w:fill="auto"/>
            <w:vAlign w:val="center"/>
          </w:tcPr>
          <w:p w14:paraId="154B70F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重点工作任务完成情况</w:t>
            </w:r>
          </w:p>
        </w:tc>
        <w:tc>
          <w:tcPr>
            <w:tcW w:w="851" w:type="dxa"/>
            <w:shd w:val="clear" w:color="auto" w:fill="auto"/>
            <w:vAlign w:val="center"/>
          </w:tcPr>
          <w:p w14:paraId="0A38551F"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35</w:t>
            </w:r>
          </w:p>
        </w:tc>
        <w:tc>
          <w:tcPr>
            <w:tcW w:w="850" w:type="dxa"/>
            <w:shd w:val="clear" w:color="auto" w:fill="auto"/>
            <w:vAlign w:val="center"/>
          </w:tcPr>
          <w:p w14:paraId="2E264700"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35</w:t>
            </w:r>
          </w:p>
        </w:tc>
        <w:tc>
          <w:tcPr>
            <w:tcW w:w="3623" w:type="dxa"/>
            <w:shd w:val="clear" w:color="auto" w:fill="auto"/>
            <w:vAlign w:val="center"/>
          </w:tcPr>
          <w:p w14:paraId="0D7EA272"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6E77D1D5" w14:textId="77777777" w:rsidTr="007D7F01">
        <w:trPr>
          <w:trHeight w:val="849"/>
          <w:jc w:val="center"/>
        </w:trPr>
        <w:tc>
          <w:tcPr>
            <w:tcW w:w="988" w:type="dxa"/>
            <w:vMerge w:val="restart"/>
            <w:shd w:val="clear" w:color="auto" w:fill="auto"/>
            <w:vAlign w:val="center"/>
          </w:tcPr>
          <w:p w14:paraId="5492782E"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满意度</w:t>
            </w:r>
            <w:r w:rsidRPr="002514C0">
              <w:rPr>
                <w:rFonts w:ascii="仿宋_GB2312" w:eastAsia="仿宋_GB2312" w:hAnsi="楷体" w:cs="宋体" w:hint="eastAsia"/>
                <w:kern w:val="0"/>
                <w:sz w:val="24"/>
              </w:rPr>
              <w:br/>
              <w:t>（10分）</w:t>
            </w:r>
          </w:p>
        </w:tc>
        <w:tc>
          <w:tcPr>
            <w:tcW w:w="992" w:type="dxa"/>
            <w:shd w:val="clear" w:color="auto" w:fill="auto"/>
            <w:vAlign w:val="center"/>
          </w:tcPr>
          <w:p w14:paraId="12196550"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教职工满意度</w:t>
            </w:r>
            <w:r w:rsidRPr="002514C0">
              <w:rPr>
                <w:rFonts w:ascii="仿宋_GB2312" w:eastAsia="仿宋_GB2312" w:hAnsi="楷体" w:cs="宋体" w:hint="eastAsia"/>
                <w:kern w:val="0"/>
                <w:sz w:val="24"/>
              </w:rPr>
              <w:br/>
              <w:t>（5）</w:t>
            </w:r>
          </w:p>
        </w:tc>
        <w:tc>
          <w:tcPr>
            <w:tcW w:w="992" w:type="dxa"/>
            <w:shd w:val="clear" w:color="auto" w:fill="auto"/>
            <w:vAlign w:val="center"/>
          </w:tcPr>
          <w:p w14:paraId="7350776A"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位职工的满意程度</w:t>
            </w:r>
          </w:p>
        </w:tc>
        <w:tc>
          <w:tcPr>
            <w:tcW w:w="851" w:type="dxa"/>
            <w:shd w:val="clear" w:color="auto" w:fill="auto"/>
            <w:vAlign w:val="center"/>
          </w:tcPr>
          <w:p w14:paraId="7102170A"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5</w:t>
            </w:r>
          </w:p>
        </w:tc>
        <w:tc>
          <w:tcPr>
            <w:tcW w:w="850" w:type="dxa"/>
            <w:shd w:val="clear" w:color="auto" w:fill="auto"/>
            <w:vAlign w:val="center"/>
          </w:tcPr>
          <w:p w14:paraId="783ACC72"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4.66</w:t>
            </w:r>
          </w:p>
        </w:tc>
        <w:tc>
          <w:tcPr>
            <w:tcW w:w="3623" w:type="dxa"/>
            <w:shd w:val="clear" w:color="auto" w:fill="auto"/>
            <w:vAlign w:val="center"/>
          </w:tcPr>
          <w:p w14:paraId="02C22E53"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1C17F5CC" w14:textId="77777777" w:rsidTr="007D7F01">
        <w:trPr>
          <w:trHeight w:val="849"/>
          <w:jc w:val="center"/>
        </w:trPr>
        <w:tc>
          <w:tcPr>
            <w:tcW w:w="988" w:type="dxa"/>
            <w:vMerge/>
            <w:vAlign w:val="center"/>
          </w:tcPr>
          <w:p w14:paraId="05B9D49E" w14:textId="77777777"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451E5BBC"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学生满意度</w:t>
            </w:r>
            <w:r w:rsidRPr="002514C0">
              <w:rPr>
                <w:rFonts w:ascii="仿宋_GB2312" w:eastAsia="仿宋_GB2312" w:hAnsi="楷体" w:cs="宋体" w:hint="eastAsia"/>
                <w:kern w:val="0"/>
                <w:sz w:val="24"/>
              </w:rPr>
              <w:br/>
              <w:t>（5分）</w:t>
            </w:r>
          </w:p>
        </w:tc>
        <w:tc>
          <w:tcPr>
            <w:tcW w:w="992" w:type="dxa"/>
            <w:shd w:val="clear" w:color="auto" w:fill="auto"/>
            <w:vAlign w:val="center"/>
          </w:tcPr>
          <w:p w14:paraId="38B206D3"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服务对象满意度</w:t>
            </w:r>
          </w:p>
        </w:tc>
        <w:tc>
          <w:tcPr>
            <w:tcW w:w="851" w:type="dxa"/>
            <w:shd w:val="clear" w:color="auto" w:fill="auto"/>
            <w:vAlign w:val="center"/>
          </w:tcPr>
          <w:p w14:paraId="20BCAA17"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5</w:t>
            </w:r>
          </w:p>
        </w:tc>
        <w:tc>
          <w:tcPr>
            <w:tcW w:w="850" w:type="dxa"/>
            <w:shd w:val="clear" w:color="auto" w:fill="auto"/>
            <w:vAlign w:val="center"/>
          </w:tcPr>
          <w:p w14:paraId="00D5FB3E"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4.63</w:t>
            </w:r>
          </w:p>
        </w:tc>
        <w:tc>
          <w:tcPr>
            <w:tcW w:w="3623" w:type="dxa"/>
            <w:shd w:val="clear" w:color="auto" w:fill="auto"/>
            <w:vAlign w:val="center"/>
          </w:tcPr>
          <w:p w14:paraId="2C14268F"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r w:rsidR="00E25C86" w:rsidRPr="002514C0" w14:paraId="72BD0AFB" w14:textId="77777777" w:rsidTr="007D7F01">
        <w:trPr>
          <w:trHeight w:val="849"/>
          <w:jc w:val="center"/>
        </w:trPr>
        <w:tc>
          <w:tcPr>
            <w:tcW w:w="988" w:type="dxa"/>
            <w:shd w:val="clear" w:color="auto" w:fill="auto"/>
            <w:vAlign w:val="center"/>
          </w:tcPr>
          <w:p w14:paraId="5E3D5AC7" w14:textId="77777777" w:rsidR="00E937E7" w:rsidRPr="002514C0" w:rsidRDefault="00000000" w:rsidP="008C788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合计</w:t>
            </w:r>
          </w:p>
        </w:tc>
        <w:tc>
          <w:tcPr>
            <w:tcW w:w="992" w:type="dxa"/>
            <w:shd w:val="clear" w:color="auto" w:fill="auto"/>
            <w:vAlign w:val="center"/>
          </w:tcPr>
          <w:p w14:paraId="72D0674F" w14:textId="7C58BD1F" w:rsidR="00E937E7" w:rsidRPr="002514C0" w:rsidRDefault="00E937E7" w:rsidP="008C7880">
            <w:pPr>
              <w:widowControl/>
              <w:jc w:val="center"/>
              <w:rPr>
                <w:rFonts w:ascii="仿宋_GB2312" w:eastAsia="仿宋_GB2312" w:hAnsi="楷体" w:cs="宋体" w:hint="eastAsia"/>
                <w:kern w:val="0"/>
                <w:sz w:val="24"/>
              </w:rPr>
            </w:pPr>
          </w:p>
        </w:tc>
        <w:tc>
          <w:tcPr>
            <w:tcW w:w="992" w:type="dxa"/>
            <w:shd w:val="clear" w:color="auto" w:fill="auto"/>
            <w:vAlign w:val="center"/>
          </w:tcPr>
          <w:p w14:paraId="40183025" w14:textId="735C465E" w:rsidR="00E937E7" w:rsidRPr="002514C0" w:rsidRDefault="00E937E7" w:rsidP="008C7880">
            <w:pPr>
              <w:widowControl/>
              <w:jc w:val="center"/>
              <w:rPr>
                <w:rFonts w:ascii="仿宋_GB2312" w:eastAsia="仿宋_GB2312" w:hAnsi="楷体" w:cs="宋体" w:hint="eastAsia"/>
                <w:kern w:val="0"/>
                <w:sz w:val="24"/>
              </w:rPr>
            </w:pPr>
          </w:p>
        </w:tc>
        <w:tc>
          <w:tcPr>
            <w:tcW w:w="851" w:type="dxa"/>
            <w:shd w:val="clear" w:color="auto" w:fill="auto"/>
            <w:vAlign w:val="center"/>
          </w:tcPr>
          <w:p w14:paraId="7AFBCB63"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100</w:t>
            </w:r>
          </w:p>
        </w:tc>
        <w:tc>
          <w:tcPr>
            <w:tcW w:w="850" w:type="dxa"/>
            <w:shd w:val="clear" w:color="auto" w:fill="auto"/>
            <w:vAlign w:val="center"/>
          </w:tcPr>
          <w:p w14:paraId="28B68DE7" w14:textId="77777777" w:rsidR="00E937E7" w:rsidRPr="002514C0" w:rsidRDefault="00000000">
            <w:pPr>
              <w:widowControl/>
              <w:jc w:val="center"/>
              <w:rPr>
                <w:rFonts w:ascii="仿宋_GB2312" w:eastAsia="仿宋_GB2312" w:hAnsi="楷体" w:cs="宋体" w:hint="eastAsia"/>
                <w:kern w:val="0"/>
                <w:sz w:val="24"/>
              </w:rPr>
            </w:pPr>
            <w:r w:rsidRPr="002514C0">
              <w:rPr>
                <w:rFonts w:ascii="仿宋_GB2312" w:eastAsia="仿宋_GB2312" w:hAnsi="楷体" w:cs="宋体" w:hint="eastAsia"/>
                <w:kern w:val="0"/>
                <w:sz w:val="24"/>
              </w:rPr>
              <w:t>89.64</w:t>
            </w:r>
          </w:p>
        </w:tc>
        <w:tc>
          <w:tcPr>
            <w:tcW w:w="3623" w:type="dxa"/>
            <w:shd w:val="clear" w:color="auto" w:fill="auto"/>
            <w:vAlign w:val="center"/>
          </w:tcPr>
          <w:p w14:paraId="7E6E90FC" w14:textId="77777777" w:rsidR="00E937E7" w:rsidRPr="002514C0" w:rsidRDefault="00000000" w:rsidP="00E25C86">
            <w:pPr>
              <w:widowControl/>
              <w:rPr>
                <w:rFonts w:ascii="仿宋_GB2312" w:eastAsia="仿宋_GB2312" w:hAnsi="楷体" w:cs="宋体" w:hint="eastAsia"/>
                <w:kern w:val="0"/>
                <w:sz w:val="24"/>
              </w:rPr>
            </w:pPr>
            <w:r w:rsidRPr="002514C0">
              <w:rPr>
                <w:rFonts w:ascii="仿宋_GB2312" w:eastAsia="仿宋_GB2312" w:hAnsi="楷体" w:cs="宋体" w:hint="eastAsia"/>
                <w:kern w:val="0"/>
                <w:sz w:val="24"/>
              </w:rPr>
              <w:t xml:space="preserve">　</w:t>
            </w:r>
          </w:p>
        </w:tc>
      </w:tr>
    </w:tbl>
    <w:p w14:paraId="595B2DB4" w14:textId="1D6B298C" w:rsidR="00E937E7" w:rsidRPr="00932367" w:rsidRDefault="00000000" w:rsidP="00932367">
      <w:pPr>
        <w:pStyle w:val="3"/>
        <w:spacing w:before="0" w:after="0" w:line="560" w:lineRule="exact"/>
        <w:ind w:firstLineChars="200" w:firstLine="640"/>
        <w:rPr>
          <w:rFonts w:ascii="楷体_GB2312" w:eastAsia="楷体_GB2312" w:hint="eastAsia"/>
          <w:b w:val="0"/>
          <w:sz w:val="32"/>
        </w:rPr>
      </w:pPr>
      <w:bookmarkStart w:id="29" w:name="_Toc184135700"/>
      <w:r w:rsidRPr="00932367">
        <w:rPr>
          <w:rFonts w:ascii="楷体_GB2312" w:eastAsia="楷体_GB2312" w:hint="eastAsia"/>
          <w:b w:val="0"/>
          <w:sz w:val="32"/>
        </w:rPr>
        <w:t>（二）基本运行绩效情况</w:t>
      </w:r>
      <w:r w:rsidR="002E41F6">
        <w:rPr>
          <w:rFonts w:ascii="楷体_GB2312" w:eastAsia="楷体_GB2312" w:hint="eastAsia"/>
          <w:b w:val="0"/>
          <w:sz w:val="32"/>
        </w:rPr>
        <w:t>。</w:t>
      </w:r>
      <w:bookmarkEnd w:id="29"/>
    </w:p>
    <w:p w14:paraId="19F5293C" w14:textId="29C84DC8" w:rsidR="00E937E7" w:rsidRPr="002514C0" w:rsidRDefault="00000000" w:rsidP="008C7880">
      <w:pPr>
        <w:keepNext/>
        <w:keepLines/>
        <w:spacing w:before="80" w:after="40" w:line="560" w:lineRule="exact"/>
        <w:ind w:firstLineChars="200" w:firstLine="640"/>
        <w:outlineLvl w:val="3"/>
        <w:rPr>
          <w:rFonts w:ascii="仿宋_GB2312" w:eastAsia="仿宋_GB2312" w:hAnsi="楷体" w:cstheme="majorBidi" w:hint="eastAsia"/>
          <w:sz w:val="32"/>
          <w:szCs w:val="32"/>
        </w:rPr>
      </w:pPr>
      <w:r w:rsidRPr="002514C0">
        <w:rPr>
          <w:rFonts w:ascii="仿宋_GB2312" w:eastAsia="仿宋_GB2312" w:hAnsi="楷体" w:cstheme="majorBidi" w:hint="eastAsia"/>
          <w:sz w:val="32"/>
          <w:szCs w:val="32"/>
        </w:rPr>
        <w:t>1.预算管理</w:t>
      </w:r>
      <w:r w:rsidR="008C7880">
        <w:rPr>
          <w:rFonts w:ascii="仿宋_GB2312" w:eastAsia="仿宋_GB2312" w:hAnsi="楷体" w:cstheme="majorBidi" w:hint="eastAsia"/>
          <w:sz w:val="32"/>
          <w:szCs w:val="32"/>
        </w:rPr>
        <w:t>。</w:t>
      </w:r>
    </w:p>
    <w:p w14:paraId="6D3BAA47" w14:textId="045CC342" w:rsidR="00E937E7" w:rsidRPr="002514C0" w:rsidRDefault="00000000" w:rsidP="008C7880">
      <w:pPr>
        <w:spacing w:line="560" w:lineRule="exact"/>
        <w:ind w:firstLineChars="200" w:firstLine="640"/>
        <w:rPr>
          <w:rFonts w:ascii="仿宋_GB2312" w:eastAsia="仿宋_GB2312" w:hAnsi="楷体" w:cstheme="majorBidi" w:hint="eastAsia"/>
          <w:sz w:val="32"/>
          <w:szCs w:val="32"/>
        </w:rPr>
      </w:pPr>
      <w:r w:rsidRPr="002514C0">
        <w:rPr>
          <w:rFonts w:ascii="仿宋_GB2312" w:eastAsia="仿宋_GB2312" w:hAnsi="楷体" w:hint="eastAsia"/>
          <w:sz w:val="32"/>
          <w:szCs w:val="32"/>
        </w:rPr>
        <w:t>（1）预算管理体系科学性（共4分，得4分）</w:t>
      </w:r>
      <w:r w:rsidR="008C7880">
        <w:rPr>
          <w:rFonts w:ascii="仿宋_GB2312" w:eastAsia="仿宋_GB2312" w:hAnsi="楷体" w:hint="eastAsia"/>
          <w:sz w:val="32"/>
          <w:szCs w:val="32"/>
        </w:rPr>
        <w:t>。</w:t>
      </w:r>
    </w:p>
    <w:p w14:paraId="25004A93" w14:textId="1DFBD68A"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根据《中华人民共和国预算法》、《中华人民共和国预算法实施条例》、仁区财政预算管理相关规定，对单位内部预算编制、批复、执行、追加、调整、决算和预算监督等进行全过程管理。同时，按照区财政局</w:t>
      </w:r>
      <w:bookmarkStart w:id="30" w:name="OLE_LINK10"/>
      <w:r w:rsidRPr="002514C0">
        <w:rPr>
          <w:rFonts w:ascii="仿宋_GB2312" w:eastAsia="仿宋_GB2312" w:hAnsi="楷体" w:hint="eastAsia"/>
          <w:sz w:val="32"/>
          <w:szCs w:val="32"/>
        </w:rPr>
        <w:t>《攀枝花市仁和</w:t>
      </w:r>
      <w:bookmarkEnd w:id="30"/>
      <w:r w:rsidRPr="002514C0">
        <w:rPr>
          <w:rFonts w:ascii="仿宋_GB2312" w:eastAsia="仿宋_GB2312" w:hAnsi="楷体" w:hint="eastAsia"/>
          <w:sz w:val="32"/>
          <w:szCs w:val="32"/>
        </w:rPr>
        <w:t>区财政局关于启动仁和区2023年部门预算编制工作的通知》（</w:t>
      </w:r>
      <w:proofErr w:type="gramStart"/>
      <w:r w:rsidRPr="002514C0">
        <w:rPr>
          <w:rFonts w:ascii="仿宋_GB2312" w:eastAsia="仿宋_GB2312" w:hAnsi="楷体" w:hint="eastAsia"/>
          <w:sz w:val="32"/>
          <w:szCs w:val="32"/>
        </w:rPr>
        <w:t>攀仁财</w:t>
      </w:r>
      <w:proofErr w:type="gramEnd"/>
      <w:r w:rsidRPr="002514C0">
        <w:rPr>
          <w:rFonts w:ascii="仿宋_GB2312" w:eastAsia="仿宋_GB2312" w:hAnsi="楷体" w:hint="eastAsia"/>
          <w:sz w:val="32"/>
          <w:szCs w:val="32"/>
        </w:rPr>
        <w:t>〔2022〕129号）和仁和区财政局“区本级2023年</w:t>
      </w:r>
      <w:r w:rsidRPr="002514C0">
        <w:rPr>
          <w:rFonts w:ascii="仿宋_GB2312" w:eastAsia="仿宋_GB2312" w:hAnsi="楷体" w:hint="eastAsia"/>
          <w:sz w:val="32"/>
          <w:szCs w:val="32"/>
        </w:rPr>
        <w:lastRenderedPageBreak/>
        <w:t>部门预算编制方法和口径”要求对单位人员经费、公用经费等进行定额预算编制，项目支出预算纳入年初部门预算中。</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2023年所有预算支出均以预算项目形式纳入项目库管理。并严格按照《预算管理一体化规范》对项目进行分类，准确区分人员类、运转类、特定目标类项目。评价认为，根据评分标准，该指标满分。</w:t>
      </w:r>
    </w:p>
    <w:p w14:paraId="1739A8B8" w14:textId="75BB6708" w:rsidR="00E937E7" w:rsidRPr="002514C0" w:rsidRDefault="00000000" w:rsidP="008C788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w:t>
      </w:r>
      <w:bookmarkStart w:id="31" w:name="OLE_LINK27"/>
      <w:r w:rsidRPr="002514C0">
        <w:rPr>
          <w:rFonts w:ascii="仿宋_GB2312" w:eastAsia="仿宋_GB2312" w:hAnsi="楷体" w:hint="eastAsia"/>
          <w:sz w:val="32"/>
          <w:szCs w:val="32"/>
        </w:rPr>
        <w:t>预算编制规范性</w:t>
      </w:r>
      <w:bookmarkEnd w:id="31"/>
      <w:r w:rsidRPr="002514C0">
        <w:rPr>
          <w:rFonts w:ascii="仿宋_GB2312" w:eastAsia="仿宋_GB2312" w:hAnsi="楷体" w:hint="eastAsia"/>
          <w:sz w:val="32"/>
          <w:szCs w:val="32"/>
        </w:rPr>
        <w:t>（共3分，得2分）</w:t>
      </w:r>
      <w:r w:rsidR="008C7880">
        <w:rPr>
          <w:rFonts w:ascii="仿宋_GB2312" w:eastAsia="仿宋_GB2312" w:hAnsi="楷体" w:hint="eastAsia"/>
          <w:sz w:val="32"/>
          <w:szCs w:val="32"/>
        </w:rPr>
        <w:t>。</w:t>
      </w:r>
    </w:p>
    <w:p w14:paraId="1A0A60FB" w14:textId="61622155" w:rsidR="00E937E7" w:rsidRPr="002514C0" w:rsidRDefault="00245704" w:rsidP="002514C0">
      <w:pPr>
        <w:spacing w:line="560" w:lineRule="exact"/>
        <w:ind w:firstLineChars="200" w:firstLine="640"/>
        <w:rPr>
          <w:rFonts w:ascii="仿宋_GB2312" w:eastAsia="仿宋_GB2312" w:hAnsi="楷体" w:hint="eastAsia"/>
          <w:color w:val="FF0000"/>
          <w:sz w:val="32"/>
          <w:szCs w:val="32"/>
        </w:rPr>
      </w:pPr>
      <w:r w:rsidRPr="002514C0">
        <w:rPr>
          <w:rFonts w:ascii="仿宋_GB2312" w:eastAsia="仿宋_GB2312" w:hAnsi="楷体" w:hint="eastAsia"/>
          <w:sz w:val="32"/>
          <w:szCs w:val="32"/>
        </w:rPr>
        <w:t>大河中学根据区财政局《攀枝花市仁和区财政局关于启动仁和区2023年部门预算编制工作的通知》（</w:t>
      </w:r>
      <w:proofErr w:type="gramStart"/>
      <w:r w:rsidRPr="002514C0">
        <w:rPr>
          <w:rFonts w:ascii="仿宋_GB2312" w:eastAsia="仿宋_GB2312" w:hAnsi="楷体" w:hint="eastAsia"/>
          <w:sz w:val="32"/>
          <w:szCs w:val="32"/>
        </w:rPr>
        <w:t>攀仁财</w:t>
      </w:r>
      <w:proofErr w:type="gramEnd"/>
      <w:r w:rsidRPr="002514C0">
        <w:rPr>
          <w:rFonts w:ascii="仿宋_GB2312" w:eastAsia="仿宋_GB2312" w:hAnsi="楷体" w:hint="eastAsia"/>
          <w:sz w:val="32"/>
          <w:szCs w:val="32"/>
        </w:rPr>
        <w:t>〔2022〕129号）要求编制部门预算</w:t>
      </w:r>
      <w:r w:rsidRPr="002514C0">
        <w:rPr>
          <w:rFonts w:ascii="仿宋_GB2312" w:eastAsia="仿宋_GB2312" w:hAnsi="楷体" w:hint="eastAsia"/>
          <w:color w:val="FF0000"/>
          <w:sz w:val="32"/>
          <w:szCs w:val="32"/>
        </w:rPr>
        <w:t>，</w:t>
      </w:r>
      <w:r w:rsidRPr="002514C0">
        <w:rPr>
          <w:rFonts w:ascii="仿宋_GB2312" w:eastAsia="仿宋_GB2312" w:hAnsi="楷体" w:hint="eastAsia"/>
          <w:sz w:val="32"/>
          <w:szCs w:val="32"/>
        </w:rPr>
        <w:t>由各科室申报预算，财务科进行汇总，部门预算草案汇总</w:t>
      </w:r>
      <w:proofErr w:type="gramStart"/>
      <w:r w:rsidRPr="002514C0">
        <w:rPr>
          <w:rFonts w:ascii="仿宋_GB2312" w:eastAsia="仿宋_GB2312" w:hAnsi="楷体" w:hint="eastAsia"/>
          <w:sz w:val="32"/>
          <w:szCs w:val="32"/>
        </w:rPr>
        <w:t>后报校领导</w:t>
      </w:r>
      <w:proofErr w:type="gramEnd"/>
      <w:r w:rsidRPr="002514C0">
        <w:rPr>
          <w:rFonts w:ascii="仿宋_GB2312" w:eastAsia="仿宋_GB2312" w:hAnsi="楷体" w:hint="eastAsia"/>
          <w:sz w:val="32"/>
          <w:szCs w:val="32"/>
        </w:rPr>
        <w:t>审议确定后，再交由</w:t>
      </w:r>
      <w:proofErr w:type="gramStart"/>
      <w:r w:rsidRPr="002514C0">
        <w:rPr>
          <w:rFonts w:ascii="仿宋_GB2312" w:eastAsia="仿宋_GB2312" w:hAnsi="楷体" w:hint="eastAsia"/>
          <w:sz w:val="32"/>
          <w:szCs w:val="32"/>
        </w:rPr>
        <w:t>区教体局</w:t>
      </w:r>
      <w:proofErr w:type="gramEnd"/>
      <w:r w:rsidRPr="002514C0">
        <w:rPr>
          <w:rFonts w:ascii="仿宋_GB2312" w:eastAsia="仿宋_GB2312" w:hAnsi="楷体" w:hint="eastAsia"/>
          <w:sz w:val="32"/>
          <w:szCs w:val="32"/>
        </w:rPr>
        <w:t>审核后，上报市财政，预算编制流程规范，内部决策合</w:t>
      </w:r>
      <w:proofErr w:type="gramStart"/>
      <w:r w:rsidRPr="002514C0">
        <w:rPr>
          <w:rFonts w:ascii="仿宋_GB2312" w:eastAsia="仿宋_GB2312" w:hAnsi="楷体" w:hint="eastAsia"/>
          <w:sz w:val="32"/>
          <w:szCs w:val="32"/>
        </w:rPr>
        <w:t>规</w:t>
      </w:r>
      <w:proofErr w:type="gramEnd"/>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核查，2023年初项目支出预算按区财政局要求纳入年初部门预算。经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核查，公务用车购置及运行维护费年初未纳入预算，在期末决算中三</w:t>
      </w:r>
      <w:proofErr w:type="gramStart"/>
      <w:r w:rsidRPr="002514C0">
        <w:rPr>
          <w:rFonts w:ascii="仿宋_GB2312" w:eastAsia="仿宋_GB2312" w:hAnsi="楷体" w:hint="eastAsia"/>
          <w:sz w:val="32"/>
          <w:szCs w:val="32"/>
        </w:rPr>
        <w:t>公经费</w:t>
      </w:r>
      <w:proofErr w:type="gramEnd"/>
      <w:r w:rsidRPr="002514C0">
        <w:rPr>
          <w:rFonts w:ascii="仿宋_GB2312" w:eastAsia="仿宋_GB2312" w:hAnsi="楷体" w:hint="eastAsia"/>
          <w:sz w:val="32"/>
          <w:szCs w:val="32"/>
        </w:rPr>
        <w:t>列支了该笔费用。预算与决算之间口径不一致性。评价认为，根据评分标准，该指标扣1分。</w:t>
      </w:r>
    </w:p>
    <w:p w14:paraId="1B373143" w14:textId="316C969E" w:rsidR="00E937E7" w:rsidRPr="002514C0" w:rsidRDefault="00000000" w:rsidP="008C788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（3）预算执行率（共4分，得3.15分）</w:t>
      </w:r>
      <w:r w:rsidR="008C7880">
        <w:rPr>
          <w:rFonts w:ascii="仿宋_GB2312" w:eastAsia="仿宋_GB2312" w:hAnsi="楷体" w:hint="eastAsia"/>
          <w:sz w:val="32"/>
          <w:szCs w:val="32"/>
        </w:rPr>
        <w:t>。</w:t>
      </w:r>
    </w:p>
    <w:p w14:paraId="2F699408" w14:textId="0CA5925F" w:rsidR="00E937E7" w:rsidRPr="002514C0" w:rsidRDefault="00000000" w:rsidP="002514C0">
      <w:pPr>
        <w:spacing w:line="560" w:lineRule="exact"/>
        <w:ind w:firstLineChars="200" w:firstLine="640"/>
        <w:rPr>
          <w:rFonts w:ascii="仿宋_GB2312" w:eastAsia="仿宋_GB2312" w:hAnsi="楷体" w:hint="eastAsia"/>
          <w:color w:val="FF0000"/>
          <w:sz w:val="32"/>
          <w:szCs w:val="32"/>
        </w:rPr>
      </w:pPr>
      <w:bookmarkStart w:id="32" w:name="_Hlk179163435"/>
      <w:r w:rsidRPr="002514C0">
        <w:rPr>
          <w:rFonts w:ascii="仿宋_GB2312" w:eastAsia="仿宋_GB2312" w:hAnsi="楷体" w:hint="eastAsia"/>
          <w:sz w:val="32"/>
          <w:szCs w:val="32"/>
        </w:rPr>
        <w:t>2023年，</w:t>
      </w:r>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财政拨款调整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数为10,959.89万元，实际支出8,627.24万元，预算执行率为78.72%</w:t>
      </w:r>
      <w:r w:rsidRPr="002514C0">
        <w:rPr>
          <w:rFonts w:ascii="仿宋_GB2312" w:eastAsia="仿宋_GB2312" w:hAnsi="楷体" w:hint="eastAsia"/>
          <w:color w:val="FF0000"/>
          <w:sz w:val="32"/>
          <w:szCs w:val="32"/>
        </w:rPr>
        <w:t>，</w:t>
      </w:r>
      <w:r w:rsidRPr="002514C0">
        <w:rPr>
          <w:rFonts w:ascii="仿宋_GB2312" w:eastAsia="仿宋_GB2312" w:hAnsi="楷体" w:hint="eastAsia"/>
          <w:sz w:val="32"/>
          <w:szCs w:val="32"/>
        </w:rPr>
        <w:t>评价认为，根据评分标准，该指标扣0.85分。</w:t>
      </w:r>
    </w:p>
    <w:bookmarkEnd w:id="32"/>
    <w:p w14:paraId="0060D5B2" w14:textId="2DDAF6DA" w:rsidR="00E937E7" w:rsidRPr="002514C0" w:rsidRDefault="00000000" w:rsidP="008C788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（4）“三公”经费控制率（共3分，得2分）</w:t>
      </w:r>
      <w:r w:rsidR="008C7880">
        <w:rPr>
          <w:rFonts w:ascii="仿宋_GB2312" w:eastAsia="仿宋_GB2312" w:hAnsi="楷体" w:hint="eastAsia"/>
          <w:sz w:val="32"/>
          <w:szCs w:val="32"/>
        </w:rPr>
        <w:t>。</w:t>
      </w:r>
    </w:p>
    <w:p w14:paraId="1DF2B887" w14:textId="46ED0DD8" w:rsidR="00E937E7" w:rsidRPr="002514C0" w:rsidRDefault="00000000" w:rsidP="002514C0">
      <w:pPr>
        <w:spacing w:line="560" w:lineRule="exact"/>
        <w:ind w:firstLineChars="200" w:firstLine="640"/>
        <w:rPr>
          <w:rFonts w:ascii="仿宋_GB2312" w:eastAsia="仿宋_GB2312" w:hAnsi="楷体" w:hint="eastAsia"/>
          <w:sz w:val="32"/>
          <w:szCs w:val="32"/>
        </w:rPr>
      </w:pPr>
      <w:bookmarkStart w:id="33" w:name="_Hlk179163416"/>
      <w:r w:rsidRPr="002514C0">
        <w:rPr>
          <w:rFonts w:ascii="仿宋_GB2312" w:eastAsia="仿宋_GB2312" w:hAnsi="楷体" w:hint="eastAsia"/>
          <w:sz w:val="32"/>
          <w:szCs w:val="32"/>
        </w:rPr>
        <w:t>2023年，</w:t>
      </w:r>
      <w:bookmarkEnd w:id="33"/>
      <w:r w:rsidR="00245704" w:rsidRPr="002514C0">
        <w:rPr>
          <w:rFonts w:ascii="仿宋_GB2312" w:eastAsia="仿宋_GB2312" w:hAnsi="楷体" w:hint="eastAsia"/>
          <w:sz w:val="32"/>
          <w:szCs w:val="32"/>
        </w:rPr>
        <w:t>大河中学</w:t>
      </w:r>
      <w:r w:rsidRPr="002514C0">
        <w:rPr>
          <w:rFonts w:ascii="仿宋_GB2312" w:eastAsia="仿宋_GB2312" w:hAnsi="楷体" w:hint="eastAsia"/>
          <w:sz w:val="32"/>
          <w:szCs w:val="32"/>
        </w:rPr>
        <w:t>“三公”经费年初预算0.36万元，其中公务接待年初预算0.36万元，无公务用车购置及运行</w:t>
      </w:r>
      <w:r w:rsidRPr="002514C0">
        <w:rPr>
          <w:rFonts w:ascii="仿宋_GB2312" w:eastAsia="仿宋_GB2312" w:hAnsi="楷体" w:hint="eastAsia"/>
          <w:sz w:val="32"/>
          <w:szCs w:val="32"/>
        </w:rPr>
        <w:lastRenderedPageBreak/>
        <w:t>维护费和因公出国（境）费用年初预算。2023年底“三公”经费实际支出决算0.88万元，其中：公务用车购置及运行维护费0.69万元、公务接待费0.18万元，无因公出国（境）费用，2023年公务用车购置及运行维护费支出比2022年下降77.45%，公务接待费支出比2022增加50%，其中公务接待费支出在年初预算范围内。综上，大河中心“三公”经费支出控制一般，变动率一般。</w:t>
      </w:r>
    </w:p>
    <w:p w14:paraId="039DC2A1" w14:textId="0F38EE50" w:rsidR="00E937E7" w:rsidRPr="00245704" w:rsidRDefault="00000000" w:rsidP="002514C0">
      <w:pPr>
        <w:spacing w:line="560" w:lineRule="exact"/>
        <w:jc w:val="center"/>
        <w:rPr>
          <w:rFonts w:ascii="仿宋_GB2312" w:eastAsia="仿宋_GB2312" w:hAnsi="楷体" w:cs="Times New Roman" w:hint="eastAsia"/>
          <w:kern w:val="0"/>
          <w:sz w:val="28"/>
          <w:szCs w:val="28"/>
        </w:rPr>
      </w:pPr>
      <w:r w:rsidRPr="00245704">
        <w:rPr>
          <w:rFonts w:ascii="仿宋_GB2312" w:eastAsia="仿宋_GB2312" w:hAnsi="楷体" w:hint="eastAsia"/>
          <w:sz w:val="28"/>
          <w:szCs w:val="28"/>
        </w:rPr>
        <w:t>2023年</w:t>
      </w:r>
      <w:r w:rsidR="00245704" w:rsidRPr="00245704">
        <w:rPr>
          <w:rFonts w:ascii="仿宋_GB2312" w:eastAsia="仿宋_GB2312" w:hAnsi="楷体" w:hint="eastAsia"/>
          <w:sz w:val="28"/>
          <w:szCs w:val="28"/>
        </w:rPr>
        <w:t>大河中学</w:t>
      </w:r>
      <w:r w:rsidRPr="00245704">
        <w:rPr>
          <w:rFonts w:ascii="仿宋_GB2312" w:eastAsia="仿宋_GB2312" w:hAnsi="楷体" w:hint="eastAsia"/>
          <w:sz w:val="28"/>
          <w:szCs w:val="28"/>
        </w:rPr>
        <w:t>“三公”经费预决算明细表</w:t>
      </w:r>
      <w:r w:rsidRPr="002514C0">
        <w:rPr>
          <w:rFonts w:ascii="仿宋_GB2312" w:eastAsia="仿宋_GB2312" w:hAnsi="楷体" w:hint="eastAsia"/>
          <w:sz w:val="28"/>
          <w:szCs w:val="28"/>
        </w:rPr>
        <w:fldChar w:fldCharType="begin"/>
      </w:r>
      <w:r w:rsidRPr="00245704">
        <w:rPr>
          <w:rFonts w:ascii="仿宋_GB2312" w:eastAsia="仿宋_GB2312" w:hAnsi="楷体" w:hint="eastAsia"/>
          <w:sz w:val="28"/>
          <w:szCs w:val="28"/>
        </w:rPr>
        <w:instrText xml:space="preserve"> LINK Excel.Sheet.12 "C:\\Users\\98537\\Desktop\\项目绩效评价\\思源附件表 - 副本.xlsx" Sheet5!R2C1:R9C3 \a \f 4 \h  \* MERGEFORMAT </w:instrText>
      </w:r>
      <w:r w:rsidRPr="002514C0">
        <w:rPr>
          <w:rFonts w:ascii="仿宋_GB2312" w:eastAsia="仿宋_GB2312" w:hAnsi="楷体" w:hint="eastAsia"/>
          <w:sz w:val="28"/>
          <w:szCs w:val="28"/>
        </w:rPr>
        <w:fldChar w:fldCharType="separate"/>
      </w:r>
    </w:p>
    <w:tbl>
      <w:tblPr>
        <w:tblW w:w="8222" w:type="dxa"/>
        <w:tblLook w:val="04A0" w:firstRow="1" w:lastRow="0" w:firstColumn="1" w:lastColumn="0" w:noHBand="0" w:noVBand="1"/>
      </w:tblPr>
      <w:tblGrid>
        <w:gridCol w:w="3969"/>
        <w:gridCol w:w="2268"/>
        <w:gridCol w:w="1985"/>
      </w:tblGrid>
      <w:tr w:rsidR="00E937E7" w:rsidRPr="008C7880" w14:paraId="3AB34C06" w14:textId="77777777">
        <w:trPr>
          <w:trHeight w:val="350"/>
        </w:trPr>
        <w:tc>
          <w:tcPr>
            <w:tcW w:w="3969" w:type="dxa"/>
            <w:tcBorders>
              <w:top w:val="nil"/>
              <w:left w:val="nil"/>
              <w:bottom w:val="nil"/>
              <w:right w:val="nil"/>
            </w:tcBorders>
            <w:shd w:val="clear" w:color="auto" w:fill="auto"/>
            <w:noWrap/>
            <w:vAlign w:val="bottom"/>
          </w:tcPr>
          <w:p w14:paraId="56404319" w14:textId="77777777" w:rsidR="00E937E7" w:rsidRPr="008C7880" w:rsidRDefault="00E937E7" w:rsidP="002514C0">
            <w:pPr>
              <w:widowControl/>
              <w:spacing w:line="560" w:lineRule="exact"/>
              <w:jc w:val="left"/>
              <w:rPr>
                <w:rFonts w:ascii="仿宋_GB2312" w:eastAsia="仿宋_GB2312" w:hAnsi="楷体" w:cs="宋体" w:hint="eastAsia"/>
                <w:kern w:val="0"/>
                <w:sz w:val="24"/>
              </w:rPr>
            </w:pPr>
          </w:p>
        </w:tc>
        <w:tc>
          <w:tcPr>
            <w:tcW w:w="2268" w:type="dxa"/>
            <w:tcBorders>
              <w:top w:val="nil"/>
              <w:left w:val="nil"/>
              <w:bottom w:val="nil"/>
              <w:right w:val="nil"/>
            </w:tcBorders>
            <w:shd w:val="clear" w:color="auto" w:fill="auto"/>
            <w:noWrap/>
            <w:vAlign w:val="bottom"/>
          </w:tcPr>
          <w:p w14:paraId="7A5B0127" w14:textId="77777777" w:rsidR="00E937E7" w:rsidRPr="008C7880" w:rsidRDefault="00E937E7" w:rsidP="002514C0">
            <w:pPr>
              <w:widowControl/>
              <w:spacing w:line="560" w:lineRule="exact"/>
              <w:jc w:val="left"/>
              <w:rPr>
                <w:rFonts w:ascii="仿宋_GB2312" w:eastAsia="仿宋_GB2312" w:hAnsi="楷体" w:cs="Times New Roman" w:hint="eastAsia"/>
                <w:kern w:val="0"/>
                <w:sz w:val="24"/>
              </w:rPr>
            </w:pPr>
          </w:p>
        </w:tc>
        <w:tc>
          <w:tcPr>
            <w:tcW w:w="1985" w:type="dxa"/>
            <w:tcBorders>
              <w:top w:val="nil"/>
              <w:left w:val="nil"/>
              <w:bottom w:val="nil"/>
              <w:right w:val="nil"/>
            </w:tcBorders>
            <w:shd w:val="clear" w:color="auto" w:fill="auto"/>
            <w:noWrap/>
            <w:vAlign w:val="center"/>
          </w:tcPr>
          <w:p w14:paraId="104824AA"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单位：元</w:t>
            </w:r>
          </w:p>
        </w:tc>
      </w:tr>
      <w:tr w:rsidR="00E937E7" w:rsidRPr="008C7880" w14:paraId="4BE4D9D1" w14:textId="77777777">
        <w:trPr>
          <w:trHeight w:val="35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B7859D9" w14:textId="77777777" w:rsidR="00E937E7" w:rsidRPr="008C7880" w:rsidRDefault="00000000" w:rsidP="002514C0">
            <w:pPr>
              <w:widowControl/>
              <w:spacing w:line="560" w:lineRule="exact"/>
              <w:jc w:val="center"/>
              <w:rPr>
                <w:rFonts w:ascii="仿宋_GB2312" w:eastAsia="仿宋_GB2312" w:hAnsi="楷体" w:cs="宋体" w:hint="eastAsia"/>
                <w:kern w:val="0"/>
                <w:sz w:val="24"/>
              </w:rPr>
            </w:pPr>
            <w:r w:rsidRPr="008C7880">
              <w:rPr>
                <w:rFonts w:ascii="仿宋_GB2312" w:eastAsia="仿宋_GB2312" w:hAnsi="楷体" w:cs="宋体" w:hint="eastAsia"/>
                <w:kern w:val="0"/>
                <w:sz w:val="24"/>
              </w:rPr>
              <w:t>项目</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1BA13E" w14:textId="77777777" w:rsidR="00E937E7" w:rsidRPr="008C7880" w:rsidRDefault="00000000" w:rsidP="002514C0">
            <w:pPr>
              <w:widowControl/>
              <w:spacing w:line="560" w:lineRule="exact"/>
              <w:jc w:val="center"/>
              <w:rPr>
                <w:rFonts w:ascii="仿宋_GB2312" w:eastAsia="仿宋_GB2312" w:hAnsi="楷体" w:cs="宋体" w:hint="eastAsia"/>
                <w:kern w:val="0"/>
                <w:sz w:val="24"/>
              </w:rPr>
            </w:pPr>
            <w:r w:rsidRPr="008C7880">
              <w:rPr>
                <w:rFonts w:ascii="仿宋_GB2312" w:eastAsia="仿宋_GB2312" w:hAnsi="楷体" w:cs="宋体" w:hint="eastAsia"/>
                <w:kern w:val="0"/>
                <w:sz w:val="24"/>
              </w:rPr>
              <w:t>预算数</w:t>
            </w:r>
          </w:p>
        </w:tc>
        <w:tc>
          <w:tcPr>
            <w:tcW w:w="1985" w:type="dxa"/>
            <w:tcBorders>
              <w:top w:val="single" w:sz="4" w:space="0" w:color="auto"/>
              <w:left w:val="nil"/>
              <w:bottom w:val="single" w:sz="4" w:space="0" w:color="auto"/>
              <w:right w:val="single" w:sz="4" w:space="0" w:color="auto"/>
            </w:tcBorders>
            <w:shd w:val="clear" w:color="auto" w:fill="auto"/>
            <w:vAlign w:val="center"/>
          </w:tcPr>
          <w:p w14:paraId="76057EF8" w14:textId="77777777" w:rsidR="00E937E7" w:rsidRPr="008C7880" w:rsidRDefault="00000000" w:rsidP="002514C0">
            <w:pPr>
              <w:widowControl/>
              <w:spacing w:line="560" w:lineRule="exact"/>
              <w:jc w:val="center"/>
              <w:rPr>
                <w:rFonts w:ascii="仿宋_GB2312" w:eastAsia="仿宋_GB2312" w:hAnsi="楷体" w:cs="宋体" w:hint="eastAsia"/>
                <w:kern w:val="0"/>
                <w:sz w:val="24"/>
              </w:rPr>
            </w:pPr>
            <w:r w:rsidRPr="008C7880">
              <w:rPr>
                <w:rFonts w:ascii="仿宋_GB2312" w:eastAsia="仿宋_GB2312" w:hAnsi="楷体" w:cs="宋体" w:hint="eastAsia"/>
                <w:kern w:val="0"/>
                <w:sz w:val="24"/>
              </w:rPr>
              <w:t>决算数</w:t>
            </w:r>
          </w:p>
        </w:tc>
      </w:tr>
      <w:tr w:rsidR="00E937E7" w:rsidRPr="008C7880" w14:paraId="413AFE53"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25850C28"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“三公”经费合计</w:t>
            </w:r>
          </w:p>
        </w:tc>
        <w:tc>
          <w:tcPr>
            <w:tcW w:w="2268" w:type="dxa"/>
            <w:tcBorders>
              <w:top w:val="nil"/>
              <w:left w:val="nil"/>
              <w:bottom w:val="single" w:sz="4" w:space="0" w:color="auto"/>
              <w:right w:val="single" w:sz="4" w:space="0" w:color="auto"/>
            </w:tcBorders>
            <w:shd w:val="clear" w:color="auto" w:fill="auto"/>
            <w:vAlign w:val="center"/>
          </w:tcPr>
          <w:p w14:paraId="7C301D37"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3,600.00</w:t>
            </w:r>
          </w:p>
        </w:tc>
        <w:tc>
          <w:tcPr>
            <w:tcW w:w="1985" w:type="dxa"/>
            <w:tcBorders>
              <w:top w:val="nil"/>
              <w:left w:val="nil"/>
              <w:bottom w:val="single" w:sz="4" w:space="0" w:color="auto"/>
              <w:right w:val="single" w:sz="4" w:space="0" w:color="auto"/>
            </w:tcBorders>
            <w:shd w:val="clear" w:color="auto" w:fill="auto"/>
            <w:vAlign w:val="center"/>
          </w:tcPr>
          <w:p w14:paraId="5CDDBA25"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8,787.99</w:t>
            </w:r>
          </w:p>
        </w:tc>
      </w:tr>
      <w:tr w:rsidR="00E937E7" w:rsidRPr="008C7880" w14:paraId="57053D50"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0F3B8AAD"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1.因公出国（境）费</w:t>
            </w:r>
          </w:p>
        </w:tc>
        <w:tc>
          <w:tcPr>
            <w:tcW w:w="2268" w:type="dxa"/>
            <w:tcBorders>
              <w:top w:val="nil"/>
              <w:left w:val="nil"/>
              <w:bottom w:val="single" w:sz="4" w:space="0" w:color="auto"/>
              <w:right w:val="single" w:sz="4" w:space="0" w:color="auto"/>
            </w:tcBorders>
            <w:shd w:val="clear" w:color="auto" w:fill="auto"/>
            <w:vAlign w:val="center"/>
          </w:tcPr>
          <w:p w14:paraId="7A43BE20"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13E1C312"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r>
      <w:tr w:rsidR="00E937E7" w:rsidRPr="008C7880" w14:paraId="642DF84F"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7F0E139B"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2.公务用车购置及运行维护费</w:t>
            </w:r>
          </w:p>
        </w:tc>
        <w:tc>
          <w:tcPr>
            <w:tcW w:w="2268" w:type="dxa"/>
            <w:tcBorders>
              <w:top w:val="nil"/>
              <w:left w:val="nil"/>
              <w:bottom w:val="single" w:sz="4" w:space="0" w:color="auto"/>
              <w:right w:val="single" w:sz="4" w:space="0" w:color="auto"/>
            </w:tcBorders>
            <w:shd w:val="clear" w:color="auto" w:fill="auto"/>
            <w:vAlign w:val="center"/>
          </w:tcPr>
          <w:p w14:paraId="5A131093"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286FCD91"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6,939.99</w:t>
            </w:r>
          </w:p>
        </w:tc>
      </w:tr>
      <w:tr w:rsidR="00E937E7" w:rsidRPr="008C7880" w14:paraId="700F5E09"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529BD739"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（1）公务用车购置费</w:t>
            </w:r>
          </w:p>
        </w:tc>
        <w:tc>
          <w:tcPr>
            <w:tcW w:w="2268" w:type="dxa"/>
            <w:tcBorders>
              <w:top w:val="nil"/>
              <w:left w:val="nil"/>
              <w:bottom w:val="single" w:sz="4" w:space="0" w:color="auto"/>
              <w:right w:val="single" w:sz="4" w:space="0" w:color="auto"/>
            </w:tcBorders>
            <w:shd w:val="clear" w:color="auto" w:fill="auto"/>
            <w:vAlign w:val="center"/>
          </w:tcPr>
          <w:p w14:paraId="3F9C8E75"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7411F5CB"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r>
      <w:tr w:rsidR="00E937E7" w:rsidRPr="008C7880" w14:paraId="78E1058B"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189771B0"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（2）公务用车运行维护费</w:t>
            </w:r>
          </w:p>
        </w:tc>
        <w:tc>
          <w:tcPr>
            <w:tcW w:w="2268" w:type="dxa"/>
            <w:tcBorders>
              <w:top w:val="nil"/>
              <w:left w:val="nil"/>
              <w:bottom w:val="single" w:sz="4" w:space="0" w:color="auto"/>
              <w:right w:val="single" w:sz="4" w:space="0" w:color="auto"/>
            </w:tcBorders>
            <w:shd w:val="clear" w:color="auto" w:fill="auto"/>
            <w:vAlign w:val="center"/>
          </w:tcPr>
          <w:p w14:paraId="04F12E81"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0.00</w:t>
            </w:r>
          </w:p>
        </w:tc>
        <w:tc>
          <w:tcPr>
            <w:tcW w:w="1985" w:type="dxa"/>
            <w:tcBorders>
              <w:top w:val="nil"/>
              <w:left w:val="nil"/>
              <w:bottom w:val="single" w:sz="4" w:space="0" w:color="auto"/>
              <w:right w:val="single" w:sz="4" w:space="0" w:color="auto"/>
            </w:tcBorders>
            <w:shd w:val="clear" w:color="auto" w:fill="auto"/>
            <w:vAlign w:val="center"/>
          </w:tcPr>
          <w:p w14:paraId="3391BBDE"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6,939.99</w:t>
            </w:r>
          </w:p>
        </w:tc>
      </w:tr>
      <w:tr w:rsidR="00E937E7" w:rsidRPr="008C7880" w14:paraId="44074F81" w14:textId="77777777">
        <w:trPr>
          <w:trHeight w:val="350"/>
        </w:trPr>
        <w:tc>
          <w:tcPr>
            <w:tcW w:w="3969" w:type="dxa"/>
            <w:tcBorders>
              <w:top w:val="nil"/>
              <w:left w:val="single" w:sz="4" w:space="0" w:color="auto"/>
              <w:bottom w:val="single" w:sz="4" w:space="0" w:color="auto"/>
              <w:right w:val="single" w:sz="4" w:space="0" w:color="auto"/>
            </w:tcBorders>
            <w:shd w:val="clear" w:color="auto" w:fill="auto"/>
            <w:vAlign w:val="center"/>
          </w:tcPr>
          <w:p w14:paraId="6B9E93CA" w14:textId="77777777" w:rsidR="00E937E7" w:rsidRPr="008C7880" w:rsidRDefault="00000000" w:rsidP="002514C0">
            <w:pPr>
              <w:widowControl/>
              <w:spacing w:line="560" w:lineRule="exact"/>
              <w:jc w:val="left"/>
              <w:rPr>
                <w:rFonts w:ascii="仿宋_GB2312" w:eastAsia="仿宋_GB2312" w:hAnsi="楷体" w:cs="宋体" w:hint="eastAsia"/>
                <w:kern w:val="0"/>
                <w:sz w:val="24"/>
              </w:rPr>
            </w:pPr>
            <w:r w:rsidRPr="008C7880">
              <w:rPr>
                <w:rFonts w:ascii="仿宋_GB2312" w:eastAsia="仿宋_GB2312" w:hAnsi="楷体" w:cs="宋体" w:hint="eastAsia"/>
                <w:kern w:val="0"/>
                <w:sz w:val="24"/>
              </w:rPr>
              <w:t>3.公务接待费</w:t>
            </w:r>
          </w:p>
        </w:tc>
        <w:tc>
          <w:tcPr>
            <w:tcW w:w="2268" w:type="dxa"/>
            <w:tcBorders>
              <w:top w:val="nil"/>
              <w:left w:val="nil"/>
              <w:bottom w:val="single" w:sz="4" w:space="0" w:color="auto"/>
              <w:right w:val="single" w:sz="4" w:space="0" w:color="auto"/>
            </w:tcBorders>
            <w:shd w:val="clear" w:color="auto" w:fill="auto"/>
            <w:vAlign w:val="center"/>
          </w:tcPr>
          <w:p w14:paraId="3D98949C"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3,600.00</w:t>
            </w:r>
          </w:p>
        </w:tc>
        <w:tc>
          <w:tcPr>
            <w:tcW w:w="1985" w:type="dxa"/>
            <w:tcBorders>
              <w:top w:val="nil"/>
              <w:left w:val="nil"/>
              <w:bottom w:val="single" w:sz="4" w:space="0" w:color="auto"/>
              <w:right w:val="single" w:sz="4" w:space="0" w:color="auto"/>
            </w:tcBorders>
            <w:shd w:val="clear" w:color="auto" w:fill="auto"/>
            <w:vAlign w:val="center"/>
          </w:tcPr>
          <w:p w14:paraId="2189F1A0" w14:textId="77777777" w:rsidR="00E937E7" w:rsidRPr="008C7880" w:rsidRDefault="00000000" w:rsidP="002514C0">
            <w:pPr>
              <w:widowControl/>
              <w:spacing w:line="560" w:lineRule="exact"/>
              <w:jc w:val="right"/>
              <w:rPr>
                <w:rFonts w:ascii="仿宋_GB2312" w:eastAsia="仿宋_GB2312" w:hAnsi="楷体" w:cs="宋体" w:hint="eastAsia"/>
                <w:kern w:val="0"/>
                <w:sz w:val="24"/>
              </w:rPr>
            </w:pPr>
            <w:r w:rsidRPr="008C7880">
              <w:rPr>
                <w:rFonts w:ascii="仿宋_GB2312" w:eastAsia="仿宋_GB2312" w:hAnsi="楷体" w:cs="宋体" w:hint="eastAsia"/>
                <w:kern w:val="0"/>
                <w:sz w:val="24"/>
              </w:rPr>
              <w:t>1,848.00</w:t>
            </w:r>
          </w:p>
        </w:tc>
      </w:tr>
    </w:tbl>
    <w:p w14:paraId="6781F388" w14:textId="0CCF6624"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fldChar w:fldCharType="end"/>
      </w:r>
      <w:r w:rsidRPr="002514C0">
        <w:rPr>
          <w:rFonts w:ascii="仿宋_GB2312" w:eastAsia="仿宋_GB2312" w:hAnsi="楷体" w:hint="eastAsia"/>
          <w:sz w:val="32"/>
          <w:szCs w:val="32"/>
        </w:rPr>
        <w:t>（5）预算结余率（共2分，得0分）</w:t>
      </w:r>
      <w:r w:rsidR="00FC4093">
        <w:rPr>
          <w:rFonts w:ascii="仿宋_GB2312" w:eastAsia="仿宋_GB2312" w:hAnsi="楷体" w:hint="eastAsia"/>
          <w:sz w:val="32"/>
          <w:szCs w:val="32"/>
        </w:rPr>
        <w:t>。</w:t>
      </w:r>
    </w:p>
    <w:p w14:paraId="7F68A948" w14:textId="650E39D2"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2023年，大河中学财政拨款调整</w:t>
      </w:r>
      <w:proofErr w:type="gramStart"/>
      <w:r w:rsidRPr="002514C0">
        <w:rPr>
          <w:rFonts w:ascii="仿宋_GB2312" w:eastAsia="仿宋_GB2312" w:hAnsi="楷体" w:hint="eastAsia"/>
          <w:sz w:val="32"/>
          <w:szCs w:val="32"/>
        </w:rPr>
        <w:t>后预算</w:t>
      </w:r>
      <w:proofErr w:type="gramEnd"/>
      <w:r w:rsidRPr="002514C0">
        <w:rPr>
          <w:rFonts w:ascii="仿宋_GB2312" w:eastAsia="仿宋_GB2312" w:hAnsi="楷体" w:hint="eastAsia"/>
          <w:sz w:val="32"/>
          <w:szCs w:val="32"/>
        </w:rPr>
        <w:t>数为10,959.89万元，实际支出8,627.24万元，年末结余2,332.65万元,预算结余率为21.28%。预算结余率较高。评价认为，根据评分标准，该指标扣2分。</w:t>
      </w:r>
    </w:p>
    <w:p w14:paraId="6D33192D" w14:textId="28E748D8" w:rsidR="00E937E7" w:rsidRPr="002514C0" w:rsidRDefault="00FC4093" w:rsidP="00FC4093">
      <w:pPr>
        <w:keepNext/>
        <w:keepLines/>
        <w:spacing w:before="80" w:after="40"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Pr="002514C0">
        <w:rPr>
          <w:rFonts w:ascii="仿宋_GB2312" w:eastAsia="仿宋_GB2312" w:hAnsi="楷体" w:cstheme="majorBidi" w:hint="eastAsia"/>
          <w:sz w:val="32"/>
          <w:szCs w:val="32"/>
        </w:rPr>
        <w:t>财务管理</w:t>
      </w:r>
      <w:r>
        <w:rPr>
          <w:rFonts w:ascii="仿宋_GB2312" w:eastAsia="仿宋_GB2312" w:hAnsi="楷体" w:cstheme="majorBidi" w:hint="eastAsia"/>
          <w:sz w:val="32"/>
          <w:szCs w:val="32"/>
        </w:rPr>
        <w:t>。</w:t>
      </w:r>
    </w:p>
    <w:p w14:paraId="5C59D473" w14:textId="4BE25F69"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（1）管理制度健全性</w:t>
      </w:r>
      <w:bookmarkStart w:id="34" w:name="OLE_LINK5"/>
      <w:r w:rsidRPr="002514C0">
        <w:rPr>
          <w:rFonts w:ascii="仿宋_GB2312" w:eastAsia="仿宋_GB2312" w:hAnsi="楷体" w:hint="eastAsia"/>
          <w:sz w:val="32"/>
          <w:szCs w:val="32"/>
        </w:rPr>
        <w:t>（共4分，得3分）</w:t>
      </w:r>
      <w:bookmarkEnd w:id="34"/>
      <w:r w:rsidR="00FC4093">
        <w:rPr>
          <w:rFonts w:ascii="仿宋_GB2312" w:eastAsia="仿宋_GB2312" w:hAnsi="楷体" w:hint="eastAsia"/>
          <w:sz w:val="32"/>
          <w:szCs w:val="32"/>
        </w:rPr>
        <w:t>。</w:t>
      </w:r>
    </w:p>
    <w:p w14:paraId="7D38186A" w14:textId="77777777" w:rsidR="00E937E7" w:rsidRPr="002514C0" w:rsidRDefault="00000000" w:rsidP="002514C0">
      <w:pPr>
        <w:spacing w:line="560" w:lineRule="exact"/>
        <w:ind w:firstLineChars="200" w:firstLine="640"/>
        <w:rPr>
          <w:rFonts w:ascii="仿宋_GB2312" w:eastAsia="仿宋_GB2312" w:hAnsi="楷体" w:hint="eastAsia"/>
          <w:color w:val="FF0000"/>
          <w:sz w:val="32"/>
          <w:szCs w:val="32"/>
        </w:rPr>
      </w:pPr>
      <w:r w:rsidRPr="002514C0">
        <w:rPr>
          <w:rFonts w:ascii="仿宋_GB2312" w:eastAsia="仿宋_GB2312" w:hAnsi="楷体" w:hint="eastAsia"/>
          <w:sz w:val="32"/>
          <w:szCs w:val="32"/>
        </w:rPr>
        <w:t>大河中学目前制定有《大河中学财务管理制度》、《大河</w:t>
      </w:r>
      <w:r w:rsidRPr="002514C0">
        <w:rPr>
          <w:rFonts w:ascii="仿宋_GB2312" w:eastAsia="仿宋_GB2312" w:hAnsi="楷体" w:hint="eastAsia"/>
          <w:sz w:val="32"/>
          <w:szCs w:val="32"/>
        </w:rPr>
        <w:lastRenderedPageBreak/>
        <w:t>中学财务管理内控制度》、《大河中学财务收支稽核制度》等制度，并严格按照中央八项规定和《党政机关厉行节约反对浪费条例》贯彻厉行节约精神，建立了基本的财务管理制度，管理制度较为健全完善，并得到有效执行。</w:t>
      </w:r>
      <w:bookmarkStart w:id="35" w:name="_Hlk180370901"/>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核查，在项目支出时存在</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列支资金的情况，违反了专项资金管理的规定，表明其专项资金管理在实际操作中未得到有效执行。</w:t>
      </w:r>
      <w:bookmarkEnd w:id="35"/>
      <w:r w:rsidRPr="002514C0">
        <w:rPr>
          <w:rFonts w:ascii="仿宋_GB2312" w:eastAsia="仿宋_GB2312" w:hAnsi="楷体" w:hint="eastAsia"/>
          <w:sz w:val="32"/>
          <w:szCs w:val="32"/>
        </w:rPr>
        <w:t>评价认为，根据评分标准，该指标扣1分。</w:t>
      </w:r>
    </w:p>
    <w:p w14:paraId="6C0D9623" w14:textId="467309EC"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（2）资金使用合</w:t>
      </w:r>
      <w:proofErr w:type="gramStart"/>
      <w:r w:rsidRPr="002514C0">
        <w:rPr>
          <w:rFonts w:ascii="仿宋_GB2312" w:eastAsia="仿宋_GB2312" w:hAnsi="楷体" w:hint="eastAsia"/>
          <w:sz w:val="32"/>
          <w:szCs w:val="32"/>
        </w:rPr>
        <w:t>规</w:t>
      </w:r>
      <w:proofErr w:type="gramEnd"/>
      <w:r w:rsidRPr="002514C0">
        <w:rPr>
          <w:rFonts w:ascii="仿宋_GB2312" w:eastAsia="仿宋_GB2312" w:hAnsi="楷体" w:hint="eastAsia"/>
          <w:sz w:val="32"/>
          <w:szCs w:val="32"/>
        </w:rPr>
        <w:t>性（共5分，得4分）</w:t>
      </w:r>
      <w:r w:rsidR="00FC4093">
        <w:rPr>
          <w:rFonts w:ascii="仿宋_GB2312" w:eastAsia="仿宋_GB2312" w:hAnsi="楷体" w:hint="eastAsia"/>
          <w:sz w:val="32"/>
          <w:szCs w:val="32"/>
        </w:rPr>
        <w:t>。</w:t>
      </w:r>
    </w:p>
    <w:p w14:paraId="6045B1D3"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大河中学执行《中小学校会计制度》等有关财经法规，所有支出由各科室报账，交由财务科进行审核结算。资金使用遵循“先预算后支出，谁签字谁负责”原则。经</w:t>
      </w:r>
      <w:proofErr w:type="gramStart"/>
      <w:r w:rsidRPr="002514C0">
        <w:rPr>
          <w:rFonts w:ascii="仿宋_GB2312" w:eastAsia="仿宋_GB2312" w:hAnsi="楷体" w:hint="eastAsia"/>
          <w:sz w:val="32"/>
          <w:szCs w:val="32"/>
        </w:rPr>
        <w:t>评价组抽查</w:t>
      </w:r>
      <w:proofErr w:type="gramEnd"/>
      <w:r w:rsidRPr="002514C0">
        <w:rPr>
          <w:rFonts w:ascii="仿宋_GB2312" w:eastAsia="仿宋_GB2312" w:hAnsi="楷体" w:hint="eastAsia"/>
          <w:sz w:val="32"/>
          <w:szCs w:val="32"/>
        </w:rPr>
        <w:t>项目支出、“三公经费”支出会计凭证，资金支出范围基本符合国家财经法规和本单位财务管理规定，公务接待未超标准，账务处理及时，附件较为齐全，资金支出审批流程、会计核算较规范，未发现资金截留、挤占、挪用、虚列支出等情况。然而，在项目支出时存在</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列支资金的情况。例如大河中学2023.5.58#付标准化考场扩建设备零星</w:t>
      </w:r>
      <w:proofErr w:type="gramStart"/>
      <w:r w:rsidRPr="002514C0">
        <w:rPr>
          <w:rFonts w:ascii="仿宋_GB2312" w:eastAsia="仿宋_GB2312" w:hAnsi="楷体" w:hint="eastAsia"/>
          <w:sz w:val="32"/>
          <w:szCs w:val="32"/>
        </w:rPr>
        <w:t>采购款</w:t>
      </w:r>
      <w:proofErr w:type="gramEnd"/>
      <w:r w:rsidRPr="002514C0">
        <w:rPr>
          <w:rFonts w:ascii="仿宋_GB2312" w:eastAsia="仿宋_GB2312" w:hAnsi="楷体" w:hint="eastAsia"/>
          <w:sz w:val="32"/>
          <w:szCs w:val="32"/>
        </w:rPr>
        <w:t>95,060.00元和2023.5.60#付高考考场监控设备UPS电源服务费28,900.00元，附件中建议在支持高考综合改革保障项目进行列支，实际列支在了“大河中学生均公用经费”中。</w:t>
      </w:r>
      <w:bookmarkStart w:id="36" w:name="_Hlk180338076"/>
      <w:r w:rsidRPr="002514C0">
        <w:rPr>
          <w:rFonts w:ascii="仿宋_GB2312" w:eastAsia="仿宋_GB2312" w:hAnsi="楷体" w:hint="eastAsia"/>
          <w:sz w:val="32"/>
          <w:szCs w:val="32"/>
        </w:rPr>
        <w:t>这种情况违反了专项资金管理的规定，资金用途未严格按照部门预算批复执行，不符合资金使用的规范性。</w:t>
      </w:r>
      <w:bookmarkEnd w:id="36"/>
      <w:r w:rsidRPr="002514C0">
        <w:rPr>
          <w:rFonts w:ascii="仿宋_GB2312" w:eastAsia="仿宋_GB2312" w:hAnsi="楷体" w:hint="eastAsia"/>
          <w:sz w:val="32"/>
          <w:szCs w:val="32"/>
        </w:rPr>
        <w:t>评价认为，根据评分标准，该指标扣1分。</w:t>
      </w:r>
    </w:p>
    <w:p w14:paraId="6CC3E841" w14:textId="3B409E42" w:rsidR="00E937E7" w:rsidRPr="002514C0" w:rsidRDefault="00FC4093" w:rsidP="00FC4093">
      <w:pPr>
        <w:keepNext/>
        <w:keepLines/>
        <w:spacing w:before="80" w:after="40"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lastRenderedPageBreak/>
        <w:t>3.</w:t>
      </w:r>
      <w:r w:rsidRPr="002514C0">
        <w:rPr>
          <w:rFonts w:ascii="仿宋_GB2312" w:eastAsia="仿宋_GB2312" w:hAnsi="楷体" w:cstheme="majorBidi" w:hint="eastAsia"/>
          <w:sz w:val="32"/>
          <w:szCs w:val="32"/>
        </w:rPr>
        <w:t>政府采购管理</w:t>
      </w:r>
      <w:r>
        <w:rPr>
          <w:rFonts w:ascii="仿宋_GB2312" w:eastAsia="仿宋_GB2312" w:hAnsi="楷体" w:cstheme="majorBidi" w:hint="eastAsia"/>
          <w:sz w:val="32"/>
          <w:szCs w:val="32"/>
        </w:rPr>
        <w:t>。</w:t>
      </w:r>
    </w:p>
    <w:p w14:paraId="32B20870" w14:textId="390419A0"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（1）政府采购规范性（共2分，得2分）</w:t>
      </w:r>
      <w:r w:rsidR="00FC4093">
        <w:rPr>
          <w:rFonts w:ascii="仿宋_GB2312" w:eastAsia="仿宋_GB2312" w:hAnsi="楷体" w:hint="eastAsia"/>
          <w:sz w:val="32"/>
          <w:szCs w:val="32"/>
        </w:rPr>
        <w:t>。</w:t>
      </w:r>
    </w:p>
    <w:p w14:paraId="72FA9038" w14:textId="77777777" w:rsidR="00E937E7" w:rsidRPr="002514C0" w:rsidRDefault="00000000" w:rsidP="002514C0">
      <w:pPr>
        <w:spacing w:line="560" w:lineRule="exact"/>
        <w:ind w:firstLineChars="200" w:firstLine="640"/>
        <w:rPr>
          <w:rFonts w:ascii="仿宋_GB2312" w:eastAsia="仿宋_GB2312" w:hAnsi="楷体" w:hint="eastAsia"/>
          <w:color w:val="FF0000"/>
          <w:sz w:val="32"/>
          <w:szCs w:val="32"/>
        </w:rPr>
      </w:pPr>
      <w:r w:rsidRPr="002514C0">
        <w:rPr>
          <w:rFonts w:ascii="仿宋_GB2312" w:eastAsia="仿宋_GB2312" w:hAnsi="楷体" w:hint="eastAsia"/>
          <w:sz w:val="32"/>
          <w:szCs w:val="32"/>
        </w:rPr>
        <w:t>大河中学按照《四川省政府集中采购目录及标准（2020年版）》（川财</w:t>
      </w:r>
      <w:proofErr w:type="gramStart"/>
      <w:r w:rsidRPr="002514C0">
        <w:rPr>
          <w:rFonts w:ascii="仿宋_GB2312" w:eastAsia="仿宋_GB2312" w:hAnsi="楷体" w:hint="eastAsia"/>
          <w:sz w:val="32"/>
          <w:szCs w:val="32"/>
        </w:rPr>
        <w:t>规</w:t>
      </w:r>
      <w:proofErr w:type="gramEnd"/>
      <w:r w:rsidRPr="002514C0">
        <w:rPr>
          <w:rFonts w:ascii="仿宋_GB2312" w:eastAsia="仿宋_GB2312" w:hAnsi="楷体" w:hint="eastAsia"/>
          <w:sz w:val="32"/>
          <w:szCs w:val="32"/>
        </w:rPr>
        <w:t>〔2020〕11号）等制度规范单位内部政府采购管理，采购金额超过2万，由校领导开会讨论决定。超过8万，</w:t>
      </w:r>
      <w:proofErr w:type="gramStart"/>
      <w:r w:rsidRPr="002514C0">
        <w:rPr>
          <w:rFonts w:ascii="仿宋_GB2312" w:eastAsia="仿宋_GB2312" w:hAnsi="楷体" w:hint="eastAsia"/>
          <w:sz w:val="32"/>
          <w:szCs w:val="32"/>
        </w:rPr>
        <w:t>向教体局</w:t>
      </w:r>
      <w:proofErr w:type="gramEnd"/>
      <w:r w:rsidRPr="002514C0">
        <w:rPr>
          <w:rFonts w:ascii="仿宋_GB2312" w:eastAsia="仿宋_GB2312" w:hAnsi="楷体" w:hint="eastAsia"/>
          <w:sz w:val="32"/>
          <w:szCs w:val="32"/>
        </w:rPr>
        <w:t>打报告，通过国资委进行政府采购流程手续。年初政府采购预算由各科室汇总到总务处，通过领导班子讨论。经</w:t>
      </w:r>
      <w:proofErr w:type="gramStart"/>
      <w:r w:rsidRPr="002514C0">
        <w:rPr>
          <w:rFonts w:ascii="仿宋_GB2312" w:eastAsia="仿宋_GB2312" w:hAnsi="楷体" w:hint="eastAsia"/>
          <w:sz w:val="32"/>
          <w:szCs w:val="32"/>
        </w:rPr>
        <w:t>评价组抽查</w:t>
      </w:r>
      <w:proofErr w:type="gramEnd"/>
      <w:r w:rsidRPr="002514C0">
        <w:rPr>
          <w:rFonts w:ascii="仿宋_GB2312" w:eastAsia="仿宋_GB2312" w:hAnsi="楷体" w:hint="eastAsia"/>
          <w:sz w:val="32"/>
          <w:szCs w:val="32"/>
        </w:rPr>
        <w:t>2023年政府采购项目，大河中学在公开平台及时发布采购公告、中标公告，采购请示、招投标资料齐全，合同及时签订，对采购的货物、服务组织验收，政府采购程序规范。经</w:t>
      </w:r>
      <w:proofErr w:type="gramStart"/>
      <w:r w:rsidRPr="002514C0">
        <w:rPr>
          <w:rFonts w:ascii="仿宋_GB2312" w:eastAsia="仿宋_GB2312" w:hAnsi="楷体" w:hint="eastAsia"/>
          <w:sz w:val="32"/>
          <w:szCs w:val="32"/>
        </w:rPr>
        <w:t>评价组抽查</w:t>
      </w:r>
      <w:proofErr w:type="gramEnd"/>
      <w:r w:rsidRPr="002514C0">
        <w:rPr>
          <w:rFonts w:ascii="仿宋_GB2312" w:eastAsia="仿宋_GB2312" w:hAnsi="楷体" w:hint="eastAsia"/>
          <w:sz w:val="32"/>
          <w:szCs w:val="32"/>
        </w:rPr>
        <w:t>，2023年有政府采购，相关公告流程合</w:t>
      </w:r>
      <w:proofErr w:type="gramStart"/>
      <w:r w:rsidRPr="002514C0">
        <w:rPr>
          <w:rFonts w:ascii="仿宋_GB2312" w:eastAsia="仿宋_GB2312" w:hAnsi="楷体" w:hint="eastAsia"/>
          <w:sz w:val="32"/>
          <w:szCs w:val="32"/>
        </w:rPr>
        <w:t>规</w:t>
      </w:r>
      <w:proofErr w:type="gramEnd"/>
      <w:r w:rsidRPr="002514C0">
        <w:rPr>
          <w:rFonts w:ascii="仿宋_GB2312" w:eastAsia="仿宋_GB2312" w:hAnsi="楷体" w:hint="eastAsia"/>
          <w:sz w:val="32"/>
          <w:szCs w:val="32"/>
        </w:rPr>
        <w:t>。评价认为，根据评分标准，该指标满分。</w:t>
      </w:r>
    </w:p>
    <w:p w14:paraId="117BA4E4" w14:textId="117F781C" w:rsidR="00E937E7" w:rsidRPr="002514C0" w:rsidRDefault="00FC4093" w:rsidP="00FC4093">
      <w:pPr>
        <w:keepNext/>
        <w:keepLines/>
        <w:spacing w:before="80" w:after="40"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4.</w:t>
      </w:r>
      <w:r w:rsidRPr="002514C0">
        <w:rPr>
          <w:rFonts w:ascii="仿宋_GB2312" w:eastAsia="仿宋_GB2312" w:hAnsi="楷体" w:cstheme="majorBidi" w:hint="eastAsia"/>
          <w:sz w:val="32"/>
          <w:szCs w:val="32"/>
        </w:rPr>
        <w:t>资产管理</w:t>
      </w:r>
      <w:r>
        <w:rPr>
          <w:rFonts w:ascii="仿宋_GB2312" w:eastAsia="仿宋_GB2312" w:hAnsi="楷体" w:cstheme="majorBidi" w:hint="eastAsia"/>
          <w:sz w:val="32"/>
          <w:szCs w:val="32"/>
        </w:rPr>
        <w:t>。</w:t>
      </w:r>
    </w:p>
    <w:p w14:paraId="4F716BB6" w14:textId="622F92DA"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（1）资产管理制度健全性（共3分，得2分）</w:t>
      </w:r>
      <w:r w:rsidR="00FC4093">
        <w:rPr>
          <w:rFonts w:ascii="仿宋_GB2312" w:eastAsia="仿宋_GB2312" w:hAnsi="楷体" w:hint="eastAsia"/>
          <w:sz w:val="32"/>
          <w:szCs w:val="32"/>
        </w:rPr>
        <w:t>。</w:t>
      </w:r>
    </w:p>
    <w:p w14:paraId="4D3DF763"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根据《事业单位国有资产管理暂行办法》（财政部令第36号）、《攀枝花市仁和区教育系统固定资产管理实施办法》等规定，对固定资产管理机构及其职责分工、资产配置、资产使用、日常管理、资产处置及国有资产收益管理等方面</w:t>
      </w:r>
      <w:proofErr w:type="gramStart"/>
      <w:r w:rsidRPr="002514C0">
        <w:rPr>
          <w:rFonts w:ascii="仿宋_GB2312" w:eastAsia="仿宋_GB2312" w:hAnsi="楷体" w:hint="eastAsia"/>
          <w:sz w:val="32"/>
          <w:szCs w:val="32"/>
        </w:rPr>
        <w:t>作出</w:t>
      </w:r>
      <w:proofErr w:type="gramEnd"/>
      <w:r w:rsidRPr="002514C0">
        <w:rPr>
          <w:rFonts w:ascii="仿宋_GB2312" w:eastAsia="仿宋_GB2312" w:hAnsi="楷体" w:hint="eastAsia"/>
          <w:sz w:val="32"/>
          <w:szCs w:val="32"/>
        </w:rPr>
        <w:t>了明确规定，资产管理制度健全。经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2023年度总务处在实际操作中却未能遵循制度要求，未执行全面的固定资产清查盘点工作，且发现了部分资产存在入账不及时、闲置状态的情况。这一情况表明在资产使用和管理的实际执行过程中存在不足。由于未能有效实施资产清查和盘点，可能导致资产管理出现疏漏，进而加剧了资产账实不</w:t>
      </w:r>
      <w:r w:rsidRPr="002514C0">
        <w:rPr>
          <w:rFonts w:ascii="仿宋_GB2312" w:eastAsia="仿宋_GB2312" w:hAnsi="楷体" w:hint="eastAsia"/>
          <w:sz w:val="32"/>
          <w:szCs w:val="32"/>
        </w:rPr>
        <w:lastRenderedPageBreak/>
        <w:t>符、闲置和浪费的风险。评价认为，根据评分标准，该指标扣1分。</w:t>
      </w:r>
    </w:p>
    <w:p w14:paraId="5D487BBC" w14:textId="56219660"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（2）资产管理安全性（共2分，得1.2分）</w:t>
      </w:r>
      <w:r w:rsidR="00FC4093">
        <w:rPr>
          <w:rFonts w:ascii="仿宋_GB2312" w:eastAsia="仿宋_GB2312" w:hAnsi="楷体" w:hint="eastAsia"/>
          <w:sz w:val="32"/>
          <w:szCs w:val="32"/>
        </w:rPr>
        <w:t>。</w:t>
      </w:r>
    </w:p>
    <w:p w14:paraId="40BFD548"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大河中学存在资产入账不及时（例如以前年度划拨给大河中学农园巷9套存量房一直未入账,以及2023年争取65万元修缮资金，9套存量房修缮完成后也未及时入账）及部分资产闲置（例如大河中学农园巷9套存量房一直没有使用或作为教师职工周转房等用途）的问题。这些问题共同反映了资产未能得到充分有效利用，配置不够合理，且存在账实不符的情况。评价认为，根据评分标准，该指标扣0.8分。</w:t>
      </w:r>
    </w:p>
    <w:p w14:paraId="1A65F9E9" w14:textId="0B919670" w:rsidR="00E937E7" w:rsidRPr="002514C0" w:rsidRDefault="00FC4093" w:rsidP="00FC4093">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（3）</w:t>
      </w:r>
      <w:r w:rsidRPr="002514C0">
        <w:rPr>
          <w:rFonts w:ascii="仿宋_GB2312" w:eastAsia="仿宋_GB2312" w:hAnsi="楷体" w:hint="eastAsia"/>
          <w:sz w:val="32"/>
          <w:szCs w:val="32"/>
        </w:rPr>
        <w:t>资产管理利用率（共2分，得2分）</w:t>
      </w:r>
      <w:r>
        <w:rPr>
          <w:rFonts w:ascii="仿宋_GB2312" w:eastAsia="仿宋_GB2312" w:hAnsi="楷体" w:hint="eastAsia"/>
          <w:sz w:val="32"/>
          <w:szCs w:val="32"/>
        </w:rPr>
        <w:t>。</w:t>
      </w:r>
    </w:p>
    <w:p w14:paraId="55310F73"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核查，大河中学截至2023年12月31日全部固定资产总额为14,508.70万元，实际在用固定资产总额为14,503.12万元，固定资产利用率99.96%。评价认为，根据评分标准，该指标满分。</w:t>
      </w:r>
    </w:p>
    <w:p w14:paraId="562A8445" w14:textId="697CE53D" w:rsidR="00E937E7" w:rsidRPr="002514C0" w:rsidRDefault="00FC4093" w:rsidP="00FC4093">
      <w:pPr>
        <w:keepNext/>
        <w:keepLines/>
        <w:spacing w:before="80" w:after="40" w:line="560" w:lineRule="exact"/>
        <w:ind w:firstLineChars="200" w:firstLine="640"/>
        <w:outlineLvl w:val="3"/>
        <w:rPr>
          <w:rFonts w:ascii="仿宋_GB2312" w:eastAsia="仿宋_GB2312" w:hAnsi="楷体" w:cstheme="majorBidi" w:hint="eastAsia"/>
          <w:sz w:val="32"/>
          <w:szCs w:val="32"/>
        </w:rPr>
      </w:pPr>
      <w:r>
        <w:rPr>
          <w:rFonts w:ascii="仿宋_GB2312" w:eastAsia="仿宋_GB2312" w:hAnsi="楷体" w:cstheme="majorBidi" w:hint="eastAsia"/>
          <w:sz w:val="32"/>
          <w:szCs w:val="32"/>
        </w:rPr>
        <w:t>5.</w:t>
      </w:r>
      <w:r w:rsidRPr="002514C0">
        <w:rPr>
          <w:rFonts w:ascii="仿宋_GB2312" w:eastAsia="仿宋_GB2312" w:hAnsi="楷体" w:cstheme="majorBidi" w:hint="eastAsia"/>
          <w:sz w:val="32"/>
          <w:szCs w:val="32"/>
        </w:rPr>
        <w:t>绩效管理情况</w:t>
      </w:r>
      <w:r>
        <w:rPr>
          <w:rFonts w:ascii="仿宋_GB2312" w:eastAsia="仿宋_GB2312" w:hAnsi="楷体" w:cstheme="majorBidi" w:hint="eastAsia"/>
          <w:sz w:val="32"/>
          <w:szCs w:val="32"/>
        </w:rPr>
        <w:t>。</w:t>
      </w:r>
    </w:p>
    <w:p w14:paraId="38212E92" w14:textId="1B854627"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（1）绩效目标合理性（共4分，得4分）</w:t>
      </w:r>
      <w:r w:rsidR="00FC4093">
        <w:rPr>
          <w:rFonts w:ascii="仿宋_GB2312" w:eastAsia="仿宋_GB2312" w:hAnsi="楷体" w:hint="eastAsia"/>
          <w:sz w:val="32"/>
          <w:szCs w:val="32"/>
        </w:rPr>
        <w:t xml:space="preserve">。 </w:t>
      </w:r>
    </w:p>
    <w:p w14:paraId="6C047945"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根据行业中长期规划、部门职能职责和大河中学“十四五”发展规划，编制了2023年度《部门整体支出绩效目标申报表》，条理清晰地列出了年度需完成的主要任务以及整体上的年度目标设定，充分展现了绩效目标的合理性。评价认为，根据评分标准，该指标满分。</w:t>
      </w:r>
    </w:p>
    <w:p w14:paraId="02AD2AEE" w14:textId="6F84D631"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（2）绩效指标明确性（共3分，得3分）</w:t>
      </w:r>
      <w:r w:rsidR="00FC4093">
        <w:rPr>
          <w:rFonts w:ascii="仿宋_GB2312" w:eastAsia="仿宋_GB2312" w:hAnsi="楷体" w:hint="eastAsia"/>
          <w:sz w:val="32"/>
          <w:szCs w:val="32"/>
        </w:rPr>
        <w:t xml:space="preserve">。 </w:t>
      </w:r>
    </w:p>
    <w:p w14:paraId="48549E70"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lastRenderedPageBreak/>
        <w:t>大河中学在编制《部门整体支出绩效目标申报表》时，不仅明确了年度主要任务和年度总体目标，还进一步将总体目标细化为多个维度的具体、可量化的绩效指标，包括数量指标、质量指标、时效指标、成本指标、效益指标以及满意度指标等。这些绩效指标的设置使得目标更加清晰、具体，便于衡量和评估，充分展现了绩效指标的明确性。</w:t>
      </w:r>
      <w:bookmarkStart w:id="37" w:name="_Hlk180295434"/>
      <w:r w:rsidRPr="002514C0">
        <w:rPr>
          <w:rFonts w:ascii="仿宋_GB2312" w:eastAsia="仿宋_GB2312" w:hAnsi="楷体" w:hint="eastAsia"/>
          <w:sz w:val="32"/>
          <w:szCs w:val="32"/>
        </w:rPr>
        <w:t>评价认为，根据评分标准，该指标满分。</w:t>
      </w:r>
      <w:bookmarkEnd w:id="37"/>
    </w:p>
    <w:p w14:paraId="714F0E72" w14:textId="561A0C90"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（3）项目绩效目标制定（共3分，得3分）</w:t>
      </w:r>
      <w:r w:rsidR="00FC4093">
        <w:rPr>
          <w:rFonts w:ascii="仿宋_GB2312" w:eastAsia="仿宋_GB2312" w:hAnsi="楷体" w:hint="eastAsia"/>
          <w:sz w:val="32"/>
          <w:szCs w:val="32"/>
        </w:rPr>
        <w:t>。</w:t>
      </w:r>
    </w:p>
    <w:p w14:paraId="00EA2181"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根据预算绩效管理要求，在2023年度预算编制阶段，组织对义务教育生均公用经费、高中生均公用经费、教育教学管理经费共3个项目编制了绩效目标，并将绩效目标细化为数量指标、质量指标、时效指标和成本指标等多个层次的指标。评价认为，根据评分标准，该指标满分。</w:t>
      </w:r>
    </w:p>
    <w:p w14:paraId="31140F88" w14:textId="4060C668"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（4）绩效动态监控（共3分，得2分）</w:t>
      </w:r>
      <w:r w:rsidR="00FC4093">
        <w:rPr>
          <w:rFonts w:ascii="仿宋_GB2312" w:eastAsia="仿宋_GB2312" w:hAnsi="楷体" w:hint="eastAsia"/>
          <w:sz w:val="32"/>
          <w:szCs w:val="32"/>
        </w:rPr>
        <w:t>。</w:t>
      </w:r>
    </w:p>
    <w:p w14:paraId="69A49AB0"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大河中学在项目实施过程中，虽然建立了相对健全的绩效动态监控机制</w:t>
      </w:r>
      <w:bookmarkStart w:id="38" w:name="_Hlk180377838"/>
      <w:r w:rsidRPr="002514C0">
        <w:rPr>
          <w:rFonts w:ascii="仿宋_GB2312" w:eastAsia="仿宋_GB2312" w:hAnsi="楷体" w:hint="eastAsia"/>
          <w:sz w:val="32"/>
          <w:szCs w:val="32"/>
        </w:rPr>
        <w:t>，以确保项目能够按照预定目标和计划顺利推进，但在实际执行中，该机制的效果却呈现出一定的差异性</w:t>
      </w:r>
      <w:bookmarkEnd w:id="38"/>
      <w:r w:rsidRPr="002514C0">
        <w:rPr>
          <w:rFonts w:ascii="仿宋_GB2312" w:eastAsia="仿宋_GB2312" w:hAnsi="楷体" w:hint="eastAsia"/>
          <w:sz w:val="32"/>
          <w:szCs w:val="32"/>
        </w:rPr>
        <w:t>。学校已经设定了明确的监控时间节点和具体目标，通过定期的检查和评估来及时发现并纠正问题，然而，由于各种因素的影响，这些监控措施的执行效果并未完全达到预期。评价认为，根据评分标准，该指标扣1分。</w:t>
      </w:r>
    </w:p>
    <w:p w14:paraId="6ACF45D0" w14:textId="5BA8524E"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（5）项目自评结果（共3分，得3分）</w:t>
      </w:r>
      <w:r w:rsidR="00FC4093">
        <w:rPr>
          <w:rFonts w:ascii="仿宋_GB2312" w:eastAsia="仿宋_GB2312" w:hAnsi="楷体" w:hint="eastAsia"/>
          <w:sz w:val="32"/>
          <w:szCs w:val="32"/>
        </w:rPr>
        <w:t>。</w:t>
      </w:r>
    </w:p>
    <w:p w14:paraId="2CB62610"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bookmarkStart w:id="39" w:name="_Hlk180289631"/>
      <w:r w:rsidRPr="002514C0">
        <w:rPr>
          <w:rFonts w:ascii="仿宋_GB2312" w:eastAsia="仿宋_GB2312" w:hAnsi="楷体" w:hint="eastAsia"/>
          <w:sz w:val="32"/>
          <w:szCs w:val="32"/>
        </w:rPr>
        <w:t>大河中学尚未制定绩效管理制度，按照区财政局绩效管理要求开展绩效目标申报、监控和自评等工作。根据预算绩</w:t>
      </w:r>
      <w:r w:rsidRPr="002514C0">
        <w:rPr>
          <w:rFonts w:ascii="仿宋_GB2312" w:eastAsia="仿宋_GB2312" w:hAnsi="楷体" w:hint="eastAsia"/>
          <w:sz w:val="32"/>
          <w:szCs w:val="32"/>
        </w:rPr>
        <w:lastRenderedPageBreak/>
        <w:t>效管理要求，大河中学在2023年度预算编制阶段，组织对</w:t>
      </w:r>
      <w:bookmarkStart w:id="40" w:name="_Hlk180289591"/>
      <w:r w:rsidRPr="002514C0">
        <w:rPr>
          <w:rFonts w:ascii="仿宋_GB2312" w:eastAsia="仿宋_GB2312" w:hAnsi="楷体" w:hint="eastAsia"/>
          <w:sz w:val="32"/>
          <w:szCs w:val="32"/>
        </w:rPr>
        <w:t>义务教育生均公用经费、高中生均公用经费、教育教学管理经费共3个项目编制了绩效目标，预算执行过程中，</w:t>
      </w:r>
      <w:bookmarkEnd w:id="40"/>
      <w:r w:rsidRPr="002514C0">
        <w:rPr>
          <w:rFonts w:ascii="仿宋_GB2312" w:eastAsia="仿宋_GB2312" w:hAnsi="楷体" w:hint="eastAsia"/>
          <w:sz w:val="32"/>
          <w:szCs w:val="32"/>
        </w:rPr>
        <w:t>选取19个项目开展绩效监控，组织对2个项目开展绩效自评（区级项目资金达到50万以上的项目需提交自评报告），</w:t>
      </w:r>
      <w:bookmarkEnd w:id="39"/>
      <w:r w:rsidRPr="002514C0">
        <w:rPr>
          <w:rFonts w:ascii="仿宋_GB2312" w:eastAsia="仿宋_GB2312" w:hAnsi="楷体" w:hint="eastAsia"/>
          <w:sz w:val="32"/>
          <w:szCs w:val="32"/>
        </w:rPr>
        <w:t>绩效管理工作完成较好。自评报告的覆盖率为100%。评价认为，根据评分标准，该指标满分。</w:t>
      </w:r>
    </w:p>
    <w:p w14:paraId="62DF040F" w14:textId="29BC0556" w:rsidR="00E937E7" w:rsidRPr="002514C0" w:rsidRDefault="00000000" w:rsidP="00FC4093">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（6）预决算信息公开性（共4分，得4分）</w:t>
      </w:r>
      <w:r w:rsidR="00FC4093">
        <w:rPr>
          <w:rFonts w:ascii="仿宋_GB2312" w:eastAsia="仿宋_GB2312" w:hAnsi="楷体" w:hint="eastAsia"/>
          <w:sz w:val="32"/>
          <w:szCs w:val="32"/>
        </w:rPr>
        <w:t>。</w:t>
      </w:r>
    </w:p>
    <w:p w14:paraId="20ABA1E5"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大河中学以公开透明的原则，严格按照《中华人民共和国预算法》第十四条第一款规定，确保预算编制、执行及</w:t>
      </w:r>
      <w:r w:rsidRPr="002514C0">
        <w:rPr>
          <w:rFonts w:ascii="微软雅黑" w:eastAsia="微软雅黑" w:hAnsi="微软雅黑" w:cs="微软雅黑" w:hint="eastAsia"/>
          <w:sz w:val="32"/>
          <w:szCs w:val="32"/>
        </w:rPr>
        <w:t>決</w:t>
      </w:r>
      <w:proofErr w:type="gramStart"/>
      <w:r w:rsidRPr="002514C0">
        <w:rPr>
          <w:rFonts w:ascii="仿宋_GB2312" w:eastAsia="仿宋_GB2312" w:hAnsi="仿宋_GB2312" w:cs="仿宋_GB2312" w:hint="eastAsia"/>
          <w:sz w:val="32"/>
          <w:szCs w:val="32"/>
        </w:rPr>
        <w:t>算结果</w:t>
      </w:r>
      <w:proofErr w:type="gramEnd"/>
      <w:r w:rsidRPr="002514C0">
        <w:rPr>
          <w:rFonts w:ascii="仿宋_GB2312" w:eastAsia="仿宋_GB2312" w:hAnsi="仿宋_GB2312" w:cs="仿宋_GB2312" w:hint="eastAsia"/>
          <w:sz w:val="32"/>
          <w:szCs w:val="32"/>
        </w:rPr>
        <w:t>等关键财务信息能够及时、准确地向社会各界公布，截止评价日，</w:t>
      </w:r>
      <w:r w:rsidRPr="002514C0">
        <w:rPr>
          <w:rFonts w:ascii="仿宋_GB2312" w:eastAsia="仿宋_GB2312" w:hAnsi="楷体" w:hint="eastAsia"/>
          <w:sz w:val="32"/>
          <w:szCs w:val="32"/>
        </w:rPr>
        <w:t>2023年预决算信息已在攀枝花仁和区人民政府网站进行了对外公开。评价认为，根据评分标准，该指标满分。评价认为，根据评分标准，该指标满分。</w:t>
      </w:r>
    </w:p>
    <w:p w14:paraId="736E9DFD" w14:textId="30121338" w:rsidR="00E937E7" w:rsidRPr="00932367" w:rsidRDefault="00000000" w:rsidP="00932367">
      <w:pPr>
        <w:pStyle w:val="3"/>
        <w:spacing w:before="0" w:after="0" w:line="560" w:lineRule="exact"/>
        <w:ind w:firstLineChars="200" w:firstLine="640"/>
        <w:rPr>
          <w:rFonts w:ascii="楷体_GB2312" w:eastAsia="楷体_GB2312" w:hint="eastAsia"/>
          <w:b w:val="0"/>
          <w:sz w:val="32"/>
        </w:rPr>
      </w:pPr>
      <w:bookmarkStart w:id="41" w:name="_Toc180396432"/>
      <w:bookmarkStart w:id="42" w:name="_Toc184135701"/>
      <w:r w:rsidRPr="00932367">
        <w:rPr>
          <w:rFonts w:ascii="楷体_GB2312" w:eastAsia="楷体_GB2312" w:hint="eastAsia"/>
          <w:b w:val="0"/>
          <w:sz w:val="32"/>
        </w:rPr>
        <w:t>（三）部门履职效能</w:t>
      </w:r>
      <w:bookmarkEnd w:id="41"/>
      <w:r w:rsidR="00104AFA">
        <w:rPr>
          <w:rFonts w:ascii="楷体_GB2312" w:eastAsia="楷体_GB2312" w:hint="eastAsia"/>
          <w:b w:val="0"/>
          <w:sz w:val="32"/>
        </w:rPr>
        <w:t>。</w:t>
      </w:r>
      <w:bookmarkEnd w:id="42"/>
    </w:p>
    <w:p w14:paraId="75AFDDE8" w14:textId="38505A67" w:rsidR="00E937E7" w:rsidRPr="002514C0" w:rsidRDefault="00FC4093" w:rsidP="00FC4093">
      <w:pPr>
        <w:pStyle w:val="4"/>
        <w:spacing w:line="560" w:lineRule="exact"/>
        <w:ind w:firstLineChars="200" w:firstLine="640"/>
        <w:rPr>
          <w:rFonts w:ascii="仿宋_GB2312" w:eastAsia="仿宋_GB2312" w:hint="eastAsia"/>
          <w:b w:val="0"/>
          <w:bCs w:val="0"/>
          <w:sz w:val="32"/>
          <w:szCs w:val="32"/>
        </w:rPr>
      </w:pPr>
      <w:r>
        <w:rPr>
          <w:rFonts w:ascii="仿宋_GB2312" w:eastAsia="仿宋_GB2312" w:hint="eastAsia"/>
          <w:b w:val="0"/>
          <w:bCs w:val="0"/>
          <w:sz w:val="32"/>
          <w:szCs w:val="32"/>
        </w:rPr>
        <w:t>1.</w:t>
      </w:r>
      <w:r w:rsidRPr="002514C0">
        <w:rPr>
          <w:rFonts w:ascii="仿宋_GB2312" w:eastAsia="仿宋_GB2312" w:hint="eastAsia"/>
          <w:b w:val="0"/>
          <w:bCs w:val="0"/>
          <w:sz w:val="32"/>
          <w:szCs w:val="32"/>
        </w:rPr>
        <w:t>部门履职的年度总体目标</w:t>
      </w:r>
      <w:r>
        <w:rPr>
          <w:rFonts w:ascii="仿宋_GB2312" w:eastAsia="仿宋_GB2312" w:hint="eastAsia"/>
          <w:b w:val="0"/>
          <w:bCs w:val="0"/>
          <w:sz w:val="32"/>
          <w:szCs w:val="32"/>
        </w:rPr>
        <w:t>。</w:t>
      </w:r>
    </w:p>
    <w:p w14:paraId="76E0F5CE" w14:textId="77777777"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是学校发展的关键之年、攻坚之年，学校工作紧紧围绕“安全、质量、创建、新高考”开展。这一年，我们将学习贯彻党的二十大精神为契机，加强干部职工的思想建设，抓好“二十大”精神的贯彻落实。全面贯彻党的教育方针，依法治校，认真落实“双减”“五项管理”，有序实施新高考，按计划创</w:t>
      </w:r>
      <w:proofErr w:type="gramStart"/>
      <w:r w:rsidRPr="002514C0">
        <w:rPr>
          <w:rFonts w:ascii="仿宋_GB2312" w:eastAsia="仿宋_GB2312" w:hAnsi="楷体" w:hint="eastAsia"/>
          <w:sz w:val="32"/>
          <w:szCs w:val="32"/>
        </w:rPr>
        <w:t>省特色</w:t>
      </w:r>
      <w:proofErr w:type="gramEnd"/>
      <w:r w:rsidRPr="002514C0">
        <w:rPr>
          <w:rFonts w:ascii="仿宋_GB2312" w:eastAsia="仿宋_GB2312" w:hAnsi="楷体" w:hint="eastAsia"/>
          <w:sz w:val="32"/>
          <w:szCs w:val="32"/>
        </w:rPr>
        <w:t>高中，强化师德师风建设。以</w:t>
      </w:r>
      <w:proofErr w:type="gramStart"/>
      <w:r w:rsidRPr="002514C0">
        <w:rPr>
          <w:rFonts w:ascii="仿宋_GB2312" w:eastAsia="仿宋_GB2312" w:hAnsi="楷体" w:hint="eastAsia"/>
          <w:sz w:val="32"/>
          <w:szCs w:val="32"/>
        </w:rPr>
        <w:t>践行</w:t>
      </w:r>
      <w:proofErr w:type="gramEnd"/>
      <w:r w:rsidRPr="002514C0">
        <w:rPr>
          <w:rFonts w:ascii="仿宋_GB2312" w:eastAsia="仿宋_GB2312" w:hAnsi="楷体" w:hint="eastAsia"/>
          <w:sz w:val="32"/>
          <w:szCs w:val="32"/>
        </w:rPr>
        <w:t>社会主义核心价值观为引领，秉承“大河气象·天地仁和”的办学理念。坚持“天地仁和学校”的办学目标；坚持“天地</w:t>
      </w:r>
      <w:r w:rsidRPr="002514C0">
        <w:rPr>
          <w:rFonts w:ascii="仿宋_GB2312" w:eastAsia="仿宋_GB2312" w:hAnsi="楷体" w:hint="eastAsia"/>
          <w:sz w:val="32"/>
          <w:szCs w:val="32"/>
        </w:rPr>
        <w:lastRenderedPageBreak/>
        <w:t>仁和教育”的教育思想；坚持“天地仁和之才”的培养目标；继续抓好“勤奋团结求实创新”的校风建设，继续营造“求真求仁求智求美求和”的良好学风。</w:t>
      </w:r>
    </w:p>
    <w:p w14:paraId="49FAB30A" w14:textId="77777777" w:rsidR="00FC4093" w:rsidRDefault="00FC4093" w:rsidP="00104AFA">
      <w:pPr>
        <w:pStyle w:val="4"/>
        <w:spacing w:before="0" w:after="0" w:line="560" w:lineRule="exact"/>
        <w:ind w:firstLineChars="200" w:firstLine="640"/>
        <w:rPr>
          <w:rFonts w:ascii="仿宋_GB2312" w:eastAsia="仿宋_GB2312" w:hint="eastAsia"/>
          <w:b w:val="0"/>
          <w:bCs w:val="0"/>
          <w:sz w:val="32"/>
          <w:szCs w:val="32"/>
        </w:rPr>
      </w:pPr>
      <w:r>
        <w:rPr>
          <w:rFonts w:ascii="仿宋_GB2312" w:eastAsia="仿宋_GB2312" w:hint="eastAsia"/>
          <w:b w:val="0"/>
          <w:bCs w:val="0"/>
          <w:sz w:val="32"/>
          <w:szCs w:val="32"/>
        </w:rPr>
        <w:t>2.</w:t>
      </w:r>
      <w:r w:rsidRPr="002514C0">
        <w:rPr>
          <w:rFonts w:ascii="仿宋_GB2312" w:eastAsia="仿宋_GB2312" w:hint="eastAsia"/>
          <w:b w:val="0"/>
          <w:bCs w:val="0"/>
          <w:sz w:val="32"/>
          <w:szCs w:val="32"/>
        </w:rPr>
        <w:t>重点工作任务完成情况</w:t>
      </w:r>
      <w:r>
        <w:rPr>
          <w:rFonts w:ascii="仿宋_GB2312" w:eastAsia="仿宋_GB2312" w:hint="eastAsia"/>
          <w:b w:val="0"/>
          <w:bCs w:val="0"/>
          <w:sz w:val="32"/>
          <w:szCs w:val="32"/>
        </w:rPr>
        <w:t>。</w:t>
      </w:r>
    </w:p>
    <w:p w14:paraId="3018D9BB" w14:textId="761620F1" w:rsidR="00E937E7" w:rsidRPr="00FC4093" w:rsidRDefault="00000000" w:rsidP="00104AFA">
      <w:pPr>
        <w:spacing w:line="560" w:lineRule="exact"/>
        <w:ind w:firstLineChars="200" w:firstLine="640"/>
        <w:rPr>
          <w:rFonts w:ascii="仿宋_GB2312" w:eastAsia="仿宋_GB2312" w:hAnsi="楷体" w:hint="eastAsia"/>
          <w:sz w:val="32"/>
          <w:szCs w:val="32"/>
        </w:rPr>
      </w:pPr>
      <w:r w:rsidRPr="00FC4093">
        <w:rPr>
          <w:rFonts w:ascii="仿宋_GB2312" w:eastAsia="仿宋_GB2312" w:hAnsi="楷体" w:hint="eastAsia"/>
          <w:sz w:val="32"/>
          <w:szCs w:val="32"/>
        </w:rPr>
        <w:t>（1）创建四川省一级示范性普通高中（共5分</w:t>
      </w:r>
      <w:r w:rsidR="00FC4093" w:rsidRPr="00FC4093">
        <w:rPr>
          <w:rFonts w:ascii="仿宋_GB2312" w:eastAsia="仿宋_GB2312" w:hAnsi="楷体" w:hint="eastAsia"/>
          <w:sz w:val="32"/>
          <w:szCs w:val="32"/>
        </w:rPr>
        <w:t>,</w:t>
      </w:r>
      <w:r w:rsidRPr="00FC4093">
        <w:rPr>
          <w:rFonts w:ascii="仿宋_GB2312" w:eastAsia="仿宋_GB2312" w:hAnsi="楷体" w:hint="eastAsia"/>
          <w:sz w:val="32"/>
          <w:szCs w:val="32"/>
        </w:rPr>
        <w:t>得5分）</w:t>
      </w:r>
      <w:r w:rsidR="00FC4093" w:rsidRPr="00FC4093">
        <w:rPr>
          <w:rFonts w:ascii="仿宋_GB2312" w:eastAsia="仿宋_GB2312" w:hAnsi="楷体" w:hint="eastAsia"/>
          <w:sz w:val="32"/>
          <w:szCs w:val="32"/>
        </w:rPr>
        <w:t>。</w:t>
      </w:r>
    </w:p>
    <w:p w14:paraId="4465A8B6" w14:textId="77777777" w:rsidR="00E937E7" w:rsidRPr="00FC4093" w:rsidRDefault="00000000" w:rsidP="00104AFA">
      <w:pPr>
        <w:spacing w:line="560" w:lineRule="exact"/>
        <w:ind w:firstLineChars="200" w:firstLine="640"/>
        <w:rPr>
          <w:rFonts w:ascii="仿宋_GB2312" w:eastAsia="仿宋_GB2312" w:hAnsi="楷体" w:hint="eastAsia"/>
          <w:sz w:val="32"/>
          <w:szCs w:val="32"/>
        </w:rPr>
      </w:pPr>
      <w:r w:rsidRPr="00FC4093">
        <w:rPr>
          <w:rFonts w:ascii="仿宋_GB2312" w:eastAsia="仿宋_GB2312" w:hAnsi="楷体" w:hint="eastAsia"/>
          <w:sz w:val="32"/>
          <w:szCs w:val="32"/>
        </w:rPr>
        <w:t>大河中学2023年成功创建为四川省一级示范性普通高中（特色型）。</w:t>
      </w:r>
    </w:p>
    <w:p w14:paraId="39BE76A3" w14:textId="585A576A" w:rsidR="00104AFA"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（2）2023年高考再创辉煌（共5分，得5分）</w:t>
      </w:r>
      <w:r w:rsidR="00104AFA">
        <w:rPr>
          <w:rFonts w:ascii="仿宋_GB2312" w:eastAsia="仿宋_GB2312" w:hAnsi="楷体" w:hint="eastAsia"/>
          <w:sz w:val="32"/>
          <w:szCs w:val="32"/>
        </w:rPr>
        <w:t>。</w:t>
      </w:r>
    </w:p>
    <w:p w14:paraId="039711F1" w14:textId="42365743"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2023年高考，大河中学高位运行，再创佳绩。2023届高三本科上线总数885人，其中，文化类重本上线人数123人，超任务24人，超目标4人，本科上线人数707人，连续两年突破700人，超任务67人，超目标21人，艺体类</w:t>
      </w:r>
      <w:proofErr w:type="gramStart"/>
      <w:r w:rsidRPr="002514C0">
        <w:rPr>
          <w:rFonts w:ascii="仿宋_GB2312" w:eastAsia="仿宋_GB2312" w:hAnsi="楷体" w:hint="eastAsia"/>
          <w:sz w:val="32"/>
          <w:szCs w:val="32"/>
        </w:rPr>
        <w:t>本科双</w:t>
      </w:r>
      <w:proofErr w:type="gramEnd"/>
      <w:r w:rsidRPr="002514C0">
        <w:rPr>
          <w:rFonts w:ascii="仿宋_GB2312" w:eastAsia="仿宋_GB2312" w:hAnsi="楷体" w:hint="eastAsia"/>
          <w:sz w:val="32"/>
          <w:szCs w:val="32"/>
        </w:rPr>
        <w:t>上线178人。李廷玉、李超两位同学高考分数位居攀枝花市理科前十名，李廷玉</w:t>
      </w:r>
      <w:proofErr w:type="gramStart"/>
      <w:r w:rsidRPr="002514C0">
        <w:rPr>
          <w:rFonts w:ascii="仿宋_GB2312" w:eastAsia="仿宋_GB2312" w:hAnsi="楷体" w:hint="eastAsia"/>
          <w:sz w:val="32"/>
          <w:szCs w:val="32"/>
        </w:rPr>
        <w:t>以裸分</w:t>
      </w:r>
      <w:proofErr w:type="gramEnd"/>
      <w:r w:rsidRPr="002514C0">
        <w:rPr>
          <w:rFonts w:ascii="仿宋_GB2312" w:eastAsia="仿宋_GB2312" w:hAnsi="楷体" w:hint="eastAsia"/>
          <w:sz w:val="32"/>
          <w:szCs w:val="32"/>
        </w:rPr>
        <w:t>686分的高分位居攀枝花市理科第二名。</w:t>
      </w:r>
    </w:p>
    <w:p w14:paraId="559802D2" w14:textId="1CD8703A"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（3）优化德育工作，构建和谐校园（共5分，得5分）</w:t>
      </w:r>
      <w:r w:rsidR="00104AFA">
        <w:rPr>
          <w:rFonts w:ascii="仿宋_GB2312" w:eastAsia="仿宋_GB2312" w:hAnsi="楷体" w:hint="eastAsia"/>
          <w:sz w:val="32"/>
          <w:szCs w:val="32"/>
        </w:rPr>
        <w:t>。</w:t>
      </w:r>
    </w:p>
    <w:p w14:paraId="43B11BF0" w14:textId="77777777"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学校德育工作继续坚持“以人为本、德育为先”的宗旨，坚持五育并举，全面提升学生综合素质和能力。一是加强培训，构建德育队伍。组织班主任培训会4次，提升班主任工作能力，明确班主任工作重点，组织完成校内班主任技能大赛，推荐到区上参赛，获得区级一等奖、二等奖、三等奖各一个；召开学生会干部培训会4次，对学生干部进行指导，提升其工作能力。二是优化管理，做好日常工作。德育</w:t>
      </w:r>
      <w:proofErr w:type="gramStart"/>
      <w:r w:rsidRPr="002514C0">
        <w:rPr>
          <w:rFonts w:ascii="仿宋_GB2312" w:eastAsia="仿宋_GB2312" w:hAnsi="楷体" w:hint="eastAsia"/>
          <w:sz w:val="32"/>
          <w:szCs w:val="32"/>
        </w:rPr>
        <w:t>处处室</w:t>
      </w:r>
      <w:proofErr w:type="gramEnd"/>
      <w:r w:rsidRPr="002514C0">
        <w:rPr>
          <w:rFonts w:ascii="仿宋_GB2312" w:eastAsia="仿宋_GB2312" w:hAnsi="楷体" w:hint="eastAsia"/>
          <w:sz w:val="32"/>
          <w:szCs w:val="32"/>
        </w:rPr>
        <w:t>人员定岗定责，职责明确，分工具体；每周召开班主任例</w:t>
      </w:r>
      <w:r w:rsidRPr="002514C0">
        <w:rPr>
          <w:rFonts w:ascii="仿宋_GB2312" w:eastAsia="仿宋_GB2312" w:hAnsi="楷体" w:hint="eastAsia"/>
          <w:sz w:val="32"/>
          <w:szCs w:val="32"/>
        </w:rPr>
        <w:lastRenderedPageBreak/>
        <w:t>会、学生干部例会共计40余次，明确德育工作安排；每日实行一日</w:t>
      </w:r>
      <w:proofErr w:type="gramStart"/>
      <w:r w:rsidRPr="002514C0">
        <w:rPr>
          <w:rFonts w:ascii="仿宋_GB2312" w:eastAsia="仿宋_GB2312" w:hAnsi="楷体" w:hint="eastAsia"/>
          <w:sz w:val="32"/>
          <w:szCs w:val="32"/>
        </w:rPr>
        <w:t>一</w:t>
      </w:r>
      <w:proofErr w:type="gramEnd"/>
      <w:r w:rsidRPr="002514C0">
        <w:rPr>
          <w:rFonts w:ascii="仿宋_GB2312" w:eastAsia="仿宋_GB2312" w:hAnsi="楷体" w:hint="eastAsia"/>
          <w:sz w:val="32"/>
          <w:szCs w:val="32"/>
        </w:rPr>
        <w:t>反馈，</w:t>
      </w:r>
      <w:proofErr w:type="gramStart"/>
      <w:r w:rsidRPr="002514C0">
        <w:rPr>
          <w:rFonts w:ascii="仿宋_GB2312" w:eastAsia="仿宋_GB2312" w:hAnsi="楷体" w:hint="eastAsia"/>
          <w:sz w:val="32"/>
          <w:szCs w:val="32"/>
        </w:rPr>
        <w:t>一</w:t>
      </w:r>
      <w:proofErr w:type="gramEnd"/>
      <w:r w:rsidRPr="002514C0">
        <w:rPr>
          <w:rFonts w:ascii="仿宋_GB2312" w:eastAsia="仿宋_GB2312" w:hAnsi="楷体" w:hint="eastAsia"/>
          <w:sz w:val="32"/>
          <w:szCs w:val="32"/>
        </w:rPr>
        <w:t>周一总结的常规工作，并制作PPT在升旗仪式上利用大屏通报。三是丰富活动，实现活动育人。以活动为载体，全年开展爱国主义等主题班会20余次；开展新生入学教育及军训活动，规范新生入学行为；开展“2023年宪法小卫士行动计划”活动，在“宪法小卫士”知识竞赛中近千人获得金牌；开展“禁毒”主题教育活动，在“禁毒网络知识竞赛”中，参与率达到100%，优秀率高达89%；组织学生参加各类德育系列比赛，获奖人数高达100人次；11月开展读书月活动，丰富活动内涵；积极开展德育影视教育活动，每班组织观看《新闻联播》80次以上，节假日、重大活动组织观看爱国主义教育影片4部；规范常规活动，完成全校两周一歌统筹统一工作。四是落实责任，铸就安全防线。利用班会课、升旗仪式、安全教育平台开展常规安全教育80余次，重点开展法治安全教育4次，邀请法治副校长进校开展普法讲座2次，邀请仁和医院专家进校开展急救培训1次；做好心理健康筛查，建立七类</w:t>
      </w:r>
      <w:proofErr w:type="gramStart"/>
      <w:r w:rsidRPr="002514C0">
        <w:rPr>
          <w:rFonts w:ascii="仿宋_GB2312" w:eastAsia="仿宋_GB2312" w:hAnsi="楷体" w:hint="eastAsia"/>
          <w:sz w:val="32"/>
          <w:szCs w:val="32"/>
        </w:rPr>
        <w:t>学生台</w:t>
      </w:r>
      <w:proofErr w:type="gramEnd"/>
      <w:r w:rsidRPr="002514C0">
        <w:rPr>
          <w:rFonts w:ascii="仿宋_GB2312" w:eastAsia="仿宋_GB2312" w:hAnsi="楷体" w:hint="eastAsia"/>
          <w:sz w:val="32"/>
          <w:szCs w:val="32"/>
        </w:rPr>
        <w:t>账，做好安全隐患的排查上报，邀请三医院专家到校开展心理讲座1次；开展防震紧急逃生安全演练4次，提高紧急处理能力。五是加强沟通，</w:t>
      </w:r>
      <w:proofErr w:type="gramStart"/>
      <w:r w:rsidRPr="002514C0">
        <w:rPr>
          <w:rFonts w:ascii="仿宋_GB2312" w:eastAsia="仿宋_GB2312" w:hAnsi="楷体" w:hint="eastAsia"/>
          <w:sz w:val="32"/>
          <w:szCs w:val="32"/>
        </w:rPr>
        <w:t>做好家</w:t>
      </w:r>
      <w:proofErr w:type="gramEnd"/>
      <w:r w:rsidRPr="002514C0">
        <w:rPr>
          <w:rFonts w:ascii="仿宋_GB2312" w:eastAsia="仿宋_GB2312" w:hAnsi="楷体" w:hint="eastAsia"/>
          <w:sz w:val="32"/>
          <w:szCs w:val="32"/>
        </w:rPr>
        <w:t>校共育。各个年级继续利用假期积极开展家访活动、部分班主任利用周末进行个别家访活动70余人次；班主任日常利用电话、微信、QQ等工具跟家长沟通联系，进行家校共育活动达</w:t>
      </w:r>
      <w:proofErr w:type="gramStart"/>
      <w:r w:rsidRPr="002514C0">
        <w:rPr>
          <w:rFonts w:ascii="仿宋_GB2312" w:eastAsia="仿宋_GB2312" w:hAnsi="楷体" w:hint="eastAsia"/>
          <w:sz w:val="32"/>
          <w:szCs w:val="32"/>
        </w:rPr>
        <w:t>万人次</w:t>
      </w:r>
      <w:proofErr w:type="gramEnd"/>
      <w:r w:rsidRPr="002514C0">
        <w:rPr>
          <w:rFonts w:ascii="仿宋_GB2312" w:eastAsia="仿宋_GB2312" w:hAnsi="楷体" w:hint="eastAsia"/>
          <w:sz w:val="32"/>
          <w:szCs w:val="32"/>
        </w:rPr>
        <w:t>以上；积极召开年级家长会8次，召开班级或部分学生家长会议共计20余次，积极开展家庭教育指</w:t>
      </w:r>
      <w:r w:rsidRPr="002514C0">
        <w:rPr>
          <w:rFonts w:ascii="仿宋_GB2312" w:eastAsia="仿宋_GB2312" w:hAnsi="楷体" w:hint="eastAsia"/>
          <w:sz w:val="32"/>
          <w:szCs w:val="32"/>
        </w:rPr>
        <w:lastRenderedPageBreak/>
        <w:t>导服务活动，累计参与人员达2000余人；德育处、年级组、班主任针对心理异常学生、行为异常学生、违纪学生跟家长</w:t>
      </w:r>
      <w:proofErr w:type="gramStart"/>
      <w:r w:rsidRPr="002514C0">
        <w:rPr>
          <w:rFonts w:ascii="仿宋_GB2312" w:eastAsia="仿宋_GB2312" w:hAnsi="楷体" w:hint="eastAsia"/>
          <w:sz w:val="32"/>
          <w:szCs w:val="32"/>
        </w:rPr>
        <w:t>沟通达</w:t>
      </w:r>
      <w:proofErr w:type="gramEnd"/>
      <w:r w:rsidRPr="002514C0">
        <w:rPr>
          <w:rFonts w:ascii="仿宋_GB2312" w:eastAsia="仿宋_GB2312" w:hAnsi="楷体" w:hint="eastAsia"/>
          <w:sz w:val="32"/>
          <w:szCs w:val="32"/>
        </w:rPr>
        <w:t>50余人次，向地方政府发函5人次。六是资料准备，配合各类迎检。准备各类检查资料共计5000多页，上报40余次，配合学校各类迎检工作10余次。</w:t>
      </w:r>
    </w:p>
    <w:p w14:paraId="7C89A45E" w14:textId="36561812"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（4）深化教育改革，抓质量提效率（共5分，得5分）</w:t>
      </w:r>
      <w:r w:rsidR="00104AFA">
        <w:rPr>
          <w:rFonts w:ascii="仿宋_GB2312" w:eastAsia="仿宋_GB2312" w:hAnsi="楷体" w:hint="eastAsia"/>
          <w:sz w:val="32"/>
          <w:szCs w:val="32"/>
        </w:rPr>
        <w:t>。</w:t>
      </w:r>
    </w:p>
    <w:p w14:paraId="4773B6B7"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坚持以教学工作为中心，以全面提高教育质量和办学效益为主线，以重实际、抓实事、求实效为教学工作的基本原则，立足本校实际，以课堂教学为突破口，深化课堂改课，抓好教学常规工作，向课堂要质量。一是制度建设，推进工作常态化。本</w:t>
      </w:r>
      <w:proofErr w:type="gramStart"/>
      <w:r w:rsidRPr="002514C0">
        <w:rPr>
          <w:rFonts w:ascii="仿宋_GB2312" w:eastAsia="仿宋_GB2312" w:hAnsi="楷体" w:hint="eastAsia"/>
          <w:sz w:val="32"/>
          <w:szCs w:val="32"/>
        </w:rPr>
        <w:t>学年初</w:t>
      </w:r>
      <w:proofErr w:type="gramEnd"/>
      <w:r w:rsidRPr="002514C0">
        <w:rPr>
          <w:rFonts w:ascii="仿宋_GB2312" w:eastAsia="仿宋_GB2312" w:hAnsi="楷体" w:hint="eastAsia"/>
          <w:sz w:val="32"/>
          <w:szCs w:val="32"/>
        </w:rPr>
        <w:t>高中教务处根据实际工作情况，广泛征求意见，制定或修订了《大河中学进一步加强课堂教学实施意见》《大河中学选科指导手册》《大河中学巡课制度》《大河中学初中部课后服务工作方案》等20余项制度及方案，以方案化、制度化全面推进各项工作。二是规范学籍管理，做好</w:t>
      </w:r>
      <w:proofErr w:type="gramStart"/>
      <w:r w:rsidRPr="002514C0">
        <w:rPr>
          <w:rFonts w:ascii="仿宋_GB2312" w:eastAsia="仿宋_GB2312" w:hAnsi="楷体" w:hint="eastAsia"/>
          <w:sz w:val="32"/>
          <w:szCs w:val="32"/>
        </w:rPr>
        <w:t>控辍保学</w:t>
      </w:r>
      <w:proofErr w:type="gramEnd"/>
      <w:r w:rsidRPr="002514C0">
        <w:rPr>
          <w:rFonts w:ascii="仿宋_GB2312" w:eastAsia="仿宋_GB2312" w:hAnsi="楷体" w:hint="eastAsia"/>
          <w:sz w:val="32"/>
          <w:szCs w:val="32"/>
        </w:rPr>
        <w:t>。按时完成了新初一、高一学生学籍的造册、信息登记和入籍工作；建立健全休、留、复、转的学生专册登记工作，本学期办理转学27人次、休学复学6人次。督促班主任协助联系家长对开学未到校的2名学生和开学后离校的2名学生进行劝返；建立了易辍学学生家庭联系卡，督促班主任每周进行一次考勤汇总，确保</w:t>
      </w:r>
      <w:proofErr w:type="gramStart"/>
      <w:r w:rsidRPr="002514C0">
        <w:rPr>
          <w:rFonts w:ascii="仿宋_GB2312" w:eastAsia="仿宋_GB2312" w:hAnsi="楷体" w:hint="eastAsia"/>
          <w:sz w:val="32"/>
          <w:szCs w:val="32"/>
        </w:rPr>
        <w:t>控辍保学工</w:t>
      </w:r>
      <w:proofErr w:type="gramEnd"/>
      <w:r w:rsidRPr="002514C0">
        <w:rPr>
          <w:rFonts w:ascii="仿宋_GB2312" w:eastAsia="仿宋_GB2312" w:hAnsi="楷体" w:hint="eastAsia"/>
          <w:sz w:val="32"/>
          <w:szCs w:val="32"/>
        </w:rPr>
        <w:t>作落到实处。三是抓好教务常规工作，落实巡查督促责任。4名校级领导轮班每天巡查早自习、课堂、晚自习情况，开展“六认真”工作检查3次；随机抽查教师听课、备课、</w:t>
      </w:r>
      <w:proofErr w:type="gramStart"/>
      <w:r w:rsidRPr="002514C0">
        <w:rPr>
          <w:rFonts w:ascii="仿宋_GB2312" w:eastAsia="仿宋_GB2312" w:hAnsi="楷体" w:hint="eastAsia"/>
          <w:sz w:val="32"/>
          <w:szCs w:val="32"/>
        </w:rPr>
        <w:t>培优辅差等</w:t>
      </w:r>
      <w:proofErr w:type="gramEnd"/>
      <w:r w:rsidRPr="002514C0">
        <w:rPr>
          <w:rFonts w:ascii="仿宋_GB2312" w:eastAsia="仿宋_GB2312" w:hAnsi="楷体" w:hint="eastAsia"/>
          <w:sz w:val="32"/>
          <w:szCs w:val="32"/>
        </w:rPr>
        <w:t>记录本</w:t>
      </w:r>
      <w:r w:rsidRPr="002514C0">
        <w:rPr>
          <w:rFonts w:ascii="仿宋_GB2312" w:eastAsia="仿宋_GB2312" w:hAnsi="楷体" w:hint="eastAsia"/>
          <w:sz w:val="32"/>
          <w:szCs w:val="32"/>
        </w:rPr>
        <w:lastRenderedPageBreak/>
        <w:t>以及作业布置情况100余人次，提出课堂整改意见45个。组织中层领导、各年级值守教师和专职人员对早晚自习情况、课堂教学情况、课后服务情况巡查300余次，每次巡视所发现的问题在年级教师会议上进行通报，并跟踪督促整改。积极开展“推门听课”活动。组织学校领导深入课堂听课、评课120余次，帮助和指导20余名教师改进教法、提高教学业务水平。四是建立毕业班领导机制，提升中高考质量。制定《大河中学高2024届毕业班工作方案》，制定周练计划表，</w:t>
      </w:r>
      <w:proofErr w:type="gramStart"/>
      <w:r w:rsidRPr="002514C0">
        <w:rPr>
          <w:rFonts w:ascii="仿宋_GB2312" w:eastAsia="仿宋_GB2312" w:hAnsi="楷体" w:hint="eastAsia"/>
          <w:sz w:val="32"/>
          <w:szCs w:val="32"/>
        </w:rPr>
        <w:t>践行</w:t>
      </w:r>
      <w:proofErr w:type="gramEnd"/>
      <w:r w:rsidRPr="002514C0">
        <w:rPr>
          <w:rFonts w:ascii="仿宋_GB2312" w:eastAsia="仿宋_GB2312" w:hAnsi="楷体" w:hint="eastAsia"/>
          <w:sz w:val="32"/>
          <w:szCs w:val="32"/>
        </w:rPr>
        <w:t>包班包科蹲点制，配合年级做好各项保考工作，提高服务意识，落实主体责任。五是做好考试分析，指引质量提升。做好成绩分析，制作了《成绩分析册》，进行班级、学科、个人等多维分析，本期组织开展教学质量检测及成绩分析共计30余次；突出压线生工作，制定了《压线生成长手册》，建立了《培优辅差日志》制度，督促教师开展学生培</w:t>
      </w:r>
      <w:proofErr w:type="gramStart"/>
      <w:r w:rsidRPr="002514C0">
        <w:rPr>
          <w:rFonts w:ascii="仿宋_GB2312" w:eastAsia="仿宋_GB2312" w:hAnsi="楷体" w:hint="eastAsia"/>
          <w:sz w:val="32"/>
          <w:szCs w:val="32"/>
        </w:rPr>
        <w:t>优辅差</w:t>
      </w:r>
      <w:proofErr w:type="gramEnd"/>
      <w:r w:rsidRPr="002514C0">
        <w:rPr>
          <w:rFonts w:ascii="仿宋_GB2312" w:eastAsia="仿宋_GB2312" w:hAnsi="楷体" w:hint="eastAsia"/>
          <w:sz w:val="32"/>
          <w:szCs w:val="32"/>
        </w:rPr>
        <w:t>6000余人次。六是推进课堂改革，打造自主探究高效课堂。本学年派遣教师50余人次，先后到陇南一中、会泽一中、宜宾三中、成都七中、成都棠湖外国语学校学习先进的课改模式，并邀请6名教育教学专家到校开展课改培训，打造</w:t>
      </w:r>
      <w:proofErr w:type="gramStart"/>
      <w:r w:rsidRPr="002514C0">
        <w:rPr>
          <w:rFonts w:ascii="仿宋_GB2312" w:eastAsia="仿宋_GB2312" w:hAnsi="楷体" w:hint="eastAsia"/>
          <w:sz w:val="32"/>
          <w:szCs w:val="32"/>
        </w:rPr>
        <w:t>高效合作</w:t>
      </w:r>
      <w:proofErr w:type="gramEnd"/>
      <w:r w:rsidRPr="002514C0">
        <w:rPr>
          <w:rFonts w:ascii="仿宋_GB2312" w:eastAsia="仿宋_GB2312" w:hAnsi="楷体" w:hint="eastAsia"/>
          <w:sz w:val="32"/>
          <w:szCs w:val="32"/>
        </w:rPr>
        <w:t>课堂；在初中选出9个班作为课改试点班级，组织试点</w:t>
      </w:r>
      <w:proofErr w:type="gramStart"/>
      <w:r w:rsidRPr="002514C0">
        <w:rPr>
          <w:rFonts w:ascii="仿宋_GB2312" w:eastAsia="仿宋_GB2312" w:hAnsi="楷体" w:hint="eastAsia"/>
          <w:sz w:val="32"/>
          <w:szCs w:val="32"/>
        </w:rPr>
        <w:t>班教师</w:t>
      </w:r>
      <w:proofErr w:type="gramEnd"/>
      <w:r w:rsidRPr="002514C0">
        <w:rPr>
          <w:rFonts w:ascii="仿宋_GB2312" w:eastAsia="仿宋_GB2312" w:hAnsi="楷体" w:hint="eastAsia"/>
          <w:sz w:val="32"/>
          <w:szCs w:val="32"/>
        </w:rPr>
        <w:t>开展专题培训2次、深入课堂调研18次，提出意见建议50余个；初中开展课改成果汇报课20余节；高中全面开展课堂改革，提质增效。七是积极推进教研改革，提高备课质量。积极推行“集体备课，资源共享，课后反思”的集体备课制度；本期组织召开40余次教研组长专题会、教研工作例</w:t>
      </w:r>
      <w:r w:rsidRPr="002514C0">
        <w:rPr>
          <w:rFonts w:ascii="仿宋_GB2312" w:eastAsia="仿宋_GB2312" w:hAnsi="楷体" w:hint="eastAsia"/>
          <w:sz w:val="32"/>
          <w:szCs w:val="32"/>
        </w:rPr>
        <w:lastRenderedPageBreak/>
        <w:t>会44次，备课时效性检查300余次，组织教师参加市、区教研活动30余次；与市三中一起开展校际联合教研2次。</w:t>
      </w:r>
    </w:p>
    <w:p w14:paraId="3D355B07" w14:textId="1FE62A75"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（5）加强教师培训，提升专业能力（共5分，得5分）</w:t>
      </w:r>
      <w:r w:rsidR="00104AFA">
        <w:rPr>
          <w:rFonts w:ascii="仿宋_GB2312" w:eastAsia="仿宋_GB2312" w:hAnsi="楷体" w:hint="eastAsia"/>
          <w:sz w:val="32"/>
          <w:szCs w:val="32"/>
        </w:rPr>
        <w:t>。</w:t>
      </w:r>
    </w:p>
    <w:p w14:paraId="42F1FF7F"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本学期学校抓住课改机遇，加大教师校本研修和培训力度，以同课异构、公开课、教研、高考真题研究等为推力，提高教师知识水平、业务能力。一是</w:t>
      </w:r>
      <w:proofErr w:type="gramStart"/>
      <w:r w:rsidRPr="002514C0">
        <w:rPr>
          <w:rFonts w:ascii="仿宋_GB2312" w:eastAsia="仿宋_GB2312" w:hAnsi="楷体" w:hint="eastAsia"/>
          <w:sz w:val="32"/>
          <w:szCs w:val="32"/>
        </w:rPr>
        <w:t>完成公需科目</w:t>
      </w:r>
      <w:proofErr w:type="gramEnd"/>
      <w:r w:rsidRPr="002514C0">
        <w:rPr>
          <w:rFonts w:ascii="仿宋_GB2312" w:eastAsia="仿宋_GB2312" w:hAnsi="楷体" w:hint="eastAsia"/>
          <w:sz w:val="32"/>
          <w:szCs w:val="32"/>
        </w:rPr>
        <w:t>培训。组织老师参加专业</w:t>
      </w:r>
      <w:proofErr w:type="gramStart"/>
      <w:r w:rsidRPr="002514C0">
        <w:rPr>
          <w:rFonts w:ascii="仿宋_GB2312" w:eastAsia="仿宋_GB2312" w:hAnsi="楷体" w:hint="eastAsia"/>
          <w:sz w:val="32"/>
          <w:szCs w:val="32"/>
        </w:rPr>
        <w:t>技术人员公需科目</w:t>
      </w:r>
      <w:proofErr w:type="gramEnd"/>
      <w:r w:rsidRPr="002514C0">
        <w:rPr>
          <w:rFonts w:ascii="仿宋_GB2312" w:eastAsia="仿宋_GB2312" w:hAnsi="楷体" w:hint="eastAsia"/>
          <w:sz w:val="32"/>
          <w:szCs w:val="32"/>
        </w:rPr>
        <w:t>继续教育和暑期(师德)集中培训学习活动，全校教师完成率达到100%。二是组织教师专业技能培训。组织教师参加了省级教研活动2次，市级各类教研培训20余次，外派初、高中教师参加交流、学习活动达181人次，拓宽了教师的视野、转变了教师的思维、丰富了教师的知识、提高了教师专业素养。三是组织教师参加各类比赛，以赛赋能。组织老师参加课堂教学大比武暨基础教育精品课遴选系列活动，共计录制110节，上传150余人次；组织初、高中物理、历史、地理等学科青年教师进行校内选拔赛，为10月份的攀枝花市“百岗万人”技能大赛暨青年教师教学竞赛推荐人选，获得区级一等奖6人次、二等奖8人次、三等奖12人次，获得市级二等奖1人次、三等奖3人次。四是构建专业平台，助力教师成长。与西南科技大学信息工程学院开展机器人与文化传承交流活动，并</w:t>
      </w:r>
      <w:proofErr w:type="gramStart"/>
      <w:r w:rsidRPr="002514C0">
        <w:rPr>
          <w:rFonts w:ascii="仿宋_GB2312" w:eastAsia="仿宋_GB2312" w:hAnsi="楷体" w:hint="eastAsia"/>
          <w:sz w:val="32"/>
          <w:szCs w:val="32"/>
        </w:rPr>
        <w:t>签定</w:t>
      </w:r>
      <w:proofErr w:type="gramEnd"/>
      <w:r w:rsidRPr="002514C0">
        <w:rPr>
          <w:rFonts w:ascii="仿宋_GB2312" w:eastAsia="仿宋_GB2312" w:hAnsi="楷体" w:hint="eastAsia"/>
          <w:sz w:val="32"/>
          <w:szCs w:val="32"/>
        </w:rPr>
        <w:t>了共建科普</w:t>
      </w:r>
      <w:proofErr w:type="gramStart"/>
      <w:r w:rsidRPr="002514C0">
        <w:rPr>
          <w:rFonts w:ascii="仿宋_GB2312" w:eastAsia="仿宋_GB2312" w:hAnsi="楷体" w:hint="eastAsia"/>
          <w:sz w:val="32"/>
          <w:szCs w:val="32"/>
        </w:rPr>
        <w:t>研学基地</w:t>
      </w:r>
      <w:proofErr w:type="gramEnd"/>
      <w:r w:rsidRPr="002514C0">
        <w:rPr>
          <w:rFonts w:ascii="仿宋_GB2312" w:eastAsia="仿宋_GB2312" w:hAnsi="楷体" w:hint="eastAsia"/>
          <w:sz w:val="32"/>
          <w:szCs w:val="32"/>
        </w:rPr>
        <w:t>协议，为教师研修和学生</w:t>
      </w:r>
      <w:proofErr w:type="gramStart"/>
      <w:r w:rsidRPr="002514C0">
        <w:rPr>
          <w:rFonts w:ascii="仿宋_GB2312" w:eastAsia="仿宋_GB2312" w:hAnsi="楷体" w:hint="eastAsia"/>
          <w:sz w:val="32"/>
          <w:szCs w:val="32"/>
        </w:rPr>
        <w:t>研</w:t>
      </w:r>
      <w:proofErr w:type="gramEnd"/>
      <w:r w:rsidRPr="002514C0">
        <w:rPr>
          <w:rFonts w:ascii="仿宋_GB2312" w:eastAsia="仿宋_GB2312" w:hAnsi="楷体" w:hint="eastAsia"/>
          <w:sz w:val="32"/>
          <w:szCs w:val="32"/>
        </w:rPr>
        <w:t>学提供了交流和学习的平台；与攀枝花学院数学与计算机学院(大数据学院)签订了</w:t>
      </w:r>
      <w:proofErr w:type="gramStart"/>
      <w:r w:rsidRPr="002514C0">
        <w:rPr>
          <w:rFonts w:ascii="仿宋_GB2312" w:eastAsia="仿宋_GB2312" w:hAnsi="楷体" w:hint="eastAsia"/>
          <w:sz w:val="32"/>
          <w:szCs w:val="32"/>
        </w:rPr>
        <w:t>研</w:t>
      </w:r>
      <w:proofErr w:type="gramEnd"/>
      <w:r w:rsidRPr="002514C0">
        <w:rPr>
          <w:rFonts w:ascii="仿宋_GB2312" w:eastAsia="仿宋_GB2312" w:hAnsi="楷体" w:hint="eastAsia"/>
          <w:sz w:val="32"/>
          <w:szCs w:val="32"/>
        </w:rPr>
        <w:t>学旅行基地合作协议，为我校学生进行</w:t>
      </w:r>
      <w:proofErr w:type="gramStart"/>
      <w:r w:rsidRPr="002514C0">
        <w:rPr>
          <w:rFonts w:ascii="仿宋_GB2312" w:eastAsia="仿宋_GB2312" w:hAnsi="楷体" w:hint="eastAsia"/>
          <w:sz w:val="32"/>
          <w:szCs w:val="32"/>
        </w:rPr>
        <w:t>研</w:t>
      </w:r>
      <w:proofErr w:type="gramEnd"/>
      <w:r w:rsidRPr="002514C0">
        <w:rPr>
          <w:rFonts w:ascii="仿宋_GB2312" w:eastAsia="仿宋_GB2312" w:hAnsi="楷体" w:hint="eastAsia"/>
          <w:sz w:val="32"/>
          <w:szCs w:val="32"/>
        </w:rPr>
        <w:t>学旅行活动搭建了平台；与成都七中信息学科建立信息学奥</w:t>
      </w:r>
      <w:proofErr w:type="gramStart"/>
      <w:r w:rsidRPr="002514C0">
        <w:rPr>
          <w:rFonts w:ascii="仿宋_GB2312" w:eastAsia="仿宋_GB2312" w:hAnsi="楷体" w:hint="eastAsia"/>
          <w:sz w:val="32"/>
          <w:szCs w:val="32"/>
        </w:rPr>
        <w:t>赛初步</w:t>
      </w:r>
      <w:proofErr w:type="gramEnd"/>
      <w:r w:rsidRPr="002514C0">
        <w:rPr>
          <w:rFonts w:ascii="仿宋_GB2312" w:eastAsia="仿宋_GB2312" w:hAnsi="楷体" w:hint="eastAsia"/>
          <w:sz w:val="32"/>
          <w:szCs w:val="32"/>
        </w:rPr>
        <w:t>合</w:t>
      </w:r>
      <w:r w:rsidRPr="002514C0">
        <w:rPr>
          <w:rFonts w:ascii="仿宋_GB2312" w:eastAsia="仿宋_GB2312" w:hAnsi="楷体" w:hint="eastAsia"/>
          <w:sz w:val="32"/>
          <w:szCs w:val="32"/>
        </w:rPr>
        <w:lastRenderedPageBreak/>
        <w:t>作，准备开展信息学科竞赛。五是以考代练，促进新教师成长。组织入职不满三年教师参加高三一统、二统考试，根据考试情况召开了专题会议，对新教师的专业成长等进行了指导和要求。六是完善制度建设，加强教师管理。制定了《大河中学骨干教师考核办法》，并开展和完成了2023年骨干教师考核；修订《攀枝花市大河中学教科研管理办法》，规范科研管理。七是指导课题研究。组织老师申报省、市、区教育科研课题，区级课题立项2项，市级课题结题2项；开展了省级课题《普通中学知识产权教育实践研究》《初高中生涯规划教育实践一体化研究》中期研究成果展示会。八是初中七位教师被聘为仁和区兼职教研员。根据攀枝花市仁和区教育科学研究中心《关于聘用兼职教研员的通知》（</w:t>
      </w:r>
      <w:proofErr w:type="gramStart"/>
      <w:r w:rsidRPr="002514C0">
        <w:rPr>
          <w:rFonts w:ascii="仿宋_GB2312" w:eastAsia="仿宋_GB2312" w:hAnsi="楷体" w:hint="eastAsia"/>
          <w:sz w:val="32"/>
          <w:szCs w:val="32"/>
        </w:rPr>
        <w:t>攀仁教</w:t>
      </w:r>
      <w:proofErr w:type="gramEnd"/>
      <w:r w:rsidRPr="002514C0">
        <w:rPr>
          <w:rFonts w:ascii="仿宋_GB2312" w:eastAsia="仿宋_GB2312" w:hAnsi="楷体" w:hint="eastAsia"/>
          <w:sz w:val="32"/>
          <w:szCs w:val="32"/>
        </w:rPr>
        <w:t>科研</w:t>
      </w:r>
      <w:r w:rsidRPr="002514C0">
        <w:rPr>
          <w:rFonts w:ascii="微软雅黑" w:eastAsia="微软雅黑" w:hAnsi="微软雅黑" w:cs="微软雅黑" w:hint="eastAsia"/>
          <w:sz w:val="32"/>
          <w:szCs w:val="32"/>
        </w:rPr>
        <w:t>﹝</w:t>
      </w:r>
      <w:r w:rsidRPr="002514C0">
        <w:rPr>
          <w:rFonts w:ascii="仿宋_GB2312" w:eastAsia="仿宋_GB2312" w:hAnsi="楷体" w:hint="eastAsia"/>
          <w:sz w:val="32"/>
          <w:szCs w:val="32"/>
        </w:rPr>
        <w:t>2023</w:t>
      </w:r>
      <w:r w:rsidRPr="002514C0">
        <w:rPr>
          <w:rFonts w:ascii="微软雅黑" w:eastAsia="微软雅黑" w:hAnsi="微软雅黑" w:cs="微软雅黑" w:hint="eastAsia"/>
          <w:sz w:val="32"/>
          <w:szCs w:val="32"/>
        </w:rPr>
        <w:t>﹞</w:t>
      </w:r>
      <w:r w:rsidRPr="002514C0">
        <w:rPr>
          <w:rFonts w:ascii="仿宋_GB2312" w:eastAsia="仿宋_GB2312" w:hAnsi="楷体" w:hint="eastAsia"/>
          <w:sz w:val="32"/>
          <w:szCs w:val="32"/>
        </w:rPr>
        <w:t>1号）文件，我校七位教师被聘为仁和区学科兼职教研员，分别为体育与健康教师朱世彬、初中数学教师何婕、初中物理教师孙珊珊、心理健康教师薛玉琼、初中地理教师赵媛媛、中小学艺术教师甘祺、中小学美术教师吴君。</w:t>
      </w:r>
    </w:p>
    <w:p w14:paraId="58E390D0" w14:textId="5BF77BA8"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（6）艺体科教协同，深化特色项目（共5分，得5分）</w:t>
      </w:r>
      <w:r w:rsidR="00104AFA">
        <w:rPr>
          <w:rFonts w:ascii="仿宋_GB2312" w:eastAsia="仿宋_GB2312" w:hAnsi="楷体" w:hint="eastAsia"/>
          <w:sz w:val="32"/>
          <w:szCs w:val="32"/>
        </w:rPr>
        <w:t>。</w:t>
      </w:r>
    </w:p>
    <w:p w14:paraId="2D37680F"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为巩固创建成果，学校大力发展特色项目，</w:t>
      </w:r>
      <w:proofErr w:type="gramStart"/>
      <w:r w:rsidRPr="002514C0">
        <w:rPr>
          <w:rFonts w:ascii="仿宋_GB2312" w:eastAsia="仿宋_GB2312" w:hAnsi="楷体" w:hint="eastAsia"/>
          <w:sz w:val="32"/>
          <w:szCs w:val="32"/>
        </w:rPr>
        <w:t>构建多元</w:t>
      </w:r>
      <w:proofErr w:type="gramEnd"/>
      <w:r w:rsidRPr="002514C0">
        <w:rPr>
          <w:rFonts w:ascii="仿宋_GB2312" w:eastAsia="仿宋_GB2312" w:hAnsi="楷体" w:hint="eastAsia"/>
          <w:sz w:val="32"/>
          <w:szCs w:val="32"/>
        </w:rPr>
        <w:t>化育人途径。一是开展体育常规工作。做好每天的跑操和阳光体育活动。二是</w:t>
      </w:r>
      <w:proofErr w:type="gramStart"/>
      <w:r w:rsidRPr="002514C0">
        <w:rPr>
          <w:rFonts w:ascii="仿宋_GB2312" w:eastAsia="仿宋_GB2312" w:hAnsi="楷体" w:hint="eastAsia"/>
          <w:sz w:val="32"/>
          <w:szCs w:val="32"/>
        </w:rPr>
        <w:t>丰富艺</w:t>
      </w:r>
      <w:proofErr w:type="gramEnd"/>
      <w:r w:rsidRPr="002514C0">
        <w:rPr>
          <w:rFonts w:ascii="仿宋_GB2312" w:eastAsia="仿宋_GB2312" w:hAnsi="楷体" w:hint="eastAsia"/>
          <w:sz w:val="32"/>
          <w:szCs w:val="32"/>
        </w:rPr>
        <w:t>体活动。开展了冬季田径运动会、元旦文艺晚会、各年级球类运动会。三是积极备赛，全力参赛。在各类比赛中，我校代表队取得优异成绩，在省青少年机器人竞赛中，我校代表队荣获一、二、三等奖各三项，位居攀西地区第一；在四川省第二届舞龙舞狮锦标赛暨四川省第四</w:t>
      </w:r>
      <w:r w:rsidRPr="002514C0">
        <w:rPr>
          <w:rFonts w:ascii="仿宋_GB2312" w:eastAsia="仿宋_GB2312" w:hAnsi="楷体" w:hint="eastAsia"/>
          <w:sz w:val="32"/>
          <w:szCs w:val="32"/>
        </w:rPr>
        <w:lastRenderedPageBreak/>
        <w:t>届全民健身运动会舞龙舞狮比赛上，校舞狮队分别获得舞龙舞狮锦标赛第一名和运动会舞龙舞狮比赛第一名；在省青少年射箭锦标赛中，我校斩获一金两铜；在省青少年三</w:t>
      </w:r>
      <w:proofErr w:type="gramStart"/>
      <w:r w:rsidRPr="002514C0">
        <w:rPr>
          <w:rFonts w:ascii="仿宋_GB2312" w:eastAsia="仿宋_GB2312" w:hAnsi="楷体" w:hint="eastAsia"/>
          <w:sz w:val="32"/>
          <w:szCs w:val="32"/>
        </w:rPr>
        <w:t>人制</w:t>
      </w:r>
      <w:proofErr w:type="gramEnd"/>
      <w:r w:rsidRPr="002514C0">
        <w:rPr>
          <w:rFonts w:ascii="仿宋_GB2312" w:eastAsia="仿宋_GB2312" w:hAnsi="楷体" w:hint="eastAsia"/>
          <w:sz w:val="32"/>
          <w:szCs w:val="32"/>
        </w:rPr>
        <w:t>篮球锦标赛中，取得女子甲组第5名，女子乙组第6名的优异成绩；在攀枝花市九运会中，我校代表队荣获四个第一名，三个第二名，两个第三名，再次彰显了大河中学“低进高出、高进优出、特长生</w:t>
      </w:r>
      <w:proofErr w:type="gramStart"/>
      <w:r w:rsidRPr="002514C0">
        <w:rPr>
          <w:rFonts w:ascii="仿宋_GB2312" w:eastAsia="仿宋_GB2312" w:hAnsi="楷体" w:hint="eastAsia"/>
          <w:sz w:val="32"/>
          <w:szCs w:val="32"/>
        </w:rPr>
        <w:t>特</w:t>
      </w:r>
      <w:proofErr w:type="gramEnd"/>
      <w:r w:rsidRPr="002514C0">
        <w:rPr>
          <w:rFonts w:ascii="仿宋_GB2312" w:eastAsia="仿宋_GB2312" w:hAnsi="楷体" w:hint="eastAsia"/>
          <w:sz w:val="32"/>
          <w:szCs w:val="32"/>
        </w:rPr>
        <w:t>育”的办学特色。四是推陈出新，提高特色项目影响力。</w:t>
      </w:r>
      <w:proofErr w:type="gramStart"/>
      <w:r w:rsidRPr="002514C0">
        <w:rPr>
          <w:rFonts w:ascii="仿宋_GB2312" w:eastAsia="仿宋_GB2312" w:hAnsi="楷体" w:hint="eastAsia"/>
          <w:sz w:val="32"/>
          <w:szCs w:val="32"/>
        </w:rPr>
        <w:t>校谈经</w:t>
      </w:r>
      <w:proofErr w:type="gramEnd"/>
      <w:r w:rsidRPr="002514C0">
        <w:rPr>
          <w:rFonts w:ascii="仿宋_GB2312" w:eastAsia="仿宋_GB2312" w:hAnsi="楷体" w:hint="eastAsia"/>
          <w:sz w:val="32"/>
          <w:szCs w:val="32"/>
        </w:rPr>
        <w:t>古乐全新排练2首曲子；校舞狮队接到英国伦敦华人商会春节活动邀请函，将于春节前夕赴伦敦演出，提升了学校特色项目的影响力。五是艺</w:t>
      </w:r>
      <w:proofErr w:type="gramStart"/>
      <w:r w:rsidRPr="002514C0">
        <w:rPr>
          <w:rFonts w:ascii="仿宋_GB2312" w:eastAsia="仿宋_GB2312" w:hAnsi="楷体" w:hint="eastAsia"/>
          <w:sz w:val="32"/>
          <w:szCs w:val="32"/>
        </w:rPr>
        <w:t>体教育</w:t>
      </w:r>
      <w:proofErr w:type="gramEnd"/>
      <w:r w:rsidRPr="002514C0">
        <w:rPr>
          <w:rFonts w:ascii="仿宋_GB2312" w:eastAsia="仿宋_GB2312" w:hAnsi="楷体" w:hint="eastAsia"/>
          <w:sz w:val="32"/>
          <w:szCs w:val="32"/>
        </w:rPr>
        <w:t>再创新高。2024届美术联考，大河中学64人参考，全部本科上线，本科上线率高达100%，51人获得240分以上高分。</w:t>
      </w:r>
    </w:p>
    <w:p w14:paraId="419FE1E3" w14:textId="404FBBDD" w:rsidR="00E937E7" w:rsidRPr="002514C0" w:rsidRDefault="00000000" w:rsidP="00104AFA">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（7）规范后勤管理，提高服务质量（共5分，得5分）</w:t>
      </w:r>
      <w:r w:rsidR="00104AFA">
        <w:rPr>
          <w:rFonts w:ascii="仿宋_GB2312" w:eastAsia="仿宋_GB2312" w:hAnsi="楷体" w:hint="eastAsia"/>
          <w:sz w:val="32"/>
          <w:szCs w:val="32"/>
        </w:rPr>
        <w:t>。</w:t>
      </w:r>
    </w:p>
    <w:p w14:paraId="2DA9A486"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学校后勤服务队伍积极提升服务意识，优化服务质量，进一步规范制度，加强管理，构建可靠的后勤保障体系，加强学校设施设备的维护、保养工作，改善学校环境卫生，为师生提供一个舒心的工作学习环境。一是以制度为保障，强化安全意识，提高后勤人员业务水平。本学年召开部门安全工作会议8次，建立和完善各种规章制度，明确了岗位职责和考核办法；同时，学校加大了监督力度，以保障师生安全；进行了4次业务培训，组织学习《食品安全法》《学校安全管理办法》《学校突发公共事件应急预案》等法律法规和规章制度，通过这些活动增强了全体师生的安全意识和自救自护的能力。二是加强财务管理，严格规范财务支出。按时高质量</w:t>
      </w:r>
      <w:r w:rsidRPr="002514C0">
        <w:rPr>
          <w:rFonts w:ascii="仿宋_GB2312" w:eastAsia="仿宋_GB2312" w:hAnsi="楷体" w:hint="eastAsia"/>
          <w:sz w:val="32"/>
          <w:szCs w:val="32"/>
        </w:rPr>
        <w:lastRenderedPageBreak/>
        <w:t>完成教职工劳资核算；优先保障了老师们的差旅费、培训费、临聘人员劳务支出、教育教学运转基础设施运转刚性需求等，2023年12月支付各类历史财务报销270万元，及时化解历史债务问题；完成新高考综合改革2000万债券申报、方案规划、预算编制工作；积极上报营养改善计划相关平台数据，落实营养改善政策；进行学生缴费清理工作，在学年结束时严格按照上级规定进行结算。三是加强学校环境建设，创造优美校园环境。为营造良好的工作、育人环境，在硬件建设方面，利用周末、寒暑假，安排学校的维修改造项目100余项，固定资产梳理，以及</w:t>
      </w:r>
      <w:proofErr w:type="gramStart"/>
      <w:r w:rsidRPr="002514C0">
        <w:rPr>
          <w:rFonts w:ascii="仿宋_GB2312" w:eastAsia="仿宋_GB2312" w:hAnsi="楷体" w:hint="eastAsia"/>
          <w:sz w:val="32"/>
          <w:szCs w:val="32"/>
        </w:rPr>
        <w:t>陈旧设施</w:t>
      </w:r>
      <w:proofErr w:type="gramEnd"/>
      <w:r w:rsidRPr="002514C0">
        <w:rPr>
          <w:rFonts w:ascii="仿宋_GB2312" w:eastAsia="仿宋_GB2312" w:hAnsi="楷体" w:hint="eastAsia"/>
          <w:sz w:val="32"/>
          <w:szCs w:val="32"/>
        </w:rPr>
        <w:t>的登记、维修、改造、保养工作。同时我校也获得市级技术装备先进单位的称号；从住建局争取上级资金65万元，历时一年，完成大河中学在农园巷9套存量房改为保障性租赁住房工作；为保障安全，校内实现人车分流，重新规划车位，重新规划道路标线、增设交通指示牌；对河边道路进行硬化；为致远楼增设钢架楼梯；对校园内枯枝进行清理，及时排除隐患；对学校厕所1512个点位进行改造；对博学楼、致远楼化粪池进行清理；</w:t>
      </w:r>
      <w:proofErr w:type="gramStart"/>
      <w:r w:rsidRPr="002514C0">
        <w:rPr>
          <w:rFonts w:ascii="仿宋_GB2312" w:eastAsia="仿宋_GB2312" w:hAnsi="楷体" w:hint="eastAsia"/>
          <w:sz w:val="32"/>
          <w:szCs w:val="32"/>
        </w:rPr>
        <w:t>行知楼安装</w:t>
      </w:r>
      <w:proofErr w:type="gramEnd"/>
      <w:r w:rsidRPr="002514C0">
        <w:rPr>
          <w:rFonts w:ascii="仿宋_GB2312" w:eastAsia="仿宋_GB2312" w:hAnsi="楷体" w:hint="eastAsia"/>
          <w:sz w:val="32"/>
          <w:szCs w:val="32"/>
        </w:rPr>
        <w:t>了9间空调；对</w:t>
      </w:r>
      <w:proofErr w:type="gramStart"/>
      <w:r w:rsidRPr="002514C0">
        <w:rPr>
          <w:rFonts w:ascii="仿宋_GB2312" w:eastAsia="仿宋_GB2312" w:hAnsi="楷体" w:hint="eastAsia"/>
          <w:sz w:val="32"/>
          <w:szCs w:val="32"/>
        </w:rPr>
        <w:t>行知楼背</w:t>
      </w:r>
      <w:proofErr w:type="gramEnd"/>
      <w:r w:rsidRPr="002514C0">
        <w:rPr>
          <w:rFonts w:ascii="仿宋_GB2312" w:eastAsia="仿宋_GB2312" w:hAnsi="楷体" w:hint="eastAsia"/>
          <w:sz w:val="32"/>
          <w:szCs w:val="32"/>
        </w:rPr>
        <w:t>立面后36米倾斜玻璃围墙进行原貌恢复，完成了设计、施工、结算。四是加强公寓食堂管理，提高服务质量。本学期对食堂进行20次抽查，及时形成报告并督促城发集团限期整改，加强与城发集团沟通，着力提升师生饭菜质量，办好端午、元旦两次教职工聚餐。五是做好网络及硬件维护与管理，提高了设备的使用效益。在行课期间对班级教师报修设备及时排障，排除电脑网络故障</w:t>
      </w:r>
      <w:proofErr w:type="gramStart"/>
      <w:r w:rsidRPr="002514C0">
        <w:rPr>
          <w:rFonts w:ascii="仿宋_GB2312" w:eastAsia="仿宋_GB2312" w:hAnsi="楷体" w:hint="eastAsia"/>
          <w:sz w:val="32"/>
          <w:szCs w:val="32"/>
        </w:rPr>
        <w:lastRenderedPageBreak/>
        <w:t>6余次</w:t>
      </w:r>
      <w:proofErr w:type="gramEnd"/>
      <w:r w:rsidRPr="002514C0">
        <w:rPr>
          <w:rFonts w:ascii="仿宋_GB2312" w:eastAsia="仿宋_GB2312" w:hAnsi="楷体" w:hint="eastAsia"/>
          <w:sz w:val="32"/>
          <w:szCs w:val="32"/>
        </w:rPr>
        <w:t>；维修教室音频、视频、网线、广播线共33次；维修电脑45台次；调试致远楼、博学楼、</w:t>
      </w:r>
      <w:proofErr w:type="gramStart"/>
      <w:r w:rsidRPr="002514C0">
        <w:rPr>
          <w:rFonts w:ascii="仿宋_GB2312" w:eastAsia="仿宋_GB2312" w:hAnsi="楷体" w:hint="eastAsia"/>
          <w:sz w:val="32"/>
          <w:szCs w:val="32"/>
        </w:rPr>
        <w:t>行知楼和</w:t>
      </w:r>
      <w:proofErr w:type="gramEnd"/>
      <w:r w:rsidRPr="002514C0">
        <w:rPr>
          <w:rFonts w:ascii="仿宋_GB2312" w:eastAsia="仿宋_GB2312" w:hAnsi="楷体" w:hint="eastAsia"/>
          <w:sz w:val="32"/>
          <w:szCs w:val="32"/>
        </w:rPr>
        <w:t>公寓有线、无线网络42次；维修交换机3次，高中智慧黑板故障维修45次、初中16次，定期全部巡检修2轮，礼堂、学术报告</w:t>
      </w:r>
      <w:proofErr w:type="gramStart"/>
      <w:r w:rsidRPr="002514C0">
        <w:rPr>
          <w:rFonts w:ascii="仿宋_GB2312" w:eastAsia="仿宋_GB2312" w:hAnsi="楷体" w:hint="eastAsia"/>
          <w:sz w:val="32"/>
          <w:szCs w:val="32"/>
        </w:rPr>
        <w:t>厅设备</w:t>
      </w:r>
      <w:proofErr w:type="gramEnd"/>
      <w:r w:rsidRPr="002514C0">
        <w:rPr>
          <w:rFonts w:ascii="仿宋_GB2312" w:eastAsia="仿宋_GB2312" w:hAnsi="楷体" w:hint="eastAsia"/>
          <w:sz w:val="32"/>
          <w:szCs w:val="32"/>
        </w:rPr>
        <w:t>维修各2次，校园监控系统维修15次。在设备维修和网络维护方面，努力做到了有问题及时解决，保障了教育教学活动的正常开展。</w:t>
      </w:r>
    </w:p>
    <w:p w14:paraId="60196119" w14:textId="4DE6F356" w:rsidR="00E937E7" w:rsidRPr="00932367" w:rsidRDefault="00000000" w:rsidP="00932367">
      <w:pPr>
        <w:pStyle w:val="3"/>
        <w:spacing w:before="0" w:after="0" w:line="560" w:lineRule="exact"/>
        <w:ind w:firstLineChars="200" w:firstLine="640"/>
        <w:rPr>
          <w:rFonts w:ascii="楷体_GB2312" w:eastAsia="楷体_GB2312" w:hint="eastAsia"/>
          <w:b w:val="0"/>
          <w:sz w:val="32"/>
        </w:rPr>
      </w:pPr>
      <w:bookmarkStart w:id="43" w:name="_Toc180396433"/>
      <w:bookmarkStart w:id="44" w:name="_Toc184135702"/>
      <w:r w:rsidRPr="00932367">
        <w:rPr>
          <w:rFonts w:ascii="楷体_GB2312" w:eastAsia="楷体_GB2312" w:hint="eastAsia"/>
          <w:b w:val="0"/>
          <w:sz w:val="32"/>
        </w:rPr>
        <w:t>（四）满意度分析</w:t>
      </w:r>
      <w:bookmarkEnd w:id="43"/>
      <w:r w:rsidR="00104AFA">
        <w:rPr>
          <w:rFonts w:ascii="楷体_GB2312" w:eastAsia="楷体_GB2312" w:hint="eastAsia"/>
          <w:b w:val="0"/>
          <w:sz w:val="32"/>
        </w:rPr>
        <w:t>。</w:t>
      </w:r>
      <w:bookmarkEnd w:id="44"/>
    </w:p>
    <w:p w14:paraId="48AEF3AB"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本次绩效评价采用问卷调查的形式对在校师生开展调查，共计发放64份，收回64份调查问卷。调查问卷针对教职工共计7道选择题，1道开放式问答。针对学生调查问卷共计10道选择题，1道开放式问答。经统计，调查对象对大河中学工作的满意度分别为93.23%和92.63%。评价认为，根据评分标准，该指标共得分9.29分。</w:t>
      </w:r>
    </w:p>
    <w:p w14:paraId="7AC6BD10"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45" w:name="_Toc180396434"/>
      <w:bookmarkStart w:id="46" w:name="_Toc184135703"/>
      <w:r w:rsidRPr="00CD6C21">
        <w:rPr>
          <w:rFonts w:ascii="黑体" w:eastAsia="黑体" w:hAnsi="黑体" w:hint="eastAsia"/>
          <w:b w:val="0"/>
          <w:bCs w:val="0"/>
        </w:rPr>
        <w:t>五、存在的主要问题</w:t>
      </w:r>
      <w:bookmarkEnd w:id="45"/>
      <w:bookmarkEnd w:id="46"/>
    </w:p>
    <w:p w14:paraId="354FF5C4" w14:textId="266405DA"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47" w:name="_Toc184135704"/>
      <w:bookmarkStart w:id="48" w:name="_Hlk180379432"/>
      <w:r w:rsidRPr="00581D49">
        <w:rPr>
          <w:rFonts w:ascii="楷体_GB2312" w:eastAsia="楷体_GB2312" w:hint="eastAsia"/>
          <w:b w:val="0"/>
          <w:sz w:val="32"/>
        </w:rPr>
        <w:t>（一）预算与决算口径不一致，预算编制规范性不足。</w:t>
      </w:r>
      <w:bookmarkEnd w:id="47"/>
    </w:p>
    <w:p w14:paraId="579429DB" w14:textId="71E02C03"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未纳入预算的费用在决算报表上体现了支出数。例如，“公务用车购置及运行维护费”在单位的年度预算编制过程中并未被纳入预算范围。然而，在期末的决算报表中，却出现了该笔费用的支出记录，预算与决算之间口径不一致。</w:t>
      </w:r>
    </w:p>
    <w:p w14:paraId="6A16A59A"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49" w:name="_Toc184135705"/>
      <w:r w:rsidRPr="00581D49">
        <w:rPr>
          <w:rFonts w:ascii="楷体_GB2312" w:eastAsia="楷体_GB2312" w:hint="eastAsia"/>
          <w:b w:val="0"/>
          <w:sz w:val="32"/>
        </w:rPr>
        <w:t>（二）</w:t>
      </w:r>
      <w:proofErr w:type="gramStart"/>
      <w:r w:rsidRPr="00581D49">
        <w:rPr>
          <w:rFonts w:ascii="楷体_GB2312" w:eastAsia="楷体_GB2312" w:hint="eastAsia"/>
          <w:b w:val="0"/>
          <w:sz w:val="32"/>
        </w:rPr>
        <w:t>跨项目</w:t>
      </w:r>
      <w:proofErr w:type="gramEnd"/>
      <w:r w:rsidRPr="00581D49">
        <w:rPr>
          <w:rFonts w:ascii="楷体_GB2312" w:eastAsia="楷体_GB2312" w:hint="eastAsia"/>
          <w:b w:val="0"/>
          <w:sz w:val="32"/>
        </w:rPr>
        <w:t>列支费用，资金使用规范性不足。</w:t>
      </w:r>
      <w:bookmarkEnd w:id="49"/>
    </w:p>
    <w:p w14:paraId="01DBE622"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核查，在项目执行过程中存在</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列支费用情况，例如：大河中学2023.5.58#付标准化考场扩建设备零星</w:t>
      </w:r>
      <w:proofErr w:type="gramStart"/>
      <w:r w:rsidRPr="002514C0">
        <w:rPr>
          <w:rFonts w:ascii="仿宋_GB2312" w:eastAsia="仿宋_GB2312" w:hAnsi="楷体" w:hint="eastAsia"/>
          <w:sz w:val="32"/>
          <w:szCs w:val="32"/>
        </w:rPr>
        <w:t>采购款</w:t>
      </w:r>
      <w:proofErr w:type="gramEnd"/>
      <w:r w:rsidRPr="002514C0">
        <w:rPr>
          <w:rFonts w:ascii="仿宋_GB2312" w:eastAsia="仿宋_GB2312" w:hAnsi="楷体" w:hint="eastAsia"/>
          <w:sz w:val="32"/>
          <w:szCs w:val="32"/>
        </w:rPr>
        <w:t>95,060.00元和2023.5.60#付高考考场监控设备</w:t>
      </w:r>
      <w:r w:rsidRPr="002514C0">
        <w:rPr>
          <w:rFonts w:ascii="仿宋_GB2312" w:eastAsia="仿宋_GB2312" w:hAnsi="楷体" w:hint="eastAsia"/>
          <w:sz w:val="32"/>
          <w:szCs w:val="32"/>
        </w:rPr>
        <w:lastRenderedPageBreak/>
        <w:t>UPS电源服务费28,900.00元，附件中建议在支持高考综合改革保障项目进行列支，实际列支在了“大河中学生均公用经费”中。</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列支破坏预算管理的规范性，打乱了预先制定的预算安排，使预算失去应有的约束和指导作用。降低了项目资金使用效益，无法保证资金精准投入到预定的项目中，难以实现预期的效果和目标。</w:t>
      </w:r>
    </w:p>
    <w:p w14:paraId="6C184A04"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50" w:name="_Toc184135706"/>
      <w:r w:rsidRPr="00581D49">
        <w:rPr>
          <w:rFonts w:ascii="楷体_GB2312" w:eastAsia="楷体_GB2312" w:hint="eastAsia"/>
          <w:b w:val="0"/>
          <w:sz w:val="32"/>
        </w:rPr>
        <w:t>（三）固定资产管理不够规范</w:t>
      </w:r>
      <w:bookmarkStart w:id="51" w:name="_Hlk180160566"/>
      <w:r w:rsidRPr="00581D49">
        <w:rPr>
          <w:rFonts w:ascii="楷体_GB2312" w:eastAsia="楷体_GB2312" w:hint="eastAsia"/>
          <w:b w:val="0"/>
          <w:sz w:val="32"/>
        </w:rPr>
        <w:t>，入账不及时。</w:t>
      </w:r>
      <w:bookmarkEnd w:id="50"/>
    </w:p>
    <w:p w14:paraId="7ADC66F9"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bookmarkStart w:id="52" w:name="OLE_LINK28"/>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核查，通过</w:t>
      </w:r>
      <w:proofErr w:type="gramStart"/>
      <w:r w:rsidRPr="002514C0">
        <w:rPr>
          <w:rFonts w:ascii="仿宋_GB2312" w:eastAsia="仿宋_GB2312" w:hAnsi="楷体" w:hint="eastAsia"/>
          <w:sz w:val="32"/>
          <w:szCs w:val="32"/>
        </w:rPr>
        <w:t>财务账与国有</w:t>
      </w:r>
      <w:proofErr w:type="gramEnd"/>
      <w:r w:rsidRPr="002514C0">
        <w:rPr>
          <w:rFonts w:ascii="仿宋_GB2312" w:eastAsia="仿宋_GB2312" w:hAnsi="楷体" w:hint="eastAsia"/>
          <w:sz w:val="32"/>
          <w:szCs w:val="32"/>
        </w:rPr>
        <w:t>资产管理系统数据比对时发现，在资产管理过程中</w:t>
      </w:r>
      <w:proofErr w:type="gramStart"/>
      <w:r w:rsidRPr="002514C0">
        <w:rPr>
          <w:rFonts w:ascii="仿宋_GB2312" w:eastAsia="仿宋_GB2312" w:hAnsi="楷体" w:hint="eastAsia"/>
          <w:sz w:val="32"/>
          <w:szCs w:val="32"/>
        </w:rPr>
        <w:t>存资产</w:t>
      </w:r>
      <w:proofErr w:type="gramEnd"/>
      <w:r w:rsidRPr="002514C0">
        <w:rPr>
          <w:rFonts w:ascii="仿宋_GB2312" w:eastAsia="仿宋_GB2312" w:hAnsi="楷体" w:hint="eastAsia"/>
          <w:sz w:val="32"/>
          <w:szCs w:val="32"/>
        </w:rPr>
        <w:t>入账不及时的情况（例如，大河中学食堂和宿舍楼，以及</w:t>
      </w:r>
      <w:proofErr w:type="gramStart"/>
      <w:r w:rsidRPr="002514C0">
        <w:rPr>
          <w:rFonts w:ascii="仿宋_GB2312" w:eastAsia="仿宋_GB2312" w:hAnsi="楷体" w:hint="eastAsia"/>
          <w:sz w:val="32"/>
          <w:szCs w:val="32"/>
        </w:rPr>
        <w:t>由教体局</w:t>
      </w:r>
      <w:proofErr w:type="gramEnd"/>
      <w:r w:rsidRPr="002514C0">
        <w:rPr>
          <w:rFonts w:ascii="仿宋_GB2312" w:eastAsia="仿宋_GB2312" w:hAnsi="楷体" w:hint="eastAsia"/>
          <w:sz w:val="32"/>
          <w:szCs w:val="32"/>
        </w:rPr>
        <w:t>划拨高考综合改革项目的设备设施和以前年度划拨9套存量房一直没有入账），这些问题共同反映了资产存在账实不符的情况。</w:t>
      </w:r>
    </w:p>
    <w:p w14:paraId="74676866" w14:textId="7BF8F089"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53" w:name="_Toc184135707"/>
      <w:bookmarkStart w:id="54" w:name="OLE_LINK38"/>
      <w:r w:rsidRPr="00581D49">
        <w:rPr>
          <w:rFonts w:ascii="楷体_GB2312" w:eastAsia="楷体_GB2312" w:hint="eastAsia"/>
          <w:b w:val="0"/>
          <w:sz w:val="32"/>
        </w:rPr>
        <w:t>（四）资金结余偏高，预算执行未按照计划支出</w:t>
      </w:r>
      <w:r w:rsidR="002E41F6" w:rsidRPr="00581D49">
        <w:rPr>
          <w:rFonts w:ascii="楷体_GB2312" w:eastAsia="楷体_GB2312" w:hint="eastAsia"/>
          <w:b w:val="0"/>
          <w:sz w:val="32"/>
        </w:rPr>
        <w:t>。</w:t>
      </w:r>
      <w:bookmarkEnd w:id="53"/>
    </w:p>
    <w:p w14:paraId="3E1CFA54"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经过</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的细致核查，我们发现存在资金结余偏高的问题，具体表现为部分项目的预算执行未按计划进行支出。以大河中学高考综合改革保障项目为例，该项目申请到了2000万元的项目资金，然而截至2023年12月31日，其实际支出仅为11万元，预算执行率极低，仅为0.55%，这明显偏离了项目初期的预算规划和执行计划。</w:t>
      </w:r>
    </w:p>
    <w:p w14:paraId="78BC4A4B"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55" w:name="_Toc184135708"/>
      <w:r w:rsidRPr="00581D49">
        <w:rPr>
          <w:rFonts w:ascii="楷体_GB2312" w:eastAsia="楷体_GB2312" w:hint="eastAsia"/>
          <w:b w:val="0"/>
          <w:sz w:val="32"/>
        </w:rPr>
        <w:t>（五）动态监控不足。</w:t>
      </w:r>
      <w:bookmarkEnd w:id="55"/>
    </w:p>
    <w:p w14:paraId="6A7B2105"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经</w:t>
      </w:r>
      <w:proofErr w:type="gramStart"/>
      <w:r w:rsidRPr="002514C0">
        <w:rPr>
          <w:rFonts w:ascii="仿宋_GB2312" w:eastAsia="仿宋_GB2312" w:hAnsi="楷体" w:hint="eastAsia"/>
          <w:sz w:val="32"/>
          <w:szCs w:val="32"/>
        </w:rPr>
        <w:t>评价组</w:t>
      </w:r>
      <w:proofErr w:type="gramEnd"/>
      <w:r w:rsidRPr="002514C0">
        <w:rPr>
          <w:rFonts w:ascii="仿宋_GB2312" w:eastAsia="仿宋_GB2312" w:hAnsi="楷体" w:hint="eastAsia"/>
          <w:sz w:val="32"/>
          <w:szCs w:val="32"/>
        </w:rPr>
        <w:t>核查，大河中学虽设有动态监控机制，但实际执行效果较为不理想。例如，高考综合改革保障项目申请了资金，但却一直未按照预定目标和计划进行推进。</w:t>
      </w:r>
    </w:p>
    <w:p w14:paraId="10AEADBD"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56" w:name="_Toc180396435"/>
      <w:bookmarkStart w:id="57" w:name="_Toc184135709"/>
      <w:bookmarkEnd w:id="48"/>
      <w:bookmarkEnd w:id="51"/>
      <w:bookmarkEnd w:id="52"/>
      <w:bookmarkEnd w:id="54"/>
      <w:r w:rsidRPr="00CD6C21">
        <w:rPr>
          <w:rFonts w:ascii="黑体" w:eastAsia="黑体" w:hAnsi="黑体" w:hint="eastAsia"/>
          <w:b w:val="0"/>
          <w:bCs w:val="0"/>
        </w:rPr>
        <w:lastRenderedPageBreak/>
        <w:t>六、相关建议</w:t>
      </w:r>
      <w:bookmarkEnd w:id="56"/>
      <w:bookmarkEnd w:id="57"/>
    </w:p>
    <w:p w14:paraId="184BD4E0" w14:textId="77777777" w:rsidR="00E937E7" w:rsidRPr="002E41F6" w:rsidRDefault="00000000" w:rsidP="00581D49">
      <w:pPr>
        <w:pStyle w:val="3"/>
        <w:spacing w:before="0" w:after="0" w:line="560" w:lineRule="exact"/>
        <w:ind w:firstLineChars="200" w:firstLine="640"/>
        <w:rPr>
          <w:rFonts w:ascii="楷体_GB2312" w:eastAsia="楷体_GB2312" w:hAnsi="楷体" w:hint="eastAsia"/>
          <w:sz w:val="32"/>
        </w:rPr>
      </w:pPr>
      <w:bookmarkStart w:id="58" w:name="_Toc184135710"/>
      <w:r w:rsidRPr="00581D49">
        <w:rPr>
          <w:rFonts w:ascii="楷体_GB2312" w:eastAsia="楷体_GB2312" w:hint="eastAsia"/>
          <w:b w:val="0"/>
          <w:sz w:val="32"/>
        </w:rPr>
        <w:t>（一）加强预算编制的规范性与完整性。</w:t>
      </w:r>
      <w:bookmarkEnd w:id="58"/>
    </w:p>
    <w:p w14:paraId="3032451B"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建议加强预算编制的完整性和准确性，确保所有预期支出如“公务用车购置及运行维护费”等都被纳入预算范围，以提高预算与决算的一致性。同时加强预算执行过程中的监控与调整，保证决算报表中的支出与预算相符，提升预算管理的规范性和有效性。</w:t>
      </w:r>
    </w:p>
    <w:p w14:paraId="1391EB56"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59" w:name="_Toc184135711"/>
      <w:r w:rsidRPr="00581D49">
        <w:rPr>
          <w:rFonts w:ascii="楷体_GB2312" w:eastAsia="楷体_GB2312" w:hint="eastAsia"/>
          <w:b w:val="0"/>
          <w:sz w:val="32"/>
        </w:rPr>
        <w:t>（二）强化专项资金预算管理，提升资金使用规范性。</w:t>
      </w:r>
      <w:bookmarkEnd w:id="59"/>
    </w:p>
    <w:p w14:paraId="5FFE0381"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应加强财务管理制度建设与执行，明确项目资金列支范围，严禁</w:t>
      </w:r>
      <w:proofErr w:type="gramStart"/>
      <w:r w:rsidRPr="002514C0">
        <w:rPr>
          <w:rFonts w:ascii="仿宋_GB2312" w:eastAsia="仿宋_GB2312" w:hAnsi="楷体" w:hint="eastAsia"/>
          <w:sz w:val="32"/>
          <w:szCs w:val="32"/>
        </w:rPr>
        <w:t>跨项目</w:t>
      </w:r>
      <w:proofErr w:type="gramEnd"/>
      <w:r w:rsidRPr="002514C0">
        <w:rPr>
          <w:rFonts w:ascii="仿宋_GB2312" w:eastAsia="仿宋_GB2312" w:hAnsi="楷体" w:hint="eastAsia"/>
          <w:sz w:val="32"/>
          <w:szCs w:val="32"/>
        </w:rPr>
        <w:t>列支，提升财务人员专业素养，加强财务凭证审核与监督，并建立健全预算管理的监控及审核机制，确保资金严格按照预算精准投入，提高使用效益和透明度，实现预期目标。</w:t>
      </w:r>
    </w:p>
    <w:p w14:paraId="2ED94DB9"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60" w:name="_Toc184135712"/>
      <w:r w:rsidRPr="00581D49">
        <w:rPr>
          <w:rFonts w:ascii="楷体_GB2312" w:eastAsia="楷体_GB2312" w:hint="eastAsia"/>
          <w:b w:val="0"/>
          <w:sz w:val="32"/>
        </w:rPr>
        <w:t>（三）加强固定资产管理。</w:t>
      </w:r>
      <w:bookmarkEnd w:id="60"/>
    </w:p>
    <w:p w14:paraId="61876E39"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对于新增资产，及时进行账务处理，并在资产管理系统中及时录入卡片，做到实物与资产管理系统信息同步一致。同时，加强内部控制，建立健全的内部控制制度，确保交易或事项能够及时、准确地得到会计处理。确保数据的准确性和</w:t>
      </w:r>
      <w:proofErr w:type="gramStart"/>
      <w:r w:rsidRPr="002514C0">
        <w:rPr>
          <w:rFonts w:ascii="仿宋_GB2312" w:eastAsia="仿宋_GB2312" w:hAnsi="楷体" w:hint="eastAsia"/>
          <w:sz w:val="32"/>
          <w:szCs w:val="32"/>
        </w:rPr>
        <w:t>可</w:t>
      </w:r>
      <w:proofErr w:type="gramEnd"/>
      <w:r w:rsidRPr="002514C0">
        <w:rPr>
          <w:rFonts w:ascii="仿宋_GB2312" w:eastAsia="仿宋_GB2312" w:hAnsi="楷体" w:hint="eastAsia"/>
          <w:sz w:val="32"/>
          <w:szCs w:val="32"/>
        </w:rPr>
        <w:t>追溯性。</w:t>
      </w:r>
    </w:p>
    <w:p w14:paraId="239C6D81" w14:textId="77777777"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61" w:name="_Toc184135713"/>
      <w:r w:rsidRPr="00581D49">
        <w:rPr>
          <w:rFonts w:ascii="楷体_GB2312" w:eastAsia="楷体_GB2312" w:hint="eastAsia"/>
          <w:b w:val="0"/>
          <w:sz w:val="32"/>
        </w:rPr>
        <w:t>（四）优化预算执行与资金调配策略，提升项目资金使用效率。</w:t>
      </w:r>
      <w:bookmarkEnd w:id="61"/>
    </w:p>
    <w:p w14:paraId="4321BDD0"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针对资金结余偏高及预算执行偏低的问题，建议加强项目预算管理，明确各阶段支出目标和时间节点，强化预算执行监控与评估，同时优化资金调配机制，确保资金按需及时</w:t>
      </w:r>
      <w:r w:rsidRPr="002514C0">
        <w:rPr>
          <w:rFonts w:ascii="仿宋_GB2312" w:eastAsia="仿宋_GB2312" w:hAnsi="楷体" w:hint="eastAsia"/>
          <w:sz w:val="32"/>
          <w:szCs w:val="32"/>
        </w:rPr>
        <w:lastRenderedPageBreak/>
        <w:t>到位，并探索建立预算执行激励机制，提高资金使用效率和项目执行效果。</w:t>
      </w:r>
    </w:p>
    <w:p w14:paraId="007BA723" w14:textId="66413E0E"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62" w:name="_Toc184135714"/>
      <w:r w:rsidRPr="00581D49">
        <w:rPr>
          <w:rFonts w:ascii="楷体_GB2312" w:eastAsia="楷体_GB2312" w:hint="eastAsia"/>
          <w:b w:val="0"/>
          <w:sz w:val="32"/>
        </w:rPr>
        <w:t>（五）优化绩效动态监控机制，加强预算资金</w:t>
      </w:r>
      <w:r w:rsidR="00F86DBB">
        <w:rPr>
          <w:rFonts w:ascii="楷体_GB2312" w:eastAsia="楷体_GB2312" w:hint="eastAsia"/>
          <w:b w:val="0"/>
          <w:sz w:val="32"/>
        </w:rPr>
        <w:t>的</w:t>
      </w:r>
      <w:r w:rsidRPr="00581D49">
        <w:rPr>
          <w:rFonts w:ascii="楷体_GB2312" w:eastAsia="楷体_GB2312" w:hint="eastAsia"/>
          <w:b w:val="0"/>
          <w:sz w:val="32"/>
        </w:rPr>
        <w:t>执行支付管理。</w:t>
      </w:r>
      <w:bookmarkEnd w:id="62"/>
    </w:p>
    <w:p w14:paraId="22C7A3A3" w14:textId="77777777" w:rsidR="00E937E7" w:rsidRPr="002514C0" w:rsidRDefault="00000000" w:rsidP="002514C0">
      <w:pPr>
        <w:spacing w:line="560" w:lineRule="exact"/>
        <w:ind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建议学校加强监控力度，细化监控措施，确保高考综合改革保障项目等预算资金严格按照预定目标和计划推进，同时建立反馈机制，及时调整监控策略，提高监控实效。</w:t>
      </w:r>
    </w:p>
    <w:p w14:paraId="5FDD675A" w14:textId="77777777" w:rsidR="00E937E7" w:rsidRPr="00CD6C21" w:rsidRDefault="00000000" w:rsidP="00CD6C21">
      <w:pPr>
        <w:pStyle w:val="2"/>
        <w:spacing w:before="0" w:after="0" w:line="560" w:lineRule="exact"/>
        <w:ind w:firstLineChars="200" w:firstLine="640"/>
        <w:rPr>
          <w:rFonts w:ascii="黑体" w:eastAsia="黑体" w:hAnsi="黑体" w:hint="eastAsia"/>
          <w:b w:val="0"/>
          <w:bCs w:val="0"/>
        </w:rPr>
      </w:pPr>
      <w:bookmarkStart w:id="63" w:name="_Toc180396436"/>
      <w:bookmarkStart w:id="64" w:name="_Toc184135715"/>
      <w:bookmarkStart w:id="65" w:name="_Hlk180493517"/>
      <w:r w:rsidRPr="00CD6C21">
        <w:rPr>
          <w:rFonts w:ascii="黑体" w:eastAsia="黑体" w:hAnsi="黑体" w:hint="eastAsia"/>
          <w:b w:val="0"/>
          <w:bCs w:val="0"/>
        </w:rPr>
        <w:t>七、其他说明事项</w:t>
      </w:r>
      <w:bookmarkEnd w:id="63"/>
      <w:bookmarkEnd w:id="64"/>
    </w:p>
    <w:p w14:paraId="4BD2C372" w14:textId="720E67C8"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66" w:name="_Toc180119845"/>
      <w:bookmarkStart w:id="67" w:name="_Toc180396437"/>
      <w:bookmarkStart w:id="68" w:name="_Toc184135716"/>
      <w:bookmarkStart w:id="69" w:name="_Hlk180314043"/>
      <w:r w:rsidRPr="00581D49">
        <w:rPr>
          <w:rFonts w:ascii="楷体_GB2312" w:eastAsia="楷体_GB2312" w:hint="eastAsia"/>
          <w:b w:val="0"/>
          <w:sz w:val="32"/>
        </w:rPr>
        <w:t>（一）评价责任的说明</w:t>
      </w:r>
      <w:bookmarkEnd w:id="66"/>
      <w:bookmarkEnd w:id="67"/>
      <w:r w:rsidR="00EC46E1" w:rsidRPr="00581D49">
        <w:rPr>
          <w:rFonts w:ascii="楷体_GB2312" w:eastAsia="楷体_GB2312" w:hint="eastAsia"/>
          <w:b w:val="0"/>
          <w:sz w:val="32"/>
        </w:rPr>
        <w:t>。</w:t>
      </w:r>
      <w:bookmarkEnd w:id="68"/>
    </w:p>
    <w:p w14:paraId="6FA0C32E" w14:textId="77777777" w:rsidR="00E937E7" w:rsidRPr="002514C0" w:rsidRDefault="00000000" w:rsidP="002514C0">
      <w:pPr>
        <w:spacing w:line="560" w:lineRule="exact"/>
        <w:ind w:right="320"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本次绩效评价基于大河中学提供的项目资料，项目的合法性、真实性由被评价单位负责。绩效评价报告仅对所载明的内容负责。</w:t>
      </w:r>
    </w:p>
    <w:p w14:paraId="056CA297" w14:textId="2DB06908" w:rsidR="00E937E7" w:rsidRPr="00581D49" w:rsidRDefault="00000000" w:rsidP="00581D49">
      <w:pPr>
        <w:pStyle w:val="3"/>
        <w:spacing w:before="0" w:after="0" w:line="560" w:lineRule="exact"/>
        <w:ind w:firstLineChars="200" w:firstLine="640"/>
        <w:rPr>
          <w:rFonts w:ascii="楷体_GB2312" w:eastAsia="楷体_GB2312" w:hint="eastAsia"/>
          <w:b w:val="0"/>
          <w:sz w:val="32"/>
        </w:rPr>
      </w:pPr>
      <w:bookmarkStart w:id="70" w:name="_Toc180119846"/>
      <w:bookmarkStart w:id="71" w:name="_Toc180396438"/>
      <w:bookmarkStart w:id="72" w:name="_Toc184135717"/>
      <w:r w:rsidRPr="00581D49">
        <w:rPr>
          <w:rFonts w:ascii="楷体_GB2312" w:eastAsia="楷体_GB2312" w:hint="eastAsia"/>
          <w:b w:val="0"/>
          <w:sz w:val="32"/>
        </w:rPr>
        <w:t>（二）提示报告使用者的注意事项</w:t>
      </w:r>
      <w:bookmarkEnd w:id="70"/>
      <w:bookmarkEnd w:id="71"/>
      <w:r w:rsidR="00EC46E1" w:rsidRPr="00581D49">
        <w:rPr>
          <w:rFonts w:ascii="楷体_GB2312" w:eastAsia="楷体_GB2312" w:hint="eastAsia"/>
          <w:b w:val="0"/>
          <w:sz w:val="32"/>
        </w:rPr>
        <w:t>。</w:t>
      </w:r>
      <w:bookmarkEnd w:id="72"/>
    </w:p>
    <w:p w14:paraId="33A63D78" w14:textId="77777777" w:rsidR="00E937E7" w:rsidRPr="002514C0" w:rsidRDefault="00000000" w:rsidP="002514C0">
      <w:pPr>
        <w:spacing w:line="560" w:lineRule="exact"/>
        <w:ind w:right="320"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本绩效评价报告仅</w:t>
      </w:r>
      <w:proofErr w:type="gramStart"/>
      <w:r w:rsidRPr="002514C0">
        <w:rPr>
          <w:rFonts w:ascii="仿宋_GB2312" w:eastAsia="仿宋_GB2312" w:hAnsi="楷体" w:hint="eastAsia"/>
          <w:sz w:val="32"/>
          <w:szCs w:val="32"/>
        </w:rPr>
        <w:t>供委托</w:t>
      </w:r>
      <w:proofErr w:type="gramEnd"/>
      <w:r w:rsidRPr="002514C0">
        <w:rPr>
          <w:rFonts w:ascii="仿宋_GB2312" w:eastAsia="仿宋_GB2312" w:hAnsi="楷体" w:hint="eastAsia"/>
          <w:sz w:val="32"/>
          <w:szCs w:val="32"/>
        </w:rPr>
        <w:t>方仁和区财政局使用，未经许可不得擅自摘抄、引用或披露，法律法规另有规定除外。</w:t>
      </w:r>
    </w:p>
    <w:p w14:paraId="0B90EA6E" w14:textId="77777777" w:rsidR="00E937E7" w:rsidRPr="002514C0" w:rsidRDefault="00000000" w:rsidP="00104AFA">
      <w:pPr>
        <w:spacing w:line="560" w:lineRule="exact"/>
        <w:ind w:right="320" w:firstLineChars="200" w:firstLine="640"/>
        <w:rPr>
          <w:rFonts w:ascii="仿宋_GB2312" w:eastAsia="仿宋_GB2312" w:hAnsi="楷体" w:hint="eastAsia"/>
          <w:sz w:val="32"/>
          <w:szCs w:val="32"/>
        </w:rPr>
      </w:pPr>
      <w:r w:rsidRPr="002514C0">
        <w:rPr>
          <w:rFonts w:ascii="仿宋_GB2312" w:eastAsia="仿宋_GB2312" w:hAnsi="楷体" w:hint="eastAsia"/>
          <w:sz w:val="32"/>
          <w:szCs w:val="32"/>
        </w:rPr>
        <w:t>附件1：部门整体支出绩效评价指标体系</w:t>
      </w:r>
    </w:p>
    <w:p w14:paraId="517E3C86" w14:textId="77777777" w:rsidR="00E937E7" w:rsidRPr="002514C0" w:rsidRDefault="00000000" w:rsidP="00104AFA">
      <w:pPr>
        <w:spacing w:line="560" w:lineRule="exact"/>
        <w:ind w:firstLineChars="200" w:firstLine="640"/>
        <w:rPr>
          <w:rFonts w:ascii="仿宋_GB2312" w:eastAsia="仿宋_GB2312" w:hint="eastAsia"/>
          <w:sz w:val="32"/>
          <w:szCs w:val="32"/>
        </w:rPr>
      </w:pPr>
      <w:r w:rsidRPr="002514C0">
        <w:rPr>
          <w:rFonts w:ascii="仿宋_GB2312" w:eastAsia="仿宋_GB2312" w:hAnsi="楷体" w:hint="eastAsia"/>
          <w:sz w:val="32"/>
          <w:szCs w:val="32"/>
        </w:rPr>
        <w:t>附件2：满意度调查问卷</w:t>
      </w:r>
      <w:bookmarkEnd w:id="65"/>
      <w:bookmarkEnd w:id="69"/>
    </w:p>
    <w:sectPr w:rsidR="00E937E7" w:rsidRPr="002514C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62DE9" w14:textId="77777777" w:rsidR="008022F1" w:rsidRDefault="008022F1">
      <w:pPr>
        <w:rPr>
          <w:rFonts w:hint="eastAsia"/>
        </w:rPr>
      </w:pPr>
      <w:r>
        <w:separator/>
      </w:r>
    </w:p>
  </w:endnote>
  <w:endnote w:type="continuationSeparator" w:id="0">
    <w:p w14:paraId="509DC87A" w14:textId="77777777" w:rsidR="008022F1" w:rsidRDefault="008022F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9F2A" w14:textId="3D0A50CE" w:rsidR="00D42632" w:rsidRPr="00DC3151" w:rsidRDefault="00D42632">
    <w:pPr>
      <w:pStyle w:val="a9"/>
      <w:rPr>
        <w:rFonts w:hint="eastAsia"/>
      </w:rPr>
    </w:pPr>
  </w:p>
  <w:p w14:paraId="3CE23C27" w14:textId="4FCAB0D9" w:rsidR="00D42632" w:rsidRPr="00DC3151" w:rsidRDefault="00DC3151">
    <w:pPr>
      <w:pStyle w:val="a9"/>
      <w:rPr>
        <w:rFonts w:ascii="宋体" w:eastAsia="宋体" w:hAnsi="宋体" w:hint="eastAsia"/>
        <w:sz w:val="24"/>
        <w:szCs w:val="24"/>
      </w:rPr>
    </w:pPr>
    <w:r w:rsidRPr="008A0B3B">
      <w:rPr>
        <w:rFonts w:ascii="宋体" w:eastAsia="宋体" w:hAnsi="宋体"/>
        <w:sz w:val="28"/>
        <w:szCs w:val="28"/>
      </w:rPr>
      <w:fldChar w:fldCharType="begin"/>
    </w:r>
    <w:r w:rsidRPr="008A0B3B">
      <w:rPr>
        <w:rFonts w:ascii="宋体" w:eastAsia="宋体" w:hAnsi="宋体"/>
        <w:sz w:val="28"/>
        <w:szCs w:val="28"/>
      </w:rPr>
      <w:instrText>PAGE   \* MERGEFORMAT</w:instrText>
    </w:r>
    <w:r w:rsidRPr="008A0B3B">
      <w:rPr>
        <w:rFonts w:ascii="宋体" w:eastAsia="宋体" w:hAnsi="宋体"/>
        <w:sz w:val="28"/>
        <w:szCs w:val="28"/>
      </w:rPr>
      <w:fldChar w:fldCharType="separate"/>
    </w:r>
    <w:r>
      <w:rPr>
        <w:rFonts w:ascii="宋体" w:eastAsia="宋体" w:hAnsi="宋体" w:hint="eastAsia"/>
        <w:sz w:val="28"/>
        <w:szCs w:val="28"/>
      </w:rPr>
      <w:t>- 2 -</w:t>
    </w:r>
    <w:r w:rsidRPr="008A0B3B">
      <w:rPr>
        <w:rFonts w:ascii="宋体" w:eastAsia="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6288052"/>
      <w:docPartObj>
        <w:docPartGallery w:val="Page Numbers (Bottom of Page)"/>
        <w:docPartUnique/>
      </w:docPartObj>
    </w:sdtPr>
    <w:sdtContent>
      <w:p w14:paraId="4512DDDC" w14:textId="77777777" w:rsidR="00E937E7" w:rsidRDefault="00D42632" w:rsidP="00D42632">
        <w:pPr>
          <w:pStyle w:val="a9"/>
          <w:jc w:val="right"/>
          <w:rPr>
            <w:rFonts w:hint="eastAsia"/>
          </w:rPr>
        </w:pPr>
        <w:r w:rsidRPr="00D42632">
          <w:rPr>
            <w:rFonts w:ascii="宋体" w:eastAsia="宋体" w:hAnsi="宋体"/>
            <w:sz w:val="28"/>
            <w:szCs w:val="28"/>
          </w:rPr>
          <w:fldChar w:fldCharType="begin"/>
        </w:r>
        <w:r w:rsidRPr="00D42632">
          <w:rPr>
            <w:rFonts w:ascii="宋体" w:eastAsia="宋体" w:hAnsi="宋体"/>
            <w:sz w:val="28"/>
            <w:szCs w:val="28"/>
          </w:rPr>
          <w:instrText>PAGE   \* MERGEFORMAT</w:instrText>
        </w:r>
        <w:r w:rsidRPr="00D42632">
          <w:rPr>
            <w:rFonts w:ascii="宋体" w:eastAsia="宋体" w:hAnsi="宋体"/>
            <w:sz w:val="28"/>
            <w:szCs w:val="28"/>
          </w:rPr>
          <w:fldChar w:fldCharType="separate"/>
        </w:r>
        <w:r w:rsidRPr="00D42632">
          <w:rPr>
            <w:rFonts w:ascii="宋体" w:eastAsia="宋体" w:hAnsi="宋体"/>
            <w:sz w:val="28"/>
            <w:szCs w:val="28"/>
            <w:lang w:val="zh-CN"/>
          </w:rPr>
          <w:t>2</w:t>
        </w:r>
        <w:r w:rsidRPr="00D42632">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0E99A" w14:textId="77777777" w:rsidR="008022F1" w:rsidRDefault="008022F1">
      <w:pPr>
        <w:rPr>
          <w:rFonts w:hint="eastAsia"/>
        </w:rPr>
      </w:pPr>
      <w:r>
        <w:separator/>
      </w:r>
    </w:p>
  </w:footnote>
  <w:footnote w:type="continuationSeparator" w:id="0">
    <w:p w14:paraId="641AF152" w14:textId="77777777" w:rsidR="008022F1" w:rsidRDefault="008022F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2039A" w14:textId="77777777" w:rsidR="00E937E7" w:rsidRDefault="00000000">
    <w:pPr>
      <w:pStyle w:val="ab"/>
      <w:rPr>
        <w:rFonts w:hint="eastAsia"/>
      </w:rPr>
    </w:pPr>
    <w:r>
      <w:rPr>
        <w:noProof/>
        <w:sz w:val="24"/>
        <w:szCs w:val="21"/>
      </w:rPr>
      <w:drawing>
        <wp:anchor distT="0" distB="0" distL="114300" distR="114300" simplePos="0" relativeHeight="251659264" behindDoc="0" locked="0" layoutInCell="1" allowOverlap="1" wp14:anchorId="7768EE9A" wp14:editId="5ECAF6B5">
          <wp:simplePos x="0" y="0"/>
          <wp:positionH relativeFrom="column">
            <wp:posOffset>4141507</wp:posOffset>
          </wp:positionH>
          <wp:positionV relativeFrom="paragraph">
            <wp:posOffset>-133388</wp:posOffset>
          </wp:positionV>
          <wp:extent cx="1106805" cy="379730"/>
          <wp:effectExtent l="0" t="0" r="0" b="1270"/>
          <wp:wrapNone/>
          <wp:docPr id="707649568" name="图片 707649568"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06805" cy="379730"/>
                  </a:xfrm>
                  <a:prstGeom prst="rect">
                    <a:avLst/>
                  </a:prstGeom>
                  <a:noFill/>
                  <a:ln>
                    <a:noFill/>
                  </a:ln>
                </pic:spPr>
              </pic:pic>
            </a:graphicData>
          </a:graphic>
        </wp:anchor>
      </w:drawing>
    </w:r>
  </w:p>
  <w:p w14:paraId="09A1314C" w14:textId="77777777" w:rsidR="00E937E7" w:rsidRDefault="00E937E7">
    <w:pPr>
      <w:rPr>
        <w:rFonts w:hint="eastAsia"/>
      </w:rPr>
    </w:pPr>
  </w:p>
  <w:p w14:paraId="22D99104" w14:textId="77777777" w:rsidR="00D42632" w:rsidRDefault="00D42632">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E66FFB"/>
    <w:multiLevelType w:val="multilevel"/>
    <w:tmpl w:val="7BE66FFB"/>
    <w:lvl w:ilvl="0">
      <w:start w:val="1"/>
      <w:numFmt w:val="japaneseCounting"/>
      <w:lvlText w:val="%1、"/>
      <w:lvlJc w:val="left"/>
      <w:pPr>
        <w:ind w:left="672" w:hanging="672"/>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731924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displayBackgroundShap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6DC"/>
    <w:rsid w:val="00000A57"/>
    <w:rsid w:val="00002E77"/>
    <w:rsid w:val="00003428"/>
    <w:rsid w:val="00003809"/>
    <w:rsid w:val="00005EE7"/>
    <w:rsid w:val="0000609A"/>
    <w:rsid w:val="00006CF7"/>
    <w:rsid w:val="0001027E"/>
    <w:rsid w:val="00010D71"/>
    <w:rsid w:val="00011009"/>
    <w:rsid w:val="000120E2"/>
    <w:rsid w:val="00013A41"/>
    <w:rsid w:val="00013B37"/>
    <w:rsid w:val="000145C1"/>
    <w:rsid w:val="00014F7D"/>
    <w:rsid w:val="00016821"/>
    <w:rsid w:val="00020288"/>
    <w:rsid w:val="000203E2"/>
    <w:rsid w:val="00020857"/>
    <w:rsid w:val="0002225E"/>
    <w:rsid w:val="000229B4"/>
    <w:rsid w:val="00022CC8"/>
    <w:rsid w:val="000236CD"/>
    <w:rsid w:val="0002379B"/>
    <w:rsid w:val="0002397A"/>
    <w:rsid w:val="00024AE6"/>
    <w:rsid w:val="0002510F"/>
    <w:rsid w:val="000251E0"/>
    <w:rsid w:val="00025606"/>
    <w:rsid w:val="00026D56"/>
    <w:rsid w:val="00030444"/>
    <w:rsid w:val="000309FD"/>
    <w:rsid w:val="00030D6C"/>
    <w:rsid w:val="00032227"/>
    <w:rsid w:val="00032497"/>
    <w:rsid w:val="000347C4"/>
    <w:rsid w:val="000350EC"/>
    <w:rsid w:val="000356FE"/>
    <w:rsid w:val="00036512"/>
    <w:rsid w:val="00040263"/>
    <w:rsid w:val="000403C1"/>
    <w:rsid w:val="000406F7"/>
    <w:rsid w:val="0004123E"/>
    <w:rsid w:val="0004152D"/>
    <w:rsid w:val="0004196B"/>
    <w:rsid w:val="00042223"/>
    <w:rsid w:val="00042451"/>
    <w:rsid w:val="00042C12"/>
    <w:rsid w:val="000431CB"/>
    <w:rsid w:val="00043756"/>
    <w:rsid w:val="00044E95"/>
    <w:rsid w:val="00045BF7"/>
    <w:rsid w:val="00046262"/>
    <w:rsid w:val="0004682D"/>
    <w:rsid w:val="00046A18"/>
    <w:rsid w:val="00050DC2"/>
    <w:rsid w:val="00051356"/>
    <w:rsid w:val="00051E2D"/>
    <w:rsid w:val="00053516"/>
    <w:rsid w:val="00056721"/>
    <w:rsid w:val="0006288A"/>
    <w:rsid w:val="00063399"/>
    <w:rsid w:val="00064632"/>
    <w:rsid w:val="0006497C"/>
    <w:rsid w:val="00065806"/>
    <w:rsid w:val="000660C4"/>
    <w:rsid w:val="000669C6"/>
    <w:rsid w:val="000676C7"/>
    <w:rsid w:val="00070677"/>
    <w:rsid w:val="00070756"/>
    <w:rsid w:val="00070EF7"/>
    <w:rsid w:val="00072953"/>
    <w:rsid w:val="00074820"/>
    <w:rsid w:val="00076132"/>
    <w:rsid w:val="00076628"/>
    <w:rsid w:val="00076971"/>
    <w:rsid w:val="00077B91"/>
    <w:rsid w:val="000805CF"/>
    <w:rsid w:val="000821A1"/>
    <w:rsid w:val="00082294"/>
    <w:rsid w:val="000826F6"/>
    <w:rsid w:val="00083140"/>
    <w:rsid w:val="00084B3A"/>
    <w:rsid w:val="00086BF9"/>
    <w:rsid w:val="00090599"/>
    <w:rsid w:val="00090FBB"/>
    <w:rsid w:val="00091125"/>
    <w:rsid w:val="00091933"/>
    <w:rsid w:val="000937A4"/>
    <w:rsid w:val="000938B6"/>
    <w:rsid w:val="0009436E"/>
    <w:rsid w:val="0009475C"/>
    <w:rsid w:val="000958C7"/>
    <w:rsid w:val="00095FB1"/>
    <w:rsid w:val="00096E63"/>
    <w:rsid w:val="000A1344"/>
    <w:rsid w:val="000A292B"/>
    <w:rsid w:val="000A3260"/>
    <w:rsid w:val="000A421C"/>
    <w:rsid w:val="000A5AFA"/>
    <w:rsid w:val="000A6E8C"/>
    <w:rsid w:val="000A7089"/>
    <w:rsid w:val="000A7717"/>
    <w:rsid w:val="000B0632"/>
    <w:rsid w:val="000B075E"/>
    <w:rsid w:val="000B1E53"/>
    <w:rsid w:val="000B251A"/>
    <w:rsid w:val="000B3103"/>
    <w:rsid w:val="000B46A5"/>
    <w:rsid w:val="000B47C0"/>
    <w:rsid w:val="000B513C"/>
    <w:rsid w:val="000B53B5"/>
    <w:rsid w:val="000B6216"/>
    <w:rsid w:val="000B6301"/>
    <w:rsid w:val="000B72D9"/>
    <w:rsid w:val="000B76EC"/>
    <w:rsid w:val="000B7F47"/>
    <w:rsid w:val="000C02C0"/>
    <w:rsid w:val="000C03EC"/>
    <w:rsid w:val="000C07B0"/>
    <w:rsid w:val="000C08A1"/>
    <w:rsid w:val="000C29B3"/>
    <w:rsid w:val="000C3216"/>
    <w:rsid w:val="000C3918"/>
    <w:rsid w:val="000C4F32"/>
    <w:rsid w:val="000C5355"/>
    <w:rsid w:val="000C5DDC"/>
    <w:rsid w:val="000D1235"/>
    <w:rsid w:val="000D1F2F"/>
    <w:rsid w:val="000D2924"/>
    <w:rsid w:val="000D3797"/>
    <w:rsid w:val="000D517A"/>
    <w:rsid w:val="000D5692"/>
    <w:rsid w:val="000D60EC"/>
    <w:rsid w:val="000D63AF"/>
    <w:rsid w:val="000D6994"/>
    <w:rsid w:val="000D6F4B"/>
    <w:rsid w:val="000E0765"/>
    <w:rsid w:val="000E1E5B"/>
    <w:rsid w:val="000E25B5"/>
    <w:rsid w:val="000E2B2D"/>
    <w:rsid w:val="000E37A1"/>
    <w:rsid w:val="000E41F4"/>
    <w:rsid w:val="000E5958"/>
    <w:rsid w:val="000E60B2"/>
    <w:rsid w:val="000E66CC"/>
    <w:rsid w:val="000E7141"/>
    <w:rsid w:val="000E7676"/>
    <w:rsid w:val="000F0887"/>
    <w:rsid w:val="000F1973"/>
    <w:rsid w:val="000F21C5"/>
    <w:rsid w:val="000F2396"/>
    <w:rsid w:val="000F3142"/>
    <w:rsid w:val="000F41A8"/>
    <w:rsid w:val="000F4781"/>
    <w:rsid w:val="000F62B6"/>
    <w:rsid w:val="000F655C"/>
    <w:rsid w:val="00101D16"/>
    <w:rsid w:val="00101D2E"/>
    <w:rsid w:val="00101EED"/>
    <w:rsid w:val="00102173"/>
    <w:rsid w:val="00103314"/>
    <w:rsid w:val="00103A22"/>
    <w:rsid w:val="0010492A"/>
    <w:rsid w:val="00104AFA"/>
    <w:rsid w:val="00106E07"/>
    <w:rsid w:val="0010737E"/>
    <w:rsid w:val="00113209"/>
    <w:rsid w:val="00115FDF"/>
    <w:rsid w:val="001166D6"/>
    <w:rsid w:val="00116E9F"/>
    <w:rsid w:val="00117C44"/>
    <w:rsid w:val="001200AB"/>
    <w:rsid w:val="00120538"/>
    <w:rsid w:val="00120618"/>
    <w:rsid w:val="00120C5B"/>
    <w:rsid w:val="00120E8D"/>
    <w:rsid w:val="00121B7A"/>
    <w:rsid w:val="00123215"/>
    <w:rsid w:val="00123ECB"/>
    <w:rsid w:val="00124C6D"/>
    <w:rsid w:val="00125638"/>
    <w:rsid w:val="00127271"/>
    <w:rsid w:val="00127415"/>
    <w:rsid w:val="001318A0"/>
    <w:rsid w:val="001342F9"/>
    <w:rsid w:val="00136A35"/>
    <w:rsid w:val="00136CC2"/>
    <w:rsid w:val="00140369"/>
    <w:rsid w:val="00140458"/>
    <w:rsid w:val="00141A88"/>
    <w:rsid w:val="001430BA"/>
    <w:rsid w:val="00143143"/>
    <w:rsid w:val="0014375E"/>
    <w:rsid w:val="00146DF0"/>
    <w:rsid w:val="00146FE9"/>
    <w:rsid w:val="00147A2F"/>
    <w:rsid w:val="00147DCF"/>
    <w:rsid w:val="00154641"/>
    <w:rsid w:val="001565A4"/>
    <w:rsid w:val="00157981"/>
    <w:rsid w:val="00160E8D"/>
    <w:rsid w:val="0016105B"/>
    <w:rsid w:val="0016252C"/>
    <w:rsid w:val="00162657"/>
    <w:rsid w:val="00162A99"/>
    <w:rsid w:val="001634AD"/>
    <w:rsid w:val="00163EEE"/>
    <w:rsid w:val="0016558B"/>
    <w:rsid w:val="00166987"/>
    <w:rsid w:val="00166D4F"/>
    <w:rsid w:val="00167280"/>
    <w:rsid w:val="001674AC"/>
    <w:rsid w:val="001678BB"/>
    <w:rsid w:val="00167B9A"/>
    <w:rsid w:val="00167ED7"/>
    <w:rsid w:val="0017091D"/>
    <w:rsid w:val="00170BFC"/>
    <w:rsid w:val="001731CF"/>
    <w:rsid w:val="00173A6C"/>
    <w:rsid w:val="0017417A"/>
    <w:rsid w:val="0017458B"/>
    <w:rsid w:val="00177001"/>
    <w:rsid w:val="0017724D"/>
    <w:rsid w:val="00177C07"/>
    <w:rsid w:val="00177FA0"/>
    <w:rsid w:val="00180C7E"/>
    <w:rsid w:val="001820C8"/>
    <w:rsid w:val="001830DD"/>
    <w:rsid w:val="0018469B"/>
    <w:rsid w:val="0018524B"/>
    <w:rsid w:val="001854B1"/>
    <w:rsid w:val="00185D3A"/>
    <w:rsid w:val="00185E40"/>
    <w:rsid w:val="001873BA"/>
    <w:rsid w:val="001921F2"/>
    <w:rsid w:val="0019227E"/>
    <w:rsid w:val="00193E80"/>
    <w:rsid w:val="00193F3B"/>
    <w:rsid w:val="00195F5F"/>
    <w:rsid w:val="001968DF"/>
    <w:rsid w:val="001A0685"/>
    <w:rsid w:val="001A1C37"/>
    <w:rsid w:val="001A47F3"/>
    <w:rsid w:val="001A4ED6"/>
    <w:rsid w:val="001A53AD"/>
    <w:rsid w:val="001A5837"/>
    <w:rsid w:val="001A6FFA"/>
    <w:rsid w:val="001A76BE"/>
    <w:rsid w:val="001B07B2"/>
    <w:rsid w:val="001B0D6A"/>
    <w:rsid w:val="001B41B2"/>
    <w:rsid w:val="001B6E9C"/>
    <w:rsid w:val="001B7C1C"/>
    <w:rsid w:val="001C048D"/>
    <w:rsid w:val="001C0F33"/>
    <w:rsid w:val="001C15BD"/>
    <w:rsid w:val="001C3A06"/>
    <w:rsid w:val="001C3AAD"/>
    <w:rsid w:val="001C3DBF"/>
    <w:rsid w:val="001C4387"/>
    <w:rsid w:val="001C5BF4"/>
    <w:rsid w:val="001C60F0"/>
    <w:rsid w:val="001C62FC"/>
    <w:rsid w:val="001C6402"/>
    <w:rsid w:val="001C7EB1"/>
    <w:rsid w:val="001D70A7"/>
    <w:rsid w:val="001E1594"/>
    <w:rsid w:val="001E21DD"/>
    <w:rsid w:val="001E31E2"/>
    <w:rsid w:val="001E4225"/>
    <w:rsid w:val="001E4B7B"/>
    <w:rsid w:val="001E6DEB"/>
    <w:rsid w:val="001E7172"/>
    <w:rsid w:val="001E719F"/>
    <w:rsid w:val="001E72FC"/>
    <w:rsid w:val="001E7A49"/>
    <w:rsid w:val="001F02C1"/>
    <w:rsid w:val="001F1575"/>
    <w:rsid w:val="001F18EA"/>
    <w:rsid w:val="001F1935"/>
    <w:rsid w:val="001F1ED8"/>
    <w:rsid w:val="001F2A75"/>
    <w:rsid w:val="001F3163"/>
    <w:rsid w:val="001F32D7"/>
    <w:rsid w:val="001F64A3"/>
    <w:rsid w:val="001F69E6"/>
    <w:rsid w:val="001F76C5"/>
    <w:rsid w:val="0020065C"/>
    <w:rsid w:val="002014D5"/>
    <w:rsid w:val="00201984"/>
    <w:rsid w:val="00202C7E"/>
    <w:rsid w:val="00203938"/>
    <w:rsid w:val="002048E2"/>
    <w:rsid w:val="0020495F"/>
    <w:rsid w:val="00204D1F"/>
    <w:rsid w:val="0020608F"/>
    <w:rsid w:val="00206FB9"/>
    <w:rsid w:val="002071F2"/>
    <w:rsid w:val="00207E06"/>
    <w:rsid w:val="00211FFA"/>
    <w:rsid w:val="0021294B"/>
    <w:rsid w:val="00212A88"/>
    <w:rsid w:val="00212B66"/>
    <w:rsid w:val="00212F9D"/>
    <w:rsid w:val="00213DF2"/>
    <w:rsid w:val="00214284"/>
    <w:rsid w:val="00215AF2"/>
    <w:rsid w:val="00216478"/>
    <w:rsid w:val="0021769F"/>
    <w:rsid w:val="002204A1"/>
    <w:rsid w:val="00222028"/>
    <w:rsid w:val="00223A29"/>
    <w:rsid w:val="002276A4"/>
    <w:rsid w:val="0022788B"/>
    <w:rsid w:val="002323F8"/>
    <w:rsid w:val="0023317F"/>
    <w:rsid w:val="0023343C"/>
    <w:rsid w:val="00234152"/>
    <w:rsid w:val="00234D98"/>
    <w:rsid w:val="00235BC2"/>
    <w:rsid w:val="002375E2"/>
    <w:rsid w:val="0023767A"/>
    <w:rsid w:val="00237D4A"/>
    <w:rsid w:val="00241182"/>
    <w:rsid w:val="0024259E"/>
    <w:rsid w:val="00242BC0"/>
    <w:rsid w:val="00243B1A"/>
    <w:rsid w:val="00243D83"/>
    <w:rsid w:val="00243EC7"/>
    <w:rsid w:val="00245704"/>
    <w:rsid w:val="00245C04"/>
    <w:rsid w:val="00246229"/>
    <w:rsid w:val="002479B7"/>
    <w:rsid w:val="0025061D"/>
    <w:rsid w:val="002514C0"/>
    <w:rsid w:val="00252C29"/>
    <w:rsid w:val="0025354D"/>
    <w:rsid w:val="00253833"/>
    <w:rsid w:val="002541D7"/>
    <w:rsid w:val="00257C9D"/>
    <w:rsid w:val="00257F8A"/>
    <w:rsid w:val="0026079B"/>
    <w:rsid w:val="00260F8E"/>
    <w:rsid w:val="00261D87"/>
    <w:rsid w:val="002639B7"/>
    <w:rsid w:val="0026595D"/>
    <w:rsid w:val="00267CBC"/>
    <w:rsid w:val="00267D23"/>
    <w:rsid w:val="002705F8"/>
    <w:rsid w:val="0027211B"/>
    <w:rsid w:val="00272A09"/>
    <w:rsid w:val="002739B5"/>
    <w:rsid w:val="00275F4E"/>
    <w:rsid w:val="00276503"/>
    <w:rsid w:val="00276CC5"/>
    <w:rsid w:val="00277BDA"/>
    <w:rsid w:val="002812D0"/>
    <w:rsid w:val="00282C7D"/>
    <w:rsid w:val="00285019"/>
    <w:rsid w:val="00285E6D"/>
    <w:rsid w:val="00286C10"/>
    <w:rsid w:val="002873AC"/>
    <w:rsid w:val="00287F5B"/>
    <w:rsid w:val="00293FF5"/>
    <w:rsid w:val="00294F39"/>
    <w:rsid w:val="0029552E"/>
    <w:rsid w:val="00295846"/>
    <w:rsid w:val="00295982"/>
    <w:rsid w:val="0029689D"/>
    <w:rsid w:val="00296A46"/>
    <w:rsid w:val="00297BC1"/>
    <w:rsid w:val="002A0550"/>
    <w:rsid w:val="002A1981"/>
    <w:rsid w:val="002A1CAC"/>
    <w:rsid w:val="002A1F48"/>
    <w:rsid w:val="002A280D"/>
    <w:rsid w:val="002A2A07"/>
    <w:rsid w:val="002A3090"/>
    <w:rsid w:val="002A3849"/>
    <w:rsid w:val="002A3D0E"/>
    <w:rsid w:val="002A4814"/>
    <w:rsid w:val="002A4C18"/>
    <w:rsid w:val="002A58C1"/>
    <w:rsid w:val="002B1E3D"/>
    <w:rsid w:val="002B2275"/>
    <w:rsid w:val="002B2D10"/>
    <w:rsid w:val="002B36BA"/>
    <w:rsid w:val="002B3B3E"/>
    <w:rsid w:val="002B5527"/>
    <w:rsid w:val="002C0B78"/>
    <w:rsid w:val="002C0DA8"/>
    <w:rsid w:val="002C1470"/>
    <w:rsid w:val="002C2D85"/>
    <w:rsid w:val="002C2E4D"/>
    <w:rsid w:val="002C3BB0"/>
    <w:rsid w:val="002C3DD7"/>
    <w:rsid w:val="002C4D53"/>
    <w:rsid w:val="002C4E73"/>
    <w:rsid w:val="002C4EC8"/>
    <w:rsid w:val="002C61D4"/>
    <w:rsid w:val="002C61F0"/>
    <w:rsid w:val="002C68B0"/>
    <w:rsid w:val="002C6B8A"/>
    <w:rsid w:val="002C7C90"/>
    <w:rsid w:val="002D03E2"/>
    <w:rsid w:val="002D2BDB"/>
    <w:rsid w:val="002D3435"/>
    <w:rsid w:val="002D431B"/>
    <w:rsid w:val="002D43A8"/>
    <w:rsid w:val="002D5116"/>
    <w:rsid w:val="002D5697"/>
    <w:rsid w:val="002D6AC3"/>
    <w:rsid w:val="002D7074"/>
    <w:rsid w:val="002D7258"/>
    <w:rsid w:val="002E1456"/>
    <w:rsid w:val="002E20A2"/>
    <w:rsid w:val="002E3AD0"/>
    <w:rsid w:val="002E41E2"/>
    <w:rsid w:val="002E41F6"/>
    <w:rsid w:val="002E5336"/>
    <w:rsid w:val="002E781C"/>
    <w:rsid w:val="002F182F"/>
    <w:rsid w:val="002F2405"/>
    <w:rsid w:val="002F2661"/>
    <w:rsid w:val="002F2C72"/>
    <w:rsid w:val="002F3034"/>
    <w:rsid w:val="002F36B7"/>
    <w:rsid w:val="002F3A68"/>
    <w:rsid w:val="002F4C21"/>
    <w:rsid w:val="002F4E59"/>
    <w:rsid w:val="002F6451"/>
    <w:rsid w:val="002F69F8"/>
    <w:rsid w:val="002F6B10"/>
    <w:rsid w:val="002F7642"/>
    <w:rsid w:val="00300172"/>
    <w:rsid w:val="00301490"/>
    <w:rsid w:val="00302967"/>
    <w:rsid w:val="003033B7"/>
    <w:rsid w:val="00303EF3"/>
    <w:rsid w:val="003047C1"/>
    <w:rsid w:val="00305EB3"/>
    <w:rsid w:val="0030697D"/>
    <w:rsid w:val="0031033B"/>
    <w:rsid w:val="003104A1"/>
    <w:rsid w:val="00311131"/>
    <w:rsid w:val="00311720"/>
    <w:rsid w:val="003119C8"/>
    <w:rsid w:val="00311B55"/>
    <w:rsid w:val="00311BE7"/>
    <w:rsid w:val="00312C37"/>
    <w:rsid w:val="00312DDE"/>
    <w:rsid w:val="00314160"/>
    <w:rsid w:val="0031634B"/>
    <w:rsid w:val="00316695"/>
    <w:rsid w:val="00316CA2"/>
    <w:rsid w:val="00317120"/>
    <w:rsid w:val="0032259C"/>
    <w:rsid w:val="00322668"/>
    <w:rsid w:val="00322AB4"/>
    <w:rsid w:val="003241C8"/>
    <w:rsid w:val="00324A52"/>
    <w:rsid w:val="00325080"/>
    <w:rsid w:val="00325812"/>
    <w:rsid w:val="00325E06"/>
    <w:rsid w:val="00326477"/>
    <w:rsid w:val="00326A3B"/>
    <w:rsid w:val="00326F37"/>
    <w:rsid w:val="0032753E"/>
    <w:rsid w:val="00327C75"/>
    <w:rsid w:val="00330B24"/>
    <w:rsid w:val="00330C37"/>
    <w:rsid w:val="00330CFD"/>
    <w:rsid w:val="00330D7E"/>
    <w:rsid w:val="00331A0E"/>
    <w:rsid w:val="00332D2A"/>
    <w:rsid w:val="00332E06"/>
    <w:rsid w:val="003331AF"/>
    <w:rsid w:val="003350CD"/>
    <w:rsid w:val="0033561B"/>
    <w:rsid w:val="003357DE"/>
    <w:rsid w:val="00335897"/>
    <w:rsid w:val="00335C7D"/>
    <w:rsid w:val="00336084"/>
    <w:rsid w:val="003361AA"/>
    <w:rsid w:val="00337734"/>
    <w:rsid w:val="00337A79"/>
    <w:rsid w:val="00337B46"/>
    <w:rsid w:val="0034018C"/>
    <w:rsid w:val="00340437"/>
    <w:rsid w:val="00340812"/>
    <w:rsid w:val="00340920"/>
    <w:rsid w:val="003418C4"/>
    <w:rsid w:val="00341B89"/>
    <w:rsid w:val="00341F06"/>
    <w:rsid w:val="00344A4E"/>
    <w:rsid w:val="003470E7"/>
    <w:rsid w:val="0034763F"/>
    <w:rsid w:val="0035099A"/>
    <w:rsid w:val="00350CC2"/>
    <w:rsid w:val="00351214"/>
    <w:rsid w:val="003522CE"/>
    <w:rsid w:val="00352826"/>
    <w:rsid w:val="00353298"/>
    <w:rsid w:val="00353E45"/>
    <w:rsid w:val="00355EE6"/>
    <w:rsid w:val="003567B2"/>
    <w:rsid w:val="003570EF"/>
    <w:rsid w:val="003573AC"/>
    <w:rsid w:val="0036122B"/>
    <w:rsid w:val="00361443"/>
    <w:rsid w:val="00361B28"/>
    <w:rsid w:val="00361BC7"/>
    <w:rsid w:val="00363541"/>
    <w:rsid w:val="00363BC7"/>
    <w:rsid w:val="003656CB"/>
    <w:rsid w:val="00366527"/>
    <w:rsid w:val="00367F31"/>
    <w:rsid w:val="00370069"/>
    <w:rsid w:val="00370902"/>
    <w:rsid w:val="003714DE"/>
    <w:rsid w:val="00371B61"/>
    <w:rsid w:val="00372555"/>
    <w:rsid w:val="0037395A"/>
    <w:rsid w:val="00373A11"/>
    <w:rsid w:val="00374152"/>
    <w:rsid w:val="00375D46"/>
    <w:rsid w:val="00380E18"/>
    <w:rsid w:val="003812FD"/>
    <w:rsid w:val="0038267E"/>
    <w:rsid w:val="003826BE"/>
    <w:rsid w:val="00382F23"/>
    <w:rsid w:val="00383388"/>
    <w:rsid w:val="00383ED2"/>
    <w:rsid w:val="00383FCE"/>
    <w:rsid w:val="0038627F"/>
    <w:rsid w:val="003900AD"/>
    <w:rsid w:val="00390A94"/>
    <w:rsid w:val="00391A0D"/>
    <w:rsid w:val="00391DEF"/>
    <w:rsid w:val="00393D18"/>
    <w:rsid w:val="00394739"/>
    <w:rsid w:val="00394ACA"/>
    <w:rsid w:val="00395475"/>
    <w:rsid w:val="00397FE7"/>
    <w:rsid w:val="003A0506"/>
    <w:rsid w:val="003A2077"/>
    <w:rsid w:val="003A3A31"/>
    <w:rsid w:val="003A3D95"/>
    <w:rsid w:val="003A42E0"/>
    <w:rsid w:val="003A605E"/>
    <w:rsid w:val="003A6328"/>
    <w:rsid w:val="003B0824"/>
    <w:rsid w:val="003B264A"/>
    <w:rsid w:val="003B3B27"/>
    <w:rsid w:val="003B3E14"/>
    <w:rsid w:val="003C0270"/>
    <w:rsid w:val="003C0705"/>
    <w:rsid w:val="003C0A2C"/>
    <w:rsid w:val="003C144D"/>
    <w:rsid w:val="003C38F9"/>
    <w:rsid w:val="003C3DDE"/>
    <w:rsid w:val="003C3DE3"/>
    <w:rsid w:val="003C4CE8"/>
    <w:rsid w:val="003C6E08"/>
    <w:rsid w:val="003C7570"/>
    <w:rsid w:val="003C7B47"/>
    <w:rsid w:val="003D1571"/>
    <w:rsid w:val="003D15A8"/>
    <w:rsid w:val="003D4A97"/>
    <w:rsid w:val="003D6D4F"/>
    <w:rsid w:val="003D77E5"/>
    <w:rsid w:val="003E008F"/>
    <w:rsid w:val="003E00C9"/>
    <w:rsid w:val="003E030F"/>
    <w:rsid w:val="003E115D"/>
    <w:rsid w:val="003E1A58"/>
    <w:rsid w:val="003E40C7"/>
    <w:rsid w:val="003E45D4"/>
    <w:rsid w:val="003E5465"/>
    <w:rsid w:val="003E6373"/>
    <w:rsid w:val="003E67B2"/>
    <w:rsid w:val="003E6BE7"/>
    <w:rsid w:val="003E7556"/>
    <w:rsid w:val="003F058C"/>
    <w:rsid w:val="003F2AC4"/>
    <w:rsid w:val="003F3E33"/>
    <w:rsid w:val="00401FE7"/>
    <w:rsid w:val="00402F78"/>
    <w:rsid w:val="00403088"/>
    <w:rsid w:val="00404D64"/>
    <w:rsid w:val="00406CD1"/>
    <w:rsid w:val="00406DB5"/>
    <w:rsid w:val="00407060"/>
    <w:rsid w:val="00410B58"/>
    <w:rsid w:val="00410CEB"/>
    <w:rsid w:val="0041174E"/>
    <w:rsid w:val="004117F9"/>
    <w:rsid w:val="0041233B"/>
    <w:rsid w:val="00413000"/>
    <w:rsid w:val="00413C6B"/>
    <w:rsid w:val="00413CE9"/>
    <w:rsid w:val="0041408A"/>
    <w:rsid w:val="0041495F"/>
    <w:rsid w:val="00414FE0"/>
    <w:rsid w:val="00416346"/>
    <w:rsid w:val="00416AA9"/>
    <w:rsid w:val="00417431"/>
    <w:rsid w:val="004209D6"/>
    <w:rsid w:val="00420B23"/>
    <w:rsid w:val="00421536"/>
    <w:rsid w:val="00421C08"/>
    <w:rsid w:val="00421D87"/>
    <w:rsid w:val="0042358B"/>
    <w:rsid w:val="00424605"/>
    <w:rsid w:val="00426E88"/>
    <w:rsid w:val="0042702E"/>
    <w:rsid w:val="00427092"/>
    <w:rsid w:val="004277BE"/>
    <w:rsid w:val="00430E38"/>
    <w:rsid w:val="004311E0"/>
    <w:rsid w:val="00431C77"/>
    <w:rsid w:val="004333B7"/>
    <w:rsid w:val="004348DF"/>
    <w:rsid w:val="00434D12"/>
    <w:rsid w:val="00434FEA"/>
    <w:rsid w:val="004355DC"/>
    <w:rsid w:val="0043601E"/>
    <w:rsid w:val="00437581"/>
    <w:rsid w:val="004377C7"/>
    <w:rsid w:val="00440580"/>
    <w:rsid w:val="00441C66"/>
    <w:rsid w:val="00441EC0"/>
    <w:rsid w:val="004428A3"/>
    <w:rsid w:val="00442E91"/>
    <w:rsid w:val="004435A1"/>
    <w:rsid w:val="00443605"/>
    <w:rsid w:val="004438D9"/>
    <w:rsid w:val="00443E34"/>
    <w:rsid w:val="00443FB0"/>
    <w:rsid w:val="00444B79"/>
    <w:rsid w:val="00444D5F"/>
    <w:rsid w:val="00445085"/>
    <w:rsid w:val="00445C8F"/>
    <w:rsid w:val="0044600D"/>
    <w:rsid w:val="00446375"/>
    <w:rsid w:val="00446918"/>
    <w:rsid w:val="004475C0"/>
    <w:rsid w:val="00447878"/>
    <w:rsid w:val="00447F1A"/>
    <w:rsid w:val="0045045B"/>
    <w:rsid w:val="004519C3"/>
    <w:rsid w:val="00451EDA"/>
    <w:rsid w:val="00452347"/>
    <w:rsid w:val="004524C0"/>
    <w:rsid w:val="00452FE4"/>
    <w:rsid w:val="004538C7"/>
    <w:rsid w:val="004539B0"/>
    <w:rsid w:val="00453B05"/>
    <w:rsid w:val="00453F6B"/>
    <w:rsid w:val="004540BB"/>
    <w:rsid w:val="00454D75"/>
    <w:rsid w:val="004566BE"/>
    <w:rsid w:val="0045670E"/>
    <w:rsid w:val="00457CB7"/>
    <w:rsid w:val="00461F4A"/>
    <w:rsid w:val="00462593"/>
    <w:rsid w:val="00463F45"/>
    <w:rsid w:val="004651DE"/>
    <w:rsid w:val="00471B98"/>
    <w:rsid w:val="00472500"/>
    <w:rsid w:val="00472510"/>
    <w:rsid w:val="004731AB"/>
    <w:rsid w:val="0047488D"/>
    <w:rsid w:val="004752A8"/>
    <w:rsid w:val="0047530A"/>
    <w:rsid w:val="0047658F"/>
    <w:rsid w:val="00476DCB"/>
    <w:rsid w:val="004776E3"/>
    <w:rsid w:val="004802CE"/>
    <w:rsid w:val="00480DA9"/>
    <w:rsid w:val="00481296"/>
    <w:rsid w:val="00481579"/>
    <w:rsid w:val="004817D3"/>
    <w:rsid w:val="0048238A"/>
    <w:rsid w:val="00482AEB"/>
    <w:rsid w:val="004833DA"/>
    <w:rsid w:val="004863C4"/>
    <w:rsid w:val="00486737"/>
    <w:rsid w:val="004906F8"/>
    <w:rsid w:val="00490E3D"/>
    <w:rsid w:val="004913F3"/>
    <w:rsid w:val="004928CB"/>
    <w:rsid w:val="0049465E"/>
    <w:rsid w:val="004958D4"/>
    <w:rsid w:val="004A029E"/>
    <w:rsid w:val="004A0584"/>
    <w:rsid w:val="004A10E2"/>
    <w:rsid w:val="004A13DD"/>
    <w:rsid w:val="004A3FE3"/>
    <w:rsid w:val="004A4C16"/>
    <w:rsid w:val="004A5A3E"/>
    <w:rsid w:val="004A5E1C"/>
    <w:rsid w:val="004A6371"/>
    <w:rsid w:val="004B21F2"/>
    <w:rsid w:val="004B22A5"/>
    <w:rsid w:val="004B24CF"/>
    <w:rsid w:val="004B2E68"/>
    <w:rsid w:val="004B2ECD"/>
    <w:rsid w:val="004B3D6B"/>
    <w:rsid w:val="004B45B6"/>
    <w:rsid w:val="004B4E2B"/>
    <w:rsid w:val="004B5D45"/>
    <w:rsid w:val="004B6C9C"/>
    <w:rsid w:val="004C0B37"/>
    <w:rsid w:val="004C0E35"/>
    <w:rsid w:val="004C14FC"/>
    <w:rsid w:val="004C16F5"/>
    <w:rsid w:val="004C19C9"/>
    <w:rsid w:val="004C2089"/>
    <w:rsid w:val="004C23D5"/>
    <w:rsid w:val="004C3DB4"/>
    <w:rsid w:val="004C4547"/>
    <w:rsid w:val="004C5E54"/>
    <w:rsid w:val="004C715B"/>
    <w:rsid w:val="004C7AB3"/>
    <w:rsid w:val="004D04AE"/>
    <w:rsid w:val="004D260B"/>
    <w:rsid w:val="004D59A9"/>
    <w:rsid w:val="004D6C3E"/>
    <w:rsid w:val="004D7A34"/>
    <w:rsid w:val="004E09FD"/>
    <w:rsid w:val="004E1731"/>
    <w:rsid w:val="004E1BFF"/>
    <w:rsid w:val="004E350A"/>
    <w:rsid w:val="004E3D20"/>
    <w:rsid w:val="004E5347"/>
    <w:rsid w:val="004E5A4A"/>
    <w:rsid w:val="004E6780"/>
    <w:rsid w:val="004E6CF7"/>
    <w:rsid w:val="004F0C51"/>
    <w:rsid w:val="004F1653"/>
    <w:rsid w:val="004F359C"/>
    <w:rsid w:val="004F4F69"/>
    <w:rsid w:val="004F4F8B"/>
    <w:rsid w:val="004F5209"/>
    <w:rsid w:val="004F5837"/>
    <w:rsid w:val="004F5A18"/>
    <w:rsid w:val="004F600C"/>
    <w:rsid w:val="004F61ED"/>
    <w:rsid w:val="004F6AB7"/>
    <w:rsid w:val="0050132E"/>
    <w:rsid w:val="005028B7"/>
    <w:rsid w:val="00503D8E"/>
    <w:rsid w:val="00504239"/>
    <w:rsid w:val="005050DC"/>
    <w:rsid w:val="00507B14"/>
    <w:rsid w:val="00507BA2"/>
    <w:rsid w:val="00507C1D"/>
    <w:rsid w:val="00510FD6"/>
    <w:rsid w:val="00511F3D"/>
    <w:rsid w:val="00512C0B"/>
    <w:rsid w:val="00513C59"/>
    <w:rsid w:val="00513D8D"/>
    <w:rsid w:val="005159D5"/>
    <w:rsid w:val="00516619"/>
    <w:rsid w:val="00522639"/>
    <w:rsid w:val="00523EAE"/>
    <w:rsid w:val="00524277"/>
    <w:rsid w:val="005271F7"/>
    <w:rsid w:val="00527AA0"/>
    <w:rsid w:val="005304B4"/>
    <w:rsid w:val="00530608"/>
    <w:rsid w:val="0053329C"/>
    <w:rsid w:val="00533A22"/>
    <w:rsid w:val="00534D29"/>
    <w:rsid w:val="005354D5"/>
    <w:rsid w:val="00535A56"/>
    <w:rsid w:val="00535ECF"/>
    <w:rsid w:val="0053736F"/>
    <w:rsid w:val="005422BB"/>
    <w:rsid w:val="005427F3"/>
    <w:rsid w:val="00542D1F"/>
    <w:rsid w:val="005430C1"/>
    <w:rsid w:val="00543323"/>
    <w:rsid w:val="005438D4"/>
    <w:rsid w:val="00544535"/>
    <w:rsid w:val="005454BA"/>
    <w:rsid w:val="0054564E"/>
    <w:rsid w:val="0054653A"/>
    <w:rsid w:val="00547997"/>
    <w:rsid w:val="00547CAE"/>
    <w:rsid w:val="00547F3B"/>
    <w:rsid w:val="005513B2"/>
    <w:rsid w:val="005527D4"/>
    <w:rsid w:val="005536AB"/>
    <w:rsid w:val="005545E1"/>
    <w:rsid w:val="00554DB4"/>
    <w:rsid w:val="00554FF5"/>
    <w:rsid w:val="00555393"/>
    <w:rsid w:val="005557AF"/>
    <w:rsid w:val="0055676E"/>
    <w:rsid w:val="0056079A"/>
    <w:rsid w:val="0056138C"/>
    <w:rsid w:val="00562496"/>
    <w:rsid w:val="00562E9A"/>
    <w:rsid w:val="00563C61"/>
    <w:rsid w:val="00563F20"/>
    <w:rsid w:val="005640D8"/>
    <w:rsid w:val="00564481"/>
    <w:rsid w:val="005648E6"/>
    <w:rsid w:val="00564BBB"/>
    <w:rsid w:val="005652FB"/>
    <w:rsid w:val="00565ABA"/>
    <w:rsid w:val="00566865"/>
    <w:rsid w:val="00566D88"/>
    <w:rsid w:val="0056778F"/>
    <w:rsid w:val="00567CF5"/>
    <w:rsid w:val="00570747"/>
    <w:rsid w:val="00570BC4"/>
    <w:rsid w:val="00571695"/>
    <w:rsid w:val="005733D6"/>
    <w:rsid w:val="00574550"/>
    <w:rsid w:val="00574879"/>
    <w:rsid w:val="005748AD"/>
    <w:rsid w:val="00574A07"/>
    <w:rsid w:val="00574E2E"/>
    <w:rsid w:val="00576359"/>
    <w:rsid w:val="00576D3E"/>
    <w:rsid w:val="00581D49"/>
    <w:rsid w:val="00582967"/>
    <w:rsid w:val="00584673"/>
    <w:rsid w:val="00585FF2"/>
    <w:rsid w:val="0058666A"/>
    <w:rsid w:val="00586D06"/>
    <w:rsid w:val="0059106E"/>
    <w:rsid w:val="0059159F"/>
    <w:rsid w:val="00591F23"/>
    <w:rsid w:val="0059358C"/>
    <w:rsid w:val="00593933"/>
    <w:rsid w:val="00593C88"/>
    <w:rsid w:val="00594A9F"/>
    <w:rsid w:val="005954B1"/>
    <w:rsid w:val="0059569A"/>
    <w:rsid w:val="005A0C8D"/>
    <w:rsid w:val="005A162E"/>
    <w:rsid w:val="005A2E81"/>
    <w:rsid w:val="005A2EB7"/>
    <w:rsid w:val="005A4084"/>
    <w:rsid w:val="005A4569"/>
    <w:rsid w:val="005A5642"/>
    <w:rsid w:val="005A58B8"/>
    <w:rsid w:val="005A62DD"/>
    <w:rsid w:val="005A6471"/>
    <w:rsid w:val="005A749B"/>
    <w:rsid w:val="005B145D"/>
    <w:rsid w:val="005B1D05"/>
    <w:rsid w:val="005B2913"/>
    <w:rsid w:val="005B32C4"/>
    <w:rsid w:val="005B3E43"/>
    <w:rsid w:val="005B3EA2"/>
    <w:rsid w:val="005B4821"/>
    <w:rsid w:val="005B555C"/>
    <w:rsid w:val="005B5DCD"/>
    <w:rsid w:val="005B6380"/>
    <w:rsid w:val="005B6871"/>
    <w:rsid w:val="005B69E7"/>
    <w:rsid w:val="005B7386"/>
    <w:rsid w:val="005B7866"/>
    <w:rsid w:val="005B7BD1"/>
    <w:rsid w:val="005C0C80"/>
    <w:rsid w:val="005C1C70"/>
    <w:rsid w:val="005C2709"/>
    <w:rsid w:val="005C27BD"/>
    <w:rsid w:val="005C3E54"/>
    <w:rsid w:val="005C3E84"/>
    <w:rsid w:val="005C3FB6"/>
    <w:rsid w:val="005C4875"/>
    <w:rsid w:val="005C5DBB"/>
    <w:rsid w:val="005C612F"/>
    <w:rsid w:val="005C7565"/>
    <w:rsid w:val="005C778D"/>
    <w:rsid w:val="005C7BBB"/>
    <w:rsid w:val="005D0A31"/>
    <w:rsid w:val="005D24C2"/>
    <w:rsid w:val="005D4A9A"/>
    <w:rsid w:val="005D63A5"/>
    <w:rsid w:val="005D6447"/>
    <w:rsid w:val="005D688E"/>
    <w:rsid w:val="005D7EF1"/>
    <w:rsid w:val="005E02F1"/>
    <w:rsid w:val="005E2E4B"/>
    <w:rsid w:val="005E45AF"/>
    <w:rsid w:val="005E5983"/>
    <w:rsid w:val="005E6932"/>
    <w:rsid w:val="005F06F1"/>
    <w:rsid w:val="005F2412"/>
    <w:rsid w:val="005F2E83"/>
    <w:rsid w:val="005F3944"/>
    <w:rsid w:val="005F4819"/>
    <w:rsid w:val="005F50B3"/>
    <w:rsid w:val="005F517F"/>
    <w:rsid w:val="005F5D06"/>
    <w:rsid w:val="005F6A15"/>
    <w:rsid w:val="005F7DFD"/>
    <w:rsid w:val="0060003D"/>
    <w:rsid w:val="0060014E"/>
    <w:rsid w:val="00600E5A"/>
    <w:rsid w:val="00604C50"/>
    <w:rsid w:val="00605092"/>
    <w:rsid w:val="0060515E"/>
    <w:rsid w:val="00605B8B"/>
    <w:rsid w:val="006069CA"/>
    <w:rsid w:val="006070C4"/>
    <w:rsid w:val="00607C19"/>
    <w:rsid w:val="00607FA8"/>
    <w:rsid w:val="006107DE"/>
    <w:rsid w:val="006119CC"/>
    <w:rsid w:val="006125AB"/>
    <w:rsid w:val="00612B3C"/>
    <w:rsid w:val="006145CA"/>
    <w:rsid w:val="00614FEB"/>
    <w:rsid w:val="006157F8"/>
    <w:rsid w:val="00615A12"/>
    <w:rsid w:val="00615A9D"/>
    <w:rsid w:val="00615BFA"/>
    <w:rsid w:val="0061679C"/>
    <w:rsid w:val="006167E3"/>
    <w:rsid w:val="00616EAB"/>
    <w:rsid w:val="0062151A"/>
    <w:rsid w:val="00622708"/>
    <w:rsid w:val="00626342"/>
    <w:rsid w:val="006275BB"/>
    <w:rsid w:val="00627844"/>
    <w:rsid w:val="0063027F"/>
    <w:rsid w:val="006309B7"/>
    <w:rsid w:val="00633CB0"/>
    <w:rsid w:val="006348CA"/>
    <w:rsid w:val="00636ABB"/>
    <w:rsid w:val="00637978"/>
    <w:rsid w:val="00637BD7"/>
    <w:rsid w:val="00637FFC"/>
    <w:rsid w:val="0064085A"/>
    <w:rsid w:val="00640C4E"/>
    <w:rsid w:val="00641DA3"/>
    <w:rsid w:val="00641E40"/>
    <w:rsid w:val="00643BA3"/>
    <w:rsid w:val="00645A85"/>
    <w:rsid w:val="00646C87"/>
    <w:rsid w:val="00646ED4"/>
    <w:rsid w:val="0064702A"/>
    <w:rsid w:val="006501B0"/>
    <w:rsid w:val="0065256A"/>
    <w:rsid w:val="006534BF"/>
    <w:rsid w:val="00654147"/>
    <w:rsid w:val="0065417C"/>
    <w:rsid w:val="006544D7"/>
    <w:rsid w:val="0065588F"/>
    <w:rsid w:val="00655B1C"/>
    <w:rsid w:val="00655CDB"/>
    <w:rsid w:val="00655F07"/>
    <w:rsid w:val="006563F5"/>
    <w:rsid w:val="00656CAC"/>
    <w:rsid w:val="00656D37"/>
    <w:rsid w:val="00657220"/>
    <w:rsid w:val="0065728A"/>
    <w:rsid w:val="00657A7A"/>
    <w:rsid w:val="00660520"/>
    <w:rsid w:val="00660BBC"/>
    <w:rsid w:val="00660E15"/>
    <w:rsid w:val="00661F95"/>
    <w:rsid w:val="00663D20"/>
    <w:rsid w:val="00664881"/>
    <w:rsid w:val="0066570B"/>
    <w:rsid w:val="006657E3"/>
    <w:rsid w:val="00665B6C"/>
    <w:rsid w:val="00666FE8"/>
    <w:rsid w:val="006676A2"/>
    <w:rsid w:val="00667879"/>
    <w:rsid w:val="00667F9A"/>
    <w:rsid w:val="0067052F"/>
    <w:rsid w:val="006708A3"/>
    <w:rsid w:val="006718B8"/>
    <w:rsid w:val="006738FF"/>
    <w:rsid w:val="00673F40"/>
    <w:rsid w:val="006744FD"/>
    <w:rsid w:val="00674AB6"/>
    <w:rsid w:val="0067670C"/>
    <w:rsid w:val="006775B3"/>
    <w:rsid w:val="00677D79"/>
    <w:rsid w:val="00683392"/>
    <w:rsid w:val="00684BCF"/>
    <w:rsid w:val="00684C26"/>
    <w:rsid w:val="00685735"/>
    <w:rsid w:val="006865D4"/>
    <w:rsid w:val="00686829"/>
    <w:rsid w:val="00686B91"/>
    <w:rsid w:val="00687CCC"/>
    <w:rsid w:val="00687DB2"/>
    <w:rsid w:val="00687DC0"/>
    <w:rsid w:val="00690522"/>
    <w:rsid w:val="00692804"/>
    <w:rsid w:val="00693481"/>
    <w:rsid w:val="0069483B"/>
    <w:rsid w:val="00695981"/>
    <w:rsid w:val="0069656E"/>
    <w:rsid w:val="006971F3"/>
    <w:rsid w:val="006A1478"/>
    <w:rsid w:val="006A263B"/>
    <w:rsid w:val="006A2F1F"/>
    <w:rsid w:val="006A4C9E"/>
    <w:rsid w:val="006A5BD8"/>
    <w:rsid w:val="006A6EF0"/>
    <w:rsid w:val="006A7354"/>
    <w:rsid w:val="006A7DC3"/>
    <w:rsid w:val="006A7FD8"/>
    <w:rsid w:val="006B088C"/>
    <w:rsid w:val="006B1826"/>
    <w:rsid w:val="006B19CC"/>
    <w:rsid w:val="006B2410"/>
    <w:rsid w:val="006B345F"/>
    <w:rsid w:val="006B3D24"/>
    <w:rsid w:val="006B3F16"/>
    <w:rsid w:val="006B46C2"/>
    <w:rsid w:val="006B4A5C"/>
    <w:rsid w:val="006C0368"/>
    <w:rsid w:val="006C104B"/>
    <w:rsid w:val="006C1693"/>
    <w:rsid w:val="006C16FF"/>
    <w:rsid w:val="006C2CA7"/>
    <w:rsid w:val="006C31CC"/>
    <w:rsid w:val="006C364D"/>
    <w:rsid w:val="006C3CF4"/>
    <w:rsid w:val="006C62B1"/>
    <w:rsid w:val="006C7EF3"/>
    <w:rsid w:val="006D0FD3"/>
    <w:rsid w:val="006D2096"/>
    <w:rsid w:val="006D2352"/>
    <w:rsid w:val="006D3AB4"/>
    <w:rsid w:val="006D51B7"/>
    <w:rsid w:val="006D60ED"/>
    <w:rsid w:val="006D6AB7"/>
    <w:rsid w:val="006D7900"/>
    <w:rsid w:val="006D7D11"/>
    <w:rsid w:val="006E13D7"/>
    <w:rsid w:val="006E2BA8"/>
    <w:rsid w:val="006E4258"/>
    <w:rsid w:val="006E535C"/>
    <w:rsid w:val="006E6034"/>
    <w:rsid w:val="006E6423"/>
    <w:rsid w:val="006E6C97"/>
    <w:rsid w:val="006E6E2E"/>
    <w:rsid w:val="006E7BD2"/>
    <w:rsid w:val="006F032D"/>
    <w:rsid w:val="006F27BF"/>
    <w:rsid w:val="006F3659"/>
    <w:rsid w:val="006F3826"/>
    <w:rsid w:val="006F3C72"/>
    <w:rsid w:val="006F4009"/>
    <w:rsid w:val="006F5297"/>
    <w:rsid w:val="006F6940"/>
    <w:rsid w:val="006F77D4"/>
    <w:rsid w:val="006F7D1F"/>
    <w:rsid w:val="00700A20"/>
    <w:rsid w:val="00702A18"/>
    <w:rsid w:val="007044BE"/>
    <w:rsid w:val="0070645E"/>
    <w:rsid w:val="007102E1"/>
    <w:rsid w:val="007103E0"/>
    <w:rsid w:val="00710D00"/>
    <w:rsid w:val="00710E16"/>
    <w:rsid w:val="00711CA8"/>
    <w:rsid w:val="00712D2D"/>
    <w:rsid w:val="00713985"/>
    <w:rsid w:val="0071413F"/>
    <w:rsid w:val="00714891"/>
    <w:rsid w:val="00715F18"/>
    <w:rsid w:val="0071656B"/>
    <w:rsid w:val="00716FF3"/>
    <w:rsid w:val="007175A0"/>
    <w:rsid w:val="007177B8"/>
    <w:rsid w:val="00721036"/>
    <w:rsid w:val="00721406"/>
    <w:rsid w:val="00721965"/>
    <w:rsid w:val="00721FF3"/>
    <w:rsid w:val="00722154"/>
    <w:rsid w:val="00722770"/>
    <w:rsid w:val="00723AC9"/>
    <w:rsid w:val="00725B2B"/>
    <w:rsid w:val="00725BE4"/>
    <w:rsid w:val="00727AD2"/>
    <w:rsid w:val="00730291"/>
    <w:rsid w:val="007304A1"/>
    <w:rsid w:val="00732FBB"/>
    <w:rsid w:val="00733033"/>
    <w:rsid w:val="007330ED"/>
    <w:rsid w:val="00733144"/>
    <w:rsid w:val="007337C1"/>
    <w:rsid w:val="00734862"/>
    <w:rsid w:val="00734967"/>
    <w:rsid w:val="00735B56"/>
    <w:rsid w:val="00736CA5"/>
    <w:rsid w:val="00740709"/>
    <w:rsid w:val="00741C08"/>
    <w:rsid w:val="00741D0E"/>
    <w:rsid w:val="00742E94"/>
    <w:rsid w:val="0074622D"/>
    <w:rsid w:val="007473DF"/>
    <w:rsid w:val="00747716"/>
    <w:rsid w:val="00750AF5"/>
    <w:rsid w:val="00751906"/>
    <w:rsid w:val="00751A4D"/>
    <w:rsid w:val="007527EE"/>
    <w:rsid w:val="007528ED"/>
    <w:rsid w:val="00752BB3"/>
    <w:rsid w:val="00753B9D"/>
    <w:rsid w:val="00756A52"/>
    <w:rsid w:val="0076001F"/>
    <w:rsid w:val="00760498"/>
    <w:rsid w:val="00761230"/>
    <w:rsid w:val="007625B4"/>
    <w:rsid w:val="00762C88"/>
    <w:rsid w:val="00763820"/>
    <w:rsid w:val="00764DC6"/>
    <w:rsid w:val="00764E81"/>
    <w:rsid w:val="007651C1"/>
    <w:rsid w:val="007664CE"/>
    <w:rsid w:val="00766E0E"/>
    <w:rsid w:val="007679B3"/>
    <w:rsid w:val="00767B34"/>
    <w:rsid w:val="007711ED"/>
    <w:rsid w:val="007722DC"/>
    <w:rsid w:val="007741BF"/>
    <w:rsid w:val="007745DE"/>
    <w:rsid w:val="00774A93"/>
    <w:rsid w:val="00776430"/>
    <w:rsid w:val="0077739D"/>
    <w:rsid w:val="007778EB"/>
    <w:rsid w:val="00780856"/>
    <w:rsid w:val="007825D0"/>
    <w:rsid w:val="007827BB"/>
    <w:rsid w:val="0078283F"/>
    <w:rsid w:val="00782FE0"/>
    <w:rsid w:val="00785C8A"/>
    <w:rsid w:val="00785EE3"/>
    <w:rsid w:val="00790E0E"/>
    <w:rsid w:val="007918D7"/>
    <w:rsid w:val="00791AA8"/>
    <w:rsid w:val="00791B50"/>
    <w:rsid w:val="007925BC"/>
    <w:rsid w:val="0079378F"/>
    <w:rsid w:val="00793941"/>
    <w:rsid w:val="00794266"/>
    <w:rsid w:val="00794429"/>
    <w:rsid w:val="00797833"/>
    <w:rsid w:val="00797DB3"/>
    <w:rsid w:val="007A0ADD"/>
    <w:rsid w:val="007A2DBF"/>
    <w:rsid w:val="007A38E9"/>
    <w:rsid w:val="007A3CD5"/>
    <w:rsid w:val="007A4B1D"/>
    <w:rsid w:val="007A5758"/>
    <w:rsid w:val="007A602A"/>
    <w:rsid w:val="007A7E78"/>
    <w:rsid w:val="007B0ACB"/>
    <w:rsid w:val="007B373F"/>
    <w:rsid w:val="007B3766"/>
    <w:rsid w:val="007B62B7"/>
    <w:rsid w:val="007B692D"/>
    <w:rsid w:val="007B76DD"/>
    <w:rsid w:val="007B79B9"/>
    <w:rsid w:val="007B7A58"/>
    <w:rsid w:val="007C0327"/>
    <w:rsid w:val="007C0570"/>
    <w:rsid w:val="007C065B"/>
    <w:rsid w:val="007C0829"/>
    <w:rsid w:val="007C1939"/>
    <w:rsid w:val="007C1B19"/>
    <w:rsid w:val="007C21AE"/>
    <w:rsid w:val="007C3278"/>
    <w:rsid w:val="007C3908"/>
    <w:rsid w:val="007C3A1C"/>
    <w:rsid w:val="007C52D4"/>
    <w:rsid w:val="007C6B8A"/>
    <w:rsid w:val="007C6E18"/>
    <w:rsid w:val="007C6F37"/>
    <w:rsid w:val="007D0745"/>
    <w:rsid w:val="007D0EF1"/>
    <w:rsid w:val="007D1714"/>
    <w:rsid w:val="007D1CFD"/>
    <w:rsid w:val="007D2174"/>
    <w:rsid w:val="007D587E"/>
    <w:rsid w:val="007D6210"/>
    <w:rsid w:val="007D6C05"/>
    <w:rsid w:val="007D6E4E"/>
    <w:rsid w:val="007D7F01"/>
    <w:rsid w:val="007E0F8F"/>
    <w:rsid w:val="007E100F"/>
    <w:rsid w:val="007E16B3"/>
    <w:rsid w:val="007E2755"/>
    <w:rsid w:val="007E303E"/>
    <w:rsid w:val="007E4B0E"/>
    <w:rsid w:val="007E53F8"/>
    <w:rsid w:val="007E6B20"/>
    <w:rsid w:val="007F0488"/>
    <w:rsid w:val="007F19C5"/>
    <w:rsid w:val="007F1DBB"/>
    <w:rsid w:val="007F3141"/>
    <w:rsid w:val="007F48F1"/>
    <w:rsid w:val="007F56C2"/>
    <w:rsid w:val="007F77BA"/>
    <w:rsid w:val="007F7FD5"/>
    <w:rsid w:val="0080008A"/>
    <w:rsid w:val="008009E5"/>
    <w:rsid w:val="00800AC4"/>
    <w:rsid w:val="00800EA9"/>
    <w:rsid w:val="00801F04"/>
    <w:rsid w:val="008022F1"/>
    <w:rsid w:val="008024D9"/>
    <w:rsid w:val="008044AC"/>
    <w:rsid w:val="008047D7"/>
    <w:rsid w:val="00804E2C"/>
    <w:rsid w:val="008051EE"/>
    <w:rsid w:val="008057C4"/>
    <w:rsid w:val="00806802"/>
    <w:rsid w:val="00807072"/>
    <w:rsid w:val="00810AD7"/>
    <w:rsid w:val="00811162"/>
    <w:rsid w:val="008125B5"/>
    <w:rsid w:val="00812E8E"/>
    <w:rsid w:val="008135D3"/>
    <w:rsid w:val="00814288"/>
    <w:rsid w:val="00814AD4"/>
    <w:rsid w:val="00814D5B"/>
    <w:rsid w:val="00814E3B"/>
    <w:rsid w:val="00815AD2"/>
    <w:rsid w:val="00816347"/>
    <w:rsid w:val="00820112"/>
    <w:rsid w:val="00820864"/>
    <w:rsid w:val="008208D3"/>
    <w:rsid w:val="00820FE2"/>
    <w:rsid w:val="00821234"/>
    <w:rsid w:val="00822666"/>
    <w:rsid w:val="00822832"/>
    <w:rsid w:val="00822A53"/>
    <w:rsid w:val="008239DE"/>
    <w:rsid w:val="00824046"/>
    <w:rsid w:val="00825C75"/>
    <w:rsid w:val="00825DED"/>
    <w:rsid w:val="00827218"/>
    <w:rsid w:val="00827DC6"/>
    <w:rsid w:val="00830B45"/>
    <w:rsid w:val="00830BD2"/>
    <w:rsid w:val="00830F94"/>
    <w:rsid w:val="00831239"/>
    <w:rsid w:val="00832052"/>
    <w:rsid w:val="0083233B"/>
    <w:rsid w:val="00832D52"/>
    <w:rsid w:val="00832E9F"/>
    <w:rsid w:val="008334D5"/>
    <w:rsid w:val="00833AEA"/>
    <w:rsid w:val="00835DFF"/>
    <w:rsid w:val="00836D89"/>
    <w:rsid w:val="00836EC0"/>
    <w:rsid w:val="008408CD"/>
    <w:rsid w:val="00842C54"/>
    <w:rsid w:val="008447A3"/>
    <w:rsid w:val="008451AA"/>
    <w:rsid w:val="00845EE2"/>
    <w:rsid w:val="008462AF"/>
    <w:rsid w:val="008463E4"/>
    <w:rsid w:val="0084693E"/>
    <w:rsid w:val="00851450"/>
    <w:rsid w:val="00852AF7"/>
    <w:rsid w:val="008533FB"/>
    <w:rsid w:val="00854196"/>
    <w:rsid w:val="0085433F"/>
    <w:rsid w:val="008549DE"/>
    <w:rsid w:val="00855FF8"/>
    <w:rsid w:val="00856E30"/>
    <w:rsid w:val="00857C39"/>
    <w:rsid w:val="008612AF"/>
    <w:rsid w:val="008618E4"/>
    <w:rsid w:val="00861A0C"/>
    <w:rsid w:val="008633A0"/>
    <w:rsid w:val="0086480E"/>
    <w:rsid w:val="00864C24"/>
    <w:rsid w:val="00864C9A"/>
    <w:rsid w:val="00864FF3"/>
    <w:rsid w:val="00865117"/>
    <w:rsid w:val="00865F9C"/>
    <w:rsid w:val="0086652B"/>
    <w:rsid w:val="00866C3A"/>
    <w:rsid w:val="00866E9A"/>
    <w:rsid w:val="00867BC1"/>
    <w:rsid w:val="00867F23"/>
    <w:rsid w:val="0087073A"/>
    <w:rsid w:val="00871640"/>
    <w:rsid w:val="00871A68"/>
    <w:rsid w:val="00871B87"/>
    <w:rsid w:val="008722FD"/>
    <w:rsid w:val="00872ABB"/>
    <w:rsid w:val="00873152"/>
    <w:rsid w:val="00873D38"/>
    <w:rsid w:val="00874A7B"/>
    <w:rsid w:val="00875F90"/>
    <w:rsid w:val="008763F9"/>
    <w:rsid w:val="008768F7"/>
    <w:rsid w:val="00876FF8"/>
    <w:rsid w:val="00877924"/>
    <w:rsid w:val="0088002F"/>
    <w:rsid w:val="00881146"/>
    <w:rsid w:val="0088208C"/>
    <w:rsid w:val="008822A7"/>
    <w:rsid w:val="0088254C"/>
    <w:rsid w:val="00883639"/>
    <w:rsid w:val="008847B5"/>
    <w:rsid w:val="008868F3"/>
    <w:rsid w:val="00887EA6"/>
    <w:rsid w:val="00887EFE"/>
    <w:rsid w:val="00891DE9"/>
    <w:rsid w:val="00892230"/>
    <w:rsid w:val="008927E5"/>
    <w:rsid w:val="008931A4"/>
    <w:rsid w:val="00893AD1"/>
    <w:rsid w:val="0089483C"/>
    <w:rsid w:val="00896A81"/>
    <w:rsid w:val="00896F20"/>
    <w:rsid w:val="008A034A"/>
    <w:rsid w:val="008A0B3B"/>
    <w:rsid w:val="008A1064"/>
    <w:rsid w:val="008A1686"/>
    <w:rsid w:val="008A1E40"/>
    <w:rsid w:val="008A1EDC"/>
    <w:rsid w:val="008A2DFE"/>
    <w:rsid w:val="008A3DE5"/>
    <w:rsid w:val="008A444B"/>
    <w:rsid w:val="008A4483"/>
    <w:rsid w:val="008A4989"/>
    <w:rsid w:val="008A5791"/>
    <w:rsid w:val="008A7098"/>
    <w:rsid w:val="008A75A5"/>
    <w:rsid w:val="008B0115"/>
    <w:rsid w:val="008B0A64"/>
    <w:rsid w:val="008B3DF7"/>
    <w:rsid w:val="008C06D1"/>
    <w:rsid w:val="008C0789"/>
    <w:rsid w:val="008C15F7"/>
    <w:rsid w:val="008C1AAC"/>
    <w:rsid w:val="008C1DA1"/>
    <w:rsid w:val="008C469D"/>
    <w:rsid w:val="008C52B9"/>
    <w:rsid w:val="008C5653"/>
    <w:rsid w:val="008C5663"/>
    <w:rsid w:val="008C6071"/>
    <w:rsid w:val="008C6788"/>
    <w:rsid w:val="008C7880"/>
    <w:rsid w:val="008C7DF3"/>
    <w:rsid w:val="008D0482"/>
    <w:rsid w:val="008D15D1"/>
    <w:rsid w:val="008D1FBE"/>
    <w:rsid w:val="008D39ED"/>
    <w:rsid w:val="008D42A0"/>
    <w:rsid w:val="008D4641"/>
    <w:rsid w:val="008D5022"/>
    <w:rsid w:val="008D551D"/>
    <w:rsid w:val="008D5C6E"/>
    <w:rsid w:val="008D6CCA"/>
    <w:rsid w:val="008D7315"/>
    <w:rsid w:val="008D7B67"/>
    <w:rsid w:val="008E06F5"/>
    <w:rsid w:val="008E0E8D"/>
    <w:rsid w:val="008E1911"/>
    <w:rsid w:val="008E1DA0"/>
    <w:rsid w:val="008E35AB"/>
    <w:rsid w:val="008E3A15"/>
    <w:rsid w:val="008E45D1"/>
    <w:rsid w:val="008E4EC7"/>
    <w:rsid w:val="008E5003"/>
    <w:rsid w:val="008E580D"/>
    <w:rsid w:val="008F0369"/>
    <w:rsid w:val="008F14D7"/>
    <w:rsid w:val="008F3925"/>
    <w:rsid w:val="008F592A"/>
    <w:rsid w:val="008F7D7A"/>
    <w:rsid w:val="008F7F17"/>
    <w:rsid w:val="009004E7"/>
    <w:rsid w:val="00901186"/>
    <w:rsid w:val="009019DF"/>
    <w:rsid w:val="00902DAF"/>
    <w:rsid w:val="00903FB5"/>
    <w:rsid w:val="00904A1B"/>
    <w:rsid w:val="00904E45"/>
    <w:rsid w:val="009055C2"/>
    <w:rsid w:val="00905FB9"/>
    <w:rsid w:val="00907822"/>
    <w:rsid w:val="00907A5F"/>
    <w:rsid w:val="00907B2E"/>
    <w:rsid w:val="00910DB8"/>
    <w:rsid w:val="009113AF"/>
    <w:rsid w:val="009116E1"/>
    <w:rsid w:val="009124F6"/>
    <w:rsid w:val="00914A88"/>
    <w:rsid w:val="009150E3"/>
    <w:rsid w:val="00915843"/>
    <w:rsid w:val="00915EA4"/>
    <w:rsid w:val="00916039"/>
    <w:rsid w:val="0091770B"/>
    <w:rsid w:val="009177DB"/>
    <w:rsid w:val="009177F8"/>
    <w:rsid w:val="00917CD2"/>
    <w:rsid w:val="009209AA"/>
    <w:rsid w:val="00921498"/>
    <w:rsid w:val="009219A4"/>
    <w:rsid w:val="00922221"/>
    <w:rsid w:val="00922B8D"/>
    <w:rsid w:val="00924F31"/>
    <w:rsid w:val="00925F10"/>
    <w:rsid w:val="0092685C"/>
    <w:rsid w:val="00926948"/>
    <w:rsid w:val="00926992"/>
    <w:rsid w:val="0092755C"/>
    <w:rsid w:val="0092762D"/>
    <w:rsid w:val="00927B53"/>
    <w:rsid w:val="00930E4F"/>
    <w:rsid w:val="009310D3"/>
    <w:rsid w:val="00931A88"/>
    <w:rsid w:val="00932367"/>
    <w:rsid w:val="00933090"/>
    <w:rsid w:val="009335E1"/>
    <w:rsid w:val="009351EF"/>
    <w:rsid w:val="00936344"/>
    <w:rsid w:val="00937317"/>
    <w:rsid w:val="009412A3"/>
    <w:rsid w:val="009432DA"/>
    <w:rsid w:val="00943482"/>
    <w:rsid w:val="0094374D"/>
    <w:rsid w:val="00944441"/>
    <w:rsid w:val="009445F9"/>
    <w:rsid w:val="00945399"/>
    <w:rsid w:val="00945DD6"/>
    <w:rsid w:val="0094656E"/>
    <w:rsid w:val="009509C0"/>
    <w:rsid w:val="009514E5"/>
    <w:rsid w:val="009517F9"/>
    <w:rsid w:val="009518F0"/>
    <w:rsid w:val="00952B62"/>
    <w:rsid w:val="00952C2D"/>
    <w:rsid w:val="00952C4C"/>
    <w:rsid w:val="00953531"/>
    <w:rsid w:val="00954B39"/>
    <w:rsid w:val="00955392"/>
    <w:rsid w:val="00955690"/>
    <w:rsid w:val="009556BF"/>
    <w:rsid w:val="00957051"/>
    <w:rsid w:val="00957118"/>
    <w:rsid w:val="00957330"/>
    <w:rsid w:val="0095750E"/>
    <w:rsid w:val="00957A01"/>
    <w:rsid w:val="009623EA"/>
    <w:rsid w:val="009627F5"/>
    <w:rsid w:val="00964456"/>
    <w:rsid w:val="00964A2A"/>
    <w:rsid w:val="00965735"/>
    <w:rsid w:val="0096664A"/>
    <w:rsid w:val="009670D1"/>
    <w:rsid w:val="00967630"/>
    <w:rsid w:val="009677BD"/>
    <w:rsid w:val="009678AB"/>
    <w:rsid w:val="009708B0"/>
    <w:rsid w:val="00970F9A"/>
    <w:rsid w:val="00971F66"/>
    <w:rsid w:val="00972123"/>
    <w:rsid w:val="0097432D"/>
    <w:rsid w:val="00974FD1"/>
    <w:rsid w:val="0097542D"/>
    <w:rsid w:val="00975927"/>
    <w:rsid w:val="00975A80"/>
    <w:rsid w:val="00975E1B"/>
    <w:rsid w:val="00975FB0"/>
    <w:rsid w:val="00977335"/>
    <w:rsid w:val="009775D3"/>
    <w:rsid w:val="00977D8C"/>
    <w:rsid w:val="00977EDC"/>
    <w:rsid w:val="00981831"/>
    <w:rsid w:val="00981FB4"/>
    <w:rsid w:val="009820A1"/>
    <w:rsid w:val="00982715"/>
    <w:rsid w:val="00983AE5"/>
    <w:rsid w:val="00983E69"/>
    <w:rsid w:val="00984055"/>
    <w:rsid w:val="00985410"/>
    <w:rsid w:val="009861BF"/>
    <w:rsid w:val="0098668C"/>
    <w:rsid w:val="00987810"/>
    <w:rsid w:val="00987BBA"/>
    <w:rsid w:val="0099256C"/>
    <w:rsid w:val="00994002"/>
    <w:rsid w:val="009946E3"/>
    <w:rsid w:val="00996767"/>
    <w:rsid w:val="00996CBE"/>
    <w:rsid w:val="00997C10"/>
    <w:rsid w:val="00997D8F"/>
    <w:rsid w:val="009A0F73"/>
    <w:rsid w:val="009A12E0"/>
    <w:rsid w:val="009A166A"/>
    <w:rsid w:val="009A1ABD"/>
    <w:rsid w:val="009A1B25"/>
    <w:rsid w:val="009A1BE4"/>
    <w:rsid w:val="009A1CE9"/>
    <w:rsid w:val="009A21FA"/>
    <w:rsid w:val="009A2358"/>
    <w:rsid w:val="009A321B"/>
    <w:rsid w:val="009A3961"/>
    <w:rsid w:val="009A3D58"/>
    <w:rsid w:val="009A3F5A"/>
    <w:rsid w:val="009A4034"/>
    <w:rsid w:val="009A4C40"/>
    <w:rsid w:val="009A5107"/>
    <w:rsid w:val="009A7D60"/>
    <w:rsid w:val="009B0BD1"/>
    <w:rsid w:val="009B1918"/>
    <w:rsid w:val="009B20DF"/>
    <w:rsid w:val="009B29FA"/>
    <w:rsid w:val="009B2E09"/>
    <w:rsid w:val="009B3656"/>
    <w:rsid w:val="009B5D0D"/>
    <w:rsid w:val="009B6F34"/>
    <w:rsid w:val="009B759B"/>
    <w:rsid w:val="009C04A7"/>
    <w:rsid w:val="009C0978"/>
    <w:rsid w:val="009C1A21"/>
    <w:rsid w:val="009C1F43"/>
    <w:rsid w:val="009C283B"/>
    <w:rsid w:val="009C4C22"/>
    <w:rsid w:val="009C62B3"/>
    <w:rsid w:val="009C718D"/>
    <w:rsid w:val="009D147B"/>
    <w:rsid w:val="009D3B5F"/>
    <w:rsid w:val="009D4A3C"/>
    <w:rsid w:val="009D4DCA"/>
    <w:rsid w:val="009D5843"/>
    <w:rsid w:val="009D6FCA"/>
    <w:rsid w:val="009E030B"/>
    <w:rsid w:val="009E15D6"/>
    <w:rsid w:val="009E302B"/>
    <w:rsid w:val="009E33C4"/>
    <w:rsid w:val="009E385A"/>
    <w:rsid w:val="009E3FDE"/>
    <w:rsid w:val="009E4B64"/>
    <w:rsid w:val="009E6BF0"/>
    <w:rsid w:val="009E6DBB"/>
    <w:rsid w:val="009E784B"/>
    <w:rsid w:val="009F094A"/>
    <w:rsid w:val="009F1091"/>
    <w:rsid w:val="009F1EFF"/>
    <w:rsid w:val="009F25F8"/>
    <w:rsid w:val="009F2D5B"/>
    <w:rsid w:val="009F3B58"/>
    <w:rsid w:val="009F5035"/>
    <w:rsid w:val="009F5628"/>
    <w:rsid w:val="009F5975"/>
    <w:rsid w:val="009F59DE"/>
    <w:rsid w:val="009F6087"/>
    <w:rsid w:val="009F6817"/>
    <w:rsid w:val="009F70DA"/>
    <w:rsid w:val="009F7CD0"/>
    <w:rsid w:val="00A005BB"/>
    <w:rsid w:val="00A01027"/>
    <w:rsid w:val="00A01CFF"/>
    <w:rsid w:val="00A02517"/>
    <w:rsid w:val="00A030EA"/>
    <w:rsid w:val="00A037FD"/>
    <w:rsid w:val="00A0585E"/>
    <w:rsid w:val="00A07DBB"/>
    <w:rsid w:val="00A07FE0"/>
    <w:rsid w:val="00A10C4C"/>
    <w:rsid w:val="00A11D37"/>
    <w:rsid w:val="00A12CCD"/>
    <w:rsid w:val="00A141D6"/>
    <w:rsid w:val="00A142A7"/>
    <w:rsid w:val="00A14932"/>
    <w:rsid w:val="00A153EE"/>
    <w:rsid w:val="00A156CD"/>
    <w:rsid w:val="00A1618E"/>
    <w:rsid w:val="00A16625"/>
    <w:rsid w:val="00A16EEE"/>
    <w:rsid w:val="00A209A7"/>
    <w:rsid w:val="00A20FA2"/>
    <w:rsid w:val="00A2213F"/>
    <w:rsid w:val="00A22DED"/>
    <w:rsid w:val="00A22F2D"/>
    <w:rsid w:val="00A2371A"/>
    <w:rsid w:val="00A242D1"/>
    <w:rsid w:val="00A2469B"/>
    <w:rsid w:val="00A24D1A"/>
    <w:rsid w:val="00A2521A"/>
    <w:rsid w:val="00A263C8"/>
    <w:rsid w:val="00A30C26"/>
    <w:rsid w:val="00A331F6"/>
    <w:rsid w:val="00A335DC"/>
    <w:rsid w:val="00A342E8"/>
    <w:rsid w:val="00A34BBE"/>
    <w:rsid w:val="00A35B41"/>
    <w:rsid w:val="00A36CCE"/>
    <w:rsid w:val="00A37BBB"/>
    <w:rsid w:val="00A400F9"/>
    <w:rsid w:val="00A43579"/>
    <w:rsid w:val="00A437C8"/>
    <w:rsid w:val="00A43BD6"/>
    <w:rsid w:val="00A43EA0"/>
    <w:rsid w:val="00A450A9"/>
    <w:rsid w:val="00A46BB3"/>
    <w:rsid w:val="00A4754D"/>
    <w:rsid w:val="00A4795C"/>
    <w:rsid w:val="00A50880"/>
    <w:rsid w:val="00A51738"/>
    <w:rsid w:val="00A52038"/>
    <w:rsid w:val="00A52D40"/>
    <w:rsid w:val="00A532E9"/>
    <w:rsid w:val="00A54246"/>
    <w:rsid w:val="00A549B7"/>
    <w:rsid w:val="00A550A5"/>
    <w:rsid w:val="00A56C34"/>
    <w:rsid w:val="00A56D60"/>
    <w:rsid w:val="00A575EC"/>
    <w:rsid w:val="00A6013B"/>
    <w:rsid w:val="00A6020A"/>
    <w:rsid w:val="00A61C24"/>
    <w:rsid w:val="00A6368A"/>
    <w:rsid w:val="00A64E02"/>
    <w:rsid w:val="00A6543E"/>
    <w:rsid w:val="00A6741F"/>
    <w:rsid w:val="00A67453"/>
    <w:rsid w:val="00A70E4B"/>
    <w:rsid w:val="00A72635"/>
    <w:rsid w:val="00A74D8C"/>
    <w:rsid w:val="00A7595C"/>
    <w:rsid w:val="00A761D5"/>
    <w:rsid w:val="00A76E92"/>
    <w:rsid w:val="00A77CDA"/>
    <w:rsid w:val="00A800FF"/>
    <w:rsid w:val="00A802C4"/>
    <w:rsid w:val="00A80577"/>
    <w:rsid w:val="00A81144"/>
    <w:rsid w:val="00A827B5"/>
    <w:rsid w:val="00A82A23"/>
    <w:rsid w:val="00A8402F"/>
    <w:rsid w:val="00A8419F"/>
    <w:rsid w:val="00A857C2"/>
    <w:rsid w:val="00A85D0D"/>
    <w:rsid w:val="00A8681A"/>
    <w:rsid w:val="00A90419"/>
    <w:rsid w:val="00A913BA"/>
    <w:rsid w:val="00A9177D"/>
    <w:rsid w:val="00A924D5"/>
    <w:rsid w:val="00A92F31"/>
    <w:rsid w:val="00A93393"/>
    <w:rsid w:val="00A959D2"/>
    <w:rsid w:val="00A959DA"/>
    <w:rsid w:val="00A95D5F"/>
    <w:rsid w:val="00A96450"/>
    <w:rsid w:val="00A96B3C"/>
    <w:rsid w:val="00A97511"/>
    <w:rsid w:val="00A97A2A"/>
    <w:rsid w:val="00AA05D2"/>
    <w:rsid w:val="00AA1135"/>
    <w:rsid w:val="00AA1A6F"/>
    <w:rsid w:val="00AA1F1D"/>
    <w:rsid w:val="00AA2A3A"/>
    <w:rsid w:val="00AA2A66"/>
    <w:rsid w:val="00AA2CB1"/>
    <w:rsid w:val="00AA4606"/>
    <w:rsid w:val="00AB3595"/>
    <w:rsid w:val="00AB3D61"/>
    <w:rsid w:val="00AB4652"/>
    <w:rsid w:val="00AB4CA7"/>
    <w:rsid w:val="00AB52C2"/>
    <w:rsid w:val="00AB561E"/>
    <w:rsid w:val="00AB5DFC"/>
    <w:rsid w:val="00AB5EA9"/>
    <w:rsid w:val="00AB6144"/>
    <w:rsid w:val="00AB6682"/>
    <w:rsid w:val="00AC1816"/>
    <w:rsid w:val="00AC1E57"/>
    <w:rsid w:val="00AC3E34"/>
    <w:rsid w:val="00AC493F"/>
    <w:rsid w:val="00AC6781"/>
    <w:rsid w:val="00AC77AE"/>
    <w:rsid w:val="00AD0743"/>
    <w:rsid w:val="00AD10FB"/>
    <w:rsid w:val="00AD15BC"/>
    <w:rsid w:val="00AD30E6"/>
    <w:rsid w:val="00AD343D"/>
    <w:rsid w:val="00AD3AAB"/>
    <w:rsid w:val="00AD45AE"/>
    <w:rsid w:val="00AD4C61"/>
    <w:rsid w:val="00AD50D0"/>
    <w:rsid w:val="00AD66B6"/>
    <w:rsid w:val="00AE1A9F"/>
    <w:rsid w:val="00AE1B5B"/>
    <w:rsid w:val="00AE21C2"/>
    <w:rsid w:val="00AE2623"/>
    <w:rsid w:val="00AE2CD2"/>
    <w:rsid w:val="00AE3E00"/>
    <w:rsid w:val="00AE4962"/>
    <w:rsid w:val="00AE642F"/>
    <w:rsid w:val="00AE6FA8"/>
    <w:rsid w:val="00AE7B75"/>
    <w:rsid w:val="00AF024A"/>
    <w:rsid w:val="00AF07A0"/>
    <w:rsid w:val="00AF1BBF"/>
    <w:rsid w:val="00AF1EA3"/>
    <w:rsid w:val="00AF1FDA"/>
    <w:rsid w:val="00AF22DD"/>
    <w:rsid w:val="00AF31C0"/>
    <w:rsid w:val="00AF4B96"/>
    <w:rsid w:val="00AF6002"/>
    <w:rsid w:val="00AF600A"/>
    <w:rsid w:val="00AF72CE"/>
    <w:rsid w:val="00B0129E"/>
    <w:rsid w:val="00B01BDE"/>
    <w:rsid w:val="00B01D30"/>
    <w:rsid w:val="00B0465D"/>
    <w:rsid w:val="00B05513"/>
    <w:rsid w:val="00B05CB9"/>
    <w:rsid w:val="00B06C6C"/>
    <w:rsid w:val="00B11855"/>
    <w:rsid w:val="00B135DE"/>
    <w:rsid w:val="00B15729"/>
    <w:rsid w:val="00B15CB5"/>
    <w:rsid w:val="00B167F4"/>
    <w:rsid w:val="00B168BD"/>
    <w:rsid w:val="00B17A94"/>
    <w:rsid w:val="00B209E8"/>
    <w:rsid w:val="00B20F50"/>
    <w:rsid w:val="00B2100F"/>
    <w:rsid w:val="00B21B33"/>
    <w:rsid w:val="00B22FA6"/>
    <w:rsid w:val="00B25BD1"/>
    <w:rsid w:val="00B25EAE"/>
    <w:rsid w:val="00B26CA9"/>
    <w:rsid w:val="00B30329"/>
    <w:rsid w:val="00B303D6"/>
    <w:rsid w:val="00B31369"/>
    <w:rsid w:val="00B32B5D"/>
    <w:rsid w:val="00B32CEE"/>
    <w:rsid w:val="00B32D90"/>
    <w:rsid w:val="00B33E42"/>
    <w:rsid w:val="00B363CA"/>
    <w:rsid w:val="00B368F8"/>
    <w:rsid w:val="00B40B8D"/>
    <w:rsid w:val="00B41477"/>
    <w:rsid w:val="00B4149F"/>
    <w:rsid w:val="00B41606"/>
    <w:rsid w:val="00B41A92"/>
    <w:rsid w:val="00B4257C"/>
    <w:rsid w:val="00B42970"/>
    <w:rsid w:val="00B42D88"/>
    <w:rsid w:val="00B440A3"/>
    <w:rsid w:val="00B44ED7"/>
    <w:rsid w:val="00B45A66"/>
    <w:rsid w:val="00B45BE3"/>
    <w:rsid w:val="00B46A69"/>
    <w:rsid w:val="00B528D0"/>
    <w:rsid w:val="00B52A0F"/>
    <w:rsid w:val="00B52AD3"/>
    <w:rsid w:val="00B531CE"/>
    <w:rsid w:val="00B53B30"/>
    <w:rsid w:val="00B56465"/>
    <w:rsid w:val="00B572C7"/>
    <w:rsid w:val="00B57C3F"/>
    <w:rsid w:val="00B611F0"/>
    <w:rsid w:val="00B612A0"/>
    <w:rsid w:val="00B612D9"/>
    <w:rsid w:val="00B61709"/>
    <w:rsid w:val="00B63BC1"/>
    <w:rsid w:val="00B642B6"/>
    <w:rsid w:val="00B6463C"/>
    <w:rsid w:val="00B64A48"/>
    <w:rsid w:val="00B6585F"/>
    <w:rsid w:val="00B662A5"/>
    <w:rsid w:val="00B67B47"/>
    <w:rsid w:val="00B712BB"/>
    <w:rsid w:val="00B71CAE"/>
    <w:rsid w:val="00B72442"/>
    <w:rsid w:val="00B737E0"/>
    <w:rsid w:val="00B73D56"/>
    <w:rsid w:val="00B759E1"/>
    <w:rsid w:val="00B75EED"/>
    <w:rsid w:val="00B76C16"/>
    <w:rsid w:val="00B77348"/>
    <w:rsid w:val="00B776D5"/>
    <w:rsid w:val="00B77827"/>
    <w:rsid w:val="00B800D8"/>
    <w:rsid w:val="00B81830"/>
    <w:rsid w:val="00B82BB9"/>
    <w:rsid w:val="00B83298"/>
    <w:rsid w:val="00B83723"/>
    <w:rsid w:val="00B849D2"/>
    <w:rsid w:val="00B850B9"/>
    <w:rsid w:val="00B862BB"/>
    <w:rsid w:val="00B86CB2"/>
    <w:rsid w:val="00B874E1"/>
    <w:rsid w:val="00B90C91"/>
    <w:rsid w:val="00B9200C"/>
    <w:rsid w:val="00B921D8"/>
    <w:rsid w:val="00B93B26"/>
    <w:rsid w:val="00B95EDC"/>
    <w:rsid w:val="00B95F2D"/>
    <w:rsid w:val="00B96057"/>
    <w:rsid w:val="00B977A9"/>
    <w:rsid w:val="00B97C6A"/>
    <w:rsid w:val="00BA0571"/>
    <w:rsid w:val="00BA096C"/>
    <w:rsid w:val="00BA0A0E"/>
    <w:rsid w:val="00BA19F0"/>
    <w:rsid w:val="00BA1FFF"/>
    <w:rsid w:val="00BA2555"/>
    <w:rsid w:val="00BA54C2"/>
    <w:rsid w:val="00BA66F6"/>
    <w:rsid w:val="00BA6C01"/>
    <w:rsid w:val="00BA6FF3"/>
    <w:rsid w:val="00BA7696"/>
    <w:rsid w:val="00BA7726"/>
    <w:rsid w:val="00BB05F4"/>
    <w:rsid w:val="00BB09CA"/>
    <w:rsid w:val="00BB154B"/>
    <w:rsid w:val="00BB323D"/>
    <w:rsid w:val="00BB4519"/>
    <w:rsid w:val="00BB4F0A"/>
    <w:rsid w:val="00BB7C88"/>
    <w:rsid w:val="00BC0E9C"/>
    <w:rsid w:val="00BC12A1"/>
    <w:rsid w:val="00BC171E"/>
    <w:rsid w:val="00BC276D"/>
    <w:rsid w:val="00BC2E19"/>
    <w:rsid w:val="00BC475A"/>
    <w:rsid w:val="00BC52E6"/>
    <w:rsid w:val="00BC5E63"/>
    <w:rsid w:val="00BC64C1"/>
    <w:rsid w:val="00BC7596"/>
    <w:rsid w:val="00BC7C7D"/>
    <w:rsid w:val="00BD1E20"/>
    <w:rsid w:val="00BD37EB"/>
    <w:rsid w:val="00BD65B9"/>
    <w:rsid w:val="00BD71A5"/>
    <w:rsid w:val="00BD7813"/>
    <w:rsid w:val="00BD7A42"/>
    <w:rsid w:val="00BE0403"/>
    <w:rsid w:val="00BE13A7"/>
    <w:rsid w:val="00BE13D0"/>
    <w:rsid w:val="00BE205C"/>
    <w:rsid w:val="00BE334C"/>
    <w:rsid w:val="00BE4D13"/>
    <w:rsid w:val="00BE5785"/>
    <w:rsid w:val="00BE586C"/>
    <w:rsid w:val="00BE5F12"/>
    <w:rsid w:val="00BE5FD8"/>
    <w:rsid w:val="00BE6983"/>
    <w:rsid w:val="00BE6DBC"/>
    <w:rsid w:val="00BE738A"/>
    <w:rsid w:val="00BF01CD"/>
    <w:rsid w:val="00BF02C1"/>
    <w:rsid w:val="00BF0391"/>
    <w:rsid w:val="00BF13F8"/>
    <w:rsid w:val="00BF17B6"/>
    <w:rsid w:val="00BF1924"/>
    <w:rsid w:val="00BF1ED0"/>
    <w:rsid w:val="00BF23B8"/>
    <w:rsid w:val="00BF27F3"/>
    <w:rsid w:val="00BF296E"/>
    <w:rsid w:val="00BF35BB"/>
    <w:rsid w:val="00BF3734"/>
    <w:rsid w:val="00BF39AB"/>
    <w:rsid w:val="00BF3DEB"/>
    <w:rsid w:val="00BF4FEE"/>
    <w:rsid w:val="00BF5E88"/>
    <w:rsid w:val="00C0264C"/>
    <w:rsid w:val="00C026CC"/>
    <w:rsid w:val="00C035C5"/>
    <w:rsid w:val="00C0360F"/>
    <w:rsid w:val="00C0405E"/>
    <w:rsid w:val="00C04417"/>
    <w:rsid w:val="00C051F8"/>
    <w:rsid w:val="00C102CC"/>
    <w:rsid w:val="00C10397"/>
    <w:rsid w:val="00C12B2C"/>
    <w:rsid w:val="00C1351E"/>
    <w:rsid w:val="00C156E4"/>
    <w:rsid w:val="00C1592A"/>
    <w:rsid w:val="00C15E5C"/>
    <w:rsid w:val="00C15FBD"/>
    <w:rsid w:val="00C1668D"/>
    <w:rsid w:val="00C16E6B"/>
    <w:rsid w:val="00C17A70"/>
    <w:rsid w:val="00C17E0A"/>
    <w:rsid w:val="00C22B49"/>
    <w:rsid w:val="00C2325B"/>
    <w:rsid w:val="00C238F3"/>
    <w:rsid w:val="00C23B00"/>
    <w:rsid w:val="00C23D14"/>
    <w:rsid w:val="00C24022"/>
    <w:rsid w:val="00C25505"/>
    <w:rsid w:val="00C269EB"/>
    <w:rsid w:val="00C26B27"/>
    <w:rsid w:val="00C26C19"/>
    <w:rsid w:val="00C2741B"/>
    <w:rsid w:val="00C30149"/>
    <w:rsid w:val="00C3083C"/>
    <w:rsid w:val="00C30FE5"/>
    <w:rsid w:val="00C31A00"/>
    <w:rsid w:val="00C31A66"/>
    <w:rsid w:val="00C3221F"/>
    <w:rsid w:val="00C3262E"/>
    <w:rsid w:val="00C33310"/>
    <w:rsid w:val="00C341E4"/>
    <w:rsid w:val="00C34394"/>
    <w:rsid w:val="00C34D21"/>
    <w:rsid w:val="00C351F5"/>
    <w:rsid w:val="00C35A9A"/>
    <w:rsid w:val="00C366EE"/>
    <w:rsid w:val="00C375DA"/>
    <w:rsid w:val="00C401DD"/>
    <w:rsid w:val="00C413F5"/>
    <w:rsid w:val="00C41F87"/>
    <w:rsid w:val="00C4237C"/>
    <w:rsid w:val="00C423AF"/>
    <w:rsid w:val="00C431BD"/>
    <w:rsid w:val="00C43540"/>
    <w:rsid w:val="00C45C87"/>
    <w:rsid w:val="00C46EE3"/>
    <w:rsid w:val="00C47ACC"/>
    <w:rsid w:val="00C47CEB"/>
    <w:rsid w:val="00C50C90"/>
    <w:rsid w:val="00C52967"/>
    <w:rsid w:val="00C54BAA"/>
    <w:rsid w:val="00C5523B"/>
    <w:rsid w:val="00C56973"/>
    <w:rsid w:val="00C5745D"/>
    <w:rsid w:val="00C57813"/>
    <w:rsid w:val="00C57A99"/>
    <w:rsid w:val="00C60512"/>
    <w:rsid w:val="00C61412"/>
    <w:rsid w:val="00C614BE"/>
    <w:rsid w:val="00C62509"/>
    <w:rsid w:val="00C63077"/>
    <w:rsid w:val="00C65C84"/>
    <w:rsid w:val="00C6610F"/>
    <w:rsid w:val="00C663AA"/>
    <w:rsid w:val="00C66C9D"/>
    <w:rsid w:val="00C67232"/>
    <w:rsid w:val="00C70382"/>
    <w:rsid w:val="00C703C3"/>
    <w:rsid w:val="00C72431"/>
    <w:rsid w:val="00C74F88"/>
    <w:rsid w:val="00C8024D"/>
    <w:rsid w:val="00C82419"/>
    <w:rsid w:val="00C83C45"/>
    <w:rsid w:val="00C8405D"/>
    <w:rsid w:val="00C854D7"/>
    <w:rsid w:val="00C874DB"/>
    <w:rsid w:val="00C90ABF"/>
    <w:rsid w:val="00C91E25"/>
    <w:rsid w:val="00C92845"/>
    <w:rsid w:val="00C935EB"/>
    <w:rsid w:val="00C936AE"/>
    <w:rsid w:val="00C939DE"/>
    <w:rsid w:val="00C94611"/>
    <w:rsid w:val="00C949C8"/>
    <w:rsid w:val="00C96049"/>
    <w:rsid w:val="00C97116"/>
    <w:rsid w:val="00C971AC"/>
    <w:rsid w:val="00C976E3"/>
    <w:rsid w:val="00CA001A"/>
    <w:rsid w:val="00CA058E"/>
    <w:rsid w:val="00CA05A3"/>
    <w:rsid w:val="00CA0981"/>
    <w:rsid w:val="00CA0B14"/>
    <w:rsid w:val="00CA12A2"/>
    <w:rsid w:val="00CA39A5"/>
    <w:rsid w:val="00CA3F2D"/>
    <w:rsid w:val="00CA4533"/>
    <w:rsid w:val="00CA613B"/>
    <w:rsid w:val="00CA61E3"/>
    <w:rsid w:val="00CA6DD6"/>
    <w:rsid w:val="00CA7067"/>
    <w:rsid w:val="00CA72AB"/>
    <w:rsid w:val="00CB013F"/>
    <w:rsid w:val="00CB0D0E"/>
    <w:rsid w:val="00CB1CB6"/>
    <w:rsid w:val="00CB216F"/>
    <w:rsid w:val="00CB2D49"/>
    <w:rsid w:val="00CB378D"/>
    <w:rsid w:val="00CB40EE"/>
    <w:rsid w:val="00CB451F"/>
    <w:rsid w:val="00CB54D0"/>
    <w:rsid w:val="00CB58D0"/>
    <w:rsid w:val="00CB5F07"/>
    <w:rsid w:val="00CB7047"/>
    <w:rsid w:val="00CB7067"/>
    <w:rsid w:val="00CB7E32"/>
    <w:rsid w:val="00CC0306"/>
    <w:rsid w:val="00CC10CA"/>
    <w:rsid w:val="00CC4C30"/>
    <w:rsid w:val="00CC54B9"/>
    <w:rsid w:val="00CC5914"/>
    <w:rsid w:val="00CC5A5F"/>
    <w:rsid w:val="00CC5B78"/>
    <w:rsid w:val="00CC721C"/>
    <w:rsid w:val="00CC7785"/>
    <w:rsid w:val="00CC7B59"/>
    <w:rsid w:val="00CD081E"/>
    <w:rsid w:val="00CD0ACE"/>
    <w:rsid w:val="00CD18B1"/>
    <w:rsid w:val="00CD2B0B"/>
    <w:rsid w:val="00CD312D"/>
    <w:rsid w:val="00CD3ECE"/>
    <w:rsid w:val="00CD4ED2"/>
    <w:rsid w:val="00CD5299"/>
    <w:rsid w:val="00CD551C"/>
    <w:rsid w:val="00CD5EA9"/>
    <w:rsid w:val="00CD6C21"/>
    <w:rsid w:val="00CD6DD1"/>
    <w:rsid w:val="00CD7034"/>
    <w:rsid w:val="00CD7AF5"/>
    <w:rsid w:val="00CE0015"/>
    <w:rsid w:val="00CE198A"/>
    <w:rsid w:val="00CE2D04"/>
    <w:rsid w:val="00CE2E8F"/>
    <w:rsid w:val="00CE3DAC"/>
    <w:rsid w:val="00CE4092"/>
    <w:rsid w:val="00CE5983"/>
    <w:rsid w:val="00CE5E00"/>
    <w:rsid w:val="00CE6097"/>
    <w:rsid w:val="00CF0695"/>
    <w:rsid w:val="00CF1130"/>
    <w:rsid w:val="00CF2992"/>
    <w:rsid w:val="00CF2C71"/>
    <w:rsid w:val="00CF3121"/>
    <w:rsid w:val="00CF3526"/>
    <w:rsid w:val="00CF3F7A"/>
    <w:rsid w:val="00CF41BD"/>
    <w:rsid w:val="00CF429E"/>
    <w:rsid w:val="00CF541D"/>
    <w:rsid w:val="00CF704C"/>
    <w:rsid w:val="00D014FF"/>
    <w:rsid w:val="00D0159D"/>
    <w:rsid w:val="00D04A3C"/>
    <w:rsid w:val="00D0599C"/>
    <w:rsid w:val="00D06560"/>
    <w:rsid w:val="00D06D51"/>
    <w:rsid w:val="00D103AD"/>
    <w:rsid w:val="00D114CF"/>
    <w:rsid w:val="00D11721"/>
    <w:rsid w:val="00D118F3"/>
    <w:rsid w:val="00D12854"/>
    <w:rsid w:val="00D130A8"/>
    <w:rsid w:val="00D1355D"/>
    <w:rsid w:val="00D13E77"/>
    <w:rsid w:val="00D14F85"/>
    <w:rsid w:val="00D157C7"/>
    <w:rsid w:val="00D16066"/>
    <w:rsid w:val="00D16901"/>
    <w:rsid w:val="00D17B42"/>
    <w:rsid w:val="00D209FE"/>
    <w:rsid w:val="00D21A5D"/>
    <w:rsid w:val="00D22323"/>
    <w:rsid w:val="00D236FB"/>
    <w:rsid w:val="00D23E20"/>
    <w:rsid w:val="00D243BE"/>
    <w:rsid w:val="00D25A3F"/>
    <w:rsid w:val="00D25B53"/>
    <w:rsid w:val="00D27AAA"/>
    <w:rsid w:val="00D309A5"/>
    <w:rsid w:val="00D30EF4"/>
    <w:rsid w:val="00D32515"/>
    <w:rsid w:val="00D3328E"/>
    <w:rsid w:val="00D336C7"/>
    <w:rsid w:val="00D339CB"/>
    <w:rsid w:val="00D34B02"/>
    <w:rsid w:val="00D35300"/>
    <w:rsid w:val="00D35B6D"/>
    <w:rsid w:val="00D35F4E"/>
    <w:rsid w:val="00D362B2"/>
    <w:rsid w:val="00D364EC"/>
    <w:rsid w:val="00D3670C"/>
    <w:rsid w:val="00D378C7"/>
    <w:rsid w:val="00D4014F"/>
    <w:rsid w:val="00D40BFD"/>
    <w:rsid w:val="00D42290"/>
    <w:rsid w:val="00D42632"/>
    <w:rsid w:val="00D42960"/>
    <w:rsid w:val="00D433CB"/>
    <w:rsid w:val="00D43996"/>
    <w:rsid w:val="00D4498D"/>
    <w:rsid w:val="00D44B19"/>
    <w:rsid w:val="00D4589A"/>
    <w:rsid w:val="00D5200C"/>
    <w:rsid w:val="00D52936"/>
    <w:rsid w:val="00D52F9D"/>
    <w:rsid w:val="00D52FB5"/>
    <w:rsid w:val="00D54595"/>
    <w:rsid w:val="00D5483B"/>
    <w:rsid w:val="00D55F2E"/>
    <w:rsid w:val="00D565D5"/>
    <w:rsid w:val="00D56ADD"/>
    <w:rsid w:val="00D57C61"/>
    <w:rsid w:val="00D60194"/>
    <w:rsid w:val="00D603FF"/>
    <w:rsid w:val="00D60B13"/>
    <w:rsid w:val="00D60E4A"/>
    <w:rsid w:val="00D60EB1"/>
    <w:rsid w:val="00D61016"/>
    <w:rsid w:val="00D61A25"/>
    <w:rsid w:val="00D61E28"/>
    <w:rsid w:val="00D620E3"/>
    <w:rsid w:val="00D625D7"/>
    <w:rsid w:val="00D62BE4"/>
    <w:rsid w:val="00D6334A"/>
    <w:rsid w:val="00D64781"/>
    <w:rsid w:val="00D64FA3"/>
    <w:rsid w:val="00D67B2D"/>
    <w:rsid w:val="00D67C59"/>
    <w:rsid w:val="00D70462"/>
    <w:rsid w:val="00D70564"/>
    <w:rsid w:val="00D713B6"/>
    <w:rsid w:val="00D71C2F"/>
    <w:rsid w:val="00D72EF5"/>
    <w:rsid w:val="00D72FDF"/>
    <w:rsid w:val="00D7339A"/>
    <w:rsid w:val="00D7389F"/>
    <w:rsid w:val="00D73B56"/>
    <w:rsid w:val="00D74905"/>
    <w:rsid w:val="00D76FBE"/>
    <w:rsid w:val="00D77ACA"/>
    <w:rsid w:val="00D80D10"/>
    <w:rsid w:val="00D80E5E"/>
    <w:rsid w:val="00D81E58"/>
    <w:rsid w:val="00D82CE1"/>
    <w:rsid w:val="00D83919"/>
    <w:rsid w:val="00D84BF2"/>
    <w:rsid w:val="00D84FB0"/>
    <w:rsid w:val="00D85642"/>
    <w:rsid w:val="00D86433"/>
    <w:rsid w:val="00D871D0"/>
    <w:rsid w:val="00D872DA"/>
    <w:rsid w:val="00D874D2"/>
    <w:rsid w:val="00D90DC4"/>
    <w:rsid w:val="00D92DEC"/>
    <w:rsid w:val="00D9594B"/>
    <w:rsid w:val="00D96C34"/>
    <w:rsid w:val="00DA0734"/>
    <w:rsid w:val="00DA1170"/>
    <w:rsid w:val="00DA122C"/>
    <w:rsid w:val="00DA1B5D"/>
    <w:rsid w:val="00DA1B61"/>
    <w:rsid w:val="00DA1B6F"/>
    <w:rsid w:val="00DA204B"/>
    <w:rsid w:val="00DA25CC"/>
    <w:rsid w:val="00DA2EF9"/>
    <w:rsid w:val="00DA3073"/>
    <w:rsid w:val="00DA3EEB"/>
    <w:rsid w:val="00DA4C20"/>
    <w:rsid w:val="00DA4F76"/>
    <w:rsid w:val="00DA53C5"/>
    <w:rsid w:val="00DA7388"/>
    <w:rsid w:val="00DB0629"/>
    <w:rsid w:val="00DB1844"/>
    <w:rsid w:val="00DB29D9"/>
    <w:rsid w:val="00DB555D"/>
    <w:rsid w:val="00DB6C88"/>
    <w:rsid w:val="00DC01A7"/>
    <w:rsid w:val="00DC0708"/>
    <w:rsid w:val="00DC0D4E"/>
    <w:rsid w:val="00DC163C"/>
    <w:rsid w:val="00DC16C8"/>
    <w:rsid w:val="00DC27C1"/>
    <w:rsid w:val="00DC2E6E"/>
    <w:rsid w:val="00DC3151"/>
    <w:rsid w:val="00DC35FA"/>
    <w:rsid w:val="00DC5107"/>
    <w:rsid w:val="00DC5DC2"/>
    <w:rsid w:val="00DC5FA8"/>
    <w:rsid w:val="00DC6094"/>
    <w:rsid w:val="00DD0935"/>
    <w:rsid w:val="00DD1331"/>
    <w:rsid w:val="00DD2000"/>
    <w:rsid w:val="00DD2B7D"/>
    <w:rsid w:val="00DD3387"/>
    <w:rsid w:val="00DD3A0C"/>
    <w:rsid w:val="00DD3C18"/>
    <w:rsid w:val="00DD65BF"/>
    <w:rsid w:val="00DD6F78"/>
    <w:rsid w:val="00DE0D55"/>
    <w:rsid w:val="00DE2063"/>
    <w:rsid w:val="00DE42B1"/>
    <w:rsid w:val="00DE44F1"/>
    <w:rsid w:val="00DE4E0E"/>
    <w:rsid w:val="00DE66AE"/>
    <w:rsid w:val="00DE6C6C"/>
    <w:rsid w:val="00DE77E8"/>
    <w:rsid w:val="00DF0418"/>
    <w:rsid w:val="00DF0576"/>
    <w:rsid w:val="00DF0E3A"/>
    <w:rsid w:val="00DF1337"/>
    <w:rsid w:val="00DF2973"/>
    <w:rsid w:val="00DF3ECA"/>
    <w:rsid w:val="00DF583D"/>
    <w:rsid w:val="00DF60C3"/>
    <w:rsid w:val="00DF6617"/>
    <w:rsid w:val="00DF6B13"/>
    <w:rsid w:val="00DF7096"/>
    <w:rsid w:val="00E012BA"/>
    <w:rsid w:val="00E0165C"/>
    <w:rsid w:val="00E01CC5"/>
    <w:rsid w:val="00E02012"/>
    <w:rsid w:val="00E0210B"/>
    <w:rsid w:val="00E02A1E"/>
    <w:rsid w:val="00E02D35"/>
    <w:rsid w:val="00E02FE5"/>
    <w:rsid w:val="00E038ED"/>
    <w:rsid w:val="00E03A32"/>
    <w:rsid w:val="00E0493B"/>
    <w:rsid w:val="00E05B76"/>
    <w:rsid w:val="00E06BF1"/>
    <w:rsid w:val="00E06C98"/>
    <w:rsid w:val="00E0761E"/>
    <w:rsid w:val="00E1066D"/>
    <w:rsid w:val="00E11020"/>
    <w:rsid w:val="00E11C10"/>
    <w:rsid w:val="00E12418"/>
    <w:rsid w:val="00E1365C"/>
    <w:rsid w:val="00E13823"/>
    <w:rsid w:val="00E148C7"/>
    <w:rsid w:val="00E163E0"/>
    <w:rsid w:val="00E16885"/>
    <w:rsid w:val="00E17F6D"/>
    <w:rsid w:val="00E22935"/>
    <w:rsid w:val="00E2368B"/>
    <w:rsid w:val="00E24326"/>
    <w:rsid w:val="00E25053"/>
    <w:rsid w:val="00E2517B"/>
    <w:rsid w:val="00E259CC"/>
    <w:rsid w:val="00E25C86"/>
    <w:rsid w:val="00E2627C"/>
    <w:rsid w:val="00E26B3E"/>
    <w:rsid w:val="00E275E3"/>
    <w:rsid w:val="00E335A6"/>
    <w:rsid w:val="00E343B1"/>
    <w:rsid w:val="00E34A33"/>
    <w:rsid w:val="00E34FCA"/>
    <w:rsid w:val="00E356A0"/>
    <w:rsid w:val="00E356FB"/>
    <w:rsid w:val="00E35940"/>
    <w:rsid w:val="00E359FB"/>
    <w:rsid w:val="00E35A3B"/>
    <w:rsid w:val="00E365E7"/>
    <w:rsid w:val="00E36D49"/>
    <w:rsid w:val="00E37173"/>
    <w:rsid w:val="00E40382"/>
    <w:rsid w:val="00E41976"/>
    <w:rsid w:val="00E44323"/>
    <w:rsid w:val="00E4468B"/>
    <w:rsid w:val="00E452D3"/>
    <w:rsid w:val="00E45856"/>
    <w:rsid w:val="00E4596B"/>
    <w:rsid w:val="00E45A3B"/>
    <w:rsid w:val="00E45D4F"/>
    <w:rsid w:val="00E46112"/>
    <w:rsid w:val="00E46394"/>
    <w:rsid w:val="00E46ABB"/>
    <w:rsid w:val="00E4765E"/>
    <w:rsid w:val="00E47821"/>
    <w:rsid w:val="00E50866"/>
    <w:rsid w:val="00E51332"/>
    <w:rsid w:val="00E5273C"/>
    <w:rsid w:val="00E52C3F"/>
    <w:rsid w:val="00E531FB"/>
    <w:rsid w:val="00E54066"/>
    <w:rsid w:val="00E556A4"/>
    <w:rsid w:val="00E564D5"/>
    <w:rsid w:val="00E5662D"/>
    <w:rsid w:val="00E57576"/>
    <w:rsid w:val="00E578AD"/>
    <w:rsid w:val="00E57FC7"/>
    <w:rsid w:val="00E60532"/>
    <w:rsid w:val="00E60FCE"/>
    <w:rsid w:val="00E625D2"/>
    <w:rsid w:val="00E62EED"/>
    <w:rsid w:val="00E634CB"/>
    <w:rsid w:val="00E640B4"/>
    <w:rsid w:val="00E6592F"/>
    <w:rsid w:val="00E66042"/>
    <w:rsid w:val="00E66191"/>
    <w:rsid w:val="00E665A0"/>
    <w:rsid w:val="00E67774"/>
    <w:rsid w:val="00E7208F"/>
    <w:rsid w:val="00E74E05"/>
    <w:rsid w:val="00E74EF5"/>
    <w:rsid w:val="00E750B0"/>
    <w:rsid w:val="00E75B8A"/>
    <w:rsid w:val="00E760DC"/>
    <w:rsid w:val="00E7676F"/>
    <w:rsid w:val="00E76C5E"/>
    <w:rsid w:val="00E80548"/>
    <w:rsid w:val="00E83BA6"/>
    <w:rsid w:val="00E83C7A"/>
    <w:rsid w:val="00E83D2F"/>
    <w:rsid w:val="00E83E6C"/>
    <w:rsid w:val="00E86B36"/>
    <w:rsid w:val="00E875AF"/>
    <w:rsid w:val="00E87A7D"/>
    <w:rsid w:val="00E87C63"/>
    <w:rsid w:val="00E91873"/>
    <w:rsid w:val="00E937E7"/>
    <w:rsid w:val="00E963B9"/>
    <w:rsid w:val="00EA113A"/>
    <w:rsid w:val="00EA1B42"/>
    <w:rsid w:val="00EA1C61"/>
    <w:rsid w:val="00EA1FE8"/>
    <w:rsid w:val="00EA2140"/>
    <w:rsid w:val="00EA24A0"/>
    <w:rsid w:val="00EA2D86"/>
    <w:rsid w:val="00EA31DC"/>
    <w:rsid w:val="00EA413C"/>
    <w:rsid w:val="00EA4705"/>
    <w:rsid w:val="00EA672C"/>
    <w:rsid w:val="00EA69D8"/>
    <w:rsid w:val="00EA6D8F"/>
    <w:rsid w:val="00EA728B"/>
    <w:rsid w:val="00EB1123"/>
    <w:rsid w:val="00EB1473"/>
    <w:rsid w:val="00EB1990"/>
    <w:rsid w:val="00EB2B4E"/>
    <w:rsid w:val="00EB2F5F"/>
    <w:rsid w:val="00EB3538"/>
    <w:rsid w:val="00EB3A80"/>
    <w:rsid w:val="00EB402E"/>
    <w:rsid w:val="00EB49F1"/>
    <w:rsid w:val="00EB5AAC"/>
    <w:rsid w:val="00EB5EE5"/>
    <w:rsid w:val="00EB6077"/>
    <w:rsid w:val="00EC0492"/>
    <w:rsid w:val="00EC07CC"/>
    <w:rsid w:val="00EC0E42"/>
    <w:rsid w:val="00EC1185"/>
    <w:rsid w:val="00EC3195"/>
    <w:rsid w:val="00EC3508"/>
    <w:rsid w:val="00EC38A6"/>
    <w:rsid w:val="00EC3E13"/>
    <w:rsid w:val="00EC46E1"/>
    <w:rsid w:val="00EC48B0"/>
    <w:rsid w:val="00EC5087"/>
    <w:rsid w:val="00EC57D9"/>
    <w:rsid w:val="00EC6623"/>
    <w:rsid w:val="00EC77C2"/>
    <w:rsid w:val="00EC7A20"/>
    <w:rsid w:val="00ED06A7"/>
    <w:rsid w:val="00ED2246"/>
    <w:rsid w:val="00ED25A7"/>
    <w:rsid w:val="00ED38FB"/>
    <w:rsid w:val="00ED3C65"/>
    <w:rsid w:val="00ED4651"/>
    <w:rsid w:val="00ED58E1"/>
    <w:rsid w:val="00ED6D69"/>
    <w:rsid w:val="00ED6FDD"/>
    <w:rsid w:val="00ED7A04"/>
    <w:rsid w:val="00EE0E5D"/>
    <w:rsid w:val="00EE16E0"/>
    <w:rsid w:val="00EE1871"/>
    <w:rsid w:val="00EE2CDB"/>
    <w:rsid w:val="00EE412F"/>
    <w:rsid w:val="00EE464A"/>
    <w:rsid w:val="00EE4686"/>
    <w:rsid w:val="00EE473F"/>
    <w:rsid w:val="00EE4EF5"/>
    <w:rsid w:val="00EE6F0C"/>
    <w:rsid w:val="00EE78BF"/>
    <w:rsid w:val="00EF00A2"/>
    <w:rsid w:val="00EF1E12"/>
    <w:rsid w:val="00EF427A"/>
    <w:rsid w:val="00EF483D"/>
    <w:rsid w:val="00EF4D8C"/>
    <w:rsid w:val="00EF5771"/>
    <w:rsid w:val="00EF5AD0"/>
    <w:rsid w:val="00EF5E5D"/>
    <w:rsid w:val="00EF7FFD"/>
    <w:rsid w:val="00F0046D"/>
    <w:rsid w:val="00F00E3A"/>
    <w:rsid w:val="00F01FAD"/>
    <w:rsid w:val="00F02093"/>
    <w:rsid w:val="00F0328A"/>
    <w:rsid w:val="00F03A78"/>
    <w:rsid w:val="00F04D9F"/>
    <w:rsid w:val="00F055E0"/>
    <w:rsid w:val="00F05A66"/>
    <w:rsid w:val="00F1047B"/>
    <w:rsid w:val="00F10D2F"/>
    <w:rsid w:val="00F12AEC"/>
    <w:rsid w:val="00F13804"/>
    <w:rsid w:val="00F14F9D"/>
    <w:rsid w:val="00F15C2D"/>
    <w:rsid w:val="00F16C58"/>
    <w:rsid w:val="00F17337"/>
    <w:rsid w:val="00F174AB"/>
    <w:rsid w:val="00F17FDC"/>
    <w:rsid w:val="00F20631"/>
    <w:rsid w:val="00F20786"/>
    <w:rsid w:val="00F21208"/>
    <w:rsid w:val="00F2128B"/>
    <w:rsid w:val="00F21E17"/>
    <w:rsid w:val="00F22107"/>
    <w:rsid w:val="00F22F3F"/>
    <w:rsid w:val="00F23FF0"/>
    <w:rsid w:val="00F264DB"/>
    <w:rsid w:val="00F26936"/>
    <w:rsid w:val="00F27EB7"/>
    <w:rsid w:val="00F30669"/>
    <w:rsid w:val="00F309C7"/>
    <w:rsid w:val="00F320A5"/>
    <w:rsid w:val="00F32A0D"/>
    <w:rsid w:val="00F32AD8"/>
    <w:rsid w:val="00F33B27"/>
    <w:rsid w:val="00F344FA"/>
    <w:rsid w:val="00F35898"/>
    <w:rsid w:val="00F36275"/>
    <w:rsid w:val="00F40E50"/>
    <w:rsid w:val="00F41975"/>
    <w:rsid w:val="00F41E39"/>
    <w:rsid w:val="00F41E79"/>
    <w:rsid w:val="00F44552"/>
    <w:rsid w:val="00F44B5D"/>
    <w:rsid w:val="00F45393"/>
    <w:rsid w:val="00F45926"/>
    <w:rsid w:val="00F45B51"/>
    <w:rsid w:val="00F4639B"/>
    <w:rsid w:val="00F46A19"/>
    <w:rsid w:val="00F46ABB"/>
    <w:rsid w:val="00F47CC8"/>
    <w:rsid w:val="00F47D2A"/>
    <w:rsid w:val="00F51A27"/>
    <w:rsid w:val="00F51CF2"/>
    <w:rsid w:val="00F525B3"/>
    <w:rsid w:val="00F5281D"/>
    <w:rsid w:val="00F52F8B"/>
    <w:rsid w:val="00F53CFC"/>
    <w:rsid w:val="00F54017"/>
    <w:rsid w:val="00F54357"/>
    <w:rsid w:val="00F54DA1"/>
    <w:rsid w:val="00F55BD1"/>
    <w:rsid w:val="00F56845"/>
    <w:rsid w:val="00F56998"/>
    <w:rsid w:val="00F57753"/>
    <w:rsid w:val="00F6298B"/>
    <w:rsid w:val="00F62D2A"/>
    <w:rsid w:val="00F63503"/>
    <w:rsid w:val="00F650B6"/>
    <w:rsid w:val="00F65FE3"/>
    <w:rsid w:val="00F664AD"/>
    <w:rsid w:val="00F70269"/>
    <w:rsid w:val="00F704F3"/>
    <w:rsid w:val="00F70EEB"/>
    <w:rsid w:val="00F723FE"/>
    <w:rsid w:val="00F72C03"/>
    <w:rsid w:val="00F72F04"/>
    <w:rsid w:val="00F72F79"/>
    <w:rsid w:val="00F72F84"/>
    <w:rsid w:val="00F736B7"/>
    <w:rsid w:val="00F73E08"/>
    <w:rsid w:val="00F744A9"/>
    <w:rsid w:val="00F75BE3"/>
    <w:rsid w:val="00F764E0"/>
    <w:rsid w:val="00F766D7"/>
    <w:rsid w:val="00F77B96"/>
    <w:rsid w:val="00F80673"/>
    <w:rsid w:val="00F81BC3"/>
    <w:rsid w:val="00F81C0F"/>
    <w:rsid w:val="00F82C86"/>
    <w:rsid w:val="00F8413A"/>
    <w:rsid w:val="00F856D3"/>
    <w:rsid w:val="00F85CC8"/>
    <w:rsid w:val="00F85D87"/>
    <w:rsid w:val="00F86410"/>
    <w:rsid w:val="00F86DBB"/>
    <w:rsid w:val="00F86E47"/>
    <w:rsid w:val="00F8723F"/>
    <w:rsid w:val="00F875A9"/>
    <w:rsid w:val="00F904CD"/>
    <w:rsid w:val="00F90B0E"/>
    <w:rsid w:val="00F90BC7"/>
    <w:rsid w:val="00F90C4B"/>
    <w:rsid w:val="00F91E92"/>
    <w:rsid w:val="00F93877"/>
    <w:rsid w:val="00F941C8"/>
    <w:rsid w:val="00F95007"/>
    <w:rsid w:val="00F96A39"/>
    <w:rsid w:val="00F97218"/>
    <w:rsid w:val="00F972F5"/>
    <w:rsid w:val="00F977DA"/>
    <w:rsid w:val="00F97D8A"/>
    <w:rsid w:val="00FA001D"/>
    <w:rsid w:val="00FA04B7"/>
    <w:rsid w:val="00FA2183"/>
    <w:rsid w:val="00FA329D"/>
    <w:rsid w:val="00FA67C1"/>
    <w:rsid w:val="00FA68EB"/>
    <w:rsid w:val="00FA6C65"/>
    <w:rsid w:val="00FA753F"/>
    <w:rsid w:val="00FB2331"/>
    <w:rsid w:val="00FB2AEC"/>
    <w:rsid w:val="00FB301E"/>
    <w:rsid w:val="00FB36CD"/>
    <w:rsid w:val="00FB41D2"/>
    <w:rsid w:val="00FB4750"/>
    <w:rsid w:val="00FB4904"/>
    <w:rsid w:val="00FB5172"/>
    <w:rsid w:val="00FB6113"/>
    <w:rsid w:val="00FB73EE"/>
    <w:rsid w:val="00FB79C8"/>
    <w:rsid w:val="00FB7FEA"/>
    <w:rsid w:val="00FC1120"/>
    <w:rsid w:val="00FC28ED"/>
    <w:rsid w:val="00FC3201"/>
    <w:rsid w:val="00FC3D72"/>
    <w:rsid w:val="00FC4093"/>
    <w:rsid w:val="00FC4EE9"/>
    <w:rsid w:val="00FC6EAC"/>
    <w:rsid w:val="00FC7176"/>
    <w:rsid w:val="00FD1BE5"/>
    <w:rsid w:val="00FD4EAE"/>
    <w:rsid w:val="00FD6CBD"/>
    <w:rsid w:val="00FD6DCA"/>
    <w:rsid w:val="00FD73B0"/>
    <w:rsid w:val="00FD7D2B"/>
    <w:rsid w:val="00FE0EE8"/>
    <w:rsid w:val="00FE1091"/>
    <w:rsid w:val="00FE11D8"/>
    <w:rsid w:val="00FE17B3"/>
    <w:rsid w:val="00FE2A83"/>
    <w:rsid w:val="00FE54FE"/>
    <w:rsid w:val="00FE5C8E"/>
    <w:rsid w:val="00FE5E99"/>
    <w:rsid w:val="00FE6476"/>
    <w:rsid w:val="00FE7E25"/>
    <w:rsid w:val="00FF00BD"/>
    <w:rsid w:val="00FF0520"/>
    <w:rsid w:val="00FF0E03"/>
    <w:rsid w:val="00FF13D0"/>
    <w:rsid w:val="00FF1C1B"/>
    <w:rsid w:val="00FF4847"/>
    <w:rsid w:val="00FF54B7"/>
    <w:rsid w:val="00FF5F84"/>
    <w:rsid w:val="05D915DA"/>
    <w:rsid w:val="1EFD1F6F"/>
    <w:rsid w:val="25045813"/>
    <w:rsid w:val="35BB05EB"/>
    <w:rsid w:val="375EDF7A"/>
    <w:rsid w:val="3F7F00C4"/>
    <w:rsid w:val="4B4F92AF"/>
    <w:rsid w:val="55FDCA92"/>
    <w:rsid w:val="5D975A09"/>
    <w:rsid w:val="673EC646"/>
    <w:rsid w:val="73EE9574"/>
    <w:rsid w:val="73EF4FA5"/>
    <w:rsid w:val="766F624D"/>
    <w:rsid w:val="78C15C62"/>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A1AB37"/>
  <w15:docId w15:val="{01ECB31B-E530-4C15-9379-C9A44080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qFormat/>
    <w:pPr>
      <w:keepNext/>
      <w:keepLines/>
      <w:widowControl/>
      <w:spacing w:before="260" w:after="260" w:line="416" w:lineRule="auto"/>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260"/>
      <w:jc w:val="left"/>
    </w:pPr>
    <w:rPr>
      <w:rFonts w:eastAsiaTheme="minorHAnsi"/>
      <w:sz w:val="20"/>
      <w:szCs w:val="20"/>
    </w:rPr>
  </w:style>
  <w:style w:type="paragraph" w:styleId="a3">
    <w:name w:val="annotation text"/>
    <w:basedOn w:val="a"/>
    <w:link w:val="a4"/>
    <w:uiPriority w:val="99"/>
    <w:semiHidden/>
    <w:unhideWhenUsed/>
    <w:pPr>
      <w:jc w:val="left"/>
    </w:pPr>
  </w:style>
  <w:style w:type="paragraph" w:styleId="a5">
    <w:name w:val="Body Text Indent"/>
    <w:basedOn w:val="a"/>
    <w:link w:val="a6"/>
    <w:uiPriority w:val="99"/>
    <w:semiHidden/>
    <w:unhideWhenUsed/>
    <w:qFormat/>
    <w:pPr>
      <w:spacing w:after="120"/>
      <w:ind w:leftChars="200" w:left="420"/>
    </w:pPr>
  </w:style>
  <w:style w:type="paragraph" w:styleId="TOC5">
    <w:name w:val="toc 5"/>
    <w:basedOn w:val="a"/>
    <w:next w:val="a"/>
    <w:uiPriority w:val="39"/>
    <w:unhideWhenUsed/>
    <w:qFormat/>
    <w:pPr>
      <w:ind w:left="840"/>
      <w:jc w:val="left"/>
    </w:pPr>
    <w:rPr>
      <w:rFonts w:eastAsiaTheme="minorHAnsi"/>
      <w:sz w:val="20"/>
      <w:szCs w:val="20"/>
    </w:rPr>
  </w:style>
  <w:style w:type="paragraph" w:styleId="TOC3">
    <w:name w:val="toc 3"/>
    <w:basedOn w:val="a"/>
    <w:next w:val="a"/>
    <w:uiPriority w:val="39"/>
    <w:unhideWhenUsed/>
    <w:qFormat/>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7">
    <w:name w:val="Date"/>
    <w:basedOn w:val="a"/>
    <w:next w:val="a"/>
    <w:link w:val="a8"/>
    <w:uiPriority w:val="99"/>
    <w:semiHidden/>
    <w:unhideWhenUsed/>
    <w:qFormat/>
    <w:pPr>
      <w:ind w:leftChars="2500" w:left="100"/>
    </w:p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tabs>
        <w:tab w:val="center" w:pos="4153"/>
        <w:tab w:val="right" w:pos="8306"/>
      </w:tabs>
      <w:snapToGrid w:val="0"/>
      <w:jc w:val="center"/>
    </w:pPr>
    <w:rPr>
      <w:sz w:val="18"/>
      <w:szCs w:val="18"/>
    </w:rPr>
  </w:style>
  <w:style w:type="paragraph" w:styleId="TOC1">
    <w:name w:val="toc 1"/>
    <w:basedOn w:val="3"/>
    <w:next w:val="2"/>
    <w:uiPriority w:val="39"/>
    <w:unhideWhenUsed/>
    <w:qFormat/>
    <w:pPr>
      <w:spacing w:before="120" w:after="120"/>
    </w:pPr>
    <w:rPr>
      <w:rFonts w:eastAsia="KAITI SC BLACK" w:cs="Times New Roman (正文 CS 字体)"/>
      <w:bCs/>
      <w:iCs/>
      <w:sz w:val="32"/>
    </w:rPr>
  </w:style>
  <w:style w:type="paragraph" w:styleId="TOC4">
    <w:name w:val="toc 4"/>
    <w:basedOn w:val="a"/>
    <w:next w:val="a"/>
    <w:uiPriority w:val="39"/>
    <w:unhideWhenUsed/>
    <w:qFormat/>
    <w:pPr>
      <w:ind w:left="630"/>
      <w:jc w:val="left"/>
    </w:pPr>
    <w:rPr>
      <w:rFonts w:eastAsiaTheme="minorHAnsi"/>
      <w:sz w:val="20"/>
      <w:szCs w:val="20"/>
    </w:rPr>
  </w:style>
  <w:style w:type="paragraph" w:styleId="ad">
    <w:name w:val="Subtitle"/>
    <w:basedOn w:val="a"/>
    <w:next w:val="a"/>
    <w:link w:val="a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pPr>
      <w:ind w:left="1050"/>
      <w:jc w:val="left"/>
    </w:pPr>
    <w:rPr>
      <w:rFonts w:eastAsiaTheme="minorHAnsi"/>
      <w:sz w:val="20"/>
      <w:szCs w:val="20"/>
    </w:rPr>
  </w:style>
  <w:style w:type="paragraph" w:styleId="TOC2">
    <w:name w:val="toc 2"/>
    <w:basedOn w:val="a"/>
    <w:next w:val="a"/>
    <w:uiPriority w:val="39"/>
    <w:unhideWhenUsed/>
    <w:pPr>
      <w:spacing w:line="360" w:lineRule="auto"/>
      <w:ind w:leftChars="200" w:left="420"/>
    </w:pPr>
    <w:rPr>
      <w:rFonts w:eastAsia="Kaiti SC"/>
      <w:b/>
      <w:sz w:val="30"/>
    </w:rPr>
  </w:style>
  <w:style w:type="paragraph" w:styleId="TOC9">
    <w:name w:val="toc 9"/>
    <w:basedOn w:val="a"/>
    <w:next w:val="a"/>
    <w:uiPriority w:val="39"/>
    <w:unhideWhenUsed/>
    <w:qFormat/>
    <w:pPr>
      <w:ind w:left="1680"/>
      <w:jc w:val="left"/>
    </w:pPr>
    <w:rPr>
      <w:rFonts w:eastAsiaTheme="minorHAnsi"/>
      <w:sz w:val="20"/>
      <w:szCs w:val="20"/>
    </w:rPr>
  </w:style>
  <w:style w:type="paragraph" w:styleId="af">
    <w:name w:val="Title"/>
    <w:basedOn w:val="a"/>
    <w:next w:val="a"/>
    <w:link w:val="af0"/>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1">
    <w:name w:val="annotation subject"/>
    <w:basedOn w:val="a3"/>
    <w:next w:val="a3"/>
    <w:link w:val="af2"/>
    <w:uiPriority w:val="99"/>
    <w:semiHidden/>
    <w:unhideWhenUsed/>
    <w:rPr>
      <w:b/>
      <w:bCs/>
    </w:rPr>
  </w:style>
  <w:style w:type="table" w:styleId="af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rPr>
      <w:color w:val="467886" w:themeColor="hyperlink"/>
      <w:u w:val="single"/>
    </w:rPr>
  </w:style>
  <w:style w:type="character" w:styleId="af5">
    <w:name w:val="annotation reference"/>
    <w:basedOn w:val="a0"/>
    <w:uiPriority w:val="99"/>
    <w:semiHidden/>
    <w:unhideWhenUsed/>
    <w:rPr>
      <w:sz w:val="21"/>
      <w:szCs w:val="21"/>
    </w:rPr>
  </w:style>
  <w:style w:type="character" w:customStyle="1" w:styleId="10">
    <w:name w:val="标题 1 字符"/>
    <w:basedOn w:val="a0"/>
    <w:link w:val="1"/>
    <w:rPr>
      <w:rFonts w:ascii="Times New Roman" w:eastAsia="楷体" w:hAnsi="Times New Roman" w:cs="Times New Roman"/>
      <w:b/>
      <w:bCs/>
      <w:kern w:val="44"/>
      <w:sz w:val="36"/>
      <w:szCs w:val="44"/>
    </w:rPr>
  </w:style>
  <w:style w:type="character" w:customStyle="1" w:styleId="20">
    <w:name w:val="标题 2 字符"/>
    <w:basedOn w:val="a0"/>
    <w:link w:val="2"/>
    <w:qFormat/>
    <w:rPr>
      <w:rFonts w:ascii="Arial" w:eastAsia="楷体" w:hAnsi="Arial" w:cs="Times New Roman"/>
      <w:b/>
      <w:bCs/>
      <w:kern w:val="0"/>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qFormat/>
    <w:rPr>
      <w:rFonts w:ascii="楷体" w:eastAsia="楷体" w:hAnsi="楷体" w:cstheme="majorBidi"/>
      <w:b/>
      <w:bCs/>
      <w:sz w:val="28"/>
      <w:szCs w:val="28"/>
    </w:rPr>
  </w:style>
  <w:style w:type="character" w:customStyle="1" w:styleId="50">
    <w:name w:val="标题 5 字符"/>
    <w:basedOn w:val="a0"/>
    <w:link w:val="5"/>
    <w:uiPriority w:val="9"/>
    <w:qFormat/>
    <w:rPr>
      <w:rFonts w:eastAsia="Kaiti SC" w:cstheme="majorBidi"/>
      <w:sz w:val="28"/>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f0">
    <w:name w:val="标题 字符"/>
    <w:basedOn w:val="a0"/>
    <w:link w:val="af"/>
    <w:uiPriority w:val="10"/>
    <w:qFormat/>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qFormat/>
    <w:rPr>
      <w:rFonts w:asciiTheme="majorHAnsi" w:eastAsiaTheme="majorEastAsia" w:hAnsiTheme="majorHAnsi" w:cstheme="majorBidi"/>
      <w:color w:val="595959" w:themeColor="text1" w:themeTint="A6"/>
      <w:spacing w:val="15"/>
      <w:sz w:val="28"/>
      <w:szCs w:val="28"/>
    </w:rPr>
  </w:style>
  <w:style w:type="paragraph" w:styleId="af6">
    <w:name w:val="Quote"/>
    <w:basedOn w:val="a"/>
    <w:next w:val="a"/>
    <w:link w:val="af7"/>
    <w:uiPriority w:val="29"/>
    <w:qFormat/>
    <w:pPr>
      <w:spacing w:before="160" w:after="160"/>
      <w:jc w:val="center"/>
    </w:pPr>
    <w:rPr>
      <w:i/>
      <w:iCs/>
      <w:color w:val="404040" w:themeColor="text1" w:themeTint="BF"/>
    </w:rPr>
  </w:style>
  <w:style w:type="character" w:customStyle="1" w:styleId="af7">
    <w:name w:val="引用 字符"/>
    <w:basedOn w:val="a0"/>
    <w:link w:val="af6"/>
    <w:uiPriority w:val="29"/>
    <w:qFormat/>
    <w:rPr>
      <w:i/>
      <w:iCs/>
      <w:color w:val="404040" w:themeColor="text1" w:themeTint="BF"/>
    </w:rPr>
  </w:style>
  <w:style w:type="paragraph" w:styleId="af8">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9">
    <w:name w:val="Intense Quote"/>
    <w:basedOn w:val="a"/>
    <w:next w:val="a"/>
    <w:link w:val="af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a">
    <w:name w:val="明显引用 字符"/>
    <w:basedOn w:val="a0"/>
    <w:link w:val="af9"/>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日期 字符"/>
    <w:basedOn w:val="a0"/>
    <w:link w:val="a7"/>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6">
    <w:name w:val="正文文本缩进 字符"/>
    <w:basedOn w:val="a0"/>
    <w:link w:val="a5"/>
    <w:rPr>
      <w:rFonts w:ascii="Times New Roman" w:hAnsi="Times New Roman" w:cs="Times New Roman" w:hint="default"/>
      <w:kern w:val="2"/>
      <w:sz w:val="21"/>
      <w:szCs w:val="22"/>
    </w:rPr>
  </w:style>
  <w:style w:type="character" w:customStyle="1" w:styleId="21">
    <w:name w:val="正文文本首行缩进 2 字符"/>
    <w:basedOn w:val="a6"/>
    <w:rPr>
      <w:rFonts w:ascii="Times New Roman" w:hAnsi="Times New Roman" w:cs="Times New Roman" w:hint="default"/>
      <w:kern w:val="2"/>
      <w:sz w:val="21"/>
      <w:szCs w:val="22"/>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f2">
    <w:name w:val="批注主题 字符"/>
    <w:basedOn w:val="a4"/>
    <w:link w:val="af1"/>
    <w:uiPriority w:val="99"/>
    <w:semiHidden/>
    <w:rPr>
      <w:rFonts w:asciiTheme="minorHAnsi" w:eastAsiaTheme="minorEastAsia" w:hAnsiTheme="minorHAnsi" w:cstheme="minorBidi"/>
      <w:b/>
      <w:bCs/>
      <w:kern w:val="2"/>
      <w:sz w:val="21"/>
      <w:szCs w:val="24"/>
    </w:rPr>
  </w:style>
  <w:style w:type="character" w:customStyle="1" w:styleId="22">
    <w:name w:val="未处理的提及2"/>
    <w:basedOn w:val="a0"/>
    <w:uiPriority w:val="99"/>
    <w:semiHidden/>
    <w:unhideWhenUsed/>
    <w:rPr>
      <w:color w:val="605E5C"/>
      <w:shd w:val="clear" w:color="auto" w:fill="E1DFDD"/>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仿宋" w:eastAsia="仿宋" w:hAnsi="仿宋" w:cs="仿宋"/>
      <w:snapToGrid w:val="0"/>
      <w:color w:val="000000"/>
      <w:kern w:val="0"/>
      <w:sz w:val="24"/>
      <w:lang w:eastAsia="en-US"/>
    </w:rPr>
  </w:style>
  <w:style w:type="paragraph" w:customStyle="1" w:styleId="TOC20">
    <w:name w:val="TOC 标题2"/>
    <w:basedOn w:val="1"/>
    <w:next w:val="a"/>
    <w:uiPriority w:val="39"/>
    <w:unhideWhenUsed/>
    <w:qFormat/>
    <w:pPr>
      <w:spacing w:before="240" w:after="0" w:line="259" w:lineRule="auto"/>
      <w:jc w:val="left"/>
      <w:outlineLvl w:val="9"/>
    </w:pPr>
    <w:rPr>
      <w:rFonts w:asciiTheme="majorHAnsi" w:eastAsiaTheme="majorEastAsia" w:hAnsiTheme="majorHAnsi" w:cstheme="majorBidi"/>
      <w:b w:val="0"/>
      <w:bCs w:val="0"/>
      <w:color w:val="0F476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0757895">
      <w:bodyDiv w:val="1"/>
      <w:marLeft w:val="0"/>
      <w:marRight w:val="0"/>
      <w:marTop w:val="0"/>
      <w:marBottom w:val="0"/>
      <w:divBdr>
        <w:top w:val="none" w:sz="0" w:space="0" w:color="auto"/>
        <w:left w:val="none" w:sz="0" w:space="0" w:color="auto"/>
        <w:bottom w:val="none" w:sz="0" w:space="0" w:color="auto"/>
        <w:right w:val="none" w:sz="0" w:space="0" w:color="auto"/>
      </w:divBdr>
    </w:div>
    <w:div w:id="196727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7864</TotalTime>
  <Pages>36</Pages>
  <Words>3167</Words>
  <Characters>18054</Characters>
  <Application>Microsoft Office Word</Application>
  <DocSecurity>0</DocSecurity>
  <Lines>150</Lines>
  <Paragraphs>42</Paragraphs>
  <ScaleCrop>false</ScaleCrop>
  <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77</cp:revision>
  <dcterms:created xsi:type="dcterms:W3CDTF">2024-10-09T19:42:00Z</dcterms:created>
  <dcterms:modified xsi:type="dcterms:W3CDTF">2024-12-03T08:33:00Z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7F0C356CD6A04AD78397D7AF4860AD00</vt:lpwstr>
  </property>
</Properties>
</file>