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93DFAE" w14:textId="77777777" w:rsidR="00AD1829" w:rsidRDefault="00AD1829" w:rsidP="00524259">
      <w:pPr>
        <w:spacing w:line="560" w:lineRule="exact"/>
        <w:rPr>
          <w:rFonts w:ascii="楷体" w:eastAsia="楷体" w:hAnsi="楷体" w:cs="Arial Narrow" w:hint="eastAsia"/>
          <w:b/>
          <w:bCs/>
          <w:sz w:val="44"/>
          <w:szCs w:val="44"/>
        </w:rPr>
      </w:pPr>
    </w:p>
    <w:p w14:paraId="2B6369DB" w14:textId="77777777" w:rsidR="00C85EC8" w:rsidRDefault="00C85EC8" w:rsidP="00524259">
      <w:pPr>
        <w:spacing w:line="560" w:lineRule="exact"/>
        <w:rPr>
          <w:rFonts w:ascii="楷体" w:eastAsia="楷体" w:hAnsi="楷体" w:cs="Arial Narrow" w:hint="eastAsia"/>
          <w:b/>
          <w:bCs/>
          <w:sz w:val="44"/>
          <w:szCs w:val="44"/>
        </w:rPr>
      </w:pPr>
    </w:p>
    <w:p w14:paraId="28F8E783" w14:textId="77777777" w:rsidR="00AD1829" w:rsidRPr="00D435ED" w:rsidRDefault="00000000" w:rsidP="008F48F7">
      <w:pPr>
        <w:spacing w:line="560" w:lineRule="exact"/>
        <w:jc w:val="center"/>
        <w:rPr>
          <w:rFonts w:ascii="方正小标宋_GBK" w:eastAsia="方正小标宋_GBK" w:hAnsi="Times New Roman" w:cs="Times New Roman"/>
          <w:b/>
          <w:bCs/>
          <w:color w:val="000000"/>
          <w:kern w:val="0"/>
          <w:sz w:val="44"/>
          <w:szCs w:val="44"/>
        </w:rPr>
      </w:pPr>
      <w:bookmarkStart w:id="0" w:name="OLE_LINK19"/>
      <w:r w:rsidRPr="00D435ED">
        <w:rPr>
          <w:rFonts w:ascii="方正小标宋_GBK" w:eastAsia="方正小标宋_GBK" w:hAnsi="Times New Roman" w:cs="Times New Roman" w:hint="eastAsia"/>
          <w:b/>
          <w:bCs/>
          <w:color w:val="000000"/>
          <w:kern w:val="0"/>
          <w:sz w:val="44"/>
          <w:szCs w:val="44"/>
        </w:rPr>
        <w:t>四川仁和思源实验学校</w:t>
      </w:r>
    </w:p>
    <w:p w14:paraId="6FD64323" w14:textId="77777777" w:rsidR="00AD1829" w:rsidRPr="00D435ED" w:rsidRDefault="00000000" w:rsidP="008F48F7">
      <w:pPr>
        <w:spacing w:line="560" w:lineRule="exact"/>
        <w:jc w:val="center"/>
        <w:rPr>
          <w:rFonts w:ascii="方正小标宋_GBK" w:eastAsia="方正小标宋_GBK" w:hAnsi="Times New Roman" w:cs="Times New Roman"/>
          <w:b/>
          <w:bCs/>
          <w:color w:val="000000"/>
          <w:kern w:val="0"/>
          <w:sz w:val="44"/>
          <w:szCs w:val="44"/>
        </w:rPr>
      </w:pPr>
      <w:r w:rsidRPr="00D435ED">
        <w:rPr>
          <w:rFonts w:ascii="方正小标宋_GBK" w:eastAsia="方正小标宋_GBK" w:hAnsi="Times New Roman" w:cs="Times New Roman" w:hint="eastAsia"/>
          <w:b/>
          <w:bCs/>
          <w:color w:val="000000"/>
          <w:kern w:val="0"/>
          <w:sz w:val="44"/>
          <w:szCs w:val="44"/>
        </w:rPr>
        <w:t>2023年部门整体支出</w:t>
      </w:r>
      <w:bookmarkEnd w:id="0"/>
      <w:r w:rsidRPr="00D435ED">
        <w:rPr>
          <w:rFonts w:ascii="方正小标宋_GBK" w:eastAsia="方正小标宋_GBK" w:hAnsi="Times New Roman" w:cs="Times New Roman" w:hint="eastAsia"/>
          <w:b/>
          <w:bCs/>
          <w:color w:val="000000"/>
          <w:kern w:val="0"/>
          <w:sz w:val="44"/>
          <w:szCs w:val="44"/>
        </w:rPr>
        <w:t>绩效评价报告</w:t>
      </w:r>
    </w:p>
    <w:p w14:paraId="09DA788D" w14:textId="77777777" w:rsidR="00AD1829" w:rsidRDefault="00AD1829" w:rsidP="00524259">
      <w:pPr>
        <w:spacing w:line="560" w:lineRule="exact"/>
        <w:rPr>
          <w:rFonts w:ascii="楷体" w:eastAsia="楷体" w:hAnsi="楷体" w:cs="Arial Narrow" w:hint="eastAsia"/>
          <w:b/>
          <w:bCs/>
          <w:sz w:val="40"/>
          <w:szCs w:val="40"/>
        </w:rPr>
      </w:pPr>
    </w:p>
    <w:p w14:paraId="1D4F5CD1" w14:textId="77777777" w:rsidR="00AD1829" w:rsidRDefault="00AD1829" w:rsidP="00524259">
      <w:pPr>
        <w:spacing w:line="560" w:lineRule="exact"/>
        <w:rPr>
          <w:rFonts w:ascii="楷体" w:eastAsia="楷体" w:hAnsi="楷体" w:cs="Arial Narrow" w:hint="eastAsia"/>
          <w:b/>
          <w:bCs/>
          <w:sz w:val="40"/>
          <w:szCs w:val="40"/>
        </w:rPr>
      </w:pPr>
    </w:p>
    <w:p w14:paraId="08A87C1F" w14:textId="77777777" w:rsidR="00AD1829" w:rsidRDefault="00AD1829" w:rsidP="00524259">
      <w:pPr>
        <w:spacing w:line="560" w:lineRule="exact"/>
        <w:rPr>
          <w:rFonts w:ascii="楷体" w:eastAsia="楷体" w:hAnsi="楷体" w:cs="Arial Narrow" w:hint="eastAsia"/>
          <w:b/>
          <w:bCs/>
          <w:sz w:val="40"/>
          <w:szCs w:val="40"/>
        </w:rPr>
      </w:pPr>
    </w:p>
    <w:p w14:paraId="42AE5B99" w14:textId="77777777" w:rsidR="00AD1829" w:rsidRDefault="00AD1829" w:rsidP="00524259">
      <w:pPr>
        <w:spacing w:line="560" w:lineRule="exact"/>
        <w:rPr>
          <w:rFonts w:ascii="楷体" w:eastAsia="楷体" w:hAnsi="楷体" w:cs="Arial Narrow" w:hint="eastAsia"/>
          <w:b/>
          <w:bCs/>
          <w:sz w:val="40"/>
          <w:szCs w:val="40"/>
        </w:rPr>
      </w:pPr>
    </w:p>
    <w:p w14:paraId="35FCC81C" w14:textId="77777777" w:rsidR="00AD1829" w:rsidRDefault="00AD1829" w:rsidP="00524259">
      <w:pPr>
        <w:spacing w:line="560" w:lineRule="exact"/>
        <w:rPr>
          <w:rFonts w:ascii="楷体" w:eastAsia="楷体" w:hAnsi="楷体" w:cs="Arial Narrow" w:hint="eastAsia"/>
          <w:b/>
          <w:bCs/>
          <w:sz w:val="40"/>
          <w:szCs w:val="40"/>
        </w:rPr>
      </w:pPr>
    </w:p>
    <w:p w14:paraId="3D95B79C" w14:textId="77777777" w:rsidR="00AD1829" w:rsidRDefault="00AD1829" w:rsidP="00524259">
      <w:pPr>
        <w:spacing w:line="560" w:lineRule="exact"/>
        <w:rPr>
          <w:rFonts w:ascii="楷体" w:eastAsia="楷体" w:hAnsi="楷体" w:cs="Arial Narrow" w:hint="eastAsia"/>
          <w:b/>
          <w:bCs/>
          <w:sz w:val="40"/>
          <w:szCs w:val="40"/>
        </w:rPr>
      </w:pPr>
    </w:p>
    <w:p w14:paraId="33B1A28E" w14:textId="77777777" w:rsidR="00AD1829" w:rsidRDefault="00AD1829" w:rsidP="00524259">
      <w:pPr>
        <w:spacing w:line="560" w:lineRule="exact"/>
        <w:rPr>
          <w:rFonts w:ascii="楷体" w:eastAsia="楷体" w:hAnsi="楷体" w:cs="Arial Narrow" w:hint="eastAsia"/>
          <w:sz w:val="40"/>
          <w:szCs w:val="40"/>
        </w:rPr>
      </w:pPr>
    </w:p>
    <w:p w14:paraId="40B5F4FB" w14:textId="77777777" w:rsidR="00AD1829" w:rsidRDefault="00AD1829" w:rsidP="00524259">
      <w:pPr>
        <w:spacing w:line="560" w:lineRule="exact"/>
        <w:rPr>
          <w:rFonts w:ascii="楷体" w:eastAsia="楷体" w:hAnsi="楷体" w:cs="Arial Narrow" w:hint="eastAsia"/>
          <w:sz w:val="40"/>
          <w:szCs w:val="40"/>
        </w:rPr>
      </w:pPr>
    </w:p>
    <w:p w14:paraId="50FEEFB3" w14:textId="77777777" w:rsidR="00C85EC8" w:rsidRDefault="00C85EC8" w:rsidP="00524259">
      <w:pPr>
        <w:spacing w:line="560" w:lineRule="exact"/>
        <w:rPr>
          <w:rFonts w:ascii="楷体" w:eastAsia="楷体" w:hAnsi="楷体" w:cs="Arial Narrow" w:hint="eastAsia"/>
          <w:sz w:val="40"/>
          <w:szCs w:val="40"/>
        </w:rPr>
      </w:pPr>
    </w:p>
    <w:p w14:paraId="7B9C9ABD" w14:textId="77777777" w:rsidR="00C85EC8" w:rsidRDefault="00C85EC8" w:rsidP="00524259">
      <w:pPr>
        <w:spacing w:line="560" w:lineRule="exact"/>
        <w:rPr>
          <w:rFonts w:ascii="楷体" w:eastAsia="楷体" w:hAnsi="楷体" w:cs="Arial Narrow" w:hint="eastAsia"/>
          <w:sz w:val="40"/>
          <w:szCs w:val="40"/>
        </w:rPr>
      </w:pPr>
    </w:p>
    <w:p w14:paraId="2DFDB8DB" w14:textId="77777777" w:rsidR="00C85EC8" w:rsidRDefault="00C85EC8" w:rsidP="00524259">
      <w:pPr>
        <w:spacing w:line="560" w:lineRule="exact"/>
        <w:rPr>
          <w:rFonts w:ascii="楷体" w:eastAsia="楷体" w:hAnsi="楷体" w:cs="Arial Narrow" w:hint="eastAsia"/>
          <w:sz w:val="40"/>
          <w:szCs w:val="40"/>
        </w:rPr>
      </w:pPr>
    </w:p>
    <w:p w14:paraId="1F842165" w14:textId="77777777" w:rsidR="00AD1829" w:rsidRDefault="00AD1829" w:rsidP="00524259">
      <w:pPr>
        <w:spacing w:line="560" w:lineRule="exact"/>
        <w:rPr>
          <w:rFonts w:ascii="楷体" w:eastAsia="楷体" w:hAnsi="楷体" w:cs="Arial Narrow" w:hint="eastAsia"/>
          <w:sz w:val="40"/>
          <w:szCs w:val="40"/>
        </w:rPr>
      </w:pPr>
    </w:p>
    <w:p w14:paraId="2B01DBDC" w14:textId="77777777" w:rsidR="00AD1829" w:rsidRPr="00D435ED" w:rsidRDefault="00000000" w:rsidP="00524259">
      <w:pPr>
        <w:spacing w:line="560" w:lineRule="exact"/>
        <w:rPr>
          <w:rFonts w:ascii="仿宋_GB2312" w:eastAsia="仿宋_GB2312" w:hAnsi="黑体" w:cs="Arial Narrow" w:hint="eastAsia"/>
          <w:sz w:val="32"/>
          <w:szCs w:val="32"/>
        </w:rPr>
      </w:pPr>
      <w:r w:rsidRPr="00CC514A">
        <w:rPr>
          <w:rFonts w:ascii="仿宋_GB2312" w:eastAsia="仿宋_GB2312" w:hAnsi="黑体" w:cs="Arial Narrow" w:hint="eastAsia"/>
          <w:b/>
          <w:bCs/>
          <w:sz w:val="32"/>
          <w:szCs w:val="32"/>
        </w:rPr>
        <w:t>项目名称：</w:t>
      </w:r>
      <w:r w:rsidRPr="00D435ED">
        <w:rPr>
          <w:rFonts w:ascii="仿宋_GB2312" w:eastAsia="仿宋_GB2312" w:hAnsi="黑体" w:cs="Arial Narrow" w:hint="eastAsia"/>
          <w:sz w:val="32"/>
          <w:szCs w:val="32"/>
        </w:rPr>
        <w:t>四川仁和思源实验学校2023年部门整体支出绩效评价</w:t>
      </w:r>
    </w:p>
    <w:p w14:paraId="015C5B4C" w14:textId="77777777" w:rsidR="00AD1829" w:rsidRPr="00D435ED" w:rsidRDefault="00000000" w:rsidP="00524259">
      <w:pPr>
        <w:spacing w:line="560" w:lineRule="exact"/>
        <w:rPr>
          <w:rFonts w:ascii="仿宋_GB2312" w:eastAsia="仿宋_GB2312" w:hAnsi="黑体" w:cs="Arial Narrow" w:hint="eastAsia"/>
          <w:sz w:val="32"/>
          <w:szCs w:val="32"/>
        </w:rPr>
      </w:pPr>
      <w:r w:rsidRPr="00CC514A">
        <w:rPr>
          <w:rFonts w:ascii="仿宋_GB2312" w:eastAsia="仿宋_GB2312" w:hAnsi="黑体" w:cs="Arial Narrow" w:hint="eastAsia"/>
          <w:b/>
          <w:bCs/>
          <w:sz w:val="32"/>
          <w:szCs w:val="32"/>
        </w:rPr>
        <w:t>受评部门：</w:t>
      </w:r>
      <w:r w:rsidRPr="00D435ED">
        <w:rPr>
          <w:rFonts w:ascii="仿宋_GB2312" w:eastAsia="仿宋_GB2312" w:hAnsi="黑体" w:cs="Arial Narrow" w:hint="eastAsia"/>
          <w:sz w:val="32"/>
          <w:szCs w:val="32"/>
        </w:rPr>
        <w:t xml:space="preserve">四川仁和思源实验学校      </w:t>
      </w:r>
    </w:p>
    <w:p w14:paraId="4F2713F4" w14:textId="77777777" w:rsidR="00AD1829" w:rsidRPr="00D435ED" w:rsidRDefault="00000000" w:rsidP="00524259">
      <w:pPr>
        <w:spacing w:line="560" w:lineRule="exact"/>
        <w:rPr>
          <w:rFonts w:ascii="仿宋_GB2312" w:eastAsia="仿宋_GB2312" w:hAnsi="黑体" w:cs="Arial Narrow" w:hint="eastAsia"/>
          <w:sz w:val="32"/>
          <w:szCs w:val="32"/>
        </w:rPr>
      </w:pPr>
      <w:r w:rsidRPr="00CC514A">
        <w:rPr>
          <w:rFonts w:ascii="仿宋_GB2312" w:eastAsia="仿宋_GB2312" w:hAnsi="黑体" w:cs="Arial Narrow" w:hint="eastAsia"/>
          <w:b/>
          <w:bCs/>
          <w:sz w:val="32"/>
          <w:szCs w:val="32"/>
        </w:rPr>
        <w:t>委托单位：</w:t>
      </w:r>
      <w:r w:rsidRPr="00D435ED">
        <w:rPr>
          <w:rFonts w:ascii="仿宋_GB2312" w:eastAsia="仿宋_GB2312" w:hAnsi="黑体" w:cs="Arial Narrow" w:hint="eastAsia"/>
          <w:sz w:val="32"/>
          <w:szCs w:val="32"/>
        </w:rPr>
        <w:t>仁和区财政局</w:t>
      </w:r>
    </w:p>
    <w:p w14:paraId="29354AF7" w14:textId="77777777" w:rsidR="00AD1829" w:rsidRPr="00D435ED" w:rsidRDefault="00000000" w:rsidP="00524259">
      <w:pPr>
        <w:spacing w:line="560" w:lineRule="exact"/>
        <w:rPr>
          <w:rFonts w:ascii="仿宋_GB2312" w:eastAsia="仿宋_GB2312" w:hAnsi="黑体" w:cs="Arial Narrow" w:hint="eastAsia"/>
          <w:sz w:val="32"/>
          <w:szCs w:val="32"/>
        </w:rPr>
      </w:pPr>
      <w:r w:rsidRPr="00CC514A">
        <w:rPr>
          <w:rFonts w:ascii="仿宋_GB2312" w:eastAsia="仿宋_GB2312" w:hAnsi="黑体" w:cs="Arial Narrow" w:hint="eastAsia"/>
          <w:b/>
          <w:bCs/>
          <w:sz w:val="32"/>
          <w:szCs w:val="32"/>
        </w:rPr>
        <w:t>评价机构：</w:t>
      </w:r>
      <w:r w:rsidRPr="00D435ED">
        <w:rPr>
          <w:rFonts w:ascii="仿宋_GB2312" w:eastAsia="仿宋_GB2312" w:hAnsi="黑体" w:cs="Arial Narrow" w:hint="eastAsia"/>
          <w:sz w:val="32"/>
          <w:szCs w:val="32"/>
        </w:rPr>
        <w:t>四川华瓴企业管理咨询有限公司</w:t>
      </w:r>
    </w:p>
    <w:p w14:paraId="7C89A411" w14:textId="77777777" w:rsidR="00AD1829" w:rsidRPr="00D435ED" w:rsidRDefault="00AD1829" w:rsidP="00524259">
      <w:pPr>
        <w:spacing w:line="560" w:lineRule="exact"/>
        <w:rPr>
          <w:rFonts w:ascii="仿宋_GB2312" w:eastAsia="仿宋_GB2312" w:hAnsi="黑体" w:cs="Arial Narrow" w:hint="eastAsia"/>
          <w:sz w:val="32"/>
          <w:szCs w:val="32"/>
        </w:rPr>
      </w:pPr>
    </w:p>
    <w:p w14:paraId="4768252C" w14:textId="77777777" w:rsidR="00AD1829" w:rsidRPr="00D435ED" w:rsidRDefault="00000000" w:rsidP="00524259">
      <w:pPr>
        <w:spacing w:line="560" w:lineRule="exact"/>
        <w:jc w:val="center"/>
        <w:rPr>
          <w:rFonts w:ascii="仿宋_GB2312" w:eastAsia="仿宋_GB2312" w:hAnsi="黑体" w:cs="Arial Narrow" w:hint="eastAsia"/>
          <w:sz w:val="32"/>
          <w:szCs w:val="32"/>
        </w:rPr>
      </w:pPr>
      <w:r w:rsidRPr="00D435ED">
        <w:rPr>
          <w:rFonts w:ascii="仿宋_GB2312" w:eastAsia="仿宋_GB2312" w:hAnsi="黑体" w:cs="Arial Narrow" w:hint="eastAsia"/>
          <w:sz w:val="32"/>
          <w:szCs w:val="32"/>
        </w:rPr>
        <w:t>2024 年10 月</w:t>
      </w:r>
    </w:p>
    <w:p w14:paraId="0166F2B6" w14:textId="16762758" w:rsidR="00524259" w:rsidRDefault="00524259" w:rsidP="00524259">
      <w:pPr>
        <w:widowControl/>
        <w:spacing w:line="560" w:lineRule="exact"/>
        <w:jc w:val="center"/>
        <w:rPr>
          <w:rFonts w:ascii="楷体" w:eastAsia="楷体" w:hAnsi="楷体" w:cs="Arial Narrow" w:hint="eastAsia"/>
          <w:b/>
          <w:bCs/>
          <w:sz w:val="44"/>
          <w:szCs w:val="44"/>
        </w:rPr>
      </w:pPr>
      <w:r>
        <w:rPr>
          <w:rFonts w:ascii="楷体" w:eastAsia="楷体" w:hAnsi="楷体" w:cs="Arial Narrow" w:hint="eastAsia"/>
          <w:b/>
          <w:bCs/>
          <w:sz w:val="44"/>
          <w:szCs w:val="44"/>
        </w:rPr>
        <w:br w:type="page"/>
      </w:r>
    </w:p>
    <w:p w14:paraId="4DD0120A" w14:textId="77777777" w:rsidR="00AD1829" w:rsidRDefault="00AD1829" w:rsidP="00524259">
      <w:pPr>
        <w:widowControl/>
        <w:spacing w:line="560" w:lineRule="exact"/>
        <w:jc w:val="center"/>
        <w:rPr>
          <w:rFonts w:ascii="楷体" w:eastAsia="楷体" w:hAnsi="楷体" w:cs="Arial Narrow" w:hint="eastAsia"/>
          <w:b/>
          <w:bCs/>
          <w:sz w:val="44"/>
          <w:szCs w:val="44"/>
        </w:rPr>
      </w:pPr>
    </w:p>
    <w:p w14:paraId="6579EEE8" w14:textId="77777777" w:rsidR="00AD1829" w:rsidRPr="0072367B" w:rsidRDefault="00000000" w:rsidP="00524259">
      <w:pPr>
        <w:widowControl/>
        <w:spacing w:line="560" w:lineRule="exact"/>
        <w:jc w:val="center"/>
        <w:rPr>
          <w:rFonts w:ascii="方正小标宋_GBK" w:eastAsia="方正小标宋_GBK" w:hAnsi="楷体" w:cs="Arial Narrow" w:hint="eastAsia"/>
          <w:b/>
          <w:bCs/>
          <w:sz w:val="36"/>
          <w:szCs w:val="36"/>
        </w:rPr>
      </w:pPr>
      <w:r w:rsidRPr="0072367B">
        <w:rPr>
          <w:rFonts w:ascii="方正小标宋_GBK" w:eastAsia="方正小标宋_GBK" w:hAnsi="楷体" w:cs="Arial Narrow" w:hint="eastAsia"/>
          <w:b/>
          <w:bCs/>
          <w:sz w:val="36"/>
          <w:szCs w:val="36"/>
        </w:rPr>
        <w:t>目录</w:t>
      </w:r>
    </w:p>
    <w:p w14:paraId="1D904F18" w14:textId="55C37592" w:rsidR="003A4F5B" w:rsidRDefault="00000000">
      <w:pPr>
        <w:pStyle w:val="TOC2"/>
        <w:tabs>
          <w:tab w:val="right" w:leader="dot" w:pos="8296"/>
        </w:tabs>
        <w:rPr>
          <w:rFonts w:eastAsiaTheme="minorEastAsia" w:hint="eastAsia"/>
          <w:b w:val="0"/>
          <w:noProof/>
          <w:sz w:val="21"/>
          <w:szCs w:val="22"/>
          <w14:ligatures w14:val="standardContextual"/>
        </w:rPr>
      </w:pPr>
      <w:r>
        <w:rPr>
          <w:rFonts w:ascii="楷体" w:eastAsia="楷体" w:hAnsi="楷体" w:cs="Arial Narrow"/>
          <w:bCs/>
          <w:sz w:val="40"/>
          <w:szCs w:val="40"/>
        </w:rPr>
        <w:fldChar w:fldCharType="begin"/>
      </w:r>
      <w:r>
        <w:rPr>
          <w:rFonts w:ascii="楷体" w:eastAsia="楷体" w:hAnsi="楷体" w:cs="Arial Narrow"/>
          <w:sz w:val="40"/>
          <w:szCs w:val="40"/>
        </w:rPr>
        <w:instrText xml:space="preserve"> TOC \o "1-3" \h \z \u </w:instrText>
      </w:r>
      <w:r>
        <w:rPr>
          <w:rFonts w:ascii="楷体" w:eastAsia="楷体" w:hAnsi="楷体" w:cs="Arial Narrow"/>
          <w:bCs/>
          <w:sz w:val="40"/>
          <w:szCs w:val="40"/>
        </w:rPr>
        <w:fldChar w:fldCharType="separate"/>
      </w:r>
      <w:hyperlink w:anchor="_Toc184931846" w:history="1">
        <w:r w:rsidR="003A4F5B" w:rsidRPr="006E7006">
          <w:rPr>
            <w:rStyle w:val="af3"/>
            <w:rFonts w:ascii="方正小标宋_GBK" w:eastAsia="方正小标宋_GBK" w:hAnsi="Times New Roman" w:hint="eastAsia"/>
            <w:noProof/>
          </w:rPr>
          <w:t>摘要</w:t>
        </w:r>
        <w:r w:rsidR="003A4F5B">
          <w:rPr>
            <w:rFonts w:hint="eastAsia"/>
            <w:noProof/>
            <w:webHidden/>
          </w:rPr>
          <w:tab/>
        </w:r>
        <w:r w:rsidR="003A4F5B">
          <w:rPr>
            <w:rFonts w:hint="eastAsia"/>
            <w:noProof/>
            <w:webHidden/>
          </w:rPr>
          <w:fldChar w:fldCharType="begin"/>
        </w:r>
        <w:r w:rsidR="003A4F5B">
          <w:rPr>
            <w:rFonts w:hint="eastAsia"/>
            <w:noProof/>
            <w:webHidden/>
          </w:rPr>
          <w:instrText xml:space="preserve"> </w:instrText>
        </w:r>
        <w:r w:rsidR="003A4F5B">
          <w:rPr>
            <w:noProof/>
            <w:webHidden/>
          </w:rPr>
          <w:instrText>PAGEREF _Toc184931846 \h</w:instrText>
        </w:r>
        <w:r w:rsidR="003A4F5B">
          <w:rPr>
            <w:rFonts w:hint="eastAsia"/>
            <w:noProof/>
            <w:webHidden/>
          </w:rPr>
          <w:instrText xml:space="preserve"> </w:instrText>
        </w:r>
        <w:r w:rsidR="003A4F5B">
          <w:rPr>
            <w:rFonts w:hint="eastAsia"/>
            <w:noProof/>
            <w:webHidden/>
          </w:rPr>
        </w:r>
        <w:r w:rsidR="003A4F5B">
          <w:rPr>
            <w:rFonts w:hint="eastAsia"/>
            <w:noProof/>
            <w:webHidden/>
          </w:rPr>
          <w:fldChar w:fldCharType="separate"/>
        </w:r>
        <w:r w:rsidR="00A0219E">
          <w:rPr>
            <w:rFonts w:hint="eastAsia"/>
            <w:noProof/>
            <w:webHidden/>
          </w:rPr>
          <w:t>- 4 -</w:t>
        </w:r>
        <w:r w:rsidR="003A4F5B">
          <w:rPr>
            <w:rFonts w:hint="eastAsia"/>
            <w:noProof/>
            <w:webHidden/>
          </w:rPr>
          <w:fldChar w:fldCharType="end"/>
        </w:r>
      </w:hyperlink>
    </w:p>
    <w:p w14:paraId="44372063" w14:textId="030F53ED" w:rsidR="003A4F5B" w:rsidRDefault="003A4F5B">
      <w:pPr>
        <w:pStyle w:val="TOC2"/>
        <w:tabs>
          <w:tab w:val="right" w:leader="dot" w:pos="8296"/>
        </w:tabs>
        <w:rPr>
          <w:rFonts w:eastAsiaTheme="minorEastAsia" w:hint="eastAsia"/>
          <w:b w:val="0"/>
          <w:noProof/>
          <w:sz w:val="21"/>
          <w:szCs w:val="22"/>
          <w14:ligatures w14:val="standardContextual"/>
        </w:rPr>
      </w:pPr>
      <w:hyperlink w:anchor="_Toc184931847" w:history="1">
        <w:r w:rsidRPr="006E7006">
          <w:rPr>
            <w:rStyle w:val="af3"/>
            <w:rFonts w:ascii="黑体" w:eastAsia="黑体" w:hAnsi="黑体" w:hint="eastAsia"/>
            <w:noProof/>
          </w:rPr>
          <w:t>一、总体情况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_Toc184931847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- 9 -</w:t>
        </w:r>
        <w:r>
          <w:rPr>
            <w:rFonts w:hint="eastAsia"/>
            <w:noProof/>
            <w:webHidden/>
          </w:rPr>
          <w:fldChar w:fldCharType="end"/>
        </w:r>
      </w:hyperlink>
    </w:p>
    <w:p w14:paraId="11E2598C" w14:textId="48455D65" w:rsidR="003A4F5B" w:rsidRDefault="003A4F5B">
      <w:pPr>
        <w:pStyle w:val="TOC2"/>
        <w:tabs>
          <w:tab w:val="right" w:leader="dot" w:pos="8296"/>
        </w:tabs>
        <w:rPr>
          <w:rFonts w:eastAsiaTheme="minorEastAsia" w:hint="eastAsia"/>
          <w:b w:val="0"/>
          <w:noProof/>
          <w:sz w:val="21"/>
          <w:szCs w:val="22"/>
          <w14:ligatures w14:val="standardContextual"/>
        </w:rPr>
      </w:pPr>
      <w:hyperlink w:anchor="_Toc184931848" w:history="1">
        <w:r w:rsidRPr="006E7006">
          <w:rPr>
            <w:rStyle w:val="af3"/>
            <w:rFonts w:ascii="黑体" w:eastAsia="黑体" w:hAnsi="黑体" w:hint="eastAsia"/>
            <w:noProof/>
          </w:rPr>
          <w:t>二、部门概况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_Toc184931848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- 10 -</w:t>
        </w:r>
        <w:r>
          <w:rPr>
            <w:rFonts w:hint="eastAsia"/>
            <w:noProof/>
            <w:webHidden/>
          </w:rPr>
          <w:fldChar w:fldCharType="end"/>
        </w:r>
      </w:hyperlink>
    </w:p>
    <w:p w14:paraId="339212B2" w14:textId="73EC7767" w:rsidR="003A4F5B" w:rsidRDefault="003A4F5B">
      <w:pPr>
        <w:pStyle w:val="TOC3"/>
        <w:tabs>
          <w:tab w:val="right" w:leader="dot" w:pos="8296"/>
        </w:tabs>
        <w:rPr>
          <w:rFonts w:eastAsiaTheme="minorEastAsia" w:hint="eastAsia"/>
          <w:noProof/>
          <w:sz w:val="21"/>
          <w:szCs w:val="22"/>
          <w14:ligatures w14:val="standardContextual"/>
        </w:rPr>
      </w:pPr>
      <w:hyperlink w:anchor="_Toc184931849" w:history="1">
        <w:r w:rsidRPr="006E7006">
          <w:rPr>
            <w:rStyle w:val="af3"/>
            <w:rFonts w:ascii="楷体_GB2312" w:eastAsia="楷体_GB2312" w:hAnsi="Times New Roman" w:cs="Times New Roman" w:hint="eastAsia"/>
            <w:noProof/>
            <w:kern w:val="0"/>
          </w:rPr>
          <w:t>（一）机构组成。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_Toc184931849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- 10 -</w:t>
        </w:r>
        <w:r>
          <w:rPr>
            <w:rFonts w:hint="eastAsia"/>
            <w:noProof/>
            <w:webHidden/>
          </w:rPr>
          <w:fldChar w:fldCharType="end"/>
        </w:r>
      </w:hyperlink>
    </w:p>
    <w:p w14:paraId="05E41168" w14:textId="0B5E0B35" w:rsidR="003A4F5B" w:rsidRDefault="003A4F5B">
      <w:pPr>
        <w:pStyle w:val="TOC3"/>
        <w:tabs>
          <w:tab w:val="right" w:leader="dot" w:pos="8296"/>
        </w:tabs>
        <w:rPr>
          <w:rFonts w:eastAsiaTheme="minorEastAsia" w:hint="eastAsia"/>
          <w:noProof/>
          <w:sz w:val="21"/>
          <w:szCs w:val="22"/>
          <w14:ligatures w14:val="standardContextual"/>
        </w:rPr>
      </w:pPr>
      <w:hyperlink w:anchor="_Toc184931850" w:history="1">
        <w:r w:rsidRPr="006E7006">
          <w:rPr>
            <w:rStyle w:val="af3"/>
            <w:rFonts w:ascii="楷体_GB2312" w:eastAsia="楷体_GB2312" w:hAnsi="Times New Roman" w:cs="Times New Roman" w:hint="eastAsia"/>
            <w:noProof/>
            <w:kern w:val="0"/>
          </w:rPr>
          <w:t>（二）机构职能。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_Toc184931850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- 11 -</w:t>
        </w:r>
        <w:r>
          <w:rPr>
            <w:rFonts w:hint="eastAsia"/>
            <w:noProof/>
            <w:webHidden/>
          </w:rPr>
          <w:fldChar w:fldCharType="end"/>
        </w:r>
      </w:hyperlink>
    </w:p>
    <w:p w14:paraId="197C74FC" w14:textId="10EABAA3" w:rsidR="003A4F5B" w:rsidRDefault="003A4F5B">
      <w:pPr>
        <w:pStyle w:val="TOC3"/>
        <w:tabs>
          <w:tab w:val="right" w:leader="dot" w:pos="8296"/>
        </w:tabs>
        <w:rPr>
          <w:rFonts w:eastAsiaTheme="minorEastAsia" w:hint="eastAsia"/>
          <w:noProof/>
          <w:sz w:val="21"/>
          <w:szCs w:val="22"/>
          <w14:ligatures w14:val="standardContextual"/>
        </w:rPr>
      </w:pPr>
      <w:hyperlink w:anchor="_Toc184931851" w:history="1">
        <w:r w:rsidRPr="006E7006">
          <w:rPr>
            <w:rStyle w:val="af3"/>
            <w:rFonts w:ascii="楷体_GB2312" w:eastAsia="楷体_GB2312" w:hAnsi="Times New Roman" w:cs="Times New Roman" w:hint="eastAsia"/>
            <w:noProof/>
            <w:kern w:val="0"/>
          </w:rPr>
          <w:t>（三）人员概况。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_Toc184931851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- 11 -</w:t>
        </w:r>
        <w:r>
          <w:rPr>
            <w:rFonts w:hint="eastAsia"/>
            <w:noProof/>
            <w:webHidden/>
          </w:rPr>
          <w:fldChar w:fldCharType="end"/>
        </w:r>
      </w:hyperlink>
    </w:p>
    <w:p w14:paraId="56A0B5D9" w14:textId="53E26365" w:rsidR="003A4F5B" w:rsidRDefault="003A4F5B">
      <w:pPr>
        <w:pStyle w:val="TOC3"/>
        <w:tabs>
          <w:tab w:val="right" w:leader="dot" w:pos="8296"/>
        </w:tabs>
        <w:rPr>
          <w:rFonts w:eastAsiaTheme="minorEastAsia" w:hint="eastAsia"/>
          <w:noProof/>
          <w:sz w:val="21"/>
          <w:szCs w:val="22"/>
          <w14:ligatures w14:val="standardContextual"/>
        </w:rPr>
      </w:pPr>
      <w:hyperlink w:anchor="_Toc184931852" w:history="1">
        <w:r w:rsidRPr="006E7006">
          <w:rPr>
            <w:rStyle w:val="af3"/>
            <w:rFonts w:ascii="楷体_GB2312" w:eastAsia="楷体_GB2312" w:hAnsi="Times New Roman" w:cs="Times New Roman" w:hint="eastAsia"/>
            <w:noProof/>
            <w:kern w:val="0"/>
          </w:rPr>
          <w:t>（四）年度部门重点工作任务概述。</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_Toc184931852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- 11 -</w:t>
        </w:r>
        <w:r>
          <w:rPr>
            <w:rFonts w:hint="eastAsia"/>
            <w:noProof/>
            <w:webHidden/>
          </w:rPr>
          <w:fldChar w:fldCharType="end"/>
        </w:r>
      </w:hyperlink>
    </w:p>
    <w:p w14:paraId="6E6D188D" w14:textId="79848ED3" w:rsidR="003A4F5B" w:rsidRDefault="003A4F5B">
      <w:pPr>
        <w:pStyle w:val="TOC2"/>
        <w:tabs>
          <w:tab w:val="right" w:leader="dot" w:pos="8296"/>
        </w:tabs>
        <w:rPr>
          <w:rFonts w:eastAsiaTheme="minorEastAsia" w:hint="eastAsia"/>
          <w:b w:val="0"/>
          <w:noProof/>
          <w:sz w:val="21"/>
          <w:szCs w:val="22"/>
          <w14:ligatures w14:val="standardContextual"/>
        </w:rPr>
      </w:pPr>
      <w:hyperlink w:anchor="_Toc184931853" w:history="1">
        <w:r w:rsidRPr="006E7006">
          <w:rPr>
            <w:rStyle w:val="af3"/>
            <w:rFonts w:ascii="黑体" w:eastAsia="黑体" w:hAnsi="黑体" w:hint="eastAsia"/>
            <w:noProof/>
          </w:rPr>
          <w:t>三、预算管理情况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_Toc184931853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- 14 -</w:t>
        </w:r>
        <w:r>
          <w:rPr>
            <w:rFonts w:hint="eastAsia"/>
            <w:noProof/>
            <w:webHidden/>
          </w:rPr>
          <w:fldChar w:fldCharType="end"/>
        </w:r>
      </w:hyperlink>
    </w:p>
    <w:p w14:paraId="6A53C771" w14:textId="4FB27EE5" w:rsidR="003A4F5B" w:rsidRDefault="003A4F5B">
      <w:pPr>
        <w:pStyle w:val="TOC3"/>
        <w:tabs>
          <w:tab w:val="right" w:leader="dot" w:pos="8296"/>
        </w:tabs>
        <w:rPr>
          <w:rFonts w:eastAsiaTheme="minorEastAsia" w:hint="eastAsia"/>
          <w:noProof/>
          <w:sz w:val="21"/>
          <w:szCs w:val="22"/>
          <w14:ligatures w14:val="standardContextual"/>
        </w:rPr>
      </w:pPr>
      <w:hyperlink w:anchor="_Toc184931854" w:history="1">
        <w:r w:rsidRPr="006E7006">
          <w:rPr>
            <w:rStyle w:val="af3"/>
            <w:rFonts w:ascii="楷体_GB2312" w:eastAsia="楷体_GB2312" w:hAnsi="Times New Roman" w:cs="Times New Roman" w:hint="eastAsia"/>
            <w:noProof/>
            <w:kern w:val="0"/>
          </w:rPr>
          <w:t>（一）预算编制情况。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_Toc184931854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- 14 -</w:t>
        </w:r>
        <w:r>
          <w:rPr>
            <w:rFonts w:hint="eastAsia"/>
            <w:noProof/>
            <w:webHidden/>
          </w:rPr>
          <w:fldChar w:fldCharType="end"/>
        </w:r>
      </w:hyperlink>
    </w:p>
    <w:p w14:paraId="2B171B62" w14:textId="5B77E6A4" w:rsidR="003A4F5B" w:rsidRDefault="003A4F5B">
      <w:pPr>
        <w:pStyle w:val="TOC3"/>
        <w:tabs>
          <w:tab w:val="right" w:leader="dot" w:pos="8296"/>
        </w:tabs>
        <w:rPr>
          <w:rFonts w:eastAsiaTheme="minorEastAsia" w:hint="eastAsia"/>
          <w:noProof/>
          <w:sz w:val="21"/>
          <w:szCs w:val="22"/>
          <w14:ligatures w14:val="standardContextual"/>
        </w:rPr>
      </w:pPr>
      <w:hyperlink w:anchor="_Toc184931855" w:history="1">
        <w:r w:rsidRPr="006E7006">
          <w:rPr>
            <w:rStyle w:val="af3"/>
            <w:rFonts w:ascii="楷体_GB2312" w:eastAsia="楷体_GB2312" w:hAnsi="Times New Roman" w:cs="Times New Roman" w:hint="eastAsia"/>
            <w:noProof/>
            <w:kern w:val="0"/>
          </w:rPr>
          <w:t>（二）预算执行情况。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_Toc184931855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- 15 -</w:t>
        </w:r>
        <w:r>
          <w:rPr>
            <w:rFonts w:hint="eastAsia"/>
            <w:noProof/>
            <w:webHidden/>
          </w:rPr>
          <w:fldChar w:fldCharType="end"/>
        </w:r>
      </w:hyperlink>
    </w:p>
    <w:p w14:paraId="30825692" w14:textId="77B23412" w:rsidR="003A4F5B" w:rsidRDefault="003A4F5B">
      <w:pPr>
        <w:pStyle w:val="TOC2"/>
        <w:tabs>
          <w:tab w:val="right" w:leader="dot" w:pos="8296"/>
        </w:tabs>
        <w:rPr>
          <w:rFonts w:eastAsiaTheme="minorEastAsia" w:hint="eastAsia"/>
          <w:b w:val="0"/>
          <w:noProof/>
          <w:sz w:val="21"/>
          <w:szCs w:val="22"/>
          <w14:ligatures w14:val="standardContextual"/>
        </w:rPr>
      </w:pPr>
      <w:hyperlink w:anchor="_Toc184931856" w:history="1">
        <w:r w:rsidRPr="006E7006">
          <w:rPr>
            <w:rStyle w:val="af3"/>
            <w:rFonts w:ascii="黑体" w:eastAsia="黑体" w:hAnsi="黑体" w:hint="eastAsia"/>
            <w:noProof/>
          </w:rPr>
          <w:t>四、评价结论及绩效分析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_Toc184931856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- 15 -</w:t>
        </w:r>
        <w:r>
          <w:rPr>
            <w:rFonts w:hint="eastAsia"/>
            <w:noProof/>
            <w:webHidden/>
          </w:rPr>
          <w:fldChar w:fldCharType="end"/>
        </w:r>
      </w:hyperlink>
    </w:p>
    <w:p w14:paraId="133FDBF5" w14:textId="1C7DBE6D" w:rsidR="003A4F5B" w:rsidRDefault="003A4F5B">
      <w:pPr>
        <w:pStyle w:val="TOC3"/>
        <w:tabs>
          <w:tab w:val="right" w:leader="dot" w:pos="8296"/>
        </w:tabs>
        <w:rPr>
          <w:rFonts w:eastAsiaTheme="minorEastAsia" w:hint="eastAsia"/>
          <w:noProof/>
          <w:sz w:val="21"/>
          <w:szCs w:val="22"/>
          <w14:ligatures w14:val="standardContextual"/>
        </w:rPr>
      </w:pPr>
      <w:hyperlink w:anchor="_Toc184931857" w:history="1">
        <w:r w:rsidRPr="006E7006">
          <w:rPr>
            <w:rStyle w:val="af3"/>
            <w:rFonts w:ascii="楷体_GB2312" w:eastAsia="楷体_GB2312" w:hAnsi="Times New Roman" w:cs="Times New Roman" w:hint="eastAsia"/>
            <w:noProof/>
            <w:kern w:val="0"/>
          </w:rPr>
          <w:t>（一）评价总体结论。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_Toc184931857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- 15 -</w:t>
        </w:r>
        <w:r>
          <w:rPr>
            <w:rFonts w:hint="eastAsia"/>
            <w:noProof/>
            <w:webHidden/>
          </w:rPr>
          <w:fldChar w:fldCharType="end"/>
        </w:r>
      </w:hyperlink>
    </w:p>
    <w:p w14:paraId="13E61355" w14:textId="3D42176C" w:rsidR="003A4F5B" w:rsidRDefault="003A4F5B">
      <w:pPr>
        <w:pStyle w:val="TOC3"/>
        <w:tabs>
          <w:tab w:val="right" w:leader="dot" w:pos="8296"/>
        </w:tabs>
        <w:rPr>
          <w:rFonts w:eastAsiaTheme="minorEastAsia" w:hint="eastAsia"/>
          <w:noProof/>
          <w:sz w:val="21"/>
          <w:szCs w:val="22"/>
          <w14:ligatures w14:val="standardContextual"/>
        </w:rPr>
      </w:pPr>
      <w:hyperlink w:anchor="_Toc184931858" w:history="1">
        <w:r w:rsidRPr="006E7006">
          <w:rPr>
            <w:rStyle w:val="af3"/>
            <w:rFonts w:ascii="楷体_GB2312" w:eastAsia="楷体_GB2312" w:hAnsi="Times New Roman" w:cs="Times New Roman" w:hint="eastAsia"/>
            <w:noProof/>
            <w:kern w:val="0"/>
          </w:rPr>
          <w:t>（二）基本运行绩效分析。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_Toc184931858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- 20 -</w:t>
        </w:r>
        <w:r>
          <w:rPr>
            <w:rFonts w:hint="eastAsia"/>
            <w:noProof/>
            <w:webHidden/>
          </w:rPr>
          <w:fldChar w:fldCharType="end"/>
        </w:r>
      </w:hyperlink>
    </w:p>
    <w:p w14:paraId="7C8068BC" w14:textId="5288CAC9" w:rsidR="003A4F5B" w:rsidRDefault="003A4F5B">
      <w:pPr>
        <w:pStyle w:val="TOC3"/>
        <w:tabs>
          <w:tab w:val="right" w:leader="dot" w:pos="8296"/>
        </w:tabs>
        <w:rPr>
          <w:rFonts w:eastAsiaTheme="minorEastAsia" w:hint="eastAsia"/>
          <w:noProof/>
          <w:sz w:val="21"/>
          <w:szCs w:val="22"/>
          <w14:ligatures w14:val="standardContextual"/>
        </w:rPr>
      </w:pPr>
      <w:hyperlink w:anchor="_Toc184931859" w:history="1">
        <w:r w:rsidRPr="006E7006">
          <w:rPr>
            <w:rStyle w:val="af3"/>
            <w:rFonts w:ascii="楷体_GB2312" w:eastAsia="楷体_GB2312" w:hAnsi="Times New Roman" w:cs="Times New Roman" w:hint="eastAsia"/>
            <w:noProof/>
            <w:kern w:val="0"/>
          </w:rPr>
          <w:t>（三）部门履职效能。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_Toc184931859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- 27 -</w:t>
        </w:r>
        <w:r>
          <w:rPr>
            <w:rFonts w:hint="eastAsia"/>
            <w:noProof/>
            <w:webHidden/>
          </w:rPr>
          <w:fldChar w:fldCharType="end"/>
        </w:r>
      </w:hyperlink>
    </w:p>
    <w:p w14:paraId="653EF1BA" w14:textId="5E4FF6FE" w:rsidR="003A4F5B" w:rsidRDefault="003A4F5B">
      <w:pPr>
        <w:pStyle w:val="TOC3"/>
        <w:tabs>
          <w:tab w:val="right" w:leader="dot" w:pos="8296"/>
        </w:tabs>
        <w:rPr>
          <w:rFonts w:eastAsiaTheme="minorEastAsia" w:hint="eastAsia"/>
          <w:noProof/>
          <w:sz w:val="21"/>
          <w:szCs w:val="22"/>
          <w14:ligatures w14:val="standardContextual"/>
        </w:rPr>
      </w:pPr>
      <w:hyperlink w:anchor="_Toc184931860" w:history="1">
        <w:r w:rsidRPr="006E7006">
          <w:rPr>
            <w:rStyle w:val="af3"/>
            <w:rFonts w:ascii="楷体_GB2312" w:eastAsia="楷体_GB2312" w:hAnsi="Times New Roman" w:cs="Times New Roman" w:hint="eastAsia"/>
            <w:noProof/>
            <w:kern w:val="0"/>
          </w:rPr>
          <w:t>（四）满意度分析。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_Toc184931860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- 31 -</w:t>
        </w:r>
        <w:r>
          <w:rPr>
            <w:rFonts w:hint="eastAsia"/>
            <w:noProof/>
            <w:webHidden/>
          </w:rPr>
          <w:fldChar w:fldCharType="end"/>
        </w:r>
      </w:hyperlink>
    </w:p>
    <w:p w14:paraId="3ACC491B" w14:textId="2E138B48" w:rsidR="003A4F5B" w:rsidRDefault="003A4F5B">
      <w:pPr>
        <w:pStyle w:val="TOC2"/>
        <w:tabs>
          <w:tab w:val="right" w:leader="dot" w:pos="8296"/>
        </w:tabs>
        <w:rPr>
          <w:rFonts w:eastAsiaTheme="minorEastAsia" w:hint="eastAsia"/>
          <w:b w:val="0"/>
          <w:noProof/>
          <w:sz w:val="21"/>
          <w:szCs w:val="22"/>
          <w14:ligatures w14:val="standardContextual"/>
        </w:rPr>
      </w:pPr>
      <w:hyperlink w:anchor="_Toc184931861" w:history="1">
        <w:r w:rsidRPr="006E7006">
          <w:rPr>
            <w:rStyle w:val="af3"/>
            <w:rFonts w:ascii="黑体" w:eastAsia="黑体" w:hAnsi="黑体" w:hint="eastAsia"/>
            <w:noProof/>
          </w:rPr>
          <w:t>五、存在的主要问题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_Toc184931861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- 31 -</w:t>
        </w:r>
        <w:r>
          <w:rPr>
            <w:rFonts w:hint="eastAsia"/>
            <w:noProof/>
            <w:webHidden/>
          </w:rPr>
          <w:fldChar w:fldCharType="end"/>
        </w:r>
      </w:hyperlink>
    </w:p>
    <w:p w14:paraId="4A1D7729" w14:textId="42F59933" w:rsidR="003A4F5B" w:rsidRDefault="003A4F5B">
      <w:pPr>
        <w:pStyle w:val="TOC3"/>
        <w:tabs>
          <w:tab w:val="right" w:leader="dot" w:pos="8296"/>
        </w:tabs>
        <w:rPr>
          <w:rFonts w:eastAsiaTheme="minorEastAsia" w:hint="eastAsia"/>
          <w:noProof/>
          <w:sz w:val="21"/>
          <w:szCs w:val="22"/>
          <w14:ligatures w14:val="standardContextual"/>
        </w:rPr>
      </w:pPr>
      <w:hyperlink w:anchor="_Toc184931862" w:history="1">
        <w:r w:rsidRPr="006E7006">
          <w:rPr>
            <w:rStyle w:val="af3"/>
            <w:rFonts w:ascii="楷体_GB2312" w:eastAsia="楷体_GB2312" w:hAnsi="Times New Roman" w:cs="Times New Roman" w:hint="eastAsia"/>
            <w:noProof/>
            <w:kern w:val="0"/>
          </w:rPr>
          <w:t>（一）预算与决算口径不一致，预算编制规范性不足。</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_Toc184931862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- 31 -</w:t>
        </w:r>
        <w:r>
          <w:rPr>
            <w:rFonts w:hint="eastAsia"/>
            <w:noProof/>
            <w:webHidden/>
          </w:rPr>
          <w:fldChar w:fldCharType="end"/>
        </w:r>
      </w:hyperlink>
    </w:p>
    <w:p w14:paraId="67713E61" w14:textId="080DAEB2" w:rsidR="003A4F5B" w:rsidRDefault="003A4F5B">
      <w:pPr>
        <w:pStyle w:val="TOC3"/>
        <w:tabs>
          <w:tab w:val="right" w:leader="dot" w:pos="8296"/>
        </w:tabs>
        <w:rPr>
          <w:rFonts w:eastAsiaTheme="minorEastAsia" w:hint="eastAsia"/>
          <w:noProof/>
          <w:sz w:val="21"/>
          <w:szCs w:val="22"/>
          <w14:ligatures w14:val="standardContextual"/>
        </w:rPr>
      </w:pPr>
      <w:hyperlink w:anchor="_Toc184931863" w:history="1">
        <w:r w:rsidRPr="006E7006">
          <w:rPr>
            <w:rStyle w:val="af3"/>
            <w:rFonts w:ascii="楷体_GB2312" w:eastAsia="楷体_GB2312" w:hAnsi="Times New Roman" w:cs="Times New Roman" w:hint="eastAsia"/>
            <w:noProof/>
            <w:kern w:val="0"/>
          </w:rPr>
          <w:t>（二）跨项目列支费用，资金使用规范性不足。</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_Toc184931863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- 31 -</w:t>
        </w:r>
        <w:r>
          <w:rPr>
            <w:rFonts w:hint="eastAsia"/>
            <w:noProof/>
            <w:webHidden/>
          </w:rPr>
          <w:fldChar w:fldCharType="end"/>
        </w:r>
      </w:hyperlink>
    </w:p>
    <w:p w14:paraId="7E72EAF2" w14:textId="0E245CA4" w:rsidR="003A4F5B" w:rsidRDefault="003A4F5B">
      <w:pPr>
        <w:pStyle w:val="TOC3"/>
        <w:tabs>
          <w:tab w:val="right" w:leader="dot" w:pos="8296"/>
        </w:tabs>
        <w:rPr>
          <w:rFonts w:eastAsiaTheme="minorEastAsia" w:hint="eastAsia"/>
          <w:noProof/>
          <w:sz w:val="21"/>
          <w:szCs w:val="22"/>
          <w14:ligatures w14:val="standardContextual"/>
        </w:rPr>
      </w:pPr>
      <w:hyperlink w:anchor="_Toc184931864" w:history="1">
        <w:r w:rsidRPr="006E7006">
          <w:rPr>
            <w:rStyle w:val="af3"/>
            <w:rFonts w:ascii="楷体_GB2312" w:eastAsia="楷体_GB2312" w:hAnsi="Times New Roman" w:cs="Times New Roman" w:hint="eastAsia"/>
            <w:noProof/>
            <w:kern w:val="0"/>
          </w:rPr>
          <w:t>（三）固定资产管理不够规范，入账不及时。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_Toc184931864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- 31 -</w:t>
        </w:r>
        <w:r>
          <w:rPr>
            <w:rFonts w:hint="eastAsia"/>
            <w:noProof/>
            <w:webHidden/>
          </w:rPr>
          <w:fldChar w:fldCharType="end"/>
        </w:r>
      </w:hyperlink>
    </w:p>
    <w:p w14:paraId="19AC52B5" w14:textId="19B82DF0" w:rsidR="003A4F5B" w:rsidRDefault="003A4F5B">
      <w:pPr>
        <w:pStyle w:val="TOC3"/>
        <w:tabs>
          <w:tab w:val="right" w:leader="dot" w:pos="8296"/>
        </w:tabs>
        <w:rPr>
          <w:rFonts w:eastAsiaTheme="minorEastAsia" w:hint="eastAsia"/>
          <w:noProof/>
          <w:sz w:val="21"/>
          <w:szCs w:val="22"/>
          <w14:ligatures w14:val="standardContextual"/>
        </w:rPr>
      </w:pPr>
      <w:hyperlink w:anchor="_Toc184931865" w:history="1">
        <w:r w:rsidRPr="006E7006">
          <w:rPr>
            <w:rStyle w:val="af3"/>
            <w:rFonts w:ascii="楷体_GB2312" w:eastAsia="楷体_GB2312" w:hAnsi="Times New Roman" w:cs="Times New Roman" w:hint="eastAsia"/>
            <w:noProof/>
            <w:kern w:val="0"/>
          </w:rPr>
          <w:t>（四）绩效指标设定不明确、缺乏具体量化标准。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_Toc184931865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- 32 -</w:t>
        </w:r>
        <w:r>
          <w:rPr>
            <w:rFonts w:hint="eastAsia"/>
            <w:noProof/>
            <w:webHidden/>
          </w:rPr>
          <w:fldChar w:fldCharType="end"/>
        </w:r>
      </w:hyperlink>
    </w:p>
    <w:p w14:paraId="02EDA8EC" w14:textId="743A7309" w:rsidR="003A4F5B" w:rsidRDefault="003A4F5B">
      <w:pPr>
        <w:pStyle w:val="TOC3"/>
        <w:tabs>
          <w:tab w:val="right" w:leader="dot" w:pos="8296"/>
        </w:tabs>
        <w:rPr>
          <w:rFonts w:eastAsiaTheme="minorEastAsia" w:hint="eastAsia"/>
          <w:noProof/>
          <w:sz w:val="21"/>
          <w:szCs w:val="22"/>
          <w14:ligatures w14:val="standardContextual"/>
        </w:rPr>
      </w:pPr>
      <w:hyperlink w:anchor="_Toc184931866" w:history="1">
        <w:r w:rsidRPr="006E7006">
          <w:rPr>
            <w:rStyle w:val="af3"/>
            <w:rFonts w:ascii="楷体_GB2312" w:eastAsia="楷体_GB2312" w:hAnsi="Times New Roman" w:cs="Times New Roman" w:hint="eastAsia"/>
            <w:noProof/>
            <w:kern w:val="0"/>
          </w:rPr>
          <w:t>（五）会计核算与预算管理脱节，预决算数据不一致。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_Toc184931866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- 32 -</w:t>
        </w:r>
        <w:r>
          <w:rPr>
            <w:rFonts w:hint="eastAsia"/>
            <w:noProof/>
            <w:webHidden/>
          </w:rPr>
          <w:fldChar w:fldCharType="end"/>
        </w:r>
      </w:hyperlink>
    </w:p>
    <w:p w14:paraId="72761DEE" w14:textId="4784660D" w:rsidR="003A4F5B" w:rsidRDefault="003A4F5B">
      <w:pPr>
        <w:pStyle w:val="TOC3"/>
        <w:tabs>
          <w:tab w:val="right" w:leader="dot" w:pos="8296"/>
        </w:tabs>
        <w:rPr>
          <w:rFonts w:eastAsiaTheme="minorEastAsia" w:hint="eastAsia"/>
          <w:noProof/>
          <w:sz w:val="21"/>
          <w:szCs w:val="22"/>
          <w14:ligatures w14:val="standardContextual"/>
        </w:rPr>
      </w:pPr>
      <w:hyperlink w:anchor="_Toc184931867" w:history="1">
        <w:r w:rsidRPr="006E7006">
          <w:rPr>
            <w:rStyle w:val="af3"/>
            <w:rFonts w:ascii="楷体_GB2312" w:eastAsia="楷体_GB2312" w:hAnsi="Times New Roman" w:cs="Times New Roman" w:hint="eastAsia"/>
            <w:noProof/>
            <w:kern w:val="0"/>
          </w:rPr>
          <w:t>（六）动态监控不足。</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_Toc184931867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- 32 -</w:t>
        </w:r>
        <w:r>
          <w:rPr>
            <w:rFonts w:hint="eastAsia"/>
            <w:noProof/>
            <w:webHidden/>
          </w:rPr>
          <w:fldChar w:fldCharType="end"/>
        </w:r>
      </w:hyperlink>
    </w:p>
    <w:p w14:paraId="38671625" w14:textId="206056B8" w:rsidR="003A4F5B" w:rsidRDefault="003A4F5B">
      <w:pPr>
        <w:pStyle w:val="TOC2"/>
        <w:tabs>
          <w:tab w:val="right" w:leader="dot" w:pos="8296"/>
        </w:tabs>
        <w:rPr>
          <w:rFonts w:eastAsiaTheme="minorEastAsia" w:hint="eastAsia"/>
          <w:b w:val="0"/>
          <w:noProof/>
          <w:sz w:val="21"/>
          <w:szCs w:val="22"/>
          <w14:ligatures w14:val="standardContextual"/>
        </w:rPr>
      </w:pPr>
      <w:hyperlink w:anchor="_Toc184931868" w:history="1">
        <w:r w:rsidRPr="006E7006">
          <w:rPr>
            <w:rStyle w:val="af3"/>
            <w:rFonts w:ascii="黑体" w:eastAsia="黑体" w:hAnsi="黑体" w:hint="eastAsia"/>
            <w:noProof/>
          </w:rPr>
          <w:t>六、相关建议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_Toc184931868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- 33 -</w:t>
        </w:r>
        <w:r>
          <w:rPr>
            <w:rFonts w:hint="eastAsia"/>
            <w:noProof/>
            <w:webHidden/>
          </w:rPr>
          <w:fldChar w:fldCharType="end"/>
        </w:r>
      </w:hyperlink>
    </w:p>
    <w:p w14:paraId="65C95C63" w14:textId="2CC39B79" w:rsidR="003A4F5B" w:rsidRDefault="003A4F5B">
      <w:pPr>
        <w:pStyle w:val="TOC3"/>
        <w:tabs>
          <w:tab w:val="right" w:leader="dot" w:pos="8296"/>
        </w:tabs>
        <w:rPr>
          <w:rFonts w:eastAsiaTheme="minorEastAsia" w:hint="eastAsia"/>
          <w:noProof/>
          <w:sz w:val="21"/>
          <w:szCs w:val="22"/>
          <w14:ligatures w14:val="standardContextual"/>
        </w:rPr>
      </w:pPr>
      <w:hyperlink w:anchor="_Toc184931869" w:history="1">
        <w:r w:rsidRPr="006E7006">
          <w:rPr>
            <w:rStyle w:val="af3"/>
            <w:rFonts w:ascii="楷体_GB2312" w:eastAsia="楷体_GB2312" w:hAnsi="Times New Roman" w:cs="Times New Roman" w:hint="eastAsia"/>
            <w:noProof/>
            <w:kern w:val="0"/>
          </w:rPr>
          <w:t>（一）加强预算编制的规范性与完整性。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_Toc184931869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- 33 -</w:t>
        </w:r>
        <w:r>
          <w:rPr>
            <w:rFonts w:hint="eastAsia"/>
            <w:noProof/>
            <w:webHidden/>
          </w:rPr>
          <w:fldChar w:fldCharType="end"/>
        </w:r>
      </w:hyperlink>
    </w:p>
    <w:p w14:paraId="78EA1EB9" w14:textId="4192D2B7" w:rsidR="003A4F5B" w:rsidRDefault="003A4F5B">
      <w:pPr>
        <w:pStyle w:val="TOC3"/>
        <w:tabs>
          <w:tab w:val="right" w:leader="dot" w:pos="8296"/>
        </w:tabs>
        <w:rPr>
          <w:rFonts w:eastAsiaTheme="minorEastAsia" w:hint="eastAsia"/>
          <w:noProof/>
          <w:sz w:val="21"/>
          <w:szCs w:val="22"/>
          <w14:ligatures w14:val="standardContextual"/>
        </w:rPr>
      </w:pPr>
      <w:hyperlink w:anchor="_Toc184931870" w:history="1">
        <w:r w:rsidRPr="006E7006">
          <w:rPr>
            <w:rStyle w:val="af3"/>
            <w:rFonts w:ascii="楷体_GB2312" w:eastAsia="楷体_GB2312" w:hAnsi="Times New Roman" w:cs="Times New Roman" w:hint="eastAsia"/>
            <w:noProof/>
            <w:kern w:val="0"/>
          </w:rPr>
          <w:t>（二）强化专项资金预算管理，提升资金使用规范性。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_Toc184931870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- 33 -</w:t>
        </w:r>
        <w:r>
          <w:rPr>
            <w:rFonts w:hint="eastAsia"/>
            <w:noProof/>
            <w:webHidden/>
          </w:rPr>
          <w:fldChar w:fldCharType="end"/>
        </w:r>
      </w:hyperlink>
    </w:p>
    <w:p w14:paraId="48A99A77" w14:textId="00E2BD50" w:rsidR="003A4F5B" w:rsidRDefault="003A4F5B">
      <w:pPr>
        <w:pStyle w:val="TOC3"/>
        <w:tabs>
          <w:tab w:val="right" w:leader="dot" w:pos="8296"/>
        </w:tabs>
        <w:rPr>
          <w:rFonts w:eastAsiaTheme="minorEastAsia" w:hint="eastAsia"/>
          <w:noProof/>
          <w:sz w:val="21"/>
          <w:szCs w:val="22"/>
          <w14:ligatures w14:val="standardContextual"/>
        </w:rPr>
      </w:pPr>
      <w:hyperlink w:anchor="_Toc184931871" w:history="1">
        <w:r w:rsidRPr="006E7006">
          <w:rPr>
            <w:rStyle w:val="af3"/>
            <w:rFonts w:ascii="楷体_GB2312" w:eastAsia="楷体_GB2312" w:hAnsi="Times New Roman" w:cs="Times New Roman" w:hint="eastAsia"/>
            <w:noProof/>
            <w:kern w:val="0"/>
          </w:rPr>
          <w:t>（三）加强固定资产规范化管理，确保信息同步与数据准确。</w:t>
        </w:r>
        <w:r>
          <w:rPr>
            <w:rStyle w:val="af3"/>
            <w:rFonts w:ascii="楷体_GB2312" w:eastAsia="楷体_GB2312" w:hAnsi="Times New Roman" w:cs="Times New Roman" w:hint="eastAsia"/>
            <w:noProof/>
            <w:kern w:val="0"/>
          </w:rPr>
          <w:t>.</w:t>
        </w:r>
        <w:r>
          <w:rPr>
            <w:rFonts w:hint="eastAsia"/>
            <w:noProof/>
            <w:webHidden/>
          </w:rPr>
          <w:tab/>
          <w:t>.</w:t>
        </w:r>
        <w:r>
          <w:rPr>
            <w:rFonts w:hint="eastAsia"/>
            <w:noProof/>
            <w:webHidden/>
          </w:rPr>
          <w:fldChar w:fldCharType="begin"/>
        </w:r>
        <w:r>
          <w:rPr>
            <w:rFonts w:hint="eastAsia"/>
            <w:noProof/>
            <w:webHidden/>
          </w:rPr>
          <w:instrText xml:space="preserve"> </w:instrText>
        </w:r>
        <w:r>
          <w:rPr>
            <w:noProof/>
            <w:webHidden/>
          </w:rPr>
          <w:instrText>PAGEREF _Toc184931871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- 33 -</w:t>
        </w:r>
        <w:r>
          <w:rPr>
            <w:rFonts w:hint="eastAsia"/>
            <w:noProof/>
            <w:webHidden/>
          </w:rPr>
          <w:fldChar w:fldCharType="end"/>
        </w:r>
      </w:hyperlink>
    </w:p>
    <w:p w14:paraId="2D97996E" w14:textId="36B4E139" w:rsidR="003A4F5B" w:rsidRDefault="003A4F5B">
      <w:pPr>
        <w:pStyle w:val="TOC3"/>
        <w:tabs>
          <w:tab w:val="right" w:leader="dot" w:pos="8296"/>
        </w:tabs>
        <w:rPr>
          <w:rFonts w:eastAsiaTheme="minorEastAsia" w:hint="eastAsia"/>
          <w:noProof/>
          <w:sz w:val="21"/>
          <w:szCs w:val="22"/>
          <w14:ligatures w14:val="standardContextual"/>
        </w:rPr>
      </w:pPr>
      <w:hyperlink w:anchor="_Toc184931872" w:history="1">
        <w:r w:rsidRPr="006E7006">
          <w:rPr>
            <w:rStyle w:val="af3"/>
            <w:rFonts w:ascii="楷体_GB2312" w:eastAsia="楷体_GB2312" w:hAnsi="Times New Roman" w:cs="Times New Roman" w:hint="eastAsia"/>
            <w:noProof/>
            <w:kern w:val="0"/>
          </w:rPr>
          <w:t>（四）明确并量化绩效指标，以确保评价工作的准确性和有效性。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_Toc184931872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- 33 -</w:t>
        </w:r>
        <w:r>
          <w:rPr>
            <w:rFonts w:hint="eastAsia"/>
            <w:noProof/>
            <w:webHidden/>
          </w:rPr>
          <w:fldChar w:fldCharType="end"/>
        </w:r>
      </w:hyperlink>
    </w:p>
    <w:p w14:paraId="2BE5CE67" w14:textId="7994F403" w:rsidR="003A4F5B" w:rsidRDefault="003A4F5B">
      <w:pPr>
        <w:pStyle w:val="TOC3"/>
        <w:tabs>
          <w:tab w:val="right" w:leader="dot" w:pos="8296"/>
        </w:tabs>
        <w:rPr>
          <w:rFonts w:eastAsiaTheme="minorEastAsia" w:hint="eastAsia"/>
          <w:noProof/>
          <w:sz w:val="21"/>
          <w:szCs w:val="22"/>
          <w14:ligatures w14:val="standardContextual"/>
        </w:rPr>
      </w:pPr>
      <w:hyperlink w:anchor="_Toc184931873" w:history="1">
        <w:r w:rsidRPr="006E7006">
          <w:rPr>
            <w:rStyle w:val="af3"/>
            <w:rFonts w:ascii="楷体_GB2312" w:eastAsia="楷体_GB2312" w:hAnsi="Times New Roman" w:cs="Times New Roman" w:hint="eastAsia"/>
            <w:noProof/>
            <w:kern w:val="0"/>
          </w:rPr>
          <w:t>（五）加强预决算编制审核，完善内部沟通与协调机制。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_Toc184931873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- 34 -</w:t>
        </w:r>
        <w:r>
          <w:rPr>
            <w:rFonts w:hint="eastAsia"/>
            <w:noProof/>
            <w:webHidden/>
          </w:rPr>
          <w:fldChar w:fldCharType="end"/>
        </w:r>
      </w:hyperlink>
    </w:p>
    <w:p w14:paraId="2A2C1D29" w14:textId="686966E3" w:rsidR="003A4F5B" w:rsidRDefault="003A4F5B">
      <w:pPr>
        <w:pStyle w:val="TOC3"/>
        <w:tabs>
          <w:tab w:val="right" w:leader="dot" w:pos="8296"/>
        </w:tabs>
        <w:rPr>
          <w:rFonts w:eastAsiaTheme="minorEastAsia" w:hint="eastAsia"/>
          <w:noProof/>
          <w:sz w:val="21"/>
          <w:szCs w:val="22"/>
          <w14:ligatures w14:val="standardContextual"/>
        </w:rPr>
      </w:pPr>
      <w:hyperlink w:anchor="_Toc184931874" w:history="1">
        <w:r w:rsidRPr="006E7006">
          <w:rPr>
            <w:rStyle w:val="af3"/>
            <w:rFonts w:ascii="楷体_GB2312" w:eastAsia="楷体_GB2312" w:hAnsi="Times New Roman" w:cs="Times New Roman" w:hint="eastAsia"/>
            <w:noProof/>
            <w:kern w:val="0"/>
          </w:rPr>
          <w:t>（六）优化绩效动态监控机制，加强预算资金的执行支付管理。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_Toc184931874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- 34 -</w:t>
        </w:r>
        <w:r>
          <w:rPr>
            <w:rFonts w:hint="eastAsia"/>
            <w:noProof/>
            <w:webHidden/>
          </w:rPr>
          <w:fldChar w:fldCharType="end"/>
        </w:r>
      </w:hyperlink>
    </w:p>
    <w:p w14:paraId="79677C44" w14:textId="588936D2" w:rsidR="003A4F5B" w:rsidRDefault="003A4F5B">
      <w:pPr>
        <w:pStyle w:val="TOC2"/>
        <w:tabs>
          <w:tab w:val="right" w:leader="dot" w:pos="8296"/>
        </w:tabs>
        <w:rPr>
          <w:rFonts w:eastAsiaTheme="minorEastAsia" w:hint="eastAsia"/>
          <w:b w:val="0"/>
          <w:noProof/>
          <w:sz w:val="21"/>
          <w:szCs w:val="22"/>
          <w14:ligatures w14:val="standardContextual"/>
        </w:rPr>
      </w:pPr>
      <w:hyperlink w:anchor="_Toc184931875" w:history="1">
        <w:r w:rsidRPr="006E7006">
          <w:rPr>
            <w:rStyle w:val="af3"/>
            <w:rFonts w:ascii="黑体" w:eastAsia="黑体" w:hAnsi="黑体" w:hint="eastAsia"/>
            <w:noProof/>
          </w:rPr>
          <w:t>七、其他说明事项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_Toc184931875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- 34 -</w:t>
        </w:r>
        <w:r>
          <w:rPr>
            <w:rFonts w:hint="eastAsia"/>
            <w:noProof/>
            <w:webHidden/>
          </w:rPr>
          <w:fldChar w:fldCharType="end"/>
        </w:r>
      </w:hyperlink>
    </w:p>
    <w:p w14:paraId="12173CC2" w14:textId="2B77B690" w:rsidR="003A4F5B" w:rsidRDefault="003A4F5B">
      <w:pPr>
        <w:pStyle w:val="TOC3"/>
        <w:tabs>
          <w:tab w:val="right" w:leader="dot" w:pos="8296"/>
        </w:tabs>
        <w:rPr>
          <w:rFonts w:eastAsiaTheme="minorEastAsia" w:hint="eastAsia"/>
          <w:noProof/>
          <w:sz w:val="21"/>
          <w:szCs w:val="22"/>
          <w14:ligatures w14:val="standardContextual"/>
        </w:rPr>
      </w:pPr>
      <w:hyperlink w:anchor="_Toc184931876" w:history="1">
        <w:r w:rsidRPr="006E7006">
          <w:rPr>
            <w:rStyle w:val="af3"/>
            <w:rFonts w:ascii="楷体_GB2312" w:eastAsia="楷体_GB2312" w:hAnsi="Times New Roman" w:cs="Times New Roman" w:hint="eastAsia"/>
            <w:noProof/>
            <w:kern w:val="0"/>
          </w:rPr>
          <w:t>（一）评价责任的说明。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_Toc184931876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- 34 -</w:t>
        </w:r>
        <w:r>
          <w:rPr>
            <w:rFonts w:hint="eastAsia"/>
            <w:noProof/>
            <w:webHidden/>
          </w:rPr>
          <w:fldChar w:fldCharType="end"/>
        </w:r>
      </w:hyperlink>
    </w:p>
    <w:p w14:paraId="2082A24A" w14:textId="5E3931DE" w:rsidR="003A4F5B" w:rsidRDefault="003A4F5B">
      <w:pPr>
        <w:pStyle w:val="TOC3"/>
        <w:tabs>
          <w:tab w:val="right" w:leader="dot" w:pos="8296"/>
        </w:tabs>
        <w:rPr>
          <w:rFonts w:eastAsiaTheme="minorEastAsia" w:hint="eastAsia"/>
          <w:noProof/>
          <w:sz w:val="21"/>
          <w:szCs w:val="22"/>
          <w14:ligatures w14:val="standardContextual"/>
        </w:rPr>
      </w:pPr>
      <w:hyperlink w:anchor="_Toc184931877" w:history="1">
        <w:r w:rsidRPr="006E7006">
          <w:rPr>
            <w:rStyle w:val="af3"/>
            <w:rFonts w:ascii="楷体_GB2312" w:eastAsia="楷体_GB2312" w:hAnsi="Times New Roman" w:cs="Times New Roman" w:hint="eastAsia"/>
            <w:noProof/>
            <w:kern w:val="0"/>
          </w:rPr>
          <w:t>（二）提示报告使用者的注意事项。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_Toc184931877 \h</w:instrText>
        </w:r>
        <w:r>
          <w:rPr>
            <w:rFonts w:hint="eastAsia"/>
            <w:noProof/>
            <w:webHidden/>
          </w:rPr>
          <w:instrText xml:space="preserve"> </w:instrText>
        </w:r>
        <w:r>
          <w:rPr>
            <w:rFonts w:hint="eastAsia"/>
            <w:noProof/>
            <w:webHidden/>
          </w:rPr>
        </w:r>
        <w:r>
          <w:rPr>
            <w:rFonts w:hint="eastAsia"/>
            <w:noProof/>
            <w:webHidden/>
          </w:rPr>
          <w:fldChar w:fldCharType="separate"/>
        </w:r>
        <w:r w:rsidR="00A0219E">
          <w:rPr>
            <w:rFonts w:hint="eastAsia"/>
            <w:noProof/>
            <w:webHidden/>
          </w:rPr>
          <w:t>- 34 -</w:t>
        </w:r>
        <w:r>
          <w:rPr>
            <w:rFonts w:hint="eastAsia"/>
            <w:noProof/>
            <w:webHidden/>
          </w:rPr>
          <w:fldChar w:fldCharType="end"/>
        </w:r>
      </w:hyperlink>
    </w:p>
    <w:p w14:paraId="179B0D2B" w14:textId="4E98B31E" w:rsidR="00D435ED" w:rsidRDefault="00000000" w:rsidP="00524259">
      <w:pPr>
        <w:widowControl/>
        <w:spacing w:line="560" w:lineRule="exact"/>
        <w:rPr>
          <w:rFonts w:ascii="楷体" w:eastAsia="楷体" w:hAnsi="楷体" w:cs="Arial Narrow" w:hint="eastAsia"/>
          <w:iCs/>
          <w:sz w:val="40"/>
          <w:szCs w:val="40"/>
        </w:rPr>
      </w:pPr>
      <w:r>
        <w:rPr>
          <w:rFonts w:ascii="楷体" w:eastAsia="楷体" w:hAnsi="楷体" w:cs="Arial Narrow"/>
          <w:iCs/>
          <w:sz w:val="40"/>
          <w:szCs w:val="40"/>
        </w:rPr>
        <w:fldChar w:fldCharType="end"/>
      </w:r>
      <w:r w:rsidR="00D435ED">
        <w:rPr>
          <w:rFonts w:ascii="楷体" w:eastAsia="楷体" w:hAnsi="楷体" w:cs="Arial Narrow" w:hint="eastAsia"/>
          <w:iCs/>
          <w:sz w:val="40"/>
          <w:szCs w:val="40"/>
        </w:rPr>
        <w:br w:type="page"/>
      </w:r>
    </w:p>
    <w:p w14:paraId="2BC87D0C" w14:textId="77777777" w:rsidR="00AD1829" w:rsidRPr="00D435ED" w:rsidRDefault="00AD1829" w:rsidP="00524259">
      <w:pPr>
        <w:widowControl/>
        <w:spacing w:line="560" w:lineRule="exact"/>
        <w:rPr>
          <w:rFonts w:ascii="仿宋_GB2312" w:eastAsia="仿宋_GB2312" w:hAnsi="楷体" w:cs="Arial Narrow" w:hint="eastAsia"/>
          <w:sz w:val="32"/>
          <w:szCs w:val="32"/>
        </w:rPr>
      </w:pPr>
    </w:p>
    <w:p w14:paraId="3254E657" w14:textId="2F89BC0C" w:rsidR="00AD1829" w:rsidRPr="0072367B" w:rsidRDefault="00000000" w:rsidP="006F6C1B">
      <w:pPr>
        <w:pStyle w:val="2"/>
        <w:spacing w:before="0" w:after="0" w:line="560" w:lineRule="exact"/>
        <w:rPr>
          <w:rFonts w:ascii="方正小标宋_GBK" w:eastAsia="方正小标宋_GBK" w:hAnsi="Times New Roman"/>
          <w:color w:val="000000"/>
          <w:sz w:val="36"/>
          <w:szCs w:val="36"/>
        </w:rPr>
      </w:pPr>
      <w:bookmarkStart w:id="1" w:name="_Toc184931846"/>
      <w:bookmarkStart w:id="2" w:name="_Hlk180331512"/>
      <w:r w:rsidRPr="0072367B">
        <w:rPr>
          <w:rFonts w:ascii="方正小标宋_GBK" w:eastAsia="方正小标宋_GBK" w:hAnsi="Times New Roman" w:hint="eastAsia"/>
          <w:color w:val="000000"/>
          <w:sz w:val="36"/>
          <w:szCs w:val="36"/>
        </w:rPr>
        <w:t>摘要</w:t>
      </w:r>
      <w:bookmarkEnd w:id="1"/>
    </w:p>
    <w:p w14:paraId="7E156886" w14:textId="77777777" w:rsidR="00AD1829" w:rsidRPr="00A4394F" w:rsidRDefault="00000000" w:rsidP="007D3FFC">
      <w:pPr>
        <w:spacing w:line="560" w:lineRule="exact"/>
        <w:ind w:firstLineChars="200" w:firstLine="640"/>
        <w:rPr>
          <w:rFonts w:ascii="黑体" w:eastAsia="黑体" w:hAnsi="黑体" w:hint="eastAsia"/>
          <w:sz w:val="32"/>
          <w:szCs w:val="32"/>
        </w:rPr>
      </w:pPr>
      <w:r w:rsidRPr="00A4394F">
        <w:rPr>
          <w:rFonts w:ascii="黑体" w:eastAsia="黑体" w:hAnsi="黑体" w:hint="eastAsia"/>
          <w:sz w:val="32"/>
          <w:szCs w:val="32"/>
        </w:rPr>
        <w:t>一、部门概况</w:t>
      </w:r>
    </w:p>
    <w:p w14:paraId="2E3736FC" w14:textId="77777777" w:rsidR="00BE5782" w:rsidRDefault="00000000" w:rsidP="00862FD9">
      <w:pPr>
        <w:spacing w:line="560" w:lineRule="exact"/>
        <w:ind w:firstLineChars="200" w:firstLine="640"/>
        <w:rPr>
          <w:rFonts w:ascii="仿宋_GB2312" w:eastAsia="仿宋_GB2312" w:hAnsi="Times New Roman" w:cs="Times New Roman"/>
          <w:kern w:val="0"/>
          <w:sz w:val="32"/>
          <w:szCs w:val="32"/>
        </w:rPr>
      </w:pPr>
      <w:bookmarkStart w:id="3" w:name="_Hlk180500954"/>
      <w:r w:rsidRPr="00D435ED">
        <w:rPr>
          <w:rFonts w:ascii="仿宋_GB2312" w:eastAsia="仿宋_GB2312" w:hAnsi="Times New Roman" w:cs="Times New Roman" w:hint="eastAsia"/>
          <w:kern w:val="0"/>
          <w:sz w:val="32"/>
          <w:szCs w:val="32"/>
        </w:rPr>
        <w:t>四川仁和思源实验学校全面贯彻国家教育方针，培养学生的创新精神与实践能力，使之成为社会主义事业的建设者和接班人。我校是九年一贯制中小学，主要职责是在仁和区教育体育局的领导下，承担中小学义务教育教学。</w:t>
      </w:r>
    </w:p>
    <w:p w14:paraId="44BE9078" w14:textId="280CB84A" w:rsidR="00AD1829" w:rsidRPr="003218FB" w:rsidRDefault="00000000" w:rsidP="00862FD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四川仁和思源实验学校2023年年初预算</w:t>
      </w:r>
      <w:r w:rsidR="00862FD9">
        <w:rPr>
          <w:rFonts w:ascii="仿宋_GB2312" w:eastAsia="仿宋_GB2312" w:hAnsi="Times New Roman" w:cs="Times New Roman" w:hint="eastAsia"/>
          <w:kern w:val="0"/>
          <w:sz w:val="32"/>
          <w:szCs w:val="32"/>
        </w:rPr>
        <w:t>为</w:t>
      </w:r>
      <w:r w:rsidRPr="00D435ED">
        <w:rPr>
          <w:rFonts w:ascii="仿宋_GB2312" w:eastAsia="仿宋_GB2312" w:hAnsi="Times New Roman" w:cs="Times New Roman" w:hint="eastAsia"/>
          <w:kern w:val="0"/>
          <w:sz w:val="32"/>
          <w:szCs w:val="32"/>
        </w:rPr>
        <w:t>2,897.31万元</w:t>
      </w:r>
      <w:r w:rsidR="00BE5782">
        <w:rPr>
          <w:rFonts w:ascii="仿宋_GB2312" w:eastAsia="仿宋_GB2312" w:hAnsi="Times New Roman" w:cs="Times New Roman" w:hint="eastAsia"/>
          <w:kern w:val="0"/>
          <w:sz w:val="32"/>
          <w:szCs w:val="32"/>
        </w:rPr>
        <w:t>，</w:t>
      </w:r>
      <w:r w:rsidRPr="00D435ED">
        <w:rPr>
          <w:rFonts w:ascii="仿宋_GB2312" w:eastAsia="仿宋_GB2312" w:hAnsi="Times New Roman" w:cs="Times New Roman" w:hint="eastAsia"/>
          <w:kern w:val="0"/>
          <w:sz w:val="32"/>
          <w:szCs w:val="32"/>
        </w:rPr>
        <w:t>调整后预算为3</w:t>
      </w:r>
      <w:r w:rsidR="00BE5782">
        <w:rPr>
          <w:rFonts w:ascii="仿宋_GB2312" w:eastAsia="仿宋_GB2312" w:hAnsi="Times New Roman" w:cs="Times New Roman" w:hint="eastAsia"/>
          <w:kern w:val="0"/>
          <w:sz w:val="32"/>
          <w:szCs w:val="32"/>
        </w:rPr>
        <w:t>,</w:t>
      </w:r>
      <w:r w:rsidRPr="00D435ED">
        <w:rPr>
          <w:rFonts w:ascii="仿宋_GB2312" w:eastAsia="仿宋_GB2312" w:hAnsi="Times New Roman" w:cs="Times New Roman" w:hint="eastAsia"/>
          <w:kern w:val="0"/>
          <w:sz w:val="32"/>
          <w:szCs w:val="32"/>
        </w:rPr>
        <w:t>581.05万元</w:t>
      </w:r>
      <w:r w:rsidR="00BE5782">
        <w:rPr>
          <w:rFonts w:ascii="仿宋_GB2312" w:eastAsia="仿宋_GB2312" w:hAnsi="Times New Roman" w:cs="Times New Roman" w:hint="eastAsia"/>
          <w:kern w:val="0"/>
          <w:sz w:val="32"/>
          <w:szCs w:val="32"/>
        </w:rPr>
        <w:t>，</w:t>
      </w:r>
      <w:r w:rsidRPr="00D435ED">
        <w:rPr>
          <w:rFonts w:ascii="仿宋_GB2312" w:eastAsia="仿宋_GB2312" w:hAnsi="Times New Roman" w:cs="Times New Roman" w:hint="eastAsia"/>
          <w:kern w:val="0"/>
          <w:sz w:val="32"/>
          <w:szCs w:val="32"/>
        </w:rPr>
        <w:t>实际支出为3,375.93万元</w:t>
      </w:r>
      <w:r w:rsidR="00BE5782">
        <w:rPr>
          <w:rFonts w:ascii="仿宋_GB2312" w:eastAsia="仿宋_GB2312" w:hAnsi="Times New Roman" w:cs="Times New Roman" w:hint="eastAsia"/>
          <w:kern w:val="0"/>
          <w:sz w:val="32"/>
          <w:szCs w:val="32"/>
        </w:rPr>
        <w:t>，</w:t>
      </w:r>
      <w:r w:rsidRPr="00D435ED">
        <w:rPr>
          <w:rFonts w:ascii="仿宋_GB2312" w:eastAsia="仿宋_GB2312" w:hAnsi="Times New Roman" w:cs="Times New Roman" w:hint="eastAsia"/>
          <w:kern w:val="0"/>
          <w:sz w:val="32"/>
          <w:szCs w:val="32"/>
        </w:rPr>
        <w:t>预算执行率为94.27%。本次整体支出绩效评价</w:t>
      </w:r>
      <w:r w:rsidRPr="003218FB">
        <w:rPr>
          <w:rFonts w:ascii="仿宋_GB2312" w:eastAsia="仿宋_GB2312" w:hAnsi="Times New Roman" w:cs="Times New Roman" w:hint="eastAsia"/>
          <w:kern w:val="0"/>
          <w:sz w:val="32"/>
          <w:szCs w:val="32"/>
        </w:rPr>
        <w:t>显示，四川仁和思源实验学校预算执行总体良好</w:t>
      </w:r>
      <w:r w:rsidR="00BE5782">
        <w:rPr>
          <w:rFonts w:ascii="仿宋_GB2312" w:eastAsia="仿宋_GB2312" w:hAnsi="Times New Roman" w:cs="Times New Roman" w:hint="eastAsia"/>
          <w:kern w:val="0"/>
          <w:sz w:val="32"/>
          <w:szCs w:val="32"/>
        </w:rPr>
        <w:t>，</w:t>
      </w:r>
      <w:r w:rsidRPr="003218FB">
        <w:rPr>
          <w:rFonts w:ascii="仿宋_GB2312" w:eastAsia="仿宋_GB2312" w:hAnsi="Times New Roman" w:cs="Times New Roman" w:hint="eastAsia"/>
          <w:kern w:val="0"/>
          <w:sz w:val="32"/>
          <w:szCs w:val="32"/>
        </w:rPr>
        <w:t>绩效管理体系初步建立</w:t>
      </w:r>
      <w:r w:rsidR="00BE5782">
        <w:rPr>
          <w:rFonts w:ascii="仿宋_GB2312" w:eastAsia="仿宋_GB2312" w:hAnsi="Times New Roman" w:cs="Times New Roman" w:hint="eastAsia"/>
          <w:kern w:val="0"/>
          <w:sz w:val="32"/>
          <w:szCs w:val="32"/>
        </w:rPr>
        <w:t>，</w:t>
      </w:r>
      <w:r w:rsidRPr="003218FB">
        <w:rPr>
          <w:rFonts w:ascii="仿宋_GB2312" w:eastAsia="仿宋_GB2312" w:hAnsi="Times New Roman" w:cs="Times New Roman" w:hint="eastAsia"/>
          <w:kern w:val="0"/>
          <w:sz w:val="32"/>
          <w:szCs w:val="32"/>
        </w:rPr>
        <w:t>部分重点工作任务取得成效。然而</w:t>
      </w:r>
      <w:r w:rsidR="00BE5782">
        <w:rPr>
          <w:rFonts w:ascii="仿宋_GB2312" w:eastAsia="仿宋_GB2312" w:hAnsi="Times New Roman" w:cs="Times New Roman" w:hint="eastAsia"/>
          <w:kern w:val="0"/>
          <w:sz w:val="32"/>
          <w:szCs w:val="32"/>
        </w:rPr>
        <w:t>，</w:t>
      </w:r>
      <w:r w:rsidRPr="003218FB">
        <w:rPr>
          <w:rFonts w:ascii="仿宋_GB2312" w:eastAsia="仿宋_GB2312" w:hAnsi="Times New Roman" w:cs="Times New Roman" w:hint="eastAsia"/>
          <w:kern w:val="0"/>
          <w:sz w:val="32"/>
          <w:szCs w:val="32"/>
        </w:rPr>
        <w:t>预算管理、财务管理、资产管理、绩效管理</w:t>
      </w:r>
      <w:r w:rsidR="00777715">
        <w:rPr>
          <w:rFonts w:ascii="仿宋_GB2312" w:eastAsia="仿宋_GB2312" w:hAnsi="Times New Roman" w:cs="Times New Roman" w:hint="eastAsia"/>
          <w:kern w:val="0"/>
          <w:sz w:val="32"/>
          <w:szCs w:val="32"/>
        </w:rPr>
        <w:t>与</w:t>
      </w:r>
      <w:r w:rsidRPr="003218FB">
        <w:rPr>
          <w:rFonts w:ascii="仿宋_GB2312" w:eastAsia="仿宋_GB2312" w:hAnsi="Times New Roman" w:cs="Times New Roman" w:hint="eastAsia"/>
          <w:kern w:val="0"/>
          <w:sz w:val="32"/>
          <w:szCs w:val="32"/>
        </w:rPr>
        <w:t>实际执行仍存在一定问题。</w:t>
      </w:r>
    </w:p>
    <w:bookmarkEnd w:id="3"/>
    <w:p w14:paraId="5DB91A91" w14:textId="77777777" w:rsidR="00AD1829" w:rsidRPr="00A4394F" w:rsidRDefault="00000000" w:rsidP="007D3FFC">
      <w:pPr>
        <w:spacing w:line="560" w:lineRule="exact"/>
        <w:ind w:firstLineChars="200" w:firstLine="640"/>
        <w:rPr>
          <w:rFonts w:ascii="黑体" w:eastAsia="黑体" w:hAnsi="黑体" w:hint="eastAsia"/>
          <w:sz w:val="32"/>
          <w:szCs w:val="32"/>
        </w:rPr>
      </w:pPr>
      <w:r w:rsidRPr="00A4394F">
        <w:rPr>
          <w:rFonts w:ascii="黑体" w:eastAsia="黑体" w:hAnsi="黑体" w:hint="eastAsia"/>
          <w:sz w:val="32"/>
          <w:szCs w:val="32"/>
        </w:rPr>
        <w:t>二、评价结论</w:t>
      </w:r>
    </w:p>
    <w:p w14:paraId="213D17C0" w14:textId="0AD0E875" w:rsidR="00AD1829" w:rsidRPr="003218FB" w:rsidRDefault="00000000" w:rsidP="007D3FFC">
      <w:pPr>
        <w:spacing w:line="560" w:lineRule="exact"/>
        <w:ind w:firstLineChars="200" w:firstLine="640"/>
        <w:rPr>
          <w:rFonts w:ascii="仿宋_GB2312" w:eastAsia="仿宋_GB2312" w:hAnsi="Times New Roman" w:cs="Times New Roman"/>
          <w:kern w:val="0"/>
          <w:sz w:val="32"/>
          <w:szCs w:val="32"/>
        </w:rPr>
      </w:pPr>
      <w:r w:rsidRPr="003218FB">
        <w:rPr>
          <w:rFonts w:ascii="仿宋_GB2312" w:eastAsia="仿宋_GB2312" w:hAnsi="Times New Roman" w:cs="Times New Roman" w:hint="eastAsia"/>
          <w:kern w:val="0"/>
          <w:sz w:val="32"/>
          <w:szCs w:val="32"/>
        </w:rPr>
        <w:t>经评价，</w:t>
      </w:r>
      <w:r w:rsidRPr="003218FB">
        <w:rPr>
          <w:rFonts w:ascii="仿宋_GB2312" w:eastAsia="仿宋_GB2312" w:hAnsi="Times New Roman" w:cs="Times New Roman"/>
          <w:kern w:val="0"/>
          <w:sz w:val="32"/>
          <w:szCs w:val="32"/>
        </w:rPr>
        <w:t>2023年</w:t>
      </w:r>
      <w:r w:rsidRPr="003218FB">
        <w:rPr>
          <w:rFonts w:ascii="仿宋_GB2312" w:eastAsia="仿宋_GB2312" w:hAnsi="Times New Roman" w:cs="Times New Roman" w:hint="eastAsia"/>
          <w:kern w:val="0"/>
          <w:sz w:val="32"/>
          <w:szCs w:val="32"/>
        </w:rPr>
        <w:t>四川仁和思源实验学校</w:t>
      </w:r>
      <w:r w:rsidRPr="003218FB">
        <w:rPr>
          <w:rFonts w:ascii="仿宋_GB2312" w:eastAsia="仿宋_GB2312" w:hAnsi="Times New Roman" w:cs="Times New Roman"/>
          <w:kern w:val="0"/>
          <w:sz w:val="32"/>
          <w:szCs w:val="32"/>
        </w:rPr>
        <w:t>整体支出绩效评价得分为</w:t>
      </w:r>
      <w:r w:rsidRPr="003218FB">
        <w:rPr>
          <w:rFonts w:ascii="仿宋_GB2312" w:eastAsia="仿宋_GB2312" w:hAnsi="Times New Roman" w:cs="Times New Roman" w:hint="eastAsia"/>
          <w:kern w:val="0"/>
          <w:sz w:val="32"/>
          <w:szCs w:val="32"/>
        </w:rPr>
        <w:t>90.66</w:t>
      </w:r>
      <w:r w:rsidRPr="003218FB">
        <w:rPr>
          <w:rFonts w:ascii="仿宋_GB2312" w:eastAsia="仿宋_GB2312" w:hAnsi="Times New Roman" w:cs="Times New Roman"/>
          <w:kern w:val="0"/>
          <w:sz w:val="32"/>
          <w:szCs w:val="32"/>
        </w:rPr>
        <w:t>分（满分100分）。得分主要基于预算执行情况、财务管理、资产管理及履职效能等方面的评价结果。虽然总体情况较好，但仍有一些问题需要改进，如</w:t>
      </w:r>
      <w:r w:rsidRPr="003218FB">
        <w:rPr>
          <w:rFonts w:ascii="仿宋_GB2312" w:eastAsia="仿宋_GB2312" w:hAnsi="Times New Roman" w:cs="Times New Roman" w:hint="eastAsia"/>
          <w:kern w:val="0"/>
          <w:sz w:val="32"/>
          <w:szCs w:val="32"/>
        </w:rPr>
        <w:t>预算编制规范性不足、资金使用规范性不足、固定资产管理不规范、会计核算与预算管理脱节、绩效指标设定不明确、动态监控不足等</w:t>
      </w:r>
      <w:r w:rsidRPr="003218FB">
        <w:rPr>
          <w:rFonts w:ascii="仿宋_GB2312" w:eastAsia="仿宋_GB2312" w:hAnsi="Times New Roman" w:cs="Times New Roman"/>
          <w:kern w:val="0"/>
          <w:sz w:val="32"/>
          <w:szCs w:val="32"/>
        </w:rPr>
        <w:t>。</w:t>
      </w:r>
    </w:p>
    <w:p w14:paraId="3FC4E9E1" w14:textId="77777777" w:rsidR="00AD1829" w:rsidRPr="00DB56F5" w:rsidRDefault="00000000" w:rsidP="007D3FFC">
      <w:pPr>
        <w:spacing w:line="560" w:lineRule="exact"/>
        <w:ind w:firstLineChars="200" w:firstLine="640"/>
        <w:rPr>
          <w:rFonts w:ascii="黑体" w:eastAsia="黑体" w:hAnsi="黑体" w:hint="eastAsia"/>
          <w:b/>
          <w:bCs/>
          <w:sz w:val="32"/>
          <w:szCs w:val="32"/>
        </w:rPr>
      </w:pPr>
      <w:r w:rsidRPr="00A4394F">
        <w:rPr>
          <w:rFonts w:ascii="黑体" w:eastAsia="黑体" w:hAnsi="黑体" w:hint="eastAsia"/>
          <w:sz w:val="32"/>
          <w:szCs w:val="32"/>
        </w:rPr>
        <w:t>三、主要问题及建议</w:t>
      </w:r>
    </w:p>
    <w:p w14:paraId="004D415F" w14:textId="612B9C5A" w:rsidR="00AD1829" w:rsidRPr="00BE5782" w:rsidRDefault="00000000" w:rsidP="007D3FFC">
      <w:pPr>
        <w:spacing w:line="560" w:lineRule="exact"/>
        <w:ind w:firstLineChars="200" w:firstLine="640"/>
        <w:rPr>
          <w:rFonts w:ascii="楷体_GB2312" w:eastAsia="楷体_GB2312" w:hAnsi="楷体" w:hint="eastAsia"/>
          <w:sz w:val="32"/>
          <w:szCs w:val="32"/>
        </w:rPr>
      </w:pPr>
      <w:r w:rsidRPr="00BE5782">
        <w:rPr>
          <w:rFonts w:ascii="楷体_GB2312" w:eastAsia="楷体_GB2312" w:hAnsi="楷体" w:hint="eastAsia"/>
          <w:sz w:val="32"/>
          <w:szCs w:val="32"/>
        </w:rPr>
        <w:t>（一）主要问题</w:t>
      </w:r>
      <w:r w:rsidR="00F74DD0">
        <w:rPr>
          <w:rFonts w:ascii="楷体_GB2312" w:eastAsia="楷体_GB2312" w:hAnsi="楷体" w:hint="eastAsia"/>
          <w:sz w:val="32"/>
          <w:szCs w:val="32"/>
        </w:rPr>
        <w:t>。</w:t>
      </w:r>
    </w:p>
    <w:p w14:paraId="00B6BABD" w14:textId="47A82612" w:rsidR="00BE5782" w:rsidRPr="00C64208" w:rsidRDefault="00480249" w:rsidP="007D3FFC">
      <w:pPr>
        <w:spacing w:line="560" w:lineRule="exact"/>
        <w:ind w:firstLineChars="200" w:firstLine="640"/>
        <w:rPr>
          <w:rFonts w:ascii="仿宋_GB2312" w:eastAsia="仿宋_GB2312" w:hAnsi="Times New Roman" w:cs="Times New Roman"/>
          <w:kern w:val="0"/>
          <w:sz w:val="32"/>
          <w:szCs w:val="32"/>
        </w:rPr>
      </w:pPr>
      <w:bookmarkStart w:id="4" w:name="OLE_LINK40"/>
      <w:r>
        <w:rPr>
          <w:rFonts w:ascii="仿宋_GB2312" w:eastAsia="仿宋_GB2312" w:hAnsi="Times New Roman" w:cs="Times New Roman" w:hint="eastAsia"/>
          <w:kern w:val="0"/>
          <w:sz w:val="32"/>
          <w:szCs w:val="32"/>
        </w:rPr>
        <w:t>1.</w:t>
      </w:r>
      <w:r w:rsidR="00B4108F" w:rsidRPr="00C64208">
        <w:rPr>
          <w:rFonts w:ascii="仿宋_GB2312" w:eastAsia="仿宋_GB2312" w:hAnsi="Times New Roman" w:cs="Times New Roman" w:hint="eastAsia"/>
          <w:kern w:val="0"/>
          <w:sz w:val="32"/>
          <w:szCs w:val="32"/>
        </w:rPr>
        <w:t>预算与决算口径不一致，预算编制规范性不足</w:t>
      </w:r>
      <w:r w:rsidR="00BE5782" w:rsidRPr="00C64208">
        <w:rPr>
          <w:rFonts w:ascii="仿宋_GB2312" w:eastAsia="仿宋_GB2312" w:hAnsi="Times New Roman" w:cs="Times New Roman" w:hint="eastAsia"/>
          <w:kern w:val="0"/>
          <w:sz w:val="32"/>
          <w:szCs w:val="32"/>
        </w:rPr>
        <w:t>。</w:t>
      </w:r>
    </w:p>
    <w:p w14:paraId="37C73B56" w14:textId="54501E4B" w:rsidR="00AD1829" w:rsidRPr="00C64208" w:rsidRDefault="00842373" w:rsidP="007D3FFC">
      <w:pPr>
        <w:spacing w:line="560" w:lineRule="exact"/>
        <w:ind w:firstLineChars="200" w:firstLine="640"/>
        <w:rPr>
          <w:rFonts w:ascii="仿宋_GB2312" w:eastAsia="仿宋_GB2312" w:hAnsi="Times New Roman" w:cs="Times New Roman"/>
          <w:kern w:val="0"/>
          <w:sz w:val="32"/>
          <w:szCs w:val="32"/>
        </w:rPr>
      </w:pPr>
      <w:r w:rsidRPr="00842373">
        <w:rPr>
          <w:rFonts w:ascii="仿宋_GB2312" w:eastAsia="仿宋_GB2312" w:hAnsi="Times New Roman" w:cs="Times New Roman" w:hint="eastAsia"/>
          <w:kern w:val="0"/>
          <w:sz w:val="32"/>
          <w:szCs w:val="32"/>
        </w:rPr>
        <w:lastRenderedPageBreak/>
        <w:t>经评价组核查，在项目执行过程中存在未纳入预算的费用在决算报表上体现了支出数。例如，“公务用车购置及运行维护费”在单位的年度预算编制过程中并未被纳入预算范围。然而，在期末的决算报表中，却出现了该笔费用的支出记录，预算与决算之间口径不一致。</w:t>
      </w:r>
    </w:p>
    <w:p w14:paraId="713C1813" w14:textId="1C0DDE35" w:rsidR="00AD1829" w:rsidRPr="00C64208" w:rsidRDefault="00480249" w:rsidP="007D3FFC">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2.</w:t>
      </w:r>
      <w:r w:rsidR="00B4108F" w:rsidRPr="00C64208">
        <w:rPr>
          <w:rFonts w:ascii="仿宋_GB2312" w:eastAsia="仿宋_GB2312" w:hAnsi="Times New Roman" w:cs="Times New Roman" w:hint="eastAsia"/>
          <w:kern w:val="0"/>
          <w:sz w:val="32"/>
          <w:szCs w:val="32"/>
        </w:rPr>
        <w:t>跨项目列支费用，资金使用规范性不足</w:t>
      </w:r>
      <w:r w:rsidR="00C64208" w:rsidRPr="00C64208">
        <w:rPr>
          <w:rFonts w:ascii="仿宋_GB2312" w:eastAsia="仿宋_GB2312" w:hAnsi="Times New Roman" w:cs="Times New Roman" w:hint="eastAsia"/>
          <w:kern w:val="0"/>
          <w:sz w:val="32"/>
          <w:szCs w:val="32"/>
        </w:rPr>
        <w:t>。</w:t>
      </w:r>
    </w:p>
    <w:p w14:paraId="297475D5" w14:textId="77777777" w:rsidR="00AD1829" w:rsidRPr="00C64208" w:rsidRDefault="00000000" w:rsidP="007D3FFC">
      <w:pPr>
        <w:spacing w:line="560" w:lineRule="exact"/>
        <w:ind w:firstLineChars="200" w:firstLine="640"/>
        <w:rPr>
          <w:rFonts w:ascii="仿宋_GB2312" w:eastAsia="仿宋_GB2312" w:hAnsi="Times New Roman" w:cs="Times New Roman"/>
          <w:kern w:val="0"/>
          <w:sz w:val="32"/>
          <w:szCs w:val="32"/>
        </w:rPr>
      </w:pPr>
      <w:r w:rsidRPr="00C64208">
        <w:rPr>
          <w:rFonts w:ascii="仿宋_GB2312" w:eastAsia="仿宋_GB2312" w:hAnsi="Times New Roman" w:cs="Times New Roman" w:hint="eastAsia"/>
          <w:kern w:val="0"/>
          <w:sz w:val="32"/>
          <w:szCs w:val="32"/>
        </w:rPr>
        <w:t>经评价组核查，在项目执行过程中存在跨项目列支费用情况，例如：仁和思源实验学校2023.1.17#凭证思源付驻校校医劳务费（非税收入）72,000.00元，列支在了“思源实验学校教学管理经费”中。跨项目列支破坏预算管理的规范性，打乱了预先制定的预算安排，使预算失去应有的约束和指导作用。降低了项目资金使用效益，无法保证资金精准投入到预定的项目中，难以实现预期的效果和目标。</w:t>
      </w:r>
    </w:p>
    <w:p w14:paraId="73D939A1" w14:textId="02E448FE" w:rsidR="00AD1829" w:rsidRPr="002D2D8A" w:rsidRDefault="00480249" w:rsidP="007D3FFC">
      <w:pPr>
        <w:spacing w:line="560" w:lineRule="exact"/>
        <w:ind w:firstLineChars="200" w:firstLine="640"/>
        <w:rPr>
          <w:rFonts w:ascii="仿宋_GB2312" w:eastAsia="仿宋_GB2312" w:hAnsi="Times New Roman" w:cs="Times New Roman"/>
          <w:kern w:val="0"/>
          <w:sz w:val="32"/>
          <w:szCs w:val="32"/>
        </w:rPr>
      </w:pPr>
      <w:bookmarkStart w:id="5" w:name="OLE_LINK1"/>
      <w:r>
        <w:rPr>
          <w:rFonts w:ascii="仿宋_GB2312" w:eastAsia="仿宋_GB2312" w:hAnsi="Times New Roman" w:cs="Times New Roman" w:hint="eastAsia"/>
          <w:kern w:val="0"/>
          <w:sz w:val="32"/>
          <w:szCs w:val="32"/>
        </w:rPr>
        <w:t>3.</w:t>
      </w:r>
      <w:r w:rsidR="00B4108F" w:rsidRPr="002D2D8A">
        <w:rPr>
          <w:rFonts w:ascii="仿宋_GB2312" w:eastAsia="仿宋_GB2312" w:hAnsi="Times New Roman" w:cs="Times New Roman" w:hint="eastAsia"/>
          <w:kern w:val="0"/>
          <w:sz w:val="32"/>
          <w:szCs w:val="32"/>
        </w:rPr>
        <w:t>固定资产管理不规范，入账不及时</w:t>
      </w:r>
      <w:r w:rsidR="007D3FFC" w:rsidRPr="002D2D8A">
        <w:rPr>
          <w:rFonts w:ascii="仿宋_GB2312" w:eastAsia="仿宋_GB2312" w:hAnsi="Times New Roman" w:cs="Times New Roman" w:hint="eastAsia"/>
          <w:kern w:val="0"/>
          <w:sz w:val="32"/>
          <w:szCs w:val="32"/>
        </w:rPr>
        <w:t>。</w:t>
      </w:r>
    </w:p>
    <w:p w14:paraId="13FA8CC8" w14:textId="59701FB1" w:rsidR="00C41E36" w:rsidRPr="002D2D8A" w:rsidRDefault="00000000" w:rsidP="00C41E36">
      <w:pPr>
        <w:spacing w:line="560" w:lineRule="exact"/>
        <w:ind w:firstLineChars="200" w:firstLine="640"/>
        <w:rPr>
          <w:rFonts w:ascii="仿宋_GB2312" w:eastAsia="仿宋_GB2312" w:hAnsi="Times New Roman" w:cs="Times New Roman"/>
          <w:kern w:val="0"/>
          <w:sz w:val="32"/>
          <w:szCs w:val="32"/>
        </w:rPr>
      </w:pPr>
      <w:bookmarkStart w:id="6" w:name="_Hlk183794740"/>
      <w:bookmarkEnd w:id="5"/>
      <w:r w:rsidRPr="002D2D8A">
        <w:rPr>
          <w:rFonts w:ascii="仿宋_GB2312" w:eastAsia="仿宋_GB2312" w:hAnsi="Times New Roman" w:cs="Times New Roman" w:hint="eastAsia"/>
          <w:kern w:val="0"/>
          <w:sz w:val="32"/>
          <w:szCs w:val="32"/>
        </w:rPr>
        <w:t>经评价组核查，通过财务账与国有资产管理系统数据比对时发现，在资产管理过程中存资产入账不及时的情况</w:t>
      </w:r>
      <w:r w:rsidR="006F2EDF">
        <w:rPr>
          <w:rFonts w:ascii="仿宋_GB2312" w:eastAsia="仿宋_GB2312" w:hAnsi="Times New Roman" w:cs="Times New Roman" w:hint="eastAsia"/>
          <w:kern w:val="0"/>
          <w:sz w:val="32"/>
          <w:szCs w:val="32"/>
        </w:rPr>
        <w:t>。</w:t>
      </w:r>
      <w:r w:rsidRPr="002D2D8A">
        <w:rPr>
          <w:rFonts w:ascii="仿宋_GB2312" w:eastAsia="仿宋_GB2312" w:hAnsi="Times New Roman" w:cs="Times New Roman" w:hint="eastAsia"/>
          <w:kern w:val="0"/>
          <w:sz w:val="32"/>
          <w:szCs w:val="32"/>
        </w:rPr>
        <w:t>例如，收总发中学调拨入固定资产一批23.17万元，该批资产在</w:t>
      </w:r>
      <w:r w:rsidR="00C41E36" w:rsidRPr="002D2D8A">
        <w:rPr>
          <w:rFonts w:ascii="仿宋_GB2312" w:eastAsia="仿宋_GB2312" w:hAnsi="Times New Roman" w:cs="Times New Roman" w:hint="eastAsia"/>
          <w:kern w:val="0"/>
          <w:sz w:val="32"/>
          <w:szCs w:val="32"/>
        </w:rPr>
        <w:t>国有</w:t>
      </w:r>
      <w:r w:rsidR="00FD5935" w:rsidRPr="002D2D8A">
        <w:rPr>
          <w:rFonts w:ascii="仿宋_GB2312" w:eastAsia="仿宋_GB2312" w:hAnsi="Times New Roman" w:cs="Times New Roman" w:hint="eastAsia"/>
          <w:kern w:val="0"/>
          <w:sz w:val="32"/>
          <w:szCs w:val="32"/>
        </w:rPr>
        <w:t>资产管理系统</w:t>
      </w:r>
      <w:r w:rsidRPr="002D2D8A">
        <w:rPr>
          <w:rFonts w:ascii="仿宋_GB2312" w:eastAsia="仿宋_GB2312" w:hAnsi="Times New Roman" w:cs="Times New Roman" w:hint="eastAsia"/>
          <w:kern w:val="0"/>
          <w:sz w:val="32"/>
          <w:szCs w:val="32"/>
        </w:rPr>
        <w:t>的记账日期为2023年9月，财务账的入账日期为2023年12月；付劳动实践基地土地成本划拨399.38万元，该资产在</w:t>
      </w:r>
      <w:r w:rsidR="00C41E36" w:rsidRPr="002D2D8A">
        <w:rPr>
          <w:rFonts w:ascii="仿宋_GB2312" w:eastAsia="仿宋_GB2312" w:hAnsi="Times New Roman" w:cs="Times New Roman" w:hint="eastAsia"/>
          <w:kern w:val="0"/>
          <w:sz w:val="32"/>
          <w:szCs w:val="32"/>
        </w:rPr>
        <w:t>国有</w:t>
      </w:r>
      <w:r w:rsidR="00FD5935" w:rsidRPr="002D2D8A">
        <w:rPr>
          <w:rFonts w:ascii="仿宋_GB2312" w:eastAsia="仿宋_GB2312" w:hAnsi="Times New Roman" w:cs="Times New Roman" w:hint="eastAsia"/>
          <w:kern w:val="0"/>
          <w:sz w:val="32"/>
          <w:szCs w:val="32"/>
        </w:rPr>
        <w:t>资产管理系统</w:t>
      </w:r>
      <w:r w:rsidRPr="002D2D8A">
        <w:rPr>
          <w:rFonts w:ascii="仿宋_GB2312" w:eastAsia="仿宋_GB2312" w:hAnsi="Times New Roman" w:cs="Times New Roman" w:hint="eastAsia"/>
          <w:kern w:val="0"/>
          <w:sz w:val="32"/>
          <w:szCs w:val="32"/>
        </w:rPr>
        <w:t>的记账日期为2023年12月，财务账的入账日期为2023年6月，</w:t>
      </w:r>
      <w:r w:rsidR="00C41E36" w:rsidRPr="002D2D8A">
        <w:rPr>
          <w:rFonts w:ascii="仿宋_GB2312" w:eastAsia="仿宋_GB2312" w:hAnsi="Times New Roman" w:cs="Times New Roman" w:hint="eastAsia"/>
          <w:kern w:val="0"/>
          <w:sz w:val="32"/>
          <w:szCs w:val="32"/>
        </w:rPr>
        <w:t>这种时间上的不一致导致了资产信息的滞后和失真，影响了学校的资产管理和财务决策。</w:t>
      </w:r>
    </w:p>
    <w:p w14:paraId="51D6895C" w14:textId="78F3C94F" w:rsidR="00AD1829" w:rsidRPr="00C64208" w:rsidRDefault="00480249" w:rsidP="007D3FFC">
      <w:pPr>
        <w:spacing w:line="560" w:lineRule="exact"/>
        <w:ind w:firstLineChars="200" w:firstLine="640"/>
        <w:rPr>
          <w:rFonts w:ascii="仿宋_GB2312" w:eastAsia="仿宋_GB2312" w:hAnsi="Times New Roman" w:cs="Times New Roman"/>
          <w:kern w:val="0"/>
          <w:sz w:val="32"/>
          <w:szCs w:val="32"/>
        </w:rPr>
      </w:pPr>
      <w:bookmarkStart w:id="7" w:name="OLE_LINK72"/>
      <w:bookmarkEnd w:id="6"/>
      <w:r>
        <w:rPr>
          <w:rFonts w:ascii="仿宋_GB2312" w:eastAsia="仿宋_GB2312" w:hAnsi="Times New Roman" w:cs="Times New Roman" w:hint="eastAsia"/>
          <w:kern w:val="0"/>
          <w:sz w:val="32"/>
          <w:szCs w:val="32"/>
        </w:rPr>
        <w:t>4.</w:t>
      </w:r>
      <w:r w:rsidR="00B4108F" w:rsidRPr="00C64208">
        <w:rPr>
          <w:rFonts w:ascii="仿宋_GB2312" w:eastAsia="仿宋_GB2312" w:hAnsi="Times New Roman" w:cs="Times New Roman" w:hint="eastAsia"/>
          <w:kern w:val="0"/>
          <w:sz w:val="32"/>
          <w:szCs w:val="32"/>
        </w:rPr>
        <w:t>绩效指标设定不明确、缺乏具体量化标准</w:t>
      </w:r>
      <w:r w:rsidR="007D3FFC">
        <w:rPr>
          <w:rFonts w:ascii="仿宋_GB2312" w:eastAsia="仿宋_GB2312" w:hAnsi="Times New Roman" w:cs="Times New Roman" w:hint="eastAsia"/>
          <w:kern w:val="0"/>
          <w:sz w:val="32"/>
          <w:szCs w:val="32"/>
        </w:rPr>
        <w:t>。</w:t>
      </w:r>
    </w:p>
    <w:p w14:paraId="5C7AD80E" w14:textId="77777777" w:rsidR="007D3FFC" w:rsidRDefault="00000000" w:rsidP="007D3FFC">
      <w:pPr>
        <w:spacing w:line="560" w:lineRule="exact"/>
        <w:ind w:firstLineChars="200" w:firstLine="640"/>
        <w:rPr>
          <w:rFonts w:ascii="仿宋_GB2312" w:eastAsia="仿宋_GB2312" w:hAnsi="Times New Roman" w:cs="Times New Roman"/>
          <w:kern w:val="0"/>
          <w:sz w:val="32"/>
          <w:szCs w:val="32"/>
        </w:rPr>
      </w:pPr>
      <w:r w:rsidRPr="00C64208">
        <w:rPr>
          <w:rFonts w:ascii="仿宋_GB2312" w:eastAsia="仿宋_GB2312" w:hAnsi="Times New Roman" w:cs="Times New Roman" w:hint="eastAsia"/>
          <w:kern w:val="0"/>
          <w:sz w:val="32"/>
          <w:szCs w:val="32"/>
        </w:rPr>
        <w:lastRenderedPageBreak/>
        <w:t>经评价组核查，个别项目绩效指标仍存在项目绩效指标编制不清晰、未细化量化情况。例如，“教育教学管理经费”项目数量指标的指标值“临时聘请水电工、绿化工产生的劳务费，对学校劳动实践基地内：蔬菜种植区、花果树木、水池鱼塘等日常管理，美化教室、宿舍”，</w:t>
      </w:r>
      <w:bookmarkStart w:id="8" w:name="_Hlk180450994"/>
      <w:bookmarkEnd w:id="7"/>
      <w:r w:rsidRPr="00C64208">
        <w:rPr>
          <w:rFonts w:ascii="仿宋_GB2312" w:eastAsia="仿宋_GB2312" w:hAnsi="Times New Roman" w:cs="Times New Roman" w:hint="eastAsia"/>
          <w:kern w:val="0"/>
          <w:sz w:val="32"/>
          <w:szCs w:val="32"/>
        </w:rPr>
        <w:t>数量指标值未量化，无可操作性和可衡量性。</w:t>
      </w:r>
      <w:bookmarkEnd w:id="8"/>
    </w:p>
    <w:p w14:paraId="45F98814" w14:textId="2D27FAC6" w:rsidR="00AD1829" w:rsidRPr="00C64208" w:rsidRDefault="00480249" w:rsidP="007D3FFC">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5.</w:t>
      </w:r>
      <w:r w:rsidR="00B4108F" w:rsidRPr="00C64208">
        <w:rPr>
          <w:rFonts w:ascii="仿宋_GB2312" w:eastAsia="仿宋_GB2312" w:hAnsi="Times New Roman" w:cs="Times New Roman" w:hint="eastAsia"/>
          <w:kern w:val="0"/>
          <w:sz w:val="32"/>
          <w:szCs w:val="32"/>
        </w:rPr>
        <w:t>会计核算与预算管理脱节，预决算数据不</w:t>
      </w:r>
      <w:r w:rsidR="005F0E2D">
        <w:rPr>
          <w:rFonts w:ascii="仿宋_GB2312" w:eastAsia="仿宋_GB2312" w:hAnsi="Times New Roman" w:cs="Times New Roman" w:hint="eastAsia"/>
          <w:kern w:val="0"/>
          <w:sz w:val="32"/>
          <w:szCs w:val="32"/>
        </w:rPr>
        <w:t>一致</w:t>
      </w:r>
      <w:r w:rsidR="007D3FFC">
        <w:rPr>
          <w:rFonts w:ascii="仿宋_GB2312" w:eastAsia="仿宋_GB2312" w:hAnsi="Times New Roman" w:cs="Times New Roman" w:hint="eastAsia"/>
          <w:kern w:val="0"/>
          <w:sz w:val="32"/>
          <w:szCs w:val="32"/>
        </w:rPr>
        <w:t>。</w:t>
      </w:r>
    </w:p>
    <w:p w14:paraId="10E638DE" w14:textId="749A135F" w:rsidR="00AD1829" w:rsidRPr="00C64208" w:rsidRDefault="00000000" w:rsidP="007D3FFC">
      <w:pPr>
        <w:spacing w:line="560" w:lineRule="exact"/>
        <w:ind w:firstLineChars="200" w:firstLine="640"/>
        <w:rPr>
          <w:rFonts w:ascii="仿宋_GB2312" w:eastAsia="仿宋_GB2312" w:hAnsi="Times New Roman" w:cs="Times New Roman"/>
          <w:kern w:val="0"/>
          <w:sz w:val="32"/>
          <w:szCs w:val="32"/>
        </w:rPr>
      </w:pPr>
      <w:r w:rsidRPr="00C64208">
        <w:rPr>
          <w:rFonts w:ascii="仿宋_GB2312" w:eastAsia="仿宋_GB2312" w:hAnsi="Times New Roman" w:cs="Times New Roman" w:hint="eastAsia"/>
          <w:kern w:val="0"/>
          <w:sz w:val="32"/>
          <w:szCs w:val="32"/>
        </w:rPr>
        <w:t>2023年度，会计核算与预算管理之间存在明显的信息</w:t>
      </w:r>
      <w:r w:rsidR="005F0E2D">
        <w:rPr>
          <w:rFonts w:ascii="仿宋_GB2312" w:eastAsia="仿宋_GB2312" w:hAnsi="Times New Roman" w:cs="Times New Roman" w:hint="eastAsia"/>
          <w:kern w:val="0"/>
          <w:sz w:val="32"/>
          <w:szCs w:val="32"/>
        </w:rPr>
        <w:t>不一致</w:t>
      </w:r>
      <w:r w:rsidRPr="00C64208">
        <w:rPr>
          <w:rFonts w:ascii="仿宋_GB2312" w:eastAsia="仿宋_GB2312" w:hAnsi="Times New Roman" w:cs="Times New Roman" w:hint="eastAsia"/>
          <w:kern w:val="0"/>
          <w:sz w:val="32"/>
          <w:szCs w:val="32"/>
        </w:rPr>
        <w:t>，根据</w:t>
      </w:r>
      <w:r w:rsidR="002F4E0C" w:rsidRPr="002F4E0C">
        <w:rPr>
          <w:rFonts w:ascii="仿宋_GB2312" w:eastAsia="仿宋_GB2312" w:hAnsi="Times New Roman" w:cs="Times New Roman" w:hint="eastAsia"/>
          <w:kern w:val="0"/>
          <w:sz w:val="32"/>
          <w:szCs w:val="32"/>
        </w:rPr>
        <w:t>仁和思源实验学校</w:t>
      </w:r>
      <w:r w:rsidRPr="00C64208">
        <w:rPr>
          <w:rFonts w:ascii="仿宋_GB2312" w:eastAsia="仿宋_GB2312" w:hAnsi="Times New Roman" w:cs="Times New Roman" w:hint="eastAsia"/>
          <w:kern w:val="0"/>
          <w:sz w:val="32"/>
          <w:szCs w:val="32"/>
        </w:rPr>
        <w:t>预算的可执行情况分析，基本支出数为2,577.22万元，决算支出数为2,578.91万元，决算数比预算数高出1.70万元，增幅约为0.07%；项目支出数为798.71万元，决算支出为797.01万元，决算数远低于预算数，差额为1.70万元，降幅约为0.21%。</w:t>
      </w:r>
    </w:p>
    <w:p w14:paraId="6B2048B4" w14:textId="74D61DE9" w:rsidR="00AD1829" w:rsidRPr="00C64208" w:rsidRDefault="00480249" w:rsidP="007D3FFC">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6.</w:t>
      </w:r>
      <w:r w:rsidR="00B4108F" w:rsidRPr="00C64208">
        <w:rPr>
          <w:rFonts w:ascii="仿宋_GB2312" w:eastAsia="仿宋_GB2312" w:hAnsi="Times New Roman" w:cs="Times New Roman" w:hint="eastAsia"/>
          <w:kern w:val="0"/>
          <w:sz w:val="32"/>
          <w:szCs w:val="32"/>
        </w:rPr>
        <w:t>动态监控不足。</w:t>
      </w:r>
    </w:p>
    <w:p w14:paraId="50921A19" w14:textId="77777777" w:rsidR="00AD1829" w:rsidRPr="00C64208" w:rsidRDefault="00000000" w:rsidP="007D3FFC">
      <w:pPr>
        <w:spacing w:line="560" w:lineRule="exact"/>
        <w:ind w:firstLineChars="200" w:firstLine="640"/>
        <w:rPr>
          <w:rFonts w:ascii="仿宋_GB2312" w:eastAsia="仿宋_GB2312" w:hAnsi="Times New Roman" w:cs="Times New Roman"/>
          <w:kern w:val="0"/>
          <w:sz w:val="32"/>
          <w:szCs w:val="32"/>
        </w:rPr>
      </w:pPr>
      <w:r w:rsidRPr="00C64208">
        <w:rPr>
          <w:rFonts w:ascii="仿宋_GB2312" w:eastAsia="仿宋_GB2312" w:hAnsi="Times New Roman" w:cs="Times New Roman" w:hint="eastAsia"/>
          <w:kern w:val="0"/>
          <w:sz w:val="32"/>
          <w:szCs w:val="32"/>
        </w:rPr>
        <w:t>经评价组核查，仁和思源实验学校虽设有动态监控机制，但实际执行效果较为不理想。例如，少年宫运转经费项目年初做了预算，但却一直未按照预定目标和计划进行推进。</w:t>
      </w:r>
    </w:p>
    <w:bookmarkEnd w:id="4"/>
    <w:p w14:paraId="100022E7" w14:textId="145DBD26" w:rsidR="00AD1829" w:rsidRPr="00BD3189" w:rsidRDefault="00000000" w:rsidP="007D3FFC">
      <w:pPr>
        <w:spacing w:line="560" w:lineRule="exact"/>
        <w:ind w:firstLineChars="200" w:firstLine="640"/>
        <w:rPr>
          <w:rFonts w:ascii="楷体_GB2312" w:eastAsia="楷体_GB2312" w:hAnsi="楷体" w:hint="eastAsia"/>
          <w:sz w:val="32"/>
          <w:szCs w:val="32"/>
        </w:rPr>
      </w:pPr>
      <w:r w:rsidRPr="00BD3189">
        <w:rPr>
          <w:rFonts w:ascii="楷体_GB2312" w:eastAsia="楷体_GB2312" w:hAnsi="楷体" w:hint="eastAsia"/>
          <w:sz w:val="32"/>
          <w:szCs w:val="32"/>
        </w:rPr>
        <w:t>（二）改进建议</w:t>
      </w:r>
      <w:r w:rsidR="007D3FFC">
        <w:rPr>
          <w:rFonts w:ascii="楷体_GB2312" w:eastAsia="楷体_GB2312" w:hAnsi="楷体" w:hint="eastAsia"/>
          <w:sz w:val="32"/>
          <w:szCs w:val="32"/>
        </w:rPr>
        <w:t>。</w:t>
      </w:r>
    </w:p>
    <w:p w14:paraId="7047A805" w14:textId="52A4D6C0" w:rsidR="00AD1829" w:rsidRPr="00C64208" w:rsidRDefault="002E300C" w:rsidP="007D3FFC">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1.</w:t>
      </w:r>
      <w:r w:rsidR="00B4108F" w:rsidRPr="00C64208">
        <w:rPr>
          <w:rFonts w:ascii="仿宋_GB2312" w:eastAsia="仿宋_GB2312" w:hAnsi="Times New Roman" w:cs="Times New Roman" w:hint="eastAsia"/>
          <w:kern w:val="0"/>
          <w:sz w:val="32"/>
          <w:szCs w:val="32"/>
        </w:rPr>
        <w:t>加强预算编制的规范性与完整性</w:t>
      </w:r>
      <w:r w:rsidR="007D3FFC">
        <w:rPr>
          <w:rFonts w:ascii="仿宋_GB2312" w:eastAsia="仿宋_GB2312" w:hAnsi="Times New Roman" w:cs="Times New Roman" w:hint="eastAsia"/>
          <w:kern w:val="0"/>
          <w:sz w:val="32"/>
          <w:szCs w:val="32"/>
        </w:rPr>
        <w:t>。</w:t>
      </w:r>
    </w:p>
    <w:p w14:paraId="0805B930" w14:textId="50D6D27F" w:rsidR="00AD1829" w:rsidRPr="00C64208" w:rsidRDefault="006A2161" w:rsidP="007D3FFC">
      <w:pPr>
        <w:spacing w:line="560" w:lineRule="exact"/>
        <w:ind w:firstLineChars="200" w:firstLine="640"/>
        <w:rPr>
          <w:rFonts w:ascii="仿宋_GB2312" w:eastAsia="仿宋_GB2312" w:hAnsi="Times New Roman" w:cs="Times New Roman"/>
          <w:kern w:val="0"/>
          <w:sz w:val="32"/>
          <w:szCs w:val="32"/>
        </w:rPr>
      </w:pPr>
      <w:r w:rsidRPr="006A2161">
        <w:rPr>
          <w:rFonts w:ascii="仿宋_GB2312" w:eastAsia="仿宋_GB2312" w:hAnsi="Times New Roman" w:cs="Times New Roman" w:hint="eastAsia"/>
          <w:kern w:val="0"/>
          <w:sz w:val="32"/>
          <w:szCs w:val="32"/>
        </w:rPr>
        <w:t>加强预算编制的规范性与完整性</w:t>
      </w:r>
      <w:r w:rsidRPr="00C64208">
        <w:rPr>
          <w:rFonts w:ascii="仿宋_GB2312" w:eastAsia="仿宋_GB2312" w:hAnsi="Times New Roman" w:cs="Times New Roman" w:hint="eastAsia"/>
          <w:kern w:val="0"/>
          <w:sz w:val="32"/>
          <w:szCs w:val="32"/>
        </w:rPr>
        <w:t>，确保所有预期支出如“公务用车购置及运行维护费”等都被纳入预算范围，以提高预算与决算的一致性。同时加强预算执行过程中的监控与调整，保证决算报表中的支出与预算相符，提升预算管理的规范性和有效性。</w:t>
      </w:r>
    </w:p>
    <w:p w14:paraId="5E9E132B" w14:textId="1DF6B0DC" w:rsidR="00AD1829" w:rsidRPr="00C64208" w:rsidRDefault="002E300C" w:rsidP="007D3FFC">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lastRenderedPageBreak/>
        <w:t>2.</w:t>
      </w:r>
      <w:r w:rsidR="00B4108F" w:rsidRPr="00C64208">
        <w:rPr>
          <w:rFonts w:ascii="仿宋_GB2312" w:eastAsia="仿宋_GB2312" w:hAnsi="Times New Roman" w:cs="Times New Roman" w:hint="eastAsia"/>
          <w:kern w:val="0"/>
          <w:sz w:val="32"/>
          <w:szCs w:val="32"/>
        </w:rPr>
        <w:t>强化专项资金预算管理，提升资金使用规范性</w:t>
      </w:r>
      <w:r w:rsidR="007D3FFC">
        <w:rPr>
          <w:rFonts w:ascii="仿宋_GB2312" w:eastAsia="仿宋_GB2312" w:hAnsi="Times New Roman" w:cs="Times New Roman" w:hint="eastAsia"/>
          <w:kern w:val="0"/>
          <w:sz w:val="32"/>
          <w:szCs w:val="32"/>
        </w:rPr>
        <w:t>。</w:t>
      </w:r>
    </w:p>
    <w:p w14:paraId="71524351" w14:textId="79C9C0ED" w:rsidR="00AD1829" w:rsidRPr="00C64208" w:rsidRDefault="00000000" w:rsidP="007D3FFC">
      <w:pPr>
        <w:spacing w:line="560" w:lineRule="exact"/>
        <w:ind w:firstLineChars="200" w:firstLine="640"/>
        <w:rPr>
          <w:rFonts w:ascii="仿宋_GB2312" w:eastAsia="仿宋_GB2312" w:hAnsi="Times New Roman" w:cs="Times New Roman"/>
          <w:kern w:val="0"/>
          <w:sz w:val="32"/>
          <w:szCs w:val="32"/>
        </w:rPr>
      </w:pPr>
      <w:r w:rsidRPr="00C64208">
        <w:rPr>
          <w:rFonts w:ascii="仿宋_GB2312" w:eastAsia="仿宋_GB2312" w:hAnsi="Times New Roman" w:cs="Times New Roman" w:hint="eastAsia"/>
          <w:kern w:val="0"/>
          <w:sz w:val="32"/>
          <w:szCs w:val="32"/>
        </w:rPr>
        <w:t>加强财务管理制度建设与执行，明确项目资金列支范围，严禁跨项目列支，提升财务人员专业素养，加强财务凭证审核与监督，并建立健全预算管理的监控及审核机制，确保资金严格按照预算精准投入，提高使用效益和透明度，实现预期目标。</w:t>
      </w:r>
    </w:p>
    <w:p w14:paraId="7BED6D70" w14:textId="6C0C0661" w:rsidR="00AD1829" w:rsidRPr="00C64208" w:rsidRDefault="002E300C" w:rsidP="007D3FFC">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3.</w:t>
      </w:r>
      <w:r w:rsidR="00B4108F" w:rsidRPr="00C64208">
        <w:rPr>
          <w:rFonts w:ascii="仿宋_GB2312" w:eastAsia="仿宋_GB2312" w:hAnsi="Times New Roman" w:cs="Times New Roman" w:hint="eastAsia"/>
          <w:kern w:val="0"/>
          <w:sz w:val="32"/>
          <w:szCs w:val="32"/>
        </w:rPr>
        <w:t>加强固定资产</w:t>
      </w:r>
      <w:r w:rsidR="005246C4">
        <w:rPr>
          <w:rFonts w:ascii="仿宋_GB2312" w:eastAsia="仿宋_GB2312" w:hAnsi="Times New Roman" w:cs="Times New Roman" w:hint="eastAsia"/>
          <w:kern w:val="0"/>
          <w:sz w:val="32"/>
          <w:szCs w:val="32"/>
        </w:rPr>
        <w:t>规范化</w:t>
      </w:r>
      <w:r w:rsidR="00B4108F" w:rsidRPr="00C64208">
        <w:rPr>
          <w:rFonts w:ascii="仿宋_GB2312" w:eastAsia="仿宋_GB2312" w:hAnsi="Times New Roman" w:cs="Times New Roman" w:hint="eastAsia"/>
          <w:kern w:val="0"/>
          <w:sz w:val="32"/>
          <w:szCs w:val="32"/>
        </w:rPr>
        <w:t>管理，确保信息同步与数据准确</w:t>
      </w:r>
      <w:r w:rsidR="00F74DD0">
        <w:rPr>
          <w:rFonts w:ascii="仿宋_GB2312" w:eastAsia="仿宋_GB2312" w:hAnsi="Times New Roman" w:cs="Times New Roman" w:hint="eastAsia"/>
          <w:kern w:val="0"/>
          <w:sz w:val="32"/>
          <w:szCs w:val="32"/>
        </w:rPr>
        <w:t>。</w:t>
      </w:r>
    </w:p>
    <w:p w14:paraId="5E8C5AFF" w14:textId="77777777" w:rsidR="00AD1829" w:rsidRPr="00C64208" w:rsidRDefault="00000000" w:rsidP="007D3FFC">
      <w:pPr>
        <w:spacing w:line="560" w:lineRule="exact"/>
        <w:ind w:firstLineChars="200" w:firstLine="640"/>
        <w:rPr>
          <w:rFonts w:ascii="仿宋_GB2312" w:eastAsia="仿宋_GB2312" w:hAnsi="Times New Roman" w:cs="Times New Roman"/>
          <w:kern w:val="0"/>
          <w:sz w:val="32"/>
          <w:szCs w:val="32"/>
        </w:rPr>
      </w:pPr>
      <w:r w:rsidRPr="00C64208">
        <w:rPr>
          <w:rFonts w:ascii="仿宋_GB2312" w:eastAsia="仿宋_GB2312" w:hAnsi="Times New Roman" w:cs="Times New Roman" w:hint="eastAsia"/>
          <w:kern w:val="0"/>
          <w:sz w:val="32"/>
          <w:szCs w:val="32"/>
        </w:rPr>
        <w:t>对于新增资产，及时进行账务处理，并在资产管理系统中及时录入卡片，做到实物与资产管理系统信息同步一致。同时，加强内部控制，建立健全的内部控制制度，确保交易或事项能够及时、准确地得到会计处理。确保数据的准确性和可追溯性。</w:t>
      </w:r>
    </w:p>
    <w:p w14:paraId="498BC579" w14:textId="130A10A2" w:rsidR="00AD1829" w:rsidRPr="00C64208" w:rsidRDefault="002E300C" w:rsidP="007D3FFC">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4.</w:t>
      </w:r>
      <w:r w:rsidR="00B4108F" w:rsidRPr="00C64208">
        <w:rPr>
          <w:rFonts w:ascii="仿宋_GB2312" w:eastAsia="仿宋_GB2312" w:hAnsi="Times New Roman" w:cs="Times New Roman" w:hint="eastAsia"/>
          <w:kern w:val="0"/>
          <w:sz w:val="32"/>
          <w:szCs w:val="32"/>
        </w:rPr>
        <w:t>明确并量化绩效指标，以确保评价工作的准确性和有效性</w:t>
      </w:r>
      <w:r w:rsidR="007D3FFC">
        <w:rPr>
          <w:rFonts w:ascii="仿宋_GB2312" w:eastAsia="仿宋_GB2312" w:hAnsi="Times New Roman" w:cs="Times New Roman" w:hint="eastAsia"/>
          <w:kern w:val="0"/>
          <w:sz w:val="32"/>
          <w:szCs w:val="32"/>
        </w:rPr>
        <w:t>。</w:t>
      </w:r>
    </w:p>
    <w:p w14:paraId="792ADC49" w14:textId="435C4FCF" w:rsidR="00AD1829" w:rsidRDefault="00C6790C" w:rsidP="007D3FFC">
      <w:pPr>
        <w:spacing w:line="560" w:lineRule="exact"/>
        <w:ind w:firstLineChars="200" w:firstLine="640"/>
        <w:rPr>
          <w:rFonts w:ascii="仿宋_GB2312" w:eastAsia="仿宋_GB2312" w:hAnsi="Times New Roman" w:cs="Times New Roman"/>
          <w:kern w:val="0"/>
          <w:sz w:val="32"/>
          <w:szCs w:val="32"/>
        </w:rPr>
      </w:pPr>
      <w:r w:rsidRPr="00270210">
        <w:rPr>
          <w:rFonts w:ascii="仿宋_GB2312" w:eastAsia="仿宋_GB2312" w:hAnsi="Times New Roman" w:cs="Times New Roman" w:hint="eastAsia"/>
          <w:kern w:val="0"/>
          <w:sz w:val="32"/>
          <w:szCs w:val="32"/>
        </w:rPr>
        <w:t>明确并量化绩效指标，通过细化每个指标的具体含义和衡量标准，使得所有绩效指标均具备明确性、可操作性和可衡量性，为评价工作提供坚实的基础。同时，加强对绩效指标设定的专业培训和指导，通过提升相关人员的专业能力和意识，进一步增强对绩效管理的重视程度和执行效果，从而提升绩效管理的精准度和实效性。</w:t>
      </w:r>
    </w:p>
    <w:p w14:paraId="13ECCE91" w14:textId="0B7284C6" w:rsidR="00D25A14" w:rsidRPr="00D25A14" w:rsidRDefault="00D25A14" w:rsidP="00D25A14">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5.</w:t>
      </w:r>
      <w:r w:rsidRPr="00D25A14">
        <w:rPr>
          <w:rFonts w:ascii="仿宋_GB2312" w:eastAsia="仿宋_GB2312" w:hAnsi="Times New Roman" w:cs="Times New Roman" w:hint="eastAsia"/>
          <w:kern w:val="0"/>
          <w:sz w:val="32"/>
          <w:szCs w:val="32"/>
        </w:rPr>
        <w:t>加强预决算编制审核，完善内部沟通与协调机制。</w:t>
      </w:r>
    </w:p>
    <w:p w14:paraId="4A07FA02" w14:textId="7EBD413A" w:rsidR="00D25A14" w:rsidRPr="00270210" w:rsidRDefault="00D25A14" w:rsidP="00D25A14">
      <w:pPr>
        <w:spacing w:line="560" w:lineRule="exact"/>
        <w:ind w:firstLineChars="200" w:firstLine="640"/>
        <w:rPr>
          <w:rFonts w:ascii="仿宋_GB2312" w:eastAsia="仿宋_GB2312" w:hAnsi="Times New Roman" w:cs="Times New Roman"/>
          <w:kern w:val="0"/>
          <w:sz w:val="32"/>
          <w:szCs w:val="32"/>
        </w:rPr>
      </w:pPr>
      <w:r w:rsidRPr="00D25A14">
        <w:rPr>
          <w:rFonts w:ascii="仿宋_GB2312" w:eastAsia="仿宋_GB2312" w:hAnsi="Times New Roman" w:cs="Times New Roman" w:hint="eastAsia"/>
          <w:kern w:val="0"/>
          <w:sz w:val="32"/>
          <w:szCs w:val="32"/>
        </w:rPr>
        <w:t>建立健全预算编制审核机制，加强对预算编制过程的监督和审核力度，确保预算项目分类准确、合理；对已经发现的将项目支出错误列入基本支出中的情况进行全面梳理和</w:t>
      </w:r>
      <w:r w:rsidRPr="00D25A14">
        <w:rPr>
          <w:rFonts w:ascii="仿宋_GB2312" w:eastAsia="仿宋_GB2312" w:hAnsi="Times New Roman" w:cs="Times New Roman" w:hint="eastAsia"/>
          <w:kern w:val="0"/>
          <w:sz w:val="32"/>
          <w:szCs w:val="32"/>
        </w:rPr>
        <w:lastRenderedPageBreak/>
        <w:t>纠正，确保预算数据的准确性和完整性；确保会计核算与预算管理之间的信息对称和一致，避免数据差异带来的负面影响。</w:t>
      </w:r>
    </w:p>
    <w:p w14:paraId="6C0ED10F" w14:textId="300C4186" w:rsidR="00AD1829" w:rsidRPr="00C64208" w:rsidRDefault="0061669E" w:rsidP="007D3FFC">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6.</w:t>
      </w:r>
      <w:r w:rsidR="00B4108F" w:rsidRPr="00C64208">
        <w:rPr>
          <w:rFonts w:ascii="仿宋_GB2312" w:eastAsia="仿宋_GB2312" w:hAnsi="Times New Roman" w:cs="Times New Roman" w:hint="eastAsia"/>
          <w:kern w:val="0"/>
          <w:sz w:val="32"/>
          <w:szCs w:val="32"/>
        </w:rPr>
        <w:t>优化绩效动态监控机制，加强预算资金</w:t>
      </w:r>
      <w:r w:rsidR="00C10DD8">
        <w:rPr>
          <w:rFonts w:ascii="仿宋_GB2312" w:eastAsia="仿宋_GB2312" w:hAnsi="Times New Roman" w:cs="Times New Roman" w:hint="eastAsia"/>
          <w:kern w:val="0"/>
          <w:sz w:val="32"/>
          <w:szCs w:val="32"/>
        </w:rPr>
        <w:t>的</w:t>
      </w:r>
      <w:r w:rsidR="00B4108F" w:rsidRPr="00C64208">
        <w:rPr>
          <w:rFonts w:ascii="仿宋_GB2312" w:eastAsia="仿宋_GB2312" w:hAnsi="Times New Roman" w:cs="Times New Roman" w:hint="eastAsia"/>
          <w:kern w:val="0"/>
          <w:sz w:val="32"/>
          <w:szCs w:val="32"/>
        </w:rPr>
        <w:t>执行支付管理</w:t>
      </w:r>
      <w:r w:rsidR="00F74DD0">
        <w:rPr>
          <w:rFonts w:ascii="仿宋_GB2312" w:eastAsia="仿宋_GB2312" w:hAnsi="Times New Roman" w:cs="Times New Roman" w:hint="eastAsia"/>
          <w:kern w:val="0"/>
          <w:sz w:val="32"/>
          <w:szCs w:val="32"/>
        </w:rPr>
        <w:t>。</w:t>
      </w:r>
    </w:p>
    <w:p w14:paraId="0F770C49" w14:textId="77777777" w:rsidR="00AD1829" w:rsidRPr="00C64208" w:rsidRDefault="00000000" w:rsidP="007D3FFC">
      <w:pPr>
        <w:spacing w:line="560" w:lineRule="exact"/>
        <w:ind w:firstLineChars="200" w:firstLine="640"/>
        <w:rPr>
          <w:rFonts w:ascii="仿宋_GB2312" w:eastAsia="仿宋_GB2312" w:hAnsi="Times New Roman" w:cs="Times New Roman"/>
          <w:kern w:val="0"/>
          <w:sz w:val="32"/>
          <w:szCs w:val="32"/>
        </w:rPr>
      </w:pPr>
      <w:r w:rsidRPr="00C64208">
        <w:rPr>
          <w:rFonts w:ascii="仿宋_GB2312" w:eastAsia="仿宋_GB2312" w:hAnsi="Times New Roman" w:cs="Times New Roman" w:hint="eastAsia"/>
          <w:kern w:val="0"/>
          <w:sz w:val="32"/>
          <w:szCs w:val="32"/>
        </w:rPr>
        <w:t>建议学校加强监控力度，细化监控措施，确保少年宫运转经费项目等预算资金严格按照预定目标和计划推进，同时建立反馈机制，及时调整监控策略，提高监控实效。</w:t>
      </w:r>
    </w:p>
    <w:p w14:paraId="651F0C48" w14:textId="77777777" w:rsidR="00AD1829" w:rsidRPr="00C64208" w:rsidRDefault="00AD1829" w:rsidP="007D3FFC">
      <w:pPr>
        <w:spacing w:line="560" w:lineRule="exact"/>
        <w:rPr>
          <w:rFonts w:ascii="仿宋_GB2312" w:eastAsia="仿宋_GB2312" w:hAnsi="楷体" w:hint="eastAsia"/>
          <w:sz w:val="32"/>
          <w:szCs w:val="32"/>
        </w:rPr>
      </w:pPr>
    </w:p>
    <w:p w14:paraId="73271619" w14:textId="77777777" w:rsidR="00AD1829" w:rsidRPr="00C64208" w:rsidRDefault="00AD1829" w:rsidP="007D3FFC">
      <w:pPr>
        <w:spacing w:line="560" w:lineRule="exact"/>
        <w:rPr>
          <w:rFonts w:ascii="仿宋_GB2312" w:eastAsia="仿宋_GB2312" w:hAnsi="楷体" w:hint="eastAsia"/>
          <w:sz w:val="32"/>
          <w:szCs w:val="32"/>
        </w:rPr>
      </w:pPr>
    </w:p>
    <w:p w14:paraId="3D87A528" w14:textId="77777777" w:rsidR="00AD1829" w:rsidRPr="00C64208" w:rsidRDefault="00AD1829" w:rsidP="007D3FFC">
      <w:pPr>
        <w:spacing w:line="560" w:lineRule="exact"/>
        <w:rPr>
          <w:rFonts w:ascii="仿宋_GB2312" w:eastAsia="仿宋_GB2312" w:hAnsi="楷体" w:hint="eastAsia"/>
          <w:sz w:val="32"/>
          <w:szCs w:val="32"/>
        </w:rPr>
      </w:pPr>
    </w:p>
    <w:p w14:paraId="17D7D4E9" w14:textId="77777777" w:rsidR="00AD1829" w:rsidRPr="00C64208" w:rsidRDefault="00AD1829" w:rsidP="007D3FFC">
      <w:pPr>
        <w:spacing w:line="560" w:lineRule="exact"/>
        <w:rPr>
          <w:rFonts w:ascii="仿宋_GB2312" w:eastAsia="仿宋_GB2312" w:hAnsi="楷体" w:hint="eastAsia"/>
          <w:sz w:val="32"/>
          <w:szCs w:val="32"/>
        </w:rPr>
      </w:pPr>
    </w:p>
    <w:p w14:paraId="4E0FBF44" w14:textId="77777777" w:rsidR="00AD1829" w:rsidRPr="00C64208" w:rsidRDefault="00AD1829" w:rsidP="007D3FFC">
      <w:pPr>
        <w:spacing w:line="560" w:lineRule="exact"/>
        <w:rPr>
          <w:rFonts w:ascii="仿宋_GB2312" w:eastAsia="仿宋_GB2312" w:hAnsi="楷体" w:hint="eastAsia"/>
          <w:sz w:val="32"/>
          <w:szCs w:val="32"/>
        </w:rPr>
      </w:pPr>
    </w:p>
    <w:p w14:paraId="4D297EA0" w14:textId="77777777" w:rsidR="00AD1829" w:rsidRPr="00C64208" w:rsidRDefault="00000000" w:rsidP="007D3FFC">
      <w:pPr>
        <w:pStyle w:val="af7"/>
        <w:spacing w:line="560" w:lineRule="exact"/>
        <w:jc w:val="right"/>
        <w:rPr>
          <w:rFonts w:ascii="仿宋_GB2312" w:eastAsia="仿宋_GB2312" w:hAnsi="楷体" w:hint="eastAsia"/>
          <w:sz w:val="32"/>
          <w:szCs w:val="32"/>
        </w:rPr>
      </w:pPr>
      <w:r w:rsidRPr="00C64208">
        <w:rPr>
          <w:rFonts w:ascii="仿宋_GB2312" w:eastAsia="仿宋_GB2312" w:hAnsi="楷体" w:cs="Arial Narrow" w:hint="eastAsia"/>
          <w:sz w:val="32"/>
          <w:szCs w:val="32"/>
        </w:rPr>
        <w:t>四川华瓴企业管理咨询有限公司</w:t>
      </w:r>
    </w:p>
    <w:p w14:paraId="4BEBA1AE" w14:textId="2AA36520" w:rsidR="00AD1829" w:rsidRPr="00C64208" w:rsidRDefault="00000000" w:rsidP="007D3FFC">
      <w:pPr>
        <w:pStyle w:val="af7"/>
        <w:spacing w:line="560" w:lineRule="exact"/>
        <w:ind w:left="930"/>
        <w:jc w:val="right"/>
        <w:rPr>
          <w:rFonts w:ascii="仿宋_GB2312" w:eastAsia="仿宋_GB2312" w:hAnsi="楷体" w:hint="eastAsia"/>
          <w:sz w:val="32"/>
          <w:szCs w:val="32"/>
        </w:rPr>
      </w:pPr>
      <w:r w:rsidRPr="00C64208">
        <w:rPr>
          <w:rFonts w:ascii="仿宋_GB2312" w:eastAsia="仿宋_GB2312" w:hAnsi="楷体" w:hint="eastAsia"/>
          <w:sz w:val="32"/>
          <w:szCs w:val="32"/>
        </w:rPr>
        <w:t>202</w:t>
      </w:r>
      <w:r w:rsidR="006F6FD9">
        <w:rPr>
          <w:rFonts w:ascii="仿宋_GB2312" w:eastAsia="仿宋_GB2312" w:hAnsi="楷体" w:hint="eastAsia"/>
          <w:sz w:val="32"/>
          <w:szCs w:val="32"/>
        </w:rPr>
        <w:t>4</w:t>
      </w:r>
      <w:r w:rsidRPr="00C64208">
        <w:rPr>
          <w:rFonts w:ascii="仿宋_GB2312" w:eastAsia="仿宋_GB2312" w:hAnsi="楷体" w:hint="eastAsia"/>
          <w:sz w:val="32"/>
          <w:szCs w:val="32"/>
        </w:rPr>
        <w:t>年10月11日</w:t>
      </w:r>
    </w:p>
    <w:bookmarkEnd w:id="2"/>
    <w:p w14:paraId="7319658B" w14:textId="06FA2641" w:rsidR="00F74DD0" w:rsidRDefault="00F74DD0" w:rsidP="00524259">
      <w:pPr>
        <w:spacing w:line="560" w:lineRule="exact"/>
        <w:jc w:val="center"/>
        <w:rPr>
          <w:rFonts w:ascii="楷体" w:eastAsia="楷体" w:hAnsi="楷体" w:cs="Arial Narrow" w:hint="eastAsia"/>
          <w:b/>
          <w:bCs/>
          <w:sz w:val="44"/>
          <w:szCs w:val="44"/>
        </w:rPr>
      </w:pPr>
      <w:r>
        <w:rPr>
          <w:rFonts w:ascii="楷体" w:eastAsia="楷体" w:hAnsi="楷体" w:cs="Arial Narrow" w:hint="eastAsia"/>
          <w:b/>
          <w:bCs/>
          <w:sz w:val="44"/>
          <w:szCs w:val="44"/>
        </w:rPr>
        <w:br w:type="page"/>
      </w:r>
    </w:p>
    <w:p w14:paraId="459A3400" w14:textId="77777777" w:rsidR="00AD1829" w:rsidRDefault="00AD1829" w:rsidP="00524259">
      <w:pPr>
        <w:spacing w:line="560" w:lineRule="exact"/>
        <w:jc w:val="center"/>
        <w:rPr>
          <w:rFonts w:ascii="楷体" w:eastAsia="楷体" w:hAnsi="楷体" w:cs="Arial Narrow" w:hint="eastAsia"/>
          <w:b/>
          <w:bCs/>
          <w:sz w:val="44"/>
          <w:szCs w:val="44"/>
        </w:rPr>
      </w:pPr>
    </w:p>
    <w:p w14:paraId="30597A50" w14:textId="77777777" w:rsidR="00AD1829" w:rsidRPr="00945643" w:rsidRDefault="00000000" w:rsidP="00524259">
      <w:pPr>
        <w:spacing w:line="560" w:lineRule="exact"/>
        <w:jc w:val="center"/>
        <w:rPr>
          <w:rFonts w:ascii="Times New Roman" w:eastAsia="方正小标宋_GBK" w:hAnsi="Times New Roman" w:cs="Times New Roman"/>
          <w:color w:val="000000"/>
          <w:kern w:val="0"/>
          <w:sz w:val="44"/>
          <w:szCs w:val="44"/>
        </w:rPr>
      </w:pPr>
      <w:bookmarkStart w:id="9" w:name="_Hlk180331570"/>
      <w:r w:rsidRPr="00945643">
        <w:rPr>
          <w:rFonts w:ascii="Times New Roman" w:eastAsia="方正小标宋_GBK" w:hAnsi="Times New Roman" w:cs="Times New Roman" w:hint="eastAsia"/>
          <w:color w:val="000000"/>
          <w:kern w:val="0"/>
          <w:sz w:val="44"/>
          <w:szCs w:val="44"/>
        </w:rPr>
        <w:t>四川仁和思源实验学校</w:t>
      </w:r>
    </w:p>
    <w:p w14:paraId="73B6096E" w14:textId="77777777" w:rsidR="00AD1829" w:rsidRPr="00945643" w:rsidRDefault="00000000" w:rsidP="00524259">
      <w:pPr>
        <w:spacing w:line="560" w:lineRule="exact"/>
        <w:jc w:val="center"/>
        <w:rPr>
          <w:rFonts w:ascii="Times New Roman" w:eastAsia="方正小标宋_GBK" w:hAnsi="Times New Roman" w:cs="Times New Roman"/>
          <w:color w:val="000000"/>
          <w:kern w:val="0"/>
          <w:sz w:val="44"/>
          <w:szCs w:val="44"/>
        </w:rPr>
      </w:pPr>
      <w:r w:rsidRPr="00501428">
        <w:rPr>
          <w:rFonts w:ascii="方正小标宋_GBK" w:eastAsia="方正小标宋_GBK" w:hAnsi="Times New Roman" w:cs="Times New Roman" w:hint="eastAsia"/>
          <w:color w:val="000000"/>
          <w:kern w:val="0"/>
          <w:sz w:val="44"/>
          <w:szCs w:val="44"/>
        </w:rPr>
        <w:t>2023年</w:t>
      </w:r>
      <w:r w:rsidRPr="00945643">
        <w:rPr>
          <w:rFonts w:ascii="Times New Roman" w:eastAsia="方正小标宋_GBK" w:hAnsi="Times New Roman" w:cs="Times New Roman" w:hint="eastAsia"/>
          <w:color w:val="000000"/>
          <w:kern w:val="0"/>
          <w:sz w:val="44"/>
          <w:szCs w:val="44"/>
        </w:rPr>
        <w:t>部门整体支出绩效评价报告</w:t>
      </w:r>
    </w:p>
    <w:p w14:paraId="2994ADE9" w14:textId="77777777" w:rsidR="00AD1829" w:rsidRDefault="00AD1829" w:rsidP="00524259">
      <w:pPr>
        <w:spacing w:line="560" w:lineRule="exact"/>
        <w:jc w:val="center"/>
        <w:rPr>
          <w:rFonts w:ascii="楷体" w:eastAsia="楷体" w:hAnsi="楷体" w:cs="Arial Narrow" w:hint="eastAsia"/>
          <w:b/>
          <w:bCs/>
          <w:sz w:val="44"/>
          <w:szCs w:val="44"/>
        </w:rPr>
      </w:pPr>
    </w:p>
    <w:p w14:paraId="47E07B51" w14:textId="77777777" w:rsidR="00AD1829" w:rsidRPr="00945643" w:rsidRDefault="00000000" w:rsidP="00524259">
      <w:pPr>
        <w:spacing w:line="560" w:lineRule="exact"/>
        <w:rPr>
          <w:rFonts w:ascii="仿宋_GB2312" w:eastAsia="仿宋_GB2312" w:hAnsi="Times New Roman" w:cs="Times New Roman"/>
          <w:kern w:val="0"/>
          <w:sz w:val="32"/>
          <w:szCs w:val="32"/>
        </w:rPr>
      </w:pPr>
      <w:r w:rsidRPr="00945643">
        <w:rPr>
          <w:rFonts w:ascii="仿宋_GB2312" w:eastAsia="仿宋_GB2312" w:hAnsi="Times New Roman" w:cs="Times New Roman" w:hint="eastAsia"/>
          <w:kern w:val="0"/>
          <w:sz w:val="32"/>
          <w:szCs w:val="32"/>
        </w:rPr>
        <w:t>仁和区财政局：</w:t>
      </w:r>
    </w:p>
    <w:p w14:paraId="09E7AAB2" w14:textId="3066834F" w:rsidR="00AD1829" w:rsidRDefault="00000000" w:rsidP="00492D87">
      <w:pPr>
        <w:spacing w:line="560" w:lineRule="exact"/>
        <w:ind w:firstLineChars="200" w:firstLine="640"/>
        <w:rPr>
          <w:rFonts w:ascii="楷体" w:eastAsia="楷体" w:hAnsi="楷体" w:hint="eastAsia"/>
          <w:sz w:val="28"/>
          <w:szCs w:val="28"/>
        </w:rPr>
      </w:pPr>
      <w:bookmarkStart w:id="10" w:name="_Hlk183912122"/>
      <w:r w:rsidRPr="00945643">
        <w:rPr>
          <w:rFonts w:ascii="仿宋_GB2312" w:eastAsia="仿宋_GB2312" w:hAnsi="Times New Roman" w:cs="Times New Roman" w:hint="eastAsia"/>
          <w:kern w:val="0"/>
          <w:sz w:val="32"/>
          <w:szCs w:val="32"/>
        </w:rPr>
        <w:t>按照仁和区财政局</w:t>
      </w:r>
      <w:r w:rsidR="00492D87" w:rsidRPr="00945643">
        <w:rPr>
          <w:rFonts w:ascii="仿宋_GB2312" w:eastAsia="仿宋_GB2312" w:hAnsi="Times New Roman" w:cs="Times New Roman" w:hint="eastAsia"/>
          <w:kern w:val="0"/>
          <w:sz w:val="32"/>
          <w:szCs w:val="32"/>
        </w:rPr>
        <w:t>《攀枝花市仁和区财政局关于开展2024年度财政重点项目（政策）支出和部门整体支出绩效评价工作的通知》（攀仁财〔2024〕44号），</w:t>
      </w:r>
      <w:bookmarkEnd w:id="10"/>
      <w:r w:rsidRPr="00945643">
        <w:rPr>
          <w:rFonts w:ascii="仿宋_GB2312" w:eastAsia="仿宋_GB2312" w:hAnsi="Times New Roman" w:cs="Times New Roman" w:hint="eastAsia"/>
          <w:kern w:val="0"/>
          <w:sz w:val="32"/>
          <w:szCs w:val="32"/>
        </w:rPr>
        <w:t>我们接受仁和区财政局委托，于2024年9月1日起至2024年9月30日对四川仁和思源实验学校（以下简称仁和思源实验学校）开展了部门整体支出绩效评价，进行了2人次访谈，现将绩效评价情况报告如下：</w:t>
      </w:r>
      <w:r w:rsidR="00492D87" w:rsidRPr="00945643">
        <w:rPr>
          <w:rFonts w:ascii="仿宋_GB2312" w:eastAsia="仿宋_GB2312" w:hAnsi="Times New Roman" w:cs="Times New Roman" w:hint="eastAsia"/>
          <w:kern w:val="0"/>
          <w:sz w:val="32"/>
          <w:szCs w:val="32"/>
        </w:rPr>
        <w:t xml:space="preserve"> </w:t>
      </w:r>
    </w:p>
    <w:p w14:paraId="178C2118" w14:textId="77777777" w:rsidR="00AD1829" w:rsidRPr="00D17EAD" w:rsidRDefault="00000000" w:rsidP="00195DD0">
      <w:pPr>
        <w:pStyle w:val="2"/>
        <w:spacing w:before="0" w:after="0" w:line="560" w:lineRule="exact"/>
        <w:ind w:firstLineChars="200" w:firstLine="640"/>
        <w:jc w:val="both"/>
        <w:rPr>
          <w:rFonts w:ascii="黑体" w:eastAsia="黑体" w:hAnsi="黑体" w:hint="eastAsia"/>
          <w:b w:val="0"/>
          <w:bCs w:val="0"/>
        </w:rPr>
      </w:pPr>
      <w:bookmarkStart w:id="11" w:name="_Toc184931847"/>
      <w:bookmarkStart w:id="12" w:name="_Hlk179574887"/>
      <w:r w:rsidRPr="00D17EAD">
        <w:rPr>
          <w:rFonts w:ascii="黑体" w:eastAsia="黑体" w:hAnsi="黑体" w:hint="eastAsia"/>
          <w:b w:val="0"/>
          <w:bCs w:val="0"/>
        </w:rPr>
        <w:t>一、总体情况</w:t>
      </w:r>
      <w:bookmarkEnd w:id="11"/>
    </w:p>
    <w:p w14:paraId="5F4B88EC" w14:textId="4D489151" w:rsidR="007118E4" w:rsidRDefault="00000000" w:rsidP="00044E0D">
      <w:pPr>
        <w:spacing w:line="560" w:lineRule="exact"/>
        <w:ind w:firstLineChars="200" w:firstLine="640"/>
        <w:rPr>
          <w:rFonts w:ascii="仿宋_GB2312" w:eastAsia="仿宋_GB2312" w:hAnsi="Times New Roman" w:cs="Times New Roman"/>
          <w:kern w:val="0"/>
          <w:sz w:val="32"/>
          <w:szCs w:val="32"/>
        </w:rPr>
      </w:pPr>
      <w:r w:rsidRPr="00CE108A">
        <w:rPr>
          <w:rFonts w:ascii="仿宋_GB2312" w:eastAsia="仿宋_GB2312" w:hAnsi="Times New Roman" w:cs="Times New Roman" w:hint="eastAsia"/>
          <w:kern w:val="0"/>
          <w:sz w:val="32"/>
          <w:szCs w:val="32"/>
        </w:rPr>
        <w:t>2023年仁和思源实验学校部门整体支出绩效评价工作按照仁和区财政局的要求和既定的评价指标体系进行</w:t>
      </w:r>
      <w:r w:rsidR="007E2445">
        <w:rPr>
          <w:rFonts w:ascii="仿宋_GB2312" w:eastAsia="仿宋_GB2312" w:hAnsi="Times New Roman" w:cs="Times New Roman" w:hint="eastAsia"/>
          <w:kern w:val="0"/>
          <w:sz w:val="32"/>
          <w:szCs w:val="32"/>
        </w:rPr>
        <w:t>，</w:t>
      </w:r>
      <w:r w:rsidRPr="00CE108A">
        <w:rPr>
          <w:rFonts w:ascii="仿宋_GB2312" w:eastAsia="仿宋_GB2312" w:hAnsi="Times New Roman" w:cs="Times New Roman" w:hint="eastAsia"/>
          <w:kern w:val="0"/>
          <w:sz w:val="32"/>
          <w:szCs w:val="32"/>
        </w:rPr>
        <w:t>评价范围涵盖了本年度重点工作项目和经费支出情况，主要涉及预算管理、财务管理、政府采购管理、资产管理、绩效管理及重点履职绩效等方面。本次绩效评价采取定量与定性相结合的评价方法，通过收集项目实施材料、绩效自评报告、财务凭证等相关资料，以及相关指标体系，进行系统分析和评估。综合各方面评价指标，2023年仁和思源实验学校整体支出绩效评价得分为</w:t>
      </w:r>
      <w:r w:rsidR="00163367" w:rsidRPr="00CE108A">
        <w:rPr>
          <w:rFonts w:ascii="仿宋_GB2312" w:eastAsia="仿宋_GB2312" w:hAnsi="Times New Roman" w:cs="Times New Roman" w:hint="eastAsia"/>
          <w:kern w:val="0"/>
          <w:sz w:val="32"/>
          <w:szCs w:val="32"/>
        </w:rPr>
        <w:t>90.66</w:t>
      </w:r>
      <w:r w:rsidRPr="00CE108A">
        <w:rPr>
          <w:rFonts w:ascii="仿宋_GB2312" w:eastAsia="仿宋_GB2312" w:hAnsi="Times New Roman" w:cs="Times New Roman" w:hint="eastAsia"/>
          <w:kern w:val="0"/>
          <w:sz w:val="32"/>
          <w:szCs w:val="32"/>
        </w:rPr>
        <w:t>分（满分100分）。</w:t>
      </w:r>
      <w:bookmarkStart w:id="13" w:name="OLE_LINK11"/>
      <w:r w:rsidRPr="00CE108A">
        <w:rPr>
          <w:rFonts w:ascii="仿宋_GB2312" w:eastAsia="仿宋_GB2312" w:hAnsi="Times New Roman" w:cs="Times New Roman" w:hint="eastAsia"/>
          <w:kern w:val="0"/>
          <w:sz w:val="32"/>
          <w:szCs w:val="32"/>
        </w:rPr>
        <w:t>评价结果显示，</w:t>
      </w:r>
      <w:r w:rsidR="00D11B7C" w:rsidRPr="00D11B7C">
        <w:rPr>
          <w:rFonts w:ascii="仿宋_GB2312" w:eastAsia="仿宋_GB2312" w:hAnsi="Times New Roman" w:cs="Times New Roman" w:hint="eastAsia"/>
          <w:kern w:val="0"/>
          <w:sz w:val="32"/>
          <w:szCs w:val="32"/>
        </w:rPr>
        <w:t>仁和思源实验学校在财政资金的使用和管理方面总体规范，项目绩效管理体系基本健全，在部门</w:t>
      </w:r>
      <w:r w:rsidR="005754CD">
        <w:rPr>
          <w:rFonts w:ascii="仿宋_GB2312" w:eastAsia="仿宋_GB2312" w:hAnsi="Times New Roman" w:cs="Times New Roman" w:hint="eastAsia"/>
          <w:kern w:val="0"/>
          <w:sz w:val="32"/>
          <w:szCs w:val="32"/>
        </w:rPr>
        <w:t>履职</w:t>
      </w:r>
      <w:r w:rsidR="00D11B7C" w:rsidRPr="00D11B7C">
        <w:rPr>
          <w:rFonts w:ascii="仿宋_GB2312" w:eastAsia="仿宋_GB2312" w:hAnsi="Times New Roman" w:cs="Times New Roman" w:hint="eastAsia"/>
          <w:kern w:val="0"/>
          <w:sz w:val="32"/>
          <w:szCs w:val="32"/>
        </w:rPr>
        <w:t>方面，较好地完成</w:t>
      </w:r>
      <w:r w:rsidR="00D11B7C" w:rsidRPr="00D11B7C">
        <w:rPr>
          <w:rFonts w:ascii="仿宋_GB2312" w:eastAsia="仿宋_GB2312" w:hAnsi="Times New Roman" w:cs="Times New Roman" w:hint="eastAsia"/>
          <w:kern w:val="0"/>
          <w:sz w:val="32"/>
          <w:szCs w:val="32"/>
        </w:rPr>
        <w:lastRenderedPageBreak/>
        <w:t>了本部门职责范围内的管理工作和年度主要工作计划，整体效益较好，尤其在教育质量提升、学生综合素质培养、校园安全及健康环境建设等关键领域取得了显著成效。</w:t>
      </w:r>
      <w:r w:rsidR="00AB70A4" w:rsidRPr="00CE108A">
        <w:rPr>
          <w:rFonts w:ascii="仿宋_GB2312" w:eastAsia="仿宋_GB2312" w:hAnsi="Times New Roman" w:cs="Times New Roman" w:hint="eastAsia"/>
          <w:kern w:val="0"/>
          <w:sz w:val="32"/>
          <w:szCs w:val="32"/>
        </w:rPr>
        <w:t>然而，仁和思源实验学校在财政资金</w:t>
      </w:r>
      <w:r w:rsidR="002767B1">
        <w:rPr>
          <w:rFonts w:ascii="仿宋_GB2312" w:eastAsia="仿宋_GB2312" w:hAnsi="Times New Roman" w:cs="Times New Roman" w:hint="eastAsia"/>
          <w:kern w:val="0"/>
          <w:sz w:val="32"/>
          <w:szCs w:val="32"/>
        </w:rPr>
        <w:t>的</w:t>
      </w:r>
      <w:r w:rsidR="0024613F" w:rsidRPr="0024613F">
        <w:rPr>
          <w:rFonts w:ascii="仿宋_GB2312" w:eastAsia="仿宋_GB2312" w:hAnsi="Times New Roman" w:cs="Times New Roman" w:hint="eastAsia"/>
          <w:kern w:val="0"/>
          <w:sz w:val="32"/>
          <w:szCs w:val="32"/>
        </w:rPr>
        <w:t>预算管理、财务管理、资产管理、绩效管理</w:t>
      </w:r>
      <w:r w:rsidR="00AB70A4" w:rsidRPr="00CE108A">
        <w:rPr>
          <w:rFonts w:ascii="仿宋_GB2312" w:eastAsia="仿宋_GB2312" w:hAnsi="Times New Roman" w:cs="Times New Roman" w:hint="eastAsia"/>
          <w:kern w:val="0"/>
          <w:sz w:val="32"/>
          <w:szCs w:val="32"/>
        </w:rPr>
        <w:t>等方面仍存在一些问题。</w:t>
      </w:r>
      <w:bookmarkEnd w:id="13"/>
      <w:r w:rsidR="007118E4" w:rsidRPr="00CE108A">
        <w:rPr>
          <w:rFonts w:ascii="仿宋_GB2312" w:eastAsia="仿宋_GB2312" w:hAnsi="Times New Roman" w:cs="Times New Roman" w:hint="eastAsia"/>
          <w:kern w:val="0"/>
          <w:sz w:val="32"/>
          <w:szCs w:val="32"/>
        </w:rPr>
        <w:t>具体而言，</w:t>
      </w:r>
      <w:r w:rsidR="00634237" w:rsidRPr="00CE108A">
        <w:rPr>
          <w:rFonts w:ascii="仿宋_GB2312" w:eastAsia="仿宋_GB2312" w:hAnsi="Times New Roman" w:cs="Times New Roman" w:hint="eastAsia"/>
          <w:kern w:val="0"/>
          <w:sz w:val="32"/>
          <w:szCs w:val="32"/>
        </w:rPr>
        <w:t>预算编制规范性不足，</w:t>
      </w:r>
      <w:r w:rsidR="007118E4" w:rsidRPr="00CE108A">
        <w:rPr>
          <w:rFonts w:ascii="仿宋_GB2312" w:eastAsia="仿宋_GB2312" w:hAnsi="Times New Roman" w:cs="Times New Roman" w:hint="eastAsia"/>
          <w:kern w:val="0"/>
          <w:sz w:val="32"/>
          <w:szCs w:val="32"/>
        </w:rPr>
        <w:t>部分支出项目在</w:t>
      </w:r>
      <w:r w:rsidR="00634237" w:rsidRPr="00CE108A">
        <w:rPr>
          <w:rFonts w:ascii="仿宋_GB2312" w:eastAsia="仿宋_GB2312" w:hAnsi="Times New Roman" w:cs="Times New Roman" w:hint="eastAsia"/>
          <w:kern w:val="0"/>
          <w:sz w:val="32"/>
          <w:szCs w:val="32"/>
        </w:rPr>
        <w:t>无</w:t>
      </w:r>
      <w:r w:rsidR="007118E4" w:rsidRPr="00CE108A">
        <w:rPr>
          <w:rFonts w:ascii="仿宋_GB2312" w:eastAsia="仿宋_GB2312" w:hAnsi="Times New Roman" w:cs="Times New Roman" w:hint="eastAsia"/>
          <w:kern w:val="0"/>
          <w:sz w:val="32"/>
          <w:szCs w:val="32"/>
        </w:rPr>
        <w:t>预算情况下进行</w:t>
      </w:r>
      <w:r w:rsidR="00634237" w:rsidRPr="00CE108A">
        <w:rPr>
          <w:rFonts w:ascii="仿宋_GB2312" w:eastAsia="仿宋_GB2312" w:hAnsi="Times New Roman" w:cs="Times New Roman" w:hint="eastAsia"/>
          <w:kern w:val="0"/>
          <w:sz w:val="32"/>
          <w:szCs w:val="32"/>
        </w:rPr>
        <w:t>了</w:t>
      </w:r>
      <w:r w:rsidR="007118E4" w:rsidRPr="00CE108A">
        <w:rPr>
          <w:rFonts w:ascii="仿宋_GB2312" w:eastAsia="仿宋_GB2312" w:hAnsi="Times New Roman" w:cs="Times New Roman" w:hint="eastAsia"/>
          <w:kern w:val="0"/>
          <w:sz w:val="32"/>
          <w:szCs w:val="32"/>
        </w:rPr>
        <w:t>支出；</w:t>
      </w:r>
      <w:bookmarkStart w:id="14" w:name="_Hlk184979232"/>
      <w:r w:rsidR="00634237" w:rsidRPr="00CE108A">
        <w:rPr>
          <w:rFonts w:ascii="仿宋_GB2312" w:eastAsia="仿宋_GB2312" w:hAnsi="Times New Roman" w:cs="Times New Roman" w:hint="eastAsia"/>
          <w:kern w:val="0"/>
          <w:sz w:val="32"/>
          <w:szCs w:val="32"/>
        </w:rPr>
        <w:t>资金使用的规范性不足，存在</w:t>
      </w:r>
      <w:r w:rsidR="007118E4" w:rsidRPr="00CE108A">
        <w:rPr>
          <w:rFonts w:ascii="仿宋_GB2312" w:eastAsia="仿宋_GB2312" w:hAnsi="Times New Roman" w:cs="Times New Roman" w:hint="eastAsia"/>
          <w:kern w:val="0"/>
          <w:sz w:val="32"/>
          <w:szCs w:val="32"/>
        </w:rPr>
        <w:t>跨项目列支费用</w:t>
      </w:r>
      <w:r w:rsidR="00634237" w:rsidRPr="00CE108A">
        <w:rPr>
          <w:rFonts w:ascii="仿宋_GB2312" w:eastAsia="仿宋_GB2312" w:hAnsi="Times New Roman" w:cs="Times New Roman" w:hint="eastAsia"/>
          <w:kern w:val="0"/>
          <w:sz w:val="32"/>
          <w:szCs w:val="32"/>
        </w:rPr>
        <w:t>现象</w:t>
      </w:r>
      <w:r w:rsidR="007118E4" w:rsidRPr="00CE108A">
        <w:rPr>
          <w:rFonts w:ascii="仿宋_GB2312" w:eastAsia="仿宋_GB2312" w:hAnsi="Times New Roman" w:cs="Times New Roman" w:hint="eastAsia"/>
          <w:kern w:val="0"/>
          <w:sz w:val="32"/>
          <w:szCs w:val="32"/>
        </w:rPr>
        <w:t>；</w:t>
      </w:r>
      <w:bookmarkEnd w:id="14"/>
      <w:r w:rsidR="00634237" w:rsidRPr="00CE108A">
        <w:rPr>
          <w:rFonts w:ascii="仿宋_GB2312" w:eastAsia="仿宋_GB2312" w:hAnsi="Times New Roman" w:cs="Times New Roman" w:hint="eastAsia"/>
          <w:kern w:val="0"/>
          <w:sz w:val="32"/>
          <w:szCs w:val="32"/>
        </w:rPr>
        <w:t>固定资产管理不规范，</w:t>
      </w:r>
      <w:r w:rsidR="00984F50" w:rsidRPr="00CE108A">
        <w:rPr>
          <w:rFonts w:ascii="仿宋_GB2312" w:eastAsia="仿宋_GB2312" w:hAnsi="Times New Roman" w:cs="Times New Roman" w:hint="eastAsia"/>
          <w:kern w:val="0"/>
          <w:sz w:val="32"/>
          <w:szCs w:val="32"/>
        </w:rPr>
        <w:t>导致</w:t>
      </w:r>
      <w:r w:rsidR="00C052CF" w:rsidRPr="00CE108A">
        <w:rPr>
          <w:rFonts w:ascii="仿宋_GB2312" w:eastAsia="仿宋_GB2312" w:hAnsi="Times New Roman" w:cs="Times New Roman" w:hint="eastAsia"/>
          <w:kern w:val="0"/>
          <w:sz w:val="32"/>
          <w:szCs w:val="32"/>
        </w:rPr>
        <w:t>资产信息不准确且入账不及时</w:t>
      </w:r>
      <w:r w:rsidR="007118E4" w:rsidRPr="00CE108A">
        <w:rPr>
          <w:rFonts w:ascii="仿宋_GB2312" w:eastAsia="仿宋_GB2312" w:hAnsi="Times New Roman" w:cs="Times New Roman" w:hint="eastAsia"/>
          <w:kern w:val="0"/>
          <w:sz w:val="32"/>
          <w:szCs w:val="32"/>
        </w:rPr>
        <w:t>；绩效指标设定不明确，缺乏具体量化标准，使得绩效评价缺乏客观依据，难以准确衡量项目成效和资金使用效益；会计核算与预算管理脱节，预决算数据不一致，</w:t>
      </w:r>
      <w:r w:rsidR="005E7FBC" w:rsidRPr="00CE108A">
        <w:rPr>
          <w:rFonts w:ascii="仿宋_GB2312" w:eastAsia="仿宋_GB2312" w:hAnsi="Times New Roman" w:cs="Times New Roman" w:hint="eastAsia"/>
          <w:kern w:val="0"/>
          <w:sz w:val="32"/>
          <w:szCs w:val="32"/>
        </w:rPr>
        <w:t>影响了预算执行的准确性和预算管理的有效性</w:t>
      </w:r>
      <w:r w:rsidR="007118E4" w:rsidRPr="00CE108A">
        <w:rPr>
          <w:rFonts w:ascii="仿宋_GB2312" w:eastAsia="仿宋_GB2312" w:hAnsi="Times New Roman" w:cs="Times New Roman" w:hint="eastAsia"/>
          <w:kern w:val="0"/>
          <w:sz w:val="32"/>
          <w:szCs w:val="32"/>
        </w:rPr>
        <w:t>；动态监控不足，绩效反馈与调整机制缺失，难以及时纠正执行中的偏差，</w:t>
      </w:r>
      <w:r w:rsidR="00634237" w:rsidRPr="00CE108A">
        <w:rPr>
          <w:rFonts w:ascii="仿宋_GB2312" w:eastAsia="仿宋_GB2312" w:hAnsi="Times New Roman" w:cs="Times New Roman" w:hint="eastAsia"/>
          <w:kern w:val="0"/>
          <w:sz w:val="32"/>
          <w:szCs w:val="32"/>
        </w:rPr>
        <w:t>进而</w:t>
      </w:r>
      <w:r w:rsidR="007118E4" w:rsidRPr="00CE108A">
        <w:rPr>
          <w:rFonts w:ascii="仿宋_GB2312" w:eastAsia="仿宋_GB2312" w:hAnsi="Times New Roman" w:cs="Times New Roman" w:hint="eastAsia"/>
          <w:kern w:val="0"/>
          <w:sz w:val="32"/>
          <w:szCs w:val="32"/>
        </w:rPr>
        <w:t>影响了绩效目标的实现和资金使用的效益。针对这些问题，仁和思源实验学校需要通过加强预算编制的规范性与完整性、提升资金使用的规范性、加强固定资产规范化管理、明确并量化绩效目标、加强预决算编制审核、优化绩效动态监控机制等有效措施，以提升整体支出绩效水平，确保教育事业的持续健康发展。</w:t>
      </w:r>
    </w:p>
    <w:p w14:paraId="6D1224AB" w14:textId="77777777" w:rsidR="00AD1829" w:rsidRPr="00D17EAD" w:rsidRDefault="00000000" w:rsidP="00D17EAD">
      <w:pPr>
        <w:pStyle w:val="2"/>
        <w:spacing w:before="0" w:after="0" w:line="560" w:lineRule="exact"/>
        <w:ind w:firstLineChars="200" w:firstLine="640"/>
        <w:jc w:val="both"/>
        <w:rPr>
          <w:rFonts w:ascii="黑体" w:eastAsia="黑体" w:hAnsi="黑体" w:hint="eastAsia"/>
          <w:b w:val="0"/>
          <w:bCs w:val="0"/>
        </w:rPr>
      </w:pPr>
      <w:bookmarkStart w:id="15" w:name="_Toc184931848"/>
      <w:bookmarkEnd w:id="9"/>
      <w:bookmarkEnd w:id="12"/>
      <w:r w:rsidRPr="00D17EAD">
        <w:rPr>
          <w:rFonts w:ascii="黑体" w:eastAsia="黑体" w:hAnsi="黑体" w:hint="eastAsia"/>
          <w:b w:val="0"/>
          <w:bCs w:val="0"/>
        </w:rPr>
        <w:t>二、部门概况</w:t>
      </w:r>
      <w:bookmarkEnd w:id="15"/>
    </w:p>
    <w:p w14:paraId="6C15A389" w14:textId="6F59D286" w:rsidR="00AD1829" w:rsidRPr="00515FB9" w:rsidRDefault="00000000" w:rsidP="00195DD0">
      <w:pPr>
        <w:pStyle w:val="3"/>
        <w:spacing w:before="0" w:after="0" w:line="560" w:lineRule="exact"/>
        <w:ind w:firstLineChars="200" w:firstLine="640"/>
        <w:rPr>
          <w:rFonts w:ascii="楷体_GB2312" w:eastAsia="楷体_GB2312" w:hint="eastAsia"/>
          <w:b w:val="0"/>
          <w:sz w:val="32"/>
        </w:rPr>
      </w:pPr>
      <w:bookmarkStart w:id="16" w:name="_Toc184931849"/>
      <w:r w:rsidRPr="00515FB9">
        <w:rPr>
          <w:rFonts w:ascii="楷体_GB2312" w:eastAsia="楷体_GB2312" w:hAnsi="Times New Roman" w:cs="Times New Roman" w:hint="eastAsia"/>
          <w:b w:val="0"/>
          <w:kern w:val="0"/>
          <w:sz w:val="32"/>
        </w:rPr>
        <w:t>（一）机构组成</w:t>
      </w:r>
      <w:r w:rsidR="00D17EAD" w:rsidRPr="00515FB9">
        <w:rPr>
          <w:rFonts w:ascii="楷体_GB2312" w:eastAsia="楷体_GB2312" w:hAnsi="Times New Roman" w:cs="Times New Roman" w:hint="eastAsia"/>
          <w:b w:val="0"/>
          <w:kern w:val="0"/>
          <w:sz w:val="32"/>
        </w:rPr>
        <w:t>。</w:t>
      </w:r>
      <w:bookmarkEnd w:id="16"/>
    </w:p>
    <w:p w14:paraId="152FC2DF" w14:textId="77777777" w:rsidR="00AD1829" w:rsidRPr="00D435ED" w:rsidRDefault="00000000" w:rsidP="00524259">
      <w:pPr>
        <w:autoSpaceDE w:val="0"/>
        <w:autoSpaceDN w:val="0"/>
        <w:adjustRightInd w:val="0"/>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仁和思源实验学校为公益一类、全额拨款事业单位。我校领导职数：领导正职1名，领导副职3名；内设机构5个：办公室、德育科、教务科、总务科、教科室。实有党支部书记、校长1名，副书记1名、副校长2名、校长助理1名，党政办正</w:t>
      </w:r>
      <w:r w:rsidRPr="00D435ED">
        <w:rPr>
          <w:rFonts w:ascii="仿宋_GB2312" w:eastAsia="仿宋_GB2312" w:hAnsi="Times New Roman" w:cs="Times New Roman" w:hint="eastAsia"/>
          <w:kern w:val="0"/>
          <w:sz w:val="32"/>
          <w:szCs w:val="32"/>
        </w:rPr>
        <w:lastRenderedPageBreak/>
        <w:t>副主任2名、德育科正副主任2名、教务科主任2名、教科室主任1名、总务科正副各主任2名。</w:t>
      </w:r>
    </w:p>
    <w:p w14:paraId="6453A17A" w14:textId="63EE54D7" w:rsidR="00AD1829" w:rsidRPr="00515FB9" w:rsidRDefault="00000000" w:rsidP="00195DD0">
      <w:pPr>
        <w:pStyle w:val="3"/>
        <w:spacing w:before="0" w:after="0" w:line="560" w:lineRule="exact"/>
        <w:ind w:firstLineChars="200" w:firstLine="640"/>
        <w:rPr>
          <w:rFonts w:ascii="楷体_GB2312" w:eastAsia="楷体_GB2312" w:hAnsi="Times New Roman" w:cs="Times New Roman"/>
          <w:b w:val="0"/>
          <w:kern w:val="0"/>
          <w:sz w:val="32"/>
        </w:rPr>
      </w:pPr>
      <w:bookmarkStart w:id="17" w:name="_Toc184931850"/>
      <w:r w:rsidRPr="00515FB9">
        <w:rPr>
          <w:rFonts w:ascii="楷体_GB2312" w:eastAsia="楷体_GB2312" w:hAnsi="Times New Roman" w:cs="Times New Roman" w:hint="eastAsia"/>
          <w:b w:val="0"/>
          <w:kern w:val="0"/>
          <w:sz w:val="32"/>
        </w:rPr>
        <w:t>（二）机构职能</w:t>
      </w:r>
      <w:r w:rsidR="00D17EAD" w:rsidRPr="00515FB9">
        <w:rPr>
          <w:rFonts w:ascii="楷体_GB2312" w:eastAsia="楷体_GB2312" w:hAnsi="Times New Roman" w:cs="Times New Roman" w:hint="eastAsia"/>
          <w:b w:val="0"/>
          <w:kern w:val="0"/>
          <w:sz w:val="32"/>
        </w:rPr>
        <w:t>。</w:t>
      </w:r>
      <w:bookmarkEnd w:id="17"/>
    </w:p>
    <w:p w14:paraId="7766B58F"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18" w:name="_Hlk174699698"/>
      <w:r w:rsidRPr="00D435ED">
        <w:rPr>
          <w:rFonts w:ascii="仿宋_GB2312" w:eastAsia="仿宋_GB2312" w:hAnsi="Times New Roman" w:cs="Times New Roman" w:hint="eastAsia"/>
          <w:kern w:val="0"/>
          <w:sz w:val="32"/>
          <w:szCs w:val="32"/>
        </w:rPr>
        <w:t>全面贯彻国家教育方针，培养学生的创新精神与实践能力，使之成为社会主义事业的建设者和接班人。我校是九年一贯制中小学，主要职责是在仁和区教育体育局的领导下，承担中小学义务教育教学。</w:t>
      </w:r>
    </w:p>
    <w:p w14:paraId="3A5032E6" w14:textId="4C048492" w:rsidR="00AD1829" w:rsidRPr="00515FB9" w:rsidRDefault="00000000" w:rsidP="00195DD0">
      <w:pPr>
        <w:pStyle w:val="3"/>
        <w:spacing w:before="0" w:after="0" w:line="560" w:lineRule="exact"/>
        <w:ind w:firstLineChars="200" w:firstLine="640"/>
        <w:rPr>
          <w:rFonts w:ascii="楷体_GB2312" w:eastAsia="楷体_GB2312" w:hAnsi="Times New Roman" w:cs="Times New Roman"/>
          <w:b w:val="0"/>
          <w:kern w:val="0"/>
          <w:sz w:val="32"/>
        </w:rPr>
      </w:pPr>
      <w:bookmarkStart w:id="19" w:name="_Toc184931851"/>
      <w:bookmarkEnd w:id="18"/>
      <w:r w:rsidRPr="00515FB9">
        <w:rPr>
          <w:rFonts w:ascii="楷体_GB2312" w:eastAsia="楷体_GB2312" w:hAnsi="Times New Roman" w:cs="Times New Roman" w:hint="eastAsia"/>
          <w:b w:val="0"/>
          <w:kern w:val="0"/>
          <w:sz w:val="32"/>
        </w:rPr>
        <w:t>（三）人员概况</w:t>
      </w:r>
      <w:r w:rsidR="00246FA5" w:rsidRPr="00515FB9">
        <w:rPr>
          <w:rFonts w:ascii="楷体_GB2312" w:eastAsia="楷体_GB2312" w:hAnsi="Times New Roman" w:cs="Times New Roman" w:hint="eastAsia"/>
          <w:b w:val="0"/>
          <w:kern w:val="0"/>
          <w:sz w:val="32"/>
        </w:rPr>
        <w:t>。</w:t>
      </w:r>
      <w:bookmarkEnd w:id="19"/>
    </w:p>
    <w:p w14:paraId="31BD7673" w14:textId="77777777" w:rsidR="00AD1829" w:rsidRPr="00D435ED" w:rsidRDefault="00000000" w:rsidP="00195DD0">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仁和思源实验学校是仁和区教体局下属学校。2023年末在校注册生2387人，50个教学班，编制157人，其中：在编在岗专业技术人员156人（其中三人为原攀枝花市仁和区总发中学教师），工勤1人。</w:t>
      </w:r>
    </w:p>
    <w:p w14:paraId="4C75EBE6" w14:textId="645EB745" w:rsidR="00AD1829" w:rsidRPr="00515FB9" w:rsidRDefault="00000000" w:rsidP="00195DD0">
      <w:pPr>
        <w:pStyle w:val="3"/>
        <w:spacing w:before="0" w:after="0" w:line="560" w:lineRule="exact"/>
        <w:ind w:firstLineChars="200" w:firstLine="640"/>
        <w:rPr>
          <w:rFonts w:ascii="楷体_GB2312" w:eastAsia="楷体_GB2312" w:hAnsi="Times New Roman" w:cs="Times New Roman"/>
          <w:b w:val="0"/>
          <w:kern w:val="0"/>
          <w:sz w:val="32"/>
        </w:rPr>
      </w:pPr>
      <w:bookmarkStart w:id="20" w:name="_Toc184931852"/>
      <w:r w:rsidRPr="00515FB9">
        <w:rPr>
          <w:rFonts w:ascii="楷体_GB2312" w:eastAsia="楷体_GB2312" w:hAnsi="Times New Roman" w:cs="Times New Roman" w:hint="eastAsia"/>
          <w:b w:val="0"/>
          <w:kern w:val="0"/>
          <w:sz w:val="32"/>
        </w:rPr>
        <w:t>（四）</w:t>
      </w:r>
      <w:bookmarkStart w:id="21" w:name="OLE_LINK3"/>
      <w:r w:rsidRPr="00515FB9">
        <w:rPr>
          <w:rFonts w:ascii="楷体_GB2312" w:eastAsia="楷体_GB2312" w:hAnsi="Times New Roman" w:cs="Times New Roman" w:hint="eastAsia"/>
          <w:b w:val="0"/>
          <w:kern w:val="0"/>
          <w:sz w:val="32"/>
        </w:rPr>
        <w:t>年度部门重点工作任务概述</w:t>
      </w:r>
      <w:bookmarkEnd w:id="21"/>
      <w:r w:rsidR="00246FA5" w:rsidRPr="00515FB9">
        <w:rPr>
          <w:rFonts w:ascii="楷体_GB2312" w:eastAsia="楷体_GB2312" w:hAnsi="Times New Roman" w:cs="Times New Roman" w:hint="eastAsia"/>
          <w:b w:val="0"/>
          <w:kern w:val="0"/>
          <w:sz w:val="32"/>
        </w:rPr>
        <w:t>。</w:t>
      </w:r>
      <w:bookmarkEnd w:id="20"/>
    </w:p>
    <w:p w14:paraId="62E7B364" w14:textId="1BCDDD19" w:rsidR="00AD1829" w:rsidRPr="00D435ED" w:rsidRDefault="00B708BB" w:rsidP="00195DD0">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1.</w:t>
      </w:r>
      <w:r w:rsidRPr="00D435ED">
        <w:rPr>
          <w:rFonts w:ascii="仿宋_GB2312" w:eastAsia="仿宋_GB2312" w:hAnsi="Times New Roman" w:cs="Times New Roman" w:hint="eastAsia"/>
          <w:kern w:val="0"/>
          <w:sz w:val="32"/>
          <w:szCs w:val="32"/>
        </w:rPr>
        <w:t>部门年度整体绩效目标</w:t>
      </w:r>
      <w:r w:rsidR="00246FA5">
        <w:rPr>
          <w:rFonts w:ascii="仿宋_GB2312" w:eastAsia="仿宋_GB2312" w:hAnsi="Times New Roman" w:cs="Times New Roman" w:hint="eastAsia"/>
          <w:kern w:val="0"/>
          <w:sz w:val="32"/>
          <w:szCs w:val="32"/>
        </w:rPr>
        <w:t>。</w:t>
      </w:r>
    </w:p>
    <w:p w14:paraId="6DD9DF30" w14:textId="52A2D015"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仁和思源实验学校承担的“坚持教育为社会主义现代化建设服务、为人民服务，把立德树人作为教育的根本任务，全面实施素质教育，培养德智体美全面发展的社会主义建设者和接班人，努力办好人民满意的教育”的职责职能。一是保障学校在职人员154人，离退休61人的正常办公、生活秩序，二是招收片区内的适龄儿童接收义务教育，全面实行素质教育，三是学校校舍、环境、设备设施维护，提高国有资产使用效益。</w:t>
      </w:r>
    </w:p>
    <w:p w14:paraId="5A5428CD" w14:textId="28623EB4" w:rsidR="00AD1829" w:rsidRPr="00D435ED" w:rsidRDefault="00B708BB" w:rsidP="00195DD0">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2.</w:t>
      </w:r>
      <w:r w:rsidRPr="00D435ED">
        <w:rPr>
          <w:rFonts w:ascii="仿宋_GB2312" w:eastAsia="仿宋_GB2312" w:hAnsi="Times New Roman" w:cs="Times New Roman" w:hint="eastAsia"/>
          <w:kern w:val="0"/>
          <w:sz w:val="32"/>
          <w:szCs w:val="32"/>
        </w:rPr>
        <w:t>部门重点工作任务</w:t>
      </w:r>
      <w:r w:rsidR="00246FA5">
        <w:rPr>
          <w:rFonts w:ascii="仿宋_GB2312" w:eastAsia="仿宋_GB2312" w:hAnsi="Times New Roman" w:cs="Times New Roman" w:hint="eastAsia"/>
          <w:kern w:val="0"/>
          <w:sz w:val="32"/>
          <w:szCs w:val="32"/>
        </w:rPr>
        <w:t>。</w:t>
      </w:r>
    </w:p>
    <w:p w14:paraId="69AE1DC2" w14:textId="77777777" w:rsidR="00AD1829" w:rsidRPr="00D435ED" w:rsidRDefault="00000000" w:rsidP="00195DD0">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（1）加强党的建设，贯彻落实党组织领导的校长负责制</w:t>
      </w:r>
    </w:p>
    <w:p w14:paraId="57B87AC9"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lastRenderedPageBreak/>
        <w:t>加强党对教育工作的全面领导，把政治标准和政治要求贯穿办学治校、教书育人全过程。全面贯彻党的教育方针，保证社会主义办学方向，落实立德树人根本任务，办好人民满意的教育。把党建工作作为办学治校的重要任务，思源党总支和下属三个党支部是党在思源学校全部工作和战斗力的基础，是学校工作的领导核心。发挥基层党组织作用，加强党员队伍建设，使基层党组织成为学校教书育人的坚强战斗堡垒。一是“核心领航”，坚持党组织的领导核心地位。二是“匠心筑梦”，发挥党组织的示范引领作用。三是“红心向党”，坚定对党组织的信仰和追求。</w:t>
      </w:r>
    </w:p>
    <w:p w14:paraId="5B4B4CA8" w14:textId="4B8CA2A0" w:rsidR="00AD1829" w:rsidRPr="00D435ED" w:rsidRDefault="00000000" w:rsidP="00195DD0">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（2）开展德育工作实践化，提升思源学生综合能力</w:t>
      </w:r>
      <w:r w:rsidR="00246FA5">
        <w:rPr>
          <w:rFonts w:ascii="仿宋_GB2312" w:eastAsia="仿宋_GB2312" w:hAnsi="Times New Roman" w:cs="Times New Roman" w:hint="eastAsia"/>
          <w:kern w:val="0"/>
          <w:sz w:val="32"/>
          <w:szCs w:val="32"/>
        </w:rPr>
        <w:t>。</w:t>
      </w:r>
    </w:p>
    <w:p w14:paraId="16F4ACFD" w14:textId="6D47C1BE" w:rsidR="00AD1829" w:rsidRPr="00D435ED" w:rsidRDefault="00000000" w:rsidP="00246FA5">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一是加强德育工作队伍建设。二是强化安全管理，确保学生安全。三是以养成教育为切入点，加强学生行为规范养成教育。四是积极开展系列德育活动，提高教育实效。五是加强家校联系，健全学校、家庭和社会三结合的教育网络。</w:t>
      </w:r>
    </w:p>
    <w:p w14:paraId="439D16D7" w14:textId="74E08C42" w:rsidR="00AD1829" w:rsidRPr="00D435ED" w:rsidRDefault="00000000" w:rsidP="00195DD0">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（3）实施教学工作目标化，提升思源团队协作精神</w:t>
      </w:r>
      <w:r w:rsidR="00246FA5">
        <w:rPr>
          <w:rFonts w:ascii="仿宋_GB2312" w:eastAsia="仿宋_GB2312" w:hAnsi="Times New Roman" w:cs="Times New Roman" w:hint="eastAsia"/>
          <w:kern w:val="0"/>
          <w:sz w:val="32"/>
          <w:szCs w:val="32"/>
        </w:rPr>
        <w:t>。</w:t>
      </w:r>
    </w:p>
    <w:p w14:paraId="226E8253" w14:textId="6571B217" w:rsidR="00AD1829" w:rsidRPr="00D435ED" w:rsidRDefault="00000000" w:rsidP="00246FA5">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一是严格按照2022年版四川省义务教育课程计划表开齐课程，开足课时，教务科加大督查力度。重点抓各学科间的均衡发展，开展指导性活动；在教学过程中不断增强教师的标准意识，增强教师的课堂研究氛围，增强课堂教学的有效性。二是抓好常规教学的管理。三是加强教学指导及教学考核。四是认真落实“双减”和“五项管理”。五是加强定时作业、考试管理工作，严格监考制度。六是培优补差，真抓实干。七是做好毕业班工作。八是抓好社团活动课程和研</w:t>
      </w:r>
      <w:r w:rsidRPr="00D435ED">
        <w:rPr>
          <w:rFonts w:ascii="仿宋_GB2312" w:eastAsia="仿宋_GB2312" w:hAnsi="Times New Roman" w:cs="Times New Roman" w:hint="eastAsia"/>
          <w:kern w:val="0"/>
          <w:sz w:val="32"/>
          <w:szCs w:val="32"/>
        </w:rPr>
        <w:lastRenderedPageBreak/>
        <w:t>学旅行活动，提升学生综合素养。九是扎实开展研训活动。十是加强教师队伍建设，促进专业成长。十一是加强教育信息化管理工作。</w:t>
      </w:r>
    </w:p>
    <w:p w14:paraId="048A6BB8" w14:textId="55CA0EC5" w:rsidR="00AD1829" w:rsidRPr="00D435ED" w:rsidRDefault="00000000" w:rsidP="00195DD0">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（4）实现后勤工作精细化，加强学校服务保障</w:t>
      </w:r>
      <w:r w:rsidR="00246FA5">
        <w:rPr>
          <w:rFonts w:ascii="仿宋_GB2312" w:eastAsia="仿宋_GB2312" w:hAnsi="Times New Roman" w:cs="Times New Roman" w:hint="eastAsia"/>
          <w:kern w:val="0"/>
          <w:sz w:val="32"/>
          <w:szCs w:val="32"/>
        </w:rPr>
        <w:t>。</w:t>
      </w:r>
    </w:p>
    <w:p w14:paraId="4D5322D9"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一是建立后勤管理队伍，制定各项工作管理制度、方案，采用灵活多样的方式学习学校后勤管理要求，定期督促检查落实情况，学期末对工作开展情况考核考评。二是加强学校财务管理，明确了解学校资金来源、使用用途及时效。建立健全学校财务审批制度，物资采购，使用管理，后期统计追溯条理清析，资金、资产同步管理，纳入月报制度。开展财务公示，定期完成绩效评价。三是加强学校绿化，分片区管理，保持学校高挡墙绿化覆盖率达80%，地面绿化带绿化覆盖率达100%，开展花园学校创建工作。四是强化设备施维修保障，保障学校一切设备正常运转，不得出现安全隐患，高区供水、总监控室、发电机房、专用变压器应定期维护保养。学校教室灯管损坏率不得超过2%，监控探头完好率为100%。五是加强校园文化二期、劳动实践基地建设。重点项目推进要有方案、专人管理、专人负责，按月推进工作计划。六是加强食堂管理。七是搞好商店管理，加强食品安全督查，索证索票，物品摆放，提倡“三减，三健”，禁止售卖“三高”食品。</w:t>
      </w:r>
    </w:p>
    <w:p w14:paraId="096CB0BB" w14:textId="77777777" w:rsidR="00AD1829" w:rsidRPr="00246FA5" w:rsidRDefault="00000000" w:rsidP="00246FA5">
      <w:pPr>
        <w:pStyle w:val="2"/>
        <w:spacing w:before="0" w:after="0" w:line="560" w:lineRule="exact"/>
        <w:ind w:firstLineChars="200" w:firstLine="640"/>
        <w:jc w:val="both"/>
        <w:rPr>
          <w:rFonts w:ascii="黑体" w:eastAsia="黑体" w:hAnsi="黑体" w:hint="eastAsia"/>
          <w:b w:val="0"/>
          <w:bCs w:val="0"/>
        </w:rPr>
      </w:pPr>
      <w:bookmarkStart w:id="22" w:name="_Toc184931853"/>
      <w:r w:rsidRPr="00246FA5">
        <w:rPr>
          <w:rFonts w:ascii="黑体" w:eastAsia="黑体" w:hAnsi="黑体" w:hint="eastAsia"/>
          <w:b w:val="0"/>
          <w:bCs w:val="0"/>
        </w:rPr>
        <w:lastRenderedPageBreak/>
        <w:t>三、预算管理情况</w:t>
      </w:r>
      <w:bookmarkEnd w:id="22"/>
    </w:p>
    <w:p w14:paraId="29C4BDDE" w14:textId="1C7F6E37" w:rsidR="00AD1829" w:rsidRPr="00515FB9" w:rsidRDefault="00000000" w:rsidP="00CD538B">
      <w:pPr>
        <w:pStyle w:val="3"/>
        <w:spacing w:before="0" w:after="0" w:line="560" w:lineRule="exact"/>
        <w:ind w:firstLineChars="200" w:firstLine="640"/>
        <w:rPr>
          <w:rFonts w:ascii="楷体_GB2312" w:eastAsia="楷体_GB2312" w:hAnsi="Times New Roman" w:cs="Times New Roman"/>
          <w:b w:val="0"/>
          <w:kern w:val="0"/>
          <w:sz w:val="32"/>
        </w:rPr>
      </w:pPr>
      <w:bookmarkStart w:id="23" w:name="_Toc184931854"/>
      <w:r w:rsidRPr="00515FB9">
        <w:rPr>
          <w:rFonts w:ascii="楷体_GB2312" w:eastAsia="楷体_GB2312" w:hAnsi="Times New Roman" w:cs="Times New Roman" w:hint="eastAsia"/>
          <w:b w:val="0"/>
          <w:kern w:val="0"/>
          <w:sz w:val="32"/>
        </w:rPr>
        <w:t>（一）预算编制情况</w:t>
      </w:r>
      <w:r w:rsidR="00515FB9">
        <w:rPr>
          <w:rFonts w:ascii="楷体_GB2312" w:eastAsia="楷体_GB2312" w:hAnsi="Times New Roman" w:cs="Times New Roman" w:hint="eastAsia"/>
          <w:b w:val="0"/>
          <w:kern w:val="0"/>
          <w:sz w:val="32"/>
        </w:rPr>
        <w:t>。</w:t>
      </w:r>
      <w:bookmarkEnd w:id="23"/>
    </w:p>
    <w:p w14:paraId="7BB4AF82" w14:textId="6BA18F4C" w:rsidR="00AD1829" w:rsidRPr="00D435ED" w:rsidRDefault="00B708BB" w:rsidP="00CD538B">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1.</w:t>
      </w:r>
      <w:r w:rsidRPr="00D435ED">
        <w:rPr>
          <w:rFonts w:ascii="仿宋_GB2312" w:eastAsia="仿宋_GB2312" w:hAnsi="Times New Roman" w:cs="Times New Roman" w:hint="eastAsia"/>
          <w:kern w:val="0"/>
          <w:sz w:val="32"/>
          <w:szCs w:val="32"/>
        </w:rPr>
        <w:t>部门收入预算</w:t>
      </w:r>
      <w:r w:rsidR="00163367">
        <w:rPr>
          <w:rFonts w:ascii="仿宋_GB2312" w:eastAsia="仿宋_GB2312" w:hAnsi="Times New Roman" w:cs="Times New Roman" w:hint="eastAsia"/>
          <w:kern w:val="0"/>
          <w:sz w:val="32"/>
          <w:szCs w:val="32"/>
        </w:rPr>
        <w:t>。</w:t>
      </w:r>
    </w:p>
    <w:p w14:paraId="5DBE0177"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24" w:name="OLE_LINK6"/>
      <w:r w:rsidRPr="00D435ED">
        <w:rPr>
          <w:rFonts w:ascii="仿宋_GB2312" w:eastAsia="仿宋_GB2312" w:hAnsi="Times New Roman" w:cs="Times New Roman" w:hint="eastAsia"/>
          <w:kern w:val="0"/>
          <w:sz w:val="32"/>
          <w:szCs w:val="32"/>
        </w:rPr>
        <w:t>2023年，仁和思源实验学校</w:t>
      </w:r>
      <w:bookmarkEnd w:id="24"/>
      <w:r w:rsidRPr="00D435ED">
        <w:rPr>
          <w:rFonts w:ascii="仿宋_GB2312" w:eastAsia="仿宋_GB2312" w:hAnsi="Times New Roman" w:cs="Times New Roman" w:hint="eastAsia"/>
          <w:kern w:val="0"/>
          <w:sz w:val="32"/>
          <w:szCs w:val="32"/>
        </w:rPr>
        <w:t>年初收入预算数为2,897.31万元（均为一般公共预算财政拨款收入），调整后预算为3,657.15万元(其中：当年一般公共预算财政拨款收入2,976.55万元、政府性基金预算财政拨款收入399.38万元、其他收入281.23万元)，收入决算3,657.15万元。</w:t>
      </w:r>
    </w:p>
    <w:p w14:paraId="5D4B1A28" w14:textId="186A3C3F" w:rsidR="00AD1829" w:rsidRPr="00D435ED" w:rsidRDefault="00B708BB" w:rsidP="00CD538B">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2.</w:t>
      </w:r>
      <w:r w:rsidRPr="00D435ED">
        <w:rPr>
          <w:rFonts w:ascii="仿宋_GB2312" w:eastAsia="仿宋_GB2312" w:hAnsi="Times New Roman" w:cs="Times New Roman" w:hint="eastAsia"/>
          <w:kern w:val="0"/>
          <w:sz w:val="32"/>
          <w:szCs w:val="32"/>
        </w:rPr>
        <w:t>部门支出情况</w:t>
      </w:r>
      <w:r w:rsidR="00163367">
        <w:rPr>
          <w:rFonts w:ascii="仿宋_GB2312" w:eastAsia="仿宋_GB2312" w:hAnsi="Times New Roman" w:cs="Times New Roman" w:hint="eastAsia"/>
          <w:kern w:val="0"/>
          <w:sz w:val="32"/>
          <w:szCs w:val="32"/>
        </w:rPr>
        <w:t>。</w:t>
      </w:r>
    </w:p>
    <w:p w14:paraId="253747E6"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2023年，仁和思源实验学校年初支出预算2,897.31万元，调整后预算3,657.15万元，支出决算</w:t>
      </w:r>
      <w:bookmarkStart w:id="25" w:name="_Hlk179158631"/>
      <w:r w:rsidRPr="00D435ED">
        <w:rPr>
          <w:rFonts w:ascii="仿宋_GB2312" w:eastAsia="仿宋_GB2312" w:hAnsi="Times New Roman" w:cs="Times New Roman" w:hint="eastAsia"/>
          <w:kern w:val="0"/>
          <w:sz w:val="32"/>
          <w:szCs w:val="32"/>
        </w:rPr>
        <w:t>3,657.15</w:t>
      </w:r>
      <w:bookmarkEnd w:id="25"/>
      <w:r w:rsidRPr="00D435ED">
        <w:rPr>
          <w:rFonts w:ascii="仿宋_GB2312" w:eastAsia="仿宋_GB2312" w:hAnsi="Times New Roman" w:cs="Times New Roman" w:hint="eastAsia"/>
          <w:kern w:val="0"/>
          <w:sz w:val="32"/>
          <w:szCs w:val="32"/>
        </w:rPr>
        <w:t>万元（其中：基本支出2,860.14万元、项目支出797.01万元、年末结转结余0.00万元）。具体情况详见下表：</w:t>
      </w:r>
      <w:r w:rsidRPr="00D435ED">
        <w:rPr>
          <w:rFonts w:ascii="仿宋_GB2312" w:eastAsia="仿宋_GB2312" w:hAnsi="Times New Roman" w:cs="Times New Roman" w:hint="eastAsia"/>
          <w:kern w:val="0"/>
          <w:sz w:val="32"/>
          <w:szCs w:val="32"/>
        </w:rPr>
        <w:fldChar w:fldCharType="begin"/>
      </w:r>
      <w:r w:rsidRPr="00D435ED">
        <w:rPr>
          <w:rFonts w:ascii="仿宋_GB2312" w:eastAsia="仿宋_GB2312" w:hAnsi="Times New Roman" w:cs="Times New Roman" w:hint="eastAsia"/>
          <w:kern w:val="0"/>
          <w:sz w:val="32"/>
          <w:szCs w:val="32"/>
        </w:rPr>
        <w:instrText xml:space="preserve"> LINK Excel.Sheet.12 C:\\Users\\98537\\Desktop\\项目绩效评价\\思源附件表.xlsx Sheet1!R1C1:R10C5 \a \f 4 \h  \* MERGEFORMAT </w:instrText>
      </w:r>
      <w:r w:rsidRPr="00D435ED">
        <w:rPr>
          <w:rFonts w:ascii="仿宋_GB2312" w:eastAsia="仿宋_GB2312" w:hAnsi="Times New Roman" w:cs="Times New Roman" w:hint="eastAsia"/>
          <w:kern w:val="0"/>
          <w:sz w:val="32"/>
          <w:szCs w:val="32"/>
        </w:rPr>
        <w:fldChar w:fldCharType="separate"/>
      </w:r>
    </w:p>
    <w:p w14:paraId="54CE1473" w14:textId="77777777" w:rsidR="00AD1829" w:rsidRPr="00D435ED" w:rsidRDefault="00000000" w:rsidP="00524259">
      <w:pPr>
        <w:spacing w:line="560" w:lineRule="exact"/>
        <w:jc w:val="center"/>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fldChar w:fldCharType="end"/>
      </w:r>
      <w:r w:rsidRPr="00D435ED">
        <w:rPr>
          <w:rFonts w:ascii="仿宋_GB2312" w:eastAsia="仿宋_GB2312" w:hAnsi="Times New Roman" w:cs="Times New Roman" w:hint="eastAsia"/>
          <w:kern w:val="0"/>
          <w:sz w:val="32"/>
          <w:szCs w:val="32"/>
        </w:rPr>
        <w:t>2023年仁和思源实验学校支出预决算情况表</w:t>
      </w:r>
      <w:r w:rsidRPr="00D435ED">
        <w:rPr>
          <w:rFonts w:ascii="仿宋_GB2312" w:eastAsia="仿宋_GB2312" w:hAnsi="Times New Roman" w:cs="Times New Roman" w:hint="eastAsia"/>
          <w:kern w:val="0"/>
          <w:sz w:val="32"/>
          <w:szCs w:val="32"/>
        </w:rPr>
        <w:fldChar w:fldCharType="begin"/>
      </w:r>
      <w:r w:rsidRPr="00D435ED">
        <w:rPr>
          <w:rFonts w:ascii="仿宋_GB2312" w:eastAsia="仿宋_GB2312" w:hAnsi="Times New Roman" w:cs="Times New Roman" w:hint="eastAsia"/>
          <w:kern w:val="0"/>
          <w:sz w:val="32"/>
          <w:szCs w:val="32"/>
        </w:rPr>
        <w:instrText xml:space="preserve"> LINK Excel.Sheet.12 C:\\Users\\98537\\Desktop\\项目绩效评价\\思源附件表.xlsx Sheet1!R2C1:R10C5 \a \f 4 \h  \* MERGEFORMAT </w:instrText>
      </w:r>
      <w:r w:rsidRPr="00D435ED">
        <w:rPr>
          <w:rFonts w:ascii="仿宋_GB2312" w:eastAsia="仿宋_GB2312" w:hAnsi="Times New Roman" w:cs="Times New Roman" w:hint="eastAsia"/>
          <w:kern w:val="0"/>
          <w:sz w:val="32"/>
          <w:szCs w:val="32"/>
        </w:rPr>
        <w:fldChar w:fldCharType="separate"/>
      </w:r>
    </w:p>
    <w:tbl>
      <w:tblPr>
        <w:tblW w:w="8278" w:type="dxa"/>
        <w:jc w:val="center"/>
        <w:tblLook w:val="04A0" w:firstRow="1" w:lastRow="0" w:firstColumn="1" w:lastColumn="0" w:noHBand="0" w:noVBand="1"/>
      </w:tblPr>
      <w:tblGrid>
        <w:gridCol w:w="2412"/>
        <w:gridCol w:w="1418"/>
        <w:gridCol w:w="1583"/>
        <w:gridCol w:w="1428"/>
        <w:gridCol w:w="1437"/>
      </w:tblGrid>
      <w:tr w:rsidR="00AD1829" w:rsidRPr="00EF348F" w14:paraId="50213BE3" w14:textId="77777777" w:rsidTr="007309DB">
        <w:trPr>
          <w:trHeight w:val="402"/>
          <w:jc w:val="center"/>
        </w:trPr>
        <w:tc>
          <w:tcPr>
            <w:tcW w:w="2412" w:type="dxa"/>
            <w:tcBorders>
              <w:top w:val="nil"/>
              <w:left w:val="nil"/>
              <w:bottom w:val="nil"/>
              <w:right w:val="nil"/>
            </w:tcBorders>
            <w:shd w:val="clear" w:color="auto" w:fill="auto"/>
            <w:noWrap/>
            <w:vAlign w:val="center"/>
          </w:tcPr>
          <w:p w14:paraId="00F36E13" w14:textId="77777777" w:rsidR="00AD1829" w:rsidRPr="00EF348F" w:rsidRDefault="00AD1829" w:rsidP="00524259">
            <w:pPr>
              <w:widowControl/>
              <w:spacing w:line="560" w:lineRule="exact"/>
              <w:jc w:val="left"/>
              <w:rPr>
                <w:rFonts w:ascii="仿宋_GB2312" w:eastAsia="仿宋_GB2312" w:hAnsi="Times New Roman" w:cs="Times New Roman"/>
                <w:kern w:val="0"/>
                <w:sz w:val="24"/>
              </w:rPr>
            </w:pPr>
            <w:bookmarkStart w:id="26" w:name="_Hlk183785432"/>
            <w:bookmarkStart w:id="27" w:name="_Hlk179491799"/>
          </w:p>
        </w:tc>
        <w:tc>
          <w:tcPr>
            <w:tcW w:w="1418" w:type="dxa"/>
            <w:tcBorders>
              <w:top w:val="nil"/>
              <w:left w:val="nil"/>
              <w:bottom w:val="nil"/>
              <w:right w:val="nil"/>
            </w:tcBorders>
            <w:shd w:val="clear" w:color="auto" w:fill="auto"/>
            <w:noWrap/>
            <w:vAlign w:val="center"/>
          </w:tcPr>
          <w:p w14:paraId="15D290C4" w14:textId="77777777" w:rsidR="00AD1829" w:rsidRPr="00EF348F" w:rsidRDefault="00AD1829" w:rsidP="00524259">
            <w:pPr>
              <w:widowControl/>
              <w:spacing w:line="560" w:lineRule="exact"/>
              <w:jc w:val="center"/>
              <w:rPr>
                <w:rFonts w:ascii="仿宋_GB2312" w:eastAsia="仿宋_GB2312" w:hAnsi="Times New Roman" w:cs="Times New Roman"/>
                <w:kern w:val="0"/>
                <w:sz w:val="24"/>
              </w:rPr>
            </w:pPr>
          </w:p>
        </w:tc>
        <w:tc>
          <w:tcPr>
            <w:tcW w:w="1583" w:type="dxa"/>
            <w:tcBorders>
              <w:top w:val="nil"/>
              <w:left w:val="nil"/>
              <w:bottom w:val="nil"/>
              <w:right w:val="nil"/>
            </w:tcBorders>
            <w:shd w:val="clear" w:color="auto" w:fill="auto"/>
            <w:noWrap/>
            <w:vAlign w:val="center"/>
          </w:tcPr>
          <w:p w14:paraId="4A087C15" w14:textId="77777777" w:rsidR="00AD1829" w:rsidRPr="00EF348F" w:rsidRDefault="00AD1829" w:rsidP="00524259">
            <w:pPr>
              <w:widowControl/>
              <w:spacing w:line="560" w:lineRule="exact"/>
              <w:jc w:val="center"/>
              <w:rPr>
                <w:rFonts w:ascii="仿宋_GB2312" w:eastAsia="仿宋_GB2312" w:hAnsi="Times New Roman" w:cs="Times New Roman"/>
                <w:kern w:val="0"/>
                <w:sz w:val="24"/>
              </w:rPr>
            </w:pPr>
          </w:p>
        </w:tc>
        <w:tc>
          <w:tcPr>
            <w:tcW w:w="1428" w:type="dxa"/>
            <w:tcBorders>
              <w:top w:val="nil"/>
              <w:left w:val="nil"/>
              <w:bottom w:val="nil"/>
              <w:right w:val="nil"/>
            </w:tcBorders>
            <w:shd w:val="clear" w:color="auto" w:fill="auto"/>
            <w:noWrap/>
            <w:vAlign w:val="center"/>
          </w:tcPr>
          <w:p w14:paraId="428CFE8B" w14:textId="77777777" w:rsidR="00AD1829" w:rsidRPr="00EF348F" w:rsidRDefault="00AD1829" w:rsidP="00524259">
            <w:pPr>
              <w:widowControl/>
              <w:spacing w:line="560" w:lineRule="exact"/>
              <w:jc w:val="center"/>
              <w:rPr>
                <w:rFonts w:ascii="仿宋_GB2312" w:eastAsia="仿宋_GB2312" w:hAnsi="Times New Roman" w:cs="Times New Roman"/>
                <w:kern w:val="0"/>
                <w:sz w:val="24"/>
              </w:rPr>
            </w:pPr>
          </w:p>
        </w:tc>
        <w:tc>
          <w:tcPr>
            <w:tcW w:w="1436" w:type="dxa"/>
            <w:tcBorders>
              <w:top w:val="nil"/>
              <w:left w:val="nil"/>
              <w:bottom w:val="nil"/>
              <w:right w:val="nil"/>
            </w:tcBorders>
            <w:shd w:val="clear" w:color="auto" w:fill="auto"/>
            <w:noWrap/>
            <w:vAlign w:val="center"/>
          </w:tcPr>
          <w:p w14:paraId="360DF29D" w14:textId="77777777" w:rsidR="00AD1829" w:rsidRPr="00EF348F" w:rsidRDefault="00000000" w:rsidP="00524259">
            <w:pPr>
              <w:widowControl/>
              <w:spacing w:line="560" w:lineRule="exact"/>
              <w:jc w:val="center"/>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单位：万元</w:t>
            </w:r>
          </w:p>
        </w:tc>
      </w:tr>
      <w:bookmarkEnd w:id="26"/>
      <w:tr w:rsidR="00AD1829" w:rsidRPr="00EF348F" w14:paraId="4A13393B" w14:textId="77777777" w:rsidTr="007309DB">
        <w:trPr>
          <w:trHeight w:val="402"/>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35EEA" w14:textId="77777777" w:rsidR="00AD1829" w:rsidRPr="00EF348F" w:rsidRDefault="00000000" w:rsidP="00524259">
            <w:pPr>
              <w:widowControl/>
              <w:spacing w:line="560" w:lineRule="exact"/>
              <w:jc w:val="center"/>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类别</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A5CFC9D" w14:textId="77777777" w:rsidR="00AD1829" w:rsidRPr="00EF348F" w:rsidRDefault="00000000" w:rsidP="00524259">
            <w:pPr>
              <w:widowControl/>
              <w:spacing w:line="560" w:lineRule="exact"/>
              <w:jc w:val="center"/>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年初预算</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0C54096D" w14:textId="77777777" w:rsidR="00AD1829" w:rsidRPr="00EF348F" w:rsidRDefault="00000000" w:rsidP="00524259">
            <w:pPr>
              <w:widowControl/>
              <w:spacing w:line="560" w:lineRule="exact"/>
              <w:jc w:val="center"/>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追加(追减）</w:t>
            </w:r>
          </w:p>
        </w:tc>
        <w:tc>
          <w:tcPr>
            <w:tcW w:w="1428" w:type="dxa"/>
            <w:tcBorders>
              <w:top w:val="single" w:sz="4" w:space="0" w:color="auto"/>
              <w:left w:val="nil"/>
              <w:bottom w:val="single" w:sz="4" w:space="0" w:color="auto"/>
              <w:right w:val="single" w:sz="4" w:space="0" w:color="auto"/>
            </w:tcBorders>
            <w:shd w:val="clear" w:color="auto" w:fill="auto"/>
            <w:noWrap/>
            <w:vAlign w:val="center"/>
          </w:tcPr>
          <w:p w14:paraId="0EFA4DC7" w14:textId="77777777" w:rsidR="00AD1829" w:rsidRPr="00EF348F" w:rsidRDefault="00000000" w:rsidP="00524259">
            <w:pPr>
              <w:widowControl/>
              <w:spacing w:line="560" w:lineRule="exact"/>
              <w:jc w:val="center"/>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调整后预算</w:t>
            </w:r>
          </w:p>
        </w:tc>
        <w:tc>
          <w:tcPr>
            <w:tcW w:w="1436" w:type="dxa"/>
            <w:tcBorders>
              <w:top w:val="single" w:sz="4" w:space="0" w:color="auto"/>
              <w:left w:val="nil"/>
              <w:bottom w:val="single" w:sz="4" w:space="0" w:color="auto"/>
              <w:right w:val="single" w:sz="4" w:space="0" w:color="auto"/>
            </w:tcBorders>
            <w:shd w:val="clear" w:color="auto" w:fill="auto"/>
            <w:noWrap/>
            <w:vAlign w:val="center"/>
          </w:tcPr>
          <w:p w14:paraId="33868118" w14:textId="77777777" w:rsidR="00AD1829" w:rsidRPr="00EF348F" w:rsidRDefault="00000000" w:rsidP="00524259">
            <w:pPr>
              <w:widowControl/>
              <w:spacing w:line="560" w:lineRule="exact"/>
              <w:jc w:val="center"/>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支出决算</w:t>
            </w:r>
          </w:p>
        </w:tc>
      </w:tr>
      <w:tr w:rsidR="00AD1829" w:rsidRPr="00EF348F" w14:paraId="1B7D4F2F" w14:textId="77777777" w:rsidTr="007309DB">
        <w:trPr>
          <w:trHeight w:val="402"/>
          <w:jc w:val="center"/>
        </w:trPr>
        <w:tc>
          <w:tcPr>
            <w:tcW w:w="2412" w:type="dxa"/>
            <w:tcBorders>
              <w:top w:val="nil"/>
              <w:left w:val="single" w:sz="4" w:space="0" w:color="auto"/>
              <w:bottom w:val="single" w:sz="4" w:space="0" w:color="auto"/>
              <w:right w:val="single" w:sz="4" w:space="0" w:color="auto"/>
            </w:tcBorders>
            <w:shd w:val="clear" w:color="auto" w:fill="auto"/>
            <w:noWrap/>
            <w:vAlign w:val="center"/>
          </w:tcPr>
          <w:p w14:paraId="5E875929" w14:textId="77777777" w:rsidR="00AD1829" w:rsidRPr="00EF348F" w:rsidRDefault="00000000" w:rsidP="007309DB">
            <w:pPr>
              <w:widowControl/>
              <w:spacing w:line="560" w:lineRule="exac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一、基本支出</w:t>
            </w:r>
          </w:p>
        </w:tc>
        <w:tc>
          <w:tcPr>
            <w:tcW w:w="1418" w:type="dxa"/>
            <w:tcBorders>
              <w:top w:val="nil"/>
              <w:left w:val="nil"/>
              <w:bottom w:val="single" w:sz="4" w:space="0" w:color="auto"/>
              <w:right w:val="single" w:sz="4" w:space="0" w:color="auto"/>
            </w:tcBorders>
            <w:shd w:val="clear" w:color="auto" w:fill="auto"/>
            <w:noWrap/>
            <w:vAlign w:val="center"/>
          </w:tcPr>
          <w:p w14:paraId="097453BD"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2,757.56</w:t>
            </w:r>
          </w:p>
        </w:tc>
        <w:tc>
          <w:tcPr>
            <w:tcW w:w="1583" w:type="dxa"/>
            <w:tcBorders>
              <w:top w:val="nil"/>
              <w:left w:val="nil"/>
              <w:bottom w:val="single" w:sz="4" w:space="0" w:color="auto"/>
              <w:right w:val="single" w:sz="4" w:space="0" w:color="auto"/>
            </w:tcBorders>
            <w:shd w:val="clear" w:color="auto" w:fill="auto"/>
            <w:noWrap/>
            <w:vAlign w:val="center"/>
          </w:tcPr>
          <w:p w14:paraId="4EBD24F8"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102.58</w:t>
            </w:r>
          </w:p>
        </w:tc>
        <w:tc>
          <w:tcPr>
            <w:tcW w:w="1428" w:type="dxa"/>
            <w:tcBorders>
              <w:top w:val="nil"/>
              <w:left w:val="nil"/>
              <w:bottom w:val="single" w:sz="4" w:space="0" w:color="auto"/>
              <w:right w:val="single" w:sz="4" w:space="0" w:color="auto"/>
            </w:tcBorders>
            <w:shd w:val="clear" w:color="auto" w:fill="auto"/>
            <w:noWrap/>
            <w:vAlign w:val="center"/>
          </w:tcPr>
          <w:p w14:paraId="4940177C"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2,860.14</w:t>
            </w:r>
          </w:p>
        </w:tc>
        <w:tc>
          <w:tcPr>
            <w:tcW w:w="1436" w:type="dxa"/>
            <w:tcBorders>
              <w:top w:val="nil"/>
              <w:left w:val="nil"/>
              <w:bottom w:val="single" w:sz="4" w:space="0" w:color="auto"/>
              <w:right w:val="single" w:sz="4" w:space="0" w:color="auto"/>
            </w:tcBorders>
            <w:shd w:val="clear" w:color="auto" w:fill="auto"/>
            <w:noWrap/>
            <w:vAlign w:val="center"/>
          </w:tcPr>
          <w:p w14:paraId="3AD1BE46"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2,860.14</w:t>
            </w:r>
          </w:p>
        </w:tc>
      </w:tr>
      <w:tr w:rsidR="00AD1829" w:rsidRPr="00EF348F" w14:paraId="44752555" w14:textId="77777777" w:rsidTr="007309DB">
        <w:trPr>
          <w:trHeight w:val="402"/>
          <w:jc w:val="center"/>
        </w:trPr>
        <w:tc>
          <w:tcPr>
            <w:tcW w:w="2412" w:type="dxa"/>
            <w:tcBorders>
              <w:top w:val="nil"/>
              <w:left w:val="single" w:sz="4" w:space="0" w:color="auto"/>
              <w:bottom w:val="single" w:sz="4" w:space="0" w:color="auto"/>
              <w:right w:val="single" w:sz="4" w:space="0" w:color="auto"/>
            </w:tcBorders>
            <w:shd w:val="clear" w:color="auto" w:fill="auto"/>
            <w:noWrap/>
            <w:vAlign w:val="center"/>
          </w:tcPr>
          <w:p w14:paraId="31538A0D" w14:textId="77777777" w:rsidR="00AD1829" w:rsidRPr="00EF348F" w:rsidRDefault="00000000" w:rsidP="00524259">
            <w:pPr>
              <w:widowControl/>
              <w:spacing w:line="560" w:lineRule="exact"/>
              <w:jc w:val="center"/>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（一）人员经费</w:t>
            </w:r>
          </w:p>
        </w:tc>
        <w:tc>
          <w:tcPr>
            <w:tcW w:w="1418" w:type="dxa"/>
            <w:tcBorders>
              <w:top w:val="nil"/>
              <w:left w:val="nil"/>
              <w:bottom w:val="single" w:sz="4" w:space="0" w:color="auto"/>
              <w:right w:val="single" w:sz="4" w:space="0" w:color="auto"/>
            </w:tcBorders>
            <w:shd w:val="clear" w:color="auto" w:fill="auto"/>
            <w:noWrap/>
            <w:vAlign w:val="center"/>
          </w:tcPr>
          <w:p w14:paraId="6CE3F59A"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2,707.35</w:t>
            </w:r>
          </w:p>
        </w:tc>
        <w:tc>
          <w:tcPr>
            <w:tcW w:w="1583" w:type="dxa"/>
            <w:tcBorders>
              <w:top w:val="nil"/>
              <w:left w:val="nil"/>
              <w:bottom w:val="single" w:sz="4" w:space="0" w:color="auto"/>
              <w:right w:val="single" w:sz="4" w:space="0" w:color="auto"/>
            </w:tcBorders>
            <w:shd w:val="clear" w:color="auto" w:fill="auto"/>
            <w:noWrap/>
            <w:vAlign w:val="center"/>
          </w:tcPr>
          <w:p w14:paraId="00520FD5"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-141.02</w:t>
            </w:r>
          </w:p>
        </w:tc>
        <w:tc>
          <w:tcPr>
            <w:tcW w:w="1428" w:type="dxa"/>
            <w:tcBorders>
              <w:top w:val="nil"/>
              <w:left w:val="nil"/>
              <w:bottom w:val="single" w:sz="4" w:space="0" w:color="auto"/>
              <w:right w:val="single" w:sz="4" w:space="0" w:color="auto"/>
            </w:tcBorders>
            <w:shd w:val="clear" w:color="auto" w:fill="auto"/>
            <w:noWrap/>
            <w:vAlign w:val="center"/>
          </w:tcPr>
          <w:p w14:paraId="67360DA8"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2,566.33</w:t>
            </w:r>
          </w:p>
        </w:tc>
        <w:tc>
          <w:tcPr>
            <w:tcW w:w="1436" w:type="dxa"/>
            <w:tcBorders>
              <w:top w:val="nil"/>
              <w:left w:val="nil"/>
              <w:bottom w:val="single" w:sz="4" w:space="0" w:color="auto"/>
              <w:right w:val="single" w:sz="4" w:space="0" w:color="auto"/>
            </w:tcBorders>
            <w:shd w:val="clear" w:color="auto" w:fill="auto"/>
            <w:noWrap/>
            <w:vAlign w:val="center"/>
          </w:tcPr>
          <w:p w14:paraId="1FB6D77A"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2,566.33</w:t>
            </w:r>
          </w:p>
        </w:tc>
      </w:tr>
      <w:tr w:rsidR="00AD1829" w:rsidRPr="00EF348F" w14:paraId="2B7DAE82" w14:textId="77777777" w:rsidTr="007309DB">
        <w:trPr>
          <w:trHeight w:val="402"/>
          <w:jc w:val="center"/>
        </w:trPr>
        <w:tc>
          <w:tcPr>
            <w:tcW w:w="2412" w:type="dxa"/>
            <w:tcBorders>
              <w:top w:val="nil"/>
              <w:left w:val="single" w:sz="4" w:space="0" w:color="auto"/>
              <w:bottom w:val="single" w:sz="4" w:space="0" w:color="auto"/>
              <w:right w:val="single" w:sz="4" w:space="0" w:color="auto"/>
            </w:tcBorders>
            <w:shd w:val="clear" w:color="auto" w:fill="auto"/>
            <w:noWrap/>
            <w:vAlign w:val="center"/>
          </w:tcPr>
          <w:p w14:paraId="5D2608B1" w14:textId="77777777" w:rsidR="00AD1829" w:rsidRPr="00EF348F" w:rsidRDefault="00000000" w:rsidP="00524259">
            <w:pPr>
              <w:widowControl/>
              <w:spacing w:line="560" w:lineRule="exact"/>
              <w:jc w:val="center"/>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（二）公用经费</w:t>
            </w:r>
          </w:p>
        </w:tc>
        <w:tc>
          <w:tcPr>
            <w:tcW w:w="1418" w:type="dxa"/>
            <w:tcBorders>
              <w:top w:val="nil"/>
              <w:left w:val="nil"/>
              <w:bottom w:val="single" w:sz="4" w:space="0" w:color="auto"/>
              <w:right w:val="single" w:sz="4" w:space="0" w:color="auto"/>
            </w:tcBorders>
            <w:shd w:val="clear" w:color="auto" w:fill="auto"/>
            <w:noWrap/>
            <w:vAlign w:val="center"/>
          </w:tcPr>
          <w:p w14:paraId="17284DD6"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50.21</w:t>
            </w:r>
          </w:p>
        </w:tc>
        <w:tc>
          <w:tcPr>
            <w:tcW w:w="1583" w:type="dxa"/>
            <w:tcBorders>
              <w:top w:val="nil"/>
              <w:left w:val="nil"/>
              <w:bottom w:val="single" w:sz="4" w:space="0" w:color="auto"/>
              <w:right w:val="single" w:sz="4" w:space="0" w:color="auto"/>
            </w:tcBorders>
            <w:shd w:val="clear" w:color="auto" w:fill="auto"/>
            <w:noWrap/>
            <w:vAlign w:val="center"/>
          </w:tcPr>
          <w:p w14:paraId="003ED4ED"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243.60</w:t>
            </w:r>
          </w:p>
        </w:tc>
        <w:tc>
          <w:tcPr>
            <w:tcW w:w="1428" w:type="dxa"/>
            <w:tcBorders>
              <w:top w:val="nil"/>
              <w:left w:val="nil"/>
              <w:bottom w:val="single" w:sz="4" w:space="0" w:color="auto"/>
              <w:right w:val="single" w:sz="4" w:space="0" w:color="auto"/>
            </w:tcBorders>
            <w:shd w:val="clear" w:color="auto" w:fill="auto"/>
            <w:noWrap/>
            <w:vAlign w:val="center"/>
          </w:tcPr>
          <w:p w14:paraId="057B34D5"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293.81</w:t>
            </w:r>
          </w:p>
        </w:tc>
        <w:tc>
          <w:tcPr>
            <w:tcW w:w="1436" w:type="dxa"/>
            <w:tcBorders>
              <w:top w:val="nil"/>
              <w:left w:val="nil"/>
              <w:bottom w:val="single" w:sz="4" w:space="0" w:color="auto"/>
              <w:right w:val="single" w:sz="4" w:space="0" w:color="auto"/>
            </w:tcBorders>
            <w:shd w:val="clear" w:color="auto" w:fill="auto"/>
            <w:noWrap/>
            <w:vAlign w:val="center"/>
          </w:tcPr>
          <w:p w14:paraId="62A693B7"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293.81</w:t>
            </w:r>
          </w:p>
        </w:tc>
      </w:tr>
      <w:tr w:rsidR="00AD1829" w:rsidRPr="00EF348F" w14:paraId="63B0DADB" w14:textId="77777777" w:rsidTr="007309DB">
        <w:trPr>
          <w:trHeight w:val="402"/>
          <w:jc w:val="center"/>
        </w:trPr>
        <w:tc>
          <w:tcPr>
            <w:tcW w:w="2412" w:type="dxa"/>
            <w:tcBorders>
              <w:top w:val="nil"/>
              <w:left w:val="single" w:sz="4" w:space="0" w:color="auto"/>
              <w:bottom w:val="single" w:sz="4" w:space="0" w:color="auto"/>
              <w:right w:val="single" w:sz="4" w:space="0" w:color="auto"/>
            </w:tcBorders>
            <w:shd w:val="clear" w:color="auto" w:fill="auto"/>
            <w:noWrap/>
            <w:vAlign w:val="center"/>
          </w:tcPr>
          <w:p w14:paraId="0F9C6874" w14:textId="77777777" w:rsidR="00AD1829" w:rsidRPr="00EF348F" w:rsidRDefault="00000000" w:rsidP="007309DB">
            <w:pPr>
              <w:widowControl/>
              <w:spacing w:line="560" w:lineRule="exac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二、项目支出</w:t>
            </w:r>
          </w:p>
        </w:tc>
        <w:tc>
          <w:tcPr>
            <w:tcW w:w="1418" w:type="dxa"/>
            <w:tcBorders>
              <w:top w:val="nil"/>
              <w:left w:val="nil"/>
              <w:bottom w:val="single" w:sz="4" w:space="0" w:color="auto"/>
              <w:right w:val="single" w:sz="4" w:space="0" w:color="auto"/>
            </w:tcBorders>
            <w:shd w:val="clear" w:color="auto" w:fill="auto"/>
            <w:noWrap/>
            <w:vAlign w:val="center"/>
          </w:tcPr>
          <w:p w14:paraId="7E5FD898"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139.75</w:t>
            </w:r>
          </w:p>
        </w:tc>
        <w:tc>
          <w:tcPr>
            <w:tcW w:w="1583" w:type="dxa"/>
            <w:tcBorders>
              <w:top w:val="nil"/>
              <w:left w:val="nil"/>
              <w:bottom w:val="single" w:sz="4" w:space="0" w:color="auto"/>
              <w:right w:val="single" w:sz="4" w:space="0" w:color="auto"/>
            </w:tcBorders>
            <w:shd w:val="clear" w:color="auto" w:fill="auto"/>
            <w:noWrap/>
            <w:vAlign w:val="center"/>
          </w:tcPr>
          <w:p w14:paraId="3E0530BC"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657.26</w:t>
            </w:r>
          </w:p>
        </w:tc>
        <w:tc>
          <w:tcPr>
            <w:tcW w:w="1428" w:type="dxa"/>
            <w:tcBorders>
              <w:top w:val="nil"/>
              <w:left w:val="nil"/>
              <w:bottom w:val="single" w:sz="4" w:space="0" w:color="auto"/>
              <w:right w:val="single" w:sz="4" w:space="0" w:color="auto"/>
            </w:tcBorders>
            <w:shd w:val="clear" w:color="auto" w:fill="auto"/>
            <w:noWrap/>
            <w:vAlign w:val="center"/>
          </w:tcPr>
          <w:p w14:paraId="682B7D54"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797.01</w:t>
            </w:r>
          </w:p>
        </w:tc>
        <w:tc>
          <w:tcPr>
            <w:tcW w:w="1436" w:type="dxa"/>
            <w:tcBorders>
              <w:top w:val="nil"/>
              <w:left w:val="nil"/>
              <w:bottom w:val="single" w:sz="4" w:space="0" w:color="auto"/>
              <w:right w:val="single" w:sz="4" w:space="0" w:color="auto"/>
            </w:tcBorders>
            <w:shd w:val="clear" w:color="auto" w:fill="auto"/>
            <w:noWrap/>
            <w:vAlign w:val="center"/>
          </w:tcPr>
          <w:p w14:paraId="6773E1F8"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797.01</w:t>
            </w:r>
          </w:p>
        </w:tc>
      </w:tr>
      <w:tr w:rsidR="00AD1829" w:rsidRPr="00EF348F" w14:paraId="0F0EC508" w14:textId="77777777" w:rsidTr="007309DB">
        <w:trPr>
          <w:trHeight w:val="402"/>
          <w:jc w:val="center"/>
        </w:trPr>
        <w:tc>
          <w:tcPr>
            <w:tcW w:w="2412" w:type="dxa"/>
            <w:tcBorders>
              <w:top w:val="nil"/>
              <w:left w:val="single" w:sz="4" w:space="0" w:color="auto"/>
              <w:bottom w:val="single" w:sz="4" w:space="0" w:color="auto"/>
              <w:right w:val="single" w:sz="4" w:space="0" w:color="auto"/>
            </w:tcBorders>
            <w:shd w:val="clear" w:color="auto" w:fill="auto"/>
            <w:noWrap/>
            <w:vAlign w:val="center"/>
          </w:tcPr>
          <w:p w14:paraId="12C8F5C1" w14:textId="77777777" w:rsidR="00AD1829" w:rsidRPr="00EF348F" w:rsidRDefault="00000000" w:rsidP="007309DB">
            <w:pPr>
              <w:widowControl/>
              <w:spacing w:line="560" w:lineRule="exac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三、年末结转和结余</w:t>
            </w:r>
          </w:p>
        </w:tc>
        <w:tc>
          <w:tcPr>
            <w:tcW w:w="1418" w:type="dxa"/>
            <w:tcBorders>
              <w:top w:val="nil"/>
              <w:left w:val="nil"/>
              <w:bottom w:val="single" w:sz="4" w:space="0" w:color="auto"/>
              <w:right w:val="single" w:sz="4" w:space="0" w:color="auto"/>
            </w:tcBorders>
            <w:shd w:val="clear" w:color="auto" w:fill="auto"/>
            <w:noWrap/>
            <w:vAlign w:val="center"/>
          </w:tcPr>
          <w:p w14:paraId="428899B2"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0.00</w:t>
            </w:r>
          </w:p>
        </w:tc>
        <w:tc>
          <w:tcPr>
            <w:tcW w:w="1583" w:type="dxa"/>
            <w:tcBorders>
              <w:top w:val="nil"/>
              <w:left w:val="nil"/>
              <w:bottom w:val="single" w:sz="4" w:space="0" w:color="auto"/>
              <w:right w:val="single" w:sz="4" w:space="0" w:color="auto"/>
            </w:tcBorders>
            <w:shd w:val="clear" w:color="auto" w:fill="auto"/>
            <w:noWrap/>
            <w:vAlign w:val="center"/>
          </w:tcPr>
          <w:p w14:paraId="0D7D1E6E"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0.00</w:t>
            </w:r>
          </w:p>
        </w:tc>
        <w:tc>
          <w:tcPr>
            <w:tcW w:w="1428" w:type="dxa"/>
            <w:tcBorders>
              <w:top w:val="nil"/>
              <w:left w:val="nil"/>
              <w:bottom w:val="single" w:sz="4" w:space="0" w:color="auto"/>
              <w:right w:val="single" w:sz="4" w:space="0" w:color="auto"/>
            </w:tcBorders>
            <w:shd w:val="clear" w:color="auto" w:fill="auto"/>
            <w:noWrap/>
            <w:vAlign w:val="center"/>
          </w:tcPr>
          <w:p w14:paraId="1405107F"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0.00</w:t>
            </w:r>
          </w:p>
        </w:tc>
        <w:tc>
          <w:tcPr>
            <w:tcW w:w="1436" w:type="dxa"/>
            <w:tcBorders>
              <w:top w:val="nil"/>
              <w:left w:val="nil"/>
              <w:bottom w:val="single" w:sz="4" w:space="0" w:color="auto"/>
              <w:right w:val="single" w:sz="4" w:space="0" w:color="auto"/>
            </w:tcBorders>
            <w:shd w:val="clear" w:color="auto" w:fill="auto"/>
            <w:noWrap/>
            <w:vAlign w:val="center"/>
          </w:tcPr>
          <w:p w14:paraId="215683E6"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0.00</w:t>
            </w:r>
          </w:p>
        </w:tc>
      </w:tr>
      <w:tr w:rsidR="00AD1829" w:rsidRPr="00EF348F" w14:paraId="0B536114" w14:textId="77777777" w:rsidTr="007309DB">
        <w:trPr>
          <w:trHeight w:val="402"/>
          <w:jc w:val="center"/>
        </w:trPr>
        <w:tc>
          <w:tcPr>
            <w:tcW w:w="2412" w:type="dxa"/>
            <w:tcBorders>
              <w:top w:val="nil"/>
              <w:left w:val="single" w:sz="4" w:space="0" w:color="auto"/>
              <w:bottom w:val="single" w:sz="4" w:space="0" w:color="auto"/>
              <w:right w:val="single" w:sz="4" w:space="0" w:color="auto"/>
            </w:tcBorders>
            <w:shd w:val="clear" w:color="auto" w:fill="auto"/>
            <w:noWrap/>
            <w:vAlign w:val="center"/>
          </w:tcPr>
          <w:p w14:paraId="44A97968" w14:textId="77777777" w:rsidR="00AD1829" w:rsidRPr="00EF348F" w:rsidRDefault="00000000" w:rsidP="00524259">
            <w:pPr>
              <w:widowControl/>
              <w:spacing w:line="560" w:lineRule="exact"/>
              <w:jc w:val="center"/>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总计</w:t>
            </w:r>
          </w:p>
        </w:tc>
        <w:tc>
          <w:tcPr>
            <w:tcW w:w="1418" w:type="dxa"/>
            <w:tcBorders>
              <w:top w:val="nil"/>
              <w:left w:val="nil"/>
              <w:bottom w:val="single" w:sz="4" w:space="0" w:color="auto"/>
              <w:right w:val="single" w:sz="4" w:space="0" w:color="auto"/>
            </w:tcBorders>
            <w:shd w:val="clear" w:color="auto" w:fill="auto"/>
            <w:noWrap/>
            <w:vAlign w:val="center"/>
          </w:tcPr>
          <w:p w14:paraId="34A358C8"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2,897.31</w:t>
            </w:r>
          </w:p>
        </w:tc>
        <w:tc>
          <w:tcPr>
            <w:tcW w:w="1583" w:type="dxa"/>
            <w:tcBorders>
              <w:top w:val="nil"/>
              <w:left w:val="nil"/>
              <w:bottom w:val="single" w:sz="4" w:space="0" w:color="auto"/>
              <w:right w:val="single" w:sz="4" w:space="0" w:color="auto"/>
            </w:tcBorders>
            <w:shd w:val="clear" w:color="auto" w:fill="auto"/>
            <w:noWrap/>
            <w:vAlign w:val="center"/>
          </w:tcPr>
          <w:p w14:paraId="7991CDDD"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759.84</w:t>
            </w:r>
          </w:p>
        </w:tc>
        <w:tc>
          <w:tcPr>
            <w:tcW w:w="1428" w:type="dxa"/>
            <w:tcBorders>
              <w:top w:val="nil"/>
              <w:left w:val="nil"/>
              <w:bottom w:val="single" w:sz="4" w:space="0" w:color="auto"/>
              <w:right w:val="single" w:sz="4" w:space="0" w:color="auto"/>
            </w:tcBorders>
            <w:shd w:val="clear" w:color="auto" w:fill="auto"/>
            <w:noWrap/>
            <w:vAlign w:val="center"/>
          </w:tcPr>
          <w:p w14:paraId="699395FD"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3,657.15</w:t>
            </w:r>
          </w:p>
        </w:tc>
        <w:tc>
          <w:tcPr>
            <w:tcW w:w="1436" w:type="dxa"/>
            <w:tcBorders>
              <w:top w:val="nil"/>
              <w:left w:val="nil"/>
              <w:bottom w:val="single" w:sz="4" w:space="0" w:color="auto"/>
              <w:right w:val="single" w:sz="4" w:space="0" w:color="auto"/>
            </w:tcBorders>
            <w:shd w:val="clear" w:color="auto" w:fill="auto"/>
            <w:noWrap/>
            <w:vAlign w:val="center"/>
          </w:tcPr>
          <w:p w14:paraId="5DEDEABE" w14:textId="77777777" w:rsidR="00AD1829" w:rsidRPr="00EF348F" w:rsidRDefault="00000000" w:rsidP="00CD538B">
            <w:pPr>
              <w:widowControl/>
              <w:spacing w:line="560" w:lineRule="exact"/>
              <w:jc w:val="righ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3,657.15</w:t>
            </w:r>
          </w:p>
        </w:tc>
      </w:tr>
      <w:tr w:rsidR="00AD1829" w:rsidRPr="00EF348F" w14:paraId="18A1C393" w14:textId="77777777" w:rsidTr="007309DB">
        <w:trPr>
          <w:trHeight w:val="402"/>
          <w:jc w:val="center"/>
        </w:trPr>
        <w:tc>
          <w:tcPr>
            <w:tcW w:w="827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8BFFEE1" w14:textId="77777777" w:rsidR="00AD1829" w:rsidRPr="00EF348F" w:rsidRDefault="00000000" w:rsidP="00524259">
            <w:pPr>
              <w:widowControl/>
              <w:spacing w:line="560" w:lineRule="exact"/>
              <w:jc w:val="left"/>
              <w:rPr>
                <w:rFonts w:ascii="仿宋_GB2312" w:eastAsia="仿宋_GB2312" w:hAnsi="Times New Roman" w:cs="Times New Roman"/>
                <w:kern w:val="0"/>
                <w:sz w:val="24"/>
              </w:rPr>
            </w:pPr>
            <w:r w:rsidRPr="00EF348F">
              <w:rPr>
                <w:rFonts w:ascii="仿宋_GB2312" w:eastAsia="仿宋_GB2312" w:hAnsi="Times New Roman" w:cs="Times New Roman" w:hint="eastAsia"/>
                <w:kern w:val="0"/>
                <w:sz w:val="24"/>
              </w:rPr>
              <w:t>备注：执行中追加数=调整后预算数－年初预算数。</w:t>
            </w:r>
          </w:p>
        </w:tc>
      </w:tr>
      <w:bookmarkEnd w:id="27"/>
    </w:tbl>
    <w:p w14:paraId="10D89CF8" w14:textId="0386C430" w:rsidR="00AD1829" w:rsidRPr="00515FB9" w:rsidRDefault="00000000" w:rsidP="007C1151">
      <w:pPr>
        <w:pStyle w:val="3"/>
        <w:spacing w:before="0" w:after="0" w:line="560" w:lineRule="exact"/>
        <w:ind w:firstLineChars="200" w:firstLine="640"/>
        <w:rPr>
          <w:rFonts w:ascii="楷体_GB2312" w:eastAsia="楷体_GB2312" w:hAnsi="Times New Roman" w:cs="Times New Roman"/>
          <w:b w:val="0"/>
          <w:kern w:val="0"/>
          <w:sz w:val="32"/>
        </w:rPr>
      </w:pPr>
      <w:r w:rsidRPr="00D435ED">
        <w:rPr>
          <w:rFonts w:ascii="仿宋_GB2312" w:eastAsia="仿宋_GB2312" w:hAnsi="Times New Roman" w:cs="Times New Roman" w:hint="eastAsia"/>
          <w:b w:val="0"/>
          <w:kern w:val="0"/>
          <w:sz w:val="32"/>
        </w:rPr>
        <w:lastRenderedPageBreak/>
        <w:fldChar w:fldCharType="end"/>
      </w:r>
      <w:bookmarkStart w:id="28" w:name="_Toc184931855"/>
      <w:r w:rsidRPr="00515FB9">
        <w:rPr>
          <w:rFonts w:ascii="楷体_GB2312" w:eastAsia="楷体_GB2312" w:hAnsi="Times New Roman" w:cs="Times New Roman" w:hint="eastAsia"/>
          <w:b w:val="0"/>
          <w:kern w:val="0"/>
          <w:sz w:val="32"/>
        </w:rPr>
        <w:t>（二）预算执行情况</w:t>
      </w:r>
      <w:r w:rsidR="00515FB9">
        <w:rPr>
          <w:rFonts w:ascii="楷体_GB2312" w:eastAsia="楷体_GB2312" w:hAnsi="Times New Roman" w:cs="Times New Roman" w:hint="eastAsia"/>
          <w:b w:val="0"/>
          <w:kern w:val="0"/>
          <w:sz w:val="32"/>
        </w:rPr>
        <w:t>。</w:t>
      </w:r>
      <w:bookmarkEnd w:id="28"/>
    </w:p>
    <w:p w14:paraId="610AA345" w14:textId="0139F8F3"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29" w:name="_Hlk179163465"/>
      <w:bookmarkStart w:id="30" w:name="_Hlk179162539"/>
      <w:r w:rsidRPr="00D435ED">
        <w:rPr>
          <w:rFonts w:ascii="仿宋_GB2312" w:eastAsia="仿宋_GB2312" w:hAnsi="Times New Roman" w:cs="Times New Roman" w:hint="eastAsia"/>
          <w:kern w:val="0"/>
          <w:sz w:val="32"/>
          <w:szCs w:val="32"/>
        </w:rPr>
        <w:t>2023年</w:t>
      </w:r>
      <w:bookmarkStart w:id="31" w:name="_Hlk179161485"/>
      <w:r w:rsidRPr="00D435ED">
        <w:rPr>
          <w:rFonts w:ascii="仿宋_GB2312" w:eastAsia="仿宋_GB2312" w:hAnsi="Times New Roman" w:cs="Times New Roman" w:hint="eastAsia"/>
          <w:kern w:val="0"/>
          <w:sz w:val="32"/>
          <w:szCs w:val="32"/>
        </w:rPr>
        <w:t>，仁和思源实验学校</w:t>
      </w:r>
      <w:bookmarkEnd w:id="31"/>
      <w:r w:rsidRPr="00D435ED">
        <w:rPr>
          <w:rFonts w:ascii="仿宋_GB2312" w:eastAsia="仿宋_GB2312" w:hAnsi="Times New Roman" w:cs="Times New Roman" w:hint="eastAsia"/>
          <w:kern w:val="0"/>
          <w:sz w:val="32"/>
          <w:szCs w:val="32"/>
        </w:rPr>
        <w:t>财政拨款预算数为2,897.31万元，调整后预算数为3,581.05万元，实际支出3,375.93万元，预算执行率为</w:t>
      </w:r>
      <w:bookmarkStart w:id="32" w:name="_Hlk179995339"/>
      <w:r w:rsidRPr="00D435ED">
        <w:rPr>
          <w:rFonts w:ascii="仿宋_GB2312" w:eastAsia="仿宋_GB2312" w:hAnsi="Times New Roman" w:cs="Times New Roman" w:hint="eastAsia"/>
          <w:kern w:val="0"/>
          <w:sz w:val="32"/>
          <w:szCs w:val="32"/>
        </w:rPr>
        <w:t>94.27%，年末结余205.12万元</w:t>
      </w:r>
      <w:bookmarkEnd w:id="29"/>
      <w:bookmarkEnd w:id="32"/>
      <w:r w:rsidRPr="00D435ED">
        <w:rPr>
          <w:rFonts w:ascii="仿宋_GB2312" w:eastAsia="仿宋_GB2312" w:hAnsi="Times New Roman" w:cs="Times New Roman" w:hint="eastAsia"/>
          <w:kern w:val="0"/>
          <w:sz w:val="32"/>
          <w:szCs w:val="32"/>
        </w:rPr>
        <w:t>，其中：</w:t>
      </w:r>
    </w:p>
    <w:bookmarkEnd w:id="30"/>
    <w:p w14:paraId="70266B59" w14:textId="7C92C201" w:rsidR="00AD1829" w:rsidRPr="00D435ED" w:rsidRDefault="00B708BB" w:rsidP="00524259">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1.</w:t>
      </w:r>
      <w:r w:rsidR="007309DB" w:rsidRPr="00D435ED">
        <w:rPr>
          <w:rFonts w:ascii="仿宋_GB2312" w:eastAsia="仿宋_GB2312" w:hAnsi="Times New Roman" w:cs="Times New Roman" w:hint="eastAsia"/>
          <w:kern w:val="0"/>
          <w:sz w:val="32"/>
          <w:szCs w:val="32"/>
        </w:rPr>
        <w:t>基本支出2,578.92万元，占总支出的76.39%，预算执行率为90.17%。</w:t>
      </w:r>
    </w:p>
    <w:p w14:paraId="35A24865" w14:textId="77777777" w:rsidR="00CE4A1C" w:rsidRDefault="00B708BB" w:rsidP="00CE4A1C">
      <w:pPr>
        <w:spacing w:line="560" w:lineRule="exact"/>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2.</w:t>
      </w:r>
      <w:r w:rsidR="007309DB" w:rsidRPr="00D435ED">
        <w:rPr>
          <w:rFonts w:ascii="仿宋_GB2312" w:eastAsia="仿宋_GB2312" w:hAnsi="Times New Roman" w:cs="Times New Roman" w:hint="eastAsia"/>
          <w:kern w:val="0"/>
          <w:sz w:val="32"/>
          <w:szCs w:val="32"/>
        </w:rPr>
        <w:t>项目支出797.01万元，占总支出的23.61%，预算执行率为100.00%，具体项目执行情况详见下表。</w:t>
      </w:r>
    </w:p>
    <w:p w14:paraId="6F488C7B" w14:textId="100547DB" w:rsidR="00AD1829" w:rsidRPr="00D435ED" w:rsidRDefault="00000000" w:rsidP="00CE4A1C">
      <w:pPr>
        <w:spacing w:line="560" w:lineRule="exact"/>
        <w:jc w:val="center"/>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2023年仁和思源实验学校项目预算执行情况表</w:t>
      </w:r>
      <w:r w:rsidRPr="00D435ED">
        <w:rPr>
          <w:rFonts w:ascii="仿宋_GB2312" w:eastAsia="仿宋_GB2312" w:hAnsi="Times New Roman" w:cs="Times New Roman" w:hint="eastAsia"/>
          <w:kern w:val="0"/>
          <w:sz w:val="32"/>
          <w:szCs w:val="32"/>
        </w:rPr>
        <w:fldChar w:fldCharType="begin"/>
      </w:r>
      <w:r w:rsidRPr="00D435ED">
        <w:rPr>
          <w:rFonts w:ascii="仿宋_GB2312" w:eastAsia="仿宋_GB2312" w:hAnsi="Times New Roman" w:cs="Times New Roman" w:hint="eastAsia"/>
          <w:kern w:val="0"/>
          <w:sz w:val="32"/>
          <w:szCs w:val="32"/>
        </w:rPr>
        <w:instrText xml:space="preserve"> LINK Excel.Sheet.12 "C:\\Users\\98537\\Desktop\\新建文件夹\\思源附件表 - 副本.xlsx" "Sheet2!R3C1:R9C5" \a \f 4 \h  \* MERGEFORMAT </w:instrText>
      </w:r>
      <w:r w:rsidRPr="00D435ED">
        <w:rPr>
          <w:rFonts w:ascii="仿宋_GB2312" w:eastAsia="仿宋_GB2312" w:hAnsi="Times New Roman" w:cs="Times New Roman" w:hint="eastAsia"/>
          <w:kern w:val="0"/>
          <w:sz w:val="32"/>
          <w:szCs w:val="32"/>
        </w:rPr>
        <w:fldChar w:fldCharType="separate"/>
      </w:r>
    </w:p>
    <w:tbl>
      <w:tblPr>
        <w:tblW w:w="8222" w:type="dxa"/>
        <w:jc w:val="center"/>
        <w:tblLook w:val="04A0" w:firstRow="1" w:lastRow="0" w:firstColumn="1" w:lastColumn="0" w:noHBand="0" w:noVBand="1"/>
      </w:tblPr>
      <w:tblGrid>
        <w:gridCol w:w="2180"/>
        <w:gridCol w:w="1506"/>
        <w:gridCol w:w="1701"/>
        <w:gridCol w:w="1559"/>
        <w:gridCol w:w="1276"/>
      </w:tblGrid>
      <w:tr w:rsidR="002E3A67" w:rsidRPr="002D2544" w14:paraId="6C771B80" w14:textId="47DBEF5F" w:rsidTr="002449E4">
        <w:trPr>
          <w:trHeight w:val="340"/>
          <w:jc w:val="center"/>
        </w:trPr>
        <w:tc>
          <w:tcPr>
            <w:tcW w:w="2180" w:type="dxa"/>
            <w:tcBorders>
              <w:bottom w:val="single" w:sz="4" w:space="0" w:color="auto"/>
            </w:tcBorders>
            <w:shd w:val="clear" w:color="auto" w:fill="auto"/>
            <w:noWrap/>
            <w:vAlign w:val="center"/>
          </w:tcPr>
          <w:p w14:paraId="6BEFFB79" w14:textId="77777777" w:rsidR="002E3A67" w:rsidRPr="002D2544" w:rsidRDefault="002E3A67" w:rsidP="007309DB">
            <w:pPr>
              <w:widowControl/>
              <w:spacing w:line="560" w:lineRule="exact"/>
              <w:jc w:val="left"/>
              <w:rPr>
                <w:rFonts w:ascii="仿宋_GB2312" w:eastAsia="仿宋_GB2312" w:hAnsi="Times New Roman" w:cs="Times New Roman"/>
                <w:kern w:val="0"/>
                <w:sz w:val="24"/>
              </w:rPr>
            </w:pPr>
          </w:p>
        </w:tc>
        <w:tc>
          <w:tcPr>
            <w:tcW w:w="1506" w:type="dxa"/>
            <w:tcBorders>
              <w:bottom w:val="single" w:sz="4" w:space="0" w:color="auto"/>
            </w:tcBorders>
            <w:shd w:val="clear" w:color="auto" w:fill="auto"/>
            <w:noWrap/>
            <w:vAlign w:val="center"/>
          </w:tcPr>
          <w:p w14:paraId="708F3941" w14:textId="77777777" w:rsidR="002E3A67" w:rsidRPr="002D2544" w:rsidRDefault="002E3A67" w:rsidP="007309DB">
            <w:pPr>
              <w:widowControl/>
              <w:spacing w:line="560" w:lineRule="exact"/>
              <w:jc w:val="left"/>
              <w:rPr>
                <w:rFonts w:ascii="仿宋_GB2312" w:eastAsia="仿宋_GB2312" w:hAnsi="Times New Roman" w:cs="Times New Roman"/>
                <w:kern w:val="0"/>
                <w:sz w:val="24"/>
              </w:rPr>
            </w:pPr>
          </w:p>
        </w:tc>
        <w:tc>
          <w:tcPr>
            <w:tcW w:w="1701" w:type="dxa"/>
            <w:tcBorders>
              <w:bottom w:val="single" w:sz="4" w:space="0" w:color="auto"/>
            </w:tcBorders>
            <w:shd w:val="clear" w:color="auto" w:fill="auto"/>
            <w:noWrap/>
            <w:vAlign w:val="center"/>
          </w:tcPr>
          <w:p w14:paraId="41946CD2" w14:textId="77777777" w:rsidR="002E3A67" w:rsidRPr="002D2544" w:rsidRDefault="002E3A67" w:rsidP="007309DB">
            <w:pPr>
              <w:widowControl/>
              <w:spacing w:line="560" w:lineRule="exact"/>
              <w:jc w:val="left"/>
              <w:rPr>
                <w:rFonts w:ascii="仿宋_GB2312" w:eastAsia="仿宋_GB2312" w:hAnsi="Times New Roman" w:cs="Times New Roman"/>
                <w:kern w:val="0"/>
                <w:sz w:val="24"/>
              </w:rPr>
            </w:pPr>
          </w:p>
        </w:tc>
        <w:tc>
          <w:tcPr>
            <w:tcW w:w="2835" w:type="dxa"/>
            <w:gridSpan w:val="2"/>
            <w:tcBorders>
              <w:bottom w:val="single" w:sz="4" w:space="0" w:color="auto"/>
            </w:tcBorders>
            <w:shd w:val="clear" w:color="auto" w:fill="auto"/>
            <w:noWrap/>
            <w:vAlign w:val="center"/>
          </w:tcPr>
          <w:p w14:paraId="3517C897" w14:textId="05F3D286" w:rsidR="002E3A67" w:rsidRPr="002D2544" w:rsidRDefault="002E3A67" w:rsidP="002E3A67">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单位：万元</w:t>
            </w:r>
          </w:p>
        </w:tc>
      </w:tr>
      <w:tr w:rsidR="007309DB" w:rsidRPr="002D2544" w14:paraId="6A90377F" w14:textId="15A0401C" w:rsidTr="006F6C1B">
        <w:trPr>
          <w:trHeight w:val="454"/>
          <w:jc w:val="center"/>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23502" w14:textId="77777777" w:rsidR="007309DB" w:rsidRPr="002D2544" w:rsidRDefault="007309DB" w:rsidP="00524259">
            <w:pPr>
              <w:widowControl/>
              <w:spacing w:line="560" w:lineRule="exact"/>
              <w:jc w:val="center"/>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支出功能分类</w:t>
            </w:r>
          </w:p>
        </w:tc>
        <w:tc>
          <w:tcPr>
            <w:tcW w:w="1506" w:type="dxa"/>
            <w:tcBorders>
              <w:top w:val="single" w:sz="4" w:space="0" w:color="auto"/>
              <w:left w:val="nil"/>
              <w:bottom w:val="single" w:sz="4" w:space="0" w:color="auto"/>
              <w:right w:val="single" w:sz="4" w:space="0" w:color="auto"/>
            </w:tcBorders>
            <w:shd w:val="clear" w:color="auto" w:fill="auto"/>
            <w:noWrap/>
            <w:vAlign w:val="center"/>
          </w:tcPr>
          <w:p w14:paraId="7FF85DF9" w14:textId="77777777" w:rsidR="007309DB" w:rsidRPr="002D2544" w:rsidRDefault="007309DB" w:rsidP="00524259">
            <w:pPr>
              <w:widowControl/>
              <w:spacing w:line="560" w:lineRule="exact"/>
              <w:jc w:val="center"/>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批复数</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63A07E6" w14:textId="77777777" w:rsidR="007309DB" w:rsidRPr="002D2544" w:rsidRDefault="007309DB" w:rsidP="00524259">
            <w:pPr>
              <w:widowControl/>
              <w:spacing w:line="560" w:lineRule="exact"/>
              <w:jc w:val="center"/>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调整后预算数</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B4DF8DE" w14:textId="77777777" w:rsidR="007309DB" w:rsidRPr="002D2544" w:rsidRDefault="007309DB" w:rsidP="00524259">
            <w:pPr>
              <w:widowControl/>
              <w:spacing w:line="560" w:lineRule="exact"/>
              <w:jc w:val="center"/>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预算执行数</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9512F4B" w14:textId="77777777" w:rsidR="007309DB" w:rsidRPr="002D2544" w:rsidRDefault="007309DB" w:rsidP="00524259">
            <w:pPr>
              <w:widowControl/>
              <w:spacing w:line="560" w:lineRule="exact"/>
              <w:jc w:val="center"/>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未支出数</w:t>
            </w:r>
          </w:p>
        </w:tc>
      </w:tr>
      <w:tr w:rsidR="007309DB" w:rsidRPr="002D2544" w14:paraId="2B09600B" w14:textId="7E4D4C78" w:rsidTr="006F6C1B">
        <w:trPr>
          <w:trHeight w:val="454"/>
          <w:jc w:val="center"/>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DE884" w14:textId="77777777" w:rsidR="007309DB" w:rsidRPr="002D2544" w:rsidRDefault="007309DB" w:rsidP="00524259">
            <w:pPr>
              <w:widowControl/>
              <w:spacing w:line="560" w:lineRule="exact"/>
              <w:jc w:val="lef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小学教育</w:t>
            </w:r>
          </w:p>
        </w:tc>
        <w:tc>
          <w:tcPr>
            <w:tcW w:w="1506" w:type="dxa"/>
            <w:tcBorders>
              <w:top w:val="single" w:sz="4" w:space="0" w:color="auto"/>
              <w:left w:val="nil"/>
              <w:bottom w:val="single" w:sz="4" w:space="0" w:color="auto"/>
              <w:right w:val="single" w:sz="4" w:space="0" w:color="auto"/>
            </w:tcBorders>
            <w:shd w:val="clear" w:color="auto" w:fill="auto"/>
            <w:noWrap/>
            <w:vAlign w:val="center"/>
          </w:tcPr>
          <w:p w14:paraId="5FBDE093"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3.79</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25D5254"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98.38</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12C1BB6"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65.81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42FDBA0"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32.56</w:t>
            </w:r>
          </w:p>
        </w:tc>
      </w:tr>
      <w:tr w:rsidR="007309DB" w:rsidRPr="002D2544" w14:paraId="6C96863B" w14:textId="00302B34" w:rsidTr="006F6C1B">
        <w:trPr>
          <w:trHeight w:val="454"/>
          <w:jc w:val="center"/>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65473" w14:textId="77777777" w:rsidR="007309DB" w:rsidRPr="002D2544" w:rsidRDefault="007309DB" w:rsidP="00524259">
            <w:pPr>
              <w:widowControl/>
              <w:spacing w:line="560" w:lineRule="exact"/>
              <w:jc w:val="lef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初中教育</w:t>
            </w:r>
          </w:p>
        </w:tc>
        <w:tc>
          <w:tcPr>
            <w:tcW w:w="1506" w:type="dxa"/>
            <w:tcBorders>
              <w:top w:val="single" w:sz="4" w:space="0" w:color="auto"/>
              <w:left w:val="nil"/>
              <w:bottom w:val="single" w:sz="4" w:space="0" w:color="auto"/>
              <w:right w:val="single" w:sz="4" w:space="0" w:color="auto"/>
            </w:tcBorders>
            <w:shd w:val="clear" w:color="auto" w:fill="auto"/>
            <w:noWrap/>
            <w:vAlign w:val="center"/>
          </w:tcPr>
          <w:p w14:paraId="6AD27A12"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4.06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A1EA85"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306.43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9AEAC0A"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137.22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D0AA632"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169.20</w:t>
            </w:r>
          </w:p>
        </w:tc>
      </w:tr>
      <w:tr w:rsidR="007309DB" w:rsidRPr="002D2544" w14:paraId="6AD27B97" w14:textId="45EB7B2B" w:rsidTr="006F6C1B">
        <w:trPr>
          <w:trHeight w:val="454"/>
          <w:jc w:val="center"/>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87CDE" w14:textId="77777777" w:rsidR="007309DB" w:rsidRPr="002D2544" w:rsidRDefault="007309DB" w:rsidP="00524259">
            <w:pPr>
              <w:widowControl/>
              <w:spacing w:line="560" w:lineRule="exact"/>
              <w:jc w:val="lef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其他普通教育支出</w:t>
            </w:r>
          </w:p>
        </w:tc>
        <w:tc>
          <w:tcPr>
            <w:tcW w:w="1506" w:type="dxa"/>
            <w:tcBorders>
              <w:top w:val="single" w:sz="4" w:space="0" w:color="auto"/>
              <w:left w:val="nil"/>
              <w:bottom w:val="single" w:sz="4" w:space="0" w:color="auto"/>
              <w:right w:val="single" w:sz="4" w:space="0" w:color="auto"/>
            </w:tcBorders>
            <w:shd w:val="clear" w:color="auto" w:fill="auto"/>
            <w:noWrap/>
            <w:vAlign w:val="center"/>
          </w:tcPr>
          <w:p w14:paraId="0BCB3F2C"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F432B64"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3.36</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EE45BD8"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A43001"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3.36</w:t>
            </w:r>
          </w:p>
        </w:tc>
      </w:tr>
      <w:tr w:rsidR="007309DB" w:rsidRPr="002D2544" w14:paraId="72220389" w14:textId="52B61562" w:rsidTr="006F6C1B">
        <w:trPr>
          <w:trHeight w:val="454"/>
          <w:jc w:val="center"/>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C38E8" w14:textId="77777777" w:rsidR="007309DB" w:rsidRPr="002D2544" w:rsidRDefault="007309DB" w:rsidP="006F6C1B">
            <w:pPr>
              <w:widowControl/>
              <w:jc w:val="lef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其他教育费附加安排的支出</w:t>
            </w:r>
          </w:p>
        </w:tc>
        <w:tc>
          <w:tcPr>
            <w:tcW w:w="1506" w:type="dxa"/>
            <w:tcBorders>
              <w:top w:val="single" w:sz="4" w:space="0" w:color="auto"/>
              <w:left w:val="nil"/>
              <w:bottom w:val="single" w:sz="4" w:space="0" w:color="auto"/>
              <w:right w:val="single" w:sz="4" w:space="0" w:color="auto"/>
            </w:tcBorders>
            <w:shd w:val="clear" w:color="auto" w:fill="auto"/>
            <w:noWrap/>
            <w:vAlign w:val="center"/>
          </w:tcPr>
          <w:p w14:paraId="467FE93C"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131.90</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4236B2E"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194.57</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DD38905"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194.57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73C5F54"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p>
        </w:tc>
      </w:tr>
      <w:tr w:rsidR="007309DB" w:rsidRPr="002D2544" w14:paraId="3FE88C3C" w14:textId="15F16B72" w:rsidTr="006F6C1B">
        <w:trPr>
          <w:trHeight w:val="454"/>
          <w:jc w:val="center"/>
        </w:trPr>
        <w:tc>
          <w:tcPr>
            <w:tcW w:w="2180" w:type="dxa"/>
            <w:tcBorders>
              <w:top w:val="nil"/>
              <w:left w:val="single" w:sz="4" w:space="0" w:color="auto"/>
              <w:bottom w:val="single" w:sz="4" w:space="0" w:color="auto"/>
              <w:right w:val="single" w:sz="4" w:space="0" w:color="auto"/>
            </w:tcBorders>
            <w:shd w:val="clear" w:color="auto" w:fill="auto"/>
            <w:noWrap/>
            <w:vAlign w:val="center"/>
          </w:tcPr>
          <w:p w14:paraId="1DEE9FCC" w14:textId="77777777" w:rsidR="007309DB" w:rsidRPr="002D2544" w:rsidRDefault="007309DB" w:rsidP="00524259">
            <w:pPr>
              <w:widowControl/>
              <w:spacing w:line="560" w:lineRule="exact"/>
              <w:jc w:val="lef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土地开发支出</w:t>
            </w:r>
          </w:p>
        </w:tc>
        <w:tc>
          <w:tcPr>
            <w:tcW w:w="1506" w:type="dxa"/>
            <w:tcBorders>
              <w:top w:val="nil"/>
              <w:left w:val="nil"/>
              <w:bottom w:val="single" w:sz="4" w:space="0" w:color="auto"/>
              <w:right w:val="single" w:sz="4" w:space="0" w:color="auto"/>
            </w:tcBorders>
            <w:shd w:val="clear" w:color="auto" w:fill="auto"/>
            <w:noWrap/>
            <w:vAlign w:val="center"/>
          </w:tcPr>
          <w:p w14:paraId="667526DB"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p>
        </w:tc>
        <w:tc>
          <w:tcPr>
            <w:tcW w:w="1701" w:type="dxa"/>
            <w:tcBorders>
              <w:top w:val="nil"/>
              <w:left w:val="nil"/>
              <w:bottom w:val="single" w:sz="4" w:space="0" w:color="auto"/>
              <w:right w:val="single" w:sz="4" w:space="0" w:color="auto"/>
            </w:tcBorders>
            <w:shd w:val="clear" w:color="auto" w:fill="auto"/>
            <w:noWrap/>
            <w:vAlign w:val="center"/>
          </w:tcPr>
          <w:p w14:paraId="37607FEB"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399.38</w:t>
            </w:r>
          </w:p>
        </w:tc>
        <w:tc>
          <w:tcPr>
            <w:tcW w:w="1559" w:type="dxa"/>
            <w:tcBorders>
              <w:top w:val="nil"/>
              <w:left w:val="nil"/>
              <w:bottom w:val="single" w:sz="4" w:space="0" w:color="auto"/>
              <w:right w:val="single" w:sz="4" w:space="0" w:color="auto"/>
            </w:tcBorders>
            <w:shd w:val="clear" w:color="auto" w:fill="auto"/>
            <w:noWrap/>
            <w:vAlign w:val="center"/>
          </w:tcPr>
          <w:p w14:paraId="0C18247B"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399.38</w:t>
            </w:r>
          </w:p>
        </w:tc>
        <w:tc>
          <w:tcPr>
            <w:tcW w:w="1276" w:type="dxa"/>
            <w:tcBorders>
              <w:top w:val="nil"/>
              <w:left w:val="nil"/>
              <w:bottom w:val="single" w:sz="4" w:space="0" w:color="auto"/>
              <w:right w:val="single" w:sz="4" w:space="0" w:color="auto"/>
            </w:tcBorders>
            <w:shd w:val="clear" w:color="auto" w:fill="auto"/>
            <w:noWrap/>
            <w:vAlign w:val="center"/>
          </w:tcPr>
          <w:p w14:paraId="153C2873"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p>
        </w:tc>
      </w:tr>
      <w:tr w:rsidR="007309DB" w:rsidRPr="002D2544" w14:paraId="29E2A8D8" w14:textId="2FFCBC4E" w:rsidTr="002E3A67">
        <w:trPr>
          <w:trHeight w:val="340"/>
          <w:jc w:val="center"/>
        </w:trPr>
        <w:tc>
          <w:tcPr>
            <w:tcW w:w="2180" w:type="dxa"/>
            <w:tcBorders>
              <w:top w:val="nil"/>
              <w:left w:val="single" w:sz="4" w:space="0" w:color="auto"/>
              <w:bottom w:val="single" w:sz="4" w:space="0" w:color="auto"/>
              <w:right w:val="single" w:sz="4" w:space="0" w:color="auto"/>
            </w:tcBorders>
            <w:shd w:val="clear" w:color="auto" w:fill="auto"/>
            <w:noWrap/>
            <w:vAlign w:val="center"/>
          </w:tcPr>
          <w:p w14:paraId="5758A613" w14:textId="77777777" w:rsidR="007309DB" w:rsidRPr="002D2544" w:rsidRDefault="007309DB" w:rsidP="00524259">
            <w:pPr>
              <w:widowControl/>
              <w:spacing w:line="560" w:lineRule="exact"/>
              <w:jc w:val="lef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合计</w:t>
            </w:r>
          </w:p>
        </w:tc>
        <w:tc>
          <w:tcPr>
            <w:tcW w:w="1506" w:type="dxa"/>
            <w:tcBorders>
              <w:top w:val="nil"/>
              <w:left w:val="nil"/>
              <w:bottom w:val="single" w:sz="4" w:space="0" w:color="auto"/>
              <w:right w:val="single" w:sz="4" w:space="0" w:color="auto"/>
            </w:tcBorders>
            <w:shd w:val="clear" w:color="auto" w:fill="auto"/>
            <w:noWrap/>
            <w:vAlign w:val="center"/>
          </w:tcPr>
          <w:p w14:paraId="7EE7FD4B"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139.75</w:t>
            </w:r>
          </w:p>
        </w:tc>
        <w:tc>
          <w:tcPr>
            <w:tcW w:w="1701" w:type="dxa"/>
            <w:tcBorders>
              <w:top w:val="nil"/>
              <w:left w:val="nil"/>
              <w:bottom w:val="single" w:sz="4" w:space="0" w:color="auto"/>
              <w:right w:val="single" w:sz="4" w:space="0" w:color="auto"/>
            </w:tcBorders>
            <w:shd w:val="clear" w:color="auto" w:fill="auto"/>
            <w:noWrap/>
            <w:vAlign w:val="center"/>
          </w:tcPr>
          <w:p w14:paraId="24ED10A5"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1,002.12</w:t>
            </w:r>
          </w:p>
        </w:tc>
        <w:tc>
          <w:tcPr>
            <w:tcW w:w="1559" w:type="dxa"/>
            <w:tcBorders>
              <w:top w:val="nil"/>
              <w:left w:val="nil"/>
              <w:bottom w:val="single" w:sz="4" w:space="0" w:color="auto"/>
              <w:right w:val="single" w:sz="4" w:space="0" w:color="auto"/>
            </w:tcBorders>
            <w:shd w:val="clear" w:color="auto" w:fill="auto"/>
            <w:noWrap/>
            <w:vAlign w:val="center"/>
          </w:tcPr>
          <w:p w14:paraId="35A46115"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797.01</w:t>
            </w:r>
          </w:p>
        </w:tc>
        <w:tc>
          <w:tcPr>
            <w:tcW w:w="1276" w:type="dxa"/>
            <w:tcBorders>
              <w:top w:val="nil"/>
              <w:left w:val="nil"/>
              <w:bottom w:val="single" w:sz="4" w:space="0" w:color="auto"/>
              <w:right w:val="single" w:sz="4" w:space="0" w:color="auto"/>
            </w:tcBorders>
            <w:shd w:val="clear" w:color="auto" w:fill="auto"/>
            <w:noWrap/>
            <w:vAlign w:val="center"/>
          </w:tcPr>
          <w:p w14:paraId="7E2D45FB" w14:textId="77777777" w:rsidR="007309DB" w:rsidRPr="002D2544" w:rsidRDefault="007309DB" w:rsidP="007309DB">
            <w:pPr>
              <w:widowControl/>
              <w:spacing w:line="560" w:lineRule="exact"/>
              <w:jc w:val="right"/>
              <w:rPr>
                <w:rFonts w:ascii="仿宋_GB2312" w:eastAsia="仿宋_GB2312" w:hAnsi="Times New Roman" w:cs="Times New Roman"/>
                <w:kern w:val="0"/>
                <w:sz w:val="24"/>
              </w:rPr>
            </w:pPr>
            <w:r w:rsidRPr="002D2544">
              <w:rPr>
                <w:rFonts w:ascii="仿宋_GB2312" w:eastAsia="仿宋_GB2312" w:hAnsi="Times New Roman" w:cs="Times New Roman" w:hint="eastAsia"/>
                <w:kern w:val="0"/>
                <w:sz w:val="24"/>
              </w:rPr>
              <w:t>205.12</w:t>
            </w:r>
          </w:p>
        </w:tc>
      </w:tr>
    </w:tbl>
    <w:p w14:paraId="77742747" w14:textId="77777777" w:rsidR="00AD1829" w:rsidRPr="00246FA5" w:rsidRDefault="00000000" w:rsidP="00246FA5">
      <w:pPr>
        <w:pStyle w:val="2"/>
        <w:spacing w:before="0" w:after="0" w:line="560" w:lineRule="exact"/>
        <w:ind w:firstLineChars="200" w:firstLine="640"/>
        <w:jc w:val="both"/>
        <w:rPr>
          <w:rFonts w:ascii="黑体" w:eastAsia="黑体" w:hAnsi="黑体" w:hint="eastAsia"/>
          <w:b w:val="0"/>
          <w:bCs w:val="0"/>
        </w:rPr>
      </w:pPr>
      <w:r w:rsidRPr="00D435ED">
        <w:rPr>
          <w:rFonts w:ascii="仿宋_GB2312" w:eastAsia="仿宋_GB2312" w:hAnsi="Times New Roman" w:hint="eastAsia"/>
          <w:b w:val="0"/>
          <w:bCs w:val="0"/>
        </w:rPr>
        <w:fldChar w:fldCharType="end"/>
      </w:r>
      <w:bookmarkStart w:id="33" w:name="_Toc184931856"/>
      <w:bookmarkStart w:id="34" w:name="_Hlk180311042"/>
      <w:bookmarkStart w:id="35" w:name="_Hlk180311090"/>
      <w:r w:rsidRPr="00246FA5">
        <w:rPr>
          <w:rFonts w:ascii="黑体" w:eastAsia="黑体" w:hAnsi="黑体" w:hint="eastAsia"/>
          <w:b w:val="0"/>
          <w:bCs w:val="0"/>
        </w:rPr>
        <w:t>四、评价结论及绩效分析</w:t>
      </w:r>
      <w:bookmarkEnd w:id="33"/>
    </w:p>
    <w:p w14:paraId="3E13D391" w14:textId="4C67F5BB" w:rsidR="00AD1829" w:rsidRPr="00515FB9" w:rsidRDefault="00000000" w:rsidP="002E3A67">
      <w:pPr>
        <w:pStyle w:val="3"/>
        <w:spacing w:before="0" w:after="0" w:line="560" w:lineRule="exact"/>
        <w:ind w:firstLineChars="200" w:firstLine="640"/>
        <w:rPr>
          <w:rFonts w:ascii="楷体_GB2312" w:eastAsia="楷体_GB2312" w:hAnsi="Times New Roman" w:cs="Times New Roman"/>
          <w:b w:val="0"/>
          <w:kern w:val="0"/>
          <w:sz w:val="32"/>
        </w:rPr>
      </w:pPr>
      <w:bookmarkStart w:id="36" w:name="_Toc184931857"/>
      <w:bookmarkEnd w:id="34"/>
      <w:r w:rsidRPr="00515FB9">
        <w:rPr>
          <w:rFonts w:ascii="楷体_GB2312" w:eastAsia="楷体_GB2312" w:hAnsi="Times New Roman" w:cs="Times New Roman" w:hint="eastAsia"/>
          <w:b w:val="0"/>
          <w:kern w:val="0"/>
          <w:sz w:val="32"/>
        </w:rPr>
        <w:t>（一）评价总体结论</w:t>
      </w:r>
      <w:r w:rsidR="00515FB9">
        <w:rPr>
          <w:rFonts w:ascii="楷体_GB2312" w:eastAsia="楷体_GB2312" w:hAnsi="Times New Roman" w:cs="Times New Roman" w:hint="eastAsia"/>
          <w:b w:val="0"/>
          <w:kern w:val="0"/>
          <w:sz w:val="32"/>
        </w:rPr>
        <w:t>。</w:t>
      </w:r>
      <w:bookmarkEnd w:id="36"/>
    </w:p>
    <w:p w14:paraId="19A8366C" w14:textId="7DC682FB" w:rsidR="00AD1829" w:rsidRPr="00D435ED" w:rsidRDefault="00000000" w:rsidP="006055D9">
      <w:pPr>
        <w:spacing w:line="360" w:lineRule="auto"/>
        <w:ind w:firstLineChars="200" w:firstLine="640"/>
        <w:rPr>
          <w:rFonts w:ascii="仿宋_GB2312" w:eastAsia="仿宋_GB2312" w:hAnsi="Times New Roman" w:cs="Times New Roman"/>
          <w:kern w:val="0"/>
          <w:sz w:val="32"/>
          <w:szCs w:val="32"/>
        </w:rPr>
      </w:pPr>
      <w:bookmarkStart w:id="37" w:name="OLE_LINK9"/>
      <w:bookmarkStart w:id="38" w:name="_Hlk184980143"/>
      <w:r w:rsidRPr="00D435ED">
        <w:rPr>
          <w:rFonts w:ascii="仿宋_GB2312" w:eastAsia="仿宋_GB2312" w:hAnsi="Times New Roman" w:cs="Times New Roman" w:hint="eastAsia"/>
          <w:kern w:val="0"/>
          <w:sz w:val="32"/>
          <w:szCs w:val="32"/>
        </w:rPr>
        <w:t>本次对仁和思源实验学校的整体支出绩效评价结果表明，部门在财政资金的使用和管理方面总体规范，项目绩效管理体系基本健全，在部门</w:t>
      </w:r>
      <w:r w:rsidR="005754CD">
        <w:rPr>
          <w:rFonts w:ascii="仿宋_GB2312" w:eastAsia="仿宋_GB2312" w:hAnsi="Times New Roman" w:cs="Times New Roman" w:hint="eastAsia"/>
          <w:kern w:val="0"/>
          <w:sz w:val="32"/>
          <w:szCs w:val="32"/>
        </w:rPr>
        <w:t>履职</w:t>
      </w:r>
      <w:r w:rsidRPr="00D435ED">
        <w:rPr>
          <w:rFonts w:ascii="仿宋_GB2312" w:eastAsia="仿宋_GB2312" w:hAnsi="Times New Roman" w:cs="Times New Roman" w:hint="eastAsia"/>
          <w:kern w:val="0"/>
          <w:sz w:val="32"/>
          <w:szCs w:val="32"/>
        </w:rPr>
        <w:t>方面，较好地完成了本部门职责范围内的管理工作和年度主要工作计划，整体效益较好，</w:t>
      </w:r>
      <w:r w:rsidRPr="00D435ED">
        <w:rPr>
          <w:rFonts w:ascii="仿宋_GB2312" w:eastAsia="仿宋_GB2312" w:hAnsi="Times New Roman" w:cs="Times New Roman" w:hint="eastAsia"/>
          <w:kern w:val="0"/>
          <w:sz w:val="32"/>
          <w:szCs w:val="32"/>
        </w:rPr>
        <w:lastRenderedPageBreak/>
        <w:t>尤其在教育质量提升、学生综合素质培养、校园安全及健康环境建设等关键领域取得了显著成效。</w:t>
      </w:r>
      <w:bookmarkEnd w:id="37"/>
      <w:r w:rsidRPr="00D435ED">
        <w:rPr>
          <w:rFonts w:ascii="仿宋_GB2312" w:eastAsia="仿宋_GB2312" w:hAnsi="Times New Roman" w:cs="Times New Roman" w:hint="eastAsia"/>
          <w:kern w:val="0"/>
          <w:sz w:val="32"/>
          <w:szCs w:val="32"/>
        </w:rPr>
        <w:t>预算管理、财务管理、固定资产管理及绩效管理等方面仍存在一些不足，影响了整体绩效的充分发挥。主要问题包括预算与决算之间口径不一致性，预算编制规范性不足；跨项目列支费用，资金使用规范性不足；固定资产管理不规范，入账不及时；绩效指标设定不明确、缺乏具体量化标准；会计核算与预算管理脱节，预决算数据不</w:t>
      </w:r>
      <w:r w:rsidR="00DE04E2">
        <w:rPr>
          <w:rFonts w:ascii="仿宋_GB2312" w:eastAsia="仿宋_GB2312" w:hAnsi="Times New Roman" w:cs="Times New Roman" w:hint="eastAsia"/>
          <w:kern w:val="0"/>
          <w:sz w:val="32"/>
          <w:szCs w:val="32"/>
        </w:rPr>
        <w:t>一致</w:t>
      </w:r>
      <w:r w:rsidR="009C30A0">
        <w:rPr>
          <w:rFonts w:ascii="仿宋_GB2312" w:eastAsia="仿宋_GB2312" w:hAnsi="Times New Roman" w:cs="Times New Roman" w:hint="eastAsia"/>
          <w:kern w:val="0"/>
          <w:sz w:val="32"/>
          <w:szCs w:val="32"/>
        </w:rPr>
        <w:t>；</w:t>
      </w:r>
      <w:r w:rsidRPr="00D435ED">
        <w:rPr>
          <w:rFonts w:ascii="仿宋_GB2312" w:eastAsia="仿宋_GB2312" w:hAnsi="Times New Roman" w:cs="Times New Roman" w:hint="eastAsia"/>
          <w:kern w:val="0"/>
          <w:sz w:val="32"/>
          <w:szCs w:val="32"/>
        </w:rPr>
        <w:t>动态监控不足等问题</w:t>
      </w:r>
      <w:r w:rsidR="009C30A0">
        <w:rPr>
          <w:rFonts w:ascii="仿宋_GB2312" w:eastAsia="仿宋_GB2312" w:hAnsi="Times New Roman" w:cs="Times New Roman" w:hint="eastAsia"/>
          <w:kern w:val="0"/>
          <w:sz w:val="32"/>
          <w:szCs w:val="32"/>
        </w:rPr>
        <w:t>。</w:t>
      </w:r>
      <w:r w:rsidRPr="00D435ED">
        <w:rPr>
          <w:rFonts w:ascii="仿宋_GB2312" w:eastAsia="仿宋_GB2312" w:hAnsi="Times New Roman" w:cs="Times New Roman" w:hint="eastAsia"/>
          <w:kern w:val="0"/>
          <w:sz w:val="32"/>
          <w:szCs w:val="32"/>
        </w:rPr>
        <w:t>这些问题在一定程度上导致了个别项目绩效目标未能如期完成。</w:t>
      </w:r>
      <w:bookmarkEnd w:id="38"/>
      <w:r w:rsidRPr="00D435ED">
        <w:rPr>
          <w:rFonts w:ascii="仿宋_GB2312" w:eastAsia="仿宋_GB2312" w:hAnsi="Times New Roman" w:cs="Times New Roman" w:hint="eastAsia"/>
          <w:kern w:val="0"/>
          <w:sz w:val="32"/>
          <w:szCs w:val="32"/>
        </w:rPr>
        <w:t>最终评价得90.66分。其中，基本运行绩效满分55分，实际得45.80分，得分率83.27%；部门履职满分35分，实际得分35分，得分率100%；满意度满分10分，实际得分9.86分，得分率98.60%。评价得分情况详见下表：</w:t>
      </w:r>
    </w:p>
    <w:p w14:paraId="54663F7D" w14:textId="77777777" w:rsidR="007C1151" w:rsidRPr="00D435ED" w:rsidRDefault="00000000" w:rsidP="006055D9">
      <w:pPr>
        <w:spacing w:line="360" w:lineRule="auto"/>
        <w:jc w:val="center"/>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2023年仁和思源实验学校整体支出绩效评价得分表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941"/>
        <w:gridCol w:w="961"/>
        <w:gridCol w:w="850"/>
        <w:gridCol w:w="851"/>
        <w:gridCol w:w="3906"/>
      </w:tblGrid>
      <w:tr w:rsidR="007C1151" w:rsidRPr="00456C3D" w14:paraId="02EDAFA6" w14:textId="77777777" w:rsidTr="006F6C1B">
        <w:trPr>
          <w:trHeight w:val="888"/>
          <w:jc w:val="center"/>
        </w:trPr>
        <w:tc>
          <w:tcPr>
            <w:tcW w:w="787" w:type="dxa"/>
            <w:shd w:val="clear" w:color="auto" w:fill="auto"/>
            <w:vAlign w:val="center"/>
          </w:tcPr>
          <w:p w14:paraId="3F562CF5"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一级指标</w:t>
            </w:r>
          </w:p>
        </w:tc>
        <w:tc>
          <w:tcPr>
            <w:tcW w:w="941" w:type="dxa"/>
            <w:shd w:val="clear" w:color="auto" w:fill="auto"/>
            <w:vAlign w:val="center"/>
          </w:tcPr>
          <w:p w14:paraId="680795E8"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二级指标</w:t>
            </w:r>
          </w:p>
        </w:tc>
        <w:tc>
          <w:tcPr>
            <w:tcW w:w="961" w:type="dxa"/>
            <w:shd w:val="clear" w:color="auto" w:fill="auto"/>
            <w:vAlign w:val="center"/>
          </w:tcPr>
          <w:p w14:paraId="060EDC7F"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三级指标</w:t>
            </w:r>
          </w:p>
        </w:tc>
        <w:tc>
          <w:tcPr>
            <w:tcW w:w="850" w:type="dxa"/>
            <w:shd w:val="clear" w:color="auto" w:fill="auto"/>
            <w:vAlign w:val="center"/>
          </w:tcPr>
          <w:p w14:paraId="032DA73E" w14:textId="0FB96569" w:rsidR="007C1151" w:rsidRPr="00456C3D" w:rsidRDefault="00456C3D" w:rsidP="00456C3D">
            <w:pPr>
              <w:widowControl/>
              <w:jc w:val="center"/>
              <w:rPr>
                <w:rFonts w:ascii="仿宋_GB2312" w:eastAsia="仿宋_GB2312" w:hAnsi="楷体" w:cs="宋体" w:hint="eastAsia"/>
                <w:kern w:val="0"/>
                <w:sz w:val="24"/>
              </w:rPr>
            </w:pPr>
            <w:r>
              <w:rPr>
                <w:rFonts w:ascii="仿宋_GB2312" w:eastAsia="仿宋_GB2312" w:hAnsi="楷体" w:cs="宋体" w:hint="eastAsia"/>
                <w:kern w:val="0"/>
                <w:sz w:val="24"/>
              </w:rPr>
              <w:t>指标分值</w:t>
            </w:r>
          </w:p>
        </w:tc>
        <w:tc>
          <w:tcPr>
            <w:tcW w:w="851" w:type="dxa"/>
            <w:shd w:val="clear" w:color="auto" w:fill="auto"/>
            <w:vAlign w:val="center"/>
          </w:tcPr>
          <w:p w14:paraId="0975A45B" w14:textId="4784BFE1"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实际得分</w:t>
            </w:r>
          </w:p>
        </w:tc>
        <w:tc>
          <w:tcPr>
            <w:tcW w:w="3906" w:type="dxa"/>
            <w:shd w:val="clear" w:color="auto" w:fill="auto"/>
            <w:vAlign w:val="center"/>
          </w:tcPr>
          <w:p w14:paraId="012EFEB2"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扣分原因</w:t>
            </w:r>
          </w:p>
        </w:tc>
      </w:tr>
      <w:tr w:rsidR="007C1151" w:rsidRPr="00456C3D" w14:paraId="61CE2920" w14:textId="77777777" w:rsidTr="006F6C1B">
        <w:trPr>
          <w:trHeight w:val="1411"/>
          <w:jc w:val="center"/>
        </w:trPr>
        <w:tc>
          <w:tcPr>
            <w:tcW w:w="787" w:type="dxa"/>
            <w:vMerge w:val="restart"/>
            <w:shd w:val="clear" w:color="auto" w:fill="auto"/>
            <w:vAlign w:val="center"/>
          </w:tcPr>
          <w:p w14:paraId="73783857"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基本运行绩效</w:t>
            </w:r>
            <w:r w:rsidRPr="00456C3D">
              <w:rPr>
                <w:rFonts w:ascii="仿宋_GB2312" w:eastAsia="仿宋_GB2312" w:hAnsi="楷体" w:cs="宋体" w:hint="eastAsia"/>
                <w:kern w:val="0"/>
                <w:sz w:val="24"/>
              </w:rPr>
              <w:br/>
              <w:t>（55分）</w:t>
            </w:r>
          </w:p>
        </w:tc>
        <w:tc>
          <w:tcPr>
            <w:tcW w:w="941" w:type="dxa"/>
            <w:vMerge w:val="restart"/>
            <w:shd w:val="clear" w:color="auto" w:fill="auto"/>
            <w:vAlign w:val="center"/>
          </w:tcPr>
          <w:p w14:paraId="66165984"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预算管理</w:t>
            </w:r>
            <w:r w:rsidRPr="00456C3D">
              <w:rPr>
                <w:rFonts w:ascii="仿宋_GB2312" w:eastAsia="仿宋_GB2312" w:hAnsi="楷体" w:cs="宋体" w:hint="eastAsia"/>
                <w:kern w:val="0"/>
                <w:sz w:val="24"/>
              </w:rPr>
              <w:br/>
              <w:t>（17分）</w:t>
            </w:r>
          </w:p>
        </w:tc>
        <w:tc>
          <w:tcPr>
            <w:tcW w:w="961" w:type="dxa"/>
            <w:shd w:val="clear" w:color="auto" w:fill="auto"/>
            <w:vAlign w:val="center"/>
          </w:tcPr>
          <w:p w14:paraId="0274FF30"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预算管理体系科学性</w:t>
            </w:r>
          </w:p>
        </w:tc>
        <w:tc>
          <w:tcPr>
            <w:tcW w:w="850" w:type="dxa"/>
            <w:shd w:val="clear" w:color="auto" w:fill="auto"/>
            <w:vAlign w:val="center"/>
          </w:tcPr>
          <w:p w14:paraId="5D6E8CEF"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4</w:t>
            </w:r>
          </w:p>
        </w:tc>
        <w:tc>
          <w:tcPr>
            <w:tcW w:w="851" w:type="dxa"/>
            <w:shd w:val="clear" w:color="auto" w:fill="auto"/>
            <w:vAlign w:val="center"/>
          </w:tcPr>
          <w:p w14:paraId="75218504"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4</w:t>
            </w:r>
          </w:p>
        </w:tc>
        <w:tc>
          <w:tcPr>
            <w:tcW w:w="3906" w:type="dxa"/>
            <w:shd w:val="clear" w:color="auto" w:fill="auto"/>
            <w:vAlign w:val="center"/>
          </w:tcPr>
          <w:p w14:paraId="21F8D348"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57D3B414" w14:textId="77777777" w:rsidTr="006F6C1B">
        <w:trPr>
          <w:trHeight w:val="2679"/>
          <w:jc w:val="center"/>
        </w:trPr>
        <w:tc>
          <w:tcPr>
            <w:tcW w:w="787" w:type="dxa"/>
            <w:vMerge/>
            <w:vAlign w:val="center"/>
          </w:tcPr>
          <w:p w14:paraId="3D0CA4C4"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2919BB83"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5B3B4EEE"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预算编制规范性</w:t>
            </w:r>
          </w:p>
        </w:tc>
        <w:tc>
          <w:tcPr>
            <w:tcW w:w="850" w:type="dxa"/>
            <w:shd w:val="clear" w:color="auto" w:fill="auto"/>
            <w:vAlign w:val="center"/>
          </w:tcPr>
          <w:p w14:paraId="0D4FDF19"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4</w:t>
            </w:r>
          </w:p>
        </w:tc>
        <w:tc>
          <w:tcPr>
            <w:tcW w:w="851" w:type="dxa"/>
            <w:shd w:val="clear" w:color="auto" w:fill="auto"/>
            <w:vAlign w:val="center"/>
          </w:tcPr>
          <w:p w14:paraId="4C2E855E"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3906" w:type="dxa"/>
            <w:shd w:val="clear" w:color="auto" w:fill="auto"/>
            <w:vAlign w:val="center"/>
          </w:tcPr>
          <w:p w14:paraId="2FBF4556" w14:textId="6025F1DF"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未纳入预算的费用在决算报表上体现了支出数。“公务用车购置及运行维护费”在单位的年度预算编制过程中并未被纳入预算范围。然而，在期末的决算报表中，却出现了该笔费用的支出记录，预算与决算之间口径不一致。</w:t>
            </w:r>
          </w:p>
        </w:tc>
      </w:tr>
      <w:tr w:rsidR="007C1151" w:rsidRPr="00456C3D" w14:paraId="216ADA8D" w14:textId="77777777" w:rsidTr="006F6C1B">
        <w:trPr>
          <w:trHeight w:val="1697"/>
          <w:jc w:val="center"/>
        </w:trPr>
        <w:tc>
          <w:tcPr>
            <w:tcW w:w="787" w:type="dxa"/>
            <w:vMerge/>
            <w:vAlign w:val="center"/>
          </w:tcPr>
          <w:p w14:paraId="6FB05A2D"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5B80544D"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652EF3CC"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预算执行率</w:t>
            </w:r>
          </w:p>
        </w:tc>
        <w:tc>
          <w:tcPr>
            <w:tcW w:w="850" w:type="dxa"/>
            <w:shd w:val="clear" w:color="auto" w:fill="auto"/>
            <w:vAlign w:val="center"/>
          </w:tcPr>
          <w:p w14:paraId="554BD38B"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4</w:t>
            </w:r>
          </w:p>
        </w:tc>
        <w:tc>
          <w:tcPr>
            <w:tcW w:w="851" w:type="dxa"/>
            <w:shd w:val="clear" w:color="auto" w:fill="auto"/>
            <w:vAlign w:val="center"/>
          </w:tcPr>
          <w:p w14:paraId="58FF4DB1"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3.77</w:t>
            </w:r>
          </w:p>
        </w:tc>
        <w:tc>
          <w:tcPr>
            <w:tcW w:w="3906" w:type="dxa"/>
            <w:shd w:val="clear" w:color="auto" w:fill="auto"/>
            <w:vAlign w:val="center"/>
          </w:tcPr>
          <w:p w14:paraId="5554631B"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2023年，仁和思源实验学校财政拨款调整后预算数为3,581.05万元，实际支出3,375.93万元，预算执行率为94.27%.</w:t>
            </w:r>
          </w:p>
        </w:tc>
      </w:tr>
      <w:tr w:rsidR="007C1151" w:rsidRPr="00456C3D" w14:paraId="45149740" w14:textId="77777777" w:rsidTr="006F6C1B">
        <w:trPr>
          <w:trHeight w:val="1551"/>
          <w:jc w:val="center"/>
        </w:trPr>
        <w:tc>
          <w:tcPr>
            <w:tcW w:w="787" w:type="dxa"/>
            <w:vMerge/>
            <w:vAlign w:val="center"/>
          </w:tcPr>
          <w:p w14:paraId="1B4F219A"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45C8C445"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421E752A"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“三公”经费控制率</w:t>
            </w:r>
          </w:p>
        </w:tc>
        <w:tc>
          <w:tcPr>
            <w:tcW w:w="850" w:type="dxa"/>
            <w:shd w:val="clear" w:color="auto" w:fill="auto"/>
            <w:vAlign w:val="center"/>
          </w:tcPr>
          <w:p w14:paraId="2581ADE4"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851" w:type="dxa"/>
            <w:shd w:val="clear" w:color="auto" w:fill="auto"/>
            <w:vAlign w:val="center"/>
          </w:tcPr>
          <w:p w14:paraId="7AF8D14D"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3906" w:type="dxa"/>
            <w:shd w:val="clear" w:color="auto" w:fill="auto"/>
            <w:vAlign w:val="center"/>
          </w:tcPr>
          <w:p w14:paraId="36827022"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公务用车购置及运行维护费：2023年年初无预算，实际支出8,037.86元，较2022年增长167.93%。（油费增加）</w:t>
            </w:r>
          </w:p>
        </w:tc>
      </w:tr>
      <w:tr w:rsidR="007C1151" w:rsidRPr="00456C3D" w14:paraId="053E12A9" w14:textId="77777777" w:rsidTr="006F6C1B">
        <w:trPr>
          <w:trHeight w:val="1550"/>
          <w:jc w:val="center"/>
        </w:trPr>
        <w:tc>
          <w:tcPr>
            <w:tcW w:w="787" w:type="dxa"/>
            <w:vMerge/>
            <w:vAlign w:val="center"/>
          </w:tcPr>
          <w:p w14:paraId="41FB565B"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622CAE4F"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6727F0F4"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预算结余率</w:t>
            </w:r>
          </w:p>
        </w:tc>
        <w:tc>
          <w:tcPr>
            <w:tcW w:w="850" w:type="dxa"/>
            <w:shd w:val="clear" w:color="auto" w:fill="auto"/>
            <w:vAlign w:val="center"/>
          </w:tcPr>
          <w:p w14:paraId="02539BD5"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851" w:type="dxa"/>
            <w:shd w:val="clear" w:color="auto" w:fill="auto"/>
            <w:vAlign w:val="center"/>
          </w:tcPr>
          <w:p w14:paraId="5C8DF007"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1.43</w:t>
            </w:r>
          </w:p>
        </w:tc>
        <w:tc>
          <w:tcPr>
            <w:tcW w:w="3906" w:type="dxa"/>
            <w:shd w:val="clear" w:color="auto" w:fill="auto"/>
            <w:vAlign w:val="center"/>
          </w:tcPr>
          <w:p w14:paraId="4C3E187B"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2023年，仁和思源实验学校财政拨款调整后预算数为3,581.05万元，实际支出3,375.93万元，年末结余205.12万元,预算结余率为5.73%。</w:t>
            </w:r>
          </w:p>
        </w:tc>
      </w:tr>
      <w:tr w:rsidR="007C1151" w:rsidRPr="00456C3D" w14:paraId="1E99C133" w14:textId="77777777" w:rsidTr="006F6C1B">
        <w:trPr>
          <w:trHeight w:val="1609"/>
          <w:jc w:val="center"/>
        </w:trPr>
        <w:tc>
          <w:tcPr>
            <w:tcW w:w="787" w:type="dxa"/>
            <w:vMerge/>
            <w:vAlign w:val="center"/>
          </w:tcPr>
          <w:p w14:paraId="395E870E"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restart"/>
            <w:shd w:val="clear" w:color="auto" w:fill="auto"/>
            <w:vAlign w:val="center"/>
          </w:tcPr>
          <w:p w14:paraId="7A6FFD9F"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财务管理</w:t>
            </w:r>
            <w:r w:rsidRPr="00456C3D">
              <w:rPr>
                <w:rFonts w:ascii="仿宋_GB2312" w:eastAsia="仿宋_GB2312" w:hAnsi="楷体" w:cs="宋体" w:hint="eastAsia"/>
                <w:kern w:val="0"/>
                <w:sz w:val="24"/>
              </w:rPr>
              <w:br/>
              <w:t>（9分）</w:t>
            </w:r>
          </w:p>
        </w:tc>
        <w:tc>
          <w:tcPr>
            <w:tcW w:w="961" w:type="dxa"/>
            <w:shd w:val="clear" w:color="auto" w:fill="auto"/>
            <w:vAlign w:val="center"/>
          </w:tcPr>
          <w:p w14:paraId="3561BF4A"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管理制度健全性</w:t>
            </w:r>
          </w:p>
        </w:tc>
        <w:tc>
          <w:tcPr>
            <w:tcW w:w="850" w:type="dxa"/>
            <w:shd w:val="clear" w:color="auto" w:fill="auto"/>
            <w:vAlign w:val="center"/>
          </w:tcPr>
          <w:p w14:paraId="01F43D8C"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4</w:t>
            </w:r>
          </w:p>
        </w:tc>
        <w:tc>
          <w:tcPr>
            <w:tcW w:w="851" w:type="dxa"/>
            <w:shd w:val="clear" w:color="auto" w:fill="auto"/>
            <w:vAlign w:val="center"/>
          </w:tcPr>
          <w:p w14:paraId="11E9D82A"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3906" w:type="dxa"/>
            <w:shd w:val="clear" w:color="auto" w:fill="auto"/>
            <w:vAlign w:val="center"/>
          </w:tcPr>
          <w:p w14:paraId="53166E7E"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在项目支出时存在跨项目列支资金的情况，违反了专项资金管理的规定，表明其专项资金管理在实际操作中未得到有效执行。</w:t>
            </w:r>
          </w:p>
        </w:tc>
      </w:tr>
      <w:tr w:rsidR="007C1151" w:rsidRPr="00456C3D" w14:paraId="7908AEB8" w14:textId="77777777" w:rsidTr="006F6C1B">
        <w:trPr>
          <w:trHeight w:val="2034"/>
          <w:jc w:val="center"/>
        </w:trPr>
        <w:tc>
          <w:tcPr>
            <w:tcW w:w="787" w:type="dxa"/>
            <w:vMerge/>
            <w:vAlign w:val="center"/>
          </w:tcPr>
          <w:p w14:paraId="0B958AD0"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02FAF368"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705885D7"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资金使用合规性</w:t>
            </w:r>
          </w:p>
        </w:tc>
        <w:tc>
          <w:tcPr>
            <w:tcW w:w="850" w:type="dxa"/>
            <w:shd w:val="clear" w:color="auto" w:fill="auto"/>
            <w:vAlign w:val="center"/>
          </w:tcPr>
          <w:p w14:paraId="0F1377A1"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5</w:t>
            </w:r>
          </w:p>
        </w:tc>
        <w:tc>
          <w:tcPr>
            <w:tcW w:w="851" w:type="dxa"/>
            <w:shd w:val="clear" w:color="auto" w:fill="auto"/>
            <w:vAlign w:val="center"/>
          </w:tcPr>
          <w:p w14:paraId="78E122E4"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4</w:t>
            </w:r>
          </w:p>
        </w:tc>
        <w:tc>
          <w:tcPr>
            <w:tcW w:w="3906" w:type="dxa"/>
            <w:shd w:val="clear" w:color="auto" w:fill="auto"/>
            <w:vAlign w:val="center"/>
          </w:tcPr>
          <w:p w14:paraId="70048900"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项目支出时存在跨项目列支资金的情况。例如：仁和思源实验学校2023.1.17#凭证思源付驻校校医劳务费（非税收入）72,000.00元，列支在了“思源实验学校教学管理经费”中。</w:t>
            </w:r>
          </w:p>
        </w:tc>
      </w:tr>
      <w:tr w:rsidR="007C1151" w:rsidRPr="00456C3D" w14:paraId="379FC4CD" w14:textId="77777777" w:rsidTr="006F6C1B">
        <w:trPr>
          <w:trHeight w:val="1640"/>
          <w:jc w:val="center"/>
        </w:trPr>
        <w:tc>
          <w:tcPr>
            <w:tcW w:w="787" w:type="dxa"/>
            <w:vMerge/>
            <w:vAlign w:val="center"/>
          </w:tcPr>
          <w:p w14:paraId="5D23D46F"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shd w:val="clear" w:color="auto" w:fill="auto"/>
            <w:vAlign w:val="center"/>
          </w:tcPr>
          <w:p w14:paraId="42998F73"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政府采购管理</w:t>
            </w:r>
            <w:r w:rsidRPr="00456C3D">
              <w:rPr>
                <w:rFonts w:ascii="仿宋_GB2312" w:eastAsia="仿宋_GB2312" w:hAnsi="楷体" w:cs="宋体" w:hint="eastAsia"/>
                <w:kern w:val="0"/>
                <w:sz w:val="24"/>
              </w:rPr>
              <w:br/>
              <w:t>（2分）</w:t>
            </w:r>
          </w:p>
        </w:tc>
        <w:tc>
          <w:tcPr>
            <w:tcW w:w="961" w:type="dxa"/>
            <w:shd w:val="clear" w:color="auto" w:fill="auto"/>
            <w:vAlign w:val="center"/>
          </w:tcPr>
          <w:p w14:paraId="1821028D"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政府采购规范性</w:t>
            </w:r>
          </w:p>
        </w:tc>
        <w:tc>
          <w:tcPr>
            <w:tcW w:w="850" w:type="dxa"/>
            <w:shd w:val="clear" w:color="auto" w:fill="auto"/>
            <w:vAlign w:val="center"/>
          </w:tcPr>
          <w:p w14:paraId="456B918C"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851" w:type="dxa"/>
            <w:shd w:val="clear" w:color="auto" w:fill="auto"/>
            <w:vAlign w:val="center"/>
          </w:tcPr>
          <w:p w14:paraId="4ABB75C9"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3906" w:type="dxa"/>
            <w:shd w:val="clear" w:color="auto" w:fill="auto"/>
            <w:vAlign w:val="center"/>
          </w:tcPr>
          <w:p w14:paraId="14A27644"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6F1BF17C" w14:textId="77777777" w:rsidTr="006F6C1B">
        <w:trPr>
          <w:trHeight w:val="1401"/>
          <w:jc w:val="center"/>
        </w:trPr>
        <w:tc>
          <w:tcPr>
            <w:tcW w:w="787" w:type="dxa"/>
            <w:vMerge/>
            <w:vAlign w:val="center"/>
          </w:tcPr>
          <w:p w14:paraId="074DCBDC"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restart"/>
            <w:shd w:val="clear" w:color="auto" w:fill="auto"/>
            <w:vAlign w:val="center"/>
          </w:tcPr>
          <w:p w14:paraId="4E92732A"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资产管理</w:t>
            </w:r>
            <w:r w:rsidRPr="00456C3D">
              <w:rPr>
                <w:rFonts w:ascii="仿宋_GB2312" w:eastAsia="仿宋_GB2312" w:hAnsi="楷体" w:cs="宋体" w:hint="eastAsia"/>
                <w:kern w:val="0"/>
                <w:sz w:val="24"/>
              </w:rPr>
              <w:br/>
              <w:t>（7分）</w:t>
            </w:r>
          </w:p>
        </w:tc>
        <w:tc>
          <w:tcPr>
            <w:tcW w:w="961" w:type="dxa"/>
            <w:shd w:val="clear" w:color="auto" w:fill="auto"/>
            <w:vAlign w:val="center"/>
          </w:tcPr>
          <w:p w14:paraId="6358ED98"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资产管理制度健全性</w:t>
            </w:r>
          </w:p>
        </w:tc>
        <w:tc>
          <w:tcPr>
            <w:tcW w:w="850" w:type="dxa"/>
            <w:shd w:val="clear" w:color="auto" w:fill="auto"/>
            <w:vAlign w:val="center"/>
          </w:tcPr>
          <w:p w14:paraId="659FCA2A"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851" w:type="dxa"/>
            <w:shd w:val="clear" w:color="auto" w:fill="auto"/>
            <w:vAlign w:val="center"/>
          </w:tcPr>
          <w:p w14:paraId="3E1BA751"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3906" w:type="dxa"/>
            <w:shd w:val="clear" w:color="auto" w:fill="auto"/>
            <w:vAlign w:val="center"/>
          </w:tcPr>
          <w:p w14:paraId="45EEA425"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相关资产管理制度未得到有效执行</w:t>
            </w:r>
          </w:p>
        </w:tc>
      </w:tr>
      <w:tr w:rsidR="007C1151" w:rsidRPr="00456C3D" w14:paraId="57971E1F" w14:textId="77777777" w:rsidTr="006F6C1B">
        <w:trPr>
          <w:trHeight w:val="4741"/>
          <w:jc w:val="center"/>
        </w:trPr>
        <w:tc>
          <w:tcPr>
            <w:tcW w:w="787" w:type="dxa"/>
            <w:vMerge/>
            <w:vAlign w:val="center"/>
          </w:tcPr>
          <w:p w14:paraId="1E0C1E48"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51F269ED"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5BD684A9"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资产管理安全性</w:t>
            </w:r>
          </w:p>
        </w:tc>
        <w:tc>
          <w:tcPr>
            <w:tcW w:w="850" w:type="dxa"/>
            <w:shd w:val="clear" w:color="auto" w:fill="auto"/>
            <w:vAlign w:val="center"/>
          </w:tcPr>
          <w:p w14:paraId="4FAC1FE2"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851" w:type="dxa"/>
            <w:shd w:val="clear" w:color="auto" w:fill="auto"/>
            <w:vAlign w:val="center"/>
          </w:tcPr>
          <w:p w14:paraId="19500ECD"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1.6</w:t>
            </w:r>
          </w:p>
        </w:tc>
        <w:tc>
          <w:tcPr>
            <w:tcW w:w="3906" w:type="dxa"/>
            <w:shd w:val="clear" w:color="auto" w:fill="auto"/>
            <w:vAlign w:val="center"/>
          </w:tcPr>
          <w:p w14:paraId="2F547EF4" w14:textId="07CDE2F5"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一是资产入账存在延迟的情况（例如，收总发中学调拨入固定资产一批23.17万元，该批资产在</w:t>
            </w:r>
            <w:r w:rsidR="00D542CA">
              <w:rPr>
                <w:rFonts w:ascii="仿宋_GB2312" w:eastAsia="仿宋_GB2312" w:hAnsi="楷体" w:cs="宋体" w:hint="eastAsia"/>
                <w:kern w:val="0"/>
                <w:sz w:val="24"/>
              </w:rPr>
              <w:t>资产管理系统</w:t>
            </w:r>
            <w:r w:rsidRPr="00456C3D">
              <w:rPr>
                <w:rFonts w:ascii="仿宋_GB2312" w:eastAsia="仿宋_GB2312" w:hAnsi="楷体" w:cs="宋体" w:hint="eastAsia"/>
                <w:kern w:val="0"/>
                <w:sz w:val="24"/>
              </w:rPr>
              <w:t>的记账日期为2023年9月，财务账的入账日期为2023年12月；付劳动实践基地土地成本划拨399.38万元，该资产在</w:t>
            </w:r>
            <w:r w:rsidR="00D542CA">
              <w:rPr>
                <w:rFonts w:ascii="仿宋_GB2312" w:eastAsia="仿宋_GB2312" w:hAnsi="楷体" w:cs="宋体" w:hint="eastAsia"/>
                <w:kern w:val="0"/>
                <w:sz w:val="24"/>
              </w:rPr>
              <w:t>资产管理系统</w:t>
            </w:r>
            <w:r w:rsidRPr="00456C3D">
              <w:rPr>
                <w:rFonts w:ascii="仿宋_GB2312" w:eastAsia="仿宋_GB2312" w:hAnsi="楷体" w:cs="宋体" w:hint="eastAsia"/>
                <w:kern w:val="0"/>
                <w:sz w:val="24"/>
              </w:rPr>
              <w:t>的记账日期为2023年12月，财务账的入账日期为2023年6月）；</w:t>
            </w:r>
            <w:r w:rsidRPr="00456C3D">
              <w:rPr>
                <w:rFonts w:ascii="仿宋_GB2312" w:eastAsia="仿宋_GB2312" w:hAnsi="楷体" w:cs="宋体" w:hint="eastAsia"/>
                <w:kern w:val="0"/>
                <w:sz w:val="24"/>
              </w:rPr>
              <w:br/>
              <w:t>二是资产分类不一致（例如，付劳动实践基地土地成本划拨399.38万元，该资产在资产账的单位会计科目为“无形资产”，财务账的入账科目为“固定资产-房屋及建筑物”）</w:t>
            </w:r>
          </w:p>
        </w:tc>
      </w:tr>
      <w:tr w:rsidR="007C1151" w:rsidRPr="00456C3D" w14:paraId="4BCF7E35" w14:textId="77777777" w:rsidTr="006F6C1B">
        <w:trPr>
          <w:trHeight w:val="1335"/>
          <w:jc w:val="center"/>
        </w:trPr>
        <w:tc>
          <w:tcPr>
            <w:tcW w:w="787" w:type="dxa"/>
            <w:vMerge/>
            <w:vAlign w:val="center"/>
          </w:tcPr>
          <w:p w14:paraId="5B6B700A"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43B6153C"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3B598453"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固定资产利用率</w:t>
            </w:r>
          </w:p>
        </w:tc>
        <w:tc>
          <w:tcPr>
            <w:tcW w:w="850" w:type="dxa"/>
            <w:shd w:val="clear" w:color="auto" w:fill="auto"/>
            <w:vAlign w:val="center"/>
          </w:tcPr>
          <w:p w14:paraId="743642B6"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851" w:type="dxa"/>
            <w:shd w:val="clear" w:color="auto" w:fill="auto"/>
            <w:vAlign w:val="center"/>
          </w:tcPr>
          <w:p w14:paraId="60AA22CC"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3906" w:type="dxa"/>
            <w:shd w:val="clear" w:color="auto" w:fill="auto"/>
            <w:vAlign w:val="center"/>
          </w:tcPr>
          <w:p w14:paraId="7A05CE7D"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2FCC4DF1" w14:textId="77777777" w:rsidTr="006F6C1B">
        <w:trPr>
          <w:trHeight w:val="1326"/>
          <w:jc w:val="center"/>
        </w:trPr>
        <w:tc>
          <w:tcPr>
            <w:tcW w:w="787" w:type="dxa"/>
            <w:vMerge/>
            <w:vAlign w:val="center"/>
          </w:tcPr>
          <w:p w14:paraId="72298733"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restart"/>
            <w:shd w:val="clear" w:color="auto" w:fill="auto"/>
            <w:vAlign w:val="center"/>
          </w:tcPr>
          <w:p w14:paraId="3E34A876"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绩效管理</w:t>
            </w:r>
            <w:r w:rsidRPr="00456C3D">
              <w:rPr>
                <w:rFonts w:ascii="仿宋_GB2312" w:eastAsia="仿宋_GB2312" w:hAnsi="楷体" w:cs="宋体" w:hint="eastAsia"/>
                <w:kern w:val="0"/>
                <w:sz w:val="24"/>
              </w:rPr>
              <w:br/>
              <w:t>（20分）</w:t>
            </w:r>
          </w:p>
        </w:tc>
        <w:tc>
          <w:tcPr>
            <w:tcW w:w="961" w:type="dxa"/>
            <w:shd w:val="clear" w:color="auto" w:fill="auto"/>
            <w:vAlign w:val="center"/>
          </w:tcPr>
          <w:p w14:paraId="052F974E"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绩效目标合理性</w:t>
            </w:r>
          </w:p>
        </w:tc>
        <w:tc>
          <w:tcPr>
            <w:tcW w:w="850" w:type="dxa"/>
            <w:shd w:val="clear" w:color="auto" w:fill="auto"/>
            <w:vAlign w:val="center"/>
          </w:tcPr>
          <w:p w14:paraId="0DCC360C"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4</w:t>
            </w:r>
          </w:p>
        </w:tc>
        <w:tc>
          <w:tcPr>
            <w:tcW w:w="851" w:type="dxa"/>
            <w:shd w:val="clear" w:color="auto" w:fill="auto"/>
            <w:vAlign w:val="center"/>
          </w:tcPr>
          <w:p w14:paraId="6E42325D"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4</w:t>
            </w:r>
          </w:p>
        </w:tc>
        <w:tc>
          <w:tcPr>
            <w:tcW w:w="3906" w:type="dxa"/>
            <w:shd w:val="clear" w:color="auto" w:fill="auto"/>
            <w:vAlign w:val="center"/>
          </w:tcPr>
          <w:p w14:paraId="7C9308FA"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71287074" w14:textId="77777777" w:rsidTr="006F6C1B">
        <w:trPr>
          <w:trHeight w:val="1274"/>
          <w:jc w:val="center"/>
        </w:trPr>
        <w:tc>
          <w:tcPr>
            <w:tcW w:w="787" w:type="dxa"/>
            <w:vMerge/>
            <w:vAlign w:val="center"/>
          </w:tcPr>
          <w:p w14:paraId="4BD6D86A"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0C392763"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07A8C262"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绩效指标明确性</w:t>
            </w:r>
          </w:p>
        </w:tc>
        <w:tc>
          <w:tcPr>
            <w:tcW w:w="850" w:type="dxa"/>
            <w:shd w:val="clear" w:color="auto" w:fill="auto"/>
            <w:vAlign w:val="center"/>
          </w:tcPr>
          <w:p w14:paraId="7035CCAA"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851" w:type="dxa"/>
            <w:shd w:val="clear" w:color="auto" w:fill="auto"/>
            <w:vAlign w:val="center"/>
          </w:tcPr>
          <w:p w14:paraId="5AF99642"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3906" w:type="dxa"/>
            <w:shd w:val="clear" w:color="auto" w:fill="auto"/>
            <w:vAlign w:val="center"/>
          </w:tcPr>
          <w:p w14:paraId="34064F99"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59944229" w14:textId="77777777" w:rsidTr="006F6C1B">
        <w:trPr>
          <w:trHeight w:val="2885"/>
          <w:jc w:val="center"/>
        </w:trPr>
        <w:tc>
          <w:tcPr>
            <w:tcW w:w="787" w:type="dxa"/>
            <w:vMerge/>
            <w:vAlign w:val="center"/>
          </w:tcPr>
          <w:p w14:paraId="376F041B"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38FD644A"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6BFD349C"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项目绩效目标制定</w:t>
            </w:r>
          </w:p>
        </w:tc>
        <w:tc>
          <w:tcPr>
            <w:tcW w:w="850" w:type="dxa"/>
            <w:shd w:val="clear" w:color="auto" w:fill="auto"/>
            <w:vAlign w:val="center"/>
          </w:tcPr>
          <w:p w14:paraId="6BD83AAE"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851" w:type="dxa"/>
            <w:shd w:val="clear" w:color="auto" w:fill="auto"/>
            <w:vAlign w:val="center"/>
          </w:tcPr>
          <w:p w14:paraId="615028B5"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3906" w:type="dxa"/>
            <w:shd w:val="clear" w:color="auto" w:fill="auto"/>
            <w:vAlign w:val="center"/>
          </w:tcPr>
          <w:p w14:paraId="5B369F90"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个别项目绩效指标仍存在项目绩效指标编制不清晰、未细化量化情况。例如，“教育教学管理经费”项目数量指标的指标值“临时聘请水电工、绿化工产生的劳务费、对学校劳动实践基地内：蔬菜种植区、花果树木、水池鱼塘等日常管理、美化教室、宿舍”指标值未量化。</w:t>
            </w:r>
          </w:p>
        </w:tc>
      </w:tr>
      <w:tr w:rsidR="007C1151" w:rsidRPr="00456C3D" w14:paraId="4FA99426" w14:textId="77777777" w:rsidTr="006F6C1B">
        <w:trPr>
          <w:trHeight w:val="3407"/>
          <w:jc w:val="center"/>
        </w:trPr>
        <w:tc>
          <w:tcPr>
            <w:tcW w:w="787" w:type="dxa"/>
            <w:vMerge/>
            <w:vAlign w:val="center"/>
          </w:tcPr>
          <w:p w14:paraId="27BAF97C"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4B01D4AD"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2048C764"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项目绩效目标执行</w:t>
            </w:r>
          </w:p>
        </w:tc>
        <w:tc>
          <w:tcPr>
            <w:tcW w:w="850" w:type="dxa"/>
            <w:shd w:val="clear" w:color="auto" w:fill="auto"/>
            <w:vAlign w:val="center"/>
          </w:tcPr>
          <w:p w14:paraId="2316194D" w14:textId="77777777" w:rsidR="007C1151" w:rsidRPr="00456C3D" w:rsidRDefault="007C1151" w:rsidP="00743B7C">
            <w:pPr>
              <w:widowControl/>
              <w:jc w:val="center"/>
              <w:rPr>
                <w:rFonts w:ascii="仿宋_GB2312" w:eastAsia="仿宋_GB2312" w:hAnsi="楷体" w:cs="宋体" w:hint="eastAsia"/>
                <w:color w:val="000000"/>
                <w:kern w:val="0"/>
                <w:sz w:val="24"/>
              </w:rPr>
            </w:pPr>
            <w:r w:rsidRPr="00456C3D">
              <w:rPr>
                <w:rFonts w:ascii="仿宋_GB2312" w:eastAsia="仿宋_GB2312" w:hAnsi="楷体" w:cs="宋体" w:hint="eastAsia"/>
                <w:color w:val="000000"/>
                <w:kern w:val="0"/>
                <w:sz w:val="24"/>
              </w:rPr>
              <w:t>2</w:t>
            </w:r>
          </w:p>
        </w:tc>
        <w:tc>
          <w:tcPr>
            <w:tcW w:w="851" w:type="dxa"/>
            <w:shd w:val="clear" w:color="auto" w:fill="auto"/>
            <w:vAlign w:val="center"/>
          </w:tcPr>
          <w:p w14:paraId="21D56DE0" w14:textId="77777777" w:rsidR="007C1151" w:rsidRPr="00456C3D" w:rsidRDefault="007C1151" w:rsidP="00743B7C">
            <w:pPr>
              <w:widowControl/>
              <w:jc w:val="center"/>
              <w:rPr>
                <w:rFonts w:ascii="仿宋_GB2312" w:eastAsia="仿宋_GB2312" w:hAnsi="楷体" w:cs="宋体" w:hint="eastAsia"/>
                <w:color w:val="000000"/>
                <w:kern w:val="0"/>
                <w:sz w:val="24"/>
              </w:rPr>
            </w:pPr>
            <w:r w:rsidRPr="00456C3D">
              <w:rPr>
                <w:rFonts w:ascii="仿宋_GB2312" w:eastAsia="仿宋_GB2312" w:hAnsi="楷体" w:cs="宋体" w:hint="eastAsia"/>
                <w:color w:val="000000"/>
                <w:kern w:val="0"/>
                <w:sz w:val="24"/>
              </w:rPr>
              <w:t>1</w:t>
            </w:r>
          </w:p>
        </w:tc>
        <w:tc>
          <w:tcPr>
            <w:tcW w:w="3906" w:type="dxa"/>
            <w:shd w:val="clear" w:color="auto" w:fill="auto"/>
            <w:vAlign w:val="center"/>
          </w:tcPr>
          <w:p w14:paraId="13E4E81E" w14:textId="3D76BC2A" w:rsidR="007C1151" w:rsidRPr="00456C3D" w:rsidRDefault="007C1151" w:rsidP="005A3BA3">
            <w:pPr>
              <w:widowControl/>
              <w:rPr>
                <w:rFonts w:ascii="仿宋_GB2312" w:eastAsia="仿宋_GB2312" w:hAnsi="楷体" w:cs="宋体" w:hint="eastAsia"/>
                <w:color w:val="000000"/>
                <w:kern w:val="0"/>
                <w:sz w:val="24"/>
              </w:rPr>
            </w:pPr>
            <w:r w:rsidRPr="00456C3D">
              <w:rPr>
                <w:rFonts w:ascii="仿宋_GB2312" w:eastAsia="仿宋_GB2312" w:hAnsi="楷体" w:cs="宋体" w:hint="eastAsia"/>
                <w:color w:val="000000"/>
                <w:kern w:val="0"/>
                <w:sz w:val="24"/>
              </w:rPr>
              <w:t>经评价组核查，</w:t>
            </w:r>
            <w:r w:rsidR="009D6BA6" w:rsidRPr="009D6BA6">
              <w:rPr>
                <w:rFonts w:ascii="仿宋_GB2312" w:eastAsia="仿宋_GB2312" w:hAnsi="楷体" w:cs="宋体" w:hint="eastAsia"/>
                <w:color w:val="000000"/>
                <w:kern w:val="0"/>
                <w:sz w:val="24"/>
              </w:rPr>
              <w:t>仁和思源实验学校</w:t>
            </w:r>
            <w:r w:rsidRPr="00456C3D">
              <w:rPr>
                <w:rFonts w:ascii="仿宋_GB2312" w:eastAsia="仿宋_GB2312" w:hAnsi="楷体" w:cs="宋体" w:hint="eastAsia"/>
                <w:color w:val="000000"/>
                <w:kern w:val="0"/>
                <w:sz w:val="24"/>
              </w:rPr>
              <w:t>财政资金基本支出与项目支出列支混淆。2023年项目支出专项资金应为2.72万元，但财政拨款的项目支出仅为1.02万元，主要原因为在编制决算报表时，将部分项目资金错误地列入基本支出中，而非按照其资金管理办法和项目支出科目进行列支。影响了预算与决算的准确性和一致性。</w:t>
            </w:r>
          </w:p>
        </w:tc>
      </w:tr>
      <w:tr w:rsidR="007C1151" w:rsidRPr="00456C3D" w14:paraId="1CAB34D5" w14:textId="77777777" w:rsidTr="006F6C1B">
        <w:trPr>
          <w:trHeight w:val="1401"/>
          <w:jc w:val="center"/>
        </w:trPr>
        <w:tc>
          <w:tcPr>
            <w:tcW w:w="787" w:type="dxa"/>
            <w:vMerge/>
            <w:vAlign w:val="center"/>
          </w:tcPr>
          <w:p w14:paraId="37A55A0F"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5D7CCCA3"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17C3653B"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绩效动态监控</w:t>
            </w:r>
          </w:p>
        </w:tc>
        <w:tc>
          <w:tcPr>
            <w:tcW w:w="850" w:type="dxa"/>
            <w:shd w:val="clear" w:color="auto" w:fill="auto"/>
            <w:vAlign w:val="center"/>
          </w:tcPr>
          <w:p w14:paraId="3E0F3E02"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851" w:type="dxa"/>
            <w:shd w:val="clear" w:color="auto" w:fill="auto"/>
            <w:vAlign w:val="center"/>
          </w:tcPr>
          <w:p w14:paraId="69CAA7B1"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3906" w:type="dxa"/>
            <w:shd w:val="clear" w:color="auto" w:fill="auto"/>
            <w:vAlign w:val="center"/>
          </w:tcPr>
          <w:p w14:paraId="1E9030C2"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少年宫经费一直未使用</w:t>
            </w:r>
          </w:p>
        </w:tc>
      </w:tr>
      <w:tr w:rsidR="007C1151" w:rsidRPr="00456C3D" w14:paraId="3EF87350" w14:textId="77777777" w:rsidTr="006F6C1B">
        <w:trPr>
          <w:trHeight w:val="706"/>
          <w:jc w:val="center"/>
        </w:trPr>
        <w:tc>
          <w:tcPr>
            <w:tcW w:w="787" w:type="dxa"/>
            <w:vMerge/>
            <w:vAlign w:val="center"/>
          </w:tcPr>
          <w:p w14:paraId="6F168540"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4E02D917"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5E4F3679"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项目(专项)自评结果</w:t>
            </w:r>
          </w:p>
        </w:tc>
        <w:tc>
          <w:tcPr>
            <w:tcW w:w="850" w:type="dxa"/>
            <w:shd w:val="clear" w:color="auto" w:fill="auto"/>
            <w:vAlign w:val="center"/>
          </w:tcPr>
          <w:p w14:paraId="1FE9A81C"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851" w:type="dxa"/>
            <w:shd w:val="clear" w:color="auto" w:fill="auto"/>
            <w:vAlign w:val="center"/>
          </w:tcPr>
          <w:p w14:paraId="61E30014"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w:t>
            </w:r>
          </w:p>
        </w:tc>
        <w:tc>
          <w:tcPr>
            <w:tcW w:w="3906" w:type="dxa"/>
            <w:shd w:val="clear" w:color="auto" w:fill="auto"/>
            <w:vAlign w:val="center"/>
          </w:tcPr>
          <w:p w14:paraId="5C86EB29"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14DF6BC2" w14:textId="77777777" w:rsidTr="006F6C1B">
        <w:trPr>
          <w:trHeight w:val="1331"/>
          <w:jc w:val="center"/>
        </w:trPr>
        <w:tc>
          <w:tcPr>
            <w:tcW w:w="787" w:type="dxa"/>
            <w:vMerge/>
            <w:vAlign w:val="center"/>
          </w:tcPr>
          <w:p w14:paraId="5C6CA1B9"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vMerge/>
            <w:vAlign w:val="center"/>
          </w:tcPr>
          <w:p w14:paraId="4E8511FE"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62102AAB"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预决算信息公开性</w:t>
            </w:r>
          </w:p>
        </w:tc>
        <w:tc>
          <w:tcPr>
            <w:tcW w:w="850" w:type="dxa"/>
            <w:shd w:val="clear" w:color="auto" w:fill="auto"/>
            <w:vAlign w:val="center"/>
          </w:tcPr>
          <w:p w14:paraId="2141C375"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851" w:type="dxa"/>
            <w:shd w:val="clear" w:color="auto" w:fill="auto"/>
            <w:vAlign w:val="center"/>
          </w:tcPr>
          <w:p w14:paraId="72F4111B"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2</w:t>
            </w:r>
          </w:p>
        </w:tc>
        <w:tc>
          <w:tcPr>
            <w:tcW w:w="3906" w:type="dxa"/>
            <w:shd w:val="clear" w:color="auto" w:fill="auto"/>
            <w:vAlign w:val="center"/>
          </w:tcPr>
          <w:p w14:paraId="18411C17"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75325645" w14:textId="77777777" w:rsidTr="006F6C1B">
        <w:trPr>
          <w:trHeight w:val="1832"/>
          <w:jc w:val="center"/>
        </w:trPr>
        <w:tc>
          <w:tcPr>
            <w:tcW w:w="787" w:type="dxa"/>
            <w:shd w:val="clear" w:color="auto" w:fill="auto"/>
            <w:vAlign w:val="center"/>
          </w:tcPr>
          <w:p w14:paraId="5A35BD4D"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部门履职情况</w:t>
            </w:r>
            <w:r w:rsidRPr="00456C3D">
              <w:rPr>
                <w:rFonts w:ascii="仿宋_GB2312" w:eastAsia="仿宋_GB2312" w:hAnsi="楷体" w:cs="宋体" w:hint="eastAsia"/>
                <w:kern w:val="0"/>
                <w:sz w:val="24"/>
              </w:rPr>
              <w:br/>
              <w:t>（35分）</w:t>
            </w:r>
          </w:p>
        </w:tc>
        <w:tc>
          <w:tcPr>
            <w:tcW w:w="941" w:type="dxa"/>
            <w:shd w:val="clear" w:color="auto" w:fill="auto"/>
            <w:vAlign w:val="center"/>
          </w:tcPr>
          <w:p w14:paraId="5AAC2C48"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部门重点工作管理</w:t>
            </w:r>
            <w:r w:rsidRPr="00456C3D">
              <w:rPr>
                <w:rFonts w:ascii="仿宋_GB2312" w:eastAsia="仿宋_GB2312" w:hAnsi="楷体" w:cs="宋体" w:hint="eastAsia"/>
                <w:kern w:val="0"/>
                <w:sz w:val="24"/>
              </w:rPr>
              <w:br/>
              <w:t>（35分）</w:t>
            </w:r>
          </w:p>
        </w:tc>
        <w:tc>
          <w:tcPr>
            <w:tcW w:w="961" w:type="dxa"/>
            <w:shd w:val="clear" w:color="auto" w:fill="auto"/>
            <w:vAlign w:val="center"/>
          </w:tcPr>
          <w:p w14:paraId="1A2BA2EC"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重点工作任务完成情况</w:t>
            </w:r>
          </w:p>
        </w:tc>
        <w:tc>
          <w:tcPr>
            <w:tcW w:w="850" w:type="dxa"/>
            <w:shd w:val="clear" w:color="auto" w:fill="auto"/>
            <w:vAlign w:val="center"/>
          </w:tcPr>
          <w:p w14:paraId="1715E645"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35</w:t>
            </w:r>
          </w:p>
        </w:tc>
        <w:tc>
          <w:tcPr>
            <w:tcW w:w="851" w:type="dxa"/>
            <w:shd w:val="clear" w:color="auto" w:fill="auto"/>
            <w:vAlign w:val="center"/>
          </w:tcPr>
          <w:p w14:paraId="3E2F90D3"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35</w:t>
            </w:r>
          </w:p>
        </w:tc>
        <w:tc>
          <w:tcPr>
            <w:tcW w:w="3906" w:type="dxa"/>
            <w:shd w:val="clear" w:color="auto" w:fill="auto"/>
            <w:vAlign w:val="center"/>
          </w:tcPr>
          <w:p w14:paraId="41D3CB7D"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121E5690" w14:textId="77777777" w:rsidTr="006F6C1B">
        <w:trPr>
          <w:trHeight w:val="1479"/>
          <w:jc w:val="center"/>
        </w:trPr>
        <w:tc>
          <w:tcPr>
            <w:tcW w:w="787" w:type="dxa"/>
            <w:vMerge w:val="restart"/>
            <w:shd w:val="clear" w:color="auto" w:fill="auto"/>
            <w:vAlign w:val="center"/>
          </w:tcPr>
          <w:p w14:paraId="2724896F"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满意度</w:t>
            </w:r>
            <w:r w:rsidRPr="00456C3D">
              <w:rPr>
                <w:rFonts w:ascii="仿宋_GB2312" w:eastAsia="仿宋_GB2312" w:hAnsi="楷体" w:cs="宋体" w:hint="eastAsia"/>
                <w:kern w:val="0"/>
                <w:sz w:val="24"/>
              </w:rPr>
              <w:br/>
              <w:t>（10分）</w:t>
            </w:r>
          </w:p>
        </w:tc>
        <w:tc>
          <w:tcPr>
            <w:tcW w:w="941" w:type="dxa"/>
            <w:shd w:val="clear" w:color="auto" w:fill="auto"/>
            <w:vAlign w:val="center"/>
          </w:tcPr>
          <w:p w14:paraId="3FB91E3F" w14:textId="76B16353"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教职工满意度</w:t>
            </w:r>
            <w:r w:rsidRPr="00456C3D">
              <w:rPr>
                <w:rFonts w:ascii="仿宋_GB2312" w:eastAsia="仿宋_GB2312" w:hAnsi="楷体" w:cs="宋体" w:hint="eastAsia"/>
                <w:kern w:val="0"/>
                <w:sz w:val="24"/>
              </w:rPr>
              <w:br/>
              <w:t>（5</w:t>
            </w:r>
            <w:r w:rsidR="0098047B">
              <w:rPr>
                <w:rFonts w:ascii="仿宋_GB2312" w:eastAsia="仿宋_GB2312" w:hAnsi="楷体" w:cs="宋体" w:hint="eastAsia"/>
                <w:kern w:val="0"/>
                <w:sz w:val="24"/>
              </w:rPr>
              <w:t>分</w:t>
            </w:r>
            <w:r w:rsidRPr="00456C3D">
              <w:rPr>
                <w:rFonts w:ascii="仿宋_GB2312" w:eastAsia="仿宋_GB2312" w:hAnsi="楷体" w:cs="宋体" w:hint="eastAsia"/>
                <w:kern w:val="0"/>
                <w:sz w:val="24"/>
              </w:rPr>
              <w:t>）</w:t>
            </w:r>
          </w:p>
        </w:tc>
        <w:tc>
          <w:tcPr>
            <w:tcW w:w="961" w:type="dxa"/>
            <w:shd w:val="clear" w:color="auto" w:fill="auto"/>
            <w:vAlign w:val="center"/>
          </w:tcPr>
          <w:p w14:paraId="3BCA3632"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位职工的满意程度</w:t>
            </w:r>
          </w:p>
        </w:tc>
        <w:tc>
          <w:tcPr>
            <w:tcW w:w="850" w:type="dxa"/>
            <w:shd w:val="clear" w:color="auto" w:fill="auto"/>
            <w:vAlign w:val="center"/>
          </w:tcPr>
          <w:p w14:paraId="578DF7CD"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5</w:t>
            </w:r>
          </w:p>
        </w:tc>
        <w:tc>
          <w:tcPr>
            <w:tcW w:w="851" w:type="dxa"/>
            <w:shd w:val="clear" w:color="auto" w:fill="auto"/>
            <w:vAlign w:val="center"/>
          </w:tcPr>
          <w:p w14:paraId="7C6852EE"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5</w:t>
            </w:r>
          </w:p>
        </w:tc>
        <w:tc>
          <w:tcPr>
            <w:tcW w:w="3906" w:type="dxa"/>
            <w:shd w:val="clear" w:color="auto" w:fill="auto"/>
            <w:vAlign w:val="center"/>
          </w:tcPr>
          <w:p w14:paraId="49425E09"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45D82964" w14:textId="77777777" w:rsidTr="006F6C1B">
        <w:trPr>
          <w:trHeight w:val="1543"/>
          <w:jc w:val="center"/>
        </w:trPr>
        <w:tc>
          <w:tcPr>
            <w:tcW w:w="787" w:type="dxa"/>
            <w:vMerge/>
            <w:vAlign w:val="center"/>
          </w:tcPr>
          <w:p w14:paraId="30EB9D3E" w14:textId="77777777" w:rsidR="007C1151" w:rsidRPr="00456C3D" w:rsidRDefault="007C1151" w:rsidP="00743B7C">
            <w:pPr>
              <w:widowControl/>
              <w:jc w:val="center"/>
              <w:rPr>
                <w:rFonts w:ascii="仿宋_GB2312" w:eastAsia="仿宋_GB2312" w:hAnsi="楷体" w:cs="宋体" w:hint="eastAsia"/>
                <w:kern w:val="0"/>
                <w:sz w:val="24"/>
              </w:rPr>
            </w:pPr>
          </w:p>
        </w:tc>
        <w:tc>
          <w:tcPr>
            <w:tcW w:w="941" w:type="dxa"/>
            <w:shd w:val="clear" w:color="auto" w:fill="auto"/>
            <w:vAlign w:val="center"/>
          </w:tcPr>
          <w:p w14:paraId="59FC1F93"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学生满意度</w:t>
            </w:r>
            <w:r w:rsidRPr="00456C3D">
              <w:rPr>
                <w:rFonts w:ascii="仿宋_GB2312" w:eastAsia="仿宋_GB2312" w:hAnsi="楷体" w:cs="宋体" w:hint="eastAsia"/>
                <w:kern w:val="0"/>
                <w:sz w:val="24"/>
              </w:rPr>
              <w:br/>
              <w:t>（5分）</w:t>
            </w:r>
          </w:p>
        </w:tc>
        <w:tc>
          <w:tcPr>
            <w:tcW w:w="961" w:type="dxa"/>
            <w:shd w:val="clear" w:color="auto" w:fill="auto"/>
            <w:vAlign w:val="center"/>
          </w:tcPr>
          <w:p w14:paraId="38543241"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服务对象满意度</w:t>
            </w:r>
          </w:p>
        </w:tc>
        <w:tc>
          <w:tcPr>
            <w:tcW w:w="850" w:type="dxa"/>
            <w:shd w:val="clear" w:color="auto" w:fill="auto"/>
            <w:vAlign w:val="center"/>
          </w:tcPr>
          <w:p w14:paraId="1118B804"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5</w:t>
            </w:r>
          </w:p>
        </w:tc>
        <w:tc>
          <w:tcPr>
            <w:tcW w:w="851" w:type="dxa"/>
            <w:shd w:val="clear" w:color="auto" w:fill="auto"/>
            <w:vAlign w:val="center"/>
          </w:tcPr>
          <w:p w14:paraId="7C58211B"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4.86</w:t>
            </w:r>
          </w:p>
        </w:tc>
        <w:tc>
          <w:tcPr>
            <w:tcW w:w="3906" w:type="dxa"/>
            <w:shd w:val="clear" w:color="auto" w:fill="auto"/>
            <w:vAlign w:val="center"/>
          </w:tcPr>
          <w:p w14:paraId="5BFAF6BA"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r w:rsidR="007C1151" w:rsidRPr="00456C3D" w14:paraId="28159D91" w14:textId="77777777" w:rsidTr="006F6C1B">
        <w:trPr>
          <w:trHeight w:val="850"/>
          <w:jc w:val="center"/>
        </w:trPr>
        <w:tc>
          <w:tcPr>
            <w:tcW w:w="787" w:type="dxa"/>
            <w:shd w:val="clear" w:color="auto" w:fill="auto"/>
            <w:vAlign w:val="center"/>
          </w:tcPr>
          <w:p w14:paraId="10B8C9C8"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合计</w:t>
            </w:r>
          </w:p>
        </w:tc>
        <w:tc>
          <w:tcPr>
            <w:tcW w:w="941" w:type="dxa"/>
            <w:shd w:val="clear" w:color="auto" w:fill="auto"/>
            <w:vAlign w:val="center"/>
          </w:tcPr>
          <w:p w14:paraId="1C21B914" w14:textId="77777777" w:rsidR="007C1151" w:rsidRPr="00456C3D" w:rsidRDefault="007C1151" w:rsidP="00743B7C">
            <w:pPr>
              <w:widowControl/>
              <w:jc w:val="center"/>
              <w:rPr>
                <w:rFonts w:ascii="仿宋_GB2312" w:eastAsia="仿宋_GB2312" w:hAnsi="楷体" w:cs="宋体" w:hint="eastAsia"/>
                <w:kern w:val="0"/>
                <w:sz w:val="24"/>
              </w:rPr>
            </w:pPr>
          </w:p>
        </w:tc>
        <w:tc>
          <w:tcPr>
            <w:tcW w:w="961" w:type="dxa"/>
            <w:shd w:val="clear" w:color="auto" w:fill="auto"/>
            <w:vAlign w:val="center"/>
          </w:tcPr>
          <w:p w14:paraId="54C5E950" w14:textId="77777777" w:rsidR="007C1151" w:rsidRPr="00456C3D" w:rsidRDefault="007C1151" w:rsidP="00743B7C">
            <w:pPr>
              <w:widowControl/>
              <w:jc w:val="center"/>
              <w:rPr>
                <w:rFonts w:ascii="仿宋_GB2312" w:eastAsia="仿宋_GB2312" w:hAnsi="楷体" w:cs="宋体" w:hint="eastAsia"/>
                <w:kern w:val="0"/>
                <w:sz w:val="24"/>
              </w:rPr>
            </w:pPr>
          </w:p>
        </w:tc>
        <w:tc>
          <w:tcPr>
            <w:tcW w:w="850" w:type="dxa"/>
            <w:shd w:val="clear" w:color="auto" w:fill="auto"/>
            <w:vAlign w:val="center"/>
          </w:tcPr>
          <w:p w14:paraId="479492FB"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100</w:t>
            </w:r>
          </w:p>
        </w:tc>
        <w:tc>
          <w:tcPr>
            <w:tcW w:w="851" w:type="dxa"/>
            <w:shd w:val="clear" w:color="auto" w:fill="auto"/>
            <w:vAlign w:val="center"/>
          </w:tcPr>
          <w:p w14:paraId="29D776C2" w14:textId="77777777" w:rsidR="007C1151" w:rsidRPr="00456C3D" w:rsidRDefault="007C1151" w:rsidP="00743B7C">
            <w:pPr>
              <w:widowControl/>
              <w:jc w:val="center"/>
              <w:rPr>
                <w:rFonts w:ascii="仿宋_GB2312" w:eastAsia="仿宋_GB2312" w:hAnsi="楷体" w:cs="宋体" w:hint="eastAsia"/>
                <w:kern w:val="0"/>
                <w:sz w:val="24"/>
              </w:rPr>
            </w:pPr>
            <w:r w:rsidRPr="00456C3D">
              <w:rPr>
                <w:rFonts w:ascii="仿宋_GB2312" w:eastAsia="仿宋_GB2312" w:hAnsi="楷体" w:cs="宋体" w:hint="eastAsia"/>
                <w:kern w:val="0"/>
                <w:sz w:val="24"/>
              </w:rPr>
              <w:t>90.66</w:t>
            </w:r>
          </w:p>
        </w:tc>
        <w:tc>
          <w:tcPr>
            <w:tcW w:w="3906" w:type="dxa"/>
            <w:shd w:val="clear" w:color="auto" w:fill="auto"/>
            <w:vAlign w:val="center"/>
          </w:tcPr>
          <w:p w14:paraId="49F3C692" w14:textId="77777777" w:rsidR="007C1151" w:rsidRPr="00456C3D" w:rsidRDefault="007C1151" w:rsidP="005A3BA3">
            <w:pPr>
              <w:widowControl/>
              <w:rPr>
                <w:rFonts w:ascii="仿宋_GB2312" w:eastAsia="仿宋_GB2312" w:hAnsi="楷体" w:cs="宋体" w:hint="eastAsia"/>
                <w:kern w:val="0"/>
                <w:sz w:val="24"/>
              </w:rPr>
            </w:pPr>
            <w:r w:rsidRPr="00456C3D">
              <w:rPr>
                <w:rFonts w:ascii="仿宋_GB2312" w:eastAsia="仿宋_GB2312" w:hAnsi="楷体" w:cs="宋体" w:hint="eastAsia"/>
                <w:kern w:val="0"/>
                <w:sz w:val="24"/>
              </w:rPr>
              <w:t xml:space="preserve">　</w:t>
            </w:r>
          </w:p>
        </w:tc>
      </w:tr>
    </w:tbl>
    <w:p w14:paraId="62FF6D3E" w14:textId="1B6F3DDA" w:rsidR="00AD1829" w:rsidRPr="00515FB9" w:rsidRDefault="00000000" w:rsidP="007C1151">
      <w:pPr>
        <w:pStyle w:val="3"/>
        <w:spacing w:before="0" w:after="0" w:line="560" w:lineRule="exact"/>
        <w:ind w:firstLineChars="200" w:firstLine="640"/>
        <w:rPr>
          <w:rFonts w:ascii="楷体_GB2312" w:eastAsia="楷体_GB2312" w:hAnsi="Times New Roman" w:cs="Times New Roman"/>
          <w:b w:val="0"/>
          <w:kern w:val="0"/>
          <w:sz w:val="32"/>
        </w:rPr>
      </w:pPr>
      <w:bookmarkStart w:id="39" w:name="_Toc184931858"/>
      <w:bookmarkEnd w:id="35"/>
      <w:r w:rsidRPr="00515FB9">
        <w:rPr>
          <w:rFonts w:ascii="楷体_GB2312" w:eastAsia="楷体_GB2312" w:hAnsi="Times New Roman" w:cs="Times New Roman" w:hint="eastAsia"/>
          <w:b w:val="0"/>
          <w:kern w:val="0"/>
          <w:sz w:val="32"/>
        </w:rPr>
        <w:lastRenderedPageBreak/>
        <w:t>（二）基本运行绩效分析</w:t>
      </w:r>
      <w:r w:rsidR="00515FB9">
        <w:rPr>
          <w:rFonts w:ascii="楷体_GB2312" w:eastAsia="楷体_GB2312" w:hAnsi="Times New Roman" w:cs="Times New Roman" w:hint="eastAsia"/>
          <w:b w:val="0"/>
          <w:kern w:val="0"/>
          <w:sz w:val="32"/>
        </w:rPr>
        <w:t>。</w:t>
      </w:r>
      <w:bookmarkEnd w:id="39"/>
    </w:p>
    <w:p w14:paraId="7C0ED975" w14:textId="21AAB187" w:rsidR="00AD1829" w:rsidRPr="00D435ED" w:rsidRDefault="00B708BB" w:rsidP="00163367">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1.</w:t>
      </w:r>
      <w:r w:rsidRPr="00D435ED">
        <w:rPr>
          <w:rFonts w:ascii="仿宋_GB2312" w:eastAsia="仿宋_GB2312" w:hAnsi="Times New Roman" w:cs="Times New Roman" w:hint="eastAsia"/>
          <w:kern w:val="0"/>
          <w:sz w:val="32"/>
          <w:szCs w:val="32"/>
        </w:rPr>
        <w:t>预算管理</w:t>
      </w:r>
      <w:r w:rsidR="0098047B">
        <w:rPr>
          <w:rFonts w:ascii="仿宋_GB2312" w:eastAsia="仿宋_GB2312" w:hAnsi="Times New Roman" w:cs="Times New Roman" w:hint="eastAsia"/>
          <w:kern w:val="0"/>
          <w:sz w:val="32"/>
          <w:szCs w:val="32"/>
        </w:rPr>
        <w:t>。</w:t>
      </w:r>
    </w:p>
    <w:p w14:paraId="14D208BE" w14:textId="1D754E1C" w:rsidR="00C313CE" w:rsidRPr="00D435ED" w:rsidRDefault="00C313CE" w:rsidP="00C313CE">
      <w:pPr>
        <w:spacing w:line="560" w:lineRule="exact"/>
        <w:ind w:firstLineChars="200" w:firstLine="640"/>
        <w:rPr>
          <w:rFonts w:ascii="仿宋_GB2312" w:eastAsia="仿宋_GB2312" w:hAnsi="Times New Roman" w:cs="Times New Roman"/>
          <w:kern w:val="0"/>
          <w:sz w:val="32"/>
          <w:szCs w:val="32"/>
        </w:rPr>
      </w:pPr>
      <w:bookmarkStart w:id="40" w:name="_Hlk180311615"/>
      <w:r w:rsidRPr="00D435ED">
        <w:rPr>
          <w:rFonts w:ascii="仿宋_GB2312" w:eastAsia="仿宋_GB2312" w:hAnsi="Times New Roman" w:cs="Times New Roman" w:hint="eastAsia"/>
          <w:kern w:val="0"/>
          <w:sz w:val="32"/>
          <w:szCs w:val="32"/>
        </w:rPr>
        <w:t>（1）预算管理体系科学性（共4分，得4分）</w:t>
      </w:r>
      <w:r w:rsidR="00EF348F">
        <w:rPr>
          <w:rFonts w:ascii="仿宋_GB2312" w:eastAsia="仿宋_GB2312" w:hAnsi="Times New Roman" w:cs="Times New Roman" w:hint="eastAsia"/>
          <w:kern w:val="0"/>
          <w:sz w:val="32"/>
          <w:szCs w:val="32"/>
        </w:rPr>
        <w:t>。</w:t>
      </w:r>
    </w:p>
    <w:bookmarkEnd w:id="40"/>
    <w:p w14:paraId="41BD00F8" w14:textId="77777777" w:rsidR="00AD1829" w:rsidRPr="00D435ED" w:rsidRDefault="00000000" w:rsidP="00C313CE">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仁和思源实验学校</w:t>
      </w:r>
      <w:bookmarkStart w:id="41" w:name="_Hlk180311640"/>
      <w:r w:rsidRPr="00D435ED">
        <w:rPr>
          <w:rFonts w:ascii="仿宋_GB2312" w:eastAsia="仿宋_GB2312" w:hAnsi="Times New Roman" w:cs="Times New Roman" w:hint="eastAsia"/>
          <w:kern w:val="0"/>
          <w:sz w:val="32"/>
          <w:szCs w:val="32"/>
        </w:rPr>
        <w:t>根据《中华人民共和国预算法》、《中华人民共和国预算法实施条例》和仁和区财政预算管理规定，对单位内部预算编制、批复、执行、追加、调整、决算和预算监督等进行全过程管理。同时，按照区财政局</w:t>
      </w:r>
      <w:bookmarkStart w:id="42" w:name="OLE_LINK10"/>
      <w:r w:rsidRPr="00D435ED">
        <w:rPr>
          <w:rFonts w:ascii="仿宋_GB2312" w:eastAsia="仿宋_GB2312" w:hAnsi="Times New Roman" w:cs="Times New Roman" w:hint="eastAsia"/>
          <w:kern w:val="0"/>
          <w:sz w:val="32"/>
          <w:szCs w:val="32"/>
        </w:rPr>
        <w:t>《攀枝花市仁和</w:t>
      </w:r>
      <w:bookmarkEnd w:id="42"/>
      <w:r w:rsidRPr="00D435ED">
        <w:rPr>
          <w:rFonts w:ascii="仿宋_GB2312" w:eastAsia="仿宋_GB2312" w:hAnsi="Times New Roman" w:cs="Times New Roman" w:hint="eastAsia"/>
          <w:kern w:val="0"/>
          <w:sz w:val="32"/>
          <w:szCs w:val="32"/>
        </w:rPr>
        <w:t>区财政局关于启动仁和区2023年部门预算编制工作的通知》（攀仁财〔2022〕129号）和“区本级2023年部门预算编制方法和口径”编制部门预算，基本支出预算按照“人员经费按标准、公用经费按定额”的方法进行编制，项目支出预算结合学校年度工作计划和区委、区政府的重点工作，经过严格的可行性研究和评审后确定。仁和思源实验学校2023年所有预算支出均以预算项目形式纳入项目库管理，并严格按照《预算管理一体化规范》对项目进行分类管理，并编制绩效目标。评价认为，根据评分标准，该指标满分。</w:t>
      </w:r>
    </w:p>
    <w:p w14:paraId="0ADAF254" w14:textId="38423D4C" w:rsidR="00AD1829" w:rsidRPr="00D435ED" w:rsidRDefault="00000000" w:rsidP="00B708BB">
      <w:pPr>
        <w:spacing w:line="560" w:lineRule="exact"/>
        <w:ind w:firstLineChars="200" w:firstLine="640"/>
        <w:rPr>
          <w:rFonts w:ascii="仿宋_GB2312" w:eastAsia="仿宋_GB2312" w:hAnsi="Times New Roman" w:cs="Times New Roman"/>
          <w:kern w:val="0"/>
          <w:sz w:val="32"/>
          <w:szCs w:val="32"/>
        </w:rPr>
      </w:pPr>
      <w:bookmarkStart w:id="43" w:name="_Hlk180311783"/>
      <w:bookmarkEnd w:id="41"/>
      <w:r w:rsidRPr="00D435ED">
        <w:rPr>
          <w:rFonts w:ascii="仿宋_GB2312" w:eastAsia="仿宋_GB2312" w:hAnsi="Times New Roman" w:cs="Times New Roman" w:hint="eastAsia"/>
          <w:kern w:val="0"/>
          <w:sz w:val="32"/>
          <w:szCs w:val="32"/>
        </w:rPr>
        <w:t>（2）</w:t>
      </w:r>
      <w:bookmarkStart w:id="44" w:name="OLE_LINK27"/>
      <w:r w:rsidRPr="00D435ED">
        <w:rPr>
          <w:rFonts w:ascii="仿宋_GB2312" w:eastAsia="仿宋_GB2312" w:hAnsi="Times New Roman" w:cs="Times New Roman" w:hint="eastAsia"/>
          <w:kern w:val="0"/>
          <w:sz w:val="32"/>
          <w:szCs w:val="32"/>
        </w:rPr>
        <w:t>预算编制规范性</w:t>
      </w:r>
      <w:bookmarkEnd w:id="44"/>
      <w:r w:rsidRPr="00D435ED">
        <w:rPr>
          <w:rFonts w:ascii="仿宋_GB2312" w:eastAsia="仿宋_GB2312" w:hAnsi="Times New Roman" w:cs="Times New Roman" w:hint="eastAsia"/>
          <w:kern w:val="0"/>
          <w:sz w:val="32"/>
          <w:szCs w:val="32"/>
        </w:rPr>
        <w:t>（共4分，得3分）</w:t>
      </w:r>
      <w:r w:rsidR="00EF348F">
        <w:rPr>
          <w:rFonts w:ascii="仿宋_GB2312" w:eastAsia="仿宋_GB2312" w:hAnsi="Times New Roman" w:cs="Times New Roman" w:hint="eastAsia"/>
          <w:kern w:val="0"/>
          <w:sz w:val="32"/>
          <w:szCs w:val="32"/>
        </w:rPr>
        <w:t>。</w:t>
      </w:r>
    </w:p>
    <w:p w14:paraId="0C8F37E4" w14:textId="3942CCCB" w:rsidR="00AD1829" w:rsidRPr="00D435ED" w:rsidRDefault="00000000" w:rsidP="00524259">
      <w:pPr>
        <w:widowControl/>
        <w:spacing w:line="560" w:lineRule="exact"/>
        <w:ind w:firstLineChars="200" w:firstLine="640"/>
        <w:rPr>
          <w:rFonts w:ascii="仿宋_GB2312" w:eastAsia="仿宋_GB2312" w:hAnsi="Times New Roman" w:cs="Times New Roman"/>
          <w:kern w:val="0"/>
          <w:sz w:val="32"/>
          <w:szCs w:val="32"/>
        </w:rPr>
      </w:pPr>
      <w:bookmarkStart w:id="45" w:name="_Hlk180196107"/>
      <w:bookmarkStart w:id="46" w:name="OLE_LINK4"/>
      <w:bookmarkStart w:id="47" w:name="_Hlk180311761"/>
      <w:bookmarkEnd w:id="43"/>
      <w:r w:rsidRPr="00D435ED">
        <w:rPr>
          <w:rFonts w:ascii="仿宋_GB2312" w:eastAsia="仿宋_GB2312" w:hAnsi="Times New Roman" w:cs="Times New Roman" w:hint="eastAsia"/>
          <w:kern w:val="0"/>
          <w:sz w:val="32"/>
          <w:szCs w:val="32"/>
        </w:rPr>
        <w:t>仁和思源实验学</w:t>
      </w:r>
      <w:bookmarkEnd w:id="45"/>
      <w:r w:rsidRPr="00D435ED">
        <w:rPr>
          <w:rFonts w:ascii="仿宋_GB2312" w:eastAsia="仿宋_GB2312" w:hAnsi="Times New Roman" w:cs="Times New Roman" w:hint="eastAsia"/>
          <w:kern w:val="0"/>
          <w:sz w:val="32"/>
          <w:szCs w:val="32"/>
        </w:rPr>
        <w:t>校</w:t>
      </w:r>
      <w:bookmarkEnd w:id="46"/>
      <w:r w:rsidRPr="00D435ED">
        <w:rPr>
          <w:rFonts w:ascii="仿宋_GB2312" w:eastAsia="仿宋_GB2312" w:hAnsi="Times New Roman" w:cs="Times New Roman" w:hint="eastAsia"/>
          <w:kern w:val="0"/>
          <w:sz w:val="32"/>
          <w:szCs w:val="32"/>
        </w:rPr>
        <w:t>根据</w:t>
      </w:r>
      <w:r w:rsidR="00A51DD4">
        <w:rPr>
          <w:rFonts w:ascii="仿宋_GB2312" w:eastAsia="仿宋_GB2312" w:hAnsi="Times New Roman" w:cs="Times New Roman" w:hint="eastAsia"/>
          <w:kern w:val="0"/>
          <w:sz w:val="32"/>
          <w:szCs w:val="32"/>
        </w:rPr>
        <w:t>仁和</w:t>
      </w:r>
      <w:r w:rsidRPr="00D435ED">
        <w:rPr>
          <w:rFonts w:ascii="仿宋_GB2312" w:eastAsia="仿宋_GB2312" w:hAnsi="Times New Roman" w:cs="Times New Roman" w:hint="eastAsia"/>
          <w:kern w:val="0"/>
          <w:sz w:val="32"/>
          <w:szCs w:val="32"/>
        </w:rPr>
        <w:t>区财政局《攀枝花市仁和区财政局关于启动仁和区2023年部门预算编制工作的通知》（攀仁财〔2022〕129号）和“区本级2023年部门预算编制方法和口径”</w:t>
      </w:r>
      <w:bookmarkStart w:id="48" w:name="_Hlk180196465"/>
      <w:r w:rsidRPr="00D435ED">
        <w:rPr>
          <w:rFonts w:ascii="仿宋_GB2312" w:eastAsia="仿宋_GB2312" w:hAnsi="Times New Roman" w:cs="Times New Roman" w:hint="eastAsia"/>
          <w:kern w:val="0"/>
          <w:sz w:val="32"/>
          <w:szCs w:val="32"/>
        </w:rPr>
        <w:t>编制部门预算，</w:t>
      </w:r>
      <w:bookmarkEnd w:id="48"/>
      <w:r w:rsidRPr="00D435ED">
        <w:rPr>
          <w:rFonts w:ascii="仿宋_GB2312" w:eastAsia="仿宋_GB2312" w:hAnsi="Times New Roman" w:cs="Times New Roman" w:hint="eastAsia"/>
          <w:kern w:val="0"/>
          <w:sz w:val="32"/>
          <w:szCs w:val="32"/>
        </w:rPr>
        <w:t>财务室审核汇总各部门预算，统筹平衡编制本单位年度预算，经分管财务领导审批、</w:t>
      </w:r>
      <w:bookmarkStart w:id="49" w:name="OLE_LINK21"/>
      <w:r w:rsidRPr="00D435ED">
        <w:rPr>
          <w:rFonts w:ascii="仿宋_GB2312" w:eastAsia="仿宋_GB2312" w:hAnsi="Times New Roman" w:cs="Times New Roman" w:hint="eastAsia"/>
          <w:kern w:val="0"/>
          <w:sz w:val="32"/>
          <w:szCs w:val="32"/>
        </w:rPr>
        <w:t>经党组会审议，报业务主管部门审核后上报仁和区财政管理部门，</w:t>
      </w:r>
      <w:bookmarkEnd w:id="49"/>
      <w:r w:rsidRPr="00D435ED">
        <w:rPr>
          <w:rFonts w:ascii="仿宋_GB2312" w:eastAsia="仿宋_GB2312" w:hAnsi="Times New Roman" w:cs="Times New Roman" w:hint="eastAsia"/>
          <w:kern w:val="0"/>
          <w:sz w:val="32"/>
          <w:szCs w:val="32"/>
        </w:rPr>
        <w:t>预算编制流程规范，内部决策合规。</w:t>
      </w:r>
      <w:bookmarkStart w:id="50" w:name="_Hlk180291234"/>
      <w:r w:rsidRPr="00D435ED">
        <w:rPr>
          <w:rFonts w:ascii="仿宋_GB2312" w:eastAsia="仿宋_GB2312" w:hAnsi="Times New Roman" w:cs="Times New Roman" w:hint="eastAsia"/>
          <w:kern w:val="0"/>
          <w:sz w:val="32"/>
          <w:szCs w:val="32"/>
        </w:rPr>
        <w:t>经评价组核查，</w:t>
      </w:r>
      <w:bookmarkStart w:id="51" w:name="OLE_LINK13"/>
      <w:bookmarkStart w:id="52" w:name="OLE_LINK12"/>
      <w:bookmarkEnd w:id="50"/>
      <w:r w:rsidR="00A51DD4" w:rsidRPr="00A51DD4">
        <w:rPr>
          <w:rFonts w:ascii="仿宋_GB2312" w:eastAsia="仿宋_GB2312" w:hAnsi="Times New Roman" w:cs="Times New Roman" w:hint="eastAsia"/>
          <w:kern w:val="0"/>
          <w:sz w:val="32"/>
          <w:szCs w:val="32"/>
        </w:rPr>
        <w:t>仁和思</w:t>
      </w:r>
      <w:r w:rsidR="00A51DD4" w:rsidRPr="00A51DD4">
        <w:rPr>
          <w:rFonts w:ascii="仿宋_GB2312" w:eastAsia="仿宋_GB2312" w:hAnsi="Times New Roman" w:cs="Times New Roman" w:hint="eastAsia"/>
          <w:kern w:val="0"/>
          <w:sz w:val="32"/>
          <w:szCs w:val="32"/>
        </w:rPr>
        <w:lastRenderedPageBreak/>
        <w:t>源实验学校</w:t>
      </w:r>
      <w:r w:rsidR="00A51DD4">
        <w:rPr>
          <w:rFonts w:ascii="仿宋_GB2312" w:eastAsia="仿宋_GB2312" w:hAnsi="Times New Roman" w:cs="Times New Roman" w:hint="eastAsia"/>
          <w:kern w:val="0"/>
          <w:sz w:val="32"/>
          <w:szCs w:val="32"/>
        </w:rPr>
        <w:t>存在</w:t>
      </w:r>
      <w:r w:rsidRPr="00D435ED">
        <w:rPr>
          <w:rFonts w:ascii="仿宋_GB2312" w:eastAsia="仿宋_GB2312" w:hAnsi="Times New Roman" w:cs="Times New Roman" w:hint="eastAsia"/>
          <w:kern w:val="0"/>
          <w:sz w:val="32"/>
          <w:szCs w:val="32"/>
        </w:rPr>
        <w:t>未纳入预算的费用在决算报表上体现了支出数。例如</w:t>
      </w:r>
      <w:r w:rsidR="003218FB" w:rsidRPr="00D435ED">
        <w:rPr>
          <w:rFonts w:ascii="仿宋_GB2312" w:eastAsia="仿宋_GB2312" w:hAnsi="Times New Roman" w:cs="Times New Roman" w:hint="eastAsia"/>
          <w:kern w:val="0"/>
          <w:sz w:val="32"/>
          <w:szCs w:val="32"/>
        </w:rPr>
        <w:t>，</w:t>
      </w:r>
      <w:r w:rsidRPr="00D435ED">
        <w:rPr>
          <w:rFonts w:ascii="仿宋_GB2312" w:eastAsia="仿宋_GB2312" w:hAnsi="Times New Roman" w:cs="Times New Roman" w:hint="eastAsia"/>
          <w:kern w:val="0"/>
          <w:sz w:val="32"/>
          <w:szCs w:val="32"/>
        </w:rPr>
        <w:t>“公务用车购置及运行维护费”在单位的年度预算编制过程中并未被纳入预算范围。然而，在期末的决算报表中，却出现了该笔费用的支出记录，预算与决算之间口径不一致。</w:t>
      </w:r>
      <w:bookmarkEnd w:id="51"/>
      <w:bookmarkEnd w:id="52"/>
      <w:r w:rsidRPr="00D435ED">
        <w:rPr>
          <w:rFonts w:ascii="仿宋_GB2312" w:eastAsia="仿宋_GB2312" w:hAnsi="Times New Roman" w:cs="Times New Roman" w:hint="eastAsia"/>
          <w:kern w:val="0"/>
          <w:sz w:val="32"/>
          <w:szCs w:val="32"/>
        </w:rPr>
        <w:t>评价认为，根据评分标准，该指标扣1分。</w:t>
      </w:r>
    </w:p>
    <w:bookmarkEnd w:id="47"/>
    <w:p w14:paraId="6D5FE238" w14:textId="60365E21" w:rsidR="00AD1829" w:rsidRPr="00D435ED" w:rsidRDefault="00000000" w:rsidP="00B708BB">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（3）预算执行率（共4分</w:t>
      </w:r>
      <w:r w:rsidR="00C313CE" w:rsidRPr="00D435ED">
        <w:rPr>
          <w:rFonts w:ascii="仿宋_GB2312" w:eastAsia="仿宋_GB2312" w:hAnsi="Times New Roman" w:cs="Times New Roman" w:hint="eastAsia"/>
          <w:kern w:val="0"/>
          <w:sz w:val="32"/>
          <w:szCs w:val="32"/>
        </w:rPr>
        <w:t>，</w:t>
      </w:r>
      <w:r w:rsidRPr="00D435ED">
        <w:rPr>
          <w:rFonts w:ascii="仿宋_GB2312" w:eastAsia="仿宋_GB2312" w:hAnsi="Times New Roman" w:cs="Times New Roman" w:hint="eastAsia"/>
          <w:kern w:val="0"/>
          <w:sz w:val="32"/>
          <w:szCs w:val="32"/>
        </w:rPr>
        <w:t>得3.77分）</w:t>
      </w:r>
      <w:r w:rsidR="00EF348F">
        <w:rPr>
          <w:rFonts w:ascii="仿宋_GB2312" w:eastAsia="仿宋_GB2312" w:hAnsi="Times New Roman" w:cs="Times New Roman" w:hint="eastAsia"/>
          <w:kern w:val="0"/>
          <w:sz w:val="32"/>
          <w:szCs w:val="32"/>
        </w:rPr>
        <w:t>。</w:t>
      </w:r>
    </w:p>
    <w:p w14:paraId="1276679F" w14:textId="41C4215D"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53" w:name="_Hlk179163435"/>
      <w:r w:rsidRPr="00D435ED">
        <w:rPr>
          <w:rFonts w:ascii="仿宋_GB2312" w:eastAsia="仿宋_GB2312" w:hAnsi="Times New Roman" w:cs="Times New Roman" w:hint="eastAsia"/>
          <w:kern w:val="0"/>
          <w:sz w:val="32"/>
          <w:szCs w:val="32"/>
        </w:rPr>
        <w:t>2023年</w:t>
      </w:r>
      <w:bookmarkStart w:id="54" w:name="OLE_LINK8"/>
      <w:r w:rsidRPr="00D435ED">
        <w:rPr>
          <w:rFonts w:ascii="仿宋_GB2312" w:eastAsia="仿宋_GB2312" w:hAnsi="Times New Roman" w:cs="Times New Roman" w:hint="eastAsia"/>
          <w:kern w:val="0"/>
          <w:sz w:val="32"/>
          <w:szCs w:val="32"/>
        </w:rPr>
        <w:t>仁和思源实验学校</w:t>
      </w:r>
      <w:bookmarkEnd w:id="54"/>
      <w:r w:rsidRPr="00D435ED">
        <w:rPr>
          <w:rFonts w:ascii="仿宋_GB2312" w:eastAsia="仿宋_GB2312" w:hAnsi="Times New Roman" w:cs="Times New Roman" w:hint="eastAsia"/>
          <w:kern w:val="0"/>
          <w:sz w:val="32"/>
          <w:szCs w:val="32"/>
        </w:rPr>
        <w:t>财政拨款调整后预算数为3,581.05万元，实际支出3,375.93万元，预算执行率为94.27%。评价认为，根据评分标准，该指标扣0.</w:t>
      </w:r>
      <w:r w:rsidR="009A4C35">
        <w:rPr>
          <w:rFonts w:ascii="仿宋_GB2312" w:eastAsia="仿宋_GB2312" w:hAnsi="Times New Roman" w:cs="Times New Roman" w:hint="eastAsia"/>
          <w:kern w:val="0"/>
          <w:sz w:val="32"/>
          <w:szCs w:val="32"/>
        </w:rPr>
        <w:t>2</w:t>
      </w:r>
      <w:r w:rsidRPr="00D435ED">
        <w:rPr>
          <w:rFonts w:ascii="仿宋_GB2312" w:eastAsia="仿宋_GB2312" w:hAnsi="Times New Roman" w:cs="Times New Roman" w:hint="eastAsia"/>
          <w:kern w:val="0"/>
          <w:sz w:val="32"/>
          <w:szCs w:val="32"/>
        </w:rPr>
        <w:t>3分。</w:t>
      </w:r>
    </w:p>
    <w:bookmarkEnd w:id="53"/>
    <w:p w14:paraId="6371FA2E" w14:textId="34BD99A7" w:rsidR="00AD1829" w:rsidRPr="00D435ED" w:rsidRDefault="00C313CE" w:rsidP="00B708BB">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（4）</w:t>
      </w:r>
      <w:r w:rsidR="00FE5F38">
        <w:rPr>
          <w:rFonts w:ascii="仿宋_GB2312" w:eastAsia="仿宋_GB2312" w:hAnsi="Times New Roman" w:cs="Times New Roman" w:hint="eastAsia"/>
          <w:kern w:val="0"/>
          <w:sz w:val="32"/>
          <w:szCs w:val="32"/>
        </w:rPr>
        <w:t>“</w:t>
      </w:r>
      <w:r w:rsidR="00FE5F38" w:rsidRPr="00D435ED">
        <w:rPr>
          <w:rFonts w:ascii="仿宋_GB2312" w:eastAsia="仿宋_GB2312" w:hAnsi="Times New Roman" w:cs="Times New Roman" w:hint="eastAsia"/>
          <w:kern w:val="0"/>
          <w:sz w:val="32"/>
          <w:szCs w:val="32"/>
        </w:rPr>
        <w:t>三公</w:t>
      </w:r>
      <w:r w:rsidR="00FE5F38">
        <w:rPr>
          <w:rFonts w:ascii="仿宋_GB2312" w:eastAsia="仿宋_GB2312" w:hAnsi="Times New Roman" w:cs="Times New Roman" w:hint="eastAsia"/>
          <w:kern w:val="0"/>
          <w:sz w:val="32"/>
          <w:szCs w:val="32"/>
        </w:rPr>
        <w:t>”</w:t>
      </w:r>
      <w:r w:rsidRPr="00D435ED">
        <w:rPr>
          <w:rFonts w:ascii="仿宋_GB2312" w:eastAsia="仿宋_GB2312" w:hAnsi="Times New Roman" w:cs="Times New Roman" w:hint="eastAsia"/>
          <w:kern w:val="0"/>
          <w:sz w:val="32"/>
          <w:szCs w:val="32"/>
        </w:rPr>
        <w:t>经费控制率（共3分，得2分）</w:t>
      </w:r>
      <w:r w:rsidR="00EF348F">
        <w:rPr>
          <w:rFonts w:ascii="仿宋_GB2312" w:eastAsia="仿宋_GB2312" w:hAnsi="Times New Roman" w:cs="Times New Roman" w:hint="eastAsia"/>
          <w:kern w:val="0"/>
          <w:sz w:val="32"/>
          <w:szCs w:val="32"/>
        </w:rPr>
        <w:t>。</w:t>
      </w:r>
    </w:p>
    <w:p w14:paraId="26979220"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55" w:name="_Hlk179163416"/>
      <w:bookmarkStart w:id="56" w:name="_Hlk180312086"/>
      <w:r w:rsidRPr="00D435ED">
        <w:rPr>
          <w:rFonts w:ascii="仿宋_GB2312" w:eastAsia="仿宋_GB2312" w:hAnsi="Times New Roman" w:cs="Times New Roman" w:hint="eastAsia"/>
          <w:kern w:val="0"/>
          <w:sz w:val="32"/>
          <w:szCs w:val="32"/>
        </w:rPr>
        <w:t>2023年仁和思源实验学校</w:t>
      </w:r>
      <w:bookmarkEnd w:id="55"/>
      <w:r w:rsidRPr="00D435ED">
        <w:rPr>
          <w:rFonts w:ascii="仿宋_GB2312" w:eastAsia="仿宋_GB2312" w:hAnsi="Times New Roman" w:cs="Times New Roman" w:hint="eastAsia"/>
          <w:kern w:val="0"/>
          <w:sz w:val="32"/>
          <w:szCs w:val="32"/>
        </w:rPr>
        <w:t>“三公”经费年初预算0.45万元，实际支出“三公”经费0.80万元。2023年“三公”经费中公务接待费、因公出国（境）费实际支出均控制在预算额度内，但公务用车购置及运行维护费实际支出较2022年增长167.93%，“三公”经费支出控制一般。评价认为，根据评分标准，该指标扣1分。</w:t>
      </w:r>
      <w:bookmarkStart w:id="57" w:name="_Hlk180335023"/>
      <w:r w:rsidRPr="00D435ED">
        <w:rPr>
          <w:rFonts w:ascii="仿宋_GB2312" w:eastAsia="仿宋_GB2312" w:hAnsi="Times New Roman" w:cs="Times New Roman" w:hint="eastAsia"/>
          <w:kern w:val="0"/>
          <w:sz w:val="32"/>
          <w:szCs w:val="32"/>
        </w:rPr>
        <w:t>具体执行情况详见下表。</w:t>
      </w:r>
    </w:p>
    <w:bookmarkEnd w:id="56"/>
    <w:p w14:paraId="1FCDA02E" w14:textId="77777777" w:rsidR="00AD1829" w:rsidRPr="00D435ED" w:rsidRDefault="00000000" w:rsidP="00D3596B">
      <w:pPr>
        <w:spacing w:line="480" w:lineRule="exact"/>
        <w:jc w:val="center"/>
        <w:rPr>
          <w:rFonts w:ascii="仿宋_GB2312" w:eastAsia="仿宋_GB2312" w:hAnsi="楷体" w:cs="Times New Roman" w:hint="eastAsia"/>
          <w:kern w:val="0"/>
          <w:sz w:val="32"/>
          <w:szCs w:val="32"/>
        </w:rPr>
      </w:pPr>
      <w:r w:rsidRPr="00D435ED">
        <w:rPr>
          <w:rFonts w:ascii="仿宋_GB2312" w:eastAsia="仿宋_GB2312" w:hAnsi="Times New Roman" w:cs="Times New Roman" w:hint="eastAsia"/>
          <w:kern w:val="0"/>
          <w:sz w:val="32"/>
          <w:szCs w:val="32"/>
        </w:rPr>
        <w:t>2023年仁和思源实验学校“三公”经费预决算明细表</w:t>
      </w:r>
      <w:bookmarkEnd w:id="57"/>
      <w:r w:rsidRPr="00D435ED">
        <w:rPr>
          <w:rFonts w:ascii="仿宋_GB2312" w:eastAsia="仿宋_GB2312" w:hAnsi="楷体" w:hint="eastAsia"/>
          <w:sz w:val="32"/>
          <w:szCs w:val="32"/>
        </w:rPr>
        <w:fldChar w:fldCharType="begin"/>
      </w:r>
      <w:r w:rsidRPr="00D435ED">
        <w:rPr>
          <w:rFonts w:ascii="仿宋_GB2312" w:eastAsia="仿宋_GB2312" w:hAnsi="楷体" w:hint="eastAsia"/>
          <w:sz w:val="32"/>
          <w:szCs w:val="32"/>
        </w:rPr>
        <w:instrText xml:space="preserve"> LINK Excel.Sheet.12 "C:\\Users\\98537\\Desktop\\项目绩效评价\\思源附件表 - 副本.xlsx" Sheet5!R2C1:R9C3 \a \f 4 \h  \* MERGEFORMAT </w:instrText>
      </w:r>
      <w:r w:rsidRPr="00D435ED">
        <w:rPr>
          <w:rFonts w:ascii="仿宋_GB2312" w:eastAsia="仿宋_GB2312" w:hAnsi="楷体" w:hint="eastAsia"/>
          <w:sz w:val="32"/>
          <w:szCs w:val="32"/>
        </w:rPr>
        <w:fldChar w:fldCharType="separate"/>
      </w:r>
    </w:p>
    <w:tbl>
      <w:tblPr>
        <w:tblW w:w="8222" w:type="dxa"/>
        <w:tblLook w:val="04A0" w:firstRow="1" w:lastRow="0" w:firstColumn="1" w:lastColumn="0" w:noHBand="0" w:noVBand="1"/>
      </w:tblPr>
      <w:tblGrid>
        <w:gridCol w:w="3969"/>
        <w:gridCol w:w="2268"/>
        <w:gridCol w:w="1985"/>
      </w:tblGrid>
      <w:tr w:rsidR="00AD1829" w:rsidRPr="00EF348F" w14:paraId="630DD093" w14:textId="77777777">
        <w:trPr>
          <w:trHeight w:val="350"/>
        </w:trPr>
        <w:tc>
          <w:tcPr>
            <w:tcW w:w="3969" w:type="dxa"/>
            <w:tcBorders>
              <w:top w:val="nil"/>
              <w:left w:val="nil"/>
              <w:bottom w:val="nil"/>
              <w:right w:val="nil"/>
            </w:tcBorders>
            <w:shd w:val="clear" w:color="auto" w:fill="auto"/>
            <w:noWrap/>
            <w:vAlign w:val="bottom"/>
          </w:tcPr>
          <w:p w14:paraId="2E86D449" w14:textId="77777777" w:rsidR="00AD1829" w:rsidRPr="00EF348F" w:rsidRDefault="00AD1829" w:rsidP="00D3596B">
            <w:pPr>
              <w:widowControl/>
              <w:spacing w:line="480" w:lineRule="exact"/>
              <w:jc w:val="left"/>
              <w:rPr>
                <w:rFonts w:ascii="仿宋_GB2312" w:eastAsia="仿宋_GB2312" w:hAnsi="楷体" w:cs="宋体" w:hint="eastAsia"/>
                <w:kern w:val="0"/>
                <w:sz w:val="24"/>
              </w:rPr>
            </w:pPr>
          </w:p>
        </w:tc>
        <w:tc>
          <w:tcPr>
            <w:tcW w:w="2268" w:type="dxa"/>
            <w:tcBorders>
              <w:top w:val="nil"/>
              <w:left w:val="nil"/>
              <w:bottom w:val="nil"/>
              <w:right w:val="nil"/>
            </w:tcBorders>
            <w:shd w:val="clear" w:color="auto" w:fill="auto"/>
            <w:noWrap/>
            <w:vAlign w:val="bottom"/>
          </w:tcPr>
          <w:p w14:paraId="058ACA9E" w14:textId="77777777" w:rsidR="00AD1829" w:rsidRPr="00EF348F" w:rsidRDefault="00AD1829" w:rsidP="00D3596B">
            <w:pPr>
              <w:widowControl/>
              <w:spacing w:line="480" w:lineRule="exact"/>
              <w:jc w:val="left"/>
              <w:rPr>
                <w:rFonts w:ascii="仿宋_GB2312" w:eastAsia="仿宋_GB2312" w:hAnsi="楷体" w:cs="Times New Roman" w:hint="eastAsia"/>
                <w:kern w:val="0"/>
                <w:sz w:val="24"/>
              </w:rPr>
            </w:pPr>
          </w:p>
        </w:tc>
        <w:tc>
          <w:tcPr>
            <w:tcW w:w="1985" w:type="dxa"/>
            <w:tcBorders>
              <w:top w:val="nil"/>
              <w:left w:val="nil"/>
              <w:bottom w:val="nil"/>
              <w:right w:val="nil"/>
            </w:tcBorders>
            <w:shd w:val="clear" w:color="auto" w:fill="auto"/>
            <w:noWrap/>
            <w:vAlign w:val="center"/>
          </w:tcPr>
          <w:p w14:paraId="388BB790"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单位：元</w:t>
            </w:r>
          </w:p>
        </w:tc>
      </w:tr>
      <w:tr w:rsidR="00AD1829" w:rsidRPr="00EF348F" w14:paraId="79CA6781" w14:textId="77777777">
        <w:trPr>
          <w:trHeight w:val="35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4077943" w14:textId="77777777" w:rsidR="00AD1829" w:rsidRPr="00EF348F" w:rsidRDefault="00000000" w:rsidP="00D3596B">
            <w:pPr>
              <w:widowControl/>
              <w:spacing w:line="480" w:lineRule="exact"/>
              <w:jc w:val="center"/>
              <w:rPr>
                <w:rFonts w:ascii="仿宋_GB2312" w:eastAsia="仿宋_GB2312" w:hAnsi="楷体" w:cs="宋体" w:hint="eastAsia"/>
                <w:kern w:val="0"/>
                <w:sz w:val="24"/>
              </w:rPr>
            </w:pPr>
            <w:r w:rsidRPr="00EF348F">
              <w:rPr>
                <w:rFonts w:ascii="仿宋_GB2312" w:eastAsia="仿宋_GB2312" w:hAnsi="楷体" w:cs="宋体" w:hint="eastAsia"/>
                <w:kern w:val="0"/>
                <w:sz w:val="24"/>
              </w:rPr>
              <w:t>项目</w:t>
            </w:r>
          </w:p>
        </w:tc>
        <w:tc>
          <w:tcPr>
            <w:tcW w:w="2268" w:type="dxa"/>
            <w:tcBorders>
              <w:top w:val="single" w:sz="4" w:space="0" w:color="auto"/>
              <w:left w:val="nil"/>
              <w:bottom w:val="single" w:sz="4" w:space="0" w:color="auto"/>
              <w:right w:val="single" w:sz="4" w:space="0" w:color="auto"/>
            </w:tcBorders>
            <w:shd w:val="clear" w:color="auto" w:fill="auto"/>
            <w:vAlign w:val="center"/>
          </w:tcPr>
          <w:p w14:paraId="4DC3BB5B" w14:textId="77777777" w:rsidR="00AD1829" w:rsidRPr="00EF348F" w:rsidRDefault="00000000" w:rsidP="00D3596B">
            <w:pPr>
              <w:widowControl/>
              <w:spacing w:line="480" w:lineRule="exact"/>
              <w:jc w:val="center"/>
              <w:rPr>
                <w:rFonts w:ascii="仿宋_GB2312" w:eastAsia="仿宋_GB2312" w:hAnsi="楷体" w:cs="宋体" w:hint="eastAsia"/>
                <w:kern w:val="0"/>
                <w:sz w:val="24"/>
              </w:rPr>
            </w:pPr>
            <w:r w:rsidRPr="00EF348F">
              <w:rPr>
                <w:rFonts w:ascii="仿宋_GB2312" w:eastAsia="仿宋_GB2312" w:hAnsi="楷体" w:cs="宋体" w:hint="eastAsia"/>
                <w:kern w:val="0"/>
                <w:sz w:val="24"/>
              </w:rPr>
              <w:t>预算数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8F77EDA" w14:textId="77777777" w:rsidR="00AD1829" w:rsidRPr="00EF348F" w:rsidRDefault="00000000" w:rsidP="00D3596B">
            <w:pPr>
              <w:widowControl/>
              <w:spacing w:line="480" w:lineRule="exact"/>
              <w:jc w:val="center"/>
              <w:rPr>
                <w:rFonts w:ascii="仿宋_GB2312" w:eastAsia="仿宋_GB2312" w:hAnsi="楷体" w:cs="宋体" w:hint="eastAsia"/>
                <w:kern w:val="0"/>
                <w:sz w:val="24"/>
              </w:rPr>
            </w:pPr>
            <w:r w:rsidRPr="00EF348F">
              <w:rPr>
                <w:rFonts w:ascii="仿宋_GB2312" w:eastAsia="仿宋_GB2312" w:hAnsi="楷体" w:cs="宋体" w:hint="eastAsia"/>
                <w:kern w:val="0"/>
                <w:sz w:val="24"/>
              </w:rPr>
              <w:t>决算数</w:t>
            </w:r>
          </w:p>
        </w:tc>
      </w:tr>
      <w:tr w:rsidR="00AD1829" w:rsidRPr="00EF348F" w14:paraId="6398B40B"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64F1B8CC" w14:textId="77777777" w:rsidR="00AD1829" w:rsidRPr="00EF348F" w:rsidRDefault="00000000" w:rsidP="00D3596B">
            <w:pPr>
              <w:widowControl/>
              <w:spacing w:line="480" w:lineRule="exact"/>
              <w:jc w:val="left"/>
              <w:rPr>
                <w:rFonts w:ascii="仿宋_GB2312" w:eastAsia="仿宋_GB2312" w:hAnsi="楷体" w:cs="宋体" w:hint="eastAsia"/>
                <w:kern w:val="0"/>
                <w:sz w:val="24"/>
              </w:rPr>
            </w:pPr>
            <w:r w:rsidRPr="00EF348F">
              <w:rPr>
                <w:rFonts w:ascii="仿宋_GB2312" w:eastAsia="仿宋_GB2312" w:hAnsi="楷体" w:cs="宋体" w:hint="eastAsia"/>
                <w:kern w:val="0"/>
                <w:sz w:val="24"/>
              </w:rPr>
              <w:t>“三公”经费合计</w:t>
            </w:r>
          </w:p>
        </w:tc>
        <w:tc>
          <w:tcPr>
            <w:tcW w:w="2268" w:type="dxa"/>
            <w:tcBorders>
              <w:top w:val="nil"/>
              <w:left w:val="nil"/>
              <w:bottom w:val="single" w:sz="4" w:space="0" w:color="auto"/>
              <w:right w:val="single" w:sz="4" w:space="0" w:color="auto"/>
            </w:tcBorders>
            <w:shd w:val="clear" w:color="auto" w:fill="auto"/>
            <w:vAlign w:val="center"/>
          </w:tcPr>
          <w:p w14:paraId="284B4A8B"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4,500.00</w:t>
            </w:r>
          </w:p>
        </w:tc>
        <w:tc>
          <w:tcPr>
            <w:tcW w:w="1985" w:type="dxa"/>
            <w:tcBorders>
              <w:top w:val="nil"/>
              <w:left w:val="nil"/>
              <w:bottom w:val="single" w:sz="4" w:space="0" w:color="auto"/>
              <w:right w:val="single" w:sz="4" w:space="0" w:color="auto"/>
            </w:tcBorders>
            <w:shd w:val="clear" w:color="auto" w:fill="auto"/>
            <w:vAlign w:val="center"/>
          </w:tcPr>
          <w:p w14:paraId="6B778791"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8,037.86</w:t>
            </w:r>
          </w:p>
        </w:tc>
      </w:tr>
      <w:tr w:rsidR="00AD1829" w:rsidRPr="00EF348F" w14:paraId="060F78C6"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743FF943" w14:textId="77777777" w:rsidR="00AD1829" w:rsidRPr="00EF348F" w:rsidRDefault="00000000" w:rsidP="00D3596B">
            <w:pPr>
              <w:widowControl/>
              <w:spacing w:line="480" w:lineRule="exact"/>
              <w:jc w:val="left"/>
              <w:rPr>
                <w:rFonts w:ascii="仿宋_GB2312" w:eastAsia="仿宋_GB2312" w:hAnsi="楷体" w:cs="宋体" w:hint="eastAsia"/>
                <w:kern w:val="0"/>
                <w:sz w:val="24"/>
              </w:rPr>
            </w:pPr>
            <w:r w:rsidRPr="00EF348F">
              <w:rPr>
                <w:rFonts w:ascii="仿宋_GB2312" w:eastAsia="仿宋_GB2312" w:hAnsi="楷体" w:cs="宋体" w:hint="eastAsia"/>
                <w:kern w:val="0"/>
                <w:sz w:val="24"/>
              </w:rPr>
              <w:t>1.因公出国（境）费</w:t>
            </w:r>
          </w:p>
        </w:tc>
        <w:tc>
          <w:tcPr>
            <w:tcW w:w="2268" w:type="dxa"/>
            <w:tcBorders>
              <w:top w:val="nil"/>
              <w:left w:val="nil"/>
              <w:bottom w:val="single" w:sz="4" w:space="0" w:color="auto"/>
              <w:right w:val="single" w:sz="4" w:space="0" w:color="auto"/>
            </w:tcBorders>
            <w:shd w:val="clear" w:color="auto" w:fill="auto"/>
            <w:vAlign w:val="center"/>
          </w:tcPr>
          <w:p w14:paraId="554A756D"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0.00</w:t>
            </w:r>
          </w:p>
        </w:tc>
        <w:tc>
          <w:tcPr>
            <w:tcW w:w="1985" w:type="dxa"/>
            <w:tcBorders>
              <w:top w:val="nil"/>
              <w:left w:val="nil"/>
              <w:bottom w:val="single" w:sz="4" w:space="0" w:color="auto"/>
              <w:right w:val="single" w:sz="4" w:space="0" w:color="auto"/>
            </w:tcBorders>
            <w:shd w:val="clear" w:color="auto" w:fill="auto"/>
            <w:vAlign w:val="center"/>
          </w:tcPr>
          <w:p w14:paraId="2487BAA1"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0.00</w:t>
            </w:r>
          </w:p>
        </w:tc>
      </w:tr>
      <w:tr w:rsidR="00AD1829" w:rsidRPr="00EF348F" w14:paraId="2700180B"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1A9905F2" w14:textId="77777777" w:rsidR="00AD1829" w:rsidRPr="00EF348F" w:rsidRDefault="00000000" w:rsidP="00D3596B">
            <w:pPr>
              <w:widowControl/>
              <w:spacing w:line="480" w:lineRule="exact"/>
              <w:jc w:val="left"/>
              <w:rPr>
                <w:rFonts w:ascii="仿宋_GB2312" w:eastAsia="仿宋_GB2312" w:hAnsi="楷体" w:cs="宋体" w:hint="eastAsia"/>
                <w:kern w:val="0"/>
                <w:sz w:val="24"/>
              </w:rPr>
            </w:pPr>
            <w:r w:rsidRPr="00EF348F">
              <w:rPr>
                <w:rFonts w:ascii="仿宋_GB2312" w:eastAsia="仿宋_GB2312" w:hAnsi="楷体" w:cs="宋体" w:hint="eastAsia"/>
                <w:kern w:val="0"/>
                <w:sz w:val="24"/>
              </w:rPr>
              <w:t>2.公务用车购置及运行维护费</w:t>
            </w:r>
          </w:p>
        </w:tc>
        <w:tc>
          <w:tcPr>
            <w:tcW w:w="2268" w:type="dxa"/>
            <w:tcBorders>
              <w:top w:val="nil"/>
              <w:left w:val="nil"/>
              <w:bottom w:val="single" w:sz="4" w:space="0" w:color="auto"/>
              <w:right w:val="single" w:sz="4" w:space="0" w:color="auto"/>
            </w:tcBorders>
            <w:shd w:val="clear" w:color="auto" w:fill="auto"/>
            <w:vAlign w:val="center"/>
          </w:tcPr>
          <w:p w14:paraId="7B85C95C"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0.00</w:t>
            </w:r>
          </w:p>
        </w:tc>
        <w:tc>
          <w:tcPr>
            <w:tcW w:w="1985" w:type="dxa"/>
            <w:tcBorders>
              <w:top w:val="nil"/>
              <w:left w:val="nil"/>
              <w:bottom w:val="single" w:sz="4" w:space="0" w:color="auto"/>
              <w:right w:val="single" w:sz="4" w:space="0" w:color="auto"/>
            </w:tcBorders>
            <w:shd w:val="clear" w:color="auto" w:fill="auto"/>
            <w:vAlign w:val="center"/>
          </w:tcPr>
          <w:p w14:paraId="568AD451"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8,037.86</w:t>
            </w:r>
          </w:p>
        </w:tc>
      </w:tr>
      <w:tr w:rsidR="00AD1829" w:rsidRPr="00EF348F" w14:paraId="01577364"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49A7380F" w14:textId="77777777" w:rsidR="00AD1829" w:rsidRPr="00EF348F" w:rsidRDefault="00000000" w:rsidP="00D3596B">
            <w:pPr>
              <w:widowControl/>
              <w:spacing w:line="480" w:lineRule="exact"/>
              <w:jc w:val="left"/>
              <w:rPr>
                <w:rFonts w:ascii="仿宋_GB2312" w:eastAsia="仿宋_GB2312" w:hAnsi="楷体" w:cs="宋体" w:hint="eastAsia"/>
                <w:kern w:val="0"/>
                <w:sz w:val="24"/>
              </w:rPr>
            </w:pPr>
            <w:r w:rsidRPr="00EF348F">
              <w:rPr>
                <w:rFonts w:ascii="仿宋_GB2312" w:eastAsia="仿宋_GB2312" w:hAnsi="楷体" w:cs="宋体" w:hint="eastAsia"/>
                <w:kern w:val="0"/>
                <w:sz w:val="24"/>
              </w:rPr>
              <w:t>（1）公务用车购置费</w:t>
            </w:r>
          </w:p>
        </w:tc>
        <w:tc>
          <w:tcPr>
            <w:tcW w:w="2268" w:type="dxa"/>
            <w:tcBorders>
              <w:top w:val="nil"/>
              <w:left w:val="nil"/>
              <w:bottom w:val="single" w:sz="4" w:space="0" w:color="auto"/>
              <w:right w:val="single" w:sz="4" w:space="0" w:color="auto"/>
            </w:tcBorders>
            <w:shd w:val="clear" w:color="auto" w:fill="auto"/>
            <w:vAlign w:val="center"/>
          </w:tcPr>
          <w:p w14:paraId="2F1E7E07"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0.00</w:t>
            </w:r>
          </w:p>
        </w:tc>
        <w:tc>
          <w:tcPr>
            <w:tcW w:w="1985" w:type="dxa"/>
            <w:tcBorders>
              <w:top w:val="nil"/>
              <w:left w:val="nil"/>
              <w:bottom w:val="single" w:sz="4" w:space="0" w:color="auto"/>
              <w:right w:val="single" w:sz="4" w:space="0" w:color="auto"/>
            </w:tcBorders>
            <w:shd w:val="clear" w:color="auto" w:fill="auto"/>
            <w:vAlign w:val="center"/>
          </w:tcPr>
          <w:p w14:paraId="3FD59F92"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0.00</w:t>
            </w:r>
          </w:p>
        </w:tc>
      </w:tr>
      <w:tr w:rsidR="00AD1829" w:rsidRPr="00EF348F" w14:paraId="12CB0EEB"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12F28485" w14:textId="77777777" w:rsidR="00AD1829" w:rsidRPr="00EF348F" w:rsidRDefault="00000000" w:rsidP="00D3596B">
            <w:pPr>
              <w:widowControl/>
              <w:spacing w:line="480" w:lineRule="exact"/>
              <w:jc w:val="left"/>
              <w:rPr>
                <w:rFonts w:ascii="仿宋_GB2312" w:eastAsia="仿宋_GB2312" w:hAnsi="楷体" w:cs="宋体" w:hint="eastAsia"/>
                <w:kern w:val="0"/>
                <w:sz w:val="24"/>
              </w:rPr>
            </w:pPr>
            <w:r w:rsidRPr="00EF348F">
              <w:rPr>
                <w:rFonts w:ascii="仿宋_GB2312" w:eastAsia="仿宋_GB2312" w:hAnsi="楷体" w:cs="宋体" w:hint="eastAsia"/>
                <w:kern w:val="0"/>
                <w:sz w:val="24"/>
              </w:rPr>
              <w:t>（2）公务用车运行维护费</w:t>
            </w:r>
          </w:p>
        </w:tc>
        <w:tc>
          <w:tcPr>
            <w:tcW w:w="2268" w:type="dxa"/>
            <w:tcBorders>
              <w:top w:val="nil"/>
              <w:left w:val="nil"/>
              <w:bottom w:val="single" w:sz="4" w:space="0" w:color="auto"/>
              <w:right w:val="single" w:sz="4" w:space="0" w:color="auto"/>
            </w:tcBorders>
            <w:shd w:val="clear" w:color="auto" w:fill="auto"/>
            <w:vAlign w:val="center"/>
          </w:tcPr>
          <w:p w14:paraId="7CD296D7"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0.00</w:t>
            </w:r>
          </w:p>
        </w:tc>
        <w:tc>
          <w:tcPr>
            <w:tcW w:w="1985" w:type="dxa"/>
            <w:tcBorders>
              <w:top w:val="nil"/>
              <w:left w:val="nil"/>
              <w:bottom w:val="single" w:sz="4" w:space="0" w:color="auto"/>
              <w:right w:val="single" w:sz="4" w:space="0" w:color="auto"/>
            </w:tcBorders>
            <w:shd w:val="clear" w:color="auto" w:fill="auto"/>
            <w:vAlign w:val="center"/>
          </w:tcPr>
          <w:p w14:paraId="35F1A81C"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8,037.86</w:t>
            </w:r>
          </w:p>
        </w:tc>
      </w:tr>
      <w:tr w:rsidR="00AD1829" w:rsidRPr="00EF348F" w14:paraId="3453A50E" w14:textId="77777777" w:rsidTr="005B31B4">
        <w:trPr>
          <w:trHeight w:val="416"/>
        </w:trPr>
        <w:tc>
          <w:tcPr>
            <w:tcW w:w="3969" w:type="dxa"/>
            <w:tcBorders>
              <w:top w:val="nil"/>
              <w:left w:val="single" w:sz="4" w:space="0" w:color="auto"/>
              <w:bottom w:val="single" w:sz="4" w:space="0" w:color="auto"/>
              <w:right w:val="single" w:sz="4" w:space="0" w:color="auto"/>
            </w:tcBorders>
            <w:shd w:val="clear" w:color="auto" w:fill="auto"/>
            <w:vAlign w:val="center"/>
          </w:tcPr>
          <w:p w14:paraId="1308118F" w14:textId="77777777" w:rsidR="00AD1829" w:rsidRPr="00EF348F" w:rsidRDefault="00000000" w:rsidP="00D3596B">
            <w:pPr>
              <w:widowControl/>
              <w:spacing w:line="480" w:lineRule="exact"/>
              <w:jc w:val="left"/>
              <w:rPr>
                <w:rFonts w:ascii="仿宋_GB2312" w:eastAsia="仿宋_GB2312" w:hAnsi="楷体" w:cs="宋体" w:hint="eastAsia"/>
                <w:kern w:val="0"/>
                <w:sz w:val="24"/>
              </w:rPr>
            </w:pPr>
            <w:r w:rsidRPr="00EF348F">
              <w:rPr>
                <w:rFonts w:ascii="仿宋_GB2312" w:eastAsia="仿宋_GB2312" w:hAnsi="楷体" w:cs="宋体" w:hint="eastAsia"/>
                <w:kern w:val="0"/>
                <w:sz w:val="24"/>
              </w:rPr>
              <w:t>3.公务接待费</w:t>
            </w:r>
          </w:p>
        </w:tc>
        <w:tc>
          <w:tcPr>
            <w:tcW w:w="2268" w:type="dxa"/>
            <w:tcBorders>
              <w:top w:val="nil"/>
              <w:left w:val="nil"/>
              <w:bottom w:val="single" w:sz="4" w:space="0" w:color="auto"/>
              <w:right w:val="single" w:sz="4" w:space="0" w:color="auto"/>
            </w:tcBorders>
            <w:shd w:val="clear" w:color="auto" w:fill="auto"/>
            <w:vAlign w:val="center"/>
          </w:tcPr>
          <w:p w14:paraId="379659AA"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4,500.00</w:t>
            </w:r>
          </w:p>
        </w:tc>
        <w:tc>
          <w:tcPr>
            <w:tcW w:w="1985" w:type="dxa"/>
            <w:tcBorders>
              <w:top w:val="nil"/>
              <w:left w:val="nil"/>
              <w:bottom w:val="single" w:sz="4" w:space="0" w:color="auto"/>
              <w:right w:val="single" w:sz="4" w:space="0" w:color="auto"/>
            </w:tcBorders>
            <w:shd w:val="clear" w:color="auto" w:fill="auto"/>
            <w:vAlign w:val="center"/>
          </w:tcPr>
          <w:p w14:paraId="1DFAA9DF" w14:textId="77777777" w:rsidR="00AD1829" w:rsidRPr="00EF348F" w:rsidRDefault="00000000" w:rsidP="00D3596B">
            <w:pPr>
              <w:widowControl/>
              <w:spacing w:line="480" w:lineRule="exact"/>
              <w:jc w:val="right"/>
              <w:rPr>
                <w:rFonts w:ascii="仿宋_GB2312" w:eastAsia="仿宋_GB2312" w:hAnsi="楷体" w:cs="宋体" w:hint="eastAsia"/>
                <w:kern w:val="0"/>
                <w:sz w:val="24"/>
              </w:rPr>
            </w:pPr>
            <w:r w:rsidRPr="00EF348F">
              <w:rPr>
                <w:rFonts w:ascii="仿宋_GB2312" w:eastAsia="仿宋_GB2312" w:hAnsi="楷体" w:cs="宋体" w:hint="eastAsia"/>
                <w:kern w:val="0"/>
                <w:sz w:val="24"/>
              </w:rPr>
              <w:t>0.00</w:t>
            </w:r>
          </w:p>
        </w:tc>
      </w:tr>
    </w:tbl>
    <w:p w14:paraId="702382DA" w14:textId="6A74807C" w:rsidR="00C313CE" w:rsidRPr="00D435ED" w:rsidRDefault="00000000" w:rsidP="00D3596B">
      <w:pPr>
        <w:spacing w:line="48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楷体" w:hint="eastAsia"/>
          <w:sz w:val="32"/>
          <w:szCs w:val="32"/>
        </w:rPr>
        <w:lastRenderedPageBreak/>
        <w:fldChar w:fldCharType="end"/>
      </w:r>
      <w:r w:rsidRPr="00D435ED">
        <w:rPr>
          <w:rFonts w:ascii="仿宋_GB2312" w:eastAsia="仿宋_GB2312" w:hAnsi="Times New Roman" w:cs="Times New Roman" w:hint="eastAsia"/>
          <w:kern w:val="0"/>
          <w:sz w:val="32"/>
          <w:szCs w:val="32"/>
        </w:rPr>
        <w:t>（5）预算结余率（共2分，得1.43分）</w:t>
      </w:r>
      <w:r w:rsidR="0000502B">
        <w:rPr>
          <w:rFonts w:ascii="仿宋_GB2312" w:eastAsia="仿宋_GB2312" w:hAnsi="Times New Roman" w:cs="Times New Roman" w:hint="eastAsia"/>
          <w:kern w:val="0"/>
          <w:sz w:val="32"/>
          <w:szCs w:val="32"/>
        </w:rPr>
        <w:t>。</w:t>
      </w:r>
    </w:p>
    <w:p w14:paraId="19F6620A"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2023年</w:t>
      </w:r>
      <w:bookmarkStart w:id="58" w:name="OLE_LINK2"/>
      <w:r w:rsidRPr="00D435ED">
        <w:rPr>
          <w:rFonts w:ascii="仿宋_GB2312" w:eastAsia="仿宋_GB2312" w:hAnsi="Times New Roman" w:cs="Times New Roman" w:hint="eastAsia"/>
          <w:kern w:val="0"/>
          <w:sz w:val="32"/>
          <w:szCs w:val="32"/>
        </w:rPr>
        <w:t>仁和思源实验学校</w:t>
      </w:r>
      <w:bookmarkEnd w:id="58"/>
      <w:r w:rsidRPr="00D435ED">
        <w:rPr>
          <w:rFonts w:ascii="仿宋_GB2312" w:eastAsia="仿宋_GB2312" w:hAnsi="Times New Roman" w:cs="Times New Roman" w:hint="eastAsia"/>
          <w:kern w:val="0"/>
          <w:sz w:val="32"/>
          <w:szCs w:val="32"/>
        </w:rPr>
        <w:t>财政拨款调整后预算数为3,581.05万元，实际支出3,375.93万元，年末结余205.12万元,预算结余率为5.73%。评价认为，根据评分标准，该指标扣0.57分。</w:t>
      </w:r>
    </w:p>
    <w:p w14:paraId="1C1BCFE2" w14:textId="189579DD" w:rsidR="00AD1829" w:rsidRPr="00D435ED" w:rsidRDefault="00B708BB" w:rsidP="00C313CE">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2.</w:t>
      </w:r>
      <w:r w:rsidRPr="00D435ED">
        <w:rPr>
          <w:rFonts w:ascii="仿宋_GB2312" w:eastAsia="仿宋_GB2312" w:hAnsi="Times New Roman" w:cs="Times New Roman" w:hint="eastAsia"/>
          <w:kern w:val="0"/>
          <w:sz w:val="32"/>
          <w:szCs w:val="32"/>
        </w:rPr>
        <w:t>财务管理</w:t>
      </w:r>
      <w:r w:rsidR="004A1176">
        <w:rPr>
          <w:rFonts w:ascii="仿宋_GB2312" w:eastAsia="仿宋_GB2312" w:hAnsi="Times New Roman" w:cs="Times New Roman" w:hint="eastAsia"/>
          <w:kern w:val="0"/>
          <w:sz w:val="32"/>
          <w:szCs w:val="32"/>
        </w:rPr>
        <w:t>。</w:t>
      </w:r>
    </w:p>
    <w:p w14:paraId="7202D80E" w14:textId="1272085D" w:rsidR="00AD1829" w:rsidRPr="00D435ED" w:rsidRDefault="00000000" w:rsidP="00C313CE">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（1）管理制度健全性</w:t>
      </w:r>
      <w:bookmarkStart w:id="59" w:name="OLE_LINK5"/>
      <w:r w:rsidRPr="00D435ED">
        <w:rPr>
          <w:rFonts w:ascii="仿宋_GB2312" w:eastAsia="仿宋_GB2312" w:hAnsi="Times New Roman" w:cs="Times New Roman" w:hint="eastAsia"/>
          <w:kern w:val="0"/>
          <w:sz w:val="32"/>
          <w:szCs w:val="32"/>
        </w:rPr>
        <w:t>（共4分，得3分）</w:t>
      </w:r>
      <w:bookmarkEnd w:id="59"/>
      <w:r w:rsidR="0000502B">
        <w:rPr>
          <w:rFonts w:ascii="仿宋_GB2312" w:eastAsia="仿宋_GB2312" w:hAnsi="Times New Roman" w:cs="Times New Roman" w:hint="eastAsia"/>
          <w:kern w:val="0"/>
          <w:sz w:val="32"/>
          <w:szCs w:val="32"/>
        </w:rPr>
        <w:t>。</w:t>
      </w:r>
    </w:p>
    <w:p w14:paraId="722791CF"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60" w:name="OLE_LINK33"/>
      <w:r w:rsidRPr="00D435ED">
        <w:rPr>
          <w:rFonts w:ascii="仿宋_GB2312" w:eastAsia="仿宋_GB2312" w:hAnsi="Times New Roman" w:cs="Times New Roman" w:hint="eastAsia"/>
          <w:kern w:val="0"/>
          <w:sz w:val="32"/>
          <w:szCs w:val="32"/>
        </w:rPr>
        <w:t>仁和思源实验学校目前制定有《四川仁和思源实验学校内控手册》、《四川仁和思源实验学校财务管理制度》、《四川仁和思源实验学校公务卡管理实施细则》、《四川仁和思源实验学校学校财务报账审签制度》等制度，</w:t>
      </w:r>
      <w:bookmarkStart w:id="61" w:name="_Hlk180370587"/>
      <w:r w:rsidRPr="00D435ED">
        <w:rPr>
          <w:rFonts w:ascii="仿宋_GB2312" w:eastAsia="仿宋_GB2312" w:hAnsi="Times New Roman" w:cs="Times New Roman" w:hint="eastAsia"/>
          <w:kern w:val="0"/>
          <w:sz w:val="32"/>
          <w:szCs w:val="32"/>
        </w:rPr>
        <w:t>并继续落实中央“八项规定”和省、市、区“十项规定”，坚持厉行节约、勤俭办事的方针，牢固树立过紧日子的思想。目前，该校已建立了较为全面且有效的财务管理体系，</w:t>
      </w:r>
      <w:bookmarkStart w:id="62" w:name="OLE_LINK32"/>
      <w:bookmarkEnd w:id="61"/>
      <w:r w:rsidRPr="00D435ED">
        <w:rPr>
          <w:rFonts w:ascii="仿宋_GB2312" w:eastAsia="仿宋_GB2312" w:hAnsi="Times New Roman" w:cs="Times New Roman" w:hint="eastAsia"/>
          <w:kern w:val="0"/>
          <w:sz w:val="32"/>
          <w:szCs w:val="32"/>
        </w:rPr>
        <w:t>管理制度较为健全完善。</w:t>
      </w:r>
      <w:bookmarkStart w:id="63" w:name="_Hlk180370901"/>
      <w:bookmarkStart w:id="64" w:name="_Hlk180336472"/>
      <w:bookmarkEnd w:id="62"/>
      <w:r w:rsidRPr="00D435ED">
        <w:rPr>
          <w:rFonts w:ascii="仿宋_GB2312" w:eastAsia="仿宋_GB2312" w:hAnsi="Times New Roman" w:cs="Times New Roman" w:hint="eastAsia"/>
          <w:kern w:val="0"/>
          <w:sz w:val="32"/>
          <w:szCs w:val="32"/>
        </w:rPr>
        <w:t>经评价组核查，在项目支出时存在跨项目列支资金的情况，违反了专项资金管理的规定，表明其专项资金管理在实际操作中未得到有效执行。</w:t>
      </w:r>
      <w:bookmarkEnd w:id="63"/>
      <w:r w:rsidRPr="00D435ED">
        <w:rPr>
          <w:rFonts w:ascii="仿宋_GB2312" w:eastAsia="仿宋_GB2312" w:hAnsi="Times New Roman" w:cs="Times New Roman" w:hint="eastAsia"/>
          <w:kern w:val="0"/>
          <w:sz w:val="32"/>
          <w:szCs w:val="32"/>
        </w:rPr>
        <w:t>评价认为，根据评分标准，该指标扣1分。</w:t>
      </w:r>
    </w:p>
    <w:bookmarkEnd w:id="60"/>
    <w:bookmarkEnd w:id="64"/>
    <w:p w14:paraId="7311B4CC" w14:textId="3BB7A02B" w:rsidR="00AD1829" w:rsidRPr="00D435ED" w:rsidRDefault="00C11223" w:rsidP="00C11223">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（2）资金使用合规性</w:t>
      </w:r>
      <w:bookmarkStart w:id="65" w:name="_Hlk180077034"/>
      <w:r w:rsidRPr="00D435ED">
        <w:rPr>
          <w:rFonts w:ascii="仿宋_GB2312" w:eastAsia="仿宋_GB2312" w:hAnsi="Times New Roman" w:cs="Times New Roman" w:hint="eastAsia"/>
          <w:kern w:val="0"/>
          <w:sz w:val="32"/>
          <w:szCs w:val="32"/>
        </w:rPr>
        <w:t>（共5分，得4分）</w:t>
      </w:r>
      <w:r w:rsidR="0000502B">
        <w:rPr>
          <w:rFonts w:ascii="仿宋_GB2312" w:eastAsia="仿宋_GB2312" w:hAnsi="Times New Roman" w:cs="Times New Roman" w:hint="eastAsia"/>
          <w:kern w:val="0"/>
          <w:sz w:val="32"/>
          <w:szCs w:val="32"/>
        </w:rPr>
        <w:t>。</w:t>
      </w:r>
    </w:p>
    <w:p w14:paraId="0951E708"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66" w:name="_Hlk179237180"/>
      <w:bookmarkEnd w:id="65"/>
      <w:r w:rsidRPr="00D435ED">
        <w:rPr>
          <w:rFonts w:ascii="仿宋_GB2312" w:eastAsia="仿宋_GB2312" w:hAnsi="Times New Roman" w:cs="Times New Roman" w:hint="eastAsia"/>
          <w:kern w:val="0"/>
          <w:sz w:val="32"/>
          <w:szCs w:val="32"/>
        </w:rPr>
        <w:t>仁和思源实验学校</w:t>
      </w:r>
      <w:bookmarkEnd w:id="66"/>
      <w:r w:rsidRPr="00D435ED">
        <w:rPr>
          <w:rFonts w:ascii="仿宋_GB2312" w:eastAsia="仿宋_GB2312" w:hAnsi="Times New Roman" w:cs="Times New Roman" w:hint="eastAsia"/>
          <w:kern w:val="0"/>
          <w:sz w:val="32"/>
          <w:szCs w:val="32"/>
        </w:rPr>
        <w:t>执行《中小学校会计制度》等有关财经法规，所有支出由总务科统一管理、统一会计核算。经评价组抽查项目支出、“三公”经费支出会计凭证，资金使用基本符合国家财经法规和本单位财务管理规定，公务接待未超标准，账务处理及时，附件较为齐全，资金支出审批流程、会计核算较规范，未发现资金截留、挤占、挪用、虚列支出</w:t>
      </w:r>
      <w:r w:rsidRPr="00D435ED">
        <w:rPr>
          <w:rFonts w:ascii="仿宋_GB2312" w:eastAsia="仿宋_GB2312" w:hAnsi="Times New Roman" w:cs="Times New Roman" w:hint="eastAsia"/>
          <w:kern w:val="0"/>
          <w:sz w:val="32"/>
          <w:szCs w:val="32"/>
        </w:rPr>
        <w:lastRenderedPageBreak/>
        <w:t>等情况。</w:t>
      </w:r>
      <w:bookmarkStart w:id="67" w:name="_Hlk180336680"/>
      <w:r w:rsidRPr="00D435ED">
        <w:rPr>
          <w:rFonts w:ascii="仿宋_GB2312" w:eastAsia="仿宋_GB2312" w:hAnsi="Times New Roman" w:cs="Times New Roman" w:hint="eastAsia"/>
          <w:kern w:val="0"/>
          <w:sz w:val="32"/>
          <w:szCs w:val="32"/>
        </w:rPr>
        <w:t>然而，</w:t>
      </w:r>
      <w:bookmarkStart w:id="68" w:name="_Hlk180370010"/>
      <w:r w:rsidRPr="00D435ED">
        <w:rPr>
          <w:rFonts w:ascii="仿宋_GB2312" w:eastAsia="仿宋_GB2312" w:hAnsi="Times New Roman" w:cs="Times New Roman" w:hint="eastAsia"/>
          <w:kern w:val="0"/>
          <w:sz w:val="32"/>
          <w:szCs w:val="32"/>
        </w:rPr>
        <w:t xml:space="preserve">在项目支出时存在跨项目列支资金的情况。例如，仁和思源实验学校2023.1.17#凭证思源付驻校校医劳务费（非税收入）7.2万元，列支在了“思源实验学校教学管理经费”中, </w:t>
      </w:r>
      <w:bookmarkStart w:id="69" w:name="_Hlk180338076"/>
      <w:r w:rsidRPr="00D435ED">
        <w:rPr>
          <w:rFonts w:ascii="仿宋_GB2312" w:eastAsia="仿宋_GB2312" w:hAnsi="Times New Roman" w:cs="Times New Roman" w:hint="eastAsia"/>
          <w:kern w:val="0"/>
          <w:sz w:val="32"/>
          <w:szCs w:val="32"/>
        </w:rPr>
        <w:t>这种情况违反了专项资金管理的规定，资金用途未严格按照部门预算批复执行，不符合资金使用的规范性。</w:t>
      </w:r>
      <w:bookmarkEnd w:id="68"/>
      <w:bookmarkEnd w:id="69"/>
      <w:r w:rsidRPr="00D435ED">
        <w:rPr>
          <w:rFonts w:ascii="仿宋_GB2312" w:eastAsia="仿宋_GB2312" w:hAnsi="Times New Roman" w:cs="Times New Roman" w:hint="eastAsia"/>
          <w:kern w:val="0"/>
          <w:sz w:val="32"/>
          <w:szCs w:val="32"/>
        </w:rPr>
        <w:t>评价认为，根据评分标准，该指标扣1分。</w:t>
      </w:r>
    </w:p>
    <w:bookmarkEnd w:id="67"/>
    <w:p w14:paraId="2618C732" w14:textId="066BCC2E" w:rsidR="00AD1829" w:rsidRPr="00D435ED" w:rsidRDefault="00B708BB" w:rsidP="002076A8">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3.</w:t>
      </w:r>
      <w:r w:rsidRPr="00D435ED">
        <w:rPr>
          <w:rFonts w:ascii="仿宋_GB2312" w:eastAsia="仿宋_GB2312" w:hAnsi="Times New Roman" w:cs="Times New Roman" w:hint="eastAsia"/>
          <w:kern w:val="0"/>
          <w:sz w:val="32"/>
          <w:szCs w:val="32"/>
        </w:rPr>
        <w:t>政府采购管理</w:t>
      </w:r>
      <w:r w:rsidR="004A1176">
        <w:rPr>
          <w:rFonts w:ascii="仿宋_GB2312" w:eastAsia="仿宋_GB2312" w:hAnsi="Times New Roman" w:cs="Times New Roman" w:hint="eastAsia"/>
          <w:kern w:val="0"/>
          <w:sz w:val="32"/>
          <w:szCs w:val="32"/>
        </w:rPr>
        <w:t>。</w:t>
      </w:r>
    </w:p>
    <w:p w14:paraId="1F9E7FDD" w14:textId="0E8856EF"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bookmarkStart w:id="70" w:name="_Hlk180313949"/>
      <w:r w:rsidRPr="00D435ED">
        <w:rPr>
          <w:rFonts w:ascii="仿宋_GB2312" w:eastAsia="仿宋_GB2312" w:hAnsi="Times New Roman" w:cs="Times New Roman" w:hint="eastAsia"/>
          <w:kern w:val="0"/>
          <w:sz w:val="32"/>
          <w:szCs w:val="32"/>
        </w:rPr>
        <w:t>（1）政府采购规范性（共2分，得2分）</w:t>
      </w:r>
      <w:r w:rsidR="0000502B">
        <w:rPr>
          <w:rFonts w:ascii="仿宋_GB2312" w:eastAsia="仿宋_GB2312" w:hAnsi="Times New Roman" w:cs="Times New Roman" w:hint="eastAsia"/>
          <w:kern w:val="0"/>
          <w:sz w:val="32"/>
          <w:szCs w:val="32"/>
        </w:rPr>
        <w:t>。</w:t>
      </w:r>
    </w:p>
    <w:bookmarkEnd w:id="70"/>
    <w:p w14:paraId="1E9C0BB1" w14:textId="171A2780"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仁和思源实验学校根据《四川省政府集中采购目录及标准（2020年版）》（川财规〔2020〕11号）文件，规范单位内部政府采购管理，内设采购领导小组，总务科作为采购日常管理部门，负责采购过程中的联系协调及采购领导小组授权的日常性工作的开展，各业务科室编制采购计划并汇总至总务处进行汇总。办公室履行政府采购的监管职责，财务部负责资金支付，实现了管采分离，采购流程规范。经评价组抽查，2023年无政府采购。</w:t>
      </w:r>
      <w:bookmarkStart w:id="71" w:name="_Hlk180077710"/>
      <w:r w:rsidRPr="00D435ED">
        <w:rPr>
          <w:rFonts w:ascii="仿宋_GB2312" w:eastAsia="仿宋_GB2312" w:hAnsi="Times New Roman" w:cs="Times New Roman" w:hint="eastAsia"/>
          <w:kern w:val="0"/>
          <w:sz w:val="32"/>
          <w:szCs w:val="32"/>
        </w:rPr>
        <w:t>评价认为，根据评分标准，该指标满分。</w:t>
      </w:r>
    </w:p>
    <w:bookmarkEnd w:id="71"/>
    <w:p w14:paraId="637946F0" w14:textId="4E68466F" w:rsidR="00AD1829" w:rsidRPr="00D435ED" w:rsidRDefault="00B708BB" w:rsidP="002076A8">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4.</w:t>
      </w:r>
      <w:r w:rsidRPr="00D435ED">
        <w:rPr>
          <w:rFonts w:ascii="仿宋_GB2312" w:eastAsia="仿宋_GB2312" w:hAnsi="Times New Roman" w:cs="Times New Roman" w:hint="eastAsia"/>
          <w:kern w:val="0"/>
          <w:sz w:val="32"/>
          <w:szCs w:val="32"/>
        </w:rPr>
        <w:t>资产管理</w:t>
      </w:r>
      <w:r w:rsidR="004A1176">
        <w:rPr>
          <w:rFonts w:ascii="仿宋_GB2312" w:eastAsia="仿宋_GB2312" w:hAnsi="Times New Roman" w:cs="Times New Roman" w:hint="eastAsia"/>
          <w:kern w:val="0"/>
          <w:sz w:val="32"/>
          <w:szCs w:val="32"/>
        </w:rPr>
        <w:t>。</w:t>
      </w:r>
    </w:p>
    <w:p w14:paraId="3EA34386" w14:textId="1F7BC2FA"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bookmarkStart w:id="72" w:name="_Hlk179243024"/>
      <w:r w:rsidRPr="00D435ED">
        <w:rPr>
          <w:rFonts w:ascii="仿宋_GB2312" w:eastAsia="仿宋_GB2312" w:hAnsi="Times New Roman" w:cs="Times New Roman" w:hint="eastAsia"/>
          <w:kern w:val="0"/>
          <w:sz w:val="32"/>
          <w:szCs w:val="32"/>
        </w:rPr>
        <w:t>（1）资产管理制度健全性（共3分，得2分）</w:t>
      </w:r>
      <w:r w:rsidR="0000502B">
        <w:rPr>
          <w:rFonts w:ascii="仿宋_GB2312" w:eastAsia="仿宋_GB2312" w:hAnsi="Times New Roman" w:cs="Times New Roman" w:hint="eastAsia"/>
          <w:kern w:val="0"/>
          <w:sz w:val="32"/>
          <w:szCs w:val="32"/>
        </w:rPr>
        <w:t>。</w:t>
      </w:r>
    </w:p>
    <w:p w14:paraId="18623975" w14:textId="50364FF3"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73" w:name="OLE_LINK29"/>
      <w:r w:rsidRPr="00D435ED">
        <w:rPr>
          <w:rFonts w:ascii="仿宋_GB2312" w:eastAsia="仿宋_GB2312" w:hAnsi="Times New Roman" w:cs="Times New Roman" w:hint="eastAsia"/>
          <w:kern w:val="0"/>
          <w:sz w:val="32"/>
          <w:szCs w:val="32"/>
        </w:rPr>
        <w:t>仁和思源实验学校</w:t>
      </w:r>
      <w:bookmarkEnd w:id="72"/>
      <w:r w:rsidRPr="00D435ED">
        <w:rPr>
          <w:rFonts w:ascii="仿宋_GB2312" w:eastAsia="仿宋_GB2312" w:hAnsi="Times New Roman" w:cs="Times New Roman" w:hint="eastAsia"/>
          <w:kern w:val="0"/>
          <w:sz w:val="32"/>
          <w:szCs w:val="32"/>
        </w:rPr>
        <w:t>根据《事业单位国有资产管理暂行办法》等规定，并结合学校实际情况，制定了《四川仁和思源实验学校固定资产管理暂行办法》，对固定资产的范围、分类、计价、管理办法、购置管理、资产保管、资产使用、清理检查、资产管理工作的交接等方面作出了明确规定，资产</w:t>
      </w:r>
      <w:r w:rsidRPr="00D435ED">
        <w:rPr>
          <w:rFonts w:ascii="仿宋_GB2312" w:eastAsia="仿宋_GB2312" w:hAnsi="Times New Roman" w:cs="Times New Roman" w:hint="eastAsia"/>
          <w:kern w:val="0"/>
          <w:sz w:val="32"/>
          <w:szCs w:val="32"/>
        </w:rPr>
        <w:lastRenderedPageBreak/>
        <w:t>管理制度健全。经评价组核查，该校2023年末进行了1次资产盘点，确保了资产的实物与账面记录相符。但仍发现部分资产存在入账不及时的情况，这一情况表明在资产使用和管理过程中存在不足，</w:t>
      </w:r>
      <w:bookmarkStart w:id="74" w:name="_Hlk180371229"/>
      <w:r w:rsidRPr="00D435ED">
        <w:rPr>
          <w:rFonts w:ascii="仿宋_GB2312" w:eastAsia="仿宋_GB2312" w:hAnsi="Times New Roman" w:cs="Times New Roman" w:hint="eastAsia"/>
          <w:kern w:val="0"/>
          <w:sz w:val="32"/>
          <w:szCs w:val="32"/>
        </w:rPr>
        <w:t>相关的资产管理制度未得到有限执行</w:t>
      </w:r>
      <w:bookmarkEnd w:id="74"/>
      <w:r w:rsidRPr="00D435ED">
        <w:rPr>
          <w:rFonts w:ascii="仿宋_GB2312" w:eastAsia="仿宋_GB2312" w:hAnsi="Times New Roman" w:cs="Times New Roman" w:hint="eastAsia"/>
          <w:kern w:val="0"/>
          <w:sz w:val="32"/>
          <w:szCs w:val="32"/>
        </w:rPr>
        <w:t>。评价认为，根据评分标准，该指标扣1分。</w:t>
      </w:r>
    </w:p>
    <w:bookmarkEnd w:id="73"/>
    <w:p w14:paraId="0B4305D0" w14:textId="69F3B47A"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（2）资产管理安全性（共2分，得1.6分）</w:t>
      </w:r>
      <w:r w:rsidR="0000502B">
        <w:rPr>
          <w:rFonts w:ascii="仿宋_GB2312" w:eastAsia="仿宋_GB2312" w:hAnsi="Times New Roman" w:cs="Times New Roman" w:hint="eastAsia"/>
          <w:kern w:val="0"/>
          <w:sz w:val="32"/>
          <w:szCs w:val="32"/>
        </w:rPr>
        <w:t>。</w:t>
      </w:r>
    </w:p>
    <w:p w14:paraId="2542BAE8" w14:textId="1DDA2093"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bookmarkStart w:id="75" w:name="OLE_LINK30"/>
      <w:bookmarkStart w:id="76" w:name="_Hlk180358826"/>
      <w:r w:rsidRPr="00D435ED">
        <w:rPr>
          <w:rFonts w:ascii="仿宋_GB2312" w:eastAsia="仿宋_GB2312" w:hAnsi="Times New Roman" w:cs="Times New Roman" w:hint="eastAsia"/>
          <w:kern w:val="0"/>
          <w:sz w:val="32"/>
          <w:szCs w:val="32"/>
        </w:rPr>
        <w:t>经评价组核查，</w:t>
      </w:r>
      <w:bookmarkEnd w:id="75"/>
      <w:r w:rsidRPr="00D435ED">
        <w:rPr>
          <w:rFonts w:ascii="仿宋_GB2312" w:eastAsia="仿宋_GB2312" w:hAnsi="Times New Roman" w:cs="Times New Roman" w:hint="eastAsia"/>
          <w:kern w:val="0"/>
          <w:sz w:val="32"/>
          <w:szCs w:val="32"/>
        </w:rPr>
        <w:t>仁和思源实验学校存在资产入账不及时（例如，收总发中学调拨入固定资产一批23.17万元，该批资产在</w:t>
      </w:r>
      <w:r w:rsidR="00A24CA7">
        <w:rPr>
          <w:rFonts w:ascii="仿宋_GB2312" w:eastAsia="仿宋_GB2312" w:hAnsi="Times New Roman" w:cs="Times New Roman" w:hint="eastAsia"/>
          <w:kern w:val="0"/>
          <w:sz w:val="32"/>
          <w:szCs w:val="32"/>
        </w:rPr>
        <w:t>资产管理系统的</w:t>
      </w:r>
      <w:r w:rsidRPr="00D435ED">
        <w:rPr>
          <w:rFonts w:ascii="仿宋_GB2312" w:eastAsia="仿宋_GB2312" w:hAnsi="Times New Roman" w:cs="Times New Roman" w:hint="eastAsia"/>
          <w:kern w:val="0"/>
          <w:sz w:val="32"/>
          <w:szCs w:val="32"/>
        </w:rPr>
        <w:t>记账日期为2023年9月，财务账的入账日期为2023年12月；付劳动实践基地土地成本划拨399.38万元，该资产在</w:t>
      </w:r>
      <w:r w:rsidR="00A24CA7">
        <w:rPr>
          <w:rFonts w:ascii="仿宋_GB2312" w:eastAsia="仿宋_GB2312" w:hAnsi="Times New Roman" w:cs="Times New Roman" w:hint="eastAsia"/>
          <w:kern w:val="0"/>
          <w:sz w:val="32"/>
          <w:szCs w:val="32"/>
        </w:rPr>
        <w:t>资产管理系统</w:t>
      </w:r>
      <w:r w:rsidRPr="00D435ED">
        <w:rPr>
          <w:rFonts w:ascii="仿宋_GB2312" w:eastAsia="仿宋_GB2312" w:hAnsi="Times New Roman" w:cs="Times New Roman" w:hint="eastAsia"/>
          <w:kern w:val="0"/>
          <w:sz w:val="32"/>
          <w:szCs w:val="32"/>
        </w:rPr>
        <w:t>的记账日期为2023年12月，财务账的入账日期为2023年6月）及资产分类不一致（例如，付劳动实践基地土地成本划拨399.38万元，该资产在</w:t>
      </w:r>
      <w:r w:rsidR="00A24CA7">
        <w:rPr>
          <w:rFonts w:ascii="仿宋_GB2312" w:eastAsia="仿宋_GB2312" w:hAnsi="Times New Roman" w:cs="Times New Roman" w:hint="eastAsia"/>
          <w:kern w:val="0"/>
          <w:sz w:val="32"/>
          <w:szCs w:val="32"/>
        </w:rPr>
        <w:t>资产管理系统</w:t>
      </w:r>
      <w:r w:rsidRPr="00D435ED">
        <w:rPr>
          <w:rFonts w:ascii="仿宋_GB2312" w:eastAsia="仿宋_GB2312" w:hAnsi="Times New Roman" w:cs="Times New Roman" w:hint="eastAsia"/>
          <w:kern w:val="0"/>
          <w:sz w:val="32"/>
          <w:szCs w:val="32"/>
        </w:rPr>
        <w:t>的单位会计科目为“无形资产”，财务账的入账科目为“固定资产-房屋及建筑物”）的情况。</w:t>
      </w:r>
      <w:bookmarkStart w:id="77" w:name="OLE_LINK35"/>
      <w:r w:rsidRPr="00D435ED">
        <w:rPr>
          <w:rFonts w:ascii="仿宋_GB2312" w:eastAsia="仿宋_GB2312" w:hAnsi="Times New Roman" w:cs="Times New Roman" w:hint="eastAsia"/>
          <w:kern w:val="0"/>
          <w:sz w:val="32"/>
          <w:szCs w:val="32"/>
        </w:rPr>
        <w:t>这些问题共同反映了</w:t>
      </w:r>
      <w:r w:rsidR="00A24CA7">
        <w:rPr>
          <w:rFonts w:ascii="仿宋_GB2312" w:eastAsia="仿宋_GB2312" w:hAnsi="Times New Roman" w:cs="Times New Roman" w:hint="eastAsia"/>
          <w:kern w:val="0"/>
          <w:sz w:val="32"/>
          <w:szCs w:val="32"/>
        </w:rPr>
        <w:t>财务账与</w:t>
      </w:r>
      <w:r w:rsidR="00A24CA7" w:rsidRPr="00A24CA7">
        <w:rPr>
          <w:rFonts w:ascii="仿宋_GB2312" w:eastAsia="仿宋_GB2312" w:hAnsi="Times New Roman" w:cs="Times New Roman" w:hint="eastAsia"/>
          <w:kern w:val="0"/>
          <w:sz w:val="32"/>
          <w:szCs w:val="32"/>
        </w:rPr>
        <w:t>资产管理系统</w:t>
      </w:r>
      <w:r w:rsidRPr="00D435ED">
        <w:rPr>
          <w:rFonts w:ascii="仿宋_GB2312" w:eastAsia="仿宋_GB2312" w:hAnsi="Times New Roman" w:cs="Times New Roman" w:hint="eastAsia"/>
          <w:kern w:val="0"/>
          <w:sz w:val="32"/>
          <w:szCs w:val="32"/>
        </w:rPr>
        <w:t>存在</w:t>
      </w:r>
      <w:r w:rsidR="00A24CA7">
        <w:rPr>
          <w:rFonts w:ascii="仿宋_GB2312" w:eastAsia="仿宋_GB2312" w:hAnsi="Times New Roman" w:cs="Times New Roman" w:hint="eastAsia"/>
          <w:kern w:val="0"/>
          <w:sz w:val="32"/>
          <w:szCs w:val="32"/>
        </w:rPr>
        <w:t>不一致</w:t>
      </w:r>
      <w:r w:rsidRPr="00D435ED">
        <w:rPr>
          <w:rFonts w:ascii="仿宋_GB2312" w:eastAsia="仿宋_GB2312" w:hAnsi="Times New Roman" w:cs="Times New Roman" w:hint="eastAsia"/>
          <w:kern w:val="0"/>
          <w:sz w:val="32"/>
          <w:szCs w:val="32"/>
        </w:rPr>
        <w:t>的情况。</w:t>
      </w:r>
      <w:bookmarkEnd w:id="77"/>
      <w:r w:rsidRPr="00D435ED">
        <w:rPr>
          <w:rFonts w:ascii="仿宋_GB2312" w:eastAsia="仿宋_GB2312" w:hAnsi="Times New Roman" w:cs="Times New Roman" w:hint="eastAsia"/>
          <w:kern w:val="0"/>
          <w:sz w:val="32"/>
          <w:szCs w:val="32"/>
        </w:rPr>
        <w:t>仁和思源实验学校超市商店承包费39.14万元于2023年6月及时足额上缴财政，无资产出借、处置及账外资产情况。评价认为，根据评分标准，该指标扣0.4分。</w:t>
      </w:r>
      <w:bookmarkEnd w:id="76"/>
    </w:p>
    <w:p w14:paraId="0C090E8E" w14:textId="455FAD59" w:rsidR="00AD1829" w:rsidRPr="00D435ED" w:rsidRDefault="002076A8" w:rsidP="002076A8">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（3）资产管理利用率（共2分，得2分）</w:t>
      </w:r>
      <w:r w:rsidR="0000502B">
        <w:rPr>
          <w:rFonts w:ascii="仿宋_GB2312" w:eastAsia="仿宋_GB2312" w:hAnsi="Times New Roman" w:cs="Times New Roman" w:hint="eastAsia"/>
          <w:kern w:val="0"/>
          <w:sz w:val="32"/>
          <w:szCs w:val="32"/>
        </w:rPr>
        <w:t>。</w:t>
      </w:r>
    </w:p>
    <w:p w14:paraId="528020DF"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78" w:name="_Hlk180359919"/>
      <w:r w:rsidRPr="00D435ED">
        <w:rPr>
          <w:rFonts w:ascii="仿宋_GB2312" w:eastAsia="仿宋_GB2312" w:hAnsi="Times New Roman" w:cs="Times New Roman" w:hint="eastAsia"/>
          <w:kern w:val="0"/>
          <w:sz w:val="32"/>
          <w:szCs w:val="32"/>
        </w:rPr>
        <w:t>经评价组核查，仁和思源实验学校截至2023年12月31日全部固定资产总额为9,090.74万元，实际在用固定资产总额为9,090.74万元，固定资产利用率100%。评价认为，根据评分标准，该指标满分。</w:t>
      </w:r>
    </w:p>
    <w:bookmarkEnd w:id="78"/>
    <w:p w14:paraId="1879E933" w14:textId="6727352A" w:rsidR="00AD1829" w:rsidRPr="00D435ED" w:rsidRDefault="00B708BB" w:rsidP="002076A8">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lastRenderedPageBreak/>
        <w:t>5.</w:t>
      </w:r>
      <w:r w:rsidRPr="00D435ED">
        <w:rPr>
          <w:rFonts w:ascii="仿宋_GB2312" w:eastAsia="仿宋_GB2312" w:hAnsi="Times New Roman" w:cs="Times New Roman" w:hint="eastAsia"/>
          <w:kern w:val="0"/>
          <w:sz w:val="32"/>
          <w:szCs w:val="32"/>
        </w:rPr>
        <w:t>绩效管理情况</w:t>
      </w:r>
      <w:r w:rsidR="004A1176">
        <w:rPr>
          <w:rFonts w:ascii="仿宋_GB2312" w:eastAsia="仿宋_GB2312" w:hAnsi="Times New Roman" w:cs="Times New Roman" w:hint="eastAsia"/>
          <w:kern w:val="0"/>
          <w:sz w:val="32"/>
          <w:szCs w:val="32"/>
        </w:rPr>
        <w:t>。</w:t>
      </w:r>
    </w:p>
    <w:p w14:paraId="17F4095E" w14:textId="028A00EF"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bookmarkStart w:id="79" w:name="_Hlk180351284"/>
      <w:r w:rsidRPr="00D435ED">
        <w:rPr>
          <w:rFonts w:ascii="仿宋_GB2312" w:eastAsia="仿宋_GB2312" w:hAnsi="Times New Roman" w:cs="Times New Roman" w:hint="eastAsia"/>
          <w:kern w:val="0"/>
          <w:sz w:val="32"/>
          <w:szCs w:val="32"/>
        </w:rPr>
        <w:t>（1）绩效目标合理性（共4分，得4分）</w:t>
      </w:r>
      <w:r w:rsidR="0000502B">
        <w:rPr>
          <w:rFonts w:ascii="仿宋_GB2312" w:eastAsia="仿宋_GB2312" w:hAnsi="Times New Roman" w:cs="Times New Roman" w:hint="eastAsia"/>
          <w:kern w:val="0"/>
          <w:sz w:val="32"/>
          <w:szCs w:val="32"/>
        </w:rPr>
        <w:t>。</w:t>
      </w:r>
    </w:p>
    <w:p w14:paraId="08182BB3"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仁和思源实验学校根据行业中长期规划、部门职能职责和仁和思源实验学校“十四五”发展规划，编制了2023年度《部门整体支出绩效目标申报表》，条理清晰地列出了年度需完成的主要任务以及整体上的年度目标设定，充分展现了绩效目标的合理性。评价认为，根据评分标准，该指标满分。</w:t>
      </w:r>
    </w:p>
    <w:p w14:paraId="22512F9F" w14:textId="03527CE3"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（2）绩效指标明确性（共3分，得3分）</w:t>
      </w:r>
      <w:r w:rsidR="0000502B">
        <w:rPr>
          <w:rFonts w:ascii="仿宋_GB2312" w:eastAsia="仿宋_GB2312" w:hAnsi="Times New Roman" w:cs="Times New Roman" w:hint="eastAsia"/>
          <w:kern w:val="0"/>
          <w:sz w:val="32"/>
          <w:szCs w:val="32"/>
        </w:rPr>
        <w:t>。</w:t>
      </w:r>
    </w:p>
    <w:p w14:paraId="1F9CA614"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仁和思源实验学校在编制《部门整体支出绩效目标申报表》时，不仅明确了年度主要任务和年度总体目标，还进一步将总体目标细化为多个维度的具体、可量化的绩效指标，包括数量指标、质量指标、时效指标、成本指标、效益指标以及满意度指标等。这些绩效指标的设置使得目标更加清晰、具体，便于衡量和评估，充分展现了绩效指标的明确性。</w:t>
      </w:r>
      <w:bookmarkStart w:id="80" w:name="_Hlk180295434"/>
      <w:r w:rsidRPr="00D435ED">
        <w:rPr>
          <w:rFonts w:ascii="仿宋_GB2312" w:eastAsia="仿宋_GB2312" w:hAnsi="Times New Roman" w:cs="Times New Roman" w:hint="eastAsia"/>
          <w:kern w:val="0"/>
          <w:sz w:val="32"/>
          <w:szCs w:val="32"/>
        </w:rPr>
        <w:t>评价认为，根据评分标准，该指标满分。</w:t>
      </w:r>
      <w:bookmarkEnd w:id="80"/>
    </w:p>
    <w:p w14:paraId="579C1366" w14:textId="0E8DBC74"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（3）项目绩效目标制定（共3分，得2分）</w:t>
      </w:r>
      <w:r w:rsidR="0000502B">
        <w:rPr>
          <w:rFonts w:ascii="仿宋_GB2312" w:eastAsia="仿宋_GB2312" w:hAnsi="Times New Roman" w:cs="Times New Roman" w:hint="eastAsia"/>
          <w:kern w:val="0"/>
          <w:sz w:val="32"/>
          <w:szCs w:val="32"/>
        </w:rPr>
        <w:t>。</w:t>
      </w:r>
    </w:p>
    <w:p w14:paraId="19A10A7F"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仁和思源实验学校根据预算绩效管理要求，在2023年度预算编制阶段，组织对义务教育初中生生均公用经费、义务教育小学生均公用经费、少年宫运转经费、聘请编外教辅人员、教学管理经费共5个项目编制了绩效目标，并将绩效目标细化为数量指标、质量指标、时效指标和成本指标等多个层次的指标。</w:t>
      </w:r>
      <w:bookmarkStart w:id="81" w:name="OLE_LINK26"/>
      <w:r w:rsidRPr="00D435ED">
        <w:rPr>
          <w:rFonts w:ascii="仿宋_GB2312" w:eastAsia="仿宋_GB2312" w:hAnsi="Times New Roman" w:cs="Times New Roman" w:hint="eastAsia"/>
          <w:kern w:val="0"/>
          <w:sz w:val="32"/>
          <w:szCs w:val="32"/>
        </w:rPr>
        <w:t>然而个别项目绩效指标仍存在项目绩效指标编制不清晰、未细化量化情况。例如，“教育教学管理经费”项目数量指标的指标值“临时聘请水电工、绿化工产生的劳</w:t>
      </w:r>
      <w:r w:rsidRPr="00D435ED">
        <w:rPr>
          <w:rFonts w:ascii="仿宋_GB2312" w:eastAsia="仿宋_GB2312" w:hAnsi="Times New Roman" w:cs="Times New Roman" w:hint="eastAsia"/>
          <w:kern w:val="0"/>
          <w:sz w:val="32"/>
          <w:szCs w:val="32"/>
        </w:rPr>
        <w:lastRenderedPageBreak/>
        <w:t>务费、对学校劳动实践基地内：蔬菜种植区、花果树木、水池鱼塘等日常管理、美化教室、宿舍”未量化。</w:t>
      </w:r>
      <w:bookmarkEnd w:id="81"/>
      <w:r w:rsidRPr="00D435ED">
        <w:rPr>
          <w:rFonts w:ascii="仿宋_GB2312" w:eastAsia="仿宋_GB2312" w:hAnsi="Times New Roman" w:cs="Times New Roman" w:hint="eastAsia"/>
          <w:kern w:val="0"/>
          <w:sz w:val="32"/>
          <w:szCs w:val="32"/>
        </w:rPr>
        <w:t>评价认为，根据评分标准，该指标扣1分。</w:t>
      </w:r>
    </w:p>
    <w:p w14:paraId="521C66D4" w14:textId="6E836A27"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（4）项目绩效目标执行（共2分，得1分）</w:t>
      </w:r>
      <w:r w:rsidR="0000502B">
        <w:rPr>
          <w:rFonts w:ascii="仿宋_GB2312" w:eastAsia="仿宋_GB2312" w:hAnsi="Times New Roman" w:cs="Times New Roman" w:hint="eastAsia"/>
          <w:kern w:val="0"/>
          <w:sz w:val="32"/>
          <w:szCs w:val="32"/>
        </w:rPr>
        <w:t>。</w:t>
      </w:r>
    </w:p>
    <w:p w14:paraId="26A1B1CD"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经评价组核查，仁和思源实验学校财政资金基本支出与项目支出列支混淆，学校保安工资项目资金具有明确的专款专用性质。2023年度项目支出专项资金应为2.72万元，但财政拨款的项目支出仅为1.02万元，主要原因为在编制决算报表时，将部分项目资金错误地列入基本支出中，而非按照其资金管理办法和项目支出科目进行列支。影响了预算与决算的准确性和一致性。评价认为，根据评分标准，该指标扣1分。</w:t>
      </w:r>
    </w:p>
    <w:p w14:paraId="242ED6B2" w14:textId="428C3F57"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（5）绩效动态监控（共3分，得2分）</w:t>
      </w:r>
      <w:r w:rsidR="0000502B">
        <w:rPr>
          <w:rFonts w:ascii="仿宋_GB2312" w:eastAsia="仿宋_GB2312" w:hAnsi="Times New Roman" w:cs="Times New Roman" w:hint="eastAsia"/>
          <w:kern w:val="0"/>
          <w:sz w:val="32"/>
          <w:szCs w:val="32"/>
        </w:rPr>
        <w:t>。</w:t>
      </w:r>
    </w:p>
    <w:p w14:paraId="33EF409C"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82" w:name="OLE_LINK68"/>
      <w:r w:rsidRPr="00D435ED">
        <w:rPr>
          <w:rFonts w:ascii="仿宋_GB2312" w:eastAsia="仿宋_GB2312" w:hAnsi="Times New Roman" w:cs="Times New Roman" w:hint="eastAsia"/>
          <w:kern w:val="0"/>
          <w:sz w:val="32"/>
          <w:szCs w:val="32"/>
        </w:rPr>
        <w:t>仁和思源实验学校</w:t>
      </w:r>
      <w:bookmarkEnd w:id="82"/>
      <w:r w:rsidRPr="00D435ED">
        <w:rPr>
          <w:rFonts w:ascii="仿宋_GB2312" w:eastAsia="仿宋_GB2312" w:hAnsi="Times New Roman" w:cs="Times New Roman" w:hint="eastAsia"/>
          <w:kern w:val="0"/>
          <w:sz w:val="32"/>
          <w:szCs w:val="32"/>
        </w:rPr>
        <w:t>在项目实施过程中，虽然建立了相对健全的绩效动态监控机制</w:t>
      </w:r>
      <w:bookmarkStart w:id="83" w:name="_Hlk180377838"/>
      <w:r w:rsidRPr="00D435ED">
        <w:rPr>
          <w:rFonts w:ascii="仿宋_GB2312" w:eastAsia="仿宋_GB2312" w:hAnsi="Times New Roman" w:cs="Times New Roman" w:hint="eastAsia"/>
          <w:kern w:val="0"/>
          <w:sz w:val="32"/>
          <w:szCs w:val="32"/>
        </w:rPr>
        <w:t>，以确保项目能够按照预定目标和计划顺利推进，但在实际执行中，该机制的效果却呈现出一定的差异性</w:t>
      </w:r>
      <w:bookmarkEnd w:id="83"/>
      <w:r w:rsidRPr="00D435ED">
        <w:rPr>
          <w:rFonts w:ascii="仿宋_GB2312" w:eastAsia="仿宋_GB2312" w:hAnsi="Times New Roman" w:cs="Times New Roman" w:hint="eastAsia"/>
          <w:kern w:val="0"/>
          <w:sz w:val="32"/>
          <w:szCs w:val="32"/>
        </w:rPr>
        <w:t>。学校已经设定了明确的监控时间节点和具体目标，通过定期的检查和评估来及时发现并纠正问题，然而，由于各种因素的影响，这些监控措施的执行效果并未完全达到预期。评价认为，根据评分标准，该指标扣1分。</w:t>
      </w:r>
    </w:p>
    <w:p w14:paraId="7C8E6142" w14:textId="1966C6E6"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（6）项目自评结果（共3分，得3分）</w:t>
      </w:r>
      <w:r w:rsidR="0000502B">
        <w:rPr>
          <w:rFonts w:ascii="仿宋_GB2312" w:eastAsia="仿宋_GB2312" w:hAnsi="Times New Roman" w:cs="Times New Roman" w:hint="eastAsia"/>
          <w:kern w:val="0"/>
          <w:sz w:val="32"/>
          <w:szCs w:val="32"/>
        </w:rPr>
        <w:t>。</w:t>
      </w:r>
    </w:p>
    <w:p w14:paraId="7D3610D7"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84" w:name="_Hlk180110143"/>
      <w:bookmarkStart w:id="85" w:name="_Hlk180289631"/>
      <w:r w:rsidRPr="00D435ED">
        <w:rPr>
          <w:rFonts w:ascii="仿宋_GB2312" w:eastAsia="仿宋_GB2312" w:hAnsi="Times New Roman" w:cs="Times New Roman" w:hint="eastAsia"/>
          <w:kern w:val="0"/>
          <w:sz w:val="32"/>
          <w:szCs w:val="32"/>
        </w:rPr>
        <w:t>仁和思源实验学校</w:t>
      </w:r>
      <w:bookmarkEnd w:id="84"/>
      <w:r w:rsidRPr="00D435ED">
        <w:rPr>
          <w:rFonts w:ascii="仿宋_GB2312" w:eastAsia="仿宋_GB2312" w:hAnsi="Times New Roman" w:cs="Times New Roman" w:hint="eastAsia"/>
          <w:kern w:val="0"/>
          <w:sz w:val="32"/>
          <w:szCs w:val="32"/>
        </w:rPr>
        <w:t>尚未制定绩效管理制度，按照区财政局绩效管理要求开展绩效目标申报、监控和自评等工作。根据预算绩效管理要求，仁和思源实验学校在2023年度预算</w:t>
      </w:r>
      <w:r w:rsidRPr="00D435ED">
        <w:rPr>
          <w:rFonts w:ascii="仿宋_GB2312" w:eastAsia="仿宋_GB2312" w:hAnsi="Times New Roman" w:cs="Times New Roman" w:hint="eastAsia"/>
          <w:kern w:val="0"/>
          <w:sz w:val="32"/>
          <w:szCs w:val="32"/>
        </w:rPr>
        <w:lastRenderedPageBreak/>
        <w:t>编制阶段，组织对</w:t>
      </w:r>
      <w:bookmarkStart w:id="86" w:name="_Hlk180289591"/>
      <w:r w:rsidRPr="00D435ED">
        <w:rPr>
          <w:rFonts w:ascii="仿宋_GB2312" w:eastAsia="仿宋_GB2312" w:hAnsi="Times New Roman" w:cs="Times New Roman" w:hint="eastAsia"/>
          <w:kern w:val="0"/>
          <w:sz w:val="32"/>
          <w:szCs w:val="32"/>
        </w:rPr>
        <w:t>义务教育初中生生均公用经费、义务教育小学生均公用经费、少年宫运转经费、聘请编外教辅人员、教学管理经费共5个项目编制了绩效目标，预算执行过程中，</w:t>
      </w:r>
      <w:bookmarkEnd w:id="86"/>
      <w:r w:rsidRPr="00D435ED">
        <w:rPr>
          <w:rFonts w:ascii="仿宋_GB2312" w:eastAsia="仿宋_GB2312" w:hAnsi="Times New Roman" w:cs="Times New Roman" w:hint="eastAsia"/>
          <w:kern w:val="0"/>
          <w:sz w:val="32"/>
          <w:szCs w:val="32"/>
        </w:rPr>
        <w:t>选取5个项目开展绩效监控，组织对1个项目开展绩效自评（区级项目资金达到50万以上的项目需提交自评报告），</w:t>
      </w:r>
      <w:bookmarkEnd w:id="85"/>
      <w:r w:rsidRPr="00D435ED">
        <w:rPr>
          <w:rFonts w:ascii="仿宋_GB2312" w:eastAsia="仿宋_GB2312" w:hAnsi="Times New Roman" w:cs="Times New Roman" w:hint="eastAsia"/>
          <w:kern w:val="0"/>
          <w:sz w:val="32"/>
          <w:szCs w:val="32"/>
        </w:rPr>
        <w:t>绩效管理工作完成较好。自评报告的覆盖率为100%。评价认为，根据评分标准，该指标满分。</w:t>
      </w:r>
    </w:p>
    <w:p w14:paraId="1E310FA7" w14:textId="16E91450" w:rsidR="00AD1829" w:rsidRPr="00D435ED" w:rsidRDefault="00000000" w:rsidP="002076A8">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（7）预决算信息公开性（共2分，得2分）</w:t>
      </w:r>
      <w:r w:rsidR="0000502B">
        <w:rPr>
          <w:rFonts w:ascii="仿宋_GB2312" w:eastAsia="仿宋_GB2312" w:hAnsi="Times New Roman" w:cs="Times New Roman" w:hint="eastAsia"/>
          <w:kern w:val="0"/>
          <w:sz w:val="32"/>
          <w:szCs w:val="32"/>
        </w:rPr>
        <w:t>。</w:t>
      </w:r>
    </w:p>
    <w:p w14:paraId="5B3243C5" w14:textId="7AE08B35"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仁和思源实验学校以公开透明的原则，严格按照《中华人民共和国预算法》第十四条第一款规定，确保预算编制、</w:t>
      </w:r>
      <w:r w:rsidRPr="00643814">
        <w:rPr>
          <w:rFonts w:ascii="仿宋_GB2312" w:eastAsia="仿宋_GB2312" w:hAnsi="Times New Roman" w:cs="Times New Roman" w:hint="eastAsia"/>
          <w:kern w:val="0"/>
          <w:sz w:val="32"/>
          <w:szCs w:val="32"/>
        </w:rPr>
        <w:t>执行及</w:t>
      </w:r>
      <w:r w:rsidR="00643814" w:rsidRPr="00643814">
        <w:rPr>
          <w:rFonts w:ascii="仿宋_GB2312" w:eastAsia="仿宋_GB2312" w:hAnsi="宋体" w:cs="微软雅黑" w:hint="eastAsia"/>
          <w:kern w:val="0"/>
          <w:sz w:val="32"/>
          <w:szCs w:val="32"/>
        </w:rPr>
        <w:t>决</w:t>
      </w:r>
      <w:r w:rsidRPr="00643814">
        <w:rPr>
          <w:rFonts w:ascii="仿宋_GB2312" w:eastAsia="仿宋_GB2312" w:hAnsi="仿宋_GB2312" w:cs="仿宋_GB2312" w:hint="eastAsia"/>
          <w:kern w:val="0"/>
          <w:sz w:val="32"/>
          <w:szCs w:val="32"/>
        </w:rPr>
        <w:t>算结果等</w:t>
      </w:r>
      <w:r w:rsidRPr="00D435ED">
        <w:rPr>
          <w:rFonts w:ascii="仿宋_GB2312" w:eastAsia="仿宋_GB2312" w:hAnsi="仿宋_GB2312" w:cs="仿宋_GB2312" w:hint="eastAsia"/>
          <w:kern w:val="0"/>
          <w:sz w:val="32"/>
          <w:szCs w:val="32"/>
        </w:rPr>
        <w:t>关键财务信息能够及时、准确地向社会各界公布，截止评价日，</w:t>
      </w:r>
      <w:r w:rsidRPr="00D435ED">
        <w:rPr>
          <w:rFonts w:ascii="仿宋_GB2312" w:eastAsia="仿宋_GB2312" w:hAnsi="Times New Roman" w:cs="Times New Roman" w:hint="eastAsia"/>
          <w:kern w:val="0"/>
          <w:sz w:val="32"/>
          <w:szCs w:val="32"/>
        </w:rPr>
        <w:t>2023年预决算信息已在攀枝花仁和区人民政府网站进行了对外公开。评价认为，根据评分标准，该指标满分。</w:t>
      </w:r>
      <w:bookmarkStart w:id="87" w:name="_Hlk180288682"/>
      <w:r w:rsidRPr="00D435ED">
        <w:rPr>
          <w:rFonts w:ascii="仿宋_GB2312" w:eastAsia="仿宋_GB2312" w:hAnsi="Times New Roman" w:cs="Times New Roman" w:hint="eastAsia"/>
          <w:kern w:val="0"/>
          <w:sz w:val="32"/>
          <w:szCs w:val="32"/>
        </w:rPr>
        <w:t>评价认为，根据评分标准，该指标满分。</w:t>
      </w:r>
    </w:p>
    <w:p w14:paraId="325ECF0F" w14:textId="16791BAA" w:rsidR="00AD1829" w:rsidRPr="00515FB9" w:rsidRDefault="00000000" w:rsidP="007C1151">
      <w:pPr>
        <w:pStyle w:val="3"/>
        <w:spacing w:before="0" w:after="0" w:line="560" w:lineRule="exact"/>
        <w:ind w:firstLineChars="200" w:firstLine="640"/>
        <w:rPr>
          <w:rFonts w:ascii="楷体_GB2312" w:eastAsia="楷体_GB2312" w:hAnsi="Times New Roman" w:cs="Times New Roman"/>
          <w:b w:val="0"/>
          <w:kern w:val="0"/>
          <w:sz w:val="32"/>
        </w:rPr>
      </w:pPr>
      <w:bookmarkStart w:id="88" w:name="_Toc184931859"/>
      <w:bookmarkEnd w:id="79"/>
      <w:bookmarkEnd w:id="87"/>
      <w:r w:rsidRPr="00515FB9">
        <w:rPr>
          <w:rFonts w:ascii="楷体_GB2312" w:eastAsia="楷体_GB2312" w:hAnsi="Times New Roman" w:cs="Times New Roman" w:hint="eastAsia"/>
          <w:b w:val="0"/>
          <w:kern w:val="0"/>
          <w:sz w:val="32"/>
        </w:rPr>
        <w:t>（三）部门履职效能</w:t>
      </w:r>
      <w:r w:rsidR="00515FB9">
        <w:rPr>
          <w:rFonts w:ascii="楷体_GB2312" w:eastAsia="楷体_GB2312" w:hAnsi="Times New Roman" w:cs="Times New Roman" w:hint="eastAsia"/>
          <w:b w:val="0"/>
          <w:kern w:val="0"/>
          <w:sz w:val="32"/>
        </w:rPr>
        <w:t>。</w:t>
      </w:r>
      <w:bookmarkEnd w:id="88"/>
    </w:p>
    <w:p w14:paraId="7A3A3AE7" w14:textId="4193438B" w:rsidR="00AD1829" w:rsidRPr="00D435ED" w:rsidRDefault="00B708BB" w:rsidP="003F779F">
      <w:pPr>
        <w:keepNext/>
        <w:keepLines/>
        <w:spacing w:line="560" w:lineRule="exact"/>
        <w:ind w:firstLineChars="200" w:firstLine="640"/>
        <w:outlineLvl w:val="3"/>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1.</w:t>
      </w:r>
      <w:r w:rsidRPr="00D435ED">
        <w:rPr>
          <w:rFonts w:ascii="仿宋_GB2312" w:eastAsia="仿宋_GB2312" w:hAnsi="Times New Roman" w:cs="Times New Roman" w:hint="eastAsia"/>
          <w:kern w:val="0"/>
          <w:sz w:val="32"/>
          <w:szCs w:val="32"/>
        </w:rPr>
        <w:t>部门履职的年度总体目标</w:t>
      </w:r>
      <w:r w:rsidR="0000502B">
        <w:rPr>
          <w:rFonts w:ascii="仿宋_GB2312" w:eastAsia="仿宋_GB2312" w:hAnsi="Times New Roman" w:cs="Times New Roman" w:hint="eastAsia"/>
          <w:kern w:val="0"/>
          <w:sz w:val="32"/>
          <w:szCs w:val="32"/>
        </w:rPr>
        <w:t>。</w:t>
      </w:r>
    </w:p>
    <w:p w14:paraId="26F2A28F"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bookmarkStart w:id="89" w:name="_Hlk179486122"/>
      <w:r w:rsidRPr="00D435ED">
        <w:rPr>
          <w:rFonts w:ascii="仿宋_GB2312" w:eastAsia="仿宋_GB2312" w:hAnsi="Times New Roman" w:cs="Times New Roman" w:hint="eastAsia"/>
          <w:kern w:val="0"/>
          <w:sz w:val="32"/>
          <w:szCs w:val="32"/>
        </w:rPr>
        <w:t>学校秉持“为学生的持续发展服务，为学生的幸福未来奠基”的办学理念，致力于立德树人，强调师生品德与学识的双重提升。教师以“崇德、博学、敬业、善教”为准则，学生则追求“明礼、勤学、善思、力行”的全面发展。学校注重个性张扬与学科均衡，特别是外语应用能力的培养。通过文化建设、特色发展和质量提升，</w:t>
      </w:r>
      <w:bookmarkStart w:id="90" w:name="_Hlk184929025"/>
      <w:r w:rsidRPr="00D435ED">
        <w:rPr>
          <w:rFonts w:ascii="仿宋_GB2312" w:eastAsia="仿宋_GB2312" w:hAnsi="Times New Roman" w:cs="Times New Roman" w:hint="eastAsia"/>
          <w:kern w:val="0"/>
          <w:sz w:val="32"/>
          <w:szCs w:val="32"/>
        </w:rPr>
        <w:t>实现“党建工作规范化；德育工作实践化；教学工作目标量化；安全工作无缝化；行政工作精细化；后勤工作集约化；工会工作活动化”</w:t>
      </w:r>
      <w:bookmarkEnd w:id="90"/>
      <w:r w:rsidRPr="00D435ED">
        <w:rPr>
          <w:rFonts w:ascii="仿宋_GB2312" w:eastAsia="仿宋_GB2312" w:hAnsi="Times New Roman" w:cs="Times New Roman" w:hint="eastAsia"/>
          <w:kern w:val="0"/>
          <w:sz w:val="32"/>
          <w:szCs w:val="32"/>
        </w:rPr>
        <w:t>管理特</w:t>
      </w:r>
      <w:r w:rsidRPr="00D435ED">
        <w:rPr>
          <w:rFonts w:ascii="仿宋_GB2312" w:eastAsia="仿宋_GB2312" w:hAnsi="Times New Roman" w:cs="Times New Roman" w:hint="eastAsia"/>
          <w:kern w:val="0"/>
          <w:sz w:val="32"/>
          <w:szCs w:val="32"/>
        </w:rPr>
        <w:lastRenderedPageBreak/>
        <w:t>色，成功创办全省义务教育优质发展共同体领航学校，学校实现新跨越发展，办好人民满意的教育，以优异成绩向党的二十大献礼。</w:t>
      </w:r>
    </w:p>
    <w:p w14:paraId="45531E7E" w14:textId="0955AD37" w:rsidR="00AD1829" w:rsidRPr="00D435ED" w:rsidRDefault="00B708BB" w:rsidP="003F779F">
      <w:pPr>
        <w:keepNext/>
        <w:keepLines/>
        <w:spacing w:line="560" w:lineRule="exact"/>
        <w:ind w:firstLineChars="200" w:firstLine="640"/>
        <w:outlineLvl w:val="3"/>
        <w:rPr>
          <w:rFonts w:ascii="仿宋_GB2312" w:eastAsia="仿宋_GB2312" w:hAnsi="Times New Roman" w:cs="Times New Roman"/>
          <w:kern w:val="0"/>
          <w:sz w:val="32"/>
          <w:szCs w:val="32"/>
        </w:rPr>
      </w:pPr>
      <w:bookmarkStart w:id="91" w:name="_Hlk180464444"/>
      <w:bookmarkEnd w:id="89"/>
      <w:r>
        <w:rPr>
          <w:rFonts w:ascii="仿宋_GB2312" w:eastAsia="仿宋_GB2312" w:hAnsi="Times New Roman" w:cs="Times New Roman" w:hint="eastAsia"/>
          <w:kern w:val="0"/>
          <w:sz w:val="32"/>
          <w:szCs w:val="32"/>
        </w:rPr>
        <w:t>2.</w:t>
      </w:r>
      <w:r w:rsidRPr="00D435ED">
        <w:rPr>
          <w:rFonts w:ascii="仿宋_GB2312" w:eastAsia="仿宋_GB2312" w:hAnsi="Times New Roman" w:cs="Times New Roman" w:hint="eastAsia"/>
          <w:kern w:val="0"/>
          <w:sz w:val="32"/>
          <w:szCs w:val="32"/>
        </w:rPr>
        <w:t>重点工作任务完成情况</w:t>
      </w:r>
      <w:r w:rsidR="0000502B">
        <w:rPr>
          <w:rFonts w:ascii="仿宋_GB2312" w:eastAsia="仿宋_GB2312" w:hAnsi="Times New Roman" w:cs="Times New Roman" w:hint="eastAsia"/>
          <w:kern w:val="0"/>
          <w:sz w:val="32"/>
          <w:szCs w:val="32"/>
        </w:rPr>
        <w:t>。</w:t>
      </w:r>
    </w:p>
    <w:p w14:paraId="20C599BF" w14:textId="77777777" w:rsidR="00AD1829" w:rsidRPr="00D435ED" w:rsidRDefault="00000000" w:rsidP="003F779F">
      <w:pPr>
        <w:spacing w:line="560" w:lineRule="exact"/>
        <w:ind w:firstLineChars="200" w:firstLine="640"/>
        <w:rPr>
          <w:rFonts w:ascii="仿宋_GB2312" w:eastAsia="仿宋_GB2312" w:hAnsi="Times New Roman" w:cs="Times New Roman"/>
          <w:kern w:val="0"/>
          <w:sz w:val="32"/>
          <w:szCs w:val="32"/>
        </w:rPr>
      </w:pPr>
      <w:bookmarkStart w:id="92" w:name="_Hlk179242803"/>
      <w:bookmarkEnd w:id="91"/>
      <w:r w:rsidRPr="00D435ED">
        <w:rPr>
          <w:rFonts w:ascii="仿宋_GB2312" w:eastAsia="仿宋_GB2312" w:hAnsi="Times New Roman" w:cs="Times New Roman" w:hint="eastAsia"/>
          <w:kern w:val="0"/>
          <w:sz w:val="32"/>
          <w:szCs w:val="32"/>
        </w:rPr>
        <w:t>（1）德育工作实践化，提升学生综合素质和能力</w:t>
      </w:r>
      <w:bookmarkStart w:id="93" w:name="_Hlk180080659"/>
      <w:r w:rsidRPr="00D435ED">
        <w:rPr>
          <w:rFonts w:ascii="仿宋_GB2312" w:eastAsia="仿宋_GB2312" w:hAnsi="Times New Roman" w:cs="Times New Roman" w:hint="eastAsia"/>
          <w:kern w:val="0"/>
          <w:sz w:val="32"/>
          <w:szCs w:val="32"/>
        </w:rPr>
        <w:t>（共5分，得5分）</w:t>
      </w:r>
    </w:p>
    <w:bookmarkEnd w:id="93"/>
    <w:p w14:paraId="57A80349"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学校德育工作全面加强，具体表现为：一是德育工作队伍建设得到强化，通过指导班主任制定工作计划、定期召开8次工作会议、加强培训并制定新的量化考核方案，以及培养班干部和学生会干部，提升了德育工作队伍的整体水平；二是安全管理得到强化，通过多种形式宣传“安全第一，生命至上”的观点，确保了学生在各个方面的安全；三是学生行为规范养成教育得到加强，通过加强新生入学教育、以“养成教育”为抓手、搞好环境卫生以及积极开展系列德育活动，提高了学生的综合素质；四是德育工作成效显著，本学年共有100余名学生获得市、区表彰，400余名学生在校内获表彰，800余人在宪法知识竞赛中获奖，600余人在禁毒知识竞赛中获奖，80余人在四川省中小学生优秀艺术人才大赛中获奖。评价认为，根据评分标准，该指标满分。</w:t>
      </w:r>
    </w:p>
    <w:p w14:paraId="6392EB9F" w14:textId="16193BFC" w:rsidR="00AD1829" w:rsidRPr="00D435ED" w:rsidRDefault="003F779F" w:rsidP="003F779F">
      <w:pPr>
        <w:spacing w:line="560" w:lineRule="exact"/>
        <w:ind w:firstLineChars="100" w:firstLine="32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（2）教学工作目标化，提升团队协作精神（共5分，得5分）</w:t>
      </w:r>
      <w:r w:rsidR="0000502B">
        <w:rPr>
          <w:rFonts w:ascii="仿宋_GB2312" w:eastAsia="仿宋_GB2312" w:hAnsi="Times New Roman" w:cs="Times New Roman" w:hint="eastAsia"/>
          <w:kern w:val="0"/>
          <w:sz w:val="32"/>
          <w:szCs w:val="32"/>
        </w:rPr>
        <w:t>。</w:t>
      </w:r>
    </w:p>
    <w:p w14:paraId="16662661"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教学工作目标化显著提升了团队协作精神，具体表现为：一是教学工作规范，严格按照课程计划表开齐课程，强化标准意识和课堂研究氛围；二是常规教学管理严格，随堂听课</w:t>
      </w:r>
      <w:r w:rsidRPr="00D435ED">
        <w:rPr>
          <w:rFonts w:ascii="仿宋_GB2312" w:eastAsia="仿宋_GB2312" w:hAnsi="Times New Roman" w:cs="Times New Roman" w:hint="eastAsia"/>
          <w:kern w:val="0"/>
          <w:sz w:val="32"/>
          <w:szCs w:val="32"/>
        </w:rPr>
        <w:lastRenderedPageBreak/>
        <w:t>达500人次，检查备课、上课等环节6次；三是加强作业设计和定时作业训练，提高设计水平和课后服务水平，教务科组织质量分析10次；四是落实“双减”和“五项管理”，减轻课业负担，促进五育并举，设立艺术特色课程，开展劳动教育、科技环保教育等活动；五是培优补差成效显著，成功培养尖子生150多名，转换差生200多名；六是毕业班工作扎实，成立领导小组，制定教学计划，增大训练密度和难度，组织好实验备考和中考体育备考等工作；七是社团活动课程和研学旅行活动丰富多彩，满足学生个性化需求；八是扎实开展研训活动，建立教研活动管理制度，开展过关课展示、青年教师优质课竞赛等活动，全年73名教师参加区外培训，在研课题包括省级2项、市级3项、区级14项等；九是加强教育信息化管理工作，全年保障设备正常运行，编排上传信息289篇，30多位教师参加精品课展示活动，7位老师作品被遴选参加市级及以上评选，教师信息素养提升实践活动中，上报16件作品，5件作品获一等奖，多项信息化作品在省级、市级比赛中获奖。评价认为，根据评分标准，该指标满分。</w:t>
      </w:r>
    </w:p>
    <w:p w14:paraId="67DB1520" w14:textId="611EF5FB" w:rsidR="00AD1829" w:rsidRPr="00D435ED" w:rsidRDefault="00000000" w:rsidP="003F779F">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（3）后勤工作精细化，加强学校服务保障（共5分，得5分）</w:t>
      </w:r>
      <w:r w:rsidR="0000502B">
        <w:rPr>
          <w:rFonts w:ascii="仿宋_GB2312" w:eastAsia="仿宋_GB2312" w:hAnsi="Times New Roman" w:cs="Times New Roman" w:hint="eastAsia"/>
          <w:kern w:val="0"/>
          <w:sz w:val="32"/>
          <w:szCs w:val="32"/>
        </w:rPr>
        <w:t>。</w:t>
      </w:r>
    </w:p>
    <w:p w14:paraId="5AC66E2D"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后勤工作精细化有效加强了学校服务保障，具体包括：一是财务、资产管理规范，严格执行收费标准，规范使用资金，上交财政校园超市承包费39.1357万元，争取财政资金399.38万元支付土地成本划拔费，实行资产事前审批制度，确保帐卡物相符；二是后勤常规管理到位，保障学校设施维</w:t>
      </w:r>
      <w:r w:rsidRPr="00D435ED">
        <w:rPr>
          <w:rFonts w:ascii="仿宋_GB2312" w:eastAsia="仿宋_GB2312" w:hAnsi="Times New Roman" w:cs="Times New Roman" w:hint="eastAsia"/>
          <w:kern w:val="0"/>
          <w:sz w:val="32"/>
          <w:szCs w:val="32"/>
        </w:rPr>
        <w:lastRenderedPageBreak/>
        <w:t>护；三是安全管理强化，保安工作负责，定期排查安全隐患，更换全校灭火器并每月检查消防设备，严格食品管理；四是建设师生综合劳动实践基地，争取到攀枝花南站附近火B01-G1地块21.52亩作为师生综合劳动实践基地，生产蔬菜出售和供师生食用，提升了实践教育能力。评价认为，根据评分标准，该指标满分。</w:t>
      </w:r>
    </w:p>
    <w:p w14:paraId="097D905D" w14:textId="7BCF8A4D" w:rsidR="00AD1829" w:rsidRPr="00D435ED" w:rsidRDefault="00000000" w:rsidP="0000502B">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（4）工会工作活动化，提高教师职业幸福感（共5分，得5分）</w:t>
      </w:r>
      <w:r w:rsidR="0000502B">
        <w:rPr>
          <w:rFonts w:ascii="仿宋_GB2312" w:eastAsia="仿宋_GB2312" w:hAnsi="Times New Roman" w:cs="Times New Roman" w:hint="eastAsia"/>
          <w:kern w:val="0"/>
          <w:sz w:val="32"/>
          <w:szCs w:val="32"/>
        </w:rPr>
        <w:t>。</w:t>
      </w:r>
    </w:p>
    <w:p w14:paraId="3117F55C" w14:textId="77777777" w:rsidR="00AD1829" w:rsidRPr="00D435ED" w:rsidRDefault="00000000" w:rsidP="00524259">
      <w:pPr>
        <w:spacing w:line="560" w:lineRule="exact"/>
        <w:ind w:firstLineChars="200" w:firstLine="640"/>
        <w:rPr>
          <w:rFonts w:ascii="仿宋_GB2312" w:eastAsia="仿宋_GB2312" w:hAnsi="楷体" w:hint="eastAsia"/>
          <w:sz w:val="32"/>
          <w:szCs w:val="32"/>
        </w:rPr>
      </w:pPr>
      <w:r w:rsidRPr="00D435ED">
        <w:rPr>
          <w:rFonts w:ascii="仿宋_GB2312" w:eastAsia="仿宋_GB2312" w:hAnsi="Times New Roman" w:cs="Times New Roman" w:hint="eastAsia"/>
          <w:kern w:val="0"/>
          <w:sz w:val="32"/>
          <w:szCs w:val="32"/>
        </w:rPr>
        <w:t>工会工作活动化显著提升了教师的职业幸福感，具体表现为：一是加强教师队伍建设，促进专业成长，开展青蓝工程师徒结对、全员优质课竞赛等活动，并加强校本教材建设；二是关心教职工，举办节日庆祝活动、集体生日等，增强教职工凝聚力；三是推进师德师风专项治理，成立领导小组，举办集中培训，进行全面筛查和“六个一”活动，提升教师队伍素质；四是“党建+工会”扎实开展党风廉政建设工作，包括专题研究部署、宣传教育、风险防控与制度保障、作风建设和纪检组监督等；五是本学年学校荣获多项荣誉，包括“攀枝花市示范职工阳光书屋”、“健康促进学校”、“仁和区先进工会组织”等称号，成为四川省营养与健康学校，教学成绩显著；六是教师个人获区级及以上奖项100余项，其中包括多名教师荣获市级、区级优秀教师、先进德育工作者、优秀班主任等称号，充分展现了学校的教育教学水平和教师队伍的整体素质。评价认为，根据评分标准，该指标满分。</w:t>
      </w:r>
    </w:p>
    <w:p w14:paraId="7F2C9F63" w14:textId="3D3DFBF0" w:rsidR="00AD1829" w:rsidRPr="00515FB9" w:rsidRDefault="00000000" w:rsidP="007C1151">
      <w:pPr>
        <w:pStyle w:val="3"/>
        <w:spacing w:before="0" w:after="0" w:line="560" w:lineRule="exact"/>
        <w:ind w:firstLineChars="200" w:firstLine="640"/>
        <w:rPr>
          <w:rFonts w:ascii="楷体_GB2312" w:eastAsia="楷体_GB2312" w:hAnsi="Times New Roman" w:cs="Times New Roman"/>
          <w:b w:val="0"/>
          <w:kern w:val="0"/>
          <w:sz w:val="32"/>
        </w:rPr>
      </w:pPr>
      <w:bookmarkStart w:id="94" w:name="_Toc184931860"/>
      <w:bookmarkEnd w:id="92"/>
      <w:r w:rsidRPr="00515FB9">
        <w:rPr>
          <w:rFonts w:ascii="楷体_GB2312" w:eastAsia="楷体_GB2312" w:hAnsi="Times New Roman" w:cs="Times New Roman" w:hint="eastAsia"/>
          <w:b w:val="0"/>
          <w:kern w:val="0"/>
          <w:sz w:val="32"/>
        </w:rPr>
        <w:lastRenderedPageBreak/>
        <w:t>（四）满意度分析</w:t>
      </w:r>
      <w:r w:rsidR="00515FB9" w:rsidRPr="00515FB9">
        <w:rPr>
          <w:rFonts w:ascii="楷体_GB2312" w:eastAsia="楷体_GB2312" w:hAnsi="Times New Roman" w:cs="Times New Roman" w:hint="eastAsia"/>
          <w:b w:val="0"/>
          <w:kern w:val="0"/>
          <w:sz w:val="32"/>
        </w:rPr>
        <w:t>。</w:t>
      </w:r>
      <w:bookmarkEnd w:id="94"/>
    </w:p>
    <w:p w14:paraId="6DEB986A"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本次绩效评价采用问卷调查的形式对在校师生开展调查，共计发放40份，收回40份调查问卷。调查问卷共计12道选择题，1道开放式问答。经统计，调查对象对仁和思源实验学校工作的满意度分别为100%和97.15%。评价认为，根据评分标准，</w:t>
      </w:r>
      <w:bookmarkStart w:id="95" w:name="_Hlk180484534"/>
      <w:r w:rsidRPr="00D435ED">
        <w:rPr>
          <w:rFonts w:ascii="仿宋_GB2312" w:eastAsia="仿宋_GB2312" w:hAnsi="Times New Roman" w:cs="Times New Roman" w:hint="eastAsia"/>
          <w:kern w:val="0"/>
          <w:sz w:val="32"/>
          <w:szCs w:val="32"/>
        </w:rPr>
        <w:t>该指标共得分9.86分。</w:t>
      </w:r>
      <w:bookmarkEnd w:id="95"/>
    </w:p>
    <w:p w14:paraId="024319AA" w14:textId="77777777" w:rsidR="00AD1829" w:rsidRPr="00246FA5" w:rsidRDefault="00000000" w:rsidP="00246FA5">
      <w:pPr>
        <w:pStyle w:val="2"/>
        <w:spacing w:before="0" w:after="0" w:line="560" w:lineRule="exact"/>
        <w:ind w:firstLineChars="200" w:firstLine="640"/>
        <w:jc w:val="both"/>
        <w:rPr>
          <w:rFonts w:ascii="黑体" w:eastAsia="黑体" w:hAnsi="黑体" w:hint="eastAsia"/>
          <w:b w:val="0"/>
          <w:bCs w:val="0"/>
        </w:rPr>
      </w:pPr>
      <w:bookmarkStart w:id="96" w:name="_Toc184931861"/>
      <w:bookmarkStart w:id="97" w:name="OLE_LINK66"/>
      <w:r w:rsidRPr="00246FA5">
        <w:rPr>
          <w:rFonts w:ascii="黑体" w:eastAsia="黑体" w:hAnsi="黑体" w:hint="eastAsia"/>
          <w:b w:val="0"/>
          <w:bCs w:val="0"/>
        </w:rPr>
        <w:t>五、存在的主要问题</w:t>
      </w:r>
      <w:bookmarkEnd w:id="96"/>
    </w:p>
    <w:p w14:paraId="633C4BAC" w14:textId="623EFA07" w:rsidR="00AD1829" w:rsidRPr="00515FB9" w:rsidRDefault="00000000" w:rsidP="005F630F">
      <w:pPr>
        <w:pStyle w:val="3"/>
        <w:spacing w:before="0" w:after="0" w:line="560" w:lineRule="exact"/>
        <w:ind w:firstLineChars="200" w:firstLine="640"/>
        <w:rPr>
          <w:rFonts w:ascii="楷体_GB2312" w:eastAsia="楷体_GB2312" w:hAnsi="Times New Roman" w:cs="Times New Roman"/>
          <w:b w:val="0"/>
          <w:kern w:val="0"/>
          <w:sz w:val="32"/>
        </w:rPr>
      </w:pPr>
      <w:bookmarkStart w:id="98" w:name="_Toc184931862"/>
      <w:bookmarkStart w:id="99" w:name="_Hlk180379432"/>
      <w:r w:rsidRPr="00515FB9">
        <w:rPr>
          <w:rFonts w:ascii="楷体_GB2312" w:eastAsia="楷体_GB2312" w:hAnsi="Times New Roman" w:cs="Times New Roman" w:hint="eastAsia"/>
          <w:b w:val="0"/>
          <w:kern w:val="0"/>
          <w:sz w:val="32"/>
        </w:rPr>
        <w:t>（一）预算与决算口径不一致，预算编制规范性不足</w:t>
      </w:r>
      <w:r w:rsidR="00515FB9">
        <w:rPr>
          <w:rFonts w:ascii="楷体_GB2312" w:eastAsia="楷体_GB2312" w:hAnsi="Times New Roman" w:cs="Times New Roman" w:hint="eastAsia"/>
          <w:b w:val="0"/>
          <w:kern w:val="0"/>
          <w:sz w:val="32"/>
        </w:rPr>
        <w:t>。</w:t>
      </w:r>
      <w:bookmarkEnd w:id="98"/>
    </w:p>
    <w:p w14:paraId="1B2FF92E" w14:textId="34672F33" w:rsidR="00AD1829" w:rsidRPr="00D435ED" w:rsidRDefault="00E92175"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经评价组核查，在项目执行过程中存在未纳入预算的费用在决算报表上体现了支出数。例如，“公务用车购置及运行维护费”在单位的年度预算编制过程中并未被纳入预算范围。然而，在期末的决算报表中，却出现了该笔费用的支出记录，预算与决算之间口径不一致。</w:t>
      </w:r>
    </w:p>
    <w:p w14:paraId="1A770F36" w14:textId="7F11BB91"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00" w:name="_Toc184931863"/>
      <w:r w:rsidRPr="00515FB9">
        <w:rPr>
          <w:rFonts w:ascii="楷体_GB2312" w:eastAsia="楷体_GB2312" w:hAnsi="Times New Roman" w:cs="Times New Roman" w:hint="eastAsia"/>
          <w:b w:val="0"/>
          <w:kern w:val="0"/>
          <w:sz w:val="32"/>
        </w:rPr>
        <w:t>（二）跨项目列支费用，资金使用规范性不足</w:t>
      </w:r>
      <w:r w:rsidR="00515FB9">
        <w:rPr>
          <w:rFonts w:ascii="楷体_GB2312" w:eastAsia="楷体_GB2312" w:hAnsi="Times New Roman" w:cs="Times New Roman" w:hint="eastAsia"/>
          <w:b w:val="0"/>
          <w:kern w:val="0"/>
          <w:sz w:val="32"/>
        </w:rPr>
        <w:t>。</w:t>
      </w:r>
      <w:bookmarkEnd w:id="100"/>
    </w:p>
    <w:p w14:paraId="648F589E"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经评价组核查，</w:t>
      </w:r>
      <w:bookmarkStart w:id="101" w:name="_Hlk180441457"/>
      <w:r w:rsidRPr="00D435ED">
        <w:rPr>
          <w:rFonts w:ascii="仿宋_GB2312" w:eastAsia="仿宋_GB2312" w:hAnsi="Times New Roman" w:cs="Times New Roman" w:hint="eastAsia"/>
          <w:kern w:val="0"/>
          <w:sz w:val="32"/>
          <w:szCs w:val="32"/>
        </w:rPr>
        <w:t>在项目执行过程中存在跨项目列支费用情况，</w:t>
      </w:r>
      <w:bookmarkEnd w:id="101"/>
      <w:r w:rsidRPr="00D435ED">
        <w:rPr>
          <w:rFonts w:ascii="仿宋_GB2312" w:eastAsia="仿宋_GB2312" w:hAnsi="Times New Roman" w:cs="Times New Roman" w:hint="eastAsia"/>
          <w:kern w:val="0"/>
          <w:sz w:val="32"/>
          <w:szCs w:val="32"/>
        </w:rPr>
        <w:t>例如：</w:t>
      </w:r>
      <w:bookmarkStart w:id="102" w:name="OLE_LINK7"/>
      <w:r w:rsidRPr="00D435ED">
        <w:rPr>
          <w:rFonts w:ascii="仿宋_GB2312" w:eastAsia="仿宋_GB2312" w:hAnsi="Times New Roman" w:cs="Times New Roman" w:hint="eastAsia"/>
          <w:kern w:val="0"/>
          <w:sz w:val="32"/>
          <w:szCs w:val="32"/>
        </w:rPr>
        <w:t>仁和思源实验学校</w:t>
      </w:r>
      <w:bookmarkEnd w:id="102"/>
      <w:r w:rsidRPr="00D435ED">
        <w:rPr>
          <w:rFonts w:ascii="仿宋_GB2312" w:eastAsia="仿宋_GB2312" w:hAnsi="Times New Roman" w:cs="Times New Roman" w:hint="eastAsia"/>
          <w:kern w:val="0"/>
          <w:sz w:val="32"/>
          <w:szCs w:val="32"/>
        </w:rPr>
        <w:t>2023.1.17#凭证思源付驻校校医劳务费（非税收入）72,000.00元，列支在了“思源实验学校教学管理经费”中。跨项目列支破坏预算管理的规范性，打乱了预先制定的预算安排，使预算失去应有的约束和指导作用。降低了项目资金使用效益，无法保证资金精准投入到预定的项目中，难以实现预期的效果和目标。</w:t>
      </w:r>
    </w:p>
    <w:p w14:paraId="6A47829B" w14:textId="4C2D5A0B"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03" w:name="_Toc184931864"/>
      <w:r w:rsidRPr="00515FB9">
        <w:rPr>
          <w:rFonts w:ascii="楷体_GB2312" w:eastAsia="楷体_GB2312" w:hAnsi="Times New Roman" w:cs="Times New Roman" w:hint="eastAsia"/>
          <w:b w:val="0"/>
          <w:kern w:val="0"/>
          <w:sz w:val="32"/>
        </w:rPr>
        <w:t>（三）固定资产管理不规范</w:t>
      </w:r>
      <w:bookmarkStart w:id="104" w:name="_Hlk180160566"/>
      <w:r w:rsidRPr="00515FB9">
        <w:rPr>
          <w:rFonts w:ascii="楷体_GB2312" w:eastAsia="楷体_GB2312" w:hAnsi="Times New Roman" w:cs="Times New Roman" w:hint="eastAsia"/>
          <w:b w:val="0"/>
          <w:kern w:val="0"/>
          <w:sz w:val="32"/>
        </w:rPr>
        <w:t>，入账不及时</w:t>
      </w:r>
      <w:r w:rsidR="00640A43" w:rsidRPr="00515FB9">
        <w:rPr>
          <w:rFonts w:ascii="楷体_GB2312" w:eastAsia="楷体_GB2312" w:hAnsi="Times New Roman" w:cs="Times New Roman" w:hint="eastAsia"/>
          <w:b w:val="0"/>
          <w:kern w:val="0"/>
          <w:sz w:val="32"/>
        </w:rPr>
        <w:t>。</w:t>
      </w:r>
      <w:bookmarkEnd w:id="103"/>
    </w:p>
    <w:p w14:paraId="546A7303" w14:textId="4D0FB6C2" w:rsidR="00AD1829" w:rsidRPr="00DE04E2" w:rsidRDefault="00C41E36" w:rsidP="00524259">
      <w:pPr>
        <w:spacing w:line="560" w:lineRule="exact"/>
        <w:ind w:firstLineChars="200" w:firstLine="640"/>
        <w:rPr>
          <w:rFonts w:ascii="仿宋_GB2312" w:eastAsia="仿宋_GB2312" w:hAnsi="Times New Roman" w:cs="Times New Roman"/>
          <w:kern w:val="0"/>
          <w:sz w:val="32"/>
          <w:szCs w:val="32"/>
        </w:rPr>
      </w:pPr>
      <w:bookmarkStart w:id="105" w:name="OLE_LINK28"/>
      <w:r w:rsidRPr="00DE04E2">
        <w:rPr>
          <w:rFonts w:ascii="仿宋_GB2312" w:eastAsia="仿宋_GB2312" w:hAnsi="Times New Roman" w:cs="Times New Roman" w:hint="eastAsia"/>
          <w:kern w:val="0"/>
          <w:sz w:val="32"/>
          <w:szCs w:val="32"/>
        </w:rPr>
        <w:t>经评价组核查，通过财务账与国有资产管理系统数据比对时发现，在资产管理过程中存资产入账不及时的情况（例</w:t>
      </w:r>
      <w:r w:rsidRPr="00DE04E2">
        <w:rPr>
          <w:rFonts w:ascii="仿宋_GB2312" w:eastAsia="仿宋_GB2312" w:hAnsi="Times New Roman" w:cs="Times New Roman" w:hint="eastAsia"/>
          <w:kern w:val="0"/>
          <w:sz w:val="32"/>
          <w:szCs w:val="32"/>
        </w:rPr>
        <w:lastRenderedPageBreak/>
        <w:t>如，收总发中学调拨入固定资产一批23.17万元，该批资产在国有资产管理系统的记账日期为2023年9月，财务账的入账日期为2023年12月；付劳动实践基地土地成本划拨399.38万元，该资产在国有资产管理系统的记账日期为2023年12月，财务账的入账日期为2023年6月），这种时间上的不一致导致了资产信息的滞后和失真，影响了学校的资产管理和财务决策。</w:t>
      </w:r>
    </w:p>
    <w:p w14:paraId="12CB19DA" w14:textId="49F45866"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06" w:name="_Toc184931865"/>
      <w:bookmarkStart w:id="107" w:name="OLE_LINK38"/>
      <w:r w:rsidRPr="00515FB9">
        <w:rPr>
          <w:rFonts w:ascii="楷体_GB2312" w:eastAsia="楷体_GB2312" w:hAnsi="Times New Roman" w:cs="Times New Roman" w:hint="eastAsia"/>
          <w:b w:val="0"/>
          <w:kern w:val="0"/>
          <w:sz w:val="32"/>
        </w:rPr>
        <w:t>（四）绩效指标设定不明确、缺乏具体量化标准</w:t>
      </w:r>
      <w:r w:rsidR="00515FB9">
        <w:rPr>
          <w:rFonts w:ascii="楷体_GB2312" w:eastAsia="楷体_GB2312" w:hAnsi="Times New Roman" w:cs="Times New Roman" w:hint="eastAsia"/>
          <w:b w:val="0"/>
          <w:kern w:val="0"/>
          <w:sz w:val="32"/>
        </w:rPr>
        <w:t>。</w:t>
      </w:r>
      <w:bookmarkEnd w:id="106"/>
    </w:p>
    <w:p w14:paraId="14AB78EB"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经评价组核查，个别项目绩效指标仍存在项目绩效指标编制不清晰、未细化量化情况。例如，“教育教学管理经费”项目数量指标的指标值“临时聘请水电工、绿化工产生的劳务费，对学校劳动实践基地内：蔬菜种植区、花果树木、水池鱼塘等日常管理，美化教室、宿舍”。数量指标值未量化，无可操作性和可衡量性。</w:t>
      </w:r>
    </w:p>
    <w:p w14:paraId="114A961B" w14:textId="002C46AA"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08" w:name="_Toc184931866"/>
      <w:bookmarkStart w:id="109" w:name="OLE_LINK67"/>
      <w:r w:rsidRPr="00515FB9">
        <w:rPr>
          <w:rFonts w:ascii="楷体_GB2312" w:eastAsia="楷体_GB2312" w:hAnsi="Times New Roman" w:cs="Times New Roman" w:hint="eastAsia"/>
          <w:b w:val="0"/>
          <w:kern w:val="0"/>
          <w:sz w:val="32"/>
        </w:rPr>
        <w:t>（五）会计核算与预算管理脱节，预决算数据不一致</w:t>
      </w:r>
      <w:r w:rsidR="00515FB9">
        <w:rPr>
          <w:rFonts w:ascii="楷体_GB2312" w:eastAsia="楷体_GB2312" w:hAnsi="Times New Roman" w:cs="Times New Roman" w:hint="eastAsia"/>
          <w:b w:val="0"/>
          <w:kern w:val="0"/>
          <w:sz w:val="32"/>
        </w:rPr>
        <w:t>。</w:t>
      </w:r>
      <w:bookmarkEnd w:id="108"/>
    </w:p>
    <w:p w14:paraId="756D4F44" w14:textId="189CB7BE" w:rsidR="00AD1829" w:rsidRPr="00D435ED" w:rsidRDefault="00000000" w:rsidP="003F779F">
      <w:pPr>
        <w:spacing w:line="560" w:lineRule="exact"/>
        <w:ind w:firstLineChars="200" w:firstLine="640"/>
        <w:rPr>
          <w:rFonts w:ascii="仿宋_GB2312" w:eastAsia="仿宋_GB2312" w:hAnsi="Times New Roman" w:cs="Times New Roman"/>
          <w:kern w:val="0"/>
          <w:sz w:val="32"/>
          <w:szCs w:val="32"/>
        </w:rPr>
      </w:pPr>
      <w:r w:rsidRPr="0061669E">
        <w:rPr>
          <w:rFonts w:ascii="仿宋_GB2312" w:eastAsia="仿宋_GB2312" w:hAnsi="Times New Roman" w:cs="Times New Roman" w:hint="eastAsia"/>
          <w:kern w:val="0"/>
          <w:sz w:val="32"/>
          <w:szCs w:val="32"/>
        </w:rPr>
        <w:t>2023年度，会计核算与预算管理之间存在明显的信息</w:t>
      </w:r>
      <w:r w:rsidR="007C1151" w:rsidRPr="0061669E">
        <w:rPr>
          <w:rFonts w:ascii="仿宋_GB2312" w:eastAsia="仿宋_GB2312" w:hAnsi="Times New Roman" w:cs="Times New Roman" w:hint="eastAsia"/>
          <w:kern w:val="0"/>
          <w:sz w:val="32"/>
          <w:szCs w:val="32"/>
        </w:rPr>
        <w:t>不一致</w:t>
      </w:r>
      <w:r w:rsidRPr="0061669E">
        <w:rPr>
          <w:rFonts w:ascii="仿宋_GB2312" w:eastAsia="仿宋_GB2312" w:hAnsi="Times New Roman" w:cs="Times New Roman" w:hint="eastAsia"/>
          <w:kern w:val="0"/>
          <w:sz w:val="32"/>
          <w:szCs w:val="32"/>
        </w:rPr>
        <w:t>，根据</w:t>
      </w:r>
      <w:r w:rsidR="002F4E0C" w:rsidRPr="002F4E0C">
        <w:rPr>
          <w:rFonts w:ascii="仿宋_GB2312" w:eastAsia="仿宋_GB2312" w:hAnsi="Times New Roman" w:cs="Times New Roman" w:hint="eastAsia"/>
          <w:kern w:val="0"/>
          <w:sz w:val="32"/>
          <w:szCs w:val="32"/>
        </w:rPr>
        <w:t>仁和思源实验学校</w:t>
      </w:r>
      <w:r w:rsidRPr="0061669E">
        <w:rPr>
          <w:rFonts w:ascii="仿宋_GB2312" w:eastAsia="仿宋_GB2312" w:hAnsi="Times New Roman" w:cs="Times New Roman" w:hint="eastAsia"/>
          <w:kern w:val="0"/>
          <w:sz w:val="32"/>
          <w:szCs w:val="32"/>
        </w:rPr>
        <w:t>预算的可执行情况分析，基本支出数为2,577.22万元，决算支出数为2,578.91万元，决算数比预算数高出1.70万元，增幅约为0.07%；项目支出数为798.71万元，决算支出为797.01万</w:t>
      </w:r>
      <w:r w:rsidRPr="00D435ED">
        <w:rPr>
          <w:rFonts w:ascii="仿宋_GB2312" w:eastAsia="仿宋_GB2312" w:hAnsi="Times New Roman" w:cs="Times New Roman" w:hint="eastAsia"/>
          <w:kern w:val="0"/>
          <w:sz w:val="32"/>
          <w:szCs w:val="32"/>
        </w:rPr>
        <w:t>元，决算数远低于预算数，差额为1.70万元，降幅约为0.21%。</w:t>
      </w:r>
    </w:p>
    <w:p w14:paraId="7D86CC26" w14:textId="66FA4535"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10" w:name="_Toc184931867"/>
      <w:bookmarkEnd w:id="109"/>
      <w:r w:rsidRPr="00515FB9">
        <w:rPr>
          <w:rFonts w:ascii="楷体_GB2312" w:eastAsia="楷体_GB2312" w:hAnsi="Times New Roman" w:cs="Times New Roman" w:hint="eastAsia"/>
          <w:b w:val="0"/>
          <w:kern w:val="0"/>
          <w:sz w:val="32"/>
        </w:rPr>
        <w:t>（六）动态监控不足</w:t>
      </w:r>
      <w:r w:rsidR="00515FB9">
        <w:rPr>
          <w:rFonts w:ascii="楷体_GB2312" w:eastAsia="楷体_GB2312" w:hAnsi="Times New Roman" w:cs="Times New Roman" w:hint="eastAsia"/>
          <w:b w:val="0"/>
          <w:kern w:val="0"/>
          <w:sz w:val="32"/>
        </w:rPr>
        <w:t>。</w:t>
      </w:r>
      <w:bookmarkEnd w:id="110"/>
    </w:p>
    <w:p w14:paraId="3752D61A"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经评价组核查，</w:t>
      </w:r>
      <w:bookmarkStart w:id="111" w:name="_Hlk185235041"/>
      <w:r w:rsidRPr="00D435ED">
        <w:rPr>
          <w:rFonts w:ascii="仿宋_GB2312" w:eastAsia="仿宋_GB2312" w:hAnsi="Times New Roman" w:cs="Times New Roman" w:hint="eastAsia"/>
          <w:kern w:val="0"/>
          <w:sz w:val="32"/>
          <w:szCs w:val="32"/>
        </w:rPr>
        <w:t>仁和思源实验学校</w:t>
      </w:r>
      <w:bookmarkEnd w:id="111"/>
      <w:r w:rsidRPr="00D435ED">
        <w:rPr>
          <w:rFonts w:ascii="仿宋_GB2312" w:eastAsia="仿宋_GB2312" w:hAnsi="Times New Roman" w:cs="Times New Roman" w:hint="eastAsia"/>
          <w:kern w:val="0"/>
          <w:sz w:val="32"/>
          <w:szCs w:val="32"/>
        </w:rPr>
        <w:t>虽设有动态监控机制，但实际执行效果较为不理想。例如，少年宫运转经费项目年</w:t>
      </w:r>
      <w:r w:rsidRPr="00D435ED">
        <w:rPr>
          <w:rFonts w:ascii="仿宋_GB2312" w:eastAsia="仿宋_GB2312" w:hAnsi="Times New Roman" w:cs="Times New Roman" w:hint="eastAsia"/>
          <w:kern w:val="0"/>
          <w:sz w:val="32"/>
          <w:szCs w:val="32"/>
        </w:rPr>
        <w:lastRenderedPageBreak/>
        <w:t>初做了预算，但却一直未按照预定目标和计划进行推进。</w:t>
      </w:r>
    </w:p>
    <w:p w14:paraId="7FEC6681" w14:textId="77777777" w:rsidR="00AD1829" w:rsidRPr="00246FA5" w:rsidRDefault="00000000" w:rsidP="00246FA5">
      <w:pPr>
        <w:pStyle w:val="2"/>
        <w:spacing w:before="0" w:after="0" w:line="560" w:lineRule="exact"/>
        <w:ind w:firstLineChars="200" w:firstLine="640"/>
        <w:jc w:val="both"/>
        <w:rPr>
          <w:rFonts w:ascii="黑体" w:eastAsia="黑体" w:hAnsi="黑体" w:hint="eastAsia"/>
          <w:b w:val="0"/>
          <w:bCs w:val="0"/>
        </w:rPr>
      </w:pPr>
      <w:bookmarkStart w:id="112" w:name="_Toc184931868"/>
      <w:bookmarkEnd w:id="99"/>
      <w:bookmarkEnd w:id="104"/>
      <w:bookmarkEnd w:id="105"/>
      <w:bookmarkEnd w:id="107"/>
      <w:r w:rsidRPr="00246FA5">
        <w:rPr>
          <w:rFonts w:ascii="黑体" w:eastAsia="黑体" w:hAnsi="黑体" w:hint="eastAsia"/>
          <w:b w:val="0"/>
          <w:bCs w:val="0"/>
        </w:rPr>
        <w:t>六、相关建议</w:t>
      </w:r>
      <w:bookmarkEnd w:id="112"/>
    </w:p>
    <w:p w14:paraId="2B255282" w14:textId="59B80ACF"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13" w:name="_Toc184931869"/>
      <w:bookmarkStart w:id="114" w:name="_Hlk180461913"/>
      <w:r w:rsidRPr="00515FB9">
        <w:rPr>
          <w:rFonts w:ascii="楷体_GB2312" w:eastAsia="楷体_GB2312" w:hAnsi="Times New Roman" w:cs="Times New Roman" w:hint="eastAsia"/>
          <w:b w:val="0"/>
          <w:kern w:val="0"/>
          <w:sz w:val="32"/>
        </w:rPr>
        <w:t>（一）加强预算编制的规范性与完整性</w:t>
      </w:r>
      <w:r w:rsidR="00515FB9">
        <w:rPr>
          <w:rFonts w:ascii="楷体_GB2312" w:eastAsia="楷体_GB2312" w:hAnsi="Times New Roman" w:cs="Times New Roman" w:hint="eastAsia"/>
          <w:b w:val="0"/>
          <w:kern w:val="0"/>
          <w:sz w:val="32"/>
        </w:rPr>
        <w:t>。</w:t>
      </w:r>
      <w:bookmarkEnd w:id="113"/>
    </w:p>
    <w:p w14:paraId="51DB1194" w14:textId="65EE8612" w:rsidR="00AD1829" w:rsidRPr="00D435ED" w:rsidRDefault="006A2161" w:rsidP="00524259">
      <w:pPr>
        <w:spacing w:line="560" w:lineRule="exact"/>
        <w:ind w:firstLineChars="200" w:firstLine="640"/>
        <w:rPr>
          <w:rFonts w:ascii="仿宋_GB2312" w:eastAsia="仿宋_GB2312" w:hAnsi="Times New Roman" w:cs="Times New Roman"/>
          <w:kern w:val="0"/>
          <w:sz w:val="32"/>
          <w:szCs w:val="32"/>
        </w:rPr>
      </w:pPr>
      <w:r w:rsidRPr="006A2161">
        <w:rPr>
          <w:rFonts w:ascii="仿宋_GB2312" w:eastAsia="仿宋_GB2312" w:hAnsi="Times New Roman" w:cs="Times New Roman" w:hint="eastAsia"/>
          <w:kern w:val="0"/>
          <w:sz w:val="32"/>
          <w:szCs w:val="32"/>
        </w:rPr>
        <w:t>加强预算编制的规范性与完整性</w:t>
      </w:r>
      <w:r w:rsidRPr="00D435ED">
        <w:rPr>
          <w:rFonts w:ascii="仿宋_GB2312" w:eastAsia="仿宋_GB2312" w:hAnsi="Times New Roman" w:cs="Times New Roman" w:hint="eastAsia"/>
          <w:kern w:val="0"/>
          <w:sz w:val="32"/>
          <w:szCs w:val="32"/>
        </w:rPr>
        <w:t>，确保所有预期支出如“公务用车购置及运行维护费”等都被纳入预算范围，以提高预算与决算的一致性。同时加强预算执行过程中的监控与调整，保证决算报表中的支出与预算相符，提升预算管理的规范性和有效性。</w:t>
      </w:r>
    </w:p>
    <w:p w14:paraId="5C3E3820" w14:textId="1018ED8A"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15" w:name="_Toc184931870"/>
      <w:bookmarkStart w:id="116" w:name="OLE_LINK65"/>
      <w:r w:rsidRPr="00515FB9">
        <w:rPr>
          <w:rFonts w:ascii="楷体_GB2312" w:eastAsia="楷体_GB2312" w:hAnsi="Times New Roman" w:cs="Times New Roman" w:hint="eastAsia"/>
          <w:b w:val="0"/>
          <w:kern w:val="0"/>
          <w:sz w:val="32"/>
        </w:rPr>
        <w:t>（二）强化专项资金预算管理，提升资金使用规范性</w:t>
      </w:r>
      <w:r w:rsidR="00515FB9">
        <w:rPr>
          <w:rFonts w:ascii="楷体_GB2312" w:eastAsia="楷体_GB2312" w:hAnsi="Times New Roman" w:cs="Times New Roman" w:hint="eastAsia"/>
          <w:b w:val="0"/>
          <w:kern w:val="0"/>
          <w:sz w:val="32"/>
        </w:rPr>
        <w:t>。</w:t>
      </w:r>
      <w:bookmarkEnd w:id="115"/>
    </w:p>
    <w:p w14:paraId="59FC09E7" w14:textId="4BFB2A73"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加强财务管理制度建设与执行，明确项目资金列支范围，严禁跨项目列支，提升财务人员专业素养，加强财务凭证审核与监督，并建立健全预算管理的监控及审核机制，确保资金严格按照预算精准投入，提高使用效益和透明度，实现预期目标。</w:t>
      </w:r>
    </w:p>
    <w:p w14:paraId="3514BA6F" w14:textId="6766EDE1"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17" w:name="_Toc184931871"/>
      <w:bookmarkEnd w:id="116"/>
      <w:r w:rsidRPr="00515FB9">
        <w:rPr>
          <w:rFonts w:ascii="楷体_GB2312" w:eastAsia="楷体_GB2312" w:hAnsi="Times New Roman" w:cs="Times New Roman" w:hint="eastAsia"/>
          <w:b w:val="0"/>
          <w:kern w:val="0"/>
          <w:sz w:val="32"/>
        </w:rPr>
        <w:t>（三）</w:t>
      </w:r>
      <w:r w:rsidR="00107143">
        <w:rPr>
          <w:rFonts w:ascii="楷体_GB2312" w:eastAsia="楷体_GB2312" w:hAnsi="Times New Roman" w:cs="Times New Roman" w:hint="eastAsia"/>
          <w:b w:val="0"/>
          <w:kern w:val="0"/>
          <w:sz w:val="32"/>
        </w:rPr>
        <w:t>加强</w:t>
      </w:r>
      <w:r w:rsidR="00107143" w:rsidRPr="00107143">
        <w:rPr>
          <w:rFonts w:ascii="楷体_GB2312" w:eastAsia="楷体_GB2312" w:hAnsi="Times New Roman" w:cs="Times New Roman" w:hint="eastAsia"/>
          <w:b w:val="0"/>
          <w:kern w:val="0"/>
          <w:sz w:val="32"/>
        </w:rPr>
        <w:t>固定资产规范化管理</w:t>
      </w:r>
      <w:r w:rsidRPr="00515FB9">
        <w:rPr>
          <w:rFonts w:ascii="楷体_GB2312" w:eastAsia="楷体_GB2312" w:hAnsi="Times New Roman" w:cs="Times New Roman" w:hint="eastAsia"/>
          <w:b w:val="0"/>
          <w:kern w:val="0"/>
          <w:sz w:val="32"/>
        </w:rPr>
        <w:t>，确保信息同步与数据准确</w:t>
      </w:r>
      <w:r w:rsidR="00515FB9">
        <w:rPr>
          <w:rFonts w:ascii="楷体_GB2312" w:eastAsia="楷体_GB2312" w:hAnsi="Times New Roman" w:cs="Times New Roman" w:hint="eastAsia"/>
          <w:b w:val="0"/>
          <w:kern w:val="0"/>
          <w:sz w:val="32"/>
        </w:rPr>
        <w:t>。</w:t>
      </w:r>
      <w:bookmarkEnd w:id="117"/>
    </w:p>
    <w:p w14:paraId="77411428" w14:textId="77777777" w:rsidR="00AD1829" w:rsidRPr="00D435ED" w:rsidRDefault="00000000" w:rsidP="003F779F">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对于新增资产，及时进行账务处理，并在资产管理系统中及时录入卡片，做到实物与资产管理系统信息同步一致。同时，加强内部控制，建立健全的内部控制制度，确保交易或事项能够及时、准确地得到会计处理。确保数据的准确性和可追溯性。</w:t>
      </w:r>
    </w:p>
    <w:p w14:paraId="16AF2896" w14:textId="1FBFAF64"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18" w:name="_Toc184931872"/>
      <w:bookmarkStart w:id="119" w:name="OLE_LINK74"/>
      <w:r w:rsidRPr="00515FB9">
        <w:rPr>
          <w:rFonts w:ascii="楷体_GB2312" w:eastAsia="楷体_GB2312" w:hAnsi="Times New Roman" w:cs="Times New Roman" w:hint="eastAsia"/>
          <w:b w:val="0"/>
          <w:kern w:val="0"/>
          <w:sz w:val="32"/>
        </w:rPr>
        <w:t>（四）明确并量化绩效指标，以确保评价工作的准确性和有效性</w:t>
      </w:r>
      <w:r w:rsidR="00515FB9">
        <w:rPr>
          <w:rFonts w:ascii="楷体_GB2312" w:eastAsia="楷体_GB2312" w:hAnsi="Times New Roman" w:cs="Times New Roman" w:hint="eastAsia"/>
          <w:b w:val="0"/>
          <w:kern w:val="0"/>
          <w:sz w:val="32"/>
        </w:rPr>
        <w:t>。</w:t>
      </w:r>
      <w:bookmarkEnd w:id="118"/>
    </w:p>
    <w:p w14:paraId="58B4C541" w14:textId="03A14AA8" w:rsidR="00AD1829" w:rsidRPr="00D435ED" w:rsidRDefault="002E5820" w:rsidP="003F779F">
      <w:pPr>
        <w:spacing w:line="560" w:lineRule="exact"/>
        <w:ind w:firstLineChars="200" w:firstLine="640"/>
        <w:rPr>
          <w:rFonts w:ascii="仿宋_GB2312" w:eastAsia="仿宋_GB2312" w:hAnsi="Times New Roman" w:cs="Times New Roman"/>
          <w:kern w:val="0"/>
          <w:sz w:val="32"/>
          <w:szCs w:val="32"/>
        </w:rPr>
      </w:pPr>
      <w:bookmarkStart w:id="120" w:name="_Hlk180446022"/>
      <w:r w:rsidRPr="002E5820">
        <w:rPr>
          <w:rFonts w:ascii="仿宋_GB2312" w:eastAsia="仿宋_GB2312" w:hAnsi="Times New Roman" w:cs="Times New Roman" w:hint="eastAsia"/>
          <w:kern w:val="0"/>
          <w:sz w:val="32"/>
          <w:szCs w:val="32"/>
        </w:rPr>
        <w:t>明确并量化绩效指标，通过细化每个指标的具体含义和</w:t>
      </w:r>
      <w:r w:rsidRPr="002E5820">
        <w:rPr>
          <w:rFonts w:ascii="仿宋_GB2312" w:eastAsia="仿宋_GB2312" w:hAnsi="Times New Roman" w:cs="Times New Roman" w:hint="eastAsia"/>
          <w:kern w:val="0"/>
          <w:sz w:val="32"/>
          <w:szCs w:val="32"/>
        </w:rPr>
        <w:lastRenderedPageBreak/>
        <w:t>衡量标准，使得所有绩效指标均具备明确性、可操作性和可衡量性，为评价工作提供坚实的基础。同时，加强对绩效指标设定的专业培训和指导，通过提升相关人员的专业能力和意识，进一步增强对绩效管理的重视程度和执行效果，从而提升绩效管理的精准度和实效性。</w:t>
      </w:r>
    </w:p>
    <w:p w14:paraId="2A002263" w14:textId="57CB2B8B"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21" w:name="_Toc184931873"/>
      <w:bookmarkEnd w:id="119"/>
      <w:r w:rsidRPr="00515FB9">
        <w:rPr>
          <w:rFonts w:ascii="楷体_GB2312" w:eastAsia="楷体_GB2312" w:hAnsi="Times New Roman" w:cs="Times New Roman" w:hint="eastAsia"/>
          <w:b w:val="0"/>
          <w:kern w:val="0"/>
          <w:sz w:val="32"/>
        </w:rPr>
        <w:t>（五）加强预决算编制审核，完善内部沟通与协调机制</w:t>
      </w:r>
      <w:r w:rsidR="00515FB9">
        <w:rPr>
          <w:rFonts w:ascii="楷体_GB2312" w:eastAsia="楷体_GB2312" w:hAnsi="Times New Roman" w:cs="Times New Roman" w:hint="eastAsia"/>
          <w:b w:val="0"/>
          <w:kern w:val="0"/>
          <w:sz w:val="32"/>
        </w:rPr>
        <w:t>。</w:t>
      </w:r>
      <w:bookmarkEnd w:id="121"/>
    </w:p>
    <w:p w14:paraId="6233E649"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建立健全预算编制审核机制，加强对预算编制过程的监督和审核力度，确保预算项目分类准确、合理；对已经发现的将项目支出错误列入基本支出中的情况进行全面梳理和纠正，确保预算数据的准确性和完整性；确保会计核算与预算管理之间的信息对称和一致，避免数据差异带来的负面影响。</w:t>
      </w:r>
    </w:p>
    <w:p w14:paraId="7C1672CE" w14:textId="57B793D7" w:rsidR="00AD1829" w:rsidRPr="00515FB9" w:rsidRDefault="00000000" w:rsidP="008C3EFF">
      <w:pPr>
        <w:pStyle w:val="3"/>
        <w:spacing w:before="0" w:after="0" w:line="560" w:lineRule="exact"/>
        <w:ind w:firstLineChars="200" w:firstLine="640"/>
        <w:rPr>
          <w:rFonts w:ascii="楷体_GB2312" w:eastAsia="楷体_GB2312" w:hAnsi="Times New Roman" w:cs="Times New Roman"/>
          <w:b w:val="0"/>
          <w:kern w:val="0"/>
          <w:sz w:val="32"/>
        </w:rPr>
      </w:pPr>
      <w:bookmarkStart w:id="122" w:name="_Toc184931874"/>
      <w:bookmarkEnd w:id="120"/>
      <w:r w:rsidRPr="00515FB9">
        <w:rPr>
          <w:rFonts w:ascii="楷体_GB2312" w:eastAsia="楷体_GB2312" w:hAnsi="Times New Roman" w:cs="Times New Roman" w:hint="eastAsia"/>
          <w:b w:val="0"/>
          <w:kern w:val="0"/>
          <w:sz w:val="32"/>
        </w:rPr>
        <w:t>（六）优化绩效动态监控机制，加强预算资金</w:t>
      </w:r>
      <w:r w:rsidR="008E2475">
        <w:rPr>
          <w:rFonts w:ascii="楷体_GB2312" w:eastAsia="楷体_GB2312" w:hAnsi="Times New Roman" w:cs="Times New Roman" w:hint="eastAsia"/>
          <w:b w:val="0"/>
          <w:kern w:val="0"/>
          <w:sz w:val="32"/>
        </w:rPr>
        <w:t>的</w:t>
      </w:r>
      <w:r w:rsidRPr="00515FB9">
        <w:rPr>
          <w:rFonts w:ascii="楷体_GB2312" w:eastAsia="楷体_GB2312" w:hAnsi="Times New Roman" w:cs="Times New Roman" w:hint="eastAsia"/>
          <w:b w:val="0"/>
          <w:kern w:val="0"/>
          <w:sz w:val="32"/>
        </w:rPr>
        <w:t>执行支付管理</w:t>
      </w:r>
      <w:r w:rsidR="00515FB9">
        <w:rPr>
          <w:rFonts w:ascii="楷体_GB2312" w:eastAsia="楷体_GB2312" w:hAnsi="Times New Roman" w:cs="Times New Roman" w:hint="eastAsia"/>
          <w:b w:val="0"/>
          <w:kern w:val="0"/>
          <w:sz w:val="32"/>
        </w:rPr>
        <w:t>。</w:t>
      </w:r>
      <w:bookmarkEnd w:id="122"/>
    </w:p>
    <w:p w14:paraId="043F4572" w14:textId="77777777" w:rsidR="00AD1829" w:rsidRPr="00D435ED" w:rsidRDefault="00000000" w:rsidP="00524259">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建议学校加强监控力度，细化监控措施，确保少年宫运转经费项目等预算资金严格按照预定目标和计划推进，同时建立反馈机制，及时调整监控策略，提高监控实效。</w:t>
      </w:r>
      <w:bookmarkEnd w:id="114"/>
    </w:p>
    <w:p w14:paraId="0A57DC97" w14:textId="77777777" w:rsidR="00AD1829" w:rsidRPr="00246FA5" w:rsidRDefault="00000000" w:rsidP="00246FA5">
      <w:pPr>
        <w:pStyle w:val="2"/>
        <w:spacing w:before="0" w:after="0" w:line="560" w:lineRule="exact"/>
        <w:ind w:firstLineChars="200" w:firstLine="640"/>
        <w:jc w:val="both"/>
        <w:rPr>
          <w:rFonts w:ascii="黑体" w:eastAsia="黑体" w:hAnsi="黑体" w:hint="eastAsia"/>
          <w:b w:val="0"/>
          <w:bCs w:val="0"/>
        </w:rPr>
      </w:pPr>
      <w:bookmarkStart w:id="123" w:name="_Toc184931875"/>
      <w:bookmarkEnd w:id="97"/>
      <w:r w:rsidRPr="00246FA5">
        <w:rPr>
          <w:rFonts w:ascii="黑体" w:eastAsia="黑体" w:hAnsi="黑体" w:hint="eastAsia"/>
          <w:b w:val="0"/>
          <w:bCs w:val="0"/>
        </w:rPr>
        <w:t>七、其他说明事项</w:t>
      </w:r>
      <w:bookmarkEnd w:id="123"/>
    </w:p>
    <w:p w14:paraId="67B64CD8" w14:textId="47B4DDCD" w:rsidR="00AD1829" w:rsidRPr="00515FB9" w:rsidRDefault="00000000" w:rsidP="007C1151">
      <w:pPr>
        <w:pStyle w:val="3"/>
        <w:spacing w:before="0" w:after="0" w:line="560" w:lineRule="exact"/>
        <w:ind w:firstLineChars="200" w:firstLine="640"/>
        <w:rPr>
          <w:rFonts w:ascii="楷体_GB2312" w:eastAsia="楷体_GB2312" w:hAnsi="Times New Roman" w:cs="Times New Roman"/>
          <w:b w:val="0"/>
          <w:kern w:val="0"/>
          <w:sz w:val="32"/>
        </w:rPr>
      </w:pPr>
      <w:bookmarkStart w:id="124" w:name="_Toc180119845"/>
      <w:bookmarkStart w:id="125" w:name="_Toc184931876"/>
      <w:bookmarkStart w:id="126" w:name="_Hlk180314043"/>
      <w:r w:rsidRPr="00515FB9">
        <w:rPr>
          <w:rFonts w:ascii="楷体_GB2312" w:eastAsia="楷体_GB2312" w:hAnsi="Times New Roman" w:cs="Times New Roman" w:hint="eastAsia"/>
          <w:b w:val="0"/>
          <w:kern w:val="0"/>
          <w:sz w:val="32"/>
        </w:rPr>
        <w:t>（一）评价责任的说明</w:t>
      </w:r>
      <w:bookmarkEnd w:id="124"/>
      <w:r w:rsidR="00515FB9">
        <w:rPr>
          <w:rFonts w:ascii="楷体_GB2312" w:eastAsia="楷体_GB2312" w:hAnsi="Times New Roman" w:cs="Times New Roman" w:hint="eastAsia"/>
          <w:b w:val="0"/>
          <w:kern w:val="0"/>
          <w:sz w:val="32"/>
        </w:rPr>
        <w:t>。</w:t>
      </w:r>
      <w:bookmarkEnd w:id="125"/>
    </w:p>
    <w:p w14:paraId="57AED8F4" w14:textId="77777777" w:rsidR="00AD1829" w:rsidRPr="00D435ED" w:rsidRDefault="00000000" w:rsidP="00524259">
      <w:pPr>
        <w:spacing w:line="560" w:lineRule="exact"/>
        <w:ind w:right="320"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本次绩效评价基于仁和思源实验学校提供的项目资料，项目的合法性、真实性由被评价单位负责。绩效评价报告仅对所载明的内容负责。</w:t>
      </w:r>
    </w:p>
    <w:p w14:paraId="69C5E45A" w14:textId="7397B7E5" w:rsidR="00AD1829" w:rsidRPr="00515FB9" w:rsidRDefault="00000000" w:rsidP="007C1151">
      <w:pPr>
        <w:pStyle w:val="3"/>
        <w:spacing w:before="0" w:after="0" w:line="560" w:lineRule="exact"/>
        <w:ind w:firstLineChars="200" w:firstLine="640"/>
        <w:rPr>
          <w:rFonts w:ascii="楷体_GB2312" w:eastAsia="楷体_GB2312" w:hAnsi="Times New Roman" w:cs="Times New Roman"/>
          <w:b w:val="0"/>
          <w:kern w:val="0"/>
          <w:sz w:val="32"/>
        </w:rPr>
      </w:pPr>
      <w:bookmarkStart w:id="127" w:name="_Toc180119846"/>
      <w:bookmarkStart w:id="128" w:name="_Toc184931877"/>
      <w:r w:rsidRPr="00515FB9">
        <w:rPr>
          <w:rFonts w:ascii="楷体_GB2312" w:eastAsia="楷体_GB2312" w:hAnsi="Times New Roman" w:cs="Times New Roman" w:hint="eastAsia"/>
          <w:b w:val="0"/>
          <w:kern w:val="0"/>
          <w:sz w:val="32"/>
        </w:rPr>
        <w:t>（二）提示报告使用者的注意事项</w:t>
      </w:r>
      <w:bookmarkEnd w:id="127"/>
      <w:r w:rsidR="00515FB9">
        <w:rPr>
          <w:rFonts w:ascii="楷体_GB2312" w:eastAsia="楷体_GB2312" w:hAnsi="Times New Roman" w:cs="Times New Roman" w:hint="eastAsia"/>
          <w:b w:val="0"/>
          <w:kern w:val="0"/>
          <w:sz w:val="32"/>
        </w:rPr>
        <w:t>。</w:t>
      </w:r>
      <w:bookmarkEnd w:id="128"/>
    </w:p>
    <w:p w14:paraId="67D6371F" w14:textId="77777777" w:rsidR="00AD1829" w:rsidRPr="00D435ED" w:rsidRDefault="00000000" w:rsidP="00524259">
      <w:pPr>
        <w:spacing w:line="560" w:lineRule="exact"/>
        <w:ind w:right="320"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本绩效评价报告仅供委托方仁和区财政局使用，未经</w:t>
      </w:r>
      <w:r w:rsidRPr="00D435ED">
        <w:rPr>
          <w:rFonts w:ascii="仿宋_GB2312" w:eastAsia="仿宋_GB2312" w:hAnsi="Times New Roman" w:cs="Times New Roman" w:hint="eastAsia"/>
          <w:kern w:val="0"/>
          <w:sz w:val="32"/>
          <w:szCs w:val="32"/>
        </w:rPr>
        <w:lastRenderedPageBreak/>
        <w:t>许可不得擅自摘抄、引用或披露，法律法规另有规定除外。</w:t>
      </w:r>
    </w:p>
    <w:p w14:paraId="200D85B8" w14:textId="77777777" w:rsidR="00AD1829" w:rsidRPr="00D435ED" w:rsidRDefault="00000000" w:rsidP="00B708BB">
      <w:pPr>
        <w:spacing w:line="560" w:lineRule="exact"/>
        <w:ind w:right="320"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附件1：部门整体支出绩效评价指标体系</w:t>
      </w:r>
    </w:p>
    <w:p w14:paraId="41CF9512" w14:textId="77777777" w:rsidR="00AD1829" w:rsidRPr="005F630F" w:rsidRDefault="00000000" w:rsidP="00B708BB">
      <w:pPr>
        <w:spacing w:line="560" w:lineRule="exact"/>
        <w:ind w:firstLineChars="200" w:firstLine="640"/>
        <w:rPr>
          <w:rFonts w:ascii="仿宋_GB2312" w:eastAsia="仿宋_GB2312" w:hAnsi="Times New Roman" w:cs="Times New Roman"/>
          <w:kern w:val="0"/>
          <w:sz w:val="32"/>
          <w:szCs w:val="32"/>
        </w:rPr>
      </w:pPr>
      <w:r w:rsidRPr="00D435ED">
        <w:rPr>
          <w:rFonts w:ascii="仿宋_GB2312" w:eastAsia="仿宋_GB2312" w:hAnsi="Times New Roman" w:cs="Times New Roman" w:hint="eastAsia"/>
          <w:kern w:val="0"/>
          <w:sz w:val="32"/>
          <w:szCs w:val="32"/>
        </w:rPr>
        <w:t>附件2：满意度调查问卷</w:t>
      </w:r>
      <w:bookmarkEnd w:id="126"/>
    </w:p>
    <w:sectPr w:rsidR="00AD1829" w:rsidRPr="005F630F" w:rsidSect="00013224">
      <w:headerReference w:type="default" r:id="rId7"/>
      <w:footerReference w:type="even"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EAA67" w14:textId="77777777" w:rsidR="00341F78" w:rsidRDefault="00341F78">
      <w:pPr>
        <w:rPr>
          <w:rFonts w:hint="eastAsia"/>
        </w:rPr>
      </w:pPr>
      <w:r>
        <w:separator/>
      </w:r>
    </w:p>
  </w:endnote>
  <w:endnote w:type="continuationSeparator" w:id="0">
    <w:p w14:paraId="574F9CE8" w14:textId="77777777" w:rsidR="00341F78" w:rsidRDefault="00341F7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iti SC">
    <w:altName w:val="微软雅黑"/>
    <w:charset w:val="86"/>
    <w:family w:val="auto"/>
    <w:pitch w:val="default"/>
    <w:sig w:usb0="00000000" w:usb1="00000000" w:usb2="00000016" w:usb3="00000000" w:csb0="0004001F" w:csb1="00000000"/>
  </w:font>
  <w:font w:name="KAITI SC BLACK">
    <w:altName w:val="微软雅黑"/>
    <w:charset w:val="86"/>
    <w:family w:val="auto"/>
    <w:pitch w:val="default"/>
    <w:sig w:usb0="00000000" w:usb1="00000000" w:usb2="00000016" w:usb3="00000000" w:csb0="0004001F" w:csb1="00000000"/>
  </w:font>
  <w:font w:name="Times New Roman (正文 CS 字体)">
    <w:altName w:val="宋体"/>
    <w:charset w:val="86"/>
    <w:family w:val="roman"/>
    <w:pitch w:val="default"/>
  </w:font>
  <w:font w:name="Arial Narrow">
    <w:panose1 w:val="020B0606020202030204"/>
    <w:charset w:val="00"/>
    <w:family w:val="swiss"/>
    <w:pitch w:val="variable"/>
    <w:sig w:usb0="00000287" w:usb1="00000800"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6126585"/>
      <w:docPartObj>
        <w:docPartGallery w:val="Page Numbers (Bottom of Page)"/>
        <w:docPartUnique/>
      </w:docPartObj>
    </w:sdtPr>
    <w:sdtEndPr>
      <w:rPr>
        <w:rFonts w:ascii="宋体" w:eastAsia="宋体" w:hAnsi="宋体"/>
        <w:sz w:val="28"/>
        <w:szCs w:val="28"/>
      </w:rPr>
    </w:sdtEndPr>
    <w:sdtContent>
      <w:p w14:paraId="19BB429A" w14:textId="3D78C2BC" w:rsidR="00013224" w:rsidRPr="00013224" w:rsidRDefault="00013224">
        <w:pPr>
          <w:pStyle w:val="a9"/>
          <w:rPr>
            <w:rFonts w:ascii="宋体" w:eastAsia="宋体" w:hAnsi="宋体" w:hint="eastAsia"/>
            <w:sz w:val="28"/>
            <w:szCs w:val="28"/>
          </w:rPr>
        </w:pPr>
        <w:r w:rsidRPr="00013224">
          <w:rPr>
            <w:rFonts w:ascii="宋体" w:eastAsia="宋体" w:hAnsi="宋体"/>
            <w:sz w:val="28"/>
            <w:szCs w:val="28"/>
          </w:rPr>
          <w:fldChar w:fldCharType="begin"/>
        </w:r>
        <w:r w:rsidRPr="00013224">
          <w:rPr>
            <w:rFonts w:ascii="宋体" w:eastAsia="宋体" w:hAnsi="宋体"/>
            <w:sz w:val="28"/>
            <w:szCs w:val="28"/>
          </w:rPr>
          <w:instrText>PAGE   \* MERGEFORMAT</w:instrText>
        </w:r>
        <w:r w:rsidRPr="00013224">
          <w:rPr>
            <w:rFonts w:ascii="宋体" w:eastAsia="宋体" w:hAnsi="宋体"/>
            <w:sz w:val="28"/>
            <w:szCs w:val="28"/>
          </w:rPr>
          <w:fldChar w:fldCharType="separate"/>
        </w:r>
        <w:r w:rsidRPr="00013224">
          <w:rPr>
            <w:rFonts w:ascii="宋体" w:eastAsia="宋体" w:hAnsi="宋体"/>
            <w:sz w:val="28"/>
            <w:szCs w:val="28"/>
            <w:lang w:val="zh-CN"/>
          </w:rPr>
          <w:t>2</w:t>
        </w:r>
        <w:r w:rsidRPr="00013224">
          <w:rPr>
            <w:rFonts w:ascii="宋体" w:eastAsia="宋体" w:hAnsi="宋体"/>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3183707"/>
      <w:docPartObj>
        <w:docPartGallery w:val="Page Numbers (Bottom of Page)"/>
        <w:docPartUnique/>
      </w:docPartObj>
    </w:sdtPr>
    <w:sdtEndPr>
      <w:rPr>
        <w:rFonts w:ascii="宋体" w:eastAsia="宋体" w:hAnsi="宋体"/>
        <w:sz w:val="28"/>
        <w:szCs w:val="28"/>
      </w:rPr>
    </w:sdtEndPr>
    <w:sdtContent>
      <w:p w14:paraId="70C63161" w14:textId="77777777" w:rsidR="00013224" w:rsidRDefault="00013224">
        <w:pPr>
          <w:pStyle w:val="a9"/>
          <w:jc w:val="right"/>
          <w:rPr>
            <w:rFonts w:hint="eastAsia"/>
          </w:rPr>
        </w:pPr>
      </w:p>
      <w:p w14:paraId="54CCFCCA" w14:textId="31A24EDF" w:rsidR="00AD1829" w:rsidRPr="00013224" w:rsidRDefault="00013224" w:rsidP="00013224">
        <w:pPr>
          <w:pStyle w:val="a9"/>
          <w:ind w:right="360"/>
          <w:jc w:val="right"/>
          <w:rPr>
            <w:rFonts w:ascii="宋体" w:eastAsia="宋体" w:hAnsi="宋体" w:hint="eastAsia"/>
            <w:sz w:val="28"/>
            <w:szCs w:val="28"/>
          </w:rPr>
        </w:pPr>
        <w:r w:rsidRPr="00013224">
          <w:rPr>
            <w:rFonts w:ascii="宋体" w:eastAsia="宋体" w:hAnsi="宋体"/>
            <w:sz w:val="28"/>
            <w:szCs w:val="28"/>
          </w:rPr>
          <w:fldChar w:fldCharType="begin"/>
        </w:r>
        <w:r w:rsidRPr="00013224">
          <w:rPr>
            <w:rFonts w:ascii="宋体" w:eastAsia="宋体" w:hAnsi="宋体"/>
            <w:sz w:val="28"/>
            <w:szCs w:val="28"/>
          </w:rPr>
          <w:instrText>PAGE   \* MERGEFORMAT</w:instrText>
        </w:r>
        <w:r w:rsidRPr="00013224">
          <w:rPr>
            <w:rFonts w:ascii="宋体" w:eastAsia="宋体" w:hAnsi="宋体"/>
            <w:sz w:val="28"/>
            <w:szCs w:val="28"/>
          </w:rPr>
          <w:fldChar w:fldCharType="separate"/>
        </w:r>
        <w:r w:rsidRPr="00013224">
          <w:rPr>
            <w:rFonts w:ascii="宋体" w:eastAsia="宋体" w:hAnsi="宋体"/>
            <w:sz w:val="28"/>
            <w:szCs w:val="28"/>
            <w:lang w:val="zh-CN"/>
          </w:rPr>
          <w:t>2</w:t>
        </w:r>
        <w:r w:rsidRPr="00013224">
          <w:rPr>
            <w:rFonts w:ascii="宋体" w:eastAsia="宋体" w:hAnsi="宋体"/>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98E33" w14:textId="77777777" w:rsidR="00341F78" w:rsidRDefault="00341F78">
      <w:pPr>
        <w:rPr>
          <w:rFonts w:hint="eastAsia"/>
        </w:rPr>
      </w:pPr>
      <w:r>
        <w:separator/>
      </w:r>
    </w:p>
  </w:footnote>
  <w:footnote w:type="continuationSeparator" w:id="0">
    <w:p w14:paraId="2F883976" w14:textId="77777777" w:rsidR="00341F78" w:rsidRDefault="00341F7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D0632" w14:textId="77777777" w:rsidR="00AD1829" w:rsidRDefault="00000000">
    <w:pPr>
      <w:pStyle w:val="ab"/>
      <w:rPr>
        <w:rFonts w:hint="eastAsia"/>
      </w:rPr>
    </w:pPr>
    <w:r>
      <w:rPr>
        <w:noProof/>
        <w:sz w:val="24"/>
        <w:szCs w:val="21"/>
      </w:rPr>
      <w:drawing>
        <wp:anchor distT="0" distB="0" distL="114300" distR="114300" simplePos="0" relativeHeight="251659264" behindDoc="0" locked="0" layoutInCell="1" allowOverlap="1" wp14:anchorId="36FE5079" wp14:editId="01EA3434">
          <wp:simplePos x="0" y="0"/>
          <wp:positionH relativeFrom="margin">
            <wp:align>right</wp:align>
          </wp:positionH>
          <wp:positionV relativeFrom="paragraph">
            <wp:posOffset>-21121</wp:posOffset>
          </wp:positionV>
          <wp:extent cx="1106805" cy="379730"/>
          <wp:effectExtent l="0" t="0" r="0" b="1270"/>
          <wp:wrapNone/>
          <wp:docPr id="11" name="图片 11" descr="文本, 白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文本, 白板&#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06805" cy="379730"/>
                  </a:xfrm>
                  <a:prstGeom prst="rect">
                    <a:avLst/>
                  </a:prstGeom>
                  <a:noFill/>
                  <a:ln>
                    <a:noFill/>
                  </a:ln>
                </pic:spPr>
              </pic:pic>
            </a:graphicData>
          </a:graphic>
        </wp:anchor>
      </w:drawing>
    </w:r>
  </w:p>
  <w:p w14:paraId="6D6360D6" w14:textId="77777777" w:rsidR="00AD1829" w:rsidRDefault="00AD1829">
    <w:pPr>
      <w:rPr>
        <w:rFonts w:hint="eastAsia"/>
      </w:rPr>
    </w:pPr>
  </w:p>
  <w:p w14:paraId="4032B526" w14:textId="77777777" w:rsidR="00C85EC8" w:rsidRDefault="00C85EC8">
    <w:pP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displayBackgroundShape/>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D58"/>
    <w:rsid w:val="83FEDB2D"/>
    <w:rsid w:val="9FED1FF3"/>
    <w:rsid w:val="9FFF3422"/>
    <w:rsid w:val="AF7A0621"/>
    <w:rsid w:val="AF8F4B90"/>
    <w:rsid w:val="AFE711C4"/>
    <w:rsid w:val="BC43576E"/>
    <w:rsid w:val="CB6F95A1"/>
    <w:rsid w:val="CCDF23EC"/>
    <w:rsid w:val="D7FF0180"/>
    <w:rsid w:val="F5EF8160"/>
    <w:rsid w:val="FBBF1602"/>
    <w:rsid w:val="FBFC7909"/>
    <w:rsid w:val="FD3BF51C"/>
    <w:rsid w:val="FDF4FCC7"/>
    <w:rsid w:val="FE7D4CF7"/>
    <w:rsid w:val="FEBF3F30"/>
    <w:rsid w:val="FECF9438"/>
    <w:rsid w:val="FEFD6C88"/>
    <w:rsid w:val="FFB299D7"/>
    <w:rsid w:val="FFD6B57F"/>
    <w:rsid w:val="000006DC"/>
    <w:rsid w:val="00000A57"/>
    <w:rsid w:val="00002DE1"/>
    <w:rsid w:val="00002E77"/>
    <w:rsid w:val="00003320"/>
    <w:rsid w:val="00003428"/>
    <w:rsid w:val="00003809"/>
    <w:rsid w:val="0000502B"/>
    <w:rsid w:val="00005B0B"/>
    <w:rsid w:val="00005EE7"/>
    <w:rsid w:val="0000609A"/>
    <w:rsid w:val="00006CF7"/>
    <w:rsid w:val="00010521"/>
    <w:rsid w:val="00010D71"/>
    <w:rsid w:val="00011009"/>
    <w:rsid w:val="000120E2"/>
    <w:rsid w:val="00013224"/>
    <w:rsid w:val="000139AE"/>
    <w:rsid w:val="00013A41"/>
    <w:rsid w:val="00013B37"/>
    <w:rsid w:val="000145C1"/>
    <w:rsid w:val="00014AE2"/>
    <w:rsid w:val="00014F7D"/>
    <w:rsid w:val="00016821"/>
    <w:rsid w:val="00017CC5"/>
    <w:rsid w:val="00020288"/>
    <w:rsid w:val="00020402"/>
    <w:rsid w:val="00020857"/>
    <w:rsid w:val="0002225E"/>
    <w:rsid w:val="000224FA"/>
    <w:rsid w:val="000229B4"/>
    <w:rsid w:val="00022CC8"/>
    <w:rsid w:val="00023022"/>
    <w:rsid w:val="000236CD"/>
    <w:rsid w:val="0002379B"/>
    <w:rsid w:val="0002397A"/>
    <w:rsid w:val="00024AE6"/>
    <w:rsid w:val="00024B2B"/>
    <w:rsid w:val="0002510F"/>
    <w:rsid w:val="000251E0"/>
    <w:rsid w:val="00025606"/>
    <w:rsid w:val="000267A5"/>
    <w:rsid w:val="00026D56"/>
    <w:rsid w:val="00030444"/>
    <w:rsid w:val="000309FD"/>
    <w:rsid w:val="00030D6C"/>
    <w:rsid w:val="00032227"/>
    <w:rsid w:val="00032497"/>
    <w:rsid w:val="000347C4"/>
    <w:rsid w:val="000350EC"/>
    <w:rsid w:val="000356FE"/>
    <w:rsid w:val="00035F95"/>
    <w:rsid w:val="00036512"/>
    <w:rsid w:val="00040263"/>
    <w:rsid w:val="000403C1"/>
    <w:rsid w:val="000406F7"/>
    <w:rsid w:val="0004152D"/>
    <w:rsid w:val="0004196B"/>
    <w:rsid w:val="00042223"/>
    <w:rsid w:val="00042451"/>
    <w:rsid w:val="00042C12"/>
    <w:rsid w:val="000431CB"/>
    <w:rsid w:val="00043756"/>
    <w:rsid w:val="00044E0D"/>
    <w:rsid w:val="00044E95"/>
    <w:rsid w:val="00045BF7"/>
    <w:rsid w:val="00046262"/>
    <w:rsid w:val="0004682D"/>
    <w:rsid w:val="00046A18"/>
    <w:rsid w:val="00047947"/>
    <w:rsid w:val="00050DC2"/>
    <w:rsid w:val="00051356"/>
    <w:rsid w:val="00051E2D"/>
    <w:rsid w:val="000551DA"/>
    <w:rsid w:val="00056721"/>
    <w:rsid w:val="0005744F"/>
    <w:rsid w:val="00061F47"/>
    <w:rsid w:val="00062733"/>
    <w:rsid w:val="0006288A"/>
    <w:rsid w:val="00063399"/>
    <w:rsid w:val="00063C5B"/>
    <w:rsid w:val="0006418C"/>
    <w:rsid w:val="000643B8"/>
    <w:rsid w:val="00064632"/>
    <w:rsid w:val="0006497C"/>
    <w:rsid w:val="00065806"/>
    <w:rsid w:val="000660C4"/>
    <w:rsid w:val="000669C6"/>
    <w:rsid w:val="0006745A"/>
    <w:rsid w:val="000676C7"/>
    <w:rsid w:val="00067BAD"/>
    <w:rsid w:val="00070677"/>
    <w:rsid w:val="00070756"/>
    <w:rsid w:val="00070F5D"/>
    <w:rsid w:val="000711C4"/>
    <w:rsid w:val="00071764"/>
    <w:rsid w:val="00072953"/>
    <w:rsid w:val="00074820"/>
    <w:rsid w:val="00076132"/>
    <w:rsid w:val="00076628"/>
    <w:rsid w:val="00076971"/>
    <w:rsid w:val="000779C2"/>
    <w:rsid w:val="00077B91"/>
    <w:rsid w:val="000821A1"/>
    <w:rsid w:val="00082294"/>
    <w:rsid w:val="000826F6"/>
    <w:rsid w:val="00083140"/>
    <w:rsid w:val="00084B3A"/>
    <w:rsid w:val="00084BC1"/>
    <w:rsid w:val="00084BC2"/>
    <w:rsid w:val="00086A9A"/>
    <w:rsid w:val="00086BF9"/>
    <w:rsid w:val="00090599"/>
    <w:rsid w:val="00090FBB"/>
    <w:rsid w:val="00091125"/>
    <w:rsid w:val="00091933"/>
    <w:rsid w:val="00091C53"/>
    <w:rsid w:val="00092A03"/>
    <w:rsid w:val="00092F5A"/>
    <w:rsid w:val="000937A4"/>
    <w:rsid w:val="000938B6"/>
    <w:rsid w:val="00093AA9"/>
    <w:rsid w:val="0009436E"/>
    <w:rsid w:val="0009475C"/>
    <w:rsid w:val="00094FDA"/>
    <w:rsid w:val="000958C7"/>
    <w:rsid w:val="00095FB1"/>
    <w:rsid w:val="00096E63"/>
    <w:rsid w:val="0009741D"/>
    <w:rsid w:val="000A1344"/>
    <w:rsid w:val="000A193A"/>
    <w:rsid w:val="000A1B90"/>
    <w:rsid w:val="000A253E"/>
    <w:rsid w:val="000A292B"/>
    <w:rsid w:val="000A3260"/>
    <w:rsid w:val="000A421C"/>
    <w:rsid w:val="000A6E8C"/>
    <w:rsid w:val="000A7089"/>
    <w:rsid w:val="000A7717"/>
    <w:rsid w:val="000B0632"/>
    <w:rsid w:val="000B075E"/>
    <w:rsid w:val="000B1E53"/>
    <w:rsid w:val="000B251A"/>
    <w:rsid w:val="000B3103"/>
    <w:rsid w:val="000B4606"/>
    <w:rsid w:val="000B46A5"/>
    <w:rsid w:val="000B47C0"/>
    <w:rsid w:val="000B513C"/>
    <w:rsid w:val="000B5368"/>
    <w:rsid w:val="000B53B5"/>
    <w:rsid w:val="000B6155"/>
    <w:rsid w:val="000B6216"/>
    <w:rsid w:val="000B72D9"/>
    <w:rsid w:val="000B76EC"/>
    <w:rsid w:val="000B7F47"/>
    <w:rsid w:val="000C02C0"/>
    <w:rsid w:val="000C03EC"/>
    <w:rsid w:val="000C07B0"/>
    <w:rsid w:val="000C08A1"/>
    <w:rsid w:val="000C29B3"/>
    <w:rsid w:val="000C3216"/>
    <w:rsid w:val="000C3918"/>
    <w:rsid w:val="000C4F32"/>
    <w:rsid w:val="000C5355"/>
    <w:rsid w:val="000C6372"/>
    <w:rsid w:val="000C754F"/>
    <w:rsid w:val="000D1235"/>
    <w:rsid w:val="000D1BDF"/>
    <w:rsid w:val="000D1F2F"/>
    <w:rsid w:val="000D21FC"/>
    <w:rsid w:val="000D2924"/>
    <w:rsid w:val="000D2C18"/>
    <w:rsid w:val="000D3797"/>
    <w:rsid w:val="000D3F98"/>
    <w:rsid w:val="000D517A"/>
    <w:rsid w:val="000D5692"/>
    <w:rsid w:val="000D63AF"/>
    <w:rsid w:val="000D6994"/>
    <w:rsid w:val="000D6F4B"/>
    <w:rsid w:val="000D7C33"/>
    <w:rsid w:val="000E0765"/>
    <w:rsid w:val="000E0BA0"/>
    <w:rsid w:val="000E1E5B"/>
    <w:rsid w:val="000E25B5"/>
    <w:rsid w:val="000E2B2D"/>
    <w:rsid w:val="000E37A1"/>
    <w:rsid w:val="000E39B8"/>
    <w:rsid w:val="000E41F4"/>
    <w:rsid w:val="000E4F8E"/>
    <w:rsid w:val="000E592F"/>
    <w:rsid w:val="000E5958"/>
    <w:rsid w:val="000E60B2"/>
    <w:rsid w:val="000E66CC"/>
    <w:rsid w:val="000E7141"/>
    <w:rsid w:val="000E7676"/>
    <w:rsid w:val="000F0329"/>
    <w:rsid w:val="000F0887"/>
    <w:rsid w:val="000F0B6E"/>
    <w:rsid w:val="000F1973"/>
    <w:rsid w:val="000F21C5"/>
    <w:rsid w:val="000F2396"/>
    <w:rsid w:val="000F3142"/>
    <w:rsid w:val="000F41A8"/>
    <w:rsid w:val="000F4781"/>
    <w:rsid w:val="000F58A0"/>
    <w:rsid w:val="000F62B6"/>
    <w:rsid w:val="000F655C"/>
    <w:rsid w:val="000F7817"/>
    <w:rsid w:val="00100EC4"/>
    <w:rsid w:val="00101D16"/>
    <w:rsid w:val="00101D2E"/>
    <w:rsid w:val="00101EED"/>
    <w:rsid w:val="00102173"/>
    <w:rsid w:val="00103083"/>
    <w:rsid w:val="00103314"/>
    <w:rsid w:val="00103A22"/>
    <w:rsid w:val="0010492A"/>
    <w:rsid w:val="001062FD"/>
    <w:rsid w:val="00106E07"/>
    <w:rsid w:val="00107143"/>
    <w:rsid w:val="0010737E"/>
    <w:rsid w:val="00111736"/>
    <w:rsid w:val="00113209"/>
    <w:rsid w:val="00115106"/>
    <w:rsid w:val="00115919"/>
    <w:rsid w:val="00115FDF"/>
    <w:rsid w:val="001166D6"/>
    <w:rsid w:val="00116E9F"/>
    <w:rsid w:val="00117C44"/>
    <w:rsid w:val="001200AB"/>
    <w:rsid w:val="00120538"/>
    <w:rsid w:val="00120618"/>
    <w:rsid w:val="00120E8D"/>
    <w:rsid w:val="00121B7A"/>
    <w:rsid w:val="00123215"/>
    <w:rsid w:val="00123E1A"/>
    <w:rsid w:val="00123ECB"/>
    <w:rsid w:val="00124C6D"/>
    <w:rsid w:val="00125638"/>
    <w:rsid w:val="00127271"/>
    <w:rsid w:val="00127415"/>
    <w:rsid w:val="00127DC3"/>
    <w:rsid w:val="001307D1"/>
    <w:rsid w:val="001318A0"/>
    <w:rsid w:val="001331F3"/>
    <w:rsid w:val="001337E5"/>
    <w:rsid w:val="001342F9"/>
    <w:rsid w:val="001364E7"/>
    <w:rsid w:val="00136A35"/>
    <w:rsid w:val="00136CC2"/>
    <w:rsid w:val="001372D1"/>
    <w:rsid w:val="00140369"/>
    <w:rsid w:val="00140458"/>
    <w:rsid w:val="0014106A"/>
    <w:rsid w:val="00141A88"/>
    <w:rsid w:val="001430BA"/>
    <w:rsid w:val="00143143"/>
    <w:rsid w:val="0014375E"/>
    <w:rsid w:val="001445AE"/>
    <w:rsid w:val="00144D58"/>
    <w:rsid w:val="00146038"/>
    <w:rsid w:val="00146DF0"/>
    <w:rsid w:val="00146FE9"/>
    <w:rsid w:val="00147A2F"/>
    <w:rsid w:val="00147DCF"/>
    <w:rsid w:val="00152195"/>
    <w:rsid w:val="00154641"/>
    <w:rsid w:val="001565A4"/>
    <w:rsid w:val="00157981"/>
    <w:rsid w:val="001579A0"/>
    <w:rsid w:val="00160BE6"/>
    <w:rsid w:val="00160E8D"/>
    <w:rsid w:val="0016252C"/>
    <w:rsid w:val="00162657"/>
    <w:rsid w:val="00162A99"/>
    <w:rsid w:val="00162AF4"/>
    <w:rsid w:val="00163367"/>
    <w:rsid w:val="001634AD"/>
    <w:rsid w:val="00163EEE"/>
    <w:rsid w:val="0016447D"/>
    <w:rsid w:val="0016558B"/>
    <w:rsid w:val="00165835"/>
    <w:rsid w:val="00166987"/>
    <w:rsid w:val="00166D4F"/>
    <w:rsid w:val="00167280"/>
    <w:rsid w:val="001674AC"/>
    <w:rsid w:val="001675E4"/>
    <w:rsid w:val="001678BB"/>
    <w:rsid w:val="00167B9A"/>
    <w:rsid w:val="00167ED7"/>
    <w:rsid w:val="001702D7"/>
    <w:rsid w:val="0017091D"/>
    <w:rsid w:val="00170BFC"/>
    <w:rsid w:val="001731CF"/>
    <w:rsid w:val="00173A6C"/>
    <w:rsid w:val="0017417A"/>
    <w:rsid w:val="00174277"/>
    <w:rsid w:val="00177001"/>
    <w:rsid w:val="0017724D"/>
    <w:rsid w:val="00177C07"/>
    <w:rsid w:val="00177FA0"/>
    <w:rsid w:val="00180C7E"/>
    <w:rsid w:val="001820C8"/>
    <w:rsid w:val="00182A4B"/>
    <w:rsid w:val="001830DD"/>
    <w:rsid w:val="0018469B"/>
    <w:rsid w:val="0018524B"/>
    <w:rsid w:val="001854B1"/>
    <w:rsid w:val="00185BC8"/>
    <w:rsid w:val="00185D3A"/>
    <w:rsid w:val="001861F6"/>
    <w:rsid w:val="001873BA"/>
    <w:rsid w:val="001921F2"/>
    <w:rsid w:val="0019227E"/>
    <w:rsid w:val="001931D0"/>
    <w:rsid w:val="00193E80"/>
    <w:rsid w:val="00195DD0"/>
    <w:rsid w:val="00195F5F"/>
    <w:rsid w:val="001968DF"/>
    <w:rsid w:val="00197233"/>
    <w:rsid w:val="001A0685"/>
    <w:rsid w:val="001A0E0B"/>
    <w:rsid w:val="001A1C37"/>
    <w:rsid w:val="001A32E1"/>
    <w:rsid w:val="001A39D1"/>
    <w:rsid w:val="001A47F3"/>
    <w:rsid w:val="001A4ED6"/>
    <w:rsid w:val="001A53AD"/>
    <w:rsid w:val="001A5837"/>
    <w:rsid w:val="001A6FFA"/>
    <w:rsid w:val="001A74CF"/>
    <w:rsid w:val="001A76BE"/>
    <w:rsid w:val="001A7A95"/>
    <w:rsid w:val="001B07B2"/>
    <w:rsid w:val="001B0D6A"/>
    <w:rsid w:val="001B25F7"/>
    <w:rsid w:val="001B41B2"/>
    <w:rsid w:val="001B6E9C"/>
    <w:rsid w:val="001B7C1C"/>
    <w:rsid w:val="001C15BD"/>
    <w:rsid w:val="001C3A06"/>
    <w:rsid w:val="001C3AAD"/>
    <w:rsid w:val="001C3DBF"/>
    <w:rsid w:val="001C413B"/>
    <w:rsid w:val="001C4387"/>
    <w:rsid w:val="001C52A4"/>
    <w:rsid w:val="001C58BD"/>
    <w:rsid w:val="001C5BF4"/>
    <w:rsid w:val="001C60F0"/>
    <w:rsid w:val="001C62FC"/>
    <w:rsid w:val="001C6402"/>
    <w:rsid w:val="001C71BE"/>
    <w:rsid w:val="001C7EB1"/>
    <w:rsid w:val="001D3497"/>
    <w:rsid w:val="001D4F4C"/>
    <w:rsid w:val="001D70A7"/>
    <w:rsid w:val="001D7594"/>
    <w:rsid w:val="001E1594"/>
    <w:rsid w:val="001E168E"/>
    <w:rsid w:val="001E21DD"/>
    <w:rsid w:val="001E31E2"/>
    <w:rsid w:val="001E4225"/>
    <w:rsid w:val="001E4B7B"/>
    <w:rsid w:val="001E6DEB"/>
    <w:rsid w:val="001E7172"/>
    <w:rsid w:val="001E719F"/>
    <w:rsid w:val="001E72FC"/>
    <w:rsid w:val="001E7A49"/>
    <w:rsid w:val="001F02C1"/>
    <w:rsid w:val="001F0F7B"/>
    <w:rsid w:val="001F1575"/>
    <w:rsid w:val="001F18EA"/>
    <w:rsid w:val="001F1935"/>
    <w:rsid w:val="001F1ED8"/>
    <w:rsid w:val="001F2A75"/>
    <w:rsid w:val="001F3163"/>
    <w:rsid w:val="001F3D65"/>
    <w:rsid w:val="001F64A3"/>
    <w:rsid w:val="001F76BF"/>
    <w:rsid w:val="001F76C5"/>
    <w:rsid w:val="0020065C"/>
    <w:rsid w:val="002014D5"/>
    <w:rsid w:val="00202C7E"/>
    <w:rsid w:val="002030D5"/>
    <w:rsid w:val="00203938"/>
    <w:rsid w:val="0020495F"/>
    <w:rsid w:val="00204D1F"/>
    <w:rsid w:val="0020608F"/>
    <w:rsid w:val="00206FB9"/>
    <w:rsid w:val="002071F2"/>
    <w:rsid w:val="002076A8"/>
    <w:rsid w:val="00207E06"/>
    <w:rsid w:val="00211FFA"/>
    <w:rsid w:val="0021294B"/>
    <w:rsid w:val="00212A88"/>
    <w:rsid w:val="00212B66"/>
    <w:rsid w:val="00212F9D"/>
    <w:rsid w:val="00213DF2"/>
    <w:rsid w:val="00214284"/>
    <w:rsid w:val="00214408"/>
    <w:rsid w:val="00214D2E"/>
    <w:rsid w:val="00215AF2"/>
    <w:rsid w:val="00216478"/>
    <w:rsid w:val="00217657"/>
    <w:rsid w:val="002204A1"/>
    <w:rsid w:val="00222028"/>
    <w:rsid w:val="002228B0"/>
    <w:rsid w:val="00223A29"/>
    <w:rsid w:val="00225B27"/>
    <w:rsid w:val="00226517"/>
    <w:rsid w:val="00226D71"/>
    <w:rsid w:val="0022725C"/>
    <w:rsid w:val="002276A4"/>
    <w:rsid w:val="0022788B"/>
    <w:rsid w:val="002323F8"/>
    <w:rsid w:val="0023317F"/>
    <w:rsid w:val="00234152"/>
    <w:rsid w:val="00234D98"/>
    <w:rsid w:val="00235BC2"/>
    <w:rsid w:val="002375E2"/>
    <w:rsid w:val="0023767A"/>
    <w:rsid w:val="00237D4A"/>
    <w:rsid w:val="00237F31"/>
    <w:rsid w:val="00240E02"/>
    <w:rsid w:val="002410B4"/>
    <w:rsid w:val="00241182"/>
    <w:rsid w:val="0024259E"/>
    <w:rsid w:val="002425F3"/>
    <w:rsid w:val="00242BC0"/>
    <w:rsid w:val="00243B1A"/>
    <w:rsid w:val="00243D83"/>
    <w:rsid w:val="00243EC7"/>
    <w:rsid w:val="00244584"/>
    <w:rsid w:val="00245C04"/>
    <w:rsid w:val="0024613F"/>
    <w:rsid w:val="00246229"/>
    <w:rsid w:val="002467E2"/>
    <w:rsid w:val="00246FA5"/>
    <w:rsid w:val="0025061D"/>
    <w:rsid w:val="002519E8"/>
    <w:rsid w:val="00252C29"/>
    <w:rsid w:val="0025354D"/>
    <w:rsid w:val="00253833"/>
    <w:rsid w:val="00253A08"/>
    <w:rsid w:val="002541D7"/>
    <w:rsid w:val="00255755"/>
    <w:rsid w:val="00257C1F"/>
    <w:rsid w:val="00257C9D"/>
    <w:rsid w:val="00257F8A"/>
    <w:rsid w:val="0026079B"/>
    <w:rsid w:val="00260F8E"/>
    <w:rsid w:val="00261D87"/>
    <w:rsid w:val="002639B7"/>
    <w:rsid w:val="00265507"/>
    <w:rsid w:val="0026595D"/>
    <w:rsid w:val="002659E8"/>
    <w:rsid w:val="00267CBC"/>
    <w:rsid w:val="00267D23"/>
    <w:rsid w:val="00270210"/>
    <w:rsid w:val="00270431"/>
    <w:rsid w:val="002705F8"/>
    <w:rsid w:val="0027211B"/>
    <w:rsid w:val="00272A09"/>
    <w:rsid w:val="002732E0"/>
    <w:rsid w:val="002739B5"/>
    <w:rsid w:val="0027541F"/>
    <w:rsid w:val="002755C4"/>
    <w:rsid w:val="0027590A"/>
    <w:rsid w:val="00275F4E"/>
    <w:rsid w:val="00276503"/>
    <w:rsid w:val="002767B1"/>
    <w:rsid w:val="00276CC5"/>
    <w:rsid w:val="0027770A"/>
    <w:rsid w:val="00277964"/>
    <w:rsid w:val="00277BDA"/>
    <w:rsid w:val="00277DFD"/>
    <w:rsid w:val="002812D0"/>
    <w:rsid w:val="002828D5"/>
    <w:rsid w:val="00282C7D"/>
    <w:rsid w:val="00282C91"/>
    <w:rsid w:val="00285019"/>
    <w:rsid w:val="00285E6D"/>
    <w:rsid w:val="002869EF"/>
    <w:rsid w:val="002873AC"/>
    <w:rsid w:val="00287EFD"/>
    <w:rsid w:val="00287F5B"/>
    <w:rsid w:val="002908A2"/>
    <w:rsid w:val="00291A64"/>
    <w:rsid w:val="00293FF5"/>
    <w:rsid w:val="0029484C"/>
    <w:rsid w:val="00294DF1"/>
    <w:rsid w:val="00294F39"/>
    <w:rsid w:val="0029552E"/>
    <w:rsid w:val="00295846"/>
    <w:rsid w:val="00295982"/>
    <w:rsid w:val="0029689D"/>
    <w:rsid w:val="00296A46"/>
    <w:rsid w:val="00297BC1"/>
    <w:rsid w:val="002A0471"/>
    <w:rsid w:val="002A0550"/>
    <w:rsid w:val="002A0848"/>
    <w:rsid w:val="002A1981"/>
    <w:rsid w:val="002A1CAC"/>
    <w:rsid w:val="002A1F48"/>
    <w:rsid w:val="002A280D"/>
    <w:rsid w:val="002A2A07"/>
    <w:rsid w:val="002A2CF5"/>
    <w:rsid w:val="002A3090"/>
    <w:rsid w:val="002A3849"/>
    <w:rsid w:val="002A3D0E"/>
    <w:rsid w:val="002A4814"/>
    <w:rsid w:val="002A4C18"/>
    <w:rsid w:val="002A4FC5"/>
    <w:rsid w:val="002A58C1"/>
    <w:rsid w:val="002A5EB6"/>
    <w:rsid w:val="002A6A5E"/>
    <w:rsid w:val="002B12E1"/>
    <w:rsid w:val="002B1E3D"/>
    <w:rsid w:val="002B36BA"/>
    <w:rsid w:val="002B4313"/>
    <w:rsid w:val="002B5527"/>
    <w:rsid w:val="002C0B78"/>
    <w:rsid w:val="002C0DA8"/>
    <w:rsid w:val="002C1470"/>
    <w:rsid w:val="002C2D85"/>
    <w:rsid w:val="002C2E4D"/>
    <w:rsid w:val="002C39B1"/>
    <w:rsid w:val="002C3BB0"/>
    <w:rsid w:val="002C3DD7"/>
    <w:rsid w:val="002C4C1C"/>
    <w:rsid w:val="002C4D53"/>
    <w:rsid w:val="002C4E73"/>
    <w:rsid w:val="002C4EC8"/>
    <w:rsid w:val="002C61D4"/>
    <w:rsid w:val="002C61F0"/>
    <w:rsid w:val="002C6474"/>
    <w:rsid w:val="002C68B0"/>
    <w:rsid w:val="002C7C90"/>
    <w:rsid w:val="002D03E2"/>
    <w:rsid w:val="002D18A6"/>
    <w:rsid w:val="002D1FBE"/>
    <w:rsid w:val="002D2544"/>
    <w:rsid w:val="002D2BDB"/>
    <w:rsid w:val="002D2D8A"/>
    <w:rsid w:val="002D431B"/>
    <w:rsid w:val="002D43A8"/>
    <w:rsid w:val="002D4654"/>
    <w:rsid w:val="002D475B"/>
    <w:rsid w:val="002D5116"/>
    <w:rsid w:val="002D5697"/>
    <w:rsid w:val="002D6AC3"/>
    <w:rsid w:val="002D6F48"/>
    <w:rsid w:val="002D7074"/>
    <w:rsid w:val="002D7258"/>
    <w:rsid w:val="002E007A"/>
    <w:rsid w:val="002E08A1"/>
    <w:rsid w:val="002E1456"/>
    <w:rsid w:val="002E20A2"/>
    <w:rsid w:val="002E300C"/>
    <w:rsid w:val="002E335C"/>
    <w:rsid w:val="002E3A67"/>
    <w:rsid w:val="002E3AD0"/>
    <w:rsid w:val="002E3E30"/>
    <w:rsid w:val="002E41E2"/>
    <w:rsid w:val="002E5336"/>
    <w:rsid w:val="002E5820"/>
    <w:rsid w:val="002E781C"/>
    <w:rsid w:val="002F182F"/>
    <w:rsid w:val="002F21A7"/>
    <w:rsid w:val="002F2405"/>
    <w:rsid w:val="002F2661"/>
    <w:rsid w:val="002F2C72"/>
    <w:rsid w:val="002F3034"/>
    <w:rsid w:val="002F36B7"/>
    <w:rsid w:val="002F3A68"/>
    <w:rsid w:val="002F4C21"/>
    <w:rsid w:val="002F4E0C"/>
    <w:rsid w:val="002F4E59"/>
    <w:rsid w:val="002F6451"/>
    <w:rsid w:val="002F69F8"/>
    <w:rsid w:val="002F6B10"/>
    <w:rsid w:val="002F75D5"/>
    <w:rsid w:val="002F7642"/>
    <w:rsid w:val="00300172"/>
    <w:rsid w:val="00301490"/>
    <w:rsid w:val="00302967"/>
    <w:rsid w:val="003033B7"/>
    <w:rsid w:val="00303EF3"/>
    <w:rsid w:val="00304535"/>
    <w:rsid w:val="003047C1"/>
    <w:rsid w:val="003051A9"/>
    <w:rsid w:val="00305EB3"/>
    <w:rsid w:val="0031033B"/>
    <w:rsid w:val="003104A1"/>
    <w:rsid w:val="00310D49"/>
    <w:rsid w:val="00310D82"/>
    <w:rsid w:val="00311131"/>
    <w:rsid w:val="00311720"/>
    <w:rsid w:val="003119C8"/>
    <w:rsid w:val="00311B55"/>
    <w:rsid w:val="00311BE7"/>
    <w:rsid w:val="0031278C"/>
    <w:rsid w:val="00312C37"/>
    <w:rsid w:val="00312DDE"/>
    <w:rsid w:val="00313441"/>
    <w:rsid w:val="00314160"/>
    <w:rsid w:val="00314D6C"/>
    <w:rsid w:val="0031634B"/>
    <w:rsid w:val="00316695"/>
    <w:rsid w:val="00316CA2"/>
    <w:rsid w:val="0031708C"/>
    <w:rsid w:val="00317120"/>
    <w:rsid w:val="003174A9"/>
    <w:rsid w:val="00320079"/>
    <w:rsid w:val="003218FB"/>
    <w:rsid w:val="0032259C"/>
    <w:rsid w:val="00322668"/>
    <w:rsid w:val="00322AB4"/>
    <w:rsid w:val="003241C8"/>
    <w:rsid w:val="00324A52"/>
    <w:rsid w:val="00325080"/>
    <w:rsid w:val="00325812"/>
    <w:rsid w:val="00325E06"/>
    <w:rsid w:val="00326477"/>
    <w:rsid w:val="00326670"/>
    <w:rsid w:val="00326A3B"/>
    <w:rsid w:val="00326F37"/>
    <w:rsid w:val="00327122"/>
    <w:rsid w:val="0032753E"/>
    <w:rsid w:val="00327C75"/>
    <w:rsid w:val="00330B24"/>
    <w:rsid w:val="00330C37"/>
    <w:rsid w:val="00330CFD"/>
    <w:rsid w:val="00331A0E"/>
    <w:rsid w:val="00332D2A"/>
    <w:rsid w:val="00332E06"/>
    <w:rsid w:val="003350CD"/>
    <w:rsid w:val="0033561B"/>
    <w:rsid w:val="003357DE"/>
    <w:rsid w:val="00335897"/>
    <w:rsid w:val="00335C7D"/>
    <w:rsid w:val="00336084"/>
    <w:rsid w:val="003361AA"/>
    <w:rsid w:val="00337474"/>
    <w:rsid w:val="00337734"/>
    <w:rsid w:val="00337A79"/>
    <w:rsid w:val="00337B46"/>
    <w:rsid w:val="00337F47"/>
    <w:rsid w:val="0034018C"/>
    <w:rsid w:val="00340437"/>
    <w:rsid w:val="00340812"/>
    <w:rsid w:val="00340920"/>
    <w:rsid w:val="003418C4"/>
    <w:rsid w:val="00341B89"/>
    <w:rsid w:val="00341F06"/>
    <w:rsid w:val="00341F78"/>
    <w:rsid w:val="00342D8B"/>
    <w:rsid w:val="00343AAC"/>
    <w:rsid w:val="00343AF0"/>
    <w:rsid w:val="00344A4E"/>
    <w:rsid w:val="00345CBD"/>
    <w:rsid w:val="003470E7"/>
    <w:rsid w:val="0034763F"/>
    <w:rsid w:val="0035099A"/>
    <w:rsid w:val="00350CC2"/>
    <w:rsid w:val="00351214"/>
    <w:rsid w:val="00351C4C"/>
    <w:rsid w:val="003522CE"/>
    <w:rsid w:val="00352826"/>
    <w:rsid w:val="00353298"/>
    <w:rsid w:val="00353610"/>
    <w:rsid w:val="003539AC"/>
    <w:rsid w:val="00353E45"/>
    <w:rsid w:val="00354B85"/>
    <w:rsid w:val="003553B7"/>
    <w:rsid w:val="00355EE6"/>
    <w:rsid w:val="003567B2"/>
    <w:rsid w:val="003570EF"/>
    <w:rsid w:val="0036122B"/>
    <w:rsid w:val="00361443"/>
    <w:rsid w:val="00361B28"/>
    <w:rsid w:val="00361BC7"/>
    <w:rsid w:val="00363541"/>
    <w:rsid w:val="00363BC7"/>
    <w:rsid w:val="00364DE4"/>
    <w:rsid w:val="003656CB"/>
    <w:rsid w:val="00366527"/>
    <w:rsid w:val="0036756C"/>
    <w:rsid w:val="00367F31"/>
    <w:rsid w:val="00370069"/>
    <w:rsid w:val="00370902"/>
    <w:rsid w:val="003714DE"/>
    <w:rsid w:val="00371B61"/>
    <w:rsid w:val="00372555"/>
    <w:rsid w:val="00372A72"/>
    <w:rsid w:val="003731B5"/>
    <w:rsid w:val="0037395A"/>
    <w:rsid w:val="00373A11"/>
    <w:rsid w:val="00374152"/>
    <w:rsid w:val="00375D46"/>
    <w:rsid w:val="00380E18"/>
    <w:rsid w:val="003812FD"/>
    <w:rsid w:val="0038267E"/>
    <w:rsid w:val="003826BE"/>
    <w:rsid w:val="00382F23"/>
    <w:rsid w:val="00383388"/>
    <w:rsid w:val="00383ED2"/>
    <w:rsid w:val="00383FCE"/>
    <w:rsid w:val="0038627F"/>
    <w:rsid w:val="003900AD"/>
    <w:rsid w:val="00390A94"/>
    <w:rsid w:val="00391A0D"/>
    <w:rsid w:val="00392700"/>
    <w:rsid w:val="003930F3"/>
    <w:rsid w:val="00393D18"/>
    <w:rsid w:val="00394739"/>
    <w:rsid w:val="00394ACA"/>
    <w:rsid w:val="00394B9C"/>
    <w:rsid w:val="00395475"/>
    <w:rsid w:val="0039713E"/>
    <w:rsid w:val="00397FE7"/>
    <w:rsid w:val="003A0506"/>
    <w:rsid w:val="003A1649"/>
    <w:rsid w:val="003A2077"/>
    <w:rsid w:val="003A36C9"/>
    <w:rsid w:val="003A36E9"/>
    <w:rsid w:val="003A3A31"/>
    <w:rsid w:val="003A420F"/>
    <w:rsid w:val="003A42E0"/>
    <w:rsid w:val="003A4F5B"/>
    <w:rsid w:val="003A605E"/>
    <w:rsid w:val="003A6328"/>
    <w:rsid w:val="003A6699"/>
    <w:rsid w:val="003B0824"/>
    <w:rsid w:val="003B1BD2"/>
    <w:rsid w:val="003B264A"/>
    <w:rsid w:val="003B3B27"/>
    <w:rsid w:val="003B3E14"/>
    <w:rsid w:val="003C0270"/>
    <w:rsid w:val="003C0705"/>
    <w:rsid w:val="003C0A2C"/>
    <w:rsid w:val="003C144D"/>
    <w:rsid w:val="003C159A"/>
    <w:rsid w:val="003C1BA6"/>
    <w:rsid w:val="003C1E88"/>
    <w:rsid w:val="003C1FFF"/>
    <w:rsid w:val="003C2FB1"/>
    <w:rsid w:val="003C36FB"/>
    <w:rsid w:val="003C38F9"/>
    <w:rsid w:val="003C3DDE"/>
    <w:rsid w:val="003C3DE3"/>
    <w:rsid w:val="003C4CE8"/>
    <w:rsid w:val="003C6E08"/>
    <w:rsid w:val="003C7570"/>
    <w:rsid w:val="003C7B47"/>
    <w:rsid w:val="003D1571"/>
    <w:rsid w:val="003D15A8"/>
    <w:rsid w:val="003D4A97"/>
    <w:rsid w:val="003D6D4F"/>
    <w:rsid w:val="003D702D"/>
    <w:rsid w:val="003E008F"/>
    <w:rsid w:val="003E00C9"/>
    <w:rsid w:val="003E030F"/>
    <w:rsid w:val="003E115D"/>
    <w:rsid w:val="003E1A58"/>
    <w:rsid w:val="003E2225"/>
    <w:rsid w:val="003E40C7"/>
    <w:rsid w:val="003E45D4"/>
    <w:rsid w:val="003E5077"/>
    <w:rsid w:val="003E5465"/>
    <w:rsid w:val="003E6373"/>
    <w:rsid w:val="003E67B2"/>
    <w:rsid w:val="003E6BE7"/>
    <w:rsid w:val="003E710B"/>
    <w:rsid w:val="003E7556"/>
    <w:rsid w:val="003E7A03"/>
    <w:rsid w:val="003F058C"/>
    <w:rsid w:val="003F1544"/>
    <w:rsid w:val="003F2577"/>
    <w:rsid w:val="003F2AC4"/>
    <w:rsid w:val="003F3805"/>
    <w:rsid w:val="003F3A14"/>
    <w:rsid w:val="003F3E33"/>
    <w:rsid w:val="003F5919"/>
    <w:rsid w:val="003F5E9D"/>
    <w:rsid w:val="003F656C"/>
    <w:rsid w:val="003F779F"/>
    <w:rsid w:val="00401FE7"/>
    <w:rsid w:val="00402F78"/>
    <w:rsid w:val="00403088"/>
    <w:rsid w:val="0040492C"/>
    <w:rsid w:val="00404D64"/>
    <w:rsid w:val="00405593"/>
    <w:rsid w:val="0040693D"/>
    <w:rsid w:val="00406CD1"/>
    <w:rsid w:val="00406DB5"/>
    <w:rsid w:val="00407060"/>
    <w:rsid w:val="0040792A"/>
    <w:rsid w:val="0041005C"/>
    <w:rsid w:val="00410B58"/>
    <w:rsid w:val="0041174E"/>
    <w:rsid w:val="004117F9"/>
    <w:rsid w:val="00411E18"/>
    <w:rsid w:val="00411EF9"/>
    <w:rsid w:val="004121F9"/>
    <w:rsid w:val="00412CBB"/>
    <w:rsid w:val="00413000"/>
    <w:rsid w:val="00413ABC"/>
    <w:rsid w:val="00413C6B"/>
    <w:rsid w:val="00413CE9"/>
    <w:rsid w:val="0041408A"/>
    <w:rsid w:val="0041495F"/>
    <w:rsid w:val="00414FE0"/>
    <w:rsid w:val="00415875"/>
    <w:rsid w:val="00415E6C"/>
    <w:rsid w:val="00415F24"/>
    <w:rsid w:val="00416346"/>
    <w:rsid w:val="00416AA9"/>
    <w:rsid w:val="00417445"/>
    <w:rsid w:val="004209D6"/>
    <w:rsid w:val="00420B23"/>
    <w:rsid w:val="00421536"/>
    <w:rsid w:val="00421C08"/>
    <w:rsid w:val="00421D87"/>
    <w:rsid w:val="00422D28"/>
    <w:rsid w:val="0042358B"/>
    <w:rsid w:val="00424605"/>
    <w:rsid w:val="00424DB8"/>
    <w:rsid w:val="00425CFC"/>
    <w:rsid w:val="00426333"/>
    <w:rsid w:val="004269DB"/>
    <w:rsid w:val="00426E88"/>
    <w:rsid w:val="0042702E"/>
    <w:rsid w:val="00427092"/>
    <w:rsid w:val="0042771E"/>
    <w:rsid w:val="004277BE"/>
    <w:rsid w:val="00427B70"/>
    <w:rsid w:val="00430E38"/>
    <w:rsid w:val="004311E0"/>
    <w:rsid w:val="00431C77"/>
    <w:rsid w:val="00433168"/>
    <w:rsid w:val="004333B7"/>
    <w:rsid w:val="00434445"/>
    <w:rsid w:val="004348DF"/>
    <w:rsid w:val="00434D12"/>
    <w:rsid w:val="00434FEA"/>
    <w:rsid w:val="004355DC"/>
    <w:rsid w:val="00435D86"/>
    <w:rsid w:val="0043601E"/>
    <w:rsid w:val="0043633F"/>
    <w:rsid w:val="00437581"/>
    <w:rsid w:val="004377C7"/>
    <w:rsid w:val="00440580"/>
    <w:rsid w:val="00440EF9"/>
    <w:rsid w:val="00441C66"/>
    <w:rsid w:val="00441EC0"/>
    <w:rsid w:val="004428A3"/>
    <w:rsid w:val="00442E91"/>
    <w:rsid w:val="004435A1"/>
    <w:rsid w:val="00443605"/>
    <w:rsid w:val="004438D9"/>
    <w:rsid w:val="00443FB0"/>
    <w:rsid w:val="00444B79"/>
    <w:rsid w:val="00445085"/>
    <w:rsid w:val="00445BF2"/>
    <w:rsid w:val="00445C8F"/>
    <w:rsid w:val="0044600D"/>
    <w:rsid w:val="00446918"/>
    <w:rsid w:val="004475C0"/>
    <w:rsid w:val="00447878"/>
    <w:rsid w:val="00447F1A"/>
    <w:rsid w:val="0045045B"/>
    <w:rsid w:val="004519C3"/>
    <w:rsid w:val="00451EDA"/>
    <w:rsid w:val="00452347"/>
    <w:rsid w:val="004524C0"/>
    <w:rsid w:val="004539B0"/>
    <w:rsid w:val="00453B05"/>
    <w:rsid w:val="00453F6B"/>
    <w:rsid w:val="004540BB"/>
    <w:rsid w:val="0045442F"/>
    <w:rsid w:val="00454906"/>
    <w:rsid w:val="004566BE"/>
    <w:rsid w:val="0045670E"/>
    <w:rsid w:val="00456C3D"/>
    <w:rsid w:val="00457CB7"/>
    <w:rsid w:val="00460C39"/>
    <w:rsid w:val="00461739"/>
    <w:rsid w:val="00461F4A"/>
    <w:rsid w:val="00462593"/>
    <w:rsid w:val="00463F45"/>
    <w:rsid w:val="004651DE"/>
    <w:rsid w:val="0046652B"/>
    <w:rsid w:val="004706B9"/>
    <w:rsid w:val="00471B98"/>
    <w:rsid w:val="00472510"/>
    <w:rsid w:val="004731AB"/>
    <w:rsid w:val="0047488D"/>
    <w:rsid w:val="004752A8"/>
    <w:rsid w:val="0047530A"/>
    <w:rsid w:val="0047658F"/>
    <w:rsid w:val="0047688A"/>
    <w:rsid w:val="00476DCB"/>
    <w:rsid w:val="004776E3"/>
    <w:rsid w:val="00480249"/>
    <w:rsid w:val="004802CE"/>
    <w:rsid w:val="00480DA9"/>
    <w:rsid w:val="00481296"/>
    <w:rsid w:val="00481579"/>
    <w:rsid w:val="004817D3"/>
    <w:rsid w:val="0048222E"/>
    <w:rsid w:val="00482230"/>
    <w:rsid w:val="0048238A"/>
    <w:rsid w:val="00482679"/>
    <w:rsid w:val="00482AEB"/>
    <w:rsid w:val="004833DA"/>
    <w:rsid w:val="0048541B"/>
    <w:rsid w:val="00485492"/>
    <w:rsid w:val="004861D2"/>
    <w:rsid w:val="004863C4"/>
    <w:rsid w:val="00486504"/>
    <w:rsid w:val="004873DC"/>
    <w:rsid w:val="004874C8"/>
    <w:rsid w:val="004909F4"/>
    <w:rsid w:val="00490E3D"/>
    <w:rsid w:val="004913F3"/>
    <w:rsid w:val="004928CB"/>
    <w:rsid w:val="00492D87"/>
    <w:rsid w:val="004940BC"/>
    <w:rsid w:val="0049465E"/>
    <w:rsid w:val="00494BEC"/>
    <w:rsid w:val="0049529F"/>
    <w:rsid w:val="00495829"/>
    <w:rsid w:val="004958D4"/>
    <w:rsid w:val="0049652E"/>
    <w:rsid w:val="00496C70"/>
    <w:rsid w:val="00496F17"/>
    <w:rsid w:val="004A029E"/>
    <w:rsid w:val="004A0584"/>
    <w:rsid w:val="004A10E2"/>
    <w:rsid w:val="004A1176"/>
    <w:rsid w:val="004A13DD"/>
    <w:rsid w:val="004A2697"/>
    <w:rsid w:val="004A2B98"/>
    <w:rsid w:val="004A3FE3"/>
    <w:rsid w:val="004A4C16"/>
    <w:rsid w:val="004A5E1C"/>
    <w:rsid w:val="004A6371"/>
    <w:rsid w:val="004A7829"/>
    <w:rsid w:val="004B21F2"/>
    <w:rsid w:val="004B22A5"/>
    <w:rsid w:val="004B2381"/>
    <w:rsid w:val="004B24CF"/>
    <w:rsid w:val="004B2A3C"/>
    <w:rsid w:val="004B2E68"/>
    <w:rsid w:val="004B2ECD"/>
    <w:rsid w:val="004B3D6B"/>
    <w:rsid w:val="004B45B6"/>
    <w:rsid w:val="004B4E2B"/>
    <w:rsid w:val="004B562D"/>
    <w:rsid w:val="004B5D45"/>
    <w:rsid w:val="004B695F"/>
    <w:rsid w:val="004B6C9C"/>
    <w:rsid w:val="004B7DE4"/>
    <w:rsid w:val="004C0B37"/>
    <w:rsid w:val="004C0E35"/>
    <w:rsid w:val="004C14FC"/>
    <w:rsid w:val="004C19C9"/>
    <w:rsid w:val="004C2089"/>
    <w:rsid w:val="004C23D5"/>
    <w:rsid w:val="004C2DE9"/>
    <w:rsid w:val="004C3028"/>
    <w:rsid w:val="004C3DB4"/>
    <w:rsid w:val="004C4547"/>
    <w:rsid w:val="004C502E"/>
    <w:rsid w:val="004C6148"/>
    <w:rsid w:val="004C6194"/>
    <w:rsid w:val="004C65D9"/>
    <w:rsid w:val="004C715B"/>
    <w:rsid w:val="004C7AB3"/>
    <w:rsid w:val="004D04AE"/>
    <w:rsid w:val="004D260B"/>
    <w:rsid w:val="004D3C90"/>
    <w:rsid w:val="004D50B4"/>
    <w:rsid w:val="004D59A9"/>
    <w:rsid w:val="004D6C3E"/>
    <w:rsid w:val="004D6D1F"/>
    <w:rsid w:val="004D7A34"/>
    <w:rsid w:val="004E09FD"/>
    <w:rsid w:val="004E1731"/>
    <w:rsid w:val="004E1BFF"/>
    <w:rsid w:val="004E2F97"/>
    <w:rsid w:val="004E350A"/>
    <w:rsid w:val="004E3D20"/>
    <w:rsid w:val="004E5347"/>
    <w:rsid w:val="004E560F"/>
    <w:rsid w:val="004E5A4A"/>
    <w:rsid w:val="004E6258"/>
    <w:rsid w:val="004E63CD"/>
    <w:rsid w:val="004E6780"/>
    <w:rsid w:val="004E6CF7"/>
    <w:rsid w:val="004E7316"/>
    <w:rsid w:val="004F00DE"/>
    <w:rsid w:val="004F0C51"/>
    <w:rsid w:val="004F1653"/>
    <w:rsid w:val="004F33E2"/>
    <w:rsid w:val="004F359C"/>
    <w:rsid w:val="004F35A8"/>
    <w:rsid w:val="004F4C12"/>
    <w:rsid w:val="004F4F8B"/>
    <w:rsid w:val="004F5209"/>
    <w:rsid w:val="004F5837"/>
    <w:rsid w:val="004F5A18"/>
    <w:rsid w:val="004F600C"/>
    <w:rsid w:val="004F6AB7"/>
    <w:rsid w:val="004F6BCB"/>
    <w:rsid w:val="004F6C51"/>
    <w:rsid w:val="004F7049"/>
    <w:rsid w:val="00500677"/>
    <w:rsid w:val="0050132E"/>
    <w:rsid w:val="00501428"/>
    <w:rsid w:val="005028B7"/>
    <w:rsid w:val="005031CC"/>
    <w:rsid w:val="005032D5"/>
    <w:rsid w:val="00503D8E"/>
    <w:rsid w:val="00504239"/>
    <w:rsid w:val="005050DC"/>
    <w:rsid w:val="00507B14"/>
    <w:rsid w:val="00507BA2"/>
    <w:rsid w:val="00507C1D"/>
    <w:rsid w:val="0051014F"/>
    <w:rsid w:val="00510FD6"/>
    <w:rsid w:val="00511B1B"/>
    <w:rsid w:val="00512C0B"/>
    <w:rsid w:val="00513C59"/>
    <w:rsid w:val="00513D8D"/>
    <w:rsid w:val="0051545D"/>
    <w:rsid w:val="00515991"/>
    <w:rsid w:val="005159D5"/>
    <w:rsid w:val="00515FB9"/>
    <w:rsid w:val="0051627B"/>
    <w:rsid w:val="00516619"/>
    <w:rsid w:val="005168BB"/>
    <w:rsid w:val="00516B68"/>
    <w:rsid w:val="005176FC"/>
    <w:rsid w:val="00520E46"/>
    <w:rsid w:val="00520EC0"/>
    <w:rsid w:val="00522639"/>
    <w:rsid w:val="00523EAE"/>
    <w:rsid w:val="00524259"/>
    <w:rsid w:val="00524277"/>
    <w:rsid w:val="005246C4"/>
    <w:rsid w:val="0052672F"/>
    <w:rsid w:val="005271F7"/>
    <w:rsid w:val="00527AA0"/>
    <w:rsid w:val="005304B4"/>
    <w:rsid w:val="00530608"/>
    <w:rsid w:val="0053329C"/>
    <w:rsid w:val="00533A22"/>
    <w:rsid w:val="00533F40"/>
    <w:rsid w:val="00534869"/>
    <w:rsid w:val="00534CF2"/>
    <w:rsid w:val="00534D29"/>
    <w:rsid w:val="005354D5"/>
    <w:rsid w:val="00535860"/>
    <w:rsid w:val="00535A56"/>
    <w:rsid w:val="00535BCF"/>
    <w:rsid w:val="00535ECF"/>
    <w:rsid w:val="005362AD"/>
    <w:rsid w:val="0053736F"/>
    <w:rsid w:val="00537FB2"/>
    <w:rsid w:val="00540432"/>
    <w:rsid w:val="00541BE8"/>
    <w:rsid w:val="00541FF0"/>
    <w:rsid w:val="005422BB"/>
    <w:rsid w:val="0054241E"/>
    <w:rsid w:val="005427DF"/>
    <w:rsid w:val="005427F3"/>
    <w:rsid w:val="00542B97"/>
    <w:rsid w:val="00542D1F"/>
    <w:rsid w:val="005430C1"/>
    <w:rsid w:val="00543323"/>
    <w:rsid w:val="005438D4"/>
    <w:rsid w:val="00544535"/>
    <w:rsid w:val="005454BA"/>
    <w:rsid w:val="005455D0"/>
    <w:rsid w:val="0054564E"/>
    <w:rsid w:val="0054653A"/>
    <w:rsid w:val="00547997"/>
    <w:rsid w:val="00547CAE"/>
    <w:rsid w:val="00547F3B"/>
    <w:rsid w:val="005513B2"/>
    <w:rsid w:val="005527D4"/>
    <w:rsid w:val="00552BB4"/>
    <w:rsid w:val="005536AB"/>
    <w:rsid w:val="005545E1"/>
    <w:rsid w:val="00554DB4"/>
    <w:rsid w:val="00554FF5"/>
    <w:rsid w:val="00555393"/>
    <w:rsid w:val="005557AF"/>
    <w:rsid w:val="005559A3"/>
    <w:rsid w:val="0055676E"/>
    <w:rsid w:val="0056079A"/>
    <w:rsid w:val="0056138C"/>
    <w:rsid w:val="00562496"/>
    <w:rsid w:val="00562E9A"/>
    <w:rsid w:val="00563C61"/>
    <w:rsid w:val="00563F20"/>
    <w:rsid w:val="005640D8"/>
    <w:rsid w:val="00564481"/>
    <w:rsid w:val="005648E6"/>
    <w:rsid w:val="00564BBB"/>
    <w:rsid w:val="00565ABA"/>
    <w:rsid w:val="00566865"/>
    <w:rsid w:val="00566D88"/>
    <w:rsid w:val="0056778F"/>
    <w:rsid w:val="00567CF5"/>
    <w:rsid w:val="00570747"/>
    <w:rsid w:val="00570BC4"/>
    <w:rsid w:val="00571695"/>
    <w:rsid w:val="005721E3"/>
    <w:rsid w:val="005733D6"/>
    <w:rsid w:val="0057348B"/>
    <w:rsid w:val="00574550"/>
    <w:rsid w:val="00574879"/>
    <w:rsid w:val="005748AD"/>
    <w:rsid w:val="00574A07"/>
    <w:rsid w:val="00574E2E"/>
    <w:rsid w:val="005754CD"/>
    <w:rsid w:val="00576359"/>
    <w:rsid w:val="00576D3E"/>
    <w:rsid w:val="00580743"/>
    <w:rsid w:val="00582967"/>
    <w:rsid w:val="005839D6"/>
    <w:rsid w:val="00584673"/>
    <w:rsid w:val="00585FF2"/>
    <w:rsid w:val="00586334"/>
    <w:rsid w:val="0058666A"/>
    <w:rsid w:val="00586D06"/>
    <w:rsid w:val="00587E1F"/>
    <w:rsid w:val="00590C0D"/>
    <w:rsid w:val="0059106E"/>
    <w:rsid w:val="00591F23"/>
    <w:rsid w:val="005923CC"/>
    <w:rsid w:val="0059358C"/>
    <w:rsid w:val="00593933"/>
    <w:rsid w:val="00593C88"/>
    <w:rsid w:val="00594A9F"/>
    <w:rsid w:val="005954B1"/>
    <w:rsid w:val="0059569A"/>
    <w:rsid w:val="005A038E"/>
    <w:rsid w:val="005A0877"/>
    <w:rsid w:val="005A0B70"/>
    <w:rsid w:val="005A0C8D"/>
    <w:rsid w:val="005A162E"/>
    <w:rsid w:val="005A16B0"/>
    <w:rsid w:val="005A29B0"/>
    <w:rsid w:val="005A2E81"/>
    <w:rsid w:val="005A2EB7"/>
    <w:rsid w:val="005A3BA3"/>
    <w:rsid w:val="005A3F14"/>
    <w:rsid w:val="005A4084"/>
    <w:rsid w:val="005A4569"/>
    <w:rsid w:val="005A51FE"/>
    <w:rsid w:val="005A5642"/>
    <w:rsid w:val="005A58B8"/>
    <w:rsid w:val="005A62DD"/>
    <w:rsid w:val="005A6471"/>
    <w:rsid w:val="005A749B"/>
    <w:rsid w:val="005B145D"/>
    <w:rsid w:val="005B1D05"/>
    <w:rsid w:val="005B2913"/>
    <w:rsid w:val="005B31B4"/>
    <w:rsid w:val="005B32C4"/>
    <w:rsid w:val="005B3D2A"/>
    <w:rsid w:val="005B3E43"/>
    <w:rsid w:val="005B3EA2"/>
    <w:rsid w:val="005B4821"/>
    <w:rsid w:val="005B552B"/>
    <w:rsid w:val="005B555C"/>
    <w:rsid w:val="005B5CE4"/>
    <w:rsid w:val="005B5DCD"/>
    <w:rsid w:val="005B6380"/>
    <w:rsid w:val="005B6871"/>
    <w:rsid w:val="005B69E7"/>
    <w:rsid w:val="005B7386"/>
    <w:rsid w:val="005B7866"/>
    <w:rsid w:val="005B7BD1"/>
    <w:rsid w:val="005C0B1E"/>
    <w:rsid w:val="005C0C80"/>
    <w:rsid w:val="005C1598"/>
    <w:rsid w:val="005C1C70"/>
    <w:rsid w:val="005C2709"/>
    <w:rsid w:val="005C27BD"/>
    <w:rsid w:val="005C3E54"/>
    <w:rsid w:val="005C3E84"/>
    <w:rsid w:val="005C3FB6"/>
    <w:rsid w:val="005C4875"/>
    <w:rsid w:val="005C5DBB"/>
    <w:rsid w:val="005C612F"/>
    <w:rsid w:val="005C666B"/>
    <w:rsid w:val="005C7565"/>
    <w:rsid w:val="005C778D"/>
    <w:rsid w:val="005C785A"/>
    <w:rsid w:val="005C7BBB"/>
    <w:rsid w:val="005D0A31"/>
    <w:rsid w:val="005D1842"/>
    <w:rsid w:val="005D24C2"/>
    <w:rsid w:val="005D2E19"/>
    <w:rsid w:val="005D4A9A"/>
    <w:rsid w:val="005D63A5"/>
    <w:rsid w:val="005D6447"/>
    <w:rsid w:val="005D688E"/>
    <w:rsid w:val="005D6D64"/>
    <w:rsid w:val="005D7EF1"/>
    <w:rsid w:val="005E02F1"/>
    <w:rsid w:val="005E0B17"/>
    <w:rsid w:val="005E0DC9"/>
    <w:rsid w:val="005E1B19"/>
    <w:rsid w:val="005E45AF"/>
    <w:rsid w:val="005E5811"/>
    <w:rsid w:val="005E5983"/>
    <w:rsid w:val="005E6932"/>
    <w:rsid w:val="005E7FBC"/>
    <w:rsid w:val="005F06F1"/>
    <w:rsid w:val="005F0E2D"/>
    <w:rsid w:val="005F2412"/>
    <w:rsid w:val="005F2E83"/>
    <w:rsid w:val="005F3944"/>
    <w:rsid w:val="005F4819"/>
    <w:rsid w:val="005F4B72"/>
    <w:rsid w:val="005F50B3"/>
    <w:rsid w:val="005F517F"/>
    <w:rsid w:val="005F5D06"/>
    <w:rsid w:val="005F630F"/>
    <w:rsid w:val="005F6A15"/>
    <w:rsid w:val="005F6A67"/>
    <w:rsid w:val="005F6B1C"/>
    <w:rsid w:val="0060003D"/>
    <w:rsid w:val="00604C50"/>
    <w:rsid w:val="00605092"/>
    <w:rsid w:val="0060515E"/>
    <w:rsid w:val="006055D9"/>
    <w:rsid w:val="00605B8B"/>
    <w:rsid w:val="006069CA"/>
    <w:rsid w:val="006070C4"/>
    <w:rsid w:val="00607C19"/>
    <w:rsid w:val="00607D05"/>
    <w:rsid w:val="00607FA8"/>
    <w:rsid w:val="006107DE"/>
    <w:rsid w:val="006119CC"/>
    <w:rsid w:val="006125AB"/>
    <w:rsid w:val="006145CA"/>
    <w:rsid w:val="00614E14"/>
    <w:rsid w:val="00614FEB"/>
    <w:rsid w:val="006157F8"/>
    <w:rsid w:val="00615A12"/>
    <w:rsid w:val="00615A9D"/>
    <w:rsid w:val="00615BFA"/>
    <w:rsid w:val="0061669E"/>
    <w:rsid w:val="0061679C"/>
    <w:rsid w:val="006167E3"/>
    <w:rsid w:val="00616DAE"/>
    <w:rsid w:val="00616EAB"/>
    <w:rsid w:val="0062151A"/>
    <w:rsid w:val="00622708"/>
    <w:rsid w:val="00626342"/>
    <w:rsid w:val="00627370"/>
    <w:rsid w:val="006275BB"/>
    <w:rsid w:val="00627844"/>
    <w:rsid w:val="00627ED8"/>
    <w:rsid w:val="006309B7"/>
    <w:rsid w:val="0063376B"/>
    <w:rsid w:val="00633925"/>
    <w:rsid w:val="00633CB0"/>
    <w:rsid w:val="00634237"/>
    <w:rsid w:val="006348CA"/>
    <w:rsid w:val="00636420"/>
    <w:rsid w:val="00636ABB"/>
    <w:rsid w:val="006370DC"/>
    <w:rsid w:val="00637978"/>
    <w:rsid w:val="00637BD7"/>
    <w:rsid w:val="00637FFC"/>
    <w:rsid w:val="00640546"/>
    <w:rsid w:val="0064085A"/>
    <w:rsid w:val="00640A43"/>
    <w:rsid w:val="00640C4E"/>
    <w:rsid w:val="00641DA3"/>
    <w:rsid w:val="00641E40"/>
    <w:rsid w:val="00643814"/>
    <w:rsid w:val="00644258"/>
    <w:rsid w:val="00644488"/>
    <w:rsid w:val="00645A85"/>
    <w:rsid w:val="00646C87"/>
    <w:rsid w:val="00646ED4"/>
    <w:rsid w:val="0064702A"/>
    <w:rsid w:val="00647293"/>
    <w:rsid w:val="006501B0"/>
    <w:rsid w:val="00650FBF"/>
    <w:rsid w:val="0065256A"/>
    <w:rsid w:val="006534BF"/>
    <w:rsid w:val="00654147"/>
    <w:rsid w:val="0065417C"/>
    <w:rsid w:val="006544D7"/>
    <w:rsid w:val="00654C0E"/>
    <w:rsid w:val="0065512B"/>
    <w:rsid w:val="0065512C"/>
    <w:rsid w:val="00655B1C"/>
    <w:rsid w:val="00655CDB"/>
    <w:rsid w:val="00655F07"/>
    <w:rsid w:val="00656CAC"/>
    <w:rsid w:val="00656D37"/>
    <w:rsid w:val="00657147"/>
    <w:rsid w:val="00657220"/>
    <w:rsid w:val="00657A7A"/>
    <w:rsid w:val="00660520"/>
    <w:rsid w:val="00660BBC"/>
    <w:rsid w:val="00660E15"/>
    <w:rsid w:val="006617B1"/>
    <w:rsid w:val="00661F95"/>
    <w:rsid w:val="00663D20"/>
    <w:rsid w:val="00664881"/>
    <w:rsid w:val="00664B72"/>
    <w:rsid w:val="00664C72"/>
    <w:rsid w:val="0066570B"/>
    <w:rsid w:val="006657E3"/>
    <w:rsid w:val="00665B6C"/>
    <w:rsid w:val="00666FE8"/>
    <w:rsid w:val="006676A2"/>
    <w:rsid w:val="00667879"/>
    <w:rsid w:val="00667F9A"/>
    <w:rsid w:val="006708A3"/>
    <w:rsid w:val="00670B9E"/>
    <w:rsid w:val="006718B8"/>
    <w:rsid w:val="0067200E"/>
    <w:rsid w:val="006738FF"/>
    <w:rsid w:val="00673F40"/>
    <w:rsid w:val="00674748"/>
    <w:rsid w:val="00674AB6"/>
    <w:rsid w:val="00676219"/>
    <w:rsid w:val="006763BE"/>
    <w:rsid w:val="0067670C"/>
    <w:rsid w:val="00677D79"/>
    <w:rsid w:val="00682654"/>
    <w:rsid w:val="00683392"/>
    <w:rsid w:val="00684BCF"/>
    <w:rsid w:val="00684C26"/>
    <w:rsid w:val="00685735"/>
    <w:rsid w:val="006861C1"/>
    <w:rsid w:val="006865D4"/>
    <w:rsid w:val="00686829"/>
    <w:rsid w:val="0068686C"/>
    <w:rsid w:val="00686B91"/>
    <w:rsid w:val="006871EC"/>
    <w:rsid w:val="00687CCC"/>
    <w:rsid w:val="00687DB2"/>
    <w:rsid w:val="00687DC0"/>
    <w:rsid w:val="00690522"/>
    <w:rsid w:val="00691C7E"/>
    <w:rsid w:val="00692804"/>
    <w:rsid w:val="00693481"/>
    <w:rsid w:val="00693757"/>
    <w:rsid w:val="0069430D"/>
    <w:rsid w:val="0069483B"/>
    <w:rsid w:val="00695783"/>
    <w:rsid w:val="00695981"/>
    <w:rsid w:val="0069656E"/>
    <w:rsid w:val="006971F3"/>
    <w:rsid w:val="006974C2"/>
    <w:rsid w:val="006A1478"/>
    <w:rsid w:val="006A2161"/>
    <w:rsid w:val="006A263B"/>
    <w:rsid w:val="006A2F1F"/>
    <w:rsid w:val="006A4C9E"/>
    <w:rsid w:val="006A5A82"/>
    <w:rsid w:val="006A5BD8"/>
    <w:rsid w:val="006A6A3D"/>
    <w:rsid w:val="006A6EF0"/>
    <w:rsid w:val="006A7354"/>
    <w:rsid w:val="006A7FD8"/>
    <w:rsid w:val="006B088C"/>
    <w:rsid w:val="006B1826"/>
    <w:rsid w:val="006B19CC"/>
    <w:rsid w:val="006B2410"/>
    <w:rsid w:val="006B345F"/>
    <w:rsid w:val="006B3D24"/>
    <w:rsid w:val="006B3F16"/>
    <w:rsid w:val="006B46C2"/>
    <w:rsid w:val="006B4A5C"/>
    <w:rsid w:val="006B63D4"/>
    <w:rsid w:val="006B66A2"/>
    <w:rsid w:val="006B6E62"/>
    <w:rsid w:val="006B7BF9"/>
    <w:rsid w:val="006C0368"/>
    <w:rsid w:val="006C104B"/>
    <w:rsid w:val="006C1693"/>
    <w:rsid w:val="006C16FF"/>
    <w:rsid w:val="006C2CA7"/>
    <w:rsid w:val="006C31CC"/>
    <w:rsid w:val="006C364D"/>
    <w:rsid w:val="006C3A82"/>
    <w:rsid w:val="006C3CF4"/>
    <w:rsid w:val="006C4122"/>
    <w:rsid w:val="006C5E9F"/>
    <w:rsid w:val="006C6217"/>
    <w:rsid w:val="006C62B1"/>
    <w:rsid w:val="006C7E1B"/>
    <w:rsid w:val="006C7EF3"/>
    <w:rsid w:val="006D0611"/>
    <w:rsid w:val="006D09C8"/>
    <w:rsid w:val="006D2096"/>
    <w:rsid w:val="006D2352"/>
    <w:rsid w:val="006D3AB4"/>
    <w:rsid w:val="006D4910"/>
    <w:rsid w:val="006D51B7"/>
    <w:rsid w:val="006D60ED"/>
    <w:rsid w:val="006D6AB7"/>
    <w:rsid w:val="006D7900"/>
    <w:rsid w:val="006D7D11"/>
    <w:rsid w:val="006D7D61"/>
    <w:rsid w:val="006E13D7"/>
    <w:rsid w:val="006E2BA8"/>
    <w:rsid w:val="006E2E36"/>
    <w:rsid w:val="006E3401"/>
    <w:rsid w:val="006E35B8"/>
    <w:rsid w:val="006E4258"/>
    <w:rsid w:val="006E535C"/>
    <w:rsid w:val="006E6034"/>
    <w:rsid w:val="006E6423"/>
    <w:rsid w:val="006E6C97"/>
    <w:rsid w:val="006E6E2E"/>
    <w:rsid w:val="006E78C1"/>
    <w:rsid w:val="006E7BD2"/>
    <w:rsid w:val="006F27BF"/>
    <w:rsid w:val="006F2EDF"/>
    <w:rsid w:val="006F3659"/>
    <w:rsid w:val="006F3826"/>
    <w:rsid w:val="006F3C72"/>
    <w:rsid w:val="006F4009"/>
    <w:rsid w:val="006F401E"/>
    <w:rsid w:val="006F43CE"/>
    <w:rsid w:val="006F5297"/>
    <w:rsid w:val="006F6940"/>
    <w:rsid w:val="006F6C1B"/>
    <w:rsid w:val="006F6FD9"/>
    <w:rsid w:val="006F77D4"/>
    <w:rsid w:val="006F7D1F"/>
    <w:rsid w:val="006F7DF7"/>
    <w:rsid w:val="00700A20"/>
    <w:rsid w:val="007023DF"/>
    <w:rsid w:val="00702A18"/>
    <w:rsid w:val="007044BE"/>
    <w:rsid w:val="0070536E"/>
    <w:rsid w:val="00705CC0"/>
    <w:rsid w:val="007070D7"/>
    <w:rsid w:val="007102E1"/>
    <w:rsid w:val="007103E0"/>
    <w:rsid w:val="007107AD"/>
    <w:rsid w:val="00710D00"/>
    <w:rsid w:val="00710E16"/>
    <w:rsid w:val="00711564"/>
    <w:rsid w:val="00711567"/>
    <w:rsid w:val="007118E4"/>
    <w:rsid w:val="00711CA8"/>
    <w:rsid w:val="00712D2D"/>
    <w:rsid w:val="00713985"/>
    <w:rsid w:val="00713E76"/>
    <w:rsid w:val="0071413F"/>
    <w:rsid w:val="007142CE"/>
    <w:rsid w:val="0071465A"/>
    <w:rsid w:val="00714891"/>
    <w:rsid w:val="00715F18"/>
    <w:rsid w:val="00715F7E"/>
    <w:rsid w:val="0071656B"/>
    <w:rsid w:val="00716FF3"/>
    <w:rsid w:val="007175A0"/>
    <w:rsid w:val="007177B8"/>
    <w:rsid w:val="00717C29"/>
    <w:rsid w:val="00717DCD"/>
    <w:rsid w:val="00721036"/>
    <w:rsid w:val="0072108B"/>
    <w:rsid w:val="00721406"/>
    <w:rsid w:val="00721492"/>
    <w:rsid w:val="00721965"/>
    <w:rsid w:val="00721FF3"/>
    <w:rsid w:val="00722154"/>
    <w:rsid w:val="00722770"/>
    <w:rsid w:val="0072367B"/>
    <w:rsid w:val="00723AC9"/>
    <w:rsid w:val="0072456C"/>
    <w:rsid w:val="0072550D"/>
    <w:rsid w:val="00725A1C"/>
    <w:rsid w:val="00725B2B"/>
    <w:rsid w:val="00725BE4"/>
    <w:rsid w:val="00727AD2"/>
    <w:rsid w:val="00730291"/>
    <w:rsid w:val="007304A1"/>
    <w:rsid w:val="007309DB"/>
    <w:rsid w:val="007323AA"/>
    <w:rsid w:val="007324DF"/>
    <w:rsid w:val="00732CCC"/>
    <w:rsid w:val="00732FBB"/>
    <w:rsid w:val="00733033"/>
    <w:rsid w:val="007330ED"/>
    <w:rsid w:val="00733144"/>
    <w:rsid w:val="00733370"/>
    <w:rsid w:val="007337C1"/>
    <w:rsid w:val="00733BA4"/>
    <w:rsid w:val="00734862"/>
    <w:rsid w:val="00734967"/>
    <w:rsid w:val="00735B56"/>
    <w:rsid w:val="00735B6E"/>
    <w:rsid w:val="00736CA5"/>
    <w:rsid w:val="007373EB"/>
    <w:rsid w:val="00737AA2"/>
    <w:rsid w:val="00737E6D"/>
    <w:rsid w:val="00740709"/>
    <w:rsid w:val="00741C08"/>
    <w:rsid w:val="00741D0E"/>
    <w:rsid w:val="00742E94"/>
    <w:rsid w:val="007434BE"/>
    <w:rsid w:val="00743FD2"/>
    <w:rsid w:val="0074622D"/>
    <w:rsid w:val="007473DF"/>
    <w:rsid w:val="00747716"/>
    <w:rsid w:val="007501EC"/>
    <w:rsid w:val="0075042A"/>
    <w:rsid w:val="007509B5"/>
    <w:rsid w:val="00750AF5"/>
    <w:rsid w:val="00751906"/>
    <w:rsid w:val="00751A4D"/>
    <w:rsid w:val="007527EE"/>
    <w:rsid w:val="007528ED"/>
    <w:rsid w:val="00752BB3"/>
    <w:rsid w:val="00753B9D"/>
    <w:rsid w:val="00756A52"/>
    <w:rsid w:val="00757659"/>
    <w:rsid w:val="0076001F"/>
    <w:rsid w:val="00761230"/>
    <w:rsid w:val="007614F8"/>
    <w:rsid w:val="007618C6"/>
    <w:rsid w:val="00762C88"/>
    <w:rsid w:val="00763820"/>
    <w:rsid w:val="00764DC6"/>
    <w:rsid w:val="00764E81"/>
    <w:rsid w:val="007651C1"/>
    <w:rsid w:val="00765E1F"/>
    <w:rsid w:val="007664CE"/>
    <w:rsid w:val="00766E0E"/>
    <w:rsid w:val="007679B3"/>
    <w:rsid w:val="00767B34"/>
    <w:rsid w:val="007711ED"/>
    <w:rsid w:val="007722DC"/>
    <w:rsid w:val="00773618"/>
    <w:rsid w:val="007741BF"/>
    <w:rsid w:val="00774A93"/>
    <w:rsid w:val="00776146"/>
    <w:rsid w:val="00776430"/>
    <w:rsid w:val="007765F9"/>
    <w:rsid w:val="00777715"/>
    <w:rsid w:val="00780856"/>
    <w:rsid w:val="007813C6"/>
    <w:rsid w:val="00781600"/>
    <w:rsid w:val="007825D0"/>
    <w:rsid w:val="007827BB"/>
    <w:rsid w:val="0078283F"/>
    <w:rsid w:val="00782FE0"/>
    <w:rsid w:val="00785C8A"/>
    <w:rsid w:val="00785EE3"/>
    <w:rsid w:val="00787656"/>
    <w:rsid w:val="00790E0E"/>
    <w:rsid w:val="007912CF"/>
    <w:rsid w:val="007918D7"/>
    <w:rsid w:val="00791AA8"/>
    <w:rsid w:val="00791B50"/>
    <w:rsid w:val="007925BC"/>
    <w:rsid w:val="0079378F"/>
    <w:rsid w:val="00793941"/>
    <w:rsid w:val="00794266"/>
    <w:rsid w:val="00794429"/>
    <w:rsid w:val="0079609A"/>
    <w:rsid w:val="00796ADC"/>
    <w:rsid w:val="00797143"/>
    <w:rsid w:val="007974E6"/>
    <w:rsid w:val="00797833"/>
    <w:rsid w:val="00797DB3"/>
    <w:rsid w:val="007A0ADD"/>
    <w:rsid w:val="007A2DBF"/>
    <w:rsid w:val="007A38E9"/>
    <w:rsid w:val="007A3CD5"/>
    <w:rsid w:val="007A4B1D"/>
    <w:rsid w:val="007A5758"/>
    <w:rsid w:val="007A5DE6"/>
    <w:rsid w:val="007A602A"/>
    <w:rsid w:val="007A64D7"/>
    <w:rsid w:val="007A7372"/>
    <w:rsid w:val="007A7E78"/>
    <w:rsid w:val="007B0ACB"/>
    <w:rsid w:val="007B373F"/>
    <w:rsid w:val="007B3766"/>
    <w:rsid w:val="007B5BFA"/>
    <w:rsid w:val="007B62B7"/>
    <w:rsid w:val="007B692D"/>
    <w:rsid w:val="007B76DD"/>
    <w:rsid w:val="007B7A58"/>
    <w:rsid w:val="007B7E67"/>
    <w:rsid w:val="007C0327"/>
    <w:rsid w:val="007C0570"/>
    <w:rsid w:val="007C065B"/>
    <w:rsid w:val="007C0829"/>
    <w:rsid w:val="007C1151"/>
    <w:rsid w:val="007C1939"/>
    <w:rsid w:val="007C1ADB"/>
    <w:rsid w:val="007C21AE"/>
    <w:rsid w:val="007C3278"/>
    <w:rsid w:val="007C3908"/>
    <w:rsid w:val="007C3A1C"/>
    <w:rsid w:val="007C4556"/>
    <w:rsid w:val="007C52D4"/>
    <w:rsid w:val="007C6A06"/>
    <w:rsid w:val="007C6AB9"/>
    <w:rsid w:val="007C6B8A"/>
    <w:rsid w:val="007C6E18"/>
    <w:rsid w:val="007C6F37"/>
    <w:rsid w:val="007C7631"/>
    <w:rsid w:val="007D0745"/>
    <w:rsid w:val="007D0A4A"/>
    <w:rsid w:val="007D0EF1"/>
    <w:rsid w:val="007D1714"/>
    <w:rsid w:val="007D1CFD"/>
    <w:rsid w:val="007D2174"/>
    <w:rsid w:val="007D3FFC"/>
    <w:rsid w:val="007D587E"/>
    <w:rsid w:val="007D6210"/>
    <w:rsid w:val="007D62E5"/>
    <w:rsid w:val="007D6C05"/>
    <w:rsid w:val="007D6E4E"/>
    <w:rsid w:val="007D6F2C"/>
    <w:rsid w:val="007D7E88"/>
    <w:rsid w:val="007E013E"/>
    <w:rsid w:val="007E0F8F"/>
    <w:rsid w:val="007E100F"/>
    <w:rsid w:val="007E16B3"/>
    <w:rsid w:val="007E2445"/>
    <w:rsid w:val="007E2755"/>
    <w:rsid w:val="007E303E"/>
    <w:rsid w:val="007E4B0E"/>
    <w:rsid w:val="007E64E6"/>
    <w:rsid w:val="007E6B20"/>
    <w:rsid w:val="007F0488"/>
    <w:rsid w:val="007F19C5"/>
    <w:rsid w:val="007F1DBB"/>
    <w:rsid w:val="007F2DE6"/>
    <w:rsid w:val="007F3141"/>
    <w:rsid w:val="007F31C8"/>
    <w:rsid w:val="007F3D59"/>
    <w:rsid w:val="007F48F1"/>
    <w:rsid w:val="007F56C2"/>
    <w:rsid w:val="007F77BA"/>
    <w:rsid w:val="007F7FD5"/>
    <w:rsid w:val="0080008A"/>
    <w:rsid w:val="008009E5"/>
    <w:rsid w:val="00800AC4"/>
    <w:rsid w:val="00800EA9"/>
    <w:rsid w:val="00801068"/>
    <w:rsid w:val="00801F04"/>
    <w:rsid w:val="008024D9"/>
    <w:rsid w:val="008044AC"/>
    <w:rsid w:val="008047D7"/>
    <w:rsid w:val="00804E2C"/>
    <w:rsid w:val="00804F5C"/>
    <w:rsid w:val="008051EE"/>
    <w:rsid w:val="008057C4"/>
    <w:rsid w:val="00805A86"/>
    <w:rsid w:val="00806802"/>
    <w:rsid w:val="00807072"/>
    <w:rsid w:val="00810AD7"/>
    <w:rsid w:val="00811162"/>
    <w:rsid w:val="00811483"/>
    <w:rsid w:val="008125B5"/>
    <w:rsid w:val="00812E8E"/>
    <w:rsid w:val="008141CF"/>
    <w:rsid w:val="00814288"/>
    <w:rsid w:val="00814AD4"/>
    <w:rsid w:val="00814D5B"/>
    <w:rsid w:val="00814E3B"/>
    <w:rsid w:val="00815329"/>
    <w:rsid w:val="00815AD2"/>
    <w:rsid w:val="00816347"/>
    <w:rsid w:val="0081668E"/>
    <w:rsid w:val="00820112"/>
    <w:rsid w:val="00820864"/>
    <w:rsid w:val="008208D3"/>
    <w:rsid w:val="00820E9D"/>
    <w:rsid w:val="00820FE2"/>
    <w:rsid w:val="00821002"/>
    <w:rsid w:val="00821234"/>
    <w:rsid w:val="00822666"/>
    <w:rsid w:val="00822832"/>
    <w:rsid w:val="00822A53"/>
    <w:rsid w:val="008239DE"/>
    <w:rsid w:val="00824046"/>
    <w:rsid w:val="0082549D"/>
    <w:rsid w:val="00825DED"/>
    <w:rsid w:val="00827218"/>
    <w:rsid w:val="00827DC6"/>
    <w:rsid w:val="00830788"/>
    <w:rsid w:val="008309A3"/>
    <w:rsid w:val="00830BD2"/>
    <w:rsid w:val="00830F94"/>
    <w:rsid w:val="00831227"/>
    <w:rsid w:val="00831239"/>
    <w:rsid w:val="00832052"/>
    <w:rsid w:val="0083233B"/>
    <w:rsid w:val="00832D52"/>
    <w:rsid w:val="00832E9F"/>
    <w:rsid w:val="008334D5"/>
    <w:rsid w:val="00833AEA"/>
    <w:rsid w:val="0083405F"/>
    <w:rsid w:val="00835D06"/>
    <w:rsid w:val="00835DFF"/>
    <w:rsid w:val="00836D89"/>
    <w:rsid w:val="00836EC0"/>
    <w:rsid w:val="00837258"/>
    <w:rsid w:val="008408CD"/>
    <w:rsid w:val="00840F7C"/>
    <w:rsid w:val="0084122F"/>
    <w:rsid w:val="00842312"/>
    <w:rsid w:val="00842373"/>
    <w:rsid w:val="00842C54"/>
    <w:rsid w:val="008447A3"/>
    <w:rsid w:val="008451AA"/>
    <w:rsid w:val="00845EE2"/>
    <w:rsid w:val="008462AF"/>
    <w:rsid w:val="008463E4"/>
    <w:rsid w:val="0084693E"/>
    <w:rsid w:val="00847911"/>
    <w:rsid w:val="008508DD"/>
    <w:rsid w:val="00851450"/>
    <w:rsid w:val="00852822"/>
    <w:rsid w:val="008533FB"/>
    <w:rsid w:val="00854196"/>
    <w:rsid w:val="008542CE"/>
    <w:rsid w:val="0085433F"/>
    <w:rsid w:val="00854553"/>
    <w:rsid w:val="008549DE"/>
    <w:rsid w:val="00854F28"/>
    <w:rsid w:val="00855FF8"/>
    <w:rsid w:val="00856E30"/>
    <w:rsid w:val="0085768B"/>
    <w:rsid w:val="00857C39"/>
    <w:rsid w:val="00857EB2"/>
    <w:rsid w:val="00860EC5"/>
    <w:rsid w:val="008612AF"/>
    <w:rsid w:val="00861A0C"/>
    <w:rsid w:val="00861E89"/>
    <w:rsid w:val="00862FD9"/>
    <w:rsid w:val="008633A0"/>
    <w:rsid w:val="0086480E"/>
    <w:rsid w:val="00864C24"/>
    <w:rsid w:val="00864C9A"/>
    <w:rsid w:val="00864FF3"/>
    <w:rsid w:val="00865117"/>
    <w:rsid w:val="00865F9C"/>
    <w:rsid w:val="0086652B"/>
    <w:rsid w:val="00866B02"/>
    <w:rsid w:val="00866C3A"/>
    <w:rsid w:val="00866E9A"/>
    <w:rsid w:val="00867BC1"/>
    <w:rsid w:val="00867F23"/>
    <w:rsid w:val="0087073A"/>
    <w:rsid w:val="00871640"/>
    <w:rsid w:val="00871A68"/>
    <w:rsid w:val="008722FD"/>
    <w:rsid w:val="00872ABB"/>
    <w:rsid w:val="00872D5B"/>
    <w:rsid w:val="00873152"/>
    <w:rsid w:val="00873D38"/>
    <w:rsid w:val="00874A7B"/>
    <w:rsid w:val="00874CDC"/>
    <w:rsid w:val="00875F90"/>
    <w:rsid w:val="008763F9"/>
    <w:rsid w:val="00876FF8"/>
    <w:rsid w:val="00877818"/>
    <w:rsid w:val="00877924"/>
    <w:rsid w:val="00881146"/>
    <w:rsid w:val="008821D7"/>
    <w:rsid w:val="008822A7"/>
    <w:rsid w:val="0088254C"/>
    <w:rsid w:val="00882D21"/>
    <w:rsid w:val="00883639"/>
    <w:rsid w:val="0088491B"/>
    <w:rsid w:val="008868F3"/>
    <w:rsid w:val="00887EA6"/>
    <w:rsid w:val="00887EFE"/>
    <w:rsid w:val="0089029C"/>
    <w:rsid w:val="00891DE9"/>
    <w:rsid w:val="00892230"/>
    <w:rsid w:val="008927E5"/>
    <w:rsid w:val="008931A4"/>
    <w:rsid w:val="0089483C"/>
    <w:rsid w:val="00895B8D"/>
    <w:rsid w:val="00896A81"/>
    <w:rsid w:val="00896F20"/>
    <w:rsid w:val="008A034A"/>
    <w:rsid w:val="008A1064"/>
    <w:rsid w:val="008A1686"/>
    <w:rsid w:val="008A1E40"/>
    <w:rsid w:val="008A1EDC"/>
    <w:rsid w:val="008A26CC"/>
    <w:rsid w:val="008A2DFE"/>
    <w:rsid w:val="008A3DE5"/>
    <w:rsid w:val="008A4354"/>
    <w:rsid w:val="008A444B"/>
    <w:rsid w:val="008A4483"/>
    <w:rsid w:val="008A4644"/>
    <w:rsid w:val="008A4989"/>
    <w:rsid w:val="008A4E68"/>
    <w:rsid w:val="008A5791"/>
    <w:rsid w:val="008A598E"/>
    <w:rsid w:val="008A6FC2"/>
    <w:rsid w:val="008B0115"/>
    <w:rsid w:val="008B0A64"/>
    <w:rsid w:val="008B0B41"/>
    <w:rsid w:val="008B3347"/>
    <w:rsid w:val="008B3DF7"/>
    <w:rsid w:val="008B45BD"/>
    <w:rsid w:val="008B784C"/>
    <w:rsid w:val="008C06D1"/>
    <w:rsid w:val="008C0789"/>
    <w:rsid w:val="008C0FEC"/>
    <w:rsid w:val="008C15F7"/>
    <w:rsid w:val="008C1AAC"/>
    <w:rsid w:val="008C1DA1"/>
    <w:rsid w:val="008C3EFF"/>
    <w:rsid w:val="008C4507"/>
    <w:rsid w:val="008C469D"/>
    <w:rsid w:val="008C52B9"/>
    <w:rsid w:val="008C5653"/>
    <w:rsid w:val="008C6071"/>
    <w:rsid w:val="008C6788"/>
    <w:rsid w:val="008C6C53"/>
    <w:rsid w:val="008C7BFA"/>
    <w:rsid w:val="008C7DF3"/>
    <w:rsid w:val="008D0482"/>
    <w:rsid w:val="008D0DAD"/>
    <w:rsid w:val="008D15D1"/>
    <w:rsid w:val="008D1FBE"/>
    <w:rsid w:val="008D39ED"/>
    <w:rsid w:val="008D42A0"/>
    <w:rsid w:val="008D4641"/>
    <w:rsid w:val="008D4A3A"/>
    <w:rsid w:val="008D5022"/>
    <w:rsid w:val="008D551D"/>
    <w:rsid w:val="008D5C6E"/>
    <w:rsid w:val="008D6CCA"/>
    <w:rsid w:val="008D7315"/>
    <w:rsid w:val="008E06F5"/>
    <w:rsid w:val="008E0E8D"/>
    <w:rsid w:val="008E1DA0"/>
    <w:rsid w:val="008E2475"/>
    <w:rsid w:val="008E2FA7"/>
    <w:rsid w:val="008E35AB"/>
    <w:rsid w:val="008E3A15"/>
    <w:rsid w:val="008E45D1"/>
    <w:rsid w:val="008E4EC7"/>
    <w:rsid w:val="008E5003"/>
    <w:rsid w:val="008E580D"/>
    <w:rsid w:val="008E7459"/>
    <w:rsid w:val="008E75C7"/>
    <w:rsid w:val="008F0369"/>
    <w:rsid w:val="008F05D5"/>
    <w:rsid w:val="008F14D7"/>
    <w:rsid w:val="008F3925"/>
    <w:rsid w:val="008F39D4"/>
    <w:rsid w:val="008F48F7"/>
    <w:rsid w:val="008F592A"/>
    <w:rsid w:val="008F5A1D"/>
    <w:rsid w:val="008F6E55"/>
    <w:rsid w:val="008F7D7A"/>
    <w:rsid w:val="008F7F17"/>
    <w:rsid w:val="009004E7"/>
    <w:rsid w:val="00901186"/>
    <w:rsid w:val="0090172F"/>
    <w:rsid w:val="0090173E"/>
    <w:rsid w:val="009017C0"/>
    <w:rsid w:val="009019DF"/>
    <w:rsid w:val="00901A0E"/>
    <w:rsid w:val="00902A3E"/>
    <w:rsid w:val="00902DAF"/>
    <w:rsid w:val="00903FB5"/>
    <w:rsid w:val="00904A1B"/>
    <w:rsid w:val="00904E45"/>
    <w:rsid w:val="009055C2"/>
    <w:rsid w:val="00905A61"/>
    <w:rsid w:val="00905FB9"/>
    <w:rsid w:val="00906148"/>
    <w:rsid w:val="00907822"/>
    <w:rsid w:val="00907A5F"/>
    <w:rsid w:val="00907B2E"/>
    <w:rsid w:val="00910DB8"/>
    <w:rsid w:val="009113AF"/>
    <w:rsid w:val="009116E1"/>
    <w:rsid w:val="00911A44"/>
    <w:rsid w:val="009124F6"/>
    <w:rsid w:val="00912D95"/>
    <w:rsid w:val="009142D1"/>
    <w:rsid w:val="00914A88"/>
    <w:rsid w:val="009150E3"/>
    <w:rsid w:val="00915784"/>
    <w:rsid w:val="00915843"/>
    <w:rsid w:val="00915BCE"/>
    <w:rsid w:val="00915EA4"/>
    <w:rsid w:val="00916039"/>
    <w:rsid w:val="009175CC"/>
    <w:rsid w:val="009177DB"/>
    <w:rsid w:val="009177F8"/>
    <w:rsid w:val="009209AA"/>
    <w:rsid w:val="00921498"/>
    <w:rsid w:val="009219A4"/>
    <w:rsid w:val="00922221"/>
    <w:rsid w:val="00922B8D"/>
    <w:rsid w:val="0092474F"/>
    <w:rsid w:val="00924F31"/>
    <w:rsid w:val="00925F10"/>
    <w:rsid w:val="0092685C"/>
    <w:rsid w:val="00926948"/>
    <w:rsid w:val="00926992"/>
    <w:rsid w:val="0092755C"/>
    <w:rsid w:val="0092762D"/>
    <w:rsid w:val="00930E4F"/>
    <w:rsid w:val="009310D3"/>
    <w:rsid w:val="009316DA"/>
    <w:rsid w:val="00931A88"/>
    <w:rsid w:val="00933090"/>
    <w:rsid w:val="009335E1"/>
    <w:rsid w:val="009351EF"/>
    <w:rsid w:val="00935B01"/>
    <w:rsid w:val="00936344"/>
    <w:rsid w:val="00937317"/>
    <w:rsid w:val="009401F9"/>
    <w:rsid w:val="009412A3"/>
    <w:rsid w:val="00941550"/>
    <w:rsid w:val="009432DA"/>
    <w:rsid w:val="00943482"/>
    <w:rsid w:val="0094374D"/>
    <w:rsid w:val="00944441"/>
    <w:rsid w:val="009445F9"/>
    <w:rsid w:val="00945399"/>
    <w:rsid w:val="00945643"/>
    <w:rsid w:val="00945DD6"/>
    <w:rsid w:val="0094656E"/>
    <w:rsid w:val="00947094"/>
    <w:rsid w:val="00947B63"/>
    <w:rsid w:val="009509C0"/>
    <w:rsid w:val="009514E5"/>
    <w:rsid w:val="009517F9"/>
    <w:rsid w:val="009518F0"/>
    <w:rsid w:val="00951F21"/>
    <w:rsid w:val="009525AE"/>
    <w:rsid w:val="00952715"/>
    <w:rsid w:val="00952B62"/>
    <w:rsid w:val="00952C2D"/>
    <w:rsid w:val="00952C4C"/>
    <w:rsid w:val="00952E9D"/>
    <w:rsid w:val="00954B39"/>
    <w:rsid w:val="00955392"/>
    <w:rsid w:val="00955690"/>
    <w:rsid w:val="009556BF"/>
    <w:rsid w:val="00956972"/>
    <w:rsid w:val="00957051"/>
    <w:rsid w:val="00957118"/>
    <w:rsid w:val="00957330"/>
    <w:rsid w:val="0095750E"/>
    <w:rsid w:val="00957A01"/>
    <w:rsid w:val="00961166"/>
    <w:rsid w:val="009627F5"/>
    <w:rsid w:val="009628BE"/>
    <w:rsid w:val="00964456"/>
    <w:rsid w:val="00964A2A"/>
    <w:rsid w:val="0096664A"/>
    <w:rsid w:val="00967630"/>
    <w:rsid w:val="009677BD"/>
    <w:rsid w:val="009678AB"/>
    <w:rsid w:val="009708B0"/>
    <w:rsid w:val="00970F9A"/>
    <w:rsid w:val="00971F66"/>
    <w:rsid w:val="00972123"/>
    <w:rsid w:val="009721AB"/>
    <w:rsid w:val="0097250B"/>
    <w:rsid w:val="0097432D"/>
    <w:rsid w:val="009743E2"/>
    <w:rsid w:val="00974955"/>
    <w:rsid w:val="00974FD1"/>
    <w:rsid w:val="0097542D"/>
    <w:rsid w:val="00975927"/>
    <w:rsid w:val="00975A80"/>
    <w:rsid w:val="00975E1B"/>
    <w:rsid w:val="00975FB0"/>
    <w:rsid w:val="00976441"/>
    <w:rsid w:val="009771AD"/>
    <w:rsid w:val="00977335"/>
    <w:rsid w:val="009775D3"/>
    <w:rsid w:val="00977D8C"/>
    <w:rsid w:val="00977EDC"/>
    <w:rsid w:val="0098047B"/>
    <w:rsid w:val="009806F9"/>
    <w:rsid w:val="00981831"/>
    <w:rsid w:val="00981FB4"/>
    <w:rsid w:val="009820A1"/>
    <w:rsid w:val="00983954"/>
    <w:rsid w:val="00983AE5"/>
    <w:rsid w:val="00983E69"/>
    <w:rsid w:val="00984055"/>
    <w:rsid w:val="009842D4"/>
    <w:rsid w:val="00984F50"/>
    <w:rsid w:val="0098526B"/>
    <w:rsid w:val="00985410"/>
    <w:rsid w:val="009861BF"/>
    <w:rsid w:val="00987810"/>
    <w:rsid w:val="00987BBA"/>
    <w:rsid w:val="009903BF"/>
    <w:rsid w:val="00992098"/>
    <w:rsid w:val="009920F2"/>
    <w:rsid w:val="0099256C"/>
    <w:rsid w:val="009939E3"/>
    <w:rsid w:val="009946E3"/>
    <w:rsid w:val="00996767"/>
    <w:rsid w:val="00996BC6"/>
    <w:rsid w:val="00996CBE"/>
    <w:rsid w:val="00997C10"/>
    <w:rsid w:val="00997D8F"/>
    <w:rsid w:val="009A0F4F"/>
    <w:rsid w:val="009A0F73"/>
    <w:rsid w:val="009A12E0"/>
    <w:rsid w:val="009A166A"/>
    <w:rsid w:val="009A1ABD"/>
    <w:rsid w:val="009A1B25"/>
    <w:rsid w:val="009A1BE4"/>
    <w:rsid w:val="009A1CE9"/>
    <w:rsid w:val="009A21FA"/>
    <w:rsid w:val="009A2358"/>
    <w:rsid w:val="009A321B"/>
    <w:rsid w:val="009A3961"/>
    <w:rsid w:val="009A3D58"/>
    <w:rsid w:val="009A3F5A"/>
    <w:rsid w:val="009A4034"/>
    <w:rsid w:val="009A4C35"/>
    <w:rsid w:val="009A4C40"/>
    <w:rsid w:val="009A4F59"/>
    <w:rsid w:val="009A731D"/>
    <w:rsid w:val="009A7D60"/>
    <w:rsid w:val="009B0741"/>
    <w:rsid w:val="009B0BD1"/>
    <w:rsid w:val="009B1918"/>
    <w:rsid w:val="009B1A5B"/>
    <w:rsid w:val="009B20DF"/>
    <w:rsid w:val="009B29FA"/>
    <w:rsid w:val="009B2E09"/>
    <w:rsid w:val="009B3656"/>
    <w:rsid w:val="009B3859"/>
    <w:rsid w:val="009B552B"/>
    <w:rsid w:val="009B55AA"/>
    <w:rsid w:val="009B5CD3"/>
    <w:rsid w:val="009B5D0D"/>
    <w:rsid w:val="009B6F34"/>
    <w:rsid w:val="009B759B"/>
    <w:rsid w:val="009C0478"/>
    <w:rsid w:val="009C04A7"/>
    <w:rsid w:val="009C0978"/>
    <w:rsid w:val="009C1A21"/>
    <w:rsid w:val="009C1F43"/>
    <w:rsid w:val="009C283B"/>
    <w:rsid w:val="009C30A0"/>
    <w:rsid w:val="009C4C22"/>
    <w:rsid w:val="009C62B3"/>
    <w:rsid w:val="009C718D"/>
    <w:rsid w:val="009C769F"/>
    <w:rsid w:val="009D0D80"/>
    <w:rsid w:val="009D1222"/>
    <w:rsid w:val="009D147B"/>
    <w:rsid w:val="009D24F2"/>
    <w:rsid w:val="009D2B89"/>
    <w:rsid w:val="009D2EB7"/>
    <w:rsid w:val="009D32FB"/>
    <w:rsid w:val="009D3B5F"/>
    <w:rsid w:val="009D4A3C"/>
    <w:rsid w:val="009D4DCA"/>
    <w:rsid w:val="009D5843"/>
    <w:rsid w:val="009D6BA6"/>
    <w:rsid w:val="009D6FCA"/>
    <w:rsid w:val="009E030B"/>
    <w:rsid w:val="009E1399"/>
    <w:rsid w:val="009E15D6"/>
    <w:rsid w:val="009E302B"/>
    <w:rsid w:val="009E33C4"/>
    <w:rsid w:val="009E385A"/>
    <w:rsid w:val="009E3E66"/>
    <w:rsid w:val="009E3FDE"/>
    <w:rsid w:val="009E4B64"/>
    <w:rsid w:val="009E6BF0"/>
    <w:rsid w:val="009E6D37"/>
    <w:rsid w:val="009E6DBB"/>
    <w:rsid w:val="009E784B"/>
    <w:rsid w:val="009F094A"/>
    <w:rsid w:val="009F1091"/>
    <w:rsid w:val="009F1295"/>
    <w:rsid w:val="009F1EFF"/>
    <w:rsid w:val="009F25F8"/>
    <w:rsid w:val="009F2D5B"/>
    <w:rsid w:val="009F5035"/>
    <w:rsid w:val="009F5628"/>
    <w:rsid w:val="009F5975"/>
    <w:rsid w:val="009F59DE"/>
    <w:rsid w:val="009F6087"/>
    <w:rsid w:val="009F6817"/>
    <w:rsid w:val="009F6F7E"/>
    <w:rsid w:val="009F70BD"/>
    <w:rsid w:val="009F70DA"/>
    <w:rsid w:val="009F7CD0"/>
    <w:rsid w:val="009F7EC0"/>
    <w:rsid w:val="00A005BB"/>
    <w:rsid w:val="00A00B1E"/>
    <w:rsid w:val="00A01027"/>
    <w:rsid w:val="00A0124F"/>
    <w:rsid w:val="00A01CFF"/>
    <w:rsid w:val="00A0219E"/>
    <w:rsid w:val="00A02517"/>
    <w:rsid w:val="00A030EA"/>
    <w:rsid w:val="00A0585E"/>
    <w:rsid w:val="00A06514"/>
    <w:rsid w:val="00A07DBB"/>
    <w:rsid w:val="00A07FE0"/>
    <w:rsid w:val="00A10065"/>
    <w:rsid w:val="00A10C4C"/>
    <w:rsid w:val="00A11D37"/>
    <w:rsid w:val="00A12A32"/>
    <w:rsid w:val="00A12CCD"/>
    <w:rsid w:val="00A13516"/>
    <w:rsid w:val="00A141D6"/>
    <w:rsid w:val="00A142A7"/>
    <w:rsid w:val="00A14375"/>
    <w:rsid w:val="00A14932"/>
    <w:rsid w:val="00A153EE"/>
    <w:rsid w:val="00A156CD"/>
    <w:rsid w:val="00A16625"/>
    <w:rsid w:val="00A16EEE"/>
    <w:rsid w:val="00A209A7"/>
    <w:rsid w:val="00A20FA2"/>
    <w:rsid w:val="00A2213F"/>
    <w:rsid w:val="00A229BB"/>
    <w:rsid w:val="00A22DED"/>
    <w:rsid w:val="00A22F2D"/>
    <w:rsid w:val="00A2371A"/>
    <w:rsid w:val="00A242D1"/>
    <w:rsid w:val="00A2469B"/>
    <w:rsid w:val="00A24CA7"/>
    <w:rsid w:val="00A24D1A"/>
    <w:rsid w:val="00A25074"/>
    <w:rsid w:val="00A2514A"/>
    <w:rsid w:val="00A2521A"/>
    <w:rsid w:val="00A263C8"/>
    <w:rsid w:val="00A276C6"/>
    <w:rsid w:val="00A30DF5"/>
    <w:rsid w:val="00A3227F"/>
    <w:rsid w:val="00A331F6"/>
    <w:rsid w:val="00A335DC"/>
    <w:rsid w:val="00A34BBE"/>
    <w:rsid w:val="00A35B41"/>
    <w:rsid w:val="00A36CCE"/>
    <w:rsid w:val="00A400F9"/>
    <w:rsid w:val="00A43579"/>
    <w:rsid w:val="00A437C8"/>
    <w:rsid w:val="00A4394F"/>
    <w:rsid w:val="00A43EA0"/>
    <w:rsid w:val="00A450A9"/>
    <w:rsid w:val="00A46BB3"/>
    <w:rsid w:val="00A4754D"/>
    <w:rsid w:val="00A4795C"/>
    <w:rsid w:val="00A50880"/>
    <w:rsid w:val="00A50BEA"/>
    <w:rsid w:val="00A51738"/>
    <w:rsid w:val="00A51A3C"/>
    <w:rsid w:val="00A51DD4"/>
    <w:rsid w:val="00A532E9"/>
    <w:rsid w:val="00A54246"/>
    <w:rsid w:val="00A545F6"/>
    <w:rsid w:val="00A550A5"/>
    <w:rsid w:val="00A55AEC"/>
    <w:rsid w:val="00A56BD7"/>
    <w:rsid w:val="00A56C34"/>
    <w:rsid w:val="00A56CAD"/>
    <w:rsid w:val="00A56D60"/>
    <w:rsid w:val="00A575EC"/>
    <w:rsid w:val="00A6013B"/>
    <w:rsid w:val="00A6020A"/>
    <w:rsid w:val="00A60338"/>
    <w:rsid w:val="00A61C24"/>
    <w:rsid w:val="00A627D4"/>
    <w:rsid w:val="00A6368A"/>
    <w:rsid w:val="00A644D0"/>
    <w:rsid w:val="00A64E02"/>
    <w:rsid w:val="00A6543E"/>
    <w:rsid w:val="00A6741F"/>
    <w:rsid w:val="00A67453"/>
    <w:rsid w:val="00A70206"/>
    <w:rsid w:val="00A704BA"/>
    <w:rsid w:val="00A70B67"/>
    <w:rsid w:val="00A70E4B"/>
    <w:rsid w:val="00A70F61"/>
    <w:rsid w:val="00A71002"/>
    <w:rsid w:val="00A72635"/>
    <w:rsid w:val="00A74D8C"/>
    <w:rsid w:val="00A7595C"/>
    <w:rsid w:val="00A761D5"/>
    <w:rsid w:val="00A76E92"/>
    <w:rsid w:val="00A77CDA"/>
    <w:rsid w:val="00A800FF"/>
    <w:rsid w:val="00A802C4"/>
    <w:rsid w:val="00A80577"/>
    <w:rsid w:val="00A80705"/>
    <w:rsid w:val="00A81144"/>
    <w:rsid w:val="00A815D8"/>
    <w:rsid w:val="00A827B5"/>
    <w:rsid w:val="00A82A23"/>
    <w:rsid w:val="00A833A9"/>
    <w:rsid w:val="00A8402F"/>
    <w:rsid w:val="00A8419F"/>
    <w:rsid w:val="00A84BD8"/>
    <w:rsid w:val="00A84EA1"/>
    <w:rsid w:val="00A857C2"/>
    <w:rsid w:val="00A85D0D"/>
    <w:rsid w:val="00A86B56"/>
    <w:rsid w:val="00A879DF"/>
    <w:rsid w:val="00A90163"/>
    <w:rsid w:val="00A90419"/>
    <w:rsid w:val="00A913BA"/>
    <w:rsid w:val="00A9177D"/>
    <w:rsid w:val="00A924D5"/>
    <w:rsid w:val="00A92F31"/>
    <w:rsid w:val="00A93393"/>
    <w:rsid w:val="00A959D2"/>
    <w:rsid w:val="00A959DA"/>
    <w:rsid w:val="00A95D5F"/>
    <w:rsid w:val="00A96450"/>
    <w:rsid w:val="00A96B3C"/>
    <w:rsid w:val="00A97A2A"/>
    <w:rsid w:val="00AA05D2"/>
    <w:rsid w:val="00AA0862"/>
    <w:rsid w:val="00AA1135"/>
    <w:rsid w:val="00AA1A6F"/>
    <w:rsid w:val="00AA1F1D"/>
    <w:rsid w:val="00AA2A3A"/>
    <w:rsid w:val="00AA2A66"/>
    <w:rsid w:val="00AA2CB1"/>
    <w:rsid w:val="00AA31BA"/>
    <w:rsid w:val="00AA4606"/>
    <w:rsid w:val="00AA51E0"/>
    <w:rsid w:val="00AB3595"/>
    <w:rsid w:val="00AB3D61"/>
    <w:rsid w:val="00AB4452"/>
    <w:rsid w:val="00AB4652"/>
    <w:rsid w:val="00AB4CA7"/>
    <w:rsid w:val="00AB52C2"/>
    <w:rsid w:val="00AB561E"/>
    <w:rsid w:val="00AB5EA9"/>
    <w:rsid w:val="00AB6144"/>
    <w:rsid w:val="00AB6682"/>
    <w:rsid w:val="00AB69C3"/>
    <w:rsid w:val="00AB70A4"/>
    <w:rsid w:val="00AC1302"/>
    <w:rsid w:val="00AC1816"/>
    <w:rsid w:val="00AC1E57"/>
    <w:rsid w:val="00AC27F0"/>
    <w:rsid w:val="00AC3BEF"/>
    <w:rsid w:val="00AC3E34"/>
    <w:rsid w:val="00AC493F"/>
    <w:rsid w:val="00AC5DA3"/>
    <w:rsid w:val="00AC6781"/>
    <w:rsid w:val="00AC702F"/>
    <w:rsid w:val="00AD06BE"/>
    <w:rsid w:val="00AD0743"/>
    <w:rsid w:val="00AD10FB"/>
    <w:rsid w:val="00AD15BC"/>
    <w:rsid w:val="00AD1829"/>
    <w:rsid w:val="00AD30E6"/>
    <w:rsid w:val="00AD343D"/>
    <w:rsid w:val="00AD37C9"/>
    <w:rsid w:val="00AD3AAB"/>
    <w:rsid w:val="00AD45AE"/>
    <w:rsid w:val="00AD4C61"/>
    <w:rsid w:val="00AD50D0"/>
    <w:rsid w:val="00AD66B6"/>
    <w:rsid w:val="00AD6CB0"/>
    <w:rsid w:val="00AE1A9F"/>
    <w:rsid w:val="00AE1B0C"/>
    <w:rsid w:val="00AE21C2"/>
    <w:rsid w:val="00AE2623"/>
    <w:rsid w:val="00AE2CD2"/>
    <w:rsid w:val="00AE2DB9"/>
    <w:rsid w:val="00AE3E00"/>
    <w:rsid w:val="00AE4962"/>
    <w:rsid w:val="00AE5E83"/>
    <w:rsid w:val="00AE642F"/>
    <w:rsid w:val="00AE7B75"/>
    <w:rsid w:val="00AE7FEA"/>
    <w:rsid w:val="00AF024A"/>
    <w:rsid w:val="00AF07A0"/>
    <w:rsid w:val="00AF0A39"/>
    <w:rsid w:val="00AF1BBF"/>
    <w:rsid w:val="00AF1EA3"/>
    <w:rsid w:val="00AF1FDA"/>
    <w:rsid w:val="00AF22DD"/>
    <w:rsid w:val="00AF295A"/>
    <w:rsid w:val="00AF31C0"/>
    <w:rsid w:val="00AF4926"/>
    <w:rsid w:val="00AF4B96"/>
    <w:rsid w:val="00AF4DDC"/>
    <w:rsid w:val="00AF600A"/>
    <w:rsid w:val="00AF72CE"/>
    <w:rsid w:val="00B0129E"/>
    <w:rsid w:val="00B01BDE"/>
    <w:rsid w:val="00B01D30"/>
    <w:rsid w:val="00B0465D"/>
    <w:rsid w:val="00B05513"/>
    <w:rsid w:val="00B05CB9"/>
    <w:rsid w:val="00B06127"/>
    <w:rsid w:val="00B06225"/>
    <w:rsid w:val="00B06C6C"/>
    <w:rsid w:val="00B07F1C"/>
    <w:rsid w:val="00B11855"/>
    <w:rsid w:val="00B119D3"/>
    <w:rsid w:val="00B135DE"/>
    <w:rsid w:val="00B139CC"/>
    <w:rsid w:val="00B14B8B"/>
    <w:rsid w:val="00B15729"/>
    <w:rsid w:val="00B15CB5"/>
    <w:rsid w:val="00B167F4"/>
    <w:rsid w:val="00B168BD"/>
    <w:rsid w:val="00B1700F"/>
    <w:rsid w:val="00B17A94"/>
    <w:rsid w:val="00B209E8"/>
    <w:rsid w:val="00B20F50"/>
    <w:rsid w:val="00B2100F"/>
    <w:rsid w:val="00B21B33"/>
    <w:rsid w:val="00B22FA6"/>
    <w:rsid w:val="00B23525"/>
    <w:rsid w:val="00B25BD1"/>
    <w:rsid w:val="00B25E1E"/>
    <w:rsid w:val="00B25EAE"/>
    <w:rsid w:val="00B26CA9"/>
    <w:rsid w:val="00B30329"/>
    <w:rsid w:val="00B30407"/>
    <w:rsid w:val="00B31369"/>
    <w:rsid w:val="00B32A7E"/>
    <w:rsid w:val="00B32B5D"/>
    <w:rsid w:val="00B32D47"/>
    <w:rsid w:val="00B32D90"/>
    <w:rsid w:val="00B337FE"/>
    <w:rsid w:val="00B33E42"/>
    <w:rsid w:val="00B363CA"/>
    <w:rsid w:val="00B368F8"/>
    <w:rsid w:val="00B40B8D"/>
    <w:rsid w:val="00B4108F"/>
    <w:rsid w:val="00B41477"/>
    <w:rsid w:val="00B4149F"/>
    <w:rsid w:val="00B41606"/>
    <w:rsid w:val="00B41A92"/>
    <w:rsid w:val="00B4257C"/>
    <w:rsid w:val="00B42970"/>
    <w:rsid w:val="00B42D88"/>
    <w:rsid w:val="00B440A3"/>
    <w:rsid w:val="00B44697"/>
    <w:rsid w:val="00B44ED7"/>
    <w:rsid w:val="00B45A66"/>
    <w:rsid w:val="00B45BE3"/>
    <w:rsid w:val="00B4622B"/>
    <w:rsid w:val="00B46A69"/>
    <w:rsid w:val="00B528D0"/>
    <w:rsid w:val="00B52A0F"/>
    <w:rsid w:val="00B52AD3"/>
    <w:rsid w:val="00B53B30"/>
    <w:rsid w:val="00B54DEB"/>
    <w:rsid w:val="00B56465"/>
    <w:rsid w:val="00B56C39"/>
    <w:rsid w:val="00B572C7"/>
    <w:rsid w:val="00B57C3F"/>
    <w:rsid w:val="00B611F0"/>
    <w:rsid w:val="00B612A0"/>
    <w:rsid w:val="00B612D9"/>
    <w:rsid w:val="00B61709"/>
    <w:rsid w:val="00B63A89"/>
    <w:rsid w:val="00B63BC1"/>
    <w:rsid w:val="00B642B6"/>
    <w:rsid w:val="00B6463C"/>
    <w:rsid w:val="00B64A48"/>
    <w:rsid w:val="00B652B1"/>
    <w:rsid w:val="00B6585F"/>
    <w:rsid w:val="00B662A5"/>
    <w:rsid w:val="00B67B47"/>
    <w:rsid w:val="00B708BB"/>
    <w:rsid w:val="00B712BB"/>
    <w:rsid w:val="00B71B66"/>
    <w:rsid w:val="00B72442"/>
    <w:rsid w:val="00B72B44"/>
    <w:rsid w:val="00B7337E"/>
    <w:rsid w:val="00B736EE"/>
    <w:rsid w:val="00B737E0"/>
    <w:rsid w:val="00B73D56"/>
    <w:rsid w:val="00B73EFA"/>
    <w:rsid w:val="00B759E1"/>
    <w:rsid w:val="00B75EED"/>
    <w:rsid w:val="00B76C16"/>
    <w:rsid w:val="00B77348"/>
    <w:rsid w:val="00B776D5"/>
    <w:rsid w:val="00B77827"/>
    <w:rsid w:val="00B800D8"/>
    <w:rsid w:val="00B81467"/>
    <w:rsid w:val="00B81830"/>
    <w:rsid w:val="00B82BB9"/>
    <w:rsid w:val="00B83298"/>
    <w:rsid w:val="00B83723"/>
    <w:rsid w:val="00B849D2"/>
    <w:rsid w:val="00B850B9"/>
    <w:rsid w:val="00B856C6"/>
    <w:rsid w:val="00B86CB2"/>
    <w:rsid w:val="00B874E1"/>
    <w:rsid w:val="00B9019B"/>
    <w:rsid w:val="00B90C91"/>
    <w:rsid w:val="00B9200C"/>
    <w:rsid w:val="00B921D8"/>
    <w:rsid w:val="00B92DAD"/>
    <w:rsid w:val="00B93B26"/>
    <w:rsid w:val="00B952D8"/>
    <w:rsid w:val="00B95EDC"/>
    <w:rsid w:val="00B95F2D"/>
    <w:rsid w:val="00B96057"/>
    <w:rsid w:val="00B97C6A"/>
    <w:rsid w:val="00BA0571"/>
    <w:rsid w:val="00BA0843"/>
    <w:rsid w:val="00BA0A0E"/>
    <w:rsid w:val="00BA0BA5"/>
    <w:rsid w:val="00BA19F0"/>
    <w:rsid w:val="00BA1FFF"/>
    <w:rsid w:val="00BA2436"/>
    <w:rsid w:val="00BA2555"/>
    <w:rsid w:val="00BA3CBD"/>
    <w:rsid w:val="00BA54C2"/>
    <w:rsid w:val="00BA6081"/>
    <w:rsid w:val="00BA66F6"/>
    <w:rsid w:val="00BA6C01"/>
    <w:rsid w:val="00BA6FF3"/>
    <w:rsid w:val="00BA7683"/>
    <w:rsid w:val="00BA7696"/>
    <w:rsid w:val="00BA7726"/>
    <w:rsid w:val="00BA7ED8"/>
    <w:rsid w:val="00BB05F4"/>
    <w:rsid w:val="00BB09CA"/>
    <w:rsid w:val="00BB154B"/>
    <w:rsid w:val="00BB323D"/>
    <w:rsid w:val="00BB385A"/>
    <w:rsid w:val="00BB4519"/>
    <w:rsid w:val="00BB4F0A"/>
    <w:rsid w:val="00BB745A"/>
    <w:rsid w:val="00BB7C88"/>
    <w:rsid w:val="00BC0325"/>
    <w:rsid w:val="00BC12A1"/>
    <w:rsid w:val="00BC171E"/>
    <w:rsid w:val="00BC276D"/>
    <w:rsid w:val="00BC2B4C"/>
    <w:rsid w:val="00BC2E19"/>
    <w:rsid w:val="00BC3359"/>
    <w:rsid w:val="00BC475A"/>
    <w:rsid w:val="00BC48EF"/>
    <w:rsid w:val="00BC52E6"/>
    <w:rsid w:val="00BC583A"/>
    <w:rsid w:val="00BC5E63"/>
    <w:rsid w:val="00BC64C1"/>
    <w:rsid w:val="00BC7C7D"/>
    <w:rsid w:val="00BD1369"/>
    <w:rsid w:val="00BD1434"/>
    <w:rsid w:val="00BD1D25"/>
    <w:rsid w:val="00BD1E20"/>
    <w:rsid w:val="00BD2FA5"/>
    <w:rsid w:val="00BD3189"/>
    <w:rsid w:val="00BD37EB"/>
    <w:rsid w:val="00BD51D7"/>
    <w:rsid w:val="00BD65B9"/>
    <w:rsid w:val="00BD6686"/>
    <w:rsid w:val="00BD71A5"/>
    <w:rsid w:val="00BD7813"/>
    <w:rsid w:val="00BD7A42"/>
    <w:rsid w:val="00BE0403"/>
    <w:rsid w:val="00BE13A7"/>
    <w:rsid w:val="00BE13D0"/>
    <w:rsid w:val="00BE1648"/>
    <w:rsid w:val="00BE205C"/>
    <w:rsid w:val="00BE334C"/>
    <w:rsid w:val="00BE4D13"/>
    <w:rsid w:val="00BE5282"/>
    <w:rsid w:val="00BE5782"/>
    <w:rsid w:val="00BE5785"/>
    <w:rsid w:val="00BE586C"/>
    <w:rsid w:val="00BE5A27"/>
    <w:rsid w:val="00BE5F0C"/>
    <w:rsid w:val="00BE5F12"/>
    <w:rsid w:val="00BE5FD8"/>
    <w:rsid w:val="00BE6983"/>
    <w:rsid w:val="00BE6DBC"/>
    <w:rsid w:val="00BE738A"/>
    <w:rsid w:val="00BF01CD"/>
    <w:rsid w:val="00BF02C1"/>
    <w:rsid w:val="00BF0391"/>
    <w:rsid w:val="00BF07BA"/>
    <w:rsid w:val="00BF13F8"/>
    <w:rsid w:val="00BF17B6"/>
    <w:rsid w:val="00BF1924"/>
    <w:rsid w:val="00BF1ED0"/>
    <w:rsid w:val="00BF23B8"/>
    <w:rsid w:val="00BF296E"/>
    <w:rsid w:val="00BF35BB"/>
    <w:rsid w:val="00BF39AB"/>
    <w:rsid w:val="00BF4904"/>
    <w:rsid w:val="00BF491B"/>
    <w:rsid w:val="00BF4D6E"/>
    <w:rsid w:val="00BF5E88"/>
    <w:rsid w:val="00BF7A89"/>
    <w:rsid w:val="00C00C4E"/>
    <w:rsid w:val="00C026CC"/>
    <w:rsid w:val="00C0292A"/>
    <w:rsid w:val="00C02A0A"/>
    <w:rsid w:val="00C02C11"/>
    <w:rsid w:val="00C035C5"/>
    <w:rsid w:val="00C0360F"/>
    <w:rsid w:val="00C0405E"/>
    <w:rsid w:val="00C04417"/>
    <w:rsid w:val="00C051F8"/>
    <w:rsid w:val="00C052CF"/>
    <w:rsid w:val="00C0617E"/>
    <w:rsid w:val="00C071C9"/>
    <w:rsid w:val="00C075F2"/>
    <w:rsid w:val="00C102CC"/>
    <w:rsid w:val="00C10397"/>
    <w:rsid w:val="00C10DD8"/>
    <w:rsid w:val="00C10FD6"/>
    <w:rsid w:val="00C11223"/>
    <w:rsid w:val="00C12028"/>
    <w:rsid w:val="00C134DF"/>
    <w:rsid w:val="00C1351E"/>
    <w:rsid w:val="00C156E4"/>
    <w:rsid w:val="00C1592A"/>
    <w:rsid w:val="00C15E5C"/>
    <w:rsid w:val="00C15FBD"/>
    <w:rsid w:val="00C1668D"/>
    <w:rsid w:val="00C16E6B"/>
    <w:rsid w:val="00C17A70"/>
    <w:rsid w:val="00C17E0A"/>
    <w:rsid w:val="00C20998"/>
    <w:rsid w:val="00C2228B"/>
    <w:rsid w:val="00C22B49"/>
    <w:rsid w:val="00C2325B"/>
    <w:rsid w:val="00C238F3"/>
    <w:rsid w:val="00C23B00"/>
    <w:rsid w:val="00C23CB8"/>
    <w:rsid w:val="00C23D14"/>
    <w:rsid w:val="00C24022"/>
    <w:rsid w:val="00C25505"/>
    <w:rsid w:val="00C26B27"/>
    <w:rsid w:val="00C27065"/>
    <w:rsid w:val="00C2741B"/>
    <w:rsid w:val="00C30136"/>
    <w:rsid w:val="00C30149"/>
    <w:rsid w:val="00C3083C"/>
    <w:rsid w:val="00C30B8B"/>
    <w:rsid w:val="00C30FE5"/>
    <w:rsid w:val="00C313CE"/>
    <w:rsid w:val="00C3173F"/>
    <w:rsid w:val="00C31A00"/>
    <w:rsid w:val="00C31A66"/>
    <w:rsid w:val="00C3221F"/>
    <w:rsid w:val="00C3262E"/>
    <w:rsid w:val="00C32861"/>
    <w:rsid w:val="00C32D79"/>
    <w:rsid w:val="00C341E4"/>
    <w:rsid w:val="00C34394"/>
    <w:rsid w:val="00C351F5"/>
    <w:rsid w:val="00C35A9A"/>
    <w:rsid w:val="00C366EE"/>
    <w:rsid w:val="00C375DA"/>
    <w:rsid w:val="00C402B9"/>
    <w:rsid w:val="00C41E36"/>
    <w:rsid w:val="00C41F87"/>
    <w:rsid w:val="00C4237C"/>
    <w:rsid w:val="00C423AF"/>
    <w:rsid w:val="00C431BD"/>
    <w:rsid w:val="00C43540"/>
    <w:rsid w:val="00C44A3E"/>
    <w:rsid w:val="00C45152"/>
    <w:rsid w:val="00C45C87"/>
    <w:rsid w:val="00C46EE3"/>
    <w:rsid w:val="00C472B7"/>
    <w:rsid w:val="00C47ACC"/>
    <w:rsid w:val="00C47CEB"/>
    <w:rsid w:val="00C50C90"/>
    <w:rsid w:val="00C52967"/>
    <w:rsid w:val="00C5495E"/>
    <w:rsid w:val="00C54BAA"/>
    <w:rsid w:val="00C5523B"/>
    <w:rsid w:val="00C55311"/>
    <w:rsid w:val="00C555D9"/>
    <w:rsid w:val="00C56973"/>
    <w:rsid w:val="00C5745D"/>
    <w:rsid w:val="00C57813"/>
    <w:rsid w:val="00C57A99"/>
    <w:rsid w:val="00C60512"/>
    <w:rsid w:val="00C61412"/>
    <w:rsid w:val="00C614BE"/>
    <w:rsid w:val="00C61CF5"/>
    <w:rsid w:val="00C62509"/>
    <w:rsid w:val="00C63077"/>
    <w:rsid w:val="00C64208"/>
    <w:rsid w:val="00C65C84"/>
    <w:rsid w:val="00C6610F"/>
    <w:rsid w:val="00C663AA"/>
    <w:rsid w:val="00C66C9D"/>
    <w:rsid w:val="00C672F2"/>
    <w:rsid w:val="00C6790C"/>
    <w:rsid w:val="00C67C9B"/>
    <w:rsid w:val="00C70382"/>
    <w:rsid w:val="00C703C3"/>
    <w:rsid w:val="00C72431"/>
    <w:rsid w:val="00C729BB"/>
    <w:rsid w:val="00C72C98"/>
    <w:rsid w:val="00C74F88"/>
    <w:rsid w:val="00C7635B"/>
    <w:rsid w:val="00C800C8"/>
    <w:rsid w:val="00C8024D"/>
    <w:rsid w:val="00C82419"/>
    <w:rsid w:val="00C83763"/>
    <w:rsid w:val="00C83C45"/>
    <w:rsid w:val="00C8405D"/>
    <w:rsid w:val="00C854D7"/>
    <w:rsid w:val="00C85EC8"/>
    <w:rsid w:val="00C874DB"/>
    <w:rsid w:val="00C90630"/>
    <w:rsid w:val="00C90ABF"/>
    <w:rsid w:val="00C91E8E"/>
    <w:rsid w:val="00C92845"/>
    <w:rsid w:val="00C932E0"/>
    <w:rsid w:val="00C935EB"/>
    <w:rsid w:val="00C936AE"/>
    <w:rsid w:val="00C939DE"/>
    <w:rsid w:val="00C94611"/>
    <w:rsid w:val="00C949C8"/>
    <w:rsid w:val="00C95CF4"/>
    <w:rsid w:val="00C96049"/>
    <w:rsid w:val="00C9640A"/>
    <w:rsid w:val="00C97116"/>
    <w:rsid w:val="00C971AC"/>
    <w:rsid w:val="00C976E3"/>
    <w:rsid w:val="00CA001A"/>
    <w:rsid w:val="00CA0036"/>
    <w:rsid w:val="00CA058E"/>
    <w:rsid w:val="00CA05A3"/>
    <w:rsid w:val="00CA0981"/>
    <w:rsid w:val="00CA0B14"/>
    <w:rsid w:val="00CA12A2"/>
    <w:rsid w:val="00CA2C00"/>
    <w:rsid w:val="00CA398A"/>
    <w:rsid w:val="00CA39A5"/>
    <w:rsid w:val="00CA3F2D"/>
    <w:rsid w:val="00CA4533"/>
    <w:rsid w:val="00CA5A0C"/>
    <w:rsid w:val="00CA613B"/>
    <w:rsid w:val="00CA61E3"/>
    <w:rsid w:val="00CA6DD6"/>
    <w:rsid w:val="00CA7067"/>
    <w:rsid w:val="00CA72AB"/>
    <w:rsid w:val="00CB013F"/>
    <w:rsid w:val="00CB0D0E"/>
    <w:rsid w:val="00CB142A"/>
    <w:rsid w:val="00CB1CB6"/>
    <w:rsid w:val="00CB216F"/>
    <w:rsid w:val="00CB2D49"/>
    <w:rsid w:val="00CB378D"/>
    <w:rsid w:val="00CB40EE"/>
    <w:rsid w:val="00CB4107"/>
    <w:rsid w:val="00CB451F"/>
    <w:rsid w:val="00CB58D0"/>
    <w:rsid w:val="00CB5F07"/>
    <w:rsid w:val="00CB6F23"/>
    <w:rsid w:val="00CB7047"/>
    <w:rsid w:val="00CB7E32"/>
    <w:rsid w:val="00CC0306"/>
    <w:rsid w:val="00CC0972"/>
    <w:rsid w:val="00CC10CA"/>
    <w:rsid w:val="00CC1B2D"/>
    <w:rsid w:val="00CC4C30"/>
    <w:rsid w:val="00CC514A"/>
    <w:rsid w:val="00CC54B9"/>
    <w:rsid w:val="00CC5881"/>
    <w:rsid w:val="00CC5914"/>
    <w:rsid w:val="00CC5A5F"/>
    <w:rsid w:val="00CC5B77"/>
    <w:rsid w:val="00CC5B78"/>
    <w:rsid w:val="00CC721C"/>
    <w:rsid w:val="00CC7785"/>
    <w:rsid w:val="00CC7B59"/>
    <w:rsid w:val="00CD077B"/>
    <w:rsid w:val="00CD081E"/>
    <w:rsid w:val="00CD0ACE"/>
    <w:rsid w:val="00CD179B"/>
    <w:rsid w:val="00CD18B1"/>
    <w:rsid w:val="00CD1C6D"/>
    <w:rsid w:val="00CD312D"/>
    <w:rsid w:val="00CD3ECE"/>
    <w:rsid w:val="00CD4ED2"/>
    <w:rsid w:val="00CD5299"/>
    <w:rsid w:val="00CD538B"/>
    <w:rsid w:val="00CD551C"/>
    <w:rsid w:val="00CD5EA9"/>
    <w:rsid w:val="00CD6DD1"/>
    <w:rsid w:val="00CD7034"/>
    <w:rsid w:val="00CD78E3"/>
    <w:rsid w:val="00CD7AF5"/>
    <w:rsid w:val="00CE108A"/>
    <w:rsid w:val="00CE198A"/>
    <w:rsid w:val="00CE2D04"/>
    <w:rsid w:val="00CE2E8F"/>
    <w:rsid w:val="00CE2F55"/>
    <w:rsid w:val="00CE3DAC"/>
    <w:rsid w:val="00CE4A1C"/>
    <w:rsid w:val="00CE5983"/>
    <w:rsid w:val="00CE5E00"/>
    <w:rsid w:val="00CE6097"/>
    <w:rsid w:val="00CE6415"/>
    <w:rsid w:val="00CE6DAB"/>
    <w:rsid w:val="00CF0695"/>
    <w:rsid w:val="00CF1130"/>
    <w:rsid w:val="00CF2992"/>
    <w:rsid w:val="00CF2C71"/>
    <w:rsid w:val="00CF3526"/>
    <w:rsid w:val="00CF3586"/>
    <w:rsid w:val="00CF3F7A"/>
    <w:rsid w:val="00CF429E"/>
    <w:rsid w:val="00CF541D"/>
    <w:rsid w:val="00CF6820"/>
    <w:rsid w:val="00CF704C"/>
    <w:rsid w:val="00D014FF"/>
    <w:rsid w:val="00D0159D"/>
    <w:rsid w:val="00D03669"/>
    <w:rsid w:val="00D0376E"/>
    <w:rsid w:val="00D0397D"/>
    <w:rsid w:val="00D04696"/>
    <w:rsid w:val="00D04A3C"/>
    <w:rsid w:val="00D04BC8"/>
    <w:rsid w:val="00D0599C"/>
    <w:rsid w:val="00D06560"/>
    <w:rsid w:val="00D06674"/>
    <w:rsid w:val="00D06D1D"/>
    <w:rsid w:val="00D06D51"/>
    <w:rsid w:val="00D06D72"/>
    <w:rsid w:val="00D103AD"/>
    <w:rsid w:val="00D10AA4"/>
    <w:rsid w:val="00D10E7A"/>
    <w:rsid w:val="00D10FA7"/>
    <w:rsid w:val="00D114CF"/>
    <w:rsid w:val="00D11721"/>
    <w:rsid w:val="00D11B7C"/>
    <w:rsid w:val="00D12854"/>
    <w:rsid w:val="00D130A8"/>
    <w:rsid w:val="00D1355D"/>
    <w:rsid w:val="00D13E77"/>
    <w:rsid w:val="00D14F85"/>
    <w:rsid w:val="00D157C7"/>
    <w:rsid w:val="00D16066"/>
    <w:rsid w:val="00D16901"/>
    <w:rsid w:val="00D170D1"/>
    <w:rsid w:val="00D17804"/>
    <w:rsid w:val="00D17B42"/>
    <w:rsid w:val="00D17EAD"/>
    <w:rsid w:val="00D209FE"/>
    <w:rsid w:val="00D21066"/>
    <w:rsid w:val="00D21A5D"/>
    <w:rsid w:val="00D22323"/>
    <w:rsid w:val="00D232A0"/>
    <w:rsid w:val="00D23E20"/>
    <w:rsid w:val="00D243BE"/>
    <w:rsid w:val="00D2544E"/>
    <w:rsid w:val="00D25A14"/>
    <w:rsid w:val="00D25A3F"/>
    <w:rsid w:val="00D25B53"/>
    <w:rsid w:val="00D26DE9"/>
    <w:rsid w:val="00D27697"/>
    <w:rsid w:val="00D27AAA"/>
    <w:rsid w:val="00D309A5"/>
    <w:rsid w:val="00D30EF4"/>
    <w:rsid w:val="00D322F5"/>
    <w:rsid w:val="00D32515"/>
    <w:rsid w:val="00D3328E"/>
    <w:rsid w:val="00D336C7"/>
    <w:rsid w:val="00D339CB"/>
    <w:rsid w:val="00D34B02"/>
    <w:rsid w:val="00D35300"/>
    <w:rsid w:val="00D3596B"/>
    <w:rsid w:val="00D35B6D"/>
    <w:rsid w:val="00D362B2"/>
    <w:rsid w:val="00D364EC"/>
    <w:rsid w:val="00D3670C"/>
    <w:rsid w:val="00D36DD5"/>
    <w:rsid w:val="00D378C7"/>
    <w:rsid w:val="00D37EF9"/>
    <w:rsid w:val="00D4014F"/>
    <w:rsid w:val="00D407F6"/>
    <w:rsid w:val="00D40BFD"/>
    <w:rsid w:val="00D42290"/>
    <w:rsid w:val="00D42960"/>
    <w:rsid w:val="00D433CB"/>
    <w:rsid w:val="00D435ED"/>
    <w:rsid w:val="00D4498D"/>
    <w:rsid w:val="00D44B19"/>
    <w:rsid w:val="00D4589A"/>
    <w:rsid w:val="00D46963"/>
    <w:rsid w:val="00D51FF6"/>
    <w:rsid w:val="00D5200C"/>
    <w:rsid w:val="00D52936"/>
    <w:rsid w:val="00D52F9D"/>
    <w:rsid w:val="00D52FB5"/>
    <w:rsid w:val="00D53043"/>
    <w:rsid w:val="00D542CA"/>
    <w:rsid w:val="00D54595"/>
    <w:rsid w:val="00D5483B"/>
    <w:rsid w:val="00D55A35"/>
    <w:rsid w:val="00D55F2E"/>
    <w:rsid w:val="00D565D5"/>
    <w:rsid w:val="00D56ADD"/>
    <w:rsid w:val="00D57C61"/>
    <w:rsid w:val="00D60194"/>
    <w:rsid w:val="00D60215"/>
    <w:rsid w:val="00D603FF"/>
    <w:rsid w:val="00D60B13"/>
    <w:rsid w:val="00D60E4A"/>
    <w:rsid w:val="00D60EB1"/>
    <w:rsid w:val="00D61016"/>
    <w:rsid w:val="00D61250"/>
    <w:rsid w:val="00D61A25"/>
    <w:rsid w:val="00D620E3"/>
    <w:rsid w:val="00D62135"/>
    <w:rsid w:val="00D625D7"/>
    <w:rsid w:val="00D62BE4"/>
    <w:rsid w:val="00D6334A"/>
    <w:rsid w:val="00D64781"/>
    <w:rsid w:val="00D64FA3"/>
    <w:rsid w:val="00D65C49"/>
    <w:rsid w:val="00D67B2D"/>
    <w:rsid w:val="00D67C59"/>
    <w:rsid w:val="00D70462"/>
    <w:rsid w:val="00D70564"/>
    <w:rsid w:val="00D713B6"/>
    <w:rsid w:val="00D71C2F"/>
    <w:rsid w:val="00D72EF5"/>
    <w:rsid w:val="00D72FDF"/>
    <w:rsid w:val="00D7389F"/>
    <w:rsid w:val="00D73B56"/>
    <w:rsid w:val="00D74905"/>
    <w:rsid w:val="00D74940"/>
    <w:rsid w:val="00D749C5"/>
    <w:rsid w:val="00D76FBE"/>
    <w:rsid w:val="00D773FE"/>
    <w:rsid w:val="00D77ACA"/>
    <w:rsid w:val="00D80D10"/>
    <w:rsid w:val="00D80E5E"/>
    <w:rsid w:val="00D81E58"/>
    <w:rsid w:val="00D82CE1"/>
    <w:rsid w:val="00D83222"/>
    <w:rsid w:val="00D83919"/>
    <w:rsid w:val="00D84BF2"/>
    <w:rsid w:val="00D84FB0"/>
    <w:rsid w:val="00D85642"/>
    <w:rsid w:val="00D86433"/>
    <w:rsid w:val="00D87134"/>
    <w:rsid w:val="00D871D0"/>
    <w:rsid w:val="00D872DA"/>
    <w:rsid w:val="00D874D2"/>
    <w:rsid w:val="00D9099F"/>
    <w:rsid w:val="00D90DC4"/>
    <w:rsid w:val="00D92CB0"/>
    <w:rsid w:val="00D92DEC"/>
    <w:rsid w:val="00D94EAF"/>
    <w:rsid w:val="00D9594B"/>
    <w:rsid w:val="00D96C34"/>
    <w:rsid w:val="00D96C60"/>
    <w:rsid w:val="00DA0734"/>
    <w:rsid w:val="00DA1170"/>
    <w:rsid w:val="00DA122C"/>
    <w:rsid w:val="00DA1B5D"/>
    <w:rsid w:val="00DA1B61"/>
    <w:rsid w:val="00DA1B6F"/>
    <w:rsid w:val="00DA204B"/>
    <w:rsid w:val="00DA25CC"/>
    <w:rsid w:val="00DA3073"/>
    <w:rsid w:val="00DA366C"/>
    <w:rsid w:val="00DA3EEB"/>
    <w:rsid w:val="00DA4C20"/>
    <w:rsid w:val="00DA4F76"/>
    <w:rsid w:val="00DA52C2"/>
    <w:rsid w:val="00DA53C5"/>
    <w:rsid w:val="00DA7388"/>
    <w:rsid w:val="00DA7FED"/>
    <w:rsid w:val="00DB1844"/>
    <w:rsid w:val="00DB19D7"/>
    <w:rsid w:val="00DB29D9"/>
    <w:rsid w:val="00DB2C09"/>
    <w:rsid w:val="00DB3B42"/>
    <w:rsid w:val="00DB5475"/>
    <w:rsid w:val="00DB555D"/>
    <w:rsid w:val="00DB56F5"/>
    <w:rsid w:val="00DB5ABF"/>
    <w:rsid w:val="00DB6C88"/>
    <w:rsid w:val="00DB7409"/>
    <w:rsid w:val="00DC0708"/>
    <w:rsid w:val="00DC163C"/>
    <w:rsid w:val="00DC16C8"/>
    <w:rsid w:val="00DC27C1"/>
    <w:rsid w:val="00DC2E6E"/>
    <w:rsid w:val="00DC2F98"/>
    <w:rsid w:val="00DC35FA"/>
    <w:rsid w:val="00DC3D27"/>
    <w:rsid w:val="00DC5107"/>
    <w:rsid w:val="00DC5891"/>
    <w:rsid w:val="00DC5AF3"/>
    <w:rsid w:val="00DC5DC2"/>
    <w:rsid w:val="00DC5FA8"/>
    <w:rsid w:val="00DC6094"/>
    <w:rsid w:val="00DC7B0F"/>
    <w:rsid w:val="00DD0935"/>
    <w:rsid w:val="00DD1331"/>
    <w:rsid w:val="00DD2000"/>
    <w:rsid w:val="00DD2B7D"/>
    <w:rsid w:val="00DD3387"/>
    <w:rsid w:val="00DD3A0C"/>
    <w:rsid w:val="00DD3C18"/>
    <w:rsid w:val="00DD54A4"/>
    <w:rsid w:val="00DD5DDD"/>
    <w:rsid w:val="00DD65BF"/>
    <w:rsid w:val="00DD6F78"/>
    <w:rsid w:val="00DE04E2"/>
    <w:rsid w:val="00DE0D55"/>
    <w:rsid w:val="00DE2063"/>
    <w:rsid w:val="00DE42B1"/>
    <w:rsid w:val="00DE44F1"/>
    <w:rsid w:val="00DE4E0E"/>
    <w:rsid w:val="00DE66AE"/>
    <w:rsid w:val="00DE6C6C"/>
    <w:rsid w:val="00DE77E8"/>
    <w:rsid w:val="00DF0418"/>
    <w:rsid w:val="00DF0576"/>
    <w:rsid w:val="00DF0E3A"/>
    <w:rsid w:val="00DF1337"/>
    <w:rsid w:val="00DF2973"/>
    <w:rsid w:val="00DF3ECA"/>
    <w:rsid w:val="00DF570F"/>
    <w:rsid w:val="00DF583D"/>
    <w:rsid w:val="00DF60C3"/>
    <w:rsid w:val="00DF6617"/>
    <w:rsid w:val="00DF6B13"/>
    <w:rsid w:val="00DF6ED8"/>
    <w:rsid w:val="00DF7096"/>
    <w:rsid w:val="00DF737A"/>
    <w:rsid w:val="00DF7D80"/>
    <w:rsid w:val="00E008A7"/>
    <w:rsid w:val="00E012BA"/>
    <w:rsid w:val="00E0165C"/>
    <w:rsid w:val="00E02012"/>
    <w:rsid w:val="00E0210B"/>
    <w:rsid w:val="00E02A1E"/>
    <w:rsid w:val="00E02D35"/>
    <w:rsid w:val="00E02DAA"/>
    <w:rsid w:val="00E02FE5"/>
    <w:rsid w:val="00E03414"/>
    <w:rsid w:val="00E038ED"/>
    <w:rsid w:val="00E038FE"/>
    <w:rsid w:val="00E03A32"/>
    <w:rsid w:val="00E0493B"/>
    <w:rsid w:val="00E05B76"/>
    <w:rsid w:val="00E06BF1"/>
    <w:rsid w:val="00E06C98"/>
    <w:rsid w:val="00E07359"/>
    <w:rsid w:val="00E0761E"/>
    <w:rsid w:val="00E1066D"/>
    <w:rsid w:val="00E11020"/>
    <w:rsid w:val="00E11C10"/>
    <w:rsid w:val="00E12418"/>
    <w:rsid w:val="00E1365C"/>
    <w:rsid w:val="00E13823"/>
    <w:rsid w:val="00E13CCE"/>
    <w:rsid w:val="00E148C7"/>
    <w:rsid w:val="00E163E0"/>
    <w:rsid w:val="00E16885"/>
    <w:rsid w:val="00E178EB"/>
    <w:rsid w:val="00E17F6D"/>
    <w:rsid w:val="00E21462"/>
    <w:rsid w:val="00E22935"/>
    <w:rsid w:val="00E24326"/>
    <w:rsid w:val="00E25053"/>
    <w:rsid w:val="00E2517B"/>
    <w:rsid w:val="00E259CC"/>
    <w:rsid w:val="00E2627C"/>
    <w:rsid w:val="00E267DB"/>
    <w:rsid w:val="00E26B3E"/>
    <w:rsid w:val="00E275E3"/>
    <w:rsid w:val="00E2798C"/>
    <w:rsid w:val="00E31381"/>
    <w:rsid w:val="00E31D7F"/>
    <w:rsid w:val="00E31E1F"/>
    <w:rsid w:val="00E31E78"/>
    <w:rsid w:val="00E335A6"/>
    <w:rsid w:val="00E343B1"/>
    <w:rsid w:val="00E34A33"/>
    <w:rsid w:val="00E34FCA"/>
    <w:rsid w:val="00E35199"/>
    <w:rsid w:val="00E356A0"/>
    <w:rsid w:val="00E356FB"/>
    <w:rsid w:val="00E35940"/>
    <w:rsid w:val="00E359FB"/>
    <w:rsid w:val="00E35A3B"/>
    <w:rsid w:val="00E365E7"/>
    <w:rsid w:val="00E36BC5"/>
    <w:rsid w:val="00E36D49"/>
    <w:rsid w:val="00E37173"/>
    <w:rsid w:val="00E375B8"/>
    <w:rsid w:val="00E40382"/>
    <w:rsid w:val="00E41445"/>
    <w:rsid w:val="00E418FA"/>
    <w:rsid w:val="00E42D34"/>
    <w:rsid w:val="00E44323"/>
    <w:rsid w:val="00E4468B"/>
    <w:rsid w:val="00E452D3"/>
    <w:rsid w:val="00E45856"/>
    <w:rsid w:val="00E4596B"/>
    <w:rsid w:val="00E45A3B"/>
    <w:rsid w:val="00E45D4F"/>
    <w:rsid w:val="00E460B3"/>
    <w:rsid w:val="00E46112"/>
    <w:rsid w:val="00E46394"/>
    <w:rsid w:val="00E46ABB"/>
    <w:rsid w:val="00E4765E"/>
    <w:rsid w:val="00E4780D"/>
    <w:rsid w:val="00E47821"/>
    <w:rsid w:val="00E50781"/>
    <w:rsid w:val="00E50AFE"/>
    <w:rsid w:val="00E51332"/>
    <w:rsid w:val="00E5197C"/>
    <w:rsid w:val="00E5273C"/>
    <w:rsid w:val="00E52C3F"/>
    <w:rsid w:val="00E53878"/>
    <w:rsid w:val="00E54066"/>
    <w:rsid w:val="00E556A4"/>
    <w:rsid w:val="00E564D5"/>
    <w:rsid w:val="00E5662D"/>
    <w:rsid w:val="00E568C6"/>
    <w:rsid w:val="00E57576"/>
    <w:rsid w:val="00E578AD"/>
    <w:rsid w:val="00E57FC7"/>
    <w:rsid w:val="00E60532"/>
    <w:rsid w:val="00E60FCE"/>
    <w:rsid w:val="00E617EA"/>
    <w:rsid w:val="00E61916"/>
    <w:rsid w:val="00E621CD"/>
    <w:rsid w:val="00E625D2"/>
    <w:rsid w:val="00E62EED"/>
    <w:rsid w:val="00E634CB"/>
    <w:rsid w:val="00E63638"/>
    <w:rsid w:val="00E640B4"/>
    <w:rsid w:val="00E649E6"/>
    <w:rsid w:val="00E6592F"/>
    <w:rsid w:val="00E66042"/>
    <w:rsid w:val="00E66191"/>
    <w:rsid w:val="00E665A0"/>
    <w:rsid w:val="00E67774"/>
    <w:rsid w:val="00E70D35"/>
    <w:rsid w:val="00E71C08"/>
    <w:rsid w:val="00E71F42"/>
    <w:rsid w:val="00E7208F"/>
    <w:rsid w:val="00E728C2"/>
    <w:rsid w:val="00E73AF6"/>
    <w:rsid w:val="00E73EC0"/>
    <w:rsid w:val="00E74E05"/>
    <w:rsid w:val="00E74EF5"/>
    <w:rsid w:val="00E750B0"/>
    <w:rsid w:val="00E75B8A"/>
    <w:rsid w:val="00E760DC"/>
    <w:rsid w:val="00E7676F"/>
    <w:rsid w:val="00E76C5E"/>
    <w:rsid w:val="00E83BA6"/>
    <w:rsid w:val="00E83C7A"/>
    <w:rsid w:val="00E83D2F"/>
    <w:rsid w:val="00E83E6C"/>
    <w:rsid w:val="00E86697"/>
    <w:rsid w:val="00E86B36"/>
    <w:rsid w:val="00E875AF"/>
    <w:rsid w:val="00E87A7D"/>
    <w:rsid w:val="00E87C63"/>
    <w:rsid w:val="00E91873"/>
    <w:rsid w:val="00E92175"/>
    <w:rsid w:val="00E93161"/>
    <w:rsid w:val="00E963B9"/>
    <w:rsid w:val="00E96DB1"/>
    <w:rsid w:val="00EA0110"/>
    <w:rsid w:val="00EA0657"/>
    <w:rsid w:val="00EA087A"/>
    <w:rsid w:val="00EA113A"/>
    <w:rsid w:val="00EA19EB"/>
    <w:rsid w:val="00EA1B42"/>
    <w:rsid w:val="00EA1C61"/>
    <w:rsid w:val="00EA1FE8"/>
    <w:rsid w:val="00EA204D"/>
    <w:rsid w:val="00EA2140"/>
    <w:rsid w:val="00EA24A0"/>
    <w:rsid w:val="00EA2D86"/>
    <w:rsid w:val="00EA31DC"/>
    <w:rsid w:val="00EA3A36"/>
    <w:rsid w:val="00EA413C"/>
    <w:rsid w:val="00EA4705"/>
    <w:rsid w:val="00EA672C"/>
    <w:rsid w:val="00EA6D8F"/>
    <w:rsid w:val="00EA6EEB"/>
    <w:rsid w:val="00EA728B"/>
    <w:rsid w:val="00EB03B5"/>
    <w:rsid w:val="00EB1123"/>
    <w:rsid w:val="00EB1473"/>
    <w:rsid w:val="00EB1990"/>
    <w:rsid w:val="00EB2B4E"/>
    <w:rsid w:val="00EB2F5F"/>
    <w:rsid w:val="00EB3538"/>
    <w:rsid w:val="00EB3A80"/>
    <w:rsid w:val="00EB402E"/>
    <w:rsid w:val="00EB493A"/>
    <w:rsid w:val="00EB49F1"/>
    <w:rsid w:val="00EB4ECB"/>
    <w:rsid w:val="00EB5127"/>
    <w:rsid w:val="00EB596B"/>
    <w:rsid w:val="00EB5EE5"/>
    <w:rsid w:val="00EB6077"/>
    <w:rsid w:val="00EB7956"/>
    <w:rsid w:val="00EC0492"/>
    <w:rsid w:val="00EC07CC"/>
    <w:rsid w:val="00EC0E42"/>
    <w:rsid w:val="00EC1185"/>
    <w:rsid w:val="00EC2BDA"/>
    <w:rsid w:val="00EC3195"/>
    <w:rsid w:val="00EC3508"/>
    <w:rsid w:val="00EC38A6"/>
    <w:rsid w:val="00EC3E13"/>
    <w:rsid w:val="00EC5087"/>
    <w:rsid w:val="00EC57D9"/>
    <w:rsid w:val="00EC5ED0"/>
    <w:rsid w:val="00EC6623"/>
    <w:rsid w:val="00EC77C2"/>
    <w:rsid w:val="00EC7A20"/>
    <w:rsid w:val="00EC7C80"/>
    <w:rsid w:val="00ED06A7"/>
    <w:rsid w:val="00ED2246"/>
    <w:rsid w:val="00ED25A7"/>
    <w:rsid w:val="00ED38FB"/>
    <w:rsid w:val="00ED3C65"/>
    <w:rsid w:val="00ED4651"/>
    <w:rsid w:val="00ED58E1"/>
    <w:rsid w:val="00ED6CE0"/>
    <w:rsid w:val="00ED6D69"/>
    <w:rsid w:val="00ED6FDD"/>
    <w:rsid w:val="00ED7A04"/>
    <w:rsid w:val="00ED7CC8"/>
    <w:rsid w:val="00EE0518"/>
    <w:rsid w:val="00EE0B45"/>
    <w:rsid w:val="00EE0E5D"/>
    <w:rsid w:val="00EE16E0"/>
    <w:rsid w:val="00EE2CDB"/>
    <w:rsid w:val="00EE412F"/>
    <w:rsid w:val="00EE4686"/>
    <w:rsid w:val="00EE473F"/>
    <w:rsid w:val="00EE4EF5"/>
    <w:rsid w:val="00EE6534"/>
    <w:rsid w:val="00EE6C90"/>
    <w:rsid w:val="00EE78BF"/>
    <w:rsid w:val="00EF00A2"/>
    <w:rsid w:val="00EF041A"/>
    <w:rsid w:val="00EF1E12"/>
    <w:rsid w:val="00EF348F"/>
    <w:rsid w:val="00EF427A"/>
    <w:rsid w:val="00EF483D"/>
    <w:rsid w:val="00EF4AA1"/>
    <w:rsid w:val="00EF5771"/>
    <w:rsid w:val="00EF5AD0"/>
    <w:rsid w:val="00EF5E5D"/>
    <w:rsid w:val="00EF7FFD"/>
    <w:rsid w:val="00F0046D"/>
    <w:rsid w:val="00F00E3A"/>
    <w:rsid w:val="00F01FAD"/>
    <w:rsid w:val="00F02093"/>
    <w:rsid w:val="00F0328A"/>
    <w:rsid w:val="00F03A78"/>
    <w:rsid w:val="00F03C36"/>
    <w:rsid w:val="00F04D9F"/>
    <w:rsid w:val="00F04FEB"/>
    <w:rsid w:val="00F055E0"/>
    <w:rsid w:val="00F05A66"/>
    <w:rsid w:val="00F0729C"/>
    <w:rsid w:val="00F1047B"/>
    <w:rsid w:val="00F106D2"/>
    <w:rsid w:val="00F11B38"/>
    <w:rsid w:val="00F12AEC"/>
    <w:rsid w:val="00F13804"/>
    <w:rsid w:val="00F13F8E"/>
    <w:rsid w:val="00F14E5A"/>
    <w:rsid w:val="00F14F9D"/>
    <w:rsid w:val="00F15C2D"/>
    <w:rsid w:val="00F16BBF"/>
    <w:rsid w:val="00F16C58"/>
    <w:rsid w:val="00F17337"/>
    <w:rsid w:val="00F174AB"/>
    <w:rsid w:val="00F17FDC"/>
    <w:rsid w:val="00F20631"/>
    <w:rsid w:val="00F20786"/>
    <w:rsid w:val="00F21208"/>
    <w:rsid w:val="00F2128B"/>
    <w:rsid w:val="00F21E17"/>
    <w:rsid w:val="00F22107"/>
    <w:rsid w:val="00F22F3F"/>
    <w:rsid w:val="00F23FF0"/>
    <w:rsid w:val="00F264DB"/>
    <w:rsid w:val="00F267A9"/>
    <w:rsid w:val="00F26936"/>
    <w:rsid w:val="00F26F31"/>
    <w:rsid w:val="00F2732D"/>
    <w:rsid w:val="00F27EB7"/>
    <w:rsid w:val="00F304AC"/>
    <w:rsid w:val="00F30669"/>
    <w:rsid w:val="00F309C7"/>
    <w:rsid w:val="00F31AD1"/>
    <w:rsid w:val="00F320A5"/>
    <w:rsid w:val="00F32A0D"/>
    <w:rsid w:val="00F32AD8"/>
    <w:rsid w:val="00F33B27"/>
    <w:rsid w:val="00F344FA"/>
    <w:rsid w:val="00F35898"/>
    <w:rsid w:val="00F36275"/>
    <w:rsid w:val="00F41552"/>
    <w:rsid w:val="00F41975"/>
    <w:rsid w:val="00F41E39"/>
    <w:rsid w:val="00F41E79"/>
    <w:rsid w:val="00F425E5"/>
    <w:rsid w:val="00F432B3"/>
    <w:rsid w:val="00F43F03"/>
    <w:rsid w:val="00F443C1"/>
    <w:rsid w:val="00F44B5D"/>
    <w:rsid w:val="00F44CD2"/>
    <w:rsid w:val="00F45393"/>
    <w:rsid w:val="00F45926"/>
    <w:rsid w:val="00F45B51"/>
    <w:rsid w:val="00F4639B"/>
    <w:rsid w:val="00F46A19"/>
    <w:rsid w:val="00F46ABB"/>
    <w:rsid w:val="00F47CC8"/>
    <w:rsid w:val="00F47D2A"/>
    <w:rsid w:val="00F50120"/>
    <w:rsid w:val="00F503FB"/>
    <w:rsid w:val="00F51A27"/>
    <w:rsid w:val="00F51CF2"/>
    <w:rsid w:val="00F525B3"/>
    <w:rsid w:val="00F5281D"/>
    <w:rsid w:val="00F52F8B"/>
    <w:rsid w:val="00F530FE"/>
    <w:rsid w:val="00F53CFC"/>
    <w:rsid w:val="00F54017"/>
    <w:rsid w:val="00F55BD1"/>
    <w:rsid w:val="00F56845"/>
    <w:rsid w:val="00F56998"/>
    <w:rsid w:val="00F572A5"/>
    <w:rsid w:val="00F57753"/>
    <w:rsid w:val="00F6298B"/>
    <w:rsid w:val="00F62D2A"/>
    <w:rsid w:val="00F62DBB"/>
    <w:rsid w:val="00F63503"/>
    <w:rsid w:val="00F6468D"/>
    <w:rsid w:val="00F650B6"/>
    <w:rsid w:val="00F65F89"/>
    <w:rsid w:val="00F65FE3"/>
    <w:rsid w:val="00F664AD"/>
    <w:rsid w:val="00F66CAC"/>
    <w:rsid w:val="00F70269"/>
    <w:rsid w:val="00F704F3"/>
    <w:rsid w:val="00F70B48"/>
    <w:rsid w:val="00F70EEB"/>
    <w:rsid w:val="00F723FE"/>
    <w:rsid w:val="00F72C03"/>
    <w:rsid w:val="00F72F04"/>
    <w:rsid w:val="00F72F79"/>
    <w:rsid w:val="00F72F84"/>
    <w:rsid w:val="00F73658"/>
    <w:rsid w:val="00F736B7"/>
    <w:rsid w:val="00F73B11"/>
    <w:rsid w:val="00F73E08"/>
    <w:rsid w:val="00F744A9"/>
    <w:rsid w:val="00F747BA"/>
    <w:rsid w:val="00F74DD0"/>
    <w:rsid w:val="00F75376"/>
    <w:rsid w:val="00F75BE3"/>
    <w:rsid w:val="00F764E0"/>
    <w:rsid w:val="00F766D7"/>
    <w:rsid w:val="00F77B96"/>
    <w:rsid w:val="00F80087"/>
    <w:rsid w:val="00F80673"/>
    <w:rsid w:val="00F81BC3"/>
    <w:rsid w:val="00F81BCC"/>
    <w:rsid w:val="00F81C0F"/>
    <w:rsid w:val="00F82C86"/>
    <w:rsid w:val="00F8308E"/>
    <w:rsid w:val="00F8413A"/>
    <w:rsid w:val="00F856D3"/>
    <w:rsid w:val="00F85CC8"/>
    <w:rsid w:val="00F85E5B"/>
    <w:rsid w:val="00F86410"/>
    <w:rsid w:val="00F86E47"/>
    <w:rsid w:val="00F8723F"/>
    <w:rsid w:val="00F875A9"/>
    <w:rsid w:val="00F904CD"/>
    <w:rsid w:val="00F90B0E"/>
    <w:rsid w:val="00F90BC7"/>
    <w:rsid w:val="00F90C4B"/>
    <w:rsid w:val="00F90D31"/>
    <w:rsid w:val="00F91122"/>
    <w:rsid w:val="00F91E92"/>
    <w:rsid w:val="00F92B02"/>
    <w:rsid w:val="00F93877"/>
    <w:rsid w:val="00F941C8"/>
    <w:rsid w:val="00F94DB6"/>
    <w:rsid w:val="00F95007"/>
    <w:rsid w:val="00F96A39"/>
    <w:rsid w:val="00F97218"/>
    <w:rsid w:val="00F972F5"/>
    <w:rsid w:val="00F977DA"/>
    <w:rsid w:val="00F97D8A"/>
    <w:rsid w:val="00FA001D"/>
    <w:rsid w:val="00FA00CA"/>
    <w:rsid w:val="00FA04B7"/>
    <w:rsid w:val="00FA1FEB"/>
    <w:rsid w:val="00FA2183"/>
    <w:rsid w:val="00FA3005"/>
    <w:rsid w:val="00FA329D"/>
    <w:rsid w:val="00FA3AEE"/>
    <w:rsid w:val="00FA4A7C"/>
    <w:rsid w:val="00FA68EB"/>
    <w:rsid w:val="00FA6C65"/>
    <w:rsid w:val="00FA6EE3"/>
    <w:rsid w:val="00FA753F"/>
    <w:rsid w:val="00FB05DC"/>
    <w:rsid w:val="00FB2331"/>
    <w:rsid w:val="00FB2AEC"/>
    <w:rsid w:val="00FB301E"/>
    <w:rsid w:val="00FB36CD"/>
    <w:rsid w:val="00FB41D2"/>
    <w:rsid w:val="00FB4750"/>
    <w:rsid w:val="00FB4904"/>
    <w:rsid w:val="00FB5172"/>
    <w:rsid w:val="00FB55CD"/>
    <w:rsid w:val="00FB6113"/>
    <w:rsid w:val="00FB73EE"/>
    <w:rsid w:val="00FB7FEA"/>
    <w:rsid w:val="00FC28ED"/>
    <w:rsid w:val="00FC3201"/>
    <w:rsid w:val="00FC3D72"/>
    <w:rsid w:val="00FC4EE9"/>
    <w:rsid w:val="00FC4F47"/>
    <w:rsid w:val="00FC5298"/>
    <w:rsid w:val="00FC6EAC"/>
    <w:rsid w:val="00FC7176"/>
    <w:rsid w:val="00FC79D8"/>
    <w:rsid w:val="00FD17EC"/>
    <w:rsid w:val="00FD1929"/>
    <w:rsid w:val="00FD1BE5"/>
    <w:rsid w:val="00FD42BF"/>
    <w:rsid w:val="00FD4EAE"/>
    <w:rsid w:val="00FD5935"/>
    <w:rsid w:val="00FD609F"/>
    <w:rsid w:val="00FD6CBD"/>
    <w:rsid w:val="00FD6DCA"/>
    <w:rsid w:val="00FD73B0"/>
    <w:rsid w:val="00FD7D2B"/>
    <w:rsid w:val="00FE0EE8"/>
    <w:rsid w:val="00FE1091"/>
    <w:rsid w:val="00FE11D8"/>
    <w:rsid w:val="00FE17B3"/>
    <w:rsid w:val="00FE2185"/>
    <w:rsid w:val="00FE26C3"/>
    <w:rsid w:val="00FE2A83"/>
    <w:rsid w:val="00FE4A0B"/>
    <w:rsid w:val="00FE530B"/>
    <w:rsid w:val="00FE54FE"/>
    <w:rsid w:val="00FE5C8E"/>
    <w:rsid w:val="00FE5E99"/>
    <w:rsid w:val="00FE5F38"/>
    <w:rsid w:val="00FE6476"/>
    <w:rsid w:val="00FE71B4"/>
    <w:rsid w:val="00FE7E25"/>
    <w:rsid w:val="00FF00BD"/>
    <w:rsid w:val="00FF0520"/>
    <w:rsid w:val="00FF057E"/>
    <w:rsid w:val="00FF0E03"/>
    <w:rsid w:val="00FF13D0"/>
    <w:rsid w:val="00FF181B"/>
    <w:rsid w:val="00FF4847"/>
    <w:rsid w:val="00FF54B7"/>
    <w:rsid w:val="00FF5F84"/>
    <w:rsid w:val="00FF732F"/>
    <w:rsid w:val="05D915DA"/>
    <w:rsid w:val="15E440F6"/>
    <w:rsid w:val="164C2821"/>
    <w:rsid w:val="1CD7713D"/>
    <w:rsid w:val="1EFD1F6F"/>
    <w:rsid w:val="284028EB"/>
    <w:rsid w:val="2A6B76EA"/>
    <w:rsid w:val="2D66538D"/>
    <w:rsid w:val="2EE959C3"/>
    <w:rsid w:val="300809E8"/>
    <w:rsid w:val="35BB05EB"/>
    <w:rsid w:val="375EDF7A"/>
    <w:rsid w:val="3F7F00C4"/>
    <w:rsid w:val="4B4F92AF"/>
    <w:rsid w:val="4D521266"/>
    <w:rsid w:val="554C7D7D"/>
    <w:rsid w:val="55FDCA92"/>
    <w:rsid w:val="5D5B451B"/>
    <w:rsid w:val="5D975A09"/>
    <w:rsid w:val="673EC646"/>
    <w:rsid w:val="73EE9574"/>
    <w:rsid w:val="73EF4FA5"/>
    <w:rsid w:val="755A1EB0"/>
    <w:rsid w:val="766F624D"/>
    <w:rsid w:val="7FBD1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558935"/>
  <w15:docId w15:val="{AC3882B0-F7C7-482E-A738-4FF6EEF2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widowControl/>
      <w:spacing w:before="340" w:after="330" w:line="578" w:lineRule="auto"/>
      <w:jc w:val="center"/>
      <w:outlineLvl w:val="0"/>
    </w:pPr>
    <w:rPr>
      <w:rFonts w:ascii="Times New Roman" w:eastAsia="楷体" w:hAnsi="Times New Roman" w:cs="Times New Roman"/>
      <w:b/>
      <w:bCs/>
      <w:kern w:val="44"/>
      <w:sz w:val="36"/>
      <w:szCs w:val="44"/>
    </w:rPr>
  </w:style>
  <w:style w:type="paragraph" w:styleId="2">
    <w:name w:val="heading 2"/>
    <w:basedOn w:val="a"/>
    <w:next w:val="a"/>
    <w:link w:val="20"/>
    <w:qFormat/>
    <w:pPr>
      <w:keepNext/>
      <w:keepLines/>
      <w:widowControl/>
      <w:spacing w:before="260" w:after="260" w:line="416" w:lineRule="auto"/>
      <w:jc w:val="left"/>
      <w:outlineLvl w:val="1"/>
    </w:pPr>
    <w:rPr>
      <w:rFonts w:ascii="Arial" w:eastAsia="楷体" w:hAnsi="Arial" w:cs="Times New Roman"/>
      <w:b/>
      <w:bCs/>
      <w:kern w:val="0"/>
      <w:sz w:val="32"/>
      <w:szCs w:val="32"/>
    </w:rPr>
  </w:style>
  <w:style w:type="paragraph" w:styleId="3">
    <w:name w:val="heading 3"/>
    <w:basedOn w:val="a"/>
    <w:next w:val="a"/>
    <w:link w:val="30"/>
    <w:uiPriority w:val="9"/>
    <w:unhideWhenUsed/>
    <w:qFormat/>
    <w:pPr>
      <w:keepNext/>
      <w:keepLines/>
      <w:spacing w:before="160" w:after="80"/>
      <w:outlineLvl w:val="2"/>
    </w:pPr>
    <w:rPr>
      <w:rFonts w:asciiTheme="majorHAnsi" w:eastAsia="楷体" w:hAnsiTheme="majorHAnsi" w:cstheme="majorBidi"/>
      <w:b/>
      <w:sz w:val="30"/>
      <w:szCs w:val="32"/>
    </w:rPr>
  </w:style>
  <w:style w:type="paragraph" w:styleId="4">
    <w:name w:val="heading 4"/>
    <w:basedOn w:val="a"/>
    <w:next w:val="a"/>
    <w:link w:val="40"/>
    <w:uiPriority w:val="9"/>
    <w:unhideWhenUsed/>
    <w:qFormat/>
    <w:pPr>
      <w:keepNext/>
      <w:keepLines/>
      <w:spacing w:before="80" w:after="40"/>
      <w:outlineLvl w:val="3"/>
    </w:pPr>
    <w:rPr>
      <w:rFonts w:ascii="楷体" w:eastAsia="楷体" w:hAnsi="楷体" w:cstheme="majorBidi"/>
      <w:b/>
      <w:bCs/>
      <w:sz w:val="28"/>
      <w:szCs w:val="28"/>
    </w:rPr>
  </w:style>
  <w:style w:type="paragraph" w:styleId="5">
    <w:name w:val="heading 5"/>
    <w:basedOn w:val="a"/>
    <w:next w:val="a"/>
    <w:link w:val="50"/>
    <w:uiPriority w:val="9"/>
    <w:unhideWhenUsed/>
    <w:qFormat/>
    <w:pPr>
      <w:keepNext/>
      <w:keepLines/>
      <w:spacing w:before="80" w:after="40"/>
      <w:outlineLvl w:val="4"/>
    </w:pPr>
    <w:rPr>
      <w:rFonts w:eastAsia="Kaiti SC" w:cstheme="majorBidi"/>
      <w:sz w:val="28"/>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1260"/>
      <w:jc w:val="left"/>
    </w:pPr>
    <w:rPr>
      <w:rFonts w:eastAsiaTheme="minorHAnsi"/>
      <w:sz w:val="20"/>
      <w:szCs w:val="20"/>
    </w:rPr>
  </w:style>
  <w:style w:type="paragraph" w:styleId="a3">
    <w:name w:val="annotation text"/>
    <w:basedOn w:val="a"/>
    <w:link w:val="a4"/>
    <w:uiPriority w:val="99"/>
    <w:semiHidden/>
    <w:unhideWhenUsed/>
    <w:qFormat/>
    <w:pPr>
      <w:jc w:val="left"/>
    </w:pPr>
  </w:style>
  <w:style w:type="paragraph" w:styleId="a5">
    <w:name w:val="Body Text Indent"/>
    <w:basedOn w:val="a"/>
    <w:link w:val="a6"/>
    <w:uiPriority w:val="99"/>
    <w:semiHidden/>
    <w:unhideWhenUsed/>
    <w:qFormat/>
    <w:pPr>
      <w:spacing w:after="120"/>
      <w:ind w:leftChars="200" w:left="420"/>
    </w:pPr>
  </w:style>
  <w:style w:type="paragraph" w:styleId="TOC5">
    <w:name w:val="toc 5"/>
    <w:basedOn w:val="a"/>
    <w:next w:val="a"/>
    <w:uiPriority w:val="39"/>
    <w:unhideWhenUsed/>
    <w:qFormat/>
    <w:pPr>
      <w:ind w:left="840"/>
      <w:jc w:val="left"/>
    </w:pPr>
    <w:rPr>
      <w:rFonts w:eastAsiaTheme="minorHAnsi"/>
      <w:sz w:val="20"/>
      <w:szCs w:val="20"/>
    </w:rPr>
  </w:style>
  <w:style w:type="paragraph" w:styleId="TOC3">
    <w:name w:val="toc 3"/>
    <w:basedOn w:val="a"/>
    <w:next w:val="a"/>
    <w:uiPriority w:val="39"/>
    <w:unhideWhenUsed/>
    <w:qFormat/>
    <w:pPr>
      <w:spacing w:line="360" w:lineRule="auto"/>
      <w:ind w:left="420"/>
      <w:jc w:val="left"/>
    </w:pPr>
    <w:rPr>
      <w:rFonts w:eastAsia="Kaiti SC"/>
      <w:sz w:val="28"/>
      <w:szCs w:val="20"/>
    </w:rPr>
  </w:style>
  <w:style w:type="paragraph" w:styleId="TOC8">
    <w:name w:val="toc 8"/>
    <w:basedOn w:val="a"/>
    <w:next w:val="a"/>
    <w:uiPriority w:val="39"/>
    <w:unhideWhenUsed/>
    <w:qFormat/>
    <w:pPr>
      <w:ind w:left="1470"/>
      <w:jc w:val="left"/>
    </w:pPr>
    <w:rPr>
      <w:rFonts w:eastAsiaTheme="minorHAnsi"/>
      <w:sz w:val="20"/>
      <w:szCs w:val="20"/>
    </w:rPr>
  </w:style>
  <w:style w:type="paragraph" w:styleId="a7">
    <w:name w:val="Date"/>
    <w:basedOn w:val="a"/>
    <w:next w:val="a"/>
    <w:link w:val="a8"/>
    <w:uiPriority w:val="99"/>
    <w:semiHidden/>
    <w:unhideWhenUsed/>
    <w:qFormat/>
    <w:pPr>
      <w:ind w:leftChars="2500" w:left="100"/>
    </w:p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tabs>
        <w:tab w:val="center" w:pos="4153"/>
        <w:tab w:val="right" w:pos="8306"/>
      </w:tabs>
      <w:snapToGrid w:val="0"/>
      <w:jc w:val="center"/>
    </w:pPr>
    <w:rPr>
      <w:sz w:val="18"/>
      <w:szCs w:val="18"/>
    </w:rPr>
  </w:style>
  <w:style w:type="paragraph" w:styleId="TOC1">
    <w:name w:val="toc 1"/>
    <w:basedOn w:val="3"/>
    <w:next w:val="2"/>
    <w:uiPriority w:val="39"/>
    <w:unhideWhenUsed/>
    <w:qFormat/>
    <w:pPr>
      <w:spacing w:before="120" w:after="120"/>
    </w:pPr>
    <w:rPr>
      <w:rFonts w:eastAsia="KAITI SC BLACK" w:cs="Times New Roman (正文 CS 字体)"/>
      <w:bCs/>
      <w:iCs/>
      <w:sz w:val="32"/>
    </w:rPr>
  </w:style>
  <w:style w:type="paragraph" w:styleId="TOC4">
    <w:name w:val="toc 4"/>
    <w:basedOn w:val="a"/>
    <w:next w:val="a"/>
    <w:uiPriority w:val="39"/>
    <w:unhideWhenUsed/>
    <w:qFormat/>
    <w:pPr>
      <w:ind w:left="630"/>
      <w:jc w:val="left"/>
    </w:pPr>
    <w:rPr>
      <w:rFonts w:eastAsiaTheme="minorHAnsi"/>
      <w:sz w:val="20"/>
      <w:szCs w:val="20"/>
    </w:rPr>
  </w:style>
  <w:style w:type="paragraph" w:styleId="ad">
    <w:name w:val="Subtitle"/>
    <w:basedOn w:val="a"/>
    <w:next w:val="a"/>
    <w:link w:val="a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6">
    <w:name w:val="toc 6"/>
    <w:basedOn w:val="a"/>
    <w:next w:val="a"/>
    <w:uiPriority w:val="39"/>
    <w:unhideWhenUsed/>
    <w:qFormat/>
    <w:pPr>
      <w:ind w:left="1050"/>
      <w:jc w:val="left"/>
    </w:pPr>
    <w:rPr>
      <w:rFonts w:eastAsiaTheme="minorHAnsi"/>
      <w:sz w:val="20"/>
      <w:szCs w:val="20"/>
    </w:rPr>
  </w:style>
  <w:style w:type="paragraph" w:styleId="TOC2">
    <w:name w:val="toc 2"/>
    <w:basedOn w:val="a"/>
    <w:next w:val="a"/>
    <w:uiPriority w:val="39"/>
    <w:unhideWhenUsed/>
    <w:qFormat/>
    <w:pPr>
      <w:spacing w:line="360" w:lineRule="auto"/>
      <w:ind w:leftChars="200" w:left="420"/>
    </w:pPr>
    <w:rPr>
      <w:rFonts w:eastAsia="Kaiti SC"/>
      <w:b/>
      <w:sz w:val="30"/>
    </w:rPr>
  </w:style>
  <w:style w:type="paragraph" w:styleId="TOC9">
    <w:name w:val="toc 9"/>
    <w:basedOn w:val="a"/>
    <w:next w:val="a"/>
    <w:uiPriority w:val="39"/>
    <w:unhideWhenUsed/>
    <w:qFormat/>
    <w:pPr>
      <w:ind w:left="1680"/>
      <w:jc w:val="left"/>
    </w:pPr>
    <w:rPr>
      <w:rFonts w:eastAsiaTheme="minorHAnsi"/>
      <w:sz w:val="20"/>
      <w:szCs w:val="20"/>
    </w:rPr>
  </w:style>
  <w:style w:type="paragraph" w:styleId="af">
    <w:name w:val="Title"/>
    <w:basedOn w:val="a"/>
    <w:next w:val="a"/>
    <w:link w:val="af0"/>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1">
    <w:name w:val="annotation subject"/>
    <w:basedOn w:val="a3"/>
    <w:next w:val="a3"/>
    <w:link w:val="af2"/>
    <w:uiPriority w:val="99"/>
    <w:semiHidden/>
    <w:unhideWhenUsed/>
    <w:qFormat/>
    <w:rPr>
      <w:b/>
      <w:bCs/>
    </w:rPr>
  </w:style>
  <w:style w:type="character" w:styleId="af3">
    <w:name w:val="Hyperlink"/>
    <w:basedOn w:val="a0"/>
    <w:uiPriority w:val="99"/>
    <w:unhideWhenUsed/>
    <w:qFormat/>
    <w:rPr>
      <w:color w:val="467886" w:themeColor="hyperlink"/>
      <w:u w:val="single"/>
    </w:rPr>
  </w:style>
  <w:style w:type="character" w:styleId="af4">
    <w:name w:val="annotation reference"/>
    <w:basedOn w:val="a0"/>
    <w:uiPriority w:val="99"/>
    <w:semiHidden/>
    <w:unhideWhenUsed/>
    <w:qFormat/>
    <w:rPr>
      <w:sz w:val="21"/>
      <w:szCs w:val="21"/>
    </w:rPr>
  </w:style>
  <w:style w:type="character" w:customStyle="1" w:styleId="10">
    <w:name w:val="标题 1 字符"/>
    <w:basedOn w:val="a0"/>
    <w:link w:val="1"/>
    <w:qFormat/>
    <w:rPr>
      <w:rFonts w:ascii="Times New Roman" w:eastAsia="楷体" w:hAnsi="Times New Roman" w:cs="Times New Roman"/>
      <w:b/>
      <w:bCs/>
      <w:kern w:val="44"/>
      <w:sz w:val="36"/>
      <w:szCs w:val="44"/>
    </w:rPr>
  </w:style>
  <w:style w:type="character" w:customStyle="1" w:styleId="20">
    <w:name w:val="标题 2 字符"/>
    <w:basedOn w:val="a0"/>
    <w:link w:val="2"/>
    <w:qFormat/>
    <w:rPr>
      <w:rFonts w:ascii="Arial" w:eastAsia="楷体" w:hAnsi="Arial" w:cs="Times New Roman"/>
      <w:b/>
      <w:bCs/>
      <w:kern w:val="0"/>
      <w:sz w:val="32"/>
      <w:szCs w:val="32"/>
    </w:rPr>
  </w:style>
  <w:style w:type="character" w:customStyle="1" w:styleId="30">
    <w:name w:val="标题 3 字符"/>
    <w:basedOn w:val="a0"/>
    <w:link w:val="3"/>
    <w:uiPriority w:val="9"/>
    <w:qFormat/>
    <w:rPr>
      <w:rFonts w:asciiTheme="majorHAnsi" w:eastAsia="楷体" w:hAnsiTheme="majorHAnsi" w:cstheme="majorBidi"/>
      <w:b/>
      <w:sz w:val="30"/>
      <w:szCs w:val="32"/>
    </w:rPr>
  </w:style>
  <w:style w:type="character" w:customStyle="1" w:styleId="40">
    <w:name w:val="标题 4 字符"/>
    <w:basedOn w:val="a0"/>
    <w:link w:val="4"/>
    <w:uiPriority w:val="9"/>
    <w:qFormat/>
    <w:rPr>
      <w:rFonts w:ascii="楷体" w:eastAsia="楷体" w:hAnsi="楷体" w:cstheme="majorBidi"/>
      <w:b/>
      <w:bCs/>
      <w:sz w:val="28"/>
      <w:szCs w:val="28"/>
    </w:rPr>
  </w:style>
  <w:style w:type="character" w:customStyle="1" w:styleId="50">
    <w:name w:val="标题 5 字符"/>
    <w:basedOn w:val="a0"/>
    <w:link w:val="5"/>
    <w:uiPriority w:val="9"/>
    <w:qFormat/>
    <w:rPr>
      <w:rFonts w:eastAsia="Kaiti SC" w:cstheme="majorBidi"/>
      <w:sz w:val="28"/>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f0">
    <w:name w:val="标题 字符"/>
    <w:basedOn w:val="a0"/>
    <w:link w:val="af"/>
    <w:uiPriority w:val="10"/>
    <w:qFormat/>
    <w:rPr>
      <w:rFonts w:asciiTheme="majorHAnsi" w:eastAsiaTheme="majorEastAsia" w:hAnsiTheme="majorHAnsi" w:cstheme="majorBidi"/>
      <w:spacing w:val="-10"/>
      <w:kern w:val="28"/>
      <w:sz w:val="56"/>
      <w:szCs w:val="56"/>
    </w:rPr>
  </w:style>
  <w:style w:type="character" w:customStyle="1" w:styleId="ae">
    <w:name w:val="副标题 字符"/>
    <w:basedOn w:val="a0"/>
    <w:link w:val="ad"/>
    <w:uiPriority w:val="11"/>
    <w:qFormat/>
    <w:rPr>
      <w:rFonts w:asciiTheme="majorHAnsi" w:eastAsiaTheme="majorEastAsia" w:hAnsiTheme="majorHAnsi" w:cstheme="majorBidi"/>
      <w:color w:val="595959" w:themeColor="text1" w:themeTint="A6"/>
      <w:spacing w:val="15"/>
      <w:sz w:val="28"/>
      <w:szCs w:val="28"/>
    </w:rPr>
  </w:style>
  <w:style w:type="paragraph" w:styleId="af5">
    <w:name w:val="Quote"/>
    <w:basedOn w:val="a"/>
    <w:next w:val="a"/>
    <w:link w:val="af6"/>
    <w:uiPriority w:val="29"/>
    <w:qFormat/>
    <w:pPr>
      <w:spacing w:before="160" w:after="160"/>
      <w:jc w:val="center"/>
    </w:pPr>
    <w:rPr>
      <w:i/>
      <w:iCs/>
      <w:color w:val="404040" w:themeColor="text1" w:themeTint="BF"/>
    </w:rPr>
  </w:style>
  <w:style w:type="character" w:customStyle="1" w:styleId="af6">
    <w:name w:val="引用 字符"/>
    <w:basedOn w:val="a0"/>
    <w:link w:val="af5"/>
    <w:uiPriority w:val="29"/>
    <w:qFormat/>
    <w:rPr>
      <w:i/>
      <w:iCs/>
      <w:color w:val="404040" w:themeColor="text1" w:themeTint="BF"/>
    </w:rPr>
  </w:style>
  <w:style w:type="paragraph" w:styleId="af7">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8">
    <w:name w:val="Intense Quote"/>
    <w:basedOn w:val="a"/>
    <w:next w:val="a"/>
    <w:link w:val="af9"/>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9">
    <w:name w:val="明显引用 字符"/>
    <w:basedOn w:val="a0"/>
    <w:link w:val="af8"/>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日期 字符"/>
    <w:basedOn w:val="a0"/>
    <w:link w:val="a7"/>
    <w:uiPriority w:val="99"/>
    <w:semiHidden/>
    <w:qFormat/>
  </w:style>
  <w:style w:type="paragraph" w:customStyle="1" w:styleId="TOC10">
    <w:name w:val="TOC 标题1"/>
    <w:basedOn w:val="1"/>
    <w:next w:val="a"/>
    <w:uiPriority w:val="39"/>
    <w:unhideWhenUsed/>
    <w:qFormat/>
    <w:pPr>
      <w:spacing w:before="480" w:after="0" w:line="276" w:lineRule="auto"/>
      <w:jc w:val="left"/>
      <w:outlineLvl w:val="9"/>
    </w:pPr>
    <w:rPr>
      <w:rFonts w:asciiTheme="majorHAnsi" w:eastAsiaTheme="majorEastAsia" w:hAnsiTheme="majorHAnsi" w:cstheme="majorBidi"/>
      <w:color w:val="0F4761" w:themeColor="accent1" w:themeShade="BF"/>
      <w:kern w:val="0"/>
      <w:sz w:val="28"/>
      <w:szCs w:val="28"/>
    </w:rPr>
  </w:style>
  <w:style w:type="character" w:customStyle="1" w:styleId="a6">
    <w:name w:val="正文文本缩进 字符"/>
    <w:basedOn w:val="a0"/>
    <w:link w:val="a5"/>
    <w:qFormat/>
    <w:rPr>
      <w:rFonts w:ascii="Times New Roman" w:hAnsi="Times New Roman" w:cs="Times New Roman" w:hint="default"/>
      <w:kern w:val="2"/>
      <w:sz w:val="21"/>
      <w:szCs w:val="22"/>
    </w:rPr>
  </w:style>
  <w:style w:type="character" w:customStyle="1" w:styleId="21">
    <w:name w:val="正文文本首行缩进 2 字符"/>
    <w:basedOn w:val="a6"/>
    <w:qFormat/>
    <w:rPr>
      <w:rFonts w:ascii="Times New Roman" w:hAnsi="Times New Roman" w:cs="Times New Roman" w:hint="default"/>
      <w:kern w:val="2"/>
      <w:sz w:val="21"/>
      <w:szCs w:val="22"/>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4"/>
    </w:rPr>
  </w:style>
  <w:style w:type="character" w:customStyle="1" w:styleId="af2">
    <w:name w:val="批注主题 字符"/>
    <w:basedOn w:val="a4"/>
    <w:link w:val="af1"/>
    <w:uiPriority w:val="99"/>
    <w:semiHidden/>
    <w:qFormat/>
    <w:rPr>
      <w:rFonts w:asciiTheme="minorHAnsi" w:eastAsiaTheme="minorEastAsia" w:hAnsiTheme="minorHAnsi" w:cstheme="minorBidi"/>
      <w:b/>
      <w:bCs/>
      <w:kern w:val="2"/>
      <w:sz w:val="21"/>
      <w:szCs w:val="24"/>
    </w:rPr>
  </w:style>
  <w:style w:type="character" w:customStyle="1" w:styleId="22">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1367FE2-EEF1-F843-8D72-C2257598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8109</TotalTime>
  <Pages>35</Pages>
  <Words>3013</Words>
  <Characters>17179</Characters>
  <Application>Microsoft Office Word</Application>
  <DocSecurity>0</DocSecurity>
  <Lines>143</Lines>
  <Paragraphs>40</Paragraphs>
  <ScaleCrop>false</ScaleCrop>
  <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玉洁 周</dc:creator>
  <cp:lastModifiedBy>成兰 王</cp:lastModifiedBy>
  <cp:revision>1072</cp:revision>
  <dcterms:created xsi:type="dcterms:W3CDTF">2024-09-02T01:47:00Z</dcterms:created>
  <dcterms:modified xsi:type="dcterms:W3CDTF">2024-12-16T02:09:00Z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6F263FEE1CA449BD9D9C4D31BB915B46</vt:lpwstr>
  </property>
</Properties>
</file>