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3099A" w14:textId="77777777" w:rsidR="000C7236" w:rsidRDefault="000C7236">
      <w:pPr>
        <w:widowControl/>
        <w:kinsoku w:val="0"/>
        <w:autoSpaceDE w:val="0"/>
        <w:autoSpaceDN w:val="0"/>
        <w:adjustRightInd w:val="0"/>
        <w:snapToGrid w:val="0"/>
        <w:spacing w:before="143" w:after="160" w:line="219" w:lineRule="auto"/>
        <w:textAlignment w:val="baseline"/>
        <w:rPr>
          <w:rFonts w:ascii="Times New Roman" w:eastAsia="楷体" w:hAnsi="Times New Roman" w:cs="Times New Roman"/>
          <w:b/>
          <w:bCs/>
          <w:snapToGrid w:val="0"/>
          <w:color w:val="000000"/>
          <w:spacing w:val="-10"/>
          <w:kern w:val="0"/>
          <w:sz w:val="44"/>
          <w:szCs w:val="44"/>
        </w:rPr>
      </w:pPr>
    </w:p>
    <w:p w14:paraId="47B42AD7" w14:textId="77777777" w:rsidR="000C7236" w:rsidRPr="008621B2" w:rsidRDefault="002F58A4">
      <w:pPr>
        <w:spacing w:line="760" w:lineRule="exact"/>
        <w:jc w:val="center"/>
        <w:rPr>
          <w:rFonts w:ascii="方正小标宋_GBK" w:eastAsia="方正小标宋_GBK" w:hAnsi="方正小标宋_GBK" w:cs="Times New Roman"/>
          <w:b/>
          <w:bCs/>
          <w:snapToGrid w:val="0"/>
          <w:sz w:val="44"/>
          <w:szCs w:val="44"/>
        </w:rPr>
      </w:pPr>
      <w:r w:rsidRPr="008621B2">
        <w:rPr>
          <w:rFonts w:ascii="方正小标宋_GBK" w:eastAsia="方正小标宋_GBK" w:hAnsi="方正小标宋_GBK" w:cs="Times New Roman"/>
          <w:b/>
          <w:bCs/>
          <w:snapToGrid w:val="0"/>
          <w:sz w:val="44"/>
          <w:szCs w:val="44"/>
        </w:rPr>
        <w:t>仁和区卫生健康局</w:t>
      </w:r>
    </w:p>
    <w:p w14:paraId="65DC6866" w14:textId="77777777" w:rsidR="000C7236" w:rsidRPr="008621B2" w:rsidRDefault="002F58A4">
      <w:pPr>
        <w:spacing w:line="760" w:lineRule="exact"/>
        <w:jc w:val="center"/>
        <w:rPr>
          <w:rFonts w:ascii="方正小标宋_GBK" w:eastAsia="方正小标宋_GBK" w:hAnsi="方正小标宋_GBK" w:cs="Times New Roman"/>
          <w:b/>
          <w:bCs/>
          <w:snapToGrid w:val="0"/>
          <w:sz w:val="44"/>
          <w:szCs w:val="44"/>
        </w:rPr>
      </w:pPr>
      <w:r w:rsidRPr="008621B2">
        <w:rPr>
          <w:rFonts w:ascii="方正小标宋_GBK" w:eastAsia="方正小标宋_GBK" w:hAnsi="方正小标宋_GBK" w:cs="Times New Roman"/>
          <w:b/>
          <w:bCs/>
          <w:snapToGrid w:val="0"/>
          <w:sz w:val="44"/>
          <w:szCs w:val="44"/>
        </w:rPr>
        <w:t>2023年部门整体支出绩效评价报告</w:t>
      </w:r>
    </w:p>
    <w:p w14:paraId="539DF947" w14:textId="77777777" w:rsidR="000C7236" w:rsidRDefault="000C7236">
      <w:pPr>
        <w:rPr>
          <w:rFonts w:ascii="Times New Roman" w:eastAsia="楷体" w:hAnsi="Times New Roman" w:cs="Times New Roman"/>
          <w:b/>
          <w:bCs/>
          <w:sz w:val="32"/>
          <w:szCs w:val="32"/>
        </w:rPr>
      </w:pPr>
    </w:p>
    <w:p w14:paraId="6E710C08" w14:textId="77777777" w:rsidR="000C7236" w:rsidRDefault="000C7236">
      <w:pPr>
        <w:rPr>
          <w:rFonts w:ascii="Times New Roman" w:eastAsia="楷体" w:hAnsi="Times New Roman" w:cs="Times New Roman"/>
          <w:b/>
          <w:bCs/>
          <w:sz w:val="32"/>
          <w:szCs w:val="32"/>
        </w:rPr>
      </w:pPr>
    </w:p>
    <w:p w14:paraId="01E776B0" w14:textId="77777777" w:rsidR="000C7236" w:rsidRDefault="000C7236">
      <w:pPr>
        <w:rPr>
          <w:rFonts w:ascii="Times New Roman" w:eastAsia="楷体" w:hAnsi="Times New Roman" w:cs="Times New Roman"/>
          <w:b/>
          <w:bCs/>
          <w:sz w:val="32"/>
          <w:szCs w:val="32"/>
        </w:rPr>
      </w:pPr>
    </w:p>
    <w:p w14:paraId="27C0E115" w14:textId="77777777" w:rsidR="000C7236" w:rsidRDefault="000C7236">
      <w:pPr>
        <w:rPr>
          <w:rFonts w:ascii="Times New Roman" w:eastAsia="楷体" w:hAnsi="Times New Roman" w:cs="Times New Roman"/>
          <w:b/>
          <w:bCs/>
          <w:sz w:val="32"/>
          <w:szCs w:val="32"/>
        </w:rPr>
      </w:pPr>
    </w:p>
    <w:p w14:paraId="2D879D60" w14:textId="77777777" w:rsidR="000C7236" w:rsidRDefault="000C7236">
      <w:pPr>
        <w:rPr>
          <w:rFonts w:ascii="Times New Roman" w:eastAsia="楷体" w:hAnsi="Times New Roman" w:cs="Times New Roman"/>
          <w:b/>
          <w:bCs/>
          <w:sz w:val="32"/>
          <w:szCs w:val="32"/>
        </w:rPr>
      </w:pPr>
    </w:p>
    <w:p w14:paraId="46AD45F0" w14:textId="77777777" w:rsidR="000C7236" w:rsidRDefault="000C7236">
      <w:pPr>
        <w:rPr>
          <w:rFonts w:ascii="Times New Roman" w:eastAsia="楷体" w:hAnsi="Times New Roman" w:cs="Times New Roman"/>
          <w:b/>
          <w:bCs/>
          <w:sz w:val="32"/>
          <w:szCs w:val="32"/>
        </w:rPr>
      </w:pPr>
    </w:p>
    <w:p w14:paraId="0060EEC5" w14:textId="77777777" w:rsidR="000C7236" w:rsidRDefault="000C7236">
      <w:pPr>
        <w:rPr>
          <w:rFonts w:ascii="Times New Roman" w:eastAsia="楷体" w:hAnsi="Times New Roman" w:cs="Times New Roman"/>
          <w:b/>
          <w:bCs/>
          <w:sz w:val="32"/>
          <w:szCs w:val="32"/>
        </w:rPr>
      </w:pPr>
    </w:p>
    <w:p w14:paraId="21B4A23B" w14:textId="77777777" w:rsidR="000C7236" w:rsidRDefault="000C7236">
      <w:pPr>
        <w:rPr>
          <w:rFonts w:ascii="Times New Roman" w:eastAsia="楷体" w:hAnsi="Times New Roman" w:cs="Times New Roman"/>
          <w:b/>
          <w:bCs/>
          <w:sz w:val="32"/>
          <w:szCs w:val="32"/>
        </w:rPr>
      </w:pPr>
    </w:p>
    <w:p w14:paraId="29C080C9" w14:textId="77777777" w:rsidR="000C7236" w:rsidRDefault="000C7236">
      <w:pPr>
        <w:rPr>
          <w:rFonts w:ascii="Times New Roman" w:eastAsia="楷体" w:hAnsi="Times New Roman" w:cs="Times New Roman"/>
          <w:b/>
          <w:bCs/>
          <w:sz w:val="32"/>
          <w:szCs w:val="32"/>
        </w:rPr>
      </w:pPr>
    </w:p>
    <w:p w14:paraId="59196E98" w14:textId="77777777" w:rsidR="000C7236" w:rsidRDefault="000C7236">
      <w:pPr>
        <w:rPr>
          <w:rFonts w:ascii="Times New Roman" w:eastAsia="楷体" w:hAnsi="Times New Roman" w:cs="Times New Roman"/>
          <w:b/>
          <w:bCs/>
          <w:sz w:val="32"/>
          <w:szCs w:val="32"/>
        </w:rPr>
      </w:pPr>
    </w:p>
    <w:p w14:paraId="3FB49350" w14:textId="77777777" w:rsidR="000C7236" w:rsidRDefault="000C7236">
      <w:pPr>
        <w:rPr>
          <w:rFonts w:ascii="Times New Roman" w:eastAsia="楷体" w:hAnsi="Times New Roman" w:cs="Times New Roman"/>
          <w:b/>
          <w:bCs/>
          <w:sz w:val="32"/>
          <w:szCs w:val="32"/>
        </w:rPr>
      </w:pPr>
    </w:p>
    <w:p w14:paraId="0D843297" w14:textId="77777777" w:rsidR="000C7236" w:rsidRDefault="000C7236">
      <w:pPr>
        <w:rPr>
          <w:rFonts w:ascii="Times New Roman" w:eastAsia="楷体" w:hAnsi="Times New Roman" w:cs="Times New Roman"/>
          <w:b/>
          <w:bCs/>
          <w:sz w:val="32"/>
          <w:szCs w:val="32"/>
        </w:rPr>
      </w:pPr>
    </w:p>
    <w:p w14:paraId="23958C1F" w14:textId="4F12D756" w:rsidR="000C7236" w:rsidRPr="008621B2" w:rsidRDefault="002F58A4" w:rsidP="00453EF2">
      <w:pPr>
        <w:ind w:leftChars="50" w:left="116"/>
        <w:rPr>
          <w:rFonts w:ascii="仿宋_GB2312" w:eastAsia="仿宋_GB2312" w:hAnsi="仿宋_GB2312" w:cs="Times New Roman"/>
          <w:sz w:val="32"/>
          <w:szCs w:val="32"/>
        </w:rPr>
      </w:pPr>
      <w:r w:rsidRPr="008621B2">
        <w:rPr>
          <w:rFonts w:ascii="仿宋_GB2312" w:eastAsia="仿宋_GB2312" w:hAnsi="仿宋_GB2312" w:cs="Times New Roman"/>
          <w:b/>
          <w:bCs/>
          <w:sz w:val="32"/>
          <w:szCs w:val="32"/>
        </w:rPr>
        <w:t>项目名称：</w:t>
      </w:r>
      <w:r w:rsidRPr="008621B2">
        <w:rPr>
          <w:rFonts w:ascii="仿宋_GB2312" w:eastAsia="仿宋_GB2312" w:hAnsi="仿宋_GB2312" w:cs="Times New Roman"/>
          <w:sz w:val="32"/>
          <w:szCs w:val="32"/>
        </w:rPr>
        <w:t>仁和区卫生健康局部门整体支出绩效评价</w:t>
      </w:r>
      <w:r w:rsidRPr="008621B2">
        <w:rPr>
          <w:rFonts w:ascii="仿宋_GB2312" w:eastAsia="仿宋_GB2312" w:hAnsi="仿宋_GB2312" w:cs="Times New Roman"/>
          <w:sz w:val="32"/>
          <w:szCs w:val="32"/>
        </w:rPr>
        <w:br/>
      </w:r>
      <w:r w:rsidRPr="008621B2">
        <w:rPr>
          <w:rFonts w:ascii="仿宋_GB2312" w:eastAsia="仿宋_GB2312" w:hAnsi="仿宋_GB2312" w:cs="Times New Roman"/>
          <w:b/>
          <w:bCs/>
          <w:sz w:val="32"/>
          <w:szCs w:val="32"/>
        </w:rPr>
        <w:t>受评部门：</w:t>
      </w:r>
      <w:r w:rsidRPr="008621B2">
        <w:rPr>
          <w:rFonts w:ascii="仿宋_GB2312" w:eastAsia="仿宋_GB2312" w:hAnsi="仿宋_GB2312" w:cs="Times New Roman"/>
          <w:sz w:val="32"/>
          <w:szCs w:val="32"/>
        </w:rPr>
        <w:t>仁和区卫生健康局</w:t>
      </w:r>
      <w:r w:rsidRPr="008621B2">
        <w:rPr>
          <w:rFonts w:ascii="仿宋_GB2312" w:eastAsia="仿宋_GB2312" w:hAnsi="仿宋_GB2312" w:cs="Times New Roman"/>
          <w:sz w:val="32"/>
          <w:szCs w:val="32"/>
        </w:rPr>
        <w:br/>
      </w:r>
      <w:r w:rsidRPr="008621B2">
        <w:rPr>
          <w:rFonts w:ascii="仿宋_GB2312" w:eastAsia="仿宋_GB2312" w:hAnsi="仿宋_GB2312" w:cs="Times New Roman"/>
          <w:b/>
          <w:bCs/>
          <w:sz w:val="32"/>
          <w:szCs w:val="32"/>
        </w:rPr>
        <w:t>委托单位：</w:t>
      </w:r>
      <w:r w:rsidRPr="008621B2">
        <w:rPr>
          <w:rFonts w:ascii="仿宋_GB2312" w:eastAsia="仿宋_GB2312" w:hAnsi="仿宋_GB2312" w:cs="Times New Roman"/>
          <w:sz w:val="32"/>
          <w:szCs w:val="32"/>
        </w:rPr>
        <w:t>仁和区财政局</w:t>
      </w:r>
      <w:r w:rsidRPr="008621B2">
        <w:rPr>
          <w:rFonts w:ascii="仿宋_GB2312" w:eastAsia="仿宋_GB2312" w:hAnsi="仿宋_GB2312" w:cs="Times New Roman"/>
          <w:sz w:val="32"/>
          <w:szCs w:val="32"/>
        </w:rPr>
        <w:br/>
      </w:r>
      <w:r w:rsidRPr="008621B2">
        <w:rPr>
          <w:rFonts w:ascii="仿宋_GB2312" w:eastAsia="仿宋_GB2312" w:hAnsi="仿宋_GB2312" w:cs="Times New Roman"/>
          <w:b/>
          <w:bCs/>
          <w:sz w:val="32"/>
          <w:szCs w:val="32"/>
        </w:rPr>
        <w:t>评</w:t>
      </w:r>
      <w:r w:rsidR="008621B2">
        <w:rPr>
          <w:rFonts w:ascii="仿宋_GB2312" w:eastAsia="仿宋_GB2312" w:hAnsi="仿宋_GB2312" w:cs="Times New Roman" w:hint="eastAsia"/>
          <w:b/>
          <w:bCs/>
          <w:sz w:val="32"/>
          <w:szCs w:val="32"/>
        </w:rPr>
        <w:t>价</w:t>
      </w:r>
      <w:r w:rsidRPr="008621B2">
        <w:rPr>
          <w:rFonts w:ascii="仿宋_GB2312" w:eastAsia="仿宋_GB2312" w:hAnsi="仿宋_GB2312" w:cs="Times New Roman"/>
          <w:b/>
          <w:bCs/>
          <w:sz w:val="32"/>
          <w:szCs w:val="32"/>
        </w:rPr>
        <w:t>机构：</w:t>
      </w:r>
      <w:r w:rsidRPr="008621B2">
        <w:rPr>
          <w:rFonts w:ascii="仿宋_GB2312" w:eastAsia="仿宋_GB2312" w:hAnsi="仿宋_GB2312" w:cs="Times New Roman"/>
          <w:sz w:val="32"/>
          <w:szCs w:val="32"/>
        </w:rPr>
        <w:t>四川华瓴企业管理咨询有限公司</w:t>
      </w:r>
      <w:r w:rsidRPr="008621B2">
        <w:rPr>
          <w:rFonts w:ascii="仿宋_GB2312" w:eastAsia="仿宋_GB2312" w:hAnsi="仿宋_GB2312" w:cs="Times New Roman"/>
          <w:sz w:val="32"/>
          <w:szCs w:val="32"/>
        </w:rPr>
        <w:br/>
        <w:t xml:space="preserve">                  </w:t>
      </w:r>
    </w:p>
    <w:p w14:paraId="3B2D3CC1" w14:textId="14B1354B" w:rsidR="000C7236" w:rsidRPr="004E47BE" w:rsidRDefault="002F58A4" w:rsidP="005F6E1F">
      <w:pPr>
        <w:jc w:val="center"/>
        <w:rPr>
          <w:rFonts w:ascii="仿宋_GB2312" w:eastAsia="仿宋_GB2312" w:hAnsi="仿宋_GB2312" w:cs="Times New Roman"/>
          <w:sz w:val="32"/>
          <w:szCs w:val="32"/>
        </w:rPr>
      </w:pPr>
      <w:r w:rsidRPr="004E47BE">
        <w:rPr>
          <w:rFonts w:ascii="仿宋_GB2312" w:eastAsia="仿宋_GB2312" w:hAnsi="仿宋_GB2312" w:cs="Times New Roman"/>
          <w:sz w:val="32"/>
          <w:szCs w:val="32"/>
        </w:rPr>
        <w:t>202</w:t>
      </w:r>
      <w:r w:rsidR="002B694E" w:rsidRPr="004E47BE">
        <w:rPr>
          <w:rFonts w:ascii="仿宋_GB2312" w:eastAsia="仿宋_GB2312" w:hAnsi="仿宋_GB2312" w:cs="Times New Roman" w:hint="eastAsia"/>
          <w:sz w:val="32"/>
          <w:szCs w:val="32"/>
        </w:rPr>
        <w:t>4</w:t>
      </w:r>
      <w:r w:rsidRPr="004E47BE">
        <w:rPr>
          <w:rFonts w:ascii="仿宋_GB2312" w:eastAsia="仿宋_GB2312" w:hAnsi="仿宋_GB2312" w:cs="Times New Roman"/>
          <w:sz w:val="32"/>
          <w:szCs w:val="32"/>
        </w:rPr>
        <w:t>.10</w:t>
      </w:r>
    </w:p>
    <w:p w14:paraId="4DB3C092" w14:textId="77777777" w:rsidR="000C7236" w:rsidRPr="008621B2" w:rsidRDefault="002F58A4">
      <w:pPr>
        <w:widowControl/>
        <w:jc w:val="center"/>
        <w:rPr>
          <w:rFonts w:ascii="方正小标宋_GBK" w:eastAsia="方正小标宋_GBK" w:hAnsi="方正小标宋_GBK" w:cs="Times New Roman"/>
          <w:sz w:val="40"/>
          <w:szCs w:val="40"/>
        </w:rPr>
      </w:pPr>
      <w:r w:rsidRPr="008621B2">
        <w:rPr>
          <w:rFonts w:ascii="方正小标宋_GBK" w:eastAsia="方正小标宋_GBK" w:hAnsi="方正小标宋_GBK" w:cs="Times New Roman"/>
          <w:sz w:val="40"/>
          <w:szCs w:val="40"/>
        </w:rPr>
        <w:lastRenderedPageBreak/>
        <w:t>目 录</w:t>
      </w:r>
    </w:p>
    <w:p w14:paraId="72962BE1" w14:textId="23A6BD63" w:rsidR="00672C5D" w:rsidRDefault="004E055D">
      <w:pPr>
        <w:pStyle w:val="TOC3"/>
        <w:tabs>
          <w:tab w:val="right" w:leader="dot" w:pos="8835"/>
        </w:tabs>
        <w:rPr>
          <w:rFonts w:eastAsiaTheme="minorEastAsia"/>
          <w:noProof/>
          <w:sz w:val="22"/>
          <w:szCs w:val="24"/>
          <w14:ligatures w14:val="standardContextual"/>
        </w:rPr>
      </w:pPr>
      <w:r>
        <w:rPr>
          <w:rFonts w:ascii="Times New Roman" w:eastAsia="楷体" w:hAnsi="Times New Roman" w:cs="Times New Roman"/>
          <w:sz w:val="32"/>
          <w:szCs w:val="32"/>
        </w:rPr>
        <w:fldChar w:fldCharType="begin"/>
      </w:r>
      <w:r>
        <w:rPr>
          <w:rFonts w:ascii="Times New Roman" w:eastAsia="楷体" w:hAnsi="Times New Roman" w:cs="Times New Roman"/>
          <w:sz w:val="32"/>
          <w:szCs w:val="32"/>
        </w:rPr>
        <w:instrText xml:space="preserve"> TOC \o "1-4" \h \z \u </w:instrText>
      </w:r>
      <w:r>
        <w:rPr>
          <w:rFonts w:ascii="Times New Roman" w:eastAsia="楷体" w:hAnsi="Times New Roman" w:cs="Times New Roman"/>
          <w:sz w:val="32"/>
          <w:szCs w:val="32"/>
        </w:rPr>
        <w:fldChar w:fldCharType="separate"/>
      </w:r>
      <w:hyperlink w:anchor="_Toc185237173" w:history="1">
        <w:r w:rsidR="00672C5D" w:rsidRPr="00F478F1">
          <w:rPr>
            <w:rStyle w:val="af"/>
            <w:rFonts w:ascii="方正小标宋_GBK" w:eastAsia="方正小标宋_GBK" w:hAnsi="方正小标宋_GBK" w:cs="Times New Roman"/>
            <w:bCs/>
            <w:noProof/>
          </w:rPr>
          <w:t>摘要</w:t>
        </w:r>
        <w:r w:rsidR="00672C5D">
          <w:rPr>
            <w:noProof/>
            <w:webHidden/>
          </w:rPr>
          <w:tab/>
        </w:r>
        <w:r w:rsidR="00672C5D">
          <w:rPr>
            <w:noProof/>
            <w:webHidden/>
          </w:rPr>
          <w:fldChar w:fldCharType="begin"/>
        </w:r>
        <w:r w:rsidR="00672C5D">
          <w:rPr>
            <w:noProof/>
            <w:webHidden/>
          </w:rPr>
          <w:instrText xml:space="preserve"> PAGEREF _Toc185237173 \h </w:instrText>
        </w:r>
        <w:r w:rsidR="00672C5D">
          <w:rPr>
            <w:noProof/>
            <w:webHidden/>
          </w:rPr>
        </w:r>
        <w:r w:rsidR="00672C5D">
          <w:rPr>
            <w:noProof/>
            <w:webHidden/>
          </w:rPr>
          <w:fldChar w:fldCharType="separate"/>
        </w:r>
        <w:r w:rsidR="00672C5D">
          <w:rPr>
            <w:noProof/>
            <w:webHidden/>
          </w:rPr>
          <w:t>- 4 -</w:t>
        </w:r>
        <w:r w:rsidR="00672C5D">
          <w:rPr>
            <w:noProof/>
            <w:webHidden/>
          </w:rPr>
          <w:fldChar w:fldCharType="end"/>
        </w:r>
      </w:hyperlink>
    </w:p>
    <w:p w14:paraId="061E4F27" w14:textId="6C37AF5C" w:rsidR="00672C5D" w:rsidRDefault="00672C5D">
      <w:pPr>
        <w:pStyle w:val="TOC3"/>
        <w:tabs>
          <w:tab w:val="right" w:leader="dot" w:pos="8835"/>
        </w:tabs>
        <w:rPr>
          <w:rFonts w:eastAsiaTheme="minorEastAsia"/>
          <w:noProof/>
          <w:sz w:val="22"/>
          <w:szCs w:val="24"/>
          <w14:ligatures w14:val="standardContextual"/>
        </w:rPr>
      </w:pPr>
      <w:hyperlink w:anchor="_Toc185237174" w:history="1">
        <w:r w:rsidRPr="00F478F1">
          <w:rPr>
            <w:rStyle w:val="af"/>
            <w:rFonts w:ascii="黑体" w:hAnsi="黑体"/>
            <w:bCs/>
            <w:noProof/>
          </w:rPr>
          <w:t>一、部门概况</w:t>
        </w:r>
        <w:r>
          <w:rPr>
            <w:noProof/>
            <w:webHidden/>
          </w:rPr>
          <w:tab/>
        </w:r>
        <w:r>
          <w:rPr>
            <w:noProof/>
            <w:webHidden/>
          </w:rPr>
          <w:fldChar w:fldCharType="begin"/>
        </w:r>
        <w:r>
          <w:rPr>
            <w:noProof/>
            <w:webHidden/>
          </w:rPr>
          <w:instrText xml:space="preserve"> PAGEREF _Toc185237174 \h </w:instrText>
        </w:r>
        <w:r>
          <w:rPr>
            <w:noProof/>
            <w:webHidden/>
          </w:rPr>
        </w:r>
        <w:r>
          <w:rPr>
            <w:noProof/>
            <w:webHidden/>
          </w:rPr>
          <w:fldChar w:fldCharType="separate"/>
        </w:r>
        <w:r>
          <w:rPr>
            <w:noProof/>
            <w:webHidden/>
          </w:rPr>
          <w:t>- 4 -</w:t>
        </w:r>
        <w:r>
          <w:rPr>
            <w:noProof/>
            <w:webHidden/>
          </w:rPr>
          <w:fldChar w:fldCharType="end"/>
        </w:r>
      </w:hyperlink>
    </w:p>
    <w:p w14:paraId="53CF3ABF" w14:textId="75A6AF24" w:rsidR="00672C5D" w:rsidRDefault="00672C5D">
      <w:pPr>
        <w:pStyle w:val="TOC3"/>
        <w:tabs>
          <w:tab w:val="right" w:leader="dot" w:pos="8835"/>
        </w:tabs>
        <w:rPr>
          <w:rFonts w:eastAsiaTheme="minorEastAsia"/>
          <w:noProof/>
          <w:sz w:val="22"/>
          <w:szCs w:val="24"/>
          <w14:ligatures w14:val="standardContextual"/>
        </w:rPr>
      </w:pPr>
      <w:hyperlink w:anchor="_Toc185237175" w:history="1">
        <w:r w:rsidRPr="00F478F1">
          <w:rPr>
            <w:rStyle w:val="af"/>
            <w:rFonts w:ascii="黑体" w:hAnsi="黑体"/>
            <w:bCs/>
            <w:noProof/>
          </w:rPr>
          <w:t>二、评价结论</w:t>
        </w:r>
        <w:r>
          <w:rPr>
            <w:noProof/>
            <w:webHidden/>
          </w:rPr>
          <w:tab/>
        </w:r>
        <w:r>
          <w:rPr>
            <w:noProof/>
            <w:webHidden/>
          </w:rPr>
          <w:fldChar w:fldCharType="begin"/>
        </w:r>
        <w:r>
          <w:rPr>
            <w:noProof/>
            <w:webHidden/>
          </w:rPr>
          <w:instrText xml:space="preserve"> PAGEREF _Toc185237175 \h </w:instrText>
        </w:r>
        <w:r>
          <w:rPr>
            <w:noProof/>
            <w:webHidden/>
          </w:rPr>
        </w:r>
        <w:r>
          <w:rPr>
            <w:noProof/>
            <w:webHidden/>
          </w:rPr>
          <w:fldChar w:fldCharType="separate"/>
        </w:r>
        <w:r>
          <w:rPr>
            <w:noProof/>
            <w:webHidden/>
          </w:rPr>
          <w:t>- 4 -</w:t>
        </w:r>
        <w:r>
          <w:rPr>
            <w:noProof/>
            <w:webHidden/>
          </w:rPr>
          <w:fldChar w:fldCharType="end"/>
        </w:r>
      </w:hyperlink>
    </w:p>
    <w:p w14:paraId="500D9856" w14:textId="51584425" w:rsidR="00672C5D" w:rsidRDefault="00672C5D">
      <w:pPr>
        <w:pStyle w:val="TOC3"/>
        <w:tabs>
          <w:tab w:val="right" w:leader="dot" w:pos="8835"/>
        </w:tabs>
        <w:rPr>
          <w:rFonts w:eastAsiaTheme="minorEastAsia"/>
          <w:noProof/>
          <w:sz w:val="22"/>
          <w:szCs w:val="24"/>
          <w14:ligatures w14:val="standardContextual"/>
        </w:rPr>
      </w:pPr>
      <w:hyperlink w:anchor="_Toc185237176" w:history="1">
        <w:r w:rsidRPr="00F478F1">
          <w:rPr>
            <w:rStyle w:val="af"/>
            <w:rFonts w:ascii="黑体" w:hAnsi="黑体"/>
            <w:bCs/>
            <w:noProof/>
          </w:rPr>
          <w:t>三、主要问题及建议</w:t>
        </w:r>
        <w:r>
          <w:rPr>
            <w:noProof/>
            <w:webHidden/>
          </w:rPr>
          <w:tab/>
        </w:r>
        <w:r>
          <w:rPr>
            <w:noProof/>
            <w:webHidden/>
          </w:rPr>
          <w:fldChar w:fldCharType="begin"/>
        </w:r>
        <w:r>
          <w:rPr>
            <w:noProof/>
            <w:webHidden/>
          </w:rPr>
          <w:instrText xml:space="preserve"> PAGEREF _Toc185237176 \h </w:instrText>
        </w:r>
        <w:r>
          <w:rPr>
            <w:noProof/>
            <w:webHidden/>
          </w:rPr>
        </w:r>
        <w:r>
          <w:rPr>
            <w:noProof/>
            <w:webHidden/>
          </w:rPr>
          <w:fldChar w:fldCharType="separate"/>
        </w:r>
        <w:r>
          <w:rPr>
            <w:noProof/>
            <w:webHidden/>
          </w:rPr>
          <w:t>- 5 -</w:t>
        </w:r>
        <w:r>
          <w:rPr>
            <w:noProof/>
            <w:webHidden/>
          </w:rPr>
          <w:fldChar w:fldCharType="end"/>
        </w:r>
      </w:hyperlink>
    </w:p>
    <w:p w14:paraId="349A0B1C" w14:textId="7578FBC0" w:rsidR="00672C5D" w:rsidRDefault="00672C5D">
      <w:pPr>
        <w:pStyle w:val="TOC4"/>
        <w:tabs>
          <w:tab w:val="right" w:leader="dot" w:pos="8835"/>
        </w:tabs>
        <w:rPr>
          <w:rFonts w:eastAsiaTheme="minorEastAsia"/>
          <w:noProof/>
          <w:sz w:val="22"/>
          <w:szCs w:val="24"/>
          <w14:ligatures w14:val="standardContextual"/>
        </w:rPr>
      </w:pPr>
      <w:hyperlink w:anchor="_Toc185237177" w:history="1">
        <w:r w:rsidRPr="00F478F1">
          <w:rPr>
            <w:rStyle w:val="af"/>
            <w:rFonts w:ascii="Times New Roman" w:eastAsia="楷体_GB2312" w:hAnsi="Times New Roman" w:cs="Times New Roman"/>
            <w:bCs/>
            <w:noProof/>
          </w:rPr>
          <w:t>（一）主要问题。</w:t>
        </w:r>
        <w:r>
          <w:rPr>
            <w:noProof/>
            <w:webHidden/>
          </w:rPr>
          <w:tab/>
        </w:r>
        <w:r>
          <w:rPr>
            <w:noProof/>
            <w:webHidden/>
          </w:rPr>
          <w:fldChar w:fldCharType="begin"/>
        </w:r>
        <w:r>
          <w:rPr>
            <w:noProof/>
            <w:webHidden/>
          </w:rPr>
          <w:instrText xml:space="preserve"> PAGEREF _Toc185237177 \h </w:instrText>
        </w:r>
        <w:r>
          <w:rPr>
            <w:noProof/>
            <w:webHidden/>
          </w:rPr>
        </w:r>
        <w:r>
          <w:rPr>
            <w:noProof/>
            <w:webHidden/>
          </w:rPr>
          <w:fldChar w:fldCharType="separate"/>
        </w:r>
        <w:r>
          <w:rPr>
            <w:noProof/>
            <w:webHidden/>
          </w:rPr>
          <w:t>- 5 -</w:t>
        </w:r>
        <w:r>
          <w:rPr>
            <w:noProof/>
            <w:webHidden/>
          </w:rPr>
          <w:fldChar w:fldCharType="end"/>
        </w:r>
      </w:hyperlink>
    </w:p>
    <w:p w14:paraId="14A91248" w14:textId="5F638BE2" w:rsidR="00672C5D" w:rsidRDefault="00672C5D">
      <w:pPr>
        <w:pStyle w:val="TOC4"/>
        <w:tabs>
          <w:tab w:val="right" w:leader="dot" w:pos="8835"/>
        </w:tabs>
        <w:rPr>
          <w:rFonts w:eastAsiaTheme="minorEastAsia"/>
          <w:noProof/>
          <w:sz w:val="22"/>
          <w:szCs w:val="24"/>
          <w14:ligatures w14:val="standardContextual"/>
        </w:rPr>
      </w:pPr>
      <w:hyperlink w:anchor="_Toc185237178" w:history="1">
        <w:r w:rsidRPr="00F478F1">
          <w:rPr>
            <w:rStyle w:val="af"/>
            <w:rFonts w:ascii="Times New Roman" w:eastAsia="楷体_GB2312" w:hAnsi="Times New Roman" w:cs="Times New Roman"/>
            <w:bCs/>
            <w:noProof/>
          </w:rPr>
          <w:t>（二）相关建议。</w:t>
        </w:r>
        <w:r>
          <w:rPr>
            <w:noProof/>
            <w:webHidden/>
          </w:rPr>
          <w:tab/>
        </w:r>
        <w:r>
          <w:rPr>
            <w:noProof/>
            <w:webHidden/>
          </w:rPr>
          <w:fldChar w:fldCharType="begin"/>
        </w:r>
        <w:r>
          <w:rPr>
            <w:noProof/>
            <w:webHidden/>
          </w:rPr>
          <w:instrText xml:space="preserve"> PAGEREF _Toc185237178 \h </w:instrText>
        </w:r>
        <w:r>
          <w:rPr>
            <w:noProof/>
            <w:webHidden/>
          </w:rPr>
        </w:r>
        <w:r>
          <w:rPr>
            <w:noProof/>
            <w:webHidden/>
          </w:rPr>
          <w:fldChar w:fldCharType="separate"/>
        </w:r>
        <w:r>
          <w:rPr>
            <w:noProof/>
            <w:webHidden/>
          </w:rPr>
          <w:t>- 6 -</w:t>
        </w:r>
        <w:r>
          <w:rPr>
            <w:noProof/>
            <w:webHidden/>
          </w:rPr>
          <w:fldChar w:fldCharType="end"/>
        </w:r>
      </w:hyperlink>
    </w:p>
    <w:p w14:paraId="352F1738" w14:textId="0439CDE5" w:rsidR="00672C5D" w:rsidRDefault="00672C5D">
      <w:pPr>
        <w:pStyle w:val="TOC3"/>
        <w:tabs>
          <w:tab w:val="right" w:leader="dot" w:pos="8835"/>
        </w:tabs>
        <w:rPr>
          <w:rFonts w:eastAsiaTheme="minorEastAsia"/>
          <w:noProof/>
          <w:sz w:val="22"/>
          <w:szCs w:val="24"/>
          <w14:ligatures w14:val="standardContextual"/>
        </w:rPr>
      </w:pPr>
      <w:hyperlink w:anchor="_Toc185237179" w:history="1">
        <w:r w:rsidRPr="00F478F1">
          <w:rPr>
            <w:rStyle w:val="af"/>
            <w:rFonts w:ascii="方正小标宋_GBK" w:eastAsia="方正小标宋_GBK" w:hAnsi="方正小标宋_GBK" w:cs="Times New Roman"/>
            <w:bCs/>
            <w:noProof/>
          </w:rPr>
          <w:t>报告正文</w:t>
        </w:r>
        <w:r>
          <w:rPr>
            <w:noProof/>
            <w:webHidden/>
          </w:rPr>
          <w:tab/>
        </w:r>
        <w:r>
          <w:rPr>
            <w:noProof/>
            <w:webHidden/>
          </w:rPr>
          <w:fldChar w:fldCharType="begin"/>
        </w:r>
        <w:r>
          <w:rPr>
            <w:noProof/>
            <w:webHidden/>
          </w:rPr>
          <w:instrText xml:space="preserve"> PAGEREF _Toc185237179 \h </w:instrText>
        </w:r>
        <w:r>
          <w:rPr>
            <w:noProof/>
            <w:webHidden/>
          </w:rPr>
        </w:r>
        <w:r>
          <w:rPr>
            <w:noProof/>
            <w:webHidden/>
          </w:rPr>
          <w:fldChar w:fldCharType="separate"/>
        </w:r>
        <w:r>
          <w:rPr>
            <w:noProof/>
            <w:webHidden/>
          </w:rPr>
          <w:t>- 9 -</w:t>
        </w:r>
        <w:r>
          <w:rPr>
            <w:noProof/>
            <w:webHidden/>
          </w:rPr>
          <w:fldChar w:fldCharType="end"/>
        </w:r>
      </w:hyperlink>
    </w:p>
    <w:p w14:paraId="6A9A889F" w14:textId="06C7F5FF" w:rsidR="00672C5D" w:rsidRDefault="00672C5D">
      <w:pPr>
        <w:pStyle w:val="TOC3"/>
        <w:tabs>
          <w:tab w:val="right" w:leader="dot" w:pos="8835"/>
        </w:tabs>
        <w:rPr>
          <w:rFonts w:eastAsiaTheme="minorEastAsia"/>
          <w:noProof/>
          <w:sz w:val="22"/>
          <w:szCs w:val="24"/>
          <w14:ligatures w14:val="standardContextual"/>
        </w:rPr>
      </w:pPr>
      <w:hyperlink w:anchor="_Toc185237180" w:history="1">
        <w:r w:rsidRPr="00F478F1">
          <w:rPr>
            <w:rStyle w:val="af"/>
            <w:rFonts w:ascii="黑体" w:hAnsi="黑体"/>
            <w:bCs/>
            <w:noProof/>
          </w:rPr>
          <w:t>一、总体情况</w:t>
        </w:r>
        <w:r>
          <w:rPr>
            <w:noProof/>
            <w:webHidden/>
          </w:rPr>
          <w:tab/>
        </w:r>
        <w:r>
          <w:rPr>
            <w:noProof/>
            <w:webHidden/>
          </w:rPr>
          <w:fldChar w:fldCharType="begin"/>
        </w:r>
        <w:r>
          <w:rPr>
            <w:noProof/>
            <w:webHidden/>
          </w:rPr>
          <w:instrText xml:space="preserve"> PAGEREF _Toc185237180 \h </w:instrText>
        </w:r>
        <w:r>
          <w:rPr>
            <w:noProof/>
            <w:webHidden/>
          </w:rPr>
        </w:r>
        <w:r>
          <w:rPr>
            <w:noProof/>
            <w:webHidden/>
          </w:rPr>
          <w:fldChar w:fldCharType="separate"/>
        </w:r>
        <w:r>
          <w:rPr>
            <w:noProof/>
            <w:webHidden/>
          </w:rPr>
          <w:t>- 9 -</w:t>
        </w:r>
        <w:r>
          <w:rPr>
            <w:noProof/>
            <w:webHidden/>
          </w:rPr>
          <w:fldChar w:fldCharType="end"/>
        </w:r>
      </w:hyperlink>
    </w:p>
    <w:p w14:paraId="45782E54" w14:textId="1F64B4E5" w:rsidR="00672C5D" w:rsidRDefault="00672C5D">
      <w:pPr>
        <w:pStyle w:val="TOC3"/>
        <w:tabs>
          <w:tab w:val="right" w:leader="dot" w:pos="8835"/>
        </w:tabs>
        <w:rPr>
          <w:rFonts w:eastAsiaTheme="minorEastAsia"/>
          <w:noProof/>
          <w:sz w:val="22"/>
          <w:szCs w:val="24"/>
          <w14:ligatures w14:val="standardContextual"/>
        </w:rPr>
      </w:pPr>
      <w:hyperlink w:anchor="_Toc185237181" w:history="1">
        <w:r w:rsidRPr="00F478F1">
          <w:rPr>
            <w:rStyle w:val="af"/>
            <w:rFonts w:ascii="黑体" w:hAnsi="黑体"/>
            <w:bCs/>
            <w:noProof/>
          </w:rPr>
          <w:t>二、部门情况</w:t>
        </w:r>
        <w:r>
          <w:rPr>
            <w:noProof/>
            <w:webHidden/>
          </w:rPr>
          <w:tab/>
        </w:r>
        <w:r>
          <w:rPr>
            <w:noProof/>
            <w:webHidden/>
          </w:rPr>
          <w:fldChar w:fldCharType="begin"/>
        </w:r>
        <w:r>
          <w:rPr>
            <w:noProof/>
            <w:webHidden/>
          </w:rPr>
          <w:instrText xml:space="preserve"> PAGEREF _Toc185237181 \h </w:instrText>
        </w:r>
        <w:r>
          <w:rPr>
            <w:noProof/>
            <w:webHidden/>
          </w:rPr>
        </w:r>
        <w:r>
          <w:rPr>
            <w:noProof/>
            <w:webHidden/>
          </w:rPr>
          <w:fldChar w:fldCharType="separate"/>
        </w:r>
        <w:r>
          <w:rPr>
            <w:noProof/>
            <w:webHidden/>
          </w:rPr>
          <w:t>- 10 -</w:t>
        </w:r>
        <w:r>
          <w:rPr>
            <w:noProof/>
            <w:webHidden/>
          </w:rPr>
          <w:fldChar w:fldCharType="end"/>
        </w:r>
      </w:hyperlink>
    </w:p>
    <w:p w14:paraId="2E961BF1" w14:textId="428C5F6B" w:rsidR="00672C5D" w:rsidRDefault="00672C5D">
      <w:pPr>
        <w:pStyle w:val="TOC4"/>
        <w:tabs>
          <w:tab w:val="right" w:leader="dot" w:pos="8835"/>
        </w:tabs>
        <w:rPr>
          <w:rFonts w:eastAsiaTheme="minorEastAsia"/>
          <w:noProof/>
          <w:sz w:val="22"/>
          <w:szCs w:val="24"/>
          <w14:ligatures w14:val="standardContextual"/>
        </w:rPr>
      </w:pPr>
      <w:hyperlink w:anchor="_Toc185237182" w:history="1">
        <w:r w:rsidRPr="00F478F1">
          <w:rPr>
            <w:rStyle w:val="af"/>
            <w:rFonts w:ascii="Times New Roman" w:eastAsia="楷体_GB2312" w:hAnsi="Times New Roman" w:cs="Times New Roman"/>
            <w:bCs/>
            <w:noProof/>
          </w:rPr>
          <w:t>（一）机构组成。</w:t>
        </w:r>
        <w:r>
          <w:rPr>
            <w:noProof/>
            <w:webHidden/>
          </w:rPr>
          <w:tab/>
        </w:r>
        <w:r>
          <w:rPr>
            <w:noProof/>
            <w:webHidden/>
          </w:rPr>
          <w:fldChar w:fldCharType="begin"/>
        </w:r>
        <w:r>
          <w:rPr>
            <w:noProof/>
            <w:webHidden/>
          </w:rPr>
          <w:instrText xml:space="preserve"> PAGEREF _Toc185237182 \h </w:instrText>
        </w:r>
        <w:r>
          <w:rPr>
            <w:noProof/>
            <w:webHidden/>
          </w:rPr>
        </w:r>
        <w:r>
          <w:rPr>
            <w:noProof/>
            <w:webHidden/>
          </w:rPr>
          <w:fldChar w:fldCharType="separate"/>
        </w:r>
        <w:r>
          <w:rPr>
            <w:noProof/>
            <w:webHidden/>
          </w:rPr>
          <w:t>- 10 -</w:t>
        </w:r>
        <w:r>
          <w:rPr>
            <w:noProof/>
            <w:webHidden/>
          </w:rPr>
          <w:fldChar w:fldCharType="end"/>
        </w:r>
      </w:hyperlink>
    </w:p>
    <w:p w14:paraId="4FBAB4B5" w14:textId="27A95392" w:rsidR="00672C5D" w:rsidRDefault="00672C5D">
      <w:pPr>
        <w:pStyle w:val="TOC4"/>
        <w:tabs>
          <w:tab w:val="right" w:leader="dot" w:pos="8835"/>
        </w:tabs>
        <w:rPr>
          <w:rFonts w:eastAsiaTheme="minorEastAsia"/>
          <w:noProof/>
          <w:sz w:val="22"/>
          <w:szCs w:val="24"/>
          <w14:ligatures w14:val="standardContextual"/>
        </w:rPr>
      </w:pPr>
      <w:hyperlink w:anchor="_Toc185237183" w:history="1">
        <w:r w:rsidRPr="00F478F1">
          <w:rPr>
            <w:rStyle w:val="af"/>
            <w:rFonts w:ascii="Times New Roman" w:eastAsia="楷体_GB2312" w:hAnsi="Times New Roman" w:cs="Times New Roman"/>
            <w:bCs/>
            <w:noProof/>
          </w:rPr>
          <w:t>（二）机构职能职责。</w:t>
        </w:r>
        <w:r>
          <w:rPr>
            <w:noProof/>
            <w:webHidden/>
          </w:rPr>
          <w:tab/>
        </w:r>
        <w:r>
          <w:rPr>
            <w:noProof/>
            <w:webHidden/>
          </w:rPr>
          <w:fldChar w:fldCharType="begin"/>
        </w:r>
        <w:r>
          <w:rPr>
            <w:noProof/>
            <w:webHidden/>
          </w:rPr>
          <w:instrText xml:space="preserve"> PAGEREF _Toc185237183 \h </w:instrText>
        </w:r>
        <w:r>
          <w:rPr>
            <w:noProof/>
            <w:webHidden/>
          </w:rPr>
        </w:r>
        <w:r>
          <w:rPr>
            <w:noProof/>
            <w:webHidden/>
          </w:rPr>
          <w:fldChar w:fldCharType="separate"/>
        </w:r>
        <w:r>
          <w:rPr>
            <w:noProof/>
            <w:webHidden/>
          </w:rPr>
          <w:t>- 11 -</w:t>
        </w:r>
        <w:r>
          <w:rPr>
            <w:noProof/>
            <w:webHidden/>
          </w:rPr>
          <w:fldChar w:fldCharType="end"/>
        </w:r>
      </w:hyperlink>
    </w:p>
    <w:p w14:paraId="48B35A85" w14:textId="03081EC5" w:rsidR="00672C5D" w:rsidRDefault="00672C5D">
      <w:pPr>
        <w:pStyle w:val="TOC4"/>
        <w:tabs>
          <w:tab w:val="right" w:leader="dot" w:pos="8835"/>
        </w:tabs>
        <w:rPr>
          <w:rFonts w:eastAsiaTheme="minorEastAsia"/>
          <w:noProof/>
          <w:sz w:val="22"/>
          <w:szCs w:val="24"/>
          <w14:ligatures w14:val="standardContextual"/>
        </w:rPr>
      </w:pPr>
      <w:hyperlink w:anchor="_Toc185237184" w:history="1">
        <w:r w:rsidRPr="00F478F1">
          <w:rPr>
            <w:rStyle w:val="af"/>
            <w:rFonts w:ascii="Times New Roman" w:eastAsia="楷体_GB2312" w:hAnsi="Times New Roman" w:cs="Times New Roman"/>
            <w:bCs/>
            <w:noProof/>
          </w:rPr>
          <w:t>（三）人员概况。</w:t>
        </w:r>
        <w:r>
          <w:rPr>
            <w:noProof/>
            <w:webHidden/>
          </w:rPr>
          <w:tab/>
        </w:r>
        <w:r>
          <w:rPr>
            <w:noProof/>
            <w:webHidden/>
          </w:rPr>
          <w:fldChar w:fldCharType="begin"/>
        </w:r>
        <w:r>
          <w:rPr>
            <w:noProof/>
            <w:webHidden/>
          </w:rPr>
          <w:instrText xml:space="preserve"> PAGEREF _Toc185237184 \h </w:instrText>
        </w:r>
        <w:r>
          <w:rPr>
            <w:noProof/>
            <w:webHidden/>
          </w:rPr>
        </w:r>
        <w:r>
          <w:rPr>
            <w:noProof/>
            <w:webHidden/>
          </w:rPr>
          <w:fldChar w:fldCharType="separate"/>
        </w:r>
        <w:r>
          <w:rPr>
            <w:noProof/>
            <w:webHidden/>
          </w:rPr>
          <w:t>- 12 -</w:t>
        </w:r>
        <w:r>
          <w:rPr>
            <w:noProof/>
            <w:webHidden/>
          </w:rPr>
          <w:fldChar w:fldCharType="end"/>
        </w:r>
      </w:hyperlink>
    </w:p>
    <w:p w14:paraId="23A48732" w14:textId="609788F2" w:rsidR="00672C5D" w:rsidRDefault="00672C5D">
      <w:pPr>
        <w:pStyle w:val="TOC4"/>
        <w:tabs>
          <w:tab w:val="right" w:leader="dot" w:pos="8835"/>
        </w:tabs>
        <w:rPr>
          <w:rFonts w:eastAsiaTheme="minorEastAsia"/>
          <w:noProof/>
          <w:sz w:val="22"/>
          <w:szCs w:val="24"/>
          <w14:ligatures w14:val="standardContextual"/>
        </w:rPr>
      </w:pPr>
      <w:hyperlink w:anchor="_Toc185237185" w:history="1">
        <w:r w:rsidRPr="00F478F1">
          <w:rPr>
            <w:rStyle w:val="af"/>
            <w:rFonts w:ascii="Times New Roman" w:eastAsia="楷体_GB2312" w:hAnsi="Times New Roman" w:cs="Times New Roman"/>
            <w:bCs/>
            <w:noProof/>
          </w:rPr>
          <w:t>（四）年度部门重点工作任务概述。</w:t>
        </w:r>
        <w:r>
          <w:rPr>
            <w:noProof/>
            <w:webHidden/>
          </w:rPr>
          <w:tab/>
        </w:r>
        <w:r>
          <w:rPr>
            <w:noProof/>
            <w:webHidden/>
          </w:rPr>
          <w:fldChar w:fldCharType="begin"/>
        </w:r>
        <w:r>
          <w:rPr>
            <w:noProof/>
            <w:webHidden/>
          </w:rPr>
          <w:instrText xml:space="preserve"> PAGEREF _Toc185237185 \h </w:instrText>
        </w:r>
        <w:r>
          <w:rPr>
            <w:noProof/>
            <w:webHidden/>
          </w:rPr>
        </w:r>
        <w:r>
          <w:rPr>
            <w:noProof/>
            <w:webHidden/>
          </w:rPr>
          <w:fldChar w:fldCharType="separate"/>
        </w:r>
        <w:r>
          <w:rPr>
            <w:noProof/>
            <w:webHidden/>
          </w:rPr>
          <w:t>- 12 -</w:t>
        </w:r>
        <w:r>
          <w:rPr>
            <w:noProof/>
            <w:webHidden/>
          </w:rPr>
          <w:fldChar w:fldCharType="end"/>
        </w:r>
      </w:hyperlink>
    </w:p>
    <w:p w14:paraId="79E34BB2" w14:textId="2FC574CA" w:rsidR="00672C5D" w:rsidRDefault="00672C5D">
      <w:pPr>
        <w:pStyle w:val="TOC3"/>
        <w:tabs>
          <w:tab w:val="right" w:leader="dot" w:pos="8835"/>
        </w:tabs>
        <w:rPr>
          <w:rFonts w:eastAsiaTheme="minorEastAsia"/>
          <w:noProof/>
          <w:sz w:val="22"/>
          <w:szCs w:val="24"/>
          <w14:ligatures w14:val="standardContextual"/>
        </w:rPr>
      </w:pPr>
      <w:hyperlink w:anchor="_Toc185237186" w:history="1">
        <w:r w:rsidRPr="00F478F1">
          <w:rPr>
            <w:rStyle w:val="af"/>
            <w:rFonts w:ascii="黑体" w:hAnsi="黑体"/>
            <w:bCs/>
            <w:noProof/>
          </w:rPr>
          <w:t>三、部门预算管理情况</w:t>
        </w:r>
        <w:r>
          <w:rPr>
            <w:noProof/>
            <w:webHidden/>
          </w:rPr>
          <w:tab/>
        </w:r>
        <w:r>
          <w:rPr>
            <w:noProof/>
            <w:webHidden/>
          </w:rPr>
          <w:fldChar w:fldCharType="begin"/>
        </w:r>
        <w:r>
          <w:rPr>
            <w:noProof/>
            <w:webHidden/>
          </w:rPr>
          <w:instrText xml:space="preserve"> PAGEREF _Toc185237186 \h </w:instrText>
        </w:r>
        <w:r>
          <w:rPr>
            <w:noProof/>
            <w:webHidden/>
          </w:rPr>
        </w:r>
        <w:r>
          <w:rPr>
            <w:noProof/>
            <w:webHidden/>
          </w:rPr>
          <w:fldChar w:fldCharType="separate"/>
        </w:r>
        <w:r>
          <w:rPr>
            <w:noProof/>
            <w:webHidden/>
          </w:rPr>
          <w:t>- 15 -</w:t>
        </w:r>
        <w:r>
          <w:rPr>
            <w:noProof/>
            <w:webHidden/>
          </w:rPr>
          <w:fldChar w:fldCharType="end"/>
        </w:r>
      </w:hyperlink>
    </w:p>
    <w:p w14:paraId="1FDBF742" w14:textId="5C95EE56" w:rsidR="00672C5D" w:rsidRDefault="00672C5D">
      <w:pPr>
        <w:pStyle w:val="TOC4"/>
        <w:tabs>
          <w:tab w:val="right" w:leader="dot" w:pos="8835"/>
        </w:tabs>
        <w:rPr>
          <w:rFonts w:eastAsiaTheme="minorEastAsia"/>
          <w:noProof/>
          <w:sz w:val="22"/>
          <w:szCs w:val="24"/>
          <w14:ligatures w14:val="standardContextual"/>
        </w:rPr>
      </w:pPr>
      <w:hyperlink w:anchor="_Toc185237187" w:history="1">
        <w:r w:rsidRPr="00F478F1">
          <w:rPr>
            <w:rStyle w:val="af"/>
            <w:rFonts w:ascii="Times New Roman" w:eastAsia="楷体_GB2312" w:hAnsi="Times New Roman" w:cs="Times New Roman"/>
            <w:bCs/>
            <w:noProof/>
          </w:rPr>
          <w:t>（一）预算编制情况。</w:t>
        </w:r>
        <w:r>
          <w:rPr>
            <w:noProof/>
            <w:webHidden/>
          </w:rPr>
          <w:tab/>
        </w:r>
        <w:r>
          <w:rPr>
            <w:noProof/>
            <w:webHidden/>
          </w:rPr>
          <w:fldChar w:fldCharType="begin"/>
        </w:r>
        <w:r>
          <w:rPr>
            <w:noProof/>
            <w:webHidden/>
          </w:rPr>
          <w:instrText xml:space="preserve"> PAGEREF _Toc185237187 \h </w:instrText>
        </w:r>
        <w:r>
          <w:rPr>
            <w:noProof/>
            <w:webHidden/>
          </w:rPr>
        </w:r>
        <w:r>
          <w:rPr>
            <w:noProof/>
            <w:webHidden/>
          </w:rPr>
          <w:fldChar w:fldCharType="separate"/>
        </w:r>
        <w:r>
          <w:rPr>
            <w:noProof/>
            <w:webHidden/>
          </w:rPr>
          <w:t>- 15 -</w:t>
        </w:r>
        <w:r>
          <w:rPr>
            <w:noProof/>
            <w:webHidden/>
          </w:rPr>
          <w:fldChar w:fldCharType="end"/>
        </w:r>
      </w:hyperlink>
    </w:p>
    <w:p w14:paraId="54A961BD" w14:textId="5334FBFE" w:rsidR="00672C5D" w:rsidRDefault="00672C5D">
      <w:pPr>
        <w:pStyle w:val="TOC4"/>
        <w:tabs>
          <w:tab w:val="right" w:leader="dot" w:pos="8835"/>
        </w:tabs>
        <w:rPr>
          <w:rFonts w:eastAsiaTheme="minorEastAsia"/>
          <w:noProof/>
          <w:sz w:val="22"/>
          <w:szCs w:val="24"/>
          <w14:ligatures w14:val="standardContextual"/>
        </w:rPr>
      </w:pPr>
      <w:hyperlink w:anchor="_Toc185237188" w:history="1">
        <w:r w:rsidRPr="00F478F1">
          <w:rPr>
            <w:rStyle w:val="af"/>
            <w:rFonts w:ascii="Times New Roman" w:eastAsia="楷体_GB2312" w:hAnsi="Times New Roman" w:cs="Times New Roman"/>
            <w:bCs/>
            <w:noProof/>
          </w:rPr>
          <w:t>（二）预算执行情况。</w:t>
        </w:r>
        <w:r>
          <w:rPr>
            <w:noProof/>
            <w:webHidden/>
          </w:rPr>
          <w:tab/>
        </w:r>
        <w:r>
          <w:rPr>
            <w:noProof/>
            <w:webHidden/>
          </w:rPr>
          <w:fldChar w:fldCharType="begin"/>
        </w:r>
        <w:r>
          <w:rPr>
            <w:noProof/>
            <w:webHidden/>
          </w:rPr>
          <w:instrText xml:space="preserve"> PAGEREF _Toc185237188 \h </w:instrText>
        </w:r>
        <w:r>
          <w:rPr>
            <w:noProof/>
            <w:webHidden/>
          </w:rPr>
        </w:r>
        <w:r>
          <w:rPr>
            <w:noProof/>
            <w:webHidden/>
          </w:rPr>
          <w:fldChar w:fldCharType="separate"/>
        </w:r>
        <w:r>
          <w:rPr>
            <w:noProof/>
            <w:webHidden/>
          </w:rPr>
          <w:t>- 16 -</w:t>
        </w:r>
        <w:r>
          <w:rPr>
            <w:noProof/>
            <w:webHidden/>
          </w:rPr>
          <w:fldChar w:fldCharType="end"/>
        </w:r>
      </w:hyperlink>
    </w:p>
    <w:p w14:paraId="0117636F" w14:textId="35E5952B" w:rsidR="00672C5D" w:rsidRDefault="00672C5D">
      <w:pPr>
        <w:pStyle w:val="TOC3"/>
        <w:tabs>
          <w:tab w:val="right" w:leader="dot" w:pos="8835"/>
        </w:tabs>
        <w:rPr>
          <w:rFonts w:eastAsiaTheme="minorEastAsia"/>
          <w:noProof/>
          <w:sz w:val="22"/>
          <w:szCs w:val="24"/>
          <w14:ligatures w14:val="standardContextual"/>
        </w:rPr>
      </w:pPr>
      <w:hyperlink w:anchor="_Toc185237189" w:history="1">
        <w:r w:rsidRPr="00F478F1">
          <w:rPr>
            <w:rStyle w:val="af"/>
            <w:rFonts w:ascii="黑体" w:hAnsi="黑体"/>
            <w:bCs/>
            <w:noProof/>
          </w:rPr>
          <w:t>四、评价结论及绩效分析</w:t>
        </w:r>
        <w:r>
          <w:rPr>
            <w:noProof/>
            <w:webHidden/>
          </w:rPr>
          <w:tab/>
        </w:r>
        <w:r>
          <w:rPr>
            <w:noProof/>
            <w:webHidden/>
          </w:rPr>
          <w:fldChar w:fldCharType="begin"/>
        </w:r>
        <w:r>
          <w:rPr>
            <w:noProof/>
            <w:webHidden/>
          </w:rPr>
          <w:instrText xml:space="preserve"> PAGEREF _Toc185237189 \h </w:instrText>
        </w:r>
        <w:r>
          <w:rPr>
            <w:noProof/>
            <w:webHidden/>
          </w:rPr>
        </w:r>
        <w:r>
          <w:rPr>
            <w:noProof/>
            <w:webHidden/>
          </w:rPr>
          <w:fldChar w:fldCharType="separate"/>
        </w:r>
        <w:r>
          <w:rPr>
            <w:noProof/>
            <w:webHidden/>
          </w:rPr>
          <w:t>- 18 -</w:t>
        </w:r>
        <w:r>
          <w:rPr>
            <w:noProof/>
            <w:webHidden/>
          </w:rPr>
          <w:fldChar w:fldCharType="end"/>
        </w:r>
      </w:hyperlink>
    </w:p>
    <w:p w14:paraId="794E4FA5" w14:textId="4AC0AC0A" w:rsidR="00672C5D" w:rsidRDefault="00672C5D">
      <w:pPr>
        <w:pStyle w:val="TOC4"/>
        <w:tabs>
          <w:tab w:val="right" w:leader="dot" w:pos="8835"/>
        </w:tabs>
        <w:rPr>
          <w:rFonts w:eastAsiaTheme="minorEastAsia"/>
          <w:noProof/>
          <w:sz w:val="22"/>
          <w:szCs w:val="24"/>
          <w14:ligatures w14:val="standardContextual"/>
        </w:rPr>
      </w:pPr>
      <w:hyperlink w:anchor="_Toc185237190" w:history="1">
        <w:r w:rsidRPr="00F478F1">
          <w:rPr>
            <w:rStyle w:val="af"/>
            <w:rFonts w:ascii="Times New Roman" w:eastAsia="楷体_GB2312" w:hAnsi="Times New Roman" w:cs="Times New Roman"/>
            <w:bCs/>
            <w:noProof/>
          </w:rPr>
          <w:t>（一）评价总体结论。</w:t>
        </w:r>
        <w:r>
          <w:rPr>
            <w:noProof/>
            <w:webHidden/>
          </w:rPr>
          <w:tab/>
        </w:r>
        <w:r>
          <w:rPr>
            <w:noProof/>
            <w:webHidden/>
          </w:rPr>
          <w:fldChar w:fldCharType="begin"/>
        </w:r>
        <w:r>
          <w:rPr>
            <w:noProof/>
            <w:webHidden/>
          </w:rPr>
          <w:instrText xml:space="preserve"> PAGEREF _Toc185237190 \h </w:instrText>
        </w:r>
        <w:r>
          <w:rPr>
            <w:noProof/>
            <w:webHidden/>
          </w:rPr>
        </w:r>
        <w:r>
          <w:rPr>
            <w:noProof/>
            <w:webHidden/>
          </w:rPr>
          <w:fldChar w:fldCharType="separate"/>
        </w:r>
        <w:r>
          <w:rPr>
            <w:noProof/>
            <w:webHidden/>
          </w:rPr>
          <w:t>- 18 -</w:t>
        </w:r>
        <w:r>
          <w:rPr>
            <w:noProof/>
            <w:webHidden/>
          </w:rPr>
          <w:fldChar w:fldCharType="end"/>
        </w:r>
      </w:hyperlink>
    </w:p>
    <w:p w14:paraId="4C52613B" w14:textId="19E7BB80" w:rsidR="00672C5D" w:rsidRDefault="00672C5D">
      <w:pPr>
        <w:pStyle w:val="TOC4"/>
        <w:tabs>
          <w:tab w:val="right" w:leader="dot" w:pos="8835"/>
        </w:tabs>
        <w:rPr>
          <w:rFonts w:eastAsiaTheme="minorEastAsia"/>
          <w:noProof/>
          <w:sz w:val="22"/>
          <w:szCs w:val="24"/>
          <w14:ligatures w14:val="standardContextual"/>
        </w:rPr>
      </w:pPr>
      <w:hyperlink w:anchor="_Toc185237191" w:history="1">
        <w:r w:rsidRPr="00F478F1">
          <w:rPr>
            <w:rStyle w:val="af"/>
            <w:rFonts w:ascii="Times New Roman" w:eastAsia="楷体_GB2312" w:hAnsi="Times New Roman" w:cs="Times New Roman"/>
            <w:bCs/>
            <w:noProof/>
          </w:rPr>
          <w:t>（二）基本运行绩效分析。</w:t>
        </w:r>
        <w:r>
          <w:rPr>
            <w:noProof/>
            <w:webHidden/>
          </w:rPr>
          <w:tab/>
        </w:r>
        <w:r>
          <w:rPr>
            <w:noProof/>
            <w:webHidden/>
          </w:rPr>
          <w:fldChar w:fldCharType="begin"/>
        </w:r>
        <w:r>
          <w:rPr>
            <w:noProof/>
            <w:webHidden/>
          </w:rPr>
          <w:instrText xml:space="preserve"> PAGEREF _Toc185237191 \h </w:instrText>
        </w:r>
        <w:r>
          <w:rPr>
            <w:noProof/>
            <w:webHidden/>
          </w:rPr>
        </w:r>
        <w:r>
          <w:rPr>
            <w:noProof/>
            <w:webHidden/>
          </w:rPr>
          <w:fldChar w:fldCharType="separate"/>
        </w:r>
        <w:r>
          <w:rPr>
            <w:noProof/>
            <w:webHidden/>
          </w:rPr>
          <w:t>- 22 -</w:t>
        </w:r>
        <w:r>
          <w:rPr>
            <w:noProof/>
            <w:webHidden/>
          </w:rPr>
          <w:fldChar w:fldCharType="end"/>
        </w:r>
      </w:hyperlink>
    </w:p>
    <w:p w14:paraId="0F68F638" w14:textId="423CBA29" w:rsidR="00672C5D" w:rsidRDefault="00672C5D">
      <w:pPr>
        <w:pStyle w:val="TOC4"/>
        <w:tabs>
          <w:tab w:val="right" w:leader="dot" w:pos="8835"/>
        </w:tabs>
        <w:rPr>
          <w:rFonts w:eastAsiaTheme="minorEastAsia"/>
          <w:noProof/>
          <w:sz w:val="22"/>
          <w:szCs w:val="24"/>
          <w14:ligatures w14:val="standardContextual"/>
        </w:rPr>
      </w:pPr>
      <w:hyperlink w:anchor="_Toc185237192" w:history="1">
        <w:r w:rsidRPr="00F478F1">
          <w:rPr>
            <w:rStyle w:val="af"/>
            <w:rFonts w:ascii="Times New Roman" w:eastAsia="楷体_GB2312" w:hAnsi="Times New Roman" w:cs="Times New Roman"/>
            <w:bCs/>
            <w:noProof/>
          </w:rPr>
          <w:t>（三）重点履职绩效分析。</w:t>
        </w:r>
        <w:r>
          <w:rPr>
            <w:noProof/>
            <w:webHidden/>
          </w:rPr>
          <w:tab/>
        </w:r>
        <w:r>
          <w:rPr>
            <w:noProof/>
            <w:webHidden/>
          </w:rPr>
          <w:fldChar w:fldCharType="begin"/>
        </w:r>
        <w:r>
          <w:rPr>
            <w:noProof/>
            <w:webHidden/>
          </w:rPr>
          <w:instrText xml:space="preserve"> PAGEREF _Toc185237192 \h </w:instrText>
        </w:r>
        <w:r>
          <w:rPr>
            <w:noProof/>
            <w:webHidden/>
          </w:rPr>
        </w:r>
        <w:r>
          <w:rPr>
            <w:noProof/>
            <w:webHidden/>
          </w:rPr>
          <w:fldChar w:fldCharType="separate"/>
        </w:r>
        <w:r>
          <w:rPr>
            <w:noProof/>
            <w:webHidden/>
          </w:rPr>
          <w:t>- 30 -</w:t>
        </w:r>
        <w:r>
          <w:rPr>
            <w:noProof/>
            <w:webHidden/>
          </w:rPr>
          <w:fldChar w:fldCharType="end"/>
        </w:r>
      </w:hyperlink>
    </w:p>
    <w:p w14:paraId="48BA7765" w14:textId="52C04A70" w:rsidR="00672C5D" w:rsidRDefault="00672C5D">
      <w:pPr>
        <w:pStyle w:val="TOC4"/>
        <w:tabs>
          <w:tab w:val="right" w:leader="dot" w:pos="8835"/>
        </w:tabs>
        <w:rPr>
          <w:rFonts w:eastAsiaTheme="minorEastAsia"/>
          <w:noProof/>
          <w:sz w:val="22"/>
          <w:szCs w:val="24"/>
          <w14:ligatures w14:val="standardContextual"/>
        </w:rPr>
      </w:pPr>
      <w:hyperlink w:anchor="_Toc185237193" w:history="1">
        <w:r w:rsidRPr="00F478F1">
          <w:rPr>
            <w:rStyle w:val="af"/>
            <w:rFonts w:ascii="Times New Roman" w:eastAsia="楷体_GB2312" w:hAnsi="Times New Roman" w:cs="Times New Roman"/>
            <w:bCs/>
            <w:noProof/>
          </w:rPr>
          <w:t>（四）满意度分析。</w:t>
        </w:r>
        <w:r>
          <w:rPr>
            <w:noProof/>
            <w:webHidden/>
          </w:rPr>
          <w:tab/>
        </w:r>
        <w:r>
          <w:rPr>
            <w:noProof/>
            <w:webHidden/>
          </w:rPr>
          <w:fldChar w:fldCharType="begin"/>
        </w:r>
        <w:r>
          <w:rPr>
            <w:noProof/>
            <w:webHidden/>
          </w:rPr>
          <w:instrText xml:space="preserve"> PAGEREF _Toc185237193 \h </w:instrText>
        </w:r>
        <w:r>
          <w:rPr>
            <w:noProof/>
            <w:webHidden/>
          </w:rPr>
        </w:r>
        <w:r>
          <w:rPr>
            <w:noProof/>
            <w:webHidden/>
          </w:rPr>
          <w:fldChar w:fldCharType="separate"/>
        </w:r>
        <w:r>
          <w:rPr>
            <w:noProof/>
            <w:webHidden/>
          </w:rPr>
          <w:t>- 40 -</w:t>
        </w:r>
        <w:r>
          <w:rPr>
            <w:noProof/>
            <w:webHidden/>
          </w:rPr>
          <w:fldChar w:fldCharType="end"/>
        </w:r>
      </w:hyperlink>
    </w:p>
    <w:p w14:paraId="3483283F" w14:textId="28A1AE97" w:rsidR="00672C5D" w:rsidRDefault="00672C5D">
      <w:pPr>
        <w:pStyle w:val="TOC3"/>
        <w:tabs>
          <w:tab w:val="right" w:leader="dot" w:pos="8835"/>
        </w:tabs>
        <w:rPr>
          <w:rFonts w:eastAsiaTheme="minorEastAsia"/>
          <w:noProof/>
          <w:sz w:val="22"/>
          <w:szCs w:val="24"/>
          <w14:ligatures w14:val="standardContextual"/>
        </w:rPr>
      </w:pPr>
      <w:hyperlink w:anchor="_Toc185237194" w:history="1">
        <w:r w:rsidRPr="00F478F1">
          <w:rPr>
            <w:rStyle w:val="af"/>
            <w:rFonts w:ascii="黑体" w:hAnsi="黑体"/>
            <w:bCs/>
            <w:noProof/>
          </w:rPr>
          <w:t>五、存在的主要问题</w:t>
        </w:r>
        <w:r>
          <w:rPr>
            <w:noProof/>
            <w:webHidden/>
          </w:rPr>
          <w:tab/>
        </w:r>
        <w:r>
          <w:rPr>
            <w:noProof/>
            <w:webHidden/>
          </w:rPr>
          <w:fldChar w:fldCharType="begin"/>
        </w:r>
        <w:r>
          <w:rPr>
            <w:noProof/>
            <w:webHidden/>
          </w:rPr>
          <w:instrText xml:space="preserve"> PAGEREF _Toc185237194 \h </w:instrText>
        </w:r>
        <w:r>
          <w:rPr>
            <w:noProof/>
            <w:webHidden/>
          </w:rPr>
        </w:r>
        <w:r>
          <w:rPr>
            <w:noProof/>
            <w:webHidden/>
          </w:rPr>
          <w:fldChar w:fldCharType="separate"/>
        </w:r>
        <w:r>
          <w:rPr>
            <w:noProof/>
            <w:webHidden/>
          </w:rPr>
          <w:t>- 40 -</w:t>
        </w:r>
        <w:r>
          <w:rPr>
            <w:noProof/>
            <w:webHidden/>
          </w:rPr>
          <w:fldChar w:fldCharType="end"/>
        </w:r>
      </w:hyperlink>
    </w:p>
    <w:p w14:paraId="26ABC876" w14:textId="3A84DD5D" w:rsidR="00672C5D" w:rsidRDefault="00672C5D">
      <w:pPr>
        <w:pStyle w:val="TOC4"/>
        <w:tabs>
          <w:tab w:val="right" w:leader="dot" w:pos="8835"/>
        </w:tabs>
        <w:rPr>
          <w:rFonts w:eastAsiaTheme="minorEastAsia"/>
          <w:noProof/>
          <w:sz w:val="22"/>
          <w:szCs w:val="24"/>
          <w14:ligatures w14:val="standardContextual"/>
        </w:rPr>
      </w:pPr>
      <w:hyperlink w:anchor="_Toc185237195" w:history="1">
        <w:r w:rsidRPr="00F478F1">
          <w:rPr>
            <w:rStyle w:val="af"/>
            <w:rFonts w:ascii="Times New Roman" w:eastAsia="楷体_GB2312" w:hAnsi="Times New Roman" w:cs="Times New Roman"/>
            <w:bCs/>
            <w:noProof/>
          </w:rPr>
          <w:t>（一）预算绩效管理制度更新滞后。</w:t>
        </w:r>
        <w:r>
          <w:rPr>
            <w:noProof/>
            <w:webHidden/>
          </w:rPr>
          <w:tab/>
        </w:r>
        <w:r>
          <w:rPr>
            <w:noProof/>
            <w:webHidden/>
          </w:rPr>
          <w:fldChar w:fldCharType="begin"/>
        </w:r>
        <w:r>
          <w:rPr>
            <w:noProof/>
            <w:webHidden/>
          </w:rPr>
          <w:instrText xml:space="preserve"> PAGEREF _Toc185237195 \h </w:instrText>
        </w:r>
        <w:r>
          <w:rPr>
            <w:noProof/>
            <w:webHidden/>
          </w:rPr>
        </w:r>
        <w:r>
          <w:rPr>
            <w:noProof/>
            <w:webHidden/>
          </w:rPr>
          <w:fldChar w:fldCharType="separate"/>
        </w:r>
        <w:r>
          <w:rPr>
            <w:noProof/>
            <w:webHidden/>
          </w:rPr>
          <w:t>- 40 -</w:t>
        </w:r>
        <w:r>
          <w:rPr>
            <w:noProof/>
            <w:webHidden/>
          </w:rPr>
          <w:fldChar w:fldCharType="end"/>
        </w:r>
      </w:hyperlink>
    </w:p>
    <w:p w14:paraId="27362CF6" w14:textId="2E8D3E81" w:rsidR="00672C5D" w:rsidRDefault="00672C5D">
      <w:pPr>
        <w:pStyle w:val="TOC4"/>
        <w:tabs>
          <w:tab w:val="right" w:leader="dot" w:pos="8835"/>
        </w:tabs>
        <w:rPr>
          <w:rFonts w:eastAsiaTheme="minorEastAsia"/>
          <w:noProof/>
          <w:sz w:val="22"/>
          <w:szCs w:val="24"/>
          <w14:ligatures w14:val="standardContextual"/>
        </w:rPr>
      </w:pPr>
      <w:hyperlink w:anchor="_Toc185237196" w:history="1">
        <w:r w:rsidRPr="00F478F1">
          <w:rPr>
            <w:rStyle w:val="af"/>
            <w:rFonts w:ascii="Times New Roman" w:eastAsia="楷体_GB2312" w:hAnsi="Times New Roman" w:cs="Times New Roman"/>
            <w:bCs/>
            <w:noProof/>
          </w:rPr>
          <w:t>（二）绩效目标未达预期，普惠托育预期效果未充分发挥。</w:t>
        </w:r>
        <w:r>
          <w:rPr>
            <w:noProof/>
            <w:webHidden/>
          </w:rPr>
          <w:tab/>
        </w:r>
        <w:r>
          <w:rPr>
            <w:noProof/>
            <w:webHidden/>
          </w:rPr>
          <w:fldChar w:fldCharType="begin"/>
        </w:r>
        <w:r>
          <w:rPr>
            <w:noProof/>
            <w:webHidden/>
          </w:rPr>
          <w:instrText xml:space="preserve"> PAGEREF _Toc185237196 \h </w:instrText>
        </w:r>
        <w:r>
          <w:rPr>
            <w:noProof/>
            <w:webHidden/>
          </w:rPr>
        </w:r>
        <w:r>
          <w:rPr>
            <w:noProof/>
            <w:webHidden/>
          </w:rPr>
          <w:fldChar w:fldCharType="separate"/>
        </w:r>
        <w:r>
          <w:rPr>
            <w:noProof/>
            <w:webHidden/>
          </w:rPr>
          <w:t>- 41 -</w:t>
        </w:r>
        <w:r>
          <w:rPr>
            <w:noProof/>
            <w:webHidden/>
          </w:rPr>
          <w:fldChar w:fldCharType="end"/>
        </w:r>
      </w:hyperlink>
    </w:p>
    <w:p w14:paraId="6467A7E4" w14:textId="7AA5273A" w:rsidR="00672C5D" w:rsidRDefault="00672C5D">
      <w:pPr>
        <w:pStyle w:val="TOC4"/>
        <w:tabs>
          <w:tab w:val="right" w:leader="dot" w:pos="8835"/>
        </w:tabs>
        <w:rPr>
          <w:rFonts w:eastAsiaTheme="minorEastAsia"/>
          <w:noProof/>
          <w:sz w:val="22"/>
          <w:szCs w:val="24"/>
          <w14:ligatures w14:val="standardContextual"/>
        </w:rPr>
      </w:pPr>
      <w:hyperlink w:anchor="_Toc185237197" w:history="1">
        <w:r w:rsidRPr="00F478F1">
          <w:rPr>
            <w:rStyle w:val="af"/>
            <w:rFonts w:ascii="Times New Roman" w:eastAsia="楷体_GB2312" w:hAnsi="Times New Roman" w:cs="Times New Roman"/>
            <w:bCs/>
            <w:noProof/>
          </w:rPr>
          <w:t>（三）固定资产管理不规范，存在账实不符的风险。</w:t>
        </w:r>
        <w:r>
          <w:rPr>
            <w:noProof/>
            <w:webHidden/>
          </w:rPr>
          <w:tab/>
        </w:r>
        <w:r>
          <w:rPr>
            <w:noProof/>
            <w:webHidden/>
          </w:rPr>
          <w:fldChar w:fldCharType="begin"/>
        </w:r>
        <w:r>
          <w:rPr>
            <w:noProof/>
            <w:webHidden/>
          </w:rPr>
          <w:instrText xml:space="preserve"> PAGEREF _Toc185237197 \h </w:instrText>
        </w:r>
        <w:r>
          <w:rPr>
            <w:noProof/>
            <w:webHidden/>
          </w:rPr>
        </w:r>
        <w:r>
          <w:rPr>
            <w:noProof/>
            <w:webHidden/>
          </w:rPr>
          <w:fldChar w:fldCharType="separate"/>
        </w:r>
        <w:r>
          <w:rPr>
            <w:noProof/>
            <w:webHidden/>
          </w:rPr>
          <w:t>- 41 -</w:t>
        </w:r>
        <w:r>
          <w:rPr>
            <w:noProof/>
            <w:webHidden/>
          </w:rPr>
          <w:fldChar w:fldCharType="end"/>
        </w:r>
      </w:hyperlink>
    </w:p>
    <w:p w14:paraId="77A0BD73" w14:textId="7379B15F" w:rsidR="00672C5D" w:rsidRDefault="00672C5D">
      <w:pPr>
        <w:pStyle w:val="TOC4"/>
        <w:tabs>
          <w:tab w:val="right" w:leader="dot" w:pos="8835"/>
        </w:tabs>
        <w:rPr>
          <w:rFonts w:eastAsiaTheme="minorEastAsia"/>
          <w:noProof/>
          <w:sz w:val="22"/>
          <w:szCs w:val="24"/>
          <w14:ligatures w14:val="standardContextual"/>
        </w:rPr>
      </w:pPr>
      <w:hyperlink w:anchor="_Toc185237198" w:history="1">
        <w:r w:rsidRPr="00F478F1">
          <w:rPr>
            <w:rStyle w:val="af"/>
            <w:rFonts w:ascii="Times New Roman" w:eastAsia="楷体_GB2312" w:hAnsi="Times New Roman" w:cs="Times New Roman"/>
            <w:bCs/>
            <w:noProof/>
          </w:rPr>
          <w:t>（四）动态监控不足，绩效反馈与调整机制缺失。</w:t>
        </w:r>
        <w:r>
          <w:rPr>
            <w:noProof/>
            <w:webHidden/>
          </w:rPr>
          <w:tab/>
        </w:r>
        <w:r>
          <w:rPr>
            <w:noProof/>
            <w:webHidden/>
          </w:rPr>
          <w:fldChar w:fldCharType="begin"/>
        </w:r>
        <w:r>
          <w:rPr>
            <w:noProof/>
            <w:webHidden/>
          </w:rPr>
          <w:instrText xml:space="preserve"> PAGEREF _Toc185237198 \h </w:instrText>
        </w:r>
        <w:r>
          <w:rPr>
            <w:noProof/>
            <w:webHidden/>
          </w:rPr>
        </w:r>
        <w:r>
          <w:rPr>
            <w:noProof/>
            <w:webHidden/>
          </w:rPr>
          <w:fldChar w:fldCharType="separate"/>
        </w:r>
        <w:r>
          <w:rPr>
            <w:noProof/>
            <w:webHidden/>
          </w:rPr>
          <w:t>- 42 -</w:t>
        </w:r>
        <w:r>
          <w:rPr>
            <w:noProof/>
            <w:webHidden/>
          </w:rPr>
          <w:fldChar w:fldCharType="end"/>
        </w:r>
      </w:hyperlink>
    </w:p>
    <w:p w14:paraId="6C90ECFF" w14:textId="5856AD1C" w:rsidR="00672C5D" w:rsidRDefault="00672C5D">
      <w:pPr>
        <w:pStyle w:val="TOC4"/>
        <w:tabs>
          <w:tab w:val="right" w:leader="dot" w:pos="8835"/>
        </w:tabs>
        <w:rPr>
          <w:rFonts w:eastAsiaTheme="minorEastAsia"/>
          <w:noProof/>
          <w:sz w:val="22"/>
          <w:szCs w:val="24"/>
          <w14:ligatures w14:val="standardContextual"/>
        </w:rPr>
      </w:pPr>
      <w:hyperlink w:anchor="_Toc185237199" w:history="1">
        <w:r w:rsidRPr="00F478F1">
          <w:rPr>
            <w:rStyle w:val="af"/>
            <w:rFonts w:ascii="Times New Roman" w:eastAsia="楷体_GB2312" w:hAnsi="Times New Roman" w:cs="Times New Roman"/>
            <w:bCs/>
            <w:noProof/>
          </w:rPr>
          <w:t>（五）项目绩效自评报告质量参差不齐。</w:t>
        </w:r>
        <w:r>
          <w:rPr>
            <w:noProof/>
            <w:webHidden/>
          </w:rPr>
          <w:tab/>
        </w:r>
        <w:r>
          <w:rPr>
            <w:noProof/>
            <w:webHidden/>
          </w:rPr>
          <w:fldChar w:fldCharType="begin"/>
        </w:r>
        <w:r>
          <w:rPr>
            <w:noProof/>
            <w:webHidden/>
          </w:rPr>
          <w:instrText xml:space="preserve"> PAGEREF _Toc185237199 \h </w:instrText>
        </w:r>
        <w:r>
          <w:rPr>
            <w:noProof/>
            <w:webHidden/>
          </w:rPr>
        </w:r>
        <w:r>
          <w:rPr>
            <w:noProof/>
            <w:webHidden/>
          </w:rPr>
          <w:fldChar w:fldCharType="separate"/>
        </w:r>
        <w:r>
          <w:rPr>
            <w:noProof/>
            <w:webHidden/>
          </w:rPr>
          <w:t>- 42 -</w:t>
        </w:r>
        <w:r>
          <w:rPr>
            <w:noProof/>
            <w:webHidden/>
          </w:rPr>
          <w:fldChar w:fldCharType="end"/>
        </w:r>
      </w:hyperlink>
    </w:p>
    <w:p w14:paraId="0EE0D505" w14:textId="05885DA6" w:rsidR="00672C5D" w:rsidRDefault="00672C5D">
      <w:pPr>
        <w:pStyle w:val="TOC4"/>
        <w:tabs>
          <w:tab w:val="right" w:leader="dot" w:pos="8835"/>
        </w:tabs>
        <w:rPr>
          <w:rFonts w:eastAsiaTheme="minorEastAsia"/>
          <w:noProof/>
          <w:sz w:val="22"/>
          <w:szCs w:val="24"/>
          <w14:ligatures w14:val="standardContextual"/>
        </w:rPr>
      </w:pPr>
      <w:hyperlink w:anchor="_Toc185237200" w:history="1">
        <w:r w:rsidRPr="00F478F1">
          <w:rPr>
            <w:rStyle w:val="af"/>
            <w:rFonts w:ascii="Times New Roman" w:eastAsia="楷体_GB2312" w:hAnsi="Times New Roman" w:cs="Times New Roman"/>
            <w:bCs/>
            <w:noProof/>
          </w:rPr>
          <w:t>（六）财务管理制度不健全，部分项目资金使用不合规。</w:t>
        </w:r>
        <w:r>
          <w:rPr>
            <w:noProof/>
            <w:webHidden/>
          </w:rPr>
          <w:tab/>
        </w:r>
        <w:r>
          <w:rPr>
            <w:noProof/>
            <w:webHidden/>
          </w:rPr>
          <w:fldChar w:fldCharType="begin"/>
        </w:r>
        <w:r>
          <w:rPr>
            <w:noProof/>
            <w:webHidden/>
          </w:rPr>
          <w:instrText xml:space="preserve"> PAGEREF _Toc185237200 \h </w:instrText>
        </w:r>
        <w:r>
          <w:rPr>
            <w:noProof/>
            <w:webHidden/>
          </w:rPr>
        </w:r>
        <w:r>
          <w:rPr>
            <w:noProof/>
            <w:webHidden/>
          </w:rPr>
          <w:fldChar w:fldCharType="separate"/>
        </w:r>
        <w:r>
          <w:rPr>
            <w:noProof/>
            <w:webHidden/>
          </w:rPr>
          <w:t>- 42 -</w:t>
        </w:r>
        <w:r>
          <w:rPr>
            <w:noProof/>
            <w:webHidden/>
          </w:rPr>
          <w:fldChar w:fldCharType="end"/>
        </w:r>
      </w:hyperlink>
    </w:p>
    <w:p w14:paraId="6258E752" w14:textId="798054E3" w:rsidR="00672C5D" w:rsidRDefault="00672C5D">
      <w:pPr>
        <w:pStyle w:val="TOC3"/>
        <w:tabs>
          <w:tab w:val="right" w:leader="dot" w:pos="8835"/>
        </w:tabs>
        <w:rPr>
          <w:rFonts w:eastAsiaTheme="minorEastAsia"/>
          <w:noProof/>
          <w:sz w:val="22"/>
          <w:szCs w:val="24"/>
          <w14:ligatures w14:val="standardContextual"/>
        </w:rPr>
      </w:pPr>
      <w:hyperlink w:anchor="_Toc185237201" w:history="1">
        <w:r w:rsidRPr="00F478F1">
          <w:rPr>
            <w:rStyle w:val="af"/>
            <w:rFonts w:ascii="黑体" w:hAnsi="黑体"/>
            <w:bCs/>
            <w:noProof/>
          </w:rPr>
          <w:t>六、相关建议</w:t>
        </w:r>
        <w:r>
          <w:rPr>
            <w:noProof/>
            <w:webHidden/>
          </w:rPr>
          <w:tab/>
        </w:r>
        <w:r>
          <w:rPr>
            <w:noProof/>
            <w:webHidden/>
          </w:rPr>
          <w:fldChar w:fldCharType="begin"/>
        </w:r>
        <w:r>
          <w:rPr>
            <w:noProof/>
            <w:webHidden/>
          </w:rPr>
          <w:instrText xml:space="preserve"> PAGEREF _Toc185237201 \h </w:instrText>
        </w:r>
        <w:r>
          <w:rPr>
            <w:noProof/>
            <w:webHidden/>
          </w:rPr>
        </w:r>
        <w:r>
          <w:rPr>
            <w:noProof/>
            <w:webHidden/>
          </w:rPr>
          <w:fldChar w:fldCharType="separate"/>
        </w:r>
        <w:r>
          <w:rPr>
            <w:noProof/>
            <w:webHidden/>
          </w:rPr>
          <w:t>- 43 -</w:t>
        </w:r>
        <w:r>
          <w:rPr>
            <w:noProof/>
            <w:webHidden/>
          </w:rPr>
          <w:fldChar w:fldCharType="end"/>
        </w:r>
      </w:hyperlink>
    </w:p>
    <w:p w14:paraId="07AF3213" w14:textId="6CE83FDF" w:rsidR="00672C5D" w:rsidRDefault="00672C5D">
      <w:pPr>
        <w:pStyle w:val="TOC4"/>
        <w:tabs>
          <w:tab w:val="right" w:leader="dot" w:pos="8835"/>
        </w:tabs>
        <w:rPr>
          <w:rFonts w:eastAsiaTheme="minorEastAsia"/>
          <w:noProof/>
          <w:sz w:val="22"/>
          <w:szCs w:val="24"/>
          <w14:ligatures w14:val="standardContextual"/>
        </w:rPr>
      </w:pPr>
      <w:hyperlink w:anchor="_Toc185237202" w:history="1">
        <w:r w:rsidRPr="00F478F1">
          <w:rPr>
            <w:rStyle w:val="af"/>
            <w:rFonts w:ascii="Times New Roman" w:eastAsia="楷体_GB2312" w:hAnsi="Times New Roman" w:cs="Times New Roman"/>
            <w:bCs/>
            <w:noProof/>
          </w:rPr>
          <w:t>（一）定期更新制度内容，建立动态调整机制。</w:t>
        </w:r>
        <w:r>
          <w:rPr>
            <w:noProof/>
            <w:webHidden/>
          </w:rPr>
          <w:tab/>
        </w:r>
        <w:r>
          <w:rPr>
            <w:noProof/>
            <w:webHidden/>
          </w:rPr>
          <w:fldChar w:fldCharType="begin"/>
        </w:r>
        <w:r>
          <w:rPr>
            <w:noProof/>
            <w:webHidden/>
          </w:rPr>
          <w:instrText xml:space="preserve"> PAGEREF _Toc185237202 \h </w:instrText>
        </w:r>
        <w:r>
          <w:rPr>
            <w:noProof/>
            <w:webHidden/>
          </w:rPr>
        </w:r>
        <w:r>
          <w:rPr>
            <w:noProof/>
            <w:webHidden/>
          </w:rPr>
          <w:fldChar w:fldCharType="separate"/>
        </w:r>
        <w:r>
          <w:rPr>
            <w:noProof/>
            <w:webHidden/>
          </w:rPr>
          <w:t>- 43 -</w:t>
        </w:r>
        <w:r>
          <w:rPr>
            <w:noProof/>
            <w:webHidden/>
          </w:rPr>
          <w:fldChar w:fldCharType="end"/>
        </w:r>
      </w:hyperlink>
    </w:p>
    <w:p w14:paraId="6720AAFD" w14:textId="63128143" w:rsidR="00672C5D" w:rsidRDefault="00672C5D">
      <w:pPr>
        <w:pStyle w:val="TOC4"/>
        <w:tabs>
          <w:tab w:val="right" w:leader="dot" w:pos="8835"/>
        </w:tabs>
        <w:rPr>
          <w:rFonts w:eastAsiaTheme="minorEastAsia"/>
          <w:noProof/>
          <w:sz w:val="22"/>
          <w:szCs w:val="24"/>
          <w14:ligatures w14:val="standardContextual"/>
        </w:rPr>
      </w:pPr>
      <w:hyperlink w:anchor="_Toc185237203" w:history="1">
        <w:r w:rsidRPr="00F478F1">
          <w:rPr>
            <w:rStyle w:val="af"/>
            <w:rFonts w:ascii="Times New Roman" w:eastAsia="楷体_GB2312" w:hAnsi="Times New Roman" w:cs="Times New Roman"/>
            <w:bCs/>
            <w:noProof/>
          </w:rPr>
          <w:t>（二）优化卫生服务与托育项目，提升政策实施效果。</w:t>
        </w:r>
        <w:r>
          <w:rPr>
            <w:noProof/>
            <w:webHidden/>
          </w:rPr>
          <w:tab/>
        </w:r>
        <w:r>
          <w:rPr>
            <w:noProof/>
            <w:webHidden/>
          </w:rPr>
          <w:fldChar w:fldCharType="begin"/>
        </w:r>
        <w:r>
          <w:rPr>
            <w:noProof/>
            <w:webHidden/>
          </w:rPr>
          <w:instrText xml:space="preserve"> PAGEREF _Toc185237203 \h </w:instrText>
        </w:r>
        <w:r>
          <w:rPr>
            <w:noProof/>
            <w:webHidden/>
          </w:rPr>
        </w:r>
        <w:r>
          <w:rPr>
            <w:noProof/>
            <w:webHidden/>
          </w:rPr>
          <w:fldChar w:fldCharType="separate"/>
        </w:r>
        <w:r>
          <w:rPr>
            <w:noProof/>
            <w:webHidden/>
          </w:rPr>
          <w:t>- 43 -</w:t>
        </w:r>
        <w:r>
          <w:rPr>
            <w:noProof/>
            <w:webHidden/>
          </w:rPr>
          <w:fldChar w:fldCharType="end"/>
        </w:r>
      </w:hyperlink>
    </w:p>
    <w:p w14:paraId="6B4C8C91" w14:textId="71A5FCB1" w:rsidR="00672C5D" w:rsidRDefault="00672C5D">
      <w:pPr>
        <w:pStyle w:val="TOC4"/>
        <w:tabs>
          <w:tab w:val="right" w:leader="dot" w:pos="8835"/>
        </w:tabs>
        <w:rPr>
          <w:rFonts w:eastAsiaTheme="minorEastAsia"/>
          <w:noProof/>
          <w:sz w:val="22"/>
          <w:szCs w:val="24"/>
          <w14:ligatures w14:val="standardContextual"/>
        </w:rPr>
      </w:pPr>
      <w:hyperlink w:anchor="_Toc185237204" w:history="1">
        <w:r w:rsidRPr="00F478F1">
          <w:rPr>
            <w:rStyle w:val="af"/>
            <w:rFonts w:ascii="Times New Roman" w:eastAsia="楷体_GB2312" w:hAnsi="Times New Roman" w:cs="Times New Roman"/>
            <w:bCs/>
            <w:noProof/>
          </w:rPr>
          <w:t>（三）完善固定资产管理，提升资产使用效益。</w:t>
        </w:r>
        <w:r>
          <w:rPr>
            <w:noProof/>
            <w:webHidden/>
          </w:rPr>
          <w:tab/>
        </w:r>
        <w:r>
          <w:rPr>
            <w:noProof/>
            <w:webHidden/>
          </w:rPr>
          <w:fldChar w:fldCharType="begin"/>
        </w:r>
        <w:r>
          <w:rPr>
            <w:noProof/>
            <w:webHidden/>
          </w:rPr>
          <w:instrText xml:space="preserve"> PAGEREF _Toc185237204 \h </w:instrText>
        </w:r>
        <w:r>
          <w:rPr>
            <w:noProof/>
            <w:webHidden/>
          </w:rPr>
        </w:r>
        <w:r>
          <w:rPr>
            <w:noProof/>
            <w:webHidden/>
          </w:rPr>
          <w:fldChar w:fldCharType="separate"/>
        </w:r>
        <w:r>
          <w:rPr>
            <w:noProof/>
            <w:webHidden/>
          </w:rPr>
          <w:t>- 43 -</w:t>
        </w:r>
        <w:r>
          <w:rPr>
            <w:noProof/>
            <w:webHidden/>
          </w:rPr>
          <w:fldChar w:fldCharType="end"/>
        </w:r>
      </w:hyperlink>
    </w:p>
    <w:p w14:paraId="72B97CA7" w14:textId="3F31138B" w:rsidR="00672C5D" w:rsidRDefault="00672C5D">
      <w:pPr>
        <w:pStyle w:val="TOC4"/>
        <w:tabs>
          <w:tab w:val="right" w:leader="dot" w:pos="8835"/>
        </w:tabs>
        <w:rPr>
          <w:rFonts w:eastAsiaTheme="minorEastAsia"/>
          <w:noProof/>
          <w:sz w:val="22"/>
          <w:szCs w:val="24"/>
          <w14:ligatures w14:val="standardContextual"/>
        </w:rPr>
      </w:pPr>
      <w:hyperlink w:anchor="_Toc185237205" w:history="1">
        <w:r w:rsidRPr="00F478F1">
          <w:rPr>
            <w:rStyle w:val="af"/>
            <w:rFonts w:ascii="Times New Roman" w:eastAsia="楷体_GB2312" w:hAnsi="Times New Roman" w:cs="Times New Roman"/>
            <w:bCs/>
            <w:noProof/>
          </w:rPr>
          <w:t>（四）建立监控和反馈机制，及时调整和推进绩效目标。</w:t>
        </w:r>
        <w:r>
          <w:rPr>
            <w:noProof/>
            <w:webHidden/>
          </w:rPr>
          <w:tab/>
        </w:r>
        <w:r>
          <w:rPr>
            <w:noProof/>
            <w:webHidden/>
          </w:rPr>
          <w:fldChar w:fldCharType="begin"/>
        </w:r>
        <w:r>
          <w:rPr>
            <w:noProof/>
            <w:webHidden/>
          </w:rPr>
          <w:instrText xml:space="preserve"> PAGEREF _Toc185237205 \h </w:instrText>
        </w:r>
        <w:r>
          <w:rPr>
            <w:noProof/>
            <w:webHidden/>
          </w:rPr>
        </w:r>
        <w:r>
          <w:rPr>
            <w:noProof/>
            <w:webHidden/>
          </w:rPr>
          <w:fldChar w:fldCharType="separate"/>
        </w:r>
        <w:r>
          <w:rPr>
            <w:noProof/>
            <w:webHidden/>
          </w:rPr>
          <w:t>- 44 -</w:t>
        </w:r>
        <w:r>
          <w:rPr>
            <w:noProof/>
            <w:webHidden/>
          </w:rPr>
          <w:fldChar w:fldCharType="end"/>
        </w:r>
      </w:hyperlink>
    </w:p>
    <w:p w14:paraId="50EFF4C0" w14:textId="05498A4C" w:rsidR="00672C5D" w:rsidRDefault="00672C5D">
      <w:pPr>
        <w:pStyle w:val="TOC4"/>
        <w:tabs>
          <w:tab w:val="right" w:leader="dot" w:pos="8835"/>
        </w:tabs>
        <w:rPr>
          <w:rFonts w:eastAsiaTheme="minorEastAsia"/>
          <w:noProof/>
          <w:sz w:val="22"/>
          <w:szCs w:val="24"/>
          <w14:ligatures w14:val="standardContextual"/>
        </w:rPr>
      </w:pPr>
      <w:hyperlink w:anchor="_Toc185237206" w:history="1">
        <w:r w:rsidRPr="00F478F1">
          <w:rPr>
            <w:rStyle w:val="af"/>
            <w:rFonts w:ascii="Times New Roman" w:eastAsia="楷体_GB2312" w:hAnsi="Times New Roman" w:cs="Times New Roman"/>
            <w:bCs/>
            <w:noProof/>
          </w:rPr>
          <w:t>（五）优化财务管理制度，加强资金使用合规性监督。</w:t>
        </w:r>
        <w:r>
          <w:rPr>
            <w:noProof/>
            <w:webHidden/>
          </w:rPr>
          <w:tab/>
        </w:r>
        <w:r>
          <w:rPr>
            <w:noProof/>
            <w:webHidden/>
          </w:rPr>
          <w:fldChar w:fldCharType="begin"/>
        </w:r>
        <w:r>
          <w:rPr>
            <w:noProof/>
            <w:webHidden/>
          </w:rPr>
          <w:instrText xml:space="preserve"> PAGEREF _Toc185237206 \h </w:instrText>
        </w:r>
        <w:r>
          <w:rPr>
            <w:noProof/>
            <w:webHidden/>
          </w:rPr>
        </w:r>
        <w:r>
          <w:rPr>
            <w:noProof/>
            <w:webHidden/>
          </w:rPr>
          <w:fldChar w:fldCharType="separate"/>
        </w:r>
        <w:r>
          <w:rPr>
            <w:noProof/>
            <w:webHidden/>
          </w:rPr>
          <w:t>- 44 -</w:t>
        </w:r>
        <w:r>
          <w:rPr>
            <w:noProof/>
            <w:webHidden/>
          </w:rPr>
          <w:fldChar w:fldCharType="end"/>
        </w:r>
      </w:hyperlink>
    </w:p>
    <w:p w14:paraId="208D3AC0" w14:textId="52427C87" w:rsidR="00672C5D" w:rsidRDefault="00672C5D">
      <w:pPr>
        <w:pStyle w:val="TOC4"/>
        <w:tabs>
          <w:tab w:val="right" w:leader="dot" w:pos="8835"/>
        </w:tabs>
        <w:rPr>
          <w:rFonts w:eastAsiaTheme="minorEastAsia"/>
          <w:noProof/>
          <w:sz w:val="22"/>
          <w:szCs w:val="24"/>
          <w14:ligatures w14:val="standardContextual"/>
        </w:rPr>
      </w:pPr>
      <w:hyperlink w:anchor="_Toc185237207" w:history="1">
        <w:r w:rsidRPr="00F478F1">
          <w:rPr>
            <w:rStyle w:val="af"/>
            <w:rFonts w:ascii="Times New Roman" w:eastAsia="楷体_GB2312" w:hAnsi="Times New Roman" w:cs="Times New Roman"/>
            <w:bCs/>
            <w:noProof/>
          </w:rPr>
          <w:t>（六）规范自评报告质量，提升绩效改进实效。</w:t>
        </w:r>
        <w:r>
          <w:rPr>
            <w:noProof/>
            <w:webHidden/>
          </w:rPr>
          <w:tab/>
        </w:r>
        <w:r>
          <w:rPr>
            <w:noProof/>
            <w:webHidden/>
          </w:rPr>
          <w:fldChar w:fldCharType="begin"/>
        </w:r>
        <w:r>
          <w:rPr>
            <w:noProof/>
            <w:webHidden/>
          </w:rPr>
          <w:instrText xml:space="preserve"> PAGEREF _Toc185237207 \h </w:instrText>
        </w:r>
        <w:r>
          <w:rPr>
            <w:noProof/>
            <w:webHidden/>
          </w:rPr>
        </w:r>
        <w:r>
          <w:rPr>
            <w:noProof/>
            <w:webHidden/>
          </w:rPr>
          <w:fldChar w:fldCharType="separate"/>
        </w:r>
        <w:r>
          <w:rPr>
            <w:noProof/>
            <w:webHidden/>
          </w:rPr>
          <w:t>- 44 -</w:t>
        </w:r>
        <w:r>
          <w:rPr>
            <w:noProof/>
            <w:webHidden/>
          </w:rPr>
          <w:fldChar w:fldCharType="end"/>
        </w:r>
      </w:hyperlink>
    </w:p>
    <w:p w14:paraId="651398C9" w14:textId="4BDE1A0B" w:rsidR="00672C5D" w:rsidRDefault="00672C5D">
      <w:pPr>
        <w:pStyle w:val="TOC3"/>
        <w:tabs>
          <w:tab w:val="right" w:leader="dot" w:pos="8835"/>
        </w:tabs>
        <w:rPr>
          <w:rFonts w:eastAsiaTheme="minorEastAsia"/>
          <w:noProof/>
          <w:sz w:val="22"/>
          <w:szCs w:val="24"/>
          <w14:ligatures w14:val="standardContextual"/>
        </w:rPr>
      </w:pPr>
      <w:hyperlink w:anchor="_Toc185237208" w:history="1">
        <w:r w:rsidRPr="00F478F1">
          <w:rPr>
            <w:rStyle w:val="af"/>
            <w:rFonts w:ascii="黑体" w:hAnsi="黑体"/>
            <w:bCs/>
            <w:noProof/>
          </w:rPr>
          <w:t>七、其他说明事项</w:t>
        </w:r>
        <w:r>
          <w:rPr>
            <w:noProof/>
            <w:webHidden/>
          </w:rPr>
          <w:tab/>
        </w:r>
        <w:r>
          <w:rPr>
            <w:noProof/>
            <w:webHidden/>
          </w:rPr>
          <w:fldChar w:fldCharType="begin"/>
        </w:r>
        <w:r>
          <w:rPr>
            <w:noProof/>
            <w:webHidden/>
          </w:rPr>
          <w:instrText xml:space="preserve"> PAGEREF _Toc185237208 \h </w:instrText>
        </w:r>
        <w:r>
          <w:rPr>
            <w:noProof/>
            <w:webHidden/>
          </w:rPr>
        </w:r>
        <w:r>
          <w:rPr>
            <w:noProof/>
            <w:webHidden/>
          </w:rPr>
          <w:fldChar w:fldCharType="separate"/>
        </w:r>
        <w:r>
          <w:rPr>
            <w:noProof/>
            <w:webHidden/>
          </w:rPr>
          <w:t>- 45 -</w:t>
        </w:r>
        <w:r>
          <w:rPr>
            <w:noProof/>
            <w:webHidden/>
          </w:rPr>
          <w:fldChar w:fldCharType="end"/>
        </w:r>
      </w:hyperlink>
    </w:p>
    <w:p w14:paraId="3BD94A56" w14:textId="68B8EF6F" w:rsidR="00672C5D" w:rsidRDefault="00672C5D">
      <w:pPr>
        <w:pStyle w:val="TOC4"/>
        <w:tabs>
          <w:tab w:val="right" w:leader="dot" w:pos="8835"/>
        </w:tabs>
        <w:rPr>
          <w:rFonts w:eastAsiaTheme="minorEastAsia"/>
          <w:noProof/>
          <w:sz w:val="22"/>
          <w:szCs w:val="24"/>
          <w14:ligatures w14:val="standardContextual"/>
        </w:rPr>
      </w:pPr>
      <w:hyperlink w:anchor="_Toc185237209" w:history="1">
        <w:r w:rsidRPr="00F478F1">
          <w:rPr>
            <w:rStyle w:val="af"/>
            <w:rFonts w:ascii="Times New Roman" w:eastAsia="楷体_GB2312" w:hAnsi="Times New Roman" w:cs="Times New Roman"/>
            <w:bCs/>
            <w:noProof/>
          </w:rPr>
          <w:t>（一）评价责任的说明。</w:t>
        </w:r>
        <w:r>
          <w:rPr>
            <w:noProof/>
            <w:webHidden/>
          </w:rPr>
          <w:tab/>
        </w:r>
        <w:r>
          <w:rPr>
            <w:noProof/>
            <w:webHidden/>
          </w:rPr>
          <w:fldChar w:fldCharType="begin"/>
        </w:r>
        <w:r>
          <w:rPr>
            <w:noProof/>
            <w:webHidden/>
          </w:rPr>
          <w:instrText xml:space="preserve"> PAGEREF _Toc185237209 \h </w:instrText>
        </w:r>
        <w:r>
          <w:rPr>
            <w:noProof/>
            <w:webHidden/>
          </w:rPr>
        </w:r>
        <w:r>
          <w:rPr>
            <w:noProof/>
            <w:webHidden/>
          </w:rPr>
          <w:fldChar w:fldCharType="separate"/>
        </w:r>
        <w:r>
          <w:rPr>
            <w:noProof/>
            <w:webHidden/>
          </w:rPr>
          <w:t>- 45 -</w:t>
        </w:r>
        <w:r>
          <w:rPr>
            <w:noProof/>
            <w:webHidden/>
          </w:rPr>
          <w:fldChar w:fldCharType="end"/>
        </w:r>
      </w:hyperlink>
    </w:p>
    <w:p w14:paraId="1A058DA0" w14:textId="723C838D" w:rsidR="00672C5D" w:rsidRDefault="00672C5D">
      <w:pPr>
        <w:pStyle w:val="TOC4"/>
        <w:tabs>
          <w:tab w:val="right" w:leader="dot" w:pos="8835"/>
        </w:tabs>
        <w:rPr>
          <w:rFonts w:eastAsiaTheme="minorEastAsia"/>
          <w:noProof/>
          <w:sz w:val="22"/>
          <w:szCs w:val="24"/>
          <w14:ligatures w14:val="standardContextual"/>
        </w:rPr>
      </w:pPr>
      <w:hyperlink w:anchor="_Toc185237210" w:history="1">
        <w:r w:rsidRPr="00F478F1">
          <w:rPr>
            <w:rStyle w:val="af"/>
            <w:rFonts w:ascii="Times New Roman" w:eastAsia="楷体_GB2312" w:hAnsi="Times New Roman" w:cs="Times New Roman"/>
            <w:bCs/>
            <w:noProof/>
          </w:rPr>
          <w:t>（二）提示报告使用者的注意事项。</w:t>
        </w:r>
        <w:r>
          <w:rPr>
            <w:noProof/>
            <w:webHidden/>
          </w:rPr>
          <w:tab/>
        </w:r>
        <w:r>
          <w:rPr>
            <w:noProof/>
            <w:webHidden/>
          </w:rPr>
          <w:fldChar w:fldCharType="begin"/>
        </w:r>
        <w:r>
          <w:rPr>
            <w:noProof/>
            <w:webHidden/>
          </w:rPr>
          <w:instrText xml:space="preserve"> PAGEREF _Toc185237210 \h </w:instrText>
        </w:r>
        <w:r>
          <w:rPr>
            <w:noProof/>
            <w:webHidden/>
          </w:rPr>
        </w:r>
        <w:r>
          <w:rPr>
            <w:noProof/>
            <w:webHidden/>
          </w:rPr>
          <w:fldChar w:fldCharType="separate"/>
        </w:r>
        <w:r>
          <w:rPr>
            <w:noProof/>
            <w:webHidden/>
          </w:rPr>
          <w:t>- 45 -</w:t>
        </w:r>
        <w:r>
          <w:rPr>
            <w:noProof/>
            <w:webHidden/>
          </w:rPr>
          <w:fldChar w:fldCharType="end"/>
        </w:r>
      </w:hyperlink>
    </w:p>
    <w:p w14:paraId="03851A2C" w14:textId="6216F86F" w:rsidR="000C7236" w:rsidRDefault="004E055D">
      <w:pPr>
        <w:widowControl/>
        <w:jc w:val="left"/>
        <w:rPr>
          <w:rFonts w:ascii="Times New Roman" w:eastAsia="楷体" w:hAnsi="Times New Roman" w:cs="Times New Roman"/>
          <w:sz w:val="32"/>
          <w:szCs w:val="32"/>
        </w:rPr>
      </w:pPr>
      <w:r>
        <w:rPr>
          <w:rFonts w:ascii="Times New Roman" w:eastAsia="楷体" w:hAnsi="Times New Roman" w:cs="Times New Roman"/>
          <w:sz w:val="32"/>
          <w:szCs w:val="32"/>
        </w:rPr>
        <w:fldChar w:fldCharType="end"/>
      </w:r>
    </w:p>
    <w:p w14:paraId="2449CB2D" w14:textId="77777777" w:rsidR="000C7236" w:rsidRDefault="002F58A4">
      <w:pPr>
        <w:rPr>
          <w:rFonts w:ascii="Times New Roman" w:eastAsia="楷体" w:hAnsi="Times New Roman" w:cs="Times New Roman"/>
          <w:sz w:val="32"/>
          <w:szCs w:val="32"/>
        </w:rPr>
      </w:pPr>
      <w:r>
        <w:rPr>
          <w:rFonts w:ascii="Times New Roman" w:eastAsia="楷体" w:hAnsi="Times New Roman" w:cs="Times New Roman"/>
          <w:sz w:val="32"/>
          <w:szCs w:val="32"/>
        </w:rPr>
        <w:br w:type="page"/>
      </w:r>
    </w:p>
    <w:p w14:paraId="3E0431DF" w14:textId="40C18A3F" w:rsidR="000C7236" w:rsidRPr="008621B2" w:rsidRDefault="002F58A4" w:rsidP="006138EE">
      <w:pPr>
        <w:pStyle w:val="3"/>
        <w:spacing w:line="560" w:lineRule="exact"/>
        <w:ind w:leftChars="200" w:left="466"/>
        <w:jc w:val="left"/>
        <w:rPr>
          <w:rFonts w:ascii="方正小标宋_GBK" w:eastAsia="方正小标宋_GBK" w:hAnsi="方正小标宋_GBK" w:cs="Times New Roman"/>
          <w:b w:val="0"/>
          <w:bCs/>
          <w:sz w:val="36"/>
          <w:szCs w:val="36"/>
        </w:rPr>
      </w:pPr>
      <w:bookmarkStart w:id="0" w:name="_Toc185237173"/>
      <w:r w:rsidRPr="008621B2">
        <w:rPr>
          <w:rFonts w:ascii="方正小标宋_GBK" w:eastAsia="方正小标宋_GBK" w:hAnsi="方正小标宋_GBK" w:cs="Times New Roman"/>
          <w:b w:val="0"/>
          <w:bCs/>
          <w:sz w:val="36"/>
          <w:szCs w:val="36"/>
        </w:rPr>
        <w:lastRenderedPageBreak/>
        <w:t>摘要</w:t>
      </w:r>
      <w:bookmarkEnd w:id="0"/>
    </w:p>
    <w:p w14:paraId="41FA1E84" w14:textId="77777777" w:rsidR="000C7236" w:rsidRPr="00FC5072" w:rsidRDefault="002F58A4" w:rsidP="004E055D">
      <w:pPr>
        <w:pStyle w:val="3"/>
        <w:spacing w:before="120" w:after="0" w:line="560" w:lineRule="exact"/>
        <w:ind w:leftChars="200" w:left="466"/>
        <w:rPr>
          <w:rFonts w:ascii="黑体" w:eastAsia="黑体" w:hAnsi="黑体"/>
          <w:b w:val="0"/>
          <w:bCs/>
        </w:rPr>
      </w:pPr>
      <w:bookmarkStart w:id="1" w:name="_Toc185237174"/>
      <w:r w:rsidRPr="00FC5072">
        <w:rPr>
          <w:rFonts w:ascii="黑体" w:eastAsia="黑体" w:hAnsi="黑体"/>
          <w:b w:val="0"/>
          <w:bCs/>
        </w:rPr>
        <w:t>一、部门概况</w:t>
      </w:r>
      <w:bookmarkEnd w:id="1"/>
    </w:p>
    <w:p w14:paraId="33717403" w14:textId="1E60FF56" w:rsidR="000C7236" w:rsidRPr="00FC5072" w:rsidRDefault="002F58A4" w:rsidP="00FC5072">
      <w:pPr>
        <w:spacing w:line="560" w:lineRule="exact"/>
        <w:ind w:firstLineChars="200" w:firstLine="686"/>
        <w:rPr>
          <w:rFonts w:ascii="仿宋_GB2312" w:eastAsia="仿宋_GB2312" w:hAnsi="仿宋_GB2312" w:cs="Times New Roman"/>
          <w:kern w:val="0"/>
          <w:sz w:val="32"/>
          <w:szCs w:val="32"/>
        </w:rPr>
      </w:pPr>
      <w:r w:rsidRPr="00FC5072">
        <w:rPr>
          <w:rFonts w:ascii="仿宋_GB2312" w:eastAsia="仿宋_GB2312" w:hAnsi="仿宋_GB2312" w:cs="Times New Roman"/>
          <w:kern w:val="0"/>
          <w:sz w:val="32"/>
          <w:szCs w:val="32"/>
        </w:rPr>
        <w:t>仁和区卫生健康局</w:t>
      </w:r>
      <w:r w:rsidR="00A47628">
        <w:rPr>
          <w:rFonts w:ascii="仿宋_GB2312" w:eastAsia="仿宋_GB2312" w:hAnsi="仿宋_GB2312" w:cs="Times New Roman" w:hint="eastAsia"/>
          <w:kern w:val="0"/>
          <w:sz w:val="32"/>
          <w:szCs w:val="32"/>
        </w:rPr>
        <w:t>（以下简称“区卫生健康局”）</w:t>
      </w:r>
      <w:r w:rsidRPr="00FC5072">
        <w:rPr>
          <w:rFonts w:ascii="仿宋_GB2312" w:eastAsia="仿宋_GB2312" w:hAnsi="仿宋_GB2312" w:cs="Times New Roman"/>
          <w:kern w:val="0"/>
          <w:sz w:val="32"/>
          <w:szCs w:val="32"/>
        </w:rPr>
        <w:t>主要致力于全区医疗卫生事业发展，负责规划医疗资源配置，监管医疗质量与安全；推动公共卫生服务，处置突发卫生事件；管理妇幼健康、人口计生，开展爱国卫生运动；加强人才队伍建设，提升公众健康意识。涉及公共卫生服务、重大疾病防控、医药卫生体制改革、基层卫生建设、中医药发展以及人口与计划生育等多项任务。</w:t>
      </w:r>
    </w:p>
    <w:p w14:paraId="227C6A90" w14:textId="0A303779" w:rsidR="000C7236" w:rsidRPr="00FC5072" w:rsidRDefault="002F58A4" w:rsidP="00FC5072">
      <w:pPr>
        <w:spacing w:line="560" w:lineRule="exact"/>
        <w:ind w:firstLine="640"/>
        <w:rPr>
          <w:rFonts w:ascii="仿宋_GB2312" w:eastAsia="仿宋_GB2312" w:hAnsi="仿宋_GB2312" w:cs="Times New Roman"/>
          <w:kern w:val="0"/>
          <w:sz w:val="32"/>
          <w:szCs w:val="32"/>
        </w:rPr>
      </w:pPr>
      <w:r w:rsidRPr="00FC5072">
        <w:rPr>
          <w:rFonts w:ascii="仿宋_GB2312" w:eastAsia="仿宋_GB2312" w:hAnsi="仿宋_GB2312" w:cs="Times New Roman"/>
          <w:kern w:val="0"/>
          <w:sz w:val="32"/>
          <w:szCs w:val="32"/>
        </w:rPr>
        <w:t>区卫生健康局2023年年初预算1360.81万元，</w:t>
      </w:r>
      <w:r w:rsidRPr="00507791">
        <w:rPr>
          <w:rFonts w:ascii="仿宋_GB2312" w:eastAsia="仿宋_GB2312" w:hAnsi="仿宋_GB2312" w:cs="Times New Roman"/>
          <w:kern w:val="0"/>
          <w:sz w:val="32"/>
          <w:szCs w:val="32"/>
        </w:rPr>
        <w:t>调整后预算为2656.83万元，</w:t>
      </w:r>
      <w:r w:rsidRPr="00FC5072">
        <w:rPr>
          <w:rFonts w:ascii="仿宋_GB2312" w:eastAsia="仿宋_GB2312" w:hAnsi="仿宋_GB2312" w:cs="Times New Roman"/>
          <w:kern w:val="0"/>
          <w:sz w:val="32"/>
          <w:szCs w:val="32"/>
        </w:rPr>
        <w:t>实际支出为2503.38</w:t>
      </w:r>
      <w:r w:rsidRPr="00FC5072">
        <w:rPr>
          <w:rFonts w:ascii="仿宋_GB2312" w:eastAsia="仿宋_GB2312" w:hAnsi="仿宋_GB2312" w:cs="Times New Roman"/>
          <w:color w:val="000000"/>
          <w:kern w:val="0"/>
          <w:sz w:val="32"/>
          <w:szCs w:val="32"/>
        </w:rPr>
        <w:t>万元</w:t>
      </w:r>
      <w:r w:rsidRPr="00FC5072">
        <w:rPr>
          <w:rFonts w:ascii="仿宋_GB2312" w:eastAsia="仿宋_GB2312" w:hAnsi="仿宋_GB2312" w:cs="Times New Roman"/>
          <w:kern w:val="0"/>
          <w:sz w:val="32"/>
          <w:szCs w:val="32"/>
        </w:rPr>
        <w:t>，预算执行率为</w:t>
      </w:r>
      <w:r w:rsidRPr="00FC5072">
        <w:rPr>
          <w:rFonts w:ascii="仿宋_GB2312" w:eastAsia="仿宋_GB2312" w:hAnsi="仿宋_GB2312" w:cs="Times New Roman"/>
          <w:kern w:val="0"/>
          <w:sz w:val="32"/>
          <w:szCs w:val="32"/>
          <w:lang w:eastAsia="zh"/>
        </w:rPr>
        <w:t>94.2</w:t>
      </w:r>
      <w:r w:rsidRPr="00FC5072">
        <w:rPr>
          <w:rFonts w:ascii="仿宋_GB2312" w:eastAsia="仿宋_GB2312" w:hAnsi="仿宋_GB2312" w:cs="Times New Roman"/>
          <w:color w:val="000000"/>
          <w:kern w:val="0"/>
          <w:sz w:val="32"/>
          <w:szCs w:val="32"/>
          <w:lang w:eastAsia="zh"/>
        </w:rPr>
        <w:t>2</w:t>
      </w:r>
      <w:r w:rsidRPr="00FC5072">
        <w:rPr>
          <w:rFonts w:ascii="仿宋_GB2312" w:eastAsia="仿宋_GB2312" w:hAnsi="仿宋_GB2312" w:cs="Times New Roman"/>
          <w:color w:val="000000"/>
          <w:kern w:val="0"/>
          <w:sz w:val="32"/>
          <w:szCs w:val="32"/>
        </w:rPr>
        <w:t>%。</w:t>
      </w:r>
      <w:r w:rsidRPr="00FC5072">
        <w:rPr>
          <w:rFonts w:ascii="仿宋_GB2312" w:eastAsia="仿宋_GB2312" w:hAnsi="仿宋_GB2312" w:cs="Times New Roman"/>
          <w:kern w:val="0"/>
          <w:sz w:val="32"/>
          <w:szCs w:val="32"/>
        </w:rPr>
        <w:t>本次整体支出绩效评价显示，仁和区卫生健康局预算执行总体良好，绩效管理体系初步建立，部分重点工作目标取得成效。然而，预算管理、绩效目标设定与实际执行仍存在一定问题。</w:t>
      </w:r>
    </w:p>
    <w:p w14:paraId="1A10D721" w14:textId="77777777" w:rsidR="000C7236" w:rsidRPr="00FC5072" w:rsidRDefault="002F58A4" w:rsidP="004E055D">
      <w:pPr>
        <w:pStyle w:val="3"/>
        <w:spacing w:before="120" w:after="0" w:line="560" w:lineRule="exact"/>
        <w:ind w:leftChars="200" w:left="466"/>
        <w:rPr>
          <w:rFonts w:ascii="黑体" w:eastAsia="黑体" w:hAnsi="黑体"/>
          <w:b w:val="0"/>
          <w:bCs/>
        </w:rPr>
      </w:pPr>
      <w:bookmarkStart w:id="2" w:name="_Toc185237175"/>
      <w:r w:rsidRPr="00FC5072">
        <w:rPr>
          <w:rFonts w:ascii="黑体" w:eastAsia="黑体" w:hAnsi="黑体"/>
          <w:b w:val="0"/>
          <w:bCs/>
        </w:rPr>
        <w:t>二、评价结论</w:t>
      </w:r>
      <w:bookmarkEnd w:id="2"/>
    </w:p>
    <w:p w14:paraId="1319C50A" w14:textId="76CCDD64" w:rsidR="000C7236" w:rsidRPr="00FC5072" w:rsidRDefault="002F58A4" w:rsidP="00FC5072">
      <w:pPr>
        <w:spacing w:line="560" w:lineRule="exact"/>
        <w:ind w:firstLineChars="200" w:firstLine="686"/>
        <w:rPr>
          <w:rFonts w:ascii="仿宋_GB2312" w:eastAsia="仿宋_GB2312" w:hAnsi="仿宋_GB2312" w:cs="Times New Roman"/>
          <w:kern w:val="0"/>
          <w:sz w:val="32"/>
          <w:szCs w:val="32"/>
        </w:rPr>
      </w:pPr>
      <w:r w:rsidRPr="00FC5072">
        <w:rPr>
          <w:rFonts w:ascii="仿宋_GB2312" w:eastAsia="仿宋_GB2312" w:hAnsi="仿宋_GB2312" w:cs="Times New Roman"/>
          <w:kern w:val="0"/>
          <w:sz w:val="32"/>
          <w:szCs w:val="32"/>
        </w:rPr>
        <w:t>经评价，2023年区卫生健康局整体支出绩效评价得分为</w:t>
      </w:r>
      <w:r w:rsidR="005956C3">
        <w:rPr>
          <w:rFonts w:ascii="仿宋_GB2312" w:eastAsia="仿宋_GB2312" w:hAnsi="仿宋_GB2312" w:cs="Times New Roman" w:hint="eastAsia"/>
          <w:b/>
          <w:bCs/>
          <w:kern w:val="0"/>
          <w:sz w:val="32"/>
          <w:szCs w:val="32"/>
          <w:lang w:eastAsia="zh"/>
        </w:rPr>
        <w:t>8</w:t>
      </w:r>
      <w:r w:rsidR="00382E8C">
        <w:rPr>
          <w:rFonts w:ascii="仿宋_GB2312" w:eastAsia="仿宋_GB2312" w:hAnsi="仿宋_GB2312" w:cs="Times New Roman" w:hint="eastAsia"/>
          <w:b/>
          <w:bCs/>
          <w:kern w:val="0"/>
          <w:sz w:val="32"/>
          <w:szCs w:val="32"/>
          <w:lang w:eastAsia="zh"/>
        </w:rPr>
        <w:t>3</w:t>
      </w:r>
      <w:r w:rsidRPr="00FC5072">
        <w:rPr>
          <w:rFonts w:ascii="仿宋_GB2312" w:eastAsia="仿宋_GB2312" w:hAnsi="仿宋_GB2312" w:cs="Times New Roman"/>
          <w:b/>
          <w:bCs/>
          <w:kern w:val="0"/>
          <w:sz w:val="32"/>
          <w:szCs w:val="32"/>
          <w:lang w:eastAsia="zh"/>
        </w:rPr>
        <w:t>.3</w:t>
      </w:r>
      <w:r w:rsidR="00FC5072" w:rsidRPr="00FC5072">
        <w:rPr>
          <w:rFonts w:ascii="仿宋_GB2312" w:eastAsia="仿宋_GB2312" w:hAnsi="仿宋_GB2312" w:cs="Times New Roman" w:hint="eastAsia"/>
          <w:b/>
          <w:bCs/>
          <w:kern w:val="0"/>
          <w:sz w:val="32"/>
          <w:szCs w:val="32"/>
        </w:rPr>
        <w:t>分</w:t>
      </w:r>
      <w:r w:rsidRPr="00FC5072">
        <w:rPr>
          <w:rFonts w:ascii="仿宋_GB2312" w:eastAsia="仿宋_GB2312" w:hAnsi="仿宋_GB2312" w:cs="Times New Roman"/>
          <w:kern w:val="0"/>
          <w:sz w:val="32"/>
          <w:szCs w:val="32"/>
        </w:rPr>
        <w:t>（满分100分）。得分主要基于预算执行情况、财务管理、资产管理及履职效能等方面的评价结果。虽然总体情况较好，但仍有一些问题需要改进，如预算绩效管理制度更新滞后、</w:t>
      </w:r>
      <w:r w:rsidRPr="00996BFA">
        <w:rPr>
          <w:rFonts w:ascii="仿宋_GB2312" w:eastAsia="仿宋_GB2312" w:hAnsi="仿宋_GB2312" w:cs="Times New Roman"/>
          <w:kern w:val="0"/>
          <w:sz w:val="32"/>
          <w:szCs w:val="32"/>
        </w:rPr>
        <w:t>部分绩效目标</w:t>
      </w:r>
      <w:r w:rsidR="00996BFA" w:rsidRPr="00996BFA">
        <w:rPr>
          <w:rFonts w:ascii="仿宋_GB2312" w:eastAsia="仿宋_GB2312" w:hAnsi="仿宋_GB2312" w:cs="Times New Roman" w:hint="eastAsia"/>
          <w:kern w:val="0"/>
          <w:sz w:val="32"/>
          <w:szCs w:val="32"/>
        </w:rPr>
        <w:t>未达预期</w:t>
      </w:r>
      <w:r w:rsidRPr="00996BFA">
        <w:rPr>
          <w:rFonts w:ascii="仿宋_GB2312" w:eastAsia="仿宋_GB2312" w:hAnsi="仿宋_GB2312" w:cs="Times New Roman"/>
          <w:kern w:val="0"/>
          <w:sz w:val="32"/>
          <w:szCs w:val="32"/>
        </w:rPr>
        <w:t>，</w:t>
      </w:r>
      <w:r w:rsidRPr="00FC5072">
        <w:rPr>
          <w:rFonts w:ascii="仿宋_GB2312" w:eastAsia="仿宋_GB2312" w:hAnsi="仿宋_GB2312" w:cs="Times New Roman"/>
          <w:kern w:val="0"/>
          <w:sz w:val="32"/>
          <w:szCs w:val="32"/>
        </w:rPr>
        <w:t>固定资产管理不规范、绩效反馈与调整机制缺失、自评报告质量参差不齐等。</w:t>
      </w:r>
    </w:p>
    <w:p w14:paraId="5EA8BF03" w14:textId="7539C4FB" w:rsidR="000C7236" w:rsidRPr="00FC5072" w:rsidRDefault="002F58A4" w:rsidP="004E055D">
      <w:pPr>
        <w:pStyle w:val="3"/>
        <w:spacing w:before="120" w:after="0" w:line="560" w:lineRule="exact"/>
        <w:ind w:leftChars="200" w:left="466"/>
        <w:rPr>
          <w:rFonts w:ascii="黑体" w:eastAsia="黑体" w:hAnsi="黑体"/>
          <w:b w:val="0"/>
          <w:bCs/>
        </w:rPr>
      </w:pPr>
      <w:bookmarkStart w:id="3" w:name="_Toc185237176"/>
      <w:r w:rsidRPr="00FC5072">
        <w:rPr>
          <w:rFonts w:ascii="黑体" w:eastAsia="黑体" w:hAnsi="黑体"/>
          <w:b w:val="0"/>
          <w:bCs/>
        </w:rPr>
        <w:lastRenderedPageBreak/>
        <w:t>三、主要问题及建议</w:t>
      </w:r>
      <w:bookmarkEnd w:id="3"/>
    </w:p>
    <w:p w14:paraId="0AB4C0A4" w14:textId="77777777" w:rsidR="000C7236" w:rsidRPr="00FC5072"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4" w:name="_Toc185237177"/>
      <w:r w:rsidRPr="00FC5072">
        <w:rPr>
          <w:rFonts w:ascii="Times New Roman" w:eastAsia="楷体_GB2312" w:hAnsi="Times New Roman" w:cs="Times New Roman"/>
          <w:b w:val="0"/>
          <w:bCs/>
          <w:sz w:val="32"/>
          <w:szCs w:val="32"/>
        </w:rPr>
        <w:t>（一）主要问题。</w:t>
      </w:r>
      <w:bookmarkEnd w:id="4"/>
    </w:p>
    <w:p w14:paraId="534F124B" w14:textId="77D79352" w:rsidR="000C7236" w:rsidRPr="00FC5072" w:rsidRDefault="002F58A4" w:rsidP="00FC5072">
      <w:pPr>
        <w:spacing w:line="560" w:lineRule="exact"/>
        <w:ind w:firstLine="668"/>
        <w:textAlignment w:val="baseline"/>
        <w:rPr>
          <w:rFonts w:ascii="仿宋_GB2312" w:eastAsia="仿宋_GB2312" w:hAnsi="仿宋_GB2312" w:cs="楷体"/>
          <w:b/>
          <w:bCs/>
          <w:snapToGrid w:val="0"/>
          <w:color w:val="000000"/>
          <w:spacing w:val="7"/>
          <w:kern w:val="0"/>
          <w:sz w:val="32"/>
          <w:szCs w:val="32"/>
        </w:rPr>
      </w:pPr>
      <w:r w:rsidRPr="00FC5072">
        <w:rPr>
          <w:rFonts w:ascii="仿宋_GB2312" w:eastAsia="仿宋_GB2312" w:hAnsi="仿宋_GB2312" w:cs="楷体"/>
          <w:b/>
          <w:bCs/>
          <w:snapToGrid w:val="0"/>
          <w:color w:val="000000"/>
          <w:spacing w:val="7"/>
          <w:kern w:val="0"/>
          <w:sz w:val="32"/>
          <w:szCs w:val="32"/>
        </w:rPr>
        <w:t>1.预算绩效管理制度更新滞后</w:t>
      </w:r>
      <w:r w:rsidR="0003697F">
        <w:rPr>
          <w:rFonts w:ascii="仿宋_GB2312" w:eastAsia="仿宋_GB2312" w:hAnsi="仿宋_GB2312" w:cs="楷体" w:hint="eastAsia"/>
          <w:b/>
          <w:bCs/>
          <w:snapToGrid w:val="0"/>
          <w:color w:val="000000"/>
          <w:spacing w:val="7"/>
          <w:kern w:val="0"/>
          <w:sz w:val="32"/>
          <w:szCs w:val="32"/>
        </w:rPr>
        <w:t>。</w:t>
      </w:r>
    </w:p>
    <w:p w14:paraId="1B7DA25D" w14:textId="77777777" w:rsidR="000C7236" w:rsidRDefault="002F58A4" w:rsidP="00FC5072">
      <w:pPr>
        <w:spacing w:line="560" w:lineRule="exact"/>
        <w:ind w:firstLineChars="200" w:firstLine="68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区卫生健康局的《预算绩效管理工作方案》未及时更新，领导小组人员名单与实际人员不符，反映出制度未能跟随人员变动和实际工作需求进行调整，存在管理机制与工作实际不匹配的情况。</w:t>
      </w:r>
    </w:p>
    <w:p w14:paraId="3DCA7877" w14:textId="525E06C6" w:rsidR="000C7236" w:rsidRPr="00D26B15" w:rsidRDefault="002F58A4" w:rsidP="00FC5072">
      <w:pPr>
        <w:spacing w:line="560" w:lineRule="exact"/>
        <w:ind w:firstLine="668"/>
        <w:textAlignment w:val="baseline"/>
        <w:rPr>
          <w:rFonts w:ascii="仿宋_GB2312" w:eastAsia="仿宋_GB2312" w:hAnsi="仿宋_GB2312" w:cs="楷体"/>
          <w:b/>
          <w:bCs/>
          <w:snapToGrid w:val="0"/>
          <w:spacing w:val="7"/>
          <w:kern w:val="0"/>
          <w:sz w:val="32"/>
          <w:szCs w:val="32"/>
        </w:rPr>
      </w:pPr>
      <w:r w:rsidRPr="00D26B15">
        <w:rPr>
          <w:rFonts w:ascii="仿宋_GB2312" w:eastAsia="仿宋_GB2312" w:hAnsi="仿宋_GB2312" w:cs="楷体"/>
          <w:b/>
          <w:bCs/>
          <w:snapToGrid w:val="0"/>
          <w:spacing w:val="7"/>
          <w:kern w:val="0"/>
          <w:sz w:val="32"/>
          <w:szCs w:val="32"/>
        </w:rPr>
        <w:t>2.</w:t>
      </w:r>
      <w:r w:rsidR="00D26B15" w:rsidRPr="00D26B15">
        <w:rPr>
          <w:rFonts w:ascii="仿宋_GB2312" w:eastAsia="仿宋_GB2312" w:hAnsi="仿宋_GB2312" w:cs="楷体" w:hint="eastAsia"/>
          <w:b/>
          <w:bCs/>
          <w:snapToGrid w:val="0"/>
          <w:spacing w:val="7"/>
          <w:kern w:val="0"/>
          <w:sz w:val="32"/>
          <w:szCs w:val="32"/>
        </w:rPr>
        <w:t>部分</w:t>
      </w:r>
      <w:r w:rsidRPr="00D26B15">
        <w:rPr>
          <w:rFonts w:ascii="仿宋_GB2312" w:eastAsia="仿宋_GB2312" w:hAnsi="仿宋_GB2312" w:cs="楷体"/>
          <w:b/>
          <w:bCs/>
          <w:snapToGrid w:val="0"/>
          <w:spacing w:val="7"/>
          <w:kern w:val="0"/>
          <w:sz w:val="32"/>
          <w:szCs w:val="32"/>
        </w:rPr>
        <w:t>绩效目标实际完成率未达预期</w:t>
      </w:r>
      <w:r w:rsidR="0003697F" w:rsidRPr="00D26B15">
        <w:rPr>
          <w:rFonts w:ascii="仿宋_GB2312" w:eastAsia="仿宋_GB2312" w:hAnsi="仿宋_GB2312" w:cs="楷体" w:hint="eastAsia"/>
          <w:b/>
          <w:bCs/>
          <w:snapToGrid w:val="0"/>
          <w:spacing w:val="7"/>
          <w:kern w:val="0"/>
          <w:sz w:val="32"/>
          <w:szCs w:val="32"/>
        </w:rPr>
        <w:t>。</w:t>
      </w:r>
    </w:p>
    <w:p w14:paraId="1B7C4D4B" w14:textId="41600E9C" w:rsidR="000C7236" w:rsidRDefault="00D26B15" w:rsidP="00FC5072">
      <w:pPr>
        <w:spacing w:line="560" w:lineRule="exact"/>
        <w:ind w:firstLineChars="200" w:firstLine="686"/>
        <w:rPr>
          <w:rFonts w:ascii="Times New Roman" w:eastAsia="仿宋_GB2312" w:hAnsi="Times New Roman" w:cs="Times New Roman"/>
          <w:kern w:val="0"/>
          <w:sz w:val="32"/>
          <w:szCs w:val="32"/>
        </w:rPr>
      </w:pPr>
      <w:r w:rsidRPr="00D26B15">
        <w:rPr>
          <w:rFonts w:ascii="Times New Roman" w:eastAsia="仿宋_GB2312" w:hAnsi="Times New Roman" w:cs="Times New Roman"/>
          <w:kern w:val="0"/>
          <w:sz w:val="32"/>
          <w:szCs w:val="32"/>
        </w:rPr>
        <w:t>重大疾病防控</w:t>
      </w:r>
      <w:r>
        <w:rPr>
          <w:rFonts w:ascii="Times New Roman" w:eastAsia="仿宋_GB2312" w:hAnsi="Times New Roman" w:cs="Times New Roman" w:hint="eastAsia"/>
          <w:kern w:val="0"/>
          <w:sz w:val="32"/>
          <w:szCs w:val="32"/>
        </w:rPr>
        <w:t>及基本公用卫生服务</w:t>
      </w:r>
      <w:r w:rsidRPr="00D26B15">
        <w:rPr>
          <w:rFonts w:ascii="Times New Roman" w:eastAsia="仿宋_GB2312" w:hAnsi="Times New Roman" w:cs="Times New Roman"/>
          <w:kern w:val="0"/>
          <w:sz w:val="32"/>
          <w:szCs w:val="32"/>
        </w:rPr>
        <w:t>尽管取得了一定成效，但履行全方位全周期卫生健康服务职能还不到位</w:t>
      </w:r>
      <w:r>
        <w:rPr>
          <w:rFonts w:ascii="Times New Roman" w:eastAsia="仿宋_GB2312" w:hAnsi="Times New Roman" w:cs="Times New Roman" w:hint="eastAsia"/>
          <w:kern w:val="0"/>
          <w:sz w:val="32"/>
          <w:szCs w:val="32"/>
        </w:rPr>
        <w:t>，部分绩效指标完成情况低于</w:t>
      </w:r>
      <w:r w:rsidRPr="00D26B15">
        <w:rPr>
          <w:rFonts w:ascii="Times New Roman" w:eastAsia="仿宋_GB2312" w:hAnsi="Times New Roman" w:cs="Times New Roman"/>
          <w:kern w:val="0"/>
          <w:sz w:val="32"/>
          <w:szCs w:val="32"/>
        </w:rPr>
        <w:t>预期目标</w:t>
      </w:r>
      <w:r>
        <w:rPr>
          <w:rFonts w:ascii="Times New Roman" w:eastAsia="仿宋_GB2312" w:hAnsi="Times New Roman" w:cs="Times New Roman" w:hint="eastAsia"/>
          <w:kern w:val="0"/>
          <w:sz w:val="32"/>
          <w:szCs w:val="32"/>
        </w:rPr>
        <w:t>。此外，</w:t>
      </w:r>
      <w:r w:rsidRPr="00D26B15">
        <w:rPr>
          <w:rFonts w:ascii="Times New Roman" w:eastAsia="仿宋_GB2312" w:hAnsi="Times New Roman" w:cs="Times New Roman"/>
          <w:kern w:val="0"/>
          <w:sz w:val="32"/>
          <w:szCs w:val="32"/>
        </w:rPr>
        <w:t>普惠托育</w:t>
      </w:r>
      <w:r>
        <w:rPr>
          <w:rFonts w:ascii="Times New Roman" w:eastAsia="仿宋_GB2312" w:hAnsi="Times New Roman" w:cs="Times New Roman" w:hint="eastAsia"/>
          <w:kern w:val="0"/>
          <w:sz w:val="32"/>
          <w:szCs w:val="32"/>
        </w:rPr>
        <w:t>项目虽然</w:t>
      </w:r>
      <w:r w:rsidRPr="00D26B15">
        <w:rPr>
          <w:rFonts w:ascii="Times New Roman" w:eastAsia="仿宋_GB2312" w:hAnsi="Times New Roman" w:cs="Times New Roman"/>
          <w:kern w:val="0"/>
          <w:sz w:val="32"/>
          <w:szCs w:val="32"/>
        </w:rPr>
        <w:t>完成了考核任务，但实际招生人数较少，部分托位资源闲置，项目的社会效益和政策预期效果未能充分发挥。</w:t>
      </w:r>
    </w:p>
    <w:p w14:paraId="0AADE47B" w14:textId="1DFF74AF" w:rsidR="000C7236" w:rsidRPr="00FC5072" w:rsidRDefault="002F58A4" w:rsidP="00FC5072">
      <w:pPr>
        <w:spacing w:line="560" w:lineRule="exact"/>
        <w:ind w:firstLine="668"/>
        <w:textAlignment w:val="baseline"/>
        <w:rPr>
          <w:rFonts w:ascii="仿宋_GB2312" w:eastAsia="仿宋_GB2312" w:hAnsi="仿宋_GB2312" w:cs="楷体"/>
          <w:b/>
          <w:bCs/>
          <w:snapToGrid w:val="0"/>
          <w:color w:val="000000"/>
          <w:spacing w:val="7"/>
          <w:kern w:val="0"/>
          <w:sz w:val="32"/>
          <w:szCs w:val="32"/>
        </w:rPr>
      </w:pPr>
      <w:r w:rsidRPr="00FC5072">
        <w:rPr>
          <w:rFonts w:ascii="仿宋_GB2312" w:eastAsia="仿宋_GB2312" w:hAnsi="仿宋_GB2312" w:cs="楷体"/>
          <w:b/>
          <w:bCs/>
          <w:snapToGrid w:val="0"/>
          <w:color w:val="000000"/>
          <w:spacing w:val="7"/>
          <w:kern w:val="0"/>
          <w:sz w:val="32"/>
          <w:szCs w:val="32"/>
        </w:rPr>
        <w:t>3.固定资产管理不规范</w:t>
      </w:r>
      <w:r w:rsidR="0003697F">
        <w:rPr>
          <w:rFonts w:ascii="仿宋_GB2312" w:eastAsia="仿宋_GB2312" w:hAnsi="仿宋_GB2312" w:cs="楷体" w:hint="eastAsia"/>
          <w:b/>
          <w:bCs/>
          <w:snapToGrid w:val="0"/>
          <w:color w:val="000000"/>
          <w:spacing w:val="7"/>
          <w:kern w:val="0"/>
          <w:sz w:val="32"/>
          <w:szCs w:val="32"/>
        </w:rPr>
        <w:t>。</w:t>
      </w:r>
    </w:p>
    <w:p w14:paraId="4C22F8EE" w14:textId="62588B14" w:rsidR="000C7236" w:rsidRPr="0003697F" w:rsidRDefault="002F58A4" w:rsidP="00FC5072">
      <w:pPr>
        <w:spacing w:line="560" w:lineRule="exact"/>
        <w:ind w:firstLineChars="200" w:firstLine="686"/>
        <w:rPr>
          <w:rFonts w:ascii="仿宋_GB2312" w:eastAsia="仿宋_GB2312" w:hAnsi="仿宋_GB2312" w:cs="Times New Roman"/>
          <w:kern w:val="0"/>
          <w:sz w:val="32"/>
          <w:szCs w:val="32"/>
        </w:rPr>
      </w:pPr>
      <w:r w:rsidRPr="0003697F">
        <w:rPr>
          <w:rFonts w:ascii="仿宋_GB2312" w:eastAsia="仿宋_GB2312" w:hAnsi="仿宋_GB2312" w:cs="Times New Roman"/>
          <w:kern w:val="0"/>
          <w:sz w:val="32"/>
          <w:szCs w:val="32"/>
        </w:rPr>
        <w:t>区卫生健康局固定资产管理不规范，部分设备（如空调、LED显示屏、对讲平台、简易仓）</w:t>
      </w:r>
      <w:r w:rsidR="0003697F" w:rsidRPr="0003697F">
        <w:rPr>
          <w:rFonts w:ascii="仿宋_GB2312" w:eastAsia="仿宋_GB2312" w:hAnsi="仿宋_GB2312" w:cs="Times New Roman" w:hint="eastAsia"/>
          <w:kern w:val="0"/>
          <w:sz w:val="32"/>
          <w:szCs w:val="32"/>
        </w:rPr>
        <w:t>资产未下账，实际相关设备已经在以前年度调拨给其他单位使用</w:t>
      </w:r>
      <w:r w:rsidR="0003697F" w:rsidRPr="0003697F">
        <w:rPr>
          <w:rFonts w:ascii="仿宋_GB2312" w:eastAsia="仿宋_GB2312" w:hAnsi="仿宋_GB2312" w:cs="Times New Roman"/>
          <w:kern w:val="0"/>
          <w:sz w:val="32"/>
          <w:szCs w:val="32"/>
        </w:rPr>
        <w:t>，</w:t>
      </w:r>
      <w:r w:rsidR="0003697F" w:rsidRPr="0003697F">
        <w:rPr>
          <w:rFonts w:ascii="仿宋_GB2312" w:eastAsia="仿宋_GB2312" w:hAnsi="仿宋_GB2312" w:cs="Times New Roman" w:hint="eastAsia"/>
          <w:kern w:val="0"/>
          <w:sz w:val="32"/>
          <w:szCs w:val="32"/>
        </w:rPr>
        <w:t>截</w:t>
      </w:r>
      <w:r w:rsidR="000D1D71">
        <w:rPr>
          <w:rFonts w:ascii="仿宋_GB2312" w:eastAsia="仿宋_GB2312" w:hAnsi="仿宋_GB2312" w:cs="Times New Roman" w:hint="eastAsia"/>
          <w:kern w:val="0"/>
          <w:sz w:val="32"/>
          <w:szCs w:val="32"/>
        </w:rPr>
        <w:t>止</w:t>
      </w:r>
      <w:r w:rsidR="0003697F" w:rsidRPr="0003697F">
        <w:rPr>
          <w:rFonts w:ascii="仿宋_GB2312" w:eastAsia="仿宋_GB2312" w:hAnsi="仿宋_GB2312" w:cs="Times New Roman" w:hint="eastAsia"/>
          <w:kern w:val="0"/>
          <w:sz w:val="32"/>
          <w:szCs w:val="32"/>
        </w:rPr>
        <w:t>评价之日，</w:t>
      </w:r>
      <w:r w:rsidR="00A60FC0">
        <w:rPr>
          <w:rFonts w:ascii="仿宋_GB2312" w:eastAsia="仿宋_GB2312" w:hAnsi="仿宋_GB2312" w:cs="Times New Roman" w:hint="eastAsia"/>
          <w:kern w:val="0"/>
          <w:sz w:val="32"/>
          <w:szCs w:val="32"/>
        </w:rPr>
        <w:t>仍在</w:t>
      </w:r>
      <w:r w:rsidR="0003697F" w:rsidRPr="0003697F">
        <w:rPr>
          <w:rFonts w:ascii="仿宋_GB2312" w:eastAsia="仿宋_GB2312" w:hAnsi="仿宋_GB2312" w:cs="Times New Roman" w:hint="eastAsia"/>
          <w:kern w:val="0"/>
          <w:sz w:val="32"/>
          <w:szCs w:val="32"/>
        </w:rPr>
        <w:t>走资产调拨程序。</w:t>
      </w:r>
    </w:p>
    <w:p w14:paraId="74B4AFC7" w14:textId="6C2C0F79" w:rsidR="000C7236" w:rsidRPr="00FC5072" w:rsidRDefault="002F58A4" w:rsidP="00FC5072">
      <w:pPr>
        <w:spacing w:line="560" w:lineRule="exact"/>
        <w:ind w:firstLine="668"/>
        <w:textAlignment w:val="baseline"/>
        <w:rPr>
          <w:rFonts w:ascii="仿宋_GB2312" w:eastAsia="仿宋_GB2312" w:hAnsi="仿宋_GB2312" w:cs="楷体"/>
          <w:b/>
          <w:bCs/>
          <w:snapToGrid w:val="0"/>
          <w:color w:val="000000"/>
          <w:spacing w:val="7"/>
          <w:kern w:val="0"/>
          <w:sz w:val="32"/>
          <w:szCs w:val="32"/>
        </w:rPr>
      </w:pPr>
      <w:r w:rsidRPr="00FC5072">
        <w:rPr>
          <w:rFonts w:ascii="仿宋_GB2312" w:eastAsia="仿宋_GB2312" w:hAnsi="仿宋_GB2312" w:cs="楷体"/>
          <w:b/>
          <w:bCs/>
          <w:snapToGrid w:val="0"/>
          <w:color w:val="000000"/>
          <w:spacing w:val="7"/>
          <w:kern w:val="0"/>
          <w:sz w:val="32"/>
          <w:szCs w:val="32"/>
        </w:rPr>
        <w:t>4.动态监控不足，绩效反馈与调整机制缺失</w:t>
      </w:r>
      <w:r w:rsidR="0003697F">
        <w:rPr>
          <w:rFonts w:ascii="仿宋_GB2312" w:eastAsia="仿宋_GB2312" w:hAnsi="仿宋_GB2312" w:cs="楷体" w:hint="eastAsia"/>
          <w:b/>
          <w:bCs/>
          <w:snapToGrid w:val="0"/>
          <w:color w:val="000000"/>
          <w:spacing w:val="7"/>
          <w:kern w:val="0"/>
          <w:sz w:val="32"/>
          <w:szCs w:val="32"/>
        </w:rPr>
        <w:t>。</w:t>
      </w:r>
    </w:p>
    <w:p w14:paraId="52C86605" w14:textId="4E2E107E" w:rsidR="000C7236" w:rsidRDefault="002F58A4" w:rsidP="00FC5072">
      <w:pPr>
        <w:spacing w:line="560" w:lineRule="exact"/>
        <w:ind w:firstLineChars="200" w:firstLine="68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区卫生健康局在绩效目标的实施过程中缺乏有效的动态监控。以普惠托育项目为例，虽然设定了绩效目标，但在实际执行过程中，未能及时根据偏差进行反馈和调整，也未</w:t>
      </w:r>
      <w:r>
        <w:rPr>
          <w:rFonts w:ascii="Times New Roman" w:eastAsia="仿宋_GB2312" w:hAnsi="Times New Roman" w:cs="Times New Roman"/>
          <w:kern w:val="0"/>
          <w:sz w:val="32"/>
          <w:szCs w:val="32"/>
        </w:rPr>
        <w:lastRenderedPageBreak/>
        <w:t>及时向财政部门报备。</w:t>
      </w:r>
    </w:p>
    <w:p w14:paraId="6CFEA9E7" w14:textId="715A941C" w:rsidR="000C7236" w:rsidRDefault="002F58A4" w:rsidP="00FC5072">
      <w:pPr>
        <w:spacing w:line="560" w:lineRule="exact"/>
        <w:ind w:firstLine="668"/>
        <w:textAlignment w:val="baseline"/>
        <w:rPr>
          <w:rFonts w:ascii="Times New Roman" w:eastAsia="仿宋_GB2312" w:hAnsi="Times New Roman" w:cs="Times New Roman"/>
          <w:b/>
          <w:bCs/>
          <w:kern w:val="0"/>
          <w:sz w:val="32"/>
          <w:szCs w:val="32"/>
        </w:rPr>
      </w:pPr>
      <w:r w:rsidRPr="00FC5072">
        <w:rPr>
          <w:rFonts w:ascii="仿宋_GB2312" w:eastAsia="仿宋_GB2312" w:hAnsi="仿宋_GB2312" w:cs="楷体"/>
          <w:b/>
          <w:bCs/>
          <w:snapToGrid w:val="0"/>
          <w:color w:val="000000"/>
          <w:spacing w:val="7"/>
          <w:kern w:val="0"/>
          <w:sz w:val="32"/>
          <w:szCs w:val="32"/>
        </w:rPr>
        <w:t>5</w:t>
      </w:r>
      <w:r w:rsidRPr="00FC5072">
        <w:rPr>
          <w:rFonts w:ascii="仿宋_GB2312" w:eastAsia="仿宋_GB2312" w:hAnsi="仿宋_GB2312" w:cs="楷体" w:hint="eastAsia"/>
          <w:b/>
          <w:bCs/>
          <w:snapToGrid w:val="0"/>
          <w:color w:val="000000"/>
          <w:spacing w:val="7"/>
          <w:kern w:val="0"/>
          <w:sz w:val="32"/>
          <w:szCs w:val="32"/>
        </w:rPr>
        <w:t>.</w:t>
      </w:r>
      <w:r w:rsidRPr="00FC5072">
        <w:rPr>
          <w:rFonts w:ascii="仿宋_GB2312" w:eastAsia="仿宋_GB2312" w:hAnsi="仿宋_GB2312" w:cs="楷体"/>
          <w:b/>
          <w:bCs/>
          <w:snapToGrid w:val="0"/>
          <w:color w:val="000000"/>
          <w:spacing w:val="7"/>
          <w:kern w:val="0"/>
          <w:sz w:val="32"/>
          <w:szCs w:val="32"/>
        </w:rPr>
        <w:t>财务管理制度不健全，部分项目资金使用不合规</w:t>
      </w:r>
      <w:r w:rsidR="0003697F">
        <w:rPr>
          <w:rFonts w:ascii="仿宋_GB2312" w:eastAsia="仿宋_GB2312" w:hAnsi="仿宋_GB2312" w:cs="楷体" w:hint="eastAsia"/>
          <w:b/>
          <w:bCs/>
          <w:snapToGrid w:val="0"/>
          <w:color w:val="000000"/>
          <w:spacing w:val="7"/>
          <w:kern w:val="0"/>
          <w:sz w:val="32"/>
          <w:szCs w:val="32"/>
        </w:rPr>
        <w:t>。</w:t>
      </w:r>
    </w:p>
    <w:p w14:paraId="00C8E5D4" w14:textId="77777777" w:rsidR="000C7236" w:rsidRDefault="002F58A4" w:rsidP="00FC5072">
      <w:pPr>
        <w:spacing w:line="560" w:lineRule="exact"/>
        <w:ind w:firstLineChars="200" w:firstLine="68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区卫生健康局的财务管理制度存在缺陷，尤其是《仁和区卫生健康局制度汇编》中会计核算职责分配不合理，导致实际操作中存在管理混乱的风险。此外，资金管理方面仍沿用过时的政策文件，未能及时更新并按新的资金管理办法执行，影响了资金的合理使用和合规性。特别是在个别项目资金使用上，出现了跨项目列支的问题，违反了专项资金的管理规定。这种情况虽未涉及资金挪用，但资金使用不严格按照预算批复的用途执行，降低了资金管理的规范性。</w:t>
      </w:r>
    </w:p>
    <w:p w14:paraId="61890F63" w14:textId="628179FE" w:rsidR="000C7236" w:rsidRPr="00FC5072" w:rsidRDefault="0003697F" w:rsidP="00FC5072">
      <w:pPr>
        <w:spacing w:line="560" w:lineRule="exact"/>
        <w:ind w:firstLine="668"/>
        <w:textAlignment w:val="baseline"/>
        <w:rPr>
          <w:rFonts w:ascii="仿宋_GB2312" w:eastAsia="仿宋_GB2312" w:hAnsi="仿宋_GB2312" w:cs="楷体"/>
          <w:b/>
          <w:bCs/>
          <w:snapToGrid w:val="0"/>
          <w:color w:val="000000"/>
          <w:spacing w:val="7"/>
          <w:kern w:val="0"/>
          <w:sz w:val="32"/>
          <w:szCs w:val="32"/>
        </w:rPr>
      </w:pPr>
      <w:r>
        <w:rPr>
          <w:rFonts w:ascii="仿宋_GB2312" w:eastAsia="仿宋_GB2312" w:hAnsi="仿宋_GB2312" w:cs="楷体" w:hint="eastAsia"/>
          <w:b/>
          <w:bCs/>
          <w:snapToGrid w:val="0"/>
          <w:color w:val="000000"/>
          <w:spacing w:val="7"/>
          <w:kern w:val="0"/>
          <w:sz w:val="32"/>
          <w:szCs w:val="32"/>
        </w:rPr>
        <w:t>6</w:t>
      </w:r>
      <w:r w:rsidR="002F58A4" w:rsidRPr="00FC5072">
        <w:rPr>
          <w:rFonts w:ascii="仿宋_GB2312" w:eastAsia="仿宋_GB2312" w:hAnsi="仿宋_GB2312" w:cs="楷体"/>
          <w:b/>
          <w:bCs/>
          <w:snapToGrid w:val="0"/>
          <w:color w:val="000000"/>
          <w:spacing w:val="7"/>
          <w:kern w:val="0"/>
          <w:sz w:val="32"/>
          <w:szCs w:val="32"/>
        </w:rPr>
        <w:t>.自评报告质量参差不齐</w:t>
      </w:r>
      <w:r>
        <w:rPr>
          <w:rFonts w:ascii="仿宋_GB2312" w:eastAsia="仿宋_GB2312" w:hAnsi="仿宋_GB2312" w:cs="楷体" w:hint="eastAsia"/>
          <w:b/>
          <w:bCs/>
          <w:snapToGrid w:val="0"/>
          <w:color w:val="000000"/>
          <w:spacing w:val="7"/>
          <w:kern w:val="0"/>
          <w:sz w:val="32"/>
          <w:szCs w:val="32"/>
        </w:rPr>
        <w:t>。</w:t>
      </w:r>
    </w:p>
    <w:p w14:paraId="62202EF1" w14:textId="77777777" w:rsidR="000C7236" w:rsidRDefault="002F58A4" w:rsidP="00FC5072">
      <w:pPr>
        <w:spacing w:line="560" w:lineRule="exact"/>
        <w:ind w:firstLineChars="200" w:firstLine="68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部分自评报告虽按时提交，但存在较大质量差异。部分项目的自评报告内容较为简单，未能深入分析执行中存在的问题，缺乏对改进措施的有效总结。自评报告质量不统一，无法充分展现项目实施的实际效果，削弱了报告在推动绩效改进方面的作用。</w:t>
      </w:r>
    </w:p>
    <w:p w14:paraId="07B5B590" w14:textId="159EA814" w:rsidR="000C7236" w:rsidRPr="00FC5072"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5" w:name="_Toc185237178"/>
      <w:r w:rsidRPr="00FC5072">
        <w:rPr>
          <w:rFonts w:ascii="Times New Roman" w:eastAsia="楷体_GB2312" w:hAnsi="Times New Roman" w:cs="Times New Roman"/>
          <w:b w:val="0"/>
          <w:bCs/>
          <w:sz w:val="32"/>
          <w:szCs w:val="32"/>
        </w:rPr>
        <w:t>（二）相关建议</w:t>
      </w:r>
      <w:r w:rsidR="00A229F5">
        <w:rPr>
          <w:rFonts w:ascii="Times New Roman" w:eastAsia="楷体_GB2312" w:hAnsi="Times New Roman" w:cs="Times New Roman" w:hint="eastAsia"/>
          <w:b w:val="0"/>
          <w:bCs/>
          <w:sz w:val="32"/>
          <w:szCs w:val="32"/>
        </w:rPr>
        <w:t>。</w:t>
      </w:r>
      <w:bookmarkEnd w:id="5"/>
    </w:p>
    <w:p w14:paraId="6102F8E7" w14:textId="6E621452" w:rsidR="000C7236" w:rsidRPr="00FC5072" w:rsidRDefault="002F58A4" w:rsidP="00FC5072">
      <w:pPr>
        <w:spacing w:line="560" w:lineRule="exact"/>
        <w:ind w:firstLine="668"/>
        <w:textAlignment w:val="baseline"/>
        <w:rPr>
          <w:rFonts w:ascii="仿宋_GB2312" w:eastAsia="仿宋_GB2312" w:hAnsi="仿宋_GB2312" w:cs="楷体"/>
          <w:b/>
          <w:bCs/>
          <w:snapToGrid w:val="0"/>
          <w:color w:val="000000"/>
          <w:spacing w:val="7"/>
          <w:kern w:val="0"/>
          <w:sz w:val="32"/>
          <w:szCs w:val="32"/>
        </w:rPr>
      </w:pPr>
      <w:r w:rsidRPr="00FC5072">
        <w:rPr>
          <w:rFonts w:ascii="仿宋_GB2312" w:eastAsia="仿宋_GB2312" w:hAnsi="仿宋_GB2312" w:cs="楷体"/>
          <w:b/>
          <w:bCs/>
          <w:snapToGrid w:val="0"/>
          <w:color w:val="000000"/>
          <w:spacing w:val="7"/>
          <w:kern w:val="0"/>
          <w:sz w:val="32"/>
          <w:szCs w:val="32"/>
        </w:rPr>
        <w:t>1.定期更新制度内容，引入动态调整机制</w:t>
      </w:r>
      <w:r w:rsidR="0003697F">
        <w:rPr>
          <w:rFonts w:ascii="仿宋_GB2312" w:eastAsia="仿宋_GB2312" w:hAnsi="仿宋_GB2312" w:cs="楷体" w:hint="eastAsia"/>
          <w:b/>
          <w:bCs/>
          <w:snapToGrid w:val="0"/>
          <w:color w:val="000000"/>
          <w:spacing w:val="7"/>
          <w:kern w:val="0"/>
          <w:sz w:val="32"/>
          <w:szCs w:val="32"/>
        </w:rPr>
        <w:t>。</w:t>
      </w:r>
    </w:p>
    <w:p w14:paraId="4A139A79" w14:textId="77777777" w:rsidR="000C7236" w:rsidRDefault="002F58A4" w:rsidP="00FC5072">
      <w:pPr>
        <w:spacing w:line="560" w:lineRule="exact"/>
        <w:ind w:firstLineChars="200" w:firstLine="68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建立预算绩效管理制度的定期审查和更新机制，建议每次组织调整后对制度进行全面审查，确保管理方案中的人员、职责等信息与实际相符。为应对人员变动和政策调整，建议增加动态调整条款，明确在领导小组或其他关键岗位人员发</w:t>
      </w:r>
      <w:r>
        <w:rPr>
          <w:rFonts w:ascii="Times New Roman" w:eastAsia="仿宋_GB2312" w:hAnsi="Times New Roman" w:cs="Times New Roman"/>
          <w:kern w:val="0"/>
          <w:sz w:val="32"/>
          <w:szCs w:val="32"/>
        </w:rPr>
        <w:lastRenderedPageBreak/>
        <w:t>生变动时，需在规定时间内更新制度文件并备案。</w:t>
      </w:r>
    </w:p>
    <w:p w14:paraId="6D19E4A7" w14:textId="1A7BCE49" w:rsidR="000C7236" w:rsidRPr="006609BD" w:rsidRDefault="002F58A4" w:rsidP="00FC5072">
      <w:pPr>
        <w:spacing w:line="560" w:lineRule="exact"/>
        <w:ind w:firstLine="668"/>
        <w:textAlignment w:val="baseline"/>
        <w:rPr>
          <w:rFonts w:ascii="仿宋_GB2312" w:eastAsia="仿宋_GB2312" w:hAnsi="仿宋_GB2312" w:cs="楷体"/>
          <w:b/>
          <w:bCs/>
          <w:snapToGrid w:val="0"/>
          <w:spacing w:val="7"/>
          <w:kern w:val="0"/>
          <w:sz w:val="32"/>
          <w:szCs w:val="32"/>
        </w:rPr>
      </w:pPr>
      <w:r w:rsidRPr="006609BD">
        <w:rPr>
          <w:rFonts w:ascii="仿宋_GB2312" w:eastAsia="仿宋_GB2312" w:hAnsi="仿宋_GB2312" w:cs="楷体"/>
          <w:b/>
          <w:bCs/>
          <w:snapToGrid w:val="0"/>
          <w:spacing w:val="7"/>
          <w:kern w:val="0"/>
          <w:sz w:val="32"/>
          <w:szCs w:val="32"/>
        </w:rPr>
        <w:t>2.</w:t>
      </w:r>
      <w:r w:rsidR="006609BD" w:rsidRPr="006609BD">
        <w:rPr>
          <w:rFonts w:ascii="仿宋_GB2312" w:eastAsia="仿宋_GB2312" w:hAnsi="仿宋_GB2312" w:cs="楷体"/>
          <w:b/>
          <w:bCs/>
          <w:snapToGrid w:val="0"/>
          <w:spacing w:val="7"/>
          <w:kern w:val="0"/>
          <w:sz w:val="32"/>
          <w:szCs w:val="32"/>
        </w:rPr>
        <w:t>优化资源配置，提升卫生与托育服务质量。</w:t>
      </w:r>
    </w:p>
    <w:p w14:paraId="1565CC90" w14:textId="2B70F7C1" w:rsidR="000C7236" w:rsidRDefault="006609BD" w:rsidP="00FC5072">
      <w:pPr>
        <w:spacing w:line="560" w:lineRule="exact"/>
        <w:ind w:firstLineChars="200" w:firstLine="686"/>
        <w:rPr>
          <w:rFonts w:ascii="Times New Roman" w:eastAsia="仿宋_GB2312" w:hAnsi="Times New Roman" w:cs="Times New Roman"/>
          <w:kern w:val="0"/>
          <w:sz w:val="32"/>
          <w:szCs w:val="32"/>
        </w:rPr>
      </w:pPr>
      <w:r w:rsidRPr="006609BD">
        <w:rPr>
          <w:rFonts w:ascii="Times New Roman" w:eastAsia="仿宋_GB2312" w:hAnsi="Times New Roman" w:cs="Times New Roman"/>
          <w:kern w:val="0"/>
          <w:sz w:val="32"/>
          <w:szCs w:val="32"/>
        </w:rPr>
        <w:t>通过优化资源配置和监测机制，提升重大疾病防控和公共卫生服务质量，</w:t>
      </w:r>
      <w:r>
        <w:rPr>
          <w:rFonts w:ascii="Times New Roman" w:eastAsia="仿宋_GB2312" w:hAnsi="Times New Roman" w:cs="Times New Roman" w:hint="eastAsia"/>
          <w:kern w:val="0"/>
          <w:sz w:val="32"/>
          <w:szCs w:val="32"/>
        </w:rPr>
        <w:t>重点改善指标完成率偏低的问题</w:t>
      </w:r>
      <w:r w:rsidR="002F58A4">
        <w:rPr>
          <w:rFonts w:ascii="Times New Roman" w:eastAsia="仿宋_GB2312" w:hAnsi="Times New Roman" w:cs="Times New Roman" w:hint="eastAsia"/>
          <w:kern w:val="0"/>
          <w:sz w:val="32"/>
          <w:szCs w:val="32"/>
        </w:rPr>
        <w:t>。</w:t>
      </w:r>
      <w:r w:rsidRPr="006609BD">
        <w:rPr>
          <w:rFonts w:ascii="Times New Roman" w:eastAsia="仿宋_GB2312" w:hAnsi="Times New Roman" w:cs="Times New Roman"/>
          <w:kern w:val="0"/>
          <w:sz w:val="32"/>
          <w:szCs w:val="32"/>
        </w:rPr>
        <w:t>在普惠托育方面，探索灵活服务模式，</w:t>
      </w:r>
      <w:r w:rsidR="006E706C" w:rsidRPr="006609BD">
        <w:rPr>
          <w:rFonts w:ascii="Times New Roman" w:eastAsia="仿宋_GB2312" w:hAnsi="Times New Roman" w:cs="Times New Roman"/>
          <w:kern w:val="0"/>
          <w:sz w:val="32"/>
          <w:szCs w:val="32"/>
        </w:rPr>
        <w:t>优化托位利用率，</w:t>
      </w:r>
      <w:r w:rsidRPr="006609BD">
        <w:rPr>
          <w:rFonts w:ascii="Times New Roman" w:eastAsia="仿宋_GB2312" w:hAnsi="Times New Roman" w:cs="Times New Roman"/>
          <w:kern w:val="0"/>
          <w:sz w:val="32"/>
          <w:szCs w:val="32"/>
        </w:rPr>
        <w:t>通过长效绩效评估和多部门协作，确保政策效益实现。</w:t>
      </w:r>
    </w:p>
    <w:p w14:paraId="7D656762" w14:textId="28E4B17A" w:rsidR="000C7236" w:rsidRPr="00FC5072" w:rsidRDefault="002F58A4" w:rsidP="00FC5072">
      <w:pPr>
        <w:spacing w:line="560" w:lineRule="exact"/>
        <w:ind w:firstLine="668"/>
        <w:textAlignment w:val="baseline"/>
        <w:rPr>
          <w:rFonts w:ascii="仿宋_GB2312" w:eastAsia="仿宋_GB2312" w:hAnsi="仿宋_GB2312" w:cs="楷体"/>
          <w:b/>
          <w:bCs/>
          <w:snapToGrid w:val="0"/>
          <w:color w:val="000000"/>
          <w:spacing w:val="7"/>
          <w:kern w:val="0"/>
          <w:sz w:val="32"/>
          <w:szCs w:val="32"/>
        </w:rPr>
      </w:pPr>
      <w:r w:rsidRPr="00FC5072">
        <w:rPr>
          <w:rFonts w:ascii="仿宋_GB2312" w:eastAsia="仿宋_GB2312" w:hAnsi="仿宋_GB2312" w:cs="楷体"/>
          <w:b/>
          <w:bCs/>
          <w:snapToGrid w:val="0"/>
          <w:color w:val="000000"/>
          <w:spacing w:val="7"/>
          <w:kern w:val="0"/>
          <w:sz w:val="32"/>
          <w:szCs w:val="32"/>
        </w:rPr>
        <w:t xml:space="preserve">3. </w:t>
      </w:r>
      <w:r w:rsidR="0072319F">
        <w:rPr>
          <w:rFonts w:ascii="仿宋_GB2312" w:eastAsia="仿宋_GB2312" w:hAnsi="仿宋_GB2312" w:cs="楷体" w:hint="eastAsia"/>
          <w:b/>
          <w:bCs/>
          <w:snapToGrid w:val="0"/>
          <w:color w:val="000000"/>
          <w:spacing w:val="7"/>
          <w:kern w:val="0"/>
          <w:sz w:val="32"/>
          <w:szCs w:val="32"/>
        </w:rPr>
        <w:t>规范</w:t>
      </w:r>
      <w:r w:rsidRPr="00FC5072">
        <w:rPr>
          <w:rFonts w:ascii="仿宋_GB2312" w:eastAsia="仿宋_GB2312" w:hAnsi="仿宋_GB2312" w:cs="楷体"/>
          <w:b/>
          <w:bCs/>
          <w:snapToGrid w:val="0"/>
          <w:color w:val="000000"/>
          <w:spacing w:val="7"/>
          <w:kern w:val="0"/>
          <w:sz w:val="32"/>
          <w:szCs w:val="32"/>
        </w:rPr>
        <w:t>固定资产</w:t>
      </w:r>
      <w:r w:rsidR="0072319F">
        <w:rPr>
          <w:rFonts w:ascii="仿宋_GB2312" w:eastAsia="仿宋_GB2312" w:hAnsi="仿宋_GB2312" w:cs="楷体" w:hint="eastAsia"/>
          <w:b/>
          <w:bCs/>
          <w:snapToGrid w:val="0"/>
          <w:color w:val="000000"/>
          <w:spacing w:val="7"/>
          <w:kern w:val="0"/>
          <w:sz w:val="32"/>
          <w:szCs w:val="32"/>
        </w:rPr>
        <w:t>管理</w:t>
      </w:r>
      <w:r w:rsidRPr="00FC5072">
        <w:rPr>
          <w:rFonts w:ascii="仿宋_GB2312" w:eastAsia="仿宋_GB2312" w:hAnsi="仿宋_GB2312" w:cs="楷体"/>
          <w:b/>
          <w:bCs/>
          <w:snapToGrid w:val="0"/>
          <w:color w:val="000000"/>
          <w:spacing w:val="7"/>
          <w:kern w:val="0"/>
          <w:sz w:val="32"/>
          <w:szCs w:val="32"/>
        </w:rPr>
        <w:t>，</w:t>
      </w:r>
      <w:r w:rsidR="0072319F">
        <w:rPr>
          <w:rFonts w:ascii="仿宋_GB2312" w:eastAsia="仿宋_GB2312" w:hAnsi="仿宋_GB2312" w:cs="楷体" w:hint="eastAsia"/>
          <w:b/>
          <w:bCs/>
          <w:snapToGrid w:val="0"/>
          <w:color w:val="000000"/>
          <w:spacing w:val="7"/>
          <w:kern w:val="0"/>
          <w:sz w:val="32"/>
          <w:szCs w:val="32"/>
        </w:rPr>
        <w:t>提高使用效益</w:t>
      </w:r>
      <w:r w:rsidR="0003697F">
        <w:rPr>
          <w:rFonts w:ascii="仿宋_GB2312" w:eastAsia="仿宋_GB2312" w:hAnsi="仿宋_GB2312" w:cs="楷体" w:hint="eastAsia"/>
          <w:b/>
          <w:bCs/>
          <w:snapToGrid w:val="0"/>
          <w:color w:val="000000"/>
          <w:spacing w:val="7"/>
          <w:kern w:val="0"/>
          <w:sz w:val="32"/>
          <w:szCs w:val="32"/>
        </w:rPr>
        <w:t>。</w:t>
      </w:r>
    </w:p>
    <w:p w14:paraId="363C07D9" w14:textId="492CB8DA" w:rsidR="000C7236" w:rsidRDefault="0072319F" w:rsidP="00FC5072">
      <w:pPr>
        <w:spacing w:line="560" w:lineRule="exact"/>
        <w:ind w:firstLineChars="200" w:firstLine="686"/>
        <w:rPr>
          <w:rFonts w:ascii="Times New Roman" w:eastAsia="仿宋_GB2312" w:hAnsi="Times New Roman" w:cs="Times New Roman"/>
          <w:kern w:val="0"/>
          <w:sz w:val="32"/>
          <w:szCs w:val="32"/>
        </w:rPr>
      </w:pPr>
      <w:r w:rsidRPr="0072319F">
        <w:rPr>
          <w:rFonts w:ascii="Times New Roman" w:eastAsia="仿宋_GB2312" w:hAnsi="Times New Roman" w:cs="Times New Roman"/>
          <w:kern w:val="0"/>
          <w:sz w:val="32"/>
          <w:szCs w:val="32"/>
        </w:rPr>
        <w:t>修订和完善固定资产管理制度，明确资产登记、调拨、核销等流程</w:t>
      </w:r>
      <w:r w:rsidR="002F58A4">
        <w:rPr>
          <w:rFonts w:ascii="Times New Roman" w:eastAsia="仿宋_GB2312" w:hAnsi="Times New Roman" w:cs="Times New Roman"/>
          <w:kern w:val="0"/>
          <w:sz w:val="32"/>
          <w:szCs w:val="32"/>
        </w:rPr>
        <w:t>。</w:t>
      </w:r>
      <w:r w:rsidRPr="0072319F">
        <w:rPr>
          <w:rFonts w:ascii="Times New Roman" w:eastAsia="仿宋_GB2312" w:hAnsi="Times New Roman" w:cs="Times New Roman"/>
          <w:kern w:val="0"/>
          <w:sz w:val="32"/>
          <w:szCs w:val="32"/>
        </w:rPr>
        <w:t>对已调拨</w:t>
      </w:r>
      <w:r w:rsidR="00391323">
        <w:rPr>
          <w:rFonts w:ascii="Times New Roman" w:eastAsia="仿宋_GB2312" w:hAnsi="Times New Roman" w:cs="Times New Roman" w:hint="eastAsia"/>
          <w:kern w:val="0"/>
          <w:sz w:val="32"/>
          <w:szCs w:val="32"/>
        </w:rPr>
        <w:t>资产</w:t>
      </w:r>
      <w:r w:rsidRPr="0072319F">
        <w:rPr>
          <w:rFonts w:ascii="Times New Roman" w:eastAsia="仿宋_GB2312" w:hAnsi="Times New Roman" w:cs="Times New Roman"/>
          <w:kern w:val="0"/>
          <w:sz w:val="32"/>
          <w:szCs w:val="32"/>
        </w:rPr>
        <w:t>进行核查并及时下账，设立专人负责资产管理及盘点工作。</w:t>
      </w:r>
      <w:r w:rsidR="007F63AA" w:rsidRPr="007F63AA">
        <w:rPr>
          <w:rFonts w:ascii="Times New Roman" w:eastAsia="仿宋_GB2312" w:hAnsi="Times New Roman" w:cs="Times New Roman"/>
          <w:kern w:val="0"/>
          <w:sz w:val="32"/>
          <w:szCs w:val="32"/>
        </w:rPr>
        <w:t>定期开展资产盘点与审计，强化培训和资产管理意识，确保账实一致、资产完整，并提升管理效率。</w:t>
      </w:r>
    </w:p>
    <w:p w14:paraId="3805E33A" w14:textId="1511613C" w:rsidR="000C7236" w:rsidRPr="00FC5072" w:rsidRDefault="002F58A4" w:rsidP="00FC5072">
      <w:pPr>
        <w:spacing w:line="560" w:lineRule="exact"/>
        <w:ind w:firstLine="668"/>
        <w:textAlignment w:val="baseline"/>
        <w:rPr>
          <w:rFonts w:ascii="仿宋_GB2312" w:eastAsia="仿宋_GB2312" w:hAnsi="仿宋_GB2312" w:cs="楷体"/>
          <w:b/>
          <w:bCs/>
          <w:snapToGrid w:val="0"/>
          <w:color w:val="000000"/>
          <w:spacing w:val="7"/>
          <w:kern w:val="0"/>
          <w:sz w:val="32"/>
          <w:szCs w:val="32"/>
        </w:rPr>
      </w:pPr>
      <w:r w:rsidRPr="00FC5072">
        <w:rPr>
          <w:rFonts w:ascii="仿宋_GB2312" w:eastAsia="仿宋_GB2312" w:hAnsi="仿宋_GB2312" w:cs="楷体"/>
          <w:b/>
          <w:bCs/>
          <w:snapToGrid w:val="0"/>
          <w:color w:val="000000"/>
          <w:spacing w:val="7"/>
          <w:kern w:val="0"/>
          <w:sz w:val="32"/>
          <w:szCs w:val="32"/>
        </w:rPr>
        <w:t>4.建立实时监控和反馈机制，确保绩效目标的及时调整和有效推进</w:t>
      </w:r>
      <w:r w:rsidR="0003697F">
        <w:rPr>
          <w:rFonts w:ascii="仿宋_GB2312" w:eastAsia="仿宋_GB2312" w:hAnsi="仿宋_GB2312" w:cs="楷体" w:hint="eastAsia"/>
          <w:b/>
          <w:bCs/>
          <w:snapToGrid w:val="0"/>
          <w:color w:val="000000"/>
          <w:spacing w:val="7"/>
          <w:kern w:val="0"/>
          <w:sz w:val="32"/>
          <w:szCs w:val="32"/>
        </w:rPr>
        <w:t>。</w:t>
      </w:r>
    </w:p>
    <w:p w14:paraId="54EB0847" w14:textId="77777777" w:rsidR="000C7236" w:rsidRDefault="002F58A4" w:rsidP="00FC5072">
      <w:pPr>
        <w:spacing w:line="560" w:lineRule="exact"/>
        <w:ind w:firstLineChars="200" w:firstLine="686"/>
        <w:rPr>
          <w:rFonts w:ascii="Times New Roman" w:eastAsia="仿宋_GB2312" w:hAnsi="Times New Roman" w:cs="Times New Roman"/>
          <w:b/>
          <w:bCs/>
          <w:kern w:val="0"/>
          <w:sz w:val="32"/>
          <w:szCs w:val="32"/>
        </w:rPr>
      </w:pPr>
      <w:r>
        <w:rPr>
          <w:rFonts w:ascii="Times New Roman" w:eastAsia="仿宋_GB2312" w:hAnsi="Times New Roman" w:cs="Times New Roman"/>
          <w:kern w:val="0"/>
          <w:sz w:val="32"/>
          <w:szCs w:val="32"/>
        </w:rPr>
        <w:t>完善绩效目标的监控体系，跟踪项目进展并预警偏差情况；定期召开绩效反馈会议，及时</w:t>
      </w:r>
      <w:r>
        <w:rPr>
          <w:rFonts w:ascii="Times New Roman" w:eastAsia="仿宋_GB2312" w:hAnsi="Times New Roman" w:cs="Times New Roman" w:hint="eastAsia"/>
          <w:kern w:val="0"/>
          <w:sz w:val="32"/>
          <w:szCs w:val="32"/>
        </w:rPr>
        <w:t>研判</w:t>
      </w:r>
      <w:r>
        <w:rPr>
          <w:rFonts w:ascii="Times New Roman" w:eastAsia="仿宋_GB2312" w:hAnsi="Times New Roman" w:cs="Times New Roman"/>
          <w:kern w:val="0"/>
          <w:sz w:val="32"/>
          <w:szCs w:val="32"/>
        </w:rPr>
        <w:t>和解决问题；同时设立目标调整的审批机制，在发现无法达成预期目标时，进行合理调整并报备。此外，通过定期的中期评估确保重点项目的监控落到实处，结合人员培训提升管理能力，进一步完善动态反馈和调整机制，以确保项目目标的顺利达成。</w:t>
      </w:r>
    </w:p>
    <w:p w14:paraId="57A96E53" w14:textId="56CC08CC" w:rsidR="000C7236" w:rsidRPr="00FC5072" w:rsidRDefault="002F58A4" w:rsidP="00FC5072">
      <w:pPr>
        <w:spacing w:line="560" w:lineRule="exact"/>
        <w:ind w:firstLine="668"/>
        <w:textAlignment w:val="baseline"/>
        <w:rPr>
          <w:rFonts w:ascii="仿宋_GB2312" w:eastAsia="仿宋_GB2312" w:hAnsi="仿宋_GB2312" w:cs="楷体"/>
          <w:b/>
          <w:bCs/>
          <w:snapToGrid w:val="0"/>
          <w:color w:val="000000"/>
          <w:spacing w:val="7"/>
          <w:kern w:val="0"/>
          <w:sz w:val="32"/>
          <w:szCs w:val="32"/>
        </w:rPr>
      </w:pPr>
      <w:r w:rsidRPr="00FC5072">
        <w:rPr>
          <w:rFonts w:ascii="仿宋_GB2312" w:eastAsia="仿宋_GB2312" w:hAnsi="仿宋_GB2312" w:cs="楷体"/>
          <w:b/>
          <w:bCs/>
          <w:snapToGrid w:val="0"/>
          <w:color w:val="000000"/>
          <w:spacing w:val="7"/>
          <w:kern w:val="0"/>
          <w:sz w:val="32"/>
          <w:szCs w:val="32"/>
        </w:rPr>
        <w:t>5.完善财务管理制度，加强资金使用合规性监督</w:t>
      </w:r>
      <w:r w:rsidR="0003697F">
        <w:rPr>
          <w:rFonts w:ascii="仿宋_GB2312" w:eastAsia="仿宋_GB2312" w:hAnsi="仿宋_GB2312" w:cs="楷体" w:hint="eastAsia"/>
          <w:b/>
          <w:bCs/>
          <w:snapToGrid w:val="0"/>
          <w:color w:val="000000"/>
          <w:spacing w:val="7"/>
          <w:kern w:val="0"/>
          <w:sz w:val="32"/>
          <w:szCs w:val="32"/>
        </w:rPr>
        <w:t>。</w:t>
      </w:r>
    </w:p>
    <w:p w14:paraId="19FA3A86" w14:textId="77777777" w:rsidR="000C7236" w:rsidRDefault="002F58A4" w:rsidP="00FC5072">
      <w:pPr>
        <w:spacing w:line="560" w:lineRule="exact"/>
        <w:ind w:firstLineChars="200" w:firstLine="68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根据最新财政政策要求，及时修订和优化现行财务管理</w:t>
      </w:r>
      <w:r>
        <w:rPr>
          <w:rFonts w:ascii="Times New Roman" w:eastAsia="仿宋_GB2312" w:hAnsi="Times New Roman" w:cs="Times New Roman"/>
          <w:kern w:val="0"/>
          <w:sz w:val="32"/>
          <w:szCs w:val="32"/>
        </w:rPr>
        <w:lastRenderedPageBreak/>
        <w:t>制度，明确会计核算和资金使用的职责分工，确保制度与实际工作相符。严格按照预算批复的用途执行资金使用，强化对专项资金的监管，避免跨项目列支和不合规操作，确保资金使用的合法性与规范性。</w:t>
      </w:r>
    </w:p>
    <w:p w14:paraId="75E3FFC1" w14:textId="72CFD3AC" w:rsidR="0071490A" w:rsidRDefault="0071490A" w:rsidP="0071490A">
      <w:pPr>
        <w:spacing w:line="560" w:lineRule="exact"/>
        <w:ind w:firstLine="668"/>
        <w:textAlignment w:val="baseline"/>
        <w:rPr>
          <w:rFonts w:ascii="仿宋_GB2312" w:eastAsia="仿宋_GB2312" w:hAnsi="仿宋_GB2312" w:cs="楷体"/>
          <w:b/>
          <w:bCs/>
          <w:snapToGrid w:val="0"/>
          <w:color w:val="000000"/>
          <w:spacing w:val="7"/>
          <w:kern w:val="0"/>
          <w:sz w:val="32"/>
          <w:szCs w:val="32"/>
        </w:rPr>
      </w:pPr>
      <w:r w:rsidRPr="0071490A">
        <w:rPr>
          <w:rFonts w:ascii="仿宋_GB2312" w:eastAsia="仿宋_GB2312" w:hAnsi="仿宋_GB2312" w:cs="楷体" w:hint="eastAsia"/>
          <w:b/>
          <w:bCs/>
          <w:snapToGrid w:val="0"/>
          <w:color w:val="000000"/>
          <w:spacing w:val="7"/>
          <w:kern w:val="0"/>
          <w:sz w:val="32"/>
          <w:szCs w:val="32"/>
        </w:rPr>
        <w:t>6.</w:t>
      </w:r>
      <w:r w:rsidRPr="0071490A">
        <w:rPr>
          <w:rFonts w:ascii="仿宋_GB2312" w:eastAsia="仿宋_GB2312" w:hAnsi="仿宋_GB2312" w:cs="楷体"/>
          <w:b/>
          <w:bCs/>
          <w:snapToGrid w:val="0"/>
          <w:color w:val="000000"/>
          <w:spacing w:val="7"/>
          <w:kern w:val="0"/>
          <w:sz w:val="32"/>
          <w:szCs w:val="32"/>
        </w:rPr>
        <w:t>规范自评标准，提升报告质量。</w:t>
      </w:r>
    </w:p>
    <w:p w14:paraId="0FC42518" w14:textId="10899170" w:rsidR="0071490A" w:rsidRPr="0054616C" w:rsidRDefault="0054616C" w:rsidP="0071490A">
      <w:pPr>
        <w:spacing w:line="560" w:lineRule="exact"/>
        <w:ind w:firstLine="668"/>
        <w:textAlignment w:val="baseline"/>
        <w:rPr>
          <w:rFonts w:ascii="仿宋_GB2312" w:eastAsia="仿宋_GB2312" w:hAnsi="仿宋_GB2312" w:cs="楷体"/>
          <w:snapToGrid w:val="0"/>
          <w:color w:val="000000"/>
          <w:spacing w:val="7"/>
          <w:kern w:val="0"/>
          <w:sz w:val="32"/>
          <w:szCs w:val="32"/>
        </w:rPr>
      </w:pPr>
      <w:r w:rsidRPr="0054616C">
        <w:rPr>
          <w:rFonts w:ascii="仿宋_GB2312" w:eastAsia="仿宋_GB2312" w:hAnsi="仿宋_GB2312" w:cs="楷体"/>
          <w:snapToGrid w:val="0"/>
          <w:color w:val="000000"/>
          <w:spacing w:val="7"/>
          <w:kern w:val="0"/>
          <w:sz w:val="32"/>
          <w:szCs w:val="32"/>
        </w:rPr>
        <w:t>制定统一规范模板，明确报告内容框架和关键要素，确保报告完整深入。通过质量评估和反馈优化报告内容，并对质量差异较大的项目</w:t>
      </w:r>
      <w:r>
        <w:rPr>
          <w:rFonts w:ascii="仿宋_GB2312" w:eastAsia="仿宋_GB2312" w:hAnsi="仿宋_GB2312" w:cs="楷体" w:hint="eastAsia"/>
          <w:snapToGrid w:val="0"/>
          <w:color w:val="000000"/>
          <w:spacing w:val="7"/>
          <w:kern w:val="0"/>
          <w:sz w:val="32"/>
          <w:szCs w:val="32"/>
        </w:rPr>
        <w:t>或单位</w:t>
      </w:r>
      <w:r w:rsidRPr="0054616C">
        <w:rPr>
          <w:rFonts w:ascii="仿宋_GB2312" w:eastAsia="仿宋_GB2312" w:hAnsi="仿宋_GB2312" w:cs="楷体"/>
          <w:snapToGrid w:val="0"/>
          <w:color w:val="000000"/>
          <w:spacing w:val="7"/>
          <w:kern w:val="0"/>
          <w:sz w:val="32"/>
          <w:szCs w:val="32"/>
        </w:rPr>
        <w:t>实施重点指导，确保报告真实反映项目效果，助力绩效改进。</w:t>
      </w:r>
    </w:p>
    <w:p w14:paraId="0FA60CC3" w14:textId="77777777" w:rsidR="000C7236" w:rsidRDefault="000C7236">
      <w:pPr>
        <w:rPr>
          <w:rFonts w:ascii="Times New Roman" w:eastAsia="仿宋_GB2312" w:hAnsi="Times New Roman" w:cs="Times New Roman"/>
          <w:kern w:val="0"/>
          <w:sz w:val="32"/>
          <w:szCs w:val="32"/>
        </w:rPr>
      </w:pPr>
    </w:p>
    <w:p w14:paraId="70445520" w14:textId="77777777" w:rsidR="000C7236" w:rsidRDefault="000C7236">
      <w:pPr>
        <w:rPr>
          <w:rFonts w:ascii="Times New Roman" w:eastAsia="仿宋_GB2312" w:hAnsi="Times New Roman" w:cs="Times New Roman"/>
          <w:kern w:val="0"/>
          <w:sz w:val="32"/>
          <w:szCs w:val="32"/>
        </w:rPr>
      </w:pPr>
    </w:p>
    <w:p w14:paraId="0882A6FD" w14:textId="77777777" w:rsidR="000C7236" w:rsidRPr="00FC5072" w:rsidRDefault="002F58A4" w:rsidP="003C2684">
      <w:pPr>
        <w:spacing w:line="560" w:lineRule="exact"/>
        <w:jc w:val="right"/>
        <w:rPr>
          <w:rFonts w:ascii="仿宋_GB2312" w:eastAsia="仿宋_GB2312" w:hAnsi="仿宋_GB2312" w:cs="Times New Roman"/>
          <w:kern w:val="0"/>
          <w:sz w:val="32"/>
          <w:szCs w:val="32"/>
        </w:rPr>
      </w:pPr>
      <w:r>
        <w:rPr>
          <w:rFonts w:ascii="Times New Roman" w:eastAsia="仿宋_GB2312" w:hAnsi="Times New Roman" w:cs="Times New Roman"/>
          <w:kern w:val="0"/>
          <w:sz w:val="32"/>
          <w:szCs w:val="32"/>
        </w:rPr>
        <w:t xml:space="preserve">    </w:t>
      </w:r>
      <w:r w:rsidRPr="00FC5072">
        <w:rPr>
          <w:rFonts w:ascii="仿宋_GB2312" w:eastAsia="仿宋_GB2312" w:hAnsi="仿宋_GB2312" w:cs="Times New Roman"/>
          <w:kern w:val="0"/>
          <w:sz w:val="32"/>
          <w:szCs w:val="32"/>
        </w:rPr>
        <w:t xml:space="preserve"> 四川华瓴企业管理咨询有限公司</w:t>
      </w:r>
    </w:p>
    <w:p w14:paraId="174CDCDA" w14:textId="225ECE1C" w:rsidR="000C7236" w:rsidRPr="00FC5072" w:rsidRDefault="002F58A4" w:rsidP="003C2684">
      <w:pPr>
        <w:spacing w:line="560" w:lineRule="exact"/>
        <w:jc w:val="right"/>
        <w:rPr>
          <w:rFonts w:ascii="仿宋_GB2312" w:eastAsia="仿宋_GB2312" w:hAnsi="仿宋_GB2312" w:cs="Times New Roman"/>
          <w:kern w:val="0"/>
          <w:sz w:val="32"/>
          <w:szCs w:val="32"/>
        </w:rPr>
      </w:pPr>
      <w:r w:rsidRPr="00FC5072">
        <w:rPr>
          <w:rFonts w:ascii="仿宋_GB2312" w:eastAsia="仿宋_GB2312" w:hAnsi="仿宋_GB2312" w:cs="Times New Roman"/>
          <w:kern w:val="0"/>
          <w:sz w:val="32"/>
          <w:szCs w:val="32"/>
        </w:rPr>
        <w:t xml:space="preserve">   2024年10月</w:t>
      </w:r>
      <w:r w:rsidRPr="00FC5072">
        <w:rPr>
          <w:rFonts w:ascii="仿宋_GB2312" w:eastAsia="仿宋_GB2312" w:hAnsi="仿宋_GB2312" w:cs="Times New Roman" w:hint="eastAsia"/>
          <w:kern w:val="0"/>
          <w:sz w:val="32"/>
          <w:szCs w:val="32"/>
        </w:rPr>
        <w:t>2</w:t>
      </w:r>
      <w:r w:rsidR="002B694E" w:rsidRPr="00FC5072">
        <w:rPr>
          <w:rFonts w:ascii="仿宋_GB2312" w:eastAsia="仿宋_GB2312" w:hAnsi="仿宋_GB2312" w:cs="Times New Roman" w:hint="eastAsia"/>
          <w:kern w:val="0"/>
          <w:sz w:val="32"/>
          <w:szCs w:val="32"/>
        </w:rPr>
        <w:t>2</w:t>
      </w:r>
      <w:r w:rsidRPr="00FC5072">
        <w:rPr>
          <w:rFonts w:ascii="仿宋_GB2312" w:eastAsia="仿宋_GB2312" w:hAnsi="仿宋_GB2312" w:cs="Times New Roman"/>
          <w:kern w:val="0"/>
          <w:sz w:val="32"/>
          <w:szCs w:val="32"/>
        </w:rPr>
        <w:t>日</w:t>
      </w:r>
    </w:p>
    <w:p w14:paraId="7AC15FB9" w14:textId="77777777" w:rsidR="000C7236" w:rsidRDefault="002F58A4">
      <w:pPr>
        <w:widowControl/>
        <w:jc w:val="left"/>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br w:type="page"/>
      </w:r>
    </w:p>
    <w:p w14:paraId="678235D0" w14:textId="77777777" w:rsidR="000C7236" w:rsidRDefault="000C7236">
      <w:pPr>
        <w:jc w:val="center"/>
        <w:rPr>
          <w:rFonts w:ascii="Times New Roman" w:eastAsia="楷体" w:hAnsi="Times New Roman" w:cs="Times New Roman"/>
          <w:b/>
          <w:bCs/>
          <w:snapToGrid w:val="0"/>
          <w:sz w:val="44"/>
          <w:szCs w:val="44"/>
        </w:rPr>
        <w:sectPr w:rsidR="000C7236">
          <w:footerReference w:type="even" r:id="rId9"/>
          <w:footerReference w:type="default" r:id="rId10"/>
          <w:pgSz w:w="11906" w:h="16838"/>
          <w:pgMar w:top="2098" w:right="1474" w:bottom="1984" w:left="1587" w:header="851" w:footer="1701" w:gutter="0"/>
          <w:pgNumType w:fmt="numberInDash"/>
          <w:cols w:space="0"/>
          <w:docGrid w:type="linesAndChars" w:linePitch="579" w:charSpace="4661"/>
        </w:sectPr>
      </w:pPr>
    </w:p>
    <w:p w14:paraId="3B488F30" w14:textId="77777777" w:rsidR="00FC5072" w:rsidRPr="00C4384C" w:rsidRDefault="00FC5072" w:rsidP="00FC5072">
      <w:pPr>
        <w:pStyle w:val="3"/>
        <w:spacing w:line="560" w:lineRule="exact"/>
        <w:ind w:leftChars="200" w:left="466"/>
        <w:jc w:val="left"/>
        <w:rPr>
          <w:rFonts w:ascii="方正小标宋_GBK" w:eastAsia="方正小标宋_GBK" w:hAnsi="方正小标宋_GBK" w:cs="Times New Roman"/>
          <w:b w:val="0"/>
          <w:bCs/>
          <w:sz w:val="36"/>
          <w:szCs w:val="36"/>
        </w:rPr>
      </w:pPr>
      <w:bookmarkStart w:id="6" w:name="_Toc183797006"/>
      <w:bookmarkStart w:id="7" w:name="_Toc185237179"/>
      <w:r>
        <w:rPr>
          <w:rFonts w:ascii="方正小标宋_GBK" w:eastAsia="方正小标宋_GBK" w:hAnsi="方正小标宋_GBK" w:cs="Times New Roman" w:hint="eastAsia"/>
          <w:b w:val="0"/>
          <w:bCs/>
          <w:sz w:val="36"/>
          <w:szCs w:val="36"/>
        </w:rPr>
        <w:lastRenderedPageBreak/>
        <w:t>报告</w:t>
      </w:r>
      <w:r w:rsidRPr="00C4384C">
        <w:rPr>
          <w:rFonts w:ascii="方正小标宋_GBK" w:eastAsia="方正小标宋_GBK" w:hAnsi="方正小标宋_GBK" w:cs="Times New Roman" w:hint="eastAsia"/>
          <w:b w:val="0"/>
          <w:bCs/>
          <w:sz w:val="36"/>
          <w:szCs w:val="36"/>
        </w:rPr>
        <w:t>正文</w:t>
      </w:r>
      <w:bookmarkEnd w:id="6"/>
      <w:bookmarkEnd w:id="7"/>
    </w:p>
    <w:p w14:paraId="09576547" w14:textId="77777777" w:rsidR="000C7236" w:rsidRDefault="002F58A4">
      <w:pPr>
        <w:spacing w:line="760" w:lineRule="exact"/>
        <w:jc w:val="center"/>
        <w:rPr>
          <w:rFonts w:ascii="Times New Roman" w:eastAsia="方正小标宋_GBK" w:hAnsi="Times New Roman" w:cs="Times New Roman"/>
          <w:snapToGrid w:val="0"/>
          <w:sz w:val="44"/>
          <w:szCs w:val="44"/>
        </w:rPr>
      </w:pPr>
      <w:r>
        <w:rPr>
          <w:rFonts w:ascii="Times New Roman" w:eastAsia="方正小标宋_GBK" w:hAnsi="Times New Roman" w:cs="Times New Roman"/>
          <w:snapToGrid w:val="0"/>
          <w:sz w:val="44"/>
          <w:szCs w:val="44"/>
        </w:rPr>
        <w:t>仁和区卫生健康局</w:t>
      </w:r>
    </w:p>
    <w:p w14:paraId="78D4F9CE" w14:textId="77777777" w:rsidR="000C7236" w:rsidRDefault="002F58A4">
      <w:pPr>
        <w:spacing w:line="760" w:lineRule="exact"/>
        <w:jc w:val="center"/>
        <w:rPr>
          <w:rFonts w:ascii="Times New Roman" w:eastAsia="楷体" w:hAnsi="Times New Roman" w:cs="Times New Roman"/>
          <w:b/>
          <w:bCs/>
          <w:snapToGrid w:val="0"/>
          <w:sz w:val="44"/>
          <w:szCs w:val="44"/>
        </w:rPr>
      </w:pPr>
      <w:r>
        <w:rPr>
          <w:rFonts w:ascii="Times New Roman" w:eastAsia="方正小标宋_GBK" w:hAnsi="Times New Roman" w:cs="Times New Roman"/>
          <w:snapToGrid w:val="0"/>
          <w:sz w:val="44"/>
          <w:szCs w:val="44"/>
        </w:rPr>
        <w:t>2023</w:t>
      </w:r>
      <w:r>
        <w:rPr>
          <w:rFonts w:ascii="Times New Roman" w:eastAsia="方正小标宋_GBK" w:hAnsi="Times New Roman" w:cs="Times New Roman"/>
          <w:snapToGrid w:val="0"/>
          <w:sz w:val="44"/>
          <w:szCs w:val="44"/>
        </w:rPr>
        <w:t>年部门整体支出绩效评价报告</w:t>
      </w:r>
    </w:p>
    <w:p w14:paraId="1D8049B3" w14:textId="77777777" w:rsidR="000C7236" w:rsidRDefault="000C7236">
      <w:pPr>
        <w:ind w:right="320"/>
        <w:jc w:val="left"/>
        <w:rPr>
          <w:rFonts w:ascii="Times New Roman" w:eastAsia="楷体" w:hAnsi="Times New Roman" w:cs="Times New Roman"/>
          <w:sz w:val="32"/>
          <w:szCs w:val="32"/>
        </w:rPr>
      </w:pPr>
    </w:p>
    <w:p w14:paraId="5D98273A" w14:textId="41AEEDA6" w:rsidR="000C7236" w:rsidRPr="00FC5072" w:rsidRDefault="0009103C" w:rsidP="00FC5072">
      <w:pPr>
        <w:spacing w:line="560" w:lineRule="exact"/>
        <w:rPr>
          <w:rFonts w:ascii="仿宋_GB2312" w:eastAsia="仿宋_GB2312" w:hAnsi="仿宋_GB2312" w:cs="Times New Roman"/>
          <w:sz w:val="32"/>
          <w:szCs w:val="32"/>
        </w:rPr>
      </w:pPr>
      <w:r w:rsidRPr="00FC5072">
        <w:rPr>
          <w:rFonts w:ascii="仿宋_GB2312" w:eastAsia="仿宋_GB2312" w:hAnsi="仿宋_GB2312" w:cs="Times New Roman" w:hint="eastAsia"/>
          <w:sz w:val="32"/>
          <w:szCs w:val="32"/>
        </w:rPr>
        <w:t>攀枝花市</w:t>
      </w:r>
      <w:r w:rsidR="002F58A4" w:rsidRPr="00FC5072">
        <w:rPr>
          <w:rFonts w:ascii="仿宋_GB2312" w:eastAsia="仿宋_GB2312" w:hAnsi="仿宋_GB2312" w:cs="Times New Roman"/>
          <w:sz w:val="32"/>
          <w:szCs w:val="32"/>
        </w:rPr>
        <w:t>仁和区财政局：</w:t>
      </w:r>
    </w:p>
    <w:p w14:paraId="3125B5B0" w14:textId="75D110A0" w:rsidR="000C7236" w:rsidRPr="00FC5072" w:rsidRDefault="002F58A4" w:rsidP="00FC5072">
      <w:pPr>
        <w:spacing w:line="560" w:lineRule="exact"/>
        <w:ind w:firstLineChars="200" w:firstLine="686"/>
        <w:rPr>
          <w:rFonts w:ascii="仿宋_GB2312" w:eastAsia="仿宋_GB2312" w:hAnsi="仿宋_GB2312" w:cs="Times New Roman"/>
          <w:sz w:val="32"/>
          <w:szCs w:val="32"/>
        </w:rPr>
      </w:pPr>
      <w:r w:rsidRPr="00FC5072">
        <w:rPr>
          <w:rFonts w:ascii="仿宋_GB2312" w:eastAsia="仿宋_GB2312" w:hAnsi="仿宋_GB2312" w:cs="Times New Roman"/>
          <w:sz w:val="32"/>
          <w:szCs w:val="32"/>
        </w:rPr>
        <w:t>按照</w:t>
      </w:r>
      <w:r w:rsidR="0009103C" w:rsidRPr="00FC5072">
        <w:rPr>
          <w:rFonts w:ascii="仿宋_GB2312" w:eastAsia="仿宋_GB2312" w:hAnsi="仿宋_GB2312" w:cs="楷体" w:hint="eastAsia"/>
          <w:spacing w:val="14"/>
          <w:sz w:val="32"/>
          <w:szCs w:val="32"/>
        </w:rPr>
        <w:t>《攀枝花市仁和区财政局关于开展2024年度财政重点项目（政策）支出和部门整体支出绩效评价工作的通知》（攀仁财</w:t>
      </w:r>
      <w:r w:rsidR="0009103C" w:rsidRPr="00FC5072">
        <w:rPr>
          <w:rFonts w:ascii="仿宋_GB2312" w:eastAsia="仿宋_GB2312" w:hAnsi="仿宋_GB2312" w:cs="Times New Roman"/>
          <w:sz w:val="32"/>
          <w:szCs w:val="32"/>
        </w:rPr>
        <w:t>〔</w:t>
      </w:r>
      <w:r w:rsidR="0009103C" w:rsidRPr="00FC5072">
        <w:rPr>
          <w:rFonts w:ascii="仿宋_GB2312" w:eastAsia="仿宋_GB2312" w:hAnsi="仿宋_GB2312" w:cs="楷体" w:hint="eastAsia"/>
          <w:spacing w:val="14"/>
          <w:sz w:val="32"/>
          <w:szCs w:val="32"/>
        </w:rPr>
        <w:t>2024</w:t>
      </w:r>
      <w:r w:rsidR="0009103C" w:rsidRPr="00FC5072">
        <w:rPr>
          <w:rFonts w:ascii="仿宋_GB2312" w:eastAsia="仿宋_GB2312" w:hAnsi="仿宋_GB2312" w:cs="Times New Roman"/>
          <w:sz w:val="32"/>
          <w:szCs w:val="32"/>
        </w:rPr>
        <w:t>〕</w:t>
      </w:r>
      <w:r w:rsidR="0009103C" w:rsidRPr="00FC5072">
        <w:rPr>
          <w:rFonts w:ascii="仿宋_GB2312" w:eastAsia="仿宋_GB2312" w:hAnsi="仿宋_GB2312" w:cs="楷体" w:hint="eastAsia"/>
          <w:spacing w:val="14"/>
          <w:sz w:val="32"/>
          <w:szCs w:val="32"/>
        </w:rPr>
        <w:t>44号）</w:t>
      </w:r>
      <w:r w:rsidRPr="00FC5072">
        <w:rPr>
          <w:rFonts w:ascii="仿宋_GB2312" w:eastAsia="仿宋_GB2312" w:hAnsi="仿宋_GB2312" w:cs="Times New Roman"/>
          <w:sz w:val="32"/>
          <w:szCs w:val="32"/>
        </w:rPr>
        <w:t>，我们受</w:t>
      </w:r>
      <w:r w:rsidR="0009103C" w:rsidRPr="00FC5072">
        <w:rPr>
          <w:rFonts w:ascii="仿宋_GB2312" w:eastAsia="仿宋_GB2312" w:hAnsi="仿宋_GB2312" w:cs="Times New Roman" w:hint="eastAsia"/>
          <w:sz w:val="32"/>
          <w:szCs w:val="32"/>
        </w:rPr>
        <w:t>贵</w:t>
      </w:r>
      <w:r w:rsidRPr="00FC5072">
        <w:rPr>
          <w:rFonts w:ascii="仿宋_GB2312" w:eastAsia="仿宋_GB2312" w:hAnsi="仿宋_GB2312" w:cs="Times New Roman"/>
          <w:sz w:val="32"/>
          <w:szCs w:val="32"/>
        </w:rPr>
        <w:t>局委托，于202</w:t>
      </w:r>
      <w:r w:rsidR="0007360A" w:rsidRPr="00FC5072">
        <w:rPr>
          <w:rFonts w:ascii="仿宋_GB2312" w:eastAsia="仿宋_GB2312" w:hAnsi="仿宋_GB2312" w:cs="Times New Roman" w:hint="eastAsia"/>
          <w:sz w:val="32"/>
          <w:szCs w:val="32"/>
        </w:rPr>
        <w:t>4</w:t>
      </w:r>
      <w:r w:rsidRPr="00FC5072">
        <w:rPr>
          <w:rFonts w:ascii="仿宋_GB2312" w:eastAsia="仿宋_GB2312" w:hAnsi="仿宋_GB2312" w:cs="Times New Roman"/>
          <w:sz w:val="32"/>
          <w:szCs w:val="32"/>
        </w:rPr>
        <w:t>年9月1日至202</w:t>
      </w:r>
      <w:r w:rsidR="0007360A" w:rsidRPr="00FC5072">
        <w:rPr>
          <w:rFonts w:ascii="仿宋_GB2312" w:eastAsia="仿宋_GB2312" w:hAnsi="仿宋_GB2312" w:cs="Times New Roman" w:hint="eastAsia"/>
          <w:sz w:val="32"/>
          <w:szCs w:val="32"/>
        </w:rPr>
        <w:t>4</w:t>
      </w:r>
      <w:r w:rsidRPr="00FC5072">
        <w:rPr>
          <w:rFonts w:ascii="仿宋_GB2312" w:eastAsia="仿宋_GB2312" w:hAnsi="仿宋_GB2312" w:cs="Times New Roman"/>
          <w:sz w:val="32"/>
          <w:szCs w:val="32"/>
        </w:rPr>
        <w:t>年9月30日对仁和区卫生健康局</w:t>
      </w:r>
      <w:r w:rsidR="00A47628">
        <w:rPr>
          <w:rFonts w:ascii="仿宋_GB2312" w:eastAsia="仿宋_GB2312" w:hAnsi="仿宋_GB2312" w:cs="Times New Roman" w:hint="eastAsia"/>
          <w:sz w:val="32"/>
          <w:szCs w:val="32"/>
        </w:rPr>
        <w:t>（以下简称“区卫生健康局”）</w:t>
      </w:r>
      <w:r w:rsidRPr="00FC5072">
        <w:rPr>
          <w:rFonts w:ascii="仿宋_GB2312" w:eastAsia="仿宋_GB2312" w:hAnsi="仿宋_GB2312" w:cs="Times New Roman"/>
          <w:sz w:val="32"/>
          <w:szCs w:val="32"/>
        </w:rPr>
        <w:t>开展部门整体支出绩效评价，实地核查7个股室及2个下属单位（</w:t>
      </w:r>
      <w:bookmarkStart w:id="8" w:name="OLE_LINK1"/>
      <w:r w:rsidRPr="00FC5072">
        <w:rPr>
          <w:rFonts w:ascii="仿宋_GB2312" w:eastAsia="仿宋_GB2312" w:hAnsi="仿宋_GB2312" w:cs="Times New Roman"/>
          <w:sz w:val="32"/>
          <w:szCs w:val="32"/>
        </w:rPr>
        <w:t>区疾病预防控制中心</w:t>
      </w:r>
      <w:bookmarkEnd w:id="8"/>
      <w:r w:rsidRPr="00FC5072">
        <w:rPr>
          <w:rFonts w:ascii="仿宋_GB2312" w:eastAsia="仿宋_GB2312" w:hAnsi="仿宋_GB2312" w:cs="Times New Roman"/>
          <w:sz w:val="32"/>
          <w:szCs w:val="32"/>
        </w:rPr>
        <w:t>、</w:t>
      </w:r>
      <w:bookmarkStart w:id="9" w:name="OLE_LINK2"/>
      <w:r w:rsidRPr="00FC5072">
        <w:rPr>
          <w:rFonts w:ascii="仿宋_GB2312" w:eastAsia="仿宋_GB2312" w:hAnsi="仿宋_GB2312" w:cs="Times New Roman"/>
          <w:sz w:val="32"/>
          <w:szCs w:val="32"/>
        </w:rPr>
        <w:t>区卫生计生监督执法大队</w:t>
      </w:r>
      <w:bookmarkEnd w:id="9"/>
      <w:r w:rsidRPr="00FC5072">
        <w:rPr>
          <w:rFonts w:ascii="仿宋_GB2312" w:eastAsia="仿宋_GB2312" w:hAnsi="仿宋_GB2312" w:cs="Times New Roman"/>
          <w:sz w:val="32"/>
          <w:szCs w:val="32"/>
        </w:rPr>
        <w:t>）相关资料及项目情况，进行了6人次访谈。具体情况如下：</w:t>
      </w:r>
    </w:p>
    <w:p w14:paraId="0EB7DDB5" w14:textId="77777777" w:rsidR="000C7236" w:rsidRPr="00FC5072" w:rsidRDefault="002F58A4" w:rsidP="00FC5072">
      <w:pPr>
        <w:pStyle w:val="3"/>
        <w:spacing w:before="120" w:after="0" w:line="560" w:lineRule="exact"/>
        <w:ind w:leftChars="200" w:left="466"/>
        <w:rPr>
          <w:rFonts w:ascii="黑体" w:eastAsia="黑体" w:hAnsi="黑体"/>
          <w:b w:val="0"/>
          <w:bCs/>
        </w:rPr>
      </w:pPr>
      <w:bookmarkStart w:id="10" w:name="_Toc185237180"/>
      <w:r w:rsidRPr="00FC5072">
        <w:rPr>
          <w:rFonts w:ascii="黑体" w:eastAsia="黑体" w:hAnsi="黑体"/>
          <w:b w:val="0"/>
          <w:bCs/>
        </w:rPr>
        <w:t>一、总体情况</w:t>
      </w:r>
      <w:bookmarkEnd w:id="10"/>
    </w:p>
    <w:p w14:paraId="3EC12825" w14:textId="05ECB631" w:rsidR="000C7236" w:rsidRPr="00FC5072" w:rsidRDefault="002F58A4" w:rsidP="00FC5072">
      <w:pPr>
        <w:spacing w:line="560" w:lineRule="exact"/>
        <w:ind w:firstLineChars="200" w:firstLine="686"/>
        <w:rPr>
          <w:rFonts w:ascii="仿宋_GB2312" w:eastAsia="仿宋_GB2312" w:hAnsi="仿宋_GB2312" w:cs="Times New Roman"/>
          <w:color w:val="FF0000"/>
          <w:sz w:val="32"/>
          <w:szCs w:val="32"/>
        </w:rPr>
      </w:pPr>
      <w:r w:rsidRPr="00FC5072">
        <w:rPr>
          <w:rFonts w:ascii="仿宋_GB2312" w:eastAsia="仿宋_GB2312" w:hAnsi="仿宋_GB2312" w:cs="Times New Roman"/>
          <w:sz w:val="32"/>
          <w:szCs w:val="32"/>
        </w:rPr>
        <w:t>2023年区卫生健康局部门整体支出绩效评价工作按照区财政局的要求和既定的评价指标体系进行，评价范围涵盖了本年度重点工作项目和经费支出情况，主要涉及成本控制、预算管理、财务管理、资产管理、绩效管理及重点履职绩效等方面。本次绩效评价采取定量与定性相结合的评价方法，通过收集项目实施材料、绩效自评报告、财务凭证等相关资料，以及相关指标体系，进行系统分析和评估。综合各方面</w:t>
      </w:r>
      <w:r w:rsidRPr="00FC5072">
        <w:rPr>
          <w:rFonts w:ascii="仿宋_GB2312" w:eastAsia="仿宋_GB2312" w:hAnsi="仿宋_GB2312" w:cs="Times New Roman"/>
          <w:sz w:val="32"/>
          <w:szCs w:val="32"/>
        </w:rPr>
        <w:lastRenderedPageBreak/>
        <w:t>评价指标，区卫生健康局2023年度整体支出绩效表现良好，整体评价</w:t>
      </w:r>
      <w:r w:rsidR="005956C3">
        <w:rPr>
          <w:rFonts w:ascii="仿宋_GB2312" w:eastAsia="仿宋_GB2312" w:hAnsi="仿宋_GB2312" w:cs="Times New Roman" w:hint="eastAsia"/>
          <w:b/>
          <w:bCs/>
          <w:sz w:val="32"/>
          <w:szCs w:val="32"/>
          <w:lang w:eastAsia="zh"/>
        </w:rPr>
        <w:t>8</w:t>
      </w:r>
      <w:r w:rsidR="00385595">
        <w:rPr>
          <w:rFonts w:ascii="仿宋_GB2312" w:eastAsia="仿宋_GB2312" w:hAnsi="仿宋_GB2312" w:cs="Times New Roman" w:hint="eastAsia"/>
          <w:b/>
          <w:bCs/>
          <w:sz w:val="32"/>
          <w:szCs w:val="32"/>
          <w:lang w:eastAsia="zh"/>
        </w:rPr>
        <w:t>3</w:t>
      </w:r>
      <w:r w:rsidRPr="00FC5072">
        <w:rPr>
          <w:rFonts w:ascii="仿宋_GB2312" w:eastAsia="仿宋_GB2312" w:hAnsi="仿宋_GB2312" w:cs="Times New Roman"/>
          <w:b/>
          <w:bCs/>
          <w:color w:val="000000"/>
          <w:sz w:val="32"/>
          <w:szCs w:val="32"/>
        </w:rPr>
        <w:t>.3分</w:t>
      </w:r>
      <w:r w:rsidRPr="00FC5072">
        <w:rPr>
          <w:rFonts w:ascii="仿宋_GB2312" w:eastAsia="仿宋_GB2312" w:hAnsi="仿宋_GB2312" w:cs="Times New Roman"/>
          <w:sz w:val="32"/>
          <w:szCs w:val="32"/>
        </w:rPr>
        <w:t>（满分100分）。评价结果表明，区卫生健康局2023年基本完成了各项重大公共卫生任务，尤其是在重大传染病防控、慢性病防控、妇幼健康等领域取得了显著成效，充分体现了其职能的履行和公共卫生服务能力的提升</w:t>
      </w:r>
      <w:r w:rsidRPr="007C1387">
        <w:rPr>
          <w:rFonts w:ascii="仿宋_GB2312" w:eastAsia="仿宋_GB2312" w:hAnsi="仿宋_GB2312" w:cs="Times New Roman"/>
          <w:sz w:val="32"/>
          <w:szCs w:val="32"/>
        </w:rPr>
        <w:t>。然而，部分绩效目标</w:t>
      </w:r>
      <w:r w:rsidR="0073399F" w:rsidRPr="007C1387">
        <w:rPr>
          <w:rFonts w:ascii="Times New Roman" w:eastAsia="仿宋_GB2312" w:hAnsi="Times New Roman" w:cs="Times New Roman"/>
          <w:kern w:val="0"/>
          <w:sz w:val="32"/>
          <w:szCs w:val="32"/>
        </w:rPr>
        <w:t>的实施过程中缺乏有效的动态监控</w:t>
      </w:r>
      <w:r w:rsidR="0073399F" w:rsidRPr="007C1387">
        <w:rPr>
          <w:rFonts w:ascii="仿宋_GB2312" w:eastAsia="仿宋_GB2312" w:hAnsi="仿宋_GB2312" w:cs="Times New Roman" w:hint="eastAsia"/>
          <w:sz w:val="32"/>
          <w:szCs w:val="32"/>
        </w:rPr>
        <w:t>，绩效管理制度更新滞后。</w:t>
      </w:r>
      <w:r w:rsidRPr="007C1387">
        <w:rPr>
          <w:rFonts w:ascii="仿宋_GB2312" w:eastAsia="仿宋_GB2312" w:hAnsi="仿宋_GB2312" w:cs="Times New Roman" w:hint="eastAsia"/>
          <w:sz w:val="32"/>
          <w:szCs w:val="32"/>
        </w:rPr>
        <w:t>在</w:t>
      </w:r>
      <w:r w:rsidRPr="007C1387">
        <w:rPr>
          <w:rFonts w:ascii="仿宋_GB2312" w:eastAsia="仿宋_GB2312" w:hAnsi="仿宋_GB2312" w:cs="Times New Roman"/>
          <w:sz w:val="32"/>
          <w:szCs w:val="32"/>
        </w:rPr>
        <w:t>预算管理和财务管理方面，尽管实现了公用经费和“三公”经费的严格控制，但</w:t>
      </w:r>
      <w:r w:rsidR="0073399F" w:rsidRPr="007C1387">
        <w:rPr>
          <w:rFonts w:ascii="仿宋_GB2312" w:eastAsia="仿宋_GB2312" w:hAnsi="仿宋_GB2312" w:cs="Times New Roman" w:hint="eastAsia"/>
          <w:sz w:val="32"/>
          <w:szCs w:val="32"/>
        </w:rPr>
        <w:t>仍</w:t>
      </w:r>
      <w:r w:rsidRPr="007C1387">
        <w:rPr>
          <w:rFonts w:ascii="仿宋_GB2312" w:eastAsia="仿宋_GB2312" w:hAnsi="仿宋_GB2312" w:cs="Times New Roman"/>
          <w:sz w:val="32"/>
          <w:szCs w:val="32"/>
        </w:rPr>
        <w:t>存在跨项目使用</w:t>
      </w:r>
      <w:r w:rsidR="0073399F" w:rsidRPr="007C1387">
        <w:rPr>
          <w:rFonts w:ascii="仿宋_GB2312" w:eastAsia="仿宋_GB2312" w:hAnsi="仿宋_GB2312" w:cs="Times New Roman"/>
          <w:sz w:val="32"/>
          <w:szCs w:val="32"/>
        </w:rPr>
        <w:t>资金</w:t>
      </w:r>
      <w:r w:rsidR="00E83035" w:rsidRPr="007C1387">
        <w:rPr>
          <w:rFonts w:ascii="仿宋_GB2312" w:eastAsia="仿宋_GB2312" w:hAnsi="仿宋_GB2312" w:cs="Times New Roman" w:hint="eastAsia"/>
          <w:sz w:val="32"/>
          <w:szCs w:val="32"/>
        </w:rPr>
        <w:t>的</w:t>
      </w:r>
      <w:r w:rsidRPr="007C1387">
        <w:rPr>
          <w:rFonts w:ascii="仿宋_GB2312" w:eastAsia="仿宋_GB2312" w:hAnsi="仿宋_GB2312" w:cs="Times New Roman"/>
          <w:sz w:val="32"/>
          <w:szCs w:val="32"/>
        </w:rPr>
        <w:t>问题</w:t>
      </w:r>
      <w:r w:rsidR="0073399F" w:rsidRPr="007C1387">
        <w:rPr>
          <w:rFonts w:ascii="仿宋_GB2312" w:eastAsia="仿宋_GB2312" w:hAnsi="仿宋_GB2312" w:cs="Times New Roman" w:hint="eastAsia"/>
          <w:sz w:val="32"/>
          <w:szCs w:val="32"/>
        </w:rPr>
        <w:t>。此外，</w:t>
      </w:r>
      <w:r w:rsidR="00E83035" w:rsidRPr="007C1387">
        <w:rPr>
          <w:rFonts w:ascii="仿宋_GB2312" w:eastAsia="仿宋_GB2312" w:hAnsi="仿宋_GB2312" w:cs="Times New Roman" w:hint="eastAsia"/>
          <w:sz w:val="32"/>
          <w:szCs w:val="32"/>
        </w:rPr>
        <w:t>还发现</w:t>
      </w:r>
      <w:r w:rsidRPr="007C1387">
        <w:rPr>
          <w:rFonts w:ascii="仿宋_GB2312" w:eastAsia="仿宋_GB2312" w:hAnsi="仿宋_GB2312" w:cs="Times New Roman"/>
          <w:sz w:val="32"/>
          <w:szCs w:val="32"/>
        </w:rPr>
        <w:t>固定资产管理</w:t>
      </w:r>
      <w:r w:rsidR="0073399F" w:rsidRPr="007C1387">
        <w:rPr>
          <w:rFonts w:ascii="仿宋_GB2312" w:eastAsia="仿宋_GB2312" w:hAnsi="仿宋_GB2312" w:cs="Times New Roman" w:hint="eastAsia"/>
          <w:sz w:val="32"/>
          <w:szCs w:val="32"/>
        </w:rPr>
        <w:t>规范性不足</w:t>
      </w:r>
      <w:r w:rsidR="00E83035" w:rsidRPr="007C1387">
        <w:rPr>
          <w:rFonts w:ascii="仿宋_GB2312" w:eastAsia="仿宋_GB2312" w:hAnsi="仿宋_GB2312" w:cs="Times New Roman" w:hint="eastAsia"/>
          <w:sz w:val="32"/>
          <w:szCs w:val="32"/>
        </w:rPr>
        <w:t>，自评报告质量存在较大差异</w:t>
      </w:r>
      <w:r w:rsidR="007C1387" w:rsidRPr="007C1387">
        <w:rPr>
          <w:rFonts w:ascii="仿宋_GB2312" w:eastAsia="仿宋_GB2312" w:hAnsi="仿宋_GB2312" w:cs="Times New Roman" w:hint="eastAsia"/>
          <w:sz w:val="32"/>
          <w:szCs w:val="32"/>
        </w:rPr>
        <w:t>等问题</w:t>
      </w:r>
      <w:r w:rsidRPr="007C1387">
        <w:rPr>
          <w:rFonts w:ascii="仿宋_GB2312" w:eastAsia="仿宋_GB2312" w:hAnsi="仿宋_GB2312" w:cs="Times New Roman"/>
          <w:sz w:val="32"/>
          <w:szCs w:val="32"/>
        </w:rPr>
        <w:t>。</w:t>
      </w:r>
      <w:r w:rsidRPr="00FC5072">
        <w:rPr>
          <w:rFonts w:ascii="仿宋_GB2312" w:eastAsia="仿宋_GB2312" w:hAnsi="仿宋_GB2312" w:cs="Times New Roman"/>
          <w:sz w:val="32"/>
          <w:szCs w:val="32"/>
        </w:rPr>
        <w:t>总体而言，区卫生健康局的预算资金使用和管理较为规范，重大项目的实施效果较好，但仍需加强绩效目标的动态监控和反馈调整机制，优化资源配置，提升项目效益，同时改进自评工作，以确保绩效管理的全面性和规范性。</w:t>
      </w:r>
    </w:p>
    <w:p w14:paraId="132DE08C" w14:textId="175CF72C" w:rsidR="000C7236" w:rsidRPr="00FC5072" w:rsidRDefault="002F58A4" w:rsidP="00FC5072">
      <w:pPr>
        <w:pStyle w:val="3"/>
        <w:spacing w:before="120" w:after="0" w:line="560" w:lineRule="exact"/>
        <w:ind w:leftChars="200" w:left="466"/>
        <w:rPr>
          <w:rFonts w:ascii="黑体" w:eastAsia="黑体" w:hAnsi="黑体"/>
          <w:b w:val="0"/>
          <w:bCs/>
        </w:rPr>
      </w:pPr>
      <w:bookmarkStart w:id="11" w:name="_Toc185237181"/>
      <w:r w:rsidRPr="00FC5072">
        <w:rPr>
          <w:rFonts w:ascii="黑体" w:eastAsia="黑体" w:hAnsi="黑体"/>
          <w:b w:val="0"/>
          <w:bCs/>
        </w:rPr>
        <w:t>二、部门</w:t>
      </w:r>
      <w:r w:rsidR="00CE504A">
        <w:rPr>
          <w:rFonts w:ascii="黑体" w:eastAsia="黑体" w:hAnsi="黑体" w:hint="eastAsia"/>
          <w:b w:val="0"/>
          <w:bCs/>
        </w:rPr>
        <w:t>情况</w:t>
      </w:r>
      <w:bookmarkEnd w:id="11"/>
    </w:p>
    <w:p w14:paraId="620C0AD0" w14:textId="5C13DADA" w:rsidR="000C7236" w:rsidRPr="00FC5072"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12" w:name="_Toc185237182"/>
      <w:r w:rsidRPr="00FC5072">
        <w:rPr>
          <w:rFonts w:ascii="Times New Roman" w:eastAsia="楷体_GB2312" w:hAnsi="Times New Roman" w:cs="Times New Roman"/>
          <w:b w:val="0"/>
          <w:bCs/>
          <w:sz w:val="32"/>
          <w:szCs w:val="32"/>
        </w:rPr>
        <w:t>（一）机构组成</w:t>
      </w:r>
      <w:r w:rsidR="005F70F9">
        <w:rPr>
          <w:rFonts w:ascii="Times New Roman" w:eastAsia="楷体_GB2312" w:hAnsi="Times New Roman" w:cs="Times New Roman" w:hint="eastAsia"/>
          <w:b w:val="0"/>
          <w:bCs/>
          <w:sz w:val="32"/>
          <w:szCs w:val="32"/>
        </w:rPr>
        <w:t>。</w:t>
      </w:r>
      <w:bookmarkEnd w:id="12"/>
    </w:p>
    <w:p w14:paraId="0307B0FF" w14:textId="77777777" w:rsidR="000C7236" w:rsidRPr="00FC5072" w:rsidRDefault="002F58A4" w:rsidP="00FC5072">
      <w:pPr>
        <w:spacing w:line="560" w:lineRule="exact"/>
        <w:ind w:firstLineChars="200" w:firstLine="686"/>
        <w:rPr>
          <w:rFonts w:ascii="仿宋_GB2312" w:eastAsia="仿宋_GB2312" w:hAnsi="仿宋_GB2312" w:cs="Times New Roman"/>
          <w:sz w:val="32"/>
          <w:szCs w:val="32"/>
        </w:rPr>
      </w:pPr>
      <w:r w:rsidRPr="00FC5072">
        <w:rPr>
          <w:rFonts w:ascii="仿宋_GB2312" w:eastAsia="仿宋_GB2312" w:hAnsi="仿宋_GB2312" w:cs="Times New Roman"/>
          <w:sz w:val="32"/>
          <w:szCs w:val="32"/>
        </w:rPr>
        <w:t>区卫生健康局是仁和区人民政府的职能部门，主要负责全区的卫生健康工作。内设7个职能股室，分别是办公室、人事与科教股、规划与财务股、医政医管与卫生应急股、基层卫生与疾病防控股、人口健康与妇幼保健股、爱国卫生办公室等。同时，下设2个二级预算单位：仁和区疾病预防控制中心、仁和区卫生计生监督执法大队。</w:t>
      </w:r>
    </w:p>
    <w:p w14:paraId="591DDB89" w14:textId="4CE665A0" w:rsidR="000C7236" w:rsidRPr="00FC5072"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13" w:name="_Toc185237183"/>
      <w:r w:rsidRPr="00FC5072">
        <w:rPr>
          <w:rFonts w:ascii="Times New Roman" w:eastAsia="楷体_GB2312" w:hAnsi="Times New Roman" w:cs="Times New Roman"/>
          <w:b w:val="0"/>
          <w:bCs/>
          <w:sz w:val="32"/>
          <w:szCs w:val="32"/>
        </w:rPr>
        <w:lastRenderedPageBreak/>
        <w:t>（二）机构职能职责</w:t>
      </w:r>
      <w:r w:rsidR="005F70F9">
        <w:rPr>
          <w:rFonts w:ascii="Times New Roman" w:eastAsia="楷体_GB2312" w:hAnsi="Times New Roman" w:cs="Times New Roman" w:hint="eastAsia"/>
          <w:b w:val="0"/>
          <w:bCs/>
          <w:sz w:val="32"/>
          <w:szCs w:val="32"/>
        </w:rPr>
        <w:t>。</w:t>
      </w:r>
      <w:bookmarkEnd w:id="13"/>
    </w:p>
    <w:p w14:paraId="697BF9C0" w14:textId="1BBF170C" w:rsidR="000C7236" w:rsidRPr="00FC5072" w:rsidRDefault="002F58A4" w:rsidP="00FC5072">
      <w:pPr>
        <w:spacing w:line="560" w:lineRule="exact"/>
        <w:ind w:firstLineChars="200" w:firstLine="686"/>
        <w:rPr>
          <w:rFonts w:ascii="仿宋_GB2312" w:eastAsia="仿宋_GB2312" w:hAnsi="仿宋_GB2312" w:cs="Times New Roman"/>
          <w:sz w:val="32"/>
          <w:szCs w:val="32"/>
        </w:rPr>
      </w:pPr>
      <w:r w:rsidRPr="00FC5072">
        <w:rPr>
          <w:rFonts w:ascii="仿宋_GB2312" w:eastAsia="仿宋_GB2312" w:hAnsi="仿宋_GB2312" w:cs="Times New Roman"/>
          <w:sz w:val="32"/>
          <w:szCs w:val="32"/>
        </w:rPr>
        <w:t>区卫生健康局的主要职责包括：</w:t>
      </w:r>
    </w:p>
    <w:p w14:paraId="54292991" w14:textId="10091627" w:rsidR="000C7236" w:rsidRPr="00FC5072" w:rsidRDefault="002F58A4" w:rsidP="00FC5072">
      <w:pPr>
        <w:spacing w:line="560" w:lineRule="exact"/>
        <w:ind w:firstLineChars="200" w:firstLine="686"/>
        <w:rPr>
          <w:rFonts w:ascii="仿宋_GB2312" w:eastAsia="仿宋_GB2312" w:hAnsi="仿宋_GB2312" w:cs="Times New Roman"/>
          <w:sz w:val="32"/>
          <w:szCs w:val="32"/>
        </w:rPr>
      </w:pPr>
      <w:r w:rsidRPr="00FC5072">
        <w:rPr>
          <w:rFonts w:ascii="仿宋_GB2312" w:eastAsia="仿宋_GB2312" w:hAnsi="仿宋_GB2312" w:cs="Times New Roman"/>
          <w:sz w:val="32"/>
          <w:szCs w:val="32"/>
        </w:rPr>
        <w:t>1.卫生健康政策规划</w:t>
      </w:r>
      <w:r w:rsidR="0079780E">
        <w:rPr>
          <w:rFonts w:ascii="仿宋_GB2312" w:eastAsia="仿宋_GB2312" w:hAnsi="仿宋_GB2312" w:cs="Times New Roman" w:hint="eastAsia"/>
          <w:sz w:val="32"/>
          <w:szCs w:val="32"/>
        </w:rPr>
        <w:t>。</w:t>
      </w:r>
      <w:r w:rsidRPr="00FC5072">
        <w:rPr>
          <w:rFonts w:ascii="仿宋_GB2312" w:eastAsia="仿宋_GB2312" w:hAnsi="仿宋_GB2312" w:cs="Times New Roman"/>
          <w:sz w:val="32"/>
          <w:szCs w:val="32"/>
        </w:rPr>
        <w:t>负责制定和落实全区卫生健康事业发展规划，推进全区公共卫生服务均等化。</w:t>
      </w:r>
    </w:p>
    <w:p w14:paraId="4A2C9251" w14:textId="66AAFEB5" w:rsidR="000C7236" w:rsidRPr="00FC5072" w:rsidRDefault="002F58A4" w:rsidP="00FC5072">
      <w:pPr>
        <w:spacing w:line="560" w:lineRule="exact"/>
        <w:ind w:firstLineChars="200" w:firstLine="686"/>
        <w:rPr>
          <w:rFonts w:ascii="仿宋_GB2312" w:eastAsia="仿宋_GB2312" w:hAnsi="仿宋_GB2312" w:cs="Times New Roman"/>
          <w:sz w:val="32"/>
          <w:szCs w:val="32"/>
        </w:rPr>
      </w:pPr>
      <w:r w:rsidRPr="00FC5072">
        <w:rPr>
          <w:rFonts w:ascii="仿宋_GB2312" w:eastAsia="仿宋_GB2312" w:hAnsi="仿宋_GB2312" w:cs="Times New Roman"/>
          <w:sz w:val="32"/>
          <w:szCs w:val="32"/>
        </w:rPr>
        <w:t>2.医药卫生体制改革</w:t>
      </w:r>
      <w:r w:rsidR="0079780E">
        <w:rPr>
          <w:rFonts w:ascii="仿宋_GB2312" w:eastAsia="仿宋_GB2312" w:hAnsi="仿宋_GB2312" w:cs="Times New Roman" w:hint="eastAsia"/>
          <w:sz w:val="32"/>
          <w:szCs w:val="32"/>
        </w:rPr>
        <w:t>。</w:t>
      </w:r>
      <w:r w:rsidRPr="00FC5072">
        <w:rPr>
          <w:rFonts w:ascii="仿宋_GB2312" w:eastAsia="仿宋_GB2312" w:hAnsi="仿宋_GB2312" w:cs="Times New Roman"/>
          <w:sz w:val="32"/>
          <w:szCs w:val="32"/>
        </w:rPr>
        <w:t>推进全区公立医院综合改革，建立现代医院管理制度，推进医养结合和基层医疗卫生服务体系建设。</w:t>
      </w:r>
    </w:p>
    <w:p w14:paraId="2AF603D2" w14:textId="4768ADB9" w:rsidR="000C7236" w:rsidRPr="00FC5072" w:rsidRDefault="002F58A4" w:rsidP="00FC5072">
      <w:pPr>
        <w:spacing w:line="560" w:lineRule="exact"/>
        <w:ind w:firstLineChars="200" w:firstLine="686"/>
        <w:rPr>
          <w:rFonts w:ascii="仿宋_GB2312" w:eastAsia="仿宋_GB2312" w:hAnsi="仿宋_GB2312" w:cs="Times New Roman"/>
          <w:sz w:val="32"/>
          <w:szCs w:val="32"/>
        </w:rPr>
      </w:pPr>
      <w:r w:rsidRPr="00FC5072">
        <w:rPr>
          <w:rFonts w:ascii="仿宋_GB2312" w:eastAsia="仿宋_GB2312" w:hAnsi="仿宋_GB2312" w:cs="Times New Roman"/>
          <w:sz w:val="32"/>
          <w:szCs w:val="32"/>
        </w:rPr>
        <w:t>3.疾病防控和应急处置</w:t>
      </w:r>
      <w:r w:rsidR="0079780E">
        <w:rPr>
          <w:rFonts w:ascii="仿宋_GB2312" w:eastAsia="仿宋_GB2312" w:hAnsi="仿宋_GB2312" w:cs="Times New Roman" w:hint="eastAsia"/>
          <w:sz w:val="32"/>
          <w:szCs w:val="32"/>
        </w:rPr>
        <w:t>。</w:t>
      </w:r>
      <w:r w:rsidRPr="00FC5072">
        <w:rPr>
          <w:rFonts w:ascii="仿宋_GB2312" w:eastAsia="仿宋_GB2312" w:hAnsi="仿宋_GB2312" w:cs="Times New Roman"/>
          <w:sz w:val="32"/>
          <w:szCs w:val="32"/>
        </w:rPr>
        <w:t>负责重大传染病和地方病的防控工作，完善公共卫生应急处置机制，确保在突发公共卫生事件中的快速反应能力。</w:t>
      </w:r>
    </w:p>
    <w:p w14:paraId="3AFD5353" w14:textId="687311F4" w:rsidR="000C7236" w:rsidRPr="00FC5072" w:rsidRDefault="002F58A4" w:rsidP="00FC5072">
      <w:pPr>
        <w:spacing w:line="560" w:lineRule="exact"/>
        <w:ind w:firstLineChars="200" w:firstLine="686"/>
        <w:rPr>
          <w:rFonts w:ascii="仿宋_GB2312" w:eastAsia="仿宋_GB2312" w:hAnsi="仿宋_GB2312" w:cs="Times New Roman"/>
          <w:sz w:val="32"/>
          <w:szCs w:val="32"/>
        </w:rPr>
      </w:pPr>
      <w:r w:rsidRPr="00FC5072">
        <w:rPr>
          <w:rFonts w:ascii="仿宋_GB2312" w:eastAsia="仿宋_GB2312" w:hAnsi="仿宋_GB2312" w:cs="Times New Roman"/>
          <w:sz w:val="32"/>
          <w:szCs w:val="32"/>
        </w:rPr>
        <w:t>4.妇幼健康与计划生育服务</w:t>
      </w:r>
      <w:r w:rsidR="0079780E">
        <w:rPr>
          <w:rFonts w:ascii="仿宋_GB2312" w:eastAsia="仿宋_GB2312" w:hAnsi="仿宋_GB2312" w:cs="Times New Roman" w:hint="eastAsia"/>
          <w:sz w:val="32"/>
          <w:szCs w:val="32"/>
        </w:rPr>
        <w:t>。</w:t>
      </w:r>
      <w:r w:rsidRPr="00FC5072">
        <w:rPr>
          <w:rFonts w:ascii="仿宋_GB2312" w:eastAsia="仿宋_GB2312" w:hAnsi="仿宋_GB2312" w:cs="Times New Roman"/>
          <w:sz w:val="32"/>
          <w:szCs w:val="32"/>
        </w:rPr>
        <w:t>推进妇女儿童保健工作，落实计划生育政策，提供优生优育服务。</w:t>
      </w:r>
    </w:p>
    <w:p w14:paraId="23726E4C" w14:textId="7BA7C252" w:rsidR="000C7236" w:rsidRPr="00FC5072" w:rsidRDefault="002F58A4" w:rsidP="00FC5072">
      <w:pPr>
        <w:spacing w:line="560" w:lineRule="exact"/>
        <w:ind w:firstLineChars="200" w:firstLine="686"/>
        <w:rPr>
          <w:rFonts w:ascii="仿宋_GB2312" w:eastAsia="仿宋_GB2312" w:hAnsi="仿宋_GB2312" w:cs="Times New Roman"/>
          <w:sz w:val="32"/>
          <w:szCs w:val="32"/>
        </w:rPr>
      </w:pPr>
      <w:r w:rsidRPr="00FC5072">
        <w:rPr>
          <w:rFonts w:ascii="仿宋_GB2312" w:eastAsia="仿宋_GB2312" w:hAnsi="仿宋_GB2312" w:cs="Times New Roman"/>
          <w:sz w:val="32"/>
          <w:szCs w:val="32"/>
        </w:rPr>
        <w:t>5.中医药发展</w:t>
      </w:r>
      <w:r w:rsidR="0079780E">
        <w:rPr>
          <w:rFonts w:ascii="仿宋_GB2312" w:eastAsia="仿宋_GB2312" w:hAnsi="仿宋_GB2312" w:cs="Times New Roman" w:hint="eastAsia"/>
          <w:sz w:val="32"/>
          <w:szCs w:val="32"/>
        </w:rPr>
        <w:t>。</w:t>
      </w:r>
      <w:r w:rsidRPr="00FC5072">
        <w:rPr>
          <w:rFonts w:ascii="仿宋_GB2312" w:eastAsia="仿宋_GB2312" w:hAnsi="仿宋_GB2312" w:cs="Times New Roman"/>
          <w:sz w:val="32"/>
          <w:szCs w:val="32"/>
        </w:rPr>
        <w:t>推进中医药服务能力建设，落实中医药综合改革，提升中医药服务水平。</w:t>
      </w:r>
    </w:p>
    <w:p w14:paraId="77FE1699" w14:textId="6DD6B53A" w:rsidR="000C7236" w:rsidRPr="00FC5072" w:rsidRDefault="002F58A4" w:rsidP="00FC5072">
      <w:pPr>
        <w:spacing w:line="560" w:lineRule="exact"/>
        <w:ind w:firstLineChars="200" w:firstLine="686"/>
        <w:jc w:val="left"/>
        <w:rPr>
          <w:rFonts w:ascii="仿宋_GB2312" w:eastAsia="仿宋_GB2312" w:hAnsi="仿宋_GB2312" w:cs="Times New Roman"/>
          <w:sz w:val="32"/>
          <w:szCs w:val="32"/>
        </w:rPr>
      </w:pPr>
      <w:r w:rsidRPr="00FC5072">
        <w:rPr>
          <w:rFonts w:ascii="仿宋_GB2312" w:eastAsia="仿宋_GB2312" w:hAnsi="仿宋_GB2312" w:cs="Times New Roman"/>
          <w:sz w:val="32"/>
          <w:szCs w:val="32"/>
        </w:rPr>
        <w:t>6.下属二级机构</w:t>
      </w:r>
      <w:r w:rsidR="0079780E">
        <w:rPr>
          <w:rFonts w:ascii="仿宋_GB2312" w:eastAsia="仿宋_GB2312" w:hAnsi="仿宋_GB2312" w:cs="Times New Roman" w:hint="eastAsia"/>
          <w:sz w:val="32"/>
          <w:szCs w:val="32"/>
        </w:rPr>
        <w:t>。</w:t>
      </w:r>
    </w:p>
    <w:p w14:paraId="69B5E63D" w14:textId="767978EA" w:rsidR="000C7236" w:rsidRPr="00FC5072"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C5072">
        <w:rPr>
          <w:rFonts w:ascii="仿宋_GB2312" w:eastAsia="仿宋_GB2312" w:hAnsi="仿宋_GB2312" w:cs="Times New Roman"/>
          <w:bCs/>
          <w:sz w:val="32"/>
          <w:szCs w:val="32"/>
        </w:rPr>
        <w:t>（1）仁和区疾病预防控制中心</w:t>
      </w:r>
      <w:r w:rsidR="0079780E">
        <w:rPr>
          <w:rFonts w:ascii="仿宋_GB2312" w:eastAsia="仿宋_GB2312" w:hAnsi="仿宋_GB2312" w:cs="Times New Roman" w:hint="eastAsia"/>
          <w:bCs/>
          <w:sz w:val="32"/>
          <w:szCs w:val="32"/>
        </w:rPr>
        <w:t>。</w:t>
      </w:r>
      <w:r w:rsidRPr="00FC5072">
        <w:rPr>
          <w:rFonts w:ascii="仿宋_GB2312" w:eastAsia="仿宋_GB2312" w:hAnsi="仿宋_GB2312" w:cs="Times New Roman"/>
          <w:sz w:val="32"/>
          <w:szCs w:val="32"/>
        </w:rPr>
        <w:t>负责疾病监测与防控，开展传染病、慢性病等防治工作。实施免疫规划，提供公共卫生检测。组织健康教育与促进，提升公众健康意识。保障仁和区公共卫生安全。</w:t>
      </w:r>
    </w:p>
    <w:p w14:paraId="024E9957" w14:textId="58C63143" w:rsidR="000C7236" w:rsidRPr="00FC5072"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C5072">
        <w:rPr>
          <w:rFonts w:ascii="仿宋_GB2312" w:eastAsia="仿宋_GB2312" w:hAnsi="仿宋_GB2312" w:cs="Times New Roman"/>
          <w:bCs/>
          <w:sz w:val="32"/>
          <w:szCs w:val="32"/>
        </w:rPr>
        <w:t>（2）仁和区卫生计生监督执法大队</w:t>
      </w:r>
      <w:r w:rsidR="0079780E">
        <w:rPr>
          <w:rFonts w:ascii="仿宋_GB2312" w:eastAsia="仿宋_GB2312" w:hAnsi="仿宋_GB2312" w:cs="Times New Roman" w:hint="eastAsia"/>
          <w:bCs/>
          <w:sz w:val="32"/>
          <w:szCs w:val="32"/>
        </w:rPr>
        <w:t>。</w:t>
      </w:r>
      <w:r w:rsidRPr="00FC5072">
        <w:rPr>
          <w:rFonts w:ascii="仿宋_GB2312" w:eastAsia="仿宋_GB2312" w:hAnsi="仿宋_GB2312" w:cs="Times New Roman"/>
          <w:sz w:val="32"/>
          <w:szCs w:val="32"/>
        </w:rPr>
        <w:t>监督医疗卫生、公共场所卫生等。依法检查各类机构执业行为，查处违法违规活动。保障公共卫生安全，维护医疗市场秩序。开展卫生法</w:t>
      </w:r>
      <w:r w:rsidRPr="00FC5072">
        <w:rPr>
          <w:rFonts w:ascii="仿宋_GB2312" w:eastAsia="仿宋_GB2312" w:hAnsi="仿宋_GB2312" w:cs="Times New Roman"/>
          <w:sz w:val="32"/>
          <w:szCs w:val="32"/>
        </w:rPr>
        <w:lastRenderedPageBreak/>
        <w:t>律法规宣传，提升公众守法意识。</w:t>
      </w:r>
    </w:p>
    <w:p w14:paraId="1C5D56A8" w14:textId="3DD597B2" w:rsidR="000C7236" w:rsidRPr="00FC5072"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14" w:name="_Toc185237184"/>
      <w:r w:rsidRPr="00FC5072">
        <w:rPr>
          <w:rFonts w:ascii="Times New Roman" w:eastAsia="楷体_GB2312" w:hAnsi="Times New Roman" w:cs="Times New Roman"/>
          <w:b w:val="0"/>
          <w:bCs/>
          <w:sz w:val="32"/>
          <w:szCs w:val="32"/>
        </w:rPr>
        <w:t>（三）人员概况</w:t>
      </w:r>
      <w:r w:rsidR="005F70F9">
        <w:rPr>
          <w:rFonts w:ascii="Times New Roman" w:eastAsia="楷体_GB2312" w:hAnsi="Times New Roman" w:cs="Times New Roman" w:hint="eastAsia"/>
          <w:b w:val="0"/>
          <w:bCs/>
          <w:sz w:val="32"/>
          <w:szCs w:val="32"/>
        </w:rPr>
        <w:t>。</w:t>
      </w:r>
      <w:bookmarkEnd w:id="14"/>
    </w:p>
    <w:p w14:paraId="43D2196A" w14:textId="77777777" w:rsidR="000C7236" w:rsidRDefault="002F58A4" w:rsidP="00FC5072">
      <w:pPr>
        <w:spacing w:line="560" w:lineRule="exact"/>
        <w:ind w:firstLineChars="200" w:firstLine="686"/>
        <w:rPr>
          <w:rFonts w:ascii="仿宋_GB2312" w:eastAsia="仿宋_GB2312" w:hAnsi="仿宋_GB2312" w:cs="Times New Roman"/>
          <w:sz w:val="32"/>
          <w:szCs w:val="32"/>
        </w:rPr>
      </w:pPr>
      <w:r w:rsidRPr="00FC5072">
        <w:rPr>
          <w:rFonts w:ascii="仿宋_GB2312" w:eastAsia="仿宋_GB2312" w:hAnsi="仿宋_GB2312" w:cs="Times New Roman"/>
          <w:sz w:val="32"/>
          <w:szCs w:val="32"/>
        </w:rPr>
        <w:t>截至2023年底，区卫生健康局人员编制总数为26名，其中行政编制17名，工勤编制3名，参公事业编制2名，非参公事业编制4名。实有编制内在职人数23人。下属事业单位中，仁和区疾病预防控制中心有34名编制，实际在岗人员30人；仁和区卫生计生监督执法大队有11名编制，实际在岗人数7人。</w:t>
      </w:r>
    </w:p>
    <w:p w14:paraId="124B48E6" w14:textId="165969A3" w:rsidR="002F58A4" w:rsidRDefault="00382D1E" w:rsidP="00382D1E">
      <w:pPr>
        <w:spacing w:line="560" w:lineRule="exact"/>
        <w:jc w:val="center"/>
        <w:rPr>
          <w:rFonts w:ascii="仿宋_GB2312" w:eastAsia="仿宋_GB2312" w:hAnsi="仿宋_GB2312" w:cs="Times New Roman"/>
          <w:b/>
          <w:bCs/>
          <w:sz w:val="32"/>
          <w:szCs w:val="32"/>
        </w:rPr>
      </w:pPr>
      <w:r w:rsidRPr="00382D1E">
        <w:rPr>
          <w:rFonts w:ascii="仿宋_GB2312" w:eastAsia="仿宋_GB2312" w:hAnsi="仿宋_GB2312" w:cs="Times New Roman" w:hint="eastAsia"/>
          <w:b/>
          <w:bCs/>
          <w:sz w:val="32"/>
          <w:szCs w:val="32"/>
        </w:rPr>
        <w:t>2023年区卫生健康局本级及下属事业单位人员情况表</w:t>
      </w:r>
    </w:p>
    <w:tbl>
      <w:tblPr>
        <w:tblStyle w:val="ad"/>
        <w:tblW w:w="0" w:type="auto"/>
        <w:tblLook w:val="04A0" w:firstRow="1" w:lastRow="0" w:firstColumn="1" w:lastColumn="0" w:noHBand="0" w:noVBand="1"/>
      </w:tblPr>
      <w:tblGrid>
        <w:gridCol w:w="1555"/>
        <w:gridCol w:w="850"/>
        <w:gridCol w:w="992"/>
        <w:gridCol w:w="993"/>
        <w:gridCol w:w="850"/>
        <w:gridCol w:w="992"/>
        <w:gridCol w:w="851"/>
        <w:gridCol w:w="850"/>
        <w:gridCol w:w="851"/>
      </w:tblGrid>
      <w:tr w:rsidR="003C43E0" w:rsidRPr="00F5327D" w14:paraId="3609C24F" w14:textId="77777777" w:rsidTr="001D684D">
        <w:trPr>
          <w:trHeight w:val="614"/>
        </w:trPr>
        <w:tc>
          <w:tcPr>
            <w:tcW w:w="1555" w:type="dxa"/>
            <w:vMerge w:val="restart"/>
            <w:vAlign w:val="center"/>
          </w:tcPr>
          <w:p w14:paraId="4EF2AA96" w14:textId="7D8DB5ED"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单位名称</w:t>
            </w:r>
          </w:p>
        </w:tc>
        <w:tc>
          <w:tcPr>
            <w:tcW w:w="1842" w:type="dxa"/>
            <w:gridSpan w:val="2"/>
            <w:vAlign w:val="center"/>
          </w:tcPr>
          <w:p w14:paraId="2F4E0E1B" w14:textId="527368E8"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行政编制</w:t>
            </w:r>
          </w:p>
        </w:tc>
        <w:tc>
          <w:tcPr>
            <w:tcW w:w="1843" w:type="dxa"/>
            <w:gridSpan w:val="2"/>
            <w:vAlign w:val="center"/>
          </w:tcPr>
          <w:p w14:paraId="24BE50D4" w14:textId="18BB982E"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参公事业编</w:t>
            </w:r>
          </w:p>
        </w:tc>
        <w:tc>
          <w:tcPr>
            <w:tcW w:w="1843" w:type="dxa"/>
            <w:gridSpan w:val="2"/>
            <w:vAlign w:val="center"/>
          </w:tcPr>
          <w:p w14:paraId="22CCEAD2" w14:textId="1F1091AD" w:rsidR="003C43E0" w:rsidRPr="002538B9" w:rsidRDefault="003C43E0" w:rsidP="003C43E0">
            <w:pPr>
              <w:spacing w:line="560" w:lineRule="exact"/>
              <w:jc w:val="center"/>
              <w:rPr>
                <w:rFonts w:ascii="仿宋_GB2312" w:eastAsia="仿宋_GB2312" w:hAnsi="仿宋_GB2312" w:cs="Times New Roman"/>
                <w:sz w:val="28"/>
                <w:szCs w:val="28"/>
              </w:rPr>
            </w:pPr>
            <w:r w:rsidRPr="001D684D">
              <w:rPr>
                <w:rFonts w:ascii="仿宋_GB2312" w:eastAsia="仿宋_GB2312" w:hAnsi="仿宋_GB2312" w:cs="Times New Roman" w:hint="eastAsia"/>
                <w:sz w:val="24"/>
              </w:rPr>
              <w:t>非参公事业编</w:t>
            </w:r>
          </w:p>
        </w:tc>
        <w:tc>
          <w:tcPr>
            <w:tcW w:w="1701" w:type="dxa"/>
            <w:gridSpan w:val="2"/>
            <w:vAlign w:val="center"/>
          </w:tcPr>
          <w:p w14:paraId="3DAD224D" w14:textId="7487039F" w:rsidR="003C43E0" w:rsidRPr="002538B9" w:rsidRDefault="003C43E0" w:rsidP="003C43E0">
            <w:pPr>
              <w:spacing w:line="560" w:lineRule="exact"/>
              <w:jc w:val="center"/>
              <w:rPr>
                <w:rFonts w:ascii="仿宋_GB2312" w:eastAsia="仿宋_GB2312" w:hAnsi="仿宋_GB2312" w:cs="Times New Roman"/>
                <w:b/>
                <w:bCs/>
                <w:sz w:val="28"/>
                <w:szCs w:val="28"/>
              </w:rPr>
            </w:pPr>
            <w:r w:rsidRPr="002538B9">
              <w:rPr>
                <w:rFonts w:ascii="仿宋_GB2312" w:eastAsia="仿宋_GB2312" w:hAnsi="仿宋_GB2312" w:cs="Times New Roman" w:hint="eastAsia"/>
                <w:sz w:val="28"/>
                <w:szCs w:val="28"/>
              </w:rPr>
              <w:t>工勤编制</w:t>
            </w:r>
          </w:p>
        </w:tc>
      </w:tr>
      <w:tr w:rsidR="0004319C" w:rsidRPr="00F5327D" w14:paraId="05BF819C" w14:textId="77777777" w:rsidTr="001D684D">
        <w:trPr>
          <w:cantSplit/>
          <w:trHeight w:val="1114"/>
        </w:trPr>
        <w:tc>
          <w:tcPr>
            <w:tcW w:w="1555" w:type="dxa"/>
            <w:vMerge/>
          </w:tcPr>
          <w:p w14:paraId="7B4DF69F" w14:textId="77777777" w:rsidR="003C43E0" w:rsidRPr="002538B9" w:rsidRDefault="003C43E0" w:rsidP="00382D1E">
            <w:pPr>
              <w:spacing w:line="560" w:lineRule="exact"/>
              <w:rPr>
                <w:rFonts w:ascii="仿宋_GB2312" w:eastAsia="仿宋_GB2312" w:hAnsi="仿宋_GB2312" w:cs="Times New Roman"/>
                <w:sz w:val="28"/>
                <w:szCs w:val="28"/>
              </w:rPr>
            </w:pPr>
          </w:p>
        </w:tc>
        <w:tc>
          <w:tcPr>
            <w:tcW w:w="850" w:type="dxa"/>
            <w:vAlign w:val="center"/>
          </w:tcPr>
          <w:p w14:paraId="78FB3CD3" w14:textId="481B1838" w:rsidR="003C43E0" w:rsidRPr="002538B9" w:rsidRDefault="003C43E0" w:rsidP="001D684D">
            <w:pPr>
              <w:spacing w:line="40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编制数</w:t>
            </w:r>
          </w:p>
        </w:tc>
        <w:tc>
          <w:tcPr>
            <w:tcW w:w="992" w:type="dxa"/>
            <w:vAlign w:val="center"/>
          </w:tcPr>
          <w:p w14:paraId="59596FA6" w14:textId="0CC2FF67" w:rsidR="003C43E0" w:rsidRPr="002538B9" w:rsidRDefault="003C43E0" w:rsidP="001D684D">
            <w:pPr>
              <w:spacing w:line="40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实有人数</w:t>
            </w:r>
          </w:p>
        </w:tc>
        <w:tc>
          <w:tcPr>
            <w:tcW w:w="993" w:type="dxa"/>
            <w:vAlign w:val="center"/>
          </w:tcPr>
          <w:p w14:paraId="571D1D07" w14:textId="1D6716B9" w:rsidR="003C43E0" w:rsidRPr="002538B9" w:rsidRDefault="003C43E0" w:rsidP="001D684D">
            <w:pPr>
              <w:spacing w:line="40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编制数</w:t>
            </w:r>
          </w:p>
        </w:tc>
        <w:tc>
          <w:tcPr>
            <w:tcW w:w="850" w:type="dxa"/>
            <w:vAlign w:val="center"/>
          </w:tcPr>
          <w:p w14:paraId="12EF7AB3" w14:textId="164FBA7A" w:rsidR="003C43E0" w:rsidRPr="002538B9" w:rsidRDefault="003C43E0" w:rsidP="001D684D">
            <w:pPr>
              <w:spacing w:line="40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实有人数</w:t>
            </w:r>
          </w:p>
        </w:tc>
        <w:tc>
          <w:tcPr>
            <w:tcW w:w="992" w:type="dxa"/>
            <w:vAlign w:val="center"/>
          </w:tcPr>
          <w:p w14:paraId="0842E0C0" w14:textId="4AA09561" w:rsidR="003C43E0" w:rsidRPr="002538B9" w:rsidRDefault="003C43E0" w:rsidP="001D684D">
            <w:pPr>
              <w:spacing w:line="40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编制数</w:t>
            </w:r>
          </w:p>
        </w:tc>
        <w:tc>
          <w:tcPr>
            <w:tcW w:w="851" w:type="dxa"/>
            <w:vAlign w:val="center"/>
          </w:tcPr>
          <w:p w14:paraId="08B4D050" w14:textId="33A79A2B" w:rsidR="003C43E0" w:rsidRPr="002538B9" w:rsidRDefault="003C43E0" w:rsidP="001D684D">
            <w:pPr>
              <w:spacing w:line="40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实有人数</w:t>
            </w:r>
          </w:p>
        </w:tc>
        <w:tc>
          <w:tcPr>
            <w:tcW w:w="850" w:type="dxa"/>
            <w:vAlign w:val="center"/>
          </w:tcPr>
          <w:p w14:paraId="1BA84722" w14:textId="6FE76640" w:rsidR="003C43E0" w:rsidRPr="002538B9" w:rsidRDefault="003C43E0" w:rsidP="001D684D">
            <w:pPr>
              <w:spacing w:line="40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编制数</w:t>
            </w:r>
          </w:p>
        </w:tc>
        <w:tc>
          <w:tcPr>
            <w:tcW w:w="851" w:type="dxa"/>
            <w:vAlign w:val="center"/>
          </w:tcPr>
          <w:p w14:paraId="21BDB46D" w14:textId="3BEF05A0" w:rsidR="003C43E0" w:rsidRPr="002538B9" w:rsidRDefault="003C43E0" w:rsidP="001D684D">
            <w:pPr>
              <w:spacing w:line="40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实有人数</w:t>
            </w:r>
          </w:p>
        </w:tc>
      </w:tr>
      <w:tr w:rsidR="0004319C" w:rsidRPr="00F5327D" w14:paraId="60C85907" w14:textId="77777777" w:rsidTr="001D684D">
        <w:trPr>
          <w:trHeight w:val="851"/>
        </w:trPr>
        <w:tc>
          <w:tcPr>
            <w:tcW w:w="1555" w:type="dxa"/>
          </w:tcPr>
          <w:p w14:paraId="74328DD5" w14:textId="7FDBD4D0" w:rsidR="003C43E0" w:rsidRPr="002538B9" w:rsidRDefault="003C43E0" w:rsidP="001D684D">
            <w:pPr>
              <w:spacing w:line="400" w:lineRule="exact"/>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仁和区卫生健康局</w:t>
            </w:r>
          </w:p>
        </w:tc>
        <w:tc>
          <w:tcPr>
            <w:tcW w:w="850" w:type="dxa"/>
            <w:vAlign w:val="center"/>
          </w:tcPr>
          <w:p w14:paraId="52780C87" w14:textId="606CB940"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17</w:t>
            </w:r>
          </w:p>
        </w:tc>
        <w:tc>
          <w:tcPr>
            <w:tcW w:w="992" w:type="dxa"/>
            <w:vAlign w:val="center"/>
          </w:tcPr>
          <w:p w14:paraId="62858350" w14:textId="218B8AA5"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17</w:t>
            </w:r>
          </w:p>
        </w:tc>
        <w:tc>
          <w:tcPr>
            <w:tcW w:w="993" w:type="dxa"/>
            <w:vAlign w:val="center"/>
          </w:tcPr>
          <w:p w14:paraId="370B7FF6" w14:textId="01529E8F"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2</w:t>
            </w:r>
          </w:p>
        </w:tc>
        <w:tc>
          <w:tcPr>
            <w:tcW w:w="850" w:type="dxa"/>
            <w:vAlign w:val="center"/>
          </w:tcPr>
          <w:p w14:paraId="4F38C96C" w14:textId="5999736B"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2</w:t>
            </w:r>
          </w:p>
        </w:tc>
        <w:tc>
          <w:tcPr>
            <w:tcW w:w="992" w:type="dxa"/>
            <w:vAlign w:val="center"/>
          </w:tcPr>
          <w:p w14:paraId="509411E5" w14:textId="6EEDB4CC"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4</w:t>
            </w:r>
          </w:p>
        </w:tc>
        <w:tc>
          <w:tcPr>
            <w:tcW w:w="851" w:type="dxa"/>
            <w:vAlign w:val="center"/>
          </w:tcPr>
          <w:p w14:paraId="5B7F59FA" w14:textId="303DF51D"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3</w:t>
            </w:r>
          </w:p>
        </w:tc>
        <w:tc>
          <w:tcPr>
            <w:tcW w:w="850" w:type="dxa"/>
            <w:vAlign w:val="center"/>
          </w:tcPr>
          <w:p w14:paraId="3FABB937" w14:textId="53F12EE1"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3</w:t>
            </w:r>
          </w:p>
        </w:tc>
        <w:tc>
          <w:tcPr>
            <w:tcW w:w="851" w:type="dxa"/>
            <w:vAlign w:val="center"/>
          </w:tcPr>
          <w:p w14:paraId="39ED5450" w14:textId="66A0434E"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1</w:t>
            </w:r>
          </w:p>
        </w:tc>
      </w:tr>
      <w:tr w:rsidR="0004319C" w:rsidRPr="00F5327D" w14:paraId="657AB6E9" w14:textId="77777777" w:rsidTr="001D684D">
        <w:tc>
          <w:tcPr>
            <w:tcW w:w="1555" w:type="dxa"/>
          </w:tcPr>
          <w:p w14:paraId="4EB91FFA" w14:textId="06493AB6" w:rsidR="003C43E0" w:rsidRPr="002538B9" w:rsidRDefault="003C43E0" w:rsidP="001D684D">
            <w:pPr>
              <w:spacing w:line="400" w:lineRule="exact"/>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仁和区疾病预防控制中心</w:t>
            </w:r>
          </w:p>
        </w:tc>
        <w:tc>
          <w:tcPr>
            <w:tcW w:w="850" w:type="dxa"/>
            <w:vAlign w:val="center"/>
          </w:tcPr>
          <w:p w14:paraId="2F0CA50C" w14:textId="460BA81D"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0</w:t>
            </w:r>
          </w:p>
        </w:tc>
        <w:tc>
          <w:tcPr>
            <w:tcW w:w="992" w:type="dxa"/>
            <w:vAlign w:val="center"/>
          </w:tcPr>
          <w:p w14:paraId="13247988" w14:textId="2D42F1CF"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0</w:t>
            </w:r>
          </w:p>
        </w:tc>
        <w:tc>
          <w:tcPr>
            <w:tcW w:w="993" w:type="dxa"/>
            <w:vAlign w:val="center"/>
          </w:tcPr>
          <w:p w14:paraId="79570469" w14:textId="7C43704E"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0</w:t>
            </w:r>
          </w:p>
        </w:tc>
        <w:tc>
          <w:tcPr>
            <w:tcW w:w="850" w:type="dxa"/>
            <w:vAlign w:val="center"/>
          </w:tcPr>
          <w:p w14:paraId="1A511E38" w14:textId="423865EF"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0</w:t>
            </w:r>
          </w:p>
        </w:tc>
        <w:tc>
          <w:tcPr>
            <w:tcW w:w="992" w:type="dxa"/>
            <w:vAlign w:val="center"/>
          </w:tcPr>
          <w:p w14:paraId="3500F760" w14:textId="3024E33A"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34</w:t>
            </w:r>
          </w:p>
        </w:tc>
        <w:tc>
          <w:tcPr>
            <w:tcW w:w="851" w:type="dxa"/>
            <w:vAlign w:val="center"/>
          </w:tcPr>
          <w:p w14:paraId="011EFE16" w14:textId="05FB8823"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27</w:t>
            </w:r>
          </w:p>
        </w:tc>
        <w:tc>
          <w:tcPr>
            <w:tcW w:w="850" w:type="dxa"/>
            <w:vAlign w:val="center"/>
          </w:tcPr>
          <w:p w14:paraId="1D064E29" w14:textId="1DA25566"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3</w:t>
            </w:r>
          </w:p>
        </w:tc>
        <w:tc>
          <w:tcPr>
            <w:tcW w:w="851" w:type="dxa"/>
            <w:vAlign w:val="center"/>
          </w:tcPr>
          <w:p w14:paraId="15F14F45" w14:textId="77B2E3BF"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3</w:t>
            </w:r>
          </w:p>
        </w:tc>
      </w:tr>
      <w:tr w:rsidR="0004319C" w:rsidRPr="00F5327D" w14:paraId="6F131E58" w14:textId="77777777" w:rsidTr="001D684D">
        <w:tc>
          <w:tcPr>
            <w:tcW w:w="1555" w:type="dxa"/>
          </w:tcPr>
          <w:p w14:paraId="238062BA" w14:textId="13C95E9C" w:rsidR="003C43E0" w:rsidRPr="002538B9" w:rsidRDefault="003C43E0" w:rsidP="001D684D">
            <w:pPr>
              <w:spacing w:line="400" w:lineRule="exact"/>
              <w:rPr>
                <w:rFonts w:ascii="仿宋_GB2312" w:eastAsia="仿宋_GB2312" w:hAnsi="仿宋_GB2312" w:cs="Times New Roman"/>
                <w:sz w:val="28"/>
                <w:szCs w:val="28"/>
              </w:rPr>
            </w:pPr>
            <w:r w:rsidRPr="006837DD">
              <w:rPr>
                <w:rFonts w:ascii="仿宋_GB2312" w:eastAsia="仿宋_GB2312" w:hAnsi="仿宋_GB2312" w:cs="Times New Roman" w:hint="eastAsia"/>
                <w:sz w:val="24"/>
              </w:rPr>
              <w:t>仁和区卫生计生监督执法大队</w:t>
            </w:r>
          </w:p>
        </w:tc>
        <w:tc>
          <w:tcPr>
            <w:tcW w:w="850" w:type="dxa"/>
            <w:vAlign w:val="center"/>
          </w:tcPr>
          <w:p w14:paraId="0F583D4F" w14:textId="483D2E89"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0</w:t>
            </w:r>
          </w:p>
        </w:tc>
        <w:tc>
          <w:tcPr>
            <w:tcW w:w="992" w:type="dxa"/>
            <w:vAlign w:val="center"/>
          </w:tcPr>
          <w:p w14:paraId="4734BAF8" w14:textId="24D81159"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0</w:t>
            </w:r>
          </w:p>
        </w:tc>
        <w:tc>
          <w:tcPr>
            <w:tcW w:w="993" w:type="dxa"/>
            <w:vAlign w:val="center"/>
          </w:tcPr>
          <w:p w14:paraId="4CF58992" w14:textId="7296AFF4"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11</w:t>
            </w:r>
          </w:p>
        </w:tc>
        <w:tc>
          <w:tcPr>
            <w:tcW w:w="850" w:type="dxa"/>
            <w:vAlign w:val="center"/>
          </w:tcPr>
          <w:p w14:paraId="02AB78D7" w14:textId="19E92040"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7</w:t>
            </w:r>
          </w:p>
        </w:tc>
        <w:tc>
          <w:tcPr>
            <w:tcW w:w="992" w:type="dxa"/>
            <w:vAlign w:val="center"/>
          </w:tcPr>
          <w:p w14:paraId="07477892" w14:textId="1F86ED6D"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0</w:t>
            </w:r>
          </w:p>
        </w:tc>
        <w:tc>
          <w:tcPr>
            <w:tcW w:w="851" w:type="dxa"/>
            <w:vAlign w:val="center"/>
          </w:tcPr>
          <w:p w14:paraId="5BE92FD0" w14:textId="164F2E97"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0</w:t>
            </w:r>
          </w:p>
        </w:tc>
        <w:tc>
          <w:tcPr>
            <w:tcW w:w="850" w:type="dxa"/>
            <w:vAlign w:val="center"/>
          </w:tcPr>
          <w:p w14:paraId="1BDC26EE" w14:textId="76BB0EF9"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0</w:t>
            </w:r>
          </w:p>
        </w:tc>
        <w:tc>
          <w:tcPr>
            <w:tcW w:w="851" w:type="dxa"/>
            <w:vAlign w:val="center"/>
          </w:tcPr>
          <w:p w14:paraId="67CE43FD" w14:textId="013A6889"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1</w:t>
            </w:r>
          </w:p>
        </w:tc>
      </w:tr>
      <w:tr w:rsidR="0004319C" w:rsidRPr="00F5327D" w14:paraId="49993067" w14:textId="77777777" w:rsidTr="006837DD">
        <w:trPr>
          <w:trHeight w:val="685"/>
        </w:trPr>
        <w:tc>
          <w:tcPr>
            <w:tcW w:w="1555" w:type="dxa"/>
          </w:tcPr>
          <w:p w14:paraId="09082861" w14:textId="5E53D72A"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合计</w:t>
            </w:r>
          </w:p>
        </w:tc>
        <w:tc>
          <w:tcPr>
            <w:tcW w:w="850" w:type="dxa"/>
            <w:vAlign w:val="center"/>
          </w:tcPr>
          <w:p w14:paraId="1901CB16" w14:textId="202AE787"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17</w:t>
            </w:r>
          </w:p>
        </w:tc>
        <w:tc>
          <w:tcPr>
            <w:tcW w:w="992" w:type="dxa"/>
            <w:vAlign w:val="center"/>
          </w:tcPr>
          <w:p w14:paraId="74D8C728" w14:textId="147143D6"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17</w:t>
            </w:r>
          </w:p>
        </w:tc>
        <w:tc>
          <w:tcPr>
            <w:tcW w:w="993" w:type="dxa"/>
            <w:vAlign w:val="center"/>
          </w:tcPr>
          <w:p w14:paraId="3B5D4444" w14:textId="495CF21C"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13</w:t>
            </w:r>
          </w:p>
        </w:tc>
        <w:tc>
          <w:tcPr>
            <w:tcW w:w="850" w:type="dxa"/>
            <w:vAlign w:val="center"/>
          </w:tcPr>
          <w:p w14:paraId="0410AC6A" w14:textId="0DC0ED66"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9</w:t>
            </w:r>
          </w:p>
        </w:tc>
        <w:tc>
          <w:tcPr>
            <w:tcW w:w="992" w:type="dxa"/>
            <w:vAlign w:val="center"/>
          </w:tcPr>
          <w:p w14:paraId="0EB30B78" w14:textId="29915ACE"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38</w:t>
            </w:r>
          </w:p>
        </w:tc>
        <w:tc>
          <w:tcPr>
            <w:tcW w:w="851" w:type="dxa"/>
            <w:vAlign w:val="center"/>
          </w:tcPr>
          <w:p w14:paraId="05CBAD79" w14:textId="0D779CB7"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30</w:t>
            </w:r>
          </w:p>
        </w:tc>
        <w:tc>
          <w:tcPr>
            <w:tcW w:w="850" w:type="dxa"/>
            <w:vAlign w:val="center"/>
          </w:tcPr>
          <w:p w14:paraId="71CABB3E" w14:textId="40C3DB8B"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6</w:t>
            </w:r>
          </w:p>
        </w:tc>
        <w:tc>
          <w:tcPr>
            <w:tcW w:w="851" w:type="dxa"/>
            <w:vAlign w:val="center"/>
          </w:tcPr>
          <w:p w14:paraId="097E33E3" w14:textId="34CA2CC7" w:rsidR="003C43E0" w:rsidRPr="002538B9" w:rsidRDefault="003C43E0" w:rsidP="003C43E0">
            <w:pPr>
              <w:spacing w:line="560" w:lineRule="exact"/>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5</w:t>
            </w:r>
          </w:p>
        </w:tc>
      </w:tr>
    </w:tbl>
    <w:p w14:paraId="3C10D2AD" w14:textId="46296912" w:rsidR="000C7236" w:rsidRPr="00FC5072" w:rsidRDefault="002F58A4" w:rsidP="00580C02">
      <w:pPr>
        <w:pStyle w:val="4"/>
        <w:spacing w:before="0" w:after="0" w:line="560" w:lineRule="exact"/>
        <w:ind w:leftChars="190" w:left="442"/>
        <w:rPr>
          <w:rFonts w:ascii="Times New Roman" w:eastAsia="楷体_GB2312" w:hAnsi="Times New Roman" w:cs="Times New Roman"/>
          <w:b w:val="0"/>
          <w:bCs/>
          <w:sz w:val="32"/>
          <w:szCs w:val="32"/>
        </w:rPr>
      </w:pPr>
      <w:bookmarkStart w:id="15" w:name="_Toc185237185"/>
      <w:r w:rsidRPr="00FC5072">
        <w:rPr>
          <w:rFonts w:ascii="Times New Roman" w:eastAsia="楷体_GB2312" w:hAnsi="Times New Roman" w:cs="Times New Roman"/>
          <w:b w:val="0"/>
          <w:bCs/>
          <w:sz w:val="32"/>
          <w:szCs w:val="32"/>
        </w:rPr>
        <w:t>（四）年度部门重点工作任务概述</w:t>
      </w:r>
      <w:r w:rsidR="005F70F9">
        <w:rPr>
          <w:rFonts w:ascii="Times New Roman" w:eastAsia="楷体_GB2312" w:hAnsi="Times New Roman" w:cs="Times New Roman" w:hint="eastAsia"/>
          <w:b w:val="0"/>
          <w:bCs/>
          <w:sz w:val="32"/>
          <w:szCs w:val="32"/>
        </w:rPr>
        <w:t>。</w:t>
      </w:r>
      <w:bookmarkEnd w:id="15"/>
    </w:p>
    <w:p w14:paraId="6C6F12C8" w14:textId="465CC2C9" w:rsidR="000C7236" w:rsidRPr="00F5327D" w:rsidRDefault="002F58A4" w:rsidP="00580C02">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F5327D">
        <w:rPr>
          <w:rFonts w:ascii="仿宋_GB2312" w:eastAsia="仿宋_GB2312" w:hAnsi="仿宋_GB2312" w:cs="Times New Roman"/>
          <w:b w:val="0"/>
          <w:bCs/>
          <w:sz w:val="32"/>
          <w:szCs w:val="32"/>
          <w:lang w:eastAsia="zh"/>
        </w:rPr>
        <w:t>1.部门年度整体绩效目标情况</w:t>
      </w:r>
      <w:r w:rsidR="0079780E">
        <w:rPr>
          <w:rFonts w:ascii="仿宋_GB2312" w:eastAsia="仿宋_GB2312" w:hAnsi="仿宋_GB2312" w:cs="Times New Roman" w:hint="eastAsia"/>
          <w:b w:val="0"/>
          <w:bCs/>
          <w:sz w:val="32"/>
          <w:szCs w:val="32"/>
          <w:lang w:eastAsia="zh"/>
        </w:rPr>
        <w:t>。</w:t>
      </w:r>
    </w:p>
    <w:p w14:paraId="7C307DFC" w14:textId="77777777" w:rsidR="000C7236" w:rsidRPr="00F5327D" w:rsidRDefault="002F58A4" w:rsidP="00580C02">
      <w:pPr>
        <w:spacing w:line="560" w:lineRule="exact"/>
        <w:ind w:right="320" w:firstLineChars="200" w:firstLine="686"/>
        <w:rPr>
          <w:rFonts w:ascii="仿宋_GB2312" w:eastAsia="仿宋_GB2312" w:hAnsi="仿宋_GB2312" w:cs="Times New Roman"/>
          <w:sz w:val="32"/>
          <w:szCs w:val="32"/>
        </w:rPr>
      </w:pPr>
      <w:r w:rsidRPr="00F5327D">
        <w:rPr>
          <w:rFonts w:ascii="仿宋_GB2312" w:eastAsia="仿宋_GB2312" w:hAnsi="仿宋_GB2312" w:cs="Times New Roman"/>
          <w:sz w:val="32"/>
          <w:szCs w:val="32"/>
        </w:rPr>
        <w:t>区卫生健康局的年度整体绩效目标主要集中在以下</w:t>
      </w:r>
      <w:r w:rsidRPr="00F5327D">
        <w:rPr>
          <w:rFonts w:ascii="仿宋_GB2312" w:eastAsia="仿宋_GB2312" w:hAnsi="仿宋_GB2312" w:cs="Times New Roman"/>
          <w:sz w:val="32"/>
          <w:szCs w:val="32"/>
        </w:rPr>
        <w:lastRenderedPageBreak/>
        <w:t>几个方面：</w:t>
      </w:r>
    </w:p>
    <w:p w14:paraId="6B5E2BFF" w14:textId="555FD44C"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（1）提升公共卫生服务水平</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通过提供免费基本公共卫生服务、推进重大疾病防控、强化疫情防控等措施，全面提升仁和区的公共卫生服务质量与覆盖面。</w:t>
      </w:r>
    </w:p>
    <w:p w14:paraId="16CAD4CB" w14:textId="7FB02AF7"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（2）推进医药卫生体制改革</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深化公立医院综合改革，推进分级诊疗制度，提升基层医疗卫生服务能力。建立健全现代医院管理制度，推动紧密型县域医共体建设。</w:t>
      </w:r>
    </w:p>
    <w:p w14:paraId="7E522CA9" w14:textId="0BC81A1D"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（3）完善妇幼保健与计划生育服务</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提高孕产妇和儿童健康管理率，落实国家计划生育政策，推动育龄妇女的健康保障。提供优质的妇幼保健服务，降低孕产妇和新生儿死亡率。</w:t>
      </w:r>
    </w:p>
    <w:p w14:paraId="31884316" w14:textId="5A605EBC"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（4）推动中医药发展</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推进中医药服务能力建设，推动中医药进基层，加强中医药文化的传承与创新发展。确保基层医疗机构的中医药服务能力建设符合全区卫生健康发展战略。</w:t>
      </w:r>
    </w:p>
    <w:p w14:paraId="538267DA" w14:textId="4CEA2C84"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（5）加强基层医疗卫生机构建设</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通过提升基层医疗卫生机构的诊疗服务能力和硬件设施建设，改善基层医疗服务质量。</w:t>
      </w:r>
    </w:p>
    <w:p w14:paraId="4CD6ED43" w14:textId="68D12014"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（6）增强健康宣传和教育</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大力推动爱国卫生运动，提升居民健康素养和公共卫生意识。开展健康城市和健康村镇创建工作，推进健康促进活动的开展。</w:t>
      </w:r>
    </w:p>
    <w:p w14:paraId="6C58FFB9" w14:textId="39C894E7" w:rsidR="000C7236" w:rsidRPr="00F5327D" w:rsidRDefault="002F58A4" w:rsidP="00580C02">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F5327D">
        <w:rPr>
          <w:rFonts w:ascii="仿宋_GB2312" w:eastAsia="仿宋_GB2312" w:hAnsi="仿宋_GB2312" w:cs="Times New Roman"/>
          <w:b w:val="0"/>
          <w:bCs/>
          <w:sz w:val="32"/>
          <w:szCs w:val="32"/>
          <w:lang w:eastAsia="zh"/>
        </w:rPr>
        <w:lastRenderedPageBreak/>
        <w:t>2.部门重点工作任务</w:t>
      </w:r>
      <w:r w:rsidR="0079780E">
        <w:rPr>
          <w:rFonts w:ascii="仿宋_GB2312" w:eastAsia="仿宋_GB2312" w:hAnsi="仿宋_GB2312" w:cs="Times New Roman" w:hint="eastAsia"/>
          <w:b w:val="0"/>
          <w:bCs/>
          <w:sz w:val="32"/>
          <w:szCs w:val="32"/>
          <w:lang w:eastAsia="zh"/>
        </w:rPr>
        <w:t>。</w:t>
      </w:r>
    </w:p>
    <w:p w14:paraId="2D575AFD" w14:textId="77777777" w:rsidR="000C7236" w:rsidRPr="00F5327D" w:rsidRDefault="002F58A4" w:rsidP="00580C02">
      <w:pPr>
        <w:spacing w:line="560" w:lineRule="exact"/>
        <w:ind w:right="320" w:firstLineChars="200" w:firstLine="686"/>
        <w:rPr>
          <w:rFonts w:ascii="仿宋_GB2312" w:eastAsia="仿宋_GB2312" w:hAnsi="仿宋_GB2312" w:cs="Times New Roman"/>
          <w:sz w:val="32"/>
          <w:szCs w:val="32"/>
        </w:rPr>
      </w:pPr>
      <w:r w:rsidRPr="00F5327D">
        <w:rPr>
          <w:rFonts w:ascii="仿宋_GB2312" w:eastAsia="仿宋_GB2312" w:hAnsi="仿宋_GB2312" w:cs="Times New Roman"/>
          <w:sz w:val="32"/>
          <w:szCs w:val="32"/>
        </w:rPr>
        <w:t>2023年，区卫生健康局在年度工作计划中制定并完成了以下重点工作任务：</w:t>
      </w:r>
    </w:p>
    <w:p w14:paraId="0B4A5C47" w14:textId="67D50782"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（1）深化公立医院改革</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提升医疗服务质量与效率，优化资源配置，推进分级诊疗，加强人才培养与管理，提升医务人员积极性，坚持公益导向，为民众提供优质、公平、可及的医疗服务。</w:t>
      </w:r>
    </w:p>
    <w:p w14:paraId="3EC2C465" w14:textId="49B128A3"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（2）慢性病综合防控示范区创建</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成功完成了省级慢性病综合防控示范区的创建任务，强化部门协作，推进防治结合，提升居民健康素养，打造健康生活环境。</w:t>
      </w:r>
    </w:p>
    <w:p w14:paraId="50F51DCC" w14:textId="00E64531"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（3）传染病防控和疫情防控</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全面落实“乙类乙管”的防控措施，常态化开展疫情监测预警，切实加强疫情信息报告和处理，筑牢公共卫生安全防线。</w:t>
      </w:r>
    </w:p>
    <w:p w14:paraId="66850368" w14:textId="1951BD67"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（4）基层医疗卫生机构建设</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完成了平地镇中心卫生院区域医疗卫生次中心的建设，推进妇幼保健服务中心的产科和儿科服务能力提升项目，进一步完善了全区医疗服务网络。</w:t>
      </w:r>
    </w:p>
    <w:p w14:paraId="17E0A6FE" w14:textId="60FCD156"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（5）推进妇女儿童健康管理工作</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全年为1464名孕产妇提供了健康管理服务，同时积极实施“两癌”筛查项目，切实确保妇女儿童健康得到有效保障。</w:t>
      </w:r>
    </w:p>
    <w:p w14:paraId="20731B91" w14:textId="03FC5A02"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（6）爱国卫生工作</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围绕健康城市、健康村镇的创建工作，积极开展国家卫生城市复审迎检工作，推进卫生城镇创建、宣传健康教育、防制病媒生物。</w:t>
      </w:r>
    </w:p>
    <w:p w14:paraId="7AF5537A" w14:textId="7256C714"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lastRenderedPageBreak/>
        <w:t>（7）中医药综合改革</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推动中医药“百千万”行动，全区各公立医疗机构加强中医药服务能力建设，全年累计服务4.96万中医药诊疗人次，切实提升了中医药服务能力。</w:t>
      </w:r>
    </w:p>
    <w:p w14:paraId="30906C4D" w14:textId="1C7D2CCF" w:rsidR="000C7236" w:rsidRPr="00F5327D"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F5327D">
        <w:rPr>
          <w:rFonts w:ascii="仿宋_GB2312" w:eastAsia="仿宋_GB2312" w:hAnsi="仿宋_GB2312" w:cs="Times New Roman"/>
          <w:bCs/>
          <w:sz w:val="32"/>
          <w:szCs w:val="32"/>
        </w:rPr>
        <w:t>（8）提升公共卫生服务覆盖面</w:t>
      </w:r>
      <w:r w:rsidR="0079780E">
        <w:rPr>
          <w:rFonts w:ascii="仿宋_GB2312" w:eastAsia="仿宋_GB2312" w:hAnsi="仿宋_GB2312" w:cs="Times New Roman" w:hint="eastAsia"/>
          <w:bCs/>
          <w:sz w:val="32"/>
          <w:szCs w:val="32"/>
        </w:rPr>
        <w:t>。</w:t>
      </w:r>
      <w:r w:rsidRPr="00F5327D">
        <w:rPr>
          <w:rFonts w:ascii="仿宋_GB2312" w:eastAsia="仿宋_GB2312" w:hAnsi="仿宋_GB2312" w:cs="Times New Roman"/>
          <w:sz w:val="32"/>
          <w:szCs w:val="32"/>
        </w:rPr>
        <w:t>推进适龄儿童的疫苗接种工作，确保疫苗接种率达到90%以上；加强慢性病管理，确保高血压、糖尿病等患者的规范化管理率均达到预期目标。</w:t>
      </w:r>
    </w:p>
    <w:p w14:paraId="2F979EEA" w14:textId="77777777" w:rsidR="000C7236" w:rsidRPr="00FC5072" w:rsidRDefault="002F58A4" w:rsidP="00580C02">
      <w:pPr>
        <w:pStyle w:val="3"/>
        <w:spacing w:before="120" w:after="0" w:line="560" w:lineRule="exact"/>
        <w:ind w:leftChars="200" w:left="466"/>
        <w:rPr>
          <w:rFonts w:ascii="黑体" w:eastAsia="黑体" w:hAnsi="黑体"/>
          <w:b w:val="0"/>
          <w:bCs/>
        </w:rPr>
      </w:pPr>
      <w:bookmarkStart w:id="16" w:name="_Toc185237186"/>
      <w:r w:rsidRPr="00FC5072">
        <w:rPr>
          <w:rFonts w:ascii="黑体" w:eastAsia="黑体" w:hAnsi="黑体"/>
          <w:b w:val="0"/>
          <w:bCs/>
        </w:rPr>
        <w:t>三、部门预算管理情况</w:t>
      </w:r>
      <w:bookmarkEnd w:id="16"/>
    </w:p>
    <w:p w14:paraId="66B841C9" w14:textId="3F978F99" w:rsidR="000C7236" w:rsidRPr="00680825"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17" w:name="_Toc185237187"/>
      <w:r w:rsidRPr="00680825">
        <w:rPr>
          <w:rFonts w:ascii="Times New Roman" w:eastAsia="楷体_GB2312" w:hAnsi="Times New Roman" w:cs="Times New Roman"/>
          <w:b w:val="0"/>
          <w:bCs/>
          <w:sz w:val="32"/>
          <w:szCs w:val="32"/>
        </w:rPr>
        <w:t>（一）预算编制情况</w:t>
      </w:r>
      <w:r w:rsidR="005F70F9">
        <w:rPr>
          <w:rFonts w:ascii="Times New Roman" w:eastAsia="楷体_GB2312" w:hAnsi="Times New Roman" w:cs="Times New Roman" w:hint="eastAsia"/>
          <w:b w:val="0"/>
          <w:bCs/>
          <w:sz w:val="32"/>
          <w:szCs w:val="32"/>
        </w:rPr>
        <w:t>。</w:t>
      </w:r>
      <w:bookmarkEnd w:id="17"/>
    </w:p>
    <w:p w14:paraId="45C0A080" w14:textId="092CD1FA" w:rsidR="000C7236" w:rsidRPr="00F5327D" w:rsidRDefault="002F58A4" w:rsidP="00580C02">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F5327D">
        <w:rPr>
          <w:rFonts w:ascii="仿宋_GB2312" w:eastAsia="仿宋_GB2312" w:hAnsi="仿宋_GB2312" w:cs="Times New Roman"/>
          <w:b w:val="0"/>
          <w:bCs/>
          <w:sz w:val="32"/>
          <w:szCs w:val="32"/>
          <w:lang w:eastAsia="zh"/>
        </w:rPr>
        <w:t>1.部门收入预算</w:t>
      </w:r>
      <w:r w:rsidR="0079780E">
        <w:rPr>
          <w:rFonts w:ascii="仿宋_GB2312" w:eastAsia="仿宋_GB2312" w:hAnsi="仿宋_GB2312" w:cs="Times New Roman" w:hint="eastAsia"/>
          <w:b w:val="0"/>
          <w:bCs/>
          <w:sz w:val="32"/>
          <w:szCs w:val="32"/>
          <w:lang w:eastAsia="zh"/>
        </w:rPr>
        <w:t>。</w:t>
      </w:r>
    </w:p>
    <w:p w14:paraId="575909C5" w14:textId="0DD8B5A4" w:rsidR="00580C02" w:rsidRPr="00580C02" w:rsidRDefault="002F58A4" w:rsidP="00580C02">
      <w:pPr>
        <w:spacing w:line="560" w:lineRule="exact"/>
        <w:ind w:right="320" w:firstLineChars="200" w:firstLine="686"/>
        <w:rPr>
          <w:rFonts w:ascii="仿宋_GB2312" w:eastAsia="仿宋_GB2312" w:hAnsi="仿宋_GB2312" w:cs="Times New Roman"/>
          <w:sz w:val="32"/>
          <w:szCs w:val="32"/>
        </w:rPr>
      </w:pPr>
      <w:r w:rsidRPr="00680825">
        <w:rPr>
          <w:rFonts w:ascii="仿宋_GB2312" w:eastAsia="仿宋_GB2312" w:hAnsi="仿宋_GB2312" w:cs="Times New Roman"/>
          <w:sz w:val="32"/>
          <w:szCs w:val="32"/>
        </w:rPr>
        <w:t>区卫生健康局2023年年初预算为1360.81万元，调整后预算为2656.83万元（其中：当年一般公共预算财政拨款收入2656.83万元、年初结转和结余0.00万元），收入预算2656.83万元。具体情况详见下表：</w:t>
      </w:r>
    </w:p>
    <w:p w14:paraId="50AC85B0" w14:textId="77777777" w:rsidR="000C7236" w:rsidRPr="00680825" w:rsidRDefault="002F58A4" w:rsidP="00580C02">
      <w:pPr>
        <w:spacing w:before="1" w:line="560" w:lineRule="exact"/>
        <w:jc w:val="center"/>
        <w:rPr>
          <w:rFonts w:ascii="仿宋_GB2312" w:eastAsia="仿宋_GB2312" w:hAnsi="仿宋_GB2312" w:cs="Times New Roman"/>
          <w:b/>
          <w:bCs/>
          <w:sz w:val="32"/>
          <w:szCs w:val="32"/>
        </w:rPr>
      </w:pPr>
      <w:r w:rsidRPr="00680825">
        <w:rPr>
          <w:rFonts w:ascii="仿宋_GB2312" w:eastAsia="仿宋_GB2312" w:hAnsi="仿宋_GB2312" w:cs="Times New Roman"/>
          <w:b/>
          <w:bCs/>
          <w:sz w:val="32"/>
          <w:szCs w:val="32"/>
        </w:rPr>
        <w:t>2023年区卫生健康局本级收入预算情况表</w:t>
      </w:r>
    </w:p>
    <w:p w14:paraId="0591A1B5" w14:textId="77777777" w:rsidR="000C7236" w:rsidRPr="00680825" w:rsidRDefault="002F58A4" w:rsidP="00C35812">
      <w:pPr>
        <w:spacing w:before="32" w:line="560" w:lineRule="exact"/>
        <w:ind w:right="90"/>
        <w:jc w:val="right"/>
        <w:rPr>
          <w:rFonts w:ascii="仿宋_GB2312" w:eastAsia="仿宋_GB2312" w:hAnsi="仿宋_GB2312" w:cs="Times New Roman"/>
          <w:sz w:val="32"/>
          <w:szCs w:val="32"/>
        </w:rPr>
      </w:pPr>
      <w:r w:rsidRPr="00680825">
        <w:rPr>
          <w:rFonts w:ascii="仿宋_GB2312" w:eastAsia="仿宋_GB2312" w:hAnsi="仿宋_GB2312" w:cs="Times New Roman" w:hint="eastAsia"/>
          <w:sz w:val="32"/>
          <w:szCs w:val="32"/>
        </w:rPr>
        <w:t>单位：万元</w:t>
      </w:r>
    </w:p>
    <w:tbl>
      <w:tblPr>
        <w:tblStyle w:val="TableNormal"/>
        <w:tblW w:w="879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14"/>
        <w:gridCol w:w="1417"/>
        <w:gridCol w:w="1705"/>
        <w:gridCol w:w="1559"/>
        <w:gridCol w:w="1697"/>
      </w:tblGrid>
      <w:tr w:rsidR="000C7236" w14:paraId="43FBF4F1" w14:textId="77777777" w:rsidTr="00C41D0A">
        <w:trPr>
          <w:trHeight w:val="531"/>
          <w:jc w:val="center"/>
        </w:trPr>
        <w:tc>
          <w:tcPr>
            <w:tcW w:w="2414" w:type="dxa"/>
          </w:tcPr>
          <w:p w14:paraId="3EF55E64" w14:textId="77777777" w:rsidR="000C7236" w:rsidRPr="00704659" w:rsidRDefault="002F58A4" w:rsidP="00C41D0A">
            <w:pPr>
              <w:pStyle w:val="TableText"/>
              <w:spacing w:before="107" w:line="400" w:lineRule="exact"/>
              <w:jc w:val="center"/>
              <w:rPr>
                <w:rFonts w:ascii="仿宋_GB2312" w:eastAsia="仿宋_GB2312" w:hAnsi="仿宋_GB2312" w:cs="Times New Roman"/>
                <w:sz w:val="28"/>
                <w:szCs w:val="28"/>
              </w:rPr>
            </w:pPr>
            <w:proofErr w:type="spellStart"/>
            <w:r w:rsidRPr="00704659">
              <w:rPr>
                <w:rFonts w:ascii="仿宋_GB2312" w:eastAsia="仿宋_GB2312" w:hAnsi="仿宋_GB2312" w:cs="Times New Roman"/>
                <w:spacing w:val="-8"/>
                <w:sz w:val="28"/>
                <w:szCs w:val="28"/>
              </w:rPr>
              <w:t>类别</w:t>
            </w:r>
            <w:proofErr w:type="spellEnd"/>
          </w:p>
        </w:tc>
        <w:tc>
          <w:tcPr>
            <w:tcW w:w="1417" w:type="dxa"/>
          </w:tcPr>
          <w:p w14:paraId="663300A9" w14:textId="77777777" w:rsidR="000C7236" w:rsidRPr="00704659" w:rsidRDefault="002F58A4" w:rsidP="00C41D0A">
            <w:pPr>
              <w:pStyle w:val="TableText"/>
              <w:spacing w:before="108" w:line="400" w:lineRule="exact"/>
              <w:jc w:val="center"/>
              <w:rPr>
                <w:rFonts w:ascii="仿宋_GB2312" w:eastAsia="仿宋_GB2312" w:hAnsi="仿宋_GB2312" w:cs="Times New Roman"/>
                <w:sz w:val="28"/>
                <w:szCs w:val="28"/>
              </w:rPr>
            </w:pPr>
            <w:proofErr w:type="spellStart"/>
            <w:r w:rsidRPr="00704659">
              <w:rPr>
                <w:rFonts w:ascii="仿宋_GB2312" w:eastAsia="仿宋_GB2312" w:hAnsi="仿宋_GB2312" w:cs="Times New Roman"/>
                <w:spacing w:val="-5"/>
                <w:sz w:val="28"/>
                <w:szCs w:val="28"/>
              </w:rPr>
              <w:t>年初预算</w:t>
            </w:r>
            <w:proofErr w:type="spellEnd"/>
          </w:p>
        </w:tc>
        <w:tc>
          <w:tcPr>
            <w:tcW w:w="1705" w:type="dxa"/>
          </w:tcPr>
          <w:p w14:paraId="4DAD4788" w14:textId="77777777" w:rsidR="000C7236" w:rsidRPr="00704659" w:rsidRDefault="002F58A4" w:rsidP="00C41D0A">
            <w:pPr>
              <w:pStyle w:val="TableText"/>
              <w:spacing w:before="107" w:line="400" w:lineRule="exact"/>
              <w:ind w:left="133"/>
              <w:jc w:val="center"/>
              <w:rPr>
                <w:rFonts w:ascii="仿宋_GB2312" w:eastAsia="仿宋_GB2312" w:hAnsi="仿宋_GB2312" w:cs="Times New Roman"/>
                <w:sz w:val="28"/>
                <w:szCs w:val="28"/>
              </w:rPr>
            </w:pPr>
            <w:proofErr w:type="spellStart"/>
            <w:r w:rsidRPr="00704659">
              <w:rPr>
                <w:rFonts w:ascii="仿宋_GB2312" w:eastAsia="仿宋_GB2312" w:hAnsi="仿宋_GB2312" w:cs="Times New Roman"/>
                <w:spacing w:val="-5"/>
                <w:sz w:val="28"/>
                <w:szCs w:val="28"/>
              </w:rPr>
              <w:t>追加（减</w:t>
            </w:r>
            <w:proofErr w:type="spellEnd"/>
            <w:r w:rsidRPr="00704659">
              <w:rPr>
                <w:rFonts w:ascii="仿宋_GB2312" w:eastAsia="仿宋_GB2312" w:hAnsi="仿宋_GB2312" w:cs="Times New Roman"/>
                <w:spacing w:val="-5"/>
                <w:sz w:val="28"/>
                <w:szCs w:val="28"/>
              </w:rPr>
              <w:t>）</w:t>
            </w:r>
          </w:p>
        </w:tc>
        <w:tc>
          <w:tcPr>
            <w:tcW w:w="1559" w:type="dxa"/>
          </w:tcPr>
          <w:p w14:paraId="0B9E1B14" w14:textId="77777777" w:rsidR="000C7236" w:rsidRPr="00704659" w:rsidRDefault="002F58A4" w:rsidP="00C41D0A">
            <w:pPr>
              <w:pStyle w:val="TableText"/>
              <w:spacing w:before="108" w:line="400" w:lineRule="exact"/>
              <w:ind w:left="123"/>
              <w:jc w:val="center"/>
              <w:rPr>
                <w:rFonts w:ascii="仿宋_GB2312" w:eastAsia="仿宋_GB2312" w:hAnsi="仿宋_GB2312" w:cs="Times New Roman"/>
                <w:sz w:val="28"/>
                <w:szCs w:val="28"/>
              </w:rPr>
            </w:pPr>
            <w:proofErr w:type="spellStart"/>
            <w:r w:rsidRPr="00704659">
              <w:rPr>
                <w:rFonts w:ascii="仿宋_GB2312" w:eastAsia="仿宋_GB2312" w:hAnsi="仿宋_GB2312" w:cs="Times New Roman"/>
                <w:spacing w:val="-4"/>
                <w:sz w:val="28"/>
                <w:szCs w:val="28"/>
              </w:rPr>
              <w:t>调整后预算</w:t>
            </w:r>
            <w:proofErr w:type="spellEnd"/>
          </w:p>
        </w:tc>
        <w:tc>
          <w:tcPr>
            <w:tcW w:w="1697" w:type="dxa"/>
          </w:tcPr>
          <w:p w14:paraId="4B818C9B" w14:textId="77777777" w:rsidR="000C7236" w:rsidRPr="00704659" w:rsidRDefault="002F58A4" w:rsidP="00C41D0A">
            <w:pPr>
              <w:pStyle w:val="TableText"/>
              <w:spacing w:before="108" w:line="400" w:lineRule="exact"/>
              <w:ind w:left="180"/>
              <w:jc w:val="center"/>
              <w:rPr>
                <w:rFonts w:ascii="仿宋_GB2312" w:eastAsia="仿宋_GB2312" w:hAnsi="仿宋_GB2312" w:cs="Times New Roman"/>
                <w:sz w:val="28"/>
                <w:szCs w:val="28"/>
              </w:rPr>
            </w:pPr>
            <w:r w:rsidRPr="00704659">
              <w:rPr>
                <w:rFonts w:ascii="仿宋_GB2312" w:eastAsia="仿宋_GB2312" w:hAnsi="仿宋_GB2312" w:cs="Times New Roman"/>
                <w:spacing w:val="-6"/>
                <w:sz w:val="28"/>
                <w:szCs w:val="28"/>
                <w:lang w:eastAsia="zh"/>
              </w:rPr>
              <w:t>收入</w:t>
            </w:r>
            <w:r w:rsidRPr="00704659">
              <w:rPr>
                <w:rFonts w:ascii="仿宋_GB2312" w:eastAsia="仿宋_GB2312" w:hAnsi="仿宋_GB2312" w:cs="Times New Roman"/>
                <w:spacing w:val="-6"/>
                <w:sz w:val="28"/>
                <w:szCs w:val="28"/>
                <w:lang w:eastAsia="zh-CN"/>
              </w:rPr>
              <w:t>预算</w:t>
            </w:r>
          </w:p>
        </w:tc>
      </w:tr>
      <w:tr w:rsidR="000C7236" w14:paraId="537A65D7" w14:textId="77777777" w:rsidTr="00C41D0A">
        <w:trPr>
          <w:trHeight w:val="479"/>
          <w:jc w:val="center"/>
        </w:trPr>
        <w:tc>
          <w:tcPr>
            <w:tcW w:w="2414" w:type="dxa"/>
            <w:vAlign w:val="center"/>
          </w:tcPr>
          <w:p w14:paraId="33F0AB33" w14:textId="77777777" w:rsidR="000C7236" w:rsidRPr="00704659" w:rsidRDefault="002F58A4" w:rsidP="00C41D0A">
            <w:pPr>
              <w:pStyle w:val="TableText"/>
              <w:spacing w:before="106" w:line="400" w:lineRule="exact"/>
              <w:jc w:val="both"/>
              <w:rPr>
                <w:rFonts w:ascii="仿宋_GB2312" w:eastAsia="仿宋_GB2312" w:hAnsi="仿宋_GB2312" w:cs="Times New Roman"/>
                <w:sz w:val="28"/>
                <w:szCs w:val="28"/>
              </w:rPr>
            </w:pPr>
            <w:proofErr w:type="spellStart"/>
            <w:r w:rsidRPr="00704659">
              <w:rPr>
                <w:rFonts w:ascii="仿宋_GB2312" w:eastAsia="仿宋_GB2312" w:hAnsi="仿宋_GB2312" w:cs="Times New Roman"/>
                <w:spacing w:val="-10"/>
                <w:sz w:val="28"/>
                <w:szCs w:val="28"/>
              </w:rPr>
              <w:t>一、基本支出</w:t>
            </w:r>
            <w:proofErr w:type="spellEnd"/>
          </w:p>
        </w:tc>
        <w:tc>
          <w:tcPr>
            <w:tcW w:w="1417" w:type="dxa"/>
            <w:shd w:val="clear" w:color="auto" w:fill="auto"/>
          </w:tcPr>
          <w:p w14:paraId="32E4A1B7" w14:textId="77777777" w:rsidR="000C7236" w:rsidRPr="00704659" w:rsidRDefault="002F58A4" w:rsidP="00C41D0A">
            <w:pPr>
              <w:spacing w:before="148" w:line="400" w:lineRule="exact"/>
              <w:ind w:left="375"/>
              <w:jc w:val="right"/>
              <w:rPr>
                <w:rFonts w:ascii="仿宋_GB2312" w:eastAsia="仿宋_GB2312" w:hAnsi="仿宋_GB2312" w:cs="Times New Roman"/>
                <w:kern w:val="0"/>
                <w:sz w:val="28"/>
                <w:szCs w:val="28"/>
              </w:rPr>
            </w:pPr>
            <w:r w:rsidRPr="00704659">
              <w:rPr>
                <w:rFonts w:ascii="仿宋_GB2312" w:eastAsia="仿宋_GB2312" w:hAnsi="仿宋_GB2312" w:cs="Times New Roman"/>
                <w:kern w:val="0"/>
                <w:sz w:val="28"/>
                <w:szCs w:val="28"/>
              </w:rPr>
              <w:t>493.33</w:t>
            </w:r>
          </w:p>
        </w:tc>
        <w:tc>
          <w:tcPr>
            <w:tcW w:w="1705" w:type="dxa"/>
            <w:shd w:val="clear" w:color="auto" w:fill="auto"/>
          </w:tcPr>
          <w:p w14:paraId="081CA953" w14:textId="77777777" w:rsidR="000C7236" w:rsidRPr="00704659" w:rsidRDefault="002F58A4" w:rsidP="00C41D0A">
            <w:pPr>
              <w:spacing w:before="148" w:line="400" w:lineRule="exact"/>
              <w:ind w:firstLineChars="100" w:firstLine="303"/>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rPr>
              <w:t>5</w:t>
            </w:r>
            <w:r w:rsidRPr="00704659">
              <w:rPr>
                <w:rFonts w:ascii="仿宋_GB2312" w:eastAsia="仿宋_GB2312" w:hAnsi="仿宋_GB2312" w:cs="Times New Roman"/>
                <w:kern w:val="0"/>
                <w:sz w:val="28"/>
                <w:szCs w:val="28"/>
                <w:lang w:eastAsia="zh"/>
              </w:rPr>
              <w:t>5.71</w:t>
            </w:r>
          </w:p>
        </w:tc>
        <w:tc>
          <w:tcPr>
            <w:tcW w:w="1559" w:type="dxa"/>
            <w:shd w:val="clear" w:color="auto" w:fill="auto"/>
          </w:tcPr>
          <w:p w14:paraId="4E987F56" w14:textId="77777777" w:rsidR="000C7236" w:rsidRPr="00704659" w:rsidRDefault="002F58A4" w:rsidP="00C41D0A">
            <w:pPr>
              <w:spacing w:before="148" w:line="400" w:lineRule="exact"/>
              <w:ind w:left="333"/>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rPr>
              <w:t>54</w:t>
            </w:r>
            <w:r w:rsidRPr="00704659">
              <w:rPr>
                <w:rFonts w:ascii="仿宋_GB2312" w:eastAsia="仿宋_GB2312" w:hAnsi="仿宋_GB2312" w:cs="Times New Roman"/>
                <w:kern w:val="0"/>
                <w:sz w:val="28"/>
                <w:szCs w:val="28"/>
                <w:lang w:eastAsia="zh"/>
              </w:rPr>
              <w:t>9.04</w:t>
            </w:r>
          </w:p>
        </w:tc>
        <w:tc>
          <w:tcPr>
            <w:tcW w:w="1697" w:type="dxa"/>
            <w:shd w:val="clear" w:color="auto" w:fill="auto"/>
          </w:tcPr>
          <w:p w14:paraId="4B59EA32" w14:textId="77777777" w:rsidR="000C7236" w:rsidRPr="00704659" w:rsidRDefault="002F58A4" w:rsidP="00C41D0A">
            <w:pPr>
              <w:spacing w:before="144" w:line="400" w:lineRule="exact"/>
              <w:ind w:left="232"/>
              <w:jc w:val="right"/>
              <w:rPr>
                <w:rFonts w:ascii="仿宋_GB2312" w:eastAsia="仿宋_GB2312" w:hAnsi="仿宋_GB2312" w:cs="Times New Roman"/>
                <w:kern w:val="0"/>
                <w:sz w:val="28"/>
                <w:szCs w:val="28"/>
              </w:rPr>
            </w:pPr>
            <w:r w:rsidRPr="00704659">
              <w:rPr>
                <w:rFonts w:ascii="仿宋_GB2312" w:eastAsia="仿宋_GB2312" w:hAnsi="仿宋_GB2312" w:cs="Times New Roman"/>
                <w:kern w:val="0"/>
                <w:sz w:val="28"/>
                <w:szCs w:val="28"/>
              </w:rPr>
              <w:t>54</w:t>
            </w:r>
            <w:r w:rsidRPr="00704659">
              <w:rPr>
                <w:rFonts w:ascii="仿宋_GB2312" w:eastAsia="仿宋_GB2312" w:hAnsi="仿宋_GB2312" w:cs="Times New Roman"/>
                <w:kern w:val="0"/>
                <w:sz w:val="28"/>
                <w:szCs w:val="28"/>
                <w:lang w:eastAsia="zh"/>
              </w:rPr>
              <w:t>9.04</w:t>
            </w:r>
          </w:p>
        </w:tc>
      </w:tr>
      <w:tr w:rsidR="000C7236" w14:paraId="413A3ABF" w14:textId="77777777" w:rsidTr="00C41D0A">
        <w:trPr>
          <w:trHeight w:val="530"/>
          <w:jc w:val="center"/>
        </w:trPr>
        <w:tc>
          <w:tcPr>
            <w:tcW w:w="2414" w:type="dxa"/>
            <w:vAlign w:val="center"/>
          </w:tcPr>
          <w:p w14:paraId="19A1D59B" w14:textId="77777777" w:rsidR="000C7236" w:rsidRPr="00704659" w:rsidRDefault="002F58A4" w:rsidP="00C41D0A">
            <w:pPr>
              <w:pStyle w:val="TableText"/>
              <w:spacing w:before="104" w:line="400" w:lineRule="exact"/>
              <w:jc w:val="both"/>
              <w:rPr>
                <w:rFonts w:ascii="仿宋_GB2312" w:eastAsia="仿宋_GB2312" w:hAnsi="仿宋_GB2312" w:cs="Times New Roman"/>
                <w:sz w:val="28"/>
                <w:szCs w:val="28"/>
              </w:rPr>
            </w:pPr>
            <w:r w:rsidRPr="00704659">
              <w:rPr>
                <w:rFonts w:ascii="仿宋_GB2312" w:eastAsia="仿宋_GB2312" w:hAnsi="仿宋_GB2312" w:cs="Times New Roman"/>
                <w:spacing w:val="-8"/>
                <w:sz w:val="28"/>
                <w:szCs w:val="28"/>
              </w:rPr>
              <w:t>（</w:t>
            </w:r>
            <w:proofErr w:type="spellStart"/>
            <w:r w:rsidRPr="00704659">
              <w:rPr>
                <w:rFonts w:ascii="仿宋_GB2312" w:eastAsia="仿宋_GB2312" w:hAnsi="仿宋_GB2312" w:cs="Times New Roman"/>
                <w:spacing w:val="-8"/>
                <w:sz w:val="28"/>
                <w:szCs w:val="28"/>
              </w:rPr>
              <w:t>一）人员经费</w:t>
            </w:r>
            <w:proofErr w:type="spellEnd"/>
          </w:p>
        </w:tc>
        <w:tc>
          <w:tcPr>
            <w:tcW w:w="1417" w:type="dxa"/>
          </w:tcPr>
          <w:p w14:paraId="708C4F62" w14:textId="77777777" w:rsidR="000C7236" w:rsidRPr="00704659" w:rsidRDefault="002F58A4" w:rsidP="00C41D0A">
            <w:pPr>
              <w:spacing w:before="146" w:line="400" w:lineRule="exact"/>
              <w:ind w:left="375"/>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442.68</w:t>
            </w:r>
          </w:p>
        </w:tc>
        <w:tc>
          <w:tcPr>
            <w:tcW w:w="1705" w:type="dxa"/>
          </w:tcPr>
          <w:p w14:paraId="51CE45A8" w14:textId="77777777" w:rsidR="000C7236" w:rsidRPr="00704659" w:rsidRDefault="002F58A4" w:rsidP="00C41D0A">
            <w:pPr>
              <w:spacing w:before="146" w:line="400" w:lineRule="exact"/>
              <w:ind w:left="396"/>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74.54</w:t>
            </w:r>
          </w:p>
        </w:tc>
        <w:tc>
          <w:tcPr>
            <w:tcW w:w="1559" w:type="dxa"/>
          </w:tcPr>
          <w:p w14:paraId="71531CD0" w14:textId="77777777" w:rsidR="000C7236" w:rsidRPr="00704659" w:rsidRDefault="002F58A4" w:rsidP="00C41D0A">
            <w:pPr>
              <w:spacing w:before="142" w:line="400" w:lineRule="exact"/>
              <w:ind w:left="325"/>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517.22</w:t>
            </w:r>
          </w:p>
        </w:tc>
        <w:tc>
          <w:tcPr>
            <w:tcW w:w="1697" w:type="dxa"/>
            <w:shd w:val="clear" w:color="auto" w:fill="auto"/>
          </w:tcPr>
          <w:p w14:paraId="1C854F27" w14:textId="77777777" w:rsidR="000C7236" w:rsidRPr="00704659" w:rsidRDefault="002F58A4" w:rsidP="00C41D0A">
            <w:pPr>
              <w:spacing w:before="142" w:line="400" w:lineRule="exact"/>
              <w:ind w:left="325"/>
              <w:jc w:val="right"/>
              <w:rPr>
                <w:rFonts w:ascii="仿宋_GB2312" w:eastAsia="仿宋_GB2312" w:hAnsi="仿宋_GB2312" w:cs="Times New Roman"/>
                <w:kern w:val="0"/>
                <w:sz w:val="28"/>
                <w:szCs w:val="28"/>
              </w:rPr>
            </w:pPr>
            <w:r w:rsidRPr="00704659">
              <w:rPr>
                <w:rFonts w:ascii="仿宋_GB2312" w:eastAsia="仿宋_GB2312" w:hAnsi="仿宋_GB2312" w:cs="Times New Roman"/>
                <w:kern w:val="0"/>
                <w:sz w:val="28"/>
                <w:szCs w:val="28"/>
                <w:lang w:eastAsia="zh"/>
              </w:rPr>
              <w:t>517.22</w:t>
            </w:r>
          </w:p>
        </w:tc>
      </w:tr>
      <w:tr w:rsidR="000C7236" w14:paraId="68377E87" w14:textId="77777777" w:rsidTr="00C41D0A">
        <w:trPr>
          <w:trHeight w:val="504"/>
          <w:jc w:val="center"/>
        </w:trPr>
        <w:tc>
          <w:tcPr>
            <w:tcW w:w="2414" w:type="dxa"/>
            <w:vAlign w:val="center"/>
          </w:tcPr>
          <w:p w14:paraId="71EC9856" w14:textId="77777777" w:rsidR="000C7236" w:rsidRPr="00704659" w:rsidRDefault="002F58A4" w:rsidP="00C41D0A">
            <w:pPr>
              <w:pStyle w:val="TableText"/>
              <w:spacing w:before="104" w:line="400" w:lineRule="exact"/>
              <w:jc w:val="both"/>
              <w:rPr>
                <w:rFonts w:ascii="仿宋_GB2312" w:eastAsia="仿宋_GB2312" w:hAnsi="仿宋_GB2312" w:cs="Times New Roman"/>
                <w:sz w:val="28"/>
                <w:szCs w:val="28"/>
              </w:rPr>
            </w:pPr>
            <w:r w:rsidRPr="00704659">
              <w:rPr>
                <w:rFonts w:ascii="仿宋_GB2312" w:eastAsia="仿宋_GB2312" w:hAnsi="仿宋_GB2312" w:cs="Times New Roman"/>
                <w:spacing w:val="-8"/>
                <w:sz w:val="28"/>
                <w:szCs w:val="28"/>
              </w:rPr>
              <w:t>（</w:t>
            </w:r>
            <w:proofErr w:type="spellStart"/>
            <w:r w:rsidRPr="00704659">
              <w:rPr>
                <w:rFonts w:ascii="仿宋_GB2312" w:eastAsia="仿宋_GB2312" w:hAnsi="仿宋_GB2312" w:cs="Times New Roman"/>
                <w:spacing w:val="-8"/>
                <w:sz w:val="28"/>
                <w:szCs w:val="28"/>
              </w:rPr>
              <w:t>二）公用经费</w:t>
            </w:r>
            <w:proofErr w:type="spellEnd"/>
          </w:p>
        </w:tc>
        <w:tc>
          <w:tcPr>
            <w:tcW w:w="1417" w:type="dxa"/>
          </w:tcPr>
          <w:p w14:paraId="1C9D0B1D" w14:textId="77777777" w:rsidR="000C7236" w:rsidRPr="00704659" w:rsidRDefault="002F58A4" w:rsidP="00C41D0A">
            <w:pPr>
              <w:spacing w:before="146" w:line="400" w:lineRule="exact"/>
              <w:ind w:left="472"/>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50.65</w:t>
            </w:r>
          </w:p>
        </w:tc>
        <w:tc>
          <w:tcPr>
            <w:tcW w:w="1705" w:type="dxa"/>
          </w:tcPr>
          <w:p w14:paraId="4FC0125A" w14:textId="77777777" w:rsidR="000C7236" w:rsidRPr="00704659" w:rsidRDefault="002F58A4" w:rsidP="00C41D0A">
            <w:pPr>
              <w:spacing w:before="146" w:line="400" w:lineRule="exact"/>
              <w:ind w:left="420"/>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-18.83</w:t>
            </w:r>
          </w:p>
        </w:tc>
        <w:tc>
          <w:tcPr>
            <w:tcW w:w="1559" w:type="dxa"/>
          </w:tcPr>
          <w:p w14:paraId="168CF717" w14:textId="77777777" w:rsidR="000C7236" w:rsidRPr="00704659" w:rsidRDefault="002F58A4" w:rsidP="00C41D0A">
            <w:pPr>
              <w:spacing w:before="146" w:line="400" w:lineRule="exact"/>
              <w:ind w:left="416"/>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31.82</w:t>
            </w:r>
          </w:p>
        </w:tc>
        <w:tc>
          <w:tcPr>
            <w:tcW w:w="1697" w:type="dxa"/>
            <w:shd w:val="clear" w:color="auto" w:fill="auto"/>
          </w:tcPr>
          <w:p w14:paraId="38EFF284" w14:textId="77777777" w:rsidR="000C7236" w:rsidRPr="00704659" w:rsidRDefault="002F58A4" w:rsidP="00C41D0A">
            <w:pPr>
              <w:spacing w:before="146" w:line="400" w:lineRule="exact"/>
              <w:ind w:left="416"/>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snapToGrid w:val="0"/>
                <w:color w:val="000000"/>
                <w:kern w:val="0"/>
                <w:sz w:val="28"/>
                <w:szCs w:val="28"/>
                <w:lang w:eastAsia="zh"/>
              </w:rPr>
              <w:t>31.82</w:t>
            </w:r>
          </w:p>
        </w:tc>
      </w:tr>
      <w:tr w:rsidR="000C7236" w14:paraId="45F2C3BB" w14:textId="77777777" w:rsidTr="00C41D0A">
        <w:trPr>
          <w:trHeight w:val="504"/>
          <w:jc w:val="center"/>
        </w:trPr>
        <w:tc>
          <w:tcPr>
            <w:tcW w:w="2414" w:type="dxa"/>
            <w:vAlign w:val="center"/>
          </w:tcPr>
          <w:p w14:paraId="33FDF34F" w14:textId="77777777" w:rsidR="000C7236" w:rsidRPr="00704659" w:rsidRDefault="002F58A4" w:rsidP="00C41D0A">
            <w:pPr>
              <w:pStyle w:val="TableText"/>
              <w:spacing w:before="105" w:line="400" w:lineRule="exact"/>
              <w:jc w:val="both"/>
              <w:rPr>
                <w:rFonts w:ascii="仿宋_GB2312" w:eastAsia="仿宋_GB2312" w:hAnsi="仿宋_GB2312" w:cs="Times New Roman"/>
                <w:sz w:val="28"/>
                <w:szCs w:val="28"/>
              </w:rPr>
            </w:pPr>
            <w:proofErr w:type="spellStart"/>
            <w:r w:rsidRPr="00704659">
              <w:rPr>
                <w:rFonts w:ascii="仿宋_GB2312" w:eastAsia="仿宋_GB2312" w:hAnsi="仿宋_GB2312" w:cs="Times New Roman"/>
                <w:spacing w:val="-4"/>
                <w:sz w:val="28"/>
                <w:szCs w:val="28"/>
              </w:rPr>
              <w:t>二、项目支出</w:t>
            </w:r>
            <w:proofErr w:type="spellEnd"/>
          </w:p>
        </w:tc>
        <w:tc>
          <w:tcPr>
            <w:tcW w:w="1417" w:type="dxa"/>
            <w:vAlign w:val="center"/>
          </w:tcPr>
          <w:p w14:paraId="306BF79D" w14:textId="77777777" w:rsidR="000C7236" w:rsidRPr="00704659" w:rsidRDefault="002F58A4" w:rsidP="00C41D0A">
            <w:pPr>
              <w:spacing w:before="147" w:line="400" w:lineRule="exact"/>
              <w:ind w:firstLineChars="150" w:firstLine="454"/>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867.48</w:t>
            </w:r>
          </w:p>
        </w:tc>
        <w:tc>
          <w:tcPr>
            <w:tcW w:w="1705" w:type="dxa"/>
          </w:tcPr>
          <w:p w14:paraId="39071AAD" w14:textId="77777777" w:rsidR="000C7236" w:rsidRPr="00704659" w:rsidRDefault="002F58A4" w:rsidP="00C41D0A">
            <w:pPr>
              <w:spacing w:before="147" w:line="400" w:lineRule="exact"/>
              <w:ind w:firstLineChars="100" w:firstLine="303"/>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1240.31</w:t>
            </w:r>
          </w:p>
        </w:tc>
        <w:tc>
          <w:tcPr>
            <w:tcW w:w="1559" w:type="dxa"/>
          </w:tcPr>
          <w:p w14:paraId="6097341D" w14:textId="77777777" w:rsidR="000C7236" w:rsidRPr="00704659" w:rsidRDefault="002F58A4" w:rsidP="00C41D0A">
            <w:pPr>
              <w:spacing w:before="147" w:line="400" w:lineRule="exact"/>
              <w:ind w:left="397"/>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2107.79</w:t>
            </w:r>
          </w:p>
        </w:tc>
        <w:tc>
          <w:tcPr>
            <w:tcW w:w="1697" w:type="dxa"/>
          </w:tcPr>
          <w:p w14:paraId="23B73180" w14:textId="77777777" w:rsidR="000C7236" w:rsidRPr="00704659" w:rsidRDefault="002F58A4" w:rsidP="00C41D0A">
            <w:pPr>
              <w:spacing w:before="147" w:line="400" w:lineRule="exact"/>
              <w:ind w:left="325"/>
              <w:jc w:val="right"/>
              <w:rPr>
                <w:rFonts w:ascii="仿宋_GB2312" w:eastAsia="仿宋_GB2312" w:hAnsi="仿宋_GB2312" w:cs="Times New Roman"/>
                <w:kern w:val="0"/>
                <w:sz w:val="28"/>
                <w:szCs w:val="28"/>
              </w:rPr>
            </w:pPr>
            <w:r w:rsidRPr="00704659">
              <w:rPr>
                <w:rFonts w:ascii="仿宋_GB2312" w:eastAsia="仿宋_GB2312" w:hAnsi="仿宋_GB2312" w:cs="Times New Roman"/>
                <w:kern w:val="0"/>
                <w:sz w:val="28"/>
                <w:szCs w:val="28"/>
                <w:lang w:eastAsia="zh"/>
              </w:rPr>
              <w:t>2107.79</w:t>
            </w:r>
          </w:p>
        </w:tc>
      </w:tr>
      <w:tr w:rsidR="000C7236" w14:paraId="7C072971" w14:textId="77777777" w:rsidTr="00C41D0A">
        <w:trPr>
          <w:trHeight w:val="499"/>
          <w:jc w:val="center"/>
        </w:trPr>
        <w:tc>
          <w:tcPr>
            <w:tcW w:w="2414" w:type="dxa"/>
            <w:vAlign w:val="center"/>
          </w:tcPr>
          <w:p w14:paraId="0D4BBAAC" w14:textId="489A25CD" w:rsidR="000C7236" w:rsidRPr="00704659" w:rsidRDefault="002538B9" w:rsidP="00C41D0A">
            <w:pPr>
              <w:pStyle w:val="TableText"/>
              <w:spacing w:before="106" w:line="400" w:lineRule="exact"/>
              <w:jc w:val="center"/>
              <w:rPr>
                <w:rFonts w:ascii="仿宋_GB2312" w:eastAsia="仿宋_GB2312" w:hAnsi="仿宋_GB2312" w:cs="Times New Roman"/>
                <w:sz w:val="28"/>
                <w:szCs w:val="28"/>
              </w:rPr>
            </w:pPr>
            <w:r>
              <w:rPr>
                <w:rFonts w:ascii="仿宋_GB2312" w:eastAsia="仿宋_GB2312" w:hAnsi="仿宋_GB2312" w:cs="Times New Roman" w:hint="eastAsia"/>
                <w:sz w:val="28"/>
                <w:szCs w:val="28"/>
                <w:lang w:eastAsia="zh-CN"/>
              </w:rPr>
              <w:t>合计</w:t>
            </w:r>
          </w:p>
        </w:tc>
        <w:tc>
          <w:tcPr>
            <w:tcW w:w="1417" w:type="dxa"/>
          </w:tcPr>
          <w:p w14:paraId="2D4514E1" w14:textId="77777777" w:rsidR="000C7236" w:rsidRPr="00704659" w:rsidRDefault="002F58A4" w:rsidP="00C41D0A">
            <w:pPr>
              <w:spacing w:before="144" w:line="400" w:lineRule="exact"/>
              <w:ind w:left="347"/>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1360.81</w:t>
            </w:r>
          </w:p>
        </w:tc>
        <w:tc>
          <w:tcPr>
            <w:tcW w:w="1705" w:type="dxa"/>
          </w:tcPr>
          <w:p w14:paraId="4E3EBEA6" w14:textId="77777777" w:rsidR="000C7236" w:rsidRPr="00704659" w:rsidRDefault="002F58A4" w:rsidP="00C41D0A">
            <w:pPr>
              <w:spacing w:before="148" w:line="400" w:lineRule="exact"/>
              <w:ind w:firstLineChars="100" w:firstLine="303"/>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lang w:eastAsia="zh"/>
              </w:rPr>
              <w:t>1296.02</w:t>
            </w:r>
          </w:p>
        </w:tc>
        <w:tc>
          <w:tcPr>
            <w:tcW w:w="1559" w:type="dxa"/>
          </w:tcPr>
          <w:p w14:paraId="5824C803" w14:textId="77777777" w:rsidR="000C7236" w:rsidRPr="00704659" w:rsidRDefault="002F58A4" w:rsidP="00C41D0A">
            <w:pPr>
              <w:spacing w:before="144" w:line="400" w:lineRule="exact"/>
              <w:ind w:left="302"/>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rPr>
              <w:t>2</w:t>
            </w:r>
            <w:r w:rsidRPr="00704659">
              <w:rPr>
                <w:rFonts w:ascii="仿宋_GB2312" w:eastAsia="仿宋_GB2312" w:hAnsi="仿宋_GB2312" w:cs="Times New Roman"/>
                <w:kern w:val="0"/>
                <w:sz w:val="28"/>
                <w:szCs w:val="28"/>
                <w:lang w:eastAsia="zh"/>
              </w:rPr>
              <w:t>656.83</w:t>
            </w:r>
          </w:p>
        </w:tc>
        <w:tc>
          <w:tcPr>
            <w:tcW w:w="1697" w:type="dxa"/>
          </w:tcPr>
          <w:p w14:paraId="1619EF89" w14:textId="77777777" w:rsidR="000C7236" w:rsidRPr="00704659" w:rsidRDefault="002F58A4" w:rsidP="00C41D0A">
            <w:pPr>
              <w:spacing w:before="144" w:line="400" w:lineRule="exact"/>
              <w:ind w:left="232" w:firstLineChars="50" w:firstLine="151"/>
              <w:jc w:val="right"/>
              <w:rPr>
                <w:rFonts w:ascii="仿宋_GB2312" w:eastAsia="仿宋_GB2312" w:hAnsi="仿宋_GB2312" w:cs="Times New Roman"/>
                <w:kern w:val="0"/>
                <w:sz w:val="28"/>
                <w:szCs w:val="28"/>
                <w:lang w:eastAsia="zh"/>
              </w:rPr>
            </w:pPr>
            <w:r w:rsidRPr="00704659">
              <w:rPr>
                <w:rFonts w:ascii="仿宋_GB2312" w:eastAsia="仿宋_GB2312" w:hAnsi="仿宋_GB2312" w:cs="Times New Roman"/>
                <w:kern w:val="0"/>
                <w:sz w:val="28"/>
                <w:szCs w:val="28"/>
              </w:rPr>
              <w:t>2</w:t>
            </w:r>
            <w:r w:rsidRPr="00704659">
              <w:rPr>
                <w:rFonts w:ascii="仿宋_GB2312" w:eastAsia="仿宋_GB2312" w:hAnsi="仿宋_GB2312" w:cs="Times New Roman"/>
                <w:kern w:val="0"/>
                <w:sz w:val="28"/>
                <w:szCs w:val="28"/>
                <w:lang w:eastAsia="zh"/>
              </w:rPr>
              <w:t>656.83</w:t>
            </w:r>
          </w:p>
        </w:tc>
      </w:tr>
      <w:tr w:rsidR="000C7236" w14:paraId="26BC65BA" w14:textId="77777777" w:rsidTr="00C41D0A">
        <w:trPr>
          <w:trHeight w:val="616"/>
          <w:jc w:val="center"/>
        </w:trPr>
        <w:tc>
          <w:tcPr>
            <w:tcW w:w="8792" w:type="dxa"/>
            <w:gridSpan w:val="5"/>
            <w:vAlign w:val="center"/>
          </w:tcPr>
          <w:p w14:paraId="39CDC99D" w14:textId="53CFD2A0" w:rsidR="002B694E" w:rsidRPr="00704659" w:rsidRDefault="002F58A4" w:rsidP="00C41D0A">
            <w:pPr>
              <w:pStyle w:val="TableText"/>
              <w:spacing w:before="110" w:line="400" w:lineRule="exact"/>
              <w:ind w:left="120"/>
              <w:jc w:val="center"/>
              <w:rPr>
                <w:rFonts w:ascii="仿宋_GB2312" w:eastAsia="仿宋_GB2312" w:hAnsi="仿宋_GB2312" w:cs="Times New Roman"/>
                <w:spacing w:val="-3"/>
                <w:sz w:val="28"/>
                <w:szCs w:val="28"/>
                <w:lang w:eastAsia="zh-CN"/>
              </w:rPr>
            </w:pPr>
            <w:r w:rsidRPr="00704659">
              <w:rPr>
                <w:rFonts w:ascii="仿宋_GB2312" w:eastAsia="仿宋_GB2312" w:hAnsi="仿宋_GB2312" w:cs="Times New Roman"/>
                <w:spacing w:val="-3"/>
                <w:sz w:val="28"/>
                <w:szCs w:val="28"/>
                <w:lang w:eastAsia="zh-CN"/>
              </w:rPr>
              <w:t>备注：执行中追加数=调整后预算数－年初预算数。</w:t>
            </w:r>
          </w:p>
        </w:tc>
      </w:tr>
    </w:tbl>
    <w:p w14:paraId="2497544F" w14:textId="17800FF5" w:rsidR="000C7236" w:rsidRPr="00F5327D" w:rsidRDefault="002F58A4" w:rsidP="00580C02">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F5327D">
        <w:rPr>
          <w:rFonts w:ascii="仿宋_GB2312" w:eastAsia="仿宋_GB2312" w:hAnsi="仿宋_GB2312" w:cs="Times New Roman"/>
          <w:b w:val="0"/>
          <w:bCs/>
          <w:sz w:val="32"/>
          <w:szCs w:val="32"/>
          <w:lang w:eastAsia="zh"/>
        </w:rPr>
        <w:lastRenderedPageBreak/>
        <w:t>2.部门支出情况</w:t>
      </w:r>
      <w:r w:rsidR="0079780E">
        <w:rPr>
          <w:rFonts w:ascii="仿宋_GB2312" w:eastAsia="仿宋_GB2312" w:hAnsi="仿宋_GB2312" w:cs="Times New Roman" w:hint="eastAsia"/>
          <w:b w:val="0"/>
          <w:bCs/>
          <w:sz w:val="32"/>
          <w:szCs w:val="32"/>
          <w:lang w:eastAsia="zh"/>
        </w:rPr>
        <w:t>。</w:t>
      </w:r>
    </w:p>
    <w:p w14:paraId="1BBB09EE" w14:textId="7B754DE3" w:rsidR="00704659" w:rsidRPr="00580C02" w:rsidRDefault="002F58A4" w:rsidP="00580C02">
      <w:pPr>
        <w:spacing w:line="560" w:lineRule="exact"/>
        <w:ind w:firstLineChars="200" w:firstLine="694"/>
        <w:rPr>
          <w:rFonts w:ascii="仿宋_GB2312" w:eastAsia="仿宋_GB2312" w:hAnsi="仿宋_GB2312" w:cs="Times New Roman"/>
          <w:spacing w:val="5"/>
          <w:sz w:val="32"/>
          <w:szCs w:val="32"/>
        </w:rPr>
      </w:pPr>
      <w:r w:rsidRPr="00580C02">
        <w:rPr>
          <w:rFonts w:ascii="仿宋_GB2312" w:eastAsia="仿宋_GB2312" w:hAnsi="仿宋_GB2312" w:cs="Times New Roman"/>
          <w:spacing w:val="2"/>
          <w:sz w:val="32"/>
          <w:szCs w:val="32"/>
        </w:rPr>
        <w:t>区卫生健康局2023年年初支出预算1360.81万元，调整后支出</w:t>
      </w:r>
      <w:r w:rsidRPr="00580C02">
        <w:rPr>
          <w:rFonts w:ascii="仿宋_GB2312" w:eastAsia="仿宋_GB2312" w:hAnsi="仿宋_GB2312" w:cs="Times New Roman"/>
          <w:sz w:val="32"/>
          <w:szCs w:val="32"/>
        </w:rPr>
        <w:t>预算</w:t>
      </w:r>
      <w:r w:rsidRPr="00580C02">
        <w:rPr>
          <w:rFonts w:ascii="仿宋_GB2312" w:eastAsia="仿宋_GB2312" w:hAnsi="仿宋_GB2312" w:cs="Times New Roman"/>
          <w:spacing w:val="1"/>
          <w:sz w:val="32"/>
          <w:szCs w:val="32"/>
        </w:rPr>
        <w:t>2503.38</w:t>
      </w:r>
      <w:r w:rsidRPr="00580C02">
        <w:rPr>
          <w:rFonts w:ascii="仿宋_GB2312" w:eastAsia="仿宋_GB2312" w:hAnsi="仿宋_GB2312" w:cs="Times New Roman"/>
          <w:sz w:val="32"/>
          <w:szCs w:val="32"/>
        </w:rPr>
        <w:t>万元，支出决算</w:t>
      </w:r>
      <w:r w:rsidRPr="00580C02">
        <w:rPr>
          <w:rFonts w:ascii="仿宋_GB2312" w:eastAsia="仿宋_GB2312" w:hAnsi="仿宋_GB2312" w:cs="Times New Roman"/>
          <w:spacing w:val="1"/>
          <w:sz w:val="32"/>
          <w:szCs w:val="32"/>
        </w:rPr>
        <w:t>2503.38</w:t>
      </w:r>
      <w:r w:rsidRPr="00580C02">
        <w:rPr>
          <w:rFonts w:ascii="仿宋_GB2312" w:eastAsia="仿宋_GB2312" w:hAnsi="仿宋_GB2312" w:cs="Times New Roman"/>
          <w:sz w:val="32"/>
          <w:szCs w:val="32"/>
        </w:rPr>
        <w:t>万元（其中：基本支</w:t>
      </w:r>
      <w:r w:rsidRPr="00580C02">
        <w:rPr>
          <w:rFonts w:ascii="仿宋_GB2312" w:eastAsia="仿宋_GB2312" w:hAnsi="仿宋_GB2312" w:cs="Times New Roman"/>
          <w:spacing w:val="1"/>
          <w:sz w:val="32"/>
          <w:szCs w:val="32"/>
        </w:rPr>
        <w:t>出546.69万元、项目支出1956.70万元、年末结转结余0.00</w:t>
      </w:r>
      <w:r w:rsidRPr="00580C02">
        <w:rPr>
          <w:rFonts w:ascii="仿宋_GB2312" w:eastAsia="仿宋_GB2312" w:hAnsi="仿宋_GB2312" w:cs="Times New Roman"/>
          <w:spacing w:val="5"/>
          <w:sz w:val="32"/>
          <w:szCs w:val="32"/>
        </w:rPr>
        <w:t>万元）。具体情况详见下表：</w:t>
      </w:r>
    </w:p>
    <w:p w14:paraId="38799892" w14:textId="77777777" w:rsidR="000C7236" w:rsidRPr="00580C02" w:rsidRDefault="002F58A4" w:rsidP="00580C02">
      <w:pPr>
        <w:spacing w:before="1" w:line="560" w:lineRule="exact"/>
        <w:jc w:val="center"/>
        <w:rPr>
          <w:rFonts w:ascii="仿宋_GB2312" w:eastAsia="仿宋_GB2312" w:hAnsi="仿宋_GB2312" w:cs="Times New Roman"/>
          <w:b/>
          <w:bCs/>
          <w:spacing w:val="1"/>
          <w:sz w:val="32"/>
          <w:szCs w:val="32"/>
        </w:rPr>
      </w:pPr>
      <w:r w:rsidRPr="00580C02">
        <w:rPr>
          <w:rFonts w:ascii="仿宋_GB2312" w:eastAsia="仿宋_GB2312" w:hAnsi="仿宋_GB2312" w:cs="Times New Roman"/>
          <w:b/>
          <w:bCs/>
          <w:spacing w:val="1"/>
          <w:sz w:val="32"/>
          <w:szCs w:val="32"/>
        </w:rPr>
        <w:t>2023年区卫生健康局本级支出预决算情况表</w:t>
      </w:r>
    </w:p>
    <w:p w14:paraId="2BDEEBD6" w14:textId="77777777" w:rsidR="000C7236" w:rsidRPr="00580C02" w:rsidRDefault="002F58A4" w:rsidP="00C35812">
      <w:pPr>
        <w:spacing w:before="32" w:line="560" w:lineRule="exact"/>
        <w:ind w:right="169"/>
        <w:jc w:val="right"/>
        <w:rPr>
          <w:rFonts w:ascii="仿宋_GB2312" w:eastAsia="仿宋_GB2312" w:hAnsi="仿宋_GB2312" w:cs="Times New Roman"/>
          <w:spacing w:val="-2"/>
          <w:sz w:val="32"/>
          <w:szCs w:val="32"/>
        </w:rPr>
      </w:pPr>
      <w:r w:rsidRPr="00580C02">
        <w:rPr>
          <w:rFonts w:ascii="仿宋_GB2312" w:eastAsia="仿宋_GB2312" w:hAnsi="仿宋_GB2312" w:cs="Times New Roman"/>
          <w:spacing w:val="-2"/>
          <w:sz w:val="32"/>
          <w:szCs w:val="32"/>
        </w:rPr>
        <w:t>单位：万元</w:t>
      </w:r>
    </w:p>
    <w:tbl>
      <w:tblPr>
        <w:tblStyle w:val="TableNormal"/>
        <w:tblW w:w="850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84"/>
        <w:gridCol w:w="1560"/>
        <w:gridCol w:w="1566"/>
        <w:gridCol w:w="1694"/>
        <w:gridCol w:w="1698"/>
      </w:tblGrid>
      <w:tr w:rsidR="000C7236" w14:paraId="633601B3" w14:textId="77777777" w:rsidTr="00373D48">
        <w:trPr>
          <w:trHeight w:val="453"/>
          <w:jc w:val="center"/>
        </w:trPr>
        <w:tc>
          <w:tcPr>
            <w:tcW w:w="1984" w:type="dxa"/>
          </w:tcPr>
          <w:p w14:paraId="220A3F92" w14:textId="77777777" w:rsidR="000C7236" w:rsidRPr="00373D48" w:rsidRDefault="002F58A4" w:rsidP="005D5AD3">
            <w:pPr>
              <w:pStyle w:val="TableText"/>
              <w:spacing w:before="107" w:line="500" w:lineRule="exact"/>
              <w:jc w:val="center"/>
              <w:rPr>
                <w:rFonts w:ascii="仿宋_GB2312" w:eastAsia="仿宋_GB2312" w:hAnsi="仿宋_GB2312" w:cs="Times New Roman"/>
                <w:sz w:val="28"/>
                <w:szCs w:val="28"/>
              </w:rPr>
            </w:pPr>
            <w:proofErr w:type="spellStart"/>
            <w:r w:rsidRPr="00373D48">
              <w:rPr>
                <w:rFonts w:ascii="仿宋_GB2312" w:eastAsia="仿宋_GB2312" w:hAnsi="仿宋_GB2312" w:cs="Times New Roman"/>
                <w:spacing w:val="-8"/>
                <w:sz w:val="28"/>
                <w:szCs w:val="28"/>
              </w:rPr>
              <w:t>类别</w:t>
            </w:r>
            <w:proofErr w:type="spellEnd"/>
          </w:p>
        </w:tc>
        <w:tc>
          <w:tcPr>
            <w:tcW w:w="1560" w:type="dxa"/>
          </w:tcPr>
          <w:p w14:paraId="7E357ACF" w14:textId="77777777" w:rsidR="000C7236" w:rsidRPr="00373D48" w:rsidRDefault="002F58A4" w:rsidP="005D5AD3">
            <w:pPr>
              <w:pStyle w:val="TableText"/>
              <w:spacing w:before="108" w:line="500" w:lineRule="exact"/>
              <w:ind w:left="268"/>
              <w:rPr>
                <w:rFonts w:ascii="仿宋_GB2312" w:eastAsia="仿宋_GB2312" w:hAnsi="仿宋_GB2312" w:cs="Times New Roman"/>
                <w:sz w:val="28"/>
                <w:szCs w:val="28"/>
              </w:rPr>
            </w:pPr>
            <w:proofErr w:type="spellStart"/>
            <w:r w:rsidRPr="00373D48">
              <w:rPr>
                <w:rFonts w:ascii="仿宋_GB2312" w:eastAsia="仿宋_GB2312" w:hAnsi="仿宋_GB2312" w:cs="Times New Roman"/>
                <w:spacing w:val="-5"/>
                <w:sz w:val="28"/>
                <w:szCs w:val="28"/>
              </w:rPr>
              <w:t>年初预算</w:t>
            </w:r>
            <w:proofErr w:type="spellEnd"/>
          </w:p>
        </w:tc>
        <w:tc>
          <w:tcPr>
            <w:tcW w:w="1566" w:type="dxa"/>
          </w:tcPr>
          <w:p w14:paraId="64B54EEF" w14:textId="77777777" w:rsidR="000C7236" w:rsidRPr="00373D48" w:rsidRDefault="002F58A4" w:rsidP="005D5AD3">
            <w:pPr>
              <w:pStyle w:val="TableText"/>
              <w:spacing w:before="107" w:line="500" w:lineRule="exact"/>
              <w:ind w:left="133"/>
              <w:jc w:val="center"/>
              <w:rPr>
                <w:rFonts w:ascii="仿宋_GB2312" w:eastAsia="仿宋_GB2312" w:hAnsi="仿宋_GB2312" w:cs="Times New Roman"/>
                <w:sz w:val="28"/>
                <w:szCs w:val="28"/>
              </w:rPr>
            </w:pPr>
            <w:proofErr w:type="spellStart"/>
            <w:r w:rsidRPr="00373D48">
              <w:rPr>
                <w:rFonts w:ascii="仿宋_GB2312" w:eastAsia="仿宋_GB2312" w:hAnsi="仿宋_GB2312" w:cs="Times New Roman"/>
                <w:spacing w:val="-5"/>
                <w:sz w:val="28"/>
                <w:szCs w:val="28"/>
              </w:rPr>
              <w:t>追加（减</w:t>
            </w:r>
            <w:proofErr w:type="spellEnd"/>
            <w:r w:rsidRPr="00373D48">
              <w:rPr>
                <w:rFonts w:ascii="仿宋_GB2312" w:eastAsia="仿宋_GB2312" w:hAnsi="仿宋_GB2312" w:cs="Times New Roman"/>
                <w:spacing w:val="-5"/>
                <w:sz w:val="28"/>
                <w:szCs w:val="28"/>
              </w:rPr>
              <w:t>）</w:t>
            </w:r>
          </w:p>
        </w:tc>
        <w:tc>
          <w:tcPr>
            <w:tcW w:w="1694" w:type="dxa"/>
          </w:tcPr>
          <w:p w14:paraId="1AA20AB5" w14:textId="77777777" w:rsidR="000C7236" w:rsidRPr="00373D48" w:rsidRDefault="002F58A4" w:rsidP="005D5AD3">
            <w:pPr>
              <w:pStyle w:val="TableText"/>
              <w:spacing w:before="108" w:line="500" w:lineRule="exact"/>
              <w:ind w:left="123"/>
              <w:jc w:val="center"/>
              <w:rPr>
                <w:rFonts w:ascii="仿宋_GB2312" w:eastAsia="仿宋_GB2312" w:hAnsi="仿宋_GB2312" w:cs="Times New Roman"/>
                <w:sz w:val="28"/>
                <w:szCs w:val="28"/>
              </w:rPr>
            </w:pPr>
            <w:proofErr w:type="spellStart"/>
            <w:r w:rsidRPr="00373D48">
              <w:rPr>
                <w:rFonts w:ascii="仿宋_GB2312" w:eastAsia="仿宋_GB2312" w:hAnsi="仿宋_GB2312" w:cs="Times New Roman"/>
                <w:spacing w:val="-4"/>
                <w:sz w:val="28"/>
                <w:szCs w:val="28"/>
              </w:rPr>
              <w:t>调整后预算</w:t>
            </w:r>
            <w:proofErr w:type="spellEnd"/>
          </w:p>
        </w:tc>
        <w:tc>
          <w:tcPr>
            <w:tcW w:w="1698" w:type="dxa"/>
          </w:tcPr>
          <w:p w14:paraId="55817A19" w14:textId="77777777" w:rsidR="000C7236" w:rsidRPr="00373D48" w:rsidRDefault="002F58A4" w:rsidP="005D5AD3">
            <w:pPr>
              <w:pStyle w:val="TableText"/>
              <w:spacing w:before="108" w:line="500" w:lineRule="exact"/>
              <w:ind w:left="180"/>
              <w:rPr>
                <w:rFonts w:ascii="仿宋_GB2312" w:eastAsia="仿宋_GB2312" w:hAnsi="仿宋_GB2312" w:cs="Times New Roman"/>
                <w:sz w:val="28"/>
                <w:szCs w:val="28"/>
              </w:rPr>
            </w:pPr>
            <w:proofErr w:type="spellStart"/>
            <w:r w:rsidRPr="00373D48">
              <w:rPr>
                <w:rFonts w:ascii="仿宋_GB2312" w:eastAsia="仿宋_GB2312" w:hAnsi="仿宋_GB2312" w:cs="Times New Roman"/>
                <w:spacing w:val="-6"/>
                <w:sz w:val="28"/>
                <w:szCs w:val="28"/>
              </w:rPr>
              <w:t>支出决算</w:t>
            </w:r>
            <w:proofErr w:type="spellEnd"/>
          </w:p>
        </w:tc>
      </w:tr>
      <w:tr w:rsidR="000C7236" w14:paraId="7036F3BF" w14:textId="77777777" w:rsidTr="00373D48">
        <w:trPr>
          <w:trHeight w:val="632"/>
          <w:jc w:val="center"/>
        </w:trPr>
        <w:tc>
          <w:tcPr>
            <w:tcW w:w="1984" w:type="dxa"/>
          </w:tcPr>
          <w:p w14:paraId="29EC0A18" w14:textId="77777777" w:rsidR="000C7236" w:rsidRPr="00373D48" w:rsidRDefault="002F58A4" w:rsidP="005D5AD3">
            <w:pPr>
              <w:pStyle w:val="TableText"/>
              <w:spacing w:before="106" w:line="500" w:lineRule="exact"/>
              <w:rPr>
                <w:rFonts w:ascii="仿宋_GB2312" w:eastAsia="仿宋_GB2312" w:hAnsi="仿宋_GB2312" w:cs="Times New Roman"/>
                <w:sz w:val="28"/>
                <w:szCs w:val="28"/>
              </w:rPr>
            </w:pPr>
            <w:proofErr w:type="spellStart"/>
            <w:r w:rsidRPr="00373D48">
              <w:rPr>
                <w:rFonts w:ascii="仿宋_GB2312" w:eastAsia="仿宋_GB2312" w:hAnsi="仿宋_GB2312" w:cs="Times New Roman"/>
                <w:spacing w:val="-10"/>
                <w:sz w:val="28"/>
                <w:szCs w:val="28"/>
              </w:rPr>
              <w:t>一、基本支出</w:t>
            </w:r>
            <w:proofErr w:type="spellEnd"/>
          </w:p>
        </w:tc>
        <w:tc>
          <w:tcPr>
            <w:tcW w:w="1560" w:type="dxa"/>
          </w:tcPr>
          <w:p w14:paraId="5F4BFAEE" w14:textId="77777777" w:rsidR="000C7236" w:rsidRPr="00373D48" w:rsidRDefault="002F58A4" w:rsidP="005D5AD3">
            <w:pPr>
              <w:spacing w:before="148"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493.33</w:t>
            </w:r>
          </w:p>
        </w:tc>
        <w:tc>
          <w:tcPr>
            <w:tcW w:w="1566" w:type="dxa"/>
          </w:tcPr>
          <w:p w14:paraId="00E66FDB" w14:textId="77777777" w:rsidR="000C7236" w:rsidRPr="00373D48" w:rsidRDefault="002F58A4" w:rsidP="005D5AD3">
            <w:pPr>
              <w:spacing w:before="148"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53.36</w:t>
            </w:r>
          </w:p>
        </w:tc>
        <w:tc>
          <w:tcPr>
            <w:tcW w:w="1694" w:type="dxa"/>
          </w:tcPr>
          <w:p w14:paraId="235DCD8C" w14:textId="77777777" w:rsidR="000C7236" w:rsidRPr="00373D48" w:rsidRDefault="002F58A4" w:rsidP="005D5AD3">
            <w:pPr>
              <w:spacing w:before="148"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546.69</w:t>
            </w:r>
          </w:p>
        </w:tc>
        <w:tc>
          <w:tcPr>
            <w:tcW w:w="1698" w:type="dxa"/>
          </w:tcPr>
          <w:p w14:paraId="60A3350C" w14:textId="77777777" w:rsidR="000C7236" w:rsidRPr="00373D48" w:rsidRDefault="002F58A4" w:rsidP="005D5AD3">
            <w:pPr>
              <w:spacing w:before="144"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546.69</w:t>
            </w:r>
          </w:p>
        </w:tc>
      </w:tr>
      <w:tr w:rsidR="000C7236" w14:paraId="2AD1C76C" w14:textId="77777777" w:rsidTr="00373D48">
        <w:trPr>
          <w:trHeight w:val="628"/>
          <w:jc w:val="center"/>
        </w:trPr>
        <w:tc>
          <w:tcPr>
            <w:tcW w:w="1984" w:type="dxa"/>
          </w:tcPr>
          <w:p w14:paraId="0731DB94" w14:textId="77777777" w:rsidR="000C7236" w:rsidRPr="00373D48" w:rsidRDefault="002F58A4" w:rsidP="005D5AD3">
            <w:pPr>
              <w:pStyle w:val="TableText"/>
              <w:spacing w:before="104" w:line="500" w:lineRule="exact"/>
              <w:rPr>
                <w:rFonts w:ascii="仿宋_GB2312" w:eastAsia="仿宋_GB2312" w:hAnsi="仿宋_GB2312" w:cs="Times New Roman"/>
                <w:sz w:val="28"/>
                <w:szCs w:val="28"/>
              </w:rPr>
            </w:pPr>
            <w:r w:rsidRPr="00373D48">
              <w:rPr>
                <w:rFonts w:ascii="仿宋_GB2312" w:eastAsia="仿宋_GB2312" w:hAnsi="仿宋_GB2312" w:cs="Times New Roman"/>
                <w:spacing w:val="-8"/>
                <w:sz w:val="28"/>
                <w:szCs w:val="28"/>
              </w:rPr>
              <w:t>（</w:t>
            </w:r>
            <w:proofErr w:type="spellStart"/>
            <w:r w:rsidRPr="00373D48">
              <w:rPr>
                <w:rFonts w:ascii="仿宋_GB2312" w:eastAsia="仿宋_GB2312" w:hAnsi="仿宋_GB2312" w:cs="Times New Roman"/>
                <w:spacing w:val="-8"/>
                <w:sz w:val="28"/>
                <w:szCs w:val="28"/>
              </w:rPr>
              <w:t>一）人员经费</w:t>
            </w:r>
            <w:proofErr w:type="spellEnd"/>
          </w:p>
        </w:tc>
        <w:tc>
          <w:tcPr>
            <w:tcW w:w="1560" w:type="dxa"/>
          </w:tcPr>
          <w:p w14:paraId="1EC1738A" w14:textId="77777777" w:rsidR="000C7236" w:rsidRPr="00373D48" w:rsidRDefault="002F58A4" w:rsidP="005D5AD3">
            <w:pPr>
              <w:spacing w:before="146" w:line="500" w:lineRule="exact"/>
              <w:ind w:left="375" w:firstLineChars="50" w:firstLine="151"/>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442.68</w:t>
            </w:r>
          </w:p>
        </w:tc>
        <w:tc>
          <w:tcPr>
            <w:tcW w:w="1566" w:type="dxa"/>
          </w:tcPr>
          <w:p w14:paraId="7E7A4680" w14:textId="77777777" w:rsidR="000C7236" w:rsidRPr="00373D48" w:rsidRDefault="002F58A4" w:rsidP="005D5AD3">
            <w:pPr>
              <w:spacing w:before="146" w:line="500" w:lineRule="exact"/>
              <w:ind w:left="396" w:firstLineChars="50" w:firstLine="151"/>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74.25</w:t>
            </w:r>
          </w:p>
        </w:tc>
        <w:tc>
          <w:tcPr>
            <w:tcW w:w="1694" w:type="dxa"/>
          </w:tcPr>
          <w:p w14:paraId="33EFA6BE" w14:textId="77777777" w:rsidR="000C7236" w:rsidRPr="00373D48" w:rsidRDefault="002F58A4" w:rsidP="005D5AD3">
            <w:pPr>
              <w:spacing w:before="142" w:line="500" w:lineRule="exact"/>
              <w:ind w:left="325"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516.93</w:t>
            </w:r>
          </w:p>
        </w:tc>
        <w:tc>
          <w:tcPr>
            <w:tcW w:w="1698" w:type="dxa"/>
          </w:tcPr>
          <w:p w14:paraId="0BDCA5D0" w14:textId="77777777" w:rsidR="000C7236" w:rsidRPr="00373D48" w:rsidRDefault="002F58A4" w:rsidP="005D5AD3">
            <w:pPr>
              <w:spacing w:before="142" w:line="500" w:lineRule="exact"/>
              <w:ind w:left="255"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516.93</w:t>
            </w:r>
          </w:p>
        </w:tc>
      </w:tr>
      <w:tr w:rsidR="000C7236" w14:paraId="1638278A" w14:textId="77777777" w:rsidTr="00373D48">
        <w:trPr>
          <w:trHeight w:val="482"/>
          <w:jc w:val="center"/>
        </w:trPr>
        <w:tc>
          <w:tcPr>
            <w:tcW w:w="1984" w:type="dxa"/>
          </w:tcPr>
          <w:p w14:paraId="4CDC502D" w14:textId="77777777" w:rsidR="000C7236" w:rsidRPr="00373D48" w:rsidRDefault="002F58A4" w:rsidP="005D5AD3">
            <w:pPr>
              <w:pStyle w:val="TableText"/>
              <w:spacing w:before="104" w:line="500" w:lineRule="exact"/>
              <w:rPr>
                <w:rFonts w:ascii="仿宋_GB2312" w:eastAsia="仿宋_GB2312" w:hAnsi="仿宋_GB2312" w:cs="Times New Roman"/>
                <w:sz w:val="28"/>
                <w:szCs w:val="28"/>
              </w:rPr>
            </w:pPr>
            <w:r w:rsidRPr="00373D48">
              <w:rPr>
                <w:rFonts w:ascii="仿宋_GB2312" w:eastAsia="仿宋_GB2312" w:hAnsi="仿宋_GB2312" w:cs="Times New Roman"/>
                <w:spacing w:val="-8"/>
                <w:sz w:val="28"/>
                <w:szCs w:val="28"/>
              </w:rPr>
              <w:t>（</w:t>
            </w:r>
            <w:proofErr w:type="spellStart"/>
            <w:r w:rsidRPr="00373D48">
              <w:rPr>
                <w:rFonts w:ascii="仿宋_GB2312" w:eastAsia="仿宋_GB2312" w:hAnsi="仿宋_GB2312" w:cs="Times New Roman"/>
                <w:spacing w:val="-8"/>
                <w:sz w:val="28"/>
                <w:szCs w:val="28"/>
              </w:rPr>
              <w:t>二）公用经费</w:t>
            </w:r>
            <w:proofErr w:type="spellEnd"/>
          </w:p>
        </w:tc>
        <w:tc>
          <w:tcPr>
            <w:tcW w:w="1560" w:type="dxa"/>
          </w:tcPr>
          <w:p w14:paraId="3AFCB54D" w14:textId="77777777" w:rsidR="000C7236" w:rsidRPr="00373D48" w:rsidRDefault="002F58A4" w:rsidP="005D5AD3">
            <w:pPr>
              <w:spacing w:before="146" w:line="500" w:lineRule="exact"/>
              <w:ind w:left="472" w:firstLineChars="50" w:firstLine="151"/>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50.65</w:t>
            </w:r>
          </w:p>
        </w:tc>
        <w:tc>
          <w:tcPr>
            <w:tcW w:w="1566" w:type="dxa"/>
          </w:tcPr>
          <w:p w14:paraId="0BC4147B" w14:textId="77777777" w:rsidR="000C7236" w:rsidRPr="00373D48" w:rsidRDefault="002F58A4" w:rsidP="005D5AD3">
            <w:pPr>
              <w:spacing w:before="146" w:line="500" w:lineRule="exact"/>
              <w:ind w:left="420" w:firstLineChars="50" w:firstLine="151"/>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-20.89</w:t>
            </w:r>
          </w:p>
        </w:tc>
        <w:tc>
          <w:tcPr>
            <w:tcW w:w="1694" w:type="dxa"/>
          </w:tcPr>
          <w:p w14:paraId="7C526D6D" w14:textId="77777777" w:rsidR="000C7236" w:rsidRPr="00373D48" w:rsidRDefault="002F58A4" w:rsidP="005D5AD3">
            <w:pPr>
              <w:spacing w:before="146" w:line="500" w:lineRule="exact"/>
              <w:ind w:left="416"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29.76</w:t>
            </w:r>
          </w:p>
        </w:tc>
        <w:tc>
          <w:tcPr>
            <w:tcW w:w="1698" w:type="dxa"/>
          </w:tcPr>
          <w:p w14:paraId="013CD807" w14:textId="77777777" w:rsidR="000C7236" w:rsidRPr="00373D48" w:rsidRDefault="002F58A4" w:rsidP="005D5AD3">
            <w:pPr>
              <w:spacing w:before="146" w:line="500" w:lineRule="exact"/>
              <w:ind w:left="344"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29.76</w:t>
            </w:r>
          </w:p>
        </w:tc>
      </w:tr>
      <w:tr w:rsidR="000C7236" w14:paraId="56575962" w14:textId="77777777" w:rsidTr="00373D48">
        <w:trPr>
          <w:trHeight w:val="453"/>
          <w:jc w:val="center"/>
        </w:trPr>
        <w:tc>
          <w:tcPr>
            <w:tcW w:w="1984" w:type="dxa"/>
          </w:tcPr>
          <w:p w14:paraId="035185F2" w14:textId="77777777" w:rsidR="000C7236" w:rsidRPr="00373D48" w:rsidRDefault="002F58A4" w:rsidP="005D5AD3">
            <w:pPr>
              <w:pStyle w:val="TableText"/>
              <w:spacing w:before="105" w:line="500" w:lineRule="exact"/>
              <w:rPr>
                <w:rFonts w:ascii="仿宋_GB2312" w:eastAsia="仿宋_GB2312" w:hAnsi="仿宋_GB2312" w:cs="Times New Roman"/>
                <w:sz w:val="28"/>
                <w:szCs w:val="28"/>
              </w:rPr>
            </w:pPr>
            <w:proofErr w:type="spellStart"/>
            <w:r w:rsidRPr="00373D48">
              <w:rPr>
                <w:rFonts w:ascii="仿宋_GB2312" w:eastAsia="仿宋_GB2312" w:hAnsi="仿宋_GB2312" w:cs="Times New Roman"/>
                <w:spacing w:val="-4"/>
                <w:sz w:val="28"/>
                <w:szCs w:val="28"/>
              </w:rPr>
              <w:t>二、项目支出</w:t>
            </w:r>
            <w:proofErr w:type="spellEnd"/>
          </w:p>
        </w:tc>
        <w:tc>
          <w:tcPr>
            <w:tcW w:w="1560" w:type="dxa"/>
            <w:vAlign w:val="center"/>
          </w:tcPr>
          <w:p w14:paraId="698C455A" w14:textId="77777777" w:rsidR="000C7236" w:rsidRPr="00373D48" w:rsidRDefault="002F58A4" w:rsidP="005D5AD3">
            <w:pPr>
              <w:spacing w:before="147"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867.48</w:t>
            </w:r>
          </w:p>
        </w:tc>
        <w:tc>
          <w:tcPr>
            <w:tcW w:w="1566" w:type="dxa"/>
          </w:tcPr>
          <w:p w14:paraId="454D8B3D" w14:textId="77777777" w:rsidR="000C7236" w:rsidRPr="00373D48" w:rsidRDefault="002F58A4" w:rsidP="005D5AD3">
            <w:pPr>
              <w:spacing w:before="147"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1089.22</w:t>
            </w:r>
          </w:p>
        </w:tc>
        <w:tc>
          <w:tcPr>
            <w:tcW w:w="1694" w:type="dxa"/>
          </w:tcPr>
          <w:p w14:paraId="4AE38DC8" w14:textId="77777777" w:rsidR="000C7236" w:rsidRPr="00373D48" w:rsidRDefault="002F58A4" w:rsidP="005D5AD3">
            <w:pPr>
              <w:spacing w:before="147"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1956.70</w:t>
            </w:r>
          </w:p>
        </w:tc>
        <w:tc>
          <w:tcPr>
            <w:tcW w:w="1698" w:type="dxa"/>
          </w:tcPr>
          <w:p w14:paraId="16C31DB5" w14:textId="77777777" w:rsidR="000C7236" w:rsidRPr="00373D48" w:rsidRDefault="002F58A4" w:rsidP="005D5AD3">
            <w:pPr>
              <w:spacing w:before="147"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1956.70</w:t>
            </w:r>
          </w:p>
        </w:tc>
      </w:tr>
      <w:tr w:rsidR="000C7236" w14:paraId="4229C46A" w14:textId="77777777" w:rsidTr="002538B9">
        <w:trPr>
          <w:trHeight w:val="453"/>
          <w:jc w:val="center"/>
        </w:trPr>
        <w:tc>
          <w:tcPr>
            <w:tcW w:w="1984" w:type="dxa"/>
          </w:tcPr>
          <w:p w14:paraId="700CDA04" w14:textId="77777777" w:rsidR="000C7236" w:rsidRPr="00373D48" w:rsidRDefault="002F58A4" w:rsidP="005D5AD3">
            <w:pPr>
              <w:pStyle w:val="TableText"/>
              <w:spacing w:before="106" w:line="500" w:lineRule="exact"/>
              <w:rPr>
                <w:rFonts w:ascii="仿宋_GB2312" w:eastAsia="仿宋_GB2312" w:hAnsi="仿宋_GB2312" w:cs="Times New Roman"/>
                <w:sz w:val="28"/>
                <w:szCs w:val="28"/>
              </w:rPr>
            </w:pPr>
            <w:proofErr w:type="spellStart"/>
            <w:r w:rsidRPr="00373D48">
              <w:rPr>
                <w:rFonts w:ascii="仿宋_GB2312" w:eastAsia="仿宋_GB2312" w:hAnsi="仿宋_GB2312" w:cs="Times New Roman"/>
                <w:spacing w:val="-3"/>
                <w:sz w:val="28"/>
                <w:szCs w:val="28"/>
              </w:rPr>
              <w:t>三、年末结转和结余</w:t>
            </w:r>
            <w:proofErr w:type="spellEnd"/>
          </w:p>
        </w:tc>
        <w:tc>
          <w:tcPr>
            <w:tcW w:w="1560" w:type="dxa"/>
            <w:vAlign w:val="center"/>
          </w:tcPr>
          <w:p w14:paraId="3814CE5B" w14:textId="77777777" w:rsidR="000C7236" w:rsidRPr="00373D48" w:rsidRDefault="002F58A4" w:rsidP="005D5AD3">
            <w:pPr>
              <w:spacing w:before="247" w:line="500" w:lineRule="exact"/>
              <w:ind w:left="707"/>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position w:val="-7"/>
                <w:sz w:val="28"/>
                <w:szCs w:val="28"/>
              </w:rPr>
              <w:t>-</w:t>
            </w:r>
          </w:p>
        </w:tc>
        <w:tc>
          <w:tcPr>
            <w:tcW w:w="1566" w:type="dxa"/>
            <w:vAlign w:val="center"/>
          </w:tcPr>
          <w:p w14:paraId="113D3920" w14:textId="77777777" w:rsidR="000C7236" w:rsidRPr="00373D48" w:rsidRDefault="002F58A4" w:rsidP="005D5AD3">
            <w:pPr>
              <w:spacing w:before="247" w:line="500" w:lineRule="exact"/>
              <w:ind w:left="691"/>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position w:val="-7"/>
                <w:sz w:val="28"/>
                <w:szCs w:val="28"/>
              </w:rPr>
              <w:t>-</w:t>
            </w:r>
          </w:p>
        </w:tc>
        <w:tc>
          <w:tcPr>
            <w:tcW w:w="1694" w:type="dxa"/>
            <w:vAlign w:val="center"/>
          </w:tcPr>
          <w:p w14:paraId="74C53FB6" w14:textId="77777777" w:rsidR="000C7236" w:rsidRPr="00373D48" w:rsidRDefault="002F58A4" w:rsidP="005D5AD3">
            <w:pPr>
              <w:spacing w:before="247" w:line="500" w:lineRule="exact"/>
              <w:ind w:left="688"/>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position w:val="-7"/>
                <w:sz w:val="28"/>
                <w:szCs w:val="28"/>
              </w:rPr>
              <w:t>-</w:t>
            </w:r>
          </w:p>
        </w:tc>
        <w:tc>
          <w:tcPr>
            <w:tcW w:w="1698" w:type="dxa"/>
            <w:vAlign w:val="center"/>
          </w:tcPr>
          <w:p w14:paraId="4E2A2712" w14:textId="77777777" w:rsidR="000C7236" w:rsidRPr="00373D48" w:rsidRDefault="002F58A4" w:rsidP="005D5AD3">
            <w:pPr>
              <w:spacing w:before="147" w:line="500" w:lineRule="exact"/>
              <w:ind w:firstLineChars="100" w:firstLine="299"/>
              <w:jc w:val="right"/>
              <w:rPr>
                <w:rFonts w:ascii="仿宋_GB2312" w:eastAsia="仿宋_GB2312" w:hAnsi="仿宋_GB2312" w:cs="Times New Roman"/>
                <w:kern w:val="0"/>
                <w:sz w:val="28"/>
                <w:szCs w:val="28"/>
              </w:rPr>
            </w:pPr>
            <w:r w:rsidRPr="00373D48">
              <w:rPr>
                <w:rFonts w:ascii="仿宋_GB2312" w:eastAsia="仿宋_GB2312" w:hAnsi="仿宋_GB2312" w:cs="Times New Roman"/>
                <w:spacing w:val="-2"/>
                <w:kern w:val="0"/>
                <w:sz w:val="28"/>
                <w:szCs w:val="28"/>
              </w:rPr>
              <w:t>0.00</w:t>
            </w:r>
          </w:p>
        </w:tc>
      </w:tr>
      <w:tr w:rsidR="000C7236" w14:paraId="40645B98" w14:textId="77777777" w:rsidTr="001D5865">
        <w:trPr>
          <w:trHeight w:val="562"/>
          <w:jc w:val="center"/>
        </w:trPr>
        <w:tc>
          <w:tcPr>
            <w:tcW w:w="1984" w:type="dxa"/>
            <w:vAlign w:val="center"/>
          </w:tcPr>
          <w:p w14:paraId="5760FF68" w14:textId="5352C5CC" w:rsidR="000C7236" w:rsidRPr="00373D48" w:rsidRDefault="002538B9" w:rsidP="005D5AD3">
            <w:pPr>
              <w:pStyle w:val="TableText"/>
              <w:spacing w:before="106" w:line="500" w:lineRule="exact"/>
              <w:jc w:val="center"/>
              <w:rPr>
                <w:rFonts w:ascii="仿宋_GB2312" w:eastAsia="仿宋_GB2312" w:hAnsi="仿宋_GB2312" w:cs="Times New Roman"/>
                <w:sz w:val="28"/>
                <w:szCs w:val="28"/>
              </w:rPr>
            </w:pPr>
            <w:r>
              <w:rPr>
                <w:rFonts w:ascii="仿宋_GB2312" w:eastAsia="仿宋_GB2312" w:hAnsi="仿宋_GB2312" w:cs="Times New Roman" w:hint="eastAsia"/>
                <w:sz w:val="28"/>
                <w:szCs w:val="28"/>
                <w:lang w:eastAsia="zh-CN"/>
              </w:rPr>
              <w:t>合计</w:t>
            </w:r>
          </w:p>
        </w:tc>
        <w:tc>
          <w:tcPr>
            <w:tcW w:w="1560" w:type="dxa"/>
            <w:vAlign w:val="center"/>
          </w:tcPr>
          <w:p w14:paraId="3F331E02" w14:textId="77777777" w:rsidR="000C7236" w:rsidRPr="00373D48" w:rsidRDefault="002F58A4" w:rsidP="005D5AD3">
            <w:pPr>
              <w:spacing w:before="144"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1360.81</w:t>
            </w:r>
          </w:p>
        </w:tc>
        <w:tc>
          <w:tcPr>
            <w:tcW w:w="1566" w:type="dxa"/>
            <w:vAlign w:val="center"/>
          </w:tcPr>
          <w:p w14:paraId="27131BC7" w14:textId="77777777" w:rsidR="000C7236" w:rsidRPr="00373D48" w:rsidRDefault="002F58A4" w:rsidP="005D5AD3">
            <w:pPr>
              <w:spacing w:before="148"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1142.58</w:t>
            </w:r>
          </w:p>
        </w:tc>
        <w:tc>
          <w:tcPr>
            <w:tcW w:w="1694" w:type="dxa"/>
            <w:vAlign w:val="center"/>
          </w:tcPr>
          <w:p w14:paraId="231D6E19" w14:textId="77777777" w:rsidR="000C7236" w:rsidRPr="00373D48" w:rsidRDefault="002F58A4" w:rsidP="005D5AD3">
            <w:pPr>
              <w:spacing w:before="144" w:line="500" w:lineRule="exact"/>
              <w:ind w:firstLineChars="100" w:firstLine="303"/>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2503.38</w:t>
            </w:r>
          </w:p>
        </w:tc>
        <w:tc>
          <w:tcPr>
            <w:tcW w:w="1698" w:type="dxa"/>
            <w:vAlign w:val="center"/>
          </w:tcPr>
          <w:p w14:paraId="3B156F87" w14:textId="77777777" w:rsidR="000C7236" w:rsidRPr="00373D48" w:rsidRDefault="002F58A4" w:rsidP="005D5AD3">
            <w:pPr>
              <w:spacing w:before="144" w:line="500" w:lineRule="exact"/>
              <w:ind w:left="232"/>
              <w:jc w:val="right"/>
              <w:rPr>
                <w:rFonts w:ascii="仿宋_GB2312" w:eastAsia="仿宋_GB2312" w:hAnsi="仿宋_GB2312" w:cs="Times New Roman"/>
                <w:kern w:val="0"/>
                <w:sz w:val="28"/>
                <w:szCs w:val="28"/>
              </w:rPr>
            </w:pPr>
            <w:r w:rsidRPr="00373D48">
              <w:rPr>
                <w:rFonts w:ascii="仿宋_GB2312" w:eastAsia="仿宋_GB2312" w:hAnsi="仿宋_GB2312" w:cs="Times New Roman"/>
                <w:kern w:val="0"/>
                <w:sz w:val="28"/>
                <w:szCs w:val="28"/>
              </w:rPr>
              <w:t>2503.38</w:t>
            </w:r>
          </w:p>
        </w:tc>
      </w:tr>
      <w:tr w:rsidR="000C7236" w14:paraId="4BDE2140" w14:textId="77777777" w:rsidTr="00373D48">
        <w:trPr>
          <w:trHeight w:val="415"/>
          <w:jc w:val="center"/>
        </w:trPr>
        <w:tc>
          <w:tcPr>
            <w:tcW w:w="8502" w:type="dxa"/>
            <w:gridSpan w:val="5"/>
            <w:vAlign w:val="bottom"/>
          </w:tcPr>
          <w:p w14:paraId="651AAFFB" w14:textId="460468A1" w:rsidR="002B694E" w:rsidRPr="00373D48" w:rsidRDefault="002F58A4" w:rsidP="005D5AD3">
            <w:pPr>
              <w:pStyle w:val="TableText"/>
              <w:spacing w:before="110" w:line="500" w:lineRule="exact"/>
              <w:ind w:left="120"/>
              <w:jc w:val="center"/>
              <w:rPr>
                <w:rFonts w:ascii="仿宋_GB2312" w:eastAsia="仿宋_GB2312" w:hAnsi="仿宋_GB2312" w:cs="Times New Roman"/>
                <w:spacing w:val="-3"/>
                <w:sz w:val="28"/>
                <w:szCs w:val="28"/>
                <w:lang w:eastAsia="zh-CN"/>
              </w:rPr>
            </w:pPr>
            <w:r w:rsidRPr="00373D48">
              <w:rPr>
                <w:rFonts w:ascii="仿宋_GB2312" w:eastAsia="仿宋_GB2312" w:hAnsi="仿宋_GB2312" w:cs="Times New Roman"/>
                <w:spacing w:val="-3"/>
                <w:sz w:val="28"/>
                <w:szCs w:val="28"/>
                <w:lang w:eastAsia="zh-CN"/>
              </w:rPr>
              <w:t>备注：执行中追加数=调整后预算数－年初预算数</w:t>
            </w:r>
          </w:p>
        </w:tc>
      </w:tr>
    </w:tbl>
    <w:p w14:paraId="23AE71C3" w14:textId="74B6C309" w:rsidR="000C7236" w:rsidRPr="00680825"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18" w:name="_Toc185237188"/>
      <w:r w:rsidRPr="00680825">
        <w:rPr>
          <w:rFonts w:ascii="Times New Roman" w:eastAsia="楷体_GB2312" w:hAnsi="Times New Roman" w:cs="Times New Roman"/>
          <w:b w:val="0"/>
          <w:bCs/>
          <w:sz w:val="32"/>
          <w:szCs w:val="32"/>
        </w:rPr>
        <w:t>（二）预算执行情况</w:t>
      </w:r>
      <w:r w:rsidR="005F70F9">
        <w:rPr>
          <w:rFonts w:ascii="Times New Roman" w:eastAsia="楷体_GB2312" w:hAnsi="Times New Roman" w:cs="Times New Roman" w:hint="eastAsia"/>
          <w:b w:val="0"/>
          <w:bCs/>
          <w:sz w:val="32"/>
          <w:szCs w:val="32"/>
        </w:rPr>
        <w:t>。</w:t>
      </w:r>
      <w:bookmarkEnd w:id="18"/>
    </w:p>
    <w:p w14:paraId="746A89B0" w14:textId="4EE7B719" w:rsidR="00704659" w:rsidRPr="00EF632C" w:rsidRDefault="002F58A4" w:rsidP="00EF632C">
      <w:pPr>
        <w:spacing w:line="560" w:lineRule="exact"/>
        <w:ind w:right="320" w:firstLineChars="200" w:firstLine="686"/>
        <w:rPr>
          <w:rFonts w:ascii="仿宋_GB2312" w:eastAsia="仿宋_GB2312" w:hAnsi="仿宋_GB2312" w:cs="Times New Roman"/>
          <w:sz w:val="32"/>
          <w:szCs w:val="32"/>
        </w:rPr>
      </w:pPr>
      <w:r w:rsidRPr="00580C02">
        <w:rPr>
          <w:rFonts w:ascii="仿宋_GB2312" w:eastAsia="仿宋_GB2312" w:hAnsi="仿宋_GB2312" w:cs="Times New Roman"/>
          <w:sz w:val="32"/>
          <w:szCs w:val="32"/>
        </w:rPr>
        <w:t>2023年区卫生健康局财政拨款预算数为2656.83万元，实际支出2503.38万元，预算执行率为94.22%，年末结余0.00万元，其中：基本支出546.69万元，占总支出的21.84%；项目支出1956.70万元，占总支出的78.16%。</w:t>
      </w:r>
    </w:p>
    <w:p w14:paraId="52B33C93" w14:textId="77777777" w:rsidR="000C7236" w:rsidRPr="00704659" w:rsidRDefault="002F58A4" w:rsidP="00EF632C">
      <w:pPr>
        <w:spacing w:line="560" w:lineRule="exact"/>
        <w:ind w:right="320" w:firstLineChars="200" w:firstLine="698"/>
        <w:jc w:val="center"/>
        <w:rPr>
          <w:rFonts w:ascii="仿宋_GB2312" w:eastAsia="仿宋_GB2312" w:hAnsi="仿宋_GB2312" w:cs="Times New Roman"/>
          <w:b/>
          <w:bCs/>
          <w:sz w:val="32"/>
          <w:szCs w:val="32"/>
        </w:rPr>
      </w:pPr>
      <w:r w:rsidRPr="00704659">
        <w:rPr>
          <w:rFonts w:ascii="仿宋_GB2312" w:eastAsia="仿宋_GB2312" w:hAnsi="仿宋_GB2312" w:cs="Times New Roman"/>
          <w:b/>
          <w:bCs/>
          <w:sz w:val="32"/>
          <w:szCs w:val="32"/>
        </w:rPr>
        <w:lastRenderedPageBreak/>
        <w:t>2023年区卫生健康局本级项目预算执行情况表</w:t>
      </w:r>
    </w:p>
    <w:p w14:paraId="0ED91DBF" w14:textId="77777777" w:rsidR="00ED03AF" w:rsidRDefault="002F58A4" w:rsidP="00EF632C">
      <w:pPr>
        <w:spacing w:line="560" w:lineRule="exact"/>
        <w:ind w:right="320" w:firstLineChars="200" w:firstLine="698"/>
        <w:jc w:val="center"/>
        <w:rPr>
          <w:rFonts w:ascii="仿宋_GB2312" w:eastAsia="仿宋_GB2312" w:hAnsi="仿宋_GB2312" w:cs="Times New Roman"/>
          <w:sz w:val="32"/>
          <w:szCs w:val="32"/>
        </w:rPr>
      </w:pPr>
      <w:r w:rsidRPr="00704659">
        <w:rPr>
          <w:rFonts w:ascii="仿宋_GB2312" w:eastAsia="仿宋_GB2312" w:hAnsi="仿宋_GB2312" w:cs="Times New Roman"/>
          <w:b/>
          <w:bCs/>
          <w:sz w:val="32"/>
          <w:szCs w:val="32"/>
        </w:rPr>
        <w:t xml:space="preserve">                           </w:t>
      </w:r>
      <w:r w:rsidRPr="00704659">
        <w:rPr>
          <w:rFonts w:ascii="仿宋_GB2312" w:eastAsia="仿宋_GB2312" w:hAnsi="仿宋_GB2312" w:cs="Times New Roman" w:hint="eastAsia"/>
          <w:b/>
          <w:bCs/>
          <w:sz w:val="32"/>
          <w:szCs w:val="32"/>
        </w:rPr>
        <w:t xml:space="preserve">     </w:t>
      </w:r>
      <w:r w:rsidR="00704659">
        <w:rPr>
          <w:rFonts w:ascii="仿宋_GB2312" w:eastAsia="仿宋_GB2312" w:hAnsi="仿宋_GB2312" w:cs="Times New Roman" w:hint="eastAsia"/>
          <w:b/>
          <w:bCs/>
          <w:sz w:val="32"/>
          <w:szCs w:val="32"/>
        </w:rPr>
        <w:t xml:space="preserve">   </w:t>
      </w:r>
      <w:r w:rsidRPr="00704659">
        <w:rPr>
          <w:rFonts w:ascii="仿宋_GB2312" w:eastAsia="仿宋_GB2312" w:hAnsi="仿宋_GB2312" w:cs="Times New Roman"/>
          <w:sz w:val="32"/>
          <w:szCs w:val="32"/>
        </w:rPr>
        <w:t>单位：万元</w:t>
      </w:r>
    </w:p>
    <w:tbl>
      <w:tblPr>
        <w:tblW w:w="8961" w:type="dxa"/>
        <w:tblInd w:w="-38" w:type="dxa"/>
        <w:tblLayout w:type="fixed"/>
        <w:tblCellMar>
          <w:left w:w="30" w:type="dxa"/>
          <w:right w:w="30" w:type="dxa"/>
        </w:tblCellMar>
        <w:tblLook w:val="0000" w:firstRow="0" w:lastRow="0" w:firstColumn="0" w:lastColumn="0" w:noHBand="0" w:noVBand="0"/>
      </w:tblPr>
      <w:tblGrid>
        <w:gridCol w:w="3716"/>
        <w:gridCol w:w="1276"/>
        <w:gridCol w:w="1417"/>
        <w:gridCol w:w="1250"/>
        <w:gridCol w:w="1302"/>
      </w:tblGrid>
      <w:tr w:rsidR="005D5AD3" w:rsidRPr="00ED03AF" w14:paraId="796013D2" w14:textId="77777777" w:rsidTr="00C41D0A">
        <w:trPr>
          <w:trHeight w:val="851"/>
        </w:trPr>
        <w:tc>
          <w:tcPr>
            <w:tcW w:w="3716" w:type="dxa"/>
            <w:tcBorders>
              <w:top w:val="single" w:sz="6" w:space="0" w:color="auto"/>
              <w:left w:val="single" w:sz="6" w:space="0" w:color="auto"/>
              <w:bottom w:val="single" w:sz="6" w:space="0" w:color="auto"/>
              <w:right w:val="single" w:sz="6" w:space="0" w:color="auto"/>
            </w:tcBorders>
            <w:vAlign w:val="center"/>
          </w:tcPr>
          <w:p w14:paraId="4CFD7442" w14:textId="77777777" w:rsidR="00ED03AF" w:rsidRPr="00CE094A" w:rsidRDefault="00ED03AF" w:rsidP="00C41D0A">
            <w:pPr>
              <w:spacing w:line="400" w:lineRule="exact"/>
              <w:ind w:right="318"/>
              <w:jc w:val="center"/>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项目名称</w:t>
            </w:r>
          </w:p>
        </w:tc>
        <w:tc>
          <w:tcPr>
            <w:tcW w:w="1276" w:type="dxa"/>
            <w:tcBorders>
              <w:top w:val="single" w:sz="6" w:space="0" w:color="auto"/>
              <w:left w:val="single" w:sz="6" w:space="0" w:color="auto"/>
              <w:bottom w:val="single" w:sz="6" w:space="0" w:color="auto"/>
              <w:right w:val="single" w:sz="6" w:space="0" w:color="auto"/>
            </w:tcBorders>
            <w:vAlign w:val="center"/>
          </w:tcPr>
          <w:p w14:paraId="3FC145EE" w14:textId="77777777" w:rsidR="00E554E5" w:rsidRDefault="00ED03AF" w:rsidP="00C41D0A">
            <w:pPr>
              <w:spacing w:line="400" w:lineRule="exact"/>
              <w:jc w:val="center"/>
              <w:rPr>
                <w:rFonts w:ascii="仿宋_GB2312" w:eastAsia="仿宋_GB2312" w:hAnsi="仿宋_GB2312"/>
                <w:sz w:val="28"/>
                <w:szCs w:val="28"/>
              </w:rPr>
            </w:pPr>
            <w:r w:rsidRPr="00E554E5">
              <w:rPr>
                <w:rFonts w:ascii="仿宋_GB2312" w:eastAsia="仿宋_GB2312" w:hAnsi="仿宋_GB2312" w:hint="eastAsia"/>
                <w:sz w:val="28"/>
                <w:szCs w:val="28"/>
              </w:rPr>
              <w:t>预算</w:t>
            </w:r>
          </w:p>
          <w:p w14:paraId="3261F945" w14:textId="21972DB5" w:rsidR="00ED03AF" w:rsidRPr="00E554E5" w:rsidRDefault="00ED03AF" w:rsidP="00C41D0A">
            <w:pPr>
              <w:spacing w:line="400" w:lineRule="exact"/>
              <w:jc w:val="center"/>
              <w:rPr>
                <w:rFonts w:ascii="仿宋_GB2312" w:eastAsia="仿宋_GB2312" w:hAnsi="仿宋_GB2312"/>
                <w:sz w:val="28"/>
                <w:szCs w:val="28"/>
              </w:rPr>
            </w:pPr>
            <w:r w:rsidRPr="00E554E5">
              <w:rPr>
                <w:rFonts w:ascii="仿宋_GB2312" w:eastAsia="仿宋_GB2312" w:hAnsi="仿宋_GB2312" w:hint="eastAsia"/>
                <w:sz w:val="28"/>
                <w:szCs w:val="28"/>
              </w:rPr>
              <w:t>安排数</w:t>
            </w:r>
          </w:p>
        </w:tc>
        <w:tc>
          <w:tcPr>
            <w:tcW w:w="1417" w:type="dxa"/>
            <w:tcBorders>
              <w:top w:val="single" w:sz="6" w:space="0" w:color="auto"/>
              <w:left w:val="single" w:sz="6" w:space="0" w:color="auto"/>
              <w:bottom w:val="single" w:sz="6" w:space="0" w:color="auto"/>
              <w:right w:val="single" w:sz="6" w:space="0" w:color="auto"/>
            </w:tcBorders>
            <w:vAlign w:val="center"/>
          </w:tcPr>
          <w:p w14:paraId="17E7283C" w14:textId="77777777" w:rsidR="00E554E5" w:rsidRDefault="00ED03AF" w:rsidP="00C41D0A">
            <w:pPr>
              <w:spacing w:line="400" w:lineRule="exact"/>
              <w:jc w:val="center"/>
              <w:rPr>
                <w:rFonts w:ascii="仿宋_GB2312" w:eastAsia="仿宋_GB2312" w:hAnsi="仿宋_GB2312"/>
                <w:sz w:val="28"/>
                <w:szCs w:val="28"/>
              </w:rPr>
            </w:pPr>
            <w:r w:rsidRPr="00E554E5">
              <w:rPr>
                <w:rFonts w:ascii="仿宋_GB2312" w:eastAsia="仿宋_GB2312" w:hAnsi="仿宋_GB2312" w:hint="eastAsia"/>
                <w:sz w:val="28"/>
                <w:szCs w:val="28"/>
              </w:rPr>
              <w:t>预算</w:t>
            </w:r>
          </w:p>
          <w:p w14:paraId="73A4981E" w14:textId="38BBCE53" w:rsidR="00ED03AF" w:rsidRPr="00E554E5" w:rsidRDefault="00ED03AF" w:rsidP="00C41D0A">
            <w:pPr>
              <w:spacing w:line="400" w:lineRule="exact"/>
              <w:jc w:val="center"/>
              <w:rPr>
                <w:rFonts w:ascii="仿宋_GB2312" w:eastAsia="仿宋_GB2312" w:hAnsi="仿宋_GB2312"/>
                <w:sz w:val="28"/>
                <w:szCs w:val="28"/>
              </w:rPr>
            </w:pPr>
            <w:r w:rsidRPr="00E554E5">
              <w:rPr>
                <w:rFonts w:ascii="仿宋_GB2312" w:eastAsia="仿宋_GB2312" w:hAnsi="仿宋_GB2312" w:hint="eastAsia"/>
                <w:sz w:val="28"/>
                <w:szCs w:val="28"/>
              </w:rPr>
              <w:t>调整数</w:t>
            </w:r>
          </w:p>
        </w:tc>
        <w:tc>
          <w:tcPr>
            <w:tcW w:w="1250" w:type="dxa"/>
            <w:tcBorders>
              <w:top w:val="single" w:sz="6" w:space="0" w:color="auto"/>
              <w:left w:val="single" w:sz="6" w:space="0" w:color="auto"/>
              <w:bottom w:val="single" w:sz="6" w:space="0" w:color="auto"/>
              <w:right w:val="single" w:sz="6" w:space="0" w:color="auto"/>
            </w:tcBorders>
            <w:vAlign w:val="center"/>
          </w:tcPr>
          <w:p w14:paraId="73AEB146" w14:textId="77777777" w:rsidR="00E554E5" w:rsidRDefault="00ED03AF" w:rsidP="00C41D0A">
            <w:pPr>
              <w:spacing w:line="400" w:lineRule="exact"/>
              <w:jc w:val="center"/>
              <w:rPr>
                <w:rFonts w:ascii="仿宋_GB2312" w:eastAsia="仿宋_GB2312" w:hAnsi="仿宋_GB2312"/>
                <w:sz w:val="28"/>
                <w:szCs w:val="28"/>
              </w:rPr>
            </w:pPr>
            <w:r w:rsidRPr="00E554E5">
              <w:rPr>
                <w:rFonts w:ascii="仿宋_GB2312" w:eastAsia="仿宋_GB2312" w:hAnsi="仿宋_GB2312" w:hint="eastAsia"/>
                <w:sz w:val="28"/>
                <w:szCs w:val="28"/>
              </w:rPr>
              <w:t>预算</w:t>
            </w:r>
          </w:p>
          <w:p w14:paraId="0C6C9EC1" w14:textId="19FF56B9" w:rsidR="00ED03AF" w:rsidRPr="00E554E5" w:rsidRDefault="00ED03AF" w:rsidP="00C41D0A">
            <w:pPr>
              <w:spacing w:line="400" w:lineRule="exact"/>
              <w:jc w:val="center"/>
              <w:rPr>
                <w:rFonts w:ascii="仿宋_GB2312" w:eastAsia="仿宋_GB2312" w:hAnsi="仿宋_GB2312"/>
                <w:sz w:val="28"/>
                <w:szCs w:val="28"/>
              </w:rPr>
            </w:pPr>
            <w:r w:rsidRPr="00E554E5">
              <w:rPr>
                <w:rFonts w:ascii="仿宋_GB2312" w:eastAsia="仿宋_GB2312" w:hAnsi="仿宋_GB2312" w:hint="eastAsia"/>
                <w:sz w:val="28"/>
                <w:szCs w:val="28"/>
              </w:rPr>
              <w:t>执行数</w:t>
            </w:r>
          </w:p>
        </w:tc>
        <w:tc>
          <w:tcPr>
            <w:tcW w:w="1302" w:type="dxa"/>
            <w:tcBorders>
              <w:top w:val="single" w:sz="6" w:space="0" w:color="auto"/>
              <w:left w:val="single" w:sz="6" w:space="0" w:color="auto"/>
              <w:bottom w:val="single" w:sz="6" w:space="0" w:color="auto"/>
              <w:right w:val="single" w:sz="6" w:space="0" w:color="auto"/>
            </w:tcBorders>
            <w:vAlign w:val="center"/>
          </w:tcPr>
          <w:p w14:paraId="49C129A7" w14:textId="77777777" w:rsidR="00E554E5" w:rsidRDefault="00ED03AF" w:rsidP="00C41D0A">
            <w:pPr>
              <w:spacing w:line="400" w:lineRule="exact"/>
              <w:jc w:val="center"/>
              <w:rPr>
                <w:rFonts w:ascii="仿宋_GB2312" w:eastAsia="仿宋_GB2312" w:hAnsi="仿宋_GB2312"/>
                <w:sz w:val="28"/>
                <w:szCs w:val="28"/>
              </w:rPr>
            </w:pPr>
            <w:r w:rsidRPr="00E554E5">
              <w:rPr>
                <w:rFonts w:ascii="仿宋_GB2312" w:eastAsia="仿宋_GB2312" w:hAnsi="仿宋_GB2312" w:hint="eastAsia"/>
                <w:sz w:val="28"/>
                <w:szCs w:val="28"/>
              </w:rPr>
              <w:t>预算</w:t>
            </w:r>
          </w:p>
          <w:p w14:paraId="3E12FC26" w14:textId="0FD3C1DE" w:rsidR="00ED03AF" w:rsidRPr="00E554E5" w:rsidRDefault="00ED03AF" w:rsidP="00C41D0A">
            <w:pPr>
              <w:spacing w:line="400" w:lineRule="exact"/>
              <w:jc w:val="center"/>
              <w:rPr>
                <w:rFonts w:ascii="仿宋_GB2312" w:eastAsia="仿宋_GB2312" w:hAnsi="仿宋_GB2312"/>
                <w:sz w:val="28"/>
                <w:szCs w:val="28"/>
              </w:rPr>
            </w:pPr>
            <w:r w:rsidRPr="00E554E5">
              <w:rPr>
                <w:rFonts w:ascii="仿宋_GB2312" w:eastAsia="仿宋_GB2312" w:hAnsi="仿宋_GB2312" w:hint="eastAsia"/>
                <w:sz w:val="28"/>
                <w:szCs w:val="28"/>
              </w:rPr>
              <w:t>收回数</w:t>
            </w:r>
          </w:p>
        </w:tc>
      </w:tr>
      <w:tr w:rsidR="005D5AD3" w:rsidRPr="00ED03AF" w14:paraId="5135B0F1" w14:textId="77777777" w:rsidTr="00E554E5">
        <w:trPr>
          <w:trHeight w:val="1417"/>
        </w:trPr>
        <w:tc>
          <w:tcPr>
            <w:tcW w:w="3716" w:type="dxa"/>
            <w:tcBorders>
              <w:top w:val="single" w:sz="6" w:space="0" w:color="auto"/>
              <w:left w:val="single" w:sz="6" w:space="0" w:color="auto"/>
              <w:bottom w:val="single" w:sz="6" w:space="0" w:color="auto"/>
              <w:right w:val="single" w:sz="6" w:space="0" w:color="auto"/>
            </w:tcBorders>
          </w:tcPr>
          <w:p w14:paraId="75E54D35" w14:textId="77777777" w:rsidR="00ED03AF" w:rsidRPr="00CE094A" w:rsidRDefault="00ED03AF" w:rsidP="00E554E5">
            <w:pPr>
              <w:spacing w:line="4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迎接党的二十大“强国复兴有我”群众性主题宣传活动（先进模范学习宣传活动）</w:t>
            </w:r>
          </w:p>
        </w:tc>
        <w:tc>
          <w:tcPr>
            <w:tcW w:w="1276" w:type="dxa"/>
            <w:tcBorders>
              <w:top w:val="single" w:sz="6" w:space="0" w:color="auto"/>
              <w:left w:val="single" w:sz="6" w:space="0" w:color="auto"/>
              <w:bottom w:val="single" w:sz="6" w:space="0" w:color="auto"/>
              <w:right w:val="single" w:sz="6" w:space="0" w:color="auto"/>
            </w:tcBorders>
            <w:vAlign w:val="center"/>
          </w:tcPr>
          <w:p w14:paraId="78CFD613" w14:textId="5274A22D" w:rsidR="00ED03AF" w:rsidRPr="00CE094A" w:rsidRDefault="004F3912" w:rsidP="00E554E5">
            <w:pPr>
              <w:spacing w:line="500" w:lineRule="exact"/>
              <w:ind w:right="16"/>
              <w:jc w:val="right"/>
              <w:rPr>
                <w:rFonts w:ascii="仿宋_GB2312" w:eastAsia="仿宋_GB2312" w:hAnsi="仿宋_GB2312" w:cs="Times New Roman"/>
                <w:sz w:val="28"/>
                <w:szCs w:val="28"/>
              </w:rPr>
            </w:pPr>
            <w:r>
              <w:rPr>
                <w:rFonts w:ascii="仿宋_GB2312" w:eastAsia="仿宋_GB2312" w:hAnsi="仿宋_GB2312" w:cs="Times New Roman" w:hint="eastAsia"/>
                <w:sz w:val="28"/>
                <w:szCs w:val="28"/>
              </w:rPr>
              <w:t xml:space="preserve"> </w:t>
            </w:r>
            <w:r w:rsidR="00ED03AF" w:rsidRPr="00CE094A">
              <w:rPr>
                <w:rFonts w:ascii="仿宋_GB2312" w:eastAsia="仿宋_GB2312" w:hAnsi="仿宋_GB2312" w:cs="Times New Roman"/>
                <w:sz w:val="28"/>
                <w:szCs w:val="28"/>
              </w:rPr>
              <w:t>17</w:t>
            </w:r>
            <w:r w:rsidR="00EB584B">
              <w:rPr>
                <w:rFonts w:ascii="仿宋_GB2312" w:eastAsia="仿宋_GB2312" w:hAnsi="仿宋_GB2312" w:cs="Times New Roman" w:hint="eastAsia"/>
                <w:sz w:val="28"/>
                <w:szCs w:val="28"/>
              </w:rPr>
              <w:t>.00</w:t>
            </w:r>
          </w:p>
        </w:tc>
        <w:tc>
          <w:tcPr>
            <w:tcW w:w="1417" w:type="dxa"/>
            <w:tcBorders>
              <w:top w:val="single" w:sz="6" w:space="0" w:color="auto"/>
              <w:left w:val="single" w:sz="6" w:space="0" w:color="auto"/>
              <w:bottom w:val="single" w:sz="6" w:space="0" w:color="auto"/>
              <w:right w:val="single" w:sz="6" w:space="0" w:color="auto"/>
            </w:tcBorders>
            <w:vAlign w:val="center"/>
          </w:tcPr>
          <w:p w14:paraId="58547F6D" w14:textId="2C1AFA3F"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6</w:t>
            </w:r>
            <w:r w:rsidR="00EB584B">
              <w:rPr>
                <w:rFonts w:ascii="仿宋_GB2312" w:eastAsia="仿宋_GB2312" w:hAnsi="仿宋_GB2312" w:cs="Times New Roman" w:hint="eastAsia"/>
                <w:sz w:val="28"/>
                <w:szCs w:val="28"/>
              </w:rPr>
              <w:t>.00</w:t>
            </w:r>
          </w:p>
        </w:tc>
        <w:tc>
          <w:tcPr>
            <w:tcW w:w="1250" w:type="dxa"/>
            <w:tcBorders>
              <w:top w:val="single" w:sz="6" w:space="0" w:color="auto"/>
              <w:left w:val="single" w:sz="6" w:space="0" w:color="auto"/>
              <w:bottom w:val="single" w:sz="6" w:space="0" w:color="auto"/>
              <w:right w:val="single" w:sz="6" w:space="0" w:color="auto"/>
            </w:tcBorders>
            <w:vAlign w:val="center"/>
          </w:tcPr>
          <w:p w14:paraId="3CA9616C" w14:textId="58CE47B8"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6</w:t>
            </w:r>
            <w:r w:rsidR="00EB584B">
              <w:rPr>
                <w:rFonts w:ascii="仿宋_GB2312" w:eastAsia="仿宋_GB2312" w:hAnsi="仿宋_GB2312" w:cs="Times New Roman" w:hint="eastAsia"/>
                <w:sz w:val="28"/>
                <w:szCs w:val="28"/>
              </w:rPr>
              <w:t>.00</w:t>
            </w:r>
          </w:p>
        </w:tc>
        <w:tc>
          <w:tcPr>
            <w:tcW w:w="1302" w:type="dxa"/>
            <w:tcBorders>
              <w:top w:val="single" w:sz="6" w:space="0" w:color="auto"/>
              <w:left w:val="single" w:sz="6" w:space="0" w:color="auto"/>
              <w:bottom w:val="single" w:sz="6" w:space="0" w:color="auto"/>
              <w:right w:val="single" w:sz="6" w:space="0" w:color="auto"/>
            </w:tcBorders>
            <w:vAlign w:val="center"/>
          </w:tcPr>
          <w:p w14:paraId="490B4A7E" w14:textId="4B59315E"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w:t>
            </w:r>
            <w:r w:rsidR="00EB584B">
              <w:rPr>
                <w:rFonts w:ascii="仿宋_GB2312" w:eastAsia="仿宋_GB2312" w:hAnsi="仿宋_GB2312" w:cs="Times New Roman" w:hint="eastAsia"/>
                <w:sz w:val="28"/>
                <w:szCs w:val="28"/>
              </w:rPr>
              <w:t>.00</w:t>
            </w:r>
          </w:p>
        </w:tc>
      </w:tr>
      <w:tr w:rsidR="005D5AD3" w:rsidRPr="00ED03AF" w14:paraId="3399A46E" w14:textId="77777777" w:rsidTr="00E554E5">
        <w:trPr>
          <w:trHeight w:val="264"/>
        </w:trPr>
        <w:tc>
          <w:tcPr>
            <w:tcW w:w="3716" w:type="dxa"/>
            <w:tcBorders>
              <w:top w:val="single" w:sz="6" w:space="0" w:color="auto"/>
              <w:left w:val="single" w:sz="6" w:space="0" w:color="auto"/>
              <w:bottom w:val="single" w:sz="6" w:space="0" w:color="auto"/>
              <w:right w:val="single" w:sz="6" w:space="0" w:color="auto"/>
            </w:tcBorders>
          </w:tcPr>
          <w:p w14:paraId="13D20058"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考核招聘工作经费</w:t>
            </w:r>
          </w:p>
        </w:tc>
        <w:tc>
          <w:tcPr>
            <w:tcW w:w="1276" w:type="dxa"/>
            <w:tcBorders>
              <w:top w:val="single" w:sz="6" w:space="0" w:color="auto"/>
              <w:left w:val="single" w:sz="6" w:space="0" w:color="auto"/>
              <w:bottom w:val="single" w:sz="6" w:space="0" w:color="auto"/>
              <w:right w:val="single" w:sz="6" w:space="0" w:color="auto"/>
            </w:tcBorders>
            <w:vAlign w:val="center"/>
          </w:tcPr>
          <w:p w14:paraId="7A63EDEE"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6.56</w:t>
            </w:r>
          </w:p>
        </w:tc>
        <w:tc>
          <w:tcPr>
            <w:tcW w:w="1417" w:type="dxa"/>
            <w:tcBorders>
              <w:top w:val="single" w:sz="6" w:space="0" w:color="auto"/>
              <w:left w:val="single" w:sz="6" w:space="0" w:color="auto"/>
              <w:bottom w:val="single" w:sz="6" w:space="0" w:color="auto"/>
              <w:right w:val="single" w:sz="6" w:space="0" w:color="auto"/>
            </w:tcBorders>
            <w:vAlign w:val="center"/>
          </w:tcPr>
          <w:p w14:paraId="66ABCBFA"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5.04</w:t>
            </w:r>
          </w:p>
        </w:tc>
        <w:tc>
          <w:tcPr>
            <w:tcW w:w="1250" w:type="dxa"/>
            <w:tcBorders>
              <w:top w:val="single" w:sz="6" w:space="0" w:color="auto"/>
              <w:left w:val="single" w:sz="6" w:space="0" w:color="auto"/>
              <w:bottom w:val="single" w:sz="6" w:space="0" w:color="auto"/>
              <w:right w:val="single" w:sz="6" w:space="0" w:color="auto"/>
            </w:tcBorders>
            <w:vAlign w:val="center"/>
          </w:tcPr>
          <w:p w14:paraId="67BD3413"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5.04</w:t>
            </w:r>
          </w:p>
        </w:tc>
        <w:tc>
          <w:tcPr>
            <w:tcW w:w="1302" w:type="dxa"/>
            <w:tcBorders>
              <w:top w:val="single" w:sz="6" w:space="0" w:color="auto"/>
              <w:left w:val="single" w:sz="6" w:space="0" w:color="auto"/>
              <w:bottom w:val="single" w:sz="6" w:space="0" w:color="auto"/>
              <w:right w:val="single" w:sz="6" w:space="0" w:color="auto"/>
            </w:tcBorders>
            <w:vAlign w:val="center"/>
          </w:tcPr>
          <w:p w14:paraId="60839936"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1.52</w:t>
            </w:r>
          </w:p>
        </w:tc>
      </w:tr>
      <w:tr w:rsidR="005D5AD3" w:rsidRPr="00ED03AF" w14:paraId="5A457774" w14:textId="77777777" w:rsidTr="00E554E5">
        <w:trPr>
          <w:trHeight w:val="340"/>
        </w:trPr>
        <w:tc>
          <w:tcPr>
            <w:tcW w:w="3716" w:type="dxa"/>
            <w:tcBorders>
              <w:top w:val="single" w:sz="6" w:space="0" w:color="auto"/>
              <w:left w:val="single" w:sz="6" w:space="0" w:color="auto"/>
              <w:bottom w:val="single" w:sz="6" w:space="0" w:color="auto"/>
              <w:right w:val="single" w:sz="6" w:space="0" w:color="auto"/>
            </w:tcBorders>
          </w:tcPr>
          <w:p w14:paraId="2845D472"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乡村医生养老保障</w:t>
            </w:r>
          </w:p>
        </w:tc>
        <w:tc>
          <w:tcPr>
            <w:tcW w:w="1276" w:type="dxa"/>
            <w:tcBorders>
              <w:top w:val="single" w:sz="6" w:space="0" w:color="auto"/>
              <w:left w:val="single" w:sz="6" w:space="0" w:color="auto"/>
              <w:bottom w:val="single" w:sz="6" w:space="0" w:color="auto"/>
              <w:right w:val="single" w:sz="6" w:space="0" w:color="auto"/>
            </w:tcBorders>
            <w:vAlign w:val="center"/>
          </w:tcPr>
          <w:p w14:paraId="19F3F401"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21.09</w:t>
            </w:r>
          </w:p>
        </w:tc>
        <w:tc>
          <w:tcPr>
            <w:tcW w:w="1417" w:type="dxa"/>
            <w:tcBorders>
              <w:top w:val="single" w:sz="6" w:space="0" w:color="auto"/>
              <w:left w:val="single" w:sz="6" w:space="0" w:color="auto"/>
              <w:bottom w:val="single" w:sz="6" w:space="0" w:color="auto"/>
              <w:right w:val="single" w:sz="6" w:space="0" w:color="auto"/>
            </w:tcBorders>
            <w:vAlign w:val="center"/>
          </w:tcPr>
          <w:p w14:paraId="3EE494FE"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17.73</w:t>
            </w:r>
          </w:p>
        </w:tc>
        <w:tc>
          <w:tcPr>
            <w:tcW w:w="1250" w:type="dxa"/>
            <w:tcBorders>
              <w:top w:val="single" w:sz="6" w:space="0" w:color="auto"/>
              <w:left w:val="single" w:sz="6" w:space="0" w:color="auto"/>
              <w:bottom w:val="single" w:sz="6" w:space="0" w:color="auto"/>
              <w:right w:val="single" w:sz="6" w:space="0" w:color="auto"/>
            </w:tcBorders>
            <w:vAlign w:val="center"/>
          </w:tcPr>
          <w:p w14:paraId="6234AAD0"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17.73</w:t>
            </w:r>
          </w:p>
        </w:tc>
        <w:tc>
          <w:tcPr>
            <w:tcW w:w="1302" w:type="dxa"/>
            <w:tcBorders>
              <w:top w:val="single" w:sz="6" w:space="0" w:color="auto"/>
              <w:left w:val="single" w:sz="6" w:space="0" w:color="auto"/>
              <w:bottom w:val="single" w:sz="6" w:space="0" w:color="auto"/>
              <w:right w:val="single" w:sz="6" w:space="0" w:color="auto"/>
            </w:tcBorders>
            <w:vAlign w:val="center"/>
          </w:tcPr>
          <w:p w14:paraId="1989E5E6"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3.36</w:t>
            </w:r>
          </w:p>
        </w:tc>
      </w:tr>
      <w:tr w:rsidR="005D5AD3" w:rsidRPr="00ED03AF" w14:paraId="7F323D8E" w14:textId="77777777" w:rsidTr="00E554E5">
        <w:trPr>
          <w:trHeight w:val="476"/>
        </w:trPr>
        <w:tc>
          <w:tcPr>
            <w:tcW w:w="3716" w:type="dxa"/>
            <w:tcBorders>
              <w:top w:val="single" w:sz="6" w:space="0" w:color="auto"/>
              <w:left w:val="single" w:sz="6" w:space="0" w:color="auto"/>
              <w:bottom w:val="single" w:sz="6" w:space="0" w:color="auto"/>
              <w:right w:val="single" w:sz="6" w:space="0" w:color="auto"/>
            </w:tcBorders>
          </w:tcPr>
          <w:p w14:paraId="3604813F"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乡村医生养老保障补助</w:t>
            </w:r>
          </w:p>
        </w:tc>
        <w:tc>
          <w:tcPr>
            <w:tcW w:w="1276" w:type="dxa"/>
            <w:tcBorders>
              <w:top w:val="single" w:sz="6" w:space="0" w:color="auto"/>
              <w:left w:val="single" w:sz="6" w:space="0" w:color="auto"/>
              <w:bottom w:val="single" w:sz="6" w:space="0" w:color="auto"/>
              <w:right w:val="single" w:sz="6" w:space="0" w:color="auto"/>
            </w:tcBorders>
            <w:vAlign w:val="center"/>
          </w:tcPr>
          <w:p w14:paraId="65DF1B23"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31.63</w:t>
            </w:r>
          </w:p>
        </w:tc>
        <w:tc>
          <w:tcPr>
            <w:tcW w:w="1417" w:type="dxa"/>
            <w:tcBorders>
              <w:top w:val="single" w:sz="6" w:space="0" w:color="auto"/>
              <w:left w:val="single" w:sz="6" w:space="0" w:color="auto"/>
              <w:bottom w:val="single" w:sz="6" w:space="0" w:color="auto"/>
              <w:right w:val="single" w:sz="6" w:space="0" w:color="auto"/>
            </w:tcBorders>
            <w:vAlign w:val="center"/>
          </w:tcPr>
          <w:p w14:paraId="3B20F1F8"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16.29</w:t>
            </w:r>
          </w:p>
        </w:tc>
        <w:tc>
          <w:tcPr>
            <w:tcW w:w="1250" w:type="dxa"/>
            <w:tcBorders>
              <w:top w:val="single" w:sz="6" w:space="0" w:color="auto"/>
              <w:left w:val="single" w:sz="6" w:space="0" w:color="auto"/>
              <w:bottom w:val="single" w:sz="6" w:space="0" w:color="auto"/>
              <w:right w:val="single" w:sz="6" w:space="0" w:color="auto"/>
            </w:tcBorders>
            <w:vAlign w:val="center"/>
          </w:tcPr>
          <w:p w14:paraId="79EF9247"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16.29</w:t>
            </w:r>
          </w:p>
        </w:tc>
        <w:tc>
          <w:tcPr>
            <w:tcW w:w="1302" w:type="dxa"/>
            <w:tcBorders>
              <w:top w:val="single" w:sz="6" w:space="0" w:color="auto"/>
              <w:left w:val="single" w:sz="6" w:space="0" w:color="auto"/>
              <w:bottom w:val="single" w:sz="6" w:space="0" w:color="auto"/>
              <w:right w:val="single" w:sz="6" w:space="0" w:color="auto"/>
            </w:tcBorders>
            <w:vAlign w:val="center"/>
          </w:tcPr>
          <w:p w14:paraId="76CBB02A"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15.34</w:t>
            </w:r>
          </w:p>
        </w:tc>
      </w:tr>
      <w:tr w:rsidR="005D5AD3" w:rsidRPr="00ED03AF" w14:paraId="19A4D55F" w14:textId="77777777" w:rsidTr="00E554E5">
        <w:trPr>
          <w:trHeight w:val="600"/>
        </w:trPr>
        <w:tc>
          <w:tcPr>
            <w:tcW w:w="3716" w:type="dxa"/>
            <w:tcBorders>
              <w:top w:val="single" w:sz="6" w:space="0" w:color="auto"/>
              <w:left w:val="single" w:sz="6" w:space="0" w:color="auto"/>
              <w:bottom w:val="single" w:sz="6" w:space="0" w:color="auto"/>
              <w:right w:val="single" w:sz="6" w:space="0" w:color="auto"/>
            </w:tcBorders>
          </w:tcPr>
          <w:p w14:paraId="45706BFE" w14:textId="48A56EE5" w:rsidR="004F3912" w:rsidRPr="00CE094A" w:rsidRDefault="00ED03AF" w:rsidP="00E554E5">
            <w:pPr>
              <w:spacing w:line="4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医务人员临时性工作补助区级资金</w:t>
            </w:r>
          </w:p>
        </w:tc>
        <w:tc>
          <w:tcPr>
            <w:tcW w:w="1276" w:type="dxa"/>
            <w:tcBorders>
              <w:top w:val="single" w:sz="6" w:space="0" w:color="auto"/>
              <w:left w:val="single" w:sz="6" w:space="0" w:color="auto"/>
              <w:bottom w:val="single" w:sz="6" w:space="0" w:color="auto"/>
              <w:right w:val="single" w:sz="6" w:space="0" w:color="auto"/>
            </w:tcBorders>
            <w:vAlign w:val="center"/>
          </w:tcPr>
          <w:p w14:paraId="04EBCF69"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10.31</w:t>
            </w:r>
          </w:p>
        </w:tc>
        <w:tc>
          <w:tcPr>
            <w:tcW w:w="1417" w:type="dxa"/>
            <w:tcBorders>
              <w:top w:val="single" w:sz="6" w:space="0" w:color="auto"/>
              <w:left w:val="single" w:sz="6" w:space="0" w:color="auto"/>
              <w:bottom w:val="single" w:sz="6" w:space="0" w:color="auto"/>
              <w:right w:val="single" w:sz="6" w:space="0" w:color="auto"/>
            </w:tcBorders>
            <w:vAlign w:val="center"/>
          </w:tcPr>
          <w:p w14:paraId="6580A457"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10.31</w:t>
            </w:r>
          </w:p>
        </w:tc>
        <w:tc>
          <w:tcPr>
            <w:tcW w:w="1250" w:type="dxa"/>
            <w:tcBorders>
              <w:top w:val="single" w:sz="6" w:space="0" w:color="auto"/>
              <w:left w:val="single" w:sz="6" w:space="0" w:color="auto"/>
              <w:bottom w:val="single" w:sz="6" w:space="0" w:color="auto"/>
              <w:right w:val="single" w:sz="6" w:space="0" w:color="auto"/>
            </w:tcBorders>
            <w:vAlign w:val="center"/>
          </w:tcPr>
          <w:p w14:paraId="132D9C76"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10.31</w:t>
            </w:r>
          </w:p>
        </w:tc>
        <w:tc>
          <w:tcPr>
            <w:tcW w:w="1302" w:type="dxa"/>
            <w:tcBorders>
              <w:top w:val="single" w:sz="6" w:space="0" w:color="auto"/>
              <w:left w:val="single" w:sz="6" w:space="0" w:color="auto"/>
              <w:bottom w:val="single" w:sz="6" w:space="0" w:color="auto"/>
              <w:right w:val="single" w:sz="6" w:space="0" w:color="auto"/>
            </w:tcBorders>
            <w:vAlign w:val="center"/>
          </w:tcPr>
          <w:p w14:paraId="57D82233" w14:textId="1B6F7035"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0</w:t>
            </w:r>
            <w:r w:rsidR="00CE094A">
              <w:rPr>
                <w:rFonts w:ascii="仿宋_GB2312" w:eastAsia="仿宋_GB2312" w:hAnsi="仿宋_GB2312" w:cs="Times New Roman" w:hint="eastAsia"/>
                <w:sz w:val="28"/>
                <w:szCs w:val="28"/>
              </w:rPr>
              <w:t>.00</w:t>
            </w:r>
          </w:p>
        </w:tc>
      </w:tr>
      <w:tr w:rsidR="005D5AD3" w:rsidRPr="00ED03AF" w14:paraId="32508340" w14:textId="77777777" w:rsidTr="00E554E5">
        <w:trPr>
          <w:trHeight w:val="340"/>
        </w:trPr>
        <w:tc>
          <w:tcPr>
            <w:tcW w:w="3716" w:type="dxa"/>
            <w:tcBorders>
              <w:top w:val="single" w:sz="6" w:space="0" w:color="auto"/>
              <w:left w:val="single" w:sz="6" w:space="0" w:color="auto"/>
              <w:bottom w:val="single" w:sz="6" w:space="0" w:color="auto"/>
              <w:right w:val="single" w:sz="6" w:space="0" w:color="auto"/>
            </w:tcBorders>
          </w:tcPr>
          <w:p w14:paraId="639A64FE"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医务人员临时性工作补助</w:t>
            </w:r>
          </w:p>
        </w:tc>
        <w:tc>
          <w:tcPr>
            <w:tcW w:w="1276" w:type="dxa"/>
            <w:tcBorders>
              <w:top w:val="single" w:sz="6" w:space="0" w:color="auto"/>
              <w:left w:val="single" w:sz="6" w:space="0" w:color="auto"/>
              <w:bottom w:val="single" w:sz="6" w:space="0" w:color="auto"/>
              <w:right w:val="single" w:sz="6" w:space="0" w:color="auto"/>
            </w:tcBorders>
            <w:vAlign w:val="center"/>
          </w:tcPr>
          <w:p w14:paraId="3521490E"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60.01</w:t>
            </w:r>
          </w:p>
        </w:tc>
        <w:tc>
          <w:tcPr>
            <w:tcW w:w="1417" w:type="dxa"/>
            <w:tcBorders>
              <w:top w:val="single" w:sz="6" w:space="0" w:color="auto"/>
              <w:left w:val="single" w:sz="6" w:space="0" w:color="auto"/>
              <w:bottom w:val="single" w:sz="6" w:space="0" w:color="auto"/>
              <w:right w:val="single" w:sz="6" w:space="0" w:color="auto"/>
            </w:tcBorders>
            <w:vAlign w:val="center"/>
          </w:tcPr>
          <w:p w14:paraId="58FC5D53"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60.01</w:t>
            </w:r>
          </w:p>
        </w:tc>
        <w:tc>
          <w:tcPr>
            <w:tcW w:w="1250" w:type="dxa"/>
            <w:tcBorders>
              <w:top w:val="single" w:sz="6" w:space="0" w:color="auto"/>
              <w:left w:val="single" w:sz="6" w:space="0" w:color="auto"/>
              <w:bottom w:val="single" w:sz="6" w:space="0" w:color="auto"/>
              <w:right w:val="single" w:sz="6" w:space="0" w:color="auto"/>
            </w:tcBorders>
            <w:vAlign w:val="center"/>
          </w:tcPr>
          <w:p w14:paraId="64951EAE"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60.01</w:t>
            </w:r>
          </w:p>
        </w:tc>
        <w:tc>
          <w:tcPr>
            <w:tcW w:w="1302" w:type="dxa"/>
            <w:tcBorders>
              <w:top w:val="single" w:sz="6" w:space="0" w:color="auto"/>
              <w:left w:val="single" w:sz="6" w:space="0" w:color="auto"/>
              <w:bottom w:val="single" w:sz="6" w:space="0" w:color="auto"/>
              <w:right w:val="single" w:sz="6" w:space="0" w:color="auto"/>
            </w:tcBorders>
            <w:vAlign w:val="center"/>
          </w:tcPr>
          <w:p w14:paraId="47C6D7C5" w14:textId="2880126B"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0</w:t>
            </w:r>
            <w:r w:rsidR="00CE094A">
              <w:rPr>
                <w:rFonts w:ascii="仿宋_GB2312" w:eastAsia="仿宋_GB2312" w:hAnsi="仿宋_GB2312" w:cs="Times New Roman" w:hint="eastAsia"/>
                <w:sz w:val="28"/>
                <w:szCs w:val="28"/>
              </w:rPr>
              <w:t>.00</w:t>
            </w:r>
          </w:p>
        </w:tc>
      </w:tr>
      <w:tr w:rsidR="005D5AD3" w:rsidRPr="00ED03AF" w14:paraId="2CBEEE80" w14:textId="77777777" w:rsidTr="00E554E5">
        <w:trPr>
          <w:trHeight w:val="340"/>
        </w:trPr>
        <w:tc>
          <w:tcPr>
            <w:tcW w:w="3716" w:type="dxa"/>
            <w:tcBorders>
              <w:top w:val="single" w:sz="6" w:space="0" w:color="auto"/>
              <w:left w:val="single" w:sz="6" w:space="0" w:color="auto"/>
              <w:bottom w:val="single" w:sz="6" w:space="0" w:color="auto"/>
              <w:right w:val="single" w:sz="6" w:space="0" w:color="auto"/>
            </w:tcBorders>
          </w:tcPr>
          <w:p w14:paraId="55C7EA31"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计划生育</w:t>
            </w:r>
          </w:p>
        </w:tc>
        <w:tc>
          <w:tcPr>
            <w:tcW w:w="1276" w:type="dxa"/>
            <w:tcBorders>
              <w:top w:val="single" w:sz="6" w:space="0" w:color="auto"/>
              <w:left w:val="single" w:sz="6" w:space="0" w:color="auto"/>
              <w:bottom w:val="single" w:sz="6" w:space="0" w:color="auto"/>
              <w:right w:val="single" w:sz="6" w:space="0" w:color="auto"/>
            </w:tcBorders>
            <w:vAlign w:val="center"/>
          </w:tcPr>
          <w:p w14:paraId="71703FA0"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1126.8</w:t>
            </w:r>
          </w:p>
        </w:tc>
        <w:tc>
          <w:tcPr>
            <w:tcW w:w="1417" w:type="dxa"/>
            <w:tcBorders>
              <w:top w:val="single" w:sz="6" w:space="0" w:color="auto"/>
              <w:left w:val="single" w:sz="6" w:space="0" w:color="auto"/>
              <w:bottom w:val="single" w:sz="6" w:space="0" w:color="auto"/>
              <w:right w:val="single" w:sz="6" w:space="0" w:color="auto"/>
            </w:tcBorders>
            <w:vAlign w:val="center"/>
          </w:tcPr>
          <w:p w14:paraId="7A45D78E"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1075.59</w:t>
            </w:r>
          </w:p>
        </w:tc>
        <w:tc>
          <w:tcPr>
            <w:tcW w:w="1250" w:type="dxa"/>
            <w:tcBorders>
              <w:top w:val="single" w:sz="6" w:space="0" w:color="auto"/>
              <w:left w:val="single" w:sz="6" w:space="0" w:color="auto"/>
              <w:bottom w:val="single" w:sz="6" w:space="0" w:color="auto"/>
              <w:right w:val="single" w:sz="6" w:space="0" w:color="auto"/>
            </w:tcBorders>
            <w:vAlign w:val="center"/>
          </w:tcPr>
          <w:p w14:paraId="646B5B25"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1075.59</w:t>
            </w:r>
          </w:p>
        </w:tc>
        <w:tc>
          <w:tcPr>
            <w:tcW w:w="1302" w:type="dxa"/>
            <w:tcBorders>
              <w:top w:val="single" w:sz="6" w:space="0" w:color="auto"/>
              <w:left w:val="single" w:sz="6" w:space="0" w:color="auto"/>
              <w:bottom w:val="single" w:sz="6" w:space="0" w:color="auto"/>
              <w:right w:val="single" w:sz="6" w:space="0" w:color="auto"/>
            </w:tcBorders>
            <w:vAlign w:val="center"/>
          </w:tcPr>
          <w:p w14:paraId="05947E53"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51.21</w:t>
            </w:r>
          </w:p>
        </w:tc>
      </w:tr>
      <w:tr w:rsidR="005D5AD3" w:rsidRPr="00ED03AF" w14:paraId="15347303" w14:textId="77777777" w:rsidTr="00E554E5">
        <w:trPr>
          <w:trHeight w:val="340"/>
        </w:trPr>
        <w:tc>
          <w:tcPr>
            <w:tcW w:w="3716" w:type="dxa"/>
            <w:tcBorders>
              <w:top w:val="single" w:sz="6" w:space="0" w:color="auto"/>
              <w:left w:val="single" w:sz="6" w:space="0" w:color="auto"/>
              <w:bottom w:val="single" w:sz="6" w:space="0" w:color="auto"/>
              <w:right w:val="single" w:sz="6" w:space="0" w:color="auto"/>
            </w:tcBorders>
            <w:vAlign w:val="center"/>
          </w:tcPr>
          <w:p w14:paraId="33D06EC1"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普惠托育</w:t>
            </w:r>
          </w:p>
        </w:tc>
        <w:tc>
          <w:tcPr>
            <w:tcW w:w="1276" w:type="dxa"/>
            <w:tcBorders>
              <w:top w:val="single" w:sz="6" w:space="0" w:color="auto"/>
              <w:left w:val="single" w:sz="6" w:space="0" w:color="auto"/>
              <w:bottom w:val="single" w:sz="6" w:space="0" w:color="auto"/>
              <w:right w:val="single" w:sz="6" w:space="0" w:color="auto"/>
            </w:tcBorders>
            <w:vAlign w:val="center"/>
          </w:tcPr>
          <w:p w14:paraId="5E35BC2D"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94.45</w:t>
            </w:r>
          </w:p>
        </w:tc>
        <w:tc>
          <w:tcPr>
            <w:tcW w:w="1417" w:type="dxa"/>
            <w:tcBorders>
              <w:top w:val="single" w:sz="6" w:space="0" w:color="auto"/>
              <w:left w:val="single" w:sz="6" w:space="0" w:color="auto"/>
              <w:bottom w:val="single" w:sz="6" w:space="0" w:color="auto"/>
              <w:right w:val="single" w:sz="6" w:space="0" w:color="auto"/>
            </w:tcBorders>
            <w:vAlign w:val="center"/>
          </w:tcPr>
          <w:p w14:paraId="4E80F0ED" w14:textId="258B1A45"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60</w:t>
            </w:r>
            <w:r w:rsidR="00EB584B">
              <w:rPr>
                <w:rFonts w:ascii="仿宋_GB2312" w:eastAsia="仿宋_GB2312" w:hAnsi="仿宋_GB2312" w:cs="Times New Roman" w:hint="eastAsia"/>
                <w:sz w:val="28"/>
                <w:szCs w:val="28"/>
              </w:rPr>
              <w:t>.00</w:t>
            </w:r>
          </w:p>
        </w:tc>
        <w:tc>
          <w:tcPr>
            <w:tcW w:w="1250" w:type="dxa"/>
            <w:tcBorders>
              <w:top w:val="single" w:sz="6" w:space="0" w:color="auto"/>
              <w:left w:val="single" w:sz="6" w:space="0" w:color="auto"/>
              <w:bottom w:val="single" w:sz="6" w:space="0" w:color="auto"/>
              <w:right w:val="single" w:sz="6" w:space="0" w:color="auto"/>
            </w:tcBorders>
            <w:vAlign w:val="center"/>
          </w:tcPr>
          <w:p w14:paraId="43A78120" w14:textId="5AA188B9"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60</w:t>
            </w:r>
            <w:r w:rsidR="00EB584B">
              <w:rPr>
                <w:rFonts w:ascii="仿宋_GB2312" w:eastAsia="仿宋_GB2312" w:hAnsi="仿宋_GB2312" w:cs="Times New Roman" w:hint="eastAsia"/>
                <w:sz w:val="28"/>
                <w:szCs w:val="28"/>
              </w:rPr>
              <w:t>.00</w:t>
            </w:r>
          </w:p>
        </w:tc>
        <w:tc>
          <w:tcPr>
            <w:tcW w:w="1302" w:type="dxa"/>
            <w:tcBorders>
              <w:top w:val="single" w:sz="6" w:space="0" w:color="auto"/>
              <w:left w:val="single" w:sz="6" w:space="0" w:color="auto"/>
              <w:bottom w:val="single" w:sz="6" w:space="0" w:color="auto"/>
              <w:right w:val="single" w:sz="6" w:space="0" w:color="auto"/>
            </w:tcBorders>
            <w:vAlign w:val="center"/>
          </w:tcPr>
          <w:p w14:paraId="0C1177FA"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34.45</w:t>
            </w:r>
          </w:p>
        </w:tc>
      </w:tr>
      <w:tr w:rsidR="005D5AD3" w:rsidRPr="00ED03AF" w14:paraId="7C9008EE" w14:textId="77777777" w:rsidTr="00E554E5">
        <w:trPr>
          <w:trHeight w:val="340"/>
        </w:trPr>
        <w:tc>
          <w:tcPr>
            <w:tcW w:w="3716" w:type="dxa"/>
            <w:tcBorders>
              <w:top w:val="single" w:sz="6" w:space="0" w:color="auto"/>
              <w:left w:val="single" w:sz="6" w:space="0" w:color="auto"/>
              <w:bottom w:val="single" w:sz="6" w:space="0" w:color="auto"/>
              <w:right w:val="single" w:sz="6" w:space="0" w:color="auto"/>
            </w:tcBorders>
          </w:tcPr>
          <w:p w14:paraId="182CEE9E"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育儿补贴金</w:t>
            </w:r>
          </w:p>
        </w:tc>
        <w:tc>
          <w:tcPr>
            <w:tcW w:w="1276" w:type="dxa"/>
            <w:tcBorders>
              <w:top w:val="single" w:sz="6" w:space="0" w:color="auto"/>
              <w:left w:val="single" w:sz="6" w:space="0" w:color="auto"/>
              <w:bottom w:val="single" w:sz="6" w:space="0" w:color="auto"/>
              <w:right w:val="single" w:sz="6" w:space="0" w:color="auto"/>
            </w:tcBorders>
            <w:vAlign w:val="center"/>
          </w:tcPr>
          <w:p w14:paraId="0ECAE38A"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222.65</w:t>
            </w:r>
          </w:p>
        </w:tc>
        <w:tc>
          <w:tcPr>
            <w:tcW w:w="1417" w:type="dxa"/>
            <w:tcBorders>
              <w:top w:val="single" w:sz="6" w:space="0" w:color="auto"/>
              <w:left w:val="single" w:sz="6" w:space="0" w:color="auto"/>
              <w:bottom w:val="single" w:sz="6" w:space="0" w:color="auto"/>
              <w:right w:val="single" w:sz="6" w:space="0" w:color="auto"/>
            </w:tcBorders>
            <w:vAlign w:val="center"/>
          </w:tcPr>
          <w:p w14:paraId="1887EB32"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221.3</w:t>
            </w:r>
          </w:p>
        </w:tc>
        <w:tc>
          <w:tcPr>
            <w:tcW w:w="1250" w:type="dxa"/>
            <w:tcBorders>
              <w:top w:val="single" w:sz="6" w:space="0" w:color="auto"/>
              <w:left w:val="single" w:sz="6" w:space="0" w:color="auto"/>
              <w:bottom w:val="single" w:sz="6" w:space="0" w:color="auto"/>
              <w:right w:val="single" w:sz="6" w:space="0" w:color="auto"/>
            </w:tcBorders>
            <w:vAlign w:val="center"/>
          </w:tcPr>
          <w:p w14:paraId="31568A46"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221.3</w:t>
            </w:r>
          </w:p>
        </w:tc>
        <w:tc>
          <w:tcPr>
            <w:tcW w:w="1302" w:type="dxa"/>
            <w:tcBorders>
              <w:top w:val="single" w:sz="6" w:space="0" w:color="auto"/>
              <w:left w:val="single" w:sz="6" w:space="0" w:color="auto"/>
              <w:bottom w:val="single" w:sz="6" w:space="0" w:color="auto"/>
              <w:right w:val="single" w:sz="6" w:space="0" w:color="auto"/>
            </w:tcBorders>
            <w:vAlign w:val="center"/>
          </w:tcPr>
          <w:p w14:paraId="6003603E"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1.35</w:t>
            </w:r>
          </w:p>
        </w:tc>
      </w:tr>
      <w:tr w:rsidR="005D5AD3" w:rsidRPr="00ED03AF" w14:paraId="1452A61F" w14:textId="77777777" w:rsidTr="00E554E5">
        <w:trPr>
          <w:trHeight w:val="340"/>
        </w:trPr>
        <w:tc>
          <w:tcPr>
            <w:tcW w:w="3716" w:type="dxa"/>
            <w:tcBorders>
              <w:top w:val="single" w:sz="6" w:space="0" w:color="auto"/>
              <w:left w:val="single" w:sz="6" w:space="0" w:color="auto"/>
              <w:bottom w:val="single" w:sz="6" w:space="0" w:color="auto"/>
              <w:right w:val="single" w:sz="6" w:space="0" w:color="auto"/>
            </w:tcBorders>
          </w:tcPr>
          <w:p w14:paraId="3CB38D92"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爱国卫生</w:t>
            </w:r>
          </w:p>
        </w:tc>
        <w:tc>
          <w:tcPr>
            <w:tcW w:w="1276" w:type="dxa"/>
            <w:tcBorders>
              <w:top w:val="single" w:sz="6" w:space="0" w:color="auto"/>
              <w:left w:val="single" w:sz="6" w:space="0" w:color="auto"/>
              <w:bottom w:val="single" w:sz="6" w:space="0" w:color="auto"/>
              <w:right w:val="single" w:sz="6" w:space="0" w:color="auto"/>
            </w:tcBorders>
            <w:vAlign w:val="center"/>
          </w:tcPr>
          <w:p w14:paraId="4F4ADE4C" w14:textId="02070A7C"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10.8</w:t>
            </w:r>
            <w:r w:rsidR="00EB584B">
              <w:rPr>
                <w:rFonts w:ascii="仿宋_GB2312" w:eastAsia="仿宋_GB2312" w:hAnsi="仿宋_GB2312" w:cs="Times New Roman" w:hint="eastAsia"/>
                <w:sz w:val="28"/>
                <w:szCs w:val="28"/>
              </w:rPr>
              <w:t>0</w:t>
            </w:r>
          </w:p>
        </w:tc>
        <w:tc>
          <w:tcPr>
            <w:tcW w:w="1417" w:type="dxa"/>
            <w:tcBorders>
              <w:top w:val="single" w:sz="6" w:space="0" w:color="auto"/>
              <w:left w:val="single" w:sz="6" w:space="0" w:color="auto"/>
              <w:bottom w:val="single" w:sz="6" w:space="0" w:color="auto"/>
              <w:right w:val="single" w:sz="6" w:space="0" w:color="auto"/>
            </w:tcBorders>
            <w:vAlign w:val="center"/>
          </w:tcPr>
          <w:p w14:paraId="063EF5A9" w14:textId="6329F263"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0.9</w:t>
            </w:r>
            <w:r w:rsidR="00EB584B">
              <w:rPr>
                <w:rFonts w:ascii="仿宋_GB2312" w:eastAsia="仿宋_GB2312" w:hAnsi="仿宋_GB2312" w:cs="Times New Roman" w:hint="eastAsia"/>
                <w:sz w:val="28"/>
                <w:szCs w:val="28"/>
              </w:rPr>
              <w:t>0</w:t>
            </w:r>
          </w:p>
        </w:tc>
        <w:tc>
          <w:tcPr>
            <w:tcW w:w="1250" w:type="dxa"/>
            <w:tcBorders>
              <w:top w:val="single" w:sz="6" w:space="0" w:color="auto"/>
              <w:left w:val="single" w:sz="6" w:space="0" w:color="auto"/>
              <w:bottom w:val="single" w:sz="6" w:space="0" w:color="auto"/>
              <w:right w:val="single" w:sz="6" w:space="0" w:color="auto"/>
            </w:tcBorders>
            <w:vAlign w:val="center"/>
          </w:tcPr>
          <w:p w14:paraId="38630506" w14:textId="5B44BAC6"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0.9</w:t>
            </w:r>
            <w:r w:rsidR="00EB584B">
              <w:rPr>
                <w:rFonts w:ascii="仿宋_GB2312" w:eastAsia="仿宋_GB2312" w:hAnsi="仿宋_GB2312" w:cs="Times New Roman" w:hint="eastAsia"/>
                <w:sz w:val="28"/>
                <w:szCs w:val="28"/>
              </w:rPr>
              <w:t>0</w:t>
            </w:r>
          </w:p>
        </w:tc>
        <w:tc>
          <w:tcPr>
            <w:tcW w:w="1302" w:type="dxa"/>
            <w:tcBorders>
              <w:top w:val="single" w:sz="6" w:space="0" w:color="auto"/>
              <w:left w:val="single" w:sz="6" w:space="0" w:color="auto"/>
              <w:bottom w:val="single" w:sz="6" w:space="0" w:color="auto"/>
              <w:right w:val="single" w:sz="6" w:space="0" w:color="auto"/>
            </w:tcBorders>
            <w:vAlign w:val="center"/>
          </w:tcPr>
          <w:p w14:paraId="49C48C99" w14:textId="76BE239B"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9.9</w:t>
            </w:r>
            <w:r w:rsidR="00EB584B">
              <w:rPr>
                <w:rFonts w:ascii="仿宋_GB2312" w:eastAsia="仿宋_GB2312" w:hAnsi="仿宋_GB2312" w:cs="Times New Roman" w:hint="eastAsia"/>
                <w:sz w:val="28"/>
                <w:szCs w:val="28"/>
              </w:rPr>
              <w:t>0</w:t>
            </w:r>
          </w:p>
        </w:tc>
      </w:tr>
      <w:tr w:rsidR="005D5AD3" w:rsidRPr="00ED03AF" w14:paraId="12B3C35B" w14:textId="77777777" w:rsidTr="00E554E5">
        <w:trPr>
          <w:trHeight w:val="340"/>
        </w:trPr>
        <w:tc>
          <w:tcPr>
            <w:tcW w:w="3716" w:type="dxa"/>
            <w:tcBorders>
              <w:top w:val="single" w:sz="6" w:space="0" w:color="auto"/>
              <w:left w:val="single" w:sz="6" w:space="0" w:color="auto"/>
              <w:bottom w:val="single" w:sz="6" w:space="0" w:color="auto"/>
              <w:right w:val="single" w:sz="6" w:space="0" w:color="auto"/>
            </w:tcBorders>
          </w:tcPr>
          <w:p w14:paraId="41BBB340"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重大传染病防控</w:t>
            </w:r>
          </w:p>
        </w:tc>
        <w:tc>
          <w:tcPr>
            <w:tcW w:w="1276" w:type="dxa"/>
            <w:tcBorders>
              <w:top w:val="single" w:sz="6" w:space="0" w:color="auto"/>
              <w:left w:val="single" w:sz="6" w:space="0" w:color="auto"/>
              <w:bottom w:val="single" w:sz="6" w:space="0" w:color="auto"/>
              <w:right w:val="single" w:sz="6" w:space="0" w:color="auto"/>
            </w:tcBorders>
            <w:vAlign w:val="center"/>
          </w:tcPr>
          <w:p w14:paraId="58D87CBC" w14:textId="39C11978"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9.4</w:t>
            </w:r>
            <w:r w:rsidR="00EB584B">
              <w:rPr>
                <w:rFonts w:ascii="仿宋_GB2312" w:eastAsia="仿宋_GB2312" w:hAnsi="仿宋_GB2312" w:cs="Times New Roman" w:hint="eastAsia"/>
                <w:sz w:val="28"/>
                <w:szCs w:val="28"/>
              </w:rPr>
              <w:t>0</w:t>
            </w:r>
          </w:p>
        </w:tc>
        <w:tc>
          <w:tcPr>
            <w:tcW w:w="1417" w:type="dxa"/>
            <w:tcBorders>
              <w:top w:val="single" w:sz="6" w:space="0" w:color="auto"/>
              <w:left w:val="single" w:sz="6" w:space="0" w:color="auto"/>
              <w:bottom w:val="single" w:sz="6" w:space="0" w:color="auto"/>
              <w:right w:val="single" w:sz="6" w:space="0" w:color="auto"/>
            </w:tcBorders>
            <w:vAlign w:val="center"/>
          </w:tcPr>
          <w:p w14:paraId="04361403"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0.25</w:t>
            </w:r>
          </w:p>
        </w:tc>
        <w:tc>
          <w:tcPr>
            <w:tcW w:w="1250" w:type="dxa"/>
            <w:tcBorders>
              <w:top w:val="single" w:sz="6" w:space="0" w:color="auto"/>
              <w:left w:val="single" w:sz="6" w:space="0" w:color="auto"/>
              <w:bottom w:val="single" w:sz="6" w:space="0" w:color="auto"/>
              <w:right w:val="single" w:sz="6" w:space="0" w:color="auto"/>
            </w:tcBorders>
            <w:vAlign w:val="center"/>
          </w:tcPr>
          <w:p w14:paraId="29AA7728" w14:textId="77777777" w:rsidR="00ED03AF" w:rsidRPr="00CE094A" w:rsidRDefault="00ED03AF" w:rsidP="00E554E5">
            <w:pPr>
              <w:spacing w:line="500" w:lineRule="exact"/>
              <w:ind w:right="318"/>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0.25</w:t>
            </w:r>
          </w:p>
        </w:tc>
        <w:tc>
          <w:tcPr>
            <w:tcW w:w="1302" w:type="dxa"/>
            <w:tcBorders>
              <w:top w:val="single" w:sz="6" w:space="0" w:color="auto"/>
              <w:left w:val="single" w:sz="6" w:space="0" w:color="auto"/>
              <w:bottom w:val="single" w:sz="6" w:space="0" w:color="auto"/>
              <w:right w:val="single" w:sz="6" w:space="0" w:color="auto"/>
            </w:tcBorders>
            <w:vAlign w:val="center"/>
          </w:tcPr>
          <w:p w14:paraId="0BA9F8A0"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9.15</w:t>
            </w:r>
          </w:p>
        </w:tc>
      </w:tr>
      <w:tr w:rsidR="005D5AD3" w:rsidRPr="00ED03AF" w14:paraId="0481EFA8" w14:textId="77777777" w:rsidTr="00E554E5">
        <w:trPr>
          <w:trHeight w:val="600"/>
        </w:trPr>
        <w:tc>
          <w:tcPr>
            <w:tcW w:w="3716" w:type="dxa"/>
            <w:tcBorders>
              <w:top w:val="single" w:sz="6" w:space="0" w:color="auto"/>
              <w:left w:val="single" w:sz="6" w:space="0" w:color="auto"/>
              <w:bottom w:val="single" w:sz="6" w:space="0" w:color="auto"/>
              <w:right w:val="single" w:sz="6" w:space="0" w:color="auto"/>
            </w:tcBorders>
          </w:tcPr>
          <w:p w14:paraId="155A3A80" w14:textId="77777777" w:rsidR="00ED03AF" w:rsidRPr="00CE094A" w:rsidRDefault="00ED03AF" w:rsidP="00E554E5">
            <w:pPr>
              <w:spacing w:line="4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慢性病示范区创建专项工作经费</w:t>
            </w:r>
          </w:p>
        </w:tc>
        <w:tc>
          <w:tcPr>
            <w:tcW w:w="1276" w:type="dxa"/>
            <w:tcBorders>
              <w:top w:val="single" w:sz="6" w:space="0" w:color="auto"/>
              <w:left w:val="single" w:sz="6" w:space="0" w:color="auto"/>
              <w:bottom w:val="single" w:sz="6" w:space="0" w:color="auto"/>
              <w:right w:val="single" w:sz="6" w:space="0" w:color="auto"/>
            </w:tcBorders>
            <w:vAlign w:val="center"/>
          </w:tcPr>
          <w:p w14:paraId="4182FC11" w14:textId="2F16577E"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40</w:t>
            </w:r>
            <w:r w:rsidR="00EB584B">
              <w:rPr>
                <w:rFonts w:ascii="仿宋_GB2312" w:eastAsia="仿宋_GB2312" w:hAnsi="仿宋_GB2312" w:cs="Times New Roman" w:hint="eastAsia"/>
                <w:sz w:val="28"/>
                <w:szCs w:val="28"/>
              </w:rPr>
              <w:t>.00</w:t>
            </w:r>
          </w:p>
        </w:tc>
        <w:tc>
          <w:tcPr>
            <w:tcW w:w="1417" w:type="dxa"/>
            <w:tcBorders>
              <w:top w:val="single" w:sz="6" w:space="0" w:color="auto"/>
              <w:left w:val="single" w:sz="6" w:space="0" w:color="auto"/>
              <w:bottom w:val="single" w:sz="6" w:space="0" w:color="auto"/>
              <w:right w:val="single" w:sz="6" w:space="0" w:color="auto"/>
            </w:tcBorders>
            <w:vAlign w:val="center"/>
          </w:tcPr>
          <w:p w14:paraId="590D0186"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39.78</w:t>
            </w:r>
          </w:p>
        </w:tc>
        <w:tc>
          <w:tcPr>
            <w:tcW w:w="1250" w:type="dxa"/>
            <w:tcBorders>
              <w:top w:val="single" w:sz="6" w:space="0" w:color="auto"/>
              <w:left w:val="single" w:sz="6" w:space="0" w:color="auto"/>
              <w:bottom w:val="single" w:sz="6" w:space="0" w:color="auto"/>
              <w:right w:val="single" w:sz="6" w:space="0" w:color="auto"/>
            </w:tcBorders>
            <w:vAlign w:val="center"/>
          </w:tcPr>
          <w:p w14:paraId="63005A5A"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39.78</w:t>
            </w:r>
          </w:p>
        </w:tc>
        <w:tc>
          <w:tcPr>
            <w:tcW w:w="1302" w:type="dxa"/>
            <w:tcBorders>
              <w:top w:val="single" w:sz="6" w:space="0" w:color="auto"/>
              <w:left w:val="single" w:sz="6" w:space="0" w:color="auto"/>
              <w:bottom w:val="single" w:sz="6" w:space="0" w:color="auto"/>
              <w:right w:val="single" w:sz="6" w:space="0" w:color="auto"/>
            </w:tcBorders>
            <w:vAlign w:val="center"/>
          </w:tcPr>
          <w:p w14:paraId="1F972562"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0.22</w:t>
            </w:r>
          </w:p>
        </w:tc>
      </w:tr>
      <w:tr w:rsidR="005D5AD3" w:rsidRPr="00ED03AF" w14:paraId="2509370A" w14:textId="77777777" w:rsidTr="00E554E5">
        <w:trPr>
          <w:trHeight w:val="340"/>
        </w:trPr>
        <w:tc>
          <w:tcPr>
            <w:tcW w:w="3716" w:type="dxa"/>
            <w:tcBorders>
              <w:top w:val="single" w:sz="6" w:space="0" w:color="auto"/>
              <w:left w:val="single" w:sz="6" w:space="0" w:color="auto"/>
              <w:bottom w:val="single" w:sz="6" w:space="0" w:color="auto"/>
              <w:right w:val="single" w:sz="6" w:space="0" w:color="auto"/>
            </w:tcBorders>
          </w:tcPr>
          <w:p w14:paraId="07D3A559" w14:textId="77777777" w:rsidR="00ED03AF" w:rsidRPr="00CE094A" w:rsidRDefault="00ED03AF" w:rsidP="005D5AD3">
            <w:pPr>
              <w:spacing w:line="500" w:lineRule="exact"/>
              <w:ind w:right="318"/>
              <w:rPr>
                <w:rFonts w:ascii="仿宋_GB2312" w:eastAsia="仿宋_GB2312" w:hAnsi="仿宋_GB2312" w:cs="Times New Roman"/>
                <w:sz w:val="28"/>
                <w:szCs w:val="28"/>
              </w:rPr>
            </w:pPr>
            <w:r w:rsidRPr="00CE094A">
              <w:rPr>
                <w:rFonts w:ascii="仿宋_GB2312" w:eastAsia="仿宋_GB2312" w:hAnsi="仿宋_GB2312" w:cs="Times New Roman" w:hint="eastAsia"/>
                <w:sz w:val="28"/>
                <w:szCs w:val="28"/>
              </w:rPr>
              <w:t>新冠疫情防控经费（存量）</w:t>
            </w:r>
          </w:p>
        </w:tc>
        <w:tc>
          <w:tcPr>
            <w:tcW w:w="1276" w:type="dxa"/>
            <w:tcBorders>
              <w:top w:val="single" w:sz="6" w:space="0" w:color="auto"/>
              <w:left w:val="single" w:sz="6" w:space="0" w:color="auto"/>
              <w:bottom w:val="single" w:sz="6" w:space="0" w:color="auto"/>
              <w:right w:val="single" w:sz="6" w:space="0" w:color="auto"/>
            </w:tcBorders>
            <w:vAlign w:val="center"/>
          </w:tcPr>
          <w:p w14:paraId="5D7B0C57"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169.83</w:t>
            </w:r>
          </w:p>
        </w:tc>
        <w:tc>
          <w:tcPr>
            <w:tcW w:w="1417" w:type="dxa"/>
            <w:tcBorders>
              <w:top w:val="single" w:sz="6" w:space="0" w:color="auto"/>
              <w:left w:val="single" w:sz="6" w:space="0" w:color="auto"/>
              <w:bottom w:val="single" w:sz="6" w:space="0" w:color="auto"/>
              <w:right w:val="single" w:sz="6" w:space="0" w:color="auto"/>
            </w:tcBorders>
            <w:vAlign w:val="center"/>
          </w:tcPr>
          <w:p w14:paraId="54954A9C"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93.5</w:t>
            </w:r>
          </w:p>
        </w:tc>
        <w:tc>
          <w:tcPr>
            <w:tcW w:w="1250" w:type="dxa"/>
            <w:tcBorders>
              <w:top w:val="single" w:sz="6" w:space="0" w:color="auto"/>
              <w:left w:val="single" w:sz="6" w:space="0" w:color="auto"/>
              <w:bottom w:val="single" w:sz="6" w:space="0" w:color="auto"/>
              <w:right w:val="single" w:sz="6" w:space="0" w:color="auto"/>
            </w:tcBorders>
            <w:vAlign w:val="center"/>
          </w:tcPr>
          <w:p w14:paraId="7E5C16D0"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93.5</w:t>
            </w:r>
          </w:p>
        </w:tc>
        <w:tc>
          <w:tcPr>
            <w:tcW w:w="1302" w:type="dxa"/>
            <w:tcBorders>
              <w:top w:val="single" w:sz="6" w:space="0" w:color="auto"/>
              <w:left w:val="single" w:sz="6" w:space="0" w:color="auto"/>
              <w:bottom w:val="single" w:sz="6" w:space="0" w:color="auto"/>
              <w:right w:val="single" w:sz="6" w:space="0" w:color="auto"/>
            </w:tcBorders>
            <w:vAlign w:val="center"/>
          </w:tcPr>
          <w:p w14:paraId="2DE42918" w14:textId="77777777"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102.76</w:t>
            </w:r>
          </w:p>
        </w:tc>
      </w:tr>
      <w:tr w:rsidR="005D5AD3" w:rsidRPr="00ED03AF" w14:paraId="1A90BC46" w14:textId="77777777" w:rsidTr="00E554E5">
        <w:trPr>
          <w:trHeight w:val="600"/>
        </w:trPr>
        <w:tc>
          <w:tcPr>
            <w:tcW w:w="3716" w:type="dxa"/>
            <w:tcBorders>
              <w:top w:val="single" w:sz="6" w:space="0" w:color="auto"/>
              <w:left w:val="single" w:sz="6" w:space="0" w:color="auto"/>
              <w:bottom w:val="single" w:sz="6" w:space="0" w:color="auto"/>
              <w:right w:val="single" w:sz="6" w:space="0" w:color="auto"/>
            </w:tcBorders>
          </w:tcPr>
          <w:p w14:paraId="6D9152BF" w14:textId="77777777" w:rsidR="00ED03AF" w:rsidRPr="00CE094A" w:rsidRDefault="00ED03AF" w:rsidP="00E554E5">
            <w:pPr>
              <w:spacing w:line="400" w:lineRule="exact"/>
              <w:ind w:right="318"/>
              <w:rPr>
                <w:rFonts w:ascii="仿宋_GB2312" w:eastAsia="仿宋_GB2312" w:hAnsi="仿宋_GB2312" w:cs="Times New Roman"/>
                <w:sz w:val="28"/>
                <w:szCs w:val="28"/>
              </w:rPr>
            </w:pPr>
            <w:r w:rsidRPr="00CE094A">
              <w:rPr>
                <w:rFonts w:ascii="仿宋_GB2312" w:eastAsia="仿宋_GB2312" w:hAnsi="仿宋_GB2312" w:cs="Times New Roman"/>
                <w:sz w:val="28"/>
                <w:szCs w:val="28"/>
              </w:rPr>
              <w:t>2023</w:t>
            </w:r>
            <w:r w:rsidRPr="00CE094A">
              <w:rPr>
                <w:rFonts w:ascii="仿宋_GB2312" w:eastAsia="仿宋_GB2312" w:hAnsi="仿宋_GB2312" w:cs="Times New Roman" w:hint="eastAsia"/>
                <w:sz w:val="28"/>
                <w:szCs w:val="28"/>
              </w:rPr>
              <w:t>年区级财政衔接推进乡村振兴补助资金</w:t>
            </w:r>
          </w:p>
        </w:tc>
        <w:tc>
          <w:tcPr>
            <w:tcW w:w="1276" w:type="dxa"/>
            <w:tcBorders>
              <w:top w:val="single" w:sz="6" w:space="0" w:color="auto"/>
              <w:left w:val="single" w:sz="6" w:space="0" w:color="auto"/>
              <w:bottom w:val="single" w:sz="6" w:space="0" w:color="auto"/>
              <w:right w:val="single" w:sz="6" w:space="0" w:color="auto"/>
            </w:tcBorders>
            <w:vAlign w:val="center"/>
          </w:tcPr>
          <w:p w14:paraId="7B205A9A" w14:textId="5E25702C"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350</w:t>
            </w:r>
            <w:r w:rsidR="00EB584B">
              <w:rPr>
                <w:rFonts w:ascii="仿宋_GB2312" w:eastAsia="仿宋_GB2312" w:hAnsi="仿宋_GB2312" w:cs="Times New Roman" w:hint="eastAsia"/>
                <w:sz w:val="28"/>
                <w:szCs w:val="28"/>
              </w:rPr>
              <w:t>.00</w:t>
            </w:r>
          </w:p>
        </w:tc>
        <w:tc>
          <w:tcPr>
            <w:tcW w:w="1417" w:type="dxa"/>
            <w:tcBorders>
              <w:top w:val="single" w:sz="6" w:space="0" w:color="auto"/>
              <w:left w:val="single" w:sz="6" w:space="0" w:color="auto"/>
              <w:bottom w:val="single" w:sz="6" w:space="0" w:color="auto"/>
              <w:right w:val="single" w:sz="6" w:space="0" w:color="auto"/>
            </w:tcBorders>
            <w:vAlign w:val="center"/>
          </w:tcPr>
          <w:p w14:paraId="2340B178" w14:textId="19B86AA9"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350</w:t>
            </w:r>
            <w:r w:rsidR="00EB584B">
              <w:rPr>
                <w:rFonts w:ascii="仿宋_GB2312" w:eastAsia="仿宋_GB2312" w:hAnsi="仿宋_GB2312" w:cs="Times New Roman" w:hint="eastAsia"/>
                <w:sz w:val="28"/>
                <w:szCs w:val="28"/>
              </w:rPr>
              <w:t>.00</w:t>
            </w:r>
          </w:p>
        </w:tc>
        <w:tc>
          <w:tcPr>
            <w:tcW w:w="1250" w:type="dxa"/>
            <w:tcBorders>
              <w:top w:val="single" w:sz="6" w:space="0" w:color="auto"/>
              <w:left w:val="single" w:sz="6" w:space="0" w:color="auto"/>
              <w:bottom w:val="single" w:sz="6" w:space="0" w:color="auto"/>
              <w:right w:val="single" w:sz="6" w:space="0" w:color="auto"/>
            </w:tcBorders>
            <w:vAlign w:val="center"/>
          </w:tcPr>
          <w:p w14:paraId="03E51540" w14:textId="5DC06A76"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350</w:t>
            </w:r>
            <w:r w:rsidR="00EB584B">
              <w:rPr>
                <w:rFonts w:ascii="仿宋_GB2312" w:eastAsia="仿宋_GB2312" w:hAnsi="仿宋_GB2312" w:cs="Times New Roman" w:hint="eastAsia"/>
                <w:sz w:val="28"/>
                <w:szCs w:val="28"/>
              </w:rPr>
              <w:t>.00</w:t>
            </w:r>
          </w:p>
        </w:tc>
        <w:tc>
          <w:tcPr>
            <w:tcW w:w="1302" w:type="dxa"/>
            <w:tcBorders>
              <w:top w:val="single" w:sz="6" w:space="0" w:color="auto"/>
              <w:left w:val="single" w:sz="6" w:space="0" w:color="auto"/>
              <w:bottom w:val="single" w:sz="6" w:space="0" w:color="auto"/>
              <w:right w:val="single" w:sz="6" w:space="0" w:color="auto"/>
            </w:tcBorders>
            <w:vAlign w:val="center"/>
          </w:tcPr>
          <w:p w14:paraId="066CE4C3" w14:textId="55D8D74E" w:rsidR="00ED03AF" w:rsidRPr="00CE094A" w:rsidRDefault="00ED03AF" w:rsidP="00E554E5">
            <w:pPr>
              <w:spacing w:line="500" w:lineRule="exact"/>
              <w:ind w:right="16"/>
              <w:jc w:val="right"/>
              <w:rPr>
                <w:rFonts w:ascii="仿宋_GB2312" w:eastAsia="仿宋_GB2312" w:hAnsi="仿宋_GB2312" w:cs="Times New Roman"/>
                <w:sz w:val="28"/>
                <w:szCs w:val="28"/>
              </w:rPr>
            </w:pPr>
            <w:r w:rsidRPr="00CE094A">
              <w:rPr>
                <w:rFonts w:ascii="仿宋_GB2312" w:eastAsia="仿宋_GB2312" w:hAnsi="仿宋_GB2312" w:cs="Times New Roman"/>
                <w:sz w:val="28"/>
                <w:szCs w:val="28"/>
              </w:rPr>
              <w:t>0</w:t>
            </w:r>
            <w:r w:rsidR="00CE094A">
              <w:rPr>
                <w:rFonts w:ascii="仿宋_GB2312" w:eastAsia="仿宋_GB2312" w:hAnsi="仿宋_GB2312" w:cs="Times New Roman" w:hint="eastAsia"/>
                <w:sz w:val="28"/>
                <w:szCs w:val="28"/>
              </w:rPr>
              <w:t>.00</w:t>
            </w:r>
          </w:p>
        </w:tc>
      </w:tr>
      <w:tr w:rsidR="005D5AD3" w:rsidRPr="002538B9" w14:paraId="5FEC17D0" w14:textId="77777777" w:rsidTr="00C41D0A">
        <w:trPr>
          <w:trHeight w:val="697"/>
        </w:trPr>
        <w:tc>
          <w:tcPr>
            <w:tcW w:w="3716" w:type="dxa"/>
            <w:tcBorders>
              <w:top w:val="single" w:sz="6" w:space="0" w:color="auto"/>
              <w:left w:val="single" w:sz="6" w:space="0" w:color="auto"/>
              <w:bottom w:val="single" w:sz="6" w:space="0" w:color="auto"/>
              <w:right w:val="single" w:sz="6" w:space="0" w:color="auto"/>
            </w:tcBorders>
            <w:vAlign w:val="center"/>
          </w:tcPr>
          <w:p w14:paraId="3D937C15" w14:textId="77777777" w:rsidR="00ED03AF" w:rsidRPr="002538B9" w:rsidRDefault="00ED03AF" w:rsidP="00C41D0A">
            <w:pPr>
              <w:spacing w:line="500" w:lineRule="exact"/>
              <w:ind w:right="318"/>
              <w:jc w:val="center"/>
              <w:rPr>
                <w:rFonts w:ascii="仿宋_GB2312" w:eastAsia="仿宋_GB2312" w:hAnsi="仿宋_GB2312" w:cs="Times New Roman"/>
                <w:sz w:val="28"/>
                <w:szCs w:val="28"/>
              </w:rPr>
            </w:pPr>
            <w:r w:rsidRPr="002538B9">
              <w:rPr>
                <w:rFonts w:ascii="仿宋_GB2312" w:eastAsia="仿宋_GB2312" w:hAnsi="仿宋_GB2312" w:cs="Times New Roman" w:hint="eastAsia"/>
                <w:sz w:val="28"/>
                <w:szCs w:val="28"/>
              </w:rPr>
              <w:t>合计</w:t>
            </w:r>
          </w:p>
        </w:tc>
        <w:tc>
          <w:tcPr>
            <w:tcW w:w="1276" w:type="dxa"/>
            <w:tcBorders>
              <w:top w:val="single" w:sz="6" w:space="0" w:color="auto"/>
              <w:left w:val="single" w:sz="6" w:space="0" w:color="auto"/>
              <w:bottom w:val="single" w:sz="6" w:space="0" w:color="auto"/>
              <w:right w:val="single" w:sz="6" w:space="0" w:color="auto"/>
            </w:tcBorders>
            <w:vAlign w:val="center"/>
          </w:tcPr>
          <w:p w14:paraId="5E0C0360" w14:textId="77777777" w:rsidR="00ED03AF" w:rsidRPr="002538B9" w:rsidRDefault="00ED03AF" w:rsidP="00E554E5">
            <w:pPr>
              <w:spacing w:line="500" w:lineRule="exact"/>
              <w:ind w:right="16"/>
              <w:jc w:val="right"/>
              <w:rPr>
                <w:rFonts w:ascii="仿宋_GB2312" w:eastAsia="仿宋_GB2312" w:hAnsi="仿宋_GB2312" w:cs="Times New Roman"/>
                <w:sz w:val="28"/>
                <w:szCs w:val="28"/>
              </w:rPr>
            </w:pPr>
            <w:r w:rsidRPr="002538B9">
              <w:rPr>
                <w:rFonts w:ascii="仿宋_GB2312" w:eastAsia="仿宋_GB2312" w:hAnsi="仿宋_GB2312" w:cs="Times New Roman"/>
                <w:sz w:val="28"/>
                <w:szCs w:val="28"/>
              </w:rPr>
              <w:t>2171.34</w:t>
            </w:r>
          </w:p>
        </w:tc>
        <w:tc>
          <w:tcPr>
            <w:tcW w:w="1417" w:type="dxa"/>
            <w:tcBorders>
              <w:top w:val="single" w:sz="6" w:space="0" w:color="auto"/>
              <w:left w:val="single" w:sz="6" w:space="0" w:color="auto"/>
              <w:bottom w:val="single" w:sz="6" w:space="0" w:color="auto"/>
              <w:right w:val="single" w:sz="6" w:space="0" w:color="auto"/>
            </w:tcBorders>
            <w:vAlign w:val="center"/>
          </w:tcPr>
          <w:p w14:paraId="0DEA5A3C" w14:textId="77777777" w:rsidR="00ED03AF" w:rsidRPr="002538B9" w:rsidRDefault="00ED03AF" w:rsidP="00E554E5">
            <w:pPr>
              <w:spacing w:line="500" w:lineRule="exact"/>
              <w:ind w:right="16"/>
              <w:jc w:val="right"/>
              <w:rPr>
                <w:rFonts w:ascii="仿宋_GB2312" w:eastAsia="仿宋_GB2312" w:hAnsi="仿宋_GB2312" w:cs="Times New Roman"/>
                <w:sz w:val="28"/>
                <w:szCs w:val="28"/>
              </w:rPr>
            </w:pPr>
            <w:r w:rsidRPr="002538B9">
              <w:rPr>
                <w:rFonts w:ascii="仿宋_GB2312" w:eastAsia="仿宋_GB2312" w:hAnsi="仿宋_GB2312" w:cs="Times New Roman"/>
                <w:sz w:val="28"/>
                <w:szCs w:val="28"/>
              </w:rPr>
              <w:t>1956.7</w:t>
            </w:r>
          </w:p>
        </w:tc>
        <w:tc>
          <w:tcPr>
            <w:tcW w:w="1250" w:type="dxa"/>
            <w:tcBorders>
              <w:top w:val="single" w:sz="6" w:space="0" w:color="auto"/>
              <w:left w:val="single" w:sz="6" w:space="0" w:color="auto"/>
              <w:bottom w:val="single" w:sz="6" w:space="0" w:color="auto"/>
              <w:right w:val="single" w:sz="6" w:space="0" w:color="auto"/>
            </w:tcBorders>
            <w:vAlign w:val="center"/>
          </w:tcPr>
          <w:p w14:paraId="729479E6" w14:textId="77777777" w:rsidR="00ED03AF" w:rsidRPr="002538B9" w:rsidRDefault="00ED03AF" w:rsidP="00E554E5">
            <w:pPr>
              <w:spacing w:line="500" w:lineRule="exact"/>
              <w:ind w:right="16"/>
              <w:jc w:val="right"/>
              <w:rPr>
                <w:rFonts w:ascii="仿宋_GB2312" w:eastAsia="仿宋_GB2312" w:hAnsi="仿宋_GB2312" w:cs="Times New Roman"/>
                <w:sz w:val="28"/>
                <w:szCs w:val="28"/>
              </w:rPr>
            </w:pPr>
            <w:r w:rsidRPr="002538B9">
              <w:rPr>
                <w:rFonts w:ascii="仿宋_GB2312" w:eastAsia="仿宋_GB2312" w:hAnsi="仿宋_GB2312" w:cs="Times New Roman"/>
                <w:sz w:val="28"/>
                <w:szCs w:val="28"/>
              </w:rPr>
              <w:t>1956.7</w:t>
            </w:r>
          </w:p>
        </w:tc>
        <w:tc>
          <w:tcPr>
            <w:tcW w:w="1302" w:type="dxa"/>
            <w:tcBorders>
              <w:top w:val="single" w:sz="6" w:space="0" w:color="auto"/>
              <w:left w:val="single" w:sz="6" w:space="0" w:color="auto"/>
              <w:bottom w:val="single" w:sz="6" w:space="0" w:color="auto"/>
              <w:right w:val="single" w:sz="6" w:space="0" w:color="auto"/>
            </w:tcBorders>
            <w:vAlign w:val="center"/>
          </w:tcPr>
          <w:p w14:paraId="45155F0C" w14:textId="77777777" w:rsidR="00ED03AF" w:rsidRPr="002538B9" w:rsidRDefault="00ED03AF" w:rsidP="00E554E5">
            <w:pPr>
              <w:spacing w:line="500" w:lineRule="exact"/>
              <w:ind w:right="16"/>
              <w:jc w:val="right"/>
              <w:rPr>
                <w:rFonts w:ascii="仿宋_GB2312" w:eastAsia="仿宋_GB2312" w:hAnsi="仿宋_GB2312" w:cs="Times New Roman"/>
                <w:sz w:val="28"/>
                <w:szCs w:val="28"/>
              </w:rPr>
            </w:pPr>
            <w:r w:rsidRPr="002538B9">
              <w:rPr>
                <w:rFonts w:ascii="仿宋_GB2312" w:eastAsia="仿宋_GB2312" w:hAnsi="仿宋_GB2312" w:cs="Times New Roman"/>
                <w:sz w:val="28"/>
                <w:szCs w:val="28"/>
              </w:rPr>
              <w:t>214.64</w:t>
            </w:r>
          </w:p>
        </w:tc>
      </w:tr>
      <w:tr w:rsidR="00ED03AF" w:rsidRPr="00ED03AF" w14:paraId="6F59AAAB" w14:textId="77777777" w:rsidTr="00E554E5">
        <w:trPr>
          <w:trHeight w:val="575"/>
        </w:trPr>
        <w:tc>
          <w:tcPr>
            <w:tcW w:w="8961" w:type="dxa"/>
            <w:gridSpan w:val="5"/>
            <w:tcBorders>
              <w:top w:val="single" w:sz="6" w:space="0" w:color="auto"/>
              <w:left w:val="single" w:sz="6" w:space="0" w:color="auto"/>
              <w:bottom w:val="single" w:sz="6" w:space="0" w:color="auto"/>
              <w:right w:val="single" w:sz="6" w:space="0" w:color="auto"/>
            </w:tcBorders>
          </w:tcPr>
          <w:p w14:paraId="7F5A7933" w14:textId="77777777" w:rsidR="00ED03AF" w:rsidRPr="00ED03AF" w:rsidRDefault="00ED03AF" w:rsidP="005D5AD3">
            <w:pPr>
              <w:spacing w:line="500" w:lineRule="exact"/>
              <w:ind w:right="318"/>
              <w:rPr>
                <w:rFonts w:ascii="仿宋_GB2312" w:eastAsia="仿宋_GB2312" w:hAnsi="仿宋_GB2312" w:cs="Times New Roman"/>
                <w:sz w:val="24"/>
              </w:rPr>
            </w:pPr>
            <w:r w:rsidRPr="00CE094A">
              <w:rPr>
                <w:rFonts w:ascii="仿宋_GB2312" w:eastAsia="仿宋_GB2312" w:hAnsi="仿宋_GB2312" w:cs="Times New Roman" w:hint="eastAsia"/>
                <w:sz w:val="28"/>
                <w:szCs w:val="28"/>
              </w:rPr>
              <w:t>注：项目结余结转资金或指标均于年底被区财政收回</w:t>
            </w:r>
          </w:p>
        </w:tc>
      </w:tr>
    </w:tbl>
    <w:p w14:paraId="04E592B8" w14:textId="77777777" w:rsidR="000C7236" w:rsidRPr="00FC5072" w:rsidRDefault="002F58A4" w:rsidP="00ED03AF">
      <w:pPr>
        <w:pStyle w:val="3"/>
        <w:spacing w:before="120" w:after="0" w:line="560" w:lineRule="exact"/>
        <w:ind w:leftChars="200" w:left="466"/>
        <w:rPr>
          <w:rFonts w:ascii="黑体" w:eastAsia="黑体" w:hAnsi="黑体"/>
          <w:b w:val="0"/>
          <w:bCs/>
        </w:rPr>
      </w:pPr>
      <w:bookmarkStart w:id="19" w:name="_Toc185237189"/>
      <w:r w:rsidRPr="00FC5072">
        <w:rPr>
          <w:rFonts w:ascii="黑体" w:eastAsia="黑体" w:hAnsi="黑体"/>
          <w:b w:val="0"/>
          <w:bCs/>
        </w:rPr>
        <w:lastRenderedPageBreak/>
        <w:t>四、评价结论及绩效分析</w:t>
      </w:r>
      <w:bookmarkEnd w:id="19"/>
    </w:p>
    <w:p w14:paraId="763A400F" w14:textId="069D73AC" w:rsidR="000C7236" w:rsidRPr="00680825"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20" w:name="_Toc185237190"/>
      <w:r w:rsidRPr="00680825">
        <w:rPr>
          <w:rFonts w:ascii="Times New Roman" w:eastAsia="楷体_GB2312" w:hAnsi="Times New Roman" w:cs="Times New Roman"/>
          <w:b w:val="0"/>
          <w:bCs/>
          <w:sz w:val="32"/>
          <w:szCs w:val="32"/>
        </w:rPr>
        <w:t>（一）评价总体结论</w:t>
      </w:r>
      <w:r w:rsidR="009972D6">
        <w:rPr>
          <w:rFonts w:ascii="Times New Roman" w:eastAsia="楷体_GB2312" w:hAnsi="Times New Roman" w:cs="Times New Roman" w:hint="eastAsia"/>
          <w:b w:val="0"/>
          <w:bCs/>
          <w:sz w:val="32"/>
          <w:szCs w:val="32"/>
        </w:rPr>
        <w:t>。</w:t>
      </w:r>
      <w:bookmarkEnd w:id="20"/>
    </w:p>
    <w:p w14:paraId="122E550B" w14:textId="3DEF086C" w:rsidR="00375AB8" w:rsidRPr="00ED03AF" w:rsidRDefault="002F58A4" w:rsidP="00ED03AF">
      <w:pPr>
        <w:spacing w:line="560" w:lineRule="exact"/>
        <w:ind w:firstLineChars="200" w:firstLine="686"/>
        <w:rPr>
          <w:rFonts w:ascii="仿宋_GB2312" w:eastAsia="仿宋_GB2312" w:hAnsi="仿宋_GB2312" w:cs="Times New Roman"/>
          <w:sz w:val="32"/>
          <w:szCs w:val="32"/>
        </w:rPr>
      </w:pPr>
      <w:r w:rsidRPr="00ED03AF">
        <w:rPr>
          <w:rFonts w:ascii="仿宋_GB2312" w:eastAsia="仿宋_GB2312" w:hAnsi="仿宋_GB2312" w:cs="Times New Roman"/>
          <w:sz w:val="32"/>
          <w:szCs w:val="32"/>
        </w:rPr>
        <w:t>本次对区卫生健康局的整体支出绩效评价结果表明，部门在财政资金的使用和管理方面总体规范，项目绩效管理体系基本健全，部分重点工作任务取得显著成效，尤其是在传染病防控、基本公共卫生服务、慢性病综合防控示范区建设等方面表现良好。然而，在预算管理、项目执行和绩效监控等环节仍存在一定不足，影响了整体绩效的发挥。主要问题包括财务管理制度不够健全，部分项目的资金使用不合规；固定资产管理不规范；自评报告质量参差不齐；绩效目标动态监控力度不够，反馈和调整机制不完善，未能及时应对目标偏差。这些问题在一定程度上导致了个别项目绩效目标未能如期完成，如65岁以上老年人健康管理项目的实际完成率低于预期，影响了项目的实际效益和社会影响力。</w:t>
      </w:r>
    </w:p>
    <w:p w14:paraId="74822D73" w14:textId="34380896" w:rsidR="003E2170" w:rsidRDefault="002F58A4" w:rsidP="00ED03AF">
      <w:pPr>
        <w:spacing w:line="560" w:lineRule="exact"/>
        <w:ind w:firstLineChars="200" w:firstLine="686"/>
        <w:rPr>
          <w:rFonts w:ascii="仿宋_GB2312" w:eastAsia="仿宋_GB2312" w:hAnsi="仿宋_GB2312" w:cs="Times New Roman"/>
          <w:sz w:val="32"/>
          <w:szCs w:val="32"/>
        </w:rPr>
        <w:sectPr w:rsidR="003E2170">
          <w:pgSz w:w="11906" w:h="16838"/>
          <w:pgMar w:top="2098" w:right="1474" w:bottom="1984" w:left="1587" w:header="851" w:footer="1701" w:gutter="0"/>
          <w:pgNumType w:fmt="numberInDash"/>
          <w:cols w:space="0"/>
          <w:docGrid w:type="linesAndChars" w:linePitch="579" w:charSpace="4661"/>
        </w:sectPr>
      </w:pPr>
      <w:r w:rsidRPr="00ED03AF">
        <w:rPr>
          <w:rFonts w:ascii="仿宋_GB2312" w:eastAsia="仿宋_GB2312" w:hAnsi="仿宋_GB2312" w:cs="Times New Roman"/>
          <w:sz w:val="32"/>
          <w:szCs w:val="32"/>
        </w:rPr>
        <w:t>最终评价得</w:t>
      </w:r>
      <w:r w:rsidR="00846A88">
        <w:rPr>
          <w:rFonts w:ascii="仿宋_GB2312" w:eastAsia="仿宋_GB2312" w:hAnsi="仿宋_GB2312" w:cs="Times New Roman" w:hint="eastAsia"/>
          <w:b/>
          <w:bCs/>
          <w:sz w:val="32"/>
          <w:szCs w:val="32"/>
          <w:lang w:eastAsia="zh"/>
        </w:rPr>
        <w:t>8</w:t>
      </w:r>
      <w:r w:rsidR="00DB5915">
        <w:rPr>
          <w:rFonts w:ascii="仿宋_GB2312" w:eastAsia="仿宋_GB2312" w:hAnsi="仿宋_GB2312" w:cs="Times New Roman" w:hint="eastAsia"/>
          <w:b/>
          <w:bCs/>
          <w:sz w:val="32"/>
          <w:szCs w:val="32"/>
          <w:lang w:eastAsia="zh"/>
        </w:rPr>
        <w:t>3</w:t>
      </w:r>
      <w:r w:rsidRPr="00846A88">
        <w:rPr>
          <w:rFonts w:ascii="仿宋_GB2312" w:eastAsia="仿宋_GB2312" w:hAnsi="仿宋_GB2312" w:cs="Times New Roman"/>
          <w:b/>
          <w:bCs/>
          <w:sz w:val="32"/>
          <w:szCs w:val="32"/>
          <w:lang w:eastAsia="zh"/>
        </w:rPr>
        <w:t>.3</w:t>
      </w:r>
      <w:r w:rsidRPr="00846A88">
        <w:rPr>
          <w:rFonts w:ascii="仿宋_GB2312" w:eastAsia="仿宋_GB2312" w:hAnsi="仿宋_GB2312" w:cs="Times New Roman"/>
          <w:b/>
          <w:bCs/>
          <w:sz w:val="32"/>
          <w:szCs w:val="32"/>
        </w:rPr>
        <w:t>分</w:t>
      </w:r>
      <w:r w:rsidRPr="00ED03AF">
        <w:rPr>
          <w:rFonts w:ascii="仿宋_GB2312" w:eastAsia="仿宋_GB2312" w:hAnsi="仿宋_GB2312" w:cs="Times New Roman"/>
          <w:sz w:val="32"/>
          <w:szCs w:val="32"/>
        </w:rPr>
        <w:t>（满分100分）。其中，基本运行绩效满分35分，实际得2</w:t>
      </w:r>
      <w:r w:rsidR="00846A88">
        <w:rPr>
          <w:rFonts w:ascii="仿宋_GB2312" w:eastAsia="仿宋_GB2312" w:hAnsi="仿宋_GB2312" w:cs="Times New Roman" w:hint="eastAsia"/>
          <w:sz w:val="32"/>
          <w:szCs w:val="32"/>
        </w:rPr>
        <w:t>5</w:t>
      </w:r>
      <w:r w:rsidRPr="00ED03AF">
        <w:rPr>
          <w:rFonts w:ascii="仿宋_GB2312" w:eastAsia="仿宋_GB2312" w:hAnsi="仿宋_GB2312" w:cs="Times New Roman"/>
          <w:sz w:val="32"/>
          <w:szCs w:val="32"/>
        </w:rPr>
        <w:t>.3分，得分率</w:t>
      </w:r>
      <w:r w:rsidR="00846A88">
        <w:rPr>
          <w:rFonts w:ascii="仿宋_GB2312" w:eastAsia="仿宋_GB2312" w:hAnsi="仿宋_GB2312" w:cs="Times New Roman" w:hint="eastAsia"/>
          <w:sz w:val="32"/>
          <w:szCs w:val="32"/>
        </w:rPr>
        <w:t>72.29</w:t>
      </w:r>
      <w:r w:rsidRPr="00ED03AF">
        <w:rPr>
          <w:rFonts w:ascii="仿宋_GB2312" w:eastAsia="仿宋_GB2312" w:hAnsi="仿宋_GB2312" w:cs="Times New Roman"/>
          <w:sz w:val="32"/>
          <w:szCs w:val="32"/>
        </w:rPr>
        <w:t>%；部门履职满分60分，实际得分5</w:t>
      </w:r>
      <w:r w:rsidR="006F3E8A">
        <w:rPr>
          <w:rFonts w:ascii="仿宋_GB2312" w:eastAsia="仿宋_GB2312" w:hAnsi="仿宋_GB2312" w:cs="Times New Roman" w:hint="eastAsia"/>
          <w:sz w:val="32"/>
          <w:szCs w:val="32"/>
          <w:lang w:eastAsia="zh"/>
        </w:rPr>
        <w:t>3</w:t>
      </w:r>
      <w:r w:rsidRPr="00ED03AF">
        <w:rPr>
          <w:rFonts w:ascii="仿宋_GB2312" w:eastAsia="仿宋_GB2312" w:hAnsi="仿宋_GB2312" w:cs="Times New Roman"/>
          <w:sz w:val="32"/>
          <w:szCs w:val="32"/>
        </w:rPr>
        <w:t>分，得分率8</w:t>
      </w:r>
      <w:r w:rsidR="006F3E8A">
        <w:rPr>
          <w:rFonts w:ascii="仿宋_GB2312" w:eastAsia="仿宋_GB2312" w:hAnsi="仿宋_GB2312" w:cs="Times New Roman" w:hint="eastAsia"/>
          <w:sz w:val="32"/>
          <w:szCs w:val="32"/>
        </w:rPr>
        <w:t>8</w:t>
      </w:r>
      <w:r w:rsidRPr="00ED03AF">
        <w:rPr>
          <w:rFonts w:ascii="仿宋_GB2312" w:eastAsia="仿宋_GB2312" w:hAnsi="仿宋_GB2312" w:cs="Times New Roman"/>
          <w:sz w:val="32"/>
          <w:szCs w:val="32"/>
        </w:rPr>
        <w:t>.33%；满意度满分5分，实际得分5分，得分率100%。评价得分情况详见下</w:t>
      </w:r>
      <w:r w:rsidR="00610F67">
        <w:rPr>
          <w:rFonts w:ascii="仿宋_GB2312" w:eastAsia="仿宋_GB2312" w:hAnsi="仿宋_GB2312" w:cs="Times New Roman" w:hint="eastAsia"/>
          <w:sz w:val="32"/>
          <w:szCs w:val="32"/>
        </w:rPr>
        <w:t>表：</w:t>
      </w:r>
    </w:p>
    <w:p w14:paraId="4468650F" w14:textId="30461ED9" w:rsidR="006D6708" w:rsidRPr="00610F67" w:rsidRDefault="00610F67" w:rsidP="00610F67">
      <w:pPr>
        <w:spacing w:line="560" w:lineRule="exact"/>
        <w:jc w:val="center"/>
        <w:rPr>
          <w:rFonts w:ascii="仿宋_GB2312" w:eastAsia="仿宋_GB2312" w:hAnsi="仿宋_GB2312" w:cs="Times New Roman"/>
          <w:b/>
          <w:bCs/>
          <w:sz w:val="32"/>
          <w:szCs w:val="32"/>
        </w:rPr>
      </w:pPr>
      <w:r w:rsidRPr="00375AB8">
        <w:rPr>
          <w:rFonts w:ascii="仿宋_GB2312" w:eastAsia="仿宋_GB2312" w:hAnsi="仿宋_GB2312" w:cs="Times New Roman"/>
          <w:b/>
          <w:bCs/>
          <w:sz w:val="32"/>
          <w:szCs w:val="32"/>
        </w:rPr>
        <w:lastRenderedPageBreak/>
        <w:t>2023年</w:t>
      </w:r>
      <w:r w:rsidR="00D03601">
        <w:rPr>
          <w:rFonts w:ascii="仿宋_GB2312" w:eastAsia="仿宋_GB2312" w:hAnsi="仿宋_GB2312" w:cs="Times New Roman" w:hint="eastAsia"/>
          <w:b/>
          <w:bCs/>
          <w:sz w:val="32"/>
          <w:szCs w:val="32"/>
        </w:rPr>
        <w:t>仁和</w:t>
      </w:r>
      <w:r w:rsidRPr="00375AB8">
        <w:rPr>
          <w:rFonts w:ascii="仿宋_GB2312" w:eastAsia="仿宋_GB2312" w:hAnsi="仿宋_GB2312" w:cs="Times New Roman"/>
          <w:b/>
          <w:bCs/>
          <w:sz w:val="32"/>
          <w:szCs w:val="32"/>
        </w:rPr>
        <w:t>区卫生健康局</w:t>
      </w:r>
      <w:r w:rsidR="00D03601">
        <w:rPr>
          <w:rFonts w:ascii="仿宋_GB2312" w:eastAsia="仿宋_GB2312" w:hAnsi="仿宋_GB2312" w:cs="Times New Roman" w:hint="eastAsia"/>
          <w:b/>
          <w:bCs/>
          <w:sz w:val="32"/>
          <w:szCs w:val="32"/>
        </w:rPr>
        <w:t>部门</w:t>
      </w:r>
      <w:r w:rsidRPr="00375AB8">
        <w:rPr>
          <w:rFonts w:ascii="仿宋_GB2312" w:eastAsia="仿宋_GB2312" w:hAnsi="仿宋_GB2312" w:cs="Times New Roman"/>
          <w:b/>
          <w:bCs/>
          <w:sz w:val="32"/>
          <w:szCs w:val="32"/>
        </w:rPr>
        <w:t>整体支出绩效评价</w:t>
      </w:r>
      <w:r w:rsidR="00D03601">
        <w:rPr>
          <w:rFonts w:ascii="仿宋_GB2312" w:eastAsia="仿宋_GB2312" w:hAnsi="仿宋_GB2312" w:cs="Times New Roman" w:hint="eastAsia"/>
          <w:b/>
          <w:bCs/>
          <w:sz w:val="32"/>
          <w:szCs w:val="32"/>
        </w:rPr>
        <w:t>指标</w:t>
      </w:r>
      <w:r w:rsidRPr="00375AB8">
        <w:rPr>
          <w:rFonts w:ascii="仿宋_GB2312" w:eastAsia="仿宋_GB2312" w:hAnsi="仿宋_GB2312" w:cs="Times New Roman"/>
          <w:b/>
          <w:bCs/>
          <w:sz w:val="32"/>
          <w:szCs w:val="32"/>
        </w:rPr>
        <w:t>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1703"/>
        <w:gridCol w:w="2975"/>
        <w:gridCol w:w="851"/>
        <w:gridCol w:w="1134"/>
        <w:gridCol w:w="4387"/>
      </w:tblGrid>
      <w:tr w:rsidR="00DB20A0" w:rsidRPr="00D13FA6" w14:paraId="2770E418" w14:textId="77777777" w:rsidTr="0095424F">
        <w:trPr>
          <w:trHeight w:val="281"/>
        </w:trPr>
        <w:tc>
          <w:tcPr>
            <w:tcW w:w="665" w:type="pct"/>
            <w:tcBorders>
              <w:top w:val="single" w:sz="4" w:space="0" w:color="000000"/>
              <w:left w:val="single" w:sz="4" w:space="0" w:color="000000"/>
              <w:bottom w:val="single" w:sz="4" w:space="0" w:color="000000"/>
              <w:right w:val="single" w:sz="4" w:space="0" w:color="000000"/>
            </w:tcBorders>
            <w:vAlign w:val="center"/>
            <w:hideMark/>
          </w:tcPr>
          <w:p w14:paraId="5F6E535F" w14:textId="5F2300A0" w:rsidR="006D6708" w:rsidRPr="00D13FA6" w:rsidRDefault="006D6708" w:rsidP="00D13FA6">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b/>
                <w:bCs/>
                <w:sz w:val="28"/>
                <w:szCs w:val="28"/>
              </w:rPr>
              <w:t>一级指标</w:t>
            </w:r>
          </w:p>
        </w:tc>
        <w:tc>
          <w:tcPr>
            <w:tcW w:w="668" w:type="pct"/>
            <w:tcBorders>
              <w:top w:val="single" w:sz="4" w:space="0" w:color="000000"/>
              <w:left w:val="single" w:sz="4" w:space="0" w:color="000000"/>
              <w:bottom w:val="single" w:sz="4" w:space="0" w:color="000000"/>
              <w:right w:val="single" w:sz="4" w:space="0" w:color="000000"/>
            </w:tcBorders>
            <w:vAlign w:val="center"/>
            <w:hideMark/>
          </w:tcPr>
          <w:p w14:paraId="26815807" w14:textId="77777777" w:rsidR="006D6708" w:rsidRPr="00D13FA6" w:rsidRDefault="006D6708" w:rsidP="00D13FA6">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b/>
                <w:bCs/>
                <w:sz w:val="28"/>
                <w:szCs w:val="28"/>
              </w:rPr>
              <w:t>二级指标</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4B1AC954" w14:textId="0095D0F4" w:rsidR="006D6708" w:rsidRPr="00D13FA6" w:rsidRDefault="006D6708" w:rsidP="00D13FA6">
            <w:pPr>
              <w:jc w:val="center"/>
              <w:rPr>
                <w:rFonts w:ascii="仿宋_GB2312" w:eastAsia="仿宋_GB2312" w:hAnsi="仿宋_GB2312" w:cs="Times New Roman"/>
                <w:b/>
                <w:bCs/>
                <w:sz w:val="28"/>
                <w:szCs w:val="28"/>
              </w:rPr>
            </w:pPr>
            <w:r w:rsidRPr="00D13FA6">
              <w:rPr>
                <w:rFonts w:ascii="仿宋_GB2312" w:eastAsia="仿宋_GB2312" w:hAnsi="仿宋_GB2312" w:cs="Times New Roman" w:hint="eastAsia"/>
                <w:b/>
                <w:bCs/>
                <w:sz w:val="28"/>
                <w:szCs w:val="28"/>
              </w:rPr>
              <w:t>三级指标</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5DAA6B9D" w14:textId="77777777" w:rsidR="006D6708" w:rsidRPr="00D13FA6" w:rsidRDefault="006D6708" w:rsidP="00D13FA6">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b/>
                <w:bCs/>
                <w:sz w:val="28"/>
                <w:szCs w:val="28"/>
              </w:rPr>
              <w:t>分值</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6DEF468A" w14:textId="77777777" w:rsidR="006D6708" w:rsidRPr="00D13FA6" w:rsidRDefault="006D6708" w:rsidP="00D13FA6">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b/>
                <w:bCs/>
                <w:sz w:val="28"/>
                <w:szCs w:val="28"/>
              </w:rPr>
              <w:t>得分</w:t>
            </w:r>
          </w:p>
        </w:tc>
        <w:tc>
          <w:tcPr>
            <w:tcW w:w="1721" w:type="pct"/>
            <w:tcBorders>
              <w:top w:val="single" w:sz="4" w:space="0" w:color="000000"/>
              <w:left w:val="single" w:sz="4" w:space="0" w:color="000000"/>
              <w:bottom w:val="single" w:sz="4" w:space="0" w:color="000000"/>
              <w:right w:val="single" w:sz="4" w:space="0" w:color="000000"/>
            </w:tcBorders>
            <w:vAlign w:val="center"/>
            <w:hideMark/>
          </w:tcPr>
          <w:p w14:paraId="0F721A8A" w14:textId="77777777" w:rsidR="006D6708" w:rsidRPr="00D13FA6" w:rsidRDefault="006D6708" w:rsidP="00D13FA6">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b/>
                <w:bCs/>
                <w:sz w:val="28"/>
                <w:szCs w:val="28"/>
              </w:rPr>
              <w:t>扣分原因</w:t>
            </w:r>
          </w:p>
        </w:tc>
      </w:tr>
      <w:tr w:rsidR="00DB20A0" w:rsidRPr="00D13FA6" w14:paraId="7B87A72B" w14:textId="77777777" w:rsidTr="0095424F">
        <w:trPr>
          <w:trHeight w:val="398"/>
        </w:trPr>
        <w:tc>
          <w:tcPr>
            <w:tcW w:w="665" w:type="pct"/>
            <w:vMerge w:val="restart"/>
            <w:tcBorders>
              <w:top w:val="single" w:sz="4" w:space="0" w:color="000000"/>
              <w:left w:val="single" w:sz="4" w:space="0" w:color="000000"/>
              <w:bottom w:val="nil"/>
              <w:right w:val="single" w:sz="4" w:space="0" w:color="000000"/>
            </w:tcBorders>
            <w:vAlign w:val="center"/>
          </w:tcPr>
          <w:p w14:paraId="30EB3CE5" w14:textId="77777777" w:rsidR="006D6708" w:rsidRPr="00D13FA6" w:rsidRDefault="006D6708" w:rsidP="00DB20A0">
            <w:pPr>
              <w:jc w:val="center"/>
              <w:rPr>
                <w:rFonts w:ascii="仿宋_GB2312" w:eastAsia="仿宋_GB2312" w:hAnsi="仿宋_GB2312" w:cs="Times New Roman"/>
                <w:sz w:val="28"/>
                <w:szCs w:val="28"/>
              </w:rPr>
            </w:pPr>
          </w:p>
          <w:p w14:paraId="4B8BDE4E" w14:textId="77777777" w:rsidR="006D6708" w:rsidRPr="00D13FA6" w:rsidRDefault="006D6708" w:rsidP="00DB20A0">
            <w:pPr>
              <w:jc w:val="center"/>
              <w:rPr>
                <w:rFonts w:ascii="仿宋_GB2312" w:eastAsia="仿宋_GB2312" w:hAnsi="仿宋_GB2312" w:cs="Times New Roman"/>
                <w:sz w:val="28"/>
                <w:szCs w:val="28"/>
              </w:rPr>
            </w:pPr>
          </w:p>
          <w:p w14:paraId="77C4BB54" w14:textId="77777777" w:rsidR="009222AF" w:rsidRDefault="009222AF" w:rsidP="00DB20A0">
            <w:pPr>
              <w:jc w:val="center"/>
              <w:rPr>
                <w:rFonts w:ascii="仿宋_GB2312" w:eastAsia="仿宋_GB2312" w:hAnsi="仿宋_GB2312" w:cs="Times New Roman"/>
                <w:sz w:val="28"/>
                <w:szCs w:val="28"/>
              </w:rPr>
            </w:pPr>
          </w:p>
          <w:p w14:paraId="0B4F2041" w14:textId="77777777" w:rsidR="009222AF" w:rsidRDefault="009222AF" w:rsidP="00DB20A0">
            <w:pPr>
              <w:jc w:val="center"/>
              <w:rPr>
                <w:rFonts w:ascii="仿宋_GB2312" w:eastAsia="仿宋_GB2312" w:hAnsi="仿宋_GB2312" w:cs="Times New Roman"/>
                <w:sz w:val="28"/>
                <w:szCs w:val="28"/>
              </w:rPr>
            </w:pPr>
          </w:p>
          <w:p w14:paraId="426C6A78" w14:textId="51537F80" w:rsidR="00D13FA6" w:rsidRPr="00D13FA6" w:rsidRDefault="006D6708" w:rsidP="00DB20A0">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基本运行绩效</w:t>
            </w:r>
          </w:p>
          <w:p w14:paraId="4FDC2A41" w14:textId="1F015B3D" w:rsidR="00610F67" w:rsidRPr="00D13FA6" w:rsidRDefault="006D6708" w:rsidP="009222AF">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(35分)</w:t>
            </w:r>
          </w:p>
        </w:tc>
        <w:tc>
          <w:tcPr>
            <w:tcW w:w="668" w:type="pct"/>
            <w:vMerge w:val="restart"/>
            <w:tcBorders>
              <w:top w:val="nil"/>
              <w:left w:val="single" w:sz="4" w:space="0" w:color="000000"/>
              <w:bottom w:val="nil"/>
              <w:right w:val="single" w:sz="4" w:space="0" w:color="000000"/>
            </w:tcBorders>
            <w:vAlign w:val="center"/>
            <w:hideMark/>
          </w:tcPr>
          <w:p w14:paraId="450BB856" w14:textId="77777777" w:rsidR="008B7624" w:rsidRDefault="006D6708" w:rsidP="00232194">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运行成本控制</w:t>
            </w:r>
          </w:p>
          <w:p w14:paraId="641FEBD7" w14:textId="0F1573E4" w:rsidR="006D6708" w:rsidRPr="00D13FA6" w:rsidRDefault="006D6708" w:rsidP="00232194">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(4分)</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37A79476" w14:textId="77777777" w:rsidR="006D6708" w:rsidRPr="00D13FA6" w:rsidRDefault="006D6708"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公用经费控制率</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32F74849" w14:textId="7A012824"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D3602A"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539CF50E" w14:textId="648C358C"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D3602A"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47720070" w14:textId="77777777" w:rsidR="006D6708" w:rsidRPr="00D13FA6" w:rsidRDefault="006D6708" w:rsidP="009222AF">
            <w:pPr>
              <w:spacing w:line="400" w:lineRule="exact"/>
              <w:rPr>
                <w:rFonts w:ascii="仿宋_GB2312" w:eastAsia="仿宋_GB2312" w:hAnsi="仿宋_GB2312" w:cs="Times New Roman"/>
                <w:sz w:val="28"/>
                <w:szCs w:val="28"/>
              </w:rPr>
            </w:pPr>
          </w:p>
        </w:tc>
      </w:tr>
      <w:tr w:rsidR="00DB20A0" w:rsidRPr="00D13FA6" w14:paraId="67840CB6" w14:textId="77777777" w:rsidTr="0095424F">
        <w:trPr>
          <w:trHeight w:val="419"/>
        </w:trPr>
        <w:tc>
          <w:tcPr>
            <w:tcW w:w="665" w:type="pct"/>
            <w:vMerge/>
            <w:tcBorders>
              <w:top w:val="nil"/>
              <w:left w:val="single" w:sz="4" w:space="0" w:color="000000"/>
              <w:bottom w:val="nil"/>
              <w:right w:val="single" w:sz="4" w:space="0" w:color="000000"/>
            </w:tcBorders>
            <w:vAlign w:val="center"/>
            <w:hideMark/>
          </w:tcPr>
          <w:p w14:paraId="1E251EB3"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nil"/>
              <w:left w:val="single" w:sz="4" w:space="0" w:color="000000"/>
              <w:bottom w:val="single" w:sz="4" w:space="0" w:color="auto"/>
              <w:right w:val="single" w:sz="4" w:space="0" w:color="000000"/>
            </w:tcBorders>
            <w:vAlign w:val="center"/>
            <w:hideMark/>
          </w:tcPr>
          <w:p w14:paraId="11177918" w14:textId="77777777" w:rsidR="006D6708" w:rsidRPr="00D13FA6" w:rsidRDefault="006D6708" w:rsidP="009222AF">
            <w:pPr>
              <w:spacing w:line="400" w:lineRule="exact"/>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4C8D4CCF" w14:textId="77777777" w:rsidR="006D6708" w:rsidRPr="00D13FA6" w:rsidRDefault="006D6708"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“三公”经费控制率</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63C878CA" w14:textId="58485C97"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D3602A"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1CCEC430" w14:textId="1C22497E"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D3602A"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43492101" w14:textId="77777777" w:rsidR="006D6708" w:rsidRPr="00D13FA6" w:rsidRDefault="006D6708" w:rsidP="009222AF">
            <w:pPr>
              <w:spacing w:line="400" w:lineRule="exact"/>
              <w:rPr>
                <w:rFonts w:ascii="仿宋_GB2312" w:eastAsia="仿宋_GB2312" w:hAnsi="仿宋_GB2312" w:cs="Times New Roman"/>
                <w:sz w:val="28"/>
                <w:szCs w:val="28"/>
              </w:rPr>
            </w:pPr>
          </w:p>
        </w:tc>
      </w:tr>
      <w:tr w:rsidR="00DB20A0" w:rsidRPr="00D13FA6" w14:paraId="6BE2B247" w14:textId="77777777" w:rsidTr="0095424F">
        <w:trPr>
          <w:trHeight w:val="570"/>
        </w:trPr>
        <w:tc>
          <w:tcPr>
            <w:tcW w:w="665" w:type="pct"/>
            <w:vMerge/>
            <w:tcBorders>
              <w:top w:val="nil"/>
              <w:left w:val="single" w:sz="4" w:space="0" w:color="000000"/>
              <w:bottom w:val="nil"/>
              <w:right w:val="single" w:sz="4" w:space="0" w:color="000000"/>
            </w:tcBorders>
            <w:vAlign w:val="center"/>
            <w:hideMark/>
          </w:tcPr>
          <w:p w14:paraId="4FE88ACB" w14:textId="77777777" w:rsidR="006D6708" w:rsidRPr="00D13FA6" w:rsidRDefault="006D6708" w:rsidP="006D6708">
            <w:pPr>
              <w:rPr>
                <w:rFonts w:ascii="仿宋_GB2312" w:eastAsia="仿宋_GB2312" w:hAnsi="仿宋_GB2312" w:cs="Times New Roman"/>
                <w:sz w:val="28"/>
                <w:szCs w:val="28"/>
              </w:rPr>
            </w:pPr>
          </w:p>
        </w:tc>
        <w:tc>
          <w:tcPr>
            <w:tcW w:w="668" w:type="pct"/>
            <w:vMerge w:val="restart"/>
            <w:tcBorders>
              <w:top w:val="single" w:sz="4" w:space="0" w:color="auto"/>
              <w:left w:val="single" w:sz="4" w:space="0" w:color="000000"/>
              <w:bottom w:val="nil"/>
              <w:right w:val="single" w:sz="4" w:space="0" w:color="000000"/>
            </w:tcBorders>
            <w:vAlign w:val="center"/>
          </w:tcPr>
          <w:p w14:paraId="27215E12" w14:textId="77777777" w:rsidR="006D6708" w:rsidRPr="00D13FA6" w:rsidRDefault="006D6708" w:rsidP="00232194">
            <w:pPr>
              <w:spacing w:line="400" w:lineRule="exact"/>
              <w:jc w:val="center"/>
              <w:rPr>
                <w:rFonts w:ascii="仿宋_GB2312" w:eastAsia="仿宋_GB2312" w:hAnsi="仿宋_GB2312" w:cs="Times New Roman"/>
                <w:sz w:val="28"/>
                <w:szCs w:val="28"/>
              </w:rPr>
            </w:pPr>
          </w:p>
          <w:p w14:paraId="4622A797" w14:textId="21B1D7D4" w:rsidR="006D6708" w:rsidRPr="00D13FA6" w:rsidRDefault="006D6708" w:rsidP="00232194">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预算管理(8分)</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3A841789" w14:textId="77777777" w:rsidR="006D6708" w:rsidRPr="00D13FA6" w:rsidRDefault="006D6708"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预算管理体系科学性</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7887A7C6" w14:textId="0715B18B"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D3602A"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073C624D" w14:textId="10E5FFBD"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w:t>
            </w:r>
            <w:r w:rsidR="00D3602A"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vAlign w:val="center"/>
            <w:hideMark/>
          </w:tcPr>
          <w:p w14:paraId="3293D1C1" w14:textId="77777777" w:rsidR="006D6708" w:rsidRPr="00D13FA6" w:rsidRDefault="006D6708"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预算管理制度与实践存在矛盾</w:t>
            </w:r>
          </w:p>
        </w:tc>
      </w:tr>
      <w:tr w:rsidR="00DB20A0" w:rsidRPr="00D13FA6" w14:paraId="623C2D63" w14:textId="77777777" w:rsidTr="0095424F">
        <w:trPr>
          <w:trHeight w:val="843"/>
        </w:trPr>
        <w:tc>
          <w:tcPr>
            <w:tcW w:w="665" w:type="pct"/>
            <w:vMerge/>
            <w:tcBorders>
              <w:top w:val="nil"/>
              <w:left w:val="single" w:sz="4" w:space="0" w:color="000000"/>
              <w:bottom w:val="nil"/>
              <w:right w:val="single" w:sz="4" w:space="0" w:color="000000"/>
            </w:tcBorders>
            <w:vAlign w:val="center"/>
            <w:hideMark/>
          </w:tcPr>
          <w:p w14:paraId="72DE2D79"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nil"/>
              <w:left w:val="single" w:sz="4" w:space="0" w:color="000000"/>
              <w:bottom w:val="nil"/>
              <w:right w:val="single" w:sz="4" w:space="0" w:color="000000"/>
            </w:tcBorders>
            <w:vAlign w:val="center"/>
            <w:hideMark/>
          </w:tcPr>
          <w:p w14:paraId="50837983" w14:textId="77777777" w:rsidR="006D6708" w:rsidRPr="00D13FA6" w:rsidRDefault="006D6708" w:rsidP="00232194">
            <w:pPr>
              <w:spacing w:line="400" w:lineRule="exact"/>
              <w:jc w:val="cente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5ED9687C" w14:textId="77777777" w:rsidR="006D6708" w:rsidRPr="00D13FA6" w:rsidRDefault="006D6708"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预算编制规范性</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558A4B57" w14:textId="6430E450"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D3602A"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357930D5" w14:textId="06563C0E"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w:t>
            </w:r>
            <w:r w:rsidR="00D3602A"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vAlign w:val="center"/>
            <w:hideMark/>
          </w:tcPr>
          <w:p w14:paraId="05532842" w14:textId="77777777" w:rsidR="006D6708" w:rsidRPr="00D13FA6" w:rsidRDefault="006D6708"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普惠托育项目的预算编制与实际执行存在差异</w:t>
            </w:r>
          </w:p>
        </w:tc>
      </w:tr>
      <w:tr w:rsidR="00DB20A0" w:rsidRPr="00D13FA6" w14:paraId="3C3D9B83" w14:textId="77777777" w:rsidTr="0095424F">
        <w:trPr>
          <w:trHeight w:val="418"/>
        </w:trPr>
        <w:tc>
          <w:tcPr>
            <w:tcW w:w="665" w:type="pct"/>
            <w:vMerge/>
            <w:tcBorders>
              <w:top w:val="nil"/>
              <w:left w:val="single" w:sz="4" w:space="0" w:color="000000"/>
              <w:bottom w:val="nil"/>
              <w:right w:val="single" w:sz="4" w:space="0" w:color="000000"/>
            </w:tcBorders>
            <w:vAlign w:val="center"/>
            <w:hideMark/>
          </w:tcPr>
          <w:p w14:paraId="39A61EC2"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nil"/>
              <w:left w:val="single" w:sz="4" w:space="0" w:color="000000"/>
              <w:bottom w:val="nil"/>
              <w:right w:val="single" w:sz="4" w:space="0" w:color="000000"/>
            </w:tcBorders>
            <w:vAlign w:val="center"/>
            <w:hideMark/>
          </w:tcPr>
          <w:p w14:paraId="34F6D29E" w14:textId="77777777" w:rsidR="006D6708" w:rsidRPr="00D13FA6" w:rsidRDefault="006D6708" w:rsidP="00232194">
            <w:pPr>
              <w:spacing w:line="400" w:lineRule="exact"/>
              <w:jc w:val="cente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7BFABE94" w14:textId="77777777" w:rsidR="006D6708" w:rsidRPr="00D13FA6" w:rsidRDefault="006D6708"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预算执行率</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5D6E2308" w14:textId="0702BE10"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D3602A"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6542E011" w14:textId="460BE954"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1.8</w:t>
            </w:r>
            <w:r w:rsidR="00D3602A"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vAlign w:val="center"/>
            <w:hideMark/>
          </w:tcPr>
          <w:p w14:paraId="519AD72C" w14:textId="77777777" w:rsidR="006D6708" w:rsidRPr="00D13FA6" w:rsidRDefault="006D6708"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预算执行率94.22%</w:t>
            </w:r>
          </w:p>
        </w:tc>
      </w:tr>
      <w:tr w:rsidR="00DB20A0" w:rsidRPr="00D13FA6" w14:paraId="75F23CA4" w14:textId="77777777" w:rsidTr="0095424F">
        <w:trPr>
          <w:trHeight w:val="470"/>
        </w:trPr>
        <w:tc>
          <w:tcPr>
            <w:tcW w:w="665" w:type="pct"/>
            <w:vMerge/>
            <w:tcBorders>
              <w:top w:val="nil"/>
              <w:left w:val="single" w:sz="4" w:space="0" w:color="000000"/>
              <w:bottom w:val="nil"/>
              <w:right w:val="single" w:sz="4" w:space="0" w:color="000000"/>
            </w:tcBorders>
            <w:vAlign w:val="center"/>
            <w:hideMark/>
          </w:tcPr>
          <w:p w14:paraId="2283B2FA"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nil"/>
              <w:left w:val="single" w:sz="4" w:space="0" w:color="000000"/>
              <w:bottom w:val="single" w:sz="4" w:space="0" w:color="auto"/>
              <w:right w:val="single" w:sz="4" w:space="0" w:color="000000"/>
            </w:tcBorders>
            <w:vAlign w:val="center"/>
            <w:hideMark/>
          </w:tcPr>
          <w:p w14:paraId="3175F81D" w14:textId="77777777" w:rsidR="006D6708" w:rsidRPr="00D13FA6" w:rsidRDefault="006D6708" w:rsidP="00232194">
            <w:pPr>
              <w:spacing w:line="400" w:lineRule="exact"/>
              <w:jc w:val="cente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auto"/>
              <w:right w:val="single" w:sz="4" w:space="0" w:color="000000"/>
            </w:tcBorders>
            <w:vAlign w:val="center"/>
            <w:hideMark/>
          </w:tcPr>
          <w:p w14:paraId="15BC3B77" w14:textId="77777777" w:rsidR="006D6708" w:rsidRPr="00D13FA6" w:rsidRDefault="006D6708"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预算年终结余</w:t>
            </w:r>
          </w:p>
        </w:tc>
        <w:tc>
          <w:tcPr>
            <w:tcW w:w="334" w:type="pct"/>
            <w:tcBorders>
              <w:top w:val="single" w:sz="4" w:space="0" w:color="000000"/>
              <w:left w:val="single" w:sz="4" w:space="0" w:color="000000"/>
              <w:bottom w:val="single" w:sz="4" w:space="0" w:color="auto"/>
              <w:right w:val="single" w:sz="4" w:space="0" w:color="000000"/>
            </w:tcBorders>
            <w:vAlign w:val="center"/>
            <w:hideMark/>
          </w:tcPr>
          <w:p w14:paraId="71421048" w14:textId="6CCAC641"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D3602A"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auto"/>
              <w:right w:val="single" w:sz="4" w:space="0" w:color="000000"/>
            </w:tcBorders>
            <w:vAlign w:val="center"/>
            <w:hideMark/>
          </w:tcPr>
          <w:p w14:paraId="0E778203" w14:textId="2C86FB2C" w:rsidR="006D6708" w:rsidRPr="00D13FA6" w:rsidRDefault="006D6708"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D3602A"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auto"/>
              <w:right w:val="single" w:sz="4" w:space="0" w:color="000000"/>
            </w:tcBorders>
          </w:tcPr>
          <w:p w14:paraId="19C35721" w14:textId="77777777" w:rsidR="006D6708" w:rsidRPr="00D13FA6" w:rsidRDefault="006D6708" w:rsidP="009222AF">
            <w:pPr>
              <w:spacing w:line="400" w:lineRule="exact"/>
              <w:rPr>
                <w:rFonts w:ascii="仿宋_GB2312" w:eastAsia="仿宋_GB2312" w:hAnsi="仿宋_GB2312" w:cs="Times New Roman"/>
                <w:sz w:val="28"/>
                <w:szCs w:val="28"/>
              </w:rPr>
            </w:pPr>
          </w:p>
        </w:tc>
      </w:tr>
      <w:tr w:rsidR="002C1922" w:rsidRPr="00D13FA6" w14:paraId="664E69D2" w14:textId="77777777" w:rsidTr="0095424F">
        <w:trPr>
          <w:trHeight w:val="755"/>
        </w:trPr>
        <w:tc>
          <w:tcPr>
            <w:tcW w:w="665" w:type="pct"/>
            <w:vMerge/>
            <w:tcBorders>
              <w:top w:val="single" w:sz="4" w:space="0" w:color="auto"/>
              <w:left w:val="single" w:sz="4" w:space="0" w:color="000000"/>
              <w:bottom w:val="nil"/>
              <w:right w:val="single" w:sz="4" w:space="0" w:color="000000"/>
            </w:tcBorders>
            <w:vAlign w:val="center"/>
            <w:hideMark/>
          </w:tcPr>
          <w:p w14:paraId="690D4D7F" w14:textId="77777777" w:rsidR="002C1922" w:rsidRPr="00D13FA6" w:rsidRDefault="002C1922" w:rsidP="006D6708">
            <w:pPr>
              <w:rPr>
                <w:rFonts w:ascii="仿宋_GB2312" w:eastAsia="仿宋_GB2312" w:hAnsi="仿宋_GB2312" w:cs="Times New Roman"/>
                <w:sz w:val="28"/>
                <w:szCs w:val="28"/>
              </w:rPr>
            </w:pPr>
          </w:p>
        </w:tc>
        <w:tc>
          <w:tcPr>
            <w:tcW w:w="668" w:type="pct"/>
            <w:vMerge w:val="restart"/>
            <w:tcBorders>
              <w:top w:val="single" w:sz="4" w:space="0" w:color="auto"/>
              <w:left w:val="single" w:sz="4" w:space="0" w:color="000000"/>
              <w:right w:val="single" w:sz="4" w:space="0" w:color="000000"/>
            </w:tcBorders>
            <w:vAlign w:val="center"/>
          </w:tcPr>
          <w:p w14:paraId="74295B73" w14:textId="2FDEAD6D" w:rsidR="002C1922" w:rsidRPr="00D13FA6" w:rsidRDefault="002C1922" w:rsidP="002C1922">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财务管理(5分)</w:t>
            </w:r>
          </w:p>
        </w:tc>
        <w:tc>
          <w:tcPr>
            <w:tcW w:w="1167" w:type="pct"/>
            <w:tcBorders>
              <w:top w:val="single" w:sz="4" w:space="0" w:color="auto"/>
              <w:left w:val="single" w:sz="4" w:space="0" w:color="000000"/>
              <w:bottom w:val="single" w:sz="4" w:space="0" w:color="auto"/>
              <w:right w:val="single" w:sz="4" w:space="0" w:color="000000"/>
            </w:tcBorders>
            <w:vAlign w:val="center"/>
            <w:hideMark/>
          </w:tcPr>
          <w:p w14:paraId="71A652EB" w14:textId="77777777" w:rsidR="002C1922" w:rsidRPr="00D13FA6" w:rsidRDefault="002C1922"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管理制度健全性</w:t>
            </w:r>
          </w:p>
        </w:tc>
        <w:tc>
          <w:tcPr>
            <w:tcW w:w="334" w:type="pct"/>
            <w:tcBorders>
              <w:top w:val="single" w:sz="4" w:space="0" w:color="auto"/>
              <w:left w:val="single" w:sz="4" w:space="0" w:color="000000"/>
              <w:bottom w:val="single" w:sz="4" w:space="0" w:color="auto"/>
              <w:right w:val="single" w:sz="4" w:space="0" w:color="000000"/>
            </w:tcBorders>
            <w:vAlign w:val="center"/>
            <w:hideMark/>
          </w:tcPr>
          <w:p w14:paraId="14C8033A" w14:textId="35F37456" w:rsidR="002C1922" w:rsidRPr="00D13FA6" w:rsidRDefault="002C1922"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2分</w:t>
            </w:r>
          </w:p>
        </w:tc>
        <w:tc>
          <w:tcPr>
            <w:tcW w:w="445" w:type="pct"/>
            <w:tcBorders>
              <w:top w:val="single" w:sz="4" w:space="0" w:color="auto"/>
              <w:left w:val="single" w:sz="4" w:space="0" w:color="000000"/>
              <w:bottom w:val="single" w:sz="4" w:space="0" w:color="auto"/>
              <w:right w:val="single" w:sz="4" w:space="0" w:color="000000"/>
            </w:tcBorders>
            <w:vAlign w:val="center"/>
            <w:hideMark/>
          </w:tcPr>
          <w:p w14:paraId="5830734E" w14:textId="57C2C6EE" w:rsidR="002C1922" w:rsidRPr="00D13FA6" w:rsidRDefault="002C1922"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0.5分</w:t>
            </w:r>
          </w:p>
        </w:tc>
        <w:tc>
          <w:tcPr>
            <w:tcW w:w="1721" w:type="pct"/>
            <w:tcBorders>
              <w:top w:val="single" w:sz="4" w:space="0" w:color="auto"/>
              <w:left w:val="single" w:sz="4" w:space="0" w:color="000000"/>
              <w:bottom w:val="single" w:sz="4" w:space="0" w:color="auto"/>
              <w:right w:val="single" w:sz="4" w:space="0" w:color="000000"/>
            </w:tcBorders>
            <w:vAlign w:val="center"/>
            <w:hideMark/>
          </w:tcPr>
          <w:p w14:paraId="55C449C2" w14:textId="5C8A6F83" w:rsidR="002C1922" w:rsidRPr="00D13FA6" w:rsidRDefault="002C1922" w:rsidP="0035555C">
            <w:pPr>
              <w:spacing w:line="34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未单独制定预算资金管理办法、会计核算制度失真、部分项目资金管理办法未及时更新。</w:t>
            </w:r>
          </w:p>
        </w:tc>
      </w:tr>
      <w:tr w:rsidR="002C1922" w:rsidRPr="00D13FA6" w14:paraId="08A98A10" w14:textId="77777777" w:rsidTr="0095424F">
        <w:trPr>
          <w:trHeight w:val="587"/>
        </w:trPr>
        <w:tc>
          <w:tcPr>
            <w:tcW w:w="665" w:type="pct"/>
            <w:vMerge w:val="restart"/>
            <w:tcBorders>
              <w:top w:val="nil"/>
              <w:left w:val="single" w:sz="4" w:space="0" w:color="000000"/>
              <w:bottom w:val="nil"/>
              <w:right w:val="single" w:sz="4" w:space="0" w:color="000000"/>
            </w:tcBorders>
            <w:vAlign w:val="center"/>
          </w:tcPr>
          <w:p w14:paraId="438360F7" w14:textId="77777777" w:rsidR="002C1922" w:rsidRPr="00D13FA6" w:rsidRDefault="002C1922" w:rsidP="006D6708">
            <w:pPr>
              <w:rPr>
                <w:rFonts w:ascii="仿宋_GB2312" w:eastAsia="仿宋_GB2312" w:hAnsi="仿宋_GB2312" w:cs="Times New Roman"/>
                <w:sz w:val="28"/>
                <w:szCs w:val="28"/>
              </w:rPr>
            </w:pPr>
          </w:p>
        </w:tc>
        <w:tc>
          <w:tcPr>
            <w:tcW w:w="668" w:type="pct"/>
            <w:vMerge/>
            <w:tcBorders>
              <w:left w:val="single" w:sz="4" w:space="0" w:color="000000"/>
              <w:bottom w:val="nil"/>
              <w:right w:val="single" w:sz="4" w:space="0" w:color="000000"/>
            </w:tcBorders>
          </w:tcPr>
          <w:p w14:paraId="222BC344" w14:textId="1F0FF09D" w:rsidR="002C1922" w:rsidRPr="002C1922" w:rsidRDefault="002C1922" w:rsidP="002C1922">
            <w:pPr>
              <w:spacing w:line="400" w:lineRule="exact"/>
              <w:jc w:val="center"/>
              <w:rPr>
                <w:rFonts w:ascii="仿宋_GB2312" w:eastAsia="仿宋_GB2312" w:hAnsi="仿宋_GB2312" w:cs="Times New Roman"/>
                <w:sz w:val="28"/>
                <w:szCs w:val="28"/>
              </w:rPr>
            </w:pPr>
          </w:p>
        </w:tc>
        <w:tc>
          <w:tcPr>
            <w:tcW w:w="1167" w:type="pct"/>
            <w:tcBorders>
              <w:top w:val="single" w:sz="4" w:space="0" w:color="auto"/>
              <w:left w:val="single" w:sz="4" w:space="0" w:color="000000"/>
              <w:bottom w:val="single" w:sz="4" w:space="0" w:color="000000"/>
              <w:right w:val="single" w:sz="4" w:space="0" w:color="000000"/>
            </w:tcBorders>
            <w:vAlign w:val="center"/>
          </w:tcPr>
          <w:p w14:paraId="03EED1E3" w14:textId="010D3A1D" w:rsidR="002C1922" w:rsidRPr="00D13FA6" w:rsidRDefault="002C1922"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资金使用合规性</w:t>
            </w:r>
          </w:p>
        </w:tc>
        <w:tc>
          <w:tcPr>
            <w:tcW w:w="334" w:type="pct"/>
            <w:tcBorders>
              <w:top w:val="single" w:sz="4" w:space="0" w:color="auto"/>
              <w:left w:val="single" w:sz="4" w:space="0" w:color="000000"/>
              <w:bottom w:val="single" w:sz="4" w:space="0" w:color="000000"/>
              <w:right w:val="single" w:sz="4" w:space="0" w:color="000000"/>
            </w:tcBorders>
            <w:vAlign w:val="center"/>
          </w:tcPr>
          <w:p w14:paraId="7BF69E32" w14:textId="424E99D1" w:rsidR="002C1922" w:rsidRPr="00D13FA6" w:rsidRDefault="002C1922"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3分</w:t>
            </w:r>
          </w:p>
        </w:tc>
        <w:tc>
          <w:tcPr>
            <w:tcW w:w="445" w:type="pct"/>
            <w:tcBorders>
              <w:top w:val="single" w:sz="4" w:space="0" w:color="auto"/>
              <w:left w:val="single" w:sz="4" w:space="0" w:color="000000"/>
              <w:bottom w:val="single" w:sz="4" w:space="0" w:color="000000"/>
              <w:right w:val="single" w:sz="4" w:space="0" w:color="000000"/>
            </w:tcBorders>
            <w:vAlign w:val="center"/>
          </w:tcPr>
          <w:p w14:paraId="3F1FCEDD" w14:textId="5C6FAE1B" w:rsidR="002C1922" w:rsidRPr="00D13FA6" w:rsidRDefault="002C1922"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2.5分</w:t>
            </w:r>
          </w:p>
        </w:tc>
        <w:tc>
          <w:tcPr>
            <w:tcW w:w="1721" w:type="pct"/>
            <w:tcBorders>
              <w:top w:val="single" w:sz="4" w:space="0" w:color="auto"/>
              <w:left w:val="single" w:sz="4" w:space="0" w:color="000000"/>
              <w:bottom w:val="single" w:sz="4" w:space="0" w:color="000000"/>
              <w:right w:val="single" w:sz="4" w:space="0" w:color="000000"/>
            </w:tcBorders>
          </w:tcPr>
          <w:p w14:paraId="424FC0F0" w14:textId="15484F49" w:rsidR="002C1922" w:rsidRPr="00D13FA6" w:rsidRDefault="002C1922"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慢性病防控示范区创建项目被用于其他不相关专项</w:t>
            </w:r>
          </w:p>
        </w:tc>
      </w:tr>
      <w:tr w:rsidR="00DB20A0" w:rsidRPr="00D13FA6" w14:paraId="5254E71E" w14:textId="77777777" w:rsidTr="0095424F">
        <w:trPr>
          <w:trHeight w:val="485"/>
        </w:trPr>
        <w:tc>
          <w:tcPr>
            <w:tcW w:w="665" w:type="pct"/>
            <w:vMerge/>
            <w:tcBorders>
              <w:top w:val="single" w:sz="4" w:space="0" w:color="auto"/>
              <w:left w:val="single" w:sz="4" w:space="0" w:color="000000"/>
              <w:bottom w:val="nil"/>
              <w:right w:val="single" w:sz="4" w:space="0" w:color="000000"/>
            </w:tcBorders>
            <w:vAlign w:val="center"/>
            <w:hideMark/>
          </w:tcPr>
          <w:p w14:paraId="24DE7C75" w14:textId="77777777" w:rsidR="008E4EF7" w:rsidRPr="00D13FA6" w:rsidRDefault="008E4EF7" w:rsidP="006D6708">
            <w:pPr>
              <w:rPr>
                <w:rFonts w:ascii="仿宋_GB2312" w:eastAsia="仿宋_GB2312" w:hAnsi="仿宋_GB2312" w:cs="Times New Roman"/>
                <w:sz w:val="28"/>
                <w:szCs w:val="28"/>
              </w:rPr>
            </w:pPr>
          </w:p>
        </w:tc>
        <w:tc>
          <w:tcPr>
            <w:tcW w:w="668" w:type="pct"/>
            <w:vMerge w:val="restart"/>
            <w:tcBorders>
              <w:top w:val="single" w:sz="4" w:space="0" w:color="auto"/>
              <w:left w:val="single" w:sz="4" w:space="0" w:color="000000"/>
              <w:right w:val="single" w:sz="4" w:space="0" w:color="000000"/>
            </w:tcBorders>
            <w:vAlign w:val="center"/>
          </w:tcPr>
          <w:p w14:paraId="2AB533A6" w14:textId="271374B7" w:rsidR="008E4EF7" w:rsidRPr="00D13FA6" w:rsidRDefault="008E4EF7" w:rsidP="00232194">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资产管理(4分)</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048B3AB4" w14:textId="77777777" w:rsidR="008E4EF7" w:rsidRPr="00D13FA6" w:rsidRDefault="008E4EF7"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管理制度完整规范</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6C57C53C" w14:textId="4F471CF0" w:rsidR="008E4EF7" w:rsidRPr="00D13FA6" w:rsidRDefault="008E4EF7"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7E367153" w14:textId="43773114" w:rsidR="008E4EF7" w:rsidRPr="00D13FA6" w:rsidRDefault="008E4EF7"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0.5分</w:t>
            </w:r>
          </w:p>
        </w:tc>
        <w:tc>
          <w:tcPr>
            <w:tcW w:w="1721" w:type="pct"/>
            <w:tcBorders>
              <w:top w:val="single" w:sz="4" w:space="0" w:color="000000"/>
              <w:left w:val="single" w:sz="4" w:space="0" w:color="000000"/>
              <w:bottom w:val="single" w:sz="4" w:space="0" w:color="000000"/>
              <w:right w:val="single" w:sz="4" w:space="0" w:color="000000"/>
            </w:tcBorders>
            <w:vAlign w:val="center"/>
            <w:hideMark/>
          </w:tcPr>
          <w:p w14:paraId="09A677F7" w14:textId="4053F3A0" w:rsidR="008E4EF7" w:rsidRPr="00D13FA6" w:rsidRDefault="008E4EF7"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2023年未清查盘点</w:t>
            </w:r>
          </w:p>
        </w:tc>
      </w:tr>
      <w:tr w:rsidR="00DB20A0" w:rsidRPr="00D13FA6" w14:paraId="04166E23" w14:textId="77777777" w:rsidTr="0095424F">
        <w:trPr>
          <w:trHeight w:val="704"/>
        </w:trPr>
        <w:tc>
          <w:tcPr>
            <w:tcW w:w="665" w:type="pct"/>
            <w:vMerge/>
            <w:tcBorders>
              <w:top w:val="single" w:sz="4" w:space="0" w:color="auto"/>
              <w:left w:val="single" w:sz="4" w:space="0" w:color="000000"/>
              <w:bottom w:val="nil"/>
              <w:right w:val="single" w:sz="4" w:space="0" w:color="000000"/>
            </w:tcBorders>
            <w:vAlign w:val="center"/>
            <w:hideMark/>
          </w:tcPr>
          <w:p w14:paraId="1E334012" w14:textId="77777777" w:rsidR="008E4EF7" w:rsidRPr="00D13FA6" w:rsidRDefault="008E4EF7" w:rsidP="006D6708">
            <w:pPr>
              <w:rPr>
                <w:rFonts w:ascii="仿宋_GB2312" w:eastAsia="仿宋_GB2312" w:hAnsi="仿宋_GB2312" w:cs="Times New Roman"/>
                <w:sz w:val="28"/>
                <w:szCs w:val="28"/>
              </w:rPr>
            </w:pPr>
          </w:p>
        </w:tc>
        <w:tc>
          <w:tcPr>
            <w:tcW w:w="668" w:type="pct"/>
            <w:vMerge/>
            <w:tcBorders>
              <w:left w:val="single" w:sz="4" w:space="0" w:color="000000"/>
              <w:right w:val="single" w:sz="4" w:space="0" w:color="000000"/>
            </w:tcBorders>
            <w:vAlign w:val="center"/>
            <w:hideMark/>
          </w:tcPr>
          <w:p w14:paraId="2F2DA1AC" w14:textId="77777777" w:rsidR="008E4EF7" w:rsidRPr="00D13FA6" w:rsidRDefault="008E4EF7"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04A000A1" w14:textId="77777777" w:rsidR="008E4EF7" w:rsidRPr="00D13FA6" w:rsidRDefault="008E4EF7" w:rsidP="009222AF">
            <w:pPr>
              <w:spacing w:line="40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资产管理安全性</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0944DC5C" w14:textId="602246C1" w:rsidR="008E4EF7" w:rsidRPr="00D13FA6" w:rsidRDefault="008E4EF7"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31C66DEB" w14:textId="2F5B2781" w:rsidR="008E4EF7" w:rsidRPr="00D13FA6" w:rsidRDefault="008E4EF7"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1分</w:t>
            </w:r>
          </w:p>
        </w:tc>
        <w:tc>
          <w:tcPr>
            <w:tcW w:w="1721" w:type="pct"/>
            <w:tcBorders>
              <w:top w:val="single" w:sz="4" w:space="0" w:color="000000"/>
              <w:left w:val="single" w:sz="4" w:space="0" w:color="000000"/>
              <w:bottom w:val="single" w:sz="4" w:space="0" w:color="000000"/>
              <w:right w:val="single" w:sz="4" w:space="0" w:color="000000"/>
            </w:tcBorders>
            <w:hideMark/>
          </w:tcPr>
          <w:p w14:paraId="2473A890" w14:textId="45E4DD57" w:rsidR="008E4EF7" w:rsidRPr="00D13FA6" w:rsidRDefault="008E4EF7" w:rsidP="0035555C">
            <w:pPr>
              <w:spacing w:line="36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资产未充分使用，配置不合理，账实不符</w:t>
            </w:r>
            <w:r w:rsidR="00D13FA6" w:rsidRPr="00D13FA6">
              <w:rPr>
                <w:rFonts w:ascii="仿宋_GB2312" w:eastAsia="仿宋_GB2312" w:hAnsi="仿宋_GB2312" w:cs="Times New Roman" w:hint="eastAsia"/>
                <w:sz w:val="28"/>
                <w:szCs w:val="28"/>
              </w:rPr>
              <w:t>。</w:t>
            </w:r>
          </w:p>
        </w:tc>
      </w:tr>
      <w:tr w:rsidR="00DB20A0" w:rsidRPr="00D13FA6" w14:paraId="147CF10A" w14:textId="77777777" w:rsidTr="0095424F">
        <w:trPr>
          <w:trHeight w:val="565"/>
        </w:trPr>
        <w:tc>
          <w:tcPr>
            <w:tcW w:w="665" w:type="pct"/>
            <w:vMerge/>
            <w:tcBorders>
              <w:top w:val="single" w:sz="4" w:space="0" w:color="auto"/>
              <w:left w:val="single" w:sz="4" w:space="0" w:color="000000"/>
              <w:bottom w:val="nil"/>
              <w:right w:val="single" w:sz="4" w:space="0" w:color="000000"/>
            </w:tcBorders>
            <w:vAlign w:val="center"/>
            <w:hideMark/>
          </w:tcPr>
          <w:p w14:paraId="6B8BF5AD" w14:textId="77777777" w:rsidR="008E4EF7" w:rsidRPr="00D13FA6" w:rsidRDefault="008E4EF7" w:rsidP="006D6708">
            <w:pPr>
              <w:rPr>
                <w:rFonts w:ascii="仿宋_GB2312" w:eastAsia="仿宋_GB2312" w:hAnsi="仿宋_GB2312" w:cs="Times New Roman"/>
                <w:sz w:val="28"/>
                <w:szCs w:val="28"/>
              </w:rPr>
            </w:pPr>
          </w:p>
        </w:tc>
        <w:tc>
          <w:tcPr>
            <w:tcW w:w="668" w:type="pct"/>
            <w:vMerge/>
            <w:tcBorders>
              <w:left w:val="single" w:sz="4" w:space="0" w:color="000000"/>
              <w:bottom w:val="single" w:sz="4" w:space="0" w:color="auto"/>
              <w:right w:val="single" w:sz="4" w:space="0" w:color="000000"/>
            </w:tcBorders>
            <w:vAlign w:val="center"/>
            <w:hideMark/>
          </w:tcPr>
          <w:p w14:paraId="735CDA31" w14:textId="77777777" w:rsidR="008E4EF7" w:rsidRPr="00D13FA6" w:rsidRDefault="008E4EF7"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4C2B7CAA" w14:textId="77777777" w:rsidR="008E4EF7" w:rsidRPr="00D13FA6" w:rsidRDefault="008E4EF7"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固定资产利用率</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3B5A7121" w14:textId="4D124234" w:rsidR="008E4EF7" w:rsidRPr="00D13FA6" w:rsidRDefault="008E4EF7"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17B2E3FF" w14:textId="400FE696" w:rsidR="008E4EF7" w:rsidRPr="00D13FA6" w:rsidRDefault="008E4EF7" w:rsidP="009222AF">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0分</w:t>
            </w:r>
          </w:p>
        </w:tc>
        <w:tc>
          <w:tcPr>
            <w:tcW w:w="1721" w:type="pct"/>
            <w:tcBorders>
              <w:top w:val="single" w:sz="4" w:space="0" w:color="000000"/>
              <w:left w:val="single" w:sz="4" w:space="0" w:color="000000"/>
              <w:bottom w:val="single" w:sz="4" w:space="0" w:color="000000"/>
              <w:right w:val="single" w:sz="4" w:space="0" w:color="000000"/>
            </w:tcBorders>
            <w:vAlign w:val="center"/>
          </w:tcPr>
          <w:p w14:paraId="44E15B6B" w14:textId="53373FBB" w:rsidR="008E4EF7" w:rsidRPr="00DB20A0" w:rsidRDefault="00DB20A0" w:rsidP="009222AF">
            <w:pPr>
              <w:spacing w:line="400" w:lineRule="exact"/>
              <w:rPr>
                <w:rFonts w:ascii="仿宋_GB2312" w:eastAsia="仿宋_GB2312" w:hAnsi="仿宋_GB2312" w:cs="Times New Roman"/>
                <w:sz w:val="28"/>
                <w:szCs w:val="28"/>
              </w:rPr>
            </w:pPr>
            <w:r w:rsidRPr="00DB20A0">
              <w:rPr>
                <w:rFonts w:ascii="仿宋_GB2312" w:eastAsia="仿宋_GB2312" w:hAnsi="仿宋_GB2312" w:cs="Times New Roman"/>
                <w:color w:val="000000" w:themeColor="text1"/>
                <w:sz w:val="28"/>
                <w:szCs w:val="28"/>
              </w:rPr>
              <w:t>利用率7</w:t>
            </w:r>
            <w:r w:rsidRPr="00DB20A0">
              <w:rPr>
                <w:rFonts w:ascii="仿宋_GB2312" w:eastAsia="仿宋_GB2312" w:hAnsi="仿宋_GB2312" w:cs="Times New Roman" w:hint="eastAsia"/>
                <w:color w:val="000000" w:themeColor="text1"/>
                <w:sz w:val="28"/>
                <w:szCs w:val="28"/>
              </w:rPr>
              <w:t>6</w:t>
            </w:r>
            <w:r w:rsidRPr="00DB20A0">
              <w:rPr>
                <w:rFonts w:ascii="仿宋_GB2312" w:eastAsia="仿宋_GB2312" w:hAnsi="仿宋_GB2312" w:cs="Times New Roman"/>
                <w:color w:val="000000" w:themeColor="text1"/>
                <w:sz w:val="28"/>
                <w:szCs w:val="28"/>
              </w:rPr>
              <w:t>.</w:t>
            </w:r>
            <w:r w:rsidRPr="00DB20A0">
              <w:rPr>
                <w:rFonts w:ascii="仿宋_GB2312" w:eastAsia="仿宋_GB2312" w:hAnsi="仿宋_GB2312" w:cs="Times New Roman" w:hint="eastAsia"/>
                <w:color w:val="000000" w:themeColor="text1"/>
                <w:sz w:val="28"/>
                <w:szCs w:val="28"/>
              </w:rPr>
              <w:t>97</w:t>
            </w:r>
            <w:r w:rsidRPr="00DB20A0">
              <w:rPr>
                <w:rFonts w:ascii="仿宋_GB2312" w:eastAsia="仿宋_GB2312" w:hAnsi="仿宋_GB2312" w:cs="Times New Roman"/>
                <w:color w:val="000000" w:themeColor="text1"/>
                <w:sz w:val="28"/>
                <w:szCs w:val="28"/>
              </w:rPr>
              <w:t>%</w:t>
            </w:r>
            <w:r>
              <w:rPr>
                <w:rFonts w:ascii="仿宋_GB2312" w:eastAsia="仿宋_GB2312" w:hAnsi="仿宋_GB2312" w:cs="Times New Roman" w:hint="eastAsia"/>
                <w:color w:val="000000" w:themeColor="text1"/>
                <w:sz w:val="28"/>
                <w:szCs w:val="28"/>
              </w:rPr>
              <w:t>，低于85%。</w:t>
            </w:r>
          </w:p>
        </w:tc>
      </w:tr>
      <w:tr w:rsidR="00DB20A0" w:rsidRPr="00D13FA6" w14:paraId="25F7C39C" w14:textId="77777777" w:rsidTr="0095424F">
        <w:trPr>
          <w:trHeight w:val="424"/>
        </w:trPr>
        <w:tc>
          <w:tcPr>
            <w:tcW w:w="665" w:type="pct"/>
            <w:vMerge/>
            <w:tcBorders>
              <w:top w:val="single" w:sz="4" w:space="0" w:color="auto"/>
              <w:left w:val="single" w:sz="4" w:space="0" w:color="000000"/>
              <w:bottom w:val="nil"/>
              <w:right w:val="single" w:sz="4" w:space="0" w:color="000000"/>
            </w:tcBorders>
            <w:vAlign w:val="center"/>
            <w:hideMark/>
          </w:tcPr>
          <w:p w14:paraId="1837C5F5" w14:textId="77777777" w:rsidR="008E4EF7" w:rsidRPr="00D13FA6" w:rsidRDefault="008E4EF7" w:rsidP="006D6708">
            <w:pPr>
              <w:rPr>
                <w:rFonts w:ascii="仿宋_GB2312" w:eastAsia="仿宋_GB2312" w:hAnsi="仿宋_GB2312" w:cs="Times New Roman"/>
                <w:sz w:val="28"/>
                <w:szCs w:val="28"/>
              </w:rPr>
            </w:pPr>
          </w:p>
        </w:tc>
        <w:tc>
          <w:tcPr>
            <w:tcW w:w="668" w:type="pct"/>
            <w:vMerge w:val="restart"/>
            <w:tcBorders>
              <w:top w:val="single" w:sz="4" w:space="0" w:color="auto"/>
              <w:left w:val="single" w:sz="4" w:space="0" w:color="000000"/>
              <w:bottom w:val="nil"/>
              <w:right w:val="single" w:sz="4" w:space="0" w:color="000000"/>
            </w:tcBorders>
            <w:vAlign w:val="center"/>
          </w:tcPr>
          <w:p w14:paraId="4E6D0D36" w14:textId="77777777" w:rsidR="00D13FA6" w:rsidRPr="00D13FA6" w:rsidRDefault="00610F67" w:rsidP="00232194">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绩效管理</w:t>
            </w:r>
          </w:p>
          <w:p w14:paraId="743A1706" w14:textId="795F0C70" w:rsidR="008E4EF7" w:rsidRPr="00D13FA6" w:rsidRDefault="00610F67" w:rsidP="00232194">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(14分)</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739243C7" w14:textId="77777777" w:rsidR="008E4EF7" w:rsidRPr="00D13FA6" w:rsidRDefault="008E4EF7" w:rsidP="00077070">
            <w:pPr>
              <w:spacing w:line="520" w:lineRule="exact"/>
              <w:rPr>
                <w:rFonts w:ascii="仿宋_GB2312" w:eastAsia="仿宋_GB2312" w:hAnsi="仿宋_GB2312" w:cs="Times New Roman"/>
                <w:sz w:val="28"/>
                <w:szCs w:val="28"/>
              </w:rPr>
            </w:pPr>
            <w:r w:rsidRPr="00DB20A0">
              <w:rPr>
                <w:rFonts w:ascii="仿宋_GB2312" w:eastAsia="仿宋_GB2312" w:hAnsi="仿宋_GB2312" w:cs="Times New Roman" w:hint="eastAsia"/>
                <w:sz w:val="28"/>
                <w:szCs w:val="28"/>
              </w:rPr>
              <w:t>绩效目标合理性</w:t>
            </w:r>
          </w:p>
        </w:tc>
        <w:tc>
          <w:tcPr>
            <w:tcW w:w="334" w:type="pct"/>
            <w:tcBorders>
              <w:top w:val="single" w:sz="4" w:space="0" w:color="000000"/>
              <w:left w:val="single" w:sz="4" w:space="0" w:color="000000"/>
              <w:bottom w:val="single" w:sz="4" w:space="0" w:color="000000"/>
              <w:right w:val="single" w:sz="4" w:space="0" w:color="000000"/>
            </w:tcBorders>
            <w:hideMark/>
          </w:tcPr>
          <w:p w14:paraId="4D3F1A36" w14:textId="57ED3158"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3分</w:t>
            </w:r>
          </w:p>
        </w:tc>
        <w:tc>
          <w:tcPr>
            <w:tcW w:w="445" w:type="pct"/>
            <w:tcBorders>
              <w:top w:val="single" w:sz="4" w:space="0" w:color="000000"/>
              <w:left w:val="single" w:sz="4" w:space="0" w:color="000000"/>
              <w:bottom w:val="single" w:sz="4" w:space="0" w:color="000000"/>
              <w:right w:val="single" w:sz="4" w:space="0" w:color="000000"/>
            </w:tcBorders>
            <w:hideMark/>
          </w:tcPr>
          <w:p w14:paraId="08DD5945" w14:textId="080EC17A"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3分</w:t>
            </w:r>
          </w:p>
        </w:tc>
        <w:tc>
          <w:tcPr>
            <w:tcW w:w="1721" w:type="pct"/>
            <w:tcBorders>
              <w:top w:val="single" w:sz="4" w:space="0" w:color="000000"/>
              <w:left w:val="single" w:sz="4" w:space="0" w:color="000000"/>
              <w:bottom w:val="single" w:sz="4" w:space="0" w:color="000000"/>
              <w:right w:val="single" w:sz="4" w:space="0" w:color="000000"/>
            </w:tcBorders>
          </w:tcPr>
          <w:p w14:paraId="2EB662C4" w14:textId="77777777" w:rsidR="008E4EF7" w:rsidRPr="00D13FA6" w:rsidRDefault="008E4EF7" w:rsidP="00077070">
            <w:pPr>
              <w:spacing w:line="520" w:lineRule="exact"/>
              <w:rPr>
                <w:rFonts w:ascii="仿宋_GB2312" w:eastAsia="仿宋_GB2312" w:hAnsi="仿宋_GB2312" w:cs="Times New Roman"/>
                <w:sz w:val="28"/>
                <w:szCs w:val="28"/>
              </w:rPr>
            </w:pPr>
          </w:p>
        </w:tc>
      </w:tr>
      <w:tr w:rsidR="00DB20A0" w:rsidRPr="00D13FA6" w14:paraId="419105FC" w14:textId="77777777" w:rsidTr="0095424F">
        <w:trPr>
          <w:trHeight w:val="700"/>
        </w:trPr>
        <w:tc>
          <w:tcPr>
            <w:tcW w:w="665" w:type="pct"/>
            <w:vMerge/>
            <w:tcBorders>
              <w:top w:val="single" w:sz="4" w:space="0" w:color="auto"/>
              <w:left w:val="single" w:sz="4" w:space="0" w:color="000000"/>
              <w:bottom w:val="nil"/>
              <w:right w:val="single" w:sz="4" w:space="0" w:color="000000"/>
            </w:tcBorders>
            <w:vAlign w:val="center"/>
            <w:hideMark/>
          </w:tcPr>
          <w:p w14:paraId="2D17F94F" w14:textId="77777777" w:rsidR="008E4EF7" w:rsidRPr="00D13FA6" w:rsidRDefault="008E4EF7" w:rsidP="006D6708">
            <w:pPr>
              <w:rPr>
                <w:rFonts w:ascii="仿宋_GB2312" w:eastAsia="仿宋_GB2312" w:hAnsi="仿宋_GB2312" w:cs="Times New Roman"/>
                <w:sz w:val="28"/>
                <w:szCs w:val="28"/>
              </w:rPr>
            </w:pPr>
          </w:p>
        </w:tc>
        <w:tc>
          <w:tcPr>
            <w:tcW w:w="668" w:type="pct"/>
            <w:vMerge/>
            <w:tcBorders>
              <w:left w:val="single" w:sz="4" w:space="0" w:color="000000"/>
              <w:bottom w:val="nil"/>
              <w:right w:val="single" w:sz="4" w:space="0" w:color="000000"/>
            </w:tcBorders>
            <w:vAlign w:val="center"/>
            <w:hideMark/>
          </w:tcPr>
          <w:p w14:paraId="0BC42A0A" w14:textId="77777777" w:rsidR="008E4EF7" w:rsidRPr="00D13FA6" w:rsidRDefault="008E4EF7" w:rsidP="00610F67">
            <w:pPr>
              <w:rPr>
                <w:rFonts w:ascii="仿宋_GB2312" w:eastAsia="仿宋_GB2312" w:hAnsi="仿宋_GB2312" w:cs="Times New Roman"/>
                <w:sz w:val="28"/>
                <w:szCs w:val="28"/>
              </w:rPr>
            </w:pPr>
          </w:p>
        </w:tc>
        <w:tc>
          <w:tcPr>
            <w:tcW w:w="1167" w:type="pct"/>
            <w:tcBorders>
              <w:top w:val="single" w:sz="4" w:space="0" w:color="auto"/>
              <w:left w:val="single" w:sz="4" w:space="0" w:color="000000"/>
              <w:bottom w:val="single" w:sz="4" w:space="0" w:color="auto"/>
              <w:right w:val="single" w:sz="4" w:space="0" w:color="000000"/>
            </w:tcBorders>
            <w:vAlign w:val="center"/>
            <w:hideMark/>
          </w:tcPr>
          <w:p w14:paraId="7F8D690B" w14:textId="77777777" w:rsidR="008E4EF7" w:rsidRPr="00D13FA6" w:rsidRDefault="008E4EF7" w:rsidP="00077070">
            <w:pPr>
              <w:spacing w:line="520" w:lineRule="exact"/>
              <w:rPr>
                <w:rFonts w:ascii="仿宋_GB2312" w:eastAsia="仿宋_GB2312" w:hAnsi="仿宋_GB2312" w:cs="Times New Roman"/>
                <w:sz w:val="28"/>
                <w:szCs w:val="28"/>
              </w:rPr>
            </w:pPr>
            <w:r w:rsidRPr="009222AF">
              <w:rPr>
                <w:rFonts w:ascii="仿宋_GB2312" w:eastAsia="仿宋_GB2312" w:hAnsi="仿宋_GB2312" w:cs="Times New Roman" w:hint="eastAsia"/>
                <w:sz w:val="28"/>
                <w:szCs w:val="28"/>
              </w:rPr>
              <w:t>绩效指标明确性</w:t>
            </w:r>
          </w:p>
        </w:tc>
        <w:tc>
          <w:tcPr>
            <w:tcW w:w="334" w:type="pct"/>
            <w:tcBorders>
              <w:top w:val="single" w:sz="4" w:space="0" w:color="auto"/>
              <w:left w:val="single" w:sz="4" w:space="0" w:color="000000"/>
              <w:bottom w:val="single" w:sz="4" w:space="0" w:color="auto"/>
              <w:right w:val="single" w:sz="4" w:space="0" w:color="000000"/>
            </w:tcBorders>
            <w:vAlign w:val="center"/>
            <w:hideMark/>
          </w:tcPr>
          <w:p w14:paraId="6F03B9AA" w14:textId="4509240F"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3分</w:t>
            </w:r>
          </w:p>
        </w:tc>
        <w:tc>
          <w:tcPr>
            <w:tcW w:w="445" w:type="pct"/>
            <w:tcBorders>
              <w:top w:val="single" w:sz="4" w:space="0" w:color="auto"/>
              <w:left w:val="single" w:sz="4" w:space="0" w:color="000000"/>
              <w:bottom w:val="single" w:sz="4" w:space="0" w:color="auto"/>
              <w:right w:val="single" w:sz="4" w:space="0" w:color="000000"/>
            </w:tcBorders>
            <w:vAlign w:val="center"/>
            <w:hideMark/>
          </w:tcPr>
          <w:p w14:paraId="7CF69388" w14:textId="7C420A9B"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2分</w:t>
            </w:r>
          </w:p>
        </w:tc>
        <w:tc>
          <w:tcPr>
            <w:tcW w:w="1721" w:type="pct"/>
            <w:tcBorders>
              <w:top w:val="single" w:sz="4" w:space="0" w:color="auto"/>
              <w:left w:val="single" w:sz="4" w:space="0" w:color="000000"/>
              <w:bottom w:val="single" w:sz="4" w:space="0" w:color="auto"/>
              <w:right w:val="single" w:sz="4" w:space="0" w:color="000000"/>
            </w:tcBorders>
            <w:hideMark/>
          </w:tcPr>
          <w:p w14:paraId="1A86D473" w14:textId="780C29E5" w:rsidR="008E4EF7" w:rsidRPr="00D13FA6" w:rsidRDefault="008E4EF7"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具体工作任务描述不够细致，指标设置相对单, 缺少量化指标</w:t>
            </w:r>
            <w:r w:rsidR="00D13FA6" w:rsidRPr="00D13FA6">
              <w:rPr>
                <w:rFonts w:ascii="仿宋_GB2312" w:eastAsia="仿宋_GB2312" w:hAnsi="仿宋_GB2312" w:cs="Times New Roman" w:hint="eastAsia"/>
                <w:sz w:val="28"/>
                <w:szCs w:val="28"/>
              </w:rPr>
              <w:t>。</w:t>
            </w:r>
          </w:p>
        </w:tc>
      </w:tr>
      <w:tr w:rsidR="00DB20A0" w:rsidRPr="00D13FA6" w14:paraId="5354E6E2" w14:textId="77777777" w:rsidTr="0095424F">
        <w:trPr>
          <w:trHeight w:val="739"/>
        </w:trPr>
        <w:tc>
          <w:tcPr>
            <w:tcW w:w="665" w:type="pct"/>
            <w:vMerge/>
            <w:tcBorders>
              <w:top w:val="single" w:sz="4" w:space="0" w:color="auto"/>
              <w:left w:val="single" w:sz="4" w:space="0" w:color="000000"/>
              <w:bottom w:val="nil"/>
              <w:right w:val="single" w:sz="4" w:space="0" w:color="000000"/>
            </w:tcBorders>
            <w:vAlign w:val="center"/>
            <w:hideMark/>
          </w:tcPr>
          <w:p w14:paraId="739F75F3" w14:textId="77777777" w:rsidR="008E4EF7" w:rsidRPr="00D13FA6" w:rsidRDefault="008E4EF7" w:rsidP="006D6708">
            <w:pPr>
              <w:rPr>
                <w:rFonts w:ascii="仿宋_GB2312" w:eastAsia="仿宋_GB2312" w:hAnsi="仿宋_GB2312" w:cs="Times New Roman"/>
                <w:sz w:val="28"/>
                <w:szCs w:val="28"/>
              </w:rPr>
            </w:pPr>
          </w:p>
        </w:tc>
        <w:tc>
          <w:tcPr>
            <w:tcW w:w="668" w:type="pct"/>
            <w:vMerge/>
            <w:tcBorders>
              <w:left w:val="single" w:sz="4" w:space="0" w:color="000000"/>
              <w:bottom w:val="nil"/>
              <w:right w:val="single" w:sz="4" w:space="0" w:color="000000"/>
            </w:tcBorders>
            <w:vAlign w:val="center"/>
            <w:hideMark/>
          </w:tcPr>
          <w:p w14:paraId="477CF093" w14:textId="77777777" w:rsidR="008E4EF7" w:rsidRPr="00D13FA6" w:rsidRDefault="008E4EF7" w:rsidP="00610F67">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1F2616A3" w14:textId="77777777" w:rsidR="008E4EF7" w:rsidRPr="00D13FA6" w:rsidRDefault="008E4EF7"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项目绩效目标制定</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133F3FE3" w14:textId="19AB954A"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7C82A4AE" w14:textId="7B59EFBF"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1分</w:t>
            </w:r>
          </w:p>
        </w:tc>
        <w:tc>
          <w:tcPr>
            <w:tcW w:w="1721" w:type="pct"/>
            <w:tcBorders>
              <w:top w:val="single" w:sz="4" w:space="0" w:color="000000"/>
              <w:left w:val="single" w:sz="4" w:space="0" w:color="000000"/>
              <w:bottom w:val="single" w:sz="4" w:space="0" w:color="000000"/>
              <w:right w:val="single" w:sz="4" w:space="0" w:color="000000"/>
            </w:tcBorders>
            <w:hideMark/>
          </w:tcPr>
          <w:p w14:paraId="3AF49069" w14:textId="05B0277D" w:rsidR="008E4EF7" w:rsidRPr="00D13FA6" w:rsidRDefault="008E4EF7"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社会效益指标设置较宽泛，绩效目标的细致度不足</w:t>
            </w:r>
            <w:r w:rsidR="00D13FA6" w:rsidRPr="00D13FA6">
              <w:rPr>
                <w:rFonts w:ascii="仿宋_GB2312" w:eastAsia="仿宋_GB2312" w:hAnsi="仿宋_GB2312" w:cs="Times New Roman" w:hint="eastAsia"/>
                <w:sz w:val="28"/>
                <w:szCs w:val="28"/>
              </w:rPr>
              <w:t>。</w:t>
            </w:r>
          </w:p>
        </w:tc>
      </w:tr>
      <w:tr w:rsidR="00DB20A0" w:rsidRPr="00D13FA6" w14:paraId="483FA178" w14:textId="77777777" w:rsidTr="0095424F">
        <w:trPr>
          <w:trHeight w:val="422"/>
        </w:trPr>
        <w:tc>
          <w:tcPr>
            <w:tcW w:w="665" w:type="pct"/>
            <w:vMerge/>
            <w:tcBorders>
              <w:top w:val="single" w:sz="4" w:space="0" w:color="auto"/>
              <w:left w:val="single" w:sz="4" w:space="0" w:color="000000"/>
              <w:bottom w:val="nil"/>
              <w:right w:val="single" w:sz="4" w:space="0" w:color="000000"/>
            </w:tcBorders>
            <w:vAlign w:val="center"/>
            <w:hideMark/>
          </w:tcPr>
          <w:p w14:paraId="7B2A44AA" w14:textId="77777777" w:rsidR="008E4EF7" w:rsidRPr="00D13FA6" w:rsidRDefault="008E4EF7" w:rsidP="006D6708">
            <w:pPr>
              <w:rPr>
                <w:rFonts w:ascii="仿宋_GB2312" w:eastAsia="仿宋_GB2312" w:hAnsi="仿宋_GB2312" w:cs="Times New Roman"/>
                <w:sz w:val="28"/>
                <w:szCs w:val="28"/>
              </w:rPr>
            </w:pPr>
          </w:p>
        </w:tc>
        <w:tc>
          <w:tcPr>
            <w:tcW w:w="668" w:type="pct"/>
            <w:vMerge/>
            <w:tcBorders>
              <w:left w:val="single" w:sz="4" w:space="0" w:color="000000"/>
              <w:bottom w:val="nil"/>
              <w:right w:val="single" w:sz="4" w:space="0" w:color="000000"/>
            </w:tcBorders>
            <w:vAlign w:val="center"/>
            <w:hideMark/>
          </w:tcPr>
          <w:p w14:paraId="1F99226C" w14:textId="77777777" w:rsidR="008E4EF7" w:rsidRPr="00D13FA6" w:rsidRDefault="008E4EF7"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50CA5C08" w14:textId="77777777" w:rsidR="008E4EF7" w:rsidRPr="00D13FA6" w:rsidRDefault="008E4EF7"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绩效动态监控</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7E396DBA" w14:textId="3370C4B2"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7C337C11" w14:textId="3392BB95"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1分</w:t>
            </w:r>
          </w:p>
        </w:tc>
        <w:tc>
          <w:tcPr>
            <w:tcW w:w="1721" w:type="pct"/>
            <w:tcBorders>
              <w:top w:val="single" w:sz="4" w:space="0" w:color="000000"/>
              <w:left w:val="single" w:sz="4" w:space="0" w:color="000000"/>
              <w:bottom w:val="single" w:sz="4" w:space="0" w:color="000000"/>
              <w:right w:val="single" w:sz="4" w:space="0" w:color="000000"/>
            </w:tcBorders>
            <w:hideMark/>
          </w:tcPr>
          <w:p w14:paraId="5E2B8FFC" w14:textId="77777777" w:rsidR="008E4EF7" w:rsidRPr="00D13FA6" w:rsidRDefault="008E4EF7"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普惠托育调整未报备财政部门</w:t>
            </w:r>
          </w:p>
        </w:tc>
      </w:tr>
      <w:tr w:rsidR="00DB20A0" w:rsidRPr="00D13FA6" w14:paraId="3971FEE3" w14:textId="77777777" w:rsidTr="0095424F">
        <w:trPr>
          <w:trHeight w:val="440"/>
        </w:trPr>
        <w:tc>
          <w:tcPr>
            <w:tcW w:w="665" w:type="pct"/>
            <w:vMerge/>
            <w:tcBorders>
              <w:top w:val="single" w:sz="4" w:space="0" w:color="auto"/>
              <w:left w:val="single" w:sz="4" w:space="0" w:color="000000"/>
              <w:bottom w:val="nil"/>
              <w:right w:val="single" w:sz="4" w:space="0" w:color="000000"/>
            </w:tcBorders>
            <w:vAlign w:val="center"/>
            <w:hideMark/>
          </w:tcPr>
          <w:p w14:paraId="4C225A26" w14:textId="77777777" w:rsidR="008E4EF7" w:rsidRPr="00D13FA6" w:rsidRDefault="008E4EF7" w:rsidP="006D6708">
            <w:pPr>
              <w:rPr>
                <w:rFonts w:ascii="仿宋_GB2312" w:eastAsia="仿宋_GB2312" w:hAnsi="仿宋_GB2312" w:cs="Times New Roman"/>
                <w:sz w:val="28"/>
                <w:szCs w:val="28"/>
              </w:rPr>
            </w:pPr>
          </w:p>
        </w:tc>
        <w:tc>
          <w:tcPr>
            <w:tcW w:w="668" w:type="pct"/>
            <w:vMerge/>
            <w:tcBorders>
              <w:left w:val="single" w:sz="4" w:space="0" w:color="000000"/>
              <w:bottom w:val="nil"/>
              <w:right w:val="single" w:sz="4" w:space="0" w:color="000000"/>
            </w:tcBorders>
            <w:vAlign w:val="center"/>
            <w:hideMark/>
          </w:tcPr>
          <w:p w14:paraId="5CE950AD" w14:textId="77777777" w:rsidR="008E4EF7" w:rsidRPr="00D13FA6" w:rsidRDefault="008E4EF7"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hideMark/>
          </w:tcPr>
          <w:p w14:paraId="7DC8D3C3" w14:textId="77777777" w:rsidR="008E4EF7" w:rsidRPr="00D13FA6" w:rsidRDefault="008E4EF7"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项目(专项)自评结果</w:t>
            </w:r>
          </w:p>
        </w:tc>
        <w:tc>
          <w:tcPr>
            <w:tcW w:w="334" w:type="pct"/>
            <w:tcBorders>
              <w:top w:val="single" w:sz="4" w:space="0" w:color="000000"/>
              <w:left w:val="single" w:sz="4" w:space="0" w:color="000000"/>
              <w:bottom w:val="single" w:sz="4" w:space="0" w:color="000000"/>
              <w:right w:val="single" w:sz="4" w:space="0" w:color="000000"/>
            </w:tcBorders>
            <w:hideMark/>
          </w:tcPr>
          <w:p w14:paraId="1C70D4A8" w14:textId="077DC12C"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2分</w:t>
            </w:r>
          </w:p>
        </w:tc>
        <w:tc>
          <w:tcPr>
            <w:tcW w:w="445" w:type="pct"/>
            <w:tcBorders>
              <w:top w:val="single" w:sz="4" w:space="0" w:color="000000"/>
              <w:left w:val="single" w:sz="4" w:space="0" w:color="000000"/>
              <w:bottom w:val="single" w:sz="4" w:space="0" w:color="000000"/>
              <w:right w:val="single" w:sz="4" w:space="0" w:color="000000"/>
            </w:tcBorders>
            <w:hideMark/>
          </w:tcPr>
          <w:p w14:paraId="2F9AEB67" w14:textId="5DE61AB2"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2分</w:t>
            </w:r>
          </w:p>
        </w:tc>
        <w:tc>
          <w:tcPr>
            <w:tcW w:w="1721" w:type="pct"/>
            <w:tcBorders>
              <w:top w:val="single" w:sz="4" w:space="0" w:color="000000"/>
              <w:left w:val="single" w:sz="4" w:space="0" w:color="000000"/>
              <w:bottom w:val="single" w:sz="4" w:space="0" w:color="000000"/>
              <w:right w:val="single" w:sz="4" w:space="0" w:color="000000"/>
            </w:tcBorders>
            <w:hideMark/>
          </w:tcPr>
          <w:p w14:paraId="65459500" w14:textId="5F9B0E3B" w:rsidR="008E4EF7" w:rsidRPr="00D13FA6" w:rsidRDefault="008E4EF7" w:rsidP="00077070">
            <w:pPr>
              <w:spacing w:line="520" w:lineRule="exact"/>
              <w:rPr>
                <w:rFonts w:ascii="仿宋_GB2312" w:eastAsia="仿宋_GB2312" w:hAnsi="仿宋_GB2312" w:cs="Times New Roman"/>
                <w:sz w:val="28"/>
                <w:szCs w:val="28"/>
              </w:rPr>
            </w:pPr>
          </w:p>
        </w:tc>
      </w:tr>
      <w:tr w:rsidR="00DB20A0" w:rsidRPr="00D13FA6" w14:paraId="6C8093E3" w14:textId="77777777" w:rsidTr="0095424F">
        <w:trPr>
          <w:trHeight w:val="379"/>
        </w:trPr>
        <w:tc>
          <w:tcPr>
            <w:tcW w:w="665" w:type="pct"/>
            <w:vMerge/>
            <w:tcBorders>
              <w:top w:val="single" w:sz="4" w:space="0" w:color="auto"/>
              <w:left w:val="single" w:sz="4" w:space="0" w:color="000000"/>
              <w:bottom w:val="nil"/>
              <w:right w:val="single" w:sz="4" w:space="0" w:color="000000"/>
            </w:tcBorders>
            <w:vAlign w:val="center"/>
            <w:hideMark/>
          </w:tcPr>
          <w:p w14:paraId="654C14CB" w14:textId="77777777" w:rsidR="008E4EF7" w:rsidRPr="00D13FA6" w:rsidRDefault="008E4EF7" w:rsidP="006D6708">
            <w:pPr>
              <w:rPr>
                <w:rFonts w:ascii="仿宋_GB2312" w:eastAsia="仿宋_GB2312" w:hAnsi="仿宋_GB2312" w:cs="Times New Roman"/>
                <w:sz w:val="28"/>
                <w:szCs w:val="28"/>
              </w:rPr>
            </w:pPr>
          </w:p>
        </w:tc>
        <w:tc>
          <w:tcPr>
            <w:tcW w:w="668" w:type="pct"/>
            <w:vMerge/>
            <w:tcBorders>
              <w:left w:val="single" w:sz="4" w:space="0" w:color="000000"/>
              <w:bottom w:val="single" w:sz="4" w:space="0" w:color="auto"/>
              <w:right w:val="single" w:sz="4" w:space="0" w:color="000000"/>
            </w:tcBorders>
            <w:vAlign w:val="center"/>
            <w:hideMark/>
          </w:tcPr>
          <w:p w14:paraId="32C690C8" w14:textId="77777777" w:rsidR="008E4EF7" w:rsidRPr="00D13FA6" w:rsidRDefault="008E4EF7"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hideMark/>
          </w:tcPr>
          <w:p w14:paraId="06AD04C1" w14:textId="77777777" w:rsidR="008E4EF7" w:rsidRPr="00D13FA6" w:rsidRDefault="008E4EF7"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预决算信息公开性</w:t>
            </w:r>
          </w:p>
        </w:tc>
        <w:tc>
          <w:tcPr>
            <w:tcW w:w="334" w:type="pct"/>
            <w:tcBorders>
              <w:top w:val="single" w:sz="4" w:space="0" w:color="000000"/>
              <w:left w:val="single" w:sz="4" w:space="0" w:color="000000"/>
              <w:bottom w:val="single" w:sz="4" w:space="0" w:color="000000"/>
              <w:right w:val="single" w:sz="4" w:space="0" w:color="000000"/>
            </w:tcBorders>
            <w:hideMark/>
          </w:tcPr>
          <w:p w14:paraId="369C0727" w14:textId="28FBDB74"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2分</w:t>
            </w:r>
          </w:p>
        </w:tc>
        <w:tc>
          <w:tcPr>
            <w:tcW w:w="445" w:type="pct"/>
            <w:tcBorders>
              <w:top w:val="single" w:sz="4" w:space="0" w:color="000000"/>
              <w:left w:val="single" w:sz="4" w:space="0" w:color="000000"/>
              <w:bottom w:val="single" w:sz="4" w:space="0" w:color="000000"/>
              <w:right w:val="single" w:sz="4" w:space="0" w:color="000000"/>
            </w:tcBorders>
            <w:hideMark/>
          </w:tcPr>
          <w:p w14:paraId="1ACB2EFF" w14:textId="72A91005" w:rsidR="008E4EF7" w:rsidRPr="00D13FA6" w:rsidRDefault="008E4EF7"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2分</w:t>
            </w:r>
          </w:p>
        </w:tc>
        <w:tc>
          <w:tcPr>
            <w:tcW w:w="1721" w:type="pct"/>
            <w:tcBorders>
              <w:top w:val="single" w:sz="4" w:space="0" w:color="000000"/>
              <w:left w:val="single" w:sz="4" w:space="0" w:color="000000"/>
              <w:bottom w:val="single" w:sz="4" w:space="0" w:color="000000"/>
              <w:right w:val="single" w:sz="4" w:space="0" w:color="000000"/>
            </w:tcBorders>
          </w:tcPr>
          <w:p w14:paraId="7FD6BF94" w14:textId="77777777" w:rsidR="008E4EF7" w:rsidRPr="00D13FA6" w:rsidRDefault="008E4EF7" w:rsidP="00077070">
            <w:pPr>
              <w:spacing w:line="520" w:lineRule="exact"/>
              <w:rPr>
                <w:rFonts w:ascii="仿宋_GB2312" w:eastAsia="仿宋_GB2312" w:hAnsi="仿宋_GB2312" w:cs="Times New Roman"/>
                <w:sz w:val="28"/>
                <w:szCs w:val="28"/>
              </w:rPr>
            </w:pPr>
          </w:p>
        </w:tc>
      </w:tr>
      <w:tr w:rsidR="00DB20A0" w:rsidRPr="00D13FA6" w14:paraId="7D0B0536" w14:textId="77777777" w:rsidTr="0095424F">
        <w:trPr>
          <w:trHeight w:val="908"/>
        </w:trPr>
        <w:tc>
          <w:tcPr>
            <w:tcW w:w="665" w:type="pct"/>
            <w:vMerge w:val="restart"/>
            <w:tcBorders>
              <w:top w:val="nil"/>
              <w:left w:val="single" w:sz="4" w:space="0" w:color="auto"/>
              <w:bottom w:val="nil"/>
              <w:right w:val="single" w:sz="4" w:space="0" w:color="000000"/>
            </w:tcBorders>
            <w:vAlign w:val="center"/>
          </w:tcPr>
          <w:p w14:paraId="244F33F1" w14:textId="77777777" w:rsidR="00DB20A0" w:rsidRDefault="006D6708" w:rsidP="00DB20A0">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重点履职绩效</w:t>
            </w:r>
          </w:p>
          <w:p w14:paraId="02FCE83A" w14:textId="36638E19" w:rsidR="006D6708" w:rsidRPr="00D13FA6" w:rsidRDefault="006D6708" w:rsidP="00DB20A0">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(60分)</w:t>
            </w:r>
          </w:p>
        </w:tc>
        <w:tc>
          <w:tcPr>
            <w:tcW w:w="668" w:type="pct"/>
            <w:vMerge w:val="restart"/>
            <w:tcBorders>
              <w:top w:val="single" w:sz="4" w:space="0" w:color="auto"/>
              <w:left w:val="single" w:sz="4" w:space="0" w:color="000000"/>
              <w:bottom w:val="single" w:sz="4" w:space="0" w:color="auto"/>
              <w:right w:val="single" w:sz="4" w:space="0" w:color="000000"/>
            </w:tcBorders>
            <w:vAlign w:val="center"/>
          </w:tcPr>
          <w:p w14:paraId="5C74ACF4" w14:textId="653339E1" w:rsidR="006D6708" w:rsidRPr="00D13FA6" w:rsidRDefault="006D6708" w:rsidP="00232194">
            <w:pPr>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公卫服务水平提高(24分)</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031BEF2D" w14:textId="77777777" w:rsidR="006D6708" w:rsidRPr="00D13FA6" w:rsidRDefault="006D6708"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重大疾病防控能力</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61B33F5A" w14:textId="4064C9A3" w:rsidR="006D6708" w:rsidRPr="00D13FA6" w:rsidRDefault="006D6708"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6</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34924DC5" w14:textId="6D4336EC" w:rsidR="006D6708" w:rsidRPr="00D13FA6" w:rsidRDefault="006D6708"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hideMark/>
          </w:tcPr>
          <w:p w14:paraId="6BBE4286" w14:textId="61867756" w:rsidR="006D6708" w:rsidRPr="00D13FA6" w:rsidRDefault="006D6708"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艾滋病、结核病防治部分指标未完成；巡察期间发现重传防控形势</w:t>
            </w:r>
            <w:r w:rsidR="00DB20A0">
              <w:rPr>
                <w:rFonts w:ascii="仿宋_GB2312" w:eastAsia="仿宋_GB2312" w:hAnsi="仿宋_GB2312" w:cs="Times New Roman" w:hint="eastAsia"/>
                <w:sz w:val="28"/>
                <w:szCs w:val="28"/>
              </w:rPr>
              <w:t>依然</w:t>
            </w:r>
            <w:r w:rsidRPr="00D13FA6">
              <w:rPr>
                <w:rFonts w:ascii="仿宋_GB2312" w:eastAsia="仿宋_GB2312" w:hAnsi="仿宋_GB2312" w:cs="Times New Roman" w:hint="eastAsia"/>
                <w:sz w:val="28"/>
                <w:szCs w:val="28"/>
              </w:rPr>
              <w:t>严峻。</w:t>
            </w:r>
          </w:p>
        </w:tc>
      </w:tr>
      <w:tr w:rsidR="00DB20A0" w:rsidRPr="00D13FA6" w14:paraId="1DF043C6" w14:textId="77777777" w:rsidTr="0095424F">
        <w:trPr>
          <w:trHeight w:val="379"/>
        </w:trPr>
        <w:tc>
          <w:tcPr>
            <w:tcW w:w="665" w:type="pct"/>
            <w:vMerge/>
            <w:tcBorders>
              <w:top w:val="nil"/>
              <w:left w:val="single" w:sz="4" w:space="0" w:color="auto"/>
              <w:bottom w:val="single" w:sz="4" w:space="0" w:color="auto"/>
              <w:right w:val="single" w:sz="4" w:space="0" w:color="000000"/>
            </w:tcBorders>
            <w:vAlign w:val="center"/>
            <w:hideMark/>
          </w:tcPr>
          <w:p w14:paraId="2AD3F675"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nil"/>
              <w:left w:val="single" w:sz="4" w:space="0" w:color="000000"/>
              <w:bottom w:val="single" w:sz="4" w:space="0" w:color="auto"/>
              <w:right w:val="single" w:sz="4" w:space="0" w:color="000000"/>
            </w:tcBorders>
            <w:vAlign w:val="center"/>
            <w:hideMark/>
          </w:tcPr>
          <w:p w14:paraId="20A2BA80" w14:textId="77777777" w:rsidR="006D6708" w:rsidRPr="00D13FA6" w:rsidRDefault="006D6708"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auto"/>
              <w:right w:val="single" w:sz="4" w:space="0" w:color="000000"/>
            </w:tcBorders>
            <w:hideMark/>
          </w:tcPr>
          <w:p w14:paraId="1DD98BBB" w14:textId="77777777" w:rsidR="006D6708" w:rsidRPr="00D13FA6" w:rsidRDefault="006D6708"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健康敲门行动</w:t>
            </w:r>
          </w:p>
        </w:tc>
        <w:tc>
          <w:tcPr>
            <w:tcW w:w="334" w:type="pct"/>
            <w:tcBorders>
              <w:top w:val="single" w:sz="4" w:space="0" w:color="000000"/>
              <w:left w:val="single" w:sz="4" w:space="0" w:color="000000"/>
              <w:bottom w:val="single" w:sz="4" w:space="0" w:color="auto"/>
              <w:right w:val="single" w:sz="4" w:space="0" w:color="000000"/>
            </w:tcBorders>
            <w:hideMark/>
          </w:tcPr>
          <w:p w14:paraId="3DD2467F" w14:textId="58DB5E79" w:rsidR="006D6708" w:rsidRPr="00D13FA6" w:rsidRDefault="006D6708"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auto"/>
              <w:right w:val="single" w:sz="4" w:space="0" w:color="000000"/>
            </w:tcBorders>
            <w:hideMark/>
          </w:tcPr>
          <w:p w14:paraId="46E74D81" w14:textId="6A5CB4C0" w:rsidR="006D6708" w:rsidRPr="00D13FA6" w:rsidRDefault="006D6708"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auto"/>
              <w:right w:val="single" w:sz="4" w:space="0" w:color="000000"/>
            </w:tcBorders>
          </w:tcPr>
          <w:p w14:paraId="32951FC3" w14:textId="77777777" w:rsidR="006D6708" w:rsidRPr="00D13FA6" w:rsidRDefault="006D6708" w:rsidP="00077070">
            <w:pPr>
              <w:spacing w:line="520" w:lineRule="exact"/>
              <w:rPr>
                <w:rFonts w:ascii="仿宋_GB2312" w:eastAsia="仿宋_GB2312" w:hAnsi="仿宋_GB2312" w:cs="Times New Roman"/>
                <w:sz w:val="28"/>
                <w:szCs w:val="28"/>
              </w:rPr>
            </w:pPr>
          </w:p>
        </w:tc>
      </w:tr>
      <w:tr w:rsidR="00DB20A0" w:rsidRPr="00D13FA6" w14:paraId="1A7855EE" w14:textId="77777777" w:rsidTr="0095424F">
        <w:trPr>
          <w:trHeight w:val="842"/>
        </w:trPr>
        <w:tc>
          <w:tcPr>
            <w:tcW w:w="665" w:type="pct"/>
            <w:vMerge/>
            <w:tcBorders>
              <w:top w:val="single" w:sz="4" w:space="0" w:color="auto"/>
              <w:left w:val="single" w:sz="4" w:space="0" w:color="auto"/>
              <w:bottom w:val="single" w:sz="4" w:space="0" w:color="auto"/>
              <w:right w:val="single" w:sz="4" w:space="0" w:color="000000"/>
            </w:tcBorders>
            <w:vAlign w:val="center"/>
            <w:hideMark/>
          </w:tcPr>
          <w:p w14:paraId="2564C4CB"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single" w:sz="4" w:space="0" w:color="auto"/>
              <w:left w:val="single" w:sz="4" w:space="0" w:color="000000"/>
              <w:bottom w:val="single" w:sz="4" w:space="0" w:color="auto"/>
              <w:right w:val="single" w:sz="4" w:space="0" w:color="000000"/>
            </w:tcBorders>
            <w:vAlign w:val="center"/>
            <w:hideMark/>
          </w:tcPr>
          <w:p w14:paraId="25DE6CA0" w14:textId="77777777" w:rsidR="006D6708" w:rsidRPr="00D13FA6" w:rsidRDefault="006D6708" w:rsidP="006D6708">
            <w:pPr>
              <w:rPr>
                <w:rFonts w:ascii="仿宋_GB2312" w:eastAsia="仿宋_GB2312" w:hAnsi="仿宋_GB2312" w:cs="Times New Roman"/>
                <w:sz w:val="28"/>
                <w:szCs w:val="28"/>
              </w:rPr>
            </w:pPr>
          </w:p>
        </w:tc>
        <w:tc>
          <w:tcPr>
            <w:tcW w:w="1167" w:type="pct"/>
            <w:tcBorders>
              <w:top w:val="single" w:sz="4" w:space="0" w:color="auto"/>
              <w:left w:val="single" w:sz="4" w:space="0" w:color="000000"/>
              <w:bottom w:val="single" w:sz="4" w:space="0" w:color="auto"/>
              <w:right w:val="single" w:sz="4" w:space="0" w:color="000000"/>
            </w:tcBorders>
            <w:vAlign w:val="center"/>
            <w:hideMark/>
          </w:tcPr>
          <w:p w14:paraId="60F9F789" w14:textId="0BD30C91" w:rsidR="006D6708" w:rsidRPr="00D13FA6" w:rsidRDefault="006D6708"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完成12项免费基本公</w:t>
            </w:r>
            <w:r w:rsidR="00381D84" w:rsidRPr="00D13FA6">
              <w:rPr>
                <w:rFonts w:ascii="仿宋_GB2312" w:eastAsia="仿宋_GB2312" w:hAnsi="仿宋_GB2312" w:cs="Times New Roman" w:hint="eastAsia"/>
                <w:sz w:val="28"/>
                <w:szCs w:val="28"/>
              </w:rPr>
              <w:t>共卫生服务工作</w:t>
            </w:r>
          </w:p>
        </w:tc>
        <w:tc>
          <w:tcPr>
            <w:tcW w:w="334" w:type="pct"/>
            <w:tcBorders>
              <w:top w:val="single" w:sz="4" w:space="0" w:color="auto"/>
              <w:left w:val="single" w:sz="4" w:space="0" w:color="000000"/>
              <w:bottom w:val="single" w:sz="4" w:space="0" w:color="auto"/>
              <w:right w:val="single" w:sz="4" w:space="0" w:color="000000"/>
            </w:tcBorders>
            <w:vAlign w:val="center"/>
            <w:hideMark/>
          </w:tcPr>
          <w:p w14:paraId="709A328F" w14:textId="6C49474F" w:rsidR="006D6708" w:rsidRPr="00D13FA6" w:rsidRDefault="006D6708" w:rsidP="00077070">
            <w:pPr>
              <w:spacing w:line="520" w:lineRule="exact"/>
              <w:jc w:val="center"/>
              <w:rPr>
                <w:rFonts w:ascii="仿宋_GB2312" w:eastAsia="仿宋_GB2312" w:hAnsi="仿宋_GB2312" w:cs="Times New Roman"/>
                <w:sz w:val="28"/>
                <w:szCs w:val="28"/>
              </w:rPr>
            </w:pPr>
            <w:r w:rsidRPr="0095424F">
              <w:rPr>
                <w:rFonts w:ascii="仿宋_GB2312" w:eastAsia="仿宋_GB2312" w:hAnsi="仿宋_GB2312" w:cs="Times New Roman" w:hint="eastAsia"/>
                <w:sz w:val="24"/>
              </w:rPr>
              <w:t>12</w:t>
            </w:r>
            <w:r w:rsidR="00381D84" w:rsidRPr="0095424F">
              <w:rPr>
                <w:rFonts w:ascii="仿宋_GB2312" w:eastAsia="仿宋_GB2312" w:hAnsi="仿宋_GB2312" w:cs="Times New Roman" w:hint="eastAsia"/>
                <w:sz w:val="24"/>
              </w:rPr>
              <w:t>分</w:t>
            </w:r>
          </w:p>
        </w:tc>
        <w:tc>
          <w:tcPr>
            <w:tcW w:w="445" w:type="pct"/>
            <w:tcBorders>
              <w:top w:val="single" w:sz="4" w:space="0" w:color="auto"/>
              <w:left w:val="single" w:sz="4" w:space="0" w:color="000000"/>
              <w:bottom w:val="single" w:sz="4" w:space="0" w:color="auto"/>
              <w:right w:val="single" w:sz="4" w:space="0" w:color="000000"/>
            </w:tcBorders>
            <w:vAlign w:val="center"/>
            <w:hideMark/>
          </w:tcPr>
          <w:p w14:paraId="66929873" w14:textId="3ADBB8D5" w:rsidR="006D6708" w:rsidRPr="00D13FA6" w:rsidRDefault="006D6708"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10</w:t>
            </w:r>
            <w:r w:rsidR="00381D84" w:rsidRPr="00D13FA6">
              <w:rPr>
                <w:rFonts w:ascii="仿宋_GB2312" w:eastAsia="仿宋_GB2312" w:hAnsi="仿宋_GB2312" w:cs="Times New Roman" w:hint="eastAsia"/>
                <w:sz w:val="28"/>
                <w:szCs w:val="28"/>
              </w:rPr>
              <w:t>分</w:t>
            </w:r>
          </w:p>
        </w:tc>
        <w:tc>
          <w:tcPr>
            <w:tcW w:w="1721" w:type="pct"/>
            <w:tcBorders>
              <w:top w:val="single" w:sz="4" w:space="0" w:color="auto"/>
              <w:left w:val="single" w:sz="4" w:space="0" w:color="000000"/>
              <w:bottom w:val="single" w:sz="4" w:space="0" w:color="auto"/>
              <w:right w:val="single" w:sz="4" w:space="0" w:color="000000"/>
            </w:tcBorders>
            <w:hideMark/>
          </w:tcPr>
          <w:p w14:paraId="20EF6166" w14:textId="2FD335D2" w:rsidR="006D6708" w:rsidRPr="00D13FA6" w:rsidRDefault="006D6708" w:rsidP="00077070">
            <w:pPr>
              <w:spacing w:line="52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①65岁以上老年人</w:t>
            </w:r>
            <w:r w:rsidR="00381D84" w:rsidRPr="00D13FA6">
              <w:rPr>
                <w:rFonts w:ascii="仿宋_GB2312" w:eastAsia="仿宋_GB2312" w:hAnsi="仿宋_GB2312" w:cs="Times New Roman" w:hint="eastAsia"/>
                <w:sz w:val="28"/>
                <w:szCs w:val="28"/>
              </w:rPr>
              <w:t>规范健康管理率；②中医院健康管理率，两项指标未完成，扣2分</w:t>
            </w:r>
            <w:r w:rsidR="0035555C">
              <w:rPr>
                <w:rFonts w:ascii="仿宋_GB2312" w:eastAsia="仿宋_GB2312" w:hAnsi="仿宋_GB2312" w:cs="Times New Roman" w:hint="eastAsia"/>
                <w:sz w:val="28"/>
                <w:szCs w:val="28"/>
              </w:rPr>
              <w:t>。</w:t>
            </w:r>
          </w:p>
        </w:tc>
      </w:tr>
      <w:tr w:rsidR="00DB20A0" w:rsidRPr="00D13FA6" w14:paraId="4BC2DF6B" w14:textId="77777777" w:rsidTr="0095424F">
        <w:trPr>
          <w:trHeight w:val="410"/>
        </w:trPr>
        <w:tc>
          <w:tcPr>
            <w:tcW w:w="665" w:type="pct"/>
            <w:vMerge/>
            <w:tcBorders>
              <w:top w:val="nil"/>
              <w:left w:val="single" w:sz="4" w:space="0" w:color="auto"/>
              <w:bottom w:val="nil"/>
              <w:right w:val="single" w:sz="4" w:space="0" w:color="auto"/>
            </w:tcBorders>
            <w:vAlign w:val="center"/>
            <w:hideMark/>
          </w:tcPr>
          <w:p w14:paraId="15855711"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nil"/>
              <w:left w:val="single" w:sz="4" w:space="0" w:color="auto"/>
              <w:bottom w:val="single" w:sz="4" w:space="0" w:color="auto"/>
              <w:right w:val="single" w:sz="4" w:space="0" w:color="000000"/>
            </w:tcBorders>
            <w:vAlign w:val="center"/>
            <w:hideMark/>
          </w:tcPr>
          <w:p w14:paraId="3769E538" w14:textId="77777777" w:rsidR="006D6708" w:rsidRPr="00D13FA6" w:rsidRDefault="006D6708"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auto"/>
              <w:right w:val="single" w:sz="4" w:space="0" w:color="000000"/>
            </w:tcBorders>
            <w:hideMark/>
          </w:tcPr>
          <w:p w14:paraId="748B581A" w14:textId="77777777" w:rsidR="006D6708" w:rsidRPr="00D13FA6" w:rsidRDefault="006D6708" w:rsidP="00077070">
            <w:pPr>
              <w:spacing w:line="520" w:lineRule="exact"/>
              <w:rPr>
                <w:rFonts w:ascii="仿宋_GB2312" w:eastAsia="仿宋_GB2312" w:hAnsi="仿宋_GB2312" w:cs="Times New Roman"/>
                <w:sz w:val="28"/>
                <w:szCs w:val="28"/>
              </w:rPr>
            </w:pPr>
            <w:r w:rsidRPr="00DB20A0">
              <w:rPr>
                <w:rFonts w:ascii="仿宋_GB2312" w:eastAsia="仿宋_GB2312" w:hAnsi="仿宋_GB2312" w:cs="Times New Roman" w:hint="eastAsia"/>
                <w:sz w:val="28"/>
                <w:szCs w:val="28"/>
              </w:rPr>
              <w:t>加强中医药改革</w:t>
            </w:r>
          </w:p>
        </w:tc>
        <w:tc>
          <w:tcPr>
            <w:tcW w:w="334" w:type="pct"/>
            <w:tcBorders>
              <w:top w:val="single" w:sz="4" w:space="0" w:color="000000"/>
              <w:left w:val="single" w:sz="4" w:space="0" w:color="000000"/>
              <w:bottom w:val="single" w:sz="4" w:space="0" w:color="000000"/>
              <w:right w:val="single" w:sz="4" w:space="0" w:color="000000"/>
            </w:tcBorders>
            <w:hideMark/>
          </w:tcPr>
          <w:p w14:paraId="20BFD795" w14:textId="24024A62" w:rsidR="006D6708" w:rsidRPr="00D13FA6" w:rsidRDefault="006D6708"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hideMark/>
          </w:tcPr>
          <w:p w14:paraId="7ABE2573" w14:textId="348CBAA0" w:rsidR="006D6708" w:rsidRPr="00D13FA6" w:rsidRDefault="006D6708" w:rsidP="00077070">
            <w:pPr>
              <w:spacing w:line="5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6BAFA110" w14:textId="77777777" w:rsidR="006D6708" w:rsidRPr="00D13FA6" w:rsidRDefault="006D6708" w:rsidP="00077070">
            <w:pPr>
              <w:spacing w:line="520" w:lineRule="exact"/>
              <w:rPr>
                <w:rFonts w:ascii="仿宋_GB2312" w:eastAsia="仿宋_GB2312" w:hAnsi="仿宋_GB2312" w:cs="Times New Roman"/>
                <w:sz w:val="28"/>
                <w:szCs w:val="28"/>
              </w:rPr>
            </w:pPr>
          </w:p>
        </w:tc>
      </w:tr>
      <w:tr w:rsidR="00DB20A0" w:rsidRPr="00D13FA6" w14:paraId="34CE75B5" w14:textId="77777777" w:rsidTr="0095424F">
        <w:trPr>
          <w:trHeight w:val="565"/>
        </w:trPr>
        <w:tc>
          <w:tcPr>
            <w:tcW w:w="665" w:type="pct"/>
            <w:vMerge/>
            <w:tcBorders>
              <w:top w:val="nil"/>
              <w:left w:val="single" w:sz="4" w:space="0" w:color="auto"/>
              <w:bottom w:val="nil"/>
              <w:right w:val="single" w:sz="4" w:space="0" w:color="auto"/>
            </w:tcBorders>
            <w:vAlign w:val="center"/>
            <w:hideMark/>
          </w:tcPr>
          <w:p w14:paraId="0E01E869" w14:textId="77777777" w:rsidR="006D6708" w:rsidRPr="00D13FA6" w:rsidRDefault="006D6708" w:rsidP="006D6708">
            <w:pPr>
              <w:rPr>
                <w:rFonts w:ascii="仿宋_GB2312" w:eastAsia="仿宋_GB2312" w:hAnsi="仿宋_GB2312" w:cs="Times New Roman"/>
                <w:sz w:val="28"/>
                <w:szCs w:val="28"/>
              </w:rPr>
            </w:pPr>
          </w:p>
        </w:tc>
        <w:tc>
          <w:tcPr>
            <w:tcW w:w="668" w:type="pct"/>
            <w:vMerge w:val="restart"/>
            <w:tcBorders>
              <w:top w:val="single" w:sz="4" w:space="0" w:color="auto"/>
              <w:left w:val="single" w:sz="4" w:space="0" w:color="auto"/>
              <w:bottom w:val="nil"/>
              <w:right w:val="single" w:sz="4" w:space="0" w:color="000000"/>
            </w:tcBorders>
            <w:vAlign w:val="center"/>
          </w:tcPr>
          <w:p w14:paraId="2E2B1905" w14:textId="20EF7791" w:rsidR="006D6708" w:rsidRPr="00D13FA6" w:rsidRDefault="006D6708" w:rsidP="0035555C">
            <w:pPr>
              <w:spacing w:line="36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优化生育政策及配套支持措施，落实计划生育辅助保障制度(18分)</w:t>
            </w:r>
          </w:p>
        </w:tc>
        <w:tc>
          <w:tcPr>
            <w:tcW w:w="1167" w:type="pct"/>
            <w:tcBorders>
              <w:top w:val="single" w:sz="4" w:space="0" w:color="auto"/>
              <w:left w:val="single" w:sz="4" w:space="0" w:color="000000"/>
              <w:bottom w:val="single" w:sz="4" w:space="0" w:color="000000"/>
              <w:right w:val="single" w:sz="4" w:space="0" w:color="000000"/>
            </w:tcBorders>
            <w:hideMark/>
          </w:tcPr>
          <w:p w14:paraId="466BACC8" w14:textId="77777777" w:rsidR="006D6708" w:rsidRPr="00D13FA6" w:rsidRDefault="006D6708" w:rsidP="00077070">
            <w:pPr>
              <w:spacing w:line="380" w:lineRule="exact"/>
              <w:rPr>
                <w:rFonts w:ascii="仿宋_GB2312" w:eastAsia="仿宋_GB2312" w:hAnsi="仿宋_GB2312" w:cs="Times New Roman"/>
                <w:sz w:val="24"/>
              </w:rPr>
            </w:pPr>
            <w:r w:rsidRPr="00DB20A0">
              <w:rPr>
                <w:rFonts w:ascii="仿宋_GB2312" w:eastAsia="仿宋_GB2312" w:hAnsi="仿宋_GB2312" w:cs="Times New Roman" w:hint="eastAsia"/>
                <w:sz w:val="28"/>
                <w:szCs w:val="28"/>
              </w:rPr>
              <w:t>“两项制度”资格确 认准确率并按时发放</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2BD057F0" w14:textId="58DD72A1"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6</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72CA5F83" w14:textId="49DA0C14"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6</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58BF0FD0" w14:textId="77777777" w:rsidR="006D6708" w:rsidRPr="00D13FA6" w:rsidRDefault="006D6708" w:rsidP="00077070">
            <w:pPr>
              <w:spacing w:line="380" w:lineRule="exact"/>
              <w:rPr>
                <w:rFonts w:ascii="仿宋_GB2312" w:eastAsia="仿宋_GB2312" w:hAnsi="仿宋_GB2312" w:cs="Times New Roman"/>
                <w:sz w:val="28"/>
                <w:szCs w:val="28"/>
              </w:rPr>
            </w:pPr>
          </w:p>
        </w:tc>
      </w:tr>
      <w:tr w:rsidR="00DB20A0" w:rsidRPr="00D13FA6" w14:paraId="10F45CFF" w14:textId="77777777" w:rsidTr="0095424F">
        <w:trPr>
          <w:trHeight w:val="1256"/>
        </w:trPr>
        <w:tc>
          <w:tcPr>
            <w:tcW w:w="665" w:type="pct"/>
            <w:vMerge/>
            <w:tcBorders>
              <w:top w:val="nil"/>
              <w:left w:val="single" w:sz="4" w:space="0" w:color="auto"/>
              <w:bottom w:val="nil"/>
              <w:right w:val="single" w:sz="4" w:space="0" w:color="auto"/>
            </w:tcBorders>
            <w:vAlign w:val="center"/>
            <w:hideMark/>
          </w:tcPr>
          <w:p w14:paraId="6F865DBE"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single" w:sz="4" w:space="0" w:color="auto"/>
              <w:left w:val="single" w:sz="4" w:space="0" w:color="auto"/>
              <w:bottom w:val="nil"/>
              <w:right w:val="single" w:sz="4" w:space="0" w:color="000000"/>
            </w:tcBorders>
            <w:vAlign w:val="center"/>
            <w:hideMark/>
          </w:tcPr>
          <w:p w14:paraId="10C73CAF" w14:textId="77777777" w:rsidR="006D6708" w:rsidRPr="00D13FA6" w:rsidRDefault="006D6708"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466FC663" w14:textId="77777777" w:rsidR="006D6708" w:rsidRPr="00D13FA6" w:rsidRDefault="006D6708" w:rsidP="00077070">
            <w:pPr>
              <w:spacing w:line="380" w:lineRule="exact"/>
              <w:rPr>
                <w:rFonts w:ascii="仿宋_GB2312" w:eastAsia="仿宋_GB2312" w:hAnsi="仿宋_GB2312" w:cs="Times New Roman"/>
                <w:sz w:val="28"/>
                <w:szCs w:val="28"/>
              </w:rPr>
            </w:pPr>
            <w:r w:rsidRPr="00A06D06">
              <w:rPr>
                <w:rFonts w:ascii="仿宋_GB2312" w:eastAsia="仿宋_GB2312" w:hAnsi="仿宋_GB2312" w:cs="Times New Roman" w:hint="eastAsia"/>
                <w:sz w:val="28"/>
                <w:szCs w:val="28"/>
              </w:rPr>
              <w:t>促进托育服务发展</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491AA260" w14:textId="35405CAC"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1DD4119F" w14:textId="24ED95EC" w:rsidR="006D6708" w:rsidRPr="00D13FA6" w:rsidRDefault="00355B71"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3</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hideMark/>
          </w:tcPr>
          <w:p w14:paraId="6BB4C4F2" w14:textId="5CA1C84A" w:rsidR="006D6708" w:rsidRPr="00D13FA6" w:rsidRDefault="00355B71" w:rsidP="00077070">
            <w:pPr>
              <w:spacing w:line="34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2024年春季只招收23名</w:t>
            </w:r>
            <w:r w:rsidRPr="00D13FA6">
              <w:rPr>
                <w:rFonts w:ascii="仿宋_GB2312" w:eastAsia="仿宋_GB2312" w:hAnsi="仿宋_GB2312" w:cs="Times New Roman"/>
                <w:sz w:val="28"/>
                <w:szCs w:val="28"/>
              </w:rPr>
              <w:t>3岁以下幼儿</w:t>
            </w:r>
            <w:r w:rsidRPr="00D13FA6">
              <w:rPr>
                <w:rFonts w:ascii="仿宋_GB2312" w:eastAsia="仿宋_GB2312" w:hAnsi="仿宋_GB2312" w:cs="Times New Roman" w:hint="eastAsia"/>
                <w:sz w:val="28"/>
                <w:szCs w:val="28"/>
              </w:rPr>
              <w:t>，秋季只招收11名，</w:t>
            </w:r>
            <w:r w:rsidRPr="00D13FA6">
              <w:rPr>
                <w:rFonts w:ascii="仿宋_GB2312" w:eastAsia="仿宋_GB2312" w:hAnsi="仿宋_GB2312" w:cs="Times New Roman"/>
                <w:sz w:val="28"/>
                <w:szCs w:val="28"/>
              </w:rPr>
              <w:t>部分托位资源闲置</w:t>
            </w:r>
            <w:r w:rsidR="00002EB0" w:rsidRPr="00002EB0">
              <w:rPr>
                <w:rFonts w:ascii="仿宋_GB2312" w:eastAsia="仿宋_GB2312" w:hAnsi="仿宋_GB2312" w:cs="Times New Roman"/>
                <w:sz w:val="28"/>
                <w:szCs w:val="28"/>
              </w:rPr>
              <w:t>，预期效果未充分发挥</w:t>
            </w:r>
            <w:r w:rsidR="00002EB0">
              <w:rPr>
                <w:rFonts w:ascii="仿宋_GB2312" w:eastAsia="仿宋_GB2312" w:hAnsi="仿宋_GB2312" w:cs="Times New Roman" w:hint="eastAsia"/>
                <w:sz w:val="28"/>
                <w:szCs w:val="28"/>
              </w:rPr>
              <w:t>。</w:t>
            </w:r>
          </w:p>
        </w:tc>
      </w:tr>
      <w:tr w:rsidR="00DB20A0" w:rsidRPr="00D13FA6" w14:paraId="62F983DC" w14:textId="77777777" w:rsidTr="0095424F">
        <w:trPr>
          <w:trHeight w:val="389"/>
        </w:trPr>
        <w:tc>
          <w:tcPr>
            <w:tcW w:w="665" w:type="pct"/>
            <w:vMerge/>
            <w:tcBorders>
              <w:top w:val="nil"/>
              <w:left w:val="single" w:sz="4" w:space="0" w:color="auto"/>
              <w:bottom w:val="nil"/>
              <w:right w:val="single" w:sz="4" w:space="0" w:color="auto"/>
            </w:tcBorders>
            <w:vAlign w:val="center"/>
            <w:hideMark/>
          </w:tcPr>
          <w:p w14:paraId="09A05777"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single" w:sz="4" w:space="0" w:color="auto"/>
              <w:left w:val="single" w:sz="4" w:space="0" w:color="auto"/>
              <w:bottom w:val="nil"/>
              <w:right w:val="single" w:sz="4" w:space="0" w:color="000000"/>
            </w:tcBorders>
            <w:vAlign w:val="center"/>
            <w:hideMark/>
          </w:tcPr>
          <w:p w14:paraId="674825E1" w14:textId="77777777" w:rsidR="006D6708" w:rsidRPr="00D13FA6" w:rsidRDefault="006D6708"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hideMark/>
          </w:tcPr>
          <w:p w14:paraId="55E204AD" w14:textId="77777777" w:rsidR="006D6708" w:rsidRPr="00D13FA6" w:rsidRDefault="006D6708" w:rsidP="00077070">
            <w:pPr>
              <w:spacing w:line="38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医养结合发展</w:t>
            </w:r>
          </w:p>
        </w:tc>
        <w:tc>
          <w:tcPr>
            <w:tcW w:w="334" w:type="pct"/>
            <w:tcBorders>
              <w:top w:val="single" w:sz="4" w:space="0" w:color="000000"/>
              <w:left w:val="single" w:sz="4" w:space="0" w:color="000000"/>
              <w:bottom w:val="single" w:sz="4" w:space="0" w:color="000000"/>
              <w:right w:val="single" w:sz="4" w:space="0" w:color="000000"/>
            </w:tcBorders>
            <w:hideMark/>
          </w:tcPr>
          <w:p w14:paraId="5ADA35D1" w14:textId="7D569BF4"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hideMark/>
          </w:tcPr>
          <w:p w14:paraId="004F6C05" w14:textId="566D4E19"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01EFAE2C" w14:textId="77777777" w:rsidR="006D6708" w:rsidRPr="00D13FA6" w:rsidRDefault="006D6708" w:rsidP="00077070">
            <w:pPr>
              <w:spacing w:line="380" w:lineRule="exact"/>
              <w:rPr>
                <w:rFonts w:ascii="仿宋_GB2312" w:eastAsia="仿宋_GB2312" w:hAnsi="仿宋_GB2312" w:cs="Times New Roman"/>
                <w:sz w:val="28"/>
                <w:szCs w:val="28"/>
              </w:rPr>
            </w:pPr>
          </w:p>
        </w:tc>
      </w:tr>
      <w:tr w:rsidR="00DB20A0" w:rsidRPr="00D13FA6" w14:paraId="1E487DFD" w14:textId="77777777" w:rsidTr="0095424F">
        <w:trPr>
          <w:trHeight w:val="343"/>
        </w:trPr>
        <w:tc>
          <w:tcPr>
            <w:tcW w:w="665" w:type="pct"/>
            <w:vMerge/>
            <w:tcBorders>
              <w:top w:val="nil"/>
              <w:left w:val="single" w:sz="4" w:space="0" w:color="auto"/>
              <w:bottom w:val="nil"/>
              <w:right w:val="single" w:sz="4" w:space="0" w:color="auto"/>
            </w:tcBorders>
            <w:vAlign w:val="center"/>
            <w:hideMark/>
          </w:tcPr>
          <w:p w14:paraId="194467C7"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single" w:sz="4" w:space="0" w:color="auto"/>
              <w:left w:val="single" w:sz="4" w:space="0" w:color="auto"/>
              <w:bottom w:val="nil"/>
              <w:right w:val="single" w:sz="4" w:space="0" w:color="000000"/>
            </w:tcBorders>
            <w:vAlign w:val="center"/>
            <w:hideMark/>
          </w:tcPr>
          <w:p w14:paraId="704E012D" w14:textId="77777777" w:rsidR="006D6708" w:rsidRPr="00D13FA6" w:rsidRDefault="006D6708" w:rsidP="006D6708">
            <w:pPr>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7B900AEA" w14:textId="77777777" w:rsidR="006D6708" w:rsidRPr="00D13FA6" w:rsidRDefault="006D6708" w:rsidP="00077070">
            <w:pPr>
              <w:spacing w:line="38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妇幼健康服务</w:t>
            </w:r>
          </w:p>
        </w:tc>
        <w:tc>
          <w:tcPr>
            <w:tcW w:w="334" w:type="pct"/>
            <w:tcBorders>
              <w:top w:val="single" w:sz="4" w:space="0" w:color="000000"/>
              <w:left w:val="single" w:sz="4" w:space="0" w:color="000000"/>
              <w:bottom w:val="single" w:sz="4" w:space="0" w:color="000000"/>
              <w:right w:val="single" w:sz="4" w:space="0" w:color="000000"/>
            </w:tcBorders>
            <w:hideMark/>
          </w:tcPr>
          <w:p w14:paraId="5FFF9EAE" w14:textId="260A7299"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hideMark/>
          </w:tcPr>
          <w:p w14:paraId="6C7753CC" w14:textId="68B35186"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38D6AA1A" w14:textId="77777777" w:rsidR="006D6708" w:rsidRPr="00D13FA6" w:rsidRDefault="006D6708" w:rsidP="00077070">
            <w:pPr>
              <w:spacing w:line="380" w:lineRule="exact"/>
              <w:rPr>
                <w:rFonts w:ascii="仿宋_GB2312" w:eastAsia="仿宋_GB2312" w:hAnsi="仿宋_GB2312" w:cs="Times New Roman"/>
                <w:sz w:val="28"/>
                <w:szCs w:val="28"/>
              </w:rPr>
            </w:pPr>
          </w:p>
        </w:tc>
      </w:tr>
      <w:tr w:rsidR="00DB20A0" w:rsidRPr="00D13FA6" w14:paraId="393B2419" w14:textId="77777777" w:rsidTr="0095424F">
        <w:trPr>
          <w:trHeight w:val="1303"/>
        </w:trPr>
        <w:tc>
          <w:tcPr>
            <w:tcW w:w="665" w:type="pct"/>
            <w:vMerge/>
            <w:tcBorders>
              <w:top w:val="nil"/>
              <w:left w:val="single" w:sz="4" w:space="0" w:color="auto"/>
              <w:bottom w:val="nil"/>
              <w:right w:val="single" w:sz="4" w:space="0" w:color="auto"/>
            </w:tcBorders>
            <w:vAlign w:val="center"/>
            <w:hideMark/>
          </w:tcPr>
          <w:p w14:paraId="5E1624E1" w14:textId="77777777" w:rsidR="006D6708" w:rsidRPr="00D13FA6" w:rsidRDefault="006D6708" w:rsidP="006D6708">
            <w:pPr>
              <w:rPr>
                <w:rFonts w:ascii="仿宋_GB2312" w:eastAsia="仿宋_GB2312" w:hAnsi="仿宋_GB2312" w:cs="Times New Roman"/>
                <w:sz w:val="28"/>
                <w:szCs w:val="28"/>
              </w:rPr>
            </w:pPr>
          </w:p>
        </w:tc>
        <w:tc>
          <w:tcPr>
            <w:tcW w:w="668" w:type="pct"/>
            <w:tcBorders>
              <w:top w:val="single" w:sz="4" w:space="0" w:color="000000"/>
              <w:left w:val="single" w:sz="4" w:space="0" w:color="auto"/>
              <w:bottom w:val="single" w:sz="4" w:space="0" w:color="000000"/>
              <w:right w:val="single" w:sz="4" w:space="0" w:color="000000"/>
            </w:tcBorders>
            <w:vAlign w:val="center"/>
            <w:hideMark/>
          </w:tcPr>
          <w:p w14:paraId="07853610" w14:textId="2CF669F3" w:rsidR="006D6708" w:rsidRPr="00D13FA6" w:rsidRDefault="006D6708" w:rsidP="0035555C">
            <w:pPr>
              <w:spacing w:line="36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四川省慢病综合防控示范区建设(6分)</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1C77C1C8" w14:textId="5C911579" w:rsidR="006D6708" w:rsidRPr="00D13FA6" w:rsidRDefault="006D6708" w:rsidP="00077070">
            <w:pPr>
              <w:spacing w:line="38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积极推进四川省慢病示范区创建工作</w:t>
            </w:r>
          </w:p>
        </w:tc>
        <w:tc>
          <w:tcPr>
            <w:tcW w:w="334" w:type="pct"/>
            <w:tcBorders>
              <w:top w:val="single" w:sz="4" w:space="0" w:color="000000"/>
              <w:left w:val="single" w:sz="4" w:space="0" w:color="000000"/>
              <w:bottom w:val="single" w:sz="4" w:space="0" w:color="000000"/>
              <w:right w:val="single" w:sz="4" w:space="0" w:color="000000"/>
            </w:tcBorders>
          </w:tcPr>
          <w:p w14:paraId="3951D173" w14:textId="77777777" w:rsidR="006D6708" w:rsidRPr="00D13FA6" w:rsidRDefault="006D6708" w:rsidP="00077070">
            <w:pPr>
              <w:spacing w:line="380" w:lineRule="exact"/>
              <w:jc w:val="center"/>
              <w:rPr>
                <w:rFonts w:ascii="仿宋_GB2312" w:eastAsia="仿宋_GB2312" w:hAnsi="仿宋_GB2312" w:cs="Times New Roman"/>
                <w:sz w:val="28"/>
                <w:szCs w:val="28"/>
              </w:rPr>
            </w:pPr>
          </w:p>
          <w:p w14:paraId="12DD00AC" w14:textId="15A02665"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6</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tcPr>
          <w:p w14:paraId="436F7C6F" w14:textId="77777777" w:rsidR="006D6708" w:rsidRPr="00D13FA6" w:rsidRDefault="006D6708" w:rsidP="00077070">
            <w:pPr>
              <w:spacing w:line="380" w:lineRule="exact"/>
              <w:jc w:val="center"/>
              <w:rPr>
                <w:rFonts w:ascii="仿宋_GB2312" w:eastAsia="仿宋_GB2312" w:hAnsi="仿宋_GB2312" w:cs="Times New Roman"/>
                <w:sz w:val="28"/>
                <w:szCs w:val="28"/>
              </w:rPr>
            </w:pPr>
          </w:p>
          <w:p w14:paraId="27057FC6" w14:textId="2A1B67A1"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6</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1903936B" w14:textId="77777777" w:rsidR="006D6708" w:rsidRPr="00D13FA6" w:rsidRDefault="006D6708" w:rsidP="00077070">
            <w:pPr>
              <w:spacing w:line="380" w:lineRule="exact"/>
              <w:rPr>
                <w:rFonts w:ascii="仿宋_GB2312" w:eastAsia="仿宋_GB2312" w:hAnsi="仿宋_GB2312" w:cs="Times New Roman"/>
                <w:sz w:val="28"/>
                <w:szCs w:val="28"/>
              </w:rPr>
            </w:pPr>
          </w:p>
        </w:tc>
      </w:tr>
      <w:tr w:rsidR="00DB20A0" w:rsidRPr="00D13FA6" w14:paraId="7C246BE2" w14:textId="77777777" w:rsidTr="0095424F">
        <w:trPr>
          <w:trHeight w:val="323"/>
        </w:trPr>
        <w:tc>
          <w:tcPr>
            <w:tcW w:w="665" w:type="pct"/>
            <w:vMerge/>
            <w:tcBorders>
              <w:top w:val="nil"/>
              <w:left w:val="single" w:sz="4" w:space="0" w:color="auto"/>
              <w:bottom w:val="nil"/>
              <w:right w:val="single" w:sz="4" w:space="0" w:color="auto"/>
            </w:tcBorders>
            <w:vAlign w:val="center"/>
            <w:hideMark/>
          </w:tcPr>
          <w:p w14:paraId="2CE49DB6" w14:textId="77777777" w:rsidR="006D6708" w:rsidRPr="00D13FA6" w:rsidRDefault="006D6708" w:rsidP="006D6708">
            <w:pPr>
              <w:rPr>
                <w:rFonts w:ascii="仿宋_GB2312" w:eastAsia="仿宋_GB2312" w:hAnsi="仿宋_GB2312" w:cs="Times New Roman"/>
                <w:sz w:val="28"/>
                <w:szCs w:val="28"/>
              </w:rPr>
            </w:pPr>
          </w:p>
        </w:tc>
        <w:tc>
          <w:tcPr>
            <w:tcW w:w="668" w:type="pct"/>
            <w:vMerge w:val="restart"/>
            <w:tcBorders>
              <w:top w:val="nil"/>
              <w:left w:val="single" w:sz="4" w:space="0" w:color="auto"/>
              <w:bottom w:val="nil"/>
              <w:right w:val="single" w:sz="4" w:space="0" w:color="000000"/>
            </w:tcBorders>
            <w:vAlign w:val="center"/>
          </w:tcPr>
          <w:p w14:paraId="62B134F9" w14:textId="77777777" w:rsidR="008B7624" w:rsidRDefault="006D6708" w:rsidP="008B7624">
            <w:pPr>
              <w:spacing w:line="36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行业秩序构建</w:t>
            </w:r>
          </w:p>
          <w:p w14:paraId="56BD630C" w14:textId="758DF9B3" w:rsidR="006D6708" w:rsidRPr="00D13FA6" w:rsidRDefault="006D6708" w:rsidP="008B7624">
            <w:pPr>
              <w:spacing w:line="36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(8分)</w:t>
            </w:r>
          </w:p>
        </w:tc>
        <w:tc>
          <w:tcPr>
            <w:tcW w:w="1167" w:type="pct"/>
            <w:tcBorders>
              <w:top w:val="single" w:sz="4" w:space="0" w:color="000000"/>
              <w:left w:val="single" w:sz="4" w:space="0" w:color="000000"/>
              <w:bottom w:val="single" w:sz="4" w:space="0" w:color="000000"/>
              <w:right w:val="single" w:sz="4" w:space="0" w:color="000000"/>
            </w:tcBorders>
            <w:hideMark/>
          </w:tcPr>
          <w:p w14:paraId="3A8DA777" w14:textId="77777777" w:rsidR="006D6708" w:rsidRPr="00D13FA6" w:rsidRDefault="006D6708" w:rsidP="00077070">
            <w:pPr>
              <w:spacing w:line="380" w:lineRule="exact"/>
              <w:jc w:val="lef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监督执法工作</w:t>
            </w:r>
          </w:p>
        </w:tc>
        <w:tc>
          <w:tcPr>
            <w:tcW w:w="334" w:type="pct"/>
            <w:tcBorders>
              <w:top w:val="single" w:sz="4" w:space="0" w:color="000000"/>
              <w:left w:val="single" w:sz="4" w:space="0" w:color="000000"/>
              <w:bottom w:val="single" w:sz="4" w:space="0" w:color="000000"/>
              <w:right w:val="single" w:sz="4" w:space="0" w:color="000000"/>
            </w:tcBorders>
            <w:hideMark/>
          </w:tcPr>
          <w:p w14:paraId="675E4D7B" w14:textId="1616B181"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hideMark/>
          </w:tcPr>
          <w:p w14:paraId="27CF4BF0" w14:textId="5F78F01E"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56A11160" w14:textId="77777777" w:rsidR="006D6708" w:rsidRPr="00D13FA6" w:rsidRDefault="006D6708" w:rsidP="00077070">
            <w:pPr>
              <w:spacing w:line="380" w:lineRule="exact"/>
              <w:rPr>
                <w:rFonts w:ascii="仿宋_GB2312" w:eastAsia="仿宋_GB2312" w:hAnsi="仿宋_GB2312" w:cs="Times New Roman"/>
                <w:sz w:val="28"/>
                <w:szCs w:val="28"/>
              </w:rPr>
            </w:pPr>
          </w:p>
        </w:tc>
      </w:tr>
      <w:tr w:rsidR="00DB20A0" w:rsidRPr="00D13FA6" w14:paraId="39392C18" w14:textId="77777777" w:rsidTr="0095424F">
        <w:trPr>
          <w:trHeight w:val="674"/>
        </w:trPr>
        <w:tc>
          <w:tcPr>
            <w:tcW w:w="665" w:type="pct"/>
            <w:vMerge/>
            <w:tcBorders>
              <w:top w:val="nil"/>
              <w:left w:val="single" w:sz="4" w:space="0" w:color="auto"/>
              <w:bottom w:val="nil"/>
              <w:right w:val="single" w:sz="4" w:space="0" w:color="auto"/>
            </w:tcBorders>
            <w:vAlign w:val="center"/>
            <w:hideMark/>
          </w:tcPr>
          <w:p w14:paraId="1C4BBF68"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nil"/>
              <w:left w:val="single" w:sz="4" w:space="0" w:color="auto"/>
              <w:bottom w:val="nil"/>
              <w:right w:val="single" w:sz="4" w:space="0" w:color="000000"/>
            </w:tcBorders>
            <w:vAlign w:val="center"/>
            <w:hideMark/>
          </w:tcPr>
          <w:p w14:paraId="20FAA777" w14:textId="77777777" w:rsidR="006D6708" w:rsidRPr="00D13FA6" w:rsidRDefault="006D6708" w:rsidP="0035555C">
            <w:pPr>
              <w:spacing w:line="360" w:lineRule="exact"/>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4AF739ED" w14:textId="77777777" w:rsidR="006D6708" w:rsidRPr="00D13FA6" w:rsidRDefault="006D6708" w:rsidP="00077070">
            <w:pPr>
              <w:spacing w:line="380" w:lineRule="exact"/>
              <w:jc w:val="lef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合理使用医保资金</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09760DB2" w14:textId="57C9515C"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10F81BEA" w14:textId="64D96BC0"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0</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hideMark/>
          </w:tcPr>
          <w:p w14:paraId="1953A6F8" w14:textId="2011EAF0" w:rsidR="006D6708" w:rsidRPr="00D13FA6" w:rsidRDefault="006D6708" w:rsidP="00077070">
            <w:pPr>
              <w:spacing w:line="34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区妇幼保健中心、平地镇镇中心卫生院均存在违规收费的情况</w:t>
            </w:r>
            <w:r w:rsidR="00DB20A0">
              <w:rPr>
                <w:rFonts w:ascii="仿宋_GB2312" w:eastAsia="仿宋_GB2312" w:hAnsi="仿宋_GB2312" w:cs="Times New Roman" w:hint="eastAsia"/>
                <w:sz w:val="28"/>
                <w:szCs w:val="28"/>
              </w:rPr>
              <w:t>。</w:t>
            </w:r>
          </w:p>
        </w:tc>
      </w:tr>
      <w:tr w:rsidR="00DB20A0" w:rsidRPr="00D13FA6" w14:paraId="688368CA" w14:textId="77777777" w:rsidTr="0095424F">
        <w:trPr>
          <w:trHeight w:val="384"/>
        </w:trPr>
        <w:tc>
          <w:tcPr>
            <w:tcW w:w="665" w:type="pct"/>
            <w:vMerge/>
            <w:tcBorders>
              <w:top w:val="nil"/>
              <w:left w:val="single" w:sz="4" w:space="0" w:color="auto"/>
              <w:bottom w:val="nil"/>
              <w:right w:val="single" w:sz="4" w:space="0" w:color="auto"/>
            </w:tcBorders>
            <w:vAlign w:val="center"/>
            <w:hideMark/>
          </w:tcPr>
          <w:p w14:paraId="615D70CE" w14:textId="77777777" w:rsidR="006D6708" w:rsidRPr="00D13FA6" w:rsidRDefault="006D6708" w:rsidP="006D6708">
            <w:pPr>
              <w:rPr>
                <w:rFonts w:ascii="仿宋_GB2312" w:eastAsia="仿宋_GB2312" w:hAnsi="仿宋_GB2312" w:cs="Times New Roman"/>
                <w:sz w:val="28"/>
                <w:szCs w:val="28"/>
              </w:rPr>
            </w:pPr>
          </w:p>
        </w:tc>
        <w:tc>
          <w:tcPr>
            <w:tcW w:w="668" w:type="pct"/>
            <w:vMerge/>
            <w:tcBorders>
              <w:top w:val="nil"/>
              <w:left w:val="single" w:sz="4" w:space="0" w:color="auto"/>
              <w:bottom w:val="nil"/>
              <w:right w:val="single" w:sz="4" w:space="0" w:color="000000"/>
            </w:tcBorders>
            <w:vAlign w:val="center"/>
            <w:hideMark/>
          </w:tcPr>
          <w:p w14:paraId="58BD71BD" w14:textId="77777777" w:rsidR="006D6708" w:rsidRPr="00D13FA6" w:rsidRDefault="006D6708" w:rsidP="0035555C">
            <w:pPr>
              <w:spacing w:line="360" w:lineRule="exact"/>
              <w:rPr>
                <w:rFonts w:ascii="仿宋_GB2312" w:eastAsia="仿宋_GB2312" w:hAnsi="仿宋_GB2312" w:cs="Times New Roman"/>
                <w:sz w:val="28"/>
                <w:szCs w:val="28"/>
              </w:rPr>
            </w:pP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76C156DE" w14:textId="77777777" w:rsidR="006D6708" w:rsidRPr="00D13FA6" w:rsidRDefault="006D6708" w:rsidP="00077070">
            <w:pPr>
              <w:spacing w:line="380" w:lineRule="exact"/>
              <w:jc w:val="lef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医疗费用控制率</w:t>
            </w:r>
          </w:p>
        </w:tc>
        <w:tc>
          <w:tcPr>
            <w:tcW w:w="334" w:type="pct"/>
            <w:tcBorders>
              <w:top w:val="single" w:sz="4" w:space="0" w:color="000000"/>
              <w:left w:val="single" w:sz="4" w:space="0" w:color="000000"/>
              <w:bottom w:val="single" w:sz="4" w:space="0" w:color="000000"/>
              <w:right w:val="single" w:sz="4" w:space="0" w:color="000000"/>
            </w:tcBorders>
            <w:hideMark/>
          </w:tcPr>
          <w:p w14:paraId="722E8279" w14:textId="4C199D65"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hideMark/>
          </w:tcPr>
          <w:p w14:paraId="7D505783" w14:textId="1AC85803"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2</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0E3A2AAA" w14:textId="77777777" w:rsidR="006D6708" w:rsidRPr="00D13FA6" w:rsidRDefault="006D6708" w:rsidP="00077070">
            <w:pPr>
              <w:spacing w:line="380" w:lineRule="exact"/>
              <w:rPr>
                <w:rFonts w:ascii="仿宋_GB2312" w:eastAsia="仿宋_GB2312" w:hAnsi="仿宋_GB2312" w:cs="Times New Roman"/>
                <w:sz w:val="28"/>
                <w:szCs w:val="28"/>
              </w:rPr>
            </w:pPr>
          </w:p>
        </w:tc>
      </w:tr>
      <w:tr w:rsidR="00DB20A0" w:rsidRPr="00D13FA6" w14:paraId="528176D3" w14:textId="77777777" w:rsidTr="0095424F">
        <w:trPr>
          <w:trHeight w:val="804"/>
        </w:trPr>
        <w:tc>
          <w:tcPr>
            <w:tcW w:w="665" w:type="pct"/>
            <w:vMerge/>
            <w:tcBorders>
              <w:top w:val="nil"/>
              <w:left w:val="single" w:sz="4" w:space="0" w:color="auto"/>
              <w:bottom w:val="nil"/>
              <w:right w:val="single" w:sz="4" w:space="0" w:color="auto"/>
            </w:tcBorders>
            <w:vAlign w:val="center"/>
            <w:hideMark/>
          </w:tcPr>
          <w:p w14:paraId="1457ED98" w14:textId="77777777" w:rsidR="006D6708" w:rsidRPr="00D13FA6" w:rsidRDefault="006D6708" w:rsidP="006D6708">
            <w:pPr>
              <w:rPr>
                <w:rFonts w:ascii="仿宋_GB2312" w:eastAsia="仿宋_GB2312" w:hAnsi="仿宋_GB2312" w:cs="Times New Roman"/>
                <w:sz w:val="28"/>
                <w:szCs w:val="28"/>
              </w:rPr>
            </w:pPr>
          </w:p>
        </w:tc>
        <w:tc>
          <w:tcPr>
            <w:tcW w:w="668" w:type="pct"/>
            <w:tcBorders>
              <w:top w:val="single" w:sz="4" w:space="0" w:color="000000"/>
              <w:left w:val="single" w:sz="4" w:space="0" w:color="auto"/>
              <w:bottom w:val="single" w:sz="4" w:space="0" w:color="000000"/>
              <w:right w:val="single" w:sz="4" w:space="0" w:color="000000"/>
            </w:tcBorders>
            <w:vAlign w:val="center"/>
            <w:hideMark/>
          </w:tcPr>
          <w:p w14:paraId="6A12FD58" w14:textId="77777777" w:rsidR="008B7624" w:rsidRDefault="006D6708" w:rsidP="008B7624">
            <w:pPr>
              <w:spacing w:line="34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健康仁和建设</w:t>
            </w:r>
          </w:p>
          <w:p w14:paraId="72765655" w14:textId="6DAB9228" w:rsidR="006D6708" w:rsidRPr="00D13FA6" w:rsidRDefault="006D6708" w:rsidP="008B7624">
            <w:pPr>
              <w:spacing w:line="34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(4分)</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40DAE8F3" w14:textId="77777777" w:rsidR="006D6708" w:rsidRPr="00D13FA6" w:rsidRDefault="006D6708" w:rsidP="00077070">
            <w:pPr>
              <w:spacing w:line="380" w:lineRule="exact"/>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健康仁和建设任务</w:t>
            </w:r>
          </w:p>
        </w:tc>
        <w:tc>
          <w:tcPr>
            <w:tcW w:w="334" w:type="pct"/>
            <w:tcBorders>
              <w:top w:val="single" w:sz="4" w:space="0" w:color="000000"/>
              <w:left w:val="single" w:sz="4" w:space="0" w:color="000000"/>
              <w:bottom w:val="single" w:sz="4" w:space="0" w:color="000000"/>
              <w:right w:val="single" w:sz="4" w:space="0" w:color="000000"/>
            </w:tcBorders>
            <w:vAlign w:val="center"/>
            <w:hideMark/>
          </w:tcPr>
          <w:p w14:paraId="292785AD" w14:textId="7AB2D3C4"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hideMark/>
          </w:tcPr>
          <w:p w14:paraId="6C3FF7B1" w14:textId="0DC3AA35" w:rsidR="006D6708" w:rsidRPr="00D13FA6" w:rsidRDefault="006D6708" w:rsidP="00077070">
            <w:pPr>
              <w:spacing w:line="38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4</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tcPr>
          <w:p w14:paraId="6D0E23D4" w14:textId="77777777" w:rsidR="006D6708" w:rsidRPr="00D13FA6" w:rsidRDefault="006D6708" w:rsidP="00077070">
            <w:pPr>
              <w:spacing w:line="380" w:lineRule="exact"/>
              <w:rPr>
                <w:rFonts w:ascii="仿宋_GB2312" w:eastAsia="仿宋_GB2312" w:hAnsi="仿宋_GB2312" w:cs="Times New Roman"/>
                <w:sz w:val="28"/>
                <w:szCs w:val="28"/>
              </w:rPr>
            </w:pPr>
          </w:p>
        </w:tc>
      </w:tr>
      <w:tr w:rsidR="00DB20A0" w:rsidRPr="00D13FA6" w14:paraId="5BBCEC97" w14:textId="77777777" w:rsidTr="0095424F">
        <w:trPr>
          <w:trHeight w:val="714"/>
        </w:trPr>
        <w:tc>
          <w:tcPr>
            <w:tcW w:w="665" w:type="pct"/>
            <w:tcBorders>
              <w:top w:val="single" w:sz="4" w:space="0" w:color="000000"/>
              <w:left w:val="single" w:sz="4" w:space="0" w:color="000000"/>
              <w:bottom w:val="single" w:sz="4" w:space="0" w:color="000000"/>
              <w:right w:val="single" w:sz="4" w:space="0" w:color="000000"/>
            </w:tcBorders>
            <w:vAlign w:val="center"/>
          </w:tcPr>
          <w:p w14:paraId="67827F03" w14:textId="77777777" w:rsidR="00610F67" w:rsidRPr="00D13FA6" w:rsidRDefault="006D6708" w:rsidP="0035555C">
            <w:pPr>
              <w:spacing w:line="3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满意度</w:t>
            </w:r>
          </w:p>
          <w:p w14:paraId="1E14FE21" w14:textId="5E4A67F1" w:rsidR="006D6708" w:rsidRPr="00D13FA6" w:rsidRDefault="006D6708" w:rsidP="0035555C">
            <w:pPr>
              <w:spacing w:line="3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(5分)</w:t>
            </w:r>
          </w:p>
        </w:tc>
        <w:tc>
          <w:tcPr>
            <w:tcW w:w="1835" w:type="pct"/>
            <w:gridSpan w:val="2"/>
            <w:tcBorders>
              <w:top w:val="single" w:sz="4" w:space="0" w:color="000000"/>
              <w:left w:val="single" w:sz="4" w:space="0" w:color="000000"/>
              <w:bottom w:val="single" w:sz="4" w:space="0" w:color="000000"/>
              <w:right w:val="single" w:sz="4" w:space="0" w:color="000000"/>
            </w:tcBorders>
            <w:vAlign w:val="center"/>
          </w:tcPr>
          <w:p w14:paraId="31544B64" w14:textId="77777777" w:rsidR="006D6708" w:rsidRPr="00D13FA6" w:rsidRDefault="006D6708" w:rsidP="0035555C">
            <w:pPr>
              <w:spacing w:line="3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社会群众满意度</w:t>
            </w:r>
          </w:p>
        </w:tc>
        <w:tc>
          <w:tcPr>
            <w:tcW w:w="334" w:type="pct"/>
            <w:tcBorders>
              <w:top w:val="single" w:sz="4" w:space="0" w:color="000000"/>
              <w:left w:val="single" w:sz="4" w:space="0" w:color="000000"/>
              <w:bottom w:val="single" w:sz="4" w:space="0" w:color="000000"/>
              <w:right w:val="single" w:sz="4" w:space="0" w:color="000000"/>
            </w:tcBorders>
            <w:vAlign w:val="center"/>
          </w:tcPr>
          <w:p w14:paraId="0151067F" w14:textId="1914DD46" w:rsidR="006D6708" w:rsidRPr="00D13FA6" w:rsidRDefault="006D6708" w:rsidP="0035555C">
            <w:pPr>
              <w:spacing w:line="3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5</w:t>
            </w:r>
            <w:r w:rsidR="00381D84" w:rsidRPr="00D13FA6">
              <w:rPr>
                <w:rFonts w:ascii="仿宋_GB2312" w:eastAsia="仿宋_GB2312" w:hAnsi="仿宋_GB2312" w:cs="Times New Roman" w:hint="eastAsia"/>
                <w:sz w:val="28"/>
                <w:szCs w:val="28"/>
              </w:rPr>
              <w:t>分</w:t>
            </w:r>
          </w:p>
        </w:tc>
        <w:tc>
          <w:tcPr>
            <w:tcW w:w="445" w:type="pct"/>
            <w:tcBorders>
              <w:top w:val="single" w:sz="4" w:space="0" w:color="000000"/>
              <w:left w:val="single" w:sz="4" w:space="0" w:color="000000"/>
              <w:bottom w:val="single" w:sz="4" w:space="0" w:color="000000"/>
              <w:right w:val="single" w:sz="4" w:space="0" w:color="000000"/>
            </w:tcBorders>
            <w:vAlign w:val="center"/>
          </w:tcPr>
          <w:p w14:paraId="7E67E9FE" w14:textId="62FE0025" w:rsidR="006D6708" w:rsidRPr="00D13FA6" w:rsidRDefault="006D6708" w:rsidP="0035555C">
            <w:pPr>
              <w:spacing w:line="32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sz w:val="28"/>
                <w:szCs w:val="28"/>
              </w:rPr>
              <w:t>5</w:t>
            </w:r>
            <w:r w:rsidR="00381D84" w:rsidRPr="00D13FA6">
              <w:rPr>
                <w:rFonts w:ascii="仿宋_GB2312" w:eastAsia="仿宋_GB2312" w:hAnsi="仿宋_GB2312" w:cs="Times New Roman" w:hint="eastAsia"/>
                <w:sz w:val="28"/>
                <w:szCs w:val="28"/>
              </w:rPr>
              <w:t>分</w:t>
            </w:r>
          </w:p>
        </w:tc>
        <w:tc>
          <w:tcPr>
            <w:tcW w:w="1721" w:type="pct"/>
            <w:tcBorders>
              <w:top w:val="single" w:sz="4" w:space="0" w:color="000000"/>
              <w:left w:val="single" w:sz="4" w:space="0" w:color="000000"/>
              <w:bottom w:val="single" w:sz="4" w:space="0" w:color="000000"/>
              <w:right w:val="single" w:sz="4" w:space="0" w:color="000000"/>
            </w:tcBorders>
            <w:vAlign w:val="center"/>
          </w:tcPr>
          <w:p w14:paraId="7388A207" w14:textId="77777777" w:rsidR="006D6708" w:rsidRPr="00D13FA6" w:rsidRDefault="006D6708" w:rsidP="0035555C">
            <w:pPr>
              <w:spacing w:line="320" w:lineRule="exact"/>
              <w:rPr>
                <w:rFonts w:ascii="仿宋_GB2312" w:eastAsia="仿宋_GB2312" w:hAnsi="仿宋_GB2312" w:cs="Times New Roman"/>
                <w:sz w:val="28"/>
                <w:szCs w:val="28"/>
              </w:rPr>
            </w:pPr>
          </w:p>
        </w:tc>
      </w:tr>
      <w:tr w:rsidR="00DB20A0" w:rsidRPr="00D13FA6" w14:paraId="6F4D11E6" w14:textId="77777777" w:rsidTr="0095424F">
        <w:trPr>
          <w:trHeight w:val="641"/>
        </w:trPr>
        <w:tc>
          <w:tcPr>
            <w:tcW w:w="2500" w:type="pct"/>
            <w:gridSpan w:val="3"/>
            <w:tcBorders>
              <w:top w:val="single" w:sz="4" w:space="0" w:color="000000"/>
              <w:left w:val="single" w:sz="4" w:space="0" w:color="000000"/>
              <w:bottom w:val="single" w:sz="4" w:space="0" w:color="000000"/>
              <w:right w:val="single" w:sz="4" w:space="0" w:color="000000"/>
            </w:tcBorders>
            <w:vAlign w:val="center"/>
            <w:hideMark/>
          </w:tcPr>
          <w:p w14:paraId="79CD350B" w14:textId="77777777" w:rsidR="006D6708" w:rsidRPr="00D13FA6" w:rsidRDefault="006D6708" w:rsidP="00077070">
            <w:pPr>
              <w:spacing w:line="400" w:lineRule="exact"/>
              <w:jc w:val="center"/>
              <w:rPr>
                <w:rFonts w:ascii="仿宋_GB2312" w:eastAsia="仿宋_GB2312" w:hAnsi="仿宋_GB2312" w:cs="Times New Roman"/>
                <w:sz w:val="28"/>
                <w:szCs w:val="28"/>
              </w:rPr>
            </w:pPr>
            <w:r w:rsidRPr="00D13FA6">
              <w:rPr>
                <w:rFonts w:ascii="仿宋_GB2312" w:eastAsia="仿宋_GB2312" w:hAnsi="仿宋_GB2312" w:cs="Times New Roman" w:hint="eastAsia"/>
                <w:b/>
                <w:bCs/>
                <w:sz w:val="28"/>
                <w:szCs w:val="28"/>
              </w:rPr>
              <w:t>合计</w:t>
            </w:r>
          </w:p>
        </w:tc>
        <w:tc>
          <w:tcPr>
            <w:tcW w:w="334" w:type="pct"/>
            <w:tcBorders>
              <w:top w:val="single" w:sz="4" w:space="0" w:color="000000"/>
              <w:left w:val="single" w:sz="4" w:space="0" w:color="000000"/>
              <w:bottom w:val="single" w:sz="4" w:space="0" w:color="000000"/>
              <w:right w:val="single" w:sz="4" w:space="0" w:color="000000"/>
            </w:tcBorders>
            <w:hideMark/>
          </w:tcPr>
          <w:p w14:paraId="5078DF2E" w14:textId="6DAD903F" w:rsidR="006D6708" w:rsidRPr="00D13FA6" w:rsidRDefault="006D6708" w:rsidP="00077070">
            <w:pPr>
              <w:spacing w:line="400" w:lineRule="exact"/>
              <w:jc w:val="center"/>
              <w:rPr>
                <w:rFonts w:ascii="仿宋_GB2312" w:eastAsia="仿宋_GB2312" w:hAnsi="仿宋_GB2312" w:cs="Times New Roman"/>
                <w:b/>
                <w:bCs/>
                <w:sz w:val="28"/>
                <w:szCs w:val="28"/>
              </w:rPr>
            </w:pPr>
            <w:r w:rsidRPr="00D13FA6">
              <w:rPr>
                <w:rFonts w:ascii="仿宋_GB2312" w:eastAsia="仿宋_GB2312" w:hAnsi="仿宋_GB2312" w:cs="Times New Roman" w:hint="eastAsia"/>
                <w:b/>
                <w:bCs/>
                <w:sz w:val="28"/>
                <w:szCs w:val="28"/>
              </w:rPr>
              <w:t>100</w:t>
            </w:r>
            <w:r w:rsidR="00381D84" w:rsidRPr="00D13FA6">
              <w:rPr>
                <w:rFonts w:ascii="仿宋_GB2312" w:eastAsia="仿宋_GB2312" w:hAnsi="仿宋_GB2312" w:cs="Times New Roman" w:hint="eastAsia"/>
                <w:b/>
                <w:bCs/>
                <w:sz w:val="28"/>
                <w:szCs w:val="28"/>
              </w:rPr>
              <w:t>分</w:t>
            </w:r>
          </w:p>
        </w:tc>
        <w:tc>
          <w:tcPr>
            <w:tcW w:w="445" w:type="pct"/>
            <w:tcBorders>
              <w:top w:val="single" w:sz="4" w:space="0" w:color="000000"/>
              <w:left w:val="single" w:sz="4" w:space="0" w:color="000000"/>
              <w:bottom w:val="single" w:sz="4" w:space="0" w:color="000000"/>
              <w:right w:val="single" w:sz="4" w:space="0" w:color="000000"/>
            </w:tcBorders>
            <w:hideMark/>
          </w:tcPr>
          <w:p w14:paraId="4816CF09" w14:textId="695995ED" w:rsidR="006D6708" w:rsidRPr="00D13FA6" w:rsidRDefault="00610F67" w:rsidP="00077070">
            <w:pPr>
              <w:spacing w:line="400" w:lineRule="exact"/>
              <w:jc w:val="center"/>
              <w:rPr>
                <w:rFonts w:ascii="仿宋_GB2312" w:eastAsia="仿宋_GB2312" w:hAnsi="仿宋_GB2312" w:cs="Times New Roman"/>
                <w:b/>
                <w:bCs/>
                <w:sz w:val="28"/>
                <w:szCs w:val="28"/>
              </w:rPr>
            </w:pPr>
            <w:r w:rsidRPr="00D13FA6">
              <w:rPr>
                <w:rFonts w:ascii="仿宋_GB2312" w:eastAsia="仿宋_GB2312" w:hAnsi="仿宋_GB2312" w:cs="Times New Roman" w:hint="eastAsia"/>
                <w:b/>
                <w:bCs/>
                <w:sz w:val="28"/>
                <w:szCs w:val="28"/>
              </w:rPr>
              <w:t>8</w:t>
            </w:r>
            <w:r w:rsidR="00355B71" w:rsidRPr="00D13FA6">
              <w:rPr>
                <w:rFonts w:ascii="仿宋_GB2312" w:eastAsia="仿宋_GB2312" w:hAnsi="仿宋_GB2312" w:cs="Times New Roman" w:hint="eastAsia"/>
                <w:b/>
                <w:bCs/>
                <w:sz w:val="28"/>
                <w:szCs w:val="28"/>
              </w:rPr>
              <w:t>3</w:t>
            </w:r>
            <w:r w:rsidR="006D6708" w:rsidRPr="00D13FA6">
              <w:rPr>
                <w:rFonts w:ascii="仿宋_GB2312" w:eastAsia="仿宋_GB2312" w:hAnsi="仿宋_GB2312" w:cs="Times New Roman" w:hint="eastAsia"/>
                <w:b/>
                <w:bCs/>
                <w:sz w:val="28"/>
                <w:szCs w:val="28"/>
              </w:rPr>
              <w:t>.3</w:t>
            </w:r>
            <w:r w:rsidR="00381D84" w:rsidRPr="00D13FA6">
              <w:rPr>
                <w:rFonts w:ascii="仿宋_GB2312" w:eastAsia="仿宋_GB2312" w:hAnsi="仿宋_GB2312" w:cs="Times New Roman" w:hint="eastAsia"/>
                <w:b/>
                <w:bCs/>
                <w:sz w:val="28"/>
                <w:szCs w:val="28"/>
              </w:rPr>
              <w:t>分</w:t>
            </w:r>
          </w:p>
        </w:tc>
        <w:tc>
          <w:tcPr>
            <w:tcW w:w="1721" w:type="pct"/>
            <w:tcBorders>
              <w:top w:val="single" w:sz="4" w:space="0" w:color="000000"/>
              <w:left w:val="single" w:sz="4" w:space="0" w:color="000000"/>
              <w:bottom w:val="single" w:sz="4" w:space="0" w:color="000000"/>
              <w:right w:val="single" w:sz="4" w:space="0" w:color="000000"/>
            </w:tcBorders>
            <w:hideMark/>
          </w:tcPr>
          <w:p w14:paraId="2E11789E" w14:textId="77777777" w:rsidR="006D6708" w:rsidRPr="00D13FA6" w:rsidRDefault="006D6708" w:rsidP="00077070">
            <w:pPr>
              <w:spacing w:line="400" w:lineRule="exact"/>
              <w:rPr>
                <w:rFonts w:ascii="仿宋_GB2312" w:eastAsia="仿宋_GB2312" w:hAnsi="仿宋_GB2312" w:cs="Times New Roman"/>
                <w:sz w:val="28"/>
                <w:szCs w:val="28"/>
              </w:rPr>
            </w:pPr>
          </w:p>
        </w:tc>
      </w:tr>
    </w:tbl>
    <w:p w14:paraId="73F9C112" w14:textId="77777777" w:rsidR="000C7236" w:rsidRDefault="000C7236" w:rsidP="00610F67">
      <w:pPr>
        <w:rPr>
          <w:rFonts w:ascii="Times New Roman" w:eastAsia="楷体" w:hAnsi="Times New Roman" w:cs="Times New Roman"/>
          <w:b/>
          <w:bCs/>
          <w:spacing w:val="-2"/>
          <w:sz w:val="28"/>
          <w:szCs w:val="28"/>
        </w:rPr>
        <w:sectPr w:rsidR="000C7236" w:rsidSect="00D13FA6">
          <w:pgSz w:w="16838" w:h="11906" w:orient="landscape"/>
          <w:pgMar w:top="1474" w:right="1984" w:bottom="1587" w:left="2098" w:header="851" w:footer="1701" w:gutter="0"/>
          <w:pgNumType w:fmt="numberInDash"/>
          <w:cols w:space="0"/>
          <w:docGrid w:type="linesAndChars" w:linePitch="579" w:charSpace="4661"/>
        </w:sectPr>
      </w:pPr>
    </w:p>
    <w:p w14:paraId="5D6E55F9" w14:textId="43F876B6" w:rsidR="000C7236" w:rsidRPr="00680825"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21" w:name="_Toc185237191"/>
      <w:r w:rsidRPr="00680825">
        <w:rPr>
          <w:rFonts w:ascii="Times New Roman" w:eastAsia="楷体_GB2312" w:hAnsi="Times New Roman" w:cs="Times New Roman"/>
          <w:b w:val="0"/>
          <w:bCs/>
          <w:sz w:val="32"/>
          <w:szCs w:val="32"/>
        </w:rPr>
        <w:lastRenderedPageBreak/>
        <w:t>（二）基本运行绩效分析</w:t>
      </w:r>
      <w:r w:rsidR="00610F67">
        <w:rPr>
          <w:rFonts w:ascii="Times New Roman" w:eastAsia="楷体_GB2312" w:hAnsi="Times New Roman" w:cs="Times New Roman" w:hint="eastAsia"/>
          <w:b w:val="0"/>
          <w:bCs/>
          <w:sz w:val="32"/>
          <w:szCs w:val="32"/>
        </w:rPr>
        <w:t>。</w:t>
      </w:r>
      <w:bookmarkEnd w:id="21"/>
    </w:p>
    <w:p w14:paraId="6CE52A9D" w14:textId="26F0DCF5" w:rsidR="000C7236" w:rsidRPr="00F5327D" w:rsidRDefault="002F58A4" w:rsidP="00C35812">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F5327D">
        <w:rPr>
          <w:rFonts w:ascii="仿宋_GB2312" w:eastAsia="仿宋_GB2312" w:hAnsi="仿宋_GB2312" w:cs="Times New Roman"/>
          <w:b w:val="0"/>
          <w:bCs/>
          <w:sz w:val="32"/>
          <w:szCs w:val="32"/>
          <w:lang w:eastAsia="zh"/>
        </w:rPr>
        <w:t>1.运行成本控制</w:t>
      </w:r>
      <w:r w:rsidR="0079780E">
        <w:rPr>
          <w:rFonts w:ascii="仿宋_GB2312" w:eastAsia="仿宋_GB2312" w:hAnsi="仿宋_GB2312" w:cs="Times New Roman" w:hint="eastAsia"/>
          <w:b w:val="0"/>
          <w:bCs/>
          <w:sz w:val="32"/>
          <w:szCs w:val="32"/>
          <w:lang w:eastAsia="zh"/>
        </w:rPr>
        <w:t>。</w:t>
      </w:r>
    </w:p>
    <w:p w14:paraId="2EA0BE39" w14:textId="01596A44" w:rsidR="000C7236" w:rsidRPr="00C35812" w:rsidRDefault="002F58A4" w:rsidP="00AD587A">
      <w:pPr>
        <w:spacing w:line="560" w:lineRule="exact"/>
        <w:ind w:firstLineChars="150" w:firstLine="514"/>
        <w:textAlignment w:val="baseline"/>
        <w:rPr>
          <w:rFonts w:ascii="仿宋_GB2312" w:eastAsia="仿宋_GB2312" w:hAnsi="仿宋_GB2312" w:cs="Times New Roman"/>
          <w:sz w:val="32"/>
          <w:szCs w:val="32"/>
        </w:rPr>
      </w:pPr>
      <w:bookmarkStart w:id="22" w:name="OLE_LINK61"/>
      <w:bookmarkEnd w:id="22"/>
      <w:r w:rsidRPr="00C35812">
        <w:rPr>
          <w:rFonts w:ascii="仿宋_GB2312" w:eastAsia="仿宋_GB2312" w:hAnsi="仿宋_GB2312" w:cs="Times New Roman"/>
          <w:sz w:val="32"/>
          <w:szCs w:val="32"/>
        </w:rPr>
        <w:t>（1）公用经费控制率（共2分，得2分）</w:t>
      </w:r>
      <w:r w:rsidR="0079780E">
        <w:rPr>
          <w:rFonts w:ascii="仿宋_GB2312" w:eastAsia="仿宋_GB2312" w:hAnsi="仿宋_GB2312" w:cs="Times New Roman" w:hint="eastAsia"/>
          <w:sz w:val="32"/>
          <w:szCs w:val="32"/>
        </w:rPr>
        <w:t>。</w:t>
      </w:r>
    </w:p>
    <w:p w14:paraId="67AE6DD7" w14:textId="77777777" w:rsidR="000C7236" w:rsidRPr="00C35812" w:rsidRDefault="002F58A4" w:rsidP="00C35812">
      <w:pPr>
        <w:pStyle w:val="a3"/>
        <w:kinsoku/>
        <w:autoSpaceDE/>
        <w:autoSpaceDN/>
        <w:adjustRightInd/>
        <w:snapToGrid/>
        <w:spacing w:line="560" w:lineRule="exact"/>
        <w:ind w:firstLine="620"/>
        <w:jc w:val="both"/>
        <w:rPr>
          <w:rFonts w:ascii="仿宋_GB2312" w:eastAsia="仿宋_GB2312" w:hAnsi="仿宋_GB2312"/>
          <w:sz w:val="32"/>
          <w:szCs w:val="32"/>
          <w:lang w:eastAsia="zh"/>
        </w:rPr>
      </w:pPr>
      <w:bookmarkStart w:id="23" w:name="OLE_LINK63"/>
      <w:bookmarkEnd w:id="23"/>
      <w:r w:rsidRPr="00C35812">
        <w:rPr>
          <w:rFonts w:ascii="仿宋_GB2312" w:eastAsia="仿宋_GB2312" w:hAnsi="仿宋_GB2312"/>
          <w:color w:val="auto"/>
          <w:kern w:val="2"/>
          <w:sz w:val="32"/>
          <w:szCs w:val="32"/>
        </w:rPr>
        <w:t>基本支出主要用于保障部门职能的履行和机构日常运转，包括人员经费和日常公用经费支出。2023年</w:t>
      </w:r>
      <w:bookmarkStart w:id="24" w:name="OLE_LINK62"/>
      <w:r w:rsidRPr="00C35812">
        <w:rPr>
          <w:rFonts w:ascii="仿宋_GB2312" w:eastAsia="仿宋_GB2312" w:hAnsi="仿宋_GB2312"/>
          <w:color w:val="auto"/>
          <w:kern w:val="2"/>
          <w:sz w:val="32"/>
          <w:szCs w:val="32"/>
        </w:rPr>
        <w:t>基本支出</w:t>
      </w:r>
      <w:bookmarkEnd w:id="24"/>
      <w:r w:rsidRPr="00C35812">
        <w:rPr>
          <w:rFonts w:ascii="仿宋_GB2312" w:eastAsia="仿宋_GB2312" w:hAnsi="仿宋_GB2312"/>
          <w:color w:val="auto"/>
          <w:kern w:val="2"/>
          <w:sz w:val="32"/>
          <w:szCs w:val="32"/>
        </w:rPr>
        <w:t>546.69万元，其中人员经费51</w:t>
      </w:r>
      <w:r w:rsidRPr="00C35812">
        <w:rPr>
          <w:rFonts w:ascii="仿宋_GB2312" w:eastAsia="仿宋_GB2312" w:hAnsi="仿宋_GB2312"/>
          <w:color w:val="auto"/>
          <w:kern w:val="2"/>
          <w:sz w:val="32"/>
          <w:szCs w:val="32"/>
          <w:lang w:eastAsia="zh"/>
        </w:rPr>
        <w:t>6.93</w:t>
      </w:r>
      <w:r w:rsidRPr="00C35812">
        <w:rPr>
          <w:rFonts w:ascii="仿宋_GB2312" w:eastAsia="仿宋_GB2312" w:hAnsi="仿宋_GB2312"/>
          <w:color w:val="auto"/>
          <w:kern w:val="2"/>
          <w:sz w:val="32"/>
          <w:szCs w:val="32"/>
        </w:rPr>
        <w:t>万元，日常公用经费</w:t>
      </w:r>
      <w:r w:rsidRPr="00C35812">
        <w:rPr>
          <w:rFonts w:ascii="仿宋_GB2312" w:eastAsia="仿宋_GB2312" w:hAnsi="仿宋_GB2312"/>
          <w:color w:val="auto"/>
          <w:kern w:val="2"/>
          <w:sz w:val="32"/>
          <w:szCs w:val="32"/>
          <w:lang w:eastAsia="zh"/>
        </w:rPr>
        <w:t>29.76</w:t>
      </w:r>
      <w:r w:rsidRPr="00C35812">
        <w:rPr>
          <w:rFonts w:ascii="仿宋_GB2312" w:eastAsia="仿宋_GB2312" w:hAnsi="仿宋_GB2312"/>
          <w:color w:val="auto"/>
          <w:kern w:val="2"/>
          <w:sz w:val="32"/>
          <w:szCs w:val="32"/>
        </w:rPr>
        <w:t>万元。</w:t>
      </w:r>
      <w:r w:rsidRPr="00C35812">
        <w:rPr>
          <w:rFonts w:ascii="仿宋_GB2312" w:eastAsia="仿宋_GB2312" w:hAnsi="仿宋_GB2312"/>
          <w:spacing w:val="-2"/>
          <w:sz w:val="32"/>
          <w:szCs w:val="32"/>
          <w:lang w:eastAsia="zh" w:bidi="ar"/>
        </w:rPr>
        <w:t>2023年区卫生健康</w:t>
      </w:r>
      <w:r w:rsidRPr="00C35812">
        <w:rPr>
          <w:rFonts w:ascii="仿宋_GB2312" w:eastAsia="仿宋_GB2312" w:hAnsi="仿宋_GB2312"/>
          <w:spacing w:val="-2"/>
          <w:sz w:val="32"/>
          <w:szCs w:val="32"/>
          <w:lang w:bidi="ar"/>
        </w:rPr>
        <w:t>局</w:t>
      </w:r>
      <w:r w:rsidRPr="00C35812">
        <w:rPr>
          <w:rFonts w:ascii="仿宋_GB2312" w:eastAsia="仿宋_GB2312" w:hAnsi="仿宋_GB2312"/>
          <w:spacing w:val="-2"/>
          <w:sz w:val="32"/>
          <w:szCs w:val="32"/>
          <w:lang w:eastAsia="zh" w:bidi="ar"/>
        </w:rPr>
        <w:t>公用经费</w:t>
      </w:r>
      <w:r w:rsidRPr="00C35812">
        <w:rPr>
          <w:rFonts w:ascii="仿宋_GB2312" w:eastAsia="仿宋_GB2312" w:hAnsi="仿宋_GB2312"/>
          <w:spacing w:val="-2"/>
          <w:sz w:val="32"/>
          <w:szCs w:val="32"/>
          <w:lang w:bidi="ar"/>
        </w:rPr>
        <w:t>预算数</w:t>
      </w:r>
      <w:r w:rsidRPr="00C35812">
        <w:rPr>
          <w:rFonts w:ascii="仿宋_GB2312" w:eastAsia="仿宋_GB2312" w:hAnsi="仿宋_GB2312"/>
          <w:spacing w:val="-2"/>
          <w:sz w:val="32"/>
          <w:szCs w:val="32"/>
          <w:lang w:eastAsia="zh" w:bidi="ar"/>
        </w:rPr>
        <w:t>31.82万元，</w:t>
      </w:r>
      <w:r w:rsidRPr="00C35812">
        <w:rPr>
          <w:rFonts w:ascii="仿宋_GB2312" w:eastAsia="仿宋_GB2312" w:hAnsi="仿宋_GB2312"/>
          <w:color w:val="auto"/>
          <w:spacing w:val="-2"/>
          <w:sz w:val="32"/>
          <w:szCs w:val="32"/>
          <w:lang w:eastAsia="zh" w:bidi="ar"/>
        </w:rPr>
        <w:t>公用经费控制率为93.53%，</w:t>
      </w:r>
      <w:r w:rsidRPr="00C35812">
        <w:rPr>
          <w:rFonts w:ascii="仿宋_GB2312" w:eastAsia="仿宋_GB2312" w:hAnsi="仿宋_GB2312"/>
          <w:sz w:val="32"/>
          <w:szCs w:val="32"/>
        </w:rPr>
        <w:t>“</w:t>
      </w:r>
      <w:r w:rsidRPr="00C35812">
        <w:rPr>
          <w:rFonts w:ascii="仿宋_GB2312" w:eastAsia="仿宋_GB2312" w:hAnsi="仿宋_GB2312"/>
          <w:sz w:val="32"/>
          <w:szCs w:val="32"/>
          <w:lang w:eastAsia="zh"/>
        </w:rPr>
        <w:t>公用经费</w:t>
      </w:r>
      <w:r w:rsidRPr="00C35812">
        <w:rPr>
          <w:rFonts w:ascii="仿宋_GB2312" w:eastAsia="仿宋_GB2312" w:hAnsi="仿宋_GB2312"/>
          <w:sz w:val="32"/>
          <w:szCs w:val="32"/>
        </w:rPr>
        <w:t>”支出控制有效</w:t>
      </w:r>
      <w:r w:rsidRPr="00C35812">
        <w:rPr>
          <w:rFonts w:ascii="仿宋_GB2312" w:eastAsia="仿宋_GB2312" w:hAnsi="仿宋_GB2312"/>
          <w:sz w:val="32"/>
          <w:szCs w:val="32"/>
          <w:lang w:eastAsia="zh"/>
        </w:rPr>
        <w:t>。评价认为，根据评分标准，该指标满分。</w:t>
      </w:r>
    </w:p>
    <w:p w14:paraId="29B8C8D8" w14:textId="5E4E5C36" w:rsidR="000C7236" w:rsidRPr="00C35812" w:rsidRDefault="00C35812" w:rsidP="00AD587A">
      <w:pPr>
        <w:spacing w:line="560" w:lineRule="exact"/>
        <w:ind w:firstLineChars="150" w:firstLine="514"/>
        <w:textAlignment w:val="baseline"/>
        <w:rPr>
          <w:rFonts w:ascii="仿宋_GB2312" w:eastAsia="仿宋_GB2312" w:hAnsi="仿宋_GB2312" w:cs="Times New Roman"/>
          <w:sz w:val="32"/>
          <w:szCs w:val="32"/>
        </w:rPr>
      </w:pPr>
      <w:r>
        <w:rPr>
          <w:rFonts w:ascii="仿宋_GB2312" w:eastAsia="仿宋_GB2312" w:hAnsi="仿宋_GB2312" w:cs="Times New Roman" w:hint="eastAsia"/>
          <w:sz w:val="32"/>
          <w:szCs w:val="32"/>
        </w:rPr>
        <w:t>（2）</w:t>
      </w:r>
      <w:r w:rsidR="002F58A4" w:rsidRPr="00C35812">
        <w:rPr>
          <w:rFonts w:ascii="仿宋_GB2312" w:eastAsia="仿宋_GB2312" w:hAnsi="仿宋_GB2312" w:cs="Times New Roman"/>
          <w:sz w:val="32"/>
          <w:szCs w:val="32"/>
        </w:rPr>
        <w:t>“ 三公经费”控制率（共2分，得2分）</w:t>
      </w:r>
      <w:r w:rsidR="0079780E">
        <w:rPr>
          <w:rFonts w:ascii="仿宋_GB2312" w:eastAsia="仿宋_GB2312" w:hAnsi="仿宋_GB2312" w:cs="Times New Roman" w:hint="eastAsia"/>
          <w:sz w:val="32"/>
          <w:szCs w:val="32"/>
        </w:rPr>
        <w:t>。</w:t>
      </w:r>
    </w:p>
    <w:p w14:paraId="12547942" w14:textId="26282B38" w:rsidR="000C7236" w:rsidRPr="00C35812" w:rsidRDefault="002F58A4" w:rsidP="00E54AC0">
      <w:pPr>
        <w:spacing w:line="560" w:lineRule="exact"/>
        <w:ind w:firstLineChars="200" w:firstLine="686"/>
        <w:rPr>
          <w:rFonts w:ascii="仿宋_GB2312" w:eastAsia="仿宋_GB2312" w:hAnsi="仿宋_GB2312" w:cs="Times New Roman"/>
          <w:sz w:val="32"/>
          <w:szCs w:val="32"/>
          <w:lang w:eastAsia="zh"/>
        </w:rPr>
      </w:pPr>
      <w:r w:rsidRPr="00C35812">
        <w:rPr>
          <w:rFonts w:ascii="仿宋_GB2312" w:eastAsia="仿宋_GB2312" w:hAnsi="仿宋_GB2312" w:cs="Times New Roman"/>
          <w:sz w:val="32"/>
          <w:szCs w:val="32"/>
          <w:lang w:eastAsia="zh"/>
        </w:rPr>
        <w:t>2023年区卫生健康</w:t>
      </w:r>
      <w:r w:rsidRPr="00C35812">
        <w:rPr>
          <w:rFonts w:ascii="仿宋_GB2312" w:eastAsia="仿宋_GB2312" w:hAnsi="仿宋_GB2312" w:cs="Times New Roman"/>
          <w:sz w:val="32"/>
          <w:szCs w:val="32"/>
        </w:rPr>
        <w:t>局</w:t>
      </w:r>
      <w:r w:rsidRPr="00C35812">
        <w:rPr>
          <w:rFonts w:ascii="仿宋_GB2312" w:eastAsia="仿宋_GB2312" w:hAnsi="仿宋_GB2312" w:cs="Times New Roman"/>
          <w:sz w:val="32"/>
          <w:szCs w:val="32"/>
          <w:lang w:eastAsia="zh"/>
        </w:rPr>
        <w:t>三公经费</w:t>
      </w:r>
      <w:r w:rsidRPr="00C35812">
        <w:rPr>
          <w:rFonts w:ascii="仿宋_GB2312" w:eastAsia="仿宋_GB2312" w:hAnsi="仿宋_GB2312" w:cs="Times New Roman"/>
          <w:sz w:val="32"/>
          <w:szCs w:val="32"/>
        </w:rPr>
        <w:t>预算数</w:t>
      </w:r>
      <w:r w:rsidRPr="00C35812">
        <w:rPr>
          <w:rFonts w:ascii="仿宋_GB2312" w:eastAsia="仿宋_GB2312" w:hAnsi="仿宋_GB2312" w:cs="Times New Roman"/>
          <w:sz w:val="32"/>
          <w:szCs w:val="32"/>
          <w:lang w:eastAsia="zh"/>
        </w:rPr>
        <w:t>4.32万元，</w:t>
      </w:r>
      <w:r w:rsidRPr="00C35812">
        <w:rPr>
          <w:rFonts w:ascii="仿宋_GB2312" w:eastAsia="仿宋_GB2312" w:hAnsi="仿宋_GB2312" w:cs="Times New Roman"/>
          <w:sz w:val="32"/>
          <w:szCs w:val="32"/>
        </w:rPr>
        <w:t>实际支出0.2</w:t>
      </w:r>
      <w:r w:rsidR="00145AD0">
        <w:rPr>
          <w:rFonts w:ascii="仿宋_GB2312" w:eastAsia="仿宋_GB2312" w:hAnsi="仿宋_GB2312" w:cs="Times New Roman" w:hint="eastAsia"/>
          <w:sz w:val="32"/>
          <w:szCs w:val="32"/>
        </w:rPr>
        <w:t>01</w:t>
      </w:r>
      <w:r w:rsidRPr="00C35812">
        <w:rPr>
          <w:rFonts w:ascii="仿宋_GB2312" w:eastAsia="仿宋_GB2312" w:hAnsi="仿宋_GB2312" w:cs="Times New Roman"/>
          <w:sz w:val="32"/>
          <w:szCs w:val="32"/>
        </w:rPr>
        <w:t>万元，三公</w:t>
      </w:r>
      <w:r w:rsidRPr="00C35812">
        <w:rPr>
          <w:rFonts w:ascii="仿宋_GB2312" w:eastAsia="仿宋_GB2312" w:hAnsi="仿宋_GB2312" w:cs="Times New Roman"/>
          <w:sz w:val="32"/>
          <w:szCs w:val="32"/>
          <w:lang w:eastAsia="zh"/>
        </w:rPr>
        <w:t>经费控制率为4.65%。区卫生健康</w:t>
      </w:r>
      <w:r w:rsidRPr="00C35812">
        <w:rPr>
          <w:rFonts w:ascii="仿宋_GB2312" w:eastAsia="仿宋_GB2312" w:hAnsi="仿宋_GB2312" w:cs="Times New Roman"/>
          <w:sz w:val="32"/>
          <w:szCs w:val="32"/>
        </w:rPr>
        <w:t>局</w:t>
      </w:r>
      <w:r w:rsidRPr="00C35812">
        <w:rPr>
          <w:rFonts w:ascii="仿宋_GB2312" w:eastAsia="仿宋_GB2312" w:hAnsi="仿宋_GB2312" w:cs="Times New Roman"/>
          <w:sz w:val="32"/>
          <w:szCs w:val="32"/>
          <w:lang w:eastAsia="zh"/>
        </w:rPr>
        <w:t>通过严格执行中央八项规定和加强财务管理等措施，成功实现三公经费的大幅压减和</w:t>
      </w:r>
      <w:r w:rsidRPr="00C35812">
        <w:rPr>
          <w:rFonts w:ascii="仿宋_GB2312" w:eastAsia="仿宋_GB2312" w:hAnsi="仿宋_GB2312" w:cs="Times New Roman"/>
          <w:sz w:val="32"/>
          <w:szCs w:val="32"/>
        </w:rPr>
        <w:t>低</w:t>
      </w:r>
      <w:r w:rsidRPr="00C35812">
        <w:rPr>
          <w:rFonts w:ascii="仿宋_GB2312" w:eastAsia="仿宋_GB2312" w:hAnsi="仿宋_GB2312" w:cs="Times New Roman"/>
          <w:sz w:val="32"/>
          <w:szCs w:val="32"/>
          <w:lang w:eastAsia="zh"/>
        </w:rPr>
        <w:t>支出目标，</w:t>
      </w:r>
      <w:r w:rsidRPr="00C35812">
        <w:rPr>
          <w:rFonts w:ascii="仿宋_GB2312" w:eastAsia="仿宋_GB2312" w:hAnsi="仿宋_GB2312" w:cs="Times New Roman"/>
          <w:sz w:val="32"/>
          <w:szCs w:val="32"/>
        </w:rPr>
        <w:t>“</w:t>
      </w:r>
      <w:r w:rsidRPr="00C35812">
        <w:rPr>
          <w:rFonts w:ascii="仿宋_GB2312" w:eastAsia="仿宋_GB2312" w:hAnsi="仿宋_GB2312" w:cs="Times New Roman"/>
          <w:sz w:val="32"/>
          <w:szCs w:val="32"/>
          <w:lang w:eastAsia="zh"/>
        </w:rPr>
        <w:t>三公经费</w:t>
      </w:r>
      <w:r w:rsidRPr="00C35812">
        <w:rPr>
          <w:rFonts w:ascii="仿宋_GB2312" w:eastAsia="仿宋_GB2312" w:hAnsi="仿宋_GB2312" w:cs="Times New Roman"/>
          <w:sz w:val="32"/>
          <w:szCs w:val="32"/>
        </w:rPr>
        <w:t>”支出控制有效，管理规范</w:t>
      </w:r>
      <w:r w:rsidRPr="00C35812">
        <w:rPr>
          <w:rFonts w:ascii="仿宋_GB2312" w:eastAsia="仿宋_GB2312" w:hAnsi="仿宋_GB2312" w:cs="Times New Roman"/>
          <w:sz w:val="32"/>
          <w:szCs w:val="32"/>
          <w:lang w:eastAsia="zh"/>
        </w:rPr>
        <w:t>。评价认为，根据评分标准，该指标满分。三公经费</w:t>
      </w:r>
      <w:r w:rsidRPr="00C35812">
        <w:rPr>
          <w:rFonts w:ascii="仿宋_GB2312" w:eastAsia="仿宋_GB2312" w:hAnsi="仿宋_GB2312" w:cs="Times New Roman"/>
          <w:sz w:val="32"/>
          <w:szCs w:val="32"/>
        </w:rPr>
        <w:t>具体支出明细详见下表：</w:t>
      </w:r>
    </w:p>
    <w:p w14:paraId="4DBCA33B" w14:textId="77777777" w:rsidR="000C7236" w:rsidRPr="00375AB8" w:rsidRDefault="002F58A4" w:rsidP="00E54AC0">
      <w:pPr>
        <w:pStyle w:val="aa"/>
        <w:widowControl/>
        <w:kinsoku w:val="0"/>
        <w:autoSpaceDE w:val="0"/>
        <w:autoSpaceDN w:val="0"/>
        <w:adjustRightInd w:val="0"/>
        <w:snapToGrid w:val="0"/>
        <w:spacing w:line="560" w:lineRule="exact"/>
        <w:jc w:val="center"/>
        <w:textAlignment w:val="baseline"/>
        <w:rPr>
          <w:rFonts w:ascii="仿宋_GB2312" w:eastAsia="仿宋_GB2312" w:hAnsi="仿宋_GB2312" w:cs="Times New Roman"/>
          <w:b/>
          <w:bCs/>
          <w:color w:val="000000"/>
          <w:sz w:val="32"/>
          <w:szCs w:val="32"/>
        </w:rPr>
      </w:pPr>
      <w:r w:rsidRPr="00375AB8">
        <w:rPr>
          <w:rFonts w:ascii="仿宋_GB2312" w:eastAsia="仿宋_GB2312" w:hAnsi="仿宋_GB2312" w:cs="Times New Roman"/>
          <w:b/>
          <w:bCs/>
          <w:color w:val="000000"/>
          <w:spacing w:val="-4"/>
          <w:kern w:val="0"/>
          <w:sz w:val="32"/>
          <w:szCs w:val="32"/>
          <w:lang w:bidi="ar"/>
        </w:rPr>
        <w:t>2023年区卫生健康局</w:t>
      </w:r>
      <w:r w:rsidRPr="00375AB8">
        <w:rPr>
          <w:rFonts w:ascii="仿宋_GB2312" w:eastAsia="仿宋_GB2312" w:hAnsi="仿宋_GB2312" w:cs="Times New Roman"/>
          <w:b/>
          <w:bCs/>
          <w:color w:val="000000"/>
          <w:spacing w:val="-84"/>
          <w:kern w:val="0"/>
          <w:sz w:val="32"/>
          <w:szCs w:val="32"/>
          <w:lang w:bidi="ar"/>
        </w:rPr>
        <w:t xml:space="preserve"> </w:t>
      </w:r>
      <w:r w:rsidRPr="00375AB8">
        <w:rPr>
          <w:rFonts w:ascii="仿宋_GB2312" w:eastAsia="仿宋_GB2312" w:hAnsi="仿宋_GB2312" w:cs="Times New Roman"/>
          <w:b/>
          <w:bCs/>
          <w:color w:val="000000"/>
          <w:spacing w:val="-4"/>
          <w:kern w:val="0"/>
          <w:sz w:val="32"/>
          <w:szCs w:val="32"/>
          <w:lang w:bidi="ar"/>
        </w:rPr>
        <w:t>“</w:t>
      </w:r>
      <w:r w:rsidRPr="00375AB8">
        <w:rPr>
          <w:rFonts w:ascii="仿宋_GB2312" w:eastAsia="仿宋_GB2312" w:hAnsi="仿宋_GB2312" w:cs="Times New Roman"/>
          <w:b/>
          <w:bCs/>
          <w:color w:val="000000"/>
          <w:spacing w:val="-93"/>
          <w:kern w:val="0"/>
          <w:sz w:val="32"/>
          <w:szCs w:val="32"/>
          <w:lang w:bidi="ar"/>
        </w:rPr>
        <w:t xml:space="preserve"> </w:t>
      </w:r>
      <w:r w:rsidRPr="00375AB8">
        <w:rPr>
          <w:rFonts w:ascii="仿宋_GB2312" w:eastAsia="仿宋_GB2312" w:hAnsi="仿宋_GB2312" w:cs="Times New Roman"/>
          <w:b/>
          <w:bCs/>
          <w:color w:val="000000"/>
          <w:spacing w:val="-4"/>
          <w:kern w:val="0"/>
          <w:sz w:val="32"/>
          <w:szCs w:val="32"/>
          <w:lang w:bidi="ar"/>
        </w:rPr>
        <w:t>三公</w:t>
      </w:r>
      <w:r w:rsidRPr="00375AB8">
        <w:rPr>
          <w:rFonts w:ascii="仿宋_GB2312" w:eastAsia="仿宋_GB2312" w:hAnsi="仿宋_GB2312" w:cs="Times New Roman"/>
          <w:b/>
          <w:bCs/>
          <w:color w:val="000000"/>
          <w:spacing w:val="-4"/>
          <w:kern w:val="0"/>
          <w:sz w:val="32"/>
          <w:szCs w:val="32"/>
          <w:lang w:eastAsia="zh" w:bidi="ar"/>
        </w:rPr>
        <w:t>经</w:t>
      </w:r>
      <w:r w:rsidRPr="00375AB8">
        <w:rPr>
          <w:rFonts w:ascii="仿宋_GB2312" w:eastAsia="仿宋_GB2312" w:hAnsi="仿宋_GB2312" w:cs="Times New Roman"/>
          <w:b/>
          <w:bCs/>
          <w:color w:val="000000"/>
          <w:spacing w:val="-4"/>
          <w:kern w:val="0"/>
          <w:sz w:val="32"/>
          <w:szCs w:val="32"/>
          <w:lang w:bidi="ar"/>
        </w:rPr>
        <w:t>费”</w:t>
      </w:r>
      <w:r w:rsidRPr="00375AB8">
        <w:rPr>
          <w:rFonts w:ascii="仿宋_GB2312" w:eastAsia="仿宋_GB2312" w:hAnsi="仿宋_GB2312" w:cs="Times New Roman"/>
          <w:b/>
          <w:bCs/>
          <w:color w:val="000000"/>
          <w:spacing w:val="-88"/>
          <w:kern w:val="0"/>
          <w:sz w:val="32"/>
          <w:szCs w:val="32"/>
          <w:lang w:bidi="ar"/>
        </w:rPr>
        <w:t xml:space="preserve"> </w:t>
      </w:r>
      <w:r w:rsidRPr="00375AB8">
        <w:rPr>
          <w:rFonts w:ascii="仿宋_GB2312" w:eastAsia="仿宋_GB2312" w:hAnsi="仿宋_GB2312" w:cs="Times New Roman"/>
          <w:b/>
          <w:bCs/>
          <w:color w:val="000000"/>
          <w:spacing w:val="-4"/>
          <w:kern w:val="0"/>
          <w:sz w:val="32"/>
          <w:szCs w:val="32"/>
          <w:lang w:bidi="ar"/>
        </w:rPr>
        <w:t>明细表</w:t>
      </w:r>
    </w:p>
    <w:p w14:paraId="58CEE87F" w14:textId="2BF5BD5D" w:rsidR="000C7236" w:rsidRPr="00375AB8" w:rsidRDefault="002F58A4" w:rsidP="00E54AC0">
      <w:pPr>
        <w:widowControl/>
        <w:kinsoku w:val="0"/>
        <w:autoSpaceDE w:val="0"/>
        <w:autoSpaceDN w:val="0"/>
        <w:adjustRightInd w:val="0"/>
        <w:snapToGrid w:val="0"/>
        <w:spacing w:before="62" w:line="400" w:lineRule="exact"/>
        <w:ind w:left="1811"/>
        <w:jc w:val="left"/>
        <w:textAlignment w:val="baseline"/>
        <w:rPr>
          <w:rFonts w:ascii="仿宋_GB2312" w:eastAsia="仿宋_GB2312" w:hAnsi="仿宋_GB2312" w:cs="Times New Roman"/>
          <w:color w:val="000000"/>
          <w:sz w:val="32"/>
          <w:szCs w:val="32"/>
        </w:rPr>
      </w:pPr>
      <w:r w:rsidRPr="00375AB8">
        <w:rPr>
          <w:rFonts w:ascii="仿宋_GB2312" w:eastAsia="仿宋_GB2312" w:hAnsi="仿宋_GB2312" w:cs="Times New Roman"/>
          <w:color w:val="000000"/>
          <w:spacing w:val="6"/>
          <w:kern w:val="0"/>
          <w:sz w:val="32"/>
          <w:szCs w:val="32"/>
          <w:lang w:bidi="ar"/>
        </w:rPr>
        <w:t xml:space="preserve">                           </w:t>
      </w:r>
      <w:r w:rsidR="00C35812">
        <w:rPr>
          <w:rFonts w:ascii="仿宋_GB2312" w:eastAsia="仿宋_GB2312" w:hAnsi="仿宋_GB2312" w:cs="Times New Roman" w:hint="eastAsia"/>
          <w:color w:val="000000"/>
          <w:spacing w:val="6"/>
          <w:kern w:val="0"/>
          <w:sz w:val="32"/>
          <w:szCs w:val="32"/>
          <w:lang w:bidi="ar"/>
        </w:rPr>
        <w:t xml:space="preserve"> </w:t>
      </w:r>
      <w:r w:rsidRPr="00375AB8">
        <w:rPr>
          <w:rFonts w:ascii="仿宋_GB2312" w:eastAsia="仿宋_GB2312" w:hAnsi="仿宋_GB2312" w:cs="Times New Roman"/>
          <w:color w:val="000000"/>
          <w:spacing w:val="3"/>
          <w:kern w:val="0"/>
          <w:sz w:val="32"/>
          <w:szCs w:val="32"/>
          <w:lang w:bidi="ar"/>
        </w:rPr>
        <w:t>单位：</w:t>
      </w:r>
      <w:r w:rsidR="00032D8E">
        <w:rPr>
          <w:rFonts w:ascii="仿宋_GB2312" w:eastAsia="仿宋_GB2312" w:hAnsi="仿宋_GB2312" w:cs="Times New Roman" w:hint="eastAsia"/>
          <w:color w:val="000000"/>
          <w:spacing w:val="3"/>
          <w:kern w:val="0"/>
          <w:sz w:val="32"/>
          <w:szCs w:val="32"/>
          <w:lang w:bidi="ar"/>
        </w:rPr>
        <w:t>万</w:t>
      </w:r>
      <w:r w:rsidRPr="00375AB8">
        <w:rPr>
          <w:rFonts w:ascii="仿宋_GB2312" w:eastAsia="仿宋_GB2312" w:hAnsi="仿宋_GB2312" w:cs="Times New Roman"/>
          <w:color w:val="000000"/>
          <w:spacing w:val="3"/>
          <w:kern w:val="0"/>
          <w:sz w:val="32"/>
          <w:szCs w:val="32"/>
          <w:lang w:bidi="ar"/>
        </w:rPr>
        <w:t>元</w:t>
      </w:r>
    </w:p>
    <w:p w14:paraId="14BA36B7" w14:textId="77777777" w:rsidR="000C7236" w:rsidRDefault="002F58A4">
      <w:pPr>
        <w:widowControl/>
        <w:kinsoku w:val="0"/>
        <w:autoSpaceDE w:val="0"/>
        <w:autoSpaceDN w:val="0"/>
        <w:adjustRightInd w:val="0"/>
        <w:snapToGrid w:val="0"/>
        <w:spacing w:line="17" w:lineRule="exact"/>
        <w:jc w:val="left"/>
        <w:textAlignment w:val="baseline"/>
        <w:rPr>
          <w:rFonts w:ascii="Times New Roman" w:eastAsia="楷体" w:hAnsi="Times New Roman" w:cs="Times New Roman"/>
          <w:color w:val="000000"/>
          <w:sz w:val="24"/>
        </w:rPr>
      </w:pPr>
      <w:r>
        <w:rPr>
          <w:rFonts w:ascii="Times New Roman" w:eastAsia="楷体" w:hAnsi="Times New Roman" w:cs="Times New Roman"/>
          <w:color w:val="000000"/>
          <w:kern w:val="0"/>
          <w:sz w:val="24"/>
          <w:lang w:bidi="ar"/>
        </w:rPr>
        <w:t xml:space="preserve"> </w:t>
      </w:r>
    </w:p>
    <w:tbl>
      <w:tblPr>
        <w:tblStyle w:val="TableNormal"/>
        <w:tblW w:w="878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109"/>
        <w:gridCol w:w="1843"/>
        <w:gridCol w:w="1837"/>
      </w:tblGrid>
      <w:tr w:rsidR="000C7236" w:rsidRPr="00C35812" w14:paraId="06432E88" w14:textId="77777777" w:rsidTr="0012037C">
        <w:trPr>
          <w:trHeight w:val="321"/>
          <w:jc w:val="center"/>
        </w:trPr>
        <w:tc>
          <w:tcPr>
            <w:tcW w:w="5109" w:type="dxa"/>
            <w:tcBorders>
              <w:top w:val="single" w:sz="2" w:space="0" w:color="000000"/>
              <w:left w:val="single" w:sz="4" w:space="0" w:color="auto"/>
              <w:bottom w:val="single" w:sz="2" w:space="0" w:color="000000"/>
              <w:right w:val="single" w:sz="2" w:space="0" w:color="000000"/>
            </w:tcBorders>
            <w:shd w:val="clear" w:color="auto" w:fill="auto"/>
          </w:tcPr>
          <w:p w14:paraId="46D1D782" w14:textId="77777777" w:rsidR="000C7236" w:rsidRPr="00C35812" w:rsidRDefault="002F58A4">
            <w:pPr>
              <w:widowControl/>
              <w:kinsoku w:val="0"/>
              <w:autoSpaceDE w:val="0"/>
              <w:autoSpaceDN w:val="0"/>
              <w:adjustRightInd w:val="0"/>
              <w:snapToGrid w:val="0"/>
              <w:spacing w:before="62"/>
              <w:ind w:left="1811"/>
              <w:jc w:val="left"/>
              <w:textAlignment w:val="baseline"/>
              <w:rPr>
                <w:rFonts w:ascii="仿宋_GB2312" w:eastAsia="仿宋_GB2312" w:hAnsi="仿宋_GB2312" w:cs="Times New Roman"/>
                <w:color w:val="000000"/>
                <w:sz w:val="28"/>
                <w:szCs w:val="28"/>
              </w:rPr>
            </w:pPr>
            <w:bookmarkStart w:id="25" w:name="OLE_LINK65"/>
            <w:r w:rsidRPr="00C35812">
              <w:rPr>
                <w:rFonts w:ascii="仿宋_GB2312" w:eastAsia="仿宋_GB2312" w:hAnsi="仿宋_GB2312" w:cs="Times New Roman"/>
                <w:color w:val="000000"/>
                <w:spacing w:val="3"/>
                <w:kern w:val="0"/>
                <w:sz w:val="28"/>
                <w:szCs w:val="28"/>
                <w:lang w:bidi="ar"/>
              </w:rPr>
              <w:t>项目</w:t>
            </w:r>
            <w:bookmarkEnd w:id="25"/>
          </w:p>
        </w:tc>
        <w:tc>
          <w:tcPr>
            <w:tcW w:w="1843" w:type="dxa"/>
            <w:tcBorders>
              <w:top w:val="single" w:sz="2" w:space="0" w:color="000000"/>
              <w:left w:val="single" w:sz="2" w:space="0" w:color="000000"/>
              <w:bottom w:val="single" w:sz="2" w:space="0" w:color="000000"/>
              <w:right w:val="single" w:sz="2" w:space="0" w:color="000000"/>
            </w:tcBorders>
            <w:shd w:val="clear" w:color="auto" w:fill="auto"/>
          </w:tcPr>
          <w:p w14:paraId="7B456593" w14:textId="77777777" w:rsidR="000C7236" w:rsidRPr="00C35812" w:rsidRDefault="002F58A4">
            <w:pPr>
              <w:widowControl/>
              <w:kinsoku w:val="0"/>
              <w:autoSpaceDE w:val="0"/>
              <w:autoSpaceDN w:val="0"/>
              <w:adjustRightInd w:val="0"/>
              <w:snapToGrid w:val="0"/>
              <w:spacing w:before="62"/>
              <w:ind w:left="411"/>
              <w:jc w:val="lef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6"/>
                <w:kern w:val="0"/>
                <w:sz w:val="28"/>
                <w:szCs w:val="28"/>
                <w:lang w:bidi="ar"/>
              </w:rPr>
              <w:t>预算数</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30569FF4" w14:textId="77777777" w:rsidR="000C7236" w:rsidRPr="00C35812" w:rsidRDefault="002F58A4">
            <w:pPr>
              <w:widowControl/>
              <w:kinsoku w:val="0"/>
              <w:autoSpaceDE w:val="0"/>
              <w:autoSpaceDN w:val="0"/>
              <w:adjustRightInd w:val="0"/>
              <w:snapToGrid w:val="0"/>
              <w:spacing w:before="62"/>
              <w:ind w:left="320"/>
              <w:jc w:val="lef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5"/>
                <w:kern w:val="0"/>
                <w:sz w:val="28"/>
                <w:szCs w:val="28"/>
                <w:lang w:bidi="ar"/>
              </w:rPr>
              <w:t>决算数</w:t>
            </w:r>
          </w:p>
        </w:tc>
      </w:tr>
      <w:tr w:rsidR="000C7236" w:rsidRPr="00C35812" w14:paraId="1624B449" w14:textId="77777777" w:rsidTr="0012037C">
        <w:trPr>
          <w:trHeight w:val="316"/>
          <w:jc w:val="center"/>
        </w:trPr>
        <w:tc>
          <w:tcPr>
            <w:tcW w:w="5109" w:type="dxa"/>
            <w:tcBorders>
              <w:top w:val="single" w:sz="2" w:space="0" w:color="000000"/>
              <w:left w:val="single" w:sz="4" w:space="0" w:color="auto"/>
              <w:bottom w:val="single" w:sz="2" w:space="0" w:color="000000"/>
              <w:right w:val="single" w:sz="2" w:space="0" w:color="000000"/>
            </w:tcBorders>
            <w:shd w:val="clear" w:color="auto" w:fill="auto"/>
          </w:tcPr>
          <w:p w14:paraId="5A5CD78B" w14:textId="77777777" w:rsidR="000C7236" w:rsidRPr="00C35812" w:rsidRDefault="002F58A4">
            <w:pPr>
              <w:widowControl/>
              <w:kinsoku w:val="0"/>
              <w:autoSpaceDE w:val="0"/>
              <w:autoSpaceDN w:val="0"/>
              <w:adjustRightInd w:val="0"/>
              <w:snapToGrid w:val="0"/>
              <w:spacing w:before="57"/>
              <w:jc w:val="lef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5"/>
                <w:kern w:val="0"/>
                <w:sz w:val="28"/>
                <w:szCs w:val="28"/>
                <w:lang w:bidi="ar"/>
              </w:rPr>
              <w:t>“三公</w:t>
            </w:r>
            <w:r w:rsidRPr="00C35812">
              <w:rPr>
                <w:rFonts w:ascii="仿宋_GB2312" w:eastAsia="仿宋_GB2312" w:hAnsi="仿宋_GB2312" w:cs="Times New Roman"/>
                <w:color w:val="000000"/>
                <w:spacing w:val="-58"/>
                <w:kern w:val="0"/>
                <w:sz w:val="28"/>
                <w:szCs w:val="28"/>
                <w:lang w:bidi="ar"/>
              </w:rPr>
              <w:t xml:space="preserve"> </w:t>
            </w:r>
            <w:r w:rsidRPr="00C35812">
              <w:rPr>
                <w:rFonts w:ascii="仿宋_GB2312" w:eastAsia="仿宋_GB2312" w:hAnsi="仿宋_GB2312" w:cs="Times New Roman"/>
                <w:color w:val="000000"/>
                <w:spacing w:val="5"/>
                <w:kern w:val="0"/>
                <w:sz w:val="28"/>
                <w:szCs w:val="28"/>
                <w:lang w:bidi="ar"/>
              </w:rPr>
              <w:t>”经费支出</w:t>
            </w:r>
          </w:p>
        </w:tc>
        <w:tc>
          <w:tcPr>
            <w:tcW w:w="1843" w:type="dxa"/>
            <w:tcBorders>
              <w:top w:val="single" w:sz="2" w:space="0" w:color="000000"/>
              <w:left w:val="single" w:sz="2" w:space="0" w:color="000000"/>
              <w:bottom w:val="single" w:sz="2" w:space="0" w:color="000000"/>
              <w:right w:val="single" w:sz="2" w:space="0" w:color="000000"/>
            </w:tcBorders>
            <w:shd w:val="clear" w:color="auto" w:fill="auto"/>
          </w:tcPr>
          <w:p w14:paraId="36C5DBEB" w14:textId="77777777" w:rsidR="000C7236" w:rsidRPr="00C35812" w:rsidRDefault="000C7236">
            <w:pPr>
              <w:widowControl/>
              <w:kinsoku w:val="0"/>
              <w:autoSpaceDE w:val="0"/>
              <w:autoSpaceDN w:val="0"/>
              <w:adjustRightInd w:val="0"/>
              <w:snapToGrid w:val="0"/>
              <w:jc w:val="right"/>
              <w:textAlignment w:val="baseline"/>
              <w:rPr>
                <w:rFonts w:ascii="仿宋_GB2312" w:eastAsia="仿宋_GB2312" w:hAnsi="仿宋_GB2312" w:cs="Times New Roman"/>
                <w:color w:val="000000"/>
                <w:sz w:val="28"/>
                <w:szCs w:val="28"/>
              </w:rPr>
            </w:pP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5F9299D7" w14:textId="77777777" w:rsidR="000C7236" w:rsidRPr="00C35812" w:rsidRDefault="000C7236">
            <w:pPr>
              <w:widowControl/>
              <w:kinsoku w:val="0"/>
              <w:autoSpaceDE w:val="0"/>
              <w:autoSpaceDN w:val="0"/>
              <w:adjustRightInd w:val="0"/>
              <w:snapToGrid w:val="0"/>
              <w:jc w:val="right"/>
              <w:textAlignment w:val="baseline"/>
              <w:rPr>
                <w:rFonts w:ascii="仿宋_GB2312" w:eastAsia="仿宋_GB2312" w:hAnsi="仿宋_GB2312" w:cs="Times New Roman"/>
                <w:color w:val="000000"/>
                <w:sz w:val="28"/>
                <w:szCs w:val="28"/>
              </w:rPr>
            </w:pPr>
          </w:p>
        </w:tc>
      </w:tr>
      <w:tr w:rsidR="000C7236" w:rsidRPr="00C35812" w14:paraId="1681B7F4" w14:textId="77777777" w:rsidTr="0012037C">
        <w:trPr>
          <w:trHeight w:val="317"/>
          <w:jc w:val="center"/>
        </w:trPr>
        <w:tc>
          <w:tcPr>
            <w:tcW w:w="5109" w:type="dxa"/>
            <w:tcBorders>
              <w:top w:val="single" w:sz="2" w:space="0" w:color="000000"/>
              <w:left w:val="single" w:sz="4" w:space="0" w:color="auto"/>
              <w:bottom w:val="single" w:sz="2" w:space="0" w:color="000000"/>
              <w:right w:val="single" w:sz="2" w:space="0" w:color="000000"/>
            </w:tcBorders>
            <w:shd w:val="clear" w:color="auto" w:fill="auto"/>
          </w:tcPr>
          <w:p w14:paraId="19250C92" w14:textId="77777777" w:rsidR="000C7236" w:rsidRPr="00C35812" w:rsidRDefault="002F58A4">
            <w:pPr>
              <w:widowControl/>
              <w:kinsoku w:val="0"/>
              <w:autoSpaceDE w:val="0"/>
              <w:autoSpaceDN w:val="0"/>
              <w:adjustRightInd w:val="0"/>
              <w:snapToGrid w:val="0"/>
              <w:spacing w:before="58"/>
              <w:jc w:val="lef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7"/>
                <w:kern w:val="0"/>
                <w:sz w:val="28"/>
                <w:szCs w:val="28"/>
                <w:lang w:bidi="ar"/>
              </w:rPr>
              <w:t>（一）支出合计</w:t>
            </w:r>
          </w:p>
        </w:tc>
        <w:tc>
          <w:tcPr>
            <w:tcW w:w="1843" w:type="dxa"/>
            <w:tcBorders>
              <w:top w:val="single" w:sz="2" w:space="0" w:color="000000"/>
              <w:left w:val="single" w:sz="2" w:space="0" w:color="000000"/>
              <w:bottom w:val="single" w:sz="2" w:space="0" w:color="000000"/>
              <w:right w:val="single" w:sz="2" w:space="0" w:color="000000"/>
            </w:tcBorders>
            <w:shd w:val="clear" w:color="auto" w:fill="auto"/>
          </w:tcPr>
          <w:p w14:paraId="3D5FEB6C" w14:textId="403E6B37" w:rsidR="000C7236" w:rsidRPr="00C35812" w:rsidRDefault="00032D8E">
            <w:pPr>
              <w:widowControl/>
              <w:kinsoku w:val="0"/>
              <w:autoSpaceDE w:val="0"/>
              <w:autoSpaceDN w:val="0"/>
              <w:adjustRightInd w:val="0"/>
              <w:snapToGrid w:val="0"/>
              <w:spacing w:before="90"/>
              <w:ind w:left="313"/>
              <w:jc w:val="right"/>
              <w:textAlignment w:val="baseline"/>
              <w:rPr>
                <w:rFonts w:ascii="仿宋_GB2312" w:eastAsia="仿宋_GB2312" w:hAnsi="仿宋_GB2312" w:cs="Times New Roman"/>
                <w:color w:val="000000"/>
                <w:sz w:val="28"/>
                <w:szCs w:val="28"/>
              </w:rPr>
            </w:pPr>
            <w:r>
              <w:rPr>
                <w:rFonts w:ascii="仿宋_GB2312" w:eastAsia="仿宋_GB2312" w:hAnsi="仿宋_GB2312" w:cs="Times New Roman" w:hint="eastAsia"/>
                <w:color w:val="000000"/>
                <w:spacing w:val="3"/>
                <w:kern w:val="0"/>
                <w:sz w:val="28"/>
                <w:szCs w:val="28"/>
                <w:lang w:bidi="ar"/>
              </w:rPr>
              <w:t>4.32</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23D7526C" w14:textId="51F894FE" w:rsidR="000C7236" w:rsidRPr="00C35812" w:rsidRDefault="00032D8E">
            <w:pPr>
              <w:widowControl/>
              <w:kinsoku w:val="0"/>
              <w:autoSpaceDE w:val="0"/>
              <w:autoSpaceDN w:val="0"/>
              <w:adjustRightInd w:val="0"/>
              <w:snapToGrid w:val="0"/>
              <w:spacing w:before="89"/>
              <w:ind w:left="127"/>
              <w:jc w:val="right"/>
              <w:textAlignment w:val="baseline"/>
              <w:rPr>
                <w:rFonts w:ascii="仿宋_GB2312" w:eastAsia="仿宋_GB2312" w:hAnsi="仿宋_GB2312" w:cs="Times New Roman"/>
                <w:color w:val="000000"/>
                <w:sz w:val="28"/>
                <w:szCs w:val="28"/>
              </w:rPr>
            </w:pPr>
            <w:r>
              <w:rPr>
                <w:rFonts w:ascii="仿宋_GB2312" w:eastAsia="仿宋_GB2312" w:hAnsi="仿宋_GB2312" w:cs="Times New Roman" w:hint="eastAsia"/>
                <w:color w:val="000000"/>
                <w:spacing w:val="2"/>
                <w:kern w:val="0"/>
                <w:sz w:val="28"/>
                <w:szCs w:val="28"/>
                <w:lang w:bidi="ar"/>
              </w:rPr>
              <w:t>0.201</w:t>
            </w:r>
          </w:p>
        </w:tc>
      </w:tr>
      <w:tr w:rsidR="000C7236" w:rsidRPr="00C35812" w14:paraId="10ADBAA3" w14:textId="77777777" w:rsidTr="0012037C">
        <w:trPr>
          <w:trHeight w:val="316"/>
          <w:jc w:val="center"/>
        </w:trPr>
        <w:tc>
          <w:tcPr>
            <w:tcW w:w="5109" w:type="dxa"/>
            <w:tcBorders>
              <w:top w:val="single" w:sz="2" w:space="0" w:color="000000"/>
              <w:left w:val="single" w:sz="4" w:space="0" w:color="auto"/>
              <w:bottom w:val="single" w:sz="2" w:space="0" w:color="000000"/>
              <w:right w:val="single" w:sz="2" w:space="0" w:color="000000"/>
            </w:tcBorders>
            <w:shd w:val="clear" w:color="auto" w:fill="auto"/>
          </w:tcPr>
          <w:p w14:paraId="097AC065" w14:textId="77777777" w:rsidR="000C7236" w:rsidRPr="00C35812" w:rsidRDefault="002F58A4">
            <w:pPr>
              <w:widowControl/>
              <w:kinsoku w:val="0"/>
              <w:autoSpaceDE w:val="0"/>
              <w:autoSpaceDN w:val="0"/>
              <w:adjustRightInd w:val="0"/>
              <w:snapToGrid w:val="0"/>
              <w:spacing w:before="60"/>
              <w:ind w:firstLineChars="200" w:firstLine="638"/>
              <w:jc w:val="lef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8"/>
                <w:kern w:val="0"/>
                <w:sz w:val="28"/>
                <w:szCs w:val="28"/>
                <w:lang w:bidi="ar"/>
              </w:rPr>
              <w:t>1．因公出国（境）费</w:t>
            </w:r>
          </w:p>
        </w:tc>
        <w:tc>
          <w:tcPr>
            <w:tcW w:w="1843" w:type="dxa"/>
            <w:tcBorders>
              <w:top w:val="single" w:sz="2" w:space="0" w:color="000000"/>
              <w:left w:val="single" w:sz="2" w:space="0" w:color="000000"/>
              <w:bottom w:val="single" w:sz="2" w:space="0" w:color="000000"/>
              <w:right w:val="single" w:sz="2" w:space="0" w:color="000000"/>
            </w:tcBorders>
            <w:shd w:val="clear" w:color="auto" w:fill="auto"/>
          </w:tcPr>
          <w:p w14:paraId="4533915F" w14:textId="77777777" w:rsidR="000C7236" w:rsidRPr="00C35812" w:rsidRDefault="002F58A4">
            <w:pPr>
              <w:widowControl/>
              <w:kinsoku w:val="0"/>
              <w:autoSpaceDE w:val="0"/>
              <w:autoSpaceDN w:val="0"/>
              <w:adjustRightInd w:val="0"/>
              <w:snapToGrid w:val="0"/>
              <w:spacing w:before="92"/>
              <w:ind w:left="912"/>
              <w:jc w:val="righ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2"/>
                <w:kern w:val="0"/>
                <w:sz w:val="28"/>
                <w:szCs w:val="28"/>
                <w:lang w:bidi="ar"/>
              </w:rPr>
              <w:t>0.00</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665CC991" w14:textId="77777777" w:rsidR="000C7236" w:rsidRPr="00C35812" w:rsidRDefault="002F58A4">
            <w:pPr>
              <w:widowControl/>
              <w:kinsoku w:val="0"/>
              <w:autoSpaceDE w:val="0"/>
              <w:autoSpaceDN w:val="0"/>
              <w:adjustRightInd w:val="0"/>
              <w:snapToGrid w:val="0"/>
              <w:spacing w:before="92"/>
              <w:ind w:left="714"/>
              <w:jc w:val="righ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2"/>
                <w:kern w:val="0"/>
                <w:sz w:val="28"/>
                <w:szCs w:val="28"/>
                <w:lang w:bidi="ar"/>
              </w:rPr>
              <w:t>0.00</w:t>
            </w:r>
          </w:p>
        </w:tc>
      </w:tr>
      <w:tr w:rsidR="000C7236" w:rsidRPr="00C35812" w14:paraId="5B09786E" w14:textId="77777777" w:rsidTr="0012037C">
        <w:trPr>
          <w:trHeight w:val="317"/>
          <w:jc w:val="center"/>
        </w:trPr>
        <w:tc>
          <w:tcPr>
            <w:tcW w:w="5109" w:type="dxa"/>
            <w:tcBorders>
              <w:top w:val="single" w:sz="2" w:space="0" w:color="000000"/>
              <w:left w:val="single" w:sz="4" w:space="0" w:color="auto"/>
              <w:bottom w:val="single" w:sz="2" w:space="0" w:color="000000"/>
              <w:right w:val="single" w:sz="2" w:space="0" w:color="000000"/>
            </w:tcBorders>
            <w:shd w:val="clear" w:color="auto" w:fill="auto"/>
          </w:tcPr>
          <w:p w14:paraId="73DDB576" w14:textId="77777777" w:rsidR="000C7236" w:rsidRPr="00C35812" w:rsidRDefault="002F58A4">
            <w:pPr>
              <w:widowControl/>
              <w:kinsoku w:val="0"/>
              <w:autoSpaceDE w:val="0"/>
              <w:autoSpaceDN w:val="0"/>
              <w:adjustRightInd w:val="0"/>
              <w:snapToGrid w:val="0"/>
              <w:spacing w:before="61"/>
              <w:ind w:firstLineChars="200" w:firstLine="638"/>
              <w:jc w:val="lef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8"/>
                <w:kern w:val="0"/>
                <w:sz w:val="28"/>
                <w:szCs w:val="28"/>
                <w:lang w:bidi="ar"/>
              </w:rPr>
              <w:t>2．公务用车购置及运行维护费</w:t>
            </w:r>
          </w:p>
        </w:tc>
        <w:tc>
          <w:tcPr>
            <w:tcW w:w="1843" w:type="dxa"/>
            <w:tcBorders>
              <w:top w:val="single" w:sz="2" w:space="0" w:color="000000"/>
              <w:left w:val="single" w:sz="2" w:space="0" w:color="000000"/>
              <w:bottom w:val="single" w:sz="2" w:space="0" w:color="000000"/>
              <w:right w:val="single" w:sz="2" w:space="0" w:color="000000"/>
            </w:tcBorders>
            <w:shd w:val="clear" w:color="auto" w:fill="auto"/>
          </w:tcPr>
          <w:p w14:paraId="1B875D31" w14:textId="77777777" w:rsidR="000C7236" w:rsidRPr="00C35812" w:rsidRDefault="002F58A4">
            <w:pPr>
              <w:widowControl/>
              <w:kinsoku w:val="0"/>
              <w:autoSpaceDE w:val="0"/>
              <w:autoSpaceDN w:val="0"/>
              <w:adjustRightInd w:val="0"/>
              <w:snapToGrid w:val="0"/>
              <w:spacing w:before="92"/>
              <w:ind w:left="414"/>
              <w:jc w:val="righ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3"/>
                <w:kern w:val="0"/>
                <w:sz w:val="28"/>
                <w:szCs w:val="28"/>
                <w:lang w:bidi="ar"/>
              </w:rPr>
              <w:t>0.00</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330ED4E1" w14:textId="77777777" w:rsidR="000C7236" w:rsidRPr="00C35812" w:rsidRDefault="002F58A4">
            <w:pPr>
              <w:widowControl/>
              <w:kinsoku w:val="0"/>
              <w:autoSpaceDE w:val="0"/>
              <w:autoSpaceDN w:val="0"/>
              <w:adjustRightInd w:val="0"/>
              <w:snapToGrid w:val="0"/>
              <w:spacing w:before="91"/>
              <w:ind w:left="214"/>
              <w:jc w:val="righ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2"/>
                <w:kern w:val="0"/>
                <w:sz w:val="28"/>
                <w:szCs w:val="28"/>
                <w:lang w:bidi="ar"/>
              </w:rPr>
              <w:t>0.00</w:t>
            </w:r>
          </w:p>
        </w:tc>
      </w:tr>
      <w:tr w:rsidR="000C7236" w:rsidRPr="00C35812" w14:paraId="186EB5FD" w14:textId="77777777" w:rsidTr="0012037C">
        <w:trPr>
          <w:trHeight w:val="317"/>
          <w:jc w:val="center"/>
        </w:trPr>
        <w:tc>
          <w:tcPr>
            <w:tcW w:w="5109" w:type="dxa"/>
            <w:tcBorders>
              <w:top w:val="single" w:sz="2" w:space="0" w:color="000000"/>
              <w:left w:val="single" w:sz="4" w:space="0" w:color="auto"/>
              <w:bottom w:val="single" w:sz="2" w:space="0" w:color="000000"/>
              <w:right w:val="single" w:sz="2" w:space="0" w:color="000000"/>
            </w:tcBorders>
            <w:shd w:val="clear" w:color="auto" w:fill="auto"/>
          </w:tcPr>
          <w:p w14:paraId="155DF2C0" w14:textId="77777777" w:rsidR="000C7236" w:rsidRPr="00C35812" w:rsidRDefault="002F58A4">
            <w:pPr>
              <w:widowControl/>
              <w:kinsoku w:val="0"/>
              <w:autoSpaceDE w:val="0"/>
              <w:autoSpaceDN w:val="0"/>
              <w:adjustRightInd w:val="0"/>
              <w:snapToGrid w:val="0"/>
              <w:spacing w:before="60"/>
              <w:ind w:firstLineChars="200" w:firstLine="634"/>
              <w:jc w:val="lef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7"/>
                <w:kern w:val="0"/>
                <w:sz w:val="28"/>
                <w:szCs w:val="28"/>
                <w:lang w:bidi="ar"/>
              </w:rPr>
              <w:t>（1）公务用车购置费</w:t>
            </w:r>
          </w:p>
        </w:tc>
        <w:tc>
          <w:tcPr>
            <w:tcW w:w="1843" w:type="dxa"/>
            <w:tcBorders>
              <w:top w:val="single" w:sz="2" w:space="0" w:color="000000"/>
              <w:left w:val="single" w:sz="2" w:space="0" w:color="000000"/>
              <w:bottom w:val="single" w:sz="2" w:space="0" w:color="000000"/>
              <w:right w:val="single" w:sz="2" w:space="0" w:color="000000"/>
            </w:tcBorders>
            <w:shd w:val="clear" w:color="auto" w:fill="auto"/>
          </w:tcPr>
          <w:p w14:paraId="50365A9C" w14:textId="77777777" w:rsidR="000C7236" w:rsidRPr="00C35812" w:rsidRDefault="002F58A4">
            <w:pPr>
              <w:widowControl/>
              <w:kinsoku w:val="0"/>
              <w:autoSpaceDE w:val="0"/>
              <w:autoSpaceDN w:val="0"/>
              <w:adjustRightInd w:val="0"/>
              <w:snapToGrid w:val="0"/>
              <w:spacing w:before="92"/>
              <w:ind w:left="912"/>
              <w:jc w:val="righ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2"/>
                <w:kern w:val="0"/>
                <w:sz w:val="28"/>
                <w:szCs w:val="28"/>
                <w:lang w:bidi="ar"/>
              </w:rPr>
              <w:t>0.00</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503EE89D" w14:textId="77777777" w:rsidR="000C7236" w:rsidRPr="00C35812" w:rsidRDefault="002F58A4">
            <w:pPr>
              <w:widowControl/>
              <w:kinsoku w:val="0"/>
              <w:autoSpaceDE w:val="0"/>
              <w:autoSpaceDN w:val="0"/>
              <w:adjustRightInd w:val="0"/>
              <w:snapToGrid w:val="0"/>
              <w:spacing w:before="92"/>
              <w:ind w:left="714"/>
              <w:jc w:val="righ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2"/>
                <w:kern w:val="0"/>
                <w:sz w:val="28"/>
                <w:szCs w:val="28"/>
                <w:lang w:bidi="ar"/>
              </w:rPr>
              <w:t>0.00</w:t>
            </w:r>
          </w:p>
        </w:tc>
      </w:tr>
      <w:tr w:rsidR="000C7236" w:rsidRPr="00C35812" w14:paraId="2C918739" w14:textId="77777777" w:rsidTr="0012037C">
        <w:trPr>
          <w:trHeight w:val="316"/>
          <w:jc w:val="center"/>
        </w:trPr>
        <w:tc>
          <w:tcPr>
            <w:tcW w:w="5109" w:type="dxa"/>
            <w:tcBorders>
              <w:top w:val="single" w:sz="2" w:space="0" w:color="000000"/>
              <w:left w:val="single" w:sz="4" w:space="0" w:color="auto"/>
              <w:bottom w:val="single" w:sz="2" w:space="0" w:color="000000"/>
              <w:right w:val="single" w:sz="2" w:space="0" w:color="000000"/>
            </w:tcBorders>
            <w:shd w:val="clear" w:color="auto" w:fill="auto"/>
          </w:tcPr>
          <w:p w14:paraId="6A48746A" w14:textId="77777777" w:rsidR="000C7236" w:rsidRPr="00C35812" w:rsidRDefault="002F58A4">
            <w:pPr>
              <w:widowControl/>
              <w:kinsoku w:val="0"/>
              <w:autoSpaceDE w:val="0"/>
              <w:autoSpaceDN w:val="0"/>
              <w:adjustRightInd w:val="0"/>
              <w:snapToGrid w:val="0"/>
              <w:spacing w:before="60"/>
              <w:ind w:firstLineChars="200" w:firstLine="638"/>
              <w:jc w:val="lef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8"/>
                <w:kern w:val="0"/>
                <w:sz w:val="28"/>
                <w:szCs w:val="28"/>
                <w:lang w:bidi="ar"/>
              </w:rPr>
              <w:lastRenderedPageBreak/>
              <w:t>（2）公务用车运行维护费</w:t>
            </w:r>
          </w:p>
        </w:tc>
        <w:tc>
          <w:tcPr>
            <w:tcW w:w="1843" w:type="dxa"/>
            <w:tcBorders>
              <w:top w:val="single" w:sz="2" w:space="0" w:color="000000"/>
              <w:left w:val="single" w:sz="2" w:space="0" w:color="000000"/>
              <w:bottom w:val="single" w:sz="2" w:space="0" w:color="000000"/>
              <w:right w:val="single" w:sz="2" w:space="0" w:color="000000"/>
            </w:tcBorders>
            <w:shd w:val="clear" w:color="auto" w:fill="auto"/>
          </w:tcPr>
          <w:p w14:paraId="78A6E79D" w14:textId="77777777" w:rsidR="000C7236" w:rsidRPr="00C35812" w:rsidRDefault="002F58A4">
            <w:pPr>
              <w:widowControl/>
              <w:kinsoku w:val="0"/>
              <w:autoSpaceDE w:val="0"/>
              <w:autoSpaceDN w:val="0"/>
              <w:adjustRightInd w:val="0"/>
              <w:snapToGrid w:val="0"/>
              <w:spacing w:before="92"/>
              <w:ind w:left="414"/>
              <w:jc w:val="righ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2"/>
                <w:kern w:val="0"/>
                <w:sz w:val="28"/>
                <w:szCs w:val="28"/>
                <w:lang w:bidi="ar"/>
              </w:rPr>
              <w:t>0.00</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36105B76" w14:textId="77777777" w:rsidR="000C7236" w:rsidRPr="00C35812" w:rsidRDefault="002F58A4">
            <w:pPr>
              <w:widowControl/>
              <w:kinsoku w:val="0"/>
              <w:autoSpaceDE w:val="0"/>
              <w:autoSpaceDN w:val="0"/>
              <w:adjustRightInd w:val="0"/>
              <w:snapToGrid w:val="0"/>
              <w:spacing w:before="91"/>
              <w:ind w:left="214"/>
              <w:jc w:val="righ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2"/>
                <w:kern w:val="0"/>
                <w:sz w:val="28"/>
                <w:szCs w:val="28"/>
                <w:lang w:bidi="ar"/>
              </w:rPr>
              <w:t>0.00</w:t>
            </w:r>
          </w:p>
        </w:tc>
      </w:tr>
      <w:tr w:rsidR="000C7236" w:rsidRPr="00C35812" w14:paraId="2E21E74A" w14:textId="77777777" w:rsidTr="0012037C">
        <w:trPr>
          <w:trHeight w:val="317"/>
          <w:jc w:val="center"/>
        </w:trPr>
        <w:tc>
          <w:tcPr>
            <w:tcW w:w="5109" w:type="dxa"/>
            <w:tcBorders>
              <w:top w:val="single" w:sz="2" w:space="0" w:color="000000"/>
              <w:left w:val="single" w:sz="4" w:space="0" w:color="auto"/>
              <w:bottom w:val="single" w:sz="2" w:space="0" w:color="000000"/>
              <w:right w:val="single" w:sz="2" w:space="0" w:color="000000"/>
            </w:tcBorders>
            <w:shd w:val="clear" w:color="auto" w:fill="auto"/>
          </w:tcPr>
          <w:p w14:paraId="65FD68E0" w14:textId="77777777" w:rsidR="000C7236" w:rsidRPr="00C35812" w:rsidRDefault="002F58A4">
            <w:pPr>
              <w:widowControl/>
              <w:kinsoku w:val="0"/>
              <w:autoSpaceDE w:val="0"/>
              <w:autoSpaceDN w:val="0"/>
              <w:adjustRightInd w:val="0"/>
              <w:snapToGrid w:val="0"/>
              <w:spacing w:before="61"/>
              <w:ind w:firstLineChars="200" w:firstLine="634"/>
              <w:jc w:val="left"/>
              <w:textAlignment w:val="baseline"/>
              <w:rPr>
                <w:rFonts w:ascii="仿宋_GB2312" w:eastAsia="仿宋_GB2312" w:hAnsi="仿宋_GB2312" w:cs="Times New Roman"/>
                <w:color w:val="000000"/>
                <w:sz w:val="28"/>
                <w:szCs w:val="28"/>
              </w:rPr>
            </w:pPr>
            <w:r w:rsidRPr="00C35812">
              <w:rPr>
                <w:rFonts w:ascii="仿宋_GB2312" w:eastAsia="仿宋_GB2312" w:hAnsi="仿宋_GB2312" w:cs="Times New Roman"/>
                <w:color w:val="000000"/>
                <w:spacing w:val="7"/>
                <w:kern w:val="0"/>
                <w:sz w:val="28"/>
                <w:szCs w:val="28"/>
                <w:lang w:bidi="ar"/>
              </w:rPr>
              <w:t>3．公务接待费</w:t>
            </w:r>
          </w:p>
        </w:tc>
        <w:tc>
          <w:tcPr>
            <w:tcW w:w="1843" w:type="dxa"/>
            <w:tcBorders>
              <w:top w:val="single" w:sz="2" w:space="0" w:color="000000"/>
              <w:left w:val="single" w:sz="2" w:space="0" w:color="000000"/>
              <w:bottom w:val="single" w:sz="2" w:space="0" w:color="000000"/>
              <w:right w:val="single" w:sz="2" w:space="0" w:color="000000"/>
            </w:tcBorders>
            <w:shd w:val="clear" w:color="auto" w:fill="auto"/>
          </w:tcPr>
          <w:p w14:paraId="45AD4B0B" w14:textId="38D98A79" w:rsidR="000C7236" w:rsidRPr="00C35812" w:rsidRDefault="00032D8E">
            <w:pPr>
              <w:widowControl/>
              <w:kinsoku w:val="0"/>
              <w:autoSpaceDE w:val="0"/>
              <w:autoSpaceDN w:val="0"/>
              <w:adjustRightInd w:val="0"/>
              <w:snapToGrid w:val="0"/>
              <w:spacing w:before="91"/>
              <w:ind w:left="325"/>
              <w:jc w:val="right"/>
              <w:textAlignment w:val="baseline"/>
              <w:rPr>
                <w:rFonts w:ascii="仿宋_GB2312" w:eastAsia="仿宋_GB2312" w:hAnsi="仿宋_GB2312" w:cs="Times New Roman"/>
                <w:color w:val="000000"/>
                <w:sz w:val="28"/>
                <w:szCs w:val="28"/>
              </w:rPr>
            </w:pPr>
            <w:r>
              <w:rPr>
                <w:rFonts w:ascii="仿宋_GB2312" w:eastAsia="仿宋_GB2312" w:hAnsi="仿宋_GB2312" w:cs="Times New Roman" w:hint="eastAsia"/>
                <w:color w:val="000000"/>
                <w:spacing w:val="2"/>
                <w:kern w:val="0"/>
                <w:sz w:val="28"/>
                <w:szCs w:val="28"/>
                <w:lang w:bidi="ar"/>
              </w:rPr>
              <w:t>4.32</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2424AD87" w14:textId="7A69E041" w:rsidR="000C7236" w:rsidRPr="00C35812" w:rsidRDefault="00032D8E">
            <w:pPr>
              <w:widowControl/>
              <w:kinsoku w:val="0"/>
              <w:autoSpaceDE w:val="0"/>
              <w:autoSpaceDN w:val="0"/>
              <w:adjustRightInd w:val="0"/>
              <w:snapToGrid w:val="0"/>
              <w:spacing w:before="91"/>
              <w:ind w:left="214"/>
              <w:jc w:val="right"/>
              <w:textAlignment w:val="baseline"/>
              <w:rPr>
                <w:rFonts w:ascii="仿宋_GB2312" w:eastAsia="仿宋_GB2312" w:hAnsi="仿宋_GB2312" w:cs="Times New Roman"/>
                <w:color w:val="000000"/>
                <w:sz w:val="28"/>
                <w:szCs w:val="28"/>
              </w:rPr>
            </w:pPr>
            <w:r>
              <w:rPr>
                <w:rFonts w:ascii="仿宋_GB2312" w:eastAsia="仿宋_GB2312" w:hAnsi="仿宋_GB2312" w:cs="Times New Roman" w:hint="eastAsia"/>
                <w:color w:val="000000"/>
                <w:spacing w:val="2"/>
                <w:kern w:val="0"/>
                <w:sz w:val="28"/>
                <w:szCs w:val="28"/>
                <w:lang w:bidi="ar"/>
              </w:rPr>
              <w:t>0.201</w:t>
            </w:r>
          </w:p>
        </w:tc>
      </w:tr>
    </w:tbl>
    <w:p w14:paraId="65B2D427" w14:textId="7F347595" w:rsidR="000C7236" w:rsidRPr="00032D8E" w:rsidRDefault="002F58A4" w:rsidP="00032D8E">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032D8E">
        <w:rPr>
          <w:rFonts w:ascii="仿宋_GB2312" w:eastAsia="仿宋_GB2312" w:hAnsi="仿宋_GB2312" w:cs="Times New Roman"/>
          <w:b w:val="0"/>
          <w:bCs/>
          <w:sz w:val="32"/>
          <w:szCs w:val="32"/>
          <w:lang w:eastAsia="zh"/>
        </w:rPr>
        <w:t>2.预算管理</w:t>
      </w:r>
      <w:r w:rsidR="0079780E">
        <w:rPr>
          <w:rFonts w:ascii="仿宋_GB2312" w:eastAsia="仿宋_GB2312" w:hAnsi="仿宋_GB2312" w:cs="Times New Roman" w:hint="eastAsia"/>
          <w:b w:val="0"/>
          <w:bCs/>
          <w:sz w:val="32"/>
          <w:szCs w:val="32"/>
          <w:lang w:eastAsia="zh"/>
        </w:rPr>
        <w:t>。</w:t>
      </w:r>
    </w:p>
    <w:p w14:paraId="1881C6F2" w14:textId="1A8FC500"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（1）预算管理体系科学性（共2分，得1分）</w:t>
      </w:r>
      <w:r w:rsidR="0079780E">
        <w:rPr>
          <w:rFonts w:ascii="仿宋_GB2312" w:eastAsia="仿宋_GB2312" w:hAnsi="仿宋_GB2312" w:cs="Times New Roman" w:hint="eastAsia"/>
          <w:sz w:val="32"/>
          <w:szCs w:val="32"/>
        </w:rPr>
        <w:t>。</w:t>
      </w:r>
    </w:p>
    <w:p w14:paraId="45B9DF2C" w14:textId="77777777"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区卫生健康局根据区财政局相关预算管理要求及《攀枝花市仁和区卫生健康局预算编制方案》对预算的编制、执行、调整、决算等环节开展全过程管理；党组会是单位预算管理决策机构，负责预算管理内部控制活动事项的决策；规划与财务股室是单位预算归口管理机构，主要负责牵头预算管理、绩效管理相关工作；各预算业务科室是单位预算编报和执行的主体，负责按照相关要求编制和执行预算。</w:t>
      </w:r>
    </w:p>
    <w:p w14:paraId="06B369BD" w14:textId="77777777"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尽管预算管理体系的制度框架较为清晰，但在实际执行中，制度与实践存在矛盾。经查阅《仁和区卫生健康局预算管理制度》，办公室与财务规划股对于角色分工、预算编制统筹工作安排上存在与制度不相符的情况。实际操作中办公室未制定预算编制工作方案，亦未牵头负责预算相关工作，而是由规划与财务股室承担预算编制和管理工作。</w:t>
      </w:r>
      <w:r w:rsidRPr="00032D8E">
        <w:rPr>
          <w:rFonts w:ascii="仿宋_GB2312" w:eastAsia="仿宋_GB2312" w:hAnsi="仿宋_GB2312" w:cs="Times New Roman"/>
          <w:sz w:val="32"/>
          <w:szCs w:val="32"/>
          <w:lang w:eastAsia="zh"/>
        </w:rPr>
        <w:t>评价认为，根据评分标准，该指标</w:t>
      </w:r>
      <w:r w:rsidRPr="00032D8E">
        <w:rPr>
          <w:rFonts w:ascii="仿宋_GB2312" w:eastAsia="仿宋_GB2312" w:hAnsi="仿宋_GB2312" w:cs="Times New Roman"/>
          <w:sz w:val="32"/>
          <w:szCs w:val="32"/>
        </w:rPr>
        <w:t>扣1</w:t>
      </w:r>
      <w:r w:rsidRPr="00032D8E">
        <w:rPr>
          <w:rFonts w:ascii="仿宋_GB2312" w:eastAsia="仿宋_GB2312" w:hAnsi="仿宋_GB2312" w:cs="Times New Roman"/>
          <w:sz w:val="32"/>
          <w:szCs w:val="32"/>
          <w:lang w:eastAsia="zh"/>
        </w:rPr>
        <w:t>分。</w:t>
      </w:r>
    </w:p>
    <w:p w14:paraId="2BEC2777" w14:textId="18854BD2"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（2）预算编制规范性（共2分，得1分）</w:t>
      </w:r>
      <w:r w:rsidR="0079780E">
        <w:rPr>
          <w:rFonts w:ascii="仿宋_GB2312" w:eastAsia="仿宋_GB2312" w:hAnsi="仿宋_GB2312" w:cs="Times New Roman" w:hint="eastAsia"/>
          <w:sz w:val="32"/>
          <w:szCs w:val="32"/>
        </w:rPr>
        <w:t>。</w:t>
      </w:r>
    </w:p>
    <w:p w14:paraId="1DB2D5BA" w14:textId="4D7E5D06"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区卫生健康局根据区财政局预算编制要求编制2023年度收支预算，2023年初预算批复数为1360.81万元，年中预算调整1296.02万元，调整后预算金额为2656.83万元，预算调整率达95.24%，调整大部分为中省资金转移支付的项目</w:t>
      </w:r>
      <w:r w:rsidRPr="00032D8E">
        <w:rPr>
          <w:rFonts w:ascii="仿宋_GB2312" w:eastAsia="仿宋_GB2312" w:hAnsi="仿宋_GB2312" w:cs="Times New Roman"/>
          <w:sz w:val="32"/>
          <w:szCs w:val="32"/>
        </w:rPr>
        <w:lastRenderedPageBreak/>
        <w:t>支出，年初编制预算时单位可能无法全面掌握转移支付资金的规模及分配情况，从而导致项目需求预估不准确。此外，个别项目预算编制与实际需求存在较大偏差。如：</w:t>
      </w:r>
      <w:r w:rsidRPr="00032D8E">
        <w:rPr>
          <w:rFonts w:ascii="仿宋_GB2312" w:eastAsia="仿宋_GB2312" w:hAnsi="仿宋_GB2312" w:cs="Times New Roman"/>
          <w:color w:val="000000"/>
          <w:sz w:val="32"/>
          <w:szCs w:val="32"/>
        </w:rPr>
        <w:t>普惠托育项目年初申报166个托位</w:t>
      </w:r>
      <w:r w:rsidRPr="00032D8E">
        <w:rPr>
          <w:rFonts w:ascii="仿宋_GB2312" w:eastAsia="仿宋_GB2312" w:hAnsi="仿宋_GB2312" w:cs="Times New Roman"/>
          <w:sz w:val="32"/>
          <w:szCs w:val="32"/>
        </w:rPr>
        <w:t>，截至2023年底仁和区</w:t>
      </w:r>
      <w:r w:rsidR="004C2C49">
        <w:rPr>
          <w:rFonts w:ascii="仿宋_GB2312" w:eastAsia="仿宋_GB2312" w:hAnsi="仿宋_GB2312" w:cs="Times New Roman" w:hint="eastAsia"/>
          <w:sz w:val="32"/>
          <w:szCs w:val="32"/>
        </w:rPr>
        <w:t>实际</w:t>
      </w:r>
      <w:r w:rsidRPr="00032D8E">
        <w:rPr>
          <w:rFonts w:ascii="仿宋_GB2312" w:eastAsia="仿宋_GB2312" w:hAnsi="仿宋_GB2312" w:cs="Times New Roman"/>
          <w:sz w:val="32"/>
          <w:szCs w:val="32"/>
        </w:rPr>
        <w:t>完成60个托位指标，完成考核任务。2024年</w:t>
      </w:r>
      <w:r w:rsidR="00032D8E">
        <w:rPr>
          <w:rFonts w:ascii="仿宋_GB2312" w:eastAsia="仿宋_GB2312" w:hAnsi="仿宋_GB2312" w:cs="Times New Roman" w:hint="eastAsia"/>
          <w:sz w:val="32"/>
          <w:szCs w:val="32"/>
        </w:rPr>
        <w:t>春季</w:t>
      </w:r>
      <w:r w:rsidRPr="00032D8E">
        <w:rPr>
          <w:rFonts w:ascii="仿宋_GB2312" w:eastAsia="仿宋_GB2312" w:hAnsi="仿宋_GB2312" w:cs="Times New Roman"/>
          <w:sz w:val="32"/>
          <w:szCs w:val="32"/>
        </w:rPr>
        <w:t>托育机构实际只招收了23名3岁以下幼儿，</w:t>
      </w:r>
      <w:r w:rsidR="004C2C49">
        <w:rPr>
          <w:rFonts w:ascii="Times New Roman" w:eastAsia="仿宋_GB2312" w:hAnsi="Times New Roman" w:cs="Times New Roman" w:hint="eastAsia"/>
          <w:sz w:val="32"/>
          <w:szCs w:val="32"/>
        </w:rPr>
        <w:t>这在一定程度上导致部分资源暂未充分利用。项目效益最大化和</w:t>
      </w:r>
      <w:r w:rsidRPr="00032D8E">
        <w:rPr>
          <w:rFonts w:ascii="仿宋_GB2312" w:eastAsia="仿宋_GB2312" w:hAnsi="仿宋_GB2312" w:cs="Times New Roman"/>
          <w:sz w:val="32"/>
          <w:szCs w:val="32"/>
        </w:rPr>
        <w:t>预算编制的科学性有待进一步提升。评价认为，根据评分标准，该指标扣1分。</w:t>
      </w:r>
    </w:p>
    <w:p w14:paraId="70BDFDB6" w14:textId="4CBA8151" w:rsidR="000C7236" w:rsidRPr="00032D8E" w:rsidRDefault="002F58A4" w:rsidP="00AD587A">
      <w:pPr>
        <w:spacing w:line="560" w:lineRule="exact"/>
        <w:ind w:firstLineChars="150" w:firstLine="514"/>
        <w:textAlignment w:val="baseline"/>
        <w:rPr>
          <w:rFonts w:ascii="仿宋_GB2312" w:eastAsia="仿宋_GB2312" w:hAnsi="仿宋_GB2312" w:cs="Times New Roman"/>
          <w:color w:val="000000" w:themeColor="text1"/>
          <w:sz w:val="32"/>
          <w:szCs w:val="32"/>
        </w:rPr>
      </w:pPr>
      <w:r w:rsidRPr="00032D8E">
        <w:rPr>
          <w:rFonts w:ascii="仿宋_GB2312" w:eastAsia="仿宋_GB2312" w:hAnsi="仿宋_GB2312" w:cs="Times New Roman"/>
          <w:color w:val="000000" w:themeColor="text1"/>
          <w:sz w:val="32"/>
          <w:szCs w:val="32"/>
        </w:rPr>
        <w:t>（3）预算执行率（共2分，得1.8分）</w:t>
      </w:r>
      <w:r w:rsidR="0079780E">
        <w:rPr>
          <w:rFonts w:ascii="仿宋_GB2312" w:eastAsia="仿宋_GB2312" w:hAnsi="仿宋_GB2312" w:cs="Times New Roman" w:hint="eastAsia"/>
          <w:color w:val="000000" w:themeColor="text1"/>
          <w:sz w:val="32"/>
          <w:szCs w:val="32"/>
        </w:rPr>
        <w:t>。</w:t>
      </w:r>
    </w:p>
    <w:p w14:paraId="43BB1159" w14:textId="77777777"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2023年调整后预算金额为2656.83万元。根据单位2023年度决算明细表，支出合计为2503.38万元，预算执行率为</w:t>
      </w:r>
      <w:r w:rsidRPr="00032D8E">
        <w:rPr>
          <w:rFonts w:ascii="仿宋_GB2312" w:eastAsia="仿宋_GB2312" w:hAnsi="仿宋_GB2312" w:cs="Times New Roman"/>
          <w:sz w:val="32"/>
          <w:szCs w:val="32"/>
          <w:lang w:eastAsia="zh"/>
        </w:rPr>
        <w:t>94.2</w:t>
      </w:r>
      <w:r w:rsidRPr="00032D8E">
        <w:rPr>
          <w:rFonts w:ascii="仿宋_GB2312" w:eastAsia="仿宋_GB2312" w:hAnsi="仿宋_GB2312" w:cs="Times New Roman"/>
          <w:color w:val="000000"/>
          <w:sz w:val="32"/>
          <w:szCs w:val="32"/>
          <w:lang w:eastAsia="zh"/>
        </w:rPr>
        <w:t>2</w:t>
      </w:r>
      <w:r w:rsidRPr="00032D8E">
        <w:rPr>
          <w:rFonts w:ascii="仿宋_GB2312" w:eastAsia="仿宋_GB2312" w:hAnsi="仿宋_GB2312" w:cs="Times New Roman"/>
          <w:color w:val="000000"/>
          <w:sz w:val="32"/>
          <w:szCs w:val="32"/>
        </w:rPr>
        <w:t>%</w:t>
      </w:r>
      <w:r w:rsidRPr="00032D8E">
        <w:rPr>
          <w:rFonts w:ascii="仿宋_GB2312" w:eastAsia="仿宋_GB2312" w:hAnsi="仿宋_GB2312" w:cs="Times New Roman"/>
          <w:sz w:val="32"/>
          <w:szCs w:val="32"/>
        </w:rPr>
        <w:t>。评价认为，根据评分标准，该指标扣0.2分。</w:t>
      </w:r>
    </w:p>
    <w:p w14:paraId="7A956243" w14:textId="29FFEBF3"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（4）预算年终结余（共2分，得2分）</w:t>
      </w:r>
      <w:r w:rsidR="0079780E">
        <w:rPr>
          <w:rFonts w:ascii="仿宋_GB2312" w:eastAsia="仿宋_GB2312" w:hAnsi="仿宋_GB2312" w:cs="Times New Roman" w:hint="eastAsia"/>
          <w:sz w:val="32"/>
          <w:szCs w:val="32"/>
        </w:rPr>
        <w:t>。</w:t>
      </w:r>
    </w:p>
    <w:p w14:paraId="4FE7A9DD" w14:textId="77777777"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2023年年初支出预算1360.81万元，调整后支出预算2503.38万元，支出决算2503.38万元，年末结转和结余0.00元，预算结余率为0%。评价认为，根据评分标准，该指标满分。</w:t>
      </w:r>
    </w:p>
    <w:p w14:paraId="056C50FD" w14:textId="5A0B95DA" w:rsidR="000C7236" w:rsidRPr="00032D8E" w:rsidRDefault="002F58A4" w:rsidP="00032D8E">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032D8E">
        <w:rPr>
          <w:rFonts w:ascii="仿宋_GB2312" w:eastAsia="仿宋_GB2312" w:hAnsi="仿宋_GB2312" w:cs="Times New Roman"/>
          <w:b w:val="0"/>
          <w:bCs/>
          <w:sz w:val="32"/>
          <w:szCs w:val="32"/>
          <w:lang w:eastAsia="zh"/>
        </w:rPr>
        <w:t>3.财务管理</w:t>
      </w:r>
      <w:r w:rsidR="0079780E">
        <w:rPr>
          <w:rFonts w:ascii="仿宋_GB2312" w:eastAsia="仿宋_GB2312" w:hAnsi="仿宋_GB2312" w:cs="Times New Roman" w:hint="eastAsia"/>
          <w:b w:val="0"/>
          <w:bCs/>
          <w:sz w:val="32"/>
          <w:szCs w:val="32"/>
          <w:lang w:eastAsia="zh"/>
        </w:rPr>
        <w:t>。</w:t>
      </w:r>
    </w:p>
    <w:p w14:paraId="276BBB40" w14:textId="0980BE77"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（1）管理制度健全性（共2分，得0.5分）</w:t>
      </w:r>
      <w:r w:rsidR="0079780E">
        <w:rPr>
          <w:rFonts w:ascii="仿宋_GB2312" w:eastAsia="仿宋_GB2312" w:hAnsi="仿宋_GB2312" w:cs="Times New Roman" w:hint="eastAsia"/>
          <w:sz w:val="32"/>
          <w:szCs w:val="32"/>
        </w:rPr>
        <w:t>。</w:t>
      </w:r>
    </w:p>
    <w:p w14:paraId="6AFB48B6" w14:textId="45CD7B24"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区卫生健康局未单独制定本单位的预算资金管理办法，仅提供了2022年制定的《攀枝花市仁和区卫生健康局机关财务管理制度》及厉行节约管理措施。评价发现</w:t>
      </w:r>
      <w:r w:rsidRPr="00032D8E">
        <w:rPr>
          <w:rFonts w:ascii="仿宋_GB2312" w:eastAsia="仿宋_GB2312" w:hAnsi="仿宋_GB2312" w:cs="Times New Roman"/>
          <w:bCs/>
          <w:sz w:val="32"/>
          <w:szCs w:val="32"/>
        </w:rPr>
        <w:t>《仁和区卫</w:t>
      </w:r>
      <w:r w:rsidRPr="00032D8E">
        <w:rPr>
          <w:rFonts w:ascii="仿宋_GB2312" w:eastAsia="仿宋_GB2312" w:hAnsi="仿宋_GB2312" w:cs="Times New Roman"/>
          <w:bCs/>
          <w:sz w:val="32"/>
          <w:szCs w:val="32"/>
        </w:rPr>
        <w:lastRenderedPageBreak/>
        <w:t>生健康局制度汇编》涉及的会计核算</w:t>
      </w:r>
      <w:r w:rsidRPr="00032D8E">
        <w:rPr>
          <w:rFonts w:ascii="仿宋_GB2312" w:eastAsia="仿宋_GB2312" w:hAnsi="仿宋_GB2312" w:cs="Times New Roman"/>
          <w:sz w:val="32"/>
          <w:szCs w:val="32"/>
        </w:rPr>
        <w:t>制度失真，职责分配不符合财务管理的客观逻辑。如：办公室负责收入业务的会计核算、与业务部门对账等职责，而财务室负责办公用品及低值易耗品的会计核算工作。此外，在涉及公共卫生服务、医疗服务与保障能力提升、基本药物制度、计划生育及重大传染病防控专项等重要资金的管理上，区卫生健康局仍然沿用旧的政策文件（财社〔2022〕31号），未及时更新并按照新的资金管理办法（川财社〔2022〕112号）执行。区卫生健康局的财务管理制度存在明显缺陷，直接影响了财务管理工作的规范性。根据评分标准，该指标扣1.5分。</w:t>
      </w:r>
    </w:p>
    <w:p w14:paraId="45214C61" w14:textId="2B178EC8"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（2）资金使用合规性（共3分，得2.5分）</w:t>
      </w:r>
      <w:r w:rsidR="0079780E">
        <w:rPr>
          <w:rFonts w:ascii="仿宋_GB2312" w:eastAsia="仿宋_GB2312" w:hAnsi="仿宋_GB2312" w:cs="Times New Roman" w:hint="eastAsia"/>
          <w:sz w:val="32"/>
          <w:szCs w:val="32"/>
        </w:rPr>
        <w:t>。</w:t>
      </w:r>
    </w:p>
    <w:p w14:paraId="297BEC0C" w14:textId="77777777"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区卫生健康局在资金支出方面整体规范，报销流程透明，资金使用基本符合国家财经法规及财务管理制度的相关要求。资金拨付也遵循了审批程序和手续，暂未发现截留、挤占、挪用或虚列支出的情况。2023年区卫生健康局分别对普惠托育、乡村振兴、慢性病示范区创建项目开展事前绩效评估。然而，在抽查财务凭证资料中发现了跨项目列支资金的情况，如慢性病防控示范区创建工作经费被用于其他不相关专项（如巩固国家卫生城市的宣传费和爱国卫生相关费用），这种情况不符合资金使用的严格规定。这种情况虽然未涉及资金截留或虚列支出，但违反了专项资金管理的规定，资金用途未严格按照部门预算批复执行。</w:t>
      </w:r>
      <w:r w:rsidRPr="00032D8E">
        <w:rPr>
          <w:rFonts w:ascii="仿宋_GB2312" w:eastAsia="仿宋_GB2312" w:hAnsi="仿宋_GB2312" w:cs="Times New Roman"/>
          <w:sz w:val="32"/>
          <w:szCs w:val="32"/>
          <w:lang w:eastAsia="zh"/>
        </w:rPr>
        <w:t>评价认为，根据评分标</w:t>
      </w:r>
      <w:r w:rsidRPr="00032D8E">
        <w:rPr>
          <w:rFonts w:ascii="仿宋_GB2312" w:eastAsia="仿宋_GB2312" w:hAnsi="仿宋_GB2312" w:cs="Times New Roman"/>
          <w:sz w:val="32"/>
          <w:szCs w:val="32"/>
          <w:lang w:eastAsia="zh"/>
        </w:rPr>
        <w:lastRenderedPageBreak/>
        <w:t>准，该指标</w:t>
      </w:r>
      <w:r w:rsidRPr="00032D8E">
        <w:rPr>
          <w:rFonts w:ascii="仿宋_GB2312" w:eastAsia="仿宋_GB2312" w:hAnsi="仿宋_GB2312" w:cs="Times New Roman"/>
          <w:sz w:val="32"/>
          <w:szCs w:val="32"/>
        </w:rPr>
        <w:t>扣0.5</w:t>
      </w:r>
      <w:r w:rsidRPr="00032D8E">
        <w:rPr>
          <w:rFonts w:ascii="仿宋_GB2312" w:eastAsia="仿宋_GB2312" w:hAnsi="仿宋_GB2312" w:cs="Times New Roman"/>
          <w:sz w:val="32"/>
          <w:szCs w:val="32"/>
          <w:lang w:eastAsia="zh"/>
        </w:rPr>
        <w:t>分。</w:t>
      </w:r>
    </w:p>
    <w:p w14:paraId="121B54CA" w14:textId="41CD674C" w:rsidR="000C7236" w:rsidRPr="00032D8E" w:rsidRDefault="002F58A4" w:rsidP="00032D8E">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032D8E">
        <w:rPr>
          <w:rFonts w:ascii="仿宋_GB2312" w:eastAsia="仿宋_GB2312" w:hAnsi="仿宋_GB2312" w:cs="Times New Roman"/>
          <w:b w:val="0"/>
          <w:bCs/>
          <w:sz w:val="32"/>
          <w:szCs w:val="32"/>
          <w:lang w:eastAsia="zh"/>
        </w:rPr>
        <w:t>4.资产管理情况</w:t>
      </w:r>
      <w:r w:rsidR="0079780E">
        <w:rPr>
          <w:rFonts w:ascii="仿宋_GB2312" w:eastAsia="仿宋_GB2312" w:hAnsi="仿宋_GB2312" w:cs="Times New Roman" w:hint="eastAsia"/>
          <w:b w:val="0"/>
          <w:bCs/>
          <w:sz w:val="32"/>
          <w:szCs w:val="32"/>
          <w:lang w:eastAsia="zh"/>
        </w:rPr>
        <w:t>。</w:t>
      </w:r>
    </w:p>
    <w:p w14:paraId="3D908759" w14:textId="0000A3E2"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（1）管理制度完整规范（共1分，得0.5分）</w:t>
      </w:r>
      <w:r w:rsidR="0079780E">
        <w:rPr>
          <w:rFonts w:ascii="仿宋_GB2312" w:eastAsia="仿宋_GB2312" w:hAnsi="仿宋_GB2312" w:cs="Times New Roman" w:hint="eastAsia"/>
          <w:sz w:val="32"/>
          <w:szCs w:val="32"/>
        </w:rPr>
        <w:t>。</w:t>
      </w:r>
    </w:p>
    <w:p w14:paraId="6CA5437C" w14:textId="5BB48386" w:rsidR="000C7236" w:rsidRPr="00032D8E" w:rsidRDefault="002F58A4" w:rsidP="00032D8E">
      <w:pPr>
        <w:spacing w:line="560" w:lineRule="exact"/>
        <w:rPr>
          <w:rFonts w:ascii="仿宋_GB2312" w:eastAsia="仿宋_GB2312" w:hAnsi="仿宋_GB2312" w:cs="Times New Roman"/>
          <w:b/>
          <w:bCs/>
          <w:sz w:val="32"/>
          <w:szCs w:val="32"/>
        </w:rPr>
      </w:pPr>
      <w:r w:rsidRPr="00032D8E">
        <w:rPr>
          <w:rFonts w:ascii="仿宋_GB2312" w:eastAsia="仿宋_GB2312" w:hAnsi="仿宋_GB2312" w:cs="Times New Roman"/>
          <w:b/>
          <w:bCs/>
          <w:sz w:val="32"/>
          <w:szCs w:val="32"/>
        </w:rPr>
        <w:t xml:space="preserve">    </w:t>
      </w:r>
      <w:r w:rsidRPr="00032D8E">
        <w:rPr>
          <w:rFonts w:ascii="仿宋_GB2312" w:eastAsia="仿宋_GB2312" w:hAnsi="仿宋_GB2312" w:cs="Times New Roman"/>
          <w:sz w:val="32"/>
          <w:szCs w:val="32"/>
        </w:rPr>
        <w:t>区卫生健康局针对固定资产制定了《固定资产管理制度》，从制度层面上看，制度合法、合规且相对完整，满足资产管理办法和制度的基本要求。尽管有固定资产管理制度，但2023年办公室未按制度要求开展固定资产的全面清查盘点工作，</w:t>
      </w:r>
      <w:r w:rsidR="00190BB9">
        <w:rPr>
          <w:rFonts w:ascii="Times New Roman" w:eastAsia="仿宋_GB2312" w:hAnsi="Times New Roman" w:cs="Times New Roman" w:hint="eastAsia"/>
          <w:sz w:val="32"/>
          <w:szCs w:val="32"/>
        </w:rPr>
        <w:t>并且发现有部分资产在调配上的时效性不足，可能造成资产未能得到最优化配置，存在未充分利用的风险。</w:t>
      </w:r>
      <w:r w:rsidRPr="00032D8E">
        <w:rPr>
          <w:rFonts w:ascii="仿宋_GB2312" w:eastAsia="仿宋_GB2312" w:hAnsi="仿宋_GB2312" w:cs="Times New Roman"/>
          <w:sz w:val="32"/>
          <w:szCs w:val="32"/>
          <w:lang w:eastAsia="zh"/>
        </w:rPr>
        <w:t>评价认为，根据评分标准，该指标</w:t>
      </w:r>
      <w:r w:rsidRPr="00032D8E">
        <w:rPr>
          <w:rFonts w:ascii="仿宋_GB2312" w:eastAsia="仿宋_GB2312" w:hAnsi="仿宋_GB2312" w:cs="Times New Roman"/>
          <w:sz w:val="32"/>
          <w:szCs w:val="32"/>
        </w:rPr>
        <w:t>扣0.5</w:t>
      </w:r>
      <w:r w:rsidRPr="00032D8E">
        <w:rPr>
          <w:rFonts w:ascii="仿宋_GB2312" w:eastAsia="仿宋_GB2312" w:hAnsi="仿宋_GB2312" w:cs="Times New Roman"/>
          <w:sz w:val="32"/>
          <w:szCs w:val="32"/>
          <w:lang w:eastAsia="zh"/>
        </w:rPr>
        <w:t>分。</w:t>
      </w:r>
    </w:p>
    <w:p w14:paraId="1B1AEA4E" w14:textId="339BBD57"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（2）资产管理安全性（共2分，得1分）</w:t>
      </w:r>
      <w:r w:rsidR="0079780E">
        <w:rPr>
          <w:rFonts w:ascii="仿宋_GB2312" w:eastAsia="仿宋_GB2312" w:hAnsi="仿宋_GB2312" w:cs="Times New Roman" w:hint="eastAsia"/>
          <w:sz w:val="32"/>
          <w:szCs w:val="32"/>
        </w:rPr>
        <w:t>。</w:t>
      </w:r>
    </w:p>
    <w:p w14:paraId="729B685B" w14:textId="4918D960"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190BB9">
        <w:rPr>
          <w:rFonts w:ascii="仿宋_GB2312" w:eastAsia="仿宋_GB2312" w:hAnsi="仿宋_GB2312" w:cs="Times New Roman"/>
          <w:sz w:val="32"/>
          <w:szCs w:val="32"/>
        </w:rPr>
        <w:t>在对区卫生健康局的资产管理过程中，发现部分固定资产虽然在系统中显示为“在用”，</w:t>
      </w:r>
      <w:r w:rsidR="00190BB9" w:rsidRPr="00190BB9">
        <w:rPr>
          <w:rFonts w:ascii="仿宋_GB2312" w:eastAsia="仿宋_GB2312" w:hAnsi="仿宋_GB2312" w:cs="Times New Roman"/>
          <w:sz w:val="32"/>
          <w:szCs w:val="32"/>
        </w:rPr>
        <w:t>但</w:t>
      </w:r>
      <w:r w:rsidR="00190BB9" w:rsidRPr="00190BB9">
        <w:rPr>
          <w:rFonts w:ascii="仿宋_GB2312" w:eastAsia="仿宋_GB2312" w:hAnsi="仿宋_GB2312" w:cs="Times New Roman" w:hint="eastAsia"/>
          <w:kern w:val="0"/>
          <w:sz w:val="32"/>
          <w:szCs w:val="32"/>
        </w:rPr>
        <w:t>实际相关设备已经在以前年度调拨给其他单位使用</w:t>
      </w:r>
      <w:r w:rsidR="00190BB9" w:rsidRPr="00190BB9">
        <w:rPr>
          <w:rFonts w:ascii="仿宋_GB2312" w:eastAsia="仿宋_GB2312" w:hAnsi="仿宋_GB2312" w:cs="Times New Roman"/>
          <w:kern w:val="0"/>
          <w:sz w:val="32"/>
          <w:szCs w:val="32"/>
        </w:rPr>
        <w:t>，</w:t>
      </w:r>
      <w:r w:rsidR="00190BB9" w:rsidRPr="00190BB9">
        <w:rPr>
          <w:rFonts w:ascii="仿宋_GB2312" w:eastAsia="仿宋_GB2312" w:hAnsi="仿宋_GB2312" w:cs="Times New Roman" w:hint="eastAsia"/>
          <w:kern w:val="0"/>
          <w:sz w:val="32"/>
          <w:szCs w:val="32"/>
        </w:rPr>
        <w:t>资产并未下账</w:t>
      </w:r>
      <w:r w:rsidR="00190BB9" w:rsidRPr="00190BB9">
        <w:rPr>
          <w:rFonts w:ascii="仿宋_GB2312" w:eastAsia="仿宋_GB2312" w:hAnsi="仿宋_GB2312" w:cs="Times New Roman" w:hint="eastAsia"/>
          <w:sz w:val="32"/>
          <w:szCs w:val="32"/>
        </w:rPr>
        <w:t>，</w:t>
      </w:r>
      <w:r w:rsidR="00190BB9" w:rsidRPr="00190BB9">
        <w:rPr>
          <w:rFonts w:ascii="仿宋_GB2312" w:eastAsia="仿宋_GB2312" w:hAnsi="仿宋_GB2312" w:cs="Times New Roman" w:hint="eastAsia"/>
          <w:kern w:val="0"/>
          <w:sz w:val="32"/>
          <w:szCs w:val="32"/>
        </w:rPr>
        <w:t>2024年才开始走资产调拨程序</w:t>
      </w:r>
      <w:r w:rsidR="00190BB9" w:rsidRPr="00190BB9">
        <w:rPr>
          <w:rFonts w:ascii="仿宋_GB2312" w:eastAsia="仿宋_GB2312" w:hAnsi="仿宋_GB2312" w:cs="Times New Roman"/>
          <w:sz w:val="32"/>
          <w:szCs w:val="32"/>
        </w:rPr>
        <w:t>。</w:t>
      </w:r>
      <w:r w:rsidRPr="00190BB9">
        <w:rPr>
          <w:rFonts w:ascii="仿宋_GB2312" w:eastAsia="仿宋_GB2312" w:hAnsi="仿宋_GB2312" w:cs="Times New Roman"/>
          <w:sz w:val="32"/>
          <w:szCs w:val="32"/>
        </w:rPr>
        <w:t>如：空调45台（净值77137.77元）、LED显示屏1台（净值0元）、指挥调度对讲平台及终端21台（净值36788.43元）、简易仓3个（净值135998.85元），</w:t>
      </w:r>
      <w:r w:rsidRPr="00032D8E">
        <w:rPr>
          <w:rFonts w:ascii="仿宋_GB2312" w:eastAsia="仿宋_GB2312" w:hAnsi="仿宋_GB2312" w:cs="Times New Roman"/>
          <w:sz w:val="32"/>
          <w:szCs w:val="32"/>
        </w:rPr>
        <w:t>以及票据打印机1台因财政一体化平台的使用而闲置。上述情况表明资产未能得到充分使用，配置不合理，账实不符，影响了资产的有效使用和管理效率。</w:t>
      </w:r>
      <w:r w:rsidRPr="00032D8E">
        <w:rPr>
          <w:rFonts w:ascii="仿宋_GB2312" w:eastAsia="仿宋_GB2312" w:hAnsi="仿宋_GB2312" w:cs="Times New Roman"/>
          <w:sz w:val="32"/>
          <w:szCs w:val="32"/>
          <w:lang w:eastAsia="zh"/>
        </w:rPr>
        <w:t>评价认为，根据评分标准，该指标</w:t>
      </w:r>
      <w:r w:rsidRPr="00032D8E">
        <w:rPr>
          <w:rFonts w:ascii="仿宋_GB2312" w:eastAsia="仿宋_GB2312" w:hAnsi="仿宋_GB2312" w:cs="Times New Roman"/>
          <w:sz w:val="32"/>
          <w:szCs w:val="32"/>
        </w:rPr>
        <w:t>扣1</w:t>
      </w:r>
      <w:r w:rsidRPr="00032D8E">
        <w:rPr>
          <w:rFonts w:ascii="仿宋_GB2312" w:eastAsia="仿宋_GB2312" w:hAnsi="仿宋_GB2312" w:cs="Times New Roman"/>
          <w:sz w:val="32"/>
          <w:szCs w:val="32"/>
          <w:lang w:eastAsia="zh"/>
        </w:rPr>
        <w:t>分。</w:t>
      </w:r>
    </w:p>
    <w:p w14:paraId="4EFF69D6" w14:textId="78BB7AD6" w:rsidR="000C7236" w:rsidRPr="00032D8E" w:rsidRDefault="002F58A4" w:rsidP="00AD587A">
      <w:pPr>
        <w:spacing w:line="560" w:lineRule="exact"/>
        <w:ind w:firstLineChars="150" w:firstLine="514"/>
        <w:textAlignment w:val="baseline"/>
        <w:rPr>
          <w:rFonts w:ascii="仿宋_GB2312" w:eastAsia="仿宋_GB2312" w:hAnsi="仿宋_GB2312" w:cs="Times New Roman"/>
          <w:color w:val="000000" w:themeColor="text1"/>
          <w:sz w:val="32"/>
          <w:szCs w:val="32"/>
        </w:rPr>
      </w:pPr>
      <w:r w:rsidRPr="00032D8E">
        <w:rPr>
          <w:rFonts w:ascii="仿宋_GB2312" w:eastAsia="仿宋_GB2312" w:hAnsi="仿宋_GB2312" w:cs="Times New Roman"/>
          <w:color w:val="000000" w:themeColor="text1"/>
          <w:sz w:val="32"/>
          <w:szCs w:val="32"/>
        </w:rPr>
        <w:t>（3）固定资产利用率（共1分，得0分）</w:t>
      </w:r>
      <w:r w:rsidR="0079780E">
        <w:rPr>
          <w:rFonts w:ascii="仿宋_GB2312" w:eastAsia="仿宋_GB2312" w:hAnsi="仿宋_GB2312" w:cs="Times New Roman" w:hint="eastAsia"/>
          <w:color w:val="000000" w:themeColor="text1"/>
          <w:sz w:val="32"/>
          <w:szCs w:val="32"/>
        </w:rPr>
        <w:t>。</w:t>
      </w:r>
    </w:p>
    <w:p w14:paraId="378C1D78" w14:textId="77777777" w:rsidR="000C7236" w:rsidRPr="00032D8E" w:rsidRDefault="002F58A4" w:rsidP="00032D8E">
      <w:pPr>
        <w:spacing w:line="560" w:lineRule="exact"/>
        <w:ind w:firstLineChars="200" w:firstLine="686"/>
        <w:rPr>
          <w:rFonts w:ascii="仿宋_GB2312" w:eastAsia="仿宋_GB2312" w:hAnsi="仿宋_GB2312" w:cs="Times New Roman"/>
          <w:color w:val="000000" w:themeColor="text1"/>
          <w:sz w:val="32"/>
          <w:szCs w:val="32"/>
        </w:rPr>
      </w:pPr>
      <w:r w:rsidRPr="00032D8E">
        <w:rPr>
          <w:rFonts w:ascii="仿宋_GB2312" w:eastAsia="仿宋_GB2312" w:hAnsi="仿宋_GB2312" w:cs="Times New Roman"/>
          <w:color w:val="000000" w:themeColor="text1"/>
          <w:sz w:val="32"/>
          <w:szCs w:val="32"/>
        </w:rPr>
        <w:lastRenderedPageBreak/>
        <w:t>经查询固定资产台账，2023年区卫生健康局实际在用的固定资产</w:t>
      </w:r>
      <w:r w:rsidRPr="00032D8E">
        <w:rPr>
          <w:rFonts w:ascii="仿宋_GB2312" w:eastAsia="仿宋_GB2312" w:hAnsi="仿宋_GB2312" w:cs="Times New Roman" w:hint="eastAsia"/>
          <w:color w:val="000000" w:themeColor="text1"/>
          <w:sz w:val="32"/>
          <w:szCs w:val="32"/>
        </w:rPr>
        <w:t>总额</w:t>
      </w:r>
      <w:r w:rsidRPr="00032D8E">
        <w:rPr>
          <w:rFonts w:ascii="仿宋_GB2312" w:eastAsia="仿宋_GB2312" w:hAnsi="仿宋_GB2312" w:cs="Times New Roman" w:hint="eastAsia"/>
          <w:bCs/>
          <w:color w:val="000000" w:themeColor="text1"/>
          <w:sz w:val="32"/>
          <w:szCs w:val="32"/>
        </w:rPr>
        <w:t>1,31,869.55</w:t>
      </w:r>
      <w:r w:rsidRPr="00032D8E">
        <w:rPr>
          <w:rFonts w:ascii="仿宋_GB2312" w:eastAsia="仿宋_GB2312" w:hAnsi="仿宋_GB2312" w:cs="Times New Roman"/>
          <w:color w:val="000000" w:themeColor="text1"/>
          <w:sz w:val="32"/>
          <w:szCs w:val="32"/>
        </w:rPr>
        <w:t>元，全部固定资产</w:t>
      </w:r>
      <w:r w:rsidRPr="00032D8E">
        <w:rPr>
          <w:rFonts w:ascii="仿宋_GB2312" w:eastAsia="仿宋_GB2312" w:hAnsi="仿宋_GB2312" w:cs="Times New Roman" w:hint="eastAsia"/>
          <w:color w:val="000000" w:themeColor="text1"/>
          <w:sz w:val="32"/>
          <w:szCs w:val="32"/>
        </w:rPr>
        <w:t>总额</w:t>
      </w:r>
      <w:r w:rsidRPr="00032D8E">
        <w:rPr>
          <w:rFonts w:ascii="仿宋_GB2312" w:eastAsia="仿宋_GB2312" w:hAnsi="仿宋_GB2312" w:cs="Times New Roman" w:hint="eastAsia"/>
          <w:bCs/>
          <w:color w:val="000000" w:themeColor="text1"/>
          <w:sz w:val="32"/>
          <w:szCs w:val="32"/>
        </w:rPr>
        <w:t>1,743,430.55</w:t>
      </w:r>
      <w:r w:rsidRPr="00032D8E">
        <w:rPr>
          <w:rFonts w:ascii="仿宋_GB2312" w:eastAsia="仿宋_GB2312" w:hAnsi="仿宋_GB2312" w:cs="Times New Roman"/>
          <w:color w:val="000000" w:themeColor="text1"/>
          <w:sz w:val="32"/>
          <w:szCs w:val="32"/>
        </w:rPr>
        <w:t>元，固定资产利用率7</w:t>
      </w:r>
      <w:r w:rsidRPr="00032D8E">
        <w:rPr>
          <w:rFonts w:ascii="仿宋_GB2312" w:eastAsia="仿宋_GB2312" w:hAnsi="仿宋_GB2312" w:cs="Times New Roman" w:hint="eastAsia"/>
          <w:color w:val="000000" w:themeColor="text1"/>
          <w:sz w:val="32"/>
          <w:szCs w:val="32"/>
        </w:rPr>
        <w:t>6</w:t>
      </w:r>
      <w:r w:rsidRPr="00032D8E">
        <w:rPr>
          <w:rFonts w:ascii="仿宋_GB2312" w:eastAsia="仿宋_GB2312" w:hAnsi="仿宋_GB2312" w:cs="Times New Roman"/>
          <w:color w:val="000000" w:themeColor="text1"/>
          <w:sz w:val="32"/>
          <w:szCs w:val="32"/>
        </w:rPr>
        <w:t>.</w:t>
      </w:r>
      <w:r w:rsidRPr="00032D8E">
        <w:rPr>
          <w:rFonts w:ascii="仿宋_GB2312" w:eastAsia="仿宋_GB2312" w:hAnsi="仿宋_GB2312" w:cs="Times New Roman" w:hint="eastAsia"/>
          <w:color w:val="000000" w:themeColor="text1"/>
          <w:sz w:val="32"/>
          <w:szCs w:val="32"/>
        </w:rPr>
        <w:t>97</w:t>
      </w:r>
      <w:r w:rsidRPr="00032D8E">
        <w:rPr>
          <w:rFonts w:ascii="仿宋_GB2312" w:eastAsia="仿宋_GB2312" w:hAnsi="仿宋_GB2312" w:cs="Times New Roman"/>
          <w:color w:val="000000" w:themeColor="text1"/>
          <w:sz w:val="32"/>
          <w:szCs w:val="32"/>
        </w:rPr>
        <w:t>%，低于85%。</w:t>
      </w:r>
      <w:r w:rsidRPr="00032D8E">
        <w:rPr>
          <w:rFonts w:ascii="仿宋_GB2312" w:eastAsia="仿宋_GB2312" w:hAnsi="仿宋_GB2312" w:cs="Times New Roman"/>
          <w:color w:val="000000" w:themeColor="text1"/>
          <w:sz w:val="32"/>
          <w:szCs w:val="32"/>
          <w:lang w:eastAsia="zh"/>
        </w:rPr>
        <w:t>评价认为，</w:t>
      </w:r>
      <w:r w:rsidRPr="00032D8E">
        <w:rPr>
          <w:rFonts w:ascii="仿宋_GB2312" w:eastAsia="仿宋_GB2312" w:hAnsi="仿宋_GB2312" w:cs="Times New Roman"/>
          <w:color w:val="000000" w:themeColor="text1"/>
          <w:sz w:val="32"/>
          <w:szCs w:val="32"/>
        </w:rPr>
        <w:t>根据评分标准，该指标0分。</w:t>
      </w:r>
    </w:p>
    <w:p w14:paraId="15535F8F" w14:textId="4B644F44" w:rsidR="000C7236" w:rsidRPr="00032D8E" w:rsidRDefault="002F58A4" w:rsidP="00032D8E">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032D8E">
        <w:rPr>
          <w:rFonts w:ascii="仿宋_GB2312" w:eastAsia="仿宋_GB2312" w:hAnsi="仿宋_GB2312" w:cs="Times New Roman"/>
          <w:b w:val="0"/>
          <w:bCs/>
          <w:sz w:val="32"/>
          <w:szCs w:val="32"/>
          <w:lang w:eastAsia="zh"/>
        </w:rPr>
        <w:t>5.绩效管理情况</w:t>
      </w:r>
      <w:r w:rsidR="0079780E">
        <w:rPr>
          <w:rFonts w:ascii="仿宋_GB2312" w:eastAsia="仿宋_GB2312" w:hAnsi="仿宋_GB2312" w:cs="Times New Roman" w:hint="eastAsia"/>
          <w:b w:val="0"/>
          <w:bCs/>
          <w:sz w:val="32"/>
          <w:szCs w:val="32"/>
          <w:lang w:eastAsia="zh"/>
        </w:rPr>
        <w:t>。</w:t>
      </w:r>
    </w:p>
    <w:p w14:paraId="3A85B80F" w14:textId="6241B05A"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（1）绩效目标合理性（共3分，得3分）</w:t>
      </w:r>
      <w:r w:rsidR="0079780E">
        <w:rPr>
          <w:rFonts w:ascii="仿宋_GB2312" w:eastAsia="仿宋_GB2312" w:hAnsi="仿宋_GB2312" w:cs="Times New Roman" w:hint="eastAsia"/>
          <w:sz w:val="32"/>
          <w:szCs w:val="32"/>
        </w:rPr>
        <w:t>。</w:t>
      </w:r>
    </w:p>
    <w:p w14:paraId="36F2D963" w14:textId="77777777" w:rsidR="000C7236" w:rsidRPr="00032D8E" w:rsidRDefault="002F58A4" w:rsidP="00032D8E">
      <w:pPr>
        <w:spacing w:line="560" w:lineRule="exact"/>
        <w:rPr>
          <w:rFonts w:ascii="仿宋_GB2312" w:eastAsia="仿宋_GB2312" w:hAnsi="仿宋_GB2312" w:cs="Times New Roman"/>
          <w:sz w:val="32"/>
          <w:szCs w:val="32"/>
        </w:rPr>
      </w:pPr>
      <w:r w:rsidRPr="00032D8E">
        <w:rPr>
          <w:rFonts w:ascii="仿宋_GB2312" w:eastAsia="仿宋_GB2312" w:hAnsi="仿宋_GB2312" w:cs="Times New Roman"/>
          <w:sz w:val="32"/>
          <w:szCs w:val="32"/>
        </w:rPr>
        <w:t xml:space="preserve">    区卫生健康局2023年申报预算资金1360.81万元，资金安排主要用于卫生服务和公共健康发展，符合国家关于提高公共卫生服务能力的政策目标。部门年度任务中的“做好传染病防控工作”“强化卫生健康体系建设”“实施基本公共卫生服务”等内容与国民经济和社会发展规划中的健康中国战略保持一致，聚焦公共卫生能力建设、疾病防控等重点工作。部门的整体绩效目标与“三定”方案确定的核心职责基本一致，年度主要工作任务重点任务明确反映了区卫生健康局的核心功能，确保了履职的有效性。绩效目标符合部门的中长期规划，并且各项任务及实施能够持续推动基层卫生服务的提高，确保了卫生健康服务的持续性。</w:t>
      </w:r>
      <w:r w:rsidRPr="00032D8E">
        <w:rPr>
          <w:rFonts w:ascii="仿宋_GB2312" w:eastAsia="仿宋_GB2312" w:hAnsi="仿宋_GB2312" w:cs="Times New Roman"/>
          <w:sz w:val="32"/>
          <w:szCs w:val="32"/>
          <w:lang w:eastAsia="zh"/>
        </w:rPr>
        <w:t>评价认为，</w:t>
      </w:r>
      <w:r w:rsidRPr="00032D8E">
        <w:rPr>
          <w:rFonts w:ascii="仿宋_GB2312" w:eastAsia="仿宋_GB2312" w:hAnsi="仿宋_GB2312" w:cs="Times New Roman"/>
          <w:sz w:val="32"/>
          <w:szCs w:val="32"/>
        </w:rPr>
        <w:t>根据评分标准，该指标满分。</w:t>
      </w:r>
    </w:p>
    <w:p w14:paraId="1D8A7ED0" w14:textId="0D1765EF"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（2）绩效指标明确性（共3分，得2分）</w:t>
      </w:r>
      <w:r w:rsidR="0079780E">
        <w:rPr>
          <w:rFonts w:ascii="仿宋_GB2312" w:eastAsia="仿宋_GB2312" w:hAnsi="仿宋_GB2312" w:cs="Times New Roman" w:hint="eastAsia"/>
          <w:sz w:val="32"/>
          <w:szCs w:val="32"/>
        </w:rPr>
        <w:t>。</w:t>
      </w:r>
    </w:p>
    <w:p w14:paraId="652FAEDA" w14:textId="77777777" w:rsidR="000C7236" w:rsidRPr="00032D8E" w:rsidRDefault="002F58A4" w:rsidP="00032D8E">
      <w:pPr>
        <w:spacing w:line="560" w:lineRule="exact"/>
        <w:rPr>
          <w:rFonts w:ascii="仿宋_GB2312" w:eastAsia="仿宋_GB2312" w:hAnsi="仿宋_GB2312" w:cs="Times New Roman"/>
          <w:sz w:val="32"/>
          <w:szCs w:val="32"/>
        </w:rPr>
      </w:pPr>
      <w:r w:rsidRPr="00032D8E">
        <w:rPr>
          <w:rFonts w:ascii="仿宋_GB2312" w:eastAsia="仿宋_GB2312" w:hAnsi="仿宋_GB2312" w:cs="Times New Roman"/>
          <w:sz w:val="32"/>
          <w:szCs w:val="32"/>
        </w:rPr>
        <w:t xml:space="preserve">    根据区卫生健康局的部门整体支出绩效目标申报表，全年需完成18个项目。这些项目涵盖了多个重要领域，包括公共卫生服务、传染病防控、基层医疗服务能力建设、卫生</w:t>
      </w:r>
      <w:r w:rsidRPr="00032D8E">
        <w:rPr>
          <w:rFonts w:ascii="仿宋_GB2312" w:eastAsia="仿宋_GB2312" w:hAnsi="仿宋_GB2312" w:cs="Times New Roman"/>
          <w:sz w:val="32"/>
          <w:szCs w:val="32"/>
        </w:rPr>
        <w:lastRenderedPageBreak/>
        <w:t>健康项目运营等。申报表中的绩效目标被分为多个层次的指标，如数量指标、质量指标、时效指标和成本指标，这表明部门已经将整体目标进行了较为具体的分解。但是，针对每个具体项目的工作任务描述还不够细致。如：申报表中的18个项目大多只列出了基本的目标和结果要求（如确保项目正常运作），并没有详细说明每个项目在执行过程中的具体步骤和工作细节，尤其是一些涉及公共卫生和传染病防控的复杂项目。区卫生健康局在整体绩效目标细化分解为具体工作任务的表现还存在一定的改进空间，任务分解层次较为宏观，部分复杂项目缺乏深入细化的工作任务描述。</w:t>
      </w:r>
    </w:p>
    <w:p w14:paraId="7153D15C" w14:textId="77777777"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lang w:eastAsia="zh"/>
        </w:rPr>
        <w:t>在申报表中，部分项目如“保障23名在职人员的正常办公”等确实设定了清晰的量化指标，但这些指标相对单一，主要集中在人员保障和资金使用上。对于一些更具社会效益和影响力的项目（如传染病防控、卫生服务能力建设等），并未明确量化指标值，或者衡量标准不够具体，导致难以通过数据量化来衡量实际的绩效完成情况。</w:t>
      </w:r>
      <w:r w:rsidRPr="00032D8E">
        <w:rPr>
          <w:rFonts w:ascii="仿宋_GB2312" w:eastAsia="仿宋_GB2312" w:hAnsi="仿宋_GB2312" w:cs="Times New Roman"/>
          <w:sz w:val="32"/>
          <w:szCs w:val="32"/>
        </w:rPr>
        <w:t>同时，</w:t>
      </w:r>
      <w:r w:rsidRPr="00032D8E">
        <w:rPr>
          <w:rFonts w:ascii="仿宋_GB2312" w:eastAsia="仿宋_GB2312" w:hAnsi="仿宋_GB2312" w:cs="Times New Roman"/>
          <w:sz w:val="32"/>
          <w:szCs w:val="32"/>
          <w:lang w:eastAsia="zh"/>
        </w:rPr>
        <w:t>区卫生健康局的18个项目与年度工作任务基本对应，</w:t>
      </w:r>
      <w:r w:rsidRPr="00032D8E">
        <w:rPr>
          <w:rFonts w:ascii="仿宋_GB2312" w:eastAsia="仿宋_GB2312" w:hAnsi="仿宋_GB2312" w:cs="Times New Roman"/>
          <w:sz w:val="32"/>
          <w:szCs w:val="32"/>
        </w:rPr>
        <w:t>并</w:t>
      </w:r>
      <w:r w:rsidRPr="00032D8E">
        <w:rPr>
          <w:rFonts w:ascii="仿宋_GB2312" w:eastAsia="仿宋_GB2312" w:hAnsi="仿宋_GB2312" w:cs="Times New Roman"/>
          <w:sz w:val="32"/>
          <w:szCs w:val="32"/>
          <w:lang w:eastAsia="zh"/>
        </w:rPr>
        <w:t>明确列出了预算资金的详细分配，分为人员经费、运转类项目支出和特定目标项目支出。</w:t>
      </w:r>
      <w:r w:rsidRPr="00032D8E">
        <w:rPr>
          <w:rFonts w:ascii="仿宋_GB2312" w:eastAsia="仿宋_GB2312" w:hAnsi="仿宋_GB2312" w:cs="Times New Roman"/>
          <w:sz w:val="32"/>
          <w:szCs w:val="32"/>
        </w:rPr>
        <w:t>其中</w:t>
      </w:r>
      <w:r w:rsidRPr="00032D8E">
        <w:rPr>
          <w:rFonts w:ascii="仿宋_GB2312" w:eastAsia="仿宋_GB2312" w:hAnsi="仿宋_GB2312" w:cs="Times New Roman"/>
          <w:sz w:val="32"/>
          <w:szCs w:val="32"/>
          <w:lang w:eastAsia="zh"/>
        </w:rPr>
        <w:t>人员经费442.68万元、运转类50.65万元、特定目标类867.48万元。评价认为，根据评分标准，该指标</w:t>
      </w:r>
      <w:r w:rsidRPr="00032D8E">
        <w:rPr>
          <w:rFonts w:ascii="仿宋_GB2312" w:eastAsia="仿宋_GB2312" w:hAnsi="仿宋_GB2312" w:cs="Times New Roman"/>
          <w:sz w:val="32"/>
          <w:szCs w:val="32"/>
        </w:rPr>
        <w:t>扣1</w:t>
      </w:r>
      <w:r w:rsidRPr="00032D8E">
        <w:rPr>
          <w:rFonts w:ascii="仿宋_GB2312" w:eastAsia="仿宋_GB2312" w:hAnsi="仿宋_GB2312" w:cs="Times New Roman"/>
          <w:sz w:val="32"/>
          <w:szCs w:val="32"/>
          <w:lang w:eastAsia="zh"/>
        </w:rPr>
        <w:t>分。</w:t>
      </w:r>
    </w:p>
    <w:p w14:paraId="3793B367" w14:textId="55AE3141"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（3）项目绩效目标制定（共2分，得1分）</w:t>
      </w:r>
      <w:r w:rsidR="0079780E">
        <w:rPr>
          <w:rFonts w:ascii="仿宋_GB2312" w:eastAsia="仿宋_GB2312" w:hAnsi="仿宋_GB2312" w:cs="Times New Roman" w:hint="eastAsia"/>
          <w:sz w:val="32"/>
          <w:szCs w:val="32"/>
        </w:rPr>
        <w:t>。</w:t>
      </w:r>
    </w:p>
    <w:p w14:paraId="38564F5C" w14:textId="77777777" w:rsidR="000C7236" w:rsidRPr="00032D8E" w:rsidRDefault="002F58A4" w:rsidP="00AD587A">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lastRenderedPageBreak/>
        <w:t>各项目在设定目标时，普遍考虑了项目的具体实施背景和需求，针对项目特点进行了明确的细化分解。如：大多数项目都明确了具体的数量指标（如服务人数、补助金额）、时效指标（如项目完成时间节点）、成本指标（如具体的预算金额）和质量指标（如资金到位率、补助发放的完成率等），这些量化指标为项目的执行提供了可操作的目标。几乎所有项目都设定了可衡量的数量和质量指标，便于通过量化数据对项目的实施效果进行评估。如：筛查人数、补助人数、资金到位率等具体指标，能够通过实际结果进行绩效考核，确保项目在执行过程中有明确的评价标准。</w:t>
      </w:r>
    </w:p>
    <w:p w14:paraId="622F4733" w14:textId="77777777" w:rsidR="000C7236" w:rsidRPr="00032D8E" w:rsidRDefault="002F58A4" w:rsidP="00AD587A">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虽然许多项目都设定了社会效益指标，如“促进社会和谐”、“保障居民健康水平”等，但这些目标在设计上较为宽泛，缺少明确的量化标准。这使得项目在实际考核时，难以通过具体的数据衡量这些社会效益目标的达成情况。同时，少数项目虽然设定了较为明确的目标，但在某些方面仍缺乏细化说明，尤其是在如何具体衡量长期社会影响方面。如：某些项目设定了“提升居民健康水平”或“减少群众负担”等目标，但缺乏明确的操作步骤或量化评估方法，使得项目的长远影响难以准确评估。</w:t>
      </w:r>
      <w:r w:rsidRPr="00032D8E">
        <w:rPr>
          <w:rFonts w:ascii="仿宋_GB2312" w:eastAsia="仿宋_GB2312" w:hAnsi="仿宋_GB2312" w:cs="Times New Roman"/>
          <w:sz w:val="32"/>
          <w:szCs w:val="32"/>
          <w:lang w:eastAsia="zh"/>
        </w:rPr>
        <w:t>评价认为，根据评分标准，该指标</w:t>
      </w:r>
      <w:r w:rsidRPr="00032D8E">
        <w:rPr>
          <w:rFonts w:ascii="仿宋_GB2312" w:eastAsia="仿宋_GB2312" w:hAnsi="仿宋_GB2312" w:cs="Times New Roman"/>
          <w:sz w:val="32"/>
          <w:szCs w:val="32"/>
        </w:rPr>
        <w:t>扣1</w:t>
      </w:r>
      <w:r w:rsidRPr="00032D8E">
        <w:rPr>
          <w:rFonts w:ascii="仿宋_GB2312" w:eastAsia="仿宋_GB2312" w:hAnsi="仿宋_GB2312" w:cs="Times New Roman"/>
          <w:sz w:val="32"/>
          <w:szCs w:val="32"/>
          <w:lang w:eastAsia="zh"/>
        </w:rPr>
        <w:t>分。</w:t>
      </w:r>
    </w:p>
    <w:p w14:paraId="4ACB5401" w14:textId="16A463A2"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（4）绩效动态监控（共2分，得1分）</w:t>
      </w:r>
      <w:r w:rsidR="0079780E">
        <w:rPr>
          <w:rFonts w:ascii="仿宋_GB2312" w:eastAsia="仿宋_GB2312" w:hAnsi="仿宋_GB2312" w:cs="Times New Roman" w:hint="eastAsia"/>
          <w:sz w:val="32"/>
          <w:szCs w:val="32"/>
        </w:rPr>
        <w:t>。</w:t>
      </w:r>
    </w:p>
    <w:p w14:paraId="75629A74" w14:textId="77777777" w:rsidR="000C7236" w:rsidRPr="00032D8E" w:rsidRDefault="002F58A4" w:rsidP="00032D8E">
      <w:pPr>
        <w:spacing w:line="560" w:lineRule="exact"/>
        <w:rPr>
          <w:rFonts w:ascii="仿宋_GB2312" w:eastAsia="仿宋_GB2312" w:hAnsi="仿宋_GB2312" w:cs="Times New Roman"/>
          <w:sz w:val="32"/>
          <w:szCs w:val="32"/>
        </w:rPr>
      </w:pPr>
      <w:r w:rsidRPr="00032D8E">
        <w:rPr>
          <w:rFonts w:ascii="仿宋_GB2312" w:eastAsia="仿宋_GB2312" w:hAnsi="仿宋_GB2312" w:cs="Times New Roman"/>
          <w:sz w:val="32"/>
          <w:szCs w:val="32"/>
        </w:rPr>
        <w:t xml:space="preserve">    区卫生健康局在绩效目标的实施过程中开展动态监控，</w:t>
      </w:r>
      <w:r w:rsidRPr="00032D8E">
        <w:rPr>
          <w:rFonts w:ascii="仿宋_GB2312" w:eastAsia="仿宋_GB2312" w:hAnsi="仿宋_GB2312" w:cs="Times New Roman"/>
          <w:sz w:val="32"/>
          <w:szCs w:val="32"/>
        </w:rPr>
        <w:lastRenderedPageBreak/>
        <w:t>但其执行效果不理想。如：普惠托育项目虽然设定了相应的目标，但在动态监控上较为被动，缺少及时的反馈和调整机制。发现绩效目标偏差时，未能及时纠正并报备区财政局。</w:t>
      </w:r>
      <w:r w:rsidRPr="00032D8E">
        <w:rPr>
          <w:rFonts w:ascii="仿宋_GB2312" w:eastAsia="仿宋_GB2312" w:hAnsi="仿宋_GB2312" w:cs="Times New Roman"/>
          <w:sz w:val="32"/>
          <w:szCs w:val="32"/>
          <w:lang w:eastAsia="zh"/>
        </w:rPr>
        <w:t>评价认为，根据评分标准，该指标</w:t>
      </w:r>
      <w:r w:rsidRPr="00032D8E">
        <w:rPr>
          <w:rFonts w:ascii="仿宋_GB2312" w:eastAsia="仿宋_GB2312" w:hAnsi="仿宋_GB2312" w:cs="Times New Roman"/>
          <w:sz w:val="32"/>
          <w:szCs w:val="32"/>
        </w:rPr>
        <w:t>扣1</w:t>
      </w:r>
      <w:r w:rsidRPr="00032D8E">
        <w:rPr>
          <w:rFonts w:ascii="仿宋_GB2312" w:eastAsia="仿宋_GB2312" w:hAnsi="仿宋_GB2312" w:cs="Times New Roman"/>
          <w:sz w:val="32"/>
          <w:szCs w:val="32"/>
          <w:lang w:eastAsia="zh"/>
        </w:rPr>
        <w:t>分。</w:t>
      </w:r>
    </w:p>
    <w:p w14:paraId="62CC4A27" w14:textId="3B8EE93C" w:rsidR="000C7236" w:rsidRPr="00032D8E"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32D8E">
        <w:rPr>
          <w:rFonts w:ascii="仿宋_GB2312" w:eastAsia="仿宋_GB2312" w:hAnsi="仿宋_GB2312" w:cs="Times New Roman"/>
          <w:sz w:val="32"/>
          <w:szCs w:val="32"/>
        </w:rPr>
        <w:t>（5）项目自评结果（共2分，得</w:t>
      </w:r>
      <w:r w:rsidR="00B57413">
        <w:rPr>
          <w:rFonts w:ascii="仿宋_GB2312" w:eastAsia="仿宋_GB2312" w:hAnsi="仿宋_GB2312" w:cs="Times New Roman" w:hint="eastAsia"/>
          <w:sz w:val="32"/>
          <w:szCs w:val="32"/>
        </w:rPr>
        <w:t>2</w:t>
      </w:r>
      <w:r w:rsidRPr="00032D8E">
        <w:rPr>
          <w:rFonts w:ascii="仿宋_GB2312" w:eastAsia="仿宋_GB2312" w:hAnsi="仿宋_GB2312" w:cs="Times New Roman"/>
          <w:sz w:val="32"/>
          <w:szCs w:val="32"/>
        </w:rPr>
        <w:t>分）</w:t>
      </w:r>
      <w:r w:rsidR="0079780E">
        <w:rPr>
          <w:rFonts w:ascii="仿宋_GB2312" w:eastAsia="仿宋_GB2312" w:hAnsi="仿宋_GB2312" w:cs="Times New Roman" w:hint="eastAsia"/>
          <w:sz w:val="32"/>
          <w:szCs w:val="32"/>
        </w:rPr>
        <w:t>。</w:t>
      </w:r>
    </w:p>
    <w:p w14:paraId="5245974E" w14:textId="6990FF76" w:rsidR="000C7236" w:rsidRPr="00032D8E" w:rsidRDefault="002F58A4" w:rsidP="00032D8E">
      <w:pPr>
        <w:spacing w:line="560" w:lineRule="exact"/>
        <w:rPr>
          <w:rFonts w:ascii="仿宋_GB2312" w:eastAsia="仿宋_GB2312" w:hAnsi="仿宋_GB2312" w:cs="Times New Roman"/>
          <w:sz w:val="32"/>
          <w:szCs w:val="32"/>
        </w:rPr>
      </w:pPr>
      <w:r w:rsidRPr="00032D8E">
        <w:rPr>
          <w:rFonts w:ascii="仿宋_GB2312" w:eastAsia="仿宋_GB2312" w:hAnsi="仿宋_GB2312" w:cs="Times New Roman"/>
          <w:sz w:val="32"/>
          <w:szCs w:val="32"/>
        </w:rPr>
        <w:t xml:space="preserve">  </w:t>
      </w:r>
      <w:r w:rsidRPr="00B57413">
        <w:rPr>
          <w:rFonts w:ascii="仿宋_GB2312" w:eastAsia="仿宋_GB2312" w:hAnsi="仿宋_GB2312" w:cs="Times New Roman"/>
          <w:sz w:val="32"/>
          <w:szCs w:val="32"/>
        </w:rPr>
        <w:t xml:space="preserve">  仁和区卫生健康局在2023年应申报绩效目标的项目共计18个，实际监控18个，应完成绩效自评报告</w:t>
      </w:r>
      <w:r w:rsidR="00B57413" w:rsidRPr="00B57413">
        <w:rPr>
          <w:rFonts w:ascii="仿宋_GB2312" w:eastAsia="仿宋_GB2312" w:hAnsi="仿宋_GB2312" w:cs="Times New Roman" w:hint="eastAsia"/>
          <w:sz w:val="32"/>
          <w:szCs w:val="32"/>
        </w:rPr>
        <w:t>5</w:t>
      </w:r>
      <w:r w:rsidRPr="00B57413">
        <w:rPr>
          <w:rFonts w:ascii="仿宋_GB2312" w:eastAsia="仿宋_GB2312" w:hAnsi="仿宋_GB2312" w:cs="Times New Roman"/>
          <w:sz w:val="32"/>
          <w:szCs w:val="32"/>
        </w:rPr>
        <w:t>个（区级项目资金达到50万以上的项目需提交自评报告）</w:t>
      </w:r>
      <w:r w:rsidR="00B57413" w:rsidRPr="00B57413">
        <w:rPr>
          <w:rFonts w:ascii="仿宋_GB2312" w:eastAsia="仿宋_GB2312" w:hAnsi="仿宋_GB2312" w:cs="Times New Roman" w:hint="eastAsia"/>
          <w:sz w:val="32"/>
          <w:szCs w:val="32"/>
        </w:rPr>
        <w:t>，实际部门均已按时提交5个绩效自评报告</w:t>
      </w:r>
      <w:r w:rsidRPr="00B57413">
        <w:rPr>
          <w:rFonts w:ascii="仿宋_GB2312" w:eastAsia="仿宋_GB2312" w:hAnsi="仿宋_GB2312" w:cs="Times New Roman"/>
          <w:sz w:val="32"/>
          <w:szCs w:val="32"/>
        </w:rPr>
        <w:t>。</w:t>
      </w:r>
      <w:r w:rsidRPr="00032D8E">
        <w:rPr>
          <w:rFonts w:ascii="仿宋_GB2312" w:eastAsia="仿宋_GB2312" w:hAnsi="仿宋_GB2312" w:cs="Times New Roman"/>
          <w:sz w:val="32"/>
          <w:szCs w:val="32"/>
          <w:lang w:eastAsia="zh"/>
        </w:rPr>
        <w:t>评价认为，根据评分标准，该指标</w:t>
      </w:r>
      <w:r w:rsidR="00B07CB7">
        <w:rPr>
          <w:rFonts w:ascii="仿宋_GB2312" w:eastAsia="仿宋_GB2312" w:hAnsi="仿宋_GB2312" w:cs="Times New Roman" w:hint="eastAsia"/>
          <w:sz w:val="32"/>
          <w:szCs w:val="32"/>
        </w:rPr>
        <w:t>满分</w:t>
      </w:r>
      <w:r w:rsidRPr="00032D8E">
        <w:rPr>
          <w:rFonts w:ascii="仿宋_GB2312" w:eastAsia="仿宋_GB2312" w:hAnsi="仿宋_GB2312" w:cs="Times New Roman"/>
          <w:sz w:val="32"/>
          <w:szCs w:val="32"/>
          <w:lang w:eastAsia="zh"/>
        </w:rPr>
        <w:t>。</w:t>
      </w:r>
    </w:p>
    <w:p w14:paraId="52CA5CB5" w14:textId="74968327" w:rsidR="000C7236" w:rsidRPr="000A0733"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0A0733">
        <w:rPr>
          <w:rFonts w:ascii="仿宋_GB2312" w:eastAsia="仿宋_GB2312" w:hAnsi="仿宋_GB2312" w:cs="Times New Roman"/>
          <w:sz w:val="32"/>
          <w:szCs w:val="32"/>
        </w:rPr>
        <w:t>（6）预决算信息公开性（共2分，得2分）</w:t>
      </w:r>
      <w:r w:rsidR="0079780E">
        <w:rPr>
          <w:rFonts w:ascii="仿宋_GB2312" w:eastAsia="仿宋_GB2312" w:hAnsi="仿宋_GB2312" w:cs="Times New Roman" w:hint="eastAsia"/>
          <w:sz w:val="32"/>
          <w:szCs w:val="32"/>
        </w:rPr>
        <w:t>。</w:t>
      </w:r>
    </w:p>
    <w:p w14:paraId="38536FA2" w14:textId="1BB46A36"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区卫生健康局以公开透明的原则，严格按照《中华人民共和国预算法》第十四条第一款规定，确保预算编制、执行及</w:t>
      </w:r>
      <w:r w:rsidR="000A0733">
        <w:rPr>
          <w:rFonts w:ascii="仿宋_GB2312" w:eastAsia="仿宋_GB2312" w:hAnsi="仿宋_GB2312" w:cs="Times New Roman" w:hint="eastAsia"/>
          <w:sz w:val="32"/>
          <w:szCs w:val="32"/>
        </w:rPr>
        <w:t>决</w:t>
      </w:r>
      <w:r w:rsidRPr="00032D8E">
        <w:rPr>
          <w:rFonts w:ascii="仿宋_GB2312" w:eastAsia="仿宋_GB2312" w:hAnsi="仿宋_GB2312" w:cs="Times New Roman"/>
          <w:sz w:val="32"/>
          <w:szCs w:val="32"/>
        </w:rPr>
        <w:t>算结果等关键财务信息能够及时、准确地向社会各界公布，截止评价日，2023年预决算信息已对外公开。评价认为，根据评分标准，该指标满分。</w:t>
      </w:r>
    </w:p>
    <w:p w14:paraId="73EE788F" w14:textId="735B55A2" w:rsidR="000C7236" w:rsidRPr="00F77D7F" w:rsidRDefault="002F58A4" w:rsidP="00C42DD4">
      <w:pPr>
        <w:pStyle w:val="4"/>
        <w:spacing w:before="0" w:after="0" w:line="560" w:lineRule="exact"/>
        <w:ind w:leftChars="200" w:left="466"/>
        <w:rPr>
          <w:rFonts w:ascii="Times New Roman" w:eastAsia="楷体_GB2312" w:hAnsi="Times New Roman" w:cs="Times New Roman"/>
          <w:b w:val="0"/>
          <w:bCs/>
          <w:sz w:val="32"/>
          <w:szCs w:val="32"/>
        </w:rPr>
      </w:pPr>
      <w:bookmarkStart w:id="26" w:name="_Toc185237192"/>
      <w:r w:rsidRPr="00F77D7F">
        <w:rPr>
          <w:rFonts w:ascii="Times New Roman" w:eastAsia="楷体_GB2312" w:hAnsi="Times New Roman" w:cs="Times New Roman"/>
          <w:b w:val="0"/>
          <w:bCs/>
          <w:sz w:val="32"/>
          <w:szCs w:val="32"/>
        </w:rPr>
        <w:t>（三）重点履职绩效分析</w:t>
      </w:r>
      <w:r w:rsidR="000A0733" w:rsidRPr="00F77D7F">
        <w:rPr>
          <w:rFonts w:ascii="Times New Roman" w:eastAsia="楷体_GB2312" w:hAnsi="Times New Roman" w:cs="Times New Roman" w:hint="eastAsia"/>
          <w:b w:val="0"/>
          <w:bCs/>
          <w:sz w:val="32"/>
          <w:szCs w:val="32"/>
        </w:rPr>
        <w:t>。</w:t>
      </w:r>
      <w:bookmarkEnd w:id="26"/>
    </w:p>
    <w:p w14:paraId="1E93F692" w14:textId="4D325FA3" w:rsidR="000C7236" w:rsidRPr="00032D8E" w:rsidRDefault="002F58A4" w:rsidP="00032D8E">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032D8E">
        <w:rPr>
          <w:rFonts w:ascii="仿宋_GB2312" w:eastAsia="仿宋_GB2312" w:hAnsi="仿宋_GB2312" w:cs="Times New Roman"/>
          <w:b w:val="0"/>
          <w:bCs/>
          <w:sz w:val="32"/>
          <w:szCs w:val="32"/>
          <w:lang w:eastAsia="zh"/>
        </w:rPr>
        <w:t>1.部门履职的年度总体目标</w:t>
      </w:r>
      <w:r w:rsidR="0079780E">
        <w:rPr>
          <w:rFonts w:ascii="仿宋_GB2312" w:eastAsia="仿宋_GB2312" w:hAnsi="仿宋_GB2312" w:cs="Times New Roman" w:hint="eastAsia"/>
          <w:b w:val="0"/>
          <w:bCs/>
          <w:sz w:val="32"/>
          <w:szCs w:val="32"/>
          <w:lang w:eastAsia="zh"/>
        </w:rPr>
        <w:t>。</w:t>
      </w:r>
    </w:p>
    <w:p w14:paraId="2D66F2D1" w14:textId="77777777"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2023年，仁和区卫生健康局的总体履职目标是提升全区公共卫生服务水平，做好重大疾病防控和妇幼保健工作，加强基层卫生机构能力建设，推动中医药综合改革，提升医疗服务质量，确保卫生健康工作惠及全体居民。</w:t>
      </w:r>
    </w:p>
    <w:p w14:paraId="617E031B" w14:textId="208BBC6B" w:rsidR="000C7236" w:rsidRPr="00032D8E" w:rsidRDefault="002F58A4" w:rsidP="00032D8E">
      <w:pPr>
        <w:pStyle w:val="5"/>
        <w:spacing w:before="0" w:after="0" w:line="560" w:lineRule="exact"/>
        <w:ind w:firstLineChars="200" w:firstLine="686"/>
        <w:rPr>
          <w:rFonts w:ascii="仿宋_GB2312" w:eastAsia="仿宋_GB2312" w:hAnsi="仿宋_GB2312" w:cs="Times New Roman"/>
          <w:b w:val="0"/>
          <w:bCs/>
          <w:sz w:val="32"/>
          <w:szCs w:val="32"/>
          <w:lang w:eastAsia="zh"/>
        </w:rPr>
      </w:pPr>
      <w:r w:rsidRPr="00032D8E">
        <w:rPr>
          <w:rFonts w:ascii="仿宋_GB2312" w:eastAsia="仿宋_GB2312" w:hAnsi="仿宋_GB2312" w:cs="Times New Roman"/>
          <w:b w:val="0"/>
          <w:bCs/>
          <w:sz w:val="32"/>
          <w:szCs w:val="32"/>
          <w:lang w:eastAsia="zh"/>
        </w:rPr>
        <w:lastRenderedPageBreak/>
        <w:t>2.重点工作任务绩效目标完成情况</w:t>
      </w:r>
      <w:r w:rsidR="0079780E">
        <w:rPr>
          <w:rFonts w:ascii="仿宋_GB2312" w:eastAsia="仿宋_GB2312" w:hAnsi="仿宋_GB2312" w:cs="Times New Roman" w:hint="eastAsia"/>
          <w:b w:val="0"/>
          <w:bCs/>
          <w:sz w:val="32"/>
          <w:szCs w:val="32"/>
          <w:lang w:eastAsia="zh"/>
        </w:rPr>
        <w:t>。</w:t>
      </w:r>
    </w:p>
    <w:p w14:paraId="3A4A1214" w14:textId="2BC8244C" w:rsidR="000C7236" w:rsidRPr="00B00239" w:rsidRDefault="002F58A4" w:rsidP="00AD587A">
      <w:pPr>
        <w:spacing w:line="560" w:lineRule="exact"/>
        <w:ind w:firstLineChars="150" w:firstLine="514"/>
        <w:textAlignment w:val="baseline"/>
        <w:rPr>
          <w:rFonts w:ascii="仿宋_GB2312" w:eastAsia="仿宋_GB2312" w:hAnsi="仿宋_GB2312" w:cs="Times New Roman"/>
          <w:sz w:val="32"/>
          <w:szCs w:val="32"/>
        </w:rPr>
      </w:pPr>
      <w:r w:rsidRPr="00B00239">
        <w:rPr>
          <w:rFonts w:ascii="仿宋_GB2312" w:eastAsia="仿宋_GB2312" w:hAnsi="仿宋_GB2312" w:cs="Times New Roman"/>
          <w:sz w:val="32"/>
          <w:szCs w:val="32"/>
        </w:rPr>
        <w:t>（1）公卫服务水平提高</w:t>
      </w:r>
      <w:r w:rsidR="0079780E">
        <w:rPr>
          <w:rFonts w:ascii="仿宋_GB2312" w:eastAsia="仿宋_GB2312" w:hAnsi="仿宋_GB2312" w:cs="Times New Roman" w:hint="eastAsia"/>
          <w:sz w:val="32"/>
          <w:szCs w:val="32"/>
        </w:rPr>
        <w:t>。</w:t>
      </w:r>
    </w:p>
    <w:p w14:paraId="46A458FD" w14:textId="38253FC4" w:rsidR="000C7236" w:rsidRPr="00B00239" w:rsidRDefault="00B00239" w:rsidP="00AD587A">
      <w:pPr>
        <w:spacing w:line="560" w:lineRule="exact"/>
        <w:ind w:firstLine="644"/>
        <w:textAlignment w:val="baseline"/>
        <w:rPr>
          <w:rFonts w:ascii="仿宋_GB2312" w:eastAsia="仿宋_GB2312" w:hAnsi="仿宋_GB2312" w:cs="Times New Roman"/>
          <w:sz w:val="32"/>
          <w:szCs w:val="32"/>
        </w:rPr>
      </w:pPr>
      <w:r>
        <w:rPr>
          <w:rFonts w:ascii="仿宋_GB2312" w:eastAsia="仿宋_GB2312" w:hAnsi="仿宋_GB2312" w:cs="Times New Roman" w:hint="eastAsia"/>
          <w:sz w:val="32"/>
          <w:szCs w:val="32"/>
        </w:rPr>
        <w:t>①</w:t>
      </w:r>
      <w:r w:rsidR="002F58A4" w:rsidRPr="00B00239">
        <w:rPr>
          <w:rFonts w:ascii="仿宋_GB2312" w:eastAsia="仿宋_GB2312" w:hAnsi="仿宋_GB2312" w:cs="Times New Roman"/>
          <w:sz w:val="32"/>
          <w:szCs w:val="32"/>
        </w:rPr>
        <w:t>重大疾病防控能力（共6分，得4分）</w:t>
      </w:r>
      <w:r w:rsidR="0079780E">
        <w:rPr>
          <w:rFonts w:ascii="仿宋_GB2312" w:eastAsia="仿宋_GB2312" w:hAnsi="仿宋_GB2312" w:cs="Times New Roman" w:hint="eastAsia"/>
          <w:sz w:val="32"/>
          <w:szCs w:val="32"/>
        </w:rPr>
        <w:t>。</w:t>
      </w:r>
    </w:p>
    <w:p w14:paraId="29F6C5F1" w14:textId="35F8F300" w:rsidR="000C7236" w:rsidRPr="00032D8E" w:rsidRDefault="002F58A4" w:rsidP="00AD587A">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仁和区在2023年的重大传染病防控工作取得了显著成效，涵盖艾滋病、结核病、丙肝以及其他地方病的防控与治理，整体表现出较高的工作覆盖率和成效。艾滋病防治方面，通过政府主导、部门协同以及社会参与，防治措施得到有效落实。抗病毒治疗覆盖率96.44%、成功率99.58%均达到较高水平，并通过高危人群的行为干预与知识宣传，提高了重点群体的防治知晓率与检测率。但是，乙肝感染孕产妇所生新生儿免疫球蛋白注射比例为94%，低于目标值99%。结核病防治方面，通过专项培训、追踪病例、提高密切接触者筛查率等措施，防控工作逐步完善。</w:t>
      </w:r>
      <w:r w:rsidRPr="00032D8E">
        <w:rPr>
          <w:rFonts w:ascii="仿宋_GB2312" w:eastAsia="仿宋_GB2312" w:hAnsi="仿宋_GB2312" w:cs="Times New Roman"/>
          <w:bCs/>
          <w:sz w:val="32"/>
          <w:szCs w:val="32"/>
        </w:rPr>
        <w:t>病原学阳性患者密切接触者筛查率100%，患者规范管理率98.98%，治疗成功率93.94%</w:t>
      </w:r>
      <w:r w:rsidRPr="00032D8E">
        <w:rPr>
          <w:rFonts w:ascii="仿宋_GB2312" w:eastAsia="仿宋_GB2312" w:hAnsi="仿宋_GB2312" w:cs="Times New Roman"/>
          <w:sz w:val="32"/>
          <w:szCs w:val="32"/>
        </w:rPr>
        <w:t>。但是，</w:t>
      </w:r>
      <w:r w:rsidRPr="00032D8E">
        <w:rPr>
          <w:rFonts w:ascii="仿宋_GB2312" w:eastAsia="仿宋_GB2312" w:hAnsi="仿宋_GB2312" w:cs="Times New Roman"/>
          <w:bCs/>
          <w:sz w:val="32"/>
          <w:szCs w:val="32"/>
        </w:rPr>
        <w:t>病原学阳性率51.09%</w:t>
      </w:r>
      <w:r w:rsidRPr="00032D8E">
        <w:rPr>
          <w:rFonts w:ascii="仿宋_GB2312" w:eastAsia="仿宋_GB2312" w:hAnsi="仿宋_GB2312" w:cs="Times New Roman"/>
          <w:sz w:val="32"/>
          <w:szCs w:val="32"/>
        </w:rPr>
        <w:t>，低于目标值60%。</w:t>
      </w:r>
    </w:p>
    <w:p w14:paraId="7B1474D5" w14:textId="77777777"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除此之外，地方病及病媒生物的监测与防治工作也保持了较好的治理水平，特别是在克山病、碘缺乏病和地氟病的防控上，相关监测和干预措施严格执行，确保了这些疾病维持在国家控制标准以内。同时，免疫规划工作通过提升疫苗接种率和接种门诊的规范化建设，确保了免疫覆盖率的提升，增强了居民的免疫防护水平。精神卫生、慢性病防控、传染病监测及突发公共卫生事件处置、健康危害因素监测水平进</w:t>
      </w:r>
      <w:r w:rsidRPr="00032D8E">
        <w:rPr>
          <w:rFonts w:ascii="仿宋_GB2312" w:eastAsia="仿宋_GB2312" w:hAnsi="仿宋_GB2312" w:cs="Times New Roman"/>
          <w:sz w:val="32"/>
          <w:szCs w:val="32"/>
        </w:rPr>
        <w:lastRenderedPageBreak/>
        <w:t>一步提高。2023年较好的完成了年初制定的工作任务指标，疾病防控工作稳步推进。区委巡查发现，区卫生健康局在履行全方位全周期卫生健康服务职能还不到位，重大传染性疾病防控形势依然严峻。评价认为，根据评分标准，该指标扣2分。</w:t>
      </w:r>
    </w:p>
    <w:p w14:paraId="5AD2F7C1" w14:textId="080C18F9" w:rsidR="000C7236" w:rsidRPr="00B00239" w:rsidRDefault="00B00239" w:rsidP="00AD587A">
      <w:pPr>
        <w:spacing w:line="560" w:lineRule="exact"/>
        <w:ind w:firstLine="644"/>
        <w:textAlignment w:val="baseline"/>
        <w:rPr>
          <w:rFonts w:ascii="仿宋_GB2312" w:eastAsia="仿宋_GB2312" w:hAnsi="仿宋_GB2312" w:cs="Times New Roman"/>
          <w:sz w:val="32"/>
          <w:szCs w:val="32"/>
        </w:rPr>
      </w:pPr>
      <w:r w:rsidRPr="00B00239">
        <w:rPr>
          <w:rFonts w:ascii="仿宋_GB2312" w:eastAsia="仿宋_GB2312" w:hAnsi="仿宋_GB2312" w:cs="Times New Roman" w:hint="eastAsia"/>
          <w:sz w:val="32"/>
          <w:szCs w:val="32"/>
        </w:rPr>
        <w:t>②</w:t>
      </w:r>
      <w:r w:rsidR="002F58A4" w:rsidRPr="00B00239">
        <w:rPr>
          <w:rFonts w:ascii="仿宋_GB2312" w:eastAsia="仿宋_GB2312" w:hAnsi="仿宋_GB2312" w:cs="Times New Roman"/>
          <w:sz w:val="32"/>
          <w:szCs w:val="32"/>
        </w:rPr>
        <w:t>开展“健康敲门行动”（共2分，得2分）</w:t>
      </w:r>
      <w:r w:rsidR="0079780E">
        <w:rPr>
          <w:rFonts w:ascii="仿宋_GB2312" w:eastAsia="仿宋_GB2312" w:hAnsi="仿宋_GB2312" w:cs="Times New Roman" w:hint="eastAsia"/>
          <w:sz w:val="32"/>
          <w:szCs w:val="32"/>
        </w:rPr>
        <w:t>。</w:t>
      </w:r>
    </w:p>
    <w:p w14:paraId="6A778200" w14:textId="77777777" w:rsidR="000C7236" w:rsidRPr="00032D8E" w:rsidRDefault="002F58A4" w:rsidP="00032D8E">
      <w:pPr>
        <w:spacing w:line="560" w:lineRule="exact"/>
        <w:ind w:firstLineChars="200" w:firstLine="686"/>
        <w:rPr>
          <w:rFonts w:ascii="仿宋_GB2312" w:eastAsia="仿宋_GB2312" w:hAnsi="仿宋_GB2312" w:cs="Times New Roman"/>
          <w:sz w:val="32"/>
          <w:szCs w:val="32"/>
        </w:rPr>
      </w:pPr>
      <w:r w:rsidRPr="00032D8E">
        <w:rPr>
          <w:rFonts w:ascii="仿宋_GB2312" w:eastAsia="仿宋_GB2312" w:hAnsi="仿宋_GB2312" w:cs="Times New Roman"/>
          <w:sz w:val="32"/>
          <w:szCs w:val="32"/>
        </w:rPr>
        <w:t>针对老年群体的“健康敲门行动”旨在为65岁及以上的老年人进行失能评估和健康服务。2023年已为549名老年人进行了失能评估，其中542名为失能老年人，并为其提供了三次健康服务。</w:t>
      </w:r>
      <w:r w:rsidRPr="00032D8E">
        <w:rPr>
          <w:rFonts w:ascii="仿宋_GB2312" w:eastAsia="仿宋_GB2312" w:hAnsi="仿宋_GB2312" w:cs="Times New Roman"/>
          <w:sz w:val="32"/>
          <w:szCs w:val="32"/>
          <w:lang w:eastAsia="zh"/>
        </w:rPr>
        <w:t>评价认为，</w:t>
      </w:r>
      <w:r w:rsidRPr="00032D8E">
        <w:rPr>
          <w:rFonts w:ascii="仿宋_GB2312" w:eastAsia="仿宋_GB2312" w:hAnsi="仿宋_GB2312" w:cs="Times New Roman"/>
          <w:sz w:val="32"/>
          <w:szCs w:val="32"/>
        </w:rPr>
        <w:t>根据评分标准，该指标满分。</w:t>
      </w:r>
    </w:p>
    <w:p w14:paraId="05C32081" w14:textId="77777777" w:rsidR="000C7236" w:rsidRDefault="002F58A4">
      <w:pPr>
        <w:spacing w:before="118" w:line="219" w:lineRule="auto"/>
        <w:jc w:val="center"/>
        <w:rPr>
          <w:rFonts w:ascii="仿宋_GB2312" w:eastAsia="仿宋_GB2312" w:hAnsi="仿宋_GB2312" w:cs="Times New Roman"/>
          <w:b/>
          <w:bCs/>
          <w:spacing w:val="-3"/>
          <w:sz w:val="32"/>
          <w:szCs w:val="32"/>
        </w:rPr>
      </w:pPr>
      <w:r w:rsidRPr="00B00239">
        <w:rPr>
          <w:rFonts w:ascii="仿宋_GB2312" w:eastAsia="仿宋_GB2312" w:hAnsi="仿宋_GB2312" w:cs="Times New Roman"/>
          <w:b/>
          <w:bCs/>
          <w:spacing w:val="-3"/>
          <w:sz w:val="32"/>
          <w:szCs w:val="32"/>
        </w:rPr>
        <w:t>健康敲门行动项目目标及完成情况表</w:t>
      </w:r>
    </w:p>
    <w:tbl>
      <w:tblPr>
        <w:tblStyle w:val="ad"/>
        <w:tblW w:w="0" w:type="auto"/>
        <w:tblLook w:val="04A0" w:firstRow="1" w:lastRow="0" w:firstColumn="1" w:lastColumn="0" w:noHBand="0" w:noVBand="1"/>
      </w:tblPr>
      <w:tblGrid>
        <w:gridCol w:w="2122"/>
        <w:gridCol w:w="1984"/>
        <w:gridCol w:w="1843"/>
        <w:gridCol w:w="1417"/>
        <w:gridCol w:w="1469"/>
      </w:tblGrid>
      <w:tr w:rsidR="00B00239" w:rsidRPr="00B00239" w14:paraId="0F3E5002" w14:textId="77777777" w:rsidTr="005F6E1F">
        <w:trPr>
          <w:trHeight w:val="503"/>
        </w:trPr>
        <w:tc>
          <w:tcPr>
            <w:tcW w:w="2122" w:type="dxa"/>
          </w:tcPr>
          <w:p w14:paraId="3B5FAC2C" w14:textId="303406FE" w:rsidR="00B00239" w:rsidRPr="00B00239" w:rsidRDefault="00B00239" w:rsidP="00B00239">
            <w:pPr>
              <w:spacing w:before="118" w:line="219" w:lineRule="auto"/>
              <w:jc w:val="center"/>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重点任务</w:t>
            </w:r>
          </w:p>
        </w:tc>
        <w:tc>
          <w:tcPr>
            <w:tcW w:w="1984" w:type="dxa"/>
          </w:tcPr>
          <w:p w14:paraId="605CDF36" w14:textId="5B55B66E" w:rsidR="00B00239" w:rsidRPr="00B00239" w:rsidRDefault="00B00239" w:rsidP="00B00239">
            <w:pPr>
              <w:spacing w:before="118" w:line="219" w:lineRule="auto"/>
              <w:jc w:val="center"/>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预期指标</w:t>
            </w:r>
          </w:p>
        </w:tc>
        <w:tc>
          <w:tcPr>
            <w:tcW w:w="1843" w:type="dxa"/>
          </w:tcPr>
          <w:p w14:paraId="65EC028A" w14:textId="48C77B3F" w:rsidR="00B00239" w:rsidRPr="00B00239" w:rsidRDefault="00B00239" w:rsidP="00B00239">
            <w:pPr>
              <w:spacing w:before="118" w:line="219" w:lineRule="auto"/>
              <w:jc w:val="center"/>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目标值</w:t>
            </w:r>
          </w:p>
        </w:tc>
        <w:tc>
          <w:tcPr>
            <w:tcW w:w="1417" w:type="dxa"/>
          </w:tcPr>
          <w:p w14:paraId="2A2A65DD" w14:textId="1577645B" w:rsidR="00B00239" w:rsidRPr="00B00239" w:rsidRDefault="00B00239" w:rsidP="00B00239">
            <w:pPr>
              <w:spacing w:before="118" w:line="219" w:lineRule="auto"/>
              <w:jc w:val="center"/>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完成值</w:t>
            </w:r>
          </w:p>
        </w:tc>
        <w:tc>
          <w:tcPr>
            <w:tcW w:w="1469" w:type="dxa"/>
          </w:tcPr>
          <w:p w14:paraId="3792A12F" w14:textId="41125044" w:rsidR="00B00239" w:rsidRPr="00B00239" w:rsidRDefault="00B00239" w:rsidP="00B00239">
            <w:pPr>
              <w:spacing w:before="118" w:line="219" w:lineRule="auto"/>
              <w:jc w:val="center"/>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完成情况</w:t>
            </w:r>
          </w:p>
        </w:tc>
      </w:tr>
      <w:tr w:rsidR="00B00239" w:rsidRPr="00B00239" w14:paraId="46AB532F" w14:textId="77777777" w:rsidTr="00B00239">
        <w:tc>
          <w:tcPr>
            <w:tcW w:w="2122" w:type="dxa"/>
            <w:vAlign w:val="center"/>
          </w:tcPr>
          <w:p w14:paraId="64901E96" w14:textId="40498927" w:rsidR="00B00239" w:rsidRPr="00B00239" w:rsidRDefault="00B00239" w:rsidP="00B00239">
            <w:pPr>
              <w:spacing w:before="118" w:line="219" w:lineRule="auto"/>
              <w:jc w:val="center"/>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健康敲门行动</w:t>
            </w:r>
          </w:p>
        </w:tc>
        <w:tc>
          <w:tcPr>
            <w:tcW w:w="1984" w:type="dxa"/>
            <w:vAlign w:val="center"/>
          </w:tcPr>
          <w:p w14:paraId="07F253BC" w14:textId="0037DC42" w:rsidR="00B00239" w:rsidRPr="00B00239" w:rsidRDefault="00B00239" w:rsidP="00A63BE4">
            <w:pPr>
              <w:spacing w:before="118" w:line="400" w:lineRule="exact"/>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为65岁以上老年人开展失能评估</w:t>
            </w:r>
          </w:p>
        </w:tc>
        <w:tc>
          <w:tcPr>
            <w:tcW w:w="1843" w:type="dxa"/>
            <w:vAlign w:val="center"/>
          </w:tcPr>
          <w:p w14:paraId="768314B5" w14:textId="13959474" w:rsidR="00B00239" w:rsidRPr="00B00239" w:rsidRDefault="00B00239" w:rsidP="00B00239">
            <w:pPr>
              <w:spacing w:before="118" w:line="219" w:lineRule="auto"/>
              <w:jc w:val="center"/>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500人</w:t>
            </w:r>
          </w:p>
        </w:tc>
        <w:tc>
          <w:tcPr>
            <w:tcW w:w="1417" w:type="dxa"/>
            <w:vAlign w:val="center"/>
          </w:tcPr>
          <w:p w14:paraId="1DBE538D" w14:textId="5629B8B7" w:rsidR="00B00239" w:rsidRPr="00B00239" w:rsidRDefault="00B00239" w:rsidP="00B00239">
            <w:pPr>
              <w:spacing w:before="118" w:line="219" w:lineRule="auto"/>
              <w:jc w:val="center"/>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549人</w:t>
            </w:r>
          </w:p>
        </w:tc>
        <w:tc>
          <w:tcPr>
            <w:tcW w:w="1469" w:type="dxa"/>
            <w:vAlign w:val="center"/>
          </w:tcPr>
          <w:p w14:paraId="2997FC00" w14:textId="418A9E3C" w:rsidR="00B00239" w:rsidRPr="00B00239" w:rsidRDefault="00B00239" w:rsidP="00B00239">
            <w:pPr>
              <w:spacing w:before="118" w:line="219" w:lineRule="auto"/>
              <w:jc w:val="center"/>
              <w:rPr>
                <w:rFonts w:ascii="仿宋_GB2312" w:eastAsia="仿宋_GB2312" w:hAnsi="仿宋_GB2312" w:cs="Times New Roman"/>
                <w:spacing w:val="-3"/>
                <w:sz w:val="28"/>
                <w:szCs w:val="28"/>
              </w:rPr>
            </w:pPr>
            <w:r w:rsidRPr="00B00239">
              <w:rPr>
                <w:rFonts w:ascii="仿宋_GB2312" w:eastAsia="仿宋_GB2312" w:hAnsi="仿宋_GB2312" w:cs="Times New Roman" w:hint="eastAsia"/>
                <w:spacing w:val="-3"/>
                <w:sz w:val="28"/>
                <w:szCs w:val="28"/>
              </w:rPr>
              <w:t>完成</w:t>
            </w:r>
          </w:p>
        </w:tc>
      </w:tr>
    </w:tbl>
    <w:p w14:paraId="2E89C335" w14:textId="5326C8F8" w:rsidR="000C7236" w:rsidRPr="00A662D9" w:rsidRDefault="00B00239" w:rsidP="00AD587A">
      <w:pPr>
        <w:spacing w:line="560" w:lineRule="exact"/>
        <w:ind w:firstLine="644"/>
        <w:textAlignment w:val="baseline"/>
        <w:rPr>
          <w:rFonts w:ascii="仿宋_GB2312" w:eastAsia="仿宋_GB2312" w:hAnsi="仿宋_GB2312" w:cs="Times New Roman"/>
          <w:sz w:val="32"/>
          <w:szCs w:val="32"/>
        </w:rPr>
      </w:pPr>
      <w:r w:rsidRPr="00A662D9">
        <w:rPr>
          <w:rFonts w:ascii="仿宋_GB2312" w:eastAsia="仿宋_GB2312" w:hAnsi="仿宋_GB2312" w:cs="Times New Roman" w:hint="eastAsia"/>
          <w:sz w:val="32"/>
          <w:szCs w:val="32"/>
        </w:rPr>
        <w:t>③</w:t>
      </w:r>
      <w:r w:rsidR="002F58A4" w:rsidRPr="00A662D9">
        <w:rPr>
          <w:rFonts w:ascii="仿宋_GB2312" w:eastAsia="仿宋_GB2312" w:hAnsi="仿宋_GB2312" w:cs="Times New Roman"/>
          <w:sz w:val="32"/>
          <w:szCs w:val="32"/>
        </w:rPr>
        <w:t>为全区26.6万常住人口提供免费公共卫生服务（共12分，得10分）</w:t>
      </w:r>
      <w:r w:rsidR="0079780E">
        <w:rPr>
          <w:rFonts w:ascii="仿宋_GB2312" w:eastAsia="仿宋_GB2312" w:hAnsi="仿宋_GB2312" w:cs="Times New Roman" w:hint="eastAsia"/>
          <w:sz w:val="32"/>
          <w:szCs w:val="32"/>
        </w:rPr>
        <w:t>。</w:t>
      </w:r>
    </w:p>
    <w:p w14:paraId="76128910" w14:textId="0B850E41" w:rsidR="002B694E" w:rsidRPr="00A662D9" w:rsidRDefault="002F58A4" w:rsidP="00A662D9">
      <w:pPr>
        <w:spacing w:line="560" w:lineRule="exact"/>
        <w:ind w:firstLineChars="200" w:firstLine="686"/>
        <w:rPr>
          <w:rFonts w:ascii="仿宋_GB2312" w:eastAsia="仿宋_GB2312" w:hAnsi="仿宋_GB2312" w:cs="Times New Roman"/>
          <w:sz w:val="32"/>
          <w:szCs w:val="32"/>
        </w:rPr>
      </w:pPr>
      <w:r w:rsidRPr="00A662D9">
        <w:rPr>
          <w:rFonts w:ascii="仿宋_GB2312" w:eastAsia="仿宋_GB2312" w:hAnsi="仿宋_GB2312" w:cs="Times New Roman"/>
          <w:sz w:val="32"/>
          <w:szCs w:val="32"/>
        </w:rPr>
        <w:t>2023年基层医疗卫生机构按照规定开展的12项基本公共卫生服务项目总体完成情况较好，多数项目如居民规范化电子健康档案覆盖率（96.51%）、0-6岁儿童健康管理率（90.24%）、孕产妇健康管理率（91.89%）、传染病和突发公共卫生事件的报告处理率（100%）等均超过了设定的目标值。</w:t>
      </w:r>
      <w:r w:rsidRPr="00A662D9">
        <w:rPr>
          <w:rFonts w:ascii="仿宋_GB2312" w:eastAsia="仿宋_GB2312" w:hAnsi="仿宋_GB2312" w:cs="Times New Roman"/>
          <w:sz w:val="32"/>
          <w:szCs w:val="32"/>
        </w:rPr>
        <w:lastRenderedPageBreak/>
        <w:t>肺结核患者健康管理、严重精神障碍患者管理等项目的完成率均达到100%，适龄儿童国家免疫规划疫苗接种率和儿童中医药健康管理率等项目的完成情况均超过目标。但是，65岁及以上老年人的规范健康管理率59.21%，低于预期目标的62%；中医药健康管理率64.41%，未达到预期的75%。高血压患者和II型糖尿病患者的规范化管理完成率虽然达到了目标，但高血压患者的管理率65.87%仍接近最低要求，慢性病管理工作有待提升。</w:t>
      </w:r>
      <w:r w:rsidRPr="00A662D9">
        <w:rPr>
          <w:rFonts w:ascii="仿宋_GB2312" w:eastAsia="仿宋_GB2312" w:hAnsi="仿宋_GB2312" w:cs="Times New Roman"/>
          <w:sz w:val="32"/>
          <w:szCs w:val="32"/>
          <w:lang w:eastAsia="zh"/>
        </w:rPr>
        <w:t>评价认为，</w:t>
      </w:r>
      <w:r w:rsidRPr="00A662D9">
        <w:rPr>
          <w:rFonts w:ascii="仿宋_GB2312" w:eastAsia="仿宋_GB2312" w:hAnsi="仿宋_GB2312" w:cs="Times New Roman"/>
          <w:sz w:val="32"/>
          <w:szCs w:val="32"/>
        </w:rPr>
        <w:t>根据评分标准，该指标扣2分。</w:t>
      </w:r>
    </w:p>
    <w:p w14:paraId="4A9DC8DB" w14:textId="15C22BF1" w:rsidR="00D53A29" w:rsidRDefault="00CE4BC2" w:rsidP="00D53A29">
      <w:pPr>
        <w:widowControl/>
        <w:spacing w:line="560" w:lineRule="exact"/>
        <w:jc w:val="center"/>
        <w:rPr>
          <w:rFonts w:ascii="仿宋_GB2312" w:eastAsia="仿宋_GB2312" w:hAnsi="仿宋_GB2312" w:cs="Times New Roman"/>
          <w:b/>
          <w:bCs/>
          <w:spacing w:val="-3"/>
          <w:sz w:val="32"/>
          <w:szCs w:val="32"/>
        </w:rPr>
      </w:pPr>
      <w:r>
        <w:rPr>
          <w:rFonts w:ascii="仿宋_GB2312" w:eastAsia="仿宋_GB2312" w:hAnsi="仿宋_GB2312" w:cs="Times New Roman" w:hint="eastAsia"/>
          <w:b/>
          <w:bCs/>
          <w:spacing w:val="-3"/>
          <w:sz w:val="32"/>
          <w:szCs w:val="32"/>
        </w:rPr>
        <w:t xml:space="preserve"> </w:t>
      </w:r>
      <w:r w:rsidR="002F58A4" w:rsidRPr="00A662D9">
        <w:rPr>
          <w:rFonts w:ascii="仿宋_GB2312" w:eastAsia="仿宋_GB2312" w:hAnsi="仿宋_GB2312" w:cs="Times New Roman"/>
          <w:b/>
          <w:bCs/>
          <w:spacing w:val="-3"/>
          <w:sz w:val="32"/>
          <w:szCs w:val="32"/>
        </w:rPr>
        <w:t>2023年基本公共卫生服务项目目标及完成情况表</w:t>
      </w:r>
    </w:p>
    <w:tbl>
      <w:tblPr>
        <w:tblW w:w="5000" w:type="pct"/>
        <w:jc w:val="center"/>
        <w:tblCellMar>
          <w:left w:w="30" w:type="dxa"/>
          <w:right w:w="30" w:type="dxa"/>
        </w:tblCellMar>
        <w:tblLook w:val="0000" w:firstRow="0" w:lastRow="0" w:firstColumn="0" w:lastColumn="0" w:noHBand="0" w:noVBand="0"/>
      </w:tblPr>
      <w:tblGrid>
        <w:gridCol w:w="4605"/>
        <w:gridCol w:w="1400"/>
        <w:gridCol w:w="1263"/>
        <w:gridCol w:w="1561"/>
      </w:tblGrid>
      <w:tr w:rsidR="00C06166" w:rsidRPr="00C06166" w14:paraId="3BA953F1" w14:textId="77777777" w:rsidTr="00C06166">
        <w:trPr>
          <w:trHeight w:val="680"/>
          <w:jc w:val="center"/>
        </w:trPr>
        <w:tc>
          <w:tcPr>
            <w:tcW w:w="2608" w:type="pct"/>
            <w:tcBorders>
              <w:top w:val="single" w:sz="6" w:space="0" w:color="auto"/>
              <w:left w:val="single" w:sz="6" w:space="0" w:color="auto"/>
              <w:bottom w:val="single" w:sz="6" w:space="0" w:color="auto"/>
              <w:right w:val="single" w:sz="6" w:space="0" w:color="auto"/>
            </w:tcBorders>
          </w:tcPr>
          <w:p w14:paraId="737DAA9D"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预期指标</w:t>
            </w:r>
          </w:p>
        </w:tc>
        <w:tc>
          <w:tcPr>
            <w:tcW w:w="793" w:type="pct"/>
            <w:tcBorders>
              <w:top w:val="single" w:sz="6" w:space="0" w:color="auto"/>
              <w:left w:val="single" w:sz="6" w:space="0" w:color="auto"/>
              <w:bottom w:val="single" w:sz="6" w:space="0" w:color="auto"/>
              <w:right w:val="single" w:sz="6" w:space="0" w:color="auto"/>
            </w:tcBorders>
          </w:tcPr>
          <w:p w14:paraId="37073A8D"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目标值</w:t>
            </w:r>
          </w:p>
        </w:tc>
        <w:tc>
          <w:tcPr>
            <w:tcW w:w="715" w:type="pct"/>
            <w:tcBorders>
              <w:top w:val="single" w:sz="6" w:space="0" w:color="auto"/>
              <w:left w:val="single" w:sz="6" w:space="0" w:color="auto"/>
              <w:bottom w:val="single" w:sz="6" w:space="0" w:color="auto"/>
              <w:right w:val="single" w:sz="6" w:space="0" w:color="auto"/>
            </w:tcBorders>
          </w:tcPr>
          <w:p w14:paraId="2B5E1442" w14:textId="49FA4AEA"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完成值</w:t>
            </w:r>
          </w:p>
        </w:tc>
        <w:tc>
          <w:tcPr>
            <w:tcW w:w="884" w:type="pct"/>
            <w:tcBorders>
              <w:top w:val="single" w:sz="6" w:space="0" w:color="auto"/>
              <w:left w:val="single" w:sz="6" w:space="0" w:color="auto"/>
              <w:bottom w:val="single" w:sz="6" w:space="0" w:color="auto"/>
              <w:right w:val="single" w:sz="6" w:space="0" w:color="auto"/>
            </w:tcBorders>
          </w:tcPr>
          <w:p w14:paraId="533BE411"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完成情况</w:t>
            </w:r>
          </w:p>
        </w:tc>
      </w:tr>
      <w:tr w:rsidR="00C06166" w:rsidRPr="00C06166" w14:paraId="2C9CA814" w14:textId="77777777" w:rsidTr="00C06166">
        <w:trPr>
          <w:trHeight w:val="600"/>
          <w:jc w:val="center"/>
        </w:trPr>
        <w:tc>
          <w:tcPr>
            <w:tcW w:w="2608" w:type="pct"/>
            <w:tcBorders>
              <w:top w:val="single" w:sz="6" w:space="0" w:color="auto"/>
              <w:left w:val="single" w:sz="6" w:space="0" w:color="auto"/>
              <w:bottom w:val="single" w:sz="6" w:space="0" w:color="auto"/>
              <w:right w:val="single" w:sz="6" w:space="0" w:color="auto"/>
            </w:tcBorders>
          </w:tcPr>
          <w:p w14:paraId="05AF2C30"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居民规范化电子健康档案覆盖率</w:t>
            </w:r>
          </w:p>
        </w:tc>
        <w:tc>
          <w:tcPr>
            <w:tcW w:w="793" w:type="pct"/>
            <w:tcBorders>
              <w:top w:val="single" w:sz="6" w:space="0" w:color="auto"/>
              <w:left w:val="single" w:sz="6" w:space="0" w:color="auto"/>
              <w:bottom w:val="single" w:sz="6" w:space="0" w:color="auto"/>
              <w:right w:val="single" w:sz="6" w:space="0" w:color="auto"/>
            </w:tcBorders>
          </w:tcPr>
          <w:p w14:paraId="2C3EE3D6"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&gt;62%</w:t>
            </w:r>
          </w:p>
        </w:tc>
        <w:tc>
          <w:tcPr>
            <w:tcW w:w="715" w:type="pct"/>
            <w:tcBorders>
              <w:top w:val="single" w:sz="6" w:space="0" w:color="auto"/>
              <w:left w:val="single" w:sz="6" w:space="0" w:color="auto"/>
              <w:bottom w:val="single" w:sz="6" w:space="0" w:color="auto"/>
              <w:right w:val="single" w:sz="6" w:space="0" w:color="auto"/>
            </w:tcBorders>
          </w:tcPr>
          <w:p w14:paraId="03B75DA4"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96.51%</w:t>
            </w:r>
          </w:p>
        </w:tc>
        <w:tc>
          <w:tcPr>
            <w:tcW w:w="884" w:type="pct"/>
            <w:tcBorders>
              <w:top w:val="single" w:sz="6" w:space="0" w:color="auto"/>
              <w:left w:val="single" w:sz="6" w:space="0" w:color="auto"/>
              <w:bottom w:val="single" w:sz="6" w:space="0" w:color="auto"/>
              <w:right w:val="single" w:sz="6" w:space="0" w:color="auto"/>
            </w:tcBorders>
          </w:tcPr>
          <w:p w14:paraId="2C900856"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08673D7A" w14:textId="77777777" w:rsidTr="00C06166">
        <w:trPr>
          <w:trHeight w:val="600"/>
          <w:jc w:val="center"/>
        </w:trPr>
        <w:tc>
          <w:tcPr>
            <w:tcW w:w="2608" w:type="pct"/>
            <w:tcBorders>
              <w:top w:val="single" w:sz="6" w:space="0" w:color="auto"/>
              <w:left w:val="single" w:sz="6" w:space="0" w:color="auto"/>
              <w:bottom w:val="single" w:sz="6" w:space="0" w:color="auto"/>
              <w:right w:val="single" w:sz="6" w:space="0" w:color="auto"/>
            </w:tcBorders>
          </w:tcPr>
          <w:p w14:paraId="515E36FD"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适龄儿童国家免疫规划疫苗接种率</w:t>
            </w:r>
          </w:p>
        </w:tc>
        <w:tc>
          <w:tcPr>
            <w:tcW w:w="793" w:type="pct"/>
            <w:tcBorders>
              <w:top w:val="single" w:sz="6" w:space="0" w:color="auto"/>
              <w:left w:val="single" w:sz="6" w:space="0" w:color="auto"/>
              <w:bottom w:val="single" w:sz="6" w:space="0" w:color="auto"/>
              <w:right w:val="single" w:sz="6" w:space="0" w:color="auto"/>
            </w:tcBorders>
          </w:tcPr>
          <w:p w14:paraId="2670651F"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&gt;90%</w:t>
            </w:r>
          </w:p>
        </w:tc>
        <w:tc>
          <w:tcPr>
            <w:tcW w:w="715" w:type="pct"/>
            <w:tcBorders>
              <w:top w:val="single" w:sz="6" w:space="0" w:color="auto"/>
              <w:left w:val="single" w:sz="6" w:space="0" w:color="auto"/>
              <w:bottom w:val="single" w:sz="6" w:space="0" w:color="auto"/>
              <w:right w:val="single" w:sz="6" w:space="0" w:color="auto"/>
            </w:tcBorders>
          </w:tcPr>
          <w:p w14:paraId="40E42E9A"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95%</w:t>
            </w:r>
          </w:p>
        </w:tc>
        <w:tc>
          <w:tcPr>
            <w:tcW w:w="884" w:type="pct"/>
            <w:tcBorders>
              <w:top w:val="single" w:sz="6" w:space="0" w:color="auto"/>
              <w:left w:val="single" w:sz="6" w:space="0" w:color="auto"/>
              <w:bottom w:val="single" w:sz="6" w:space="0" w:color="auto"/>
              <w:right w:val="single" w:sz="6" w:space="0" w:color="auto"/>
            </w:tcBorders>
          </w:tcPr>
          <w:p w14:paraId="0CDCA9B5"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41375106" w14:textId="77777777" w:rsidTr="00C06166">
        <w:trPr>
          <w:trHeight w:val="300"/>
          <w:jc w:val="center"/>
        </w:trPr>
        <w:tc>
          <w:tcPr>
            <w:tcW w:w="2608" w:type="pct"/>
            <w:tcBorders>
              <w:top w:val="single" w:sz="6" w:space="0" w:color="auto"/>
              <w:left w:val="single" w:sz="6" w:space="0" w:color="auto"/>
              <w:bottom w:val="single" w:sz="6" w:space="0" w:color="auto"/>
              <w:right w:val="single" w:sz="6" w:space="0" w:color="auto"/>
            </w:tcBorders>
          </w:tcPr>
          <w:p w14:paraId="65A9368B"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0</w:t>
            </w:r>
            <w:r w:rsidRPr="00C06166">
              <w:rPr>
                <w:rFonts w:ascii="仿宋_GB2312" w:eastAsia="仿宋_GB2312" w:hAnsi="仿宋_GB2312" w:cs="Times New Roman" w:hint="eastAsia"/>
                <w:spacing w:val="-3"/>
                <w:sz w:val="28"/>
                <w:szCs w:val="28"/>
              </w:rPr>
              <w:t>～</w:t>
            </w:r>
            <w:r w:rsidRPr="00C06166">
              <w:rPr>
                <w:rFonts w:ascii="仿宋_GB2312" w:eastAsia="仿宋_GB2312" w:hAnsi="仿宋_GB2312" w:cs="Times New Roman"/>
                <w:spacing w:val="-3"/>
                <w:sz w:val="28"/>
                <w:szCs w:val="28"/>
              </w:rPr>
              <w:t>6</w:t>
            </w:r>
            <w:r w:rsidRPr="00C06166">
              <w:rPr>
                <w:rFonts w:ascii="仿宋_GB2312" w:eastAsia="仿宋_GB2312" w:hAnsi="仿宋_GB2312" w:cs="Times New Roman" w:hint="eastAsia"/>
                <w:spacing w:val="-3"/>
                <w:sz w:val="28"/>
                <w:szCs w:val="28"/>
              </w:rPr>
              <w:t>岁儿童健康管理率</w:t>
            </w:r>
          </w:p>
        </w:tc>
        <w:tc>
          <w:tcPr>
            <w:tcW w:w="793" w:type="pct"/>
            <w:tcBorders>
              <w:top w:val="single" w:sz="6" w:space="0" w:color="auto"/>
              <w:left w:val="single" w:sz="6" w:space="0" w:color="auto"/>
              <w:bottom w:val="single" w:sz="6" w:space="0" w:color="auto"/>
              <w:right w:val="single" w:sz="6" w:space="0" w:color="auto"/>
            </w:tcBorders>
          </w:tcPr>
          <w:p w14:paraId="279E5B06"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&gt;90%</w:t>
            </w:r>
          </w:p>
        </w:tc>
        <w:tc>
          <w:tcPr>
            <w:tcW w:w="715" w:type="pct"/>
            <w:tcBorders>
              <w:top w:val="single" w:sz="6" w:space="0" w:color="auto"/>
              <w:left w:val="single" w:sz="6" w:space="0" w:color="auto"/>
              <w:bottom w:val="single" w:sz="6" w:space="0" w:color="auto"/>
              <w:right w:val="single" w:sz="6" w:space="0" w:color="auto"/>
            </w:tcBorders>
          </w:tcPr>
          <w:p w14:paraId="0116B792"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90.24%</w:t>
            </w:r>
          </w:p>
        </w:tc>
        <w:tc>
          <w:tcPr>
            <w:tcW w:w="884" w:type="pct"/>
            <w:tcBorders>
              <w:top w:val="single" w:sz="6" w:space="0" w:color="auto"/>
              <w:left w:val="single" w:sz="6" w:space="0" w:color="auto"/>
              <w:bottom w:val="single" w:sz="6" w:space="0" w:color="auto"/>
              <w:right w:val="single" w:sz="6" w:space="0" w:color="auto"/>
            </w:tcBorders>
          </w:tcPr>
          <w:p w14:paraId="5F8D0CF7"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3B82A6F3" w14:textId="77777777" w:rsidTr="00C06166">
        <w:trPr>
          <w:trHeight w:val="300"/>
          <w:jc w:val="center"/>
        </w:trPr>
        <w:tc>
          <w:tcPr>
            <w:tcW w:w="2608" w:type="pct"/>
            <w:tcBorders>
              <w:top w:val="single" w:sz="6" w:space="0" w:color="auto"/>
              <w:left w:val="single" w:sz="6" w:space="0" w:color="auto"/>
              <w:bottom w:val="single" w:sz="6" w:space="0" w:color="auto"/>
              <w:right w:val="single" w:sz="6" w:space="0" w:color="auto"/>
            </w:tcBorders>
          </w:tcPr>
          <w:p w14:paraId="736ECE7F"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孕产妇健康管理率</w:t>
            </w:r>
          </w:p>
        </w:tc>
        <w:tc>
          <w:tcPr>
            <w:tcW w:w="793" w:type="pct"/>
            <w:tcBorders>
              <w:top w:val="single" w:sz="6" w:space="0" w:color="auto"/>
              <w:left w:val="single" w:sz="6" w:space="0" w:color="auto"/>
              <w:bottom w:val="single" w:sz="6" w:space="0" w:color="auto"/>
              <w:right w:val="single" w:sz="6" w:space="0" w:color="auto"/>
            </w:tcBorders>
          </w:tcPr>
          <w:p w14:paraId="7CF4C430"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&gt;90%</w:t>
            </w:r>
          </w:p>
        </w:tc>
        <w:tc>
          <w:tcPr>
            <w:tcW w:w="715" w:type="pct"/>
            <w:tcBorders>
              <w:top w:val="single" w:sz="6" w:space="0" w:color="auto"/>
              <w:left w:val="single" w:sz="6" w:space="0" w:color="auto"/>
              <w:bottom w:val="single" w:sz="6" w:space="0" w:color="auto"/>
              <w:right w:val="single" w:sz="6" w:space="0" w:color="auto"/>
            </w:tcBorders>
          </w:tcPr>
          <w:p w14:paraId="55176557"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91.89%</w:t>
            </w:r>
          </w:p>
        </w:tc>
        <w:tc>
          <w:tcPr>
            <w:tcW w:w="884" w:type="pct"/>
            <w:tcBorders>
              <w:top w:val="single" w:sz="6" w:space="0" w:color="auto"/>
              <w:left w:val="single" w:sz="6" w:space="0" w:color="auto"/>
              <w:bottom w:val="single" w:sz="6" w:space="0" w:color="auto"/>
              <w:right w:val="single" w:sz="6" w:space="0" w:color="auto"/>
            </w:tcBorders>
          </w:tcPr>
          <w:p w14:paraId="7D9796D7"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4B24264C" w14:textId="77777777" w:rsidTr="00C06166">
        <w:trPr>
          <w:trHeight w:val="600"/>
          <w:jc w:val="center"/>
        </w:trPr>
        <w:tc>
          <w:tcPr>
            <w:tcW w:w="2608" w:type="pct"/>
            <w:tcBorders>
              <w:top w:val="single" w:sz="6" w:space="0" w:color="auto"/>
              <w:left w:val="single" w:sz="6" w:space="0" w:color="auto"/>
              <w:bottom w:val="single" w:sz="6" w:space="0" w:color="auto"/>
              <w:right w:val="single" w:sz="6" w:space="0" w:color="auto"/>
            </w:tcBorders>
          </w:tcPr>
          <w:p w14:paraId="519C3851"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65</w:t>
            </w:r>
            <w:r w:rsidRPr="00C06166">
              <w:rPr>
                <w:rFonts w:ascii="仿宋_GB2312" w:eastAsia="仿宋_GB2312" w:hAnsi="仿宋_GB2312" w:cs="Times New Roman" w:hint="eastAsia"/>
                <w:spacing w:val="-3"/>
                <w:sz w:val="28"/>
                <w:szCs w:val="28"/>
              </w:rPr>
              <w:t>岁及以上老年人规范健康管理率</w:t>
            </w:r>
          </w:p>
        </w:tc>
        <w:tc>
          <w:tcPr>
            <w:tcW w:w="793" w:type="pct"/>
            <w:tcBorders>
              <w:top w:val="single" w:sz="6" w:space="0" w:color="auto"/>
              <w:left w:val="single" w:sz="6" w:space="0" w:color="auto"/>
              <w:bottom w:val="single" w:sz="6" w:space="0" w:color="auto"/>
              <w:right w:val="single" w:sz="6" w:space="0" w:color="auto"/>
            </w:tcBorders>
          </w:tcPr>
          <w:p w14:paraId="71294993"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&gt;62%</w:t>
            </w:r>
          </w:p>
        </w:tc>
        <w:tc>
          <w:tcPr>
            <w:tcW w:w="715" w:type="pct"/>
            <w:tcBorders>
              <w:top w:val="single" w:sz="6" w:space="0" w:color="auto"/>
              <w:left w:val="single" w:sz="6" w:space="0" w:color="auto"/>
              <w:bottom w:val="single" w:sz="6" w:space="0" w:color="auto"/>
              <w:right w:val="single" w:sz="6" w:space="0" w:color="auto"/>
            </w:tcBorders>
          </w:tcPr>
          <w:p w14:paraId="57F8778C"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59.21%</w:t>
            </w:r>
          </w:p>
        </w:tc>
        <w:tc>
          <w:tcPr>
            <w:tcW w:w="884" w:type="pct"/>
            <w:tcBorders>
              <w:top w:val="single" w:sz="6" w:space="0" w:color="auto"/>
              <w:left w:val="single" w:sz="6" w:space="0" w:color="auto"/>
              <w:bottom w:val="single" w:sz="6" w:space="0" w:color="auto"/>
              <w:right w:val="single" w:sz="6" w:space="0" w:color="auto"/>
            </w:tcBorders>
          </w:tcPr>
          <w:p w14:paraId="720F2C51"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未完成</w:t>
            </w:r>
          </w:p>
        </w:tc>
      </w:tr>
      <w:tr w:rsidR="00C06166" w:rsidRPr="00C06166" w14:paraId="60E8BCB7" w14:textId="77777777" w:rsidTr="00C06166">
        <w:trPr>
          <w:trHeight w:val="300"/>
          <w:jc w:val="center"/>
        </w:trPr>
        <w:tc>
          <w:tcPr>
            <w:tcW w:w="2608" w:type="pct"/>
            <w:tcBorders>
              <w:top w:val="single" w:sz="6" w:space="0" w:color="auto"/>
              <w:left w:val="single" w:sz="6" w:space="0" w:color="auto"/>
              <w:bottom w:val="single" w:sz="6" w:space="0" w:color="auto"/>
              <w:right w:val="single" w:sz="6" w:space="0" w:color="auto"/>
            </w:tcBorders>
          </w:tcPr>
          <w:p w14:paraId="15250F8E"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高血压患者规范管理率</w:t>
            </w:r>
          </w:p>
        </w:tc>
        <w:tc>
          <w:tcPr>
            <w:tcW w:w="793" w:type="pct"/>
            <w:tcBorders>
              <w:top w:val="single" w:sz="6" w:space="0" w:color="auto"/>
              <w:left w:val="single" w:sz="6" w:space="0" w:color="auto"/>
              <w:bottom w:val="single" w:sz="6" w:space="0" w:color="auto"/>
              <w:right w:val="single" w:sz="6" w:space="0" w:color="auto"/>
            </w:tcBorders>
          </w:tcPr>
          <w:p w14:paraId="49D283CA"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&gt;62%</w:t>
            </w:r>
          </w:p>
        </w:tc>
        <w:tc>
          <w:tcPr>
            <w:tcW w:w="715" w:type="pct"/>
            <w:tcBorders>
              <w:top w:val="single" w:sz="6" w:space="0" w:color="auto"/>
              <w:left w:val="single" w:sz="6" w:space="0" w:color="auto"/>
              <w:bottom w:val="single" w:sz="6" w:space="0" w:color="auto"/>
              <w:right w:val="single" w:sz="6" w:space="0" w:color="auto"/>
            </w:tcBorders>
          </w:tcPr>
          <w:p w14:paraId="2C16C7FB"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65.87%</w:t>
            </w:r>
          </w:p>
        </w:tc>
        <w:tc>
          <w:tcPr>
            <w:tcW w:w="884" w:type="pct"/>
            <w:tcBorders>
              <w:top w:val="single" w:sz="6" w:space="0" w:color="auto"/>
              <w:left w:val="single" w:sz="6" w:space="0" w:color="auto"/>
              <w:bottom w:val="single" w:sz="6" w:space="0" w:color="auto"/>
              <w:right w:val="single" w:sz="6" w:space="0" w:color="auto"/>
            </w:tcBorders>
          </w:tcPr>
          <w:p w14:paraId="0102BBBC"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1705EBD1" w14:textId="77777777" w:rsidTr="00C06166">
        <w:trPr>
          <w:trHeight w:val="600"/>
          <w:jc w:val="center"/>
        </w:trPr>
        <w:tc>
          <w:tcPr>
            <w:tcW w:w="2608" w:type="pct"/>
            <w:tcBorders>
              <w:top w:val="single" w:sz="6" w:space="0" w:color="auto"/>
              <w:left w:val="single" w:sz="6" w:space="0" w:color="auto"/>
              <w:bottom w:val="single" w:sz="6" w:space="0" w:color="auto"/>
              <w:right w:val="single" w:sz="6" w:space="0" w:color="auto"/>
            </w:tcBorders>
          </w:tcPr>
          <w:p w14:paraId="20B77027"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Ⅱ型糖尿病患者规范管理率</w:t>
            </w:r>
          </w:p>
        </w:tc>
        <w:tc>
          <w:tcPr>
            <w:tcW w:w="793" w:type="pct"/>
            <w:tcBorders>
              <w:top w:val="single" w:sz="6" w:space="0" w:color="auto"/>
              <w:left w:val="single" w:sz="6" w:space="0" w:color="auto"/>
              <w:bottom w:val="single" w:sz="6" w:space="0" w:color="auto"/>
              <w:right w:val="single" w:sz="6" w:space="0" w:color="auto"/>
            </w:tcBorders>
          </w:tcPr>
          <w:p w14:paraId="385640D1"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&gt;62%</w:t>
            </w:r>
          </w:p>
        </w:tc>
        <w:tc>
          <w:tcPr>
            <w:tcW w:w="715" w:type="pct"/>
            <w:tcBorders>
              <w:top w:val="single" w:sz="6" w:space="0" w:color="auto"/>
              <w:left w:val="single" w:sz="6" w:space="0" w:color="auto"/>
              <w:bottom w:val="single" w:sz="6" w:space="0" w:color="auto"/>
              <w:right w:val="single" w:sz="6" w:space="0" w:color="auto"/>
            </w:tcBorders>
          </w:tcPr>
          <w:p w14:paraId="600151B0"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78.57%</w:t>
            </w:r>
          </w:p>
        </w:tc>
        <w:tc>
          <w:tcPr>
            <w:tcW w:w="884" w:type="pct"/>
            <w:tcBorders>
              <w:top w:val="single" w:sz="6" w:space="0" w:color="auto"/>
              <w:left w:val="single" w:sz="6" w:space="0" w:color="auto"/>
              <w:bottom w:val="single" w:sz="6" w:space="0" w:color="auto"/>
              <w:right w:val="single" w:sz="6" w:space="0" w:color="auto"/>
            </w:tcBorders>
          </w:tcPr>
          <w:p w14:paraId="2DA7BCE2"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16B8890C" w14:textId="77777777" w:rsidTr="00C06166">
        <w:trPr>
          <w:trHeight w:val="600"/>
          <w:jc w:val="center"/>
        </w:trPr>
        <w:tc>
          <w:tcPr>
            <w:tcW w:w="2608" w:type="pct"/>
            <w:tcBorders>
              <w:top w:val="single" w:sz="6" w:space="0" w:color="auto"/>
              <w:left w:val="single" w:sz="6" w:space="0" w:color="auto"/>
              <w:bottom w:val="single" w:sz="6" w:space="0" w:color="auto"/>
              <w:right w:val="single" w:sz="6" w:space="0" w:color="auto"/>
            </w:tcBorders>
          </w:tcPr>
          <w:p w14:paraId="4BB4614D"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严重精神障碍患者规范管理率</w:t>
            </w:r>
          </w:p>
        </w:tc>
        <w:tc>
          <w:tcPr>
            <w:tcW w:w="793" w:type="pct"/>
            <w:tcBorders>
              <w:top w:val="single" w:sz="6" w:space="0" w:color="auto"/>
              <w:left w:val="single" w:sz="6" w:space="0" w:color="auto"/>
              <w:bottom w:val="single" w:sz="6" w:space="0" w:color="auto"/>
              <w:right w:val="single" w:sz="6" w:space="0" w:color="auto"/>
            </w:tcBorders>
          </w:tcPr>
          <w:p w14:paraId="6205B604"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&gt;90%</w:t>
            </w:r>
          </w:p>
        </w:tc>
        <w:tc>
          <w:tcPr>
            <w:tcW w:w="715" w:type="pct"/>
            <w:tcBorders>
              <w:top w:val="single" w:sz="6" w:space="0" w:color="auto"/>
              <w:left w:val="single" w:sz="6" w:space="0" w:color="auto"/>
              <w:bottom w:val="single" w:sz="6" w:space="0" w:color="auto"/>
              <w:right w:val="single" w:sz="6" w:space="0" w:color="auto"/>
            </w:tcBorders>
          </w:tcPr>
          <w:p w14:paraId="102498A3"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94.81%</w:t>
            </w:r>
          </w:p>
        </w:tc>
        <w:tc>
          <w:tcPr>
            <w:tcW w:w="884" w:type="pct"/>
            <w:tcBorders>
              <w:top w:val="single" w:sz="6" w:space="0" w:color="auto"/>
              <w:left w:val="single" w:sz="6" w:space="0" w:color="auto"/>
              <w:bottom w:val="single" w:sz="6" w:space="0" w:color="auto"/>
              <w:right w:val="single" w:sz="6" w:space="0" w:color="auto"/>
            </w:tcBorders>
          </w:tcPr>
          <w:p w14:paraId="67006F3E"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5B4464C7" w14:textId="77777777" w:rsidTr="00C06166">
        <w:trPr>
          <w:trHeight w:val="300"/>
          <w:jc w:val="center"/>
        </w:trPr>
        <w:tc>
          <w:tcPr>
            <w:tcW w:w="2608" w:type="pct"/>
            <w:tcBorders>
              <w:top w:val="single" w:sz="6" w:space="0" w:color="auto"/>
              <w:left w:val="single" w:sz="6" w:space="0" w:color="auto"/>
              <w:bottom w:val="single" w:sz="6" w:space="0" w:color="auto"/>
              <w:right w:val="single" w:sz="6" w:space="0" w:color="auto"/>
            </w:tcBorders>
          </w:tcPr>
          <w:p w14:paraId="65168C17"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肺结核患者健康管理率</w:t>
            </w:r>
          </w:p>
        </w:tc>
        <w:tc>
          <w:tcPr>
            <w:tcW w:w="793" w:type="pct"/>
            <w:tcBorders>
              <w:top w:val="single" w:sz="6" w:space="0" w:color="auto"/>
              <w:left w:val="single" w:sz="6" w:space="0" w:color="auto"/>
              <w:bottom w:val="single" w:sz="6" w:space="0" w:color="auto"/>
              <w:right w:val="single" w:sz="6" w:space="0" w:color="auto"/>
            </w:tcBorders>
          </w:tcPr>
          <w:p w14:paraId="2D092845"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&gt;90%</w:t>
            </w:r>
          </w:p>
        </w:tc>
        <w:tc>
          <w:tcPr>
            <w:tcW w:w="715" w:type="pct"/>
            <w:tcBorders>
              <w:top w:val="single" w:sz="6" w:space="0" w:color="auto"/>
              <w:left w:val="single" w:sz="6" w:space="0" w:color="auto"/>
              <w:bottom w:val="single" w:sz="6" w:space="0" w:color="auto"/>
              <w:right w:val="single" w:sz="6" w:space="0" w:color="auto"/>
            </w:tcBorders>
          </w:tcPr>
          <w:p w14:paraId="535AB7B5"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100%</w:t>
            </w:r>
          </w:p>
        </w:tc>
        <w:tc>
          <w:tcPr>
            <w:tcW w:w="884" w:type="pct"/>
            <w:tcBorders>
              <w:top w:val="single" w:sz="6" w:space="0" w:color="auto"/>
              <w:left w:val="single" w:sz="6" w:space="0" w:color="auto"/>
              <w:bottom w:val="single" w:sz="6" w:space="0" w:color="auto"/>
              <w:right w:val="single" w:sz="6" w:space="0" w:color="auto"/>
            </w:tcBorders>
          </w:tcPr>
          <w:p w14:paraId="5A467005"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40F67191" w14:textId="77777777" w:rsidTr="00C06166">
        <w:trPr>
          <w:trHeight w:val="600"/>
          <w:jc w:val="center"/>
        </w:trPr>
        <w:tc>
          <w:tcPr>
            <w:tcW w:w="2608" w:type="pct"/>
            <w:tcBorders>
              <w:top w:val="single" w:sz="6" w:space="0" w:color="auto"/>
              <w:left w:val="single" w:sz="6" w:space="0" w:color="auto"/>
              <w:bottom w:val="single" w:sz="6" w:space="0" w:color="auto"/>
              <w:right w:val="single" w:sz="6" w:space="0" w:color="auto"/>
            </w:tcBorders>
          </w:tcPr>
          <w:p w14:paraId="14BD2634"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65</w:t>
            </w:r>
            <w:r w:rsidRPr="00C06166">
              <w:rPr>
                <w:rFonts w:ascii="仿宋_GB2312" w:eastAsia="仿宋_GB2312" w:hAnsi="仿宋_GB2312" w:cs="Times New Roman" w:hint="eastAsia"/>
                <w:spacing w:val="-3"/>
                <w:sz w:val="28"/>
                <w:szCs w:val="28"/>
              </w:rPr>
              <w:t>岁及以上中医药健康管理率</w:t>
            </w:r>
          </w:p>
        </w:tc>
        <w:tc>
          <w:tcPr>
            <w:tcW w:w="793" w:type="pct"/>
            <w:tcBorders>
              <w:top w:val="single" w:sz="6" w:space="0" w:color="auto"/>
              <w:left w:val="single" w:sz="6" w:space="0" w:color="auto"/>
              <w:bottom w:val="single" w:sz="6" w:space="0" w:color="auto"/>
              <w:right w:val="single" w:sz="6" w:space="0" w:color="auto"/>
            </w:tcBorders>
          </w:tcPr>
          <w:p w14:paraId="376F5549"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&gt;75%</w:t>
            </w:r>
          </w:p>
        </w:tc>
        <w:tc>
          <w:tcPr>
            <w:tcW w:w="715" w:type="pct"/>
            <w:tcBorders>
              <w:top w:val="single" w:sz="6" w:space="0" w:color="auto"/>
              <w:left w:val="single" w:sz="6" w:space="0" w:color="auto"/>
              <w:bottom w:val="single" w:sz="6" w:space="0" w:color="auto"/>
              <w:right w:val="single" w:sz="6" w:space="0" w:color="auto"/>
            </w:tcBorders>
          </w:tcPr>
          <w:p w14:paraId="4527946E"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64.41%</w:t>
            </w:r>
          </w:p>
        </w:tc>
        <w:tc>
          <w:tcPr>
            <w:tcW w:w="884" w:type="pct"/>
            <w:tcBorders>
              <w:top w:val="single" w:sz="6" w:space="0" w:color="auto"/>
              <w:left w:val="single" w:sz="6" w:space="0" w:color="auto"/>
              <w:bottom w:val="single" w:sz="6" w:space="0" w:color="auto"/>
              <w:right w:val="single" w:sz="6" w:space="0" w:color="auto"/>
            </w:tcBorders>
          </w:tcPr>
          <w:p w14:paraId="1A7621AC"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未完成</w:t>
            </w:r>
          </w:p>
        </w:tc>
      </w:tr>
      <w:tr w:rsidR="00C06166" w:rsidRPr="00C06166" w14:paraId="7C847B25" w14:textId="77777777" w:rsidTr="00C06166">
        <w:trPr>
          <w:trHeight w:val="600"/>
          <w:jc w:val="center"/>
        </w:trPr>
        <w:tc>
          <w:tcPr>
            <w:tcW w:w="2608" w:type="pct"/>
            <w:tcBorders>
              <w:top w:val="single" w:sz="6" w:space="0" w:color="auto"/>
              <w:left w:val="single" w:sz="6" w:space="0" w:color="auto"/>
              <w:bottom w:val="single" w:sz="6" w:space="0" w:color="auto"/>
              <w:right w:val="single" w:sz="6" w:space="0" w:color="auto"/>
            </w:tcBorders>
          </w:tcPr>
          <w:p w14:paraId="58E7C9E5"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lastRenderedPageBreak/>
              <w:t>0-3</w:t>
            </w:r>
            <w:r w:rsidRPr="00C06166">
              <w:rPr>
                <w:rFonts w:ascii="仿宋_GB2312" w:eastAsia="仿宋_GB2312" w:hAnsi="仿宋_GB2312" w:cs="Times New Roman" w:hint="eastAsia"/>
                <w:spacing w:val="-3"/>
                <w:sz w:val="28"/>
                <w:szCs w:val="28"/>
              </w:rPr>
              <w:t>岁儿童中医药健康管理率</w:t>
            </w:r>
          </w:p>
        </w:tc>
        <w:tc>
          <w:tcPr>
            <w:tcW w:w="793" w:type="pct"/>
            <w:tcBorders>
              <w:top w:val="single" w:sz="6" w:space="0" w:color="auto"/>
              <w:left w:val="single" w:sz="6" w:space="0" w:color="auto"/>
              <w:bottom w:val="single" w:sz="6" w:space="0" w:color="auto"/>
              <w:right w:val="single" w:sz="6" w:space="0" w:color="auto"/>
            </w:tcBorders>
          </w:tcPr>
          <w:p w14:paraId="4F392FCE"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&gt;77%</w:t>
            </w:r>
          </w:p>
        </w:tc>
        <w:tc>
          <w:tcPr>
            <w:tcW w:w="715" w:type="pct"/>
            <w:tcBorders>
              <w:top w:val="single" w:sz="6" w:space="0" w:color="auto"/>
              <w:left w:val="single" w:sz="6" w:space="0" w:color="auto"/>
              <w:bottom w:val="single" w:sz="6" w:space="0" w:color="auto"/>
              <w:right w:val="single" w:sz="6" w:space="0" w:color="auto"/>
            </w:tcBorders>
          </w:tcPr>
          <w:p w14:paraId="5FEBD4F7"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85.40%</w:t>
            </w:r>
          </w:p>
        </w:tc>
        <w:tc>
          <w:tcPr>
            <w:tcW w:w="884" w:type="pct"/>
            <w:tcBorders>
              <w:top w:val="single" w:sz="6" w:space="0" w:color="auto"/>
              <w:left w:val="single" w:sz="6" w:space="0" w:color="auto"/>
              <w:bottom w:val="single" w:sz="6" w:space="0" w:color="auto"/>
              <w:right w:val="single" w:sz="6" w:space="0" w:color="auto"/>
            </w:tcBorders>
          </w:tcPr>
          <w:p w14:paraId="7555ED7B"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3293BBB0" w14:textId="77777777" w:rsidTr="00C06166">
        <w:trPr>
          <w:trHeight w:val="600"/>
          <w:jc w:val="center"/>
        </w:trPr>
        <w:tc>
          <w:tcPr>
            <w:tcW w:w="2608" w:type="pct"/>
            <w:tcBorders>
              <w:top w:val="single" w:sz="6" w:space="0" w:color="auto"/>
              <w:left w:val="single" w:sz="6" w:space="0" w:color="auto"/>
              <w:bottom w:val="single" w:sz="6" w:space="0" w:color="auto"/>
              <w:right w:val="single" w:sz="6" w:space="0" w:color="auto"/>
            </w:tcBorders>
          </w:tcPr>
          <w:p w14:paraId="08D363A4"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传染病及突发公共卫生事件报告和处理服务</w:t>
            </w:r>
          </w:p>
        </w:tc>
        <w:tc>
          <w:tcPr>
            <w:tcW w:w="793" w:type="pct"/>
            <w:tcBorders>
              <w:top w:val="single" w:sz="6" w:space="0" w:color="auto"/>
              <w:left w:val="single" w:sz="6" w:space="0" w:color="auto"/>
              <w:bottom w:val="single" w:sz="6" w:space="0" w:color="auto"/>
              <w:right w:val="single" w:sz="6" w:space="0" w:color="auto"/>
            </w:tcBorders>
          </w:tcPr>
          <w:p w14:paraId="30A24254"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&gt;95%</w:t>
            </w:r>
          </w:p>
        </w:tc>
        <w:tc>
          <w:tcPr>
            <w:tcW w:w="715" w:type="pct"/>
            <w:tcBorders>
              <w:top w:val="single" w:sz="6" w:space="0" w:color="auto"/>
              <w:left w:val="single" w:sz="6" w:space="0" w:color="auto"/>
              <w:bottom w:val="single" w:sz="6" w:space="0" w:color="auto"/>
              <w:right w:val="single" w:sz="6" w:space="0" w:color="auto"/>
            </w:tcBorders>
          </w:tcPr>
          <w:p w14:paraId="5BD754E3"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100%</w:t>
            </w:r>
          </w:p>
        </w:tc>
        <w:tc>
          <w:tcPr>
            <w:tcW w:w="884" w:type="pct"/>
            <w:tcBorders>
              <w:top w:val="single" w:sz="6" w:space="0" w:color="auto"/>
              <w:left w:val="single" w:sz="6" w:space="0" w:color="auto"/>
              <w:bottom w:val="single" w:sz="6" w:space="0" w:color="auto"/>
              <w:right w:val="single" w:sz="6" w:space="0" w:color="auto"/>
            </w:tcBorders>
          </w:tcPr>
          <w:p w14:paraId="6EE06BC8"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r w:rsidR="00C06166" w:rsidRPr="00C06166" w14:paraId="32DDE590" w14:textId="77777777" w:rsidTr="00C06166">
        <w:trPr>
          <w:trHeight w:val="600"/>
          <w:jc w:val="center"/>
        </w:trPr>
        <w:tc>
          <w:tcPr>
            <w:tcW w:w="2608" w:type="pct"/>
            <w:tcBorders>
              <w:top w:val="single" w:sz="6" w:space="0" w:color="auto"/>
              <w:left w:val="single" w:sz="6" w:space="0" w:color="auto"/>
              <w:bottom w:val="single" w:sz="6" w:space="0" w:color="auto"/>
              <w:right w:val="single" w:sz="6" w:space="0" w:color="auto"/>
            </w:tcBorders>
          </w:tcPr>
          <w:p w14:paraId="1401CD98" w14:textId="77777777" w:rsidR="00C06166" w:rsidRPr="00C06166" w:rsidRDefault="00C06166" w:rsidP="00C06166">
            <w:pPr>
              <w:widowControl/>
              <w:spacing w:line="560" w:lineRule="exact"/>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卫生计生监督协管巡查两次率</w:t>
            </w:r>
          </w:p>
        </w:tc>
        <w:tc>
          <w:tcPr>
            <w:tcW w:w="793" w:type="pct"/>
            <w:tcBorders>
              <w:top w:val="single" w:sz="6" w:space="0" w:color="auto"/>
              <w:left w:val="single" w:sz="6" w:space="0" w:color="auto"/>
              <w:bottom w:val="single" w:sz="6" w:space="0" w:color="auto"/>
              <w:right w:val="single" w:sz="6" w:space="0" w:color="auto"/>
            </w:tcBorders>
          </w:tcPr>
          <w:p w14:paraId="2438F08D"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&gt;90%</w:t>
            </w:r>
          </w:p>
        </w:tc>
        <w:tc>
          <w:tcPr>
            <w:tcW w:w="715" w:type="pct"/>
            <w:tcBorders>
              <w:top w:val="single" w:sz="6" w:space="0" w:color="auto"/>
              <w:left w:val="single" w:sz="6" w:space="0" w:color="auto"/>
              <w:bottom w:val="single" w:sz="6" w:space="0" w:color="auto"/>
              <w:right w:val="single" w:sz="6" w:space="0" w:color="auto"/>
            </w:tcBorders>
          </w:tcPr>
          <w:p w14:paraId="37710AC5"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spacing w:val="-3"/>
                <w:sz w:val="28"/>
                <w:szCs w:val="28"/>
              </w:rPr>
              <w:t>100%</w:t>
            </w:r>
          </w:p>
        </w:tc>
        <w:tc>
          <w:tcPr>
            <w:tcW w:w="884" w:type="pct"/>
            <w:tcBorders>
              <w:top w:val="single" w:sz="6" w:space="0" w:color="auto"/>
              <w:left w:val="single" w:sz="6" w:space="0" w:color="auto"/>
              <w:bottom w:val="single" w:sz="6" w:space="0" w:color="auto"/>
              <w:right w:val="single" w:sz="6" w:space="0" w:color="auto"/>
            </w:tcBorders>
          </w:tcPr>
          <w:p w14:paraId="06B6EE3A" w14:textId="77777777" w:rsidR="00C06166" w:rsidRPr="00C06166" w:rsidRDefault="00C06166" w:rsidP="00C06166">
            <w:pPr>
              <w:widowControl/>
              <w:spacing w:line="560" w:lineRule="exact"/>
              <w:jc w:val="center"/>
              <w:rPr>
                <w:rFonts w:ascii="仿宋_GB2312" w:eastAsia="仿宋_GB2312" w:hAnsi="仿宋_GB2312" w:cs="Times New Roman"/>
                <w:spacing w:val="-3"/>
                <w:sz w:val="28"/>
                <w:szCs w:val="28"/>
              </w:rPr>
            </w:pPr>
            <w:r w:rsidRPr="00C06166">
              <w:rPr>
                <w:rFonts w:ascii="仿宋_GB2312" w:eastAsia="仿宋_GB2312" w:hAnsi="仿宋_GB2312" w:cs="Times New Roman" w:hint="eastAsia"/>
                <w:spacing w:val="-3"/>
                <w:sz w:val="28"/>
                <w:szCs w:val="28"/>
              </w:rPr>
              <w:t>完成</w:t>
            </w:r>
          </w:p>
        </w:tc>
      </w:tr>
    </w:tbl>
    <w:p w14:paraId="1F648259" w14:textId="11F8BAFF" w:rsidR="000C7236" w:rsidRPr="00635522" w:rsidRDefault="00635522" w:rsidP="00AD587A">
      <w:pPr>
        <w:spacing w:line="560" w:lineRule="exact"/>
        <w:ind w:firstLine="644"/>
        <w:textAlignment w:val="baseline"/>
        <w:rPr>
          <w:rFonts w:ascii="仿宋_GB2312" w:eastAsia="仿宋_GB2312" w:hAnsi="仿宋_GB2312" w:cs="Times New Roman"/>
          <w:sz w:val="32"/>
          <w:szCs w:val="32"/>
        </w:rPr>
      </w:pPr>
      <w:r>
        <w:rPr>
          <w:rFonts w:ascii="仿宋_GB2312" w:eastAsia="仿宋_GB2312" w:hAnsi="仿宋_GB2312" w:cs="Times New Roman" w:hint="eastAsia"/>
          <w:sz w:val="32"/>
          <w:szCs w:val="32"/>
        </w:rPr>
        <w:t>④</w:t>
      </w:r>
      <w:r w:rsidR="002F58A4" w:rsidRPr="00635522">
        <w:rPr>
          <w:rFonts w:ascii="仿宋_GB2312" w:eastAsia="仿宋_GB2312" w:hAnsi="仿宋_GB2312" w:cs="Times New Roman"/>
          <w:sz w:val="32"/>
          <w:szCs w:val="32"/>
        </w:rPr>
        <w:t>加强中医药综合改革（共4分，得4分）</w:t>
      </w:r>
      <w:r w:rsidR="0079780E">
        <w:rPr>
          <w:rFonts w:ascii="仿宋_GB2312" w:eastAsia="仿宋_GB2312" w:hAnsi="仿宋_GB2312" w:cs="Times New Roman" w:hint="eastAsia"/>
          <w:sz w:val="32"/>
          <w:szCs w:val="32"/>
        </w:rPr>
        <w:t>。</w:t>
      </w:r>
    </w:p>
    <w:p w14:paraId="3F09450F" w14:textId="1E35B28C" w:rsidR="000C7236" w:rsidRPr="003A111F" w:rsidRDefault="002F58A4" w:rsidP="003A111F">
      <w:pPr>
        <w:spacing w:line="560" w:lineRule="exact"/>
        <w:ind w:firstLineChars="200" w:firstLine="686"/>
        <w:rPr>
          <w:rFonts w:ascii="仿宋_GB2312" w:eastAsia="仿宋_GB2312" w:hAnsi="仿宋_GB2312" w:cs="Times New Roman"/>
          <w:sz w:val="32"/>
          <w:szCs w:val="32"/>
        </w:rPr>
        <w:sectPr w:rsidR="000C7236" w:rsidRPr="003A111F">
          <w:pgSz w:w="11906" w:h="16838"/>
          <w:pgMar w:top="2098" w:right="1474" w:bottom="1984" w:left="1587" w:header="851" w:footer="1701" w:gutter="0"/>
          <w:pgNumType w:fmt="numberInDash"/>
          <w:cols w:space="0"/>
          <w:docGrid w:type="linesAndChars" w:linePitch="579" w:charSpace="4661"/>
        </w:sectPr>
      </w:pPr>
      <w:r w:rsidRPr="00635522">
        <w:rPr>
          <w:rFonts w:ascii="仿宋_GB2312" w:eastAsia="仿宋_GB2312" w:hAnsi="仿宋_GB2312" w:cs="Times New Roman"/>
          <w:sz w:val="32"/>
          <w:szCs w:val="32"/>
        </w:rPr>
        <w:t>开展中医强基层“百千万”行动，扎实开展中医药“六进”活动，全区公立医疗机构中医医师帮扶村卫生室和社区卫生服务站。2023年12月，区级“百千万”团队坐诊村卫生室（社区卫生服务站）1050个，坐诊诊疗2772人次，指导中医诊疗2813人次，培训中医适宜技术166次，组织1446人参加中医药健康知识宣讲166次，53人参加基层中医药骨干培训7次，13名基层中医类别医师到上级医院进修，运用“互联网+”结对帮扶医护人员378人，中医诊疗达49695人次，中药饮片处方51379张，中医非药物疗法18447人次，完成了普达中医文化宣传教育基地。</w:t>
      </w:r>
      <w:r w:rsidRPr="00635522">
        <w:rPr>
          <w:rFonts w:ascii="仿宋_GB2312" w:eastAsia="仿宋_GB2312" w:hAnsi="仿宋_GB2312" w:cs="Times New Roman"/>
          <w:sz w:val="32"/>
          <w:szCs w:val="32"/>
          <w:lang w:eastAsia="zh"/>
        </w:rPr>
        <w:t>评价认为，</w:t>
      </w:r>
      <w:r w:rsidRPr="00635522">
        <w:rPr>
          <w:rFonts w:ascii="仿宋_GB2312" w:eastAsia="仿宋_GB2312" w:hAnsi="仿宋_GB2312" w:cs="Times New Roman"/>
          <w:sz w:val="32"/>
          <w:szCs w:val="32"/>
        </w:rPr>
        <w:t>根据评分标准，该指标满分。</w:t>
      </w:r>
    </w:p>
    <w:p w14:paraId="21B9551F" w14:textId="77777777" w:rsidR="003A111F" w:rsidRPr="0092032B" w:rsidRDefault="003A111F" w:rsidP="003A111F">
      <w:pPr>
        <w:spacing w:line="560" w:lineRule="exact"/>
        <w:ind w:right="320"/>
        <w:jc w:val="center"/>
        <w:rPr>
          <w:rFonts w:ascii="仿宋_GB2312" w:eastAsia="仿宋_GB2312" w:hAnsi="仿宋_GB2312" w:cs="Times New Roman"/>
          <w:b/>
          <w:bCs/>
          <w:spacing w:val="-3"/>
          <w:sz w:val="32"/>
          <w:szCs w:val="32"/>
        </w:rPr>
      </w:pPr>
      <w:r w:rsidRPr="00635522">
        <w:rPr>
          <w:rFonts w:ascii="仿宋_GB2312" w:eastAsia="仿宋_GB2312" w:hAnsi="仿宋_GB2312" w:cs="Times New Roman"/>
          <w:b/>
          <w:bCs/>
          <w:spacing w:val="-3"/>
          <w:sz w:val="32"/>
          <w:szCs w:val="32"/>
        </w:rPr>
        <w:lastRenderedPageBreak/>
        <w:t>中医药综合改革目标及完成情况表</w:t>
      </w:r>
    </w:p>
    <w:tbl>
      <w:tblPr>
        <w:tblW w:w="0" w:type="auto"/>
        <w:jc w:val="center"/>
        <w:tblCellMar>
          <w:left w:w="30" w:type="dxa"/>
          <w:right w:w="30" w:type="dxa"/>
        </w:tblCellMar>
        <w:tblLook w:val="0000" w:firstRow="0" w:lastRow="0" w:firstColumn="0" w:lastColumn="0" w:noHBand="0" w:noVBand="0"/>
      </w:tblPr>
      <w:tblGrid>
        <w:gridCol w:w="2540"/>
        <w:gridCol w:w="1854"/>
        <w:gridCol w:w="3896"/>
      </w:tblGrid>
      <w:tr w:rsidR="003A111F" w:rsidRPr="00A229F5" w14:paraId="64CA7789" w14:textId="77777777" w:rsidTr="001E68F4">
        <w:trPr>
          <w:trHeight w:val="478"/>
          <w:jc w:val="center"/>
        </w:trPr>
        <w:tc>
          <w:tcPr>
            <w:tcW w:w="2701" w:type="dxa"/>
            <w:tcBorders>
              <w:top w:val="single" w:sz="6" w:space="0" w:color="auto"/>
              <w:left w:val="single" w:sz="6" w:space="0" w:color="auto"/>
              <w:bottom w:val="single" w:sz="6" w:space="0" w:color="auto"/>
              <w:right w:val="single" w:sz="6" w:space="0" w:color="auto"/>
            </w:tcBorders>
            <w:vAlign w:val="center"/>
          </w:tcPr>
          <w:p w14:paraId="2AB6F2CF" w14:textId="77777777" w:rsidR="003A111F" w:rsidRPr="0092032B" w:rsidRDefault="003A111F" w:rsidP="001E68F4">
            <w:pPr>
              <w:spacing w:line="560" w:lineRule="exact"/>
              <w:jc w:val="center"/>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预期指标</w:t>
            </w:r>
          </w:p>
        </w:tc>
        <w:tc>
          <w:tcPr>
            <w:tcW w:w="1969" w:type="dxa"/>
            <w:tcBorders>
              <w:top w:val="single" w:sz="6" w:space="0" w:color="auto"/>
              <w:left w:val="single" w:sz="6" w:space="0" w:color="auto"/>
              <w:bottom w:val="single" w:sz="6" w:space="0" w:color="auto"/>
              <w:right w:val="single" w:sz="6" w:space="0" w:color="auto"/>
            </w:tcBorders>
            <w:vAlign w:val="center"/>
          </w:tcPr>
          <w:p w14:paraId="478DA9A5" w14:textId="77777777" w:rsidR="003A111F" w:rsidRPr="0092032B" w:rsidRDefault="003A111F" w:rsidP="001E68F4">
            <w:pPr>
              <w:spacing w:line="560" w:lineRule="exact"/>
              <w:jc w:val="center"/>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目标值</w:t>
            </w:r>
          </w:p>
        </w:tc>
        <w:tc>
          <w:tcPr>
            <w:tcW w:w="4159" w:type="dxa"/>
            <w:tcBorders>
              <w:top w:val="single" w:sz="6" w:space="0" w:color="auto"/>
              <w:left w:val="single" w:sz="6" w:space="0" w:color="auto"/>
              <w:bottom w:val="single" w:sz="6" w:space="0" w:color="auto"/>
              <w:right w:val="single" w:sz="6" w:space="0" w:color="auto"/>
            </w:tcBorders>
            <w:vAlign w:val="center"/>
          </w:tcPr>
          <w:p w14:paraId="20B1EC7F" w14:textId="77777777" w:rsidR="003A111F" w:rsidRPr="0092032B" w:rsidRDefault="003A111F" w:rsidP="001E68F4">
            <w:pPr>
              <w:spacing w:line="560" w:lineRule="exact"/>
              <w:jc w:val="center"/>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完成情况</w:t>
            </w:r>
          </w:p>
        </w:tc>
      </w:tr>
      <w:tr w:rsidR="003A111F" w:rsidRPr="0092032B" w14:paraId="533F4981" w14:textId="77777777" w:rsidTr="001E68F4">
        <w:trPr>
          <w:trHeight w:val="1149"/>
          <w:jc w:val="center"/>
        </w:trPr>
        <w:tc>
          <w:tcPr>
            <w:tcW w:w="2701" w:type="dxa"/>
            <w:tcBorders>
              <w:top w:val="single" w:sz="6" w:space="0" w:color="auto"/>
              <w:left w:val="single" w:sz="6" w:space="0" w:color="auto"/>
              <w:bottom w:val="single" w:sz="6" w:space="0" w:color="auto"/>
              <w:right w:val="single" w:sz="6" w:space="0" w:color="auto"/>
            </w:tcBorders>
            <w:vAlign w:val="center"/>
          </w:tcPr>
          <w:p w14:paraId="4658B3D6" w14:textId="77777777" w:rsidR="003A111F" w:rsidRPr="0092032B" w:rsidRDefault="003A111F" w:rsidP="001E68F4">
            <w:pPr>
              <w:spacing w:line="500" w:lineRule="exact"/>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全面开展中医药强区建设</w:t>
            </w:r>
          </w:p>
        </w:tc>
        <w:tc>
          <w:tcPr>
            <w:tcW w:w="1969" w:type="dxa"/>
            <w:tcBorders>
              <w:top w:val="single" w:sz="6" w:space="0" w:color="auto"/>
              <w:left w:val="single" w:sz="6" w:space="0" w:color="auto"/>
              <w:bottom w:val="single" w:sz="6" w:space="0" w:color="auto"/>
              <w:right w:val="single" w:sz="6" w:space="0" w:color="auto"/>
            </w:tcBorders>
            <w:vAlign w:val="center"/>
          </w:tcPr>
          <w:p w14:paraId="53F7F640" w14:textId="77777777" w:rsidR="003A111F" w:rsidRPr="0092032B" w:rsidRDefault="003A111F" w:rsidP="001E68F4">
            <w:pPr>
              <w:spacing w:line="500" w:lineRule="exact"/>
              <w:jc w:val="center"/>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开展此项工作</w:t>
            </w:r>
          </w:p>
        </w:tc>
        <w:tc>
          <w:tcPr>
            <w:tcW w:w="4159" w:type="dxa"/>
            <w:tcBorders>
              <w:top w:val="single" w:sz="6" w:space="0" w:color="auto"/>
              <w:left w:val="single" w:sz="6" w:space="0" w:color="auto"/>
              <w:bottom w:val="single" w:sz="6" w:space="0" w:color="auto"/>
              <w:right w:val="single" w:sz="6" w:space="0" w:color="auto"/>
            </w:tcBorders>
            <w:vAlign w:val="center"/>
          </w:tcPr>
          <w:p w14:paraId="6AAEE976" w14:textId="77777777" w:rsidR="003A111F" w:rsidRPr="0092032B" w:rsidRDefault="003A111F" w:rsidP="001E68F4">
            <w:pPr>
              <w:spacing w:line="460" w:lineRule="exact"/>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已制定《仁和区中医药强区建设工作方案》，积极协同区农业农村局、区林业局、区市场监管局等部门开展中药种植、加工、销售全产链监督管理工作。</w:t>
            </w:r>
          </w:p>
        </w:tc>
      </w:tr>
      <w:tr w:rsidR="003A111F" w:rsidRPr="0092032B" w14:paraId="2684905E" w14:textId="77777777" w:rsidTr="001E68F4">
        <w:trPr>
          <w:trHeight w:val="1149"/>
          <w:jc w:val="center"/>
        </w:trPr>
        <w:tc>
          <w:tcPr>
            <w:tcW w:w="2701" w:type="dxa"/>
            <w:tcBorders>
              <w:top w:val="single" w:sz="6" w:space="0" w:color="auto"/>
              <w:left w:val="single" w:sz="6" w:space="0" w:color="auto"/>
              <w:bottom w:val="single" w:sz="6" w:space="0" w:color="auto"/>
              <w:right w:val="single" w:sz="6" w:space="0" w:color="auto"/>
            </w:tcBorders>
            <w:vAlign w:val="center"/>
          </w:tcPr>
          <w:p w14:paraId="3DF3BA72" w14:textId="77777777" w:rsidR="003A111F" w:rsidRPr="0092032B" w:rsidRDefault="003A111F" w:rsidP="001E68F4">
            <w:pPr>
              <w:spacing w:line="500" w:lineRule="exact"/>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完成中医强基层“百千万”行动年度任务</w:t>
            </w:r>
          </w:p>
        </w:tc>
        <w:tc>
          <w:tcPr>
            <w:tcW w:w="1969" w:type="dxa"/>
            <w:tcBorders>
              <w:top w:val="single" w:sz="6" w:space="0" w:color="auto"/>
              <w:left w:val="single" w:sz="6" w:space="0" w:color="auto"/>
              <w:bottom w:val="single" w:sz="6" w:space="0" w:color="auto"/>
              <w:right w:val="single" w:sz="6" w:space="0" w:color="auto"/>
            </w:tcBorders>
            <w:vAlign w:val="center"/>
          </w:tcPr>
          <w:p w14:paraId="4A44866C" w14:textId="77777777" w:rsidR="003A111F" w:rsidRPr="0092032B" w:rsidRDefault="003A111F" w:rsidP="001E68F4">
            <w:pPr>
              <w:spacing w:line="500" w:lineRule="exact"/>
              <w:jc w:val="center"/>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开展此项工作</w:t>
            </w:r>
          </w:p>
        </w:tc>
        <w:tc>
          <w:tcPr>
            <w:tcW w:w="4159" w:type="dxa"/>
            <w:tcBorders>
              <w:top w:val="single" w:sz="6" w:space="0" w:color="auto"/>
              <w:left w:val="single" w:sz="6" w:space="0" w:color="auto"/>
              <w:bottom w:val="single" w:sz="6" w:space="0" w:color="auto"/>
              <w:right w:val="single" w:sz="6" w:space="0" w:color="auto"/>
            </w:tcBorders>
            <w:vAlign w:val="center"/>
          </w:tcPr>
          <w:p w14:paraId="41E5C35D" w14:textId="77777777" w:rsidR="003A111F" w:rsidRPr="0092032B" w:rsidRDefault="003A111F" w:rsidP="001E68F4">
            <w:pPr>
              <w:spacing w:line="460" w:lineRule="exact"/>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按全年计划由区级医疗机构安排中医师帮扶乡镇卫生院和社区卫生服务中心，乡镇卫生院和社区卫生服务中心安排中医师帮扶辖区村卫生室和社区卫生服务站，已完成全年计划。</w:t>
            </w:r>
          </w:p>
        </w:tc>
      </w:tr>
      <w:tr w:rsidR="003A111F" w:rsidRPr="0092032B" w14:paraId="34E54254" w14:textId="77777777" w:rsidTr="001E68F4">
        <w:trPr>
          <w:trHeight w:val="574"/>
          <w:jc w:val="center"/>
        </w:trPr>
        <w:tc>
          <w:tcPr>
            <w:tcW w:w="2701" w:type="dxa"/>
            <w:tcBorders>
              <w:top w:val="single" w:sz="6" w:space="0" w:color="auto"/>
              <w:left w:val="single" w:sz="6" w:space="0" w:color="auto"/>
              <w:bottom w:val="single" w:sz="6" w:space="0" w:color="auto"/>
              <w:right w:val="single" w:sz="6" w:space="0" w:color="auto"/>
            </w:tcBorders>
            <w:vAlign w:val="center"/>
          </w:tcPr>
          <w:p w14:paraId="46A327DC" w14:textId="77777777" w:rsidR="003A111F" w:rsidRPr="0092032B" w:rsidRDefault="003A111F" w:rsidP="001E68F4">
            <w:pPr>
              <w:spacing w:line="500" w:lineRule="exact"/>
              <w:rPr>
                <w:rFonts w:ascii="仿宋_GB2312" w:eastAsia="仿宋_GB2312" w:hAnsi="仿宋_GB2312" w:cs="Times New Roman"/>
                <w:sz w:val="28"/>
                <w:szCs w:val="28"/>
              </w:rPr>
            </w:pPr>
            <w:r w:rsidRPr="0092032B">
              <w:rPr>
                <w:rFonts w:ascii="仿宋_GB2312" w:eastAsia="仿宋_GB2312" w:hAnsi="仿宋_GB2312" w:cs="Times New Roman"/>
                <w:sz w:val="28"/>
                <w:szCs w:val="28"/>
              </w:rPr>
              <w:t>50%</w:t>
            </w:r>
            <w:r w:rsidRPr="0092032B">
              <w:rPr>
                <w:rFonts w:ascii="仿宋_GB2312" w:eastAsia="仿宋_GB2312" w:hAnsi="仿宋_GB2312" w:cs="Times New Roman" w:hint="eastAsia"/>
                <w:sz w:val="28"/>
                <w:szCs w:val="28"/>
              </w:rPr>
              <w:t>的中医馆接入基层中医馆健康信息平台</w:t>
            </w:r>
          </w:p>
        </w:tc>
        <w:tc>
          <w:tcPr>
            <w:tcW w:w="1969" w:type="dxa"/>
            <w:tcBorders>
              <w:top w:val="single" w:sz="6" w:space="0" w:color="auto"/>
              <w:left w:val="single" w:sz="6" w:space="0" w:color="auto"/>
              <w:bottom w:val="single" w:sz="6" w:space="0" w:color="auto"/>
              <w:right w:val="single" w:sz="6" w:space="0" w:color="auto"/>
            </w:tcBorders>
            <w:vAlign w:val="center"/>
          </w:tcPr>
          <w:p w14:paraId="7C3D0839" w14:textId="77777777" w:rsidR="003A111F" w:rsidRPr="0092032B" w:rsidRDefault="003A111F" w:rsidP="001E68F4">
            <w:pPr>
              <w:spacing w:line="500" w:lineRule="exact"/>
              <w:jc w:val="center"/>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w:t>
            </w:r>
            <w:r w:rsidRPr="0092032B">
              <w:rPr>
                <w:rFonts w:ascii="仿宋_GB2312" w:eastAsia="仿宋_GB2312" w:hAnsi="仿宋_GB2312" w:cs="Times New Roman"/>
                <w:sz w:val="28"/>
                <w:szCs w:val="28"/>
              </w:rPr>
              <w:t>50%</w:t>
            </w:r>
          </w:p>
        </w:tc>
        <w:tc>
          <w:tcPr>
            <w:tcW w:w="4159" w:type="dxa"/>
            <w:tcBorders>
              <w:top w:val="single" w:sz="6" w:space="0" w:color="auto"/>
              <w:left w:val="single" w:sz="6" w:space="0" w:color="auto"/>
              <w:bottom w:val="single" w:sz="6" w:space="0" w:color="auto"/>
              <w:right w:val="single" w:sz="6" w:space="0" w:color="auto"/>
            </w:tcBorders>
            <w:vAlign w:val="center"/>
          </w:tcPr>
          <w:p w14:paraId="4C7162B9" w14:textId="77777777" w:rsidR="003A111F" w:rsidRPr="0092032B" w:rsidRDefault="003A111F" w:rsidP="001E68F4">
            <w:pPr>
              <w:spacing w:line="460" w:lineRule="exact"/>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全区中医馆</w:t>
            </w:r>
            <w:r w:rsidRPr="0092032B">
              <w:rPr>
                <w:rFonts w:ascii="仿宋_GB2312" w:eastAsia="仿宋_GB2312" w:hAnsi="仿宋_GB2312" w:cs="Times New Roman"/>
                <w:sz w:val="28"/>
                <w:szCs w:val="28"/>
              </w:rPr>
              <w:t>14</w:t>
            </w:r>
            <w:r w:rsidRPr="0092032B">
              <w:rPr>
                <w:rFonts w:ascii="仿宋_GB2312" w:eastAsia="仿宋_GB2312" w:hAnsi="仿宋_GB2312" w:cs="Times New Roman" w:hint="eastAsia"/>
                <w:sz w:val="28"/>
                <w:szCs w:val="28"/>
              </w:rPr>
              <w:t>家，其中</w:t>
            </w:r>
            <w:r w:rsidRPr="0092032B">
              <w:rPr>
                <w:rFonts w:ascii="仿宋_GB2312" w:eastAsia="仿宋_GB2312" w:hAnsi="仿宋_GB2312" w:cs="Times New Roman"/>
                <w:sz w:val="28"/>
                <w:szCs w:val="28"/>
              </w:rPr>
              <w:t>7</w:t>
            </w:r>
            <w:r w:rsidRPr="0092032B">
              <w:rPr>
                <w:rFonts w:ascii="仿宋_GB2312" w:eastAsia="仿宋_GB2312" w:hAnsi="仿宋_GB2312" w:cs="Times New Roman" w:hint="eastAsia"/>
                <w:sz w:val="28"/>
                <w:szCs w:val="28"/>
              </w:rPr>
              <w:t>家已接入基层中医馆健康信息平台。</w:t>
            </w:r>
          </w:p>
        </w:tc>
      </w:tr>
      <w:tr w:rsidR="003A111F" w:rsidRPr="0092032B" w14:paraId="267CD64B" w14:textId="77777777" w:rsidTr="001E68F4">
        <w:trPr>
          <w:trHeight w:val="1149"/>
          <w:jc w:val="center"/>
        </w:trPr>
        <w:tc>
          <w:tcPr>
            <w:tcW w:w="2701" w:type="dxa"/>
            <w:tcBorders>
              <w:top w:val="single" w:sz="6" w:space="0" w:color="auto"/>
              <w:left w:val="single" w:sz="6" w:space="0" w:color="auto"/>
              <w:bottom w:val="single" w:sz="6" w:space="0" w:color="auto"/>
              <w:right w:val="single" w:sz="6" w:space="0" w:color="auto"/>
            </w:tcBorders>
            <w:vAlign w:val="center"/>
          </w:tcPr>
          <w:p w14:paraId="5A2E524D" w14:textId="77777777" w:rsidR="003A111F" w:rsidRPr="0092032B" w:rsidRDefault="003A111F" w:rsidP="001E68F4">
            <w:pPr>
              <w:spacing w:line="500" w:lineRule="exact"/>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传承弘扬中医药传统文化</w:t>
            </w:r>
          </w:p>
        </w:tc>
        <w:tc>
          <w:tcPr>
            <w:tcW w:w="1969" w:type="dxa"/>
            <w:tcBorders>
              <w:top w:val="single" w:sz="6" w:space="0" w:color="auto"/>
              <w:left w:val="single" w:sz="6" w:space="0" w:color="auto"/>
              <w:bottom w:val="single" w:sz="6" w:space="0" w:color="auto"/>
              <w:right w:val="single" w:sz="6" w:space="0" w:color="auto"/>
            </w:tcBorders>
            <w:vAlign w:val="center"/>
          </w:tcPr>
          <w:p w14:paraId="3E18403F" w14:textId="77777777" w:rsidR="003A111F" w:rsidRPr="0092032B" w:rsidRDefault="003A111F" w:rsidP="001E68F4">
            <w:pPr>
              <w:spacing w:line="500" w:lineRule="exact"/>
              <w:jc w:val="center"/>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开展此项工作</w:t>
            </w:r>
          </w:p>
        </w:tc>
        <w:tc>
          <w:tcPr>
            <w:tcW w:w="4159" w:type="dxa"/>
            <w:tcBorders>
              <w:top w:val="single" w:sz="6" w:space="0" w:color="auto"/>
              <w:left w:val="single" w:sz="6" w:space="0" w:color="auto"/>
              <w:bottom w:val="single" w:sz="6" w:space="0" w:color="auto"/>
              <w:right w:val="single" w:sz="6" w:space="0" w:color="auto"/>
            </w:tcBorders>
            <w:vAlign w:val="center"/>
          </w:tcPr>
          <w:p w14:paraId="4365766C" w14:textId="77777777" w:rsidR="003A111F" w:rsidRPr="0092032B" w:rsidRDefault="003A111F" w:rsidP="001E68F4">
            <w:pPr>
              <w:spacing w:line="460" w:lineRule="exact"/>
              <w:rPr>
                <w:rFonts w:ascii="仿宋_GB2312" w:eastAsia="仿宋_GB2312" w:hAnsi="仿宋_GB2312" w:cs="Times New Roman"/>
                <w:sz w:val="28"/>
                <w:szCs w:val="28"/>
              </w:rPr>
            </w:pPr>
            <w:r w:rsidRPr="0092032B">
              <w:rPr>
                <w:rFonts w:ascii="仿宋_GB2312" w:eastAsia="仿宋_GB2312" w:hAnsi="仿宋_GB2312" w:cs="Times New Roman" w:hint="eastAsia"/>
                <w:sz w:val="28"/>
                <w:szCs w:val="28"/>
              </w:rPr>
              <w:t>积极开展中医药传统文化宣传，利用《中医药法》宣传日、中医药文化节和中医药膏方节开展中医义诊活动，提升群众对中医药的知晓率。</w:t>
            </w:r>
          </w:p>
        </w:tc>
      </w:tr>
    </w:tbl>
    <w:p w14:paraId="61AB250B" w14:textId="0E2A8781" w:rsidR="000C7236" w:rsidRPr="00A229F5" w:rsidRDefault="002F58A4" w:rsidP="00AD587A">
      <w:pPr>
        <w:spacing w:line="560" w:lineRule="exact"/>
        <w:ind w:firstLineChars="150" w:firstLine="480"/>
        <w:textAlignment w:val="baseline"/>
        <w:rPr>
          <w:rFonts w:ascii="仿宋_GB2312" w:eastAsia="仿宋_GB2312" w:hAnsi="仿宋_GB2312" w:cs="Times New Roman"/>
          <w:sz w:val="32"/>
          <w:szCs w:val="32"/>
        </w:rPr>
      </w:pPr>
      <w:r w:rsidRPr="00A229F5">
        <w:rPr>
          <w:rFonts w:ascii="仿宋_GB2312" w:eastAsia="仿宋_GB2312" w:hAnsi="仿宋_GB2312" w:cs="Times New Roman"/>
          <w:sz w:val="32"/>
          <w:szCs w:val="32"/>
        </w:rPr>
        <w:t>（2）优化生育政策及配套支持措施，落实计划生育辅助保障制度（共18分，得1</w:t>
      </w:r>
      <w:r w:rsidR="003C7A33">
        <w:rPr>
          <w:rFonts w:ascii="仿宋_GB2312" w:eastAsia="仿宋_GB2312" w:hAnsi="仿宋_GB2312" w:cs="Times New Roman" w:hint="eastAsia"/>
          <w:sz w:val="32"/>
          <w:szCs w:val="32"/>
        </w:rPr>
        <w:t>7</w:t>
      </w:r>
      <w:r w:rsidRPr="00A229F5">
        <w:rPr>
          <w:rFonts w:ascii="仿宋_GB2312" w:eastAsia="仿宋_GB2312" w:hAnsi="仿宋_GB2312" w:cs="Times New Roman"/>
          <w:sz w:val="32"/>
          <w:szCs w:val="32"/>
        </w:rPr>
        <w:t>分）</w:t>
      </w:r>
      <w:r w:rsidR="0079780E">
        <w:rPr>
          <w:rFonts w:ascii="仿宋_GB2312" w:eastAsia="仿宋_GB2312" w:hAnsi="仿宋_GB2312" w:cs="Times New Roman" w:hint="eastAsia"/>
          <w:sz w:val="32"/>
          <w:szCs w:val="32"/>
        </w:rPr>
        <w:t>。</w:t>
      </w:r>
    </w:p>
    <w:p w14:paraId="7DB8F39B" w14:textId="109D228D" w:rsidR="000C7236" w:rsidRPr="00A229F5" w:rsidRDefault="00A229F5" w:rsidP="00AD587A">
      <w:pPr>
        <w:spacing w:line="560" w:lineRule="exact"/>
        <w:ind w:firstLine="644"/>
        <w:textAlignment w:val="baseline"/>
        <w:rPr>
          <w:rFonts w:ascii="仿宋_GB2312" w:eastAsia="仿宋_GB2312" w:hAnsi="仿宋_GB2312" w:cs="Times New Roman"/>
          <w:sz w:val="32"/>
          <w:szCs w:val="32"/>
        </w:rPr>
      </w:pPr>
      <w:r w:rsidRPr="00A229F5">
        <w:rPr>
          <w:rFonts w:ascii="仿宋_GB2312" w:eastAsia="仿宋_GB2312" w:hAnsi="仿宋_GB2312" w:cs="Times New Roman" w:hint="eastAsia"/>
          <w:sz w:val="32"/>
          <w:szCs w:val="32"/>
        </w:rPr>
        <w:t>①</w:t>
      </w:r>
      <w:r w:rsidR="002F58A4" w:rsidRPr="00A229F5">
        <w:rPr>
          <w:rFonts w:ascii="仿宋_GB2312" w:eastAsia="仿宋_GB2312" w:hAnsi="仿宋_GB2312" w:cs="Times New Roman"/>
          <w:sz w:val="32"/>
          <w:szCs w:val="32"/>
        </w:rPr>
        <w:t>“两项制度”资格确认准确率并按时发放（共6分，得6分）</w:t>
      </w:r>
      <w:r w:rsidR="0079780E">
        <w:rPr>
          <w:rFonts w:ascii="仿宋_GB2312" w:eastAsia="仿宋_GB2312" w:hAnsi="仿宋_GB2312" w:cs="Times New Roman" w:hint="eastAsia"/>
          <w:sz w:val="32"/>
          <w:szCs w:val="32"/>
        </w:rPr>
        <w:t>。</w:t>
      </w:r>
    </w:p>
    <w:p w14:paraId="3B666EA1"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2023年资格确认农村部分计划生育家庭奖励扶助对象4560人，补助资金437.76万元，截止2023年12月底实际</w:t>
      </w:r>
      <w:r w:rsidRPr="00A229F5">
        <w:rPr>
          <w:rFonts w:ascii="仿宋_GB2312" w:eastAsia="仿宋_GB2312" w:hAnsi="仿宋_GB2312" w:cs="Times New Roman"/>
          <w:sz w:val="32"/>
          <w:szCs w:val="32"/>
        </w:rPr>
        <w:lastRenderedPageBreak/>
        <w:t>发放4557人（3人未生育子女仅领养子女不符合国家奖扶要求），实际支出437.47万元，执行率99%。2023年符合计划生育家庭特别扶助对象440人（其中子女伤残161人，子女死亡279人），补助资金487.428万元，截止2023年12月底实际发放440人，实际支出487.428万元，执行率100%。符合计划生育家庭特别扶助金（其他）236人（其中二级2人，三级234人），补助资金74.184万元，截止2023年12月底实际发放236人，实际支出74.184万元，执行率100%。2023年上报独生子女父母奖励户数2044户，补助资金24.528万元，截止2023年12月底实际发放2132户3199人，实际支出19.38万元。2023年已全面且足额地按照人头数发放补助资金，计划生育奖特扶工作资格确认无错误，关网前开展奖特扶数据质量抽查并按要求完成绩效自评。评价认为，根据评分标准，该指标满分。</w:t>
      </w:r>
    </w:p>
    <w:p w14:paraId="63AEF0ED" w14:textId="77434805" w:rsidR="000C7236" w:rsidRPr="00A229F5" w:rsidRDefault="00A229F5" w:rsidP="00AD587A">
      <w:pPr>
        <w:spacing w:line="560" w:lineRule="exact"/>
        <w:ind w:firstLine="644"/>
        <w:textAlignment w:val="baseline"/>
        <w:rPr>
          <w:rFonts w:ascii="仿宋_GB2312" w:eastAsia="仿宋_GB2312" w:hAnsi="仿宋_GB2312" w:cs="Times New Roman"/>
          <w:sz w:val="32"/>
          <w:szCs w:val="32"/>
        </w:rPr>
      </w:pPr>
      <w:r>
        <w:rPr>
          <w:rFonts w:ascii="仿宋_GB2312" w:eastAsia="仿宋_GB2312" w:hAnsi="仿宋_GB2312" w:cs="Times New Roman" w:hint="eastAsia"/>
          <w:sz w:val="32"/>
          <w:szCs w:val="32"/>
        </w:rPr>
        <w:t>②</w:t>
      </w:r>
      <w:r w:rsidR="002F58A4" w:rsidRPr="00A229F5">
        <w:rPr>
          <w:rFonts w:ascii="仿宋_GB2312" w:eastAsia="仿宋_GB2312" w:hAnsi="仿宋_GB2312" w:cs="Times New Roman"/>
          <w:sz w:val="32"/>
          <w:szCs w:val="32"/>
        </w:rPr>
        <w:t>促进托育服务发展（共4分，得</w:t>
      </w:r>
      <w:r w:rsidR="004035DB">
        <w:rPr>
          <w:rFonts w:ascii="仿宋_GB2312" w:eastAsia="仿宋_GB2312" w:hAnsi="仿宋_GB2312" w:cs="Times New Roman" w:hint="eastAsia"/>
          <w:sz w:val="32"/>
          <w:szCs w:val="32"/>
        </w:rPr>
        <w:t>3</w:t>
      </w:r>
      <w:r w:rsidR="002F58A4" w:rsidRPr="00A229F5">
        <w:rPr>
          <w:rFonts w:ascii="仿宋_GB2312" w:eastAsia="仿宋_GB2312" w:hAnsi="仿宋_GB2312" w:cs="Times New Roman"/>
          <w:sz w:val="32"/>
          <w:szCs w:val="32"/>
        </w:rPr>
        <w:t>分）</w:t>
      </w:r>
      <w:r w:rsidR="0079780E">
        <w:rPr>
          <w:rFonts w:ascii="仿宋_GB2312" w:eastAsia="仿宋_GB2312" w:hAnsi="仿宋_GB2312" w:cs="Times New Roman" w:hint="eastAsia"/>
          <w:sz w:val="32"/>
          <w:szCs w:val="32"/>
        </w:rPr>
        <w:t>。</w:t>
      </w:r>
    </w:p>
    <w:p w14:paraId="495D9727" w14:textId="7D07595E" w:rsidR="000C7236" w:rsidRPr="003C7A33" w:rsidRDefault="002F58A4" w:rsidP="00A229F5">
      <w:pPr>
        <w:spacing w:line="560" w:lineRule="exact"/>
        <w:ind w:firstLineChars="200" w:firstLine="640"/>
        <w:rPr>
          <w:rFonts w:ascii="仿宋_GB2312" w:eastAsia="仿宋_GB2312" w:hAnsi="仿宋_GB2312" w:cs="Times New Roman"/>
          <w:sz w:val="32"/>
          <w:szCs w:val="32"/>
        </w:rPr>
      </w:pPr>
      <w:r w:rsidRPr="003C7A33">
        <w:rPr>
          <w:rFonts w:ascii="仿宋_GB2312" w:eastAsia="仿宋_GB2312" w:hAnsi="仿宋_GB2312" w:cs="Times New Roman"/>
          <w:sz w:val="32"/>
          <w:szCs w:val="32"/>
        </w:rPr>
        <w:t>区卫生健康局年初绩效目标设定为新建普惠托育托位数166个</w:t>
      </w:r>
      <w:r w:rsidR="003C7A33" w:rsidRPr="003C7A33">
        <w:rPr>
          <w:rFonts w:ascii="仿宋_GB2312" w:eastAsia="仿宋_GB2312" w:hAnsi="仿宋_GB2312" w:cs="Times New Roman" w:hint="eastAsia"/>
          <w:sz w:val="32"/>
          <w:szCs w:val="32"/>
        </w:rPr>
        <w:t>，截至</w:t>
      </w:r>
      <w:r w:rsidRPr="003C7A33">
        <w:rPr>
          <w:rFonts w:ascii="仿宋_GB2312" w:eastAsia="仿宋_GB2312" w:hAnsi="仿宋_GB2312" w:cs="Times New Roman"/>
          <w:sz w:val="32"/>
          <w:szCs w:val="32"/>
        </w:rPr>
        <w:t>2023年</w:t>
      </w:r>
      <w:r w:rsidR="003C7A33" w:rsidRPr="003C7A33">
        <w:rPr>
          <w:rFonts w:ascii="仿宋_GB2312" w:eastAsia="仿宋_GB2312" w:hAnsi="仿宋_GB2312" w:cs="Times New Roman" w:hint="eastAsia"/>
          <w:sz w:val="32"/>
          <w:szCs w:val="32"/>
        </w:rPr>
        <w:t>底</w:t>
      </w:r>
      <w:r w:rsidRPr="003C7A33">
        <w:rPr>
          <w:rFonts w:ascii="仿宋_GB2312" w:eastAsia="仿宋_GB2312" w:hAnsi="仿宋_GB2312" w:cs="Times New Roman" w:hint="eastAsia"/>
          <w:sz w:val="32"/>
          <w:szCs w:val="32"/>
        </w:rPr>
        <w:t>实</w:t>
      </w:r>
      <w:r w:rsidRPr="003C7A33">
        <w:rPr>
          <w:rFonts w:ascii="仿宋_GB2312" w:eastAsia="仿宋_GB2312" w:hAnsi="仿宋_GB2312" w:cs="Times New Roman"/>
          <w:sz w:val="32"/>
          <w:szCs w:val="32"/>
        </w:rPr>
        <w:t>际验收通过60个托位，</w:t>
      </w:r>
      <w:r w:rsidR="003C7A33" w:rsidRPr="003C7A33">
        <w:rPr>
          <w:rFonts w:ascii="仿宋_GB2312" w:eastAsia="仿宋_GB2312" w:hAnsi="仿宋_GB2312" w:cs="Times New Roman" w:hint="eastAsia"/>
          <w:sz w:val="32"/>
          <w:szCs w:val="32"/>
        </w:rPr>
        <w:t>完成考核任务</w:t>
      </w:r>
      <w:r w:rsidRPr="003C7A33">
        <w:rPr>
          <w:rFonts w:ascii="仿宋_GB2312" w:eastAsia="仿宋_GB2312" w:hAnsi="仿宋_GB2312" w:cs="Times New Roman"/>
          <w:sz w:val="32"/>
          <w:szCs w:val="32"/>
        </w:rPr>
        <w:t>。经调查了解，该享受普惠托育政策的幼儿园2024年</w:t>
      </w:r>
      <w:r w:rsidR="003C7A33" w:rsidRPr="003C7A33">
        <w:rPr>
          <w:rFonts w:ascii="仿宋_GB2312" w:eastAsia="仿宋_GB2312" w:hAnsi="仿宋_GB2312" w:cs="Times New Roman" w:hint="eastAsia"/>
          <w:sz w:val="32"/>
          <w:szCs w:val="32"/>
        </w:rPr>
        <w:t>春季</w:t>
      </w:r>
      <w:r w:rsidRPr="003C7A33">
        <w:rPr>
          <w:rFonts w:ascii="仿宋_GB2312" w:eastAsia="仿宋_GB2312" w:hAnsi="仿宋_GB2312" w:cs="Times New Roman"/>
          <w:sz w:val="32"/>
          <w:szCs w:val="32"/>
        </w:rPr>
        <w:t>只招收到23名3岁以下幼儿，</w:t>
      </w:r>
      <w:r w:rsidR="003C7A33" w:rsidRPr="003C7A33">
        <w:rPr>
          <w:rFonts w:ascii="仿宋_GB2312" w:eastAsia="仿宋_GB2312" w:hAnsi="仿宋_GB2312" w:cs="Times New Roman" w:hint="eastAsia"/>
          <w:sz w:val="32"/>
          <w:szCs w:val="32"/>
        </w:rPr>
        <w:t>秋季只</w:t>
      </w:r>
      <w:r w:rsidR="003C7A33" w:rsidRPr="003C7A33">
        <w:rPr>
          <w:rFonts w:ascii="仿宋_GB2312" w:eastAsia="仿宋_GB2312" w:hAnsi="仿宋_GB2312" w:cs="Times New Roman"/>
          <w:sz w:val="32"/>
          <w:szCs w:val="32"/>
        </w:rPr>
        <w:t>招收</w:t>
      </w:r>
      <w:r w:rsidR="003C7A33" w:rsidRPr="003C7A33">
        <w:rPr>
          <w:rFonts w:ascii="仿宋_GB2312" w:eastAsia="仿宋_GB2312" w:hAnsi="仿宋_GB2312" w:cs="Times New Roman" w:hint="eastAsia"/>
          <w:sz w:val="32"/>
          <w:szCs w:val="32"/>
        </w:rPr>
        <w:t>11</w:t>
      </w:r>
      <w:r w:rsidR="003C7A33" w:rsidRPr="003C7A33">
        <w:rPr>
          <w:rFonts w:ascii="仿宋_GB2312" w:eastAsia="仿宋_GB2312" w:hAnsi="仿宋_GB2312" w:cs="Times New Roman"/>
          <w:sz w:val="32"/>
          <w:szCs w:val="32"/>
        </w:rPr>
        <w:t>名3岁以下幼儿</w:t>
      </w:r>
      <w:r w:rsidR="003C7A33" w:rsidRPr="003C7A33">
        <w:rPr>
          <w:rFonts w:ascii="仿宋_GB2312" w:eastAsia="仿宋_GB2312" w:hAnsi="仿宋_GB2312" w:cs="Times New Roman" w:hint="eastAsia"/>
          <w:sz w:val="32"/>
          <w:szCs w:val="32"/>
        </w:rPr>
        <w:t>，造成</w:t>
      </w:r>
      <w:r w:rsidRPr="003C7A33">
        <w:rPr>
          <w:rFonts w:ascii="仿宋_GB2312" w:eastAsia="仿宋_GB2312" w:hAnsi="仿宋_GB2312" w:cs="Times New Roman"/>
          <w:sz w:val="32"/>
          <w:szCs w:val="32"/>
        </w:rPr>
        <w:t>部分托位资源闲置，项目的社会效益和政策预期效果未能充分发挥。托育服务发展项目在规划和执行上存在不足，可能受到资源分配、需求评估不准确、政策宣传力度不够等因素的制约。评价认为，根据评分标准，该指标</w:t>
      </w:r>
      <w:r w:rsidR="003C7A33" w:rsidRPr="003C7A33">
        <w:rPr>
          <w:rFonts w:ascii="仿宋_GB2312" w:eastAsia="仿宋_GB2312" w:hAnsi="仿宋_GB2312" w:cs="Times New Roman" w:hint="eastAsia"/>
          <w:sz w:val="32"/>
          <w:szCs w:val="32"/>
        </w:rPr>
        <w:t>扣1分。</w:t>
      </w:r>
    </w:p>
    <w:p w14:paraId="267C91F4" w14:textId="6B2EEEFC" w:rsidR="000C7236" w:rsidRPr="00A229F5" w:rsidRDefault="00A229F5" w:rsidP="00AD587A">
      <w:pPr>
        <w:spacing w:line="560" w:lineRule="exact"/>
        <w:ind w:firstLine="644"/>
        <w:textAlignment w:val="baseline"/>
        <w:rPr>
          <w:rFonts w:ascii="仿宋_GB2312" w:eastAsia="仿宋_GB2312" w:hAnsi="仿宋_GB2312" w:cs="Times New Roman"/>
          <w:sz w:val="32"/>
          <w:szCs w:val="32"/>
        </w:rPr>
      </w:pPr>
      <w:r>
        <w:rPr>
          <w:rFonts w:ascii="仿宋_GB2312" w:eastAsia="仿宋_GB2312" w:hAnsi="仿宋_GB2312" w:cs="Times New Roman" w:hint="eastAsia"/>
          <w:sz w:val="32"/>
          <w:szCs w:val="32"/>
        </w:rPr>
        <w:lastRenderedPageBreak/>
        <w:t>③</w:t>
      </w:r>
      <w:r w:rsidR="002F58A4" w:rsidRPr="00A229F5">
        <w:rPr>
          <w:rFonts w:ascii="仿宋_GB2312" w:eastAsia="仿宋_GB2312" w:hAnsi="仿宋_GB2312" w:cs="Times New Roman"/>
          <w:sz w:val="32"/>
          <w:szCs w:val="32"/>
        </w:rPr>
        <w:t>医养结合发展（共4分，得4分）</w:t>
      </w:r>
      <w:r w:rsidR="0079780E">
        <w:rPr>
          <w:rFonts w:ascii="仿宋_GB2312" w:eastAsia="仿宋_GB2312" w:hAnsi="仿宋_GB2312" w:cs="Times New Roman" w:hint="eastAsia"/>
          <w:sz w:val="32"/>
          <w:szCs w:val="32"/>
        </w:rPr>
        <w:t>。</w:t>
      </w:r>
    </w:p>
    <w:p w14:paraId="13F80EDE"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2023年区卫生健康局大力推进医养结合发展，加强医疗机构与养老机构合作，提升服务质量，为老年人健康养老提供有力保障。指导完成省、市下达我区的平地镇中心卫生院、大河中路社区卫生服务中心医养机构的适宜性改造，并建成投用。</w:t>
      </w:r>
      <w:r w:rsidRPr="00A229F5">
        <w:rPr>
          <w:rFonts w:ascii="仿宋_GB2312" w:eastAsia="仿宋_GB2312" w:hAnsi="仿宋_GB2312" w:cs="Times New Roman"/>
          <w:sz w:val="32"/>
          <w:szCs w:val="32"/>
          <w:lang w:eastAsia="zh"/>
        </w:rPr>
        <w:t>评价认为，</w:t>
      </w:r>
      <w:r w:rsidRPr="00A229F5">
        <w:rPr>
          <w:rFonts w:ascii="仿宋_GB2312" w:eastAsia="仿宋_GB2312" w:hAnsi="仿宋_GB2312" w:cs="Times New Roman"/>
          <w:sz w:val="32"/>
          <w:szCs w:val="32"/>
        </w:rPr>
        <w:t>根据评分标准，该指标满分。</w:t>
      </w:r>
    </w:p>
    <w:p w14:paraId="2E5F0A3B" w14:textId="02932D77" w:rsidR="000C7236" w:rsidRPr="00A229F5" w:rsidRDefault="00A229F5" w:rsidP="00AD587A">
      <w:pPr>
        <w:spacing w:line="560" w:lineRule="exact"/>
        <w:ind w:firstLine="644"/>
        <w:textAlignment w:val="baseline"/>
        <w:rPr>
          <w:rFonts w:ascii="仿宋_GB2312" w:eastAsia="仿宋_GB2312" w:hAnsi="仿宋_GB2312" w:cs="Times New Roman"/>
          <w:sz w:val="32"/>
          <w:szCs w:val="32"/>
        </w:rPr>
      </w:pPr>
      <w:r>
        <w:rPr>
          <w:rFonts w:ascii="仿宋_GB2312" w:eastAsia="仿宋_GB2312" w:hAnsi="仿宋_GB2312" w:cs="Times New Roman" w:hint="eastAsia"/>
          <w:sz w:val="32"/>
          <w:szCs w:val="32"/>
        </w:rPr>
        <w:t>④</w:t>
      </w:r>
      <w:r w:rsidR="002F58A4" w:rsidRPr="00A229F5">
        <w:rPr>
          <w:rFonts w:ascii="仿宋_GB2312" w:eastAsia="仿宋_GB2312" w:hAnsi="仿宋_GB2312" w:cs="Times New Roman"/>
          <w:sz w:val="32"/>
          <w:szCs w:val="32"/>
        </w:rPr>
        <w:t>妇幼健康服务（共4分，得4分）</w:t>
      </w:r>
      <w:r w:rsidR="0079780E">
        <w:rPr>
          <w:rFonts w:ascii="仿宋_GB2312" w:eastAsia="仿宋_GB2312" w:hAnsi="仿宋_GB2312" w:cs="Times New Roman" w:hint="eastAsia"/>
          <w:sz w:val="32"/>
          <w:szCs w:val="32"/>
        </w:rPr>
        <w:t>。</w:t>
      </w:r>
    </w:p>
    <w:p w14:paraId="0F183A06"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2023年区卫生健康局积极推进妇幼健康服务工作，2023年为农村适龄妇女提供“两癌”筛查任务数3500人，9月底实际完成筛查目标数：宫颈癌3989人，乳腺癌3992人，完成率超过100%；市级目标任务完成1家市级儿童早期基地，实际完成1家，区妇幼保健服务中心，完成率100%；“孕产妇死亡率、婴儿死亡率、5 岁以下儿童死亡率分别控制在17/10万4.95%、6.8% 以内”，2023年孕产妇死亡率0、婴儿死亡率3.9‰、5岁儿童死亡率5.20‰，完成率100%；区妇保健服务中心制定三年创建二级乙等妇幼保健服务中心方案，并提交了创建报告，完成率100%；推进中医药在妇幼健康领域应用，加强妇幼保健院中医科建设，区妇幼保健服务中心实际完成了中医科建设工作，完成率100%；加强四川省妇幼卫生信息平台使用，目前该系统已于2023年9月30日前完成了改造任务，并投入使用，完成率100%；提升妇幼机构继续考核等次，考核得分较上一年有所提升，经与市卫生健康委核实，仁和区妇幼保健机构考核等次比上一年有上升，完成率100%。2023年市级考核我区的该项目标，未扣分。</w:t>
      </w:r>
      <w:r w:rsidRPr="00A229F5">
        <w:rPr>
          <w:rFonts w:ascii="仿宋_GB2312" w:eastAsia="仿宋_GB2312" w:hAnsi="仿宋_GB2312" w:cs="Times New Roman"/>
          <w:sz w:val="32"/>
          <w:szCs w:val="32"/>
        </w:rPr>
        <w:lastRenderedPageBreak/>
        <w:t>评价认为，据既定评分标准，该指标满分。</w:t>
      </w:r>
    </w:p>
    <w:p w14:paraId="2F76C1B0" w14:textId="6343E1B4" w:rsidR="000C7236" w:rsidRPr="00A229F5" w:rsidRDefault="002F58A4" w:rsidP="00AD587A">
      <w:pPr>
        <w:spacing w:line="560" w:lineRule="exact"/>
        <w:ind w:firstLineChars="150" w:firstLine="480"/>
        <w:textAlignment w:val="baseline"/>
        <w:rPr>
          <w:rFonts w:ascii="仿宋_GB2312" w:eastAsia="仿宋_GB2312" w:hAnsi="仿宋_GB2312" w:cs="Times New Roman"/>
          <w:sz w:val="32"/>
          <w:szCs w:val="32"/>
        </w:rPr>
      </w:pPr>
      <w:r w:rsidRPr="00A229F5">
        <w:rPr>
          <w:rFonts w:ascii="仿宋_GB2312" w:eastAsia="仿宋_GB2312" w:hAnsi="仿宋_GB2312" w:cs="Times New Roman"/>
          <w:sz w:val="32"/>
          <w:szCs w:val="32"/>
        </w:rPr>
        <w:t>（3）四川省慢病综合防控示范区建设（共6分，得6分）</w:t>
      </w:r>
      <w:r w:rsidR="0079780E">
        <w:rPr>
          <w:rFonts w:ascii="仿宋_GB2312" w:eastAsia="仿宋_GB2312" w:hAnsi="仿宋_GB2312" w:cs="Times New Roman" w:hint="eastAsia"/>
          <w:sz w:val="32"/>
          <w:szCs w:val="32"/>
        </w:rPr>
        <w:t>。</w:t>
      </w:r>
    </w:p>
    <w:p w14:paraId="0F750E06" w14:textId="2A8F21D1" w:rsidR="00C029AA" w:rsidRDefault="002F58A4" w:rsidP="00AD587A">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区卫生健康局根据攀枝花市仁和区人民政府办公室《关于印发&lt;攀枝花市仁和区建设省级慢性病综合防控示范区实施方案&gt;的通知》(攀仁府办〔2023〕49 号)目标任务分解表、《四川省慢性病综合防控示范区建设指标体系（2023版）》解读及职工分工明细表，逐一落实指标要求，从工作组建设（攀仁卫〔2023〕29号）、召开建设工作启动会及培训会、印发《仁和区慢性病综合防控服务体系建设方案的通知》（攀仁卫发〔2023〕21号）、开展慢性病及社会影响因素调查工作并组织培训、健康支持性环境建设、基层卫生服务机构设置自助式健康监测点、开展烟草控制、加强社会健康综合治理、开展专题宣传和活动、建立慢性病综合防控体系、加强队伍能力建设、开展全民健康教育等方面高效推进2023年省级慢性病综合防控示范区建设。2023年10月8日市卫健委组织专家对仁和区慢病示范区建设工作进行复核，形成复核问题清单，各成员单位对照问题清单建立整改台账。2023年12月29日，四川省卫健委印发《关于确认2023年四川省省级慢性病综合防控示范区的通知》（川卫疾控函〔2023〕419号），确认攀枝花市仁和区成为2023年度四川省省级慢性病综合防控新建示范区。</w:t>
      </w:r>
      <w:r w:rsidRPr="00A229F5">
        <w:rPr>
          <w:rFonts w:ascii="仿宋_GB2312" w:eastAsia="仿宋_GB2312" w:hAnsi="仿宋_GB2312" w:cs="Times New Roman"/>
          <w:sz w:val="32"/>
          <w:szCs w:val="32"/>
          <w:lang w:eastAsia="zh"/>
        </w:rPr>
        <w:t>评价认为，</w:t>
      </w:r>
      <w:r w:rsidRPr="00A229F5">
        <w:rPr>
          <w:rFonts w:ascii="仿宋_GB2312" w:eastAsia="仿宋_GB2312" w:hAnsi="仿宋_GB2312" w:cs="Times New Roman"/>
          <w:sz w:val="32"/>
          <w:szCs w:val="32"/>
        </w:rPr>
        <w:t>根据评分标准，该指标满分。</w:t>
      </w:r>
    </w:p>
    <w:p w14:paraId="35F1F7A3" w14:textId="1B4AC889" w:rsidR="000C7236" w:rsidRPr="00A229F5" w:rsidRDefault="002F58A4" w:rsidP="00AD587A">
      <w:pPr>
        <w:spacing w:line="560" w:lineRule="exact"/>
        <w:ind w:firstLineChars="150" w:firstLine="480"/>
        <w:textAlignment w:val="baseline"/>
        <w:rPr>
          <w:rFonts w:ascii="仿宋_GB2312" w:eastAsia="仿宋_GB2312" w:hAnsi="仿宋_GB2312" w:cs="Times New Roman"/>
          <w:sz w:val="32"/>
          <w:szCs w:val="32"/>
        </w:rPr>
      </w:pPr>
      <w:r w:rsidRPr="00A229F5">
        <w:rPr>
          <w:rFonts w:ascii="仿宋_GB2312" w:eastAsia="仿宋_GB2312" w:hAnsi="仿宋_GB2312" w:cs="Times New Roman"/>
          <w:sz w:val="32"/>
          <w:szCs w:val="32"/>
        </w:rPr>
        <w:t>（4）行业秩序构建（共8分，得6分）</w:t>
      </w:r>
      <w:r w:rsidR="0079780E">
        <w:rPr>
          <w:rFonts w:ascii="仿宋_GB2312" w:eastAsia="仿宋_GB2312" w:hAnsi="仿宋_GB2312" w:cs="Times New Roman" w:hint="eastAsia"/>
          <w:sz w:val="32"/>
          <w:szCs w:val="32"/>
        </w:rPr>
        <w:t>。</w:t>
      </w:r>
    </w:p>
    <w:p w14:paraId="1EB5F192" w14:textId="1EFBDEC0" w:rsidR="000C7236" w:rsidRPr="00A229F5" w:rsidRDefault="00A229F5" w:rsidP="00AD587A">
      <w:pPr>
        <w:spacing w:line="560" w:lineRule="exact"/>
        <w:ind w:firstLine="644"/>
        <w:textAlignment w:val="baseline"/>
        <w:rPr>
          <w:rFonts w:ascii="仿宋_GB2312" w:eastAsia="仿宋_GB2312" w:hAnsi="仿宋_GB2312" w:cs="Times New Roman"/>
          <w:sz w:val="32"/>
          <w:szCs w:val="32"/>
        </w:rPr>
      </w:pPr>
      <w:r>
        <w:rPr>
          <w:rFonts w:ascii="仿宋_GB2312" w:eastAsia="仿宋_GB2312" w:hAnsi="仿宋_GB2312" w:cs="Times New Roman" w:hint="eastAsia"/>
          <w:sz w:val="32"/>
          <w:szCs w:val="32"/>
        </w:rPr>
        <w:t>①</w:t>
      </w:r>
      <w:r w:rsidR="002F58A4" w:rsidRPr="00A229F5">
        <w:rPr>
          <w:rFonts w:ascii="仿宋_GB2312" w:eastAsia="仿宋_GB2312" w:hAnsi="仿宋_GB2312" w:cs="Times New Roman"/>
          <w:sz w:val="32"/>
          <w:szCs w:val="32"/>
        </w:rPr>
        <w:t>监督执法工作（共4分，得4分）</w:t>
      </w:r>
      <w:r w:rsidR="0079780E">
        <w:rPr>
          <w:rFonts w:ascii="仿宋_GB2312" w:eastAsia="仿宋_GB2312" w:hAnsi="仿宋_GB2312" w:cs="Times New Roman" w:hint="eastAsia"/>
          <w:sz w:val="32"/>
          <w:szCs w:val="32"/>
        </w:rPr>
        <w:t>。</w:t>
      </w:r>
    </w:p>
    <w:p w14:paraId="45014136"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lastRenderedPageBreak/>
        <w:t>仁和区卫生和计划生育监督执法大队是依法受仁和区卫生健康局委托，依据国家和地方卫生计生法律法规履行卫生计生监督执法职责的执行机构。2023年通过加强卫生计生监督执法检查、开展卫生知识培训、加强内部控制等措施完成了辖区内公共场所、生活饮用水及涉水产品、学校及托幼机构、医疗、放射、消毒、职业等行业领域综合监督执法，卫生监督频次、监督覆盖率、量化分级评级率、安全套推广使用检查率、安全套摆放比例及无偿提供率、从业人员健康证持证率、卫生行政处罚、突发公共卫生事件应急处理及举报投诉处理率、卫生计生监督执法信息报送均达到行业标准，提高了广大人民群众卫生法律法规意识，保障了人民群众合法的健康权益。</w:t>
      </w:r>
      <w:r w:rsidRPr="00A229F5">
        <w:rPr>
          <w:rFonts w:ascii="仿宋_GB2312" w:eastAsia="仿宋_GB2312" w:hAnsi="仿宋_GB2312" w:cs="Times New Roman"/>
          <w:sz w:val="32"/>
          <w:szCs w:val="32"/>
          <w:lang w:eastAsia="zh"/>
        </w:rPr>
        <w:t>评价认为，</w:t>
      </w:r>
      <w:r w:rsidRPr="00A229F5">
        <w:rPr>
          <w:rFonts w:ascii="仿宋_GB2312" w:eastAsia="仿宋_GB2312" w:hAnsi="仿宋_GB2312" w:cs="Times New Roman"/>
          <w:sz w:val="32"/>
          <w:szCs w:val="32"/>
        </w:rPr>
        <w:t>根据评分标准，该指标满分。</w:t>
      </w:r>
    </w:p>
    <w:p w14:paraId="5C2F7FEB" w14:textId="3F9D4152" w:rsidR="000C7236" w:rsidRPr="00A229F5" w:rsidRDefault="00A229F5" w:rsidP="00AD587A">
      <w:pPr>
        <w:spacing w:line="560" w:lineRule="exact"/>
        <w:ind w:firstLine="644"/>
        <w:textAlignment w:val="baseline"/>
        <w:rPr>
          <w:rFonts w:ascii="仿宋_GB2312" w:eastAsia="仿宋_GB2312" w:hAnsi="仿宋_GB2312" w:cs="Times New Roman"/>
          <w:sz w:val="32"/>
          <w:szCs w:val="32"/>
        </w:rPr>
      </w:pPr>
      <w:r>
        <w:rPr>
          <w:rFonts w:ascii="仿宋_GB2312" w:eastAsia="仿宋_GB2312" w:hAnsi="仿宋_GB2312" w:cs="Times New Roman" w:hint="eastAsia"/>
          <w:sz w:val="32"/>
          <w:szCs w:val="32"/>
        </w:rPr>
        <w:t>②</w:t>
      </w:r>
      <w:r w:rsidR="002F58A4" w:rsidRPr="00A229F5">
        <w:rPr>
          <w:rFonts w:ascii="仿宋_GB2312" w:eastAsia="仿宋_GB2312" w:hAnsi="仿宋_GB2312" w:cs="Times New Roman"/>
          <w:sz w:val="32"/>
          <w:szCs w:val="32"/>
        </w:rPr>
        <w:t>合理使用医保资金（共2分，得0分）</w:t>
      </w:r>
      <w:r w:rsidR="0079780E">
        <w:rPr>
          <w:rFonts w:ascii="仿宋_GB2312" w:eastAsia="仿宋_GB2312" w:hAnsi="仿宋_GB2312" w:cs="Times New Roman" w:hint="eastAsia"/>
          <w:sz w:val="32"/>
          <w:szCs w:val="32"/>
        </w:rPr>
        <w:t>。</w:t>
      </w:r>
    </w:p>
    <w:p w14:paraId="254B4944"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2023年区卫生健康局应规范医疗机构的医疗服务行为，确保各医疗卫生机构合理使用医保资金，基层医疗卫生机构对医保资金使用情况开展自查，发现了部分违规收费的现象。具体而言，区妇幼保健中心、平地镇中心卫生院分别出现了2次违规收费的记录。违规收费行为可能涉及重复检查、过度检查或者未按医保规定执行的收费项目。违规收费现象的出现，说明部分基层医疗卫生机构在医保资金管理方面的监督与执行存在不足，使患者承担额外的经济负担的同时，亦增加了医保资金的支出压力。</w:t>
      </w:r>
      <w:r w:rsidRPr="00A229F5">
        <w:rPr>
          <w:rFonts w:ascii="仿宋_GB2312" w:eastAsia="仿宋_GB2312" w:hAnsi="仿宋_GB2312" w:cs="Times New Roman"/>
          <w:sz w:val="32"/>
          <w:szCs w:val="32"/>
          <w:lang w:eastAsia="zh"/>
        </w:rPr>
        <w:t>评价认为，</w:t>
      </w:r>
      <w:r w:rsidRPr="00A229F5">
        <w:rPr>
          <w:rFonts w:ascii="仿宋_GB2312" w:eastAsia="仿宋_GB2312" w:hAnsi="仿宋_GB2312" w:cs="Times New Roman"/>
          <w:sz w:val="32"/>
          <w:szCs w:val="32"/>
        </w:rPr>
        <w:t>根据评分标准，该指标得0分。</w:t>
      </w:r>
    </w:p>
    <w:p w14:paraId="544688F3" w14:textId="0EDFAAE7" w:rsidR="000C7236" w:rsidRPr="00A229F5" w:rsidRDefault="00A229F5" w:rsidP="00AD587A">
      <w:pPr>
        <w:spacing w:line="560" w:lineRule="exact"/>
        <w:ind w:firstLine="644"/>
        <w:textAlignment w:val="baseline"/>
        <w:rPr>
          <w:rFonts w:ascii="仿宋_GB2312" w:eastAsia="仿宋_GB2312" w:hAnsi="仿宋_GB2312" w:cs="Times New Roman"/>
          <w:sz w:val="32"/>
          <w:szCs w:val="32"/>
        </w:rPr>
      </w:pPr>
      <w:r>
        <w:rPr>
          <w:rFonts w:ascii="仿宋_GB2312" w:eastAsia="仿宋_GB2312" w:hAnsi="仿宋_GB2312" w:cs="Times New Roman" w:hint="eastAsia"/>
          <w:sz w:val="32"/>
          <w:szCs w:val="32"/>
        </w:rPr>
        <w:t>③</w:t>
      </w:r>
      <w:r w:rsidR="002F58A4" w:rsidRPr="00A229F5">
        <w:rPr>
          <w:rFonts w:ascii="仿宋_GB2312" w:eastAsia="仿宋_GB2312" w:hAnsi="仿宋_GB2312" w:cs="Times New Roman"/>
          <w:sz w:val="32"/>
          <w:szCs w:val="32"/>
        </w:rPr>
        <w:t>医疗费用控制率（共2分，得2分）</w:t>
      </w:r>
      <w:r w:rsidR="0079780E">
        <w:rPr>
          <w:rFonts w:ascii="仿宋_GB2312" w:eastAsia="仿宋_GB2312" w:hAnsi="仿宋_GB2312" w:cs="Times New Roman" w:hint="eastAsia"/>
          <w:sz w:val="32"/>
          <w:szCs w:val="32"/>
        </w:rPr>
        <w:t>。</w:t>
      </w:r>
    </w:p>
    <w:p w14:paraId="3100A48D" w14:textId="25C7E711"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lastRenderedPageBreak/>
        <w:t>2023年医疗卫生机构在医疗费用控制方面表现良好，其中2023年药占比21.14%，比2022年同期下降了0.98%；2023年门诊次均费用比2022年下降了2.72%；住院次均费用比2022年下降了14.8%，这些数据反映了医疗机构在控制医疗费用不合理增长、优化资源使用和提高医疗服务效率方面取得了一定的成效。</w:t>
      </w:r>
      <w:r w:rsidRPr="00A229F5">
        <w:rPr>
          <w:rFonts w:ascii="仿宋_GB2312" w:eastAsia="仿宋_GB2312" w:hAnsi="仿宋_GB2312" w:cs="Times New Roman"/>
          <w:sz w:val="32"/>
          <w:szCs w:val="32"/>
          <w:lang w:eastAsia="zh"/>
        </w:rPr>
        <w:t>评价认为，</w:t>
      </w:r>
      <w:r w:rsidRPr="00A229F5">
        <w:rPr>
          <w:rFonts w:ascii="仿宋_GB2312" w:eastAsia="仿宋_GB2312" w:hAnsi="仿宋_GB2312" w:cs="Times New Roman"/>
          <w:sz w:val="32"/>
          <w:szCs w:val="32"/>
        </w:rPr>
        <w:t>根据评分标准，该指标满分。</w:t>
      </w:r>
    </w:p>
    <w:p w14:paraId="00B579A3" w14:textId="35AC17AA" w:rsidR="000C7236" w:rsidRPr="00A229F5" w:rsidRDefault="002F58A4" w:rsidP="00AD587A">
      <w:pPr>
        <w:spacing w:line="560" w:lineRule="exact"/>
        <w:ind w:firstLineChars="150" w:firstLine="480"/>
        <w:textAlignment w:val="baseline"/>
        <w:rPr>
          <w:rFonts w:ascii="仿宋_GB2312" w:eastAsia="仿宋_GB2312" w:hAnsi="仿宋_GB2312" w:cs="Times New Roman"/>
          <w:sz w:val="32"/>
          <w:szCs w:val="32"/>
        </w:rPr>
      </w:pPr>
      <w:r w:rsidRPr="00A229F5">
        <w:rPr>
          <w:rFonts w:ascii="仿宋_GB2312" w:eastAsia="仿宋_GB2312" w:hAnsi="仿宋_GB2312" w:cs="Times New Roman"/>
          <w:sz w:val="32"/>
          <w:szCs w:val="32"/>
        </w:rPr>
        <w:t>（5）健康仁和建设（共4分，得4分）</w:t>
      </w:r>
      <w:r w:rsidR="0079780E">
        <w:rPr>
          <w:rFonts w:ascii="仿宋_GB2312" w:eastAsia="仿宋_GB2312" w:hAnsi="仿宋_GB2312" w:cs="Times New Roman" w:hint="eastAsia"/>
          <w:sz w:val="32"/>
          <w:szCs w:val="32"/>
        </w:rPr>
        <w:t>。</w:t>
      </w:r>
    </w:p>
    <w:p w14:paraId="4D080F79"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2023年健康仁和建设稳步推进，普及辖区群众的健康知识的同时积极推动各项健康行动，助力居民幸福生活。截至2023年末，仁和区已接受国家卫生城市现场复审工作，市级下达仁和区的健康城市建设、爱国卫生运动考核指标均已完成。</w:t>
      </w:r>
      <w:r w:rsidRPr="00A229F5">
        <w:rPr>
          <w:rFonts w:ascii="仿宋_GB2312" w:eastAsia="仿宋_GB2312" w:hAnsi="仿宋_GB2312" w:cs="Times New Roman"/>
          <w:sz w:val="32"/>
          <w:szCs w:val="32"/>
          <w:lang w:eastAsia="zh"/>
        </w:rPr>
        <w:t>评价认为，</w:t>
      </w:r>
      <w:r w:rsidRPr="00A229F5">
        <w:rPr>
          <w:rFonts w:ascii="仿宋_GB2312" w:eastAsia="仿宋_GB2312" w:hAnsi="仿宋_GB2312" w:cs="Times New Roman"/>
          <w:sz w:val="32"/>
          <w:szCs w:val="32"/>
        </w:rPr>
        <w:t>根据评分标准，该指标满分。</w:t>
      </w:r>
    </w:p>
    <w:p w14:paraId="494663B5" w14:textId="5DDD0823" w:rsidR="000C7236"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27" w:name="_Toc185237193"/>
      <w:r w:rsidRPr="00F77D7F">
        <w:rPr>
          <w:rFonts w:ascii="Times New Roman" w:eastAsia="楷体_GB2312" w:hAnsi="Times New Roman" w:cs="Times New Roman"/>
          <w:b w:val="0"/>
          <w:bCs/>
          <w:sz w:val="32"/>
          <w:szCs w:val="32"/>
        </w:rPr>
        <w:t>（四）满意度分析</w:t>
      </w:r>
      <w:r w:rsidR="00A229F5" w:rsidRPr="00F77D7F">
        <w:rPr>
          <w:rFonts w:ascii="Times New Roman" w:eastAsia="楷体_GB2312" w:hAnsi="Times New Roman" w:cs="Times New Roman" w:hint="eastAsia"/>
          <w:b w:val="0"/>
          <w:bCs/>
          <w:sz w:val="32"/>
          <w:szCs w:val="32"/>
        </w:rPr>
        <w:t>。</w:t>
      </w:r>
      <w:bookmarkEnd w:id="27"/>
    </w:p>
    <w:p w14:paraId="0772CC29" w14:textId="3103F876" w:rsidR="0079780E" w:rsidRPr="0079780E" w:rsidRDefault="0079780E" w:rsidP="0079780E">
      <w:pPr>
        <w:spacing w:line="560" w:lineRule="exact"/>
        <w:ind w:firstLineChars="200" w:firstLine="640"/>
        <w:rPr>
          <w:rFonts w:ascii="仿宋_GB2312" w:eastAsia="仿宋_GB2312" w:hAnsi="仿宋_GB2312" w:cs="Times New Roman"/>
          <w:sz w:val="32"/>
          <w:szCs w:val="32"/>
        </w:rPr>
      </w:pPr>
      <w:r w:rsidRPr="00ED7BAF">
        <w:rPr>
          <w:rFonts w:ascii="仿宋_GB2312" w:eastAsia="仿宋_GB2312" w:hAnsi="仿宋_GB2312" w:cs="Times New Roman"/>
          <w:sz w:val="32"/>
          <w:szCs w:val="32"/>
        </w:rPr>
        <w:t>1.社会群众满意度(共5分,得5分)</w:t>
      </w:r>
      <w:r>
        <w:rPr>
          <w:rFonts w:ascii="仿宋_GB2312" w:eastAsia="仿宋_GB2312" w:hAnsi="仿宋_GB2312" w:cs="Times New Roman" w:hint="eastAsia"/>
          <w:sz w:val="32"/>
          <w:szCs w:val="32"/>
        </w:rPr>
        <w:t>。</w:t>
      </w:r>
    </w:p>
    <w:p w14:paraId="2C6BF863"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本次绩效评价采用问卷调查的形式对辖区内社会群众开展调查，共计发放150份，收回150份调查问卷。调查问卷共计9道选择题，1道开放式问答。经统计，调查对象对区卫生健康局工作的满意度为97.33%。</w:t>
      </w:r>
      <w:r w:rsidRPr="00A229F5">
        <w:rPr>
          <w:rFonts w:ascii="仿宋_GB2312" w:eastAsia="仿宋_GB2312" w:hAnsi="仿宋_GB2312" w:cs="Times New Roman"/>
          <w:sz w:val="32"/>
          <w:szCs w:val="32"/>
          <w:lang w:eastAsia="zh"/>
        </w:rPr>
        <w:t>评价认为，</w:t>
      </w:r>
      <w:r w:rsidRPr="00A229F5">
        <w:rPr>
          <w:rFonts w:ascii="仿宋_GB2312" w:eastAsia="仿宋_GB2312" w:hAnsi="仿宋_GB2312" w:cs="Times New Roman"/>
          <w:sz w:val="32"/>
          <w:szCs w:val="32"/>
        </w:rPr>
        <w:t>根据评分标准，该指标满分。</w:t>
      </w:r>
    </w:p>
    <w:p w14:paraId="4524BB71" w14:textId="77777777" w:rsidR="000C7236" w:rsidRPr="00251C09" w:rsidRDefault="002F58A4" w:rsidP="004E055D">
      <w:pPr>
        <w:pStyle w:val="3"/>
        <w:spacing w:before="120" w:after="0" w:line="560" w:lineRule="exact"/>
        <w:ind w:leftChars="200" w:left="420"/>
        <w:rPr>
          <w:rFonts w:ascii="黑体" w:eastAsia="黑体" w:hAnsi="黑体"/>
          <w:b w:val="0"/>
          <w:bCs/>
        </w:rPr>
      </w:pPr>
      <w:bookmarkStart w:id="28" w:name="_Toc185237194"/>
      <w:r w:rsidRPr="00251C09">
        <w:rPr>
          <w:rFonts w:ascii="黑体" w:eastAsia="黑体" w:hAnsi="黑体"/>
          <w:b w:val="0"/>
          <w:bCs/>
        </w:rPr>
        <w:t>五、存在的主要问题</w:t>
      </w:r>
      <w:bookmarkEnd w:id="28"/>
    </w:p>
    <w:p w14:paraId="2D37B0D9" w14:textId="6B3B0A46"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29" w:name="_Toc185237195"/>
      <w:r w:rsidRPr="00251C09">
        <w:rPr>
          <w:rFonts w:ascii="Times New Roman" w:eastAsia="楷体_GB2312" w:hAnsi="Times New Roman" w:cs="Times New Roman"/>
          <w:b w:val="0"/>
          <w:bCs/>
          <w:sz w:val="32"/>
          <w:szCs w:val="32"/>
        </w:rPr>
        <w:t>（一）预算绩效管理制度更新滞后</w:t>
      </w:r>
      <w:r w:rsidR="00A229F5" w:rsidRPr="00251C09">
        <w:rPr>
          <w:rFonts w:ascii="Times New Roman" w:eastAsia="楷体_GB2312" w:hAnsi="Times New Roman" w:cs="Times New Roman" w:hint="eastAsia"/>
          <w:b w:val="0"/>
          <w:bCs/>
          <w:sz w:val="32"/>
          <w:szCs w:val="32"/>
        </w:rPr>
        <w:t>。</w:t>
      </w:r>
      <w:bookmarkEnd w:id="29"/>
    </w:p>
    <w:p w14:paraId="4C8843A8" w14:textId="77777777" w:rsidR="000C7236" w:rsidRPr="00A229F5" w:rsidRDefault="002F58A4" w:rsidP="0008020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经查阅区卫生健康局于2022年10月23日发布的《仁和区卫生健康局全面实施预算绩效管理工作方案》（攀仁卫</w:t>
      </w:r>
      <w:r w:rsidRPr="00A229F5">
        <w:rPr>
          <w:rFonts w:ascii="仿宋_GB2312" w:eastAsia="仿宋_GB2312" w:hAnsi="仿宋_GB2312" w:cs="Times New Roman"/>
          <w:sz w:val="32"/>
          <w:szCs w:val="32"/>
        </w:rPr>
        <w:lastRenderedPageBreak/>
        <w:t>办〔2020〕112号），发现方案中的预算绩效管理工作领导小组人员名单与现有人员及其职务信息不符，未能反映组织机构的最新变化。这表明在人员调整后，未及时对相关制度和管理方案进行修订，导致管理机制与实际工作不匹配。自方案发布以来，区卫生健康局未根据实际工作需求和人员变动情况对预算绩效管理方案进行相应的更新和优化，存在制度执行滞后和管理缺陷的风险。</w:t>
      </w:r>
    </w:p>
    <w:p w14:paraId="2298612B" w14:textId="3C5F2D62"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30" w:name="_Toc185237196"/>
      <w:r w:rsidRPr="00251C09">
        <w:rPr>
          <w:rFonts w:ascii="Times New Roman" w:eastAsia="楷体_GB2312" w:hAnsi="Times New Roman" w:cs="Times New Roman"/>
          <w:b w:val="0"/>
          <w:bCs/>
          <w:sz w:val="32"/>
          <w:szCs w:val="32"/>
        </w:rPr>
        <w:t>（二）</w:t>
      </w:r>
      <w:r w:rsidR="003F1508" w:rsidRPr="003F1508">
        <w:rPr>
          <w:rFonts w:ascii="Times New Roman" w:eastAsia="楷体_GB2312" w:hAnsi="Times New Roman" w:cs="Times New Roman"/>
          <w:b w:val="0"/>
          <w:bCs/>
          <w:sz w:val="32"/>
          <w:szCs w:val="32"/>
        </w:rPr>
        <w:t>绩效目标未达预期，普惠托育</w:t>
      </w:r>
      <w:r w:rsidR="003F1508">
        <w:rPr>
          <w:rFonts w:ascii="Times New Roman" w:eastAsia="楷体_GB2312" w:hAnsi="Times New Roman" w:cs="Times New Roman" w:hint="eastAsia"/>
          <w:b w:val="0"/>
          <w:bCs/>
          <w:sz w:val="32"/>
          <w:szCs w:val="32"/>
        </w:rPr>
        <w:t>预期效果未充分发挥</w:t>
      </w:r>
      <w:r w:rsidR="00A229F5" w:rsidRPr="00251C09">
        <w:rPr>
          <w:rFonts w:ascii="Times New Roman" w:eastAsia="楷体_GB2312" w:hAnsi="Times New Roman" w:cs="Times New Roman" w:hint="eastAsia"/>
          <w:b w:val="0"/>
          <w:bCs/>
          <w:sz w:val="32"/>
          <w:szCs w:val="32"/>
        </w:rPr>
        <w:t>。</w:t>
      </w:r>
      <w:bookmarkEnd w:id="30"/>
    </w:p>
    <w:p w14:paraId="4AD47FFE" w14:textId="2BCDCF06" w:rsidR="000C7236" w:rsidRPr="00A229F5" w:rsidRDefault="003F1508" w:rsidP="00A229F5">
      <w:pPr>
        <w:spacing w:line="560" w:lineRule="exact"/>
        <w:ind w:firstLineChars="200" w:firstLine="640"/>
        <w:rPr>
          <w:rFonts w:ascii="仿宋_GB2312" w:eastAsia="仿宋_GB2312" w:hAnsi="仿宋_GB2312" w:cs="Times New Roman"/>
          <w:sz w:val="32"/>
          <w:szCs w:val="32"/>
        </w:rPr>
      </w:pPr>
      <w:r w:rsidRPr="003F1508">
        <w:rPr>
          <w:rFonts w:ascii="仿宋_GB2312" w:eastAsia="仿宋_GB2312" w:hAnsi="仿宋_GB2312" w:cs="Times New Roman"/>
          <w:sz w:val="32"/>
          <w:szCs w:val="32"/>
        </w:rPr>
        <w:t>重大传染性疾病防控形势依然严峻</w:t>
      </w:r>
      <w:r w:rsidR="00352294">
        <w:rPr>
          <w:rFonts w:ascii="仿宋_GB2312" w:eastAsia="仿宋_GB2312" w:hAnsi="仿宋_GB2312" w:cs="Times New Roman" w:hint="eastAsia"/>
          <w:sz w:val="32"/>
          <w:szCs w:val="32"/>
        </w:rPr>
        <w:t>，</w:t>
      </w:r>
      <w:r w:rsidRPr="003F1508">
        <w:rPr>
          <w:rFonts w:ascii="仿宋_GB2312" w:eastAsia="仿宋_GB2312" w:hAnsi="仿宋_GB2312" w:cs="Times New Roman"/>
          <w:sz w:val="32"/>
          <w:szCs w:val="32"/>
        </w:rPr>
        <w:t>乙肝感染孕产妇所生新生儿免疫球蛋白注射比例和结核病病原学阳性率均低于目标值。公共卫生服务的过程中，65岁及以上老年人规范健康管理率和中医药健康管理率未达预期目标，高血压患者管理率接近最低要求，慢性病管理工作有待提升。</w:t>
      </w:r>
      <w:r>
        <w:rPr>
          <w:rFonts w:ascii="仿宋_GB2312" w:eastAsia="仿宋_GB2312" w:hAnsi="仿宋_GB2312" w:cs="Times New Roman" w:hint="eastAsia"/>
          <w:sz w:val="32"/>
          <w:szCs w:val="32"/>
        </w:rPr>
        <w:t>此外，</w:t>
      </w:r>
      <w:r w:rsidRPr="003F1508">
        <w:rPr>
          <w:rFonts w:ascii="仿宋_GB2312" w:eastAsia="仿宋_GB2312" w:hAnsi="仿宋_GB2312" w:cs="Times New Roman"/>
          <w:sz w:val="32"/>
          <w:szCs w:val="32"/>
        </w:rPr>
        <w:t>在促进托育服务发展方面，虽然新建了普惠托育托位并完成了考核任务，但实际招生人数较少，部分托位资源闲置，项目的社会效益和政策预期效果未能充分发挥。</w:t>
      </w:r>
    </w:p>
    <w:p w14:paraId="553F1727" w14:textId="64D2281E" w:rsidR="000C7236" w:rsidRPr="00A229F5" w:rsidRDefault="002F58A4" w:rsidP="00C42DD4">
      <w:pPr>
        <w:pStyle w:val="4"/>
        <w:spacing w:before="0" w:after="0" w:line="560" w:lineRule="exact"/>
        <w:ind w:leftChars="200" w:left="420"/>
        <w:rPr>
          <w:rFonts w:ascii="仿宋_GB2312" w:eastAsia="仿宋_GB2312" w:hAnsi="仿宋_GB2312" w:cs="Times New Roman"/>
          <w:b w:val="0"/>
          <w:bCs/>
          <w:sz w:val="32"/>
          <w:szCs w:val="32"/>
        </w:rPr>
      </w:pPr>
      <w:bookmarkStart w:id="31" w:name="_Toc185237197"/>
      <w:r w:rsidRPr="00251C09">
        <w:rPr>
          <w:rFonts w:ascii="Times New Roman" w:eastAsia="楷体_GB2312" w:hAnsi="Times New Roman" w:cs="Times New Roman"/>
          <w:b w:val="0"/>
          <w:bCs/>
          <w:sz w:val="32"/>
          <w:szCs w:val="32"/>
        </w:rPr>
        <w:t>（三）固定资产管理不规范</w:t>
      </w:r>
      <w:r w:rsidR="00FC20E3">
        <w:rPr>
          <w:rFonts w:ascii="Times New Roman" w:eastAsia="楷体_GB2312" w:hAnsi="Times New Roman" w:cs="Times New Roman" w:hint="eastAsia"/>
          <w:b w:val="0"/>
          <w:bCs/>
          <w:sz w:val="32"/>
          <w:szCs w:val="32"/>
        </w:rPr>
        <w:t>，存在账实不符的风险。</w:t>
      </w:r>
      <w:bookmarkEnd w:id="31"/>
    </w:p>
    <w:p w14:paraId="706811E0" w14:textId="55DB2F59"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在绩效评价过程中，发现区卫生健康局的固定资产管理存在不规范的问题，具体表现为部分固定资产（空调45台、LED显示屏11台、指挥调度对讲平台及终端21台、简易仓3个）</w:t>
      </w:r>
      <w:r w:rsidR="00FC20E3" w:rsidRPr="00FC20E3">
        <w:rPr>
          <w:rFonts w:ascii="Times New Roman" w:eastAsia="仿宋_GB2312" w:hAnsi="Times New Roman" w:cs="Times New Roman"/>
          <w:kern w:val="0"/>
          <w:sz w:val="32"/>
          <w:szCs w:val="32"/>
        </w:rPr>
        <w:t>未及时进行账务处理，导致资产未下账</w:t>
      </w:r>
      <w:r w:rsidR="00FC20E3">
        <w:rPr>
          <w:rFonts w:ascii="Times New Roman" w:eastAsia="仿宋_GB2312" w:hAnsi="Times New Roman" w:cs="Times New Roman" w:hint="eastAsia"/>
          <w:kern w:val="0"/>
          <w:sz w:val="32"/>
          <w:szCs w:val="32"/>
        </w:rPr>
        <w:t>。</w:t>
      </w:r>
      <w:r w:rsidR="009160FA">
        <w:rPr>
          <w:rFonts w:ascii="Times New Roman" w:eastAsia="仿宋_GB2312" w:hAnsi="Times New Roman" w:cs="Times New Roman" w:hint="eastAsia"/>
          <w:kern w:val="0"/>
          <w:sz w:val="32"/>
          <w:szCs w:val="32"/>
        </w:rPr>
        <w:t>实际</w:t>
      </w:r>
      <w:r w:rsidR="00FC20E3">
        <w:rPr>
          <w:rFonts w:ascii="Times New Roman" w:eastAsia="仿宋_GB2312" w:hAnsi="Times New Roman" w:cs="Times New Roman" w:hint="eastAsia"/>
          <w:kern w:val="0"/>
          <w:sz w:val="32"/>
          <w:szCs w:val="32"/>
        </w:rPr>
        <w:t>情况是，这些</w:t>
      </w:r>
      <w:r w:rsidR="009160FA">
        <w:rPr>
          <w:rFonts w:ascii="Times New Roman" w:eastAsia="仿宋_GB2312" w:hAnsi="Times New Roman" w:cs="Times New Roman" w:hint="eastAsia"/>
          <w:kern w:val="0"/>
          <w:sz w:val="32"/>
          <w:szCs w:val="32"/>
        </w:rPr>
        <w:t>设备已经在以前年度调拨给其他单位使用</w:t>
      </w:r>
      <w:r w:rsidRPr="00A229F5">
        <w:rPr>
          <w:rFonts w:ascii="仿宋_GB2312" w:eastAsia="仿宋_GB2312" w:hAnsi="仿宋_GB2312" w:cs="Times New Roman"/>
          <w:sz w:val="32"/>
          <w:szCs w:val="32"/>
        </w:rPr>
        <w:t>。截止评价日，上述资产</w:t>
      </w:r>
      <w:r w:rsidR="00FC20E3">
        <w:rPr>
          <w:rFonts w:ascii="仿宋_GB2312" w:eastAsia="仿宋_GB2312" w:hAnsi="仿宋_GB2312" w:cs="Times New Roman" w:hint="eastAsia"/>
          <w:sz w:val="32"/>
          <w:szCs w:val="32"/>
        </w:rPr>
        <w:t>仍</w:t>
      </w:r>
      <w:r w:rsidRPr="00A229F5">
        <w:rPr>
          <w:rFonts w:ascii="仿宋_GB2312" w:eastAsia="仿宋_GB2312" w:hAnsi="仿宋_GB2312" w:cs="Times New Roman"/>
          <w:sz w:val="32"/>
          <w:szCs w:val="32"/>
        </w:rPr>
        <w:t>在走调拨程序</w:t>
      </w:r>
      <w:r w:rsidR="00FC20E3">
        <w:rPr>
          <w:rFonts w:ascii="仿宋_GB2312" w:eastAsia="仿宋_GB2312" w:hAnsi="仿宋_GB2312" w:cs="Times New Roman" w:hint="eastAsia"/>
          <w:sz w:val="32"/>
          <w:szCs w:val="32"/>
        </w:rPr>
        <w:t>，由于</w:t>
      </w:r>
      <w:r w:rsidR="00FC20E3" w:rsidRPr="00FC20E3">
        <w:rPr>
          <w:rFonts w:ascii="仿宋_GB2312" w:eastAsia="仿宋_GB2312" w:hAnsi="仿宋_GB2312" w:cs="Times New Roman"/>
          <w:sz w:val="32"/>
          <w:szCs w:val="32"/>
        </w:rPr>
        <w:t>未能及时完成相应的资产管理和账务调整，</w:t>
      </w:r>
      <w:r w:rsidR="00FC20E3">
        <w:rPr>
          <w:rFonts w:ascii="仿宋_GB2312" w:eastAsia="仿宋_GB2312" w:hAnsi="仿宋_GB2312" w:cs="Times New Roman" w:hint="eastAsia"/>
          <w:sz w:val="32"/>
          <w:szCs w:val="32"/>
        </w:rPr>
        <w:t>导致</w:t>
      </w:r>
      <w:r w:rsidR="00FC20E3" w:rsidRPr="00FC20E3">
        <w:rPr>
          <w:rFonts w:ascii="仿宋_GB2312" w:eastAsia="仿宋_GB2312" w:hAnsi="仿宋_GB2312" w:cs="Times New Roman"/>
          <w:sz w:val="32"/>
          <w:szCs w:val="32"/>
        </w:rPr>
        <w:t>账实不符的风险</w:t>
      </w:r>
      <w:r w:rsidR="00FC20E3">
        <w:rPr>
          <w:rFonts w:ascii="仿宋_GB2312" w:eastAsia="仿宋_GB2312" w:hAnsi="仿宋_GB2312" w:cs="Times New Roman" w:hint="eastAsia"/>
          <w:sz w:val="32"/>
          <w:szCs w:val="32"/>
        </w:rPr>
        <w:t>。</w:t>
      </w:r>
    </w:p>
    <w:p w14:paraId="6382AEFE" w14:textId="47F1AE8B"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32" w:name="_Toc185237198"/>
      <w:r w:rsidRPr="00251C09">
        <w:rPr>
          <w:rFonts w:ascii="Times New Roman" w:eastAsia="楷体_GB2312" w:hAnsi="Times New Roman" w:cs="Times New Roman"/>
          <w:b w:val="0"/>
          <w:bCs/>
          <w:sz w:val="32"/>
          <w:szCs w:val="32"/>
        </w:rPr>
        <w:lastRenderedPageBreak/>
        <w:t>（四）动态监控不足，绩效反馈与调整机制缺失</w:t>
      </w:r>
      <w:r w:rsidR="00A229F5" w:rsidRPr="00251C09">
        <w:rPr>
          <w:rFonts w:ascii="Times New Roman" w:eastAsia="楷体_GB2312" w:hAnsi="Times New Roman" w:cs="Times New Roman" w:hint="eastAsia"/>
          <w:b w:val="0"/>
          <w:bCs/>
          <w:sz w:val="32"/>
          <w:szCs w:val="32"/>
        </w:rPr>
        <w:t>。</w:t>
      </w:r>
      <w:bookmarkEnd w:id="32"/>
    </w:p>
    <w:p w14:paraId="2780206A"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在绩效目标实施过程中，区卫生健康局虽设有动态监控机制，但实际执行效果较为不理想。普惠托育项目虽设定了明确的绩效目标，但在项目执行过程中发现项目实际完成情况与预期目标不符时未能及时调整，亦未主动向区财政局报备，缺乏主动的监控与反馈。区卫生健康局在绩效管理上存在反馈和预警机制的不足，未能建立起及时的调整和纠正措施。</w:t>
      </w:r>
    </w:p>
    <w:p w14:paraId="30DFD435" w14:textId="76FA0E43" w:rsidR="000C7236" w:rsidRPr="00BF7BA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33" w:name="_Toc185237199"/>
      <w:r w:rsidRPr="00251C09">
        <w:rPr>
          <w:rFonts w:ascii="Times New Roman" w:eastAsia="楷体_GB2312" w:hAnsi="Times New Roman" w:cs="Times New Roman"/>
          <w:b w:val="0"/>
          <w:bCs/>
          <w:sz w:val="32"/>
          <w:szCs w:val="32"/>
        </w:rPr>
        <w:t>（五）项目绩效自评报告质量参差不齐</w:t>
      </w:r>
      <w:r w:rsidR="00A229F5" w:rsidRPr="00251C09">
        <w:rPr>
          <w:rFonts w:ascii="Times New Roman" w:eastAsia="楷体_GB2312" w:hAnsi="Times New Roman" w:cs="Times New Roman" w:hint="eastAsia"/>
          <w:b w:val="0"/>
          <w:bCs/>
          <w:sz w:val="32"/>
          <w:szCs w:val="32"/>
        </w:rPr>
        <w:t>。</w:t>
      </w:r>
      <w:bookmarkEnd w:id="33"/>
    </w:p>
    <w:p w14:paraId="15DCC50E"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在已提交的自评报告中，发现部分项目的自评报告质量存在较大差异。有的自评报告缺乏对项目实施过程中存在问题的深入分析，评价内容较为笼统，未能提供具体的改进措施。如：部分自评报告仅列出了项目资金的使用情况和基本的任务完成情况，却没有对项目实际效益、社会影响等进行详细分析和评价。这导致绩效自评的参考价值较低，无法为后续项目调整提供有效指导。自评报告的质量参差不齐还反映出部门内部缺乏统一的自评标准和指导机制，在报告提交后，缺少对自评结果的统一审核和改进反馈机制，未建立起科学有效的自评流程。</w:t>
      </w:r>
    </w:p>
    <w:p w14:paraId="51806EB8" w14:textId="30CBB1EF" w:rsidR="000C7236" w:rsidRPr="00A229F5" w:rsidRDefault="002F58A4" w:rsidP="00C42DD4">
      <w:pPr>
        <w:pStyle w:val="4"/>
        <w:spacing w:before="0" w:after="0" w:line="560" w:lineRule="exact"/>
        <w:ind w:leftChars="200" w:left="420"/>
        <w:rPr>
          <w:rFonts w:ascii="仿宋_GB2312" w:eastAsia="仿宋_GB2312" w:hAnsi="仿宋_GB2312" w:cs="Times New Roman"/>
          <w:b w:val="0"/>
          <w:bCs/>
          <w:sz w:val="32"/>
          <w:szCs w:val="32"/>
        </w:rPr>
      </w:pPr>
      <w:bookmarkStart w:id="34" w:name="_Toc185237200"/>
      <w:r w:rsidRPr="00251C09">
        <w:rPr>
          <w:rFonts w:ascii="Times New Roman" w:eastAsia="楷体_GB2312" w:hAnsi="Times New Roman" w:cs="Times New Roman"/>
          <w:b w:val="0"/>
          <w:bCs/>
          <w:sz w:val="32"/>
          <w:szCs w:val="32"/>
        </w:rPr>
        <w:t>（六）财务管理制度不健全，部分项目资金使用不合规</w:t>
      </w:r>
      <w:r w:rsidR="00A229F5" w:rsidRPr="00251C09">
        <w:rPr>
          <w:rFonts w:ascii="Times New Roman" w:eastAsia="楷体_GB2312" w:hAnsi="Times New Roman" w:cs="Times New Roman" w:hint="eastAsia"/>
          <w:b w:val="0"/>
          <w:bCs/>
          <w:sz w:val="32"/>
          <w:szCs w:val="32"/>
        </w:rPr>
        <w:t>。</w:t>
      </w:r>
      <w:bookmarkEnd w:id="34"/>
    </w:p>
    <w:p w14:paraId="4724715E"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区卫生健康局未单独制定预算资金管理办法，沿用的财务管理制度中会计核算职责分配不合理。财务管理制度的更新滞后，未能及时根据政策变化或新的财政规定进行修订，容易导致资金管理流程的混乱，增加违规操作的风险。在资</w:t>
      </w:r>
      <w:r w:rsidRPr="00A229F5">
        <w:rPr>
          <w:rFonts w:ascii="仿宋_GB2312" w:eastAsia="仿宋_GB2312" w:hAnsi="仿宋_GB2312" w:cs="Times New Roman"/>
          <w:sz w:val="32"/>
          <w:szCs w:val="32"/>
        </w:rPr>
        <w:lastRenderedPageBreak/>
        <w:t>金使用方面，尽管报销流程透明，暂未发现截留、挤占或虚列支出的重大问题，但资金的使用不完全符合预算管理要求。如慢性病防控经费被用于其他不相关项目，未严格按照预算批复执行，存在资金使用不合规的问题。</w:t>
      </w:r>
    </w:p>
    <w:p w14:paraId="5C1E0BE6" w14:textId="77777777" w:rsidR="000C7236" w:rsidRPr="00251C09" w:rsidRDefault="002F58A4" w:rsidP="004E055D">
      <w:pPr>
        <w:pStyle w:val="3"/>
        <w:spacing w:before="120" w:after="0" w:line="560" w:lineRule="exact"/>
        <w:ind w:leftChars="200" w:left="420"/>
        <w:rPr>
          <w:rFonts w:ascii="黑体" w:eastAsia="黑体" w:hAnsi="黑体"/>
          <w:b w:val="0"/>
          <w:bCs/>
        </w:rPr>
      </w:pPr>
      <w:bookmarkStart w:id="35" w:name="_Toc185237201"/>
      <w:r w:rsidRPr="00251C09">
        <w:rPr>
          <w:rFonts w:ascii="黑体" w:eastAsia="黑体" w:hAnsi="黑体"/>
          <w:b w:val="0"/>
          <w:bCs/>
        </w:rPr>
        <w:t>六、相关建议</w:t>
      </w:r>
      <w:bookmarkEnd w:id="35"/>
    </w:p>
    <w:p w14:paraId="07BB4DDA" w14:textId="7275EE09"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36" w:name="_Toc185237202"/>
      <w:r w:rsidRPr="00251C09">
        <w:rPr>
          <w:rFonts w:ascii="Times New Roman" w:eastAsia="楷体_GB2312" w:hAnsi="Times New Roman" w:cs="Times New Roman"/>
          <w:b w:val="0"/>
          <w:bCs/>
          <w:sz w:val="32"/>
          <w:szCs w:val="32"/>
        </w:rPr>
        <w:t>（一）定期更新制度内容，建立动态调整机制</w:t>
      </w:r>
      <w:r w:rsidR="00A229F5" w:rsidRPr="00251C09">
        <w:rPr>
          <w:rFonts w:ascii="Times New Roman" w:eastAsia="楷体_GB2312" w:hAnsi="Times New Roman" w:cs="Times New Roman" w:hint="eastAsia"/>
          <w:b w:val="0"/>
          <w:bCs/>
          <w:sz w:val="32"/>
          <w:szCs w:val="32"/>
        </w:rPr>
        <w:t>。</w:t>
      </w:r>
      <w:bookmarkEnd w:id="36"/>
    </w:p>
    <w:p w14:paraId="37A648C3"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建立预算绩效管理制度的定期审查与更新机制，建议每年或在组织调整后对制度进行全面审查，确保管理方案中的人员、职责等信息与实际情况一致。引入动态调整机制，当领导小组或关键岗位人员发生变动时，需在规定时间内更新制度文件并备案。加强信息流通与反馈，确保管理层和执行层及时了解人员调整和制度变化，避免管理滞后和制度执行不匹配的情况。</w:t>
      </w:r>
    </w:p>
    <w:p w14:paraId="01422CE5" w14:textId="64D773B1"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37" w:name="_Toc185237203"/>
      <w:r w:rsidRPr="00251C09">
        <w:rPr>
          <w:rFonts w:ascii="Times New Roman" w:eastAsia="楷体_GB2312" w:hAnsi="Times New Roman" w:cs="Times New Roman"/>
          <w:b w:val="0"/>
          <w:bCs/>
          <w:sz w:val="32"/>
          <w:szCs w:val="32"/>
        </w:rPr>
        <w:t>（二）</w:t>
      </w:r>
      <w:r w:rsidR="003F1508" w:rsidRPr="003F1508">
        <w:rPr>
          <w:rFonts w:ascii="Times New Roman" w:eastAsia="楷体_GB2312" w:hAnsi="Times New Roman" w:cs="Times New Roman"/>
          <w:b w:val="0"/>
          <w:bCs/>
          <w:sz w:val="32"/>
          <w:szCs w:val="32"/>
        </w:rPr>
        <w:t>优化卫生服务与托育项目，提升政策实施效果</w:t>
      </w:r>
      <w:r w:rsidR="00A229F5" w:rsidRPr="00251C09">
        <w:rPr>
          <w:rFonts w:ascii="Times New Roman" w:eastAsia="楷体_GB2312" w:hAnsi="Times New Roman" w:cs="Times New Roman" w:hint="eastAsia"/>
          <w:b w:val="0"/>
          <w:bCs/>
          <w:sz w:val="32"/>
          <w:szCs w:val="32"/>
        </w:rPr>
        <w:t>。</w:t>
      </w:r>
      <w:bookmarkEnd w:id="37"/>
    </w:p>
    <w:p w14:paraId="62C10EAD" w14:textId="661FCDCE" w:rsidR="000C7236" w:rsidRPr="00A229F5" w:rsidRDefault="003F1508" w:rsidP="00A229F5">
      <w:pPr>
        <w:spacing w:line="560" w:lineRule="exact"/>
        <w:ind w:firstLineChars="200" w:firstLine="640"/>
        <w:rPr>
          <w:rFonts w:ascii="仿宋_GB2312" w:eastAsia="仿宋_GB2312" w:hAnsi="仿宋_GB2312" w:cs="Times New Roman"/>
          <w:sz w:val="32"/>
          <w:szCs w:val="32"/>
        </w:rPr>
      </w:pPr>
      <w:r w:rsidRPr="003F1508">
        <w:rPr>
          <w:rFonts w:ascii="仿宋_GB2312" w:eastAsia="仿宋_GB2312" w:hAnsi="仿宋_GB2312" w:cs="Times New Roman"/>
          <w:sz w:val="32"/>
          <w:szCs w:val="32"/>
        </w:rPr>
        <w:t>建议通过优化资源配置和强化监测机制，精准制定干预措施，提升重大疾病防控与基本公共卫生服务质量，重点解决乙肝免疫球蛋白注射率和结核病阳性率偏低问题，并加强老年人和慢性病管理，扩大中医药服务覆盖范围。在普惠托育方面，应精准评估需求，加强政策宣传，优化托位利用率，并探索灵活服务模式。通过建立长效绩效评估机制和多部门协作体系，确保卫生健康服务职能全面落实，提升政策实施效果和社会效益。</w:t>
      </w:r>
    </w:p>
    <w:p w14:paraId="235CF99D" w14:textId="0FAA12CF"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38" w:name="_Toc185237204"/>
      <w:r w:rsidRPr="00251C09">
        <w:rPr>
          <w:rFonts w:ascii="Times New Roman" w:eastAsia="楷体_GB2312" w:hAnsi="Times New Roman" w:cs="Times New Roman"/>
          <w:b w:val="0"/>
          <w:bCs/>
          <w:sz w:val="32"/>
          <w:szCs w:val="32"/>
        </w:rPr>
        <w:t>（三）</w:t>
      </w:r>
      <w:r w:rsidR="0071490A">
        <w:rPr>
          <w:rFonts w:ascii="Times New Roman" w:eastAsia="楷体_GB2312" w:hAnsi="Times New Roman" w:cs="Times New Roman" w:hint="eastAsia"/>
          <w:b w:val="0"/>
          <w:bCs/>
          <w:sz w:val="32"/>
          <w:szCs w:val="32"/>
        </w:rPr>
        <w:t>完善</w:t>
      </w:r>
      <w:r w:rsidRPr="00251C09">
        <w:rPr>
          <w:rFonts w:ascii="Times New Roman" w:eastAsia="楷体_GB2312" w:hAnsi="Times New Roman" w:cs="Times New Roman"/>
          <w:b w:val="0"/>
          <w:bCs/>
          <w:sz w:val="32"/>
          <w:szCs w:val="32"/>
        </w:rPr>
        <w:t>固定资产</w:t>
      </w:r>
      <w:r w:rsidR="00391323">
        <w:rPr>
          <w:rFonts w:ascii="Times New Roman" w:eastAsia="楷体_GB2312" w:hAnsi="Times New Roman" w:cs="Times New Roman" w:hint="eastAsia"/>
          <w:b w:val="0"/>
          <w:bCs/>
          <w:sz w:val="32"/>
          <w:szCs w:val="32"/>
        </w:rPr>
        <w:t>管理</w:t>
      </w:r>
      <w:r w:rsidRPr="00251C09">
        <w:rPr>
          <w:rFonts w:ascii="Times New Roman" w:eastAsia="楷体_GB2312" w:hAnsi="Times New Roman" w:cs="Times New Roman"/>
          <w:b w:val="0"/>
          <w:bCs/>
          <w:sz w:val="32"/>
          <w:szCs w:val="32"/>
        </w:rPr>
        <w:t>，</w:t>
      </w:r>
      <w:r w:rsidR="00391323">
        <w:rPr>
          <w:rFonts w:ascii="Times New Roman" w:eastAsia="楷体_GB2312" w:hAnsi="Times New Roman" w:cs="Times New Roman" w:hint="eastAsia"/>
          <w:b w:val="0"/>
          <w:bCs/>
          <w:sz w:val="32"/>
          <w:szCs w:val="32"/>
        </w:rPr>
        <w:t>提升资产使用效益</w:t>
      </w:r>
      <w:r w:rsidR="00A229F5" w:rsidRPr="00251C09">
        <w:rPr>
          <w:rFonts w:ascii="Times New Roman" w:eastAsia="楷体_GB2312" w:hAnsi="Times New Roman" w:cs="Times New Roman" w:hint="eastAsia"/>
          <w:b w:val="0"/>
          <w:bCs/>
          <w:sz w:val="32"/>
          <w:szCs w:val="32"/>
        </w:rPr>
        <w:t>。</w:t>
      </w:r>
      <w:bookmarkEnd w:id="38"/>
    </w:p>
    <w:p w14:paraId="40E0B727" w14:textId="7254DA73" w:rsidR="000C7236" w:rsidRPr="00A229F5" w:rsidRDefault="00391323" w:rsidP="00A229F5">
      <w:pPr>
        <w:spacing w:line="560" w:lineRule="exact"/>
        <w:ind w:firstLineChars="200" w:firstLine="640"/>
        <w:rPr>
          <w:rFonts w:ascii="仿宋_GB2312" w:eastAsia="仿宋_GB2312" w:hAnsi="仿宋_GB2312" w:cs="Times New Roman"/>
          <w:sz w:val="32"/>
          <w:szCs w:val="32"/>
        </w:rPr>
      </w:pPr>
      <w:r w:rsidRPr="00391323">
        <w:rPr>
          <w:rFonts w:ascii="仿宋_GB2312" w:eastAsia="仿宋_GB2312" w:hAnsi="仿宋_GB2312" w:cs="Times New Roman"/>
          <w:sz w:val="32"/>
          <w:szCs w:val="32"/>
        </w:rPr>
        <w:t>修订和完善固定资产管理制度，明确资产登记、调拨、</w:t>
      </w:r>
      <w:r w:rsidRPr="00391323">
        <w:rPr>
          <w:rFonts w:ascii="仿宋_GB2312" w:eastAsia="仿宋_GB2312" w:hAnsi="仿宋_GB2312" w:cs="Times New Roman"/>
          <w:sz w:val="32"/>
          <w:szCs w:val="32"/>
        </w:rPr>
        <w:lastRenderedPageBreak/>
        <w:t>核销等流程，制定具体管理标准，将固定资产管理纳入内部控制体系</w:t>
      </w:r>
      <w:r w:rsidR="002F58A4" w:rsidRPr="00A229F5">
        <w:rPr>
          <w:rFonts w:ascii="仿宋_GB2312" w:eastAsia="仿宋_GB2312" w:hAnsi="仿宋_GB2312" w:cs="Times New Roman"/>
          <w:sz w:val="32"/>
          <w:szCs w:val="32"/>
        </w:rPr>
        <w:t>。</w:t>
      </w:r>
      <w:r w:rsidRPr="00391323">
        <w:rPr>
          <w:rFonts w:ascii="仿宋_GB2312" w:eastAsia="仿宋_GB2312" w:hAnsi="仿宋_GB2312" w:cs="Times New Roman"/>
          <w:sz w:val="32"/>
          <w:szCs w:val="32"/>
        </w:rPr>
        <w:t>对已调拨</w:t>
      </w:r>
      <w:r>
        <w:rPr>
          <w:rFonts w:ascii="仿宋_GB2312" w:eastAsia="仿宋_GB2312" w:hAnsi="仿宋_GB2312" w:cs="Times New Roman" w:hint="eastAsia"/>
          <w:sz w:val="32"/>
          <w:szCs w:val="32"/>
        </w:rPr>
        <w:t>资产</w:t>
      </w:r>
      <w:r w:rsidRPr="00391323">
        <w:rPr>
          <w:rFonts w:ascii="仿宋_GB2312" w:eastAsia="仿宋_GB2312" w:hAnsi="仿宋_GB2312" w:cs="Times New Roman"/>
          <w:sz w:val="32"/>
          <w:szCs w:val="32"/>
        </w:rPr>
        <w:t>进行全面核查，补齐手续并及时下账</w:t>
      </w:r>
      <w:r w:rsidR="002F58A4" w:rsidRPr="00A229F5">
        <w:rPr>
          <w:rFonts w:ascii="仿宋_GB2312" w:eastAsia="仿宋_GB2312" w:hAnsi="仿宋_GB2312" w:cs="Times New Roman"/>
          <w:sz w:val="32"/>
          <w:szCs w:val="32"/>
        </w:rPr>
        <w:t>。</w:t>
      </w:r>
      <w:r w:rsidRPr="00391323">
        <w:rPr>
          <w:rFonts w:ascii="仿宋_GB2312" w:eastAsia="仿宋_GB2312" w:hAnsi="仿宋_GB2312" w:cs="Times New Roman"/>
          <w:sz w:val="32"/>
          <w:szCs w:val="32"/>
        </w:rPr>
        <w:t>每年至少开展一次全面资产盘点和定期审计，及时发现并整改问题，同时强化全员资产管理意识，提高管理水平，最终确保账实一致、资产安全完整并提升</w:t>
      </w:r>
      <w:r>
        <w:rPr>
          <w:rFonts w:ascii="仿宋_GB2312" w:eastAsia="仿宋_GB2312" w:hAnsi="仿宋_GB2312" w:cs="Times New Roman" w:hint="eastAsia"/>
          <w:sz w:val="32"/>
          <w:szCs w:val="32"/>
        </w:rPr>
        <w:t>资产使用效益</w:t>
      </w:r>
      <w:r w:rsidRPr="00391323">
        <w:rPr>
          <w:rFonts w:ascii="仿宋_GB2312" w:eastAsia="仿宋_GB2312" w:hAnsi="仿宋_GB2312" w:cs="Times New Roman"/>
          <w:sz w:val="32"/>
          <w:szCs w:val="32"/>
        </w:rPr>
        <w:t>。</w:t>
      </w:r>
    </w:p>
    <w:p w14:paraId="07DF3913" w14:textId="461DDF2E"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39" w:name="_Toc185237205"/>
      <w:r w:rsidRPr="00251C09">
        <w:rPr>
          <w:rFonts w:ascii="Times New Roman" w:eastAsia="楷体_GB2312" w:hAnsi="Times New Roman" w:cs="Times New Roman"/>
          <w:b w:val="0"/>
          <w:bCs/>
          <w:sz w:val="32"/>
          <w:szCs w:val="32"/>
        </w:rPr>
        <w:t>（四）建立监控和反馈机制，</w:t>
      </w:r>
      <w:r w:rsidR="00E21C7E" w:rsidRPr="00251C09">
        <w:rPr>
          <w:rFonts w:ascii="Times New Roman" w:eastAsia="楷体_GB2312" w:hAnsi="Times New Roman" w:cs="Times New Roman"/>
          <w:b w:val="0"/>
          <w:bCs/>
          <w:sz w:val="32"/>
          <w:szCs w:val="32"/>
        </w:rPr>
        <w:t>及时调整和推进</w:t>
      </w:r>
      <w:r w:rsidRPr="00251C09">
        <w:rPr>
          <w:rFonts w:ascii="Times New Roman" w:eastAsia="楷体_GB2312" w:hAnsi="Times New Roman" w:cs="Times New Roman"/>
          <w:b w:val="0"/>
          <w:bCs/>
          <w:sz w:val="32"/>
          <w:szCs w:val="32"/>
        </w:rPr>
        <w:t>绩效目标</w:t>
      </w:r>
      <w:r w:rsidR="00A229F5" w:rsidRPr="00251C09">
        <w:rPr>
          <w:rFonts w:ascii="Times New Roman" w:eastAsia="楷体_GB2312" w:hAnsi="Times New Roman" w:cs="Times New Roman" w:hint="eastAsia"/>
          <w:b w:val="0"/>
          <w:bCs/>
          <w:sz w:val="32"/>
          <w:szCs w:val="32"/>
        </w:rPr>
        <w:t>。</w:t>
      </w:r>
      <w:bookmarkEnd w:id="39"/>
    </w:p>
    <w:p w14:paraId="199D4294"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完善绩效目标的监控体系，跟踪项目进展并预警偏差情况。定期召开绩效反馈会议，及时识别和解决问题，设立目标调整的审批机制，发现无法达成预期目标时，进行合理调整并报备。通过定期的中期评估，确保重点项目的监控落实，结合人员培训提升管理能力，进一步完善动态反馈和调整机制，以确保项目目标的顺利达成。开发数字化动态监控平台，实时监控项目进展，增强项目调整的灵活性。</w:t>
      </w:r>
    </w:p>
    <w:p w14:paraId="410FF5D7" w14:textId="7D341B28"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40" w:name="_Toc185237206"/>
      <w:r w:rsidRPr="00251C09">
        <w:rPr>
          <w:rFonts w:ascii="Times New Roman" w:eastAsia="楷体_GB2312" w:hAnsi="Times New Roman" w:cs="Times New Roman"/>
          <w:b w:val="0"/>
          <w:bCs/>
          <w:sz w:val="32"/>
          <w:szCs w:val="32"/>
        </w:rPr>
        <w:t>（五）</w:t>
      </w:r>
      <w:r w:rsidR="0071490A">
        <w:rPr>
          <w:rFonts w:ascii="Times New Roman" w:eastAsia="楷体_GB2312" w:hAnsi="Times New Roman" w:cs="Times New Roman" w:hint="eastAsia"/>
          <w:b w:val="0"/>
          <w:bCs/>
          <w:sz w:val="32"/>
          <w:szCs w:val="32"/>
        </w:rPr>
        <w:t>优化</w:t>
      </w:r>
      <w:r w:rsidRPr="00251C09">
        <w:rPr>
          <w:rFonts w:ascii="Times New Roman" w:eastAsia="楷体_GB2312" w:hAnsi="Times New Roman" w:cs="Times New Roman"/>
          <w:b w:val="0"/>
          <w:bCs/>
          <w:sz w:val="32"/>
          <w:szCs w:val="32"/>
        </w:rPr>
        <w:t>财务管理制度，加强资金使用合规性监督</w:t>
      </w:r>
      <w:r w:rsidR="00A229F5" w:rsidRPr="00251C09">
        <w:rPr>
          <w:rFonts w:ascii="Times New Roman" w:eastAsia="楷体_GB2312" w:hAnsi="Times New Roman" w:cs="Times New Roman" w:hint="eastAsia"/>
          <w:b w:val="0"/>
          <w:bCs/>
          <w:sz w:val="32"/>
          <w:szCs w:val="32"/>
        </w:rPr>
        <w:t>。</w:t>
      </w:r>
      <w:bookmarkEnd w:id="40"/>
    </w:p>
    <w:p w14:paraId="1C571D49" w14:textId="77777777"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根据最新财政政策要求，及时修订和优化现行财务管理制度，明确会计核算和资金使用的职责分工，确保制度与实际工作相符。严格按照预算批复的用途执行资金使用，强化对专项资金的监管，避免跨项目列支和不合规操作，确保资金使用的合法性与规范性。为加强监督，可通过定期的内部审计和监督检查，对资金流向和使用情况进行全面核查，防止违规使用。可以季度进行一次财务核查报告，及时发现和纠正资金使用中的问题。</w:t>
      </w:r>
    </w:p>
    <w:p w14:paraId="550B4DBD" w14:textId="1DDBFDDA"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41" w:name="_Toc185237207"/>
      <w:r w:rsidRPr="00251C09">
        <w:rPr>
          <w:rFonts w:ascii="Times New Roman" w:eastAsia="楷体_GB2312" w:hAnsi="Times New Roman" w:cs="Times New Roman"/>
          <w:b w:val="0"/>
          <w:bCs/>
          <w:sz w:val="32"/>
          <w:szCs w:val="32"/>
        </w:rPr>
        <w:t>（六）</w:t>
      </w:r>
      <w:r w:rsidR="0071490A">
        <w:rPr>
          <w:rFonts w:ascii="Times New Roman" w:eastAsia="楷体_GB2312" w:hAnsi="Times New Roman" w:cs="Times New Roman" w:hint="eastAsia"/>
          <w:b w:val="0"/>
          <w:bCs/>
          <w:sz w:val="32"/>
          <w:szCs w:val="32"/>
        </w:rPr>
        <w:t>规范自评报告质量，提升绩效改进</w:t>
      </w:r>
      <w:r w:rsidR="006002B6">
        <w:rPr>
          <w:rFonts w:ascii="Times New Roman" w:eastAsia="楷体_GB2312" w:hAnsi="Times New Roman" w:cs="Times New Roman" w:hint="eastAsia"/>
          <w:b w:val="0"/>
          <w:bCs/>
          <w:sz w:val="32"/>
          <w:szCs w:val="32"/>
        </w:rPr>
        <w:t>实效</w:t>
      </w:r>
      <w:r w:rsidR="00A229F5" w:rsidRPr="00251C09">
        <w:rPr>
          <w:rFonts w:ascii="Times New Roman" w:eastAsia="楷体_GB2312" w:hAnsi="Times New Roman" w:cs="Times New Roman" w:hint="eastAsia"/>
          <w:b w:val="0"/>
          <w:bCs/>
          <w:sz w:val="32"/>
          <w:szCs w:val="32"/>
        </w:rPr>
        <w:t>。</w:t>
      </w:r>
      <w:bookmarkEnd w:id="41"/>
    </w:p>
    <w:p w14:paraId="2DB22BCB" w14:textId="0959480B" w:rsidR="000C7236" w:rsidRPr="00A229F5" w:rsidRDefault="002E6FF1" w:rsidP="00A229F5">
      <w:pPr>
        <w:spacing w:line="560" w:lineRule="exact"/>
        <w:ind w:firstLineChars="200" w:firstLine="640"/>
        <w:rPr>
          <w:rFonts w:ascii="仿宋_GB2312" w:eastAsia="仿宋_GB2312" w:hAnsi="仿宋_GB2312" w:cs="Times New Roman"/>
          <w:sz w:val="32"/>
          <w:szCs w:val="32"/>
        </w:rPr>
      </w:pPr>
      <w:r w:rsidRPr="002E6FF1">
        <w:rPr>
          <w:rFonts w:ascii="仿宋_GB2312" w:eastAsia="仿宋_GB2312" w:hAnsi="仿宋_GB2312" w:cs="Times New Roman"/>
          <w:sz w:val="32"/>
          <w:szCs w:val="32"/>
        </w:rPr>
        <w:t>为提升自评报告的质量，建议制定统一的规范模板，明</w:t>
      </w:r>
      <w:r w:rsidRPr="002E6FF1">
        <w:rPr>
          <w:rFonts w:ascii="仿宋_GB2312" w:eastAsia="仿宋_GB2312" w:hAnsi="仿宋_GB2312" w:cs="Times New Roman"/>
          <w:sz w:val="32"/>
          <w:szCs w:val="32"/>
        </w:rPr>
        <w:lastRenderedPageBreak/>
        <w:t>确报告的格式和内容框架，确保包含目标完成情况、问题分析及改进措施等关键要素，避免内容简单化。同时，加强对相关人员的培训与指导，提升其问题分析与总结能力，确保报告具有足够的深度和实效。此外，建立质量评估和反馈机制，通过评分和意见反馈，帮助优化报告质量。针对质量差异较大的项目或</w:t>
      </w:r>
      <w:r>
        <w:rPr>
          <w:rFonts w:ascii="仿宋_GB2312" w:eastAsia="仿宋_GB2312" w:hAnsi="仿宋_GB2312" w:cs="Times New Roman" w:hint="eastAsia"/>
          <w:sz w:val="32"/>
          <w:szCs w:val="32"/>
        </w:rPr>
        <w:t>单位</w:t>
      </w:r>
      <w:r w:rsidRPr="002E6FF1">
        <w:rPr>
          <w:rFonts w:ascii="仿宋_GB2312" w:eastAsia="仿宋_GB2312" w:hAnsi="仿宋_GB2312" w:cs="Times New Roman"/>
          <w:sz w:val="32"/>
          <w:szCs w:val="32"/>
        </w:rPr>
        <w:t>，实施重点指导与跟踪，提供针对性支持，确保自评报告真实、全面地反映项目实施效果，从而更好地推动绩效改进。</w:t>
      </w:r>
    </w:p>
    <w:p w14:paraId="2746E64F" w14:textId="77777777" w:rsidR="000C7236" w:rsidRPr="00251C09" w:rsidRDefault="002F58A4" w:rsidP="004E055D">
      <w:pPr>
        <w:pStyle w:val="3"/>
        <w:spacing w:before="120" w:after="0" w:line="560" w:lineRule="exact"/>
        <w:ind w:leftChars="200" w:left="420"/>
        <w:rPr>
          <w:rFonts w:ascii="黑体" w:eastAsia="黑体" w:hAnsi="黑体"/>
          <w:b w:val="0"/>
          <w:bCs/>
        </w:rPr>
      </w:pPr>
      <w:bookmarkStart w:id="42" w:name="_Toc185237208"/>
      <w:r w:rsidRPr="00251C09">
        <w:rPr>
          <w:rFonts w:ascii="黑体" w:eastAsia="黑体" w:hAnsi="黑体"/>
          <w:b w:val="0"/>
          <w:bCs/>
        </w:rPr>
        <w:t>七、其他说明事项</w:t>
      </w:r>
      <w:bookmarkEnd w:id="42"/>
    </w:p>
    <w:p w14:paraId="65FE3D30" w14:textId="250E25E4"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43" w:name="_Toc185237209"/>
      <w:r w:rsidRPr="00251C09">
        <w:rPr>
          <w:rFonts w:ascii="Times New Roman" w:eastAsia="楷体_GB2312" w:hAnsi="Times New Roman" w:cs="Times New Roman"/>
          <w:b w:val="0"/>
          <w:bCs/>
          <w:sz w:val="32"/>
          <w:szCs w:val="32"/>
        </w:rPr>
        <w:t>（一）评价责任的说明</w:t>
      </w:r>
      <w:r w:rsidR="00A229F5" w:rsidRPr="00251C09">
        <w:rPr>
          <w:rFonts w:ascii="Times New Roman" w:eastAsia="楷体_GB2312" w:hAnsi="Times New Roman" w:cs="Times New Roman" w:hint="eastAsia"/>
          <w:b w:val="0"/>
          <w:bCs/>
          <w:sz w:val="32"/>
          <w:szCs w:val="32"/>
        </w:rPr>
        <w:t>。</w:t>
      </w:r>
      <w:bookmarkEnd w:id="43"/>
    </w:p>
    <w:p w14:paraId="657E4821" w14:textId="7394679D" w:rsidR="000C7236" w:rsidRPr="00A229F5" w:rsidRDefault="002F58A4" w:rsidP="00A229F5">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本次绩效评价基于区卫生健康局提供的项目资料，项目的合法性、真实性由被评价单位负责。绩效评价报告仅对所载明的内容负责。</w:t>
      </w:r>
    </w:p>
    <w:p w14:paraId="38A21732" w14:textId="2AD056CC" w:rsidR="000C7236" w:rsidRPr="00251C09" w:rsidRDefault="002F58A4" w:rsidP="00C42DD4">
      <w:pPr>
        <w:pStyle w:val="4"/>
        <w:spacing w:before="0" w:after="0" w:line="560" w:lineRule="exact"/>
        <w:ind w:leftChars="200" w:left="420"/>
        <w:rPr>
          <w:rFonts w:ascii="Times New Roman" w:eastAsia="楷体_GB2312" w:hAnsi="Times New Roman" w:cs="Times New Roman"/>
          <w:b w:val="0"/>
          <w:bCs/>
          <w:sz w:val="32"/>
          <w:szCs w:val="32"/>
        </w:rPr>
      </w:pPr>
      <w:bookmarkStart w:id="44" w:name="_Toc185237210"/>
      <w:r w:rsidRPr="00251C09">
        <w:rPr>
          <w:rFonts w:ascii="Times New Roman" w:eastAsia="楷体_GB2312" w:hAnsi="Times New Roman" w:cs="Times New Roman"/>
          <w:b w:val="0"/>
          <w:bCs/>
          <w:sz w:val="32"/>
          <w:szCs w:val="32"/>
        </w:rPr>
        <w:t>（二）提示报告使用者的注意事项</w:t>
      </w:r>
      <w:r w:rsidR="00A229F5" w:rsidRPr="00251C09">
        <w:rPr>
          <w:rFonts w:ascii="Times New Roman" w:eastAsia="楷体_GB2312" w:hAnsi="Times New Roman" w:cs="Times New Roman" w:hint="eastAsia"/>
          <w:b w:val="0"/>
          <w:bCs/>
          <w:sz w:val="32"/>
          <w:szCs w:val="32"/>
        </w:rPr>
        <w:t>。</w:t>
      </w:r>
      <w:bookmarkEnd w:id="44"/>
    </w:p>
    <w:p w14:paraId="3EFFBEB8" w14:textId="762C7A98" w:rsidR="000C7236" w:rsidRPr="00A229F5" w:rsidRDefault="002F58A4" w:rsidP="00B76347">
      <w:pPr>
        <w:spacing w:line="560" w:lineRule="exact"/>
        <w:ind w:firstLineChars="200" w:firstLine="640"/>
        <w:rPr>
          <w:rFonts w:ascii="仿宋_GB2312" w:eastAsia="仿宋_GB2312" w:hAnsi="仿宋_GB2312" w:cs="Times New Roman"/>
          <w:sz w:val="32"/>
          <w:szCs w:val="32"/>
        </w:rPr>
      </w:pPr>
      <w:r w:rsidRPr="00A229F5">
        <w:rPr>
          <w:rFonts w:ascii="仿宋_GB2312" w:eastAsia="仿宋_GB2312" w:hAnsi="仿宋_GB2312" w:cs="Times New Roman"/>
          <w:sz w:val="32"/>
          <w:szCs w:val="32"/>
        </w:rPr>
        <w:t>本绩效评价报告仅供委托方仁和区财政局使用，未经许可不得擅自摘抄、引用或披露，法律法规另有规定除外。</w:t>
      </w:r>
    </w:p>
    <w:p w14:paraId="326DE291" w14:textId="77777777" w:rsidR="003122F4" w:rsidRDefault="003122F4" w:rsidP="00A229F5">
      <w:pPr>
        <w:spacing w:line="560" w:lineRule="exact"/>
        <w:rPr>
          <w:rFonts w:ascii="仿宋_GB2312" w:eastAsia="仿宋_GB2312" w:hAnsi="仿宋_GB2312" w:cs="Times New Roman"/>
          <w:sz w:val="32"/>
          <w:szCs w:val="32"/>
        </w:rPr>
      </w:pPr>
    </w:p>
    <w:p w14:paraId="1B4DE61B" w14:textId="77777777" w:rsidR="00041779" w:rsidRDefault="002F58A4" w:rsidP="00A229F5">
      <w:pPr>
        <w:spacing w:line="560" w:lineRule="exact"/>
        <w:rPr>
          <w:rFonts w:ascii="仿宋_GB2312" w:eastAsia="仿宋_GB2312" w:hAnsi="仿宋_GB2312" w:cs="Times New Roman"/>
          <w:sz w:val="32"/>
          <w:szCs w:val="32"/>
        </w:rPr>
      </w:pPr>
      <w:r w:rsidRPr="00A229F5">
        <w:rPr>
          <w:rFonts w:ascii="仿宋_GB2312" w:eastAsia="仿宋_GB2312" w:hAnsi="仿宋_GB2312" w:cs="Times New Roman"/>
          <w:sz w:val="32"/>
          <w:szCs w:val="32"/>
        </w:rPr>
        <w:t>附件：</w:t>
      </w:r>
    </w:p>
    <w:p w14:paraId="74447E72" w14:textId="5AA2823D" w:rsidR="000C7236" w:rsidRPr="00A229F5" w:rsidRDefault="002F58A4" w:rsidP="00041779">
      <w:pPr>
        <w:spacing w:line="560" w:lineRule="exact"/>
        <w:ind w:firstLineChars="300" w:firstLine="960"/>
        <w:rPr>
          <w:rFonts w:ascii="仿宋_GB2312" w:eastAsia="仿宋_GB2312" w:hAnsi="仿宋_GB2312" w:cs="Times New Roman"/>
          <w:sz w:val="32"/>
          <w:szCs w:val="32"/>
        </w:rPr>
      </w:pPr>
      <w:r w:rsidRPr="00A229F5">
        <w:rPr>
          <w:rFonts w:ascii="仿宋_GB2312" w:eastAsia="仿宋_GB2312" w:hAnsi="仿宋_GB2312" w:cs="Times New Roman"/>
          <w:sz w:val="32"/>
          <w:szCs w:val="32"/>
        </w:rPr>
        <w:t>1.</w:t>
      </w:r>
      <w:r w:rsidR="008377AB" w:rsidRPr="008377AB">
        <w:t xml:space="preserve"> </w:t>
      </w:r>
      <w:r w:rsidR="008377AB" w:rsidRPr="008377AB">
        <w:rPr>
          <w:rFonts w:ascii="仿宋_GB2312" w:eastAsia="仿宋_GB2312" w:hAnsi="仿宋_GB2312" w:cs="Times New Roman"/>
          <w:sz w:val="32"/>
          <w:szCs w:val="32"/>
        </w:rPr>
        <w:t>2023年仁和区卫生健康局部门整体支出绩效评价指标</w:t>
      </w:r>
      <w:r w:rsidR="00CC2CCB">
        <w:rPr>
          <w:rFonts w:ascii="仿宋_GB2312" w:eastAsia="仿宋_GB2312" w:hAnsi="仿宋_GB2312" w:cs="Times New Roman" w:hint="eastAsia"/>
          <w:sz w:val="32"/>
          <w:szCs w:val="32"/>
        </w:rPr>
        <w:t>表</w:t>
      </w:r>
      <w:r w:rsidR="00725655">
        <w:rPr>
          <w:rFonts w:ascii="仿宋_GB2312" w:eastAsia="仿宋_GB2312" w:hAnsi="仿宋_GB2312" w:cs="Times New Roman" w:hint="eastAsia"/>
          <w:sz w:val="32"/>
          <w:szCs w:val="32"/>
        </w:rPr>
        <w:t>；</w:t>
      </w:r>
    </w:p>
    <w:p w14:paraId="02B3C0F2" w14:textId="6D768316" w:rsidR="000C7236" w:rsidRPr="00A229F5" w:rsidRDefault="002F58A4" w:rsidP="00A229F5">
      <w:pPr>
        <w:spacing w:line="560" w:lineRule="exact"/>
        <w:ind w:firstLineChars="300" w:firstLine="960"/>
        <w:rPr>
          <w:rFonts w:ascii="仿宋_GB2312" w:eastAsia="仿宋_GB2312" w:hAnsi="仿宋_GB2312" w:cs="Times New Roman"/>
          <w:sz w:val="32"/>
          <w:szCs w:val="32"/>
        </w:rPr>
      </w:pPr>
      <w:r w:rsidRPr="00A229F5">
        <w:rPr>
          <w:rFonts w:ascii="仿宋_GB2312" w:eastAsia="仿宋_GB2312" w:hAnsi="仿宋_GB2312" w:cs="Times New Roman"/>
          <w:sz w:val="32"/>
          <w:szCs w:val="32"/>
        </w:rPr>
        <w:t>2.满意度调查问卷</w:t>
      </w:r>
      <w:r w:rsidR="00725655">
        <w:rPr>
          <w:rFonts w:ascii="仿宋_GB2312" w:eastAsia="仿宋_GB2312" w:hAnsi="仿宋_GB2312" w:cs="Times New Roman" w:hint="eastAsia"/>
          <w:sz w:val="32"/>
          <w:szCs w:val="32"/>
        </w:rPr>
        <w:t>。</w:t>
      </w:r>
    </w:p>
    <w:sectPr w:rsidR="000C7236" w:rsidRPr="00A229F5">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9A7DF" w14:textId="77777777" w:rsidR="00C46CE5" w:rsidRDefault="00C46CE5">
      <w:r>
        <w:separator/>
      </w:r>
    </w:p>
  </w:endnote>
  <w:endnote w:type="continuationSeparator" w:id="0">
    <w:p w14:paraId="27AF3B2D" w14:textId="77777777" w:rsidR="00C46CE5" w:rsidRDefault="00C4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iragino Sans GB W3">
    <w:altName w:val="Arial Unicode MS"/>
    <w:panose1 w:val="020B0300000000000000"/>
    <w:charset w:val="80"/>
    <w:family w:val="swiss"/>
    <w:pitch w:val="variable"/>
    <w:sig w:usb0="A00002BF" w:usb1="1ACF7CFA" w:usb2="00000016" w:usb3="00000000" w:csb0="00060007"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
    <w:altName w:val="KaiT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20B0604020202020204"/>
    <w:charset w:val="86"/>
    <w:family w:val="script"/>
    <w:pitch w:val="variable"/>
    <w:sig w:usb0="00000001" w:usb1="080E0000" w:usb2="00000010" w:usb3="00000000" w:csb0="00040001" w:csb1="00000000"/>
  </w:font>
  <w:font w:name="仿宋_GB2312">
    <w:panose1 w:val="020B0604020202020204"/>
    <w:charset w:val="86"/>
    <w:family w:val="modern"/>
    <w:pitch w:val="fixed"/>
    <w:sig w:usb0="00000001" w:usb1="080E0000" w:usb2="00000010" w:usb3="00000000" w:csb0="00040001" w:csb1="00000000"/>
  </w:font>
  <w:font w:name="楷体_GB2312">
    <w:altName w:val="微软雅黑"/>
    <w:panose1 w:val="020B0604020202020204"/>
    <w:charset w:val="86"/>
    <w:family w:val="auto"/>
    <w:pitch w:val="default"/>
    <w:sig w:usb0="00002A87" w:usb1="080E0000" w:usb2="00000010" w:usb3="00000000" w:csb0="0004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e"/>
      </w:rPr>
      <w:id w:val="-1"/>
    </w:sdtPr>
    <w:sdtContent>
      <w:p w14:paraId="650F28F6" w14:textId="16E66AD4" w:rsidR="000C7236" w:rsidRDefault="002F58A4">
        <w:pPr>
          <w:pStyle w:val="a4"/>
          <w:framePr w:wrap="auto" w:vAnchor="text" w:hAnchor="margin" w:xAlign="center" w:y="1"/>
          <w:rPr>
            <w:rStyle w:val="ae"/>
          </w:rPr>
        </w:pPr>
        <w:r>
          <w:rPr>
            <w:rStyle w:val="ae"/>
          </w:rPr>
          <w:fldChar w:fldCharType="begin"/>
        </w:r>
        <w:r>
          <w:rPr>
            <w:rStyle w:val="ae"/>
          </w:rPr>
          <w:instrText xml:space="preserve"> PAGE </w:instrText>
        </w:r>
        <w:r>
          <w:rPr>
            <w:rStyle w:val="ae"/>
          </w:rPr>
          <w:fldChar w:fldCharType="separate"/>
        </w:r>
        <w:r w:rsidR="004F3912">
          <w:rPr>
            <w:rStyle w:val="ae"/>
            <w:noProof/>
          </w:rPr>
          <w:t>- 13 -</w:t>
        </w:r>
        <w:r>
          <w:rPr>
            <w:rStyle w:val="ae"/>
          </w:rPr>
          <w:fldChar w:fldCharType="end"/>
        </w:r>
      </w:p>
    </w:sdtContent>
  </w:sdt>
  <w:p w14:paraId="11A34248" w14:textId="77777777" w:rsidR="000C7236" w:rsidRDefault="000C723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D4402" w14:textId="77777777" w:rsidR="000C7236" w:rsidRDefault="002F58A4">
    <w:pPr>
      <w:pStyle w:val="a4"/>
    </w:pPr>
    <w:r>
      <w:rPr>
        <w:noProof/>
      </w:rPr>
      <mc:AlternateContent>
        <mc:Choice Requires="wps">
          <w:drawing>
            <wp:anchor distT="0" distB="0" distL="114300" distR="114300" simplePos="0" relativeHeight="251659264" behindDoc="0" locked="0" layoutInCell="1" allowOverlap="1" wp14:anchorId="174F1C3D" wp14:editId="50FB0AC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D8699A" w14:textId="77777777" w:rsidR="000C7236" w:rsidRDefault="002F58A4">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- 1 -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74F1C3D"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" filled="f" stroked="f" strokeweight=".5pt">
              <v:textbox style="mso-fit-shape-to-text:t" inset="0,0,0,0">
                <w:txbxContent>
                  <w:p w14:paraId="49D8699A" w14:textId="77777777" w:rsidR="000C7236" w:rsidRDefault="002F58A4">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- 1 -</w:t>
                    </w:r>
                    <w:r>
                      <w:rPr>
                        <w:rFonts w:ascii="宋体" w:eastAsia="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FB9A1" w14:textId="77777777" w:rsidR="00C46CE5" w:rsidRDefault="00C46CE5">
      <w:r>
        <w:separator/>
      </w:r>
    </w:p>
  </w:footnote>
  <w:footnote w:type="continuationSeparator" w:id="0">
    <w:p w14:paraId="1A51E704" w14:textId="77777777" w:rsidR="00C46CE5" w:rsidRDefault="00C46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D6FC8"/>
    <w:multiLevelType w:val="singleLevel"/>
    <w:tmpl w:val="2D3D6FC8"/>
    <w:lvl w:ilvl="0">
      <w:start w:val="2"/>
      <w:numFmt w:val="decimal"/>
      <w:lvlText w:val="（%1)"/>
      <w:lvlJc w:val="left"/>
      <w:pPr>
        <w:tabs>
          <w:tab w:val="left" w:pos="312"/>
        </w:tabs>
      </w:pPr>
    </w:lvl>
  </w:abstractNum>
  <w:num w:numId="1" w16cid:durableId="1239483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233"/>
  <w:drawingGridVerticalSpacing w:val="579"/>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Y5MTNhZmY2ZmY0YjE2MGZiMGFmYmI4Y2E5ZTEyNmMifQ=="/>
  </w:docVars>
  <w:rsids>
    <w:rsidRoot w:val="00E15BDF"/>
    <w:rsid w:val="B7DEB5C0"/>
    <w:rsid w:val="BD7B342B"/>
    <w:rsid w:val="D5F6F436"/>
    <w:rsid w:val="DFED7DDA"/>
    <w:rsid w:val="DFFFABD2"/>
    <w:rsid w:val="EFF6E598"/>
    <w:rsid w:val="F374FEE2"/>
    <w:rsid w:val="00002EB0"/>
    <w:rsid w:val="00016AFC"/>
    <w:rsid w:val="0002067E"/>
    <w:rsid w:val="000206BC"/>
    <w:rsid w:val="000326E8"/>
    <w:rsid w:val="00032D8E"/>
    <w:rsid w:val="00034D26"/>
    <w:rsid w:val="0003697F"/>
    <w:rsid w:val="00041779"/>
    <w:rsid w:val="0004319C"/>
    <w:rsid w:val="0005196F"/>
    <w:rsid w:val="000651F9"/>
    <w:rsid w:val="0007360A"/>
    <w:rsid w:val="00077070"/>
    <w:rsid w:val="00080205"/>
    <w:rsid w:val="00082039"/>
    <w:rsid w:val="0009103C"/>
    <w:rsid w:val="000955E5"/>
    <w:rsid w:val="000966E3"/>
    <w:rsid w:val="000A0733"/>
    <w:rsid w:val="000A3A88"/>
    <w:rsid w:val="000B1742"/>
    <w:rsid w:val="000C469C"/>
    <w:rsid w:val="000C7236"/>
    <w:rsid w:val="000D1D71"/>
    <w:rsid w:val="000D700B"/>
    <w:rsid w:val="000E5BCE"/>
    <w:rsid w:val="000F4A8D"/>
    <w:rsid w:val="000F5BA6"/>
    <w:rsid w:val="00114F54"/>
    <w:rsid w:val="0011551A"/>
    <w:rsid w:val="0012037C"/>
    <w:rsid w:val="00121EB6"/>
    <w:rsid w:val="001233B6"/>
    <w:rsid w:val="00124828"/>
    <w:rsid w:val="001448F2"/>
    <w:rsid w:val="00145AD0"/>
    <w:rsid w:val="001518CA"/>
    <w:rsid w:val="0015386F"/>
    <w:rsid w:val="0016327B"/>
    <w:rsid w:val="0016416C"/>
    <w:rsid w:val="00184FA7"/>
    <w:rsid w:val="00190BB9"/>
    <w:rsid w:val="00197D66"/>
    <w:rsid w:val="001A1719"/>
    <w:rsid w:val="001A4ECC"/>
    <w:rsid w:val="001B4277"/>
    <w:rsid w:val="001B603A"/>
    <w:rsid w:val="001C0F8D"/>
    <w:rsid w:val="001C15C9"/>
    <w:rsid w:val="001C59F7"/>
    <w:rsid w:val="001D4344"/>
    <w:rsid w:val="001D5865"/>
    <w:rsid w:val="001D66AF"/>
    <w:rsid w:val="001D684D"/>
    <w:rsid w:val="001E77B6"/>
    <w:rsid w:val="001F37B8"/>
    <w:rsid w:val="00210D3E"/>
    <w:rsid w:val="00210EC3"/>
    <w:rsid w:val="00213E46"/>
    <w:rsid w:val="00227643"/>
    <w:rsid w:val="00232194"/>
    <w:rsid w:val="00241180"/>
    <w:rsid w:val="00242A62"/>
    <w:rsid w:val="00243592"/>
    <w:rsid w:val="002512C6"/>
    <w:rsid w:val="0025176C"/>
    <w:rsid w:val="00251C09"/>
    <w:rsid w:val="00253753"/>
    <w:rsid w:val="002538B9"/>
    <w:rsid w:val="0025569F"/>
    <w:rsid w:val="0025790E"/>
    <w:rsid w:val="00267DB7"/>
    <w:rsid w:val="00286A0E"/>
    <w:rsid w:val="002B0CE2"/>
    <w:rsid w:val="002B2ECC"/>
    <w:rsid w:val="002B694E"/>
    <w:rsid w:val="002C0AA0"/>
    <w:rsid w:val="002C1922"/>
    <w:rsid w:val="002D1F92"/>
    <w:rsid w:val="002E6FF1"/>
    <w:rsid w:val="002E70A7"/>
    <w:rsid w:val="002F3EBB"/>
    <w:rsid w:val="002F58A4"/>
    <w:rsid w:val="00303D99"/>
    <w:rsid w:val="003075D4"/>
    <w:rsid w:val="003122F4"/>
    <w:rsid w:val="00322BEF"/>
    <w:rsid w:val="00323426"/>
    <w:rsid w:val="0033737E"/>
    <w:rsid w:val="00352294"/>
    <w:rsid w:val="0035555C"/>
    <w:rsid w:val="00355B71"/>
    <w:rsid w:val="003652C2"/>
    <w:rsid w:val="0036637F"/>
    <w:rsid w:val="00373D48"/>
    <w:rsid w:val="00375AB8"/>
    <w:rsid w:val="00376AFB"/>
    <w:rsid w:val="00381D84"/>
    <w:rsid w:val="00382D1E"/>
    <w:rsid w:val="00382E8C"/>
    <w:rsid w:val="00385595"/>
    <w:rsid w:val="00391323"/>
    <w:rsid w:val="00394D2D"/>
    <w:rsid w:val="003A111F"/>
    <w:rsid w:val="003B021F"/>
    <w:rsid w:val="003C112F"/>
    <w:rsid w:val="003C24A9"/>
    <w:rsid w:val="003C2684"/>
    <w:rsid w:val="003C43E0"/>
    <w:rsid w:val="003C7A33"/>
    <w:rsid w:val="003D15A8"/>
    <w:rsid w:val="003E2170"/>
    <w:rsid w:val="003F1508"/>
    <w:rsid w:val="003F4B24"/>
    <w:rsid w:val="003F5CA2"/>
    <w:rsid w:val="003F7633"/>
    <w:rsid w:val="00401169"/>
    <w:rsid w:val="004035DB"/>
    <w:rsid w:val="00403AB6"/>
    <w:rsid w:val="004066B7"/>
    <w:rsid w:val="004177C2"/>
    <w:rsid w:val="00424675"/>
    <w:rsid w:val="00433593"/>
    <w:rsid w:val="00443B8D"/>
    <w:rsid w:val="00447640"/>
    <w:rsid w:val="00452D0D"/>
    <w:rsid w:val="00453EF2"/>
    <w:rsid w:val="004544EF"/>
    <w:rsid w:val="00455A2F"/>
    <w:rsid w:val="00480763"/>
    <w:rsid w:val="00483AAF"/>
    <w:rsid w:val="004A3A0C"/>
    <w:rsid w:val="004B6C22"/>
    <w:rsid w:val="004C07D9"/>
    <w:rsid w:val="004C2C49"/>
    <w:rsid w:val="004D580D"/>
    <w:rsid w:val="004E055D"/>
    <w:rsid w:val="004E3630"/>
    <w:rsid w:val="004E3709"/>
    <w:rsid w:val="004E47BE"/>
    <w:rsid w:val="004E7D15"/>
    <w:rsid w:val="004F3912"/>
    <w:rsid w:val="00507791"/>
    <w:rsid w:val="005150CC"/>
    <w:rsid w:val="0052046B"/>
    <w:rsid w:val="00520BD3"/>
    <w:rsid w:val="00523A4A"/>
    <w:rsid w:val="00545961"/>
    <w:rsid w:val="0054616C"/>
    <w:rsid w:val="00555013"/>
    <w:rsid w:val="00556E0D"/>
    <w:rsid w:val="00580C02"/>
    <w:rsid w:val="00582B67"/>
    <w:rsid w:val="00590125"/>
    <w:rsid w:val="005910B0"/>
    <w:rsid w:val="005934A2"/>
    <w:rsid w:val="005956C3"/>
    <w:rsid w:val="005B025E"/>
    <w:rsid w:val="005B1727"/>
    <w:rsid w:val="005B5974"/>
    <w:rsid w:val="005C272B"/>
    <w:rsid w:val="005C4E9E"/>
    <w:rsid w:val="005D39E3"/>
    <w:rsid w:val="005D5AD3"/>
    <w:rsid w:val="005E2C30"/>
    <w:rsid w:val="005F469A"/>
    <w:rsid w:val="005F6E1F"/>
    <w:rsid w:val="005F70F9"/>
    <w:rsid w:val="006002B6"/>
    <w:rsid w:val="00603589"/>
    <w:rsid w:val="00607AD9"/>
    <w:rsid w:val="00610F67"/>
    <w:rsid w:val="00611C50"/>
    <w:rsid w:val="00612765"/>
    <w:rsid w:val="006138EE"/>
    <w:rsid w:val="00626550"/>
    <w:rsid w:val="006318E9"/>
    <w:rsid w:val="00632097"/>
    <w:rsid w:val="006325DF"/>
    <w:rsid w:val="00635522"/>
    <w:rsid w:val="006609BD"/>
    <w:rsid w:val="0066718C"/>
    <w:rsid w:val="00671D61"/>
    <w:rsid w:val="00672C5D"/>
    <w:rsid w:val="0067340E"/>
    <w:rsid w:val="00676CD2"/>
    <w:rsid w:val="0068081F"/>
    <w:rsid w:val="00680825"/>
    <w:rsid w:val="00681970"/>
    <w:rsid w:val="006837DD"/>
    <w:rsid w:val="00683F9D"/>
    <w:rsid w:val="0068530E"/>
    <w:rsid w:val="00695099"/>
    <w:rsid w:val="00696743"/>
    <w:rsid w:val="006A58CA"/>
    <w:rsid w:val="006A7149"/>
    <w:rsid w:val="006B6620"/>
    <w:rsid w:val="006C13C8"/>
    <w:rsid w:val="006D6708"/>
    <w:rsid w:val="006E567D"/>
    <w:rsid w:val="006E706C"/>
    <w:rsid w:val="006F3E8A"/>
    <w:rsid w:val="00704659"/>
    <w:rsid w:val="00704A90"/>
    <w:rsid w:val="007066EA"/>
    <w:rsid w:val="00707136"/>
    <w:rsid w:val="007105F0"/>
    <w:rsid w:val="0071490A"/>
    <w:rsid w:val="0072319F"/>
    <w:rsid w:val="00725507"/>
    <w:rsid w:val="00725655"/>
    <w:rsid w:val="0072791D"/>
    <w:rsid w:val="00732069"/>
    <w:rsid w:val="0073399F"/>
    <w:rsid w:val="00753F98"/>
    <w:rsid w:val="007556A5"/>
    <w:rsid w:val="007729AF"/>
    <w:rsid w:val="00777CE2"/>
    <w:rsid w:val="00780067"/>
    <w:rsid w:val="00785AFB"/>
    <w:rsid w:val="0079780E"/>
    <w:rsid w:val="007C1387"/>
    <w:rsid w:val="007C52D4"/>
    <w:rsid w:val="007E0098"/>
    <w:rsid w:val="007F63AA"/>
    <w:rsid w:val="0080059E"/>
    <w:rsid w:val="008019A7"/>
    <w:rsid w:val="00832877"/>
    <w:rsid w:val="008377AB"/>
    <w:rsid w:val="00845E77"/>
    <w:rsid w:val="00846A88"/>
    <w:rsid w:val="008471CA"/>
    <w:rsid w:val="008529DD"/>
    <w:rsid w:val="00853D0E"/>
    <w:rsid w:val="00857ED4"/>
    <w:rsid w:val="0086018B"/>
    <w:rsid w:val="00860818"/>
    <w:rsid w:val="008621B2"/>
    <w:rsid w:val="00867B71"/>
    <w:rsid w:val="008A21B9"/>
    <w:rsid w:val="008B3ACC"/>
    <w:rsid w:val="008B7624"/>
    <w:rsid w:val="008E4EF7"/>
    <w:rsid w:val="009160FA"/>
    <w:rsid w:val="00917314"/>
    <w:rsid w:val="0092032B"/>
    <w:rsid w:val="009222AF"/>
    <w:rsid w:val="0094124B"/>
    <w:rsid w:val="00941669"/>
    <w:rsid w:val="0095424F"/>
    <w:rsid w:val="009551E8"/>
    <w:rsid w:val="00957FFB"/>
    <w:rsid w:val="00964CC7"/>
    <w:rsid w:val="00965401"/>
    <w:rsid w:val="009657ED"/>
    <w:rsid w:val="00972F3D"/>
    <w:rsid w:val="0097677D"/>
    <w:rsid w:val="009769CA"/>
    <w:rsid w:val="0097723F"/>
    <w:rsid w:val="00982C4D"/>
    <w:rsid w:val="0098376D"/>
    <w:rsid w:val="009861A3"/>
    <w:rsid w:val="00996BFA"/>
    <w:rsid w:val="009972D6"/>
    <w:rsid w:val="009B0403"/>
    <w:rsid w:val="009C5CB7"/>
    <w:rsid w:val="009D025A"/>
    <w:rsid w:val="009D16FB"/>
    <w:rsid w:val="009D25C2"/>
    <w:rsid w:val="009D3C9D"/>
    <w:rsid w:val="009D7429"/>
    <w:rsid w:val="009E5A47"/>
    <w:rsid w:val="009E6AB7"/>
    <w:rsid w:val="009F1AFD"/>
    <w:rsid w:val="009F2F3C"/>
    <w:rsid w:val="009F3E0A"/>
    <w:rsid w:val="009F5F49"/>
    <w:rsid w:val="00A040D3"/>
    <w:rsid w:val="00A06D06"/>
    <w:rsid w:val="00A11F5B"/>
    <w:rsid w:val="00A14562"/>
    <w:rsid w:val="00A2257D"/>
    <w:rsid w:val="00A229F5"/>
    <w:rsid w:val="00A252AE"/>
    <w:rsid w:val="00A2698E"/>
    <w:rsid w:val="00A47628"/>
    <w:rsid w:val="00A51B3C"/>
    <w:rsid w:val="00A543BA"/>
    <w:rsid w:val="00A60FC0"/>
    <w:rsid w:val="00A62F1F"/>
    <w:rsid w:val="00A63BE4"/>
    <w:rsid w:val="00A64288"/>
    <w:rsid w:val="00A662D9"/>
    <w:rsid w:val="00A6658B"/>
    <w:rsid w:val="00A816B1"/>
    <w:rsid w:val="00A92A0F"/>
    <w:rsid w:val="00A97F1F"/>
    <w:rsid w:val="00AA37A0"/>
    <w:rsid w:val="00AB0DF0"/>
    <w:rsid w:val="00AB6A59"/>
    <w:rsid w:val="00AB7B5A"/>
    <w:rsid w:val="00AC0797"/>
    <w:rsid w:val="00AC1875"/>
    <w:rsid w:val="00AD587A"/>
    <w:rsid w:val="00AE1249"/>
    <w:rsid w:val="00AE4700"/>
    <w:rsid w:val="00AF0C62"/>
    <w:rsid w:val="00AF57FB"/>
    <w:rsid w:val="00AF77C9"/>
    <w:rsid w:val="00B00239"/>
    <w:rsid w:val="00B034F4"/>
    <w:rsid w:val="00B06798"/>
    <w:rsid w:val="00B07CB7"/>
    <w:rsid w:val="00B13F05"/>
    <w:rsid w:val="00B15110"/>
    <w:rsid w:val="00B21000"/>
    <w:rsid w:val="00B30540"/>
    <w:rsid w:val="00B34937"/>
    <w:rsid w:val="00B57413"/>
    <w:rsid w:val="00B65985"/>
    <w:rsid w:val="00B76347"/>
    <w:rsid w:val="00B82924"/>
    <w:rsid w:val="00B837F7"/>
    <w:rsid w:val="00BA2BEC"/>
    <w:rsid w:val="00BC1CA0"/>
    <w:rsid w:val="00BD288D"/>
    <w:rsid w:val="00BF4D04"/>
    <w:rsid w:val="00BF7BA9"/>
    <w:rsid w:val="00C029AA"/>
    <w:rsid w:val="00C06166"/>
    <w:rsid w:val="00C13545"/>
    <w:rsid w:val="00C20952"/>
    <w:rsid w:val="00C21519"/>
    <w:rsid w:val="00C35812"/>
    <w:rsid w:val="00C41D0A"/>
    <w:rsid w:val="00C41E59"/>
    <w:rsid w:val="00C42DD4"/>
    <w:rsid w:val="00C44874"/>
    <w:rsid w:val="00C46911"/>
    <w:rsid w:val="00C46CE5"/>
    <w:rsid w:val="00C51E87"/>
    <w:rsid w:val="00C57024"/>
    <w:rsid w:val="00C62510"/>
    <w:rsid w:val="00C76809"/>
    <w:rsid w:val="00C825DD"/>
    <w:rsid w:val="00C834BE"/>
    <w:rsid w:val="00C85110"/>
    <w:rsid w:val="00C85292"/>
    <w:rsid w:val="00C87095"/>
    <w:rsid w:val="00C94634"/>
    <w:rsid w:val="00CA490C"/>
    <w:rsid w:val="00CA516F"/>
    <w:rsid w:val="00CB0B53"/>
    <w:rsid w:val="00CB3070"/>
    <w:rsid w:val="00CC2CCB"/>
    <w:rsid w:val="00CD3D2B"/>
    <w:rsid w:val="00CD679A"/>
    <w:rsid w:val="00CE094A"/>
    <w:rsid w:val="00CE4BC2"/>
    <w:rsid w:val="00CE504A"/>
    <w:rsid w:val="00CF5F98"/>
    <w:rsid w:val="00D02C06"/>
    <w:rsid w:val="00D03601"/>
    <w:rsid w:val="00D075F4"/>
    <w:rsid w:val="00D107C0"/>
    <w:rsid w:val="00D13FA6"/>
    <w:rsid w:val="00D26B15"/>
    <w:rsid w:val="00D3602A"/>
    <w:rsid w:val="00D374CE"/>
    <w:rsid w:val="00D51937"/>
    <w:rsid w:val="00D53A29"/>
    <w:rsid w:val="00D84C9C"/>
    <w:rsid w:val="00D95898"/>
    <w:rsid w:val="00DA308E"/>
    <w:rsid w:val="00DA518D"/>
    <w:rsid w:val="00DB20A0"/>
    <w:rsid w:val="00DB33F9"/>
    <w:rsid w:val="00DB5915"/>
    <w:rsid w:val="00DB6267"/>
    <w:rsid w:val="00DF3C12"/>
    <w:rsid w:val="00E03483"/>
    <w:rsid w:val="00E07129"/>
    <w:rsid w:val="00E15BDF"/>
    <w:rsid w:val="00E21C7E"/>
    <w:rsid w:val="00E23E10"/>
    <w:rsid w:val="00E4370E"/>
    <w:rsid w:val="00E51332"/>
    <w:rsid w:val="00E54AC0"/>
    <w:rsid w:val="00E554E5"/>
    <w:rsid w:val="00E61472"/>
    <w:rsid w:val="00E641E5"/>
    <w:rsid w:val="00E774D2"/>
    <w:rsid w:val="00E82BCD"/>
    <w:rsid w:val="00E83035"/>
    <w:rsid w:val="00E875CC"/>
    <w:rsid w:val="00E935D3"/>
    <w:rsid w:val="00E947D2"/>
    <w:rsid w:val="00EA467D"/>
    <w:rsid w:val="00EA4E41"/>
    <w:rsid w:val="00EA57F6"/>
    <w:rsid w:val="00EB584B"/>
    <w:rsid w:val="00EC279E"/>
    <w:rsid w:val="00ED03AF"/>
    <w:rsid w:val="00ED2324"/>
    <w:rsid w:val="00ED3992"/>
    <w:rsid w:val="00EE5022"/>
    <w:rsid w:val="00EF632C"/>
    <w:rsid w:val="00EF6A37"/>
    <w:rsid w:val="00F02DE1"/>
    <w:rsid w:val="00F1097B"/>
    <w:rsid w:val="00F149AC"/>
    <w:rsid w:val="00F1508D"/>
    <w:rsid w:val="00F16A44"/>
    <w:rsid w:val="00F36E5D"/>
    <w:rsid w:val="00F45D1A"/>
    <w:rsid w:val="00F521DC"/>
    <w:rsid w:val="00F5327D"/>
    <w:rsid w:val="00F63EF4"/>
    <w:rsid w:val="00F64F04"/>
    <w:rsid w:val="00F761F2"/>
    <w:rsid w:val="00F77D7F"/>
    <w:rsid w:val="00F90252"/>
    <w:rsid w:val="00F916D2"/>
    <w:rsid w:val="00F91FC7"/>
    <w:rsid w:val="00F932CC"/>
    <w:rsid w:val="00F93E11"/>
    <w:rsid w:val="00F97C3B"/>
    <w:rsid w:val="00FA0DA5"/>
    <w:rsid w:val="00FA2752"/>
    <w:rsid w:val="00FA317F"/>
    <w:rsid w:val="00FB1C8F"/>
    <w:rsid w:val="00FC20E3"/>
    <w:rsid w:val="00FC5072"/>
    <w:rsid w:val="00FD1A97"/>
    <w:rsid w:val="00FD3ECD"/>
    <w:rsid w:val="00FD3F9B"/>
    <w:rsid w:val="00FD7574"/>
    <w:rsid w:val="0221260B"/>
    <w:rsid w:val="084C43AA"/>
    <w:rsid w:val="0B996658"/>
    <w:rsid w:val="138D1254"/>
    <w:rsid w:val="1B157F6C"/>
    <w:rsid w:val="2B9A7696"/>
    <w:rsid w:val="35AE5D3F"/>
    <w:rsid w:val="36BC41F4"/>
    <w:rsid w:val="37E31CBE"/>
    <w:rsid w:val="3AFF4B17"/>
    <w:rsid w:val="3C2351B6"/>
    <w:rsid w:val="3EB9019D"/>
    <w:rsid w:val="3F6F3432"/>
    <w:rsid w:val="46A32772"/>
    <w:rsid w:val="478B21DA"/>
    <w:rsid w:val="47FF680E"/>
    <w:rsid w:val="4A256BBF"/>
    <w:rsid w:val="4B794E61"/>
    <w:rsid w:val="4BC34697"/>
    <w:rsid w:val="568753C0"/>
    <w:rsid w:val="57121F36"/>
    <w:rsid w:val="5AE32F03"/>
    <w:rsid w:val="5F7FAD96"/>
    <w:rsid w:val="61974737"/>
    <w:rsid w:val="6359330B"/>
    <w:rsid w:val="635F2953"/>
    <w:rsid w:val="6797B656"/>
    <w:rsid w:val="6AA6473D"/>
    <w:rsid w:val="6C9F38DD"/>
    <w:rsid w:val="6E91016E"/>
    <w:rsid w:val="6EFBD4C1"/>
    <w:rsid w:val="702A61A5"/>
    <w:rsid w:val="73EED7FA"/>
    <w:rsid w:val="740D1868"/>
    <w:rsid w:val="770973DA"/>
    <w:rsid w:val="773C9C7F"/>
    <w:rsid w:val="7DBFE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26DB04"/>
  <w15:docId w15:val="{C0FB230D-560A-8B47-8E65-1B48A0176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widowControl/>
      <w:spacing w:before="340" w:after="330" w:line="578" w:lineRule="auto"/>
      <w:jc w:val="center"/>
      <w:outlineLvl w:val="0"/>
    </w:pPr>
    <w:rPr>
      <w:rFonts w:ascii="Times New Roman" w:eastAsia="Hiragino Sans GB W3" w:hAnsi="Times New Roman" w:cs="Times New Roman"/>
      <w:b/>
      <w:bCs/>
      <w:kern w:val="44"/>
      <w:sz w:val="32"/>
      <w:szCs w:val="44"/>
    </w:rPr>
  </w:style>
  <w:style w:type="paragraph" w:styleId="2">
    <w:name w:val="heading 2"/>
    <w:basedOn w:val="a"/>
    <w:next w:val="a"/>
    <w:link w:val="20"/>
    <w:qFormat/>
    <w:pPr>
      <w:keepNext/>
      <w:keepLines/>
      <w:widowControl/>
      <w:spacing w:before="260" w:after="260" w:line="416" w:lineRule="auto"/>
      <w:jc w:val="left"/>
      <w:outlineLvl w:val="1"/>
    </w:pPr>
    <w:rPr>
      <w:rFonts w:ascii="Arial" w:eastAsia="Hiragino Sans GB W3" w:hAnsi="Arial" w:cs="Times New Roman"/>
      <w:b/>
      <w:bCs/>
      <w:kern w:val="0"/>
      <w:sz w:val="28"/>
      <w:szCs w:val="32"/>
    </w:rPr>
  </w:style>
  <w:style w:type="paragraph" w:styleId="3">
    <w:name w:val="heading 3"/>
    <w:basedOn w:val="a"/>
    <w:next w:val="a"/>
    <w:link w:val="30"/>
    <w:uiPriority w:val="9"/>
    <w:unhideWhenUsed/>
    <w:qFormat/>
    <w:pPr>
      <w:keepNext/>
      <w:keepLines/>
      <w:spacing w:before="160" w:after="80"/>
      <w:outlineLvl w:val="2"/>
    </w:pPr>
    <w:rPr>
      <w:rFonts w:asciiTheme="majorHAnsi" w:eastAsia="楷体" w:hAnsiTheme="majorHAnsi" w:cstheme="majorBidi"/>
      <w:b/>
      <w:sz w:val="32"/>
      <w:szCs w:val="32"/>
    </w:rPr>
  </w:style>
  <w:style w:type="paragraph" w:styleId="4">
    <w:name w:val="heading 4"/>
    <w:basedOn w:val="a"/>
    <w:next w:val="a"/>
    <w:link w:val="40"/>
    <w:uiPriority w:val="9"/>
    <w:unhideWhenUsed/>
    <w:qFormat/>
    <w:pPr>
      <w:keepNext/>
      <w:keepLines/>
      <w:spacing w:before="80" w:after="40"/>
      <w:outlineLvl w:val="3"/>
    </w:pPr>
    <w:rPr>
      <w:rFonts w:eastAsia="楷体" w:cstheme="majorBidi"/>
      <w:b/>
      <w:sz w:val="30"/>
      <w:szCs w:val="28"/>
    </w:rPr>
  </w:style>
  <w:style w:type="paragraph" w:styleId="5">
    <w:name w:val="heading 5"/>
    <w:basedOn w:val="a"/>
    <w:next w:val="a"/>
    <w:link w:val="50"/>
    <w:uiPriority w:val="9"/>
    <w:unhideWhenUsed/>
    <w:qFormat/>
    <w:pPr>
      <w:keepNext/>
      <w:keepLines/>
      <w:spacing w:before="80" w:after="40"/>
      <w:outlineLvl w:val="4"/>
    </w:pPr>
    <w:rPr>
      <w:rFonts w:eastAsia="楷体" w:cstheme="majorBidi"/>
      <w:b/>
      <w:sz w:val="30"/>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1260"/>
      <w:jc w:val="left"/>
    </w:pPr>
    <w:rPr>
      <w:rFonts w:eastAsiaTheme="minorHAnsi"/>
      <w:sz w:val="20"/>
      <w:szCs w:val="20"/>
    </w:rPr>
  </w:style>
  <w:style w:type="paragraph" w:styleId="a3">
    <w:name w:val="Body Text"/>
    <w:basedOn w:val="a"/>
    <w:uiPriority w:val="99"/>
    <w:semiHidden/>
    <w:unhideWhenUsed/>
    <w:qFormat/>
    <w:pPr>
      <w:kinsoku w:val="0"/>
      <w:autoSpaceDE w:val="0"/>
      <w:autoSpaceDN w:val="0"/>
      <w:adjustRightInd w:val="0"/>
      <w:snapToGrid w:val="0"/>
      <w:jc w:val="left"/>
      <w:textAlignment w:val="baseline"/>
    </w:pPr>
    <w:rPr>
      <w:rFonts w:ascii="仿宋" w:eastAsia="仿宋" w:hAnsi="仿宋" w:cs="Times New Roman"/>
      <w:color w:val="000000"/>
      <w:kern w:val="0"/>
      <w:sz w:val="31"/>
      <w:szCs w:val="31"/>
    </w:rPr>
  </w:style>
  <w:style w:type="paragraph" w:styleId="TOC5">
    <w:name w:val="toc 5"/>
    <w:basedOn w:val="a"/>
    <w:next w:val="a"/>
    <w:uiPriority w:val="39"/>
    <w:unhideWhenUsed/>
    <w:qFormat/>
    <w:pPr>
      <w:ind w:left="840"/>
      <w:jc w:val="left"/>
    </w:pPr>
    <w:rPr>
      <w:rFonts w:eastAsia="仿宋"/>
      <w:sz w:val="24"/>
      <w:szCs w:val="20"/>
    </w:rPr>
  </w:style>
  <w:style w:type="paragraph" w:styleId="TOC3">
    <w:name w:val="toc 3"/>
    <w:aliases w:val="TOC 3（格式）"/>
    <w:basedOn w:val="a"/>
    <w:next w:val="a"/>
    <w:uiPriority w:val="39"/>
    <w:unhideWhenUsed/>
    <w:qFormat/>
    <w:rsid w:val="004E055D"/>
    <w:pPr>
      <w:ind w:left="420"/>
      <w:jc w:val="left"/>
    </w:pPr>
    <w:rPr>
      <w:rFonts w:eastAsia="黑体"/>
      <w:sz w:val="28"/>
      <w:szCs w:val="20"/>
    </w:rPr>
  </w:style>
  <w:style w:type="paragraph" w:styleId="TOC8">
    <w:name w:val="toc 8"/>
    <w:basedOn w:val="a"/>
    <w:next w:val="a"/>
    <w:uiPriority w:val="39"/>
    <w:unhideWhenUsed/>
    <w:qFormat/>
    <w:pPr>
      <w:ind w:left="1470"/>
      <w:jc w:val="left"/>
    </w:pPr>
    <w:rPr>
      <w:rFonts w:eastAsiaTheme="minorHAnsi"/>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paragraph" w:styleId="TOC1">
    <w:name w:val="toc 1"/>
    <w:basedOn w:val="a"/>
    <w:next w:val="a"/>
    <w:uiPriority w:val="39"/>
    <w:unhideWhenUsed/>
    <w:qFormat/>
    <w:rsid w:val="003B021F"/>
    <w:pPr>
      <w:spacing w:before="120"/>
      <w:jc w:val="left"/>
    </w:pPr>
    <w:rPr>
      <w:rFonts w:eastAsiaTheme="minorHAnsi"/>
      <w:b/>
      <w:bCs/>
      <w:i/>
      <w:iCs/>
      <w:sz w:val="24"/>
    </w:rPr>
  </w:style>
  <w:style w:type="paragraph" w:styleId="TOC4">
    <w:name w:val="toc 4"/>
    <w:basedOn w:val="a"/>
    <w:next w:val="a"/>
    <w:uiPriority w:val="39"/>
    <w:unhideWhenUsed/>
    <w:qFormat/>
    <w:rsid w:val="004E055D"/>
    <w:pPr>
      <w:ind w:left="737"/>
      <w:jc w:val="left"/>
    </w:pPr>
    <w:rPr>
      <w:rFonts w:eastAsia="楷体"/>
      <w:sz w:val="24"/>
      <w:szCs w:val="20"/>
    </w:rPr>
  </w:style>
  <w:style w:type="paragraph" w:styleId="a8">
    <w:name w:val="Subtitle"/>
    <w:basedOn w:val="a"/>
    <w:next w:val="a"/>
    <w:link w:val="a9"/>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6">
    <w:name w:val="toc 6"/>
    <w:basedOn w:val="a"/>
    <w:next w:val="a"/>
    <w:uiPriority w:val="39"/>
    <w:unhideWhenUsed/>
    <w:qFormat/>
    <w:pPr>
      <w:ind w:left="1050"/>
      <w:jc w:val="left"/>
    </w:pPr>
    <w:rPr>
      <w:rFonts w:eastAsiaTheme="minorHAnsi"/>
      <w:sz w:val="20"/>
      <w:szCs w:val="20"/>
    </w:rPr>
  </w:style>
  <w:style w:type="paragraph" w:styleId="TOC2">
    <w:name w:val="toc 2"/>
    <w:basedOn w:val="a"/>
    <w:next w:val="a"/>
    <w:uiPriority w:val="39"/>
    <w:unhideWhenUsed/>
    <w:qFormat/>
    <w:rsid w:val="00251C09"/>
    <w:pPr>
      <w:spacing w:before="120"/>
      <w:ind w:left="210"/>
      <w:jc w:val="left"/>
    </w:pPr>
    <w:rPr>
      <w:rFonts w:eastAsiaTheme="minorHAnsi"/>
      <w:b/>
      <w:bCs/>
      <w:sz w:val="22"/>
      <w:szCs w:val="22"/>
    </w:rPr>
  </w:style>
  <w:style w:type="paragraph" w:styleId="TOC9">
    <w:name w:val="toc 9"/>
    <w:basedOn w:val="a"/>
    <w:next w:val="a"/>
    <w:uiPriority w:val="39"/>
    <w:unhideWhenUsed/>
    <w:qFormat/>
    <w:pPr>
      <w:ind w:left="1680"/>
      <w:jc w:val="left"/>
    </w:pPr>
    <w:rPr>
      <w:rFonts w:eastAsiaTheme="minorHAnsi"/>
      <w:sz w:val="20"/>
      <w:szCs w:val="20"/>
    </w:rPr>
  </w:style>
  <w:style w:type="paragraph" w:styleId="aa">
    <w:name w:val="Normal (Web)"/>
    <w:basedOn w:val="a"/>
    <w:uiPriority w:val="99"/>
    <w:semiHidden/>
    <w:unhideWhenUsed/>
    <w:qFormat/>
    <w:rPr>
      <w:sz w:val="24"/>
    </w:rPr>
  </w:style>
  <w:style w:type="paragraph" w:styleId="ab">
    <w:name w:val="Title"/>
    <w:basedOn w:val="a"/>
    <w:next w:val="a"/>
    <w:link w:val="ac"/>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uiPriority w:val="99"/>
    <w:semiHidden/>
    <w:unhideWhenUsed/>
    <w:qFormat/>
  </w:style>
  <w:style w:type="character" w:styleId="af">
    <w:name w:val="Hyperlink"/>
    <w:basedOn w:val="a0"/>
    <w:uiPriority w:val="99"/>
    <w:unhideWhenUsed/>
    <w:qFormat/>
    <w:rPr>
      <w:color w:val="467886" w:themeColor="hyperlink"/>
      <w:u w:val="single"/>
    </w:rPr>
  </w:style>
  <w:style w:type="character" w:customStyle="1" w:styleId="10">
    <w:name w:val="标题 1 字符"/>
    <w:basedOn w:val="a0"/>
    <w:link w:val="1"/>
    <w:qFormat/>
    <w:rPr>
      <w:rFonts w:ascii="Times New Roman" w:eastAsia="Hiragino Sans GB W3" w:hAnsi="Times New Roman" w:cs="Times New Roman"/>
      <w:b/>
      <w:bCs/>
      <w:kern w:val="44"/>
      <w:sz w:val="32"/>
      <w:szCs w:val="44"/>
    </w:rPr>
  </w:style>
  <w:style w:type="character" w:customStyle="1" w:styleId="20">
    <w:name w:val="标题 2 字符"/>
    <w:basedOn w:val="a0"/>
    <w:link w:val="2"/>
    <w:qFormat/>
    <w:rPr>
      <w:rFonts w:ascii="Arial" w:eastAsia="Hiragino Sans GB W3" w:hAnsi="Arial" w:cs="Times New Roman"/>
      <w:b/>
      <w:bCs/>
      <w:kern w:val="0"/>
      <w:sz w:val="28"/>
      <w:szCs w:val="32"/>
    </w:rPr>
  </w:style>
  <w:style w:type="character" w:customStyle="1" w:styleId="30">
    <w:name w:val="标题 3 字符"/>
    <w:basedOn w:val="a0"/>
    <w:link w:val="3"/>
    <w:uiPriority w:val="9"/>
    <w:qFormat/>
    <w:rPr>
      <w:rFonts w:asciiTheme="majorHAnsi" w:eastAsia="楷体" w:hAnsiTheme="majorHAnsi" w:cstheme="majorBidi"/>
      <w:b/>
      <w:sz w:val="32"/>
      <w:szCs w:val="32"/>
    </w:rPr>
  </w:style>
  <w:style w:type="character" w:customStyle="1" w:styleId="40">
    <w:name w:val="标题 4 字符"/>
    <w:basedOn w:val="a0"/>
    <w:link w:val="4"/>
    <w:uiPriority w:val="9"/>
    <w:qFormat/>
    <w:rPr>
      <w:rFonts w:eastAsia="楷体" w:cstheme="majorBidi"/>
      <w:b/>
      <w:sz w:val="30"/>
      <w:szCs w:val="28"/>
    </w:rPr>
  </w:style>
  <w:style w:type="character" w:customStyle="1" w:styleId="50">
    <w:name w:val="标题 5 字符"/>
    <w:basedOn w:val="a0"/>
    <w:link w:val="5"/>
    <w:uiPriority w:val="9"/>
    <w:qFormat/>
    <w:rPr>
      <w:rFonts w:eastAsia="楷体" w:cstheme="majorBidi"/>
      <w:b/>
      <w:sz w:val="30"/>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c">
    <w:name w:val="标题 字符"/>
    <w:basedOn w:val="a0"/>
    <w:link w:val="ab"/>
    <w:uiPriority w:val="10"/>
    <w:qFormat/>
    <w:rPr>
      <w:rFonts w:asciiTheme="majorHAnsi" w:eastAsiaTheme="majorEastAsia" w:hAnsiTheme="majorHAnsi" w:cstheme="majorBidi"/>
      <w:spacing w:val="-10"/>
      <w:kern w:val="28"/>
      <w:sz w:val="56"/>
      <w:szCs w:val="56"/>
    </w:rPr>
  </w:style>
  <w:style w:type="character" w:customStyle="1" w:styleId="a9">
    <w:name w:val="副标题 字符"/>
    <w:basedOn w:val="a0"/>
    <w:link w:val="a8"/>
    <w:uiPriority w:val="11"/>
    <w:qFormat/>
    <w:rPr>
      <w:rFonts w:asciiTheme="majorHAnsi" w:eastAsiaTheme="majorEastAsia" w:hAnsiTheme="majorHAnsi" w:cstheme="majorBidi"/>
      <w:color w:val="595959" w:themeColor="text1" w:themeTint="A6"/>
      <w:spacing w:val="15"/>
      <w:sz w:val="28"/>
      <w:szCs w:val="28"/>
    </w:rPr>
  </w:style>
  <w:style w:type="paragraph" w:styleId="af0">
    <w:name w:val="Quote"/>
    <w:basedOn w:val="a"/>
    <w:next w:val="a"/>
    <w:link w:val="af1"/>
    <w:uiPriority w:val="29"/>
    <w:qFormat/>
    <w:pPr>
      <w:spacing w:before="160" w:after="160"/>
      <w:jc w:val="center"/>
    </w:pPr>
    <w:rPr>
      <w:i/>
      <w:iCs/>
      <w:color w:val="404040" w:themeColor="text1" w:themeTint="BF"/>
    </w:rPr>
  </w:style>
  <w:style w:type="character" w:customStyle="1" w:styleId="af1">
    <w:name w:val="引用 字符"/>
    <w:basedOn w:val="a0"/>
    <w:link w:val="af0"/>
    <w:uiPriority w:val="29"/>
    <w:qFormat/>
    <w:rPr>
      <w:i/>
      <w:iCs/>
      <w:color w:val="404040" w:themeColor="text1" w:themeTint="BF"/>
    </w:rPr>
  </w:style>
  <w:style w:type="paragraph" w:styleId="af2">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3">
    <w:name w:val="Intense Quote"/>
    <w:basedOn w:val="a"/>
    <w:next w:val="a"/>
    <w:link w:val="af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4">
    <w:name w:val="明显引用 字符"/>
    <w:basedOn w:val="a0"/>
    <w:link w:val="af3"/>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table" w:customStyle="1" w:styleId="TableNormal">
    <w:name w:val="Table Normal"/>
    <w:basedOn w:val="a1"/>
    <w:unhideWhenUsed/>
    <w:qFormat/>
    <w:tblPr>
      <w:tblCellMar>
        <w:left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4"/>
      <w:lang w:eastAsia="en-US"/>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TOC10">
    <w:name w:val="TOC 标题1"/>
    <w:basedOn w:val="1"/>
    <w:next w:val="a"/>
    <w:uiPriority w:val="39"/>
    <w:unhideWhenUsed/>
    <w:qFormat/>
    <w:pPr>
      <w:spacing w:before="480" w:after="0" w:line="276" w:lineRule="auto"/>
      <w:jc w:val="left"/>
      <w:outlineLvl w:val="9"/>
    </w:pPr>
    <w:rPr>
      <w:rFonts w:asciiTheme="majorHAnsi" w:eastAsiaTheme="majorEastAsia" w:hAnsiTheme="majorHAnsi" w:cstheme="majorBidi"/>
      <w:color w:val="0F4761" w:themeColor="accent1" w:themeShade="BF"/>
      <w:kern w:val="0"/>
      <w:sz w:val="28"/>
      <w:szCs w:val="28"/>
    </w:rPr>
  </w:style>
  <w:style w:type="character" w:customStyle="1" w:styleId="a7">
    <w:name w:val="页眉 字符"/>
    <w:basedOn w:val="a0"/>
    <w:link w:val="a6"/>
    <w:uiPriority w:val="99"/>
    <w:qFormat/>
    <w:rPr>
      <w:rFonts w:asciiTheme="minorHAnsi" w:eastAsiaTheme="minorEastAsia" w:hAnsiTheme="minorHAnsi" w:cstheme="minorBidi"/>
      <w:kern w:val="2"/>
      <w:sz w:val="18"/>
      <w:szCs w:val="18"/>
    </w:rPr>
  </w:style>
  <w:style w:type="character" w:customStyle="1" w:styleId="a5">
    <w:name w:val="页脚 字符"/>
    <w:basedOn w:val="a0"/>
    <w:link w:val="a4"/>
    <w:uiPriority w:val="99"/>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83583">
      <w:bodyDiv w:val="1"/>
      <w:marLeft w:val="0"/>
      <w:marRight w:val="0"/>
      <w:marTop w:val="0"/>
      <w:marBottom w:val="0"/>
      <w:divBdr>
        <w:top w:val="none" w:sz="0" w:space="0" w:color="auto"/>
        <w:left w:val="none" w:sz="0" w:space="0" w:color="auto"/>
        <w:bottom w:val="none" w:sz="0" w:space="0" w:color="auto"/>
        <w:right w:val="none" w:sz="0" w:space="0" w:color="auto"/>
      </w:divBdr>
    </w:div>
    <w:div w:id="874929762">
      <w:bodyDiv w:val="1"/>
      <w:marLeft w:val="0"/>
      <w:marRight w:val="0"/>
      <w:marTop w:val="0"/>
      <w:marBottom w:val="0"/>
      <w:divBdr>
        <w:top w:val="none" w:sz="0" w:space="0" w:color="auto"/>
        <w:left w:val="none" w:sz="0" w:space="0" w:color="auto"/>
        <w:bottom w:val="none" w:sz="0" w:space="0" w:color="auto"/>
        <w:right w:val="none" w:sz="0" w:space="0" w:color="auto"/>
      </w:divBdr>
    </w:div>
    <w:div w:id="1310860142">
      <w:bodyDiv w:val="1"/>
      <w:marLeft w:val="0"/>
      <w:marRight w:val="0"/>
      <w:marTop w:val="0"/>
      <w:marBottom w:val="0"/>
      <w:divBdr>
        <w:top w:val="none" w:sz="0" w:space="0" w:color="auto"/>
        <w:left w:val="none" w:sz="0" w:space="0" w:color="auto"/>
        <w:bottom w:val="none" w:sz="0" w:space="0" w:color="auto"/>
        <w:right w:val="none" w:sz="0" w:space="0" w:color="auto"/>
      </w:divBdr>
    </w:div>
    <w:div w:id="1489397647">
      <w:bodyDiv w:val="1"/>
      <w:marLeft w:val="0"/>
      <w:marRight w:val="0"/>
      <w:marTop w:val="0"/>
      <w:marBottom w:val="0"/>
      <w:divBdr>
        <w:top w:val="none" w:sz="0" w:space="0" w:color="auto"/>
        <w:left w:val="none" w:sz="0" w:space="0" w:color="auto"/>
        <w:bottom w:val="none" w:sz="0" w:space="0" w:color="auto"/>
        <w:right w:val="none" w:sz="0" w:space="0" w:color="auto"/>
      </w:divBdr>
    </w:div>
    <w:div w:id="1558904886">
      <w:bodyDiv w:val="1"/>
      <w:marLeft w:val="0"/>
      <w:marRight w:val="0"/>
      <w:marTop w:val="0"/>
      <w:marBottom w:val="0"/>
      <w:divBdr>
        <w:top w:val="none" w:sz="0" w:space="0" w:color="auto"/>
        <w:left w:val="none" w:sz="0" w:space="0" w:color="auto"/>
        <w:bottom w:val="none" w:sz="0" w:space="0" w:color="auto"/>
        <w:right w:val="none" w:sz="0" w:space="0" w:color="auto"/>
      </w:divBdr>
    </w:div>
    <w:div w:id="1572231356">
      <w:bodyDiv w:val="1"/>
      <w:marLeft w:val="0"/>
      <w:marRight w:val="0"/>
      <w:marTop w:val="0"/>
      <w:marBottom w:val="0"/>
      <w:divBdr>
        <w:top w:val="none" w:sz="0" w:space="0" w:color="auto"/>
        <w:left w:val="none" w:sz="0" w:space="0" w:color="auto"/>
        <w:bottom w:val="none" w:sz="0" w:space="0" w:color="auto"/>
        <w:right w:val="none" w:sz="0" w:space="0" w:color="auto"/>
      </w:divBdr>
    </w:div>
    <w:div w:id="1678731246">
      <w:bodyDiv w:val="1"/>
      <w:marLeft w:val="0"/>
      <w:marRight w:val="0"/>
      <w:marTop w:val="0"/>
      <w:marBottom w:val="0"/>
      <w:divBdr>
        <w:top w:val="none" w:sz="0" w:space="0" w:color="auto"/>
        <w:left w:val="none" w:sz="0" w:space="0" w:color="auto"/>
        <w:bottom w:val="none" w:sz="0" w:space="0" w:color="auto"/>
        <w:right w:val="none" w:sz="0" w:space="0" w:color="auto"/>
      </w:divBdr>
    </w:div>
    <w:div w:id="1776485638">
      <w:bodyDiv w:val="1"/>
      <w:marLeft w:val="0"/>
      <w:marRight w:val="0"/>
      <w:marTop w:val="0"/>
      <w:marBottom w:val="0"/>
      <w:divBdr>
        <w:top w:val="none" w:sz="0" w:space="0" w:color="auto"/>
        <w:left w:val="none" w:sz="0" w:space="0" w:color="auto"/>
        <w:bottom w:val="none" w:sz="0" w:space="0" w:color="auto"/>
        <w:right w:val="none" w:sz="0" w:space="0" w:color="auto"/>
      </w:divBdr>
    </w:div>
    <w:div w:id="1834950724">
      <w:bodyDiv w:val="1"/>
      <w:marLeft w:val="0"/>
      <w:marRight w:val="0"/>
      <w:marTop w:val="0"/>
      <w:marBottom w:val="0"/>
      <w:divBdr>
        <w:top w:val="none" w:sz="0" w:space="0" w:color="auto"/>
        <w:left w:val="none" w:sz="0" w:space="0" w:color="auto"/>
        <w:bottom w:val="none" w:sz="0" w:space="0" w:color="auto"/>
        <w:right w:val="none" w:sz="0" w:space="0" w:color="auto"/>
      </w:divBdr>
    </w:div>
    <w:div w:id="1841433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048F07-5F66-464B-B532-C8D29186C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45</Pages>
  <Words>3704</Words>
  <Characters>21117</Characters>
  <Application>Microsoft Office Word</Application>
  <DocSecurity>0</DocSecurity>
  <Lines>175</Lines>
  <Paragraphs>49</Paragraphs>
  <ScaleCrop>false</ScaleCrop>
  <Company/>
  <LinksUpToDate>false</LinksUpToDate>
  <CharactersWithSpaces>24772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玉洁 周</dc:creator>
  <cp:keywords/>
  <dc:description/>
  <cp:lastModifiedBy>玉洁 周</cp:lastModifiedBy>
  <cp:revision>112</cp:revision>
  <cp:lastPrinted>2024-10-23T08:27:00Z</cp:lastPrinted>
  <dcterms:created xsi:type="dcterms:W3CDTF">2024-10-12T06:25:00Z</dcterms:created>
  <dcterms:modified xsi:type="dcterms:W3CDTF">2024-12-16T03:57:00Z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D9B740C9A58B43FD8CD56F1D5C185163</vt:lpwstr>
  </property>
</Properties>
</file>