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BF" w:rsidRPr="00F360BF" w:rsidRDefault="00F360BF" w:rsidP="00F360BF">
      <w:pPr>
        <w:spacing w:line="0" w:lineRule="atLeast"/>
        <w:jc w:val="left"/>
        <w:textAlignment w:val="baseline"/>
        <w:rPr>
          <w:rFonts w:ascii="黑体" w:eastAsia="黑体" w:hAnsi="黑体" w:cs="宋体"/>
          <w:kern w:val="0"/>
          <w:sz w:val="32"/>
          <w:szCs w:val="32"/>
        </w:rPr>
      </w:pPr>
      <w:r w:rsidRPr="00F360BF">
        <w:rPr>
          <w:rFonts w:ascii="黑体" w:eastAsia="黑体" w:hAnsi="黑体" w:cs="宋体" w:hint="eastAsia"/>
          <w:kern w:val="0"/>
          <w:sz w:val="32"/>
          <w:szCs w:val="32"/>
        </w:rPr>
        <w:t>附件</w:t>
      </w:r>
      <w:bookmarkStart w:id="0" w:name="_GoBack"/>
      <w:bookmarkEnd w:id="0"/>
    </w:p>
    <w:p w:rsidR="00F360BF" w:rsidRPr="00F360BF" w:rsidRDefault="00F360BF" w:rsidP="00F360BF">
      <w:pPr>
        <w:ind w:firstLineChars="200" w:firstLine="445"/>
        <w:jc w:val="left"/>
        <w:rPr>
          <w:rFonts w:ascii="宋体" w:eastAsia="宋体" w:hAnsi="宋体" w:cs="宋体" w:hint="eastAsia"/>
          <w:kern w:val="0"/>
          <w:sz w:val="20"/>
          <w:szCs w:val="20"/>
        </w:rPr>
      </w:pPr>
      <w:r w:rsidRPr="00F360BF">
        <w:rPr>
          <w:rFonts w:ascii="宋体" w:eastAsia="宋体" w:hAnsi="宋体" w:cs="宋体" w:hint="eastAsia"/>
          <w:kern w:val="0"/>
          <w:sz w:val="20"/>
          <w:szCs w:val="20"/>
        </w:rPr>
        <w:t xml:space="preserve"> </w:t>
      </w:r>
    </w:p>
    <w:p w:rsidR="00F360BF" w:rsidRPr="00F360BF" w:rsidRDefault="00F360BF" w:rsidP="00F360BF">
      <w:pPr>
        <w:autoSpaceDE w:val="0"/>
        <w:spacing w:line="760" w:lineRule="exact"/>
        <w:jc w:val="center"/>
        <w:rPr>
          <w:rFonts w:ascii="方正小标宋_GBK" w:eastAsia="方正小标宋_GBK" w:hAnsi="Times New Roman" w:cs="宋体" w:hint="eastAsia"/>
          <w:sz w:val="44"/>
          <w:szCs w:val="44"/>
        </w:rPr>
      </w:pPr>
      <w:r w:rsidRPr="00F360BF">
        <w:rPr>
          <w:rFonts w:ascii="方正小标宋_GBK" w:eastAsia="方正小标宋_GBK" w:hAnsi="Times New Roman" w:cs="宋体" w:hint="eastAsia"/>
          <w:b/>
          <w:sz w:val="44"/>
          <w:szCs w:val="44"/>
          <w:shd w:val="clear" w:color="auto" w:fill="FFFFFF"/>
        </w:rPr>
        <w:t>攀</w:t>
      </w:r>
      <w:r w:rsidRPr="00F360BF">
        <w:rPr>
          <w:rFonts w:ascii="方正小标宋_GBK" w:eastAsia="方正小标宋_GBK" w:hAnsi="Times New Roman" w:cs="宋体" w:hint="eastAsia"/>
          <w:sz w:val="44"/>
          <w:szCs w:val="44"/>
        </w:rPr>
        <w:t>枝花市仁和区长江流域禁捕水域</w:t>
      </w:r>
    </w:p>
    <w:p w:rsidR="00F360BF" w:rsidRPr="00F360BF" w:rsidRDefault="00F360BF" w:rsidP="00F360BF">
      <w:pPr>
        <w:autoSpaceDE w:val="0"/>
        <w:spacing w:line="760" w:lineRule="exact"/>
        <w:jc w:val="center"/>
        <w:rPr>
          <w:rFonts w:ascii="方正小标宋_GBK" w:eastAsia="方正小标宋_GBK" w:hAnsi="Times New Roman" w:cs="宋体" w:hint="eastAsia"/>
          <w:sz w:val="44"/>
          <w:szCs w:val="44"/>
        </w:rPr>
      </w:pPr>
      <w:r w:rsidRPr="00F360BF">
        <w:rPr>
          <w:rFonts w:ascii="方正小标宋_GBK" w:eastAsia="方正小标宋_GBK" w:hAnsi="Times New Roman" w:cs="宋体" w:hint="eastAsia"/>
          <w:sz w:val="44"/>
          <w:szCs w:val="44"/>
        </w:rPr>
        <w:t>休闲垂钓管理办法（征求意见稿）</w:t>
      </w:r>
    </w:p>
    <w:p w:rsidR="00F360BF" w:rsidRPr="00F360BF" w:rsidRDefault="00F360BF" w:rsidP="00F360BF">
      <w:pPr>
        <w:rPr>
          <w:rFonts w:ascii="Tahoma" w:eastAsia="仿宋" w:hAnsi="Tahoma" w:cs="Tahoma" w:hint="eastAsia"/>
          <w:szCs w:val="21"/>
          <w:shd w:val="clear" w:color="auto" w:fill="FFFFFF"/>
        </w:rPr>
      </w:pPr>
      <w:r w:rsidRPr="00F360BF">
        <w:rPr>
          <w:rFonts w:ascii="Tahoma" w:eastAsia="仿宋" w:hAnsi="Tahoma" w:cs="Tahoma"/>
          <w:szCs w:val="21"/>
          <w:shd w:val="clear" w:color="auto" w:fill="FFFFFF"/>
        </w:rPr>
        <w:t xml:space="preserve"> </w:t>
      </w:r>
    </w:p>
    <w:p w:rsidR="00F360BF" w:rsidRPr="00F360BF" w:rsidRDefault="00F360BF" w:rsidP="00F360BF">
      <w:pPr>
        <w:widowControl/>
        <w:ind w:firstLineChars="200" w:firstLine="685"/>
        <w:rPr>
          <w:rFonts w:ascii="Times New Roman" w:eastAsia="仿宋_GB2312" w:hAnsi="Times New Roman" w:cs="Times New Roman"/>
          <w:kern w:val="0"/>
          <w:sz w:val="32"/>
          <w:szCs w:val="32"/>
        </w:rPr>
      </w:pPr>
      <w:r w:rsidRPr="00F360BF">
        <w:rPr>
          <w:rFonts w:ascii="仿宋_GB2312" w:eastAsia="仿宋_GB2312" w:hAnsi="Times New Roman" w:cs="Times New Roman"/>
          <w:sz w:val="32"/>
          <w:szCs w:val="32"/>
          <w:shd w:val="clear" w:color="auto" w:fill="FFFFFF"/>
        </w:rPr>
        <w:t>为保护我区长江流域重点水域水生生物资源，维护禁捕管理秩序，规范广大人民群众休闲垂钓行为，根据《中华人民共和国长江保护法》《中华人民共和国渔业法》《四川省〈中华人民共和国渔业法〉实施办法》《四川省长江流域禁捕水域休闲垂钓管理办法（试行）》等法律法规及《农业农村部办公厅关于进一步加强长江流域垂钓管理工作的意见》（农办长渔〔</w:t>
      </w:r>
      <w:r w:rsidRPr="00F360BF">
        <w:rPr>
          <w:rFonts w:ascii="Times New Roman" w:eastAsia="仿宋_GB2312" w:hAnsi="Times New Roman" w:cs="Times New Roman"/>
          <w:sz w:val="32"/>
          <w:szCs w:val="32"/>
          <w:shd w:val="clear" w:color="auto" w:fill="FFFFFF"/>
        </w:rPr>
        <w:t>2020</w:t>
      </w:r>
      <w:r w:rsidRPr="00F360BF">
        <w:rPr>
          <w:rFonts w:ascii="仿宋_GB2312" w:eastAsia="仿宋_GB2312" w:hAnsi="Times New Roman" w:cs="Times New Roman"/>
          <w:sz w:val="32"/>
          <w:szCs w:val="32"/>
          <w:shd w:val="clear" w:color="auto" w:fill="FFFFFF"/>
        </w:rPr>
        <w:t>〕</w:t>
      </w:r>
      <w:r w:rsidRPr="00F360BF">
        <w:rPr>
          <w:rFonts w:ascii="Times New Roman" w:eastAsia="仿宋_GB2312" w:hAnsi="Times New Roman" w:cs="Times New Roman"/>
          <w:sz w:val="32"/>
          <w:szCs w:val="32"/>
          <w:shd w:val="clear" w:color="auto" w:fill="FFFFFF"/>
        </w:rPr>
        <w:t>3</w:t>
      </w:r>
      <w:r w:rsidRPr="00F360BF">
        <w:rPr>
          <w:rFonts w:ascii="仿宋_GB2312" w:eastAsia="仿宋_GB2312" w:hAnsi="Times New Roman" w:cs="Times New Roman"/>
          <w:sz w:val="32"/>
          <w:szCs w:val="32"/>
          <w:shd w:val="clear" w:color="auto" w:fill="FFFFFF"/>
        </w:rPr>
        <w:t>号）、农业农村部长江流域渔政监督管理办公室《关于加强和规范长江流域垂钓管理工作的通知》（</w:t>
      </w:r>
      <w:proofErr w:type="gramStart"/>
      <w:r w:rsidRPr="00F360BF">
        <w:rPr>
          <w:rFonts w:ascii="仿宋_GB2312" w:eastAsia="仿宋_GB2312" w:hAnsi="Times New Roman" w:cs="Times New Roman"/>
          <w:sz w:val="32"/>
          <w:szCs w:val="32"/>
          <w:shd w:val="clear" w:color="auto" w:fill="FFFFFF"/>
        </w:rPr>
        <w:t>长渔发〔</w:t>
      </w:r>
      <w:r w:rsidRPr="00F360BF">
        <w:rPr>
          <w:rFonts w:ascii="Times New Roman" w:eastAsia="仿宋_GB2312" w:hAnsi="Times New Roman" w:cs="Times New Roman"/>
          <w:sz w:val="32"/>
          <w:szCs w:val="32"/>
          <w:shd w:val="clear" w:color="auto" w:fill="FFFFFF"/>
        </w:rPr>
        <w:t>2020</w:t>
      </w:r>
      <w:r w:rsidRPr="00F360BF">
        <w:rPr>
          <w:rFonts w:ascii="仿宋_GB2312" w:eastAsia="仿宋_GB2312" w:hAnsi="Times New Roman" w:cs="Times New Roman"/>
          <w:sz w:val="32"/>
          <w:szCs w:val="32"/>
          <w:shd w:val="clear" w:color="auto" w:fill="FFFFFF"/>
        </w:rPr>
        <w:t>〕</w:t>
      </w:r>
      <w:proofErr w:type="gramEnd"/>
      <w:r w:rsidRPr="00F360BF">
        <w:rPr>
          <w:rFonts w:ascii="Times New Roman" w:eastAsia="仿宋_GB2312" w:hAnsi="Times New Roman" w:cs="Times New Roman"/>
          <w:sz w:val="32"/>
          <w:szCs w:val="32"/>
          <w:shd w:val="clear" w:color="auto" w:fill="FFFFFF"/>
        </w:rPr>
        <w:t>12</w:t>
      </w:r>
      <w:r w:rsidRPr="00F360BF">
        <w:rPr>
          <w:rFonts w:ascii="仿宋_GB2312" w:eastAsia="仿宋_GB2312" w:hAnsi="Times New Roman" w:cs="Times New Roman"/>
          <w:sz w:val="32"/>
          <w:szCs w:val="32"/>
          <w:shd w:val="clear" w:color="auto" w:fill="FFFFFF"/>
        </w:rPr>
        <w:t>号）</w:t>
      </w:r>
      <w:r w:rsidRPr="00F360BF">
        <w:rPr>
          <w:rFonts w:ascii="仿宋_GB2312" w:eastAsia="仿宋_GB2312" w:hAnsi="Times New Roman" w:cs="Times New Roman"/>
          <w:kern w:val="0"/>
          <w:sz w:val="32"/>
          <w:szCs w:val="32"/>
        </w:rPr>
        <w:t>《四川省农业农村厅关于印发〈四川省长江流域禁捕水域休闲垂钓管理办法〉的通知》（川农</w:t>
      </w:r>
      <w:proofErr w:type="gramStart"/>
      <w:r w:rsidRPr="00F360BF">
        <w:rPr>
          <w:rFonts w:ascii="仿宋_GB2312" w:eastAsia="仿宋_GB2312" w:hAnsi="Times New Roman" w:cs="Times New Roman"/>
          <w:kern w:val="0"/>
          <w:sz w:val="32"/>
          <w:szCs w:val="32"/>
        </w:rPr>
        <w:t>规</w:t>
      </w:r>
      <w:proofErr w:type="gramEnd"/>
      <w:r w:rsidRPr="00F360BF">
        <w:rPr>
          <w:rFonts w:ascii="仿宋_GB2312" w:eastAsia="仿宋_GB2312" w:hAnsi="Times New Roman" w:cs="Times New Roman"/>
          <w:kern w:val="0"/>
          <w:sz w:val="32"/>
          <w:szCs w:val="32"/>
        </w:rPr>
        <w:t>〔</w:t>
      </w:r>
      <w:r w:rsidRPr="00F360BF">
        <w:rPr>
          <w:rFonts w:ascii="Times New Roman" w:eastAsia="仿宋_GB2312" w:hAnsi="Times New Roman" w:cs="Times New Roman"/>
          <w:kern w:val="0"/>
          <w:sz w:val="32"/>
          <w:szCs w:val="32"/>
        </w:rPr>
        <w:t>2024</w:t>
      </w:r>
      <w:r w:rsidRPr="00F360BF">
        <w:rPr>
          <w:rFonts w:ascii="仿宋_GB2312" w:eastAsia="仿宋_GB2312" w:hAnsi="Times New Roman" w:cs="Times New Roman"/>
          <w:kern w:val="0"/>
          <w:sz w:val="32"/>
          <w:szCs w:val="32"/>
        </w:rPr>
        <w:t>〕</w:t>
      </w:r>
      <w:r w:rsidRPr="00F360BF">
        <w:rPr>
          <w:rFonts w:ascii="Times New Roman" w:eastAsia="仿宋_GB2312" w:hAnsi="Times New Roman" w:cs="Times New Roman"/>
          <w:kern w:val="0"/>
          <w:sz w:val="32"/>
          <w:szCs w:val="32"/>
        </w:rPr>
        <w:t xml:space="preserve">2 </w:t>
      </w:r>
      <w:r w:rsidRPr="00F360BF">
        <w:rPr>
          <w:rFonts w:ascii="仿宋_GB2312" w:eastAsia="仿宋_GB2312" w:hAnsi="Times New Roman" w:cs="Times New Roman"/>
          <w:kern w:val="0"/>
          <w:sz w:val="32"/>
          <w:szCs w:val="32"/>
        </w:rPr>
        <w:t>号）、《攀枝花市农业农村局关于印发〈攀枝花市长江流域禁捕水域休闲垂钓管理办法〉的通知》（攀农</w:t>
      </w:r>
      <w:proofErr w:type="gramStart"/>
      <w:r w:rsidRPr="00F360BF">
        <w:rPr>
          <w:rFonts w:ascii="仿宋_GB2312" w:eastAsia="仿宋_GB2312" w:hAnsi="Times New Roman" w:cs="Times New Roman"/>
          <w:kern w:val="0"/>
          <w:sz w:val="32"/>
          <w:szCs w:val="32"/>
        </w:rPr>
        <w:t>规</w:t>
      </w:r>
      <w:proofErr w:type="gramEnd"/>
      <w:r w:rsidRPr="00F360BF">
        <w:rPr>
          <w:rFonts w:ascii="仿宋_GB2312" w:eastAsia="仿宋_GB2312" w:hAnsi="Times New Roman" w:cs="Times New Roman"/>
          <w:kern w:val="0"/>
          <w:sz w:val="32"/>
          <w:szCs w:val="32"/>
        </w:rPr>
        <w:t>〔</w:t>
      </w:r>
      <w:r w:rsidRPr="00F360BF">
        <w:rPr>
          <w:rFonts w:ascii="Times New Roman" w:eastAsia="仿宋_GB2312" w:hAnsi="Times New Roman" w:cs="Times New Roman"/>
          <w:kern w:val="0"/>
          <w:sz w:val="32"/>
          <w:szCs w:val="32"/>
        </w:rPr>
        <w:t>2024</w:t>
      </w:r>
      <w:r w:rsidRPr="00F360BF">
        <w:rPr>
          <w:rFonts w:ascii="仿宋_GB2312" w:eastAsia="仿宋_GB2312" w:hAnsi="Times New Roman" w:cs="Times New Roman"/>
          <w:kern w:val="0"/>
          <w:sz w:val="32"/>
          <w:szCs w:val="32"/>
        </w:rPr>
        <w:t>〕</w:t>
      </w:r>
      <w:r w:rsidRPr="00F360BF">
        <w:rPr>
          <w:rFonts w:ascii="Times New Roman" w:eastAsia="仿宋_GB2312" w:hAnsi="Times New Roman" w:cs="Times New Roman"/>
          <w:kern w:val="0"/>
          <w:sz w:val="32"/>
          <w:szCs w:val="32"/>
        </w:rPr>
        <w:t xml:space="preserve">2 </w:t>
      </w:r>
      <w:r w:rsidRPr="00F360BF">
        <w:rPr>
          <w:rFonts w:ascii="仿宋_GB2312" w:eastAsia="仿宋_GB2312" w:hAnsi="Times New Roman" w:cs="Times New Roman"/>
          <w:kern w:val="0"/>
          <w:sz w:val="32"/>
          <w:szCs w:val="32"/>
        </w:rPr>
        <w:t xml:space="preserve">号）有关要求，结合我区实际，制定本办法。 </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第一条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本办法适用于我区长江流域禁捕水域，通过使用钓具、钓法获取钓获物的行为。</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第二条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攀枝花市仁和区农业农村局牵头负责全区禁捕</w:t>
      </w:r>
      <w:r w:rsidRPr="00F360BF">
        <w:rPr>
          <w:rFonts w:ascii="仿宋_GB2312" w:eastAsia="仿宋_GB2312" w:hAnsi="Times New Roman" w:cs="Times New Roman"/>
          <w:sz w:val="32"/>
          <w:szCs w:val="32"/>
          <w:shd w:val="clear" w:color="auto" w:fill="FFFFFF"/>
        </w:rPr>
        <w:lastRenderedPageBreak/>
        <w:t>水域休闲垂钓管理工作，会同有关部门加强禁捕水域休闲垂钓管理，依法查处非法垂钓行为。</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第三条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kern w:val="0"/>
          <w:sz w:val="32"/>
          <w:szCs w:val="32"/>
        </w:rPr>
        <w:t>区级渔业行政主管部门探索建立垂钓人员实名登记备案制，</w:t>
      </w:r>
      <w:r w:rsidRPr="00F360BF">
        <w:rPr>
          <w:rFonts w:ascii="Times New Roman" w:eastAsia="仿宋_GB2312" w:hAnsi="Times New Roman" w:cs="Times New Roman"/>
          <w:kern w:val="0"/>
          <w:sz w:val="32"/>
          <w:szCs w:val="32"/>
        </w:rPr>
        <w:t xml:space="preserve"> </w:t>
      </w:r>
      <w:r w:rsidRPr="00F360BF">
        <w:rPr>
          <w:rFonts w:ascii="仿宋_GB2312" w:eastAsia="仿宋_GB2312" w:hAnsi="Times New Roman" w:cs="Times New Roman"/>
          <w:kern w:val="0"/>
          <w:sz w:val="32"/>
          <w:szCs w:val="32"/>
        </w:rPr>
        <w:t>建立登记备案信息系统，便于垂钓个人提交登记备案信息。</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第四条</w:t>
      </w:r>
      <w:r w:rsidRPr="00F360BF">
        <w:rPr>
          <w:rFonts w:ascii="Times New Roman" w:eastAsia="仿宋_GB2312" w:hAnsi="Times New Roman" w:cs="Times New Roman"/>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禁钓区、</w:t>
      </w:r>
      <w:proofErr w:type="gramStart"/>
      <w:r w:rsidRPr="00F360BF">
        <w:rPr>
          <w:rFonts w:ascii="仿宋_GB2312" w:eastAsia="仿宋_GB2312" w:hAnsi="Times New Roman" w:cs="Times New Roman"/>
          <w:sz w:val="32"/>
          <w:szCs w:val="32"/>
          <w:shd w:val="clear" w:color="auto" w:fill="FFFFFF"/>
        </w:rPr>
        <w:t>禁钓期禁止</w:t>
      </w:r>
      <w:proofErr w:type="gramEnd"/>
      <w:r w:rsidRPr="00F360BF">
        <w:rPr>
          <w:rFonts w:ascii="仿宋_GB2312" w:eastAsia="仿宋_GB2312" w:hAnsi="Times New Roman" w:cs="Times New Roman"/>
          <w:sz w:val="32"/>
          <w:szCs w:val="32"/>
          <w:shd w:val="clear" w:color="auto" w:fill="FFFFFF"/>
        </w:rPr>
        <w:t>垂钓。禁钓区、</w:t>
      </w:r>
      <w:proofErr w:type="gramStart"/>
      <w:r w:rsidRPr="00F360BF">
        <w:rPr>
          <w:rFonts w:ascii="仿宋_GB2312" w:eastAsia="仿宋_GB2312" w:hAnsi="Times New Roman" w:cs="Times New Roman"/>
          <w:sz w:val="32"/>
          <w:szCs w:val="32"/>
          <w:shd w:val="clear" w:color="auto" w:fill="FFFFFF"/>
        </w:rPr>
        <w:t>禁钓期之外</w:t>
      </w:r>
      <w:proofErr w:type="gramEnd"/>
      <w:r w:rsidRPr="00F360BF">
        <w:rPr>
          <w:rFonts w:ascii="仿宋_GB2312" w:eastAsia="仿宋_GB2312" w:hAnsi="Times New Roman" w:cs="Times New Roman"/>
          <w:sz w:val="32"/>
          <w:szCs w:val="32"/>
          <w:shd w:val="clear" w:color="auto" w:fill="FFFFFF"/>
        </w:rPr>
        <w:t>，可以进行休闲垂钓。休闲垂钓是指以不破坏渔业资源为原则，以休闲娱乐为目的，钓具钓法和钓获物符合规定，钓获物不用于交易获利的垂钓行为。</w:t>
      </w:r>
    </w:p>
    <w:p w:rsidR="00F360BF" w:rsidRPr="00F360BF" w:rsidRDefault="00F360BF" w:rsidP="00F360BF">
      <w:pPr>
        <w:widowControl/>
        <w:ind w:firstLineChars="200" w:firstLine="688"/>
        <w:jc w:val="left"/>
        <w:rPr>
          <w:rFonts w:ascii="Times New Roman" w:eastAsia="仿宋_GB2312" w:hAnsi="Times New Roman" w:cs="Times New Roman"/>
          <w:kern w:val="0"/>
          <w:sz w:val="32"/>
          <w:szCs w:val="32"/>
        </w:rPr>
      </w:pPr>
      <w:r w:rsidRPr="00F360BF">
        <w:rPr>
          <w:rFonts w:ascii="仿宋_GB2312" w:eastAsia="仿宋_GB2312" w:hAnsi="Times New Roman" w:cs="Times New Roman"/>
          <w:b/>
          <w:bCs/>
          <w:sz w:val="32"/>
          <w:szCs w:val="32"/>
          <w:shd w:val="clear" w:color="auto" w:fill="FFFFFF"/>
        </w:rPr>
        <w:t>第五条</w:t>
      </w:r>
      <w:r w:rsidRPr="00F360BF">
        <w:rPr>
          <w:rFonts w:ascii="Times New Roman" w:eastAsia="仿宋_GB2312" w:hAnsi="Times New Roman" w:cs="Times New Roman"/>
          <w:b/>
          <w:bCs/>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本办法所称禁钓区为常年禁止垂钓的水域，包括《关于四川省长江流域重点水域禁捕范围和时间的通告》（</w:t>
      </w:r>
      <w:proofErr w:type="gramStart"/>
      <w:r w:rsidRPr="00F360BF">
        <w:rPr>
          <w:rFonts w:ascii="仿宋_GB2312" w:eastAsia="仿宋_GB2312" w:hAnsi="Times New Roman" w:cs="Times New Roman"/>
          <w:sz w:val="32"/>
          <w:szCs w:val="32"/>
          <w:shd w:val="clear" w:color="auto" w:fill="FFFFFF"/>
        </w:rPr>
        <w:t>川农函〔</w:t>
      </w:r>
      <w:r w:rsidRPr="00F360BF">
        <w:rPr>
          <w:rFonts w:ascii="Times New Roman" w:eastAsia="仿宋_GB2312" w:hAnsi="Times New Roman" w:cs="Times New Roman"/>
          <w:sz w:val="32"/>
          <w:szCs w:val="32"/>
          <w:shd w:val="clear" w:color="auto" w:fill="FFFFFF"/>
        </w:rPr>
        <w:t>2020</w:t>
      </w:r>
      <w:r w:rsidRPr="00F360BF">
        <w:rPr>
          <w:rFonts w:ascii="仿宋_GB2312" w:eastAsia="仿宋_GB2312" w:hAnsi="Times New Roman" w:cs="Times New Roman"/>
          <w:sz w:val="32"/>
          <w:szCs w:val="32"/>
          <w:shd w:val="clear" w:color="auto" w:fill="FFFFFF"/>
        </w:rPr>
        <w:t>〕</w:t>
      </w:r>
      <w:proofErr w:type="gramEnd"/>
      <w:r w:rsidRPr="00F360BF">
        <w:rPr>
          <w:rFonts w:ascii="Times New Roman" w:eastAsia="仿宋_GB2312" w:hAnsi="Times New Roman" w:cs="Times New Roman"/>
          <w:sz w:val="32"/>
          <w:szCs w:val="32"/>
          <w:shd w:val="clear" w:color="auto" w:fill="FFFFFF"/>
        </w:rPr>
        <w:t>962</w:t>
      </w:r>
      <w:r w:rsidRPr="00F360BF">
        <w:rPr>
          <w:rFonts w:ascii="仿宋_GB2312" w:eastAsia="仿宋_GB2312" w:hAnsi="Times New Roman" w:cs="Times New Roman"/>
          <w:sz w:val="32"/>
          <w:szCs w:val="32"/>
          <w:shd w:val="clear" w:color="auto" w:fill="FFFFFF"/>
        </w:rPr>
        <w:t>号）中规定的</w:t>
      </w:r>
      <w:r w:rsidRPr="00F360BF">
        <w:rPr>
          <w:rFonts w:ascii="Times New Roman" w:eastAsia="仿宋_GB2312" w:hAnsi="Times New Roman" w:cs="Times New Roman"/>
          <w:sz w:val="32"/>
          <w:szCs w:val="32"/>
          <w:shd w:val="clear" w:color="auto" w:fill="FFFFFF"/>
        </w:rPr>
        <w:t>45</w:t>
      </w:r>
      <w:r w:rsidRPr="00F360BF">
        <w:rPr>
          <w:rFonts w:ascii="仿宋_GB2312" w:eastAsia="仿宋_GB2312" w:hAnsi="Times New Roman" w:cs="Times New Roman"/>
          <w:sz w:val="32"/>
          <w:szCs w:val="32"/>
          <w:shd w:val="clear" w:color="auto" w:fill="FFFFFF"/>
        </w:rPr>
        <w:t>个水生生物保护区、区级渔业行政主管部门确定的禁钓区，今后四川省长江流域新建立的水生生物保护区自建立之日起纳入禁钓区范围。</w:t>
      </w:r>
      <w:r w:rsidRPr="00F360BF">
        <w:rPr>
          <w:rFonts w:ascii="Times New Roman" w:eastAsia="仿宋_GB2312" w:hAnsi="Times New Roman" w:cs="Times New Roman"/>
          <w:kern w:val="0"/>
          <w:sz w:val="32"/>
          <w:szCs w:val="32"/>
        </w:rPr>
        <w:t xml:space="preserve"> </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第六条</w:t>
      </w:r>
      <w:r w:rsidRPr="00F360BF">
        <w:rPr>
          <w:rFonts w:ascii="Times New Roman" w:eastAsia="仿宋_GB2312" w:hAnsi="Times New Roman" w:cs="Times New Roman"/>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本办法所称</w:t>
      </w:r>
      <w:proofErr w:type="gramStart"/>
      <w:r w:rsidRPr="00F360BF">
        <w:rPr>
          <w:rFonts w:ascii="仿宋_GB2312" w:eastAsia="仿宋_GB2312" w:hAnsi="Times New Roman" w:cs="Times New Roman"/>
          <w:sz w:val="32"/>
          <w:szCs w:val="32"/>
          <w:shd w:val="clear" w:color="auto" w:fill="FFFFFF"/>
        </w:rPr>
        <w:t>禁钓期为</w:t>
      </w:r>
      <w:proofErr w:type="gramEnd"/>
      <w:r w:rsidRPr="00F360BF">
        <w:rPr>
          <w:rFonts w:ascii="仿宋_GB2312" w:eastAsia="仿宋_GB2312" w:hAnsi="Times New Roman" w:cs="Times New Roman"/>
          <w:sz w:val="32"/>
          <w:szCs w:val="32"/>
          <w:shd w:val="clear" w:color="auto" w:fill="FFFFFF"/>
        </w:rPr>
        <w:t>每年</w:t>
      </w:r>
      <w:r w:rsidRPr="00F360BF">
        <w:rPr>
          <w:rFonts w:ascii="Times New Roman" w:eastAsia="仿宋_GB2312" w:hAnsi="Times New Roman" w:cs="Times New Roman"/>
          <w:sz w:val="32"/>
          <w:szCs w:val="32"/>
          <w:shd w:val="clear" w:color="auto" w:fill="FFFFFF"/>
        </w:rPr>
        <w:t>3</w:t>
      </w:r>
      <w:r w:rsidRPr="00F360BF">
        <w:rPr>
          <w:rFonts w:ascii="仿宋_GB2312" w:eastAsia="仿宋_GB2312" w:hAnsi="Times New Roman" w:cs="Times New Roman"/>
          <w:sz w:val="32"/>
          <w:szCs w:val="32"/>
          <w:shd w:val="clear" w:color="auto" w:fill="FFFFFF"/>
        </w:rPr>
        <w:t>月</w:t>
      </w:r>
      <w:r w:rsidRPr="00F360BF">
        <w:rPr>
          <w:rFonts w:ascii="Times New Roman" w:eastAsia="仿宋_GB2312" w:hAnsi="Times New Roman" w:cs="Times New Roman"/>
          <w:sz w:val="32"/>
          <w:szCs w:val="32"/>
          <w:shd w:val="clear" w:color="auto" w:fill="FFFFFF"/>
        </w:rPr>
        <w:t>1</w:t>
      </w:r>
      <w:r w:rsidRPr="00F360BF">
        <w:rPr>
          <w:rFonts w:ascii="仿宋_GB2312" w:eastAsia="仿宋_GB2312" w:hAnsi="Times New Roman" w:cs="Times New Roman"/>
          <w:sz w:val="32"/>
          <w:szCs w:val="32"/>
          <w:shd w:val="clear" w:color="auto" w:fill="FFFFFF"/>
        </w:rPr>
        <w:t>日</w:t>
      </w:r>
      <w:r w:rsidRPr="00F360BF">
        <w:rPr>
          <w:rFonts w:ascii="Times New Roman" w:eastAsia="仿宋_GB2312" w:hAnsi="Times New Roman" w:cs="Times New Roman"/>
          <w:sz w:val="32"/>
          <w:szCs w:val="32"/>
          <w:shd w:val="clear" w:color="auto" w:fill="FFFFFF"/>
        </w:rPr>
        <w:t>0</w:t>
      </w:r>
      <w:r w:rsidRPr="00F360BF">
        <w:rPr>
          <w:rFonts w:ascii="仿宋_GB2312" w:eastAsia="仿宋_GB2312" w:hAnsi="Times New Roman" w:cs="Times New Roman"/>
          <w:sz w:val="32"/>
          <w:szCs w:val="32"/>
          <w:shd w:val="clear" w:color="auto" w:fill="FFFFFF"/>
        </w:rPr>
        <w:t>时至</w:t>
      </w:r>
      <w:r w:rsidRPr="00F360BF">
        <w:rPr>
          <w:rFonts w:ascii="Times New Roman" w:eastAsia="仿宋_GB2312" w:hAnsi="Times New Roman" w:cs="Times New Roman"/>
          <w:sz w:val="32"/>
          <w:szCs w:val="32"/>
          <w:shd w:val="clear" w:color="auto" w:fill="FFFFFF"/>
        </w:rPr>
        <w:t>6</w:t>
      </w:r>
      <w:r w:rsidRPr="00F360BF">
        <w:rPr>
          <w:rFonts w:ascii="仿宋_GB2312" w:eastAsia="仿宋_GB2312" w:hAnsi="Times New Roman" w:cs="Times New Roman"/>
          <w:sz w:val="32"/>
          <w:szCs w:val="32"/>
          <w:shd w:val="clear" w:color="auto" w:fill="FFFFFF"/>
        </w:rPr>
        <w:t>月</w:t>
      </w:r>
      <w:r w:rsidRPr="00F360BF">
        <w:rPr>
          <w:rFonts w:ascii="Times New Roman" w:eastAsia="仿宋_GB2312" w:hAnsi="Times New Roman" w:cs="Times New Roman"/>
          <w:sz w:val="32"/>
          <w:szCs w:val="32"/>
          <w:shd w:val="clear" w:color="auto" w:fill="FFFFFF"/>
        </w:rPr>
        <w:t>30</w:t>
      </w:r>
      <w:r w:rsidRPr="00F360BF">
        <w:rPr>
          <w:rFonts w:ascii="仿宋_GB2312" w:eastAsia="仿宋_GB2312" w:hAnsi="Times New Roman" w:cs="Times New Roman"/>
          <w:sz w:val="32"/>
          <w:szCs w:val="32"/>
          <w:shd w:val="clear" w:color="auto" w:fill="FFFFFF"/>
        </w:rPr>
        <w:t>日</w:t>
      </w:r>
      <w:r w:rsidRPr="00F360BF">
        <w:rPr>
          <w:rFonts w:ascii="Times New Roman" w:eastAsia="仿宋_GB2312" w:hAnsi="Times New Roman" w:cs="Times New Roman"/>
          <w:sz w:val="32"/>
          <w:szCs w:val="32"/>
          <w:shd w:val="clear" w:color="auto" w:fill="FFFFFF"/>
        </w:rPr>
        <w:t>24</w:t>
      </w:r>
      <w:r w:rsidRPr="00F360BF">
        <w:rPr>
          <w:rFonts w:ascii="仿宋_GB2312" w:eastAsia="仿宋_GB2312" w:hAnsi="Times New Roman" w:cs="Times New Roman"/>
          <w:sz w:val="32"/>
          <w:szCs w:val="32"/>
          <w:shd w:val="clear" w:color="auto" w:fill="FFFFFF"/>
        </w:rPr>
        <w:t>时。</w:t>
      </w:r>
      <w:proofErr w:type="gramStart"/>
      <w:r w:rsidRPr="00F360BF">
        <w:rPr>
          <w:rFonts w:ascii="仿宋_GB2312" w:eastAsia="仿宋_GB2312" w:hAnsi="Times New Roman" w:cs="Times New Roman"/>
          <w:sz w:val="32"/>
          <w:szCs w:val="32"/>
          <w:shd w:val="clear" w:color="auto" w:fill="FFFFFF"/>
        </w:rPr>
        <w:t>禁钓期内</w:t>
      </w:r>
      <w:proofErr w:type="gramEnd"/>
      <w:r w:rsidRPr="00F360BF">
        <w:rPr>
          <w:rFonts w:ascii="仿宋_GB2312" w:eastAsia="仿宋_GB2312" w:hAnsi="Times New Roman" w:cs="Times New Roman"/>
          <w:sz w:val="32"/>
          <w:szCs w:val="32"/>
          <w:shd w:val="clear" w:color="auto" w:fill="FFFFFF"/>
        </w:rPr>
        <w:t>，全区天然水域均禁止垂钓。</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第七条</w:t>
      </w:r>
      <w:r w:rsidRPr="00F360BF">
        <w:rPr>
          <w:rFonts w:ascii="Times New Roman" w:eastAsia="仿宋_GB2312" w:hAnsi="Times New Roman" w:cs="Times New Roman"/>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禁钓区、</w:t>
      </w:r>
      <w:proofErr w:type="gramStart"/>
      <w:r w:rsidRPr="00F360BF">
        <w:rPr>
          <w:rFonts w:ascii="仿宋_GB2312" w:eastAsia="仿宋_GB2312" w:hAnsi="Times New Roman" w:cs="Times New Roman"/>
          <w:sz w:val="32"/>
          <w:szCs w:val="32"/>
          <w:shd w:val="clear" w:color="auto" w:fill="FFFFFF"/>
        </w:rPr>
        <w:t>禁钓期之外</w:t>
      </w:r>
      <w:proofErr w:type="gramEnd"/>
      <w:r w:rsidRPr="00F360BF">
        <w:rPr>
          <w:rFonts w:ascii="仿宋_GB2312" w:eastAsia="仿宋_GB2312" w:hAnsi="Times New Roman" w:cs="Times New Roman"/>
          <w:sz w:val="32"/>
          <w:szCs w:val="32"/>
          <w:shd w:val="clear" w:color="auto" w:fill="FFFFFF"/>
        </w:rPr>
        <w:t>，每名垂钓者只能使用一根鱼竿、一线、鱼钩</w:t>
      </w:r>
      <w:proofErr w:type="gramStart"/>
      <w:r w:rsidRPr="00F360BF">
        <w:rPr>
          <w:rFonts w:ascii="仿宋_GB2312" w:eastAsia="仿宋_GB2312" w:hAnsi="Times New Roman" w:cs="Times New Roman"/>
          <w:sz w:val="32"/>
          <w:szCs w:val="32"/>
          <w:shd w:val="clear" w:color="auto" w:fill="FFFFFF"/>
        </w:rPr>
        <w:t>钩</w:t>
      </w:r>
      <w:proofErr w:type="gramEnd"/>
      <w:r w:rsidRPr="00F360BF">
        <w:rPr>
          <w:rFonts w:ascii="仿宋_GB2312" w:eastAsia="仿宋_GB2312" w:hAnsi="Times New Roman" w:cs="Times New Roman"/>
          <w:sz w:val="32"/>
          <w:szCs w:val="32"/>
          <w:shd w:val="clear" w:color="auto" w:fill="FFFFFF"/>
        </w:rPr>
        <w:t>尖总数不超过两个的钓具进行垂钓。</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第八条</w:t>
      </w:r>
      <w:r w:rsidRPr="00F360BF">
        <w:rPr>
          <w:rFonts w:ascii="Times New Roman" w:eastAsia="仿宋_GB2312" w:hAnsi="Times New Roman" w:cs="Times New Roman"/>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禁止使用下列工具或方法进行垂钓：</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t>（一）国家和我省公布的禁用渔（钓）具和禁用方法；</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t>（二）探鱼设备、视频辅助装置；</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lastRenderedPageBreak/>
        <w:t>（三）使用船艇、排筏等水上漂浮物；</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t>（四）使用含有毒有害物质的钓饵、窝料和添加剂以及鱼虾类活体水生生物饵料、窝料；</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t>（五）钩宽超过</w:t>
      </w:r>
      <w:r w:rsidRPr="00F360BF">
        <w:rPr>
          <w:rFonts w:ascii="Times New Roman" w:eastAsia="仿宋_GB2312" w:hAnsi="Times New Roman" w:cs="Times New Roman"/>
          <w:sz w:val="32"/>
          <w:szCs w:val="32"/>
          <w:shd w:val="clear" w:color="auto" w:fill="FFFFFF"/>
        </w:rPr>
        <w:t>2cm</w:t>
      </w:r>
      <w:r w:rsidRPr="00F360BF">
        <w:rPr>
          <w:rFonts w:ascii="仿宋_GB2312" w:eastAsia="仿宋_GB2312" w:hAnsi="Times New Roman" w:cs="Times New Roman"/>
          <w:sz w:val="32"/>
          <w:szCs w:val="32"/>
          <w:shd w:val="clear" w:color="auto" w:fill="FFFFFF"/>
        </w:rPr>
        <w:t>的鱼钩，钩宽是指钩尖到钩柄的最小距离。</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第九条</w:t>
      </w:r>
      <w:r w:rsidRPr="00F360BF">
        <w:rPr>
          <w:rFonts w:ascii="Times New Roman" w:eastAsia="仿宋_GB2312" w:hAnsi="Times New Roman" w:cs="Times New Roman"/>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禁止钓获国家和省级重点保护水生野生动物，如若误钓，应当立即放回原水体。</w:t>
      </w:r>
      <w:proofErr w:type="gramStart"/>
      <w:r w:rsidRPr="00F360BF">
        <w:rPr>
          <w:rFonts w:ascii="仿宋_GB2312" w:eastAsia="仿宋_GB2312" w:hAnsi="Times New Roman" w:cs="Times New Roman"/>
          <w:sz w:val="32"/>
          <w:szCs w:val="32"/>
          <w:shd w:val="clear" w:color="auto" w:fill="FFFFFF"/>
        </w:rPr>
        <w:t>若重点</w:t>
      </w:r>
      <w:proofErr w:type="gramEnd"/>
      <w:r w:rsidRPr="00F360BF">
        <w:rPr>
          <w:rFonts w:ascii="仿宋_GB2312" w:eastAsia="仿宋_GB2312" w:hAnsi="Times New Roman" w:cs="Times New Roman"/>
          <w:sz w:val="32"/>
          <w:szCs w:val="32"/>
          <w:shd w:val="clear" w:color="auto" w:fill="FFFFFF"/>
        </w:rPr>
        <w:t>保护水生野生动物受伤严重的，应及时报告仁和区渔业行政主管部门，开展收容救护工作。</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第十条</w:t>
      </w:r>
      <w:r w:rsidRPr="00F360BF">
        <w:rPr>
          <w:rFonts w:ascii="Times New Roman" w:eastAsia="仿宋_GB2312" w:hAnsi="Times New Roman" w:cs="Times New Roman"/>
          <w:b/>
          <w:bCs/>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垂钓者每人每天垂钓期间，留取的钓获物总重量不得超过</w:t>
      </w:r>
      <w:r w:rsidRPr="00F360BF">
        <w:rPr>
          <w:rFonts w:ascii="Times New Roman" w:eastAsia="仿宋_GB2312" w:hAnsi="Times New Roman" w:cs="Times New Roman"/>
          <w:sz w:val="32"/>
          <w:szCs w:val="32"/>
          <w:shd w:val="clear" w:color="auto" w:fill="FFFFFF"/>
        </w:rPr>
        <w:t>2.5</w:t>
      </w:r>
      <w:r w:rsidRPr="00F360BF">
        <w:rPr>
          <w:rFonts w:ascii="仿宋_GB2312" w:eastAsia="仿宋_GB2312" w:hAnsi="Times New Roman" w:cs="Times New Roman"/>
          <w:sz w:val="32"/>
          <w:szCs w:val="32"/>
          <w:shd w:val="clear" w:color="auto" w:fill="FFFFFF"/>
        </w:rPr>
        <w:t>千克，超出部分应当立即放回原水体。</w:t>
      </w:r>
      <w:proofErr w:type="gramStart"/>
      <w:r w:rsidRPr="00F360BF">
        <w:rPr>
          <w:rFonts w:ascii="仿宋_GB2312" w:eastAsia="仿宋_GB2312" w:hAnsi="Times New Roman" w:cs="Times New Roman"/>
          <w:sz w:val="32"/>
          <w:szCs w:val="32"/>
          <w:shd w:val="clear" w:color="auto" w:fill="FFFFFF"/>
        </w:rPr>
        <w:t>钓获单尾</w:t>
      </w:r>
      <w:proofErr w:type="gramEnd"/>
      <w:r w:rsidRPr="00F360BF">
        <w:rPr>
          <w:rFonts w:ascii="仿宋_GB2312" w:eastAsia="仿宋_GB2312" w:hAnsi="Times New Roman" w:cs="Times New Roman"/>
          <w:sz w:val="32"/>
          <w:szCs w:val="32"/>
          <w:shd w:val="clear" w:color="auto" w:fill="FFFFFF"/>
        </w:rPr>
        <w:t>（只）重量超过</w:t>
      </w:r>
      <w:r w:rsidRPr="00F360BF">
        <w:rPr>
          <w:rFonts w:ascii="Times New Roman" w:eastAsia="仿宋_GB2312" w:hAnsi="Times New Roman" w:cs="Times New Roman"/>
          <w:sz w:val="32"/>
          <w:szCs w:val="32"/>
          <w:shd w:val="clear" w:color="auto" w:fill="FFFFFF"/>
        </w:rPr>
        <w:t>2.5</w:t>
      </w:r>
      <w:r w:rsidRPr="00F360BF">
        <w:rPr>
          <w:rFonts w:ascii="仿宋_GB2312" w:eastAsia="仿宋_GB2312" w:hAnsi="Times New Roman" w:cs="Times New Roman"/>
          <w:sz w:val="32"/>
          <w:szCs w:val="32"/>
          <w:shd w:val="clear" w:color="auto" w:fill="FFFFFF"/>
        </w:rPr>
        <w:t>千克的，可以留取，其他钓获物应当立即放回原水体。列入《国家重点管理外来入侵物种名录》《中国外来入侵物种名单》的种类不纳入钓获物管理。</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第十一条</w:t>
      </w:r>
      <w:r w:rsidRPr="00F360BF">
        <w:rPr>
          <w:rFonts w:ascii="Times New Roman" w:eastAsia="仿宋_GB2312" w:hAnsi="Times New Roman" w:cs="Times New Roman"/>
          <w:b/>
          <w:bCs/>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禁止丢弃、分散、隐藏应当立即放回原水体的钓获物。</w:t>
      </w:r>
    </w:p>
    <w:p w:rsidR="00F360BF" w:rsidRPr="00F360BF" w:rsidRDefault="00F360BF" w:rsidP="00F360BF">
      <w:pPr>
        <w:ind w:firstLineChars="200" w:firstLine="685"/>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sz w:val="32"/>
          <w:szCs w:val="32"/>
          <w:shd w:val="clear" w:color="auto" w:fill="FFFFFF"/>
        </w:rPr>
        <w:t>禁止销售、收购禁捕水域钓获物及其制品，有交易行为的视为非法捕捞。</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第十二条</w:t>
      </w:r>
      <w:r w:rsidRPr="00F360BF">
        <w:rPr>
          <w:rFonts w:ascii="Times New Roman" w:eastAsia="仿宋_GB2312" w:hAnsi="Times New Roman" w:cs="Times New Roman"/>
          <w:b/>
          <w:bCs/>
          <w:sz w:val="32"/>
          <w:szCs w:val="32"/>
          <w:shd w:val="clear" w:color="auto" w:fill="FFFFFF"/>
        </w:rPr>
        <w:t xml:space="preserve"> </w:t>
      </w:r>
      <w:r w:rsidRPr="00F360BF">
        <w:rPr>
          <w:rFonts w:ascii="仿宋_GB2312" w:eastAsia="仿宋_GB2312" w:hAnsi="Times New Roman" w:cs="Times New Roman"/>
          <w:sz w:val="32"/>
          <w:szCs w:val="32"/>
          <w:shd w:val="clear" w:color="auto" w:fill="FFFFFF"/>
        </w:rPr>
        <w:t>举办团体性垂钓活动的，主办单位应当提前</w:t>
      </w:r>
      <w:r w:rsidRPr="00F360BF">
        <w:rPr>
          <w:rFonts w:ascii="Times New Roman" w:eastAsia="仿宋_GB2312" w:hAnsi="Times New Roman" w:cs="Times New Roman"/>
          <w:sz w:val="32"/>
          <w:szCs w:val="32"/>
          <w:shd w:val="clear" w:color="auto" w:fill="FFFFFF"/>
        </w:rPr>
        <w:t>15</w:t>
      </w:r>
      <w:r w:rsidRPr="00F360BF">
        <w:rPr>
          <w:rFonts w:ascii="仿宋_GB2312" w:eastAsia="仿宋_GB2312" w:hAnsi="Times New Roman" w:cs="Times New Roman"/>
          <w:sz w:val="32"/>
          <w:szCs w:val="32"/>
          <w:shd w:val="clear" w:color="auto" w:fill="FFFFFF"/>
        </w:rPr>
        <w:t>日向区级渔业行政主管部门报告活动时间、地点、参加人数、使用方法和钓获物种类等事项。活动举办时，区级渔业</w:t>
      </w:r>
      <w:r w:rsidRPr="00F360BF">
        <w:rPr>
          <w:rFonts w:ascii="仿宋_GB2312" w:eastAsia="仿宋_GB2312" w:hAnsi="Times New Roman" w:cs="Times New Roman"/>
          <w:sz w:val="32"/>
          <w:szCs w:val="32"/>
          <w:shd w:val="clear" w:color="auto" w:fill="FFFFFF"/>
        </w:rPr>
        <w:lastRenderedPageBreak/>
        <w:t>行政主管部门</w:t>
      </w:r>
      <w:proofErr w:type="gramStart"/>
      <w:r w:rsidRPr="00F360BF">
        <w:rPr>
          <w:rFonts w:ascii="仿宋_GB2312" w:eastAsia="仿宋_GB2312" w:hAnsi="Times New Roman" w:cs="Times New Roman"/>
          <w:sz w:val="32"/>
          <w:szCs w:val="32"/>
          <w:shd w:val="clear" w:color="auto" w:fill="FFFFFF"/>
        </w:rPr>
        <w:t>应现场</w:t>
      </w:r>
      <w:proofErr w:type="gramEnd"/>
      <w:r w:rsidRPr="00F360BF">
        <w:rPr>
          <w:rFonts w:ascii="仿宋_GB2312" w:eastAsia="仿宋_GB2312" w:hAnsi="Times New Roman" w:cs="Times New Roman"/>
          <w:sz w:val="32"/>
          <w:szCs w:val="32"/>
          <w:shd w:val="clear" w:color="auto" w:fill="FFFFFF"/>
        </w:rPr>
        <w:t>监督检查。</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第十三条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垂钓人员应当具有安全意识，具备从事野外垂钓活动的身体条件，自觉携带必要的水上救生设备，主动识别和避开危险区域。垂钓人员应自觉维护垂钓水域自然环境，及时处理垂钓产生的废弃物，保护水域、沿岸生态环境。</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第十四条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违反本办法规定，在禁钓区、</w:t>
      </w:r>
      <w:proofErr w:type="gramStart"/>
      <w:r w:rsidRPr="00F360BF">
        <w:rPr>
          <w:rFonts w:ascii="仿宋_GB2312" w:eastAsia="仿宋_GB2312" w:hAnsi="Times New Roman" w:cs="Times New Roman"/>
          <w:sz w:val="32"/>
          <w:szCs w:val="32"/>
          <w:shd w:val="clear" w:color="auto" w:fill="FFFFFF"/>
        </w:rPr>
        <w:t>禁钓期进行</w:t>
      </w:r>
      <w:proofErr w:type="gramEnd"/>
      <w:r w:rsidRPr="00F360BF">
        <w:rPr>
          <w:rFonts w:ascii="仿宋_GB2312" w:eastAsia="仿宋_GB2312" w:hAnsi="Times New Roman" w:cs="Times New Roman"/>
          <w:sz w:val="32"/>
          <w:szCs w:val="32"/>
          <w:shd w:val="clear" w:color="auto" w:fill="FFFFFF"/>
        </w:rPr>
        <w:t>垂钓的，按照《中华人民共和国渔业法》《四川省〈中华人民共和国渔业法〉实施办法》等法律法规进行处罚。</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第十五条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违反本办法规定，钓获国家、省级重点保护水生野生动物，拒不放回原水体的，按照《中华人民共和国野生动物保护法》等法律法规进行处罚。</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第十六条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违反本办法规定，使用本办法第八条禁止的工具、方法进行垂钓的，按照《中华人民共和国渔业法》《四川省〈中华人民共和国渔业法〉实施办法》等法律法规进行处罚。</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第十七条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违反本办法规定，收购、销售垂钓渔获物及其制品的，按照《中华人民共和国长江保护法》《中华人民共和国渔业法》《四川省〈中华人民共和国渔业法〉实施办法》等法律法规进行处罚。</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第十八条</w:t>
      </w:r>
      <w:r w:rsidRPr="00F360BF">
        <w:rPr>
          <w:rFonts w:ascii="Times New Roman" w:eastAsia="仿宋_GB2312" w:hAnsi="Times New Roman" w:cs="Times New Roman"/>
          <w:b/>
          <w:bCs/>
          <w:sz w:val="32"/>
          <w:szCs w:val="32"/>
          <w:shd w:val="clear" w:color="auto" w:fill="FFFFFF"/>
        </w:rPr>
        <w:t> </w:t>
      </w:r>
      <w:r w:rsidRPr="00F360BF">
        <w:rPr>
          <w:rFonts w:ascii="仿宋_GB2312" w:eastAsia="仿宋_GB2312" w:hAnsi="Times New Roman" w:cs="Times New Roman"/>
          <w:sz w:val="32"/>
          <w:szCs w:val="32"/>
          <w:shd w:val="clear" w:color="auto" w:fill="FFFFFF"/>
        </w:rPr>
        <w:t>在禁止垂钓的区域和时间，需以垂钓方式开展科研教学、调查监测、探捕的，须按《中华人民共和国渔</w:t>
      </w:r>
      <w:r w:rsidRPr="00F360BF">
        <w:rPr>
          <w:rFonts w:ascii="仿宋_GB2312" w:eastAsia="仿宋_GB2312" w:hAnsi="Times New Roman" w:cs="Times New Roman"/>
          <w:sz w:val="32"/>
          <w:szCs w:val="32"/>
          <w:shd w:val="clear" w:color="auto" w:fill="FFFFFF"/>
        </w:rPr>
        <w:lastRenderedPageBreak/>
        <w:t>业法实施细则》第十九条规定，经省级以上人民政府渔业行政主管部门批准。具体要求按照《四川省长江流域重点水域禁捕期间因特殊需要采集水生生物管理办法》执行，并在仁和区渔业行政主管部门登记备案。</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第十九条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本办法由攀枝花市仁和区农业农村局具体负责解释。</w:t>
      </w:r>
    </w:p>
    <w:p w:rsidR="00F360BF" w:rsidRPr="00F360BF" w:rsidRDefault="00F360BF" w:rsidP="00F360BF">
      <w:pPr>
        <w:ind w:firstLineChars="200" w:firstLine="688"/>
        <w:rPr>
          <w:rFonts w:ascii="Times New Roman" w:eastAsia="仿宋_GB2312" w:hAnsi="Times New Roman" w:cs="Times New Roman"/>
          <w:sz w:val="32"/>
          <w:szCs w:val="32"/>
          <w:shd w:val="clear" w:color="auto" w:fill="FFFFFF"/>
        </w:rPr>
      </w:pPr>
      <w:r w:rsidRPr="00F360BF">
        <w:rPr>
          <w:rFonts w:ascii="仿宋_GB2312" w:eastAsia="仿宋_GB2312" w:hAnsi="Times New Roman" w:cs="Times New Roman"/>
          <w:b/>
          <w:bCs/>
          <w:sz w:val="32"/>
          <w:szCs w:val="32"/>
          <w:shd w:val="clear" w:color="auto" w:fill="FFFFFF"/>
        </w:rPr>
        <w:t>第二十条</w:t>
      </w:r>
      <w:r w:rsidRPr="00F360BF">
        <w:rPr>
          <w:rFonts w:ascii="Times New Roman" w:eastAsia="仿宋_GB2312" w:hAnsi="Times New Roman" w:cs="Times New Roman"/>
          <w:sz w:val="32"/>
          <w:szCs w:val="32"/>
          <w:shd w:val="clear" w:color="auto" w:fill="FFFFFF"/>
        </w:rPr>
        <w:t> </w:t>
      </w:r>
      <w:r w:rsidRPr="00F360BF">
        <w:rPr>
          <w:rFonts w:ascii="仿宋_GB2312" w:eastAsia="仿宋_GB2312" w:hAnsi="Times New Roman" w:cs="Times New Roman"/>
          <w:sz w:val="32"/>
          <w:szCs w:val="32"/>
          <w:shd w:val="clear" w:color="auto" w:fill="FFFFFF"/>
        </w:rPr>
        <w:t>本办法自公布之日起实施，有效期</w:t>
      </w:r>
      <w:r w:rsidRPr="00F360BF">
        <w:rPr>
          <w:rFonts w:ascii="Times New Roman" w:eastAsia="仿宋_GB2312" w:hAnsi="Times New Roman" w:cs="Times New Roman"/>
          <w:sz w:val="32"/>
          <w:szCs w:val="32"/>
          <w:shd w:val="clear" w:color="auto" w:fill="FFFFFF"/>
        </w:rPr>
        <w:t>5</w:t>
      </w:r>
      <w:r w:rsidRPr="00F360BF">
        <w:rPr>
          <w:rFonts w:ascii="仿宋_GB2312" w:eastAsia="仿宋_GB2312" w:hAnsi="Times New Roman" w:cs="Times New Roman"/>
          <w:sz w:val="32"/>
          <w:szCs w:val="32"/>
          <w:shd w:val="clear" w:color="auto" w:fill="FFFFFF"/>
        </w:rPr>
        <w:t>年。</w:t>
      </w:r>
    </w:p>
    <w:p w:rsidR="00F360BF" w:rsidRPr="00F360BF" w:rsidRDefault="00F360BF" w:rsidP="00F360BF">
      <w:pPr>
        <w:jc w:val="left"/>
        <w:rPr>
          <w:rFonts w:ascii="Times New Roman" w:eastAsia="宋体" w:hAnsi="Times New Roman" w:cs="Times New Roman"/>
          <w:szCs w:val="21"/>
        </w:rPr>
      </w:pPr>
      <w:r w:rsidRPr="00F360BF">
        <w:rPr>
          <w:rFonts w:ascii="Times New Roman" w:eastAsia="宋体" w:hAnsi="Times New Roman" w:cs="Times New Roman"/>
          <w:szCs w:val="21"/>
        </w:rPr>
        <w:t xml:space="preserve"> </w:t>
      </w:r>
    </w:p>
    <w:p w:rsidR="00F360BF" w:rsidRPr="00F360BF" w:rsidRDefault="00F360BF">
      <w:pPr>
        <w:rPr>
          <w:rFonts w:hint="eastAsia"/>
        </w:rPr>
      </w:pPr>
    </w:p>
    <w:sectPr w:rsidR="00F360BF" w:rsidRPr="00F360BF" w:rsidSect="00F360BF">
      <w:footerReference w:type="even" r:id="rId7"/>
      <w:footerReference w:type="default" r:id="rId8"/>
      <w:pgSz w:w="11906" w:h="16838" w:code="9"/>
      <w:pgMar w:top="2098" w:right="1474" w:bottom="1985" w:left="1588" w:header="851" w:footer="1701" w:gutter="0"/>
      <w:pgNumType w:fmt="numberInDash"/>
      <w:cols w:space="425"/>
      <w:docGrid w:type="linesAndChars" w:linePitch="579" w:charSpace="4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BF" w:rsidRDefault="00F360BF" w:rsidP="00F360BF">
      <w:r>
        <w:separator/>
      </w:r>
    </w:p>
  </w:endnote>
  <w:endnote w:type="continuationSeparator" w:id="0">
    <w:p w:rsidR="00F360BF" w:rsidRDefault="00F360BF" w:rsidP="00F3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59600"/>
      <w:docPartObj>
        <w:docPartGallery w:val="Page Numbers (Bottom of Page)"/>
        <w:docPartUnique/>
      </w:docPartObj>
    </w:sdtPr>
    <w:sdtEndPr>
      <w:rPr>
        <w:rFonts w:asciiTheme="minorEastAsia" w:hAnsiTheme="minorEastAsia"/>
        <w:sz w:val="28"/>
        <w:szCs w:val="28"/>
      </w:rPr>
    </w:sdtEndPr>
    <w:sdtContent>
      <w:p w:rsidR="00F360BF" w:rsidRPr="00F360BF" w:rsidRDefault="00F360BF">
        <w:pPr>
          <w:pStyle w:val="a4"/>
          <w:rPr>
            <w:rFonts w:asciiTheme="minorEastAsia" w:hAnsiTheme="minorEastAsia"/>
            <w:sz w:val="28"/>
            <w:szCs w:val="28"/>
          </w:rPr>
        </w:pPr>
        <w:r w:rsidRPr="00F360BF">
          <w:rPr>
            <w:rFonts w:asciiTheme="minorEastAsia" w:hAnsiTheme="minorEastAsia"/>
            <w:sz w:val="28"/>
            <w:szCs w:val="28"/>
          </w:rPr>
          <w:fldChar w:fldCharType="begin"/>
        </w:r>
        <w:r w:rsidRPr="00F360BF">
          <w:rPr>
            <w:rFonts w:asciiTheme="minorEastAsia" w:hAnsiTheme="minorEastAsia"/>
            <w:sz w:val="28"/>
            <w:szCs w:val="28"/>
          </w:rPr>
          <w:instrText>PAGE   \* MERGEFORMAT</w:instrText>
        </w:r>
        <w:r w:rsidRPr="00F360BF">
          <w:rPr>
            <w:rFonts w:asciiTheme="minorEastAsia" w:hAnsiTheme="minorEastAsia"/>
            <w:sz w:val="28"/>
            <w:szCs w:val="28"/>
          </w:rPr>
          <w:fldChar w:fldCharType="separate"/>
        </w:r>
        <w:r w:rsidRPr="00F360BF">
          <w:rPr>
            <w:rFonts w:asciiTheme="minorEastAsia" w:hAnsiTheme="minorEastAsia"/>
            <w:noProof/>
            <w:sz w:val="28"/>
            <w:szCs w:val="28"/>
            <w:lang w:val="zh-CN"/>
          </w:rPr>
          <w:t>-</w:t>
        </w:r>
        <w:r>
          <w:rPr>
            <w:rFonts w:asciiTheme="minorEastAsia" w:hAnsiTheme="minorEastAsia"/>
            <w:noProof/>
            <w:sz w:val="28"/>
            <w:szCs w:val="28"/>
          </w:rPr>
          <w:t xml:space="preserve"> 2 -</w:t>
        </w:r>
        <w:r w:rsidRPr="00F360BF">
          <w:rPr>
            <w:rFonts w:asciiTheme="minorEastAsia" w:hAnsiTheme="minorEastAsia"/>
            <w:sz w:val="28"/>
            <w:szCs w:val="28"/>
          </w:rPr>
          <w:fldChar w:fldCharType="end"/>
        </w:r>
      </w:p>
    </w:sdtContent>
  </w:sdt>
  <w:p w:rsidR="00F360BF" w:rsidRDefault="00F360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90850"/>
      <w:docPartObj>
        <w:docPartGallery w:val="Page Numbers (Bottom of Page)"/>
        <w:docPartUnique/>
      </w:docPartObj>
    </w:sdtPr>
    <w:sdtEndPr>
      <w:rPr>
        <w:rFonts w:asciiTheme="minorEastAsia" w:hAnsiTheme="minorEastAsia"/>
        <w:sz w:val="28"/>
        <w:szCs w:val="28"/>
      </w:rPr>
    </w:sdtEndPr>
    <w:sdtContent>
      <w:p w:rsidR="00F360BF" w:rsidRPr="00F360BF" w:rsidRDefault="00F360BF">
        <w:pPr>
          <w:pStyle w:val="a4"/>
          <w:jc w:val="right"/>
          <w:rPr>
            <w:rFonts w:asciiTheme="minorEastAsia" w:hAnsiTheme="minorEastAsia"/>
            <w:sz w:val="28"/>
            <w:szCs w:val="28"/>
          </w:rPr>
        </w:pPr>
        <w:r w:rsidRPr="00F360BF">
          <w:rPr>
            <w:rFonts w:asciiTheme="minorEastAsia" w:hAnsiTheme="minorEastAsia"/>
            <w:sz w:val="28"/>
            <w:szCs w:val="28"/>
          </w:rPr>
          <w:fldChar w:fldCharType="begin"/>
        </w:r>
        <w:r w:rsidRPr="00F360BF">
          <w:rPr>
            <w:rFonts w:asciiTheme="minorEastAsia" w:hAnsiTheme="minorEastAsia"/>
            <w:sz w:val="28"/>
            <w:szCs w:val="28"/>
          </w:rPr>
          <w:instrText>PAGE   \* MERGEFORMAT</w:instrText>
        </w:r>
        <w:r w:rsidRPr="00F360BF">
          <w:rPr>
            <w:rFonts w:asciiTheme="minorEastAsia" w:hAnsiTheme="minorEastAsia"/>
            <w:sz w:val="28"/>
            <w:szCs w:val="28"/>
          </w:rPr>
          <w:fldChar w:fldCharType="separate"/>
        </w:r>
        <w:r w:rsidRPr="00F360BF">
          <w:rPr>
            <w:rFonts w:asciiTheme="minorEastAsia" w:hAnsiTheme="minorEastAsia"/>
            <w:noProof/>
            <w:sz w:val="28"/>
            <w:szCs w:val="28"/>
            <w:lang w:val="zh-CN"/>
          </w:rPr>
          <w:t>-</w:t>
        </w:r>
        <w:r>
          <w:rPr>
            <w:rFonts w:asciiTheme="minorEastAsia" w:hAnsiTheme="minorEastAsia"/>
            <w:noProof/>
            <w:sz w:val="28"/>
            <w:szCs w:val="28"/>
          </w:rPr>
          <w:t xml:space="preserve"> 1 -</w:t>
        </w:r>
        <w:r w:rsidRPr="00F360BF">
          <w:rPr>
            <w:rFonts w:asciiTheme="minorEastAsia" w:hAnsiTheme="minorEastAsia"/>
            <w:sz w:val="28"/>
            <w:szCs w:val="28"/>
          </w:rPr>
          <w:fldChar w:fldCharType="end"/>
        </w:r>
      </w:p>
    </w:sdtContent>
  </w:sdt>
  <w:p w:rsidR="00F360BF" w:rsidRDefault="00F360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BF" w:rsidRDefault="00F360BF" w:rsidP="00F360BF">
      <w:r>
        <w:separator/>
      </w:r>
    </w:p>
  </w:footnote>
  <w:footnote w:type="continuationSeparator" w:id="0">
    <w:p w:rsidR="00F360BF" w:rsidRDefault="00F360BF" w:rsidP="00F36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233"/>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BF"/>
    <w:rsid w:val="00F3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0BF"/>
    <w:rPr>
      <w:sz w:val="18"/>
      <w:szCs w:val="18"/>
    </w:rPr>
  </w:style>
  <w:style w:type="paragraph" w:styleId="a4">
    <w:name w:val="footer"/>
    <w:basedOn w:val="a"/>
    <w:link w:val="Char0"/>
    <w:uiPriority w:val="99"/>
    <w:unhideWhenUsed/>
    <w:rsid w:val="00F360BF"/>
    <w:pPr>
      <w:tabs>
        <w:tab w:val="center" w:pos="4153"/>
        <w:tab w:val="right" w:pos="8306"/>
      </w:tabs>
      <w:snapToGrid w:val="0"/>
      <w:jc w:val="left"/>
    </w:pPr>
    <w:rPr>
      <w:sz w:val="18"/>
      <w:szCs w:val="18"/>
    </w:rPr>
  </w:style>
  <w:style w:type="character" w:customStyle="1" w:styleId="Char0">
    <w:name w:val="页脚 Char"/>
    <w:basedOn w:val="a0"/>
    <w:link w:val="a4"/>
    <w:uiPriority w:val="99"/>
    <w:rsid w:val="00F360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0BF"/>
    <w:rPr>
      <w:sz w:val="18"/>
      <w:szCs w:val="18"/>
    </w:rPr>
  </w:style>
  <w:style w:type="paragraph" w:styleId="a4">
    <w:name w:val="footer"/>
    <w:basedOn w:val="a"/>
    <w:link w:val="Char0"/>
    <w:uiPriority w:val="99"/>
    <w:unhideWhenUsed/>
    <w:rsid w:val="00F360BF"/>
    <w:pPr>
      <w:tabs>
        <w:tab w:val="center" w:pos="4153"/>
        <w:tab w:val="right" w:pos="8306"/>
      </w:tabs>
      <w:snapToGrid w:val="0"/>
      <w:jc w:val="left"/>
    </w:pPr>
    <w:rPr>
      <w:sz w:val="18"/>
      <w:szCs w:val="18"/>
    </w:rPr>
  </w:style>
  <w:style w:type="character" w:customStyle="1" w:styleId="Char0">
    <w:name w:val="页脚 Char"/>
    <w:basedOn w:val="a0"/>
    <w:link w:val="a4"/>
    <w:uiPriority w:val="99"/>
    <w:rsid w:val="00F360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李发琼</dc:creator>
  <cp:lastModifiedBy>李发琼</cp:lastModifiedBy>
  <cp:revision>1</cp:revision>
  <dcterms:created xsi:type="dcterms:W3CDTF">2025-01-10T03:19:00Z</dcterms:created>
  <dcterms:modified xsi:type="dcterms:W3CDTF">2025-01-10T03:24:00Z</dcterms:modified>
</cp:coreProperties>
</file>