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CE39CE">
      <w:pPr>
        <w:spacing w:line="600" w:lineRule="exact"/>
        <w:jc w:val="center"/>
        <w:outlineLvl w:val="0"/>
        <w:rPr>
          <w:rFonts w:ascii="方正小标宋简体" w:hAnsi="宋体" w:eastAsia="方正小标宋简体"/>
          <w:color w:val="000000"/>
          <w:sz w:val="72"/>
          <w:szCs w:val="72"/>
        </w:rPr>
      </w:pPr>
      <w:bookmarkStart w:id="0" w:name="_Toc15306267"/>
    </w:p>
    <w:p w14:paraId="28B5C349">
      <w:pPr>
        <w:spacing w:line="600" w:lineRule="exact"/>
        <w:jc w:val="center"/>
        <w:outlineLvl w:val="0"/>
        <w:rPr>
          <w:rFonts w:ascii="方正小标宋简体" w:hAnsi="宋体" w:eastAsia="方正小标宋简体"/>
          <w:color w:val="000000"/>
          <w:sz w:val="72"/>
          <w:szCs w:val="72"/>
        </w:rPr>
      </w:pPr>
    </w:p>
    <w:p w14:paraId="49C3E1B6">
      <w:pPr>
        <w:spacing w:line="600" w:lineRule="exact"/>
        <w:jc w:val="center"/>
        <w:outlineLvl w:val="0"/>
        <w:rPr>
          <w:rFonts w:ascii="方正小标宋简体" w:hAnsi="宋体" w:eastAsia="方正小标宋简体"/>
          <w:color w:val="000000"/>
          <w:sz w:val="72"/>
          <w:szCs w:val="72"/>
        </w:rPr>
      </w:pPr>
    </w:p>
    <w:p w14:paraId="55FE8474">
      <w:pPr>
        <w:spacing w:line="600" w:lineRule="exact"/>
        <w:jc w:val="center"/>
        <w:outlineLvl w:val="0"/>
        <w:rPr>
          <w:rFonts w:ascii="方正小标宋简体" w:hAnsi="宋体" w:eastAsia="方正小标宋简体"/>
          <w:color w:val="000000"/>
          <w:sz w:val="72"/>
          <w:szCs w:val="72"/>
        </w:rPr>
      </w:pPr>
    </w:p>
    <w:p w14:paraId="11F9289B">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8441"/>
      <w:bookmarkStart w:id="2" w:name="_Toc15377425"/>
      <w:bookmarkStart w:id="3" w:name="_Toc15396475"/>
      <w:bookmarkStart w:id="4" w:name="_Toc15377193"/>
      <w:bookmarkStart w:id="5" w:name="_Toc15396597"/>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p w14:paraId="1B133322">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426"/>
      <w:bookmarkStart w:id="7" w:name="_Toc15396476"/>
      <w:bookmarkStart w:id="8" w:name="_Toc15377194"/>
      <w:bookmarkStart w:id="9" w:name="_Toc15396598"/>
      <w:bookmarkStart w:id="10" w:name="_Toc15378442"/>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攀枝花市</w:t>
      </w:r>
      <w:r>
        <w:rPr>
          <w:rFonts w:ascii="方正小标宋简体" w:hAnsi="宋体" w:eastAsia="方正小标宋简体"/>
          <w:color w:val="000000"/>
          <w:sz w:val="72"/>
          <w:szCs w:val="72"/>
        </w:rPr>
        <w:t>仁和区</w:t>
      </w:r>
    </w:p>
    <w:p w14:paraId="063692FD">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lang w:val="en-US" w:eastAsia="zh-CN"/>
        </w:rPr>
        <w:t>中坝乡</w:t>
      </w:r>
      <w:r>
        <w:rPr>
          <w:rFonts w:ascii="方正小标宋简体" w:hAnsi="宋体" w:eastAsia="方正小标宋简体"/>
          <w:color w:val="000000"/>
          <w:sz w:val="72"/>
          <w:szCs w:val="72"/>
        </w:rPr>
        <w:t>中心学校</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14:paraId="53FAA6C1">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14:paraId="5D97BC47">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14:paraId="4906C03A"/>
    <w:p w14:paraId="7D3A08B9">
      <w:pPr>
        <w:pStyle w:val="10"/>
        <w:rPr>
          <w:rFonts w:cstheme="minorBidi"/>
        </w:rPr>
      </w:pPr>
      <w:r>
        <w:fldChar w:fldCharType="begin"/>
      </w:r>
      <w:r>
        <w:instrText xml:space="preserve"> HYPERLINK \l "_Toc15396599" </w:instrText>
      </w:r>
      <w:r>
        <w:fldChar w:fldCharType="separate"/>
      </w:r>
      <w:r>
        <w:rPr>
          <w:rStyle w:val="16"/>
          <w:rFonts w:hint="eastAsia"/>
        </w:rPr>
        <w:t>第一部分部门概况</w:t>
      </w:r>
      <w:r>
        <w:tab/>
      </w:r>
      <w:r>
        <w:rPr>
          <w:rFonts w:hint="eastAsia"/>
        </w:rPr>
        <w:t>4</w:t>
      </w:r>
      <w:r>
        <w:rPr>
          <w:rFonts w:hint="eastAsia"/>
        </w:rPr>
        <w:fldChar w:fldCharType="end"/>
      </w:r>
    </w:p>
    <w:p w14:paraId="319EC1E9">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6"/>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14:paraId="5AC2F938">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6"/>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14:paraId="08145520">
      <w:pPr>
        <w:pStyle w:val="10"/>
      </w:pPr>
      <w:r>
        <w:fldChar w:fldCharType="begin"/>
      </w:r>
      <w:r>
        <w:instrText xml:space="preserve"> HYPERLINK \l "_Toc15396602" </w:instrText>
      </w:r>
      <w:r>
        <w:fldChar w:fldCharType="separate"/>
      </w:r>
      <w:r>
        <w:rPr>
          <w:rStyle w:val="16"/>
          <w:rFonts w:hint="eastAsia"/>
        </w:rPr>
        <w:t>第二部分</w:t>
      </w:r>
      <w:r>
        <w:rPr>
          <w:rStyle w:val="16"/>
        </w:rPr>
        <w:t xml:space="preserve"> 2018</w:t>
      </w:r>
      <w:r>
        <w:rPr>
          <w:rStyle w:val="16"/>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14:paraId="12592E9A">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6"/>
          <w:rFonts w:hint="eastAsia" w:ascii="仿宋" w:hAnsi="仿宋" w:eastAsia="仿宋" w:cstheme="majorBidi"/>
          <w:bCs/>
          <w:sz w:val="28"/>
          <w:szCs w:val="28"/>
        </w:rPr>
        <w:t>一、</w:t>
      </w:r>
      <w:r>
        <w:rPr>
          <w:rStyle w:val="16"/>
          <w:rFonts w:hint="eastAsia" w:ascii="仿宋" w:hAnsi="仿宋" w:eastAsia="仿宋"/>
          <w:sz w:val="28"/>
          <w:szCs w:val="28"/>
        </w:rPr>
        <w:t>收</w:t>
      </w:r>
      <w:r>
        <w:rPr>
          <w:rStyle w:val="16"/>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14:paraId="1E847AF2">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6"/>
          <w:rFonts w:hint="eastAsia" w:ascii="仿宋" w:hAnsi="仿宋" w:eastAsia="仿宋" w:cstheme="majorBidi"/>
          <w:bCs/>
          <w:sz w:val="28"/>
          <w:szCs w:val="28"/>
        </w:rPr>
        <w:t>二、</w:t>
      </w:r>
      <w:r>
        <w:rPr>
          <w:rStyle w:val="16"/>
          <w:rFonts w:hint="eastAsia" w:ascii="仿宋" w:hAnsi="仿宋" w:eastAsia="仿宋"/>
          <w:sz w:val="28"/>
          <w:szCs w:val="28"/>
        </w:rPr>
        <w:t>收</w:t>
      </w:r>
      <w:r>
        <w:rPr>
          <w:rStyle w:val="16"/>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14:paraId="538C5DF5">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6"/>
          <w:rFonts w:hint="eastAsia" w:ascii="仿宋" w:hAnsi="仿宋" w:eastAsia="仿宋" w:cstheme="majorBidi"/>
          <w:bCs/>
          <w:sz w:val="28"/>
          <w:szCs w:val="28"/>
        </w:rPr>
        <w:t>三、</w:t>
      </w:r>
      <w:r>
        <w:rPr>
          <w:rStyle w:val="16"/>
          <w:rFonts w:hint="eastAsia" w:ascii="仿宋" w:hAnsi="仿宋" w:eastAsia="仿宋"/>
          <w:sz w:val="28"/>
          <w:szCs w:val="28"/>
        </w:rPr>
        <w:t>支</w:t>
      </w:r>
      <w:r>
        <w:rPr>
          <w:rStyle w:val="16"/>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14:paraId="0AC622FA">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6"/>
          <w:rFonts w:hint="eastAsia" w:ascii="仿宋" w:hAnsi="仿宋" w:eastAsia="仿宋"/>
          <w:sz w:val="28"/>
          <w:szCs w:val="28"/>
        </w:rPr>
        <w:t>四、财</w:t>
      </w:r>
      <w:r>
        <w:rPr>
          <w:rStyle w:val="16"/>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14:paraId="0878DE65">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6"/>
          <w:rFonts w:hint="eastAsia" w:ascii="仿宋" w:hAnsi="仿宋" w:eastAsia="仿宋"/>
          <w:sz w:val="28"/>
          <w:szCs w:val="28"/>
        </w:rPr>
        <w:t>五、一</w:t>
      </w:r>
      <w:r>
        <w:rPr>
          <w:rStyle w:val="16"/>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14:paraId="1C4FBAD1">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6"/>
          <w:rFonts w:hint="eastAsia" w:ascii="仿宋" w:hAnsi="仿宋" w:eastAsia="仿宋"/>
          <w:sz w:val="28"/>
          <w:szCs w:val="28"/>
        </w:rPr>
        <w:t>六、一</w:t>
      </w:r>
      <w:r>
        <w:rPr>
          <w:rStyle w:val="16"/>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14:paraId="4765D1FB">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6"/>
          <w:rFonts w:hint="eastAsia" w:ascii="仿宋" w:hAnsi="仿宋" w:eastAsia="仿宋"/>
          <w:sz w:val="28"/>
          <w:szCs w:val="28"/>
        </w:rPr>
        <w:t>七、</w:t>
      </w:r>
      <w:r>
        <w:rPr>
          <w:rStyle w:val="16"/>
          <w:rFonts w:ascii="仿宋" w:hAnsi="仿宋" w:eastAsia="仿宋"/>
          <w:sz w:val="28"/>
          <w:szCs w:val="28"/>
        </w:rPr>
        <w:t>“</w:t>
      </w:r>
      <w:r>
        <w:rPr>
          <w:rStyle w:val="16"/>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14:paraId="2AF97D8C">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6"/>
          <w:rFonts w:hint="eastAsia" w:ascii="仿宋" w:hAnsi="仿宋" w:eastAsia="仿宋"/>
          <w:sz w:val="28"/>
          <w:szCs w:val="28"/>
        </w:rPr>
        <w:t>八、</w:t>
      </w:r>
      <w:r>
        <w:rPr>
          <w:rStyle w:val="16"/>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14:paraId="1C5CA6E8">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6"/>
          <w:rFonts w:hint="eastAsia" w:ascii="仿宋" w:hAnsi="仿宋" w:eastAsia="仿宋" w:cstheme="majorBidi"/>
          <w:bCs/>
          <w:sz w:val="28"/>
          <w:szCs w:val="28"/>
        </w:rPr>
        <w:t>九、</w:t>
      </w:r>
      <w:r>
        <w:rPr>
          <w:rStyle w:val="16"/>
          <w:rFonts w:hint="eastAsia" w:ascii="仿宋" w:hAnsi="仿宋" w:eastAsia="仿宋"/>
          <w:sz w:val="28"/>
          <w:szCs w:val="28"/>
        </w:rPr>
        <w:t xml:space="preserve"> 国</w:t>
      </w:r>
      <w:r>
        <w:rPr>
          <w:rStyle w:val="16"/>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14:paraId="2858C691">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6"/>
          <w:rFonts w:hint="eastAsia" w:ascii="仿宋" w:hAnsi="仿宋" w:eastAsia="仿宋"/>
          <w:sz w:val="28"/>
          <w:szCs w:val="28"/>
        </w:rPr>
        <w:t>十</w:t>
      </w:r>
      <w:r>
        <w:rPr>
          <w:rStyle w:val="16"/>
          <w:rFonts w:hint="eastAsia" w:ascii="仿宋" w:hAnsi="仿宋" w:eastAsia="仿宋" w:cstheme="majorBidi"/>
          <w:bCs/>
          <w:sz w:val="28"/>
          <w:szCs w:val="28"/>
        </w:rPr>
        <w:t>、预算绩效情况说明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w:t>
      </w:r>
      <w:r>
        <w:rPr>
          <w:rFonts w:hint="eastAsia" w:ascii="仿宋" w:hAnsi="仿宋" w:eastAsia="仿宋"/>
          <w:sz w:val="28"/>
          <w:szCs w:val="28"/>
        </w:rPr>
        <w:t>0</w:t>
      </w:r>
      <w:r>
        <w:rPr>
          <w:rFonts w:ascii="仿宋" w:hAnsi="仿宋" w:eastAsia="仿宋"/>
          <w:sz w:val="28"/>
          <w:szCs w:val="28"/>
        </w:rPr>
        <w:fldChar w:fldCharType="end"/>
      </w:r>
      <w:r>
        <w:rPr>
          <w:rFonts w:ascii="仿宋" w:hAnsi="仿宋" w:eastAsia="仿宋"/>
          <w:sz w:val="28"/>
          <w:szCs w:val="28"/>
        </w:rPr>
        <w:fldChar w:fldCharType="end"/>
      </w:r>
    </w:p>
    <w:p w14:paraId="2AAD3FBC">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6"/>
          <w:rFonts w:hint="eastAsia" w:ascii="仿宋" w:hAnsi="仿宋" w:eastAsia="仿宋"/>
          <w:sz w:val="28"/>
          <w:szCs w:val="28"/>
        </w:rPr>
        <w:t>十</w:t>
      </w:r>
      <w:r>
        <w:rPr>
          <w:rStyle w:val="16"/>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14:paraId="03524830">
      <w:pPr>
        <w:pStyle w:val="10"/>
        <w:rPr>
          <w:rFonts w:cstheme="minorBidi"/>
        </w:rPr>
      </w:pPr>
      <w:r>
        <w:fldChar w:fldCharType="begin"/>
      </w:r>
      <w:r>
        <w:instrText xml:space="preserve"> HYPERLINK \l "_Toc15396613" </w:instrText>
      </w:r>
      <w:r>
        <w:fldChar w:fldCharType="separate"/>
      </w:r>
      <w:r>
        <w:rPr>
          <w:rStyle w:val="16"/>
          <w:rFonts w:hint="eastAsia"/>
          <w:bCs/>
          <w:kern w:val="44"/>
        </w:rPr>
        <w:t>第三部分</w:t>
      </w:r>
      <w:r>
        <w:rPr>
          <w:rStyle w:val="16"/>
          <w:rFonts w:hint="eastAsia"/>
        </w:rPr>
        <w:t xml:space="preserve"> 名</w:t>
      </w:r>
      <w:r>
        <w:rPr>
          <w:rStyle w:val="16"/>
          <w:rFonts w:hint="eastAsia"/>
          <w:bCs/>
          <w:kern w:val="44"/>
        </w:rPr>
        <w:t>词解释</w:t>
      </w:r>
      <w:r>
        <w:tab/>
      </w:r>
      <w:r>
        <w:fldChar w:fldCharType="begin"/>
      </w:r>
      <w:r>
        <w:instrText xml:space="preserve"> PAGEREF _Toc15396613 \h </w:instrText>
      </w:r>
      <w:r>
        <w:fldChar w:fldCharType="separate"/>
      </w:r>
      <w:r>
        <w:t>16</w:t>
      </w:r>
      <w:r>
        <w:fldChar w:fldCharType="end"/>
      </w:r>
      <w:r>
        <w:fldChar w:fldCharType="end"/>
      </w:r>
    </w:p>
    <w:p w14:paraId="3C96C69B">
      <w:pPr>
        <w:pStyle w:val="10"/>
        <w:rPr>
          <w:rFonts w:cstheme="minorBidi"/>
        </w:rPr>
      </w:pPr>
      <w:r>
        <w:fldChar w:fldCharType="begin"/>
      </w:r>
      <w:r>
        <w:instrText xml:space="preserve"> HYPERLINK \l "_Toc15396614" </w:instrText>
      </w:r>
      <w:r>
        <w:fldChar w:fldCharType="separate"/>
      </w:r>
      <w:r>
        <w:rPr>
          <w:rStyle w:val="16"/>
          <w:rFonts w:hint="eastAsia"/>
        </w:rPr>
        <w:t>第</w:t>
      </w:r>
      <w:r>
        <w:rPr>
          <w:rStyle w:val="16"/>
          <w:rFonts w:hint="eastAsia"/>
          <w:bCs/>
          <w:kern w:val="44"/>
        </w:rPr>
        <w:t>四部分附件</w:t>
      </w:r>
      <w:r>
        <w:tab/>
      </w:r>
      <w:r>
        <w:fldChar w:fldCharType="begin"/>
      </w:r>
      <w:r>
        <w:instrText xml:space="preserve"> PAGEREF _Toc15396614 \h </w:instrText>
      </w:r>
      <w:r>
        <w:fldChar w:fldCharType="separate"/>
      </w:r>
      <w:r>
        <w:t>19</w:t>
      </w:r>
      <w:r>
        <w:fldChar w:fldCharType="end"/>
      </w:r>
      <w:r>
        <w:fldChar w:fldCharType="end"/>
      </w:r>
    </w:p>
    <w:p w14:paraId="0DB2D6C5">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14:paraId="5B6E1AD3">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14:paraId="2414D8E9">
      <w:pPr>
        <w:pStyle w:val="10"/>
        <w:rPr>
          <w:rFonts w:cstheme="minorBidi"/>
        </w:rPr>
      </w:pPr>
      <w:r>
        <w:fldChar w:fldCharType="begin"/>
      </w:r>
      <w:r>
        <w:instrText xml:space="preserve"> HYPERLINK \l "_Toc15396618" </w:instrText>
      </w:r>
      <w:r>
        <w:fldChar w:fldCharType="separate"/>
      </w:r>
      <w:r>
        <w:rPr>
          <w:rStyle w:val="16"/>
          <w:rFonts w:hint="eastAsia"/>
        </w:rPr>
        <w:t>第</w:t>
      </w:r>
      <w:r>
        <w:rPr>
          <w:rStyle w:val="16"/>
          <w:rFonts w:hint="eastAsia"/>
          <w:bCs/>
          <w:kern w:val="44"/>
        </w:rPr>
        <w:t>五部分附表</w:t>
      </w:r>
      <w:r>
        <w:tab/>
      </w:r>
      <w:r>
        <w:fldChar w:fldCharType="begin"/>
      </w:r>
      <w:r>
        <w:instrText xml:space="preserve"> PAGEREF _Toc15396618 \h </w:instrText>
      </w:r>
      <w:r>
        <w:fldChar w:fldCharType="separate"/>
      </w:r>
      <w:r>
        <w:t>22</w:t>
      </w:r>
      <w:r>
        <w:fldChar w:fldCharType="end"/>
      </w:r>
      <w:r>
        <w:fldChar w:fldCharType="end"/>
      </w:r>
    </w:p>
    <w:p w14:paraId="6A429352">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6"/>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2A80CCA2">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6"/>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2D19BA39">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6"/>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095E4F69">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6"/>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6961328F">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0F976886">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6"/>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280B6BBB">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6"/>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3E8575BA">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6"/>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742AA3BB">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6"/>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48A7C54C">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6"/>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3056CC46">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6"/>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43567274">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6"/>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5CE29E11">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6"/>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7C8BAF1F">
      <w:pPr>
        <w:widowControl/>
        <w:jc w:val="left"/>
        <w:rPr>
          <w:rFonts w:ascii="仿宋" w:hAnsi="仿宋" w:eastAsia="仿宋"/>
          <w:color w:val="000000"/>
          <w:sz w:val="24"/>
        </w:rPr>
      </w:pPr>
      <w:r>
        <w:rPr>
          <w:rFonts w:ascii="仿宋" w:hAnsi="仿宋" w:eastAsia="仿宋"/>
          <w:color w:val="000000"/>
          <w:sz w:val="24"/>
        </w:rPr>
        <w:fldChar w:fldCharType="end"/>
      </w:r>
    </w:p>
    <w:p w14:paraId="1B3471EA">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14:paraId="4C57DA0B">
      <w:pPr>
        <w:pStyle w:val="2"/>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14:paraId="1639C396">
      <w:pPr>
        <w:pStyle w:val="3"/>
        <w:rPr>
          <w:rStyle w:val="26"/>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4"/>
      <w:bookmarkEnd w:id="15"/>
    </w:p>
    <w:p w14:paraId="02A5E7C8">
      <w:pPr>
        <w:spacing w:line="520" w:lineRule="exact"/>
        <w:ind w:firstLine="560" w:firstLineChars="200"/>
        <w:rPr>
          <w:rFonts w:asciiTheme="minorEastAsia" w:hAnsiTheme="minorEastAsia" w:eastAsiaTheme="minorEastAsia"/>
          <w:bCs/>
          <w:color w:val="000000"/>
          <w:sz w:val="28"/>
          <w:szCs w:val="28"/>
        </w:rPr>
      </w:pPr>
      <w:bookmarkStart w:id="16" w:name="_Toc15378445"/>
      <w:bookmarkStart w:id="17" w:name="_Toc15377198"/>
      <w:r>
        <w:rPr>
          <w:rFonts w:hint="eastAsia" w:asciiTheme="minorEastAsia" w:hAnsiTheme="minorEastAsia" w:eastAsiaTheme="minorEastAsia"/>
          <w:bCs/>
          <w:color w:val="000000"/>
          <w:sz w:val="28"/>
          <w:szCs w:val="28"/>
        </w:rPr>
        <w:t>（一）基本情况。</w:t>
      </w:r>
    </w:p>
    <w:p w14:paraId="0712C122">
      <w:pPr>
        <w:pStyle w:val="5"/>
        <w:adjustRightInd w:val="0"/>
        <w:snapToGrid w:val="0"/>
        <w:spacing w:before="93" w:line="580" w:lineRule="exact"/>
        <w:ind w:firstLine="588" w:firstLineChars="210"/>
        <w:rPr>
          <w:rFonts w:asciiTheme="minorEastAsia" w:hAnsiTheme="minorEastAsia" w:eastAsiaTheme="minorEastAsia"/>
          <w:sz w:val="28"/>
          <w:szCs w:val="28"/>
        </w:rPr>
      </w:pPr>
      <w:r>
        <w:rPr>
          <w:rFonts w:asciiTheme="minorEastAsia" w:hAnsiTheme="minorEastAsia" w:eastAsiaTheme="minorEastAsia"/>
          <w:sz w:val="28"/>
          <w:szCs w:val="28"/>
        </w:rPr>
        <w:t>1</w:t>
      </w:r>
      <w:r>
        <w:rPr>
          <w:rFonts w:hint="eastAsia" w:asciiTheme="minorEastAsia" w:hAnsiTheme="minorEastAsia" w:eastAsiaTheme="minorEastAsia"/>
          <w:sz w:val="28"/>
          <w:szCs w:val="28"/>
        </w:rPr>
        <w:t>、主要职能：</w:t>
      </w:r>
    </w:p>
    <w:p w14:paraId="0BFA4E6A">
      <w:pPr>
        <w:spacing w:line="5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制定学校发展目标，制定和健全各项规章制度，规范办学行为，加强教师队伍建设，不断提高教师的政治素质、文化业务水平和科研水平；坚持以教学为中心，保证教学计划的贯彻执行，实施素质教育，围绕培养学生创新精神和实践能力，努力提高教育教学质量。完成本辖区内小学阶段学历教育及相关社会服务。</w:t>
      </w:r>
    </w:p>
    <w:p w14:paraId="4A02481D">
      <w:pPr>
        <w:pStyle w:val="5"/>
        <w:adjustRightInd w:val="0"/>
        <w:snapToGrid w:val="0"/>
        <w:spacing w:before="93" w:line="580" w:lineRule="exact"/>
        <w:ind w:firstLine="420" w:firstLineChars="150"/>
        <w:rPr>
          <w:rFonts w:asciiTheme="minorEastAsia" w:hAnsiTheme="minorEastAsia" w:eastAsiaTheme="minorEastAsia"/>
          <w:sz w:val="28"/>
          <w:szCs w:val="28"/>
        </w:rPr>
      </w:pPr>
      <w:r>
        <w:rPr>
          <w:rFonts w:asciiTheme="minorEastAsia" w:hAnsiTheme="minorEastAsia" w:eastAsiaTheme="minorEastAsia"/>
          <w:sz w:val="28"/>
          <w:szCs w:val="28"/>
        </w:rPr>
        <w:t>2</w:t>
      </w:r>
      <w:r>
        <w:rPr>
          <w:rFonts w:hint="eastAsia" w:asciiTheme="minorEastAsia" w:hAnsiTheme="minorEastAsia" w:eastAsiaTheme="minorEastAsia"/>
          <w:sz w:val="28"/>
          <w:szCs w:val="28"/>
        </w:rPr>
        <w:t>、机构情况，包括当年变动情况及原因。</w:t>
      </w:r>
    </w:p>
    <w:p w14:paraId="11DFF115">
      <w:pPr>
        <w:snapToGrid w:val="0"/>
        <w:spacing w:line="5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仁和区中坝乡中心学校属于独立核算的一类事业单位，由财政全额拨款的事业单位。</w:t>
      </w:r>
      <w:r>
        <w:rPr>
          <w:rFonts w:asciiTheme="minorEastAsia" w:hAnsiTheme="minorEastAsia" w:eastAsiaTheme="minorEastAsia"/>
          <w:sz w:val="28"/>
          <w:szCs w:val="28"/>
        </w:rPr>
        <w:t>2018</w:t>
      </w:r>
      <w:r>
        <w:rPr>
          <w:rFonts w:hint="eastAsia" w:asciiTheme="minorEastAsia" w:hAnsiTheme="minorEastAsia" w:eastAsiaTheme="minorEastAsia"/>
          <w:sz w:val="28"/>
          <w:szCs w:val="28"/>
        </w:rPr>
        <w:t>年无变动情况。</w:t>
      </w:r>
    </w:p>
    <w:p w14:paraId="4BCED355">
      <w:pPr>
        <w:snapToGrid w:val="0"/>
        <w:spacing w:line="52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w:t>
      </w:r>
      <w:r>
        <w:rPr>
          <w:rFonts w:hint="eastAsia" w:asciiTheme="minorEastAsia" w:hAnsiTheme="minorEastAsia" w:eastAsiaTheme="minorEastAsia"/>
          <w:sz w:val="28"/>
          <w:szCs w:val="28"/>
        </w:rPr>
        <w:t>、人员情况，包括当年变动情况及原因。</w:t>
      </w:r>
    </w:p>
    <w:p w14:paraId="46D8942F">
      <w:pPr>
        <w:snapToGrid w:val="0"/>
        <w:spacing w:line="5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我校现有财政补助开支人数</w:t>
      </w:r>
      <w:r>
        <w:rPr>
          <w:rFonts w:hint="eastAsia" w:asciiTheme="minorEastAsia" w:hAnsiTheme="minorEastAsia" w:eastAsiaTheme="minorEastAsia"/>
          <w:color w:val="auto"/>
          <w:sz w:val="28"/>
          <w:szCs w:val="28"/>
        </w:rPr>
        <w:t>49人，其中：在职教职工49</w:t>
      </w:r>
      <w:r>
        <w:rPr>
          <w:rFonts w:hint="eastAsia" w:asciiTheme="minorEastAsia" w:hAnsiTheme="minorEastAsia" w:eastAsiaTheme="minorEastAsia"/>
          <w:sz w:val="28"/>
          <w:szCs w:val="28"/>
        </w:rPr>
        <w:t>人。与上年相比减少</w:t>
      </w:r>
      <w:r>
        <w:rPr>
          <w:rFonts w:hint="eastAsia" w:asciiTheme="minorEastAsia" w:hAnsiTheme="minorEastAsia" w:eastAsiaTheme="minorEastAsia"/>
          <w:sz w:val="28"/>
          <w:szCs w:val="28"/>
          <w:lang w:val="en-US" w:eastAsia="zh-CN"/>
        </w:rPr>
        <w:t>2</w:t>
      </w:r>
      <w:r>
        <w:rPr>
          <w:rFonts w:hint="eastAsia" w:asciiTheme="minorEastAsia" w:hAnsiTheme="minorEastAsia" w:eastAsiaTheme="minorEastAsia"/>
          <w:sz w:val="28"/>
          <w:szCs w:val="28"/>
        </w:rPr>
        <w:t>人。主要原因是：</w:t>
      </w:r>
      <w:r>
        <w:rPr>
          <w:rFonts w:asciiTheme="minorEastAsia" w:hAnsiTheme="minorEastAsia" w:eastAsiaTheme="minorEastAsia"/>
          <w:sz w:val="28"/>
          <w:szCs w:val="28"/>
        </w:rPr>
        <w:t>2018</w:t>
      </w:r>
      <w:r>
        <w:rPr>
          <w:rFonts w:hint="eastAsia" w:asciiTheme="minorEastAsia" w:hAnsiTheme="minorEastAsia" w:eastAsiaTheme="minorEastAsia"/>
          <w:sz w:val="28"/>
          <w:szCs w:val="28"/>
        </w:rPr>
        <w:t>年退休</w:t>
      </w:r>
      <w:r>
        <w:rPr>
          <w:rFonts w:asciiTheme="minorEastAsia" w:hAnsiTheme="minorEastAsia" w:eastAsiaTheme="minorEastAsia"/>
          <w:sz w:val="28"/>
          <w:szCs w:val="28"/>
        </w:rPr>
        <w:t>2</w:t>
      </w:r>
      <w:r>
        <w:rPr>
          <w:rFonts w:hint="eastAsia" w:asciiTheme="minorEastAsia" w:hAnsiTheme="minorEastAsia" w:eastAsiaTheme="minorEastAsia"/>
          <w:sz w:val="28"/>
          <w:szCs w:val="28"/>
        </w:rPr>
        <w:t>人</w:t>
      </w:r>
    </w:p>
    <w:bookmarkEnd w:id="16"/>
    <w:bookmarkEnd w:id="17"/>
    <w:p w14:paraId="248A3B55">
      <w:pPr>
        <w:pStyle w:val="5"/>
        <w:adjustRightInd w:val="0"/>
        <w:snapToGrid w:val="0"/>
        <w:spacing w:before="93" w:line="600" w:lineRule="exact"/>
        <w:rPr>
          <w:rFonts w:asciiTheme="minorEastAsia" w:hAnsiTheme="minorEastAsia" w:eastAsiaTheme="minorEastAsia"/>
          <w:bCs/>
          <w:color w:val="000000"/>
          <w:sz w:val="28"/>
          <w:szCs w:val="28"/>
        </w:rPr>
      </w:pPr>
      <w:bookmarkStart w:id="18" w:name="_Toc15378446"/>
      <w:bookmarkStart w:id="19" w:name="_Toc15377199"/>
      <w:r>
        <w:rPr>
          <w:rFonts w:hint="eastAsia" w:asciiTheme="minorEastAsia" w:hAnsiTheme="minorEastAsia" w:eastAsiaTheme="minorEastAsia"/>
          <w:bCs/>
          <w:color w:val="000000"/>
          <w:sz w:val="28"/>
          <w:szCs w:val="28"/>
        </w:rPr>
        <w:t>（二）</w:t>
      </w:r>
      <w:r>
        <w:rPr>
          <w:rFonts w:asciiTheme="minorEastAsia" w:hAnsiTheme="minorEastAsia" w:eastAsiaTheme="minorEastAsia"/>
          <w:bCs/>
          <w:color w:val="000000"/>
          <w:sz w:val="28"/>
          <w:szCs w:val="28"/>
        </w:rPr>
        <w:t>201</w:t>
      </w:r>
      <w:r>
        <w:rPr>
          <w:rFonts w:hint="eastAsia" w:asciiTheme="minorEastAsia" w:hAnsiTheme="minorEastAsia" w:eastAsiaTheme="minorEastAsia"/>
          <w:bCs/>
          <w:color w:val="000000"/>
          <w:sz w:val="28"/>
          <w:szCs w:val="28"/>
        </w:rPr>
        <w:t>8年重点工作完成情况。</w:t>
      </w:r>
      <w:bookmarkEnd w:id="18"/>
      <w:bookmarkEnd w:id="19"/>
    </w:p>
    <w:p w14:paraId="1C4C7041">
      <w:pPr>
        <w:pStyle w:val="5"/>
        <w:adjustRightInd w:val="0"/>
        <w:snapToGrid w:val="0"/>
        <w:spacing w:before="93" w:line="600" w:lineRule="exact"/>
        <w:ind w:firstLine="588" w:firstLineChars="210"/>
        <w:rPr>
          <w:rFonts w:asciiTheme="minorEastAsia" w:hAnsiTheme="minorEastAsia" w:eastAsiaTheme="minorEastAsia"/>
          <w:bCs/>
          <w:color w:val="000000"/>
          <w:sz w:val="28"/>
          <w:szCs w:val="28"/>
        </w:rPr>
      </w:pPr>
      <w:r>
        <w:rPr>
          <w:rFonts w:hint="eastAsia" w:asciiTheme="minorEastAsia" w:hAnsiTheme="minorEastAsia" w:eastAsiaTheme="minorEastAsia"/>
          <w:bCs/>
          <w:sz w:val="28"/>
          <w:szCs w:val="28"/>
        </w:rPr>
        <w:t>根据教育法规、社会要求、上级布置和学校实际，领导和组织学校的思想政治工作，把德育工作放在首位；负责领导和组织学校的教学工作，坚持以教学为中心，保证教学计划的贯彻执行，实施素质教育，围绕培养学生创新精神和实践能力，努力提高教育教学质量；组织制定和实施校舍建设和校园建设规划，不断改善办学条件；认真抓好食品卫生安全及防疫等工作</w:t>
      </w:r>
      <w:r>
        <w:rPr>
          <w:rFonts w:hint="eastAsia" w:asciiTheme="minorEastAsia" w:hAnsiTheme="minorEastAsia" w:eastAsiaTheme="minorEastAsia"/>
          <w:bCs/>
          <w:color w:val="000000"/>
          <w:sz w:val="28"/>
          <w:szCs w:val="28"/>
        </w:rPr>
        <w:t>。努力满足人民对优质的教育的要求。</w:t>
      </w:r>
    </w:p>
    <w:p w14:paraId="3E798C09">
      <w:pPr>
        <w:pStyle w:val="2"/>
        <w:ind w:right="440"/>
        <w:jc w:val="right"/>
        <w:rPr>
          <w:rStyle w:val="25"/>
          <w:rFonts w:ascii="黑体" w:hAnsi="黑体" w:eastAsia="黑体"/>
          <w:b w:val="0"/>
          <w:bCs w:val="0"/>
        </w:rPr>
      </w:pPr>
      <w:bookmarkStart w:id="20" w:name="_Toc15396602"/>
      <w:bookmarkStart w:id="21" w:name="_Toc15377204"/>
      <w:r>
        <w:rPr>
          <w:rFonts w:hint="eastAsia" w:ascii="黑体" w:hAnsi="黑体" w:eastAsia="黑体"/>
          <w:b w:val="0"/>
          <w:color w:val="000000"/>
        </w:rPr>
        <w:t>第二部分</w:t>
      </w:r>
      <w:r>
        <w:rPr>
          <w:rStyle w:val="25"/>
          <w:rFonts w:hint="eastAsia" w:ascii="黑体" w:hAnsi="黑体" w:eastAsia="黑体"/>
          <w:b w:val="0"/>
          <w:bCs w:val="0"/>
        </w:rPr>
        <w:t>2018年度部门决算情况说明</w:t>
      </w:r>
      <w:bookmarkEnd w:id="20"/>
      <w:bookmarkEnd w:id="21"/>
    </w:p>
    <w:p w14:paraId="7BAF68C9"/>
    <w:p w14:paraId="6A512EDF">
      <w:pPr>
        <w:pStyle w:val="24"/>
        <w:numPr>
          <w:ilvl w:val="0"/>
          <w:numId w:val="1"/>
        </w:numPr>
        <w:spacing w:line="600" w:lineRule="exact"/>
        <w:ind w:firstLineChars="0"/>
        <w:outlineLvl w:val="1"/>
        <w:rPr>
          <w:rStyle w:val="26"/>
          <w:rFonts w:ascii="黑体" w:hAnsi="黑体" w:eastAsia="黑体"/>
          <w:b w:val="0"/>
        </w:rPr>
      </w:pPr>
      <w:bookmarkStart w:id="22" w:name="_Toc15377205"/>
      <w:bookmarkStart w:id="23" w:name="_Toc15396603"/>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2"/>
      <w:bookmarkEnd w:id="23"/>
    </w:p>
    <w:p w14:paraId="6A73F40D">
      <w:pPr>
        <w:spacing w:line="60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2018年度收、支总计</w:t>
      </w:r>
      <w:r>
        <w:rPr>
          <w:rFonts w:hint="eastAsia" w:asciiTheme="minorEastAsia" w:hAnsiTheme="minorEastAsia" w:eastAsiaTheme="minorEastAsia"/>
          <w:color w:val="000000"/>
          <w:sz w:val="28"/>
          <w:szCs w:val="28"/>
          <w:lang w:val="en-US" w:eastAsia="zh-CN"/>
        </w:rPr>
        <w:t>923.16</w:t>
      </w:r>
      <w:r>
        <w:rPr>
          <w:rFonts w:hint="eastAsia" w:asciiTheme="minorEastAsia" w:hAnsiTheme="minorEastAsia" w:eastAsiaTheme="minorEastAsia"/>
          <w:color w:val="000000"/>
          <w:sz w:val="28"/>
          <w:szCs w:val="28"/>
        </w:rPr>
        <w:t>万元，与2017年相比，收、支总计各增加</w:t>
      </w:r>
      <w:r>
        <w:rPr>
          <w:rFonts w:hint="eastAsia" w:asciiTheme="minorEastAsia" w:hAnsiTheme="minorEastAsia" w:eastAsiaTheme="minorEastAsia"/>
          <w:color w:val="000000"/>
          <w:sz w:val="28"/>
          <w:szCs w:val="28"/>
          <w:lang w:val="en-US" w:eastAsia="zh-CN"/>
        </w:rPr>
        <w:t>32.48</w:t>
      </w:r>
      <w:r>
        <w:rPr>
          <w:rFonts w:hint="eastAsia" w:asciiTheme="minorEastAsia" w:hAnsiTheme="minorEastAsia" w:eastAsiaTheme="minorEastAsia"/>
          <w:color w:val="000000"/>
          <w:sz w:val="28"/>
          <w:szCs w:val="28"/>
        </w:rPr>
        <w:t>万元，增长</w:t>
      </w:r>
      <w:r>
        <w:rPr>
          <w:rFonts w:hint="eastAsia" w:asciiTheme="minorEastAsia" w:hAnsiTheme="minorEastAsia" w:eastAsiaTheme="minorEastAsia"/>
          <w:color w:val="000000"/>
          <w:sz w:val="28"/>
          <w:szCs w:val="28"/>
          <w:lang w:val="en-US" w:eastAsia="zh-CN"/>
        </w:rPr>
        <w:t>3.65</w:t>
      </w:r>
      <w:r>
        <w:rPr>
          <w:rFonts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rPr>
        <w:t>。主要变动原因是社保和公积金增加。</w:t>
      </w:r>
    </w:p>
    <w:p w14:paraId="0352E9DB">
      <w:pPr>
        <w:pStyle w:val="24"/>
        <w:numPr>
          <w:ilvl w:val="0"/>
          <w:numId w:val="1"/>
        </w:numPr>
        <w:spacing w:line="600" w:lineRule="exact"/>
        <w:ind w:firstLineChars="0"/>
        <w:outlineLvl w:val="1"/>
        <w:rPr>
          <w:rStyle w:val="26"/>
          <w:rFonts w:ascii="黑体" w:hAnsi="黑体" w:eastAsia="黑体"/>
          <w:b w:val="0"/>
        </w:rPr>
      </w:pPr>
      <w:bookmarkStart w:id="24" w:name="_Toc15396604"/>
      <w:bookmarkStart w:id="25" w:name="_Toc15377206"/>
      <w:r>
        <w:rPr>
          <w:rFonts w:hint="eastAsia" w:ascii="黑体" w:hAnsi="黑体" w:eastAsia="黑体"/>
          <w:color w:val="000000"/>
          <w:sz w:val="32"/>
          <w:szCs w:val="32"/>
        </w:rPr>
        <w:t>收</w:t>
      </w:r>
      <w:r>
        <w:rPr>
          <w:rStyle w:val="26"/>
          <w:rFonts w:hint="eastAsia" w:ascii="黑体" w:hAnsi="黑体" w:eastAsia="黑体"/>
          <w:b w:val="0"/>
        </w:rPr>
        <w:t>入决算情况说明</w:t>
      </w:r>
      <w:bookmarkEnd w:id="24"/>
      <w:bookmarkEnd w:id="25"/>
    </w:p>
    <w:p w14:paraId="6A094F76">
      <w:pPr>
        <w:spacing w:line="600" w:lineRule="exact"/>
        <w:ind w:firstLine="560" w:firstLineChars="200"/>
        <w:outlineLvl w:val="1"/>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201</w:t>
      </w:r>
      <w:r>
        <w:rPr>
          <w:rFonts w:hint="eastAsia" w:asciiTheme="minorEastAsia" w:hAnsiTheme="minorEastAsia" w:eastAsiaTheme="minorEastAsia"/>
          <w:color w:val="000000"/>
          <w:sz w:val="28"/>
          <w:szCs w:val="28"/>
        </w:rPr>
        <w:t>8年本年收入合计</w:t>
      </w:r>
      <w:r>
        <w:rPr>
          <w:rFonts w:hint="eastAsia" w:asciiTheme="minorEastAsia" w:hAnsiTheme="minorEastAsia" w:eastAsiaTheme="minorEastAsia"/>
          <w:color w:val="000000"/>
          <w:sz w:val="28"/>
          <w:szCs w:val="28"/>
          <w:lang w:val="en-US" w:eastAsia="zh-CN"/>
        </w:rPr>
        <w:t>908.43</w:t>
      </w:r>
      <w:r>
        <w:rPr>
          <w:rFonts w:hint="eastAsia" w:asciiTheme="minorEastAsia" w:hAnsiTheme="minorEastAsia" w:eastAsiaTheme="minorEastAsia"/>
          <w:color w:val="000000"/>
          <w:sz w:val="28"/>
          <w:szCs w:val="28"/>
        </w:rPr>
        <w:t>万元，其中：一般公共预算财政拨款收入</w:t>
      </w:r>
      <w:r>
        <w:rPr>
          <w:rFonts w:hint="eastAsia" w:asciiTheme="minorEastAsia" w:hAnsiTheme="minorEastAsia" w:eastAsiaTheme="minorEastAsia"/>
          <w:color w:val="000000"/>
          <w:sz w:val="28"/>
          <w:szCs w:val="28"/>
          <w:lang w:val="en-US" w:eastAsia="zh-CN"/>
        </w:rPr>
        <w:t>905.43</w:t>
      </w:r>
      <w:r>
        <w:rPr>
          <w:rFonts w:hint="eastAsia" w:asciiTheme="minorEastAsia" w:hAnsiTheme="minorEastAsia" w:eastAsiaTheme="minorEastAsia"/>
          <w:color w:val="000000"/>
          <w:sz w:val="28"/>
          <w:szCs w:val="28"/>
        </w:rPr>
        <w:t>万元，占</w:t>
      </w:r>
      <w:r>
        <w:rPr>
          <w:rFonts w:hint="eastAsia" w:asciiTheme="minorEastAsia" w:hAnsiTheme="minorEastAsia" w:eastAsiaTheme="minorEastAsia"/>
          <w:color w:val="000000"/>
          <w:sz w:val="28"/>
          <w:szCs w:val="28"/>
          <w:lang w:val="en-US" w:eastAsia="zh-CN"/>
        </w:rPr>
        <w:t>99.67</w:t>
      </w:r>
      <w:r>
        <w:rPr>
          <w:rFonts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rPr>
        <w:t>。（年初结转和结余</w:t>
      </w:r>
      <w:r>
        <w:rPr>
          <w:rFonts w:hint="eastAsia" w:asciiTheme="minorEastAsia" w:hAnsiTheme="minorEastAsia" w:eastAsiaTheme="minorEastAsia"/>
          <w:color w:val="000000"/>
          <w:sz w:val="28"/>
          <w:szCs w:val="28"/>
          <w:lang w:val="en-US" w:eastAsia="zh-CN"/>
        </w:rPr>
        <w:t>14.73</w:t>
      </w:r>
      <w:r>
        <w:rPr>
          <w:rFonts w:hint="eastAsia" w:asciiTheme="minorEastAsia" w:hAnsiTheme="minorEastAsia" w:eastAsiaTheme="minorEastAsia"/>
          <w:color w:val="000000"/>
          <w:sz w:val="28"/>
          <w:szCs w:val="28"/>
        </w:rPr>
        <w:t>万元）</w:t>
      </w:r>
      <w:r>
        <w:rPr>
          <w:rFonts w:asciiTheme="minorEastAsia" w:hAnsiTheme="minorEastAsia" w:eastAsiaTheme="minorEastAsia"/>
          <w:color w:val="000000"/>
          <w:sz w:val="28"/>
          <w:szCs w:val="28"/>
        </w:rPr>
        <w:t xml:space="preserve"> </w:t>
      </w:r>
    </w:p>
    <w:p w14:paraId="46FC96DB">
      <w:pPr>
        <w:pStyle w:val="24"/>
        <w:numPr>
          <w:ilvl w:val="0"/>
          <w:numId w:val="1"/>
        </w:numPr>
        <w:spacing w:line="600" w:lineRule="exact"/>
        <w:ind w:firstLineChars="0"/>
        <w:outlineLvl w:val="1"/>
        <w:rPr>
          <w:rStyle w:val="26"/>
          <w:rFonts w:ascii="黑体" w:hAnsi="黑体" w:eastAsia="黑体"/>
          <w:b w:val="0"/>
        </w:rPr>
      </w:pPr>
      <w:bookmarkStart w:id="26" w:name="_Toc15396605"/>
      <w:bookmarkStart w:id="27" w:name="_Toc15377207"/>
      <w:r>
        <w:rPr>
          <w:rFonts w:hint="eastAsia" w:ascii="黑体" w:hAnsi="黑体" w:eastAsia="黑体"/>
          <w:color w:val="000000"/>
          <w:sz w:val="32"/>
          <w:szCs w:val="32"/>
        </w:rPr>
        <w:t>支</w:t>
      </w:r>
      <w:r>
        <w:rPr>
          <w:rStyle w:val="26"/>
          <w:rFonts w:hint="eastAsia" w:ascii="黑体" w:hAnsi="黑体" w:eastAsia="黑体"/>
          <w:b w:val="0"/>
        </w:rPr>
        <w:t>出决算情况说明</w:t>
      </w:r>
      <w:bookmarkEnd w:id="26"/>
      <w:bookmarkEnd w:id="27"/>
    </w:p>
    <w:p w14:paraId="0830A1C3">
      <w:pPr>
        <w:ind w:firstLine="560" w:firstLineChars="200"/>
        <w:rPr>
          <w:rFonts w:cs="Arial" w:asciiTheme="minorEastAsia" w:hAnsiTheme="minorEastAsia" w:eastAsiaTheme="minorEastAsia"/>
          <w:color w:val="000000"/>
          <w:kern w:val="0"/>
          <w:sz w:val="28"/>
          <w:szCs w:val="28"/>
        </w:rPr>
      </w:pPr>
      <w:r>
        <w:rPr>
          <w:rFonts w:asciiTheme="minorEastAsia" w:hAnsiTheme="minorEastAsia" w:eastAsiaTheme="minorEastAsia"/>
          <w:color w:val="000000"/>
          <w:sz w:val="28"/>
          <w:szCs w:val="28"/>
        </w:rPr>
        <w:t>201</w:t>
      </w:r>
      <w:r>
        <w:rPr>
          <w:rFonts w:hint="eastAsia" w:asciiTheme="minorEastAsia" w:hAnsiTheme="minorEastAsia" w:eastAsiaTheme="minorEastAsia"/>
          <w:color w:val="000000"/>
          <w:sz w:val="28"/>
          <w:szCs w:val="28"/>
        </w:rPr>
        <w:t>8年本年支出合计</w:t>
      </w:r>
      <w:r>
        <w:rPr>
          <w:rFonts w:hint="eastAsia" w:cs="Arial" w:asciiTheme="minorEastAsia" w:hAnsiTheme="minorEastAsia" w:eastAsiaTheme="minorEastAsia"/>
          <w:color w:val="000000"/>
          <w:kern w:val="0"/>
          <w:sz w:val="28"/>
          <w:szCs w:val="28"/>
          <w:lang w:val="en-US" w:eastAsia="zh-CN"/>
        </w:rPr>
        <w:t>875.98</w:t>
      </w:r>
      <w:r>
        <w:rPr>
          <w:rFonts w:hint="eastAsia" w:asciiTheme="minorEastAsia" w:hAnsiTheme="minorEastAsia" w:eastAsiaTheme="minorEastAsia"/>
          <w:color w:val="000000"/>
          <w:sz w:val="28"/>
          <w:szCs w:val="28"/>
        </w:rPr>
        <w:t>万元，其中：基本支出</w:t>
      </w:r>
      <w:r>
        <w:rPr>
          <w:rFonts w:hint="eastAsia" w:asciiTheme="minorEastAsia" w:hAnsiTheme="minorEastAsia" w:eastAsiaTheme="minorEastAsia"/>
          <w:color w:val="000000"/>
          <w:sz w:val="28"/>
          <w:szCs w:val="28"/>
          <w:lang w:val="en-US" w:eastAsia="zh-CN"/>
        </w:rPr>
        <w:t>678.21</w:t>
      </w:r>
      <w:r>
        <w:rPr>
          <w:rFonts w:hint="eastAsia" w:asciiTheme="minorEastAsia" w:hAnsiTheme="minorEastAsia" w:eastAsiaTheme="minorEastAsia"/>
          <w:color w:val="000000"/>
          <w:sz w:val="28"/>
          <w:szCs w:val="28"/>
        </w:rPr>
        <w:t>万元，占</w:t>
      </w:r>
      <w:r>
        <w:rPr>
          <w:rFonts w:hint="eastAsia" w:asciiTheme="minorEastAsia" w:hAnsiTheme="minorEastAsia" w:eastAsiaTheme="minorEastAsia"/>
          <w:color w:val="000000"/>
          <w:sz w:val="28"/>
          <w:szCs w:val="28"/>
          <w:lang w:val="en-US" w:eastAsia="zh-CN"/>
        </w:rPr>
        <w:t>77.42</w:t>
      </w:r>
      <w:r>
        <w:rPr>
          <w:rFonts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rPr>
        <w:t>；项目支出</w:t>
      </w:r>
      <w:r>
        <w:rPr>
          <w:rFonts w:hint="eastAsia" w:asciiTheme="minorEastAsia" w:hAnsiTheme="minorEastAsia" w:eastAsiaTheme="minorEastAsia"/>
          <w:color w:val="000000"/>
          <w:sz w:val="28"/>
          <w:szCs w:val="28"/>
          <w:lang w:val="en-US" w:eastAsia="zh-CN"/>
        </w:rPr>
        <w:t>197.77</w:t>
      </w:r>
      <w:r>
        <w:rPr>
          <w:rFonts w:hint="eastAsia" w:asciiTheme="minorEastAsia" w:hAnsiTheme="minorEastAsia" w:eastAsiaTheme="minorEastAsia"/>
          <w:color w:val="000000"/>
          <w:sz w:val="28"/>
          <w:szCs w:val="28"/>
        </w:rPr>
        <w:t>万元，占</w:t>
      </w:r>
      <w:r>
        <w:rPr>
          <w:rFonts w:hint="eastAsia" w:asciiTheme="minorEastAsia" w:hAnsiTheme="minorEastAsia" w:eastAsiaTheme="minorEastAsia"/>
          <w:color w:val="000000"/>
          <w:sz w:val="28"/>
          <w:szCs w:val="28"/>
          <w:lang w:val="en-US" w:eastAsia="zh-CN"/>
        </w:rPr>
        <w:t>22.58</w:t>
      </w:r>
      <w:r>
        <w:rPr>
          <w:rFonts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rPr>
        <w:t>。</w:t>
      </w:r>
      <w:r>
        <w:rPr>
          <w:rFonts w:cs="Arial" w:asciiTheme="minorEastAsia" w:hAnsiTheme="minorEastAsia" w:eastAsiaTheme="minorEastAsia"/>
          <w:color w:val="000000"/>
          <w:kern w:val="0"/>
          <w:sz w:val="28"/>
          <w:szCs w:val="28"/>
        </w:rPr>
        <w:t xml:space="preserve"> </w:t>
      </w:r>
    </w:p>
    <w:p w14:paraId="688B67A6">
      <w:pPr>
        <w:spacing w:line="600" w:lineRule="exact"/>
        <w:ind w:firstLine="640" w:firstLineChars="200"/>
        <w:outlineLvl w:val="1"/>
        <w:rPr>
          <w:rStyle w:val="26"/>
          <w:rFonts w:ascii="黑体" w:hAnsi="黑体" w:eastAsia="黑体"/>
          <w:b w:val="0"/>
        </w:rPr>
      </w:pPr>
      <w:bookmarkStart w:id="28" w:name="_Toc15396606"/>
      <w:bookmarkStart w:id="29" w:name="_Toc15377208"/>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28"/>
      <w:bookmarkEnd w:id="29"/>
    </w:p>
    <w:p w14:paraId="7CC449ED">
      <w:pPr>
        <w:spacing w:line="360" w:lineRule="auto"/>
        <w:ind w:firstLine="560" w:firstLineChars="200"/>
        <w:rPr>
          <w:rFonts w:cs="仿宋_GB2312" w:asciiTheme="minorEastAsia" w:hAnsiTheme="minorEastAsia" w:eastAsiaTheme="minorEastAsia"/>
          <w:color w:val="000000"/>
          <w:sz w:val="28"/>
          <w:szCs w:val="28"/>
        </w:rPr>
      </w:pPr>
      <w:r>
        <w:rPr>
          <w:rFonts w:asciiTheme="minorEastAsia" w:hAnsiTheme="minorEastAsia" w:eastAsiaTheme="minorEastAsia"/>
          <w:color w:val="000000"/>
          <w:sz w:val="28"/>
          <w:szCs w:val="28"/>
        </w:rPr>
        <w:t>201</w:t>
      </w:r>
      <w:r>
        <w:rPr>
          <w:rFonts w:hint="eastAsia" w:asciiTheme="minorEastAsia" w:hAnsiTheme="minorEastAsia" w:eastAsiaTheme="minorEastAsia"/>
          <w:color w:val="000000"/>
          <w:sz w:val="28"/>
          <w:szCs w:val="28"/>
        </w:rPr>
        <w:t>8年财政拨款收、支总计</w:t>
      </w:r>
      <w:r>
        <w:rPr>
          <w:rFonts w:hint="eastAsia" w:asciiTheme="minorEastAsia" w:hAnsiTheme="minorEastAsia" w:eastAsiaTheme="minorEastAsia"/>
          <w:color w:val="000000"/>
          <w:sz w:val="28"/>
          <w:szCs w:val="28"/>
          <w:lang w:val="en-US" w:eastAsia="zh-CN"/>
        </w:rPr>
        <w:t>923.16</w:t>
      </w:r>
      <w:r>
        <w:rPr>
          <w:rFonts w:hint="eastAsia" w:asciiTheme="minorEastAsia" w:hAnsiTheme="minorEastAsia" w:eastAsiaTheme="minorEastAsia"/>
          <w:color w:val="000000"/>
          <w:sz w:val="28"/>
          <w:szCs w:val="28"/>
        </w:rPr>
        <w:t>万元。与</w:t>
      </w:r>
      <w:r>
        <w:rPr>
          <w:rFonts w:asciiTheme="minorEastAsia" w:hAnsiTheme="minorEastAsia" w:eastAsiaTheme="minorEastAsia"/>
          <w:color w:val="000000"/>
          <w:sz w:val="28"/>
          <w:szCs w:val="28"/>
        </w:rPr>
        <w:t>201</w:t>
      </w:r>
      <w:r>
        <w:rPr>
          <w:rFonts w:hint="eastAsia" w:asciiTheme="minorEastAsia" w:hAnsiTheme="minorEastAsia" w:eastAsiaTheme="minorEastAsia"/>
          <w:color w:val="000000"/>
          <w:sz w:val="28"/>
          <w:szCs w:val="28"/>
        </w:rPr>
        <w:t>7年相比，财政拨款收、支总计各</w:t>
      </w:r>
      <w:r>
        <w:rPr>
          <w:rFonts w:hint="eastAsia" w:asciiTheme="minorEastAsia" w:hAnsiTheme="minorEastAsia" w:eastAsiaTheme="minorEastAsia"/>
          <w:color w:val="000000"/>
          <w:sz w:val="28"/>
          <w:szCs w:val="28"/>
          <w:lang w:eastAsia="zh-CN"/>
        </w:rPr>
        <w:t>增长</w:t>
      </w:r>
      <w:r>
        <w:rPr>
          <w:rFonts w:hint="eastAsia" w:asciiTheme="minorEastAsia" w:hAnsiTheme="minorEastAsia" w:eastAsiaTheme="minorEastAsia"/>
          <w:color w:val="000000"/>
          <w:sz w:val="28"/>
          <w:szCs w:val="28"/>
          <w:lang w:val="en-US" w:eastAsia="zh-CN"/>
        </w:rPr>
        <w:t>32.48</w:t>
      </w:r>
      <w:r>
        <w:rPr>
          <w:rFonts w:hint="eastAsia" w:asciiTheme="minorEastAsia" w:hAnsiTheme="minorEastAsia" w:eastAsiaTheme="minorEastAsia"/>
          <w:color w:val="000000"/>
          <w:sz w:val="28"/>
          <w:szCs w:val="28"/>
        </w:rPr>
        <w:t>7万元，</w:t>
      </w:r>
      <w:r>
        <w:rPr>
          <w:rFonts w:hint="eastAsia" w:asciiTheme="minorEastAsia" w:hAnsiTheme="minorEastAsia" w:eastAsiaTheme="minorEastAsia"/>
          <w:color w:val="000000"/>
          <w:sz w:val="28"/>
          <w:szCs w:val="28"/>
          <w:lang w:eastAsia="zh-CN"/>
        </w:rPr>
        <w:t>增长</w:t>
      </w:r>
      <w:r>
        <w:rPr>
          <w:rFonts w:hint="eastAsia" w:asciiTheme="minorEastAsia" w:hAnsiTheme="minorEastAsia" w:eastAsiaTheme="minorEastAsia"/>
          <w:color w:val="000000"/>
          <w:sz w:val="28"/>
          <w:szCs w:val="28"/>
        </w:rPr>
        <w:t>3</w:t>
      </w:r>
      <w:r>
        <w:rPr>
          <w:rFonts w:hint="eastAsia" w:asciiTheme="minorEastAsia" w:hAnsiTheme="minorEastAsia" w:eastAsiaTheme="minorEastAsia"/>
          <w:color w:val="000000"/>
          <w:sz w:val="28"/>
          <w:szCs w:val="28"/>
          <w:lang w:val="en-US" w:eastAsia="zh-CN"/>
        </w:rPr>
        <w:t>.65</w:t>
      </w:r>
      <w:r>
        <w:rPr>
          <w:rFonts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rPr>
        <w:t>。主要变动原因是</w:t>
      </w:r>
      <w:bookmarkStart w:id="73" w:name="_GoBack"/>
      <w:bookmarkEnd w:id="73"/>
      <w:r>
        <w:rPr>
          <w:rFonts w:hint="eastAsia" w:cs="仿宋_GB2312" w:asciiTheme="minorEastAsia" w:hAnsiTheme="minorEastAsia" w:eastAsiaTheme="minorEastAsia"/>
          <w:color w:val="000000"/>
          <w:sz w:val="28"/>
          <w:szCs w:val="28"/>
          <w:lang w:val="en-US" w:eastAsia="zh-CN"/>
        </w:rPr>
        <w:t>2018年人员经费增加</w:t>
      </w:r>
      <w:r>
        <w:rPr>
          <w:rFonts w:hint="eastAsia" w:cs="仿宋_GB2312" w:asciiTheme="minorEastAsia" w:hAnsiTheme="minorEastAsia" w:eastAsiaTheme="minorEastAsia"/>
          <w:color w:val="000000"/>
          <w:sz w:val="28"/>
          <w:szCs w:val="28"/>
        </w:rPr>
        <w:t>。</w:t>
      </w:r>
    </w:p>
    <w:p w14:paraId="17CEAF72">
      <w:pPr>
        <w:spacing w:line="600" w:lineRule="exact"/>
        <w:ind w:firstLine="640" w:firstLineChars="200"/>
        <w:outlineLvl w:val="1"/>
        <w:rPr>
          <w:rStyle w:val="26"/>
          <w:rFonts w:ascii="黑体" w:hAnsi="黑体" w:eastAsia="黑体"/>
          <w:b w:val="0"/>
        </w:rPr>
      </w:pPr>
      <w:bookmarkStart w:id="30" w:name="_Toc15377209"/>
      <w:bookmarkStart w:id="31"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30"/>
      <w:bookmarkEnd w:id="31"/>
    </w:p>
    <w:p w14:paraId="15AE7EA2">
      <w:pPr>
        <w:spacing w:line="600" w:lineRule="exact"/>
        <w:ind w:firstLine="643" w:firstLineChars="200"/>
        <w:outlineLvl w:val="2"/>
        <w:rPr>
          <w:rFonts w:ascii="仿宋" w:hAnsi="仿宋" w:eastAsia="仿宋"/>
          <w:b/>
          <w:color w:val="000000"/>
          <w:sz w:val="32"/>
          <w:szCs w:val="32"/>
        </w:rPr>
      </w:pPr>
      <w:bookmarkStart w:id="32" w:name="_Toc15377210"/>
      <w:r>
        <w:rPr>
          <w:rFonts w:hint="eastAsia" w:ascii="仿宋" w:hAnsi="仿宋" w:eastAsia="仿宋"/>
          <w:b/>
          <w:color w:val="000000"/>
          <w:sz w:val="32"/>
          <w:szCs w:val="32"/>
        </w:rPr>
        <w:t>（一）一般公共预算财政拨款支出决算总体情况</w:t>
      </w:r>
      <w:bookmarkEnd w:id="32"/>
    </w:p>
    <w:p w14:paraId="03850B0B">
      <w:pPr>
        <w:spacing w:line="600" w:lineRule="exact"/>
        <w:ind w:firstLine="560" w:firstLineChars="200"/>
        <w:rPr>
          <w:rFonts w:asciiTheme="minorEastAsia" w:hAnsiTheme="minorEastAsia" w:eastAsiaTheme="minorEastAsia"/>
          <w:color w:val="000000" w:themeColor="text1"/>
          <w:sz w:val="28"/>
          <w:szCs w:val="28"/>
        </w:rPr>
      </w:pPr>
      <w:r>
        <w:rPr>
          <w:rFonts w:asciiTheme="minorEastAsia" w:hAnsiTheme="minorEastAsia" w:eastAsiaTheme="minorEastAsia"/>
          <w:color w:val="000000"/>
          <w:sz w:val="28"/>
          <w:szCs w:val="28"/>
        </w:rPr>
        <w:t>201</w:t>
      </w:r>
      <w:r>
        <w:rPr>
          <w:rFonts w:hint="eastAsia" w:asciiTheme="minorEastAsia" w:hAnsiTheme="minorEastAsia" w:eastAsiaTheme="minorEastAsia"/>
          <w:color w:val="000000"/>
          <w:sz w:val="28"/>
          <w:szCs w:val="28"/>
        </w:rPr>
        <w:t>8年一般公共预算财政拨款支出</w:t>
      </w:r>
      <w:r>
        <w:rPr>
          <w:rFonts w:hint="eastAsia" w:asciiTheme="minorEastAsia" w:hAnsiTheme="minorEastAsia" w:eastAsiaTheme="minorEastAsia"/>
          <w:color w:val="000000"/>
          <w:sz w:val="28"/>
          <w:szCs w:val="28"/>
          <w:lang w:val="en-US" w:eastAsia="zh-CN"/>
        </w:rPr>
        <w:t>873.32</w:t>
      </w:r>
      <w:r>
        <w:rPr>
          <w:rFonts w:hint="eastAsia" w:asciiTheme="minorEastAsia" w:hAnsiTheme="minorEastAsia" w:eastAsiaTheme="minorEastAsia"/>
          <w:color w:val="000000"/>
          <w:sz w:val="28"/>
          <w:szCs w:val="28"/>
        </w:rPr>
        <w:t>万元，占本年支出合计的</w:t>
      </w:r>
      <w:r>
        <w:rPr>
          <w:rFonts w:hint="eastAsia" w:asciiTheme="minorEastAsia" w:hAnsiTheme="minorEastAsia" w:eastAsiaTheme="minorEastAsia"/>
          <w:color w:val="000000"/>
          <w:sz w:val="28"/>
          <w:szCs w:val="28"/>
          <w:lang w:val="en-US" w:eastAsia="zh-CN"/>
        </w:rPr>
        <w:t>99.7</w:t>
      </w:r>
      <w:r>
        <w:rPr>
          <w:rFonts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rPr>
        <w:t>。与</w:t>
      </w:r>
      <w:r>
        <w:rPr>
          <w:rFonts w:asciiTheme="minorEastAsia" w:hAnsiTheme="minorEastAsia" w:eastAsiaTheme="minorEastAsia"/>
          <w:color w:val="000000"/>
          <w:sz w:val="28"/>
          <w:szCs w:val="28"/>
        </w:rPr>
        <w:t>201</w:t>
      </w:r>
      <w:r>
        <w:rPr>
          <w:rFonts w:hint="eastAsia" w:asciiTheme="minorEastAsia" w:hAnsiTheme="minorEastAsia" w:eastAsiaTheme="minorEastAsia"/>
          <w:color w:val="000000"/>
          <w:sz w:val="28"/>
          <w:szCs w:val="28"/>
        </w:rPr>
        <w:t>7年相比，一般公共预算财政拨款</w:t>
      </w:r>
      <w:r>
        <w:rPr>
          <w:rFonts w:hint="eastAsia" w:asciiTheme="minorEastAsia" w:hAnsiTheme="minorEastAsia" w:eastAsiaTheme="minorEastAsia"/>
          <w:color w:val="000000"/>
          <w:sz w:val="28"/>
          <w:szCs w:val="28"/>
          <w:lang w:eastAsia="zh-CN"/>
        </w:rPr>
        <w:t>增长</w:t>
      </w:r>
      <w:r>
        <w:rPr>
          <w:rFonts w:hint="eastAsia" w:asciiTheme="minorEastAsia" w:hAnsiTheme="minorEastAsia" w:eastAsiaTheme="minorEastAsia"/>
          <w:color w:val="000000"/>
          <w:sz w:val="28"/>
          <w:szCs w:val="28"/>
          <w:lang w:val="en-US" w:eastAsia="zh-CN"/>
        </w:rPr>
        <w:t>43.36</w:t>
      </w:r>
      <w:r>
        <w:rPr>
          <w:rFonts w:hint="eastAsia" w:asciiTheme="minorEastAsia" w:hAnsiTheme="minorEastAsia" w:eastAsiaTheme="minorEastAsia"/>
          <w:color w:val="000000"/>
          <w:sz w:val="28"/>
          <w:szCs w:val="28"/>
        </w:rPr>
        <w:t>万元</w:t>
      </w:r>
      <w:r>
        <w:rPr>
          <w:rFonts w:hint="eastAsia" w:asciiTheme="minorEastAsia" w:hAnsiTheme="minorEastAsia" w:eastAsiaTheme="minorEastAsia"/>
          <w:color w:val="000000"/>
          <w:sz w:val="28"/>
          <w:szCs w:val="28"/>
          <w:lang w:val="en-US" w:eastAsia="zh-CN"/>
        </w:rPr>
        <w:t>5.22</w:t>
      </w:r>
      <w:r>
        <w:rPr>
          <w:rFonts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rPr>
        <w:t>。主要变动原因是</w:t>
      </w:r>
      <w:r>
        <w:rPr>
          <w:rFonts w:hint="eastAsia" w:cs="仿宋_GB2312" w:asciiTheme="minorEastAsia" w:hAnsiTheme="minorEastAsia" w:eastAsiaTheme="minorEastAsia"/>
          <w:color w:val="000000"/>
          <w:sz w:val="28"/>
          <w:szCs w:val="28"/>
        </w:rPr>
        <w:t>人员经费</w:t>
      </w:r>
      <w:r>
        <w:rPr>
          <w:rFonts w:hint="eastAsia" w:cs="仿宋_GB2312" w:asciiTheme="minorEastAsia" w:hAnsiTheme="minorEastAsia" w:eastAsiaTheme="minorEastAsia"/>
          <w:color w:val="000000"/>
          <w:sz w:val="28"/>
          <w:szCs w:val="28"/>
          <w:lang w:val="en-US" w:eastAsia="zh-CN"/>
        </w:rPr>
        <w:t>增加</w:t>
      </w:r>
      <w:r>
        <w:rPr>
          <w:rFonts w:hint="eastAsia" w:cs="仿宋_GB2312" w:asciiTheme="minorEastAsia" w:hAnsiTheme="minorEastAsia" w:eastAsiaTheme="minorEastAsia"/>
          <w:color w:val="000000"/>
          <w:sz w:val="28"/>
          <w:szCs w:val="28"/>
        </w:rPr>
        <w:t>。</w:t>
      </w:r>
    </w:p>
    <w:p w14:paraId="046F3417">
      <w:pPr>
        <w:spacing w:line="600" w:lineRule="exact"/>
        <w:ind w:firstLine="643" w:firstLineChars="200"/>
        <w:outlineLvl w:val="2"/>
        <w:rPr>
          <w:rFonts w:ascii="仿宋" w:hAnsi="仿宋" w:eastAsia="仿宋"/>
          <w:b/>
          <w:color w:val="000000"/>
          <w:sz w:val="32"/>
          <w:szCs w:val="32"/>
        </w:rPr>
      </w:pPr>
      <w:bookmarkStart w:id="33" w:name="_Toc15377211"/>
      <w:r>
        <w:rPr>
          <w:rFonts w:hint="eastAsia" w:ascii="仿宋" w:hAnsi="仿宋" w:eastAsia="仿宋"/>
          <w:b/>
          <w:color w:val="000000"/>
          <w:sz w:val="32"/>
          <w:szCs w:val="32"/>
        </w:rPr>
        <w:t>（二）一般公共预算财政拨款支出决算结构情况</w:t>
      </w:r>
      <w:bookmarkEnd w:id="33"/>
    </w:p>
    <w:p w14:paraId="151E2C56">
      <w:pPr>
        <w:spacing w:line="600" w:lineRule="exact"/>
        <w:ind w:firstLine="640"/>
        <w:rPr>
          <w:rFonts w:asciiTheme="minorEastAsia" w:hAnsiTheme="minorEastAsia" w:eastAsiaTheme="minorEastAsia"/>
          <w:color w:val="000000" w:themeColor="text1"/>
          <w:sz w:val="28"/>
          <w:szCs w:val="28"/>
        </w:rPr>
      </w:pPr>
      <w:r>
        <w:rPr>
          <w:rFonts w:asciiTheme="minorEastAsia" w:hAnsiTheme="minorEastAsia" w:eastAsiaTheme="minorEastAsia"/>
          <w:color w:val="000000"/>
          <w:sz w:val="28"/>
          <w:szCs w:val="28"/>
        </w:rPr>
        <w:t>201</w:t>
      </w:r>
      <w:r>
        <w:rPr>
          <w:rFonts w:hint="eastAsia" w:asciiTheme="minorEastAsia" w:hAnsiTheme="minorEastAsia" w:eastAsiaTheme="minorEastAsia"/>
          <w:color w:val="000000"/>
          <w:sz w:val="28"/>
          <w:szCs w:val="28"/>
        </w:rPr>
        <w:t>8年一般公共预算财</w:t>
      </w:r>
      <w:r>
        <w:rPr>
          <w:rFonts w:hint="eastAsia" w:asciiTheme="minorEastAsia" w:hAnsiTheme="minorEastAsia" w:eastAsiaTheme="minorEastAsia"/>
          <w:color w:val="000000" w:themeColor="text1"/>
          <w:sz w:val="28"/>
          <w:szCs w:val="28"/>
        </w:rPr>
        <w:t>政拨款支出</w:t>
      </w:r>
      <w:r>
        <w:rPr>
          <w:rFonts w:hint="eastAsia" w:asciiTheme="minorEastAsia" w:hAnsiTheme="minorEastAsia" w:eastAsiaTheme="minorEastAsia"/>
          <w:color w:val="000000"/>
          <w:sz w:val="28"/>
          <w:szCs w:val="28"/>
          <w:lang w:val="en-US" w:eastAsia="zh-CN"/>
        </w:rPr>
        <w:t>873.32</w:t>
      </w:r>
      <w:r>
        <w:rPr>
          <w:rFonts w:hint="eastAsia" w:asciiTheme="minorEastAsia" w:hAnsiTheme="minorEastAsia" w:eastAsiaTheme="minorEastAsia"/>
          <w:color w:val="000000" w:themeColor="text1"/>
          <w:sz w:val="28"/>
          <w:szCs w:val="28"/>
        </w:rPr>
        <w:t>万元，主要用于以下方面</w:t>
      </w:r>
      <w:r>
        <w:rPr>
          <w:rFonts w:asciiTheme="minorEastAsia" w:hAnsiTheme="minorEastAsia" w:eastAsiaTheme="minorEastAsia"/>
          <w:color w:val="000000" w:themeColor="text1"/>
          <w:sz w:val="28"/>
          <w:szCs w:val="28"/>
        </w:rPr>
        <w:t>:</w:t>
      </w:r>
      <w:r>
        <w:rPr>
          <w:rFonts w:hint="eastAsia" w:asciiTheme="minorEastAsia" w:hAnsiTheme="minorEastAsia" w:eastAsiaTheme="minorEastAsia"/>
          <w:b/>
          <w:color w:val="000000" w:themeColor="text1"/>
          <w:sz w:val="28"/>
          <w:szCs w:val="28"/>
        </w:rPr>
        <w:t>一般公共服务（类）</w:t>
      </w:r>
      <w:r>
        <w:rPr>
          <w:rFonts w:hint="eastAsia" w:asciiTheme="minorEastAsia" w:hAnsiTheme="minorEastAsia" w:eastAsiaTheme="minorEastAsia"/>
          <w:color w:val="000000" w:themeColor="text1"/>
          <w:sz w:val="28"/>
          <w:szCs w:val="28"/>
        </w:rPr>
        <w:t>支出0万元，占0</w:t>
      </w:r>
      <w:r>
        <w:rPr>
          <w:rFonts w:asciiTheme="minorEastAsia" w:hAnsiTheme="minorEastAsia" w:eastAsiaTheme="minorEastAsia"/>
          <w:color w:val="000000" w:themeColor="text1"/>
          <w:sz w:val="28"/>
          <w:szCs w:val="28"/>
        </w:rPr>
        <w:t>%</w:t>
      </w:r>
      <w:r>
        <w:rPr>
          <w:rFonts w:hint="eastAsia" w:asciiTheme="minorEastAsia" w:hAnsiTheme="minorEastAsia" w:eastAsiaTheme="minorEastAsia"/>
          <w:color w:val="000000" w:themeColor="text1"/>
          <w:sz w:val="28"/>
          <w:szCs w:val="28"/>
        </w:rPr>
        <w:t>；</w:t>
      </w:r>
      <w:r>
        <w:rPr>
          <w:rFonts w:hint="eastAsia" w:asciiTheme="minorEastAsia" w:hAnsiTheme="minorEastAsia" w:eastAsiaTheme="minorEastAsia"/>
          <w:b/>
          <w:color w:val="000000" w:themeColor="text1"/>
          <w:sz w:val="28"/>
          <w:szCs w:val="28"/>
        </w:rPr>
        <w:t>教育支出（类）</w:t>
      </w:r>
      <w:r>
        <w:rPr>
          <w:rFonts w:hint="eastAsia" w:asciiTheme="minorEastAsia" w:hAnsiTheme="minorEastAsia" w:eastAsiaTheme="minorEastAsia"/>
          <w:color w:val="000000" w:themeColor="text1"/>
          <w:sz w:val="28"/>
          <w:szCs w:val="28"/>
          <w:lang w:val="en-US" w:eastAsia="zh-CN"/>
        </w:rPr>
        <w:t>682.90</w:t>
      </w:r>
      <w:r>
        <w:rPr>
          <w:rFonts w:hint="eastAsia" w:asciiTheme="minorEastAsia" w:hAnsiTheme="minorEastAsia" w:eastAsiaTheme="minorEastAsia"/>
          <w:color w:val="000000" w:themeColor="text1"/>
          <w:sz w:val="28"/>
          <w:szCs w:val="28"/>
        </w:rPr>
        <w:t>万元，占</w:t>
      </w:r>
      <w:r>
        <w:rPr>
          <w:rFonts w:hint="eastAsia" w:asciiTheme="minorEastAsia" w:hAnsiTheme="minorEastAsia" w:eastAsiaTheme="minorEastAsia"/>
          <w:color w:val="000000" w:themeColor="text1"/>
          <w:sz w:val="28"/>
          <w:szCs w:val="28"/>
          <w:lang w:val="en-US" w:eastAsia="zh-CN"/>
        </w:rPr>
        <w:t>78.22</w:t>
      </w:r>
      <w:r>
        <w:rPr>
          <w:rFonts w:asciiTheme="minorEastAsia" w:hAnsiTheme="minorEastAsia" w:eastAsiaTheme="minorEastAsia"/>
          <w:color w:val="000000" w:themeColor="text1"/>
          <w:sz w:val="28"/>
          <w:szCs w:val="28"/>
        </w:rPr>
        <w:t>%</w:t>
      </w:r>
      <w:r>
        <w:rPr>
          <w:rFonts w:hint="eastAsia" w:asciiTheme="minorEastAsia" w:hAnsiTheme="minorEastAsia" w:eastAsiaTheme="minorEastAsia"/>
          <w:color w:val="000000" w:themeColor="text1"/>
          <w:sz w:val="28"/>
          <w:szCs w:val="28"/>
        </w:rPr>
        <w:t>；</w:t>
      </w:r>
      <w:r>
        <w:rPr>
          <w:rFonts w:hint="eastAsia" w:asciiTheme="minorEastAsia" w:hAnsiTheme="minorEastAsia" w:eastAsiaTheme="minorEastAsia"/>
          <w:b/>
          <w:color w:val="000000" w:themeColor="text1"/>
          <w:sz w:val="28"/>
          <w:szCs w:val="28"/>
        </w:rPr>
        <w:t>社会保障和就业（类）</w:t>
      </w:r>
      <w:r>
        <w:rPr>
          <w:rFonts w:hint="eastAsia" w:asciiTheme="minorEastAsia" w:hAnsiTheme="minorEastAsia" w:eastAsiaTheme="minorEastAsia"/>
          <w:color w:val="000000" w:themeColor="text1"/>
          <w:sz w:val="28"/>
          <w:szCs w:val="28"/>
        </w:rPr>
        <w:t>支出</w:t>
      </w:r>
      <w:r>
        <w:rPr>
          <w:rFonts w:hint="eastAsia" w:asciiTheme="minorEastAsia" w:hAnsiTheme="minorEastAsia" w:eastAsiaTheme="minorEastAsia"/>
          <w:color w:val="000000" w:themeColor="text1"/>
          <w:sz w:val="28"/>
          <w:szCs w:val="28"/>
          <w:lang w:val="en-US" w:eastAsia="zh-CN"/>
        </w:rPr>
        <w:t>80.45</w:t>
      </w:r>
      <w:r>
        <w:rPr>
          <w:rFonts w:hint="eastAsia" w:asciiTheme="minorEastAsia" w:hAnsiTheme="minorEastAsia" w:eastAsiaTheme="minorEastAsia"/>
          <w:color w:val="000000" w:themeColor="text1"/>
          <w:sz w:val="28"/>
          <w:szCs w:val="28"/>
        </w:rPr>
        <w:t>万元，占</w:t>
      </w:r>
      <w:r>
        <w:rPr>
          <w:rFonts w:hint="eastAsia" w:asciiTheme="minorEastAsia" w:hAnsiTheme="minorEastAsia" w:eastAsiaTheme="minorEastAsia"/>
          <w:color w:val="000000" w:themeColor="text1"/>
          <w:sz w:val="28"/>
          <w:szCs w:val="28"/>
          <w:lang w:val="en-US" w:eastAsia="zh-CN"/>
        </w:rPr>
        <w:t>9.21</w:t>
      </w:r>
      <w:r>
        <w:rPr>
          <w:rFonts w:asciiTheme="minorEastAsia" w:hAnsiTheme="minorEastAsia" w:eastAsiaTheme="minorEastAsia"/>
          <w:color w:val="000000" w:themeColor="text1"/>
          <w:sz w:val="28"/>
          <w:szCs w:val="28"/>
        </w:rPr>
        <w:t>%</w:t>
      </w:r>
      <w:r>
        <w:rPr>
          <w:rFonts w:hint="eastAsia" w:asciiTheme="minorEastAsia" w:hAnsiTheme="minorEastAsia" w:eastAsiaTheme="minorEastAsia"/>
          <w:color w:val="000000" w:themeColor="text1"/>
          <w:sz w:val="28"/>
          <w:szCs w:val="28"/>
        </w:rPr>
        <w:t>；医疗卫生支出</w:t>
      </w:r>
      <w:r>
        <w:rPr>
          <w:rFonts w:hint="eastAsia" w:asciiTheme="minorEastAsia" w:hAnsiTheme="minorEastAsia" w:eastAsiaTheme="minorEastAsia"/>
          <w:color w:val="000000" w:themeColor="text1"/>
          <w:sz w:val="28"/>
          <w:szCs w:val="28"/>
          <w:lang w:val="en-US" w:eastAsia="zh-CN"/>
        </w:rPr>
        <w:t>34.93</w:t>
      </w:r>
      <w:r>
        <w:rPr>
          <w:rFonts w:hint="eastAsia" w:asciiTheme="minorEastAsia" w:hAnsiTheme="minorEastAsia" w:eastAsiaTheme="minorEastAsia"/>
          <w:color w:val="000000" w:themeColor="text1"/>
          <w:sz w:val="28"/>
          <w:szCs w:val="28"/>
        </w:rPr>
        <w:t>万元，占</w:t>
      </w:r>
      <w:r>
        <w:rPr>
          <w:rFonts w:hint="eastAsia" w:asciiTheme="minorEastAsia" w:hAnsiTheme="minorEastAsia" w:eastAsiaTheme="minorEastAsia"/>
          <w:color w:val="000000" w:themeColor="text1"/>
          <w:sz w:val="28"/>
          <w:szCs w:val="28"/>
          <w:lang w:val="en-US" w:eastAsia="zh-CN"/>
        </w:rPr>
        <w:t>4</w:t>
      </w:r>
      <w:r>
        <w:rPr>
          <w:rFonts w:asciiTheme="minorEastAsia" w:hAnsiTheme="minorEastAsia" w:eastAsiaTheme="minorEastAsia"/>
          <w:color w:val="000000" w:themeColor="text1"/>
          <w:sz w:val="28"/>
          <w:szCs w:val="28"/>
        </w:rPr>
        <w:t>%</w:t>
      </w:r>
      <w:r>
        <w:rPr>
          <w:rFonts w:hint="eastAsia" w:asciiTheme="minorEastAsia" w:hAnsiTheme="minorEastAsia" w:eastAsiaTheme="minorEastAsia"/>
          <w:color w:val="000000" w:themeColor="text1"/>
          <w:sz w:val="28"/>
          <w:szCs w:val="28"/>
        </w:rPr>
        <w:t>；住房保障支出</w:t>
      </w:r>
      <w:r>
        <w:rPr>
          <w:rFonts w:hint="eastAsia" w:asciiTheme="minorEastAsia" w:hAnsiTheme="minorEastAsia" w:eastAsiaTheme="minorEastAsia"/>
          <w:color w:val="000000" w:themeColor="text1"/>
          <w:sz w:val="28"/>
          <w:szCs w:val="28"/>
          <w:lang w:val="en-US" w:eastAsia="zh-CN"/>
        </w:rPr>
        <w:t>75.04</w:t>
      </w:r>
      <w:r>
        <w:rPr>
          <w:rFonts w:hint="eastAsia" w:asciiTheme="minorEastAsia" w:hAnsiTheme="minorEastAsia" w:eastAsiaTheme="minorEastAsia"/>
          <w:color w:val="000000" w:themeColor="text1"/>
          <w:sz w:val="28"/>
          <w:szCs w:val="28"/>
        </w:rPr>
        <w:t>万元，占</w:t>
      </w:r>
      <w:r>
        <w:rPr>
          <w:rFonts w:hint="eastAsia" w:asciiTheme="minorEastAsia" w:hAnsiTheme="minorEastAsia" w:eastAsiaTheme="minorEastAsia"/>
          <w:color w:val="000000" w:themeColor="text1"/>
          <w:sz w:val="28"/>
          <w:szCs w:val="28"/>
          <w:lang w:val="en-US" w:eastAsia="zh-CN"/>
        </w:rPr>
        <w:t>8.59</w:t>
      </w:r>
      <w:r>
        <w:rPr>
          <w:rFonts w:asciiTheme="minorEastAsia" w:hAnsiTheme="minorEastAsia" w:eastAsiaTheme="minorEastAsia"/>
          <w:color w:val="000000" w:themeColor="text1"/>
          <w:sz w:val="28"/>
          <w:szCs w:val="28"/>
        </w:rPr>
        <w:t>%</w:t>
      </w:r>
      <w:r>
        <w:rPr>
          <w:rFonts w:hint="eastAsia" w:asciiTheme="minorEastAsia" w:hAnsiTheme="minorEastAsia" w:eastAsiaTheme="minorEastAsia"/>
          <w:color w:val="000000" w:themeColor="text1"/>
          <w:sz w:val="28"/>
          <w:szCs w:val="28"/>
        </w:rPr>
        <w:t>。</w:t>
      </w:r>
    </w:p>
    <w:p w14:paraId="423E8FA1">
      <w:pPr>
        <w:spacing w:line="600" w:lineRule="exact"/>
        <w:ind w:firstLine="643" w:firstLineChars="200"/>
        <w:outlineLvl w:val="2"/>
        <w:rPr>
          <w:rFonts w:ascii="仿宋" w:hAnsi="仿宋" w:eastAsia="仿宋"/>
          <w:b/>
          <w:color w:val="000000"/>
          <w:sz w:val="32"/>
          <w:szCs w:val="32"/>
        </w:rPr>
      </w:pPr>
      <w:bookmarkStart w:id="34" w:name="_Toc15377212"/>
      <w:r>
        <w:rPr>
          <w:rFonts w:hint="eastAsia" w:ascii="仿宋" w:hAnsi="仿宋" w:eastAsia="仿宋"/>
          <w:b/>
          <w:color w:val="000000"/>
          <w:sz w:val="32"/>
          <w:szCs w:val="32"/>
        </w:rPr>
        <w:t>（三）一般公共预算财政拨款支出决算具体情况</w:t>
      </w:r>
      <w:bookmarkEnd w:id="34"/>
    </w:p>
    <w:p w14:paraId="538D9432">
      <w:pPr>
        <w:spacing w:line="600" w:lineRule="exact"/>
        <w:ind w:firstLine="562" w:firstLineChars="200"/>
        <w:outlineLvl w:val="2"/>
        <w:rPr>
          <w:rFonts w:asciiTheme="minorEastAsia" w:hAnsiTheme="minorEastAsia" w:eastAsiaTheme="minorEastAsia"/>
          <w:color w:val="FF0000"/>
          <w:sz w:val="28"/>
          <w:szCs w:val="28"/>
        </w:rPr>
      </w:pPr>
      <w:bookmarkStart w:id="35" w:name="_Toc15377213"/>
      <w:bookmarkStart w:id="36" w:name="_Toc15377444"/>
      <w:bookmarkStart w:id="37" w:name="_Toc15378460"/>
      <w:r>
        <w:rPr>
          <w:rFonts w:hint="eastAsia" w:asciiTheme="minorEastAsia" w:hAnsiTheme="minorEastAsia" w:eastAsiaTheme="minorEastAsia"/>
          <w:b/>
          <w:color w:val="000000" w:themeColor="text1"/>
          <w:sz w:val="28"/>
          <w:szCs w:val="28"/>
        </w:rPr>
        <w:t>2018年一般公共预算支出决算数为</w:t>
      </w:r>
      <w:r>
        <w:rPr>
          <w:rFonts w:hint="eastAsia" w:asciiTheme="minorEastAsia" w:hAnsiTheme="minorEastAsia" w:eastAsiaTheme="minorEastAsia"/>
          <w:color w:val="000000"/>
          <w:sz w:val="28"/>
          <w:szCs w:val="28"/>
          <w:lang w:val="en-US" w:eastAsia="zh-CN"/>
        </w:rPr>
        <w:t>873.32</w:t>
      </w:r>
      <w:r>
        <w:rPr>
          <w:rFonts w:hint="eastAsia" w:asciiTheme="minorEastAsia" w:hAnsiTheme="minorEastAsia" w:eastAsiaTheme="minorEastAsia"/>
          <w:color w:val="000000" w:themeColor="text1"/>
          <w:sz w:val="28"/>
          <w:szCs w:val="28"/>
        </w:rPr>
        <w:t>，</w:t>
      </w:r>
      <w:r>
        <w:rPr>
          <w:rStyle w:val="15"/>
          <w:rFonts w:hint="eastAsia" w:asciiTheme="minorEastAsia" w:hAnsiTheme="minorEastAsia" w:eastAsiaTheme="minorEastAsia"/>
          <w:bCs/>
          <w:color w:val="000000" w:themeColor="text1"/>
          <w:sz w:val="28"/>
          <w:szCs w:val="28"/>
        </w:rPr>
        <w:t>完成</w:t>
      </w:r>
      <w:r>
        <w:rPr>
          <w:rStyle w:val="15"/>
          <w:rFonts w:hint="eastAsia" w:asciiTheme="minorEastAsia" w:hAnsiTheme="minorEastAsia" w:eastAsiaTheme="minorEastAsia"/>
          <w:bCs/>
          <w:color w:val="000000"/>
          <w:sz w:val="28"/>
          <w:szCs w:val="28"/>
        </w:rPr>
        <w:t>预算100</w:t>
      </w:r>
      <w:r>
        <w:rPr>
          <w:rStyle w:val="15"/>
          <w:rFonts w:asciiTheme="minorEastAsia" w:hAnsiTheme="minorEastAsia" w:eastAsiaTheme="minorEastAsia"/>
          <w:bCs/>
          <w:color w:val="000000"/>
          <w:sz w:val="28"/>
          <w:szCs w:val="28"/>
        </w:rPr>
        <w:t>%</w:t>
      </w:r>
      <w:r>
        <w:rPr>
          <w:rStyle w:val="15"/>
          <w:rFonts w:hint="eastAsia" w:asciiTheme="minorEastAsia" w:hAnsiTheme="minorEastAsia" w:eastAsiaTheme="minorEastAsia"/>
          <w:bCs/>
          <w:color w:val="000000"/>
          <w:sz w:val="28"/>
          <w:szCs w:val="28"/>
        </w:rPr>
        <w:t>。其中：</w:t>
      </w:r>
      <w:bookmarkEnd w:id="35"/>
      <w:bookmarkEnd w:id="36"/>
      <w:bookmarkEnd w:id="37"/>
    </w:p>
    <w:p w14:paraId="798020CC">
      <w:pPr>
        <w:spacing w:line="360" w:lineRule="auto"/>
        <w:ind w:firstLine="562" w:firstLineChars="200"/>
        <w:rPr>
          <w:rFonts w:cs="仿宋_GB2312" w:asciiTheme="minorEastAsia" w:hAnsiTheme="minorEastAsia" w:eastAsiaTheme="minorEastAsia"/>
          <w:color w:val="FF0000"/>
          <w:sz w:val="28"/>
          <w:szCs w:val="28"/>
        </w:rPr>
      </w:pPr>
      <w:r>
        <w:rPr>
          <w:rStyle w:val="15"/>
          <w:rFonts w:hint="eastAsia" w:asciiTheme="minorEastAsia" w:hAnsiTheme="minorEastAsia" w:eastAsiaTheme="minorEastAsia"/>
          <w:bCs/>
          <w:color w:val="000000"/>
          <w:sz w:val="28"/>
          <w:szCs w:val="28"/>
        </w:rPr>
        <w:t>1</w:t>
      </w:r>
      <w:r>
        <w:rPr>
          <w:rStyle w:val="15"/>
          <w:rFonts w:asciiTheme="minorEastAsia" w:hAnsiTheme="minorEastAsia" w:eastAsiaTheme="minorEastAsia"/>
          <w:bCs/>
          <w:color w:val="000000"/>
          <w:sz w:val="28"/>
          <w:szCs w:val="28"/>
        </w:rPr>
        <w:t>.</w:t>
      </w:r>
      <w:r>
        <w:rPr>
          <w:rStyle w:val="15"/>
          <w:rFonts w:hint="eastAsia" w:asciiTheme="minorEastAsia" w:hAnsiTheme="minorEastAsia" w:eastAsiaTheme="minorEastAsia"/>
          <w:bCs/>
          <w:color w:val="000000"/>
          <w:sz w:val="28"/>
          <w:szCs w:val="28"/>
        </w:rPr>
        <w:t>教育</w:t>
      </w:r>
      <w:r>
        <w:rPr>
          <w:rStyle w:val="15"/>
          <w:rFonts w:hint="eastAsia" w:cs="宋体" w:asciiTheme="minorEastAsia" w:hAnsiTheme="minorEastAsia" w:eastAsiaTheme="minorEastAsia"/>
          <w:color w:val="000000"/>
          <w:sz w:val="28"/>
          <w:szCs w:val="28"/>
        </w:rPr>
        <w:t>2050201、2050202:</w:t>
      </w:r>
      <w:r>
        <w:rPr>
          <w:rStyle w:val="15"/>
          <w:rFonts w:asciiTheme="minorEastAsia" w:hAnsiTheme="minorEastAsia" w:eastAsiaTheme="minorEastAsia"/>
          <w:bCs/>
          <w:color w:val="000000"/>
          <w:sz w:val="28"/>
          <w:szCs w:val="28"/>
        </w:rPr>
        <w:t>:</w:t>
      </w:r>
      <w:r>
        <w:rPr>
          <w:rStyle w:val="15"/>
          <w:rFonts w:hint="eastAsia" w:asciiTheme="minorEastAsia" w:hAnsiTheme="minorEastAsia" w:eastAsiaTheme="minorEastAsia"/>
          <w:b w:val="0"/>
          <w:bCs/>
          <w:color w:val="000000"/>
          <w:sz w:val="28"/>
          <w:szCs w:val="28"/>
        </w:rPr>
        <w:t>支出决算为</w:t>
      </w:r>
      <w:r>
        <w:rPr>
          <w:rFonts w:hint="eastAsia" w:asciiTheme="minorEastAsia" w:hAnsiTheme="minorEastAsia" w:eastAsiaTheme="minorEastAsia"/>
          <w:color w:val="000000" w:themeColor="text1"/>
          <w:sz w:val="28"/>
          <w:szCs w:val="28"/>
          <w:lang w:val="en-US" w:eastAsia="zh-CN"/>
        </w:rPr>
        <w:t>682.90</w:t>
      </w:r>
      <w:r>
        <w:rPr>
          <w:rStyle w:val="15"/>
          <w:rFonts w:hint="eastAsia" w:asciiTheme="minorEastAsia" w:hAnsiTheme="minorEastAsia" w:eastAsiaTheme="minorEastAsia"/>
          <w:b w:val="0"/>
          <w:bCs/>
          <w:color w:val="000000"/>
          <w:sz w:val="28"/>
          <w:szCs w:val="28"/>
        </w:rPr>
        <w:t>万元，完成预算</w:t>
      </w:r>
      <w:r>
        <w:rPr>
          <w:rStyle w:val="15"/>
          <w:rFonts w:hint="eastAsia" w:asciiTheme="minorEastAsia" w:hAnsiTheme="minorEastAsia" w:eastAsiaTheme="minorEastAsia"/>
          <w:b w:val="0"/>
          <w:bCs/>
          <w:color w:val="000000"/>
          <w:sz w:val="28"/>
          <w:szCs w:val="28"/>
          <w:lang w:val="en-US" w:eastAsia="zh-CN"/>
        </w:rPr>
        <w:t>132.37</w:t>
      </w:r>
      <w:r>
        <w:rPr>
          <w:rStyle w:val="15"/>
          <w:rFonts w:asciiTheme="minorEastAsia" w:hAnsiTheme="minorEastAsia" w:eastAsiaTheme="minorEastAsia"/>
          <w:b w:val="0"/>
          <w:bCs/>
          <w:color w:val="000000"/>
          <w:sz w:val="28"/>
          <w:szCs w:val="28"/>
        </w:rPr>
        <w:t>%</w:t>
      </w:r>
      <w:r>
        <w:rPr>
          <w:rStyle w:val="15"/>
          <w:rFonts w:hint="eastAsia" w:asciiTheme="minorEastAsia" w:hAnsiTheme="minorEastAsia" w:eastAsiaTheme="minorEastAsia"/>
          <w:b w:val="0"/>
          <w:bCs/>
          <w:color w:val="000000"/>
          <w:sz w:val="28"/>
          <w:szCs w:val="28"/>
        </w:rPr>
        <w:t>，</w:t>
      </w:r>
      <w:r>
        <w:rPr>
          <w:rFonts w:hint="eastAsia" w:cs="仿宋_GB2312" w:asciiTheme="minorEastAsia" w:hAnsiTheme="minorEastAsia" w:eastAsiaTheme="minorEastAsia"/>
          <w:color w:val="000000"/>
          <w:sz w:val="28"/>
          <w:szCs w:val="28"/>
        </w:rPr>
        <w:t>决算数大于预算数的主要原因是</w:t>
      </w:r>
      <w:r>
        <w:rPr>
          <w:rFonts w:hint="eastAsia" w:asciiTheme="minorEastAsia" w:hAnsiTheme="minorEastAsia" w:eastAsiaTheme="minorEastAsia"/>
          <w:color w:val="000000"/>
          <w:sz w:val="28"/>
          <w:szCs w:val="28"/>
        </w:rPr>
        <w:t>政府加大教育投入</w:t>
      </w:r>
      <w:r>
        <w:rPr>
          <w:rFonts w:hint="eastAsia" w:cs="仿宋_GB2312" w:asciiTheme="minorEastAsia" w:hAnsiTheme="minorEastAsia" w:eastAsiaTheme="minorEastAsia"/>
          <w:color w:val="000000"/>
          <w:sz w:val="28"/>
          <w:szCs w:val="28"/>
        </w:rPr>
        <w:t>。</w:t>
      </w:r>
    </w:p>
    <w:p w14:paraId="2D731B23">
      <w:pPr>
        <w:spacing w:line="600" w:lineRule="exact"/>
        <w:ind w:firstLine="562" w:firstLineChars="200"/>
        <w:rPr>
          <w:rFonts w:asciiTheme="minorEastAsia" w:hAnsiTheme="minorEastAsia" w:eastAsiaTheme="minorEastAsia"/>
          <w:b/>
          <w:color w:val="000000"/>
          <w:sz w:val="28"/>
          <w:szCs w:val="28"/>
        </w:rPr>
      </w:pPr>
      <w:r>
        <w:rPr>
          <w:rStyle w:val="15"/>
          <w:rFonts w:hint="eastAsia" w:asciiTheme="minorEastAsia" w:hAnsiTheme="minorEastAsia" w:eastAsiaTheme="minorEastAsia"/>
          <w:bCs/>
          <w:color w:val="000000"/>
          <w:sz w:val="28"/>
          <w:szCs w:val="28"/>
        </w:rPr>
        <w:t>2</w:t>
      </w:r>
      <w:r>
        <w:rPr>
          <w:rStyle w:val="15"/>
          <w:rFonts w:asciiTheme="minorEastAsia" w:hAnsiTheme="minorEastAsia" w:eastAsiaTheme="minorEastAsia"/>
          <w:bCs/>
          <w:color w:val="000000"/>
          <w:sz w:val="28"/>
          <w:szCs w:val="28"/>
        </w:rPr>
        <w:t>.</w:t>
      </w:r>
      <w:r>
        <w:rPr>
          <w:rStyle w:val="15"/>
          <w:rFonts w:hint="eastAsia" w:asciiTheme="minorEastAsia" w:hAnsiTheme="minorEastAsia" w:eastAsiaTheme="minorEastAsia"/>
          <w:bCs/>
          <w:color w:val="000000"/>
          <w:sz w:val="28"/>
          <w:szCs w:val="28"/>
        </w:rPr>
        <w:t>社会保障和就业</w:t>
      </w:r>
      <w:r>
        <w:rPr>
          <w:rStyle w:val="15"/>
          <w:rFonts w:hint="eastAsia" w:cs="宋体" w:asciiTheme="minorEastAsia" w:hAnsiTheme="minorEastAsia" w:eastAsiaTheme="minorEastAsia"/>
          <w:color w:val="000000"/>
          <w:sz w:val="28"/>
          <w:szCs w:val="28"/>
        </w:rPr>
        <w:t>2080505</w:t>
      </w:r>
      <w:r>
        <w:rPr>
          <w:rStyle w:val="15"/>
          <w:rFonts w:asciiTheme="minorEastAsia" w:hAnsiTheme="minorEastAsia" w:eastAsiaTheme="minorEastAsia"/>
          <w:bCs/>
          <w:color w:val="000000"/>
          <w:sz w:val="28"/>
          <w:szCs w:val="28"/>
        </w:rPr>
        <w:t>:</w:t>
      </w:r>
      <w:r>
        <w:rPr>
          <w:rStyle w:val="15"/>
          <w:rFonts w:hint="eastAsia" w:asciiTheme="minorEastAsia" w:hAnsiTheme="minorEastAsia" w:eastAsiaTheme="minorEastAsia"/>
          <w:b w:val="0"/>
          <w:bCs/>
          <w:color w:val="000000"/>
          <w:sz w:val="28"/>
          <w:szCs w:val="28"/>
        </w:rPr>
        <w:t>支出决算为</w:t>
      </w:r>
      <w:r>
        <w:rPr>
          <w:rStyle w:val="15"/>
          <w:rFonts w:hint="eastAsia" w:asciiTheme="minorEastAsia" w:hAnsiTheme="minorEastAsia" w:eastAsiaTheme="minorEastAsia"/>
          <w:b w:val="0"/>
          <w:bCs/>
          <w:color w:val="000000"/>
          <w:sz w:val="28"/>
          <w:szCs w:val="28"/>
          <w:lang w:val="en-US" w:eastAsia="zh-CN"/>
        </w:rPr>
        <w:t>80.45</w:t>
      </w:r>
      <w:r>
        <w:rPr>
          <w:rStyle w:val="15"/>
          <w:rFonts w:hint="eastAsia" w:asciiTheme="minorEastAsia" w:hAnsiTheme="minorEastAsia" w:eastAsiaTheme="minorEastAsia"/>
          <w:b w:val="0"/>
          <w:bCs/>
          <w:color w:val="000000"/>
          <w:sz w:val="28"/>
          <w:szCs w:val="28"/>
        </w:rPr>
        <w:t>万元，完成预算</w:t>
      </w:r>
      <w:r>
        <w:rPr>
          <w:rStyle w:val="15"/>
          <w:rFonts w:hint="eastAsia" w:asciiTheme="minorEastAsia" w:hAnsiTheme="minorEastAsia" w:eastAsiaTheme="minorEastAsia"/>
          <w:b w:val="0"/>
          <w:bCs/>
          <w:color w:val="000000"/>
          <w:sz w:val="28"/>
          <w:szCs w:val="28"/>
          <w:lang w:val="en-US" w:eastAsia="zh-CN"/>
        </w:rPr>
        <w:t>107.34</w:t>
      </w:r>
      <w:r>
        <w:rPr>
          <w:rStyle w:val="15"/>
          <w:rFonts w:asciiTheme="minorEastAsia" w:hAnsiTheme="minorEastAsia" w:eastAsiaTheme="minorEastAsia"/>
          <w:b w:val="0"/>
          <w:bCs/>
          <w:color w:val="000000"/>
          <w:sz w:val="28"/>
          <w:szCs w:val="28"/>
        </w:rPr>
        <w:t>%</w:t>
      </w:r>
      <w:r>
        <w:rPr>
          <w:rStyle w:val="15"/>
          <w:rFonts w:hint="eastAsia" w:asciiTheme="minorEastAsia" w:hAnsiTheme="minorEastAsia" w:eastAsiaTheme="minorEastAsia"/>
          <w:b w:val="0"/>
          <w:bCs/>
          <w:color w:val="000000"/>
          <w:sz w:val="28"/>
          <w:szCs w:val="28"/>
        </w:rPr>
        <w:t>，决算数小于预算数的主要原因是人员</w:t>
      </w:r>
      <w:r>
        <w:rPr>
          <w:rStyle w:val="15"/>
          <w:rFonts w:hint="eastAsia" w:asciiTheme="minorEastAsia" w:hAnsiTheme="minorEastAsia" w:eastAsiaTheme="minorEastAsia"/>
          <w:b w:val="0"/>
          <w:bCs/>
          <w:color w:val="000000"/>
          <w:sz w:val="28"/>
          <w:szCs w:val="28"/>
          <w:lang w:val="en-US" w:eastAsia="zh-CN"/>
        </w:rPr>
        <w:t>增加</w:t>
      </w:r>
      <w:r>
        <w:rPr>
          <w:rStyle w:val="15"/>
          <w:rFonts w:hint="eastAsia" w:asciiTheme="minorEastAsia" w:hAnsiTheme="minorEastAsia" w:eastAsiaTheme="minorEastAsia"/>
          <w:b w:val="0"/>
          <w:bCs/>
          <w:color w:val="000000"/>
          <w:sz w:val="28"/>
          <w:szCs w:val="28"/>
        </w:rPr>
        <w:t>。</w:t>
      </w:r>
    </w:p>
    <w:p w14:paraId="099E161F">
      <w:pPr>
        <w:spacing w:line="600" w:lineRule="exact"/>
        <w:ind w:firstLine="562" w:firstLineChars="200"/>
        <w:rPr>
          <w:rStyle w:val="15"/>
          <w:rFonts w:asciiTheme="minorEastAsia" w:hAnsiTheme="minorEastAsia" w:eastAsiaTheme="minorEastAsia"/>
          <w:b w:val="0"/>
          <w:bCs/>
          <w:color w:val="000000"/>
          <w:sz w:val="28"/>
          <w:szCs w:val="28"/>
        </w:rPr>
      </w:pPr>
      <w:r>
        <w:rPr>
          <w:rStyle w:val="15"/>
          <w:rFonts w:hint="eastAsia" w:asciiTheme="minorEastAsia" w:hAnsiTheme="minorEastAsia" w:eastAsiaTheme="minorEastAsia"/>
          <w:bCs/>
          <w:color w:val="000000"/>
          <w:sz w:val="28"/>
          <w:szCs w:val="28"/>
        </w:rPr>
        <w:t>3</w:t>
      </w:r>
      <w:r>
        <w:rPr>
          <w:rStyle w:val="15"/>
          <w:rFonts w:asciiTheme="minorEastAsia" w:hAnsiTheme="minorEastAsia" w:eastAsiaTheme="minorEastAsia"/>
          <w:bCs/>
          <w:color w:val="000000"/>
          <w:sz w:val="28"/>
          <w:szCs w:val="28"/>
        </w:rPr>
        <w:t>.</w:t>
      </w:r>
      <w:r>
        <w:rPr>
          <w:rStyle w:val="15"/>
          <w:rFonts w:hint="eastAsia" w:asciiTheme="minorEastAsia" w:hAnsiTheme="minorEastAsia" w:eastAsiaTheme="minorEastAsia"/>
          <w:bCs/>
          <w:color w:val="000000"/>
          <w:sz w:val="28"/>
          <w:szCs w:val="28"/>
        </w:rPr>
        <w:t>医疗卫生与计划生育</w:t>
      </w:r>
      <w:r>
        <w:rPr>
          <w:rStyle w:val="15"/>
          <w:rFonts w:cs="宋体" w:asciiTheme="minorEastAsia" w:hAnsiTheme="minorEastAsia" w:eastAsiaTheme="minorEastAsia"/>
          <w:color w:val="000000"/>
          <w:sz w:val="28"/>
          <w:szCs w:val="28"/>
        </w:rPr>
        <w:t>2101102</w:t>
      </w:r>
      <w:r>
        <w:rPr>
          <w:rStyle w:val="15"/>
          <w:rFonts w:hint="eastAsia" w:cs="宋体" w:asciiTheme="minorEastAsia" w:hAnsiTheme="minorEastAsia" w:eastAsiaTheme="minorEastAsia"/>
          <w:color w:val="000000"/>
          <w:sz w:val="28"/>
          <w:szCs w:val="28"/>
        </w:rPr>
        <w:t>、</w:t>
      </w:r>
      <w:r>
        <w:rPr>
          <w:rStyle w:val="15"/>
          <w:rFonts w:cs="宋体" w:asciiTheme="minorEastAsia" w:hAnsiTheme="minorEastAsia" w:eastAsiaTheme="minorEastAsia"/>
          <w:color w:val="000000"/>
          <w:sz w:val="28"/>
          <w:szCs w:val="28"/>
        </w:rPr>
        <w:t>2101103</w:t>
      </w:r>
      <w:r>
        <w:rPr>
          <w:rStyle w:val="15"/>
          <w:rFonts w:asciiTheme="minorEastAsia" w:hAnsiTheme="minorEastAsia" w:eastAsiaTheme="minorEastAsia"/>
          <w:bCs/>
          <w:color w:val="000000"/>
          <w:sz w:val="28"/>
          <w:szCs w:val="28"/>
        </w:rPr>
        <w:t>:</w:t>
      </w:r>
      <w:r>
        <w:rPr>
          <w:rStyle w:val="15"/>
          <w:rFonts w:hint="eastAsia" w:asciiTheme="minorEastAsia" w:hAnsiTheme="minorEastAsia" w:eastAsiaTheme="minorEastAsia"/>
          <w:b w:val="0"/>
          <w:bCs/>
          <w:color w:val="000000"/>
          <w:sz w:val="28"/>
          <w:szCs w:val="28"/>
        </w:rPr>
        <w:t>支出决算为</w:t>
      </w:r>
      <w:r>
        <w:rPr>
          <w:rStyle w:val="15"/>
          <w:rFonts w:hint="eastAsia" w:asciiTheme="minorEastAsia" w:hAnsiTheme="minorEastAsia" w:eastAsiaTheme="minorEastAsia"/>
          <w:b w:val="0"/>
          <w:bCs/>
          <w:color w:val="000000"/>
          <w:sz w:val="28"/>
          <w:szCs w:val="28"/>
          <w:lang w:val="en-US" w:eastAsia="zh-CN"/>
        </w:rPr>
        <w:t>34.93</w:t>
      </w:r>
      <w:r>
        <w:rPr>
          <w:rStyle w:val="15"/>
          <w:rFonts w:hint="eastAsia" w:asciiTheme="minorEastAsia" w:hAnsiTheme="minorEastAsia" w:eastAsiaTheme="minorEastAsia"/>
          <w:b w:val="0"/>
          <w:bCs/>
          <w:color w:val="000000"/>
          <w:sz w:val="28"/>
          <w:szCs w:val="28"/>
        </w:rPr>
        <w:t>万元，完成预算</w:t>
      </w:r>
      <w:r>
        <w:rPr>
          <w:rStyle w:val="15"/>
          <w:rFonts w:hint="eastAsia" w:asciiTheme="minorEastAsia" w:hAnsiTheme="minorEastAsia" w:eastAsiaTheme="minorEastAsia"/>
          <w:b w:val="0"/>
          <w:bCs/>
          <w:color w:val="000000"/>
          <w:sz w:val="28"/>
          <w:szCs w:val="28"/>
          <w:lang w:val="en-US" w:eastAsia="zh-CN"/>
        </w:rPr>
        <w:t>97.87</w:t>
      </w:r>
      <w:r>
        <w:rPr>
          <w:rStyle w:val="15"/>
          <w:rFonts w:asciiTheme="minorEastAsia" w:hAnsiTheme="minorEastAsia" w:eastAsiaTheme="minorEastAsia"/>
          <w:b w:val="0"/>
          <w:bCs/>
          <w:color w:val="000000"/>
          <w:sz w:val="28"/>
          <w:szCs w:val="28"/>
        </w:rPr>
        <w:t>%</w:t>
      </w:r>
      <w:r>
        <w:rPr>
          <w:rStyle w:val="15"/>
          <w:rFonts w:hint="eastAsia" w:asciiTheme="minorEastAsia" w:hAnsiTheme="minorEastAsia" w:eastAsiaTheme="minorEastAsia"/>
          <w:b w:val="0"/>
          <w:bCs/>
          <w:color w:val="000000"/>
          <w:sz w:val="28"/>
          <w:szCs w:val="28"/>
        </w:rPr>
        <w:t>，决算数小于预算数的主要原因是人员</w:t>
      </w:r>
      <w:r>
        <w:rPr>
          <w:rStyle w:val="15"/>
          <w:rFonts w:hint="eastAsia" w:asciiTheme="minorEastAsia" w:hAnsiTheme="minorEastAsia" w:eastAsiaTheme="minorEastAsia"/>
          <w:b w:val="0"/>
          <w:bCs/>
          <w:color w:val="000000"/>
          <w:sz w:val="28"/>
          <w:szCs w:val="28"/>
          <w:lang w:val="en-US" w:eastAsia="zh-CN"/>
        </w:rPr>
        <w:t>增加</w:t>
      </w:r>
      <w:r>
        <w:rPr>
          <w:rStyle w:val="15"/>
          <w:rFonts w:hint="eastAsia" w:asciiTheme="minorEastAsia" w:hAnsiTheme="minorEastAsia" w:eastAsiaTheme="minorEastAsia"/>
          <w:b w:val="0"/>
          <w:bCs/>
          <w:color w:val="000000"/>
          <w:sz w:val="28"/>
          <w:szCs w:val="28"/>
        </w:rPr>
        <w:t>。</w:t>
      </w:r>
    </w:p>
    <w:p w14:paraId="1961D6EC">
      <w:pPr>
        <w:spacing w:line="360" w:lineRule="auto"/>
        <w:ind w:firstLine="562" w:firstLineChars="200"/>
        <w:rPr>
          <w:rFonts w:cs="仿宋_GB2312" w:asciiTheme="minorEastAsia" w:hAnsiTheme="minorEastAsia" w:eastAsiaTheme="minorEastAsia"/>
          <w:color w:val="FF0000"/>
          <w:sz w:val="28"/>
          <w:szCs w:val="28"/>
        </w:rPr>
      </w:pPr>
      <w:r>
        <w:rPr>
          <w:rFonts w:hint="eastAsia" w:asciiTheme="minorEastAsia" w:hAnsiTheme="minorEastAsia" w:eastAsiaTheme="minorEastAsia"/>
          <w:b/>
          <w:color w:val="000000"/>
          <w:sz w:val="28"/>
          <w:szCs w:val="28"/>
        </w:rPr>
        <w:t>4.</w:t>
      </w:r>
      <w:r>
        <w:rPr>
          <w:rFonts w:hint="eastAsia" w:cs="宋体" w:asciiTheme="minorEastAsia" w:hAnsiTheme="minorEastAsia" w:eastAsiaTheme="minorEastAsia"/>
          <w:color w:val="000000"/>
          <w:sz w:val="28"/>
          <w:szCs w:val="28"/>
        </w:rPr>
        <w:t xml:space="preserve"> </w:t>
      </w:r>
      <w:r>
        <w:rPr>
          <w:rStyle w:val="15"/>
          <w:rFonts w:hint="eastAsia" w:cs="宋体" w:asciiTheme="minorEastAsia" w:hAnsiTheme="minorEastAsia" w:eastAsiaTheme="minorEastAsia"/>
          <w:color w:val="000000"/>
          <w:sz w:val="28"/>
          <w:szCs w:val="28"/>
        </w:rPr>
        <w:t>住房保障2210201：</w:t>
      </w:r>
      <w:r>
        <w:rPr>
          <w:rStyle w:val="15"/>
          <w:rFonts w:hint="eastAsia" w:asciiTheme="minorEastAsia" w:hAnsiTheme="minorEastAsia" w:eastAsiaTheme="minorEastAsia"/>
          <w:b w:val="0"/>
          <w:bCs/>
          <w:color w:val="000000"/>
          <w:sz w:val="28"/>
          <w:szCs w:val="28"/>
        </w:rPr>
        <w:t>支出决算为</w:t>
      </w:r>
      <w:r>
        <w:rPr>
          <w:rStyle w:val="15"/>
          <w:rFonts w:hint="eastAsia" w:asciiTheme="minorEastAsia" w:hAnsiTheme="minorEastAsia" w:eastAsiaTheme="minorEastAsia"/>
          <w:b w:val="0"/>
          <w:bCs/>
          <w:color w:val="000000"/>
          <w:sz w:val="28"/>
          <w:szCs w:val="28"/>
          <w:lang w:val="en-US" w:eastAsia="zh-CN"/>
        </w:rPr>
        <w:t>75.04</w:t>
      </w:r>
      <w:r>
        <w:rPr>
          <w:rStyle w:val="15"/>
          <w:rFonts w:hint="eastAsia" w:asciiTheme="minorEastAsia" w:hAnsiTheme="minorEastAsia" w:eastAsiaTheme="minorEastAsia"/>
          <w:b w:val="0"/>
          <w:bCs/>
          <w:color w:val="000000"/>
          <w:sz w:val="28"/>
          <w:szCs w:val="28"/>
        </w:rPr>
        <w:t>万元，完成预算</w:t>
      </w:r>
      <w:r>
        <w:rPr>
          <w:rStyle w:val="15"/>
          <w:rFonts w:hint="eastAsia" w:asciiTheme="minorEastAsia" w:hAnsiTheme="minorEastAsia" w:eastAsiaTheme="minorEastAsia"/>
          <w:b w:val="0"/>
          <w:bCs/>
          <w:color w:val="000000"/>
          <w:sz w:val="28"/>
          <w:szCs w:val="28"/>
          <w:lang w:val="en-US" w:eastAsia="zh-CN"/>
        </w:rPr>
        <w:t>107.38</w:t>
      </w:r>
      <w:r>
        <w:rPr>
          <w:rStyle w:val="15"/>
          <w:rFonts w:asciiTheme="minorEastAsia" w:hAnsiTheme="minorEastAsia" w:eastAsiaTheme="minorEastAsia"/>
          <w:b w:val="0"/>
          <w:bCs/>
          <w:color w:val="000000"/>
          <w:sz w:val="28"/>
          <w:szCs w:val="28"/>
        </w:rPr>
        <w:t>%</w:t>
      </w:r>
      <w:r>
        <w:rPr>
          <w:rStyle w:val="15"/>
          <w:rFonts w:hint="eastAsia" w:asciiTheme="minorEastAsia" w:hAnsiTheme="minorEastAsia" w:eastAsiaTheme="minorEastAsia"/>
          <w:b w:val="0"/>
          <w:bCs/>
          <w:color w:val="000000"/>
          <w:sz w:val="28"/>
          <w:szCs w:val="28"/>
        </w:rPr>
        <w:t>，</w:t>
      </w:r>
      <w:r>
        <w:rPr>
          <w:rFonts w:hint="eastAsia" w:cs="仿宋_GB2312" w:asciiTheme="minorEastAsia" w:hAnsiTheme="minorEastAsia" w:eastAsiaTheme="minorEastAsia"/>
          <w:color w:val="000000"/>
          <w:sz w:val="28"/>
          <w:szCs w:val="28"/>
        </w:rPr>
        <w:t>决算数大于预算数的主要原因是</w:t>
      </w:r>
      <w:r>
        <w:rPr>
          <w:rFonts w:hint="eastAsia" w:asciiTheme="minorEastAsia" w:hAnsiTheme="minorEastAsia" w:eastAsiaTheme="minorEastAsia"/>
          <w:color w:val="000000"/>
          <w:sz w:val="28"/>
          <w:szCs w:val="28"/>
        </w:rPr>
        <w:t>政府加大教育投入</w:t>
      </w:r>
      <w:r>
        <w:rPr>
          <w:rFonts w:hint="eastAsia" w:cs="仿宋_GB2312" w:asciiTheme="minorEastAsia" w:hAnsiTheme="minorEastAsia" w:eastAsiaTheme="minorEastAsia"/>
          <w:color w:val="000000"/>
          <w:sz w:val="28"/>
          <w:szCs w:val="28"/>
        </w:rPr>
        <w:t>。</w:t>
      </w:r>
    </w:p>
    <w:p w14:paraId="2E59FF74">
      <w:pPr>
        <w:tabs>
          <w:tab w:val="right" w:pos="8306"/>
        </w:tabs>
        <w:spacing w:line="600" w:lineRule="exact"/>
        <w:ind w:firstLine="640"/>
        <w:outlineLvl w:val="1"/>
        <w:rPr>
          <w:rStyle w:val="26"/>
        </w:rPr>
      </w:pPr>
      <w:bookmarkStart w:id="38" w:name="_Toc15377214"/>
      <w:bookmarkStart w:id="39"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38"/>
      <w:bookmarkEnd w:id="39"/>
      <w:r>
        <w:rPr>
          <w:rStyle w:val="26"/>
          <w:rFonts w:ascii="黑体" w:hAnsi="黑体" w:eastAsia="黑体"/>
          <w:b w:val="0"/>
        </w:rPr>
        <w:tab/>
      </w:r>
    </w:p>
    <w:p w14:paraId="59FACF6C">
      <w:pPr>
        <w:spacing w:line="600" w:lineRule="exact"/>
        <w:ind w:firstLine="645"/>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201</w:t>
      </w:r>
      <w:r>
        <w:rPr>
          <w:rFonts w:hint="eastAsia" w:asciiTheme="minorEastAsia" w:hAnsiTheme="minorEastAsia" w:eastAsiaTheme="minorEastAsia"/>
          <w:color w:val="000000"/>
          <w:sz w:val="28"/>
          <w:szCs w:val="28"/>
        </w:rPr>
        <w:t>8年一般公共预算财政拨款基本支出</w:t>
      </w:r>
      <w:r>
        <w:rPr>
          <w:rFonts w:hint="eastAsia" w:asciiTheme="minorEastAsia" w:hAnsiTheme="minorEastAsia" w:eastAsiaTheme="minorEastAsia"/>
          <w:color w:val="000000"/>
          <w:sz w:val="28"/>
          <w:szCs w:val="28"/>
          <w:lang w:val="en-US" w:eastAsia="zh-CN"/>
        </w:rPr>
        <w:t>873.32</w:t>
      </w:r>
      <w:r>
        <w:rPr>
          <w:rFonts w:hint="eastAsia" w:asciiTheme="minorEastAsia" w:hAnsiTheme="minorEastAsia" w:eastAsiaTheme="minorEastAsia"/>
          <w:color w:val="000000"/>
          <w:sz w:val="28"/>
          <w:szCs w:val="28"/>
        </w:rPr>
        <w:t>万元，其中：</w:t>
      </w:r>
    </w:p>
    <w:p w14:paraId="45291AD5">
      <w:pPr>
        <w:spacing w:line="600" w:lineRule="exact"/>
        <w:ind w:firstLine="645"/>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人员经费</w:t>
      </w:r>
      <w:r>
        <w:rPr>
          <w:rFonts w:hint="eastAsia" w:asciiTheme="minorEastAsia" w:hAnsiTheme="minorEastAsia" w:eastAsiaTheme="minorEastAsia"/>
          <w:color w:val="000000"/>
          <w:sz w:val="28"/>
          <w:szCs w:val="28"/>
          <w:lang w:val="en-US" w:eastAsia="zh-CN"/>
        </w:rPr>
        <w:t>664.90</w:t>
      </w:r>
      <w:r>
        <w:rPr>
          <w:rFonts w:hint="eastAsia" w:asciiTheme="minorEastAsia" w:hAnsiTheme="minorEastAsia" w:eastAsiaTheme="minorEastAsia"/>
          <w:color w:val="000000"/>
          <w:sz w:val="28"/>
          <w:szCs w:val="28"/>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Theme="minorEastAsia" w:hAnsiTheme="minorEastAsia" w:eastAsiaTheme="minorEastAsia"/>
          <w:color w:val="000000"/>
          <w:sz w:val="28"/>
          <w:szCs w:val="28"/>
        </w:rPr>
        <w:br w:type="textWrapping"/>
      </w:r>
      <w:r>
        <w:rPr>
          <w:rFonts w:hint="eastAsia" w:asciiTheme="minorEastAsia" w:hAnsiTheme="minorEastAsia" w:eastAsiaTheme="minorEastAsia"/>
          <w:color w:val="000000"/>
          <w:sz w:val="28"/>
          <w:szCs w:val="28"/>
        </w:rPr>
        <w:t>　　公用经费</w:t>
      </w:r>
      <w:r>
        <w:rPr>
          <w:rFonts w:hint="eastAsia" w:asciiTheme="minorEastAsia" w:hAnsiTheme="minorEastAsia" w:eastAsiaTheme="minorEastAsia"/>
          <w:color w:val="000000"/>
          <w:sz w:val="28"/>
          <w:szCs w:val="28"/>
          <w:lang w:val="en-US" w:eastAsia="zh-CN"/>
        </w:rPr>
        <w:t>13.32</w:t>
      </w:r>
      <w:r>
        <w:rPr>
          <w:rFonts w:hint="eastAsia" w:asciiTheme="minorEastAsia" w:hAnsiTheme="minorEastAsia" w:eastAsiaTheme="minorEastAsia"/>
          <w:color w:val="000000"/>
          <w:sz w:val="28"/>
          <w:szCs w:val="28"/>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3FC96876">
      <w:pPr>
        <w:spacing w:line="600" w:lineRule="exact"/>
        <w:ind w:firstLine="640"/>
        <w:outlineLvl w:val="1"/>
        <w:rPr>
          <w:rStyle w:val="26"/>
          <w:rFonts w:ascii="黑体" w:hAnsi="黑体" w:eastAsia="黑体"/>
          <w:b w:val="0"/>
        </w:rPr>
      </w:pPr>
      <w:bookmarkStart w:id="40" w:name="_Toc15377215"/>
      <w:bookmarkStart w:id="41" w:name="_Toc15396609"/>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0"/>
      <w:bookmarkEnd w:id="41"/>
    </w:p>
    <w:p w14:paraId="3304D39D">
      <w:pPr>
        <w:spacing w:line="600" w:lineRule="exact"/>
        <w:ind w:firstLine="640"/>
        <w:outlineLvl w:val="2"/>
        <w:rPr>
          <w:rFonts w:ascii="仿宋" w:hAnsi="仿宋" w:eastAsia="仿宋"/>
          <w:b/>
          <w:color w:val="000000"/>
          <w:sz w:val="32"/>
          <w:szCs w:val="32"/>
        </w:rPr>
      </w:pPr>
      <w:bookmarkStart w:id="42" w:name="_Toc15377216"/>
      <w:r>
        <w:rPr>
          <w:rFonts w:hint="eastAsia" w:ascii="仿宋" w:hAnsi="仿宋" w:eastAsia="仿宋"/>
          <w:b/>
          <w:color w:val="000000"/>
          <w:sz w:val="32"/>
          <w:szCs w:val="32"/>
        </w:rPr>
        <w:t>（一）“三公”经费财政拨款支出决算总体情况说明</w:t>
      </w:r>
      <w:bookmarkEnd w:id="42"/>
    </w:p>
    <w:p w14:paraId="605E9C02">
      <w:pPr>
        <w:spacing w:line="600" w:lineRule="exact"/>
        <w:ind w:firstLine="64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201</w:t>
      </w:r>
      <w:r>
        <w:rPr>
          <w:rFonts w:hint="eastAsia" w:asciiTheme="minorEastAsia" w:hAnsiTheme="minorEastAsia" w:eastAsiaTheme="minorEastAsia"/>
          <w:color w:val="000000"/>
          <w:sz w:val="28"/>
          <w:szCs w:val="28"/>
        </w:rPr>
        <w:t>8年“三公”经费财政拨款支出决算为</w:t>
      </w:r>
      <w:r>
        <w:rPr>
          <w:rFonts w:hint="eastAsia" w:asciiTheme="minorEastAsia" w:hAnsiTheme="minorEastAsia" w:eastAsiaTheme="minorEastAsia"/>
          <w:color w:val="000000"/>
          <w:sz w:val="28"/>
          <w:szCs w:val="28"/>
          <w:lang w:val="en-US" w:eastAsia="zh-CN"/>
        </w:rPr>
        <w:t>1.18</w:t>
      </w:r>
      <w:r>
        <w:rPr>
          <w:rFonts w:hint="eastAsia" w:asciiTheme="minorEastAsia" w:hAnsiTheme="minorEastAsia" w:eastAsiaTheme="minorEastAsia"/>
          <w:color w:val="000000"/>
          <w:sz w:val="28"/>
          <w:szCs w:val="28"/>
        </w:rPr>
        <w:t>万元，2018年</w:t>
      </w:r>
      <w:r>
        <w:rPr>
          <w:rFonts w:hint="eastAsia" w:cs="仿宋_GB2312" w:asciiTheme="minorEastAsia" w:hAnsiTheme="minorEastAsia" w:eastAsiaTheme="minorEastAsia"/>
          <w:color w:val="333333"/>
          <w:sz w:val="28"/>
          <w:szCs w:val="28"/>
        </w:rPr>
        <w:t>“三公”经费无预算数。</w:t>
      </w:r>
    </w:p>
    <w:p w14:paraId="3EAB3E2E">
      <w:pPr>
        <w:spacing w:line="600" w:lineRule="exact"/>
        <w:ind w:firstLine="640"/>
        <w:outlineLvl w:val="2"/>
        <w:rPr>
          <w:rFonts w:ascii="仿宋" w:hAnsi="仿宋" w:eastAsia="仿宋"/>
          <w:b/>
          <w:color w:val="000000"/>
          <w:sz w:val="32"/>
          <w:szCs w:val="32"/>
        </w:rPr>
      </w:pPr>
      <w:bookmarkStart w:id="43" w:name="_Toc15377217"/>
      <w:r>
        <w:rPr>
          <w:rFonts w:hint="eastAsia" w:ascii="仿宋" w:hAnsi="仿宋" w:eastAsia="仿宋"/>
          <w:b/>
          <w:color w:val="000000"/>
          <w:sz w:val="32"/>
          <w:szCs w:val="32"/>
        </w:rPr>
        <w:t>（二）“三公”经费财政拨款支出决算具体情况说明</w:t>
      </w:r>
      <w:bookmarkEnd w:id="43"/>
    </w:p>
    <w:p w14:paraId="71053EA4">
      <w:pPr>
        <w:spacing w:line="600" w:lineRule="exact"/>
        <w:ind w:firstLine="64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201</w:t>
      </w:r>
      <w:r>
        <w:rPr>
          <w:rFonts w:hint="eastAsia" w:asciiTheme="minorEastAsia" w:hAnsiTheme="minorEastAsia" w:eastAsiaTheme="minorEastAsia"/>
          <w:color w:val="000000"/>
          <w:sz w:val="28"/>
          <w:szCs w:val="28"/>
        </w:rPr>
        <w:t>8年“三公”经费财政拨款支出决算中，因公出国（境）费支出决算0万元，占0</w:t>
      </w:r>
      <w:r>
        <w:rPr>
          <w:rFonts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rPr>
        <w:t>；公务用车购置及运行维护费支出决算</w:t>
      </w:r>
      <w:r>
        <w:rPr>
          <w:rFonts w:hint="eastAsia" w:asciiTheme="minorEastAsia" w:hAnsiTheme="minorEastAsia" w:eastAsiaTheme="minorEastAsia"/>
          <w:color w:val="000000"/>
          <w:sz w:val="28"/>
          <w:szCs w:val="28"/>
          <w:lang w:val="en-US" w:eastAsia="zh-CN"/>
        </w:rPr>
        <w:t>1.18</w:t>
      </w:r>
      <w:r>
        <w:rPr>
          <w:rFonts w:hint="eastAsia" w:asciiTheme="minorEastAsia" w:hAnsiTheme="minorEastAsia" w:eastAsiaTheme="minorEastAsia"/>
          <w:color w:val="000000"/>
          <w:sz w:val="28"/>
          <w:szCs w:val="28"/>
        </w:rPr>
        <w:t>万元，占100</w:t>
      </w:r>
      <w:r>
        <w:rPr>
          <w:rFonts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rPr>
        <w:t>；公务接待费支出决算0万元，占0</w:t>
      </w:r>
      <w:r>
        <w:rPr>
          <w:rFonts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rPr>
        <w:t>。具体情况如下：</w:t>
      </w:r>
    </w:p>
    <w:p w14:paraId="0F67CE53">
      <w:pPr>
        <w:spacing w:line="600" w:lineRule="exact"/>
        <w:ind w:firstLine="640"/>
        <w:rPr>
          <w:rFonts w:asciiTheme="minorEastAsia" w:hAnsiTheme="minorEastAsia" w:eastAsiaTheme="minorEastAsia"/>
          <w:b/>
          <w:color w:val="000000"/>
          <w:sz w:val="28"/>
          <w:szCs w:val="28"/>
        </w:rPr>
      </w:pPr>
      <w:r>
        <w:rPr>
          <w:rFonts w:asciiTheme="minorEastAsia" w:hAnsiTheme="minorEastAsia" w:eastAsiaTheme="minorEastAsia"/>
          <w:b/>
          <w:color w:val="000000"/>
          <w:sz w:val="28"/>
          <w:szCs w:val="28"/>
        </w:rPr>
        <w:t>1.</w:t>
      </w:r>
      <w:r>
        <w:rPr>
          <w:rFonts w:hint="eastAsia" w:asciiTheme="minorEastAsia" w:hAnsiTheme="minorEastAsia" w:eastAsiaTheme="minorEastAsia"/>
          <w:b/>
          <w:color w:val="000000"/>
          <w:sz w:val="28"/>
          <w:szCs w:val="28"/>
        </w:rPr>
        <w:t>因公出国（境）经费支出</w:t>
      </w:r>
      <w:r>
        <w:rPr>
          <w:rFonts w:hint="eastAsia" w:asciiTheme="minorEastAsia" w:hAnsiTheme="minorEastAsia" w:eastAsiaTheme="minorEastAsia"/>
          <w:color w:val="000000"/>
          <w:sz w:val="28"/>
          <w:szCs w:val="28"/>
        </w:rPr>
        <w:t>0万元，因公出国（境）经费支出无</w:t>
      </w:r>
      <w:r>
        <w:rPr>
          <w:rStyle w:val="15"/>
          <w:rFonts w:hint="eastAsia" w:asciiTheme="minorEastAsia" w:hAnsiTheme="minorEastAsia" w:eastAsiaTheme="minorEastAsia"/>
          <w:b w:val="0"/>
          <w:bCs/>
          <w:color w:val="000000"/>
          <w:sz w:val="28"/>
          <w:szCs w:val="28"/>
        </w:rPr>
        <w:t>预算数。</w:t>
      </w:r>
      <w:r>
        <w:rPr>
          <w:rFonts w:hint="eastAsia" w:asciiTheme="minorEastAsia" w:hAnsiTheme="minorEastAsia" w:eastAsiaTheme="minorEastAsia"/>
          <w:color w:val="000000"/>
          <w:sz w:val="28"/>
          <w:szCs w:val="28"/>
        </w:rPr>
        <w:t>全年安排因公出国（境）团组0次，出国（境）0人。</w:t>
      </w:r>
    </w:p>
    <w:p w14:paraId="64C935D4">
      <w:pPr>
        <w:spacing w:line="360" w:lineRule="auto"/>
        <w:ind w:firstLine="640"/>
        <w:rPr>
          <w:rFonts w:cs="仿宋_GB2312" w:asciiTheme="minorEastAsia" w:hAnsiTheme="minorEastAsia" w:eastAsiaTheme="minorEastAsia"/>
          <w:color w:val="333333"/>
          <w:sz w:val="28"/>
          <w:szCs w:val="28"/>
        </w:rPr>
      </w:pPr>
      <w:r>
        <w:rPr>
          <w:rFonts w:asciiTheme="minorEastAsia" w:hAnsiTheme="minorEastAsia" w:eastAsiaTheme="minorEastAsia"/>
          <w:b/>
          <w:color w:val="000000"/>
          <w:sz w:val="28"/>
          <w:szCs w:val="28"/>
        </w:rPr>
        <w:t>2.</w:t>
      </w:r>
      <w:r>
        <w:rPr>
          <w:rFonts w:hint="eastAsia" w:asciiTheme="minorEastAsia" w:hAnsiTheme="minorEastAsia" w:eastAsiaTheme="minorEastAsia"/>
          <w:b/>
          <w:color w:val="000000"/>
          <w:sz w:val="28"/>
          <w:szCs w:val="28"/>
        </w:rPr>
        <w:t>公务用车购置及运行维护费支出</w:t>
      </w:r>
      <w:r>
        <w:rPr>
          <w:rFonts w:hint="eastAsia" w:asciiTheme="minorEastAsia" w:hAnsiTheme="minorEastAsia" w:eastAsiaTheme="minorEastAsia"/>
          <w:color w:val="000000"/>
          <w:sz w:val="28"/>
          <w:szCs w:val="28"/>
          <w:lang w:val="en-US" w:eastAsia="zh-CN"/>
        </w:rPr>
        <w:t>1.18</w:t>
      </w:r>
      <w:r>
        <w:rPr>
          <w:rFonts w:hint="eastAsia" w:asciiTheme="minorEastAsia" w:hAnsiTheme="minorEastAsia" w:eastAsiaTheme="minorEastAsia"/>
          <w:color w:val="000000"/>
          <w:sz w:val="28"/>
          <w:szCs w:val="28"/>
        </w:rPr>
        <w:t>万元</w:t>
      </w:r>
      <w:r>
        <w:rPr>
          <w:rStyle w:val="15"/>
          <w:rFonts w:hint="eastAsia" w:asciiTheme="minorEastAsia" w:hAnsiTheme="minorEastAsia" w:eastAsiaTheme="minorEastAsia"/>
          <w:b w:val="0"/>
          <w:bCs/>
          <w:color w:val="000000"/>
          <w:sz w:val="28"/>
          <w:szCs w:val="28"/>
        </w:rPr>
        <w:t>。</w:t>
      </w:r>
      <w:r>
        <w:rPr>
          <w:rFonts w:hint="eastAsia" w:asciiTheme="minorEastAsia" w:hAnsiTheme="minorEastAsia" w:eastAsiaTheme="minorEastAsia"/>
          <w:color w:val="000000"/>
          <w:sz w:val="28"/>
          <w:szCs w:val="28"/>
        </w:rPr>
        <w:t>公务用车购置及运行维护费支出决算比</w:t>
      </w:r>
      <w:r>
        <w:rPr>
          <w:rFonts w:asciiTheme="minorEastAsia" w:hAnsiTheme="minorEastAsia" w:eastAsiaTheme="minorEastAsia"/>
          <w:color w:val="000000"/>
          <w:sz w:val="28"/>
          <w:szCs w:val="28"/>
        </w:rPr>
        <w:t>201</w:t>
      </w:r>
      <w:r>
        <w:rPr>
          <w:rFonts w:hint="eastAsia" w:asciiTheme="minorEastAsia" w:hAnsiTheme="minorEastAsia" w:eastAsiaTheme="minorEastAsia"/>
          <w:color w:val="000000"/>
          <w:sz w:val="28"/>
          <w:szCs w:val="28"/>
        </w:rPr>
        <w:t>7年</w:t>
      </w:r>
      <w:r>
        <w:rPr>
          <w:rFonts w:hint="eastAsia" w:asciiTheme="minorEastAsia" w:hAnsiTheme="minorEastAsia" w:eastAsiaTheme="minorEastAsia"/>
          <w:color w:val="000000"/>
          <w:sz w:val="28"/>
          <w:szCs w:val="28"/>
          <w:lang w:eastAsia="zh-CN"/>
        </w:rPr>
        <w:t>增加</w:t>
      </w:r>
      <w:r>
        <w:rPr>
          <w:rFonts w:hint="eastAsia" w:asciiTheme="minorEastAsia" w:hAnsiTheme="minorEastAsia" w:eastAsiaTheme="minorEastAsia"/>
          <w:color w:val="000000"/>
          <w:sz w:val="28"/>
          <w:szCs w:val="28"/>
          <w:lang w:val="en-US" w:eastAsia="zh-CN"/>
        </w:rPr>
        <w:t>0.14</w:t>
      </w:r>
      <w:r>
        <w:rPr>
          <w:rFonts w:hint="eastAsia" w:asciiTheme="minorEastAsia" w:hAnsiTheme="minorEastAsia" w:eastAsiaTheme="minorEastAsia"/>
          <w:color w:val="000000"/>
          <w:sz w:val="28"/>
          <w:szCs w:val="28"/>
        </w:rPr>
        <w:t>万元，</w:t>
      </w:r>
      <w:r>
        <w:rPr>
          <w:rFonts w:hint="eastAsia" w:asciiTheme="minorEastAsia" w:hAnsiTheme="minorEastAsia" w:eastAsiaTheme="minorEastAsia"/>
          <w:color w:val="000000"/>
          <w:sz w:val="28"/>
          <w:szCs w:val="28"/>
          <w:lang w:eastAsia="zh-CN"/>
        </w:rPr>
        <w:t>增加</w:t>
      </w:r>
      <w:r>
        <w:rPr>
          <w:rFonts w:hint="eastAsia" w:asciiTheme="minorEastAsia" w:hAnsiTheme="minorEastAsia" w:eastAsiaTheme="minorEastAsia"/>
          <w:color w:val="000000"/>
          <w:sz w:val="28"/>
          <w:szCs w:val="28"/>
          <w:lang w:val="en-US" w:eastAsia="zh-CN"/>
        </w:rPr>
        <w:t>13.46</w:t>
      </w:r>
      <w:r>
        <w:rPr>
          <w:rFonts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rPr>
        <w:t>。主要原因是</w:t>
      </w:r>
      <w:r>
        <w:rPr>
          <w:rFonts w:hint="eastAsia" w:cs="仿宋_GB2312" w:asciiTheme="minorEastAsia" w:hAnsiTheme="minorEastAsia" w:eastAsiaTheme="minorEastAsia"/>
          <w:color w:val="333333"/>
          <w:sz w:val="28"/>
          <w:szCs w:val="28"/>
        </w:rPr>
        <w:t>单位公务车用车</w:t>
      </w:r>
      <w:r>
        <w:rPr>
          <w:rFonts w:hint="eastAsia" w:cs="仿宋_GB2312" w:asciiTheme="minorEastAsia" w:hAnsiTheme="minorEastAsia" w:eastAsiaTheme="minorEastAsia"/>
          <w:color w:val="333333"/>
          <w:sz w:val="28"/>
          <w:szCs w:val="28"/>
          <w:lang w:eastAsia="zh-CN"/>
        </w:rPr>
        <w:t>老化</w:t>
      </w:r>
      <w:r>
        <w:rPr>
          <w:rFonts w:hint="eastAsia" w:cs="仿宋_GB2312" w:asciiTheme="minorEastAsia" w:hAnsiTheme="minorEastAsia" w:eastAsiaTheme="minorEastAsia"/>
          <w:color w:val="333333"/>
          <w:sz w:val="28"/>
          <w:szCs w:val="28"/>
        </w:rPr>
        <w:t>,燃油费</w:t>
      </w:r>
      <w:r>
        <w:rPr>
          <w:rFonts w:hint="eastAsia" w:asciiTheme="minorEastAsia" w:hAnsiTheme="minorEastAsia" w:eastAsiaTheme="minorEastAsia"/>
          <w:color w:val="000000"/>
          <w:sz w:val="28"/>
          <w:szCs w:val="28"/>
          <w:lang w:eastAsia="zh-CN"/>
        </w:rPr>
        <w:t>增加</w:t>
      </w:r>
      <w:r>
        <w:rPr>
          <w:rFonts w:hint="eastAsia" w:cs="仿宋_GB2312" w:asciiTheme="minorEastAsia" w:hAnsiTheme="minorEastAsia" w:eastAsiaTheme="minorEastAsia"/>
          <w:color w:val="333333"/>
          <w:sz w:val="28"/>
          <w:szCs w:val="28"/>
        </w:rPr>
        <w:t>。</w:t>
      </w:r>
    </w:p>
    <w:p w14:paraId="2D94F87A">
      <w:pPr>
        <w:spacing w:line="600" w:lineRule="exact"/>
        <w:ind w:firstLine="274" w:firstLineChars="98"/>
        <w:rPr>
          <w:rFonts w:asciiTheme="minorEastAsia" w:hAnsiTheme="minorEastAsia" w:eastAsiaTheme="minorEastAsia"/>
          <w:b/>
          <w:color w:val="000000"/>
          <w:sz w:val="28"/>
          <w:szCs w:val="28"/>
        </w:rPr>
      </w:pPr>
      <w:r>
        <w:rPr>
          <w:rFonts w:hint="eastAsia" w:asciiTheme="minorEastAsia" w:hAnsiTheme="minorEastAsia" w:eastAsiaTheme="minorEastAsia"/>
          <w:color w:val="000000"/>
          <w:sz w:val="28"/>
          <w:szCs w:val="28"/>
        </w:rPr>
        <w:t>其中：</w:t>
      </w:r>
      <w:r>
        <w:rPr>
          <w:rFonts w:hint="eastAsia" w:asciiTheme="minorEastAsia" w:hAnsiTheme="minorEastAsia" w:eastAsiaTheme="minorEastAsia"/>
          <w:b/>
          <w:color w:val="000000"/>
          <w:sz w:val="28"/>
          <w:szCs w:val="28"/>
        </w:rPr>
        <w:t>公务用车购置支出</w:t>
      </w:r>
      <w:r>
        <w:rPr>
          <w:rFonts w:hint="eastAsia" w:asciiTheme="minorEastAsia" w:hAnsiTheme="minorEastAsia" w:eastAsiaTheme="minorEastAsia"/>
          <w:color w:val="000000"/>
          <w:sz w:val="28"/>
          <w:szCs w:val="28"/>
        </w:rPr>
        <w:t>0万元。截至</w:t>
      </w:r>
      <w:r>
        <w:rPr>
          <w:rFonts w:asciiTheme="minorEastAsia" w:hAnsiTheme="minorEastAsia" w:eastAsiaTheme="minorEastAsia"/>
          <w:color w:val="000000"/>
          <w:sz w:val="28"/>
          <w:szCs w:val="28"/>
        </w:rPr>
        <w:t>201</w:t>
      </w:r>
      <w:r>
        <w:rPr>
          <w:rFonts w:hint="eastAsia" w:asciiTheme="minorEastAsia" w:hAnsiTheme="minorEastAsia" w:eastAsiaTheme="minorEastAsia"/>
          <w:color w:val="000000"/>
          <w:sz w:val="28"/>
          <w:szCs w:val="28"/>
        </w:rPr>
        <w:t>8年</w:t>
      </w:r>
      <w:r>
        <w:rPr>
          <w:rFonts w:asciiTheme="minorEastAsia" w:hAnsiTheme="minorEastAsia" w:eastAsiaTheme="minorEastAsia"/>
          <w:color w:val="000000"/>
          <w:sz w:val="28"/>
          <w:szCs w:val="28"/>
        </w:rPr>
        <w:t>12</w:t>
      </w:r>
      <w:r>
        <w:rPr>
          <w:rFonts w:hint="eastAsia" w:asciiTheme="minorEastAsia" w:hAnsiTheme="minorEastAsia" w:eastAsiaTheme="minorEastAsia"/>
          <w:color w:val="000000"/>
          <w:sz w:val="28"/>
          <w:szCs w:val="28"/>
        </w:rPr>
        <w:t>月底，单位共有公务用车1辆，其中：</w:t>
      </w:r>
      <w:r>
        <w:rPr>
          <w:rFonts w:hint="eastAsia" w:asciiTheme="minorEastAsia" w:hAnsiTheme="minorEastAsia" w:eastAsiaTheme="minorEastAsia"/>
          <w:color w:val="000000"/>
          <w:sz w:val="28"/>
          <w:szCs w:val="28"/>
          <w:lang w:eastAsia="zh-CN"/>
        </w:rPr>
        <w:t>轿车</w:t>
      </w:r>
      <w:r>
        <w:rPr>
          <w:rFonts w:hint="eastAsia" w:asciiTheme="minorEastAsia" w:hAnsiTheme="minorEastAsia" w:eastAsiaTheme="minorEastAsia"/>
          <w:color w:val="000000"/>
          <w:sz w:val="28"/>
          <w:szCs w:val="28"/>
        </w:rPr>
        <w:t>1辆。</w:t>
      </w:r>
    </w:p>
    <w:p w14:paraId="2C574758">
      <w:pPr>
        <w:spacing w:line="600" w:lineRule="exact"/>
        <w:ind w:firstLine="640"/>
        <w:rPr>
          <w:rFonts w:asciiTheme="minorEastAsia" w:hAnsiTheme="minorEastAsia" w:eastAsiaTheme="minorEastAsia"/>
          <w:color w:val="000000"/>
          <w:sz w:val="28"/>
          <w:szCs w:val="28"/>
        </w:rPr>
      </w:pPr>
      <w:r>
        <w:rPr>
          <w:rFonts w:hint="eastAsia" w:asciiTheme="minorEastAsia" w:hAnsiTheme="minorEastAsia" w:eastAsiaTheme="minorEastAsia"/>
          <w:b/>
          <w:color w:val="000000"/>
          <w:sz w:val="28"/>
          <w:szCs w:val="28"/>
        </w:rPr>
        <w:t>公务用车运行维护费支出</w:t>
      </w:r>
      <w:r>
        <w:rPr>
          <w:rFonts w:hint="eastAsia" w:asciiTheme="minorEastAsia" w:hAnsiTheme="minorEastAsia" w:eastAsiaTheme="minorEastAsia"/>
          <w:color w:val="000000"/>
          <w:sz w:val="28"/>
          <w:szCs w:val="28"/>
          <w:lang w:val="en-US" w:eastAsia="zh-CN"/>
        </w:rPr>
        <w:t>1.18</w:t>
      </w:r>
      <w:r>
        <w:rPr>
          <w:rFonts w:hint="eastAsia" w:asciiTheme="minorEastAsia" w:hAnsiTheme="minorEastAsia" w:eastAsiaTheme="minorEastAsia"/>
          <w:color w:val="000000"/>
          <w:sz w:val="28"/>
          <w:szCs w:val="28"/>
        </w:rPr>
        <w:t>万元。</w:t>
      </w:r>
      <w:r>
        <w:rPr>
          <w:rFonts w:hint="eastAsia" w:cs="仿宋_GB2312" w:asciiTheme="minorEastAsia" w:hAnsiTheme="minorEastAsia" w:eastAsiaTheme="minorEastAsia"/>
          <w:color w:val="000000"/>
          <w:sz w:val="28"/>
          <w:szCs w:val="28"/>
        </w:rPr>
        <w:t>主要用于</w:t>
      </w:r>
      <w:r>
        <w:rPr>
          <w:rFonts w:hint="eastAsia" w:cs="仿宋_GB2312" w:asciiTheme="minorEastAsia" w:hAnsiTheme="minorEastAsia" w:eastAsiaTheme="minorEastAsia"/>
          <w:sz w:val="28"/>
          <w:szCs w:val="28"/>
        </w:rPr>
        <w:t>学校职工到上级相关部门开会、培训学习、采购办公用品</w:t>
      </w:r>
      <w:r>
        <w:rPr>
          <w:rFonts w:hint="eastAsia" w:asciiTheme="minorEastAsia" w:hAnsiTheme="minorEastAsia" w:eastAsiaTheme="minorEastAsia"/>
          <w:color w:val="000000"/>
          <w:sz w:val="28"/>
          <w:szCs w:val="28"/>
        </w:rPr>
        <w:t>等所需的公务用车燃料费、维修费、过路过桥费、保险费等支出。</w:t>
      </w:r>
    </w:p>
    <w:p w14:paraId="1404F9D7">
      <w:pPr>
        <w:spacing w:line="600" w:lineRule="exact"/>
        <w:ind w:firstLine="640"/>
        <w:rPr>
          <w:rFonts w:asciiTheme="minorEastAsia" w:hAnsiTheme="minorEastAsia" w:eastAsiaTheme="minorEastAsia"/>
          <w:color w:val="000000"/>
          <w:sz w:val="28"/>
          <w:szCs w:val="28"/>
        </w:rPr>
      </w:pPr>
      <w:r>
        <w:rPr>
          <w:rFonts w:asciiTheme="minorEastAsia" w:hAnsiTheme="minorEastAsia" w:eastAsiaTheme="minorEastAsia"/>
          <w:b/>
          <w:color w:val="000000"/>
          <w:sz w:val="28"/>
          <w:szCs w:val="28"/>
        </w:rPr>
        <w:t>3.</w:t>
      </w:r>
      <w:r>
        <w:rPr>
          <w:rFonts w:hint="eastAsia" w:asciiTheme="minorEastAsia" w:hAnsiTheme="minorEastAsia" w:eastAsiaTheme="minorEastAsia"/>
          <w:b/>
          <w:color w:val="000000"/>
          <w:sz w:val="28"/>
          <w:szCs w:val="28"/>
        </w:rPr>
        <w:t>公务接待费支出</w:t>
      </w:r>
      <w:r>
        <w:rPr>
          <w:rFonts w:hint="eastAsia" w:asciiTheme="minorEastAsia" w:hAnsiTheme="minorEastAsia" w:eastAsiaTheme="minorEastAsia"/>
          <w:color w:val="000000"/>
          <w:sz w:val="28"/>
          <w:szCs w:val="28"/>
        </w:rPr>
        <w:t>0万元，</w:t>
      </w:r>
      <w:r>
        <w:rPr>
          <w:rStyle w:val="15"/>
          <w:rFonts w:hint="eastAsia" w:asciiTheme="minorEastAsia" w:hAnsiTheme="minorEastAsia" w:eastAsiaTheme="minorEastAsia"/>
          <w:b w:val="0"/>
          <w:bCs/>
          <w:color w:val="000000"/>
          <w:sz w:val="28"/>
          <w:szCs w:val="28"/>
        </w:rPr>
        <w:t>公务接待无预算数。</w:t>
      </w:r>
    </w:p>
    <w:p w14:paraId="22D31F22">
      <w:pPr>
        <w:spacing w:line="600" w:lineRule="exact"/>
        <w:ind w:firstLine="640"/>
        <w:outlineLvl w:val="1"/>
        <w:rPr>
          <w:rStyle w:val="26"/>
          <w:rFonts w:ascii="黑体" w:hAnsi="黑体" w:eastAsia="黑体"/>
        </w:rPr>
      </w:pPr>
      <w:bookmarkStart w:id="44" w:name="_Toc15377218"/>
      <w:bookmarkStart w:id="45" w:name="_Toc15396610"/>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44"/>
      <w:bookmarkEnd w:id="45"/>
    </w:p>
    <w:p w14:paraId="2E173E01">
      <w:pPr>
        <w:spacing w:line="600" w:lineRule="exact"/>
        <w:ind w:firstLine="64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201</w:t>
      </w:r>
      <w:r>
        <w:rPr>
          <w:rFonts w:hint="eastAsia" w:asciiTheme="minorEastAsia" w:hAnsiTheme="minorEastAsia" w:eastAsiaTheme="minorEastAsia"/>
          <w:color w:val="000000"/>
          <w:sz w:val="28"/>
          <w:szCs w:val="28"/>
        </w:rPr>
        <w:t>8年政府性基金预算拨款支出0万元。</w:t>
      </w:r>
    </w:p>
    <w:p w14:paraId="4978A42D">
      <w:pPr>
        <w:pStyle w:val="24"/>
        <w:spacing w:line="600" w:lineRule="exact"/>
        <w:ind w:left="720" w:firstLine="0" w:firstLineChars="0"/>
        <w:outlineLvl w:val="1"/>
        <w:rPr>
          <w:rStyle w:val="26"/>
          <w:rFonts w:ascii="黑体" w:hAnsi="黑体" w:eastAsia="黑体"/>
          <w:b w:val="0"/>
        </w:rPr>
      </w:pPr>
      <w:bookmarkStart w:id="46" w:name="_Toc15396611"/>
      <w:bookmarkStart w:id="47" w:name="_Toc15377219"/>
      <w:r>
        <w:rPr>
          <w:rStyle w:val="26"/>
          <w:rFonts w:hint="eastAsia" w:ascii="黑体" w:hAnsi="黑体" w:eastAsia="黑体"/>
          <w:b w:val="0"/>
        </w:rPr>
        <w:t>九、国有资本经营预算支出决算情况说明</w:t>
      </w:r>
      <w:bookmarkEnd w:id="46"/>
      <w:bookmarkEnd w:id="47"/>
    </w:p>
    <w:p w14:paraId="15426A15">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8年国有资本经营预算拨款支出0万元。</w:t>
      </w:r>
    </w:p>
    <w:p w14:paraId="7834D327">
      <w:pPr>
        <w:spacing w:line="580" w:lineRule="exact"/>
        <w:ind w:firstLine="800" w:firstLineChars="250"/>
        <w:rPr>
          <w:rStyle w:val="26"/>
          <w:rFonts w:ascii="黑体" w:hAnsi="黑体" w:eastAsia="黑体"/>
          <w:b w:val="0"/>
        </w:rPr>
      </w:pPr>
      <w:r>
        <w:rPr>
          <w:rStyle w:val="26"/>
          <w:rFonts w:hint="eastAsia" w:ascii="黑体" w:hAnsi="黑体" w:eastAsia="黑体"/>
          <w:b w:val="0"/>
        </w:rPr>
        <w:t>十、预算绩效情况说明</w:t>
      </w:r>
    </w:p>
    <w:p w14:paraId="2C9BEDE5">
      <w:pPr>
        <w:numPr>
          <w:ilvl w:val="0"/>
          <w:numId w:val="2"/>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14:paraId="1779A442">
      <w:pPr>
        <w:spacing w:line="580" w:lineRule="exact"/>
        <w:ind w:firstLine="450" w:firstLineChars="150"/>
        <w:rPr>
          <w:rFonts w:ascii="宋体" w:cs="仿宋_GB2312"/>
          <w:sz w:val="30"/>
          <w:szCs w:val="30"/>
        </w:rPr>
      </w:pPr>
      <w:r>
        <w:rPr>
          <w:rFonts w:hint="eastAsia" w:ascii="宋体" w:hAnsi="宋体" w:cs="仿宋_GB2312"/>
          <w:sz w:val="30"/>
          <w:szCs w:val="30"/>
        </w:rPr>
        <w:t>根据预算绩效管理要求，中坝乡中心学校在年初预算编制阶段，组织对学前教育管理经费项目、乡村少年宫运转及教学管理经费项目开展了预算事前绩效评估，对学前教育管理经费项目编制了绩效目标，预算执行过程中，选取学前教育管理经费</w:t>
      </w:r>
      <w:r>
        <w:rPr>
          <w:rFonts w:ascii="宋体" w:hAnsi="宋体" w:cs="仿宋_GB2312"/>
          <w:sz w:val="30"/>
          <w:szCs w:val="30"/>
        </w:rPr>
        <w:t>1</w:t>
      </w:r>
      <w:r>
        <w:rPr>
          <w:rFonts w:hint="eastAsia" w:ascii="宋体" w:hAnsi="宋体" w:cs="仿宋_GB2312"/>
          <w:sz w:val="30"/>
          <w:szCs w:val="30"/>
        </w:rPr>
        <w:t>个项目开展绩效监控，年终执行完毕后，对学前教育管理经费项目开展了绩效目标完成情况梳理填报。</w:t>
      </w:r>
    </w:p>
    <w:p w14:paraId="14F16D95">
      <w:pPr>
        <w:spacing w:line="580" w:lineRule="exact"/>
        <w:ind w:firstLine="560" w:firstLineChars="200"/>
        <w:rPr>
          <w:rFonts w:ascii="宋体" w:cs="仿宋_GB2312"/>
          <w:sz w:val="30"/>
          <w:szCs w:val="30"/>
        </w:rPr>
      </w:pPr>
      <w:r>
        <w:rPr>
          <w:rFonts w:hint="eastAsia" w:ascii="宋体" w:hAnsi="宋体" w:cs="仿宋_GB2312"/>
          <w:sz w:val="28"/>
          <w:szCs w:val="28"/>
        </w:rPr>
        <w:t>中坝乡中心学校按要求对</w:t>
      </w:r>
      <w:r>
        <w:rPr>
          <w:rFonts w:ascii="宋体" w:hAnsi="宋体" w:cs="仿宋_GB2312"/>
          <w:sz w:val="28"/>
          <w:szCs w:val="28"/>
        </w:rPr>
        <w:t>2018</w:t>
      </w:r>
      <w:r>
        <w:rPr>
          <w:rFonts w:hint="eastAsia" w:ascii="宋体" w:hAnsi="宋体" w:cs="仿宋_GB2312"/>
          <w:sz w:val="28"/>
          <w:szCs w:val="28"/>
        </w:rPr>
        <w:t>年部门整体支出开展绩效自评，从评价情况来看学前教育管理经费项目整体绩效执行情况良好。</w:t>
      </w:r>
      <w:r>
        <w:rPr>
          <w:rFonts w:hint="eastAsia" w:ascii="宋体" w:hAnsi="宋体" w:cs="仿宋_GB2312"/>
          <w:sz w:val="30"/>
          <w:szCs w:val="30"/>
          <w:lang w:val="en-US" w:eastAsia="zh-CN"/>
        </w:rPr>
        <w:t>中坝乡</w:t>
      </w:r>
      <w:r>
        <w:rPr>
          <w:rFonts w:hint="eastAsia" w:ascii="宋体" w:hAnsi="宋体" w:cs="仿宋_GB2312"/>
          <w:sz w:val="30"/>
          <w:szCs w:val="30"/>
        </w:rPr>
        <w:t>中心</w:t>
      </w:r>
      <w:r>
        <w:rPr>
          <w:rFonts w:hint="eastAsia" w:ascii="宋体" w:hAnsi="宋体" w:cs="仿宋_GB2312"/>
          <w:sz w:val="30"/>
          <w:szCs w:val="30"/>
          <w:lang w:eastAsia="zh-CN"/>
        </w:rPr>
        <w:t>学</w:t>
      </w:r>
      <w:r>
        <w:rPr>
          <w:rFonts w:hint="eastAsia" w:ascii="宋体" w:hAnsi="宋体" w:cs="仿宋_GB2312"/>
          <w:sz w:val="30"/>
          <w:szCs w:val="30"/>
        </w:rPr>
        <w:t>校还自行组织了学前教育管理经费</w:t>
      </w:r>
      <w:r>
        <w:rPr>
          <w:rFonts w:ascii="宋体" w:hAnsi="宋体" w:cs="仿宋_GB2312"/>
          <w:sz w:val="30"/>
          <w:szCs w:val="30"/>
        </w:rPr>
        <w:t>1</w:t>
      </w:r>
      <w:r>
        <w:rPr>
          <w:rFonts w:hint="eastAsia" w:ascii="宋体" w:hAnsi="宋体" w:cs="仿宋_GB2312"/>
          <w:sz w:val="30"/>
          <w:szCs w:val="30"/>
        </w:rPr>
        <w:t>个项目绩效评价，从评价情况来看学前教育管理经费项目绩效评价社会反响较好。</w:t>
      </w:r>
    </w:p>
    <w:p w14:paraId="7753BD26">
      <w:pPr>
        <w:spacing w:line="580" w:lineRule="exact"/>
        <w:ind w:firstLine="643" w:firstLineChars="200"/>
        <w:rPr>
          <w:rFonts w:cs="仿宋_GB2312" w:asciiTheme="minorEastAsia" w:hAnsiTheme="minorEastAsia" w:eastAsiaTheme="minorEastAsia"/>
          <w:sz w:val="28"/>
          <w:szCs w:val="28"/>
        </w:rPr>
      </w:pPr>
      <w:r>
        <w:rPr>
          <w:rFonts w:hint="eastAsia" w:ascii="仿宋" w:hAnsi="仿宋" w:eastAsia="仿宋" w:cs="楷体_GB2312"/>
          <w:b/>
          <w:bCs/>
          <w:sz w:val="32"/>
          <w:szCs w:val="32"/>
        </w:rPr>
        <w:t>（二）项目绩效目标完成情况。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w:t>
      </w:r>
      <w:r>
        <w:rPr>
          <w:rFonts w:hint="eastAsia" w:cs="仿宋_GB2312" w:asciiTheme="minorEastAsia" w:hAnsiTheme="minorEastAsia" w:eastAsiaTheme="minorEastAsia"/>
          <w:sz w:val="28"/>
          <w:szCs w:val="28"/>
          <w:lang w:eastAsia="zh-CN"/>
        </w:rPr>
        <w:t>中坝乡</w:t>
      </w:r>
      <w:r>
        <w:rPr>
          <w:rFonts w:hint="eastAsia" w:cs="仿宋_GB2312" w:asciiTheme="minorEastAsia" w:hAnsiTheme="minorEastAsia" w:eastAsiaTheme="minorEastAsia"/>
          <w:sz w:val="28"/>
          <w:szCs w:val="28"/>
        </w:rPr>
        <w:t>中心学校在2018年度部门决算中反映“学前教育管理经费</w:t>
      </w:r>
      <w:r>
        <w:rPr>
          <w:rFonts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rPr>
        <w:t>“ 教学管理经费”2个项目绩效目标实际完成情况。（本单位部门项目绩效目标个数有2个，对2个项目全部进行公开，公开内容包括完成情况综述和完成情况表）。</w:t>
      </w:r>
    </w:p>
    <w:p w14:paraId="5D49BB4E">
      <w:pPr>
        <w:spacing w:line="580" w:lineRule="exact"/>
        <w:ind w:firstLine="831" w:firstLineChars="297"/>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1.学前教育管理经费项目绩效目标完成情况综述。项目全年预算数</w:t>
      </w:r>
      <w:r>
        <w:rPr>
          <w:rFonts w:hint="eastAsia" w:cs="仿宋_GB2312" w:asciiTheme="minorEastAsia" w:hAnsiTheme="minorEastAsia" w:eastAsiaTheme="minorEastAsia"/>
          <w:sz w:val="28"/>
          <w:szCs w:val="28"/>
          <w:lang w:val="en-US" w:eastAsia="zh-CN"/>
        </w:rPr>
        <w:t>30.8</w:t>
      </w:r>
      <w:r>
        <w:rPr>
          <w:rFonts w:hint="eastAsia" w:cs="仿宋_GB2312" w:asciiTheme="minorEastAsia" w:hAnsiTheme="minorEastAsia" w:eastAsiaTheme="minorEastAsia"/>
          <w:sz w:val="28"/>
          <w:szCs w:val="28"/>
        </w:rPr>
        <w:t>万元，执行数为</w:t>
      </w:r>
      <w:r>
        <w:rPr>
          <w:rFonts w:hint="eastAsia" w:cs="仿宋_GB2312" w:asciiTheme="minorEastAsia" w:hAnsiTheme="minorEastAsia" w:eastAsiaTheme="minorEastAsia"/>
          <w:sz w:val="28"/>
          <w:szCs w:val="28"/>
          <w:lang w:val="en-US" w:eastAsia="zh-CN"/>
        </w:rPr>
        <w:t>23.18</w:t>
      </w:r>
      <w:r>
        <w:rPr>
          <w:rFonts w:hint="eastAsia" w:cs="仿宋_GB2312" w:asciiTheme="minorEastAsia" w:hAnsiTheme="minorEastAsia" w:eastAsiaTheme="minorEastAsia"/>
          <w:sz w:val="28"/>
          <w:szCs w:val="28"/>
        </w:rPr>
        <w:t>万元，完成预算的</w:t>
      </w:r>
      <w:r>
        <w:rPr>
          <w:rFonts w:hint="eastAsia" w:cs="仿宋_GB2312" w:asciiTheme="minorEastAsia" w:hAnsiTheme="minorEastAsia" w:eastAsiaTheme="minorEastAsia"/>
          <w:sz w:val="28"/>
          <w:szCs w:val="28"/>
          <w:lang w:val="en-US" w:eastAsia="zh-CN"/>
        </w:rPr>
        <w:t>75.26</w:t>
      </w:r>
      <w:r>
        <w:rPr>
          <w:rFonts w:hint="eastAsia" w:cs="仿宋_GB2312" w:asciiTheme="minorEastAsia" w:hAnsiTheme="minorEastAsia" w:eastAsiaTheme="minorEastAsia"/>
          <w:sz w:val="28"/>
          <w:szCs w:val="28"/>
        </w:rPr>
        <w:t>%。通过项目实施，</w:t>
      </w:r>
      <w:r>
        <w:rPr>
          <w:rFonts w:hint="eastAsia" w:asciiTheme="minorEastAsia" w:hAnsiTheme="minorEastAsia" w:eastAsiaTheme="minorEastAsia"/>
          <w:sz w:val="28"/>
          <w:szCs w:val="28"/>
        </w:rPr>
        <w:t>学前教育资金为学前儿童定点采购了一批办公用品及相应的教学设备确保</w:t>
      </w:r>
      <w:r>
        <w:rPr>
          <w:rFonts w:hint="eastAsia" w:asciiTheme="minorEastAsia" w:hAnsiTheme="minorEastAsia" w:eastAsiaTheme="minorEastAsia"/>
          <w:sz w:val="28"/>
          <w:szCs w:val="28"/>
          <w:lang w:val="en-US" w:eastAsia="zh-CN"/>
        </w:rPr>
        <w:t>220</w:t>
      </w:r>
      <w:r>
        <w:rPr>
          <w:rFonts w:hint="eastAsia" w:asciiTheme="minorEastAsia" w:hAnsiTheme="minorEastAsia" w:eastAsiaTheme="minorEastAsia"/>
          <w:sz w:val="28"/>
          <w:szCs w:val="28"/>
        </w:rPr>
        <w:t>名幼儿在幼儿园的正常教学及办公设备购置发展，弥补办公经费不足。确保幼儿园教育教学正常运行。学生、家长、教师、社会满意度达到</w:t>
      </w:r>
      <w:r>
        <w:rPr>
          <w:rFonts w:asciiTheme="minorEastAsia" w:hAnsiTheme="minorEastAsia" w:eastAsiaTheme="minorEastAsia"/>
          <w:sz w:val="28"/>
          <w:szCs w:val="28"/>
        </w:rPr>
        <w:t>96%</w:t>
      </w:r>
      <w:r>
        <w:rPr>
          <w:rFonts w:hint="eastAsia" w:asciiTheme="minorEastAsia" w:hAnsiTheme="minorEastAsia" w:eastAsiaTheme="minorEastAsia"/>
          <w:sz w:val="28"/>
          <w:szCs w:val="28"/>
        </w:rPr>
        <w:t>。</w:t>
      </w:r>
      <w:r>
        <w:rPr>
          <w:rFonts w:hint="eastAsia" w:cs="仿宋_GB2312" w:asciiTheme="minorEastAsia" w:hAnsiTheme="minorEastAsia" w:eastAsiaTheme="minorEastAsia"/>
          <w:sz w:val="28"/>
          <w:szCs w:val="28"/>
        </w:rPr>
        <w:t>，发现的主要问题：</w:t>
      </w:r>
      <w:r>
        <w:rPr>
          <w:rFonts w:hint="eastAsia" w:asciiTheme="minorEastAsia" w:hAnsiTheme="minorEastAsia" w:eastAsiaTheme="minorEastAsia"/>
          <w:sz w:val="28"/>
          <w:szCs w:val="28"/>
        </w:rPr>
        <w:t>项目实施过程整个项目到每年底都能按时完成，便在具体实施节点有差异。</w:t>
      </w:r>
      <w:r>
        <w:rPr>
          <w:rFonts w:hint="eastAsia" w:cs="仿宋_GB2312" w:asciiTheme="minorEastAsia" w:hAnsiTheme="minorEastAsia" w:eastAsiaTheme="minorEastAsia"/>
          <w:sz w:val="28"/>
          <w:szCs w:val="28"/>
        </w:rPr>
        <w:t>下一步改进措施：</w:t>
      </w:r>
      <w:r>
        <w:rPr>
          <w:rFonts w:asciiTheme="minorEastAsia" w:hAnsiTheme="minorEastAsia" w:eastAsiaTheme="minorEastAsia"/>
          <w:sz w:val="28"/>
          <w:szCs w:val="28"/>
        </w:rPr>
        <w:t>2019</w:t>
      </w:r>
      <w:r>
        <w:rPr>
          <w:rFonts w:hint="eastAsia" w:asciiTheme="minorEastAsia" w:hAnsiTheme="minorEastAsia" w:eastAsiaTheme="minorEastAsia"/>
          <w:sz w:val="28"/>
          <w:szCs w:val="28"/>
        </w:rPr>
        <w:t>年，我们尽量按年初项目计划实施。</w:t>
      </w:r>
    </w:p>
    <w:p w14:paraId="66E15BE7">
      <w:pPr>
        <w:spacing w:line="580" w:lineRule="exact"/>
        <w:ind w:firstLine="640" w:firstLineChars="200"/>
        <w:rPr>
          <w:rFonts w:ascii="宋体"/>
          <w:sz w:val="30"/>
          <w:szCs w:val="30"/>
        </w:rPr>
      </w:pPr>
      <w:r>
        <w:rPr>
          <w:rFonts w:hint="eastAsia" w:ascii="仿宋_GB2312" w:hAnsi="仿宋_GB2312" w:eastAsia="仿宋_GB2312" w:cs="仿宋_GB2312"/>
          <w:sz w:val="32"/>
          <w:szCs w:val="32"/>
        </w:rPr>
        <w:t>2.</w:t>
      </w:r>
      <w:r>
        <w:rPr>
          <w:rFonts w:hint="eastAsia" w:ascii="宋体" w:hAnsi="宋体" w:cs="仿宋_GB2312"/>
          <w:sz w:val="30"/>
          <w:szCs w:val="30"/>
        </w:rPr>
        <w:t>教学管理经费项目绩效目标完成情况综述。项目全年预算数</w:t>
      </w:r>
      <w:r>
        <w:rPr>
          <w:rFonts w:hint="eastAsia" w:ascii="宋体" w:hAnsi="宋体" w:cs="仿宋_GB2312"/>
          <w:sz w:val="30"/>
          <w:szCs w:val="30"/>
          <w:lang w:val="en-US" w:eastAsia="zh-CN"/>
        </w:rPr>
        <w:t>17.2</w:t>
      </w:r>
      <w:r>
        <w:rPr>
          <w:rFonts w:hint="eastAsia" w:ascii="宋体" w:hAnsi="宋体" w:cs="仿宋_GB2312"/>
          <w:sz w:val="30"/>
          <w:szCs w:val="30"/>
        </w:rPr>
        <w:t>万元，执行数为</w:t>
      </w:r>
      <w:r>
        <w:rPr>
          <w:rFonts w:hint="eastAsia" w:ascii="宋体" w:hAnsi="宋体" w:cs="仿宋_GB2312"/>
          <w:sz w:val="30"/>
          <w:szCs w:val="30"/>
          <w:lang w:val="en-US" w:eastAsia="zh-CN"/>
        </w:rPr>
        <w:t>15.66</w:t>
      </w:r>
      <w:r>
        <w:rPr>
          <w:rFonts w:hint="eastAsia" w:ascii="宋体" w:hAnsi="宋体" w:cs="仿宋_GB2312"/>
          <w:sz w:val="30"/>
          <w:szCs w:val="30"/>
        </w:rPr>
        <w:t>万元，完成预算的</w:t>
      </w:r>
      <w:r>
        <w:rPr>
          <w:rFonts w:hint="eastAsia" w:ascii="宋体" w:hAnsi="宋体" w:cs="仿宋_GB2312"/>
          <w:sz w:val="30"/>
          <w:szCs w:val="30"/>
          <w:lang w:val="en-US" w:eastAsia="zh-CN"/>
        </w:rPr>
        <w:t>91.04</w:t>
      </w:r>
      <w:r>
        <w:rPr>
          <w:rFonts w:ascii="宋体" w:hAnsi="宋体" w:cs="仿宋_GB2312"/>
          <w:sz w:val="30"/>
          <w:szCs w:val="30"/>
        </w:rPr>
        <w:t>%</w:t>
      </w:r>
      <w:r>
        <w:rPr>
          <w:rFonts w:hint="eastAsia" w:ascii="宋体" w:hAnsi="宋体" w:cs="仿宋_GB2312"/>
          <w:sz w:val="30"/>
          <w:szCs w:val="30"/>
        </w:rPr>
        <w:t>。通过项目实施，</w:t>
      </w:r>
      <w:r>
        <w:rPr>
          <w:rFonts w:hint="eastAsia" w:ascii="宋体" w:hAnsi="宋体"/>
          <w:sz w:val="30"/>
          <w:szCs w:val="30"/>
        </w:rPr>
        <w:t>学校及少年宫运转资金有力的保障了学校的运转，对少年宫的活动开展进行了保障，学校的教育和课外兴趣活动取得了很大的成绩，家长的满意度达到预定目标。学校乡村少年宫也添置了活动所需的一些设备设施。极大的满足了农村未成年人对优质教育资源的渴望。</w:t>
      </w:r>
      <w:r>
        <w:rPr>
          <w:rFonts w:hint="eastAsia" w:ascii="宋体" w:hAnsi="宋体" w:cs="仿宋_GB2312"/>
          <w:sz w:val="30"/>
          <w:szCs w:val="30"/>
        </w:rPr>
        <w:t>发现的主要问题：</w:t>
      </w:r>
      <w:r>
        <w:rPr>
          <w:rFonts w:hint="eastAsia" w:ascii="宋体" w:hAnsi="宋体"/>
          <w:sz w:val="30"/>
          <w:szCs w:val="30"/>
        </w:rPr>
        <w:t>项目实施过程整个项目到每年底都能按时完成，便在具体实施节点有差异。</w:t>
      </w:r>
      <w:r>
        <w:rPr>
          <w:rFonts w:hint="eastAsia" w:ascii="宋体" w:hAnsi="宋体" w:cs="仿宋_GB2312"/>
          <w:sz w:val="30"/>
          <w:szCs w:val="30"/>
        </w:rPr>
        <w:t>下一步改进措施：</w:t>
      </w:r>
      <w:r>
        <w:rPr>
          <w:rFonts w:ascii="宋体" w:hAnsi="宋体"/>
          <w:sz w:val="30"/>
          <w:szCs w:val="30"/>
        </w:rPr>
        <w:t>2019</w:t>
      </w:r>
      <w:r>
        <w:rPr>
          <w:rFonts w:hint="eastAsia" w:ascii="宋体" w:hAnsi="宋体"/>
          <w:sz w:val="30"/>
          <w:szCs w:val="30"/>
        </w:rPr>
        <w:t>年，我们尽量按年初项目计划实施。</w:t>
      </w:r>
    </w:p>
    <w:p w14:paraId="0454ED05">
      <w:pPr>
        <w:shd w:val="clear" w:color="auto" w:fill="FFFFFF"/>
        <w:spacing w:line="580" w:lineRule="exact"/>
        <w:ind w:firstLine="640" w:firstLineChars="200"/>
        <w:rPr>
          <w:rFonts w:ascii="仿宋_GB2312" w:hAnsi="仿宋_GB2312" w:eastAsia="仿宋_GB2312" w:cs="仿宋_GB2312"/>
          <w:color w:val="000000"/>
          <w:sz w:val="32"/>
          <w:szCs w:val="32"/>
        </w:rPr>
      </w:pP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14:paraId="4E657A5F">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14:paraId="3D29735B">
            <w:pPr>
              <w:pStyle w:val="30"/>
              <w:widowControl/>
              <w:ind w:firstLine="0" w:firstLineChars="0"/>
              <w:textAlignment w:val="center"/>
              <w:rPr>
                <w:rFonts w:ascii="黑体" w:hAnsi="黑体" w:eastAsia="黑体" w:cs="宋体"/>
                <w:bCs/>
                <w:color w:val="000000"/>
                <w:kern w:val="0"/>
                <w:sz w:val="36"/>
                <w:szCs w:val="36"/>
              </w:rPr>
            </w:pPr>
          </w:p>
          <w:p w14:paraId="2E796F59">
            <w:pPr>
              <w:pStyle w:val="30"/>
              <w:widowControl/>
              <w:ind w:firstLine="0" w:firstLineChars="0"/>
              <w:textAlignment w:val="center"/>
              <w:rPr>
                <w:rFonts w:ascii="黑体" w:hAnsi="黑体" w:eastAsia="黑体" w:cs="宋体"/>
                <w:bCs/>
                <w:color w:val="000000"/>
                <w:kern w:val="0"/>
                <w:sz w:val="36"/>
                <w:szCs w:val="36"/>
              </w:rPr>
            </w:pPr>
          </w:p>
          <w:p w14:paraId="6A0C2488">
            <w:pPr>
              <w:pStyle w:val="30"/>
              <w:widowControl/>
              <w:ind w:firstLine="0" w:firstLineChars="0"/>
              <w:textAlignment w:val="center"/>
              <w:rPr>
                <w:rFonts w:ascii="黑体" w:hAnsi="黑体" w:eastAsia="黑体" w:cs="宋体"/>
                <w:bCs/>
                <w:color w:val="000000"/>
                <w:kern w:val="0"/>
                <w:sz w:val="36"/>
                <w:szCs w:val="36"/>
              </w:rPr>
            </w:pPr>
          </w:p>
          <w:p w14:paraId="389D9E7C">
            <w:pPr>
              <w:pStyle w:val="30"/>
              <w:widowControl/>
              <w:ind w:firstLine="0" w:firstLineChars="0"/>
              <w:textAlignment w:val="center"/>
              <w:rPr>
                <w:rFonts w:ascii="黑体" w:hAnsi="黑体" w:eastAsia="黑体" w:cs="宋体"/>
                <w:bCs/>
                <w:color w:val="000000"/>
                <w:kern w:val="0"/>
                <w:sz w:val="36"/>
                <w:szCs w:val="36"/>
              </w:rPr>
            </w:pPr>
          </w:p>
          <w:p w14:paraId="31297186">
            <w:pPr>
              <w:pStyle w:val="30"/>
              <w:widowControl/>
              <w:ind w:firstLine="0" w:firstLineChars="0"/>
              <w:jc w:val="center"/>
              <w:textAlignment w:val="center"/>
              <w:rPr>
                <w:rFonts w:asci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ascii="宋体" w:hAnsi="宋体" w:cs="宋体"/>
                <w:color w:val="000000"/>
                <w:kern w:val="0"/>
                <w:sz w:val="36"/>
                <w:szCs w:val="36"/>
              </w:rPr>
              <w:t xml:space="preserve">(2018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14:paraId="346FD991">
        <w:tblPrEx>
          <w:tblCellMar>
            <w:top w:w="0" w:type="dxa"/>
            <w:left w:w="0" w:type="dxa"/>
            <w:bottom w:w="0" w:type="dxa"/>
            <w:right w:w="0" w:type="dxa"/>
          </w:tblCellMar>
        </w:tblPrEx>
        <w:trPr>
          <w:trHeight w:val="203"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2AC3E05">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5F3C0AF">
            <w:pPr>
              <w:widowControl/>
              <w:jc w:val="center"/>
              <w:textAlignment w:val="center"/>
              <w:rPr>
                <w:rFonts w:ascii="宋体" w:cs="宋体"/>
                <w:color w:val="000000"/>
                <w:sz w:val="24"/>
              </w:rPr>
            </w:pPr>
            <w:r>
              <w:rPr>
                <w:rFonts w:hint="eastAsia" w:ascii="宋体" w:hAnsi="宋体" w:cs="仿宋_GB2312"/>
                <w:sz w:val="24"/>
              </w:rPr>
              <w:t>学前教育管理经费</w:t>
            </w:r>
          </w:p>
        </w:tc>
      </w:tr>
      <w:tr w14:paraId="1BDCAFC3">
        <w:tblPrEx>
          <w:tblCellMar>
            <w:top w:w="0" w:type="dxa"/>
            <w:left w:w="0" w:type="dxa"/>
            <w:bottom w:w="0" w:type="dxa"/>
            <w:right w:w="0" w:type="dxa"/>
          </w:tblCellMar>
        </w:tblPrEx>
        <w:trPr>
          <w:trHeight w:val="151"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602262A">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AA1AC94">
            <w:pPr>
              <w:widowControl/>
              <w:jc w:val="center"/>
              <w:textAlignment w:val="center"/>
              <w:rPr>
                <w:rFonts w:ascii="宋体" w:cs="宋体"/>
                <w:color w:val="000000"/>
                <w:sz w:val="24"/>
              </w:rPr>
            </w:pPr>
            <w:r>
              <w:rPr>
                <w:rFonts w:hint="eastAsia" w:ascii="宋体" w:cs="宋体"/>
                <w:color w:val="000000"/>
                <w:sz w:val="24"/>
              </w:rPr>
              <w:t>攀枝花市仁和区中坝乡中心学校</w:t>
            </w:r>
          </w:p>
        </w:tc>
      </w:tr>
      <w:tr w14:paraId="15E294F4">
        <w:tblPrEx>
          <w:tblCellMar>
            <w:top w:w="0" w:type="dxa"/>
            <w:left w:w="0" w:type="dxa"/>
            <w:bottom w:w="0" w:type="dxa"/>
            <w:right w:w="0" w:type="dxa"/>
          </w:tblCellMar>
        </w:tblPrEx>
        <w:trPr>
          <w:trHeight w:val="98"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C29C947">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D86A343">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8E8DAEB">
            <w:pPr>
              <w:widowControl/>
              <w:jc w:val="center"/>
              <w:textAlignment w:val="center"/>
              <w:rPr>
                <w:rFonts w:hint="eastAsia" w:ascii="宋体" w:eastAsia="宋体" w:cs="宋体"/>
                <w:color w:val="000000"/>
                <w:sz w:val="24"/>
                <w:lang w:eastAsia="zh-CN"/>
              </w:rPr>
            </w:pPr>
            <w:r>
              <w:rPr>
                <w:rFonts w:hint="eastAsia" w:ascii="宋体" w:cs="宋体"/>
                <w:color w:val="000000"/>
                <w:sz w:val="24"/>
                <w:lang w:val="en-US" w:eastAsia="zh-CN"/>
              </w:rPr>
              <w:t>30.8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4054804">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E70C537">
            <w:pPr>
              <w:widowControl/>
              <w:jc w:val="center"/>
              <w:textAlignment w:val="center"/>
              <w:rPr>
                <w:rFonts w:hint="eastAsia" w:ascii="宋体" w:eastAsia="宋体" w:cs="宋体"/>
                <w:color w:val="000000"/>
                <w:sz w:val="24"/>
                <w:lang w:eastAsia="zh-CN"/>
              </w:rPr>
            </w:pPr>
            <w:r>
              <w:rPr>
                <w:rFonts w:hint="eastAsia" w:ascii="宋体" w:cs="宋体"/>
                <w:color w:val="000000"/>
                <w:sz w:val="24"/>
                <w:lang w:val="en-US" w:eastAsia="zh-CN"/>
              </w:rPr>
              <w:t>23.18</w:t>
            </w:r>
          </w:p>
        </w:tc>
      </w:tr>
      <w:tr w14:paraId="3BEB566E">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041911FE">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F14D16E">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CF7917F">
            <w:pPr>
              <w:widowControl/>
              <w:jc w:val="center"/>
              <w:textAlignment w:val="center"/>
              <w:rPr>
                <w:rFonts w:hint="eastAsia" w:ascii="宋体" w:eastAsia="宋体" w:cs="宋体"/>
                <w:color w:val="000000"/>
                <w:sz w:val="24"/>
                <w:lang w:eastAsia="zh-CN"/>
              </w:rPr>
            </w:pPr>
            <w:r>
              <w:rPr>
                <w:rFonts w:hint="eastAsia" w:ascii="宋体" w:cs="宋体"/>
                <w:color w:val="000000"/>
                <w:sz w:val="24"/>
                <w:lang w:val="en-US" w:eastAsia="zh-CN"/>
              </w:rPr>
              <w:t>30.8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686D467">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593C01F">
            <w:pPr>
              <w:widowControl/>
              <w:jc w:val="center"/>
              <w:textAlignment w:val="center"/>
              <w:rPr>
                <w:rFonts w:hint="eastAsia" w:ascii="宋体" w:eastAsia="宋体" w:cs="宋体"/>
                <w:color w:val="000000"/>
                <w:sz w:val="24"/>
                <w:lang w:eastAsia="zh-CN"/>
              </w:rPr>
            </w:pPr>
            <w:r>
              <w:rPr>
                <w:rFonts w:hint="eastAsia" w:ascii="宋体" w:cs="宋体"/>
                <w:color w:val="000000"/>
                <w:sz w:val="24"/>
                <w:lang w:val="en-US" w:eastAsia="zh-CN"/>
              </w:rPr>
              <w:t>23.18</w:t>
            </w:r>
          </w:p>
        </w:tc>
      </w:tr>
      <w:tr w14:paraId="5C2E4BE8">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04C73464">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8F62760">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47CD7B2">
            <w:pPr>
              <w:widowControl/>
              <w:jc w:val="center"/>
              <w:textAlignment w:val="center"/>
              <w:rPr>
                <w:rFonts w:ascii="宋体" w:cs="宋体"/>
                <w:color w:val="000000"/>
                <w:sz w:val="24"/>
              </w:rPr>
            </w:pPr>
            <w:r>
              <w:rPr>
                <w:rFonts w:asci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77AE311">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00D9CC8">
            <w:pPr>
              <w:jc w:val="center"/>
              <w:rPr>
                <w:rFonts w:ascii="宋体" w:cs="宋体"/>
                <w:color w:val="000000"/>
                <w:sz w:val="24"/>
              </w:rPr>
            </w:pPr>
            <w:r>
              <w:rPr>
                <w:rFonts w:ascii="宋体" w:cs="宋体"/>
                <w:color w:val="000000"/>
                <w:sz w:val="24"/>
              </w:rPr>
              <w:t>0</w:t>
            </w:r>
          </w:p>
        </w:tc>
      </w:tr>
      <w:tr w14:paraId="0FDFF876">
        <w:tblPrEx>
          <w:tblCellMar>
            <w:top w:w="0" w:type="dxa"/>
            <w:left w:w="0" w:type="dxa"/>
            <w:bottom w:w="0" w:type="dxa"/>
            <w:right w:w="0" w:type="dxa"/>
          </w:tblCellMar>
        </w:tblPrEx>
        <w:trPr>
          <w:trHeight w:val="10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42638EE">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8829491">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B48D88D">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14:paraId="10E367F6">
        <w:tblPrEx>
          <w:tblCellMar>
            <w:top w:w="0" w:type="dxa"/>
            <w:left w:w="0" w:type="dxa"/>
            <w:bottom w:w="0" w:type="dxa"/>
            <w:right w:w="0" w:type="dxa"/>
          </w:tblCellMar>
        </w:tblPrEx>
        <w:trPr>
          <w:trHeight w:val="161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0419E48">
            <w:pPr>
              <w:widowControl/>
              <w:jc w:val="left"/>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E07CC76">
            <w:pPr>
              <w:widowControl/>
              <w:jc w:val="center"/>
              <w:textAlignment w:val="center"/>
              <w:rPr>
                <w:rFonts w:ascii="宋体" w:cs="宋体"/>
                <w:color w:val="000000"/>
                <w:sz w:val="24"/>
              </w:rPr>
            </w:pPr>
            <w:r>
              <w:rPr>
                <w:rFonts w:hint="eastAsia" w:ascii="宋体" w:hAnsi="宋体"/>
                <w:sz w:val="24"/>
              </w:rPr>
              <w:t>确保</w:t>
            </w:r>
            <w:r>
              <w:rPr>
                <w:rFonts w:hint="eastAsia" w:ascii="宋体" w:hAnsi="宋体"/>
                <w:sz w:val="24"/>
                <w:lang w:val="en-US" w:eastAsia="zh-CN"/>
              </w:rPr>
              <w:t>220</w:t>
            </w:r>
            <w:r>
              <w:rPr>
                <w:rFonts w:hint="eastAsia" w:ascii="宋体" w:hAnsi="宋体"/>
                <w:sz w:val="24"/>
              </w:rPr>
              <w:t>名幼儿在幼儿园的正常教学及办公设备购置发展，弥补办公经费不足</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3993DF8">
            <w:pPr>
              <w:widowControl/>
              <w:jc w:val="center"/>
              <w:textAlignment w:val="center"/>
              <w:rPr>
                <w:rFonts w:ascii="宋体" w:cs="宋体"/>
                <w:color w:val="000000"/>
                <w:sz w:val="24"/>
              </w:rPr>
            </w:pPr>
            <w:r>
              <w:rPr>
                <w:rFonts w:hint="eastAsia" w:ascii="宋体" w:hAnsi="宋体"/>
                <w:sz w:val="24"/>
              </w:rPr>
              <w:t>采购了一批办公用品及相应的教学设备，学生、家长、教师、社会满意度达到</w:t>
            </w:r>
            <w:r>
              <w:rPr>
                <w:rFonts w:ascii="宋体" w:hAnsi="宋体"/>
                <w:sz w:val="24"/>
              </w:rPr>
              <w:t>96%</w:t>
            </w:r>
          </w:p>
        </w:tc>
      </w:tr>
      <w:tr w14:paraId="591DAB60">
        <w:tblPrEx>
          <w:tblCellMar>
            <w:top w:w="0" w:type="dxa"/>
            <w:left w:w="0" w:type="dxa"/>
            <w:bottom w:w="0" w:type="dxa"/>
            <w:right w:w="0" w:type="dxa"/>
          </w:tblCellMar>
        </w:tblPrEx>
        <w:trPr>
          <w:trHeight w:val="634"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1D48503">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C7AA878">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F92A18D">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A08ACBA">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0F1680B">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C263EAE">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14:paraId="3E946BA0">
        <w:tblPrEx>
          <w:tblCellMar>
            <w:top w:w="0" w:type="dxa"/>
            <w:left w:w="0" w:type="dxa"/>
            <w:bottom w:w="0" w:type="dxa"/>
            <w:right w:w="0" w:type="dxa"/>
          </w:tblCellMar>
        </w:tblPrEx>
        <w:trPr>
          <w:trHeight w:val="76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3FDDB1E">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34B533C">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D6146E0">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8E7A85B">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3EEFFAD">
            <w:pPr>
              <w:jc w:val="center"/>
              <w:rPr>
                <w:rFonts w:ascii="宋体" w:cs="宋体"/>
                <w:sz w:val="24"/>
              </w:rPr>
            </w:pPr>
            <w:r>
              <w:rPr>
                <w:rFonts w:hint="eastAsia"/>
              </w:rPr>
              <w:t>确保约</w:t>
            </w:r>
            <w:r>
              <w:rPr>
                <w:rFonts w:hint="eastAsia"/>
                <w:lang w:val="en-US" w:eastAsia="zh-CN"/>
              </w:rPr>
              <w:t>220</w:t>
            </w:r>
            <w:r>
              <w:rPr>
                <w:rFonts w:hint="eastAsia"/>
              </w:rPr>
              <w:t>名幼儿在幼儿园的正常教学及设备购置发展，弥补办公经费不足</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E519887">
            <w:pPr>
              <w:jc w:val="center"/>
              <w:rPr>
                <w:rFonts w:ascii="宋体" w:cs="宋体"/>
                <w:sz w:val="24"/>
              </w:rPr>
            </w:pPr>
            <w:r>
              <w:rPr>
                <w:rFonts w:hint="eastAsia"/>
              </w:rPr>
              <w:t>确保约</w:t>
            </w:r>
            <w:r>
              <w:rPr>
                <w:rFonts w:hint="eastAsia"/>
                <w:lang w:val="en-US" w:eastAsia="zh-CN"/>
              </w:rPr>
              <w:t>220</w:t>
            </w:r>
            <w:r>
              <w:rPr>
                <w:rFonts w:hint="eastAsia"/>
              </w:rPr>
              <w:t>名幼儿在幼儿园的正常教学及设备购置发展，弥补办公经费不足</w:t>
            </w:r>
          </w:p>
        </w:tc>
      </w:tr>
      <w:tr w14:paraId="5825875E">
        <w:tblPrEx>
          <w:tblCellMar>
            <w:top w:w="0" w:type="dxa"/>
            <w:left w:w="0" w:type="dxa"/>
            <w:bottom w:w="0" w:type="dxa"/>
            <w:right w:w="0" w:type="dxa"/>
          </w:tblCellMar>
        </w:tblPrEx>
        <w:trPr>
          <w:trHeight w:val="41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299062F">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2AE964E">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BEC6B9A">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93DFAA6">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DD81E71">
            <w:pPr>
              <w:jc w:val="center"/>
              <w:rPr>
                <w:rFonts w:ascii="宋体" w:cs="宋体"/>
                <w:sz w:val="24"/>
              </w:rPr>
            </w:pPr>
            <w:r>
              <w:rPr>
                <w:rFonts w:hint="eastAsia"/>
              </w:rPr>
              <w:t>保障正常的教育教学秩序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726AC51">
            <w:pPr>
              <w:jc w:val="center"/>
              <w:rPr>
                <w:rFonts w:ascii="宋体" w:cs="宋体"/>
                <w:sz w:val="24"/>
              </w:rPr>
            </w:pPr>
            <w:r>
              <w:rPr>
                <w:rFonts w:hint="eastAsia"/>
              </w:rPr>
              <w:t>保障正常的教育教学秩序</w:t>
            </w:r>
          </w:p>
        </w:tc>
      </w:tr>
      <w:tr w14:paraId="01E1F47E">
        <w:tblPrEx>
          <w:tblCellMar>
            <w:top w:w="0" w:type="dxa"/>
            <w:left w:w="0" w:type="dxa"/>
            <w:bottom w:w="0" w:type="dxa"/>
            <w:right w:w="0" w:type="dxa"/>
          </w:tblCellMar>
        </w:tblPrEx>
        <w:trPr>
          <w:trHeight w:val="62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61C8C35">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0CCDC8E">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83B1D21">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CA0044E">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6CB2B06">
            <w:pPr>
              <w:jc w:val="center"/>
              <w:rPr>
                <w:rFonts w:ascii="宋体" w:cs="宋体"/>
                <w:sz w:val="24"/>
              </w:rPr>
            </w:pPr>
            <w:r>
              <w:rPr>
                <w:rFonts w:hint="eastAsia"/>
              </w:rPr>
              <w:t>校园环境和教学设施达到质量安全指标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C6C74E7">
            <w:pPr>
              <w:jc w:val="center"/>
              <w:rPr>
                <w:rFonts w:ascii="宋体" w:cs="宋体"/>
                <w:sz w:val="24"/>
              </w:rPr>
            </w:pPr>
            <w:r>
              <w:rPr>
                <w:rFonts w:hint="eastAsia"/>
              </w:rPr>
              <w:t>校园环境和教学设施达到质量安全指标</w:t>
            </w:r>
          </w:p>
        </w:tc>
      </w:tr>
      <w:tr w14:paraId="5F32B6B6">
        <w:tblPrEx>
          <w:tblCellMar>
            <w:top w:w="0" w:type="dxa"/>
            <w:left w:w="0" w:type="dxa"/>
            <w:bottom w:w="0" w:type="dxa"/>
            <w:right w:w="0" w:type="dxa"/>
          </w:tblCellMar>
        </w:tblPrEx>
        <w:trPr>
          <w:trHeight w:val="40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7A84D73E">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6A174A2">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C0438DE">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94ABDFF">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D15ADD5">
            <w:pPr>
              <w:jc w:val="center"/>
              <w:rPr>
                <w:rFonts w:ascii="宋体" w:cs="宋体"/>
                <w:sz w:val="24"/>
              </w:rPr>
            </w:pPr>
            <w:r>
              <w:rPr>
                <w:rFonts w:hint="eastAsia"/>
              </w:rPr>
              <w:t>达到国家办学水平要求</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50254CC">
            <w:pPr>
              <w:jc w:val="center"/>
              <w:rPr>
                <w:rFonts w:ascii="宋体" w:cs="宋体"/>
                <w:sz w:val="24"/>
              </w:rPr>
            </w:pPr>
            <w:r>
              <w:rPr>
                <w:rFonts w:hint="eastAsia"/>
              </w:rPr>
              <w:t>达到国家办学水平要求</w:t>
            </w:r>
          </w:p>
        </w:tc>
      </w:tr>
      <w:tr w14:paraId="7F078557">
        <w:tblPrEx>
          <w:tblCellMar>
            <w:top w:w="0" w:type="dxa"/>
            <w:left w:w="0" w:type="dxa"/>
            <w:bottom w:w="0" w:type="dxa"/>
            <w:right w:w="0" w:type="dxa"/>
          </w:tblCellMar>
        </w:tblPrEx>
        <w:trPr>
          <w:trHeight w:val="42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0039027E">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3A925A8">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63767EF">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8012701">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81641A4">
            <w:pPr>
              <w:jc w:val="center"/>
              <w:rPr>
                <w:rFonts w:ascii="宋体" w:cs="宋体"/>
                <w:sz w:val="24"/>
              </w:rPr>
            </w:pPr>
            <w:r>
              <w:t>2018</w:t>
            </w:r>
            <w:r>
              <w:rPr>
                <w:rFonts w:hint="eastAsia"/>
              </w:rPr>
              <w:t>年</w:t>
            </w:r>
            <w:r>
              <w:t>12</w:t>
            </w:r>
            <w:r>
              <w:rPr>
                <w:rFonts w:hint="eastAsia"/>
              </w:rPr>
              <w:t>月前完成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34D8948">
            <w:pPr>
              <w:jc w:val="center"/>
              <w:rPr>
                <w:rFonts w:ascii="宋体" w:cs="宋体"/>
                <w:sz w:val="24"/>
              </w:rPr>
            </w:pPr>
            <w:r>
              <w:t>2018</w:t>
            </w:r>
            <w:r>
              <w:rPr>
                <w:rFonts w:hint="eastAsia"/>
              </w:rPr>
              <w:t>年</w:t>
            </w:r>
            <w:r>
              <w:t>12</w:t>
            </w:r>
            <w:r>
              <w:rPr>
                <w:rFonts w:hint="eastAsia"/>
              </w:rPr>
              <w:t>月前完成</w:t>
            </w:r>
          </w:p>
        </w:tc>
      </w:tr>
      <w:tr w14:paraId="77D141A3">
        <w:tblPrEx>
          <w:tblCellMar>
            <w:top w:w="0" w:type="dxa"/>
            <w:left w:w="0" w:type="dxa"/>
            <w:bottom w:w="0" w:type="dxa"/>
            <w:right w:w="0" w:type="dxa"/>
          </w:tblCellMar>
        </w:tblPrEx>
        <w:trPr>
          <w:trHeight w:val="38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E6AFF22">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823A897">
            <w:pPr>
              <w:widowControl/>
              <w:jc w:val="center"/>
              <w:textAlignment w:val="center"/>
              <w:rPr>
                <w:rFonts w:ascii="宋体" w:cs="宋体"/>
                <w:color w:val="000000"/>
                <w:sz w:val="24"/>
              </w:rPr>
            </w:pPr>
            <w:r>
              <w:rPr>
                <w:rFonts w:hint="eastAsia" w:ascii="宋体" w:hAnsi="宋体" w:cs="宋体"/>
                <w:color w:val="000000"/>
                <w:sz w:val="24"/>
              </w:rPr>
              <w:t>质量指标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D6F1B75">
            <w:pPr>
              <w:widowControl/>
              <w:jc w:val="center"/>
              <w:textAlignment w:val="center"/>
              <w:rPr>
                <w:rFonts w:asci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9CED01A">
            <w:pPr>
              <w:widowControl/>
              <w:jc w:val="center"/>
              <w:textAlignment w:val="center"/>
              <w:rPr>
                <w:rFonts w:ascii="宋体" w:cs="宋体"/>
                <w:color w:val="000000"/>
                <w:sz w:val="24"/>
              </w:rPr>
            </w:pPr>
            <w:r>
              <w:rPr>
                <w:rFonts w:hint="eastAsia" w:ascii="宋体" w:hAnsi="宋体" w:cs="宋体"/>
                <w:color w:val="000000"/>
                <w:sz w:val="24"/>
              </w:rPr>
              <w:t>质量指标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906833C">
            <w:pPr>
              <w:widowControl/>
              <w:jc w:val="center"/>
              <w:textAlignment w:val="center"/>
              <w:rPr>
                <w:rFonts w:ascii="宋体" w:cs="宋体"/>
                <w:color w:val="000000"/>
                <w:sz w:val="24"/>
              </w:rPr>
            </w:pPr>
            <w:r>
              <w:rPr>
                <w:rFonts w:hint="eastAsia" w:ascii="宋体" w:cs="宋体"/>
                <w:color w:val="000000"/>
                <w:sz w:val="24"/>
              </w:rPr>
              <w:t>达标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ACA60AE">
            <w:pPr>
              <w:widowControl/>
              <w:jc w:val="center"/>
              <w:textAlignment w:val="center"/>
              <w:rPr>
                <w:rFonts w:ascii="宋体" w:cs="宋体"/>
                <w:color w:val="000000"/>
                <w:sz w:val="24"/>
              </w:rPr>
            </w:pPr>
            <w:r>
              <w:rPr>
                <w:rFonts w:hint="eastAsia" w:ascii="宋体" w:cs="宋体"/>
                <w:color w:val="000000"/>
                <w:sz w:val="24"/>
              </w:rPr>
              <w:t>达标</w:t>
            </w:r>
          </w:p>
        </w:tc>
      </w:tr>
      <w:tr w14:paraId="23E23AB5">
        <w:tblPrEx>
          <w:tblCellMar>
            <w:top w:w="0" w:type="dxa"/>
            <w:left w:w="0" w:type="dxa"/>
            <w:bottom w:w="0" w:type="dxa"/>
            <w:right w:w="0" w:type="dxa"/>
          </w:tblCellMar>
        </w:tblPrEx>
        <w:trPr>
          <w:trHeight w:val="464"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5851783">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8E37854">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EE7520F">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F671EC9">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9BF7AB5">
            <w:pPr>
              <w:jc w:val="center"/>
              <w:rPr>
                <w:rFonts w:ascii="宋体" w:cs="宋体"/>
                <w:sz w:val="24"/>
              </w:rPr>
            </w:pPr>
            <w:r>
              <w:rPr>
                <w:rFonts w:hint="eastAsia"/>
              </w:rPr>
              <w:t>保证幼儿园中的幼儿快乐成长</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8AF2066">
            <w:pPr>
              <w:jc w:val="center"/>
              <w:rPr>
                <w:rFonts w:ascii="宋体" w:cs="宋体"/>
                <w:sz w:val="24"/>
              </w:rPr>
            </w:pPr>
            <w:r>
              <w:rPr>
                <w:rFonts w:hint="eastAsia"/>
              </w:rPr>
              <w:t>保证幼儿园中的幼儿快乐成长</w:t>
            </w:r>
          </w:p>
        </w:tc>
      </w:tr>
      <w:tr w14:paraId="5E14936A">
        <w:tblPrEx>
          <w:tblCellMar>
            <w:top w:w="0" w:type="dxa"/>
            <w:left w:w="0" w:type="dxa"/>
            <w:bottom w:w="0" w:type="dxa"/>
            <w:right w:w="0" w:type="dxa"/>
          </w:tblCellMar>
        </w:tblPrEx>
        <w:trPr>
          <w:trHeight w:val="53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4EA4340">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C73BAB9">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816D594">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A79CF28">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008917B">
            <w:pPr>
              <w:jc w:val="center"/>
              <w:rPr>
                <w:rFonts w:ascii="宋体" w:cs="宋体"/>
                <w:sz w:val="24"/>
              </w:rPr>
            </w:pPr>
            <w:r>
              <w:rPr>
                <w:rFonts w:hint="eastAsia"/>
              </w:rPr>
              <w:t>让学生、家长、社会满意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FB07DC2">
            <w:pPr>
              <w:jc w:val="center"/>
              <w:rPr>
                <w:rFonts w:ascii="宋体" w:cs="宋体"/>
                <w:sz w:val="24"/>
              </w:rPr>
            </w:pPr>
            <w:r>
              <w:rPr>
                <w:rFonts w:hint="eastAsia"/>
              </w:rPr>
              <w:t>让学生、家长、社会满意</w:t>
            </w:r>
          </w:p>
        </w:tc>
      </w:tr>
      <w:tr w14:paraId="6A254AE7">
        <w:tblPrEx>
          <w:tblCellMar>
            <w:top w:w="0" w:type="dxa"/>
            <w:left w:w="0" w:type="dxa"/>
            <w:bottom w:w="0" w:type="dxa"/>
            <w:right w:w="0" w:type="dxa"/>
          </w:tblCellMar>
        </w:tblPrEx>
        <w:trPr>
          <w:trHeight w:val="154"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06A7EF0">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093EB1B">
            <w:pPr>
              <w:widowControl/>
              <w:jc w:val="center"/>
              <w:textAlignment w:val="center"/>
              <w:rPr>
                <w:rFonts w:ascii="宋体" w:cs="宋体"/>
                <w:color w:val="000000"/>
                <w:kern w:val="0"/>
                <w:sz w:val="24"/>
              </w:rPr>
            </w:pPr>
            <w:r>
              <w:rPr>
                <w:rFonts w:hint="eastAsia" w:ascii="宋体" w:hAnsi="宋体" w:cs="宋体"/>
                <w:color w:val="000000"/>
                <w:kern w:val="0"/>
                <w:sz w:val="24"/>
              </w:rPr>
              <w:t>成本指标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7AE73DE">
            <w:pPr>
              <w:widowControl/>
              <w:jc w:val="center"/>
              <w:textAlignment w:val="center"/>
              <w:rPr>
                <w:rFonts w:ascii="宋体" w:cs="宋体"/>
                <w:color w:val="000000"/>
                <w:kern w:val="0"/>
                <w:sz w:val="24"/>
              </w:rPr>
            </w:pPr>
            <w:r>
              <w:rPr>
                <w:rFonts w:hint="eastAsia" w:ascii="宋体" w:hAnsi="宋体" w:cs="宋体"/>
                <w:color w:val="000000"/>
                <w:kern w:val="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D462A61">
            <w:pPr>
              <w:widowControl/>
              <w:jc w:val="center"/>
              <w:textAlignment w:val="center"/>
              <w:rPr>
                <w:rFonts w:ascii="宋体" w:cs="宋体"/>
                <w:color w:val="000000"/>
                <w:kern w:val="0"/>
                <w:sz w:val="24"/>
              </w:rPr>
            </w:pPr>
            <w:r>
              <w:rPr>
                <w:rFonts w:hint="eastAsia" w:ascii="宋体" w:hAnsi="宋体" w:cs="宋体"/>
                <w:color w:val="000000"/>
                <w:kern w:val="0"/>
                <w:sz w:val="24"/>
              </w:rPr>
              <w:t>成本指标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5257901">
            <w:pPr>
              <w:jc w:val="center"/>
              <w:rPr>
                <w:rFonts w:ascii="宋体" w:cs="宋体"/>
                <w:sz w:val="24"/>
              </w:rPr>
            </w:pPr>
            <w:r>
              <w:rPr>
                <w:rFonts w:hint="eastAsia"/>
              </w:rPr>
              <w:t>降低能耗</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631DAEB">
            <w:pPr>
              <w:jc w:val="center"/>
              <w:rPr>
                <w:rFonts w:ascii="宋体" w:cs="宋体"/>
                <w:sz w:val="24"/>
              </w:rPr>
            </w:pPr>
            <w:r>
              <w:rPr>
                <w:rFonts w:hint="eastAsia"/>
              </w:rPr>
              <w:t>降低能耗</w:t>
            </w:r>
          </w:p>
        </w:tc>
      </w:tr>
      <w:tr w14:paraId="0D8E2F7A">
        <w:tblPrEx>
          <w:tblCellMar>
            <w:top w:w="0" w:type="dxa"/>
            <w:left w:w="0" w:type="dxa"/>
            <w:bottom w:w="0" w:type="dxa"/>
            <w:right w:w="0" w:type="dxa"/>
          </w:tblCellMar>
        </w:tblPrEx>
        <w:trPr>
          <w:trHeight w:val="8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8810F82">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B4EB70D">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DA9FAEE">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F0D1AB8">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53CA909">
            <w:pPr>
              <w:jc w:val="center"/>
              <w:rPr>
                <w:rFonts w:ascii="宋体" w:cs="宋体"/>
                <w:sz w:val="24"/>
              </w:rPr>
            </w:pPr>
            <w:r>
              <w:rPr>
                <w:rFonts w:hint="eastAsia"/>
              </w:rPr>
              <w:t>学生、家长、社会满意度≥</w:t>
            </w:r>
            <w:r>
              <w:t>96%</w:t>
            </w:r>
            <w:r>
              <w:rPr>
                <w:rFonts w:hint="eastAsia"/>
              </w:rPr>
              <w:t>；项目主管部门满意度≥</w:t>
            </w:r>
            <w: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61DCC35">
            <w:pPr>
              <w:jc w:val="center"/>
              <w:rPr>
                <w:rFonts w:ascii="宋体" w:cs="宋体"/>
                <w:sz w:val="24"/>
              </w:rPr>
            </w:pPr>
            <w:r>
              <w:rPr>
                <w:rFonts w:hint="eastAsia"/>
              </w:rPr>
              <w:t>学生、家长、社会满意度≥</w:t>
            </w:r>
            <w:r>
              <w:t>96%</w:t>
            </w:r>
            <w:r>
              <w:rPr>
                <w:rFonts w:hint="eastAsia"/>
              </w:rPr>
              <w:t>；项目主管部门满意度≥</w:t>
            </w:r>
            <w:r>
              <w:t>90%</w:t>
            </w:r>
          </w:p>
        </w:tc>
      </w:tr>
      <w:tr w14:paraId="5EC2F966">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14:paraId="35010F38">
            <w:pPr>
              <w:pStyle w:val="30"/>
              <w:widowControl/>
              <w:ind w:firstLine="0" w:firstLineChars="0"/>
              <w:jc w:val="center"/>
              <w:textAlignment w:val="center"/>
              <w:rPr>
                <w:rFonts w:asci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ascii="宋体" w:hAnsi="宋体" w:cs="宋体"/>
                <w:color w:val="000000"/>
                <w:kern w:val="0"/>
                <w:sz w:val="36"/>
                <w:szCs w:val="36"/>
              </w:rPr>
              <w:t xml:space="preserve">(2018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14:paraId="77A33728">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6C2C9CA">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718FAB5">
            <w:pPr>
              <w:widowControl/>
              <w:jc w:val="center"/>
              <w:textAlignment w:val="center"/>
              <w:rPr>
                <w:rFonts w:ascii="宋体" w:cs="宋体"/>
                <w:color w:val="000000"/>
                <w:sz w:val="24"/>
              </w:rPr>
            </w:pPr>
            <w:r>
              <w:rPr>
                <w:rFonts w:hint="eastAsia" w:ascii="宋体" w:hAnsi="宋体" w:cs="仿宋_GB2312"/>
                <w:sz w:val="24"/>
              </w:rPr>
              <w:t>乡村少年宫运转及教学管理经费</w:t>
            </w:r>
          </w:p>
        </w:tc>
      </w:tr>
      <w:tr w14:paraId="2D3CB5EA">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E40983B">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0ED7B4E">
            <w:pPr>
              <w:widowControl/>
              <w:jc w:val="center"/>
              <w:textAlignment w:val="center"/>
              <w:rPr>
                <w:rFonts w:ascii="宋体" w:cs="宋体"/>
                <w:color w:val="000000"/>
                <w:sz w:val="24"/>
              </w:rPr>
            </w:pPr>
            <w:r>
              <w:rPr>
                <w:rFonts w:hint="eastAsia" w:ascii="宋体" w:cs="宋体"/>
                <w:color w:val="000000"/>
                <w:sz w:val="24"/>
              </w:rPr>
              <w:t>攀枝花市仁和区中坝乡中心学校</w:t>
            </w:r>
          </w:p>
        </w:tc>
      </w:tr>
      <w:tr w14:paraId="3594C5C2">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ECEA4D5">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469C2F3">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C099BFF">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F8887D9">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99A4864">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5</w:t>
            </w:r>
          </w:p>
        </w:tc>
      </w:tr>
      <w:tr w14:paraId="2E81FD5E">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CF19C13">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C17DBD3">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8297229">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561088A">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9E6243E">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5</w:t>
            </w:r>
          </w:p>
        </w:tc>
      </w:tr>
      <w:tr w14:paraId="58C33ACD">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716C2BD">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DFCCFCA">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B295906">
            <w:pPr>
              <w:widowControl/>
              <w:jc w:val="center"/>
              <w:textAlignment w:val="center"/>
              <w:rPr>
                <w:rFonts w:ascii="宋体" w:cs="宋体"/>
                <w:color w:val="000000"/>
                <w:sz w:val="24"/>
              </w:rPr>
            </w:pPr>
            <w:r>
              <w:rPr>
                <w:rFonts w:asci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6A1AD0F">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3FE0030">
            <w:pPr>
              <w:jc w:val="center"/>
              <w:rPr>
                <w:rFonts w:ascii="宋体" w:cs="宋体"/>
                <w:color w:val="000000"/>
                <w:sz w:val="24"/>
              </w:rPr>
            </w:pPr>
            <w:r>
              <w:rPr>
                <w:rFonts w:ascii="宋体" w:cs="宋体"/>
                <w:color w:val="000000"/>
                <w:sz w:val="24"/>
              </w:rPr>
              <w:t>0</w:t>
            </w:r>
          </w:p>
        </w:tc>
      </w:tr>
      <w:tr w14:paraId="0F060EF0">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6A2B40A">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1D7B252">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DC5E414">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14:paraId="301BFE0C">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2BA07D7">
            <w:pPr>
              <w:widowControl/>
              <w:jc w:val="left"/>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B2D122E">
            <w:pPr>
              <w:widowControl/>
              <w:jc w:val="center"/>
              <w:textAlignment w:val="center"/>
              <w:rPr>
                <w:rFonts w:ascii="宋体" w:cs="宋体"/>
                <w:color w:val="000000"/>
                <w:szCs w:val="21"/>
              </w:rPr>
            </w:pPr>
            <w:r>
              <w:rPr>
                <w:rFonts w:hint="eastAsia" w:ascii="宋体" w:hAnsi="宋体" w:cs="仿宋_GB2312"/>
                <w:szCs w:val="21"/>
              </w:rPr>
              <w:t>通过项目实施，</w:t>
            </w:r>
            <w:r>
              <w:rPr>
                <w:rFonts w:hint="eastAsia" w:ascii="宋体" w:hAnsi="宋体"/>
                <w:szCs w:val="21"/>
              </w:rPr>
              <w:t>学校及少年宫运转资金能有力的保障学校的运转，对少年宫的活动开展进行了保障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18A6907">
            <w:pPr>
              <w:widowControl/>
              <w:jc w:val="center"/>
              <w:textAlignment w:val="center"/>
              <w:rPr>
                <w:rFonts w:ascii="宋体" w:cs="宋体"/>
                <w:color w:val="000000"/>
                <w:szCs w:val="21"/>
              </w:rPr>
            </w:pPr>
            <w:r>
              <w:rPr>
                <w:rFonts w:hint="eastAsia" w:ascii="宋体" w:hAnsi="宋体"/>
                <w:szCs w:val="21"/>
              </w:rPr>
              <w:t>学校的教育和课外兴趣活动取得了很大的成绩，家长的满意度达到预定目标。学校乡村少年宫也添置了活动所需的一些设备设施。极大的满足了农村未成年人对优质教育资源的渴望。</w:t>
            </w:r>
          </w:p>
        </w:tc>
      </w:tr>
      <w:tr w14:paraId="006C4217">
        <w:tblPrEx>
          <w:tblCellMar>
            <w:top w:w="0" w:type="dxa"/>
            <w:left w:w="0" w:type="dxa"/>
            <w:bottom w:w="0" w:type="dxa"/>
            <w:right w:w="0" w:type="dxa"/>
          </w:tblCellMar>
        </w:tblPrEx>
        <w:trPr>
          <w:trHeight w:val="41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FDD261F">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59DE922">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A40439F">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3145A0E">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BFAF369">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4D94751">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14:paraId="5648C695">
        <w:tblPrEx>
          <w:tblCellMar>
            <w:top w:w="0" w:type="dxa"/>
            <w:left w:w="0" w:type="dxa"/>
            <w:bottom w:w="0" w:type="dxa"/>
            <w:right w:w="0" w:type="dxa"/>
          </w:tblCellMar>
        </w:tblPrEx>
        <w:trPr>
          <w:trHeight w:val="63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0CE2817">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CA6DB04">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C82468A">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1EEB100">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49970A2">
            <w:pPr>
              <w:jc w:val="center"/>
              <w:rPr>
                <w:rFonts w:ascii="宋体" w:cs="宋体"/>
                <w:sz w:val="18"/>
                <w:szCs w:val="18"/>
              </w:rPr>
            </w:pPr>
            <w:r>
              <w:rPr>
                <w:rFonts w:hint="eastAsia"/>
                <w:sz w:val="18"/>
                <w:szCs w:val="18"/>
              </w:rPr>
              <w:t>确保约</w:t>
            </w:r>
            <w:r>
              <w:rPr>
                <w:rFonts w:hint="eastAsia"/>
                <w:sz w:val="18"/>
                <w:szCs w:val="18"/>
                <w:lang w:val="en-US" w:eastAsia="zh-CN"/>
              </w:rPr>
              <w:t>505</w:t>
            </w:r>
            <w:r>
              <w:rPr>
                <w:rFonts w:hint="eastAsia"/>
                <w:sz w:val="18"/>
                <w:szCs w:val="18"/>
              </w:rPr>
              <w:t>名学生在校学生的正常教学及教学设施购置发展，弥补办公经费不足</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8D4B1A8">
            <w:pPr>
              <w:jc w:val="center"/>
              <w:rPr>
                <w:rFonts w:ascii="宋体" w:cs="宋体"/>
                <w:sz w:val="18"/>
                <w:szCs w:val="18"/>
              </w:rPr>
            </w:pPr>
            <w:r>
              <w:rPr>
                <w:rFonts w:hint="eastAsia"/>
                <w:sz w:val="18"/>
                <w:szCs w:val="18"/>
              </w:rPr>
              <w:t>确保约</w:t>
            </w:r>
            <w:r>
              <w:rPr>
                <w:rFonts w:hint="eastAsia"/>
                <w:sz w:val="18"/>
                <w:szCs w:val="18"/>
                <w:lang w:val="en-US" w:eastAsia="zh-CN"/>
              </w:rPr>
              <w:t>505</w:t>
            </w:r>
            <w:r>
              <w:rPr>
                <w:rFonts w:hint="eastAsia"/>
                <w:sz w:val="18"/>
                <w:szCs w:val="18"/>
              </w:rPr>
              <w:t>名学生在校学生的正常教学及教学设施购置发展，弥补办公经费不足</w:t>
            </w:r>
          </w:p>
        </w:tc>
      </w:tr>
      <w:tr w14:paraId="0CA95965">
        <w:tblPrEx>
          <w:tblCellMar>
            <w:top w:w="0" w:type="dxa"/>
            <w:left w:w="0" w:type="dxa"/>
            <w:bottom w:w="0" w:type="dxa"/>
            <w:right w:w="0" w:type="dxa"/>
          </w:tblCellMar>
        </w:tblPrEx>
        <w:trPr>
          <w:trHeight w:val="39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32E77B6">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0EAE240">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FC2518E">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65E9364">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C567280">
            <w:pPr>
              <w:jc w:val="center"/>
              <w:rPr>
                <w:rFonts w:ascii="宋体" w:cs="宋体"/>
                <w:sz w:val="24"/>
              </w:rPr>
            </w:pPr>
            <w:r>
              <w:rPr>
                <w:rFonts w:hint="eastAsia"/>
              </w:rPr>
              <w:t>保障正常的教育教学秩序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9162FF6">
            <w:pPr>
              <w:jc w:val="center"/>
              <w:rPr>
                <w:rFonts w:ascii="宋体" w:cs="宋体"/>
                <w:sz w:val="24"/>
              </w:rPr>
            </w:pPr>
            <w:r>
              <w:rPr>
                <w:rFonts w:hint="eastAsia"/>
              </w:rPr>
              <w:t>保障正常的教育教学秩序</w:t>
            </w:r>
          </w:p>
        </w:tc>
      </w:tr>
      <w:tr w14:paraId="287BDEB8">
        <w:tblPrEx>
          <w:tblCellMar>
            <w:top w:w="0" w:type="dxa"/>
            <w:left w:w="0" w:type="dxa"/>
            <w:bottom w:w="0" w:type="dxa"/>
            <w:right w:w="0" w:type="dxa"/>
          </w:tblCellMar>
        </w:tblPrEx>
        <w:trPr>
          <w:trHeight w:val="31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1CDD9AA">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8EBD73D">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498E306">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B4BC6BD">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B07AB60">
            <w:pPr>
              <w:jc w:val="center"/>
              <w:rPr>
                <w:rFonts w:ascii="宋体" w:cs="宋体"/>
                <w:sz w:val="24"/>
              </w:rPr>
            </w:pPr>
            <w:r>
              <w:rPr>
                <w:rFonts w:hint="eastAsia"/>
              </w:rPr>
              <w:t>校园环境和教学设施达到质量安全指标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0186C78">
            <w:pPr>
              <w:jc w:val="center"/>
              <w:rPr>
                <w:rFonts w:ascii="宋体" w:cs="宋体"/>
                <w:sz w:val="24"/>
              </w:rPr>
            </w:pPr>
            <w:r>
              <w:rPr>
                <w:rFonts w:hint="eastAsia"/>
              </w:rPr>
              <w:t>校园环境和教学设施达到质量安全指标</w:t>
            </w:r>
          </w:p>
        </w:tc>
      </w:tr>
      <w:tr w14:paraId="1200FC49">
        <w:tblPrEx>
          <w:tblCellMar>
            <w:top w:w="0" w:type="dxa"/>
            <w:left w:w="0" w:type="dxa"/>
            <w:bottom w:w="0" w:type="dxa"/>
            <w:right w:w="0" w:type="dxa"/>
          </w:tblCellMar>
        </w:tblPrEx>
        <w:trPr>
          <w:trHeight w:val="368"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EAD57E0">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A8F6D1C">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E1128A2">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F421EFF">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099CF99">
            <w:pPr>
              <w:jc w:val="center"/>
              <w:rPr>
                <w:rFonts w:ascii="宋体" w:cs="宋体"/>
                <w:sz w:val="24"/>
              </w:rPr>
            </w:pPr>
            <w:r>
              <w:rPr>
                <w:rFonts w:hint="eastAsia"/>
              </w:rPr>
              <w:t>达到国家办学水平要求</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F30D07E">
            <w:pPr>
              <w:jc w:val="center"/>
              <w:rPr>
                <w:rFonts w:ascii="宋体" w:cs="宋体"/>
                <w:sz w:val="24"/>
              </w:rPr>
            </w:pPr>
            <w:r>
              <w:rPr>
                <w:rFonts w:hint="eastAsia"/>
              </w:rPr>
              <w:t>达到国家办学水平要求</w:t>
            </w:r>
          </w:p>
        </w:tc>
      </w:tr>
      <w:tr w14:paraId="2662CF82">
        <w:tblPrEx>
          <w:tblCellMar>
            <w:top w:w="0" w:type="dxa"/>
            <w:left w:w="0" w:type="dxa"/>
            <w:bottom w:w="0" w:type="dxa"/>
            <w:right w:w="0" w:type="dxa"/>
          </w:tblCellMar>
        </w:tblPrEx>
        <w:trPr>
          <w:trHeight w:val="30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7FECDFF">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C60AAE4">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A918A21">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D869315">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0DE912C">
            <w:pPr>
              <w:jc w:val="center"/>
              <w:rPr>
                <w:rFonts w:ascii="宋体" w:cs="宋体"/>
                <w:sz w:val="24"/>
              </w:rPr>
            </w:pPr>
            <w:r>
              <w:t>2018</w:t>
            </w:r>
            <w:r>
              <w:rPr>
                <w:rFonts w:hint="eastAsia"/>
              </w:rPr>
              <w:t>年</w:t>
            </w:r>
            <w:r>
              <w:t>12</w:t>
            </w:r>
            <w:r>
              <w:rPr>
                <w:rFonts w:hint="eastAsia"/>
              </w:rPr>
              <w:t>月前完成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0E321C2">
            <w:pPr>
              <w:jc w:val="center"/>
              <w:rPr>
                <w:rFonts w:ascii="宋体" w:cs="宋体"/>
                <w:sz w:val="24"/>
              </w:rPr>
            </w:pPr>
            <w:r>
              <w:t>2018</w:t>
            </w:r>
            <w:r>
              <w:rPr>
                <w:rFonts w:hint="eastAsia"/>
              </w:rPr>
              <w:t>年</w:t>
            </w:r>
            <w:r>
              <w:t>12</w:t>
            </w:r>
            <w:r>
              <w:rPr>
                <w:rFonts w:hint="eastAsia"/>
              </w:rPr>
              <w:t>月前完成</w:t>
            </w:r>
          </w:p>
        </w:tc>
      </w:tr>
      <w:tr w14:paraId="7F509CA1">
        <w:tblPrEx>
          <w:tblCellMar>
            <w:top w:w="0" w:type="dxa"/>
            <w:left w:w="0" w:type="dxa"/>
            <w:bottom w:w="0" w:type="dxa"/>
            <w:right w:w="0" w:type="dxa"/>
          </w:tblCellMar>
        </w:tblPrEx>
        <w:trPr>
          <w:trHeight w:val="24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0640D4F1">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BD223B1">
            <w:pPr>
              <w:widowControl/>
              <w:jc w:val="center"/>
              <w:textAlignment w:val="center"/>
              <w:rPr>
                <w:rFonts w:ascii="宋体" w:cs="宋体"/>
                <w:color w:val="000000"/>
                <w:sz w:val="24"/>
              </w:rPr>
            </w:pPr>
            <w:r>
              <w:rPr>
                <w:rFonts w:hint="eastAsia" w:ascii="宋体" w:hAnsi="宋体" w:cs="宋体"/>
                <w:color w:val="000000"/>
                <w:sz w:val="24"/>
              </w:rPr>
              <w:t>质量指标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1E66814">
            <w:pPr>
              <w:widowControl/>
              <w:jc w:val="center"/>
              <w:textAlignment w:val="center"/>
              <w:rPr>
                <w:rFonts w:asci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4A0C508">
            <w:pPr>
              <w:widowControl/>
              <w:jc w:val="center"/>
              <w:textAlignment w:val="center"/>
              <w:rPr>
                <w:rFonts w:ascii="宋体" w:cs="宋体"/>
                <w:color w:val="000000"/>
                <w:sz w:val="24"/>
              </w:rPr>
            </w:pPr>
            <w:r>
              <w:rPr>
                <w:rFonts w:hint="eastAsia" w:ascii="宋体" w:hAnsi="宋体" w:cs="宋体"/>
                <w:color w:val="000000"/>
                <w:sz w:val="24"/>
              </w:rPr>
              <w:t>质量指标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2802BE7">
            <w:pPr>
              <w:widowControl/>
              <w:jc w:val="center"/>
              <w:textAlignment w:val="center"/>
              <w:rPr>
                <w:rFonts w:ascii="宋体" w:cs="宋体"/>
                <w:color w:val="000000"/>
                <w:sz w:val="24"/>
              </w:rPr>
            </w:pPr>
            <w:r>
              <w:rPr>
                <w:rFonts w:hint="eastAsia" w:ascii="宋体" w:cs="宋体"/>
                <w:color w:val="000000"/>
                <w:sz w:val="24"/>
              </w:rPr>
              <w:t>达标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A36034F">
            <w:pPr>
              <w:widowControl/>
              <w:jc w:val="center"/>
              <w:textAlignment w:val="center"/>
              <w:rPr>
                <w:rFonts w:ascii="宋体" w:cs="宋体"/>
                <w:color w:val="000000"/>
                <w:sz w:val="24"/>
              </w:rPr>
            </w:pPr>
            <w:r>
              <w:rPr>
                <w:rFonts w:hint="eastAsia" w:ascii="宋体" w:cs="宋体"/>
                <w:color w:val="000000"/>
                <w:sz w:val="24"/>
              </w:rPr>
              <w:t>达标</w:t>
            </w:r>
          </w:p>
        </w:tc>
      </w:tr>
      <w:tr w14:paraId="7C1B5AD5">
        <w:tblPrEx>
          <w:tblCellMar>
            <w:top w:w="0" w:type="dxa"/>
            <w:left w:w="0" w:type="dxa"/>
            <w:bottom w:w="0" w:type="dxa"/>
            <w:right w:w="0" w:type="dxa"/>
          </w:tblCellMar>
        </w:tblPrEx>
        <w:trPr>
          <w:trHeight w:val="32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08BDA5EF">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AF8542C">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F7D6E2A">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F9D14A2">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68B7643">
            <w:pPr>
              <w:jc w:val="center"/>
              <w:rPr>
                <w:rFonts w:ascii="宋体" w:cs="宋体"/>
                <w:sz w:val="24"/>
              </w:rPr>
            </w:pPr>
            <w:r>
              <w:rPr>
                <w:rFonts w:hint="eastAsia"/>
              </w:rPr>
              <w:t>不断完善设施设备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F0C7F92">
            <w:pPr>
              <w:jc w:val="center"/>
              <w:rPr>
                <w:rFonts w:ascii="宋体" w:cs="宋体"/>
                <w:sz w:val="24"/>
              </w:rPr>
            </w:pPr>
            <w:r>
              <w:rPr>
                <w:rFonts w:hint="eastAsia"/>
              </w:rPr>
              <w:t>不断完善设施设备</w:t>
            </w:r>
          </w:p>
        </w:tc>
      </w:tr>
      <w:tr w14:paraId="70AA6A03">
        <w:tblPrEx>
          <w:tblCellMar>
            <w:top w:w="0" w:type="dxa"/>
            <w:left w:w="0" w:type="dxa"/>
            <w:bottom w:w="0" w:type="dxa"/>
            <w:right w:w="0" w:type="dxa"/>
          </w:tblCellMar>
        </w:tblPrEx>
        <w:trPr>
          <w:trHeight w:val="54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F1B8FE6">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D015D18">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D62F8B3">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097A35A">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F7981CC">
            <w:pPr>
              <w:jc w:val="center"/>
              <w:rPr>
                <w:rFonts w:ascii="宋体" w:cs="宋体"/>
                <w:sz w:val="24"/>
              </w:rPr>
            </w:pPr>
            <w:r>
              <w:rPr>
                <w:rFonts w:hint="eastAsia"/>
              </w:rPr>
              <w:t>让学生、家长、社会满意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D8E6426">
            <w:pPr>
              <w:jc w:val="center"/>
              <w:rPr>
                <w:rFonts w:ascii="宋体" w:cs="宋体"/>
                <w:sz w:val="24"/>
              </w:rPr>
            </w:pPr>
            <w:r>
              <w:rPr>
                <w:rFonts w:hint="eastAsia"/>
              </w:rPr>
              <w:t>让学生、家长、社会满意</w:t>
            </w:r>
          </w:p>
        </w:tc>
      </w:tr>
      <w:tr w14:paraId="3E00D96C">
        <w:tblPrEx>
          <w:tblCellMar>
            <w:top w:w="0" w:type="dxa"/>
            <w:left w:w="0" w:type="dxa"/>
            <w:bottom w:w="0" w:type="dxa"/>
            <w:right w:w="0" w:type="dxa"/>
          </w:tblCellMar>
        </w:tblPrEx>
        <w:trPr>
          <w:trHeight w:val="38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F9EDD1E">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A5EAB7B">
            <w:pPr>
              <w:widowControl/>
              <w:jc w:val="center"/>
              <w:textAlignment w:val="center"/>
              <w:rPr>
                <w:rFonts w:ascii="宋体" w:cs="宋体"/>
                <w:color w:val="000000"/>
                <w:kern w:val="0"/>
                <w:sz w:val="24"/>
              </w:rPr>
            </w:pPr>
            <w:r>
              <w:rPr>
                <w:rFonts w:hint="eastAsia" w:ascii="宋体" w:hAnsi="宋体" w:cs="宋体"/>
                <w:color w:val="000000"/>
                <w:kern w:val="0"/>
                <w:sz w:val="24"/>
              </w:rPr>
              <w:t>成本指标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F50B729">
            <w:pPr>
              <w:widowControl/>
              <w:jc w:val="center"/>
              <w:textAlignment w:val="center"/>
              <w:rPr>
                <w:rFonts w:ascii="宋体" w:cs="宋体"/>
                <w:color w:val="000000"/>
                <w:kern w:val="0"/>
                <w:sz w:val="24"/>
              </w:rPr>
            </w:pPr>
            <w:r>
              <w:rPr>
                <w:rFonts w:hint="eastAsia" w:ascii="宋体" w:hAnsi="宋体" w:cs="宋体"/>
                <w:color w:val="000000"/>
                <w:kern w:val="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B27F124">
            <w:pPr>
              <w:widowControl/>
              <w:jc w:val="center"/>
              <w:textAlignment w:val="center"/>
              <w:rPr>
                <w:rFonts w:ascii="宋体" w:cs="宋体"/>
                <w:color w:val="000000"/>
                <w:kern w:val="0"/>
                <w:sz w:val="24"/>
              </w:rPr>
            </w:pPr>
            <w:r>
              <w:rPr>
                <w:rFonts w:hint="eastAsia" w:ascii="宋体" w:hAnsi="宋体" w:cs="宋体"/>
                <w:color w:val="000000"/>
                <w:kern w:val="0"/>
                <w:sz w:val="24"/>
              </w:rPr>
              <w:t>成本指标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4953DEB">
            <w:pPr>
              <w:jc w:val="center"/>
              <w:rPr>
                <w:rFonts w:ascii="宋体" w:cs="宋体"/>
                <w:sz w:val="24"/>
              </w:rPr>
            </w:pPr>
            <w:r>
              <w:rPr>
                <w:rFonts w:hint="eastAsia"/>
              </w:rPr>
              <w:t>降低能耗</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639DAF5">
            <w:pPr>
              <w:jc w:val="center"/>
              <w:rPr>
                <w:rFonts w:ascii="宋体" w:cs="宋体"/>
                <w:sz w:val="24"/>
              </w:rPr>
            </w:pPr>
            <w:r>
              <w:rPr>
                <w:rFonts w:hint="eastAsia"/>
              </w:rPr>
              <w:t>降低能耗</w:t>
            </w:r>
          </w:p>
        </w:tc>
      </w:tr>
      <w:tr w14:paraId="04447374">
        <w:tblPrEx>
          <w:tblCellMar>
            <w:top w:w="0" w:type="dxa"/>
            <w:left w:w="0" w:type="dxa"/>
            <w:bottom w:w="0" w:type="dxa"/>
            <w:right w:w="0" w:type="dxa"/>
          </w:tblCellMar>
        </w:tblPrEx>
        <w:trPr>
          <w:trHeight w:val="5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6BF1090">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B94A5F5">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DA7B2D4">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5126F0E">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C357925">
            <w:pPr>
              <w:jc w:val="center"/>
              <w:rPr>
                <w:rFonts w:ascii="宋体" w:cs="宋体"/>
                <w:sz w:val="24"/>
              </w:rPr>
            </w:pPr>
            <w:r>
              <w:rPr>
                <w:rFonts w:hint="eastAsia"/>
              </w:rPr>
              <w:t>学生、家长、社会满意度≥</w:t>
            </w:r>
            <w:r>
              <w:t>96%</w:t>
            </w:r>
            <w:r>
              <w:rPr>
                <w:rFonts w:hint="eastAsia"/>
              </w:rPr>
              <w:t>；项目主管部门满意度≥</w:t>
            </w:r>
            <w: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C21076F">
            <w:pPr>
              <w:jc w:val="center"/>
              <w:rPr>
                <w:rFonts w:ascii="宋体" w:cs="宋体"/>
                <w:sz w:val="24"/>
              </w:rPr>
            </w:pPr>
            <w:r>
              <w:rPr>
                <w:rFonts w:hint="eastAsia"/>
              </w:rPr>
              <w:t>学生、家长、社会满意度≥</w:t>
            </w:r>
            <w:r>
              <w:t>96%</w:t>
            </w:r>
            <w:r>
              <w:rPr>
                <w:rFonts w:hint="eastAsia"/>
              </w:rPr>
              <w:t>；项目主管部门满意度≥</w:t>
            </w:r>
            <w:r>
              <w:t>90%</w:t>
            </w:r>
          </w:p>
        </w:tc>
      </w:tr>
    </w:tbl>
    <w:p w14:paraId="53C565AE">
      <w:pPr>
        <w:spacing w:line="580" w:lineRule="exact"/>
        <w:ind w:firstLine="480" w:firstLineChars="150"/>
        <w:rPr>
          <w:rFonts w:ascii="仿宋" w:hAnsi="仿宋" w:eastAsia="仿宋" w:cs="仿宋_GB2312"/>
          <w:sz w:val="32"/>
          <w:szCs w:val="32"/>
        </w:rPr>
      </w:pPr>
      <w:r>
        <w:rPr>
          <w:rFonts w:hint="eastAsia" w:ascii="仿宋_GB2312" w:hAnsi="仿宋_GB2312" w:eastAsia="仿宋_GB2312" w:cs="仿宋_GB2312"/>
          <w:sz w:val="32"/>
          <w:szCs w:val="32"/>
        </w:rPr>
        <w:t>（三）</w:t>
      </w:r>
      <w:r>
        <w:rPr>
          <w:rFonts w:hint="eastAsia" w:ascii="仿宋" w:hAnsi="仿宋" w:eastAsia="仿宋" w:cs="楷体_GB2312"/>
          <w:b/>
          <w:bCs/>
          <w:sz w:val="32"/>
          <w:szCs w:val="32"/>
        </w:rPr>
        <w:t>部门开展绩效评价结果。</w:t>
      </w:r>
    </w:p>
    <w:p w14:paraId="6B9FF3FF">
      <w:pPr>
        <w:spacing w:line="5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lang w:eastAsia="zh-CN"/>
        </w:rPr>
        <w:t>中坝乡</w:t>
      </w:r>
      <w:r>
        <w:rPr>
          <w:rFonts w:hint="eastAsia" w:cs="仿宋_GB2312" w:asciiTheme="minorEastAsia" w:hAnsiTheme="minorEastAsia" w:eastAsiaTheme="minorEastAsia"/>
          <w:sz w:val="28"/>
          <w:szCs w:val="28"/>
        </w:rPr>
        <w:t>中心学校按要求对2018年部门整体支出绩效评价情况开展自评，《</w:t>
      </w:r>
      <w:r>
        <w:rPr>
          <w:rFonts w:hint="eastAsia" w:cs="仿宋_GB2312" w:asciiTheme="minorEastAsia" w:hAnsiTheme="minorEastAsia" w:eastAsiaTheme="minorEastAsia"/>
          <w:sz w:val="28"/>
          <w:szCs w:val="28"/>
          <w:lang w:eastAsia="zh-CN"/>
        </w:rPr>
        <w:t>中坝乡</w:t>
      </w:r>
      <w:r>
        <w:rPr>
          <w:rFonts w:hint="eastAsia" w:cs="仿宋_GB2312" w:asciiTheme="minorEastAsia" w:hAnsiTheme="minorEastAsia" w:eastAsiaTheme="minorEastAsia"/>
          <w:sz w:val="28"/>
          <w:szCs w:val="28"/>
        </w:rPr>
        <w:t>中心学校2018年部门整体支出绩效评价报告》见附件。</w:t>
      </w:r>
    </w:p>
    <w:p w14:paraId="31C6D40A">
      <w:pPr>
        <w:spacing w:line="580" w:lineRule="exact"/>
        <w:ind w:firstLine="560" w:firstLineChars="200"/>
        <w:rPr>
          <w:rFonts w:cs="方正小标宋简体" w:asciiTheme="minorEastAsia" w:hAnsiTheme="minorEastAsia" w:eastAsiaTheme="minorEastAsia"/>
          <w:sz w:val="28"/>
          <w:szCs w:val="28"/>
        </w:rPr>
      </w:pPr>
      <w:r>
        <w:rPr>
          <w:rFonts w:hint="eastAsia" w:cs="仿宋_GB2312" w:asciiTheme="minorEastAsia" w:hAnsiTheme="minorEastAsia" w:eastAsiaTheme="minorEastAsia"/>
          <w:sz w:val="28"/>
          <w:szCs w:val="28"/>
          <w:lang w:eastAsia="zh-CN"/>
        </w:rPr>
        <w:t>中坝乡</w:t>
      </w:r>
      <w:r>
        <w:rPr>
          <w:rFonts w:hint="eastAsia" w:cs="仿宋_GB2312" w:asciiTheme="minorEastAsia" w:hAnsiTheme="minorEastAsia" w:eastAsiaTheme="minorEastAsia"/>
          <w:sz w:val="28"/>
          <w:szCs w:val="28"/>
        </w:rPr>
        <w:t>中心学校自行组织对学前教育管理经费项目、教学管理经费项目开展了绩效评价，《学前教育管理经费项目2018年绩效评价报告》《教学管理经费项目2018年绩效评价报告》见附件。</w:t>
      </w:r>
    </w:p>
    <w:p w14:paraId="6ABE9AC7">
      <w:pPr>
        <w:spacing w:line="600" w:lineRule="exact"/>
        <w:ind w:firstLine="800" w:firstLineChars="250"/>
        <w:outlineLvl w:val="1"/>
        <w:rPr>
          <w:rStyle w:val="26"/>
          <w:rFonts w:ascii="黑体" w:hAnsi="黑体" w:eastAsia="黑体"/>
        </w:rPr>
      </w:pPr>
      <w:bookmarkStart w:id="48" w:name="_Toc15396612"/>
      <w:bookmarkStart w:id="49" w:name="_Toc15377221"/>
      <w:r>
        <w:rPr>
          <w:rFonts w:hint="eastAsia" w:ascii="黑体" w:hAnsi="黑体" w:eastAsia="黑体"/>
          <w:color w:val="000000"/>
          <w:sz w:val="32"/>
          <w:szCs w:val="32"/>
        </w:rPr>
        <w:t>十</w:t>
      </w:r>
      <w:r>
        <w:rPr>
          <w:rStyle w:val="26"/>
          <w:rFonts w:hint="eastAsia" w:ascii="黑体" w:hAnsi="黑体" w:eastAsia="黑体"/>
        </w:rPr>
        <w:t>一、</w:t>
      </w:r>
      <w:r>
        <w:rPr>
          <w:rStyle w:val="26"/>
          <w:rFonts w:hint="eastAsia" w:ascii="黑体" w:hAnsi="黑体" w:eastAsia="黑体"/>
          <w:b w:val="0"/>
        </w:rPr>
        <w:t>其他重要事项的情况说明</w:t>
      </w:r>
      <w:bookmarkEnd w:id="48"/>
      <w:bookmarkEnd w:id="49"/>
    </w:p>
    <w:p w14:paraId="31B89EC8">
      <w:pPr>
        <w:spacing w:line="600" w:lineRule="exact"/>
        <w:ind w:firstLine="602" w:firstLineChars="200"/>
        <w:outlineLvl w:val="2"/>
        <w:rPr>
          <w:rFonts w:ascii="宋体"/>
          <w:color w:val="000000"/>
          <w:sz w:val="30"/>
          <w:szCs w:val="30"/>
        </w:rPr>
      </w:pPr>
      <w:bookmarkStart w:id="50" w:name="_Toc15377222"/>
      <w:bookmarkStart w:id="51" w:name="_Toc15396613"/>
      <w:bookmarkStart w:id="52" w:name="_Toc15377225"/>
      <w:r>
        <w:rPr>
          <w:rFonts w:hint="eastAsia" w:ascii="宋体" w:hAnsi="宋体"/>
          <w:b/>
          <w:color w:val="000000"/>
          <w:sz w:val="30"/>
          <w:szCs w:val="30"/>
        </w:rPr>
        <w:t>（一）机关运行经费支出情况</w:t>
      </w:r>
      <w:bookmarkEnd w:id="50"/>
    </w:p>
    <w:p w14:paraId="6147C17B">
      <w:pPr>
        <w:spacing w:line="600" w:lineRule="exact"/>
        <w:ind w:firstLine="600" w:firstLineChars="200"/>
        <w:rPr>
          <w:rFonts w:ascii="宋体"/>
          <w:color w:val="000000"/>
          <w:sz w:val="30"/>
          <w:szCs w:val="30"/>
        </w:rPr>
      </w:pPr>
      <w:r>
        <w:rPr>
          <w:rFonts w:ascii="宋体" w:hAnsi="宋体"/>
          <w:color w:val="000000"/>
          <w:sz w:val="30"/>
          <w:szCs w:val="30"/>
        </w:rPr>
        <w:t>2018</w:t>
      </w:r>
      <w:r>
        <w:rPr>
          <w:rFonts w:hint="eastAsia" w:ascii="宋体" w:hAnsi="宋体"/>
          <w:color w:val="000000"/>
          <w:sz w:val="30"/>
          <w:szCs w:val="30"/>
        </w:rPr>
        <w:t>年，攀枝花市仁和区中坝乡中心学校运行经费支出</w:t>
      </w:r>
      <w:r>
        <w:rPr>
          <w:rFonts w:ascii="宋体"/>
          <w:color w:val="000000"/>
          <w:sz w:val="30"/>
          <w:szCs w:val="30"/>
        </w:rPr>
        <w:t>0</w:t>
      </w:r>
      <w:r>
        <w:rPr>
          <w:rFonts w:hint="eastAsia" w:ascii="宋体" w:hAnsi="宋体"/>
          <w:color w:val="000000"/>
          <w:sz w:val="30"/>
          <w:szCs w:val="30"/>
        </w:rPr>
        <w:t>万元。</w:t>
      </w:r>
    </w:p>
    <w:p w14:paraId="18DAD563">
      <w:pPr>
        <w:autoSpaceDE w:val="0"/>
        <w:autoSpaceDN w:val="0"/>
        <w:adjustRightInd w:val="0"/>
        <w:spacing w:line="600" w:lineRule="exact"/>
        <w:ind w:firstLine="602" w:firstLineChars="200"/>
        <w:jc w:val="left"/>
        <w:outlineLvl w:val="2"/>
        <w:rPr>
          <w:rFonts w:ascii="宋体"/>
          <w:b/>
          <w:color w:val="000000"/>
          <w:sz w:val="30"/>
          <w:szCs w:val="30"/>
        </w:rPr>
      </w:pPr>
      <w:bookmarkStart w:id="53" w:name="_Toc15377223"/>
      <w:r>
        <w:rPr>
          <w:rFonts w:hint="eastAsia" w:ascii="宋体" w:hAnsi="宋体"/>
          <w:b/>
          <w:color w:val="000000"/>
          <w:sz w:val="30"/>
          <w:szCs w:val="30"/>
        </w:rPr>
        <w:t>（二）政府采购支出情况</w:t>
      </w:r>
      <w:bookmarkEnd w:id="53"/>
    </w:p>
    <w:p w14:paraId="189226EC">
      <w:pPr>
        <w:spacing w:line="480" w:lineRule="auto"/>
        <w:ind w:firstLine="600" w:firstLineChars="200"/>
        <w:rPr>
          <w:rFonts w:ascii="宋体"/>
          <w:color w:val="000000"/>
          <w:sz w:val="30"/>
          <w:szCs w:val="30"/>
        </w:rPr>
      </w:pPr>
      <w:r>
        <w:rPr>
          <w:rFonts w:ascii="宋体" w:hAnsi="宋体"/>
          <w:color w:val="000000"/>
          <w:sz w:val="30"/>
          <w:szCs w:val="30"/>
        </w:rPr>
        <w:t>201</w:t>
      </w:r>
      <w:r>
        <w:rPr>
          <w:rFonts w:hint="eastAsia" w:ascii="宋体" w:hAnsi="宋体"/>
          <w:color w:val="000000"/>
          <w:sz w:val="30"/>
          <w:szCs w:val="30"/>
        </w:rPr>
        <w:t>8年度，攀枝花市仁和区中坝乡中心学校政府采购支出总额</w:t>
      </w:r>
      <w:r>
        <w:rPr>
          <w:rFonts w:hint="eastAsia" w:ascii="宋体" w:hAnsi="宋体"/>
          <w:color w:val="000000"/>
          <w:sz w:val="30"/>
          <w:szCs w:val="30"/>
          <w:lang w:val="en-US" w:eastAsia="zh-CN"/>
        </w:rPr>
        <w:t>1.98</w:t>
      </w:r>
      <w:r>
        <w:rPr>
          <w:rFonts w:hint="eastAsia" w:ascii="宋体" w:hAnsi="宋体"/>
          <w:color w:val="000000"/>
          <w:sz w:val="30"/>
          <w:szCs w:val="30"/>
        </w:rPr>
        <w:t>万元，其中：政府采购货物支出</w:t>
      </w:r>
      <w:r>
        <w:rPr>
          <w:rFonts w:hint="eastAsia" w:ascii="宋体" w:hAnsi="宋体"/>
          <w:color w:val="000000"/>
          <w:sz w:val="30"/>
          <w:szCs w:val="30"/>
          <w:lang w:val="en-US" w:eastAsia="zh-CN"/>
        </w:rPr>
        <w:t>1.98</w:t>
      </w:r>
      <w:r>
        <w:rPr>
          <w:rFonts w:hint="eastAsia" w:ascii="宋体" w:hAnsi="宋体"/>
          <w:color w:val="000000"/>
          <w:sz w:val="30"/>
          <w:szCs w:val="30"/>
        </w:rPr>
        <w:t>万元、政府采购工程支出</w:t>
      </w:r>
      <w:r>
        <w:rPr>
          <w:rFonts w:ascii="宋体"/>
          <w:color w:val="000000"/>
          <w:sz w:val="30"/>
          <w:szCs w:val="30"/>
        </w:rPr>
        <w:t>0</w:t>
      </w:r>
      <w:r>
        <w:rPr>
          <w:rFonts w:hint="eastAsia" w:ascii="宋体" w:hAnsi="宋体"/>
          <w:color w:val="000000"/>
          <w:sz w:val="30"/>
          <w:szCs w:val="30"/>
        </w:rPr>
        <w:t>万元、政府采购服务支出</w:t>
      </w:r>
      <w:r>
        <w:rPr>
          <w:rFonts w:ascii="宋体"/>
          <w:color w:val="000000"/>
          <w:sz w:val="30"/>
          <w:szCs w:val="30"/>
        </w:rPr>
        <w:t>0</w:t>
      </w:r>
      <w:r>
        <w:rPr>
          <w:rFonts w:hint="eastAsia" w:ascii="宋体" w:hAnsi="宋体"/>
          <w:color w:val="000000"/>
          <w:sz w:val="30"/>
          <w:szCs w:val="30"/>
        </w:rPr>
        <w:t>万元。主要用于办公设备购置（复印机1台）。</w:t>
      </w:r>
    </w:p>
    <w:p w14:paraId="624E6038">
      <w:pPr>
        <w:autoSpaceDE w:val="0"/>
        <w:autoSpaceDN w:val="0"/>
        <w:adjustRightInd w:val="0"/>
        <w:spacing w:line="600" w:lineRule="exact"/>
        <w:ind w:firstLine="602" w:firstLineChars="200"/>
        <w:jc w:val="left"/>
        <w:outlineLvl w:val="2"/>
        <w:rPr>
          <w:rFonts w:ascii="宋体"/>
          <w:b/>
          <w:color w:val="000000"/>
          <w:sz w:val="30"/>
          <w:szCs w:val="30"/>
        </w:rPr>
      </w:pPr>
      <w:r>
        <w:rPr>
          <w:rFonts w:hint="eastAsia" w:ascii="宋体" w:hAnsi="宋体"/>
          <w:b/>
          <w:color w:val="000000"/>
          <w:sz w:val="30"/>
          <w:szCs w:val="30"/>
        </w:rPr>
        <w:t>（三）国有资产占有使用情况</w:t>
      </w:r>
    </w:p>
    <w:p w14:paraId="25038BCD">
      <w:pPr>
        <w:autoSpaceDE w:val="0"/>
        <w:autoSpaceDN w:val="0"/>
        <w:adjustRightInd w:val="0"/>
        <w:spacing w:line="480" w:lineRule="auto"/>
        <w:ind w:firstLine="600" w:firstLineChars="200"/>
        <w:jc w:val="left"/>
        <w:rPr>
          <w:rFonts w:ascii="宋体"/>
          <w:color w:val="000000"/>
          <w:sz w:val="30"/>
          <w:szCs w:val="30"/>
        </w:rPr>
      </w:pPr>
      <w:r>
        <w:rPr>
          <w:rFonts w:hint="eastAsia" w:ascii="宋体" w:hAnsi="宋体"/>
          <w:color w:val="000000"/>
          <w:sz w:val="30"/>
          <w:szCs w:val="30"/>
        </w:rPr>
        <w:t>截至</w:t>
      </w:r>
      <w:r>
        <w:rPr>
          <w:rFonts w:ascii="宋体" w:hAnsi="宋体"/>
          <w:color w:val="000000"/>
          <w:sz w:val="30"/>
          <w:szCs w:val="30"/>
        </w:rPr>
        <w:t>2018</w:t>
      </w:r>
      <w:r>
        <w:rPr>
          <w:rFonts w:hint="eastAsia" w:ascii="宋体" w:hAnsi="宋体"/>
          <w:color w:val="000000"/>
          <w:sz w:val="30"/>
          <w:szCs w:val="30"/>
        </w:rPr>
        <w:t>年</w:t>
      </w:r>
      <w:r>
        <w:rPr>
          <w:rFonts w:ascii="宋体" w:hAnsi="宋体"/>
          <w:color w:val="000000"/>
          <w:sz w:val="30"/>
          <w:szCs w:val="30"/>
        </w:rPr>
        <w:t>12</w:t>
      </w:r>
      <w:r>
        <w:rPr>
          <w:rFonts w:hint="eastAsia" w:ascii="宋体" w:hAnsi="宋体"/>
          <w:color w:val="000000"/>
          <w:sz w:val="30"/>
          <w:szCs w:val="30"/>
        </w:rPr>
        <w:t>月</w:t>
      </w:r>
      <w:r>
        <w:rPr>
          <w:rFonts w:ascii="宋体" w:hAnsi="宋体"/>
          <w:color w:val="000000"/>
          <w:sz w:val="30"/>
          <w:szCs w:val="30"/>
        </w:rPr>
        <w:t>31</w:t>
      </w:r>
      <w:r>
        <w:rPr>
          <w:rFonts w:hint="eastAsia" w:ascii="宋体" w:hAnsi="宋体"/>
          <w:color w:val="000000"/>
          <w:sz w:val="30"/>
          <w:szCs w:val="30"/>
        </w:rPr>
        <w:t>日，攀枝花市仁和区中坝乡中心学校公有车辆</w:t>
      </w:r>
      <w:r>
        <w:rPr>
          <w:rFonts w:ascii="宋体" w:hAnsi="宋体"/>
          <w:color w:val="000000"/>
          <w:sz w:val="30"/>
          <w:szCs w:val="30"/>
        </w:rPr>
        <w:t>1</w:t>
      </w:r>
      <w:r>
        <w:rPr>
          <w:rFonts w:hint="eastAsia" w:ascii="宋体" w:hAnsi="宋体"/>
          <w:color w:val="000000"/>
          <w:sz w:val="30"/>
          <w:szCs w:val="30"/>
        </w:rPr>
        <w:t>辆，其中：省部级领导干部用车</w:t>
      </w:r>
      <w:r>
        <w:rPr>
          <w:rFonts w:ascii="宋体"/>
          <w:color w:val="000000"/>
          <w:sz w:val="30"/>
          <w:szCs w:val="30"/>
        </w:rPr>
        <w:t>0</w:t>
      </w:r>
      <w:r>
        <w:rPr>
          <w:rFonts w:hint="eastAsia" w:ascii="宋体" w:hAnsi="宋体"/>
          <w:color w:val="000000"/>
          <w:sz w:val="30"/>
          <w:szCs w:val="30"/>
        </w:rPr>
        <w:t>辆、一般公务用车</w:t>
      </w:r>
      <w:r>
        <w:rPr>
          <w:rFonts w:ascii="宋体" w:hAnsi="宋体"/>
          <w:color w:val="000000"/>
          <w:sz w:val="30"/>
          <w:szCs w:val="30"/>
        </w:rPr>
        <w:t>1</w:t>
      </w:r>
      <w:r>
        <w:rPr>
          <w:rFonts w:hint="eastAsia" w:ascii="宋体" w:hAnsi="宋体"/>
          <w:color w:val="000000"/>
          <w:sz w:val="30"/>
          <w:szCs w:val="30"/>
        </w:rPr>
        <w:t>辆；单价</w:t>
      </w:r>
      <w:r>
        <w:rPr>
          <w:rFonts w:ascii="宋体" w:hAnsi="宋体"/>
          <w:color w:val="000000"/>
          <w:sz w:val="30"/>
          <w:szCs w:val="30"/>
        </w:rPr>
        <w:t>50</w:t>
      </w:r>
      <w:r>
        <w:rPr>
          <w:rFonts w:hint="eastAsia" w:ascii="宋体" w:hAnsi="宋体"/>
          <w:color w:val="000000"/>
          <w:sz w:val="30"/>
          <w:szCs w:val="30"/>
        </w:rPr>
        <w:t>万元以上通用设备</w:t>
      </w:r>
      <w:r>
        <w:rPr>
          <w:rFonts w:ascii="宋体"/>
          <w:color w:val="000000"/>
          <w:sz w:val="30"/>
          <w:szCs w:val="30"/>
        </w:rPr>
        <w:t>0</w:t>
      </w:r>
      <w:r>
        <w:rPr>
          <w:rFonts w:hint="eastAsia" w:ascii="宋体" w:hAnsi="宋体"/>
          <w:color w:val="000000"/>
          <w:sz w:val="30"/>
          <w:szCs w:val="30"/>
        </w:rPr>
        <w:t>台（套），单价</w:t>
      </w:r>
      <w:r>
        <w:rPr>
          <w:rFonts w:ascii="宋体" w:hAnsi="宋体"/>
          <w:color w:val="000000"/>
          <w:sz w:val="30"/>
          <w:szCs w:val="30"/>
        </w:rPr>
        <w:t>100</w:t>
      </w:r>
      <w:r>
        <w:rPr>
          <w:rFonts w:hint="eastAsia" w:ascii="宋体" w:hAnsi="宋体"/>
          <w:color w:val="000000"/>
          <w:sz w:val="30"/>
          <w:szCs w:val="30"/>
        </w:rPr>
        <w:t>万元以上专用设备</w:t>
      </w:r>
      <w:r>
        <w:rPr>
          <w:rFonts w:ascii="宋体"/>
          <w:color w:val="000000"/>
          <w:sz w:val="30"/>
          <w:szCs w:val="30"/>
        </w:rPr>
        <w:t>0</w:t>
      </w:r>
      <w:r>
        <w:rPr>
          <w:rFonts w:hint="eastAsia" w:ascii="宋体" w:hAnsi="宋体"/>
          <w:color w:val="000000"/>
          <w:sz w:val="30"/>
          <w:szCs w:val="30"/>
        </w:rPr>
        <w:t>台（套）。</w:t>
      </w:r>
    </w:p>
    <w:p w14:paraId="331232B6">
      <w:pPr>
        <w:spacing w:line="600" w:lineRule="atLeast"/>
        <w:ind w:firstLine="602" w:firstLineChars="200"/>
        <w:rPr>
          <w:rFonts w:ascii="宋体"/>
          <w:b/>
          <w:color w:val="000000"/>
          <w:sz w:val="30"/>
          <w:szCs w:val="30"/>
        </w:rPr>
      </w:pPr>
    </w:p>
    <w:p w14:paraId="7465EE08">
      <w:pPr>
        <w:pStyle w:val="24"/>
        <w:spacing w:line="600" w:lineRule="atLeast"/>
        <w:ind w:left="420" w:firstLine="0" w:firstLineChars="0"/>
        <w:rPr>
          <w:rFonts w:ascii="宋体"/>
          <w:b/>
          <w:color w:val="000000"/>
          <w:sz w:val="30"/>
          <w:szCs w:val="30"/>
        </w:rPr>
      </w:pPr>
    </w:p>
    <w:p w14:paraId="40FA1C12">
      <w:pPr>
        <w:widowControl/>
        <w:jc w:val="left"/>
        <w:rPr>
          <w:rFonts w:ascii="仿宋_GB2312" w:eastAsia="仿宋_GB2312"/>
          <w:b/>
          <w:color w:val="000000"/>
          <w:sz w:val="32"/>
          <w:szCs w:val="32"/>
        </w:rPr>
      </w:pPr>
    </w:p>
    <w:p w14:paraId="0092084A">
      <w:pPr>
        <w:numPr>
          <w:ilvl w:val="0"/>
          <w:numId w:val="3"/>
        </w:numPr>
        <w:spacing w:line="600" w:lineRule="exact"/>
        <w:ind w:firstLine="663" w:firstLineChars="150"/>
        <w:jc w:val="center"/>
        <w:outlineLvl w:val="0"/>
        <w:rPr>
          <w:rStyle w:val="25"/>
          <w:rFonts w:ascii="黑体" w:hAnsi="黑体" w:eastAsia="黑体"/>
          <w:b w:val="0"/>
        </w:rPr>
      </w:pPr>
      <w:r>
        <w:rPr>
          <w:rFonts w:hint="eastAsia" w:ascii="黑体" w:hAnsi="黑体" w:eastAsia="黑体"/>
          <w:b/>
          <w:color w:val="000000"/>
          <w:sz w:val="44"/>
          <w:szCs w:val="44"/>
        </w:rPr>
        <w:t>名</w:t>
      </w:r>
      <w:r>
        <w:rPr>
          <w:rStyle w:val="25"/>
          <w:rFonts w:hint="eastAsia" w:ascii="黑体" w:hAnsi="黑体" w:eastAsia="黑体"/>
          <w:b w:val="0"/>
        </w:rPr>
        <w:t>词解释</w:t>
      </w:r>
      <w:bookmarkEnd w:id="51"/>
      <w:bookmarkEnd w:id="52"/>
    </w:p>
    <w:p w14:paraId="297C70A3">
      <w:pPr>
        <w:spacing w:line="600" w:lineRule="exact"/>
        <w:jc w:val="left"/>
        <w:rPr>
          <w:rFonts w:ascii="宋体"/>
          <w:b/>
          <w:color w:val="000000"/>
          <w:sz w:val="44"/>
          <w:szCs w:val="44"/>
        </w:rPr>
      </w:pPr>
    </w:p>
    <w:p w14:paraId="05D1FEDE">
      <w:pPr>
        <w:pStyle w:val="23"/>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14:paraId="59EA45F9">
      <w:pPr>
        <w:pStyle w:val="23"/>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14:paraId="65E98B52">
      <w:pPr>
        <w:pStyle w:val="23"/>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14:paraId="1AE021A2">
      <w:pPr>
        <w:pStyle w:val="23"/>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p>
    <w:p w14:paraId="02F94850">
      <w:pPr>
        <w:pStyle w:val="23"/>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3E0232A6">
      <w:pPr>
        <w:pStyle w:val="23"/>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p>
    <w:p w14:paraId="473EBC34">
      <w:pPr>
        <w:pStyle w:val="23"/>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14:paraId="5EDA7942">
      <w:pPr>
        <w:pStyle w:val="23"/>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14:paraId="2771D7C4">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14:paraId="2B86B871">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14:paraId="10B0E8B1">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14:paraId="24E31407">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14:paraId="60241DD5">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14:paraId="26F31A7C">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14:paraId="19FB8589">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14:paraId="4F5B1F3F">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14:paraId="42648B83">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14:paraId="426E4650">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14:paraId="723BA880">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14:paraId="04F020D9">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14:paraId="126F2056">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14:paraId="4EAB6155">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14:paraId="3D317BFA">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14:paraId="133328D2">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14:paraId="5F5F8094">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14:paraId="3D9D1E0E">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14:paraId="4B28BA4A">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14:paraId="5D077756">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14:paraId="540AF5BC">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14:paraId="336BDDF7">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8年政府收支分类科目》增减内容。）</w:t>
      </w:r>
    </w:p>
    <w:p w14:paraId="0310DBAC">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14:paraId="2E3395AE">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p>
    <w:p w14:paraId="62EF0CC9">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14:paraId="6CD7BBDE">
      <w:pPr>
        <w:pStyle w:val="23"/>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7934A3E7">
      <w:pPr>
        <w:pStyle w:val="23"/>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471725A">
      <w:pPr>
        <w:pStyle w:val="23"/>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14:paraId="58506E87">
      <w:pPr>
        <w:pStyle w:val="23"/>
        <w:spacing w:line="560" w:lineRule="exact"/>
        <w:ind w:firstLine="640" w:firstLineChars="200"/>
        <w:rPr>
          <w:rFonts w:ascii="仿宋_GB2312" w:eastAsia="仿宋_GB2312" w:cs="黑体"/>
          <w:sz w:val="32"/>
          <w:szCs w:val="32"/>
        </w:rPr>
      </w:pPr>
    </w:p>
    <w:p w14:paraId="2630D58B">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14:paraId="7A4041C1">
      <w:pPr>
        <w:spacing w:line="600" w:lineRule="exact"/>
        <w:jc w:val="center"/>
        <w:outlineLvl w:val="0"/>
        <w:rPr>
          <w:rStyle w:val="25"/>
          <w:rFonts w:ascii="黑体" w:hAnsi="黑体" w:eastAsia="黑体"/>
          <w:b w:val="0"/>
        </w:rPr>
      </w:pPr>
      <w:bookmarkStart w:id="54" w:name="_Toc15377226"/>
      <w:r>
        <w:rPr>
          <w:rFonts w:ascii="宋体"/>
          <w:b/>
          <w:color w:val="000000"/>
          <w:sz w:val="44"/>
          <w:szCs w:val="44"/>
        </w:rPr>
        <w:br w:type="page"/>
      </w:r>
      <w:bookmarkStart w:id="55" w:name="_Toc15396614"/>
      <w:r>
        <w:rPr>
          <w:rFonts w:hint="eastAsia" w:ascii="黑体" w:hAnsi="黑体" w:eastAsia="黑体"/>
          <w:color w:val="000000"/>
          <w:sz w:val="44"/>
          <w:szCs w:val="44"/>
        </w:rPr>
        <w:t>第</w:t>
      </w:r>
      <w:r>
        <w:rPr>
          <w:rStyle w:val="25"/>
          <w:rFonts w:hint="eastAsia" w:ascii="黑体" w:hAnsi="黑体" w:eastAsia="黑体"/>
          <w:b w:val="0"/>
        </w:rPr>
        <w:t>四部分 附件</w:t>
      </w:r>
      <w:bookmarkEnd w:id="55"/>
    </w:p>
    <w:p w14:paraId="2DDC0026">
      <w:pPr>
        <w:spacing w:line="600" w:lineRule="exact"/>
        <w:jc w:val="center"/>
        <w:outlineLvl w:val="0"/>
        <w:rPr>
          <w:rStyle w:val="25"/>
        </w:rPr>
      </w:pPr>
    </w:p>
    <w:p w14:paraId="60B45B41">
      <w:pPr>
        <w:pStyle w:val="3"/>
        <w:rPr>
          <w:rStyle w:val="25"/>
          <w:rFonts w:ascii="仿宋" w:hAnsi="仿宋" w:eastAsia="仿宋"/>
          <w:b w:val="0"/>
          <w:bCs w:val="0"/>
          <w:sz w:val="32"/>
        </w:rPr>
      </w:pPr>
      <w:bookmarkStart w:id="56" w:name="_Toc15396615"/>
      <w:bookmarkStart w:id="57" w:name="_Toc15396618"/>
      <w:r>
        <w:rPr>
          <w:rStyle w:val="25"/>
          <w:rFonts w:hint="eastAsia" w:ascii="仿宋" w:hAnsi="仿宋" w:eastAsia="仿宋"/>
          <w:b/>
          <w:bCs/>
          <w:sz w:val="32"/>
        </w:rPr>
        <w:t>附件</w:t>
      </w:r>
      <w:r>
        <w:rPr>
          <w:rStyle w:val="25"/>
          <w:rFonts w:ascii="仿宋" w:hAnsi="仿宋" w:eastAsia="仿宋"/>
          <w:b/>
          <w:bCs/>
          <w:sz w:val="32"/>
        </w:rPr>
        <w:t>1</w:t>
      </w:r>
      <w:bookmarkEnd w:id="56"/>
    </w:p>
    <w:p w14:paraId="0E18B16E">
      <w:pPr>
        <w:spacing w:line="600" w:lineRule="exact"/>
        <w:jc w:val="center"/>
        <w:outlineLvl w:val="0"/>
        <w:rPr>
          <w:rFonts w:ascii="黑体" w:hAnsi="黑体" w:eastAsia="黑体" w:cs="方正小标宋简体"/>
          <w:sz w:val="36"/>
          <w:szCs w:val="36"/>
        </w:rPr>
      </w:pPr>
      <w:bookmarkStart w:id="58" w:name="_Toc15396616"/>
      <w:r>
        <w:rPr>
          <w:rFonts w:hint="eastAsia" w:ascii="黑体" w:hAnsi="黑体" w:eastAsia="黑体" w:cs="方正小标宋简体"/>
          <w:sz w:val="36"/>
          <w:szCs w:val="36"/>
          <w:lang w:eastAsia="zh-CN"/>
        </w:rPr>
        <w:t>中坝乡</w:t>
      </w:r>
      <w:r>
        <w:rPr>
          <w:rFonts w:hint="eastAsia" w:ascii="黑体" w:hAnsi="黑体" w:eastAsia="黑体" w:cs="方正小标宋简体"/>
          <w:sz w:val="36"/>
          <w:szCs w:val="36"/>
        </w:rPr>
        <w:t>中心学校</w:t>
      </w:r>
      <w:r>
        <w:rPr>
          <w:rFonts w:ascii="黑体" w:hAnsi="黑体" w:eastAsia="黑体" w:cs="方正小标宋简体"/>
          <w:sz w:val="36"/>
          <w:szCs w:val="36"/>
        </w:rPr>
        <w:t>2018</w:t>
      </w:r>
      <w:r>
        <w:rPr>
          <w:rFonts w:hint="eastAsia" w:ascii="黑体" w:hAnsi="黑体" w:eastAsia="黑体" w:cs="方正小标宋简体"/>
          <w:sz w:val="36"/>
          <w:szCs w:val="36"/>
        </w:rPr>
        <w:t>年部门整体支出绩效评价报告</w:t>
      </w:r>
      <w:bookmarkEnd w:id="58"/>
    </w:p>
    <w:p w14:paraId="4A887391">
      <w:pPr>
        <w:spacing w:line="580" w:lineRule="exact"/>
        <w:ind w:firstLine="640" w:firstLineChars="200"/>
        <w:rPr>
          <w:rFonts w:ascii="黑体" w:hAnsi="黑体" w:eastAsia="黑体" w:cs="黑体"/>
          <w:sz w:val="32"/>
          <w:szCs w:val="32"/>
        </w:rPr>
      </w:pPr>
    </w:p>
    <w:p w14:paraId="40483750">
      <w:pPr>
        <w:spacing w:line="580" w:lineRule="exact"/>
        <w:ind w:firstLine="560" w:firstLineChars="200"/>
        <w:rPr>
          <w:rFonts w:ascii="宋体" w:cs="黑体"/>
          <w:sz w:val="28"/>
          <w:szCs w:val="28"/>
        </w:rPr>
      </w:pPr>
      <w:r>
        <w:rPr>
          <w:rFonts w:hint="eastAsia" w:ascii="宋体" w:hAnsi="宋体" w:cs="黑体"/>
          <w:sz w:val="28"/>
          <w:szCs w:val="28"/>
        </w:rPr>
        <w:t>一、部门（单位）概况</w:t>
      </w:r>
    </w:p>
    <w:p w14:paraId="24677937">
      <w:pPr>
        <w:pStyle w:val="5"/>
        <w:adjustRightInd w:val="0"/>
        <w:snapToGrid w:val="0"/>
        <w:spacing w:before="93" w:line="580" w:lineRule="exact"/>
        <w:ind w:firstLine="588" w:firstLineChars="210"/>
        <w:rPr>
          <w:rFonts w:asciiTheme="minorEastAsia" w:hAnsiTheme="minorEastAsia" w:eastAsiaTheme="minorEastAsia"/>
          <w:sz w:val="28"/>
          <w:szCs w:val="28"/>
        </w:rPr>
      </w:pPr>
      <w:r>
        <w:rPr>
          <w:rFonts w:asciiTheme="minorEastAsia" w:hAnsiTheme="minorEastAsia" w:eastAsiaTheme="minorEastAsia"/>
          <w:sz w:val="28"/>
          <w:szCs w:val="28"/>
        </w:rPr>
        <w:t>1</w:t>
      </w:r>
      <w:r>
        <w:rPr>
          <w:rFonts w:hint="eastAsia" w:asciiTheme="minorEastAsia" w:hAnsiTheme="minorEastAsia" w:eastAsiaTheme="minorEastAsia"/>
          <w:sz w:val="28"/>
          <w:szCs w:val="28"/>
        </w:rPr>
        <w:t>、主要职能：</w:t>
      </w:r>
    </w:p>
    <w:p w14:paraId="712F0A10">
      <w:pPr>
        <w:spacing w:line="5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制定学校发展目标，制定和健全各项规章制度，规范办学行为，加强教师队伍建设，不断提高教师的政治素质、文化业务水平和科研水平；坚持以教学为中心，保证教学计划的贯彻执行，实施素质教育，围绕培养学生创新精神和实践能力，努力提高教育教学质量。完成本辖区内小学阶段学历教育及相关社会服务。</w:t>
      </w:r>
    </w:p>
    <w:p w14:paraId="1925E3C2">
      <w:pPr>
        <w:pStyle w:val="5"/>
        <w:adjustRightInd w:val="0"/>
        <w:snapToGrid w:val="0"/>
        <w:spacing w:before="93" w:line="580" w:lineRule="exact"/>
        <w:ind w:firstLine="420" w:firstLineChars="150"/>
        <w:rPr>
          <w:rFonts w:asciiTheme="minorEastAsia" w:hAnsiTheme="minorEastAsia" w:eastAsiaTheme="minorEastAsia"/>
          <w:sz w:val="28"/>
          <w:szCs w:val="28"/>
        </w:rPr>
      </w:pPr>
      <w:r>
        <w:rPr>
          <w:rFonts w:asciiTheme="minorEastAsia" w:hAnsiTheme="minorEastAsia" w:eastAsiaTheme="minorEastAsia"/>
          <w:sz w:val="28"/>
          <w:szCs w:val="28"/>
        </w:rPr>
        <w:t>2</w:t>
      </w:r>
      <w:r>
        <w:rPr>
          <w:rFonts w:hint="eastAsia" w:asciiTheme="minorEastAsia" w:hAnsiTheme="minorEastAsia" w:eastAsiaTheme="minorEastAsia"/>
          <w:sz w:val="28"/>
          <w:szCs w:val="28"/>
        </w:rPr>
        <w:t>、机构情况，包括当年变动情况及原因。</w:t>
      </w:r>
    </w:p>
    <w:p w14:paraId="5B5663F9">
      <w:pPr>
        <w:snapToGrid w:val="0"/>
        <w:spacing w:line="5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仁和区</w:t>
      </w:r>
      <w:r>
        <w:rPr>
          <w:rFonts w:hint="eastAsia" w:asciiTheme="minorEastAsia" w:hAnsiTheme="minorEastAsia" w:eastAsiaTheme="minorEastAsia"/>
          <w:sz w:val="28"/>
          <w:szCs w:val="28"/>
          <w:lang w:eastAsia="zh-CN"/>
        </w:rPr>
        <w:t>中坝乡中心学校</w:t>
      </w:r>
      <w:r>
        <w:rPr>
          <w:rFonts w:hint="eastAsia" w:asciiTheme="minorEastAsia" w:hAnsiTheme="minorEastAsia" w:eastAsiaTheme="minorEastAsia"/>
          <w:sz w:val="28"/>
          <w:szCs w:val="28"/>
        </w:rPr>
        <w:t>属于独立核算的一类事业单位，由财政全额拨款的事业单位。</w:t>
      </w:r>
      <w:r>
        <w:rPr>
          <w:rFonts w:asciiTheme="minorEastAsia" w:hAnsiTheme="minorEastAsia" w:eastAsiaTheme="minorEastAsia"/>
          <w:sz w:val="28"/>
          <w:szCs w:val="28"/>
        </w:rPr>
        <w:t>2018</w:t>
      </w:r>
      <w:r>
        <w:rPr>
          <w:rFonts w:hint="eastAsia" w:asciiTheme="minorEastAsia" w:hAnsiTheme="minorEastAsia" w:eastAsiaTheme="minorEastAsia"/>
          <w:sz w:val="28"/>
          <w:szCs w:val="28"/>
        </w:rPr>
        <w:t>年无变动情况。</w:t>
      </w:r>
    </w:p>
    <w:p w14:paraId="18607735">
      <w:pPr>
        <w:snapToGrid w:val="0"/>
        <w:spacing w:line="52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w:t>
      </w:r>
      <w:r>
        <w:rPr>
          <w:rFonts w:hint="eastAsia" w:asciiTheme="minorEastAsia" w:hAnsiTheme="minorEastAsia" w:eastAsiaTheme="minorEastAsia"/>
          <w:sz w:val="28"/>
          <w:szCs w:val="28"/>
        </w:rPr>
        <w:t>、人员情况，包括当年变动情况及原因。</w:t>
      </w:r>
    </w:p>
    <w:p w14:paraId="431A40C0">
      <w:pPr>
        <w:snapToGrid w:val="0"/>
        <w:spacing w:line="5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我校现有财政补助开支人数</w:t>
      </w:r>
      <w:r>
        <w:rPr>
          <w:rFonts w:hint="eastAsia" w:asciiTheme="minorEastAsia" w:hAnsiTheme="minorEastAsia" w:eastAsiaTheme="minorEastAsia"/>
          <w:sz w:val="28"/>
          <w:szCs w:val="28"/>
          <w:lang w:val="en-US" w:eastAsia="zh-CN"/>
        </w:rPr>
        <w:t>49</w:t>
      </w:r>
      <w:r>
        <w:rPr>
          <w:rFonts w:hint="eastAsia" w:asciiTheme="minorEastAsia" w:hAnsiTheme="minorEastAsia" w:eastAsiaTheme="minorEastAsia"/>
          <w:sz w:val="28"/>
          <w:szCs w:val="28"/>
        </w:rPr>
        <w:t>人，其中：在职教职工</w:t>
      </w:r>
      <w:r>
        <w:rPr>
          <w:rFonts w:hint="eastAsia" w:asciiTheme="minorEastAsia" w:hAnsiTheme="minorEastAsia" w:eastAsiaTheme="minorEastAsia"/>
          <w:sz w:val="28"/>
          <w:szCs w:val="28"/>
          <w:lang w:val="en-US" w:eastAsia="zh-CN"/>
        </w:rPr>
        <w:t>49</w:t>
      </w:r>
      <w:r>
        <w:rPr>
          <w:rFonts w:hint="eastAsia" w:asciiTheme="minorEastAsia" w:hAnsiTheme="minorEastAsia" w:eastAsiaTheme="minorEastAsia"/>
          <w:sz w:val="28"/>
          <w:szCs w:val="28"/>
        </w:rPr>
        <w:t>人。与上年相比减少</w:t>
      </w:r>
      <w:r>
        <w:rPr>
          <w:rFonts w:asciiTheme="minorEastAsia" w:hAnsiTheme="minorEastAsia" w:eastAsiaTheme="minorEastAsia"/>
          <w:sz w:val="28"/>
          <w:szCs w:val="28"/>
        </w:rPr>
        <w:t>2</w:t>
      </w:r>
      <w:r>
        <w:rPr>
          <w:rFonts w:hint="eastAsia" w:asciiTheme="minorEastAsia" w:hAnsiTheme="minorEastAsia" w:eastAsiaTheme="minorEastAsia"/>
          <w:sz w:val="28"/>
          <w:szCs w:val="28"/>
        </w:rPr>
        <w:t>人。主要原因是：</w:t>
      </w:r>
      <w:r>
        <w:rPr>
          <w:rFonts w:asciiTheme="minorEastAsia" w:hAnsiTheme="minorEastAsia" w:eastAsiaTheme="minorEastAsia"/>
          <w:sz w:val="28"/>
          <w:szCs w:val="28"/>
        </w:rPr>
        <w:t>2018</w:t>
      </w:r>
      <w:r>
        <w:rPr>
          <w:rFonts w:hint="eastAsia" w:asciiTheme="minorEastAsia" w:hAnsiTheme="minorEastAsia" w:eastAsiaTheme="minorEastAsia"/>
          <w:sz w:val="28"/>
          <w:szCs w:val="28"/>
        </w:rPr>
        <w:t>年退休</w:t>
      </w:r>
      <w:r>
        <w:rPr>
          <w:rFonts w:asciiTheme="minorEastAsia" w:hAnsiTheme="minorEastAsia" w:eastAsiaTheme="minorEastAsia"/>
          <w:sz w:val="28"/>
          <w:szCs w:val="28"/>
        </w:rPr>
        <w:t>2</w:t>
      </w:r>
      <w:r>
        <w:rPr>
          <w:rFonts w:hint="eastAsia" w:asciiTheme="minorEastAsia" w:hAnsiTheme="minorEastAsia" w:eastAsiaTheme="minorEastAsia"/>
          <w:sz w:val="28"/>
          <w:szCs w:val="28"/>
        </w:rPr>
        <w:t>人</w:t>
      </w:r>
    </w:p>
    <w:p w14:paraId="2D3E43A2">
      <w:pPr>
        <w:spacing w:line="580" w:lineRule="exact"/>
        <w:ind w:firstLine="560" w:firstLineChars="200"/>
        <w:rPr>
          <w:rFonts w:ascii="宋体" w:cs="黑体"/>
          <w:sz w:val="28"/>
          <w:szCs w:val="28"/>
        </w:rPr>
      </w:pPr>
      <w:r>
        <w:rPr>
          <w:rFonts w:hint="eastAsia" w:ascii="宋体" w:hAnsi="宋体" w:cs="黑体"/>
          <w:sz w:val="28"/>
          <w:szCs w:val="28"/>
        </w:rPr>
        <w:t>二、部门财政资金收支情况</w:t>
      </w:r>
    </w:p>
    <w:p w14:paraId="5937B049">
      <w:pPr>
        <w:snapToGrid w:val="0"/>
        <w:spacing w:line="520" w:lineRule="exact"/>
        <w:ind w:firstLine="560" w:firstLineChars="200"/>
        <w:rPr>
          <w:rFonts w:ascii="宋体" w:cs="仿宋_GB2312"/>
          <w:sz w:val="28"/>
          <w:szCs w:val="28"/>
        </w:rPr>
      </w:pPr>
      <w:r>
        <w:rPr>
          <w:rFonts w:hint="eastAsia" w:ascii="宋体" w:hAnsi="宋体" w:cs="仿宋_GB2312"/>
          <w:sz w:val="28"/>
          <w:szCs w:val="28"/>
        </w:rPr>
        <w:t>（一）部门财政资金收入情况。</w:t>
      </w:r>
    </w:p>
    <w:p w14:paraId="6F8BB6FA">
      <w:pPr>
        <w:snapToGrid w:val="0"/>
        <w:spacing w:line="520" w:lineRule="exact"/>
        <w:ind w:firstLine="560" w:firstLineChars="200"/>
        <w:rPr>
          <w:rFonts w:ascii="宋体"/>
          <w:sz w:val="28"/>
          <w:szCs w:val="28"/>
        </w:rPr>
      </w:pPr>
      <w:r>
        <w:rPr>
          <w:rFonts w:ascii="宋体" w:hAnsi="宋体"/>
          <w:sz w:val="28"/>
          <w:szCs w:val="28"/>
        </w:rPr>
        <w:t>2018</w:t>
      </w:r>
      <w:r>
        <w:rPr>
          <w:rFonts w:hint="eastAsia" w:ascii="宋体" w:hAnsi="宋体"/>
          <w:sz w:val="28"/>
          <w:szCs w:val="28"/>
        </w:rPr>
        <w:t>年初财政拨款预算收入</w:t>
      </w:r>
      <w:r>
        <w:rPr>
          <w:rFonts w:hint="eastAsia" w:ascii="宋体" w:hAnsi="宋体"/>
          <w:sz w:val="28"/>
          <w:szCs w:val="28"/>
          <w:lang w:val="en-US" w:eastAsia="zh-CN"/>
        </w:rPr>
        <w:t>696.38</w:t>
      </w:r>
      <w:r>
        <w:rPr>
          <w:rFonts w:hint="eastAsia" w:ascii="宋体" w:hAnsi="宋体"/>
          <w:sz w:val="28"/>
          <w:szCs w:val="28"/>
        </w:rPr>
        <w:t>万元，调整财政拨款预算收入</w:t>
      </w:r>
      <w:r>
        <w:rPr>
          <w:rFonts w:hint="eastAsia" w:ascii="宋体" w:hAnsi="宋体"/>
          <w:sz w:val="28"/>
          <w:szCs w:val="28"/>
          <w:lang w:val="en-US" w:eastAsia="zh-CN"/>
        </w:rPr>
        <w:t>908.43</w:t>
      </w:r>
      <w:r>
        <w:rPr>
          <w:rFonts w:hint="eastAsia" w:ascii="宋体" w:hAnsi="宋体"/>
          <w:sz w:val="28"/>
          <w:szCs w:val="28"/>
        </w:rPr>
        <w:t>万元。</w:t>
      </w:r>
      <w:r>
        <w:rPr>
          <w:rFonts w:ascii="宋体" w:hAnsi="宋体"/>
          <w:sz w:val="28"/>
          <w:szCs w:val="28"/>
        </w:rPr>
        <w:t>2018</w:t>
      </w:r>
      <w:r>
        <w:rPr>
          <w:rFonts w:hint="eastAsia" w:ascii="宋体" w:hAnsi="宋体"/>
          <w:sz w:val="28"/>
          <w:szCs w:val="28"/>
        </w:rPr>
        <w:t>年财政拨款收入</w:t>
      </w:r>
      <w:r>
        <w:rPr>
          <w:rFonts w:hint="eastAsia" w:ascii="宋体" w:hAnsi="宋体"/>
          <w:sz w:val="28"/>
          <w:szCs w:val="28"/>
          <w:lang w:val="en-US" w:eastAsia="zh-CN"/>
        </w:rPr>
        <w:t>908.43</w:t>
      </w:r>
      <w:r>
        <w:rPr>
          <w:rFonts w:hint="eastAsia" w:ascii="宋体" w:hAnsi="宋体"/>
          <w:sz w:val="28"/>
          <w:szCs w:val="28"/>
        </w:rPr>
        <w:t>万元，</w:t>
      </w:r>
      <w:r>
        <w:rPr>
          <w:rFonts w:ascii="宋体" w:hAnsi="宋体"/>
          <w:sz w:val="28"/>
          <w:szCs w:val="28"/>
        </w:rPr>
        <w:t>2018</w:t>
      </w:r>
      <w:r>
        <w:rPr>
          <w:rFonts w:hint="eastAsia" w:ascii="宋体" w:hAnsi="宋体"/>
          <w:sz w:val="28"/>
          <w:szCs w:val="28"/>
        </w:rPr>
        <w:t>年与</w:t>
      </w:r>
      <w:r>
        <w:rPr>
          <w:rFonts w:ascii="宋体" w:hAnsi="宋体"/>
          <w:sz w:val="28"/>
          <w:szCs w:val="28"/>
        </w:rPr>
        <w:t>2017</w:t>
      </w:r>
      <w:r>
        <w:rPr>
          <w:rFonts w:hint="eastAsia" w:ascii="宋体" w:hAnsi="宋体"/>
          <w:sz w:val="28"/>
          <w:szCs w:val="28"/>
        </w:rPr>
        <w:t>年相比较财政拨款预算收入增加</w:t>
      </w:r>
      <w:r>
        <w:rPr>
          <w:rFonts w:hint="eastAsia" w:ascii="宋体" w:hAnsi="宋体"/>
          <w:sz w:val="28"/>
          <w:szCs w:val="28"/>
          <w:lang w:val="en-US" w:eastAsia="zh-CN"/>
        </w:rPr>
        <w:t>212.05</w:t>
      </w:r>
      <w:r>
        <w:rPr>
          <w:rFonts w:hint="eastAsia" w:ascii="宋体" w:hAnsi="宋体"/>
          <w:sz w:val="28"/>
          <w:szCs w:val="28"/>
        </w:rPr>
        <w:t>万元，原因：财政增加教育投入，人员经费增加。</w:t>
      </w:r>
    </w:p>
    <w:p w14:paraId="5F3BF253">
      <w:pPr>
        <w:snapToGrid w:val="0"/>
        <w:spacing w:line="520" w:lineRule="exact"/>
        <w:ind w:firstLine="560" w:firstLineChars="200"/>
        <w:rPr>
          <w:rFonts w:ascii="宋体" w:cs="仿宋_GB2312"/>
          <w:sz w:val="28"/>
          <w:szCs w:val="28"/>
        </w:rPr>
      </w:pPr>
      <w:r>
        <w:rPr>
          <w:rFonts w:hint="eastAsia" w:ascii="宋体" w:hAnsi="宋体" w:cs="仿宋_GB2312"/>
          <w:sz w:val="28"/>
          <w:szCs w:val="28"/>
        </w:rPr>
        <w:t>（二）部门财政资金支出情况。</w:t>
      </w:r>
    </w:p>
    <w:p w14:paraId="7DAA40FE">
      <w:pPr>
        <w:snapToGrid w:val="0"/>
        <w:spacing w:line="520" w:lineRule="exact"/>
        <w:ind w:firstLine="560" w:firstLineChars="200"/>
        <w:rPr>
          <w:rFonts w:ascii="宋体"/>
          <w:sz w:val="28"/>
          <w:szCs w:val="28"/>
        </w:rPr>
      </w:pPr>
      <w:r>
        <w:rPr>
          <w:rFonts w:ascii="宋体" w:hAnsi="宋体"/>
          <w:sz w:val="28"/>
          <w:szCs w:val="28"/>
        </w:rPr>
        <w:t>2018</w:t>
      </w:r>
      <w:r>
        <w:rPr>
          <w:rFonts w:hint="eastAsia" w:ascii="宋体" w:hAnsi="宋体"/>
          <w:sz w:val="28"/>
          <w:szCs w:val="28"/>
        </w:rPr>
        <w:t>年预算安排支出数为</w:t>
      </w:r>
      <w:r>
        <w:rPr>
          <w:rFonts w:hint="eastAsia" w:ascii="宋体" w:hAnsi="宋体"/>
          <w:sz w:val="28"/>
          <w:szCs w:val="28"/>
          <w:lang w:val="en-US" w:eastAsia="zh-CN"/>
        </w:rPr>
        <w:t>696.38</w:t>
      </w:r>
      <w:r>
        <w:rPr>
          <w:rFonts w:hint="eastAsia" w:ascii="宋体" w:hAnsi="宋体"/>
          <w:sz w:val="28"/>
          <w:szCs w:val="28"/>
        </w:rPr>
        <w:t>万元，</w:t>
      </w:r>
      <w:r>
        <w:rPr>
          <w:rFonts w:ascii="宋体" w:hAnsi="宋体"/>
          <w:sz w:val="28"/>
          <w:szCs w:val="28"/>
        </w:rPr>
        <w:t>2018</w:t>
      </w:r>
      <w:r>
        <w:rPr>
          <w:rFonts w:hint="eastAsia" w:ascii="宋体" w:hAnsi="宋体"/>
          <w:sz w:val="28"/>
          <w:szCs w:val="28"/>
        </w:rPr>
        <w:t>年财政拨款支出数为</w:t>
      </w:r>
      <w:r>
        <w:rPr>
          <w:rFonts w:hint="eastAsia" w:ascii="宋体" w:hAnsi="宋体"/>
          <w:sz w:val="28"/>
          <w:szCs w:val="28"/>
          <w:lang w:val="en-US" w:eastAsia="zh-CN"/>
        </w:rPr>
        <w:t>875.98</w:t>
      </w:r>
      <w:r>
        <w:rPr>
          <w:rFonts w:hint="eastAsia" w:ascii="宋体" w:hAnsi="宋体"/>
          <w:sz w:val="28"/>
          <w:szCs w:val="28"/>
        </w:rPr>
        <w:t>万元。</w:t>
      </w:r>
      <w:r>
        <w:rPr>
          <w:rFonts w:ascii="宋体" w:hAnsi="宋体"/>
          <w:sz w:val="28"/>
          <w:szCs w:val="28"/>
        </w:rPr>
        <w:t>2018</w:t>
      </w:r>
      <w:r>
        <w:rPr>
          <w:rFonts w:hint="eastAsia" w:ascii="宋体" w:hAnsi="宋体"/>
          <w:sz w:val="28"/>
          <w:szCs w:val="28"/>
        </w:rPr>
        <w:t>年与</w:t>
      </w:r>
      <w:r>
        <w:rPr>
          <w:rFonts w:ascii="宋体" w:hAnsi="宋体"/>
          <w:sz w:val="28"/>
          <w:szCs w:val="28"/>
        </w:rPr>
        <w:t>2017</w:t>
      </w:r>
      <w:r>
        <w:rPr>
          <w:rFonts w:hint="eastAsia" w:ascii="宋体" w:hAnsi="宋体"/>
          <w:sz w:val="28"/>
          <w:szCs w:val="28"/>
        </w:rPr>
        <w:t>年相比较支出</w:t>
      </w:r>
      <w:r>
        <w:rPr>
          <w:rFonts w:hint="eastAsia" w:ascii="宋体" w:hAnsi="宋体"/>
          <w:sz w:val="28"/>
          <w:szCs w:val="28"/>
          <w:lang w:eastAsia="zh-CN"/>
        </w:rPr>
        <w:t>增加</w:t>
      </w:r>
      <w:r>
        <w:rPr>
          <w:rFonts w:hint="eastAsia" w:ascii="宋体" w:hAnsi="宋体"/>
          <w:sz w:val="28"/>
          <w:szCs w:val="28"/>
          <w:lang w:val="en-US" w:eastAsia="zh-CN"/>
        </w:rPr>
        <w:t>179.6</w:t>
      </w:r>
      <w:r>
        <w:rPr>
          <w:rFonts w:hint="eastAsia" w:ascii="宋体" w:hAnsi="宋体"/>
          <w:sz w:val="28"/>
          <w:szCs w:val="28"/>
        </w:rPr>
        <w:t>万元。原因：财政增加教育投入，人员经费增加。</w:t>
      </w:r>
    </w:p>
    <w:p w14:paraId="54D91668">
      <w:pPr>
        <w:snapToGrid w:val="0"/>
        <w:spacing w:line="520" w:lineRule="exact"/>
        <w:ind w:firstLine="560" w:firstLineChars="200"/>
        <w:rPr>
          <w:rFonts w:ascii="宋体"/>
          <w:sz w:val="28"/>
          <w:szCs w:val="28"/>
        </w:rPr>
      </w:pPr>
    </w:p>
    <w:p w14:paraId="41BC8E72">
      <w:pPr>
        <w:spacing w:line="580" w:lineRule="exact"/>
        <w:ind w:firstLine="560" w:firstLineChars="200"/>
        <w:rPr>
          <w:rFonts w:ascii="宋体" w:cs="黑体"/>
          <w:sz w:val="28"/>
          <w:szCs w:val="28"/>
        </w:rPr>
      </w:pPr>
      <w:r>
        <w:rPr>
          <w:rFonts w:hint="eastAsia" w:ascii="宋体" w:hAnsi="宋体" w:cs="黑体"/>
          <w:sz w:val="28"/>
          <w:szCs w:val="28"/>
        </w:rPr>
        <w:t>三、部门整体预算绩效管理情况</w:t>
      </w:r>
    </w:p>
    <w:p w14:paraId="6271C87E">
      <w:pPr>
        <w:spacing w:line="580" w:lineRule="exact"/>
        <w:ind w:firstLine="560" w:firstLineChars="200"/>
        <w:rPr>
          <w:rFonts w:ascii="宋体" w:cs="仿宋_GB2312"/>
          <w:sz w:val="28"/>
          <w:szCs w:val="28"/>
        </w:rPr>
      </w:pPr>
      <w:r>
        <w:rPr>
          <w:rFonts w:hint="eastAsia" w:ascii="宋体" w:hAnsi="宋体" w:cs="仿宋_GB2312"/>
          <w:sz w:val="28"/>
          <w:szCs w:val="28"/>
        </w:rPr>
        <w:t>（一）部门预算管理。</w:t>
      </w:r>
    </w:p>
    <w:p w14:paraId="41793F1A">
      <w:pPr>
        <w:widowControl/>
        <w:adjustRightInd w:val="0"/>
        <w:snapToGrid w:val="0"/>
        <w:spacing w:line="540" w:lineRule="exact"/>
        <w:ind w:firstLine="560" w:firstLineChars="200"/>
        <w:jc w:val="left"/>
        <w:rPr>
          <w:rFonts w:ascii="宋体" w:cs="宋体"/>
          <w:color w:val="000000"/>
          <w:kern w:val="0"/>
          <w:sz w:val="28"/>
          <w:szCs w:val="28"/>
          <w:shd w:val="clear" w:color="auto" w:fill="FFFFFF"/>
          <w:lang w:val="zh-CN"/>
        </w:rPr>
      </w:pPr>
      <w:r>
        <w:rPr>
          <w:rFonts w:hint="eastAsia" w:ascii="宋体" w:hAnsi="宋体" w:cs="宋体"/>
          <w:color w:val="000000"/>
          <w:kern w:val="0"/>
          <w:sz w:val="28"/>
          <w:szCs w:val="28"/>
          <w:shd w:val="clear" w:color="auto" w:fill="FFFFFF"/>
          <w:lang w:val="zh-CN"/>
        </w:rPr>
        <w:t>我校严格按照上级有关部门的工作任务要求，结合我校实际，制定实施方案，进一步完善和细化了学校财务管理制度，使财政收支预算执行都得到了良好的制度保障和实施效果。</w:t>
      </w:r>
    </w:p>
    <w:p w14:paraId="0CA3C9DD">
      <w:pPr>
        <w:spacing w:line="580" w:lineRule="exact"/>
        <w:ind w:firstLine="560" w:firstLineChars="200"/>
        <w:rPr>
          <w:rFonts w:ascii="宋体" w:cs="仿宋_GB2312"/>
          <w:sz w:val="28"/>
          <w:szCs w:val="28"/>
        </w:rPr>
      </w:pPr>
      <w:r>
        <w:rPr>
          <w:rFonts w:hint="eastAsia" w:ascii="宋体" w:hAnsi="宋体" w:cs="仿宋_GB2312"/>
          <w:sz w:val="28"/>
          <w:szCs w:val="28"/>
        </w:rPr>
        <w:t>（二）专项预算管理。</w:t>
      </w:r>
    </w:p>
    <w:p w14:paraId="6A453CCD">
      <w:pPr>
        <w:widowControl/>
        <w:adjustRightInd w:val="0"/>
        <w:snapToGrid w:val="0"/>
        <w:spacing w:line="540" w:lineRule="exact"/>
        <w:ind w:firstLine="720"/>
        <w:jc w:val="left"/>
        <w:rPr>
          <w:rFonts w:ascii="宋体" w:cs="宋体"/>
          <w:color w:val="000000"/>
          <w:kern w:val="0"/>
          <w:sz w:val="28"/>
          <w:szCs w:val="28"/>
          <w:shd w:val="clear" w:color="auto" w:fill="FFFFFF"/>
          <w:lang w:val="zh-CN"/>
        </w:rPr>
      </w:pPr>
      <w:r>
        <w:rPr>
          <w:rFonts w:hint="eastAsia" w:ascii="宋体" w:hAnsi="宋体" w:cs="宋体"/>
          <w:color w:val="000000"/>
          <w:kern w:val="0"/>
          <w:sz w:val="28"/>
          <w:szCs w:val="28"/>
          <w:shd w:val="clear" w:color="auto" w:fill="FFFFFF"/>
          <w:lang w:val="zh-CN"/>
        </w:rPr>
        <w:t>我校严格执行《四川省省级财政专项资金绩效分配管理暂行办法》，实施绩效分配合理支出，厉行节约，提高资金的使用效率，确保学校教育教学工作的正常运行。</w:t>
      </w:r>
    </w:p>
    <w:p w14:paraId="572D8A9E">
      <w:pPr>
        <w:spacing w:line="580" w:lineRule="exact"/>
        <w:ind w:firstLine="560" w:firstLineChars="200"/>
        <w:rPr>
          <w:rFonts w:ascii="宋体" w:cs="仿宋_GB2312"/>
          <w:sz w:val="28"/>
          <w:szCs w:val="28"/>
        </w:rPr>
      </w:pPr>
      <w:r>
        <w:rPr>
          <w:rFonts w:hint="eastAsia" w:ascii="宋体" w:hAnsi="宋体" w:cs="仿宋_GB2312"/>
          <w:sz w:val="28"/>
          <w:szCs w:val="28"/>
        </w:rPr>
        <w:t>（三）结果应用情况。</w:t>
      </w:r>
    </w:p>
    <w:p w14:paraId="1234D48A">
      <w:pPr>
        <w:widowControl/>
        <w:adjustRightInd w:val="0"/>
        <w:snapToGrid w:val="0"/>
        <w:spacing w:line="540" w:lineRule="exact"/>
        <w:ind w:firstLine="720"/>
        <w:jc w:val="left"/>
        <w:rPr>
          <w:rFonts w:ascii="宋体" w:cs="宋体"/>
          <w:color w:val="000000"/>
          <w:kern w:val="0"/>
          <w:sz w:val="28"/>
          <w:szCs w:val="28"/>
          <w:shd w:val="clear" w:color="auto" w:fill="FFFFFF"/>
          <w:lang w:val="zh-CN"/>
        </w:rPr>
      </w:pPr>
      <w:r>
        <w:rPr>
          <w:rFonts w:hint="eastAsia" w:ascii="宋体" w:hAnsi="宋体" w:cs="宋体"/>
          <w:color w:val="000000"/>
          <w:kern w:val="0"/>
          <w:sz w:val="28"/>
          <w:szCs w:val="28"/>
          <w:shd w:val="clear" w:color="auto" w:fill="FFFFFF"/>
          <w:lang w:val="zh-CN"/>
        </w:rPr>
        <w:t>我校建立了财务管理规章制度，会计核算和账务管理良好，严格执行政府采购制度。</w:t>
      </w:r>
    </w:p>
    <w:p w14:paraId="3CBD005C">
      <w:pPr>
        <w:spacing w:line="580" w:lineRule="exact"/>
        <w:ind w:firstLine="560" w:firstLineChars="200"/>
        <w:rPr>
          <w:rFonts w:ascii="宋体" w:cs="黑体"/>
          <w:sz w:val="28"/>
          <w:szCs w:val="28"/>
        </w:rPr>
      </w:pPr>
      <w:r>
        <w:rPr>
          <w:rFonts w:hint="eastAsia" w:ascii="宋体" w:hAnsi="宋体" w:cs="黑体"/>
          <w:sz w:val="28"/>
          <w:szCs w:val="28"/>
        </w:rPr>
        <w:t>四、评价结论及建议</w:t>
      </w:r>
    </w:p>
    <w:p w14:paraId="0B773C47">
      <w:pPr>
        <w:spacing w:line="580" w:lineRule="exact"/>
        <w:ind w:firstLine="560" w:firstLineChars="200"/>
        <w:rPr>
          <w:rFonts w:ascii="宋体" w:cs="仿宋_GB2312"/>
          <w:sz w:val="28"/>
          <w:szCs w:val="28"/>
        </w:rPr>
      </w:pPr>
      <w:r>
        <w:rPr>
          <w:rFonts w:hint="eastAsia" w:ascii="宋体" w:hAnsi="宋体" w:cs="仿宋_GB2312"/>
          <w:sz w:val="28"/>
          <w:szCs w:val="28"/>
        </w:rPr>
        <w:t>（一）评价结论</w:t>
      </w:r>
      <w:r>
        <w:rPr>
          <w:rFonts w:ascii="宋体" w:hAnsi="宋体" w:cs="仿宋_GB2312"/>
          <w:sz w:val="28"/>
          <w:szCs w:val="28"/>
        </w:rPr>
        <w:t>:</w:t>
      </w:r>
      <w:r>
        <w:rPr>
          <w:rFonts w:hint="eastAsia" w:ascii="宋体" w:hAnsi="宋体" w:cs="仿宋_GB2312"/>
          <w:sz w:val="28"/>
          <w:szCs w:val="28"/>
        </w:rPr>
        <w:t>良好</w:t>
      </w:r>
    </w:p>
    <w:p w14:paraId="7F54CC50">
      <w:pPr>
        <w:snapToGrid w:val="0"/>
        <w:spacing w:line="520" w:lineRule="exact"/>
        <w:ind w:firstLine="560" w:firstLineChars="200"/>
        <w:rPr>
          <w:rFonts w:ascii="宋体" w:cs="仿宋_GB2312"/>
          <w:sz w:val="28"/>
          <w:szCs w:val="28"/>
        </w:rPr>
      </w:pPr>
      <w:r>
        <w:rPr>
          <w:rFonts w:hint="eastAsia" w:ascii="宋体" w:hAnsi="宋体" w:cs="仿宋_GB2312"/>
          <w:sz w:val="28"/>
          <w:szCs w:val="28"/>
        </w:rPr>
        <w:t>（二）存在问题。</w:t>
      </w:r>
    </w:p>
    <w:p w14:paraId="79B92394">
      <w:pPr>
        <w:snapToGrid w:val="0"/>
        <w:spacing w:line="520" w:lineRule="exact"/>
        <w:ind w:firstLine="560" w:firstLineChars="200"/>
        <w:rPr>
          <w:rFonts w:ascii="宋体"/>
          <w:sz w:val="28"/>
          <w:szCs w:val="28"/>
        </w:rPr>
      </w:pPr>
      <w:r>
        <w:rPr>
          <w:rFonts w:hint="eastAsia" w:ascii="宋体" w:hAnsi="宋体"/>
          <w:sz w:val="28"/>
          <w:szCs w:val="28"/>
        </w:rPr>
        <w:t>项目实施过程整个项目到每年底都能按时完成，便在具体实施节点有差异。</w:t>
      </w:r>
    </w:p>
    <w:p w14:paraId="69887445">
      <w:pPr>
        <w:spacing w:line="580" w:lineRule="exact"/>
        <w:ind w:firstLine="560" w:firstLineChars="200"/>
        <w:rPr>
          <w:rFonts w:ascii="宋体" w:cs="仿宋_GB2312"/>
          <w:sz w:val="28"/>
          <w:szCs w:val="28"/>
        </w:rPr>
      </w:pPr>
      <w:r>
        <w:rPr>
          <w:rFonts w:hint="eastAsia" w:ascii="宋体" w:hAnsi="宋体" w:cs="仿宋_GB2312"/>
          <w:sz w:val="28"/>
          <w:szCs w:val="28"/>
        </w:rPr>
        <w:t>（三）改进建议。</w:t>
      </w:r>
    </w:p>
    <w:p w14:paraId="20F86F06">
      <w:pPr>
        <w:snapToGrid w:val="0"/>
        <w:spacing w:line="520" w:lineRule="exact"/>
        <w:rPr>
          <w:rFonts w:ascii="宋体"/>
          <w:sz w:val="28"/>
          <w:szCs w:val="28"/>
        </w:rPr>
      </w:pPr>
      <w:r>
        <w:rPr>
          <w:rFonts w:ascii="宋体" w:hAnsi="宋体"/>
          <w:sz w:val="28"/>
          <w:szCs w:val="28"/>
        </w:rPr>
        <w:t xml:space="preserve">          2019</w:t>
      </w:r>
      <w:r>
        <w:rPr>
          <w:rFonts w:hint="eastAsia" w:ascii="宋体" w:hAnsi="宋体"/>
          <w:sz w:val="28"/>
          <w:szCs w:val="28"/>
        </w:rPr>
        <w:t>年，我们尽量按年初项目计划实施。</w:t>
      </w:r>
    </w:p>
    <w:p w14:paraId="5C39961F">
      <w:pPr>
        <w:widowControl/>
        <w:jc w:val="left"/>
        <w:rPr>
          <w:rStyle w:val="25"/>
          <w:rFonts w:ascii="宋体" w:hAnsi="宋体"/>
          <w:sz w:val="30"/>
          <w:szCs w:val="30"/>
        </w:rPr>
      </w:pPr>
      <w:r>
        <w:rPr>
          <w:rFonts w:ascii="宋体" w:cs="仿宋_GB2312"/>
          <w:sz w:val="28"/>
          <w:szCs w:val="28"/>
        </w:rPr>
        <w:br w:type="page"/>
      </w:r>
      <w:bookmarkStart w:id="59" w:name="_Toc15396617"/>
      <w:r>
        <w:rPr>
          <w:rStyle w:val="25"/>
          <w:rFonts w:hint="eastAsia" w:ascii="宋体" w:hAnsi="宋体"/>
          <w:sz w:val="30"/>
          <w:szCs w:val="30"/>
        </w:rPr>
        <w:t>附件</w:t>
      </w:r>
      <w:r>
        <w:rPr>
          <w:rStyle w:val="25"/>
          <w:rFonts w:ascii="宋体" w:hAnsi="宋体"/>
          <w:sz w:val="30"/>
          <w:szCs w:val="30"/>
        </w:rPr>
        <w:t>2</w:t>
      </w:r>
      <w:bookmarkEnd w:id="59"/>
    </w:p>
    <w:p w14:paraId="398834B6">
      <w:pPr>
        <w:spacing w:line="580" w:lineRule="exact"/>
        <w:jc w:val="center"/>
        <w:rPr>
          <w:rFonts w:ascii="宋体" w:cs="方正小标宋简体"/>
          <w:sz w:val="30"/>
          <w:szCs w:val="30"/>
        </w:rPr>
      </w:pPr>
      <w:r>
        <w:rPr>
          <w:rFonts w:ascii="宋体" w:hAnsi="宋体" w:cs="方正小标宋简体"/>
          <w:sz w:val="30"/>
          <w:szCs w:val="30"/>
        </w:rPr>
        <w:t>2018</w:t>
      </w:r>
      <w:r>
        <w:rPr>
          <w:rFonts w:hint="eastAsia" w:ascii="宋体" w:hAnsi="宋体" w:cs="方正小标宋简体"/>
          <w:sz w:val="30"/>
          <w:szCs w:val="30"/>
        </w:rPr>
        <w:t>年学前教育管理经费项目支出绩效</w:t>
      </w:r>
    </w:p>
    <w:p w14:paraId="063B287E">
      <w:pPr>
        <w:spacing w:line="580" w:lineRule="exact"/>
        <w:jc w:val="center"/>
        <w:rPr>
          <w:rFonts w:ascii="宋体" w:cs="方正小标宋简体"/>
          <w:sz w:val="30"/>
          <w:szCs w:val="30"/>
        </w:rPr>
      </w:pPr>
      <w:r>
        <w:rPr>
          <w:rFonts w:hint="eastAsia" w:ascii="宋体" w:hAnsi="宋体" w:cs="方正小标宋简体"/>
          <w:sz w:val="30"/>
          <w:szCs w:val="30"/>
        </w:rPr>
        <w:t>评价报告</w:t>
      </w:r>
    </w:p>
    <w:p w14:paraId="305441BE">
      <w:pPr>
        <w:spacing w:line="580" w:lineRule="exact"/>
        <w:ind w:firstLine="600" w:firstLineChars="200"/>
        <w:rPr>
          <w:rFonts w:ascii="宋体" w:cs="仿宋_GB2312"/>
          <w:sz w:val="30"/>
          <w:szCs w:val="30"/>
        </w:rPr>
      </w:pPr>
    </w:p>
    <w:p w14:paraId="2F118891">
      <w:pPr>
        <w:spacing w:line="580" w:lineRule="exact"/>
        <w:ind w:firstLine="600" w:firstLineChars="200"/>
        <w:rPr>
          <w:rFonts w:ascii="宋体" w:cs="仿宋_GB2312"/>
          <w:sz w:val="30"/>
          <w:szCs w:val="30"/>
        </w:rPr>
      </w:pPr>
      <w:r>
        <w:rPr>
          <w:rFonts w:hint="eastAsia" w:ascii="宋体" w:hAnsi="宋体" w:cs="仿宋_GB2312"/>
          <w:sz w:val="30"/>
          <w:szCs w:val="30"/>
        </w:rPr>
        <w:t>一、评价工作开展及项目情况</w:t>
      </w:r>
    </w:p>
    <w:p w14:paraId="1037E80A">
      <w:pPr>
        <w:ind w:firstLine="600" w:firstLineChars="200"/>
        <w:rPr>
          <w:rFonts w:ascii="宋体"/>
          <w:sz w:val="30"/>
          <w:szCs w:val="30"/>
        </w:rPr>
      </w:pPr>
      <w:r>
        <w:rPr>
          <w:rFonts w:hint="eastAsia" w:ascii="宋体" w:hAnsi="宋体"/>
          <w:sz w:val="30"/>
          <w:szCs w:val="30"/>
        </w:rPr>
        <w:t>做好项目前期准备工作，全面改善学校办学条件，提升办学水平，推进学前教育持续健康发展。</w:t>
      </w:r>
    </w:p>
    <w:p w14:paraId="6B6DD65C">
      <w:pPr>
        <w:rPr>
          <w:rFonts w:ascii="宋体"/>
          <w:sz w:val="30"/>
          <w:szCs w:val="30"/>
        </w:rPr>
      </w:pPr>
      <w:r>
        <w:rPr>
          <w:rFonts w:hint="eastAsia" w:ascii="宋体" w:hAnsi="宋体" w:cs="仿宋_GB2312"/>
          <w:sz w:val="30"/>
          <w:szCs w:val="30"/>
        </w:rPr>
        <w:t>二、评价结论及绩效分析</w:t>
      </w:r>
    </w:p>
    <w:p w14:paraId="4876D15A">
      <w:pPr>
        <w:spacing w:line="580" w:lineRule="exact"/>
        <w:ind w:firstLine="600" w:firstLineChars="200"/>
        <w:rPr>
          <w:rFonts w:ascii="宋体" w:cs="仿宋_GB2312"/>
          <w:sz w:val="30"/>
          <w:szCs w:val="30"/>
        </w:rPr>
      </w:pPr>
      <w:r>
        <w:rPr>
          <w:rFonts w:hint="eastAsia" w:ascii="宋体" w:hAnsi="宋体" w:cs="仿宋_GB2312"/>
          <w:sz w:val="30"/>
          <w:szCs w:val="30"/>
        </w:rPr>
        <w:t>（一）评价结论</w:t>
      </w:r>
    </w:p>
    <w:p w14:paraId="5E5DA7EF">
      <w:pPr>
        <w:spacing w:line="580" w:lineRule="exact"/>
        <w:ind w:firstLine="600" w:firstLineChars="200"/>
        <w:rPr>
          <w:rFonts w:ascii="宋体"/>
          <w:sz w:val="30"/>
          <w:szCs w:val="30"/>
        </w:rPr>
      </w:pPr>
      <w:r>
        <w:rPr>
          <w:rFonts w:hint="eastAsia" w:ascii="宋体" w:hAnsi="宋体"/>
          <w:sz w:val="30"/>
          <w:szCs w:val="30"/>
        </w:rPr>
        <w:t>项目实施对经济和社会的影响通过项目的实施，确保学生安全舒适学习条件，保证充足的学习精力，专心地听课。学生学习成绩大踏步前进，创造良好的经济效益，深受广大居民欢迎，创造了良好的社会效益。</w:t>
      </w:r>
    </w:p>
    <w:p w14:paraId="6E146D0C">
      <w:pPr>
        <w:spacing w:line="580" w:lineRule="exact"/>
        <w:ind w:firstLine="600" w:firstLineChars="200"/>
        <w:rPr>
          <w:rFonts w:ascii="宋体" w:cs="仿宋_GB2312"/>
          <w:sz w:val="30"/>
          <w:szCs w:val="30"/>
        </w:rPr>
      </w:pPr>
      <w:r>
        <w:rPr>
          <w:rFonts w:hint="eastAsia" w:ascii="宋体" w:hAnsi="宋体" w:cs="仿宋_GB2312"/>
          <w:sz w:val="30"/>
          <w:szCs w:val="30"/>
        </w:rPr>
        <w:t>（二）绩效分析</w:t>
      </w:r>
    </w:p>
    <w:p w14:paraId="6B4EBA4D">
      <w:pPr>
        <w:spacing w:line="580" w:lineRule="exact"/>
        <w:ind w:firstLine="600" w:firstLineChars="200"/>
        <w:rPr>
          <w:rFonts w:ascii="宋体" w:cs="仿宋_GB2312"/>
          <w:sz w:val="30"/>
          <w:szCs w:val="30"/>
        </w:rPr>
      </w:pPr>
      <w:r>
        <w:rPr>
          <w:rFonts w:ascii="宋体" w:hAnsi="宋体" w:cs="仿宋_GB2312"/>
          <w:sz w:val="30"/>
          <w:szCs w:val="30"/>
        </w:rPr>
        <w:t>1</w:t>
      </w:r>
      <w:r>
        <w:rPr>
          <w:rFonts w:hint="eastAsia" w:ascii="宋体" w:hAnsi="宋体" w:cs="仿宋_GB2312"/>
          <w:sz w:val="30"/>
          <w:szCs w:val="30"/>
        </w:rPr>
        <w:t>、项目决策</w:t>
      </w:r>
    </w:p>
    <w:p w14:paraId="1C1E7589">
      <w:pPr>
        <w:spacing w:line="580" w:lineRule="exact"/>
        <w:ind w:firstLine="600" w:firstLineChars="200"/>
        <w:rPr>
          <w:rFonts w:ascii="宋体" w:hAnsi="宋体"/>
          <w:sz w:val="30"/>
          <w:szCs w:val="30"/>
        </w:rPr>
      </w:pPr>
      <w:r>
        <w:rPr>
          <w:rFonts w:hint="eastAsia" w:ascii="宋体" w:hAnsi="宋体"/>
          <w:sz w:val="30"/>
          <w:szCs w:val="30"/>
        </w:rPr>
        <w:t>项目成本（预算）使用合理，无超支。项目的实施进度按规定时间完成工作量。</w:t>
      </w:r>
    </w:p>
    <w:p w14:paraId="39B22DD3">
      <w:pPr>
        <w:spacing w:line="580" w:lineRule="exact"/>
        <w:ind w:firstLine="600" w:firstLineChars="200"/>
        <w:rPr>
          <w:rFonts w:ascii="宋体" w:cs="仿宋_GB2312"/>
          <w:sz w:val="30"/>
          <w:szCs w:val="30"/>
        </w:rPr>
      </w:pPr>
      <w:r>
        <w:rPr>
          <w:rFonts w:ascii="宋体" w:hAnsi="宋体" w:cs="仿宋_GB2312"/>
          <w:sz w:val="30"/>
          <w:szCs w:val="30"/>
        </w:rPr>
        <w:t>2</w:t>
      </w:r>
      <w:r>
        <w:rPr>
          <w:rFonts w:hint="eastAsia" w:ascii="宋体" w:hAnsi="宋体" w:cs="仿宋_GB2312"/>
          <w:sz w:val="30"/>
          <w:szCs w:val="30"/>
        </w:rPr>
        <w:t>、项目管理</w:t>
      </w:r>
    </w:p>
    <w:p w14:paraId="03B96CA8">
      <w:pPr>
        <w:spacing w:line="580" w:lineRule="exact"/>
        <w:ind w:firstLine="600" w:firstLineChars="200"/>
        <w:rPr>
          <w:rFonts w:ascii="宋体"/>
          <w:sz w:val="30"/>
          <w:szCs w:val="30"/>
        </w:rPr>
      </w:pPr>
      <w:r>
        <w:rPr>
          <w:rFonts w:hint="eastAsia" w:ascii="宋体" w:hAnsi="宋体"/>
          <w:sz w:val="30"/>
          <w:szCs w:val="30"/>
        </w:rPr>
        <w:t>项目资金管理情况分析财政按学校上缴学前教育管理经费进度拨付项目资金，根据学校情况经分管领导、财务负责人、学校负责人审核后合理使用项目资金。实行专款专用，加强对资金使用情况的管理与检查，自觉接受审计部门的监督，杜绝挤占、截留、挪用现金的发生，提升资金使用效益。</w:t>
      </w:r>
    </w:p>
    <w:p w14:paraId="7CF7BEF7">
      <w:pPr>
        <w:spacing w:line="580" w:lineRule="exact"/>
        <w:ind w:firstLine="600" w:firstLineChars="200"/>
        <w:rPr>
          <w:rFonts w:ascii="宋体" w:cs="仿宋_GB2312"/>
          <w:sz w:val="30"/>
          <w:szCs w:val="30"/>
        </w:rPr>
      </w:pPr>
      <w:r>
        <w:rPr>
          <w:rFonts w:ascii="宋体" w:hAnsi="宋体" w:cs="仿宋_GB2312"/>
          <w:sz w:val="30"/>
          <w:szCs w:val="30"/>
        </w:rPr>
        <w:t>3</w:t>
      </w:r>
      <w:r>
        <w:rPr>
          <w:rFonts w:hint="eastAsia" w:ascii="宋体" w:hAnsi="宋体" w:cs="仿宋_GB2312"/>
          <w:sz w:val="30"/>
          <w:szCs w:val="30"/>
        </w:rPr>
        <w:t>、项目绩效</w:t>
      </w:r>
    </w:p>
    <w:p w14:paraId="2EA132DA">
      <w:pPr>
        <w:spacing w:line="580" w:lineRule="exact"/>
        <w:ind w:firstLine="600" w:firstLineChars="200"/>
        <w:rPr>
          <w:rFonts w:ascii="宋体"/>
          <w:sz w:val="30"/>
          <w:szCs w:val="30"/>
        </w:rPr>
      </w:pPr>
      <w:r>
        <w:rPr>
          <w:rFonts w:ascii="宋体" w:hAnsi="宋体"/>
          <w:sz w:val="30"/>
          <w:szCs w:val="30"/>
        </w:rPr>
        <w:t>2018</w:t>
      </w:r>
      <w:r>
        <w:rPr>
          <w:rFonts w:hint="eastAsia" w:ascii="宋体" w:hAnsi="宋体"/>
          <w:sz w:val="30"/>
          <w:szCs w:val="30"/>
        </w:rPr>
        <w:t>年学前教育管理教育经费项目资金，到位及时，达到预期绩效目标要求。这是件有利于民生的大好事，是一项关心老百姓、深得民心的好项目，该项工作应当继续深化开展。</w:t>
      </w:r>
    </w:p>
    <w:p w14:paraId="20EB06E9">
      <w:pPr>
        <w:numPr>
          <w:ilvl w:val="0"/>
          <w:numId w:val="4"/>
        </w:numPr>
        <w:spacing w:line="580" w:lineRule="exact"/>
        <w:rPr>
          <w:rFonts w:ascii="宋体" w:cs="仿宋_GB2312"/>
          <w:sz w:val="30"/>
          <w:szCs w:val="30"/>
        </w:rPr>
      </w:pPr>
      <w:r>
        <w:rPr>
          <w:rFonts w:hint="eastAsia" w:ascii="宋体" w:hAnsi="宋体" w:cs="仿宋_GB2312"/>
          <w:sz w:val="30"/>
          <w:szCs w:val="30"/>
        </w:rPr>
        <w:t>存在主要问题</w:t>
      </w:r>
    </w:p>
    <w:p w14:paraId="5E06EFEC">
      <w:pPr>
        <w:spacing w:line="580" w:lineRule="exact"/>
        <w:ind w:left="640" w:leftChars="305" w:firstLine="600" w:firstLineChars="200"/>
        <w:rPr>
          <w:rFonts w:ascii="宋体" w:cs="仿宋_GB2312"/>
          <w:sz w:val="30"/>
          <w:szCs w:val="30"/>
        </w:rPr>
      </w:pPr>
      <w:r>
        <w:rPr>
          <w:rFonts w:hint="eastAsia" w:ascii="宋体" w:hAnsi="宋体"/>
          <w:sz w:val="30"/>
          <w:szCs w:val="30"/>
        </w:rPr>
        <w:t>资金太少，望上级有关部门加大资金扶持力度，全面改善学前教育办学条件。</w:t>
      </w:r>
    </w:p>
    <w:p w14:paraId="45F9DB69">
      <w:pPr>
        <w:numPr>
          <w:ilvl w:val="0"/>
          <w:numId w:val="4"/>
        </w:numPr>
        <w:spacing w:line="580" w:lineRule="exact"/>
        <w:rPr>
          <w:rFonts w:ascii="宋体" w:cs="仿宋_GB2312"/>
          <w:sz w:val="30"/>
          <w:szCs w:val="30"/>
        </w:rPr>
      </w:pPr>
      <w:r>
        <w:rPr>
          <w:rFonts w:hint="eastAsia" w:ascii="宋体" w:hAnsi="宋体" w:cs="仿宋_GB2312"/>
          <w:sz w:val="30"/>
          <w:szCs w:val="30"/>
        </w:rPr>
        <w:t>相关措施建议</w:t>
      </w:r>
    </w:p>
    <w:p w14:paraId="6B2A95B0">
      <w:pPr>
        <w:spacing w:line="580" w:lineRule="exact"/>
        <w:ind w:left="640" w:leftChars="305" w:firstLine="600" w:firstLineChars="200"/>
        <w:rPr>
          <w:rStyle w:val="25"/>
          <w:rFonts w:ascii="宋体" w:cs="仿宋_GB2312"/>
          <w:b w:val="0"/>
          <w:bCs w:val="0"/>
          <w:sz w:val="30"/>
          <w:szCs w:val="30"/>
        </w:rPr>
      </w:pPr>
      <w:r>
        <w:rPr>
          <w:rFonts w:ascii="宋体" w:hAnsi="宋体"/>
          <w:sz w:val="30"/>
          <w:szCs w:val="30"/>
        </w:rPr>
        <w:t>2018</w:t>
      </w:r>
      <w:r>
        <w:rPr>
          <w:rFonts w:hint="eastAsia" w:ascii="宋体" w:hAnsi="宋体"/>
          <w:sz w:val="30"/>
          <w:szCs w:val="30"/>
        </w:rPr>
        <w:t>年度学前教育管理教育经费项目的实施，为我校幼儿教育的发展提供了有力的保障。因而这项工作得到广泛支持。问题工程手续办理慢，影响了工程进度。建议：简化工程手续；加大资金投入，全面改善学前教育办学条件。</w:t>
      </w:r>
    </w:p>
    <w:p w14:paraId="170F538B">
      <w:pPr>
        <w:spacing w:line="600" w:lineRule="exact"/>
        <w:jc w:val="center"/>
        <w:outlineLvl w:val="0"/>
        <w:rPr>
          <w:rFonts w:ascii="宋体"/>
          <w:sz w:val="30"/>
          <w:szCs w:val="30"/>
        </w:rPr>
      </w:pPr>
    </w:p>
    <w:p w14:paraId="69057667">
      <w:pPr>
        <w:spacing w:line="600" w:lineRule="exact"/>
        <w:jc w:val="center"/>
        <w:outlineLvl w:val="0"/>
        <w:rPr>
          <w:rFonts w:ascii="宋体"/>
          <w:sz w:val="30"/>
          <w:szCs w:val="30"/>
        </w:rPr>
      </w:pPr>
    </w:p>
    <w:p w14:paraId="4731655F">
      <w:pPr>
        <w:spacing w:line="600" w:lineRule="exact"/>
        <w:jc w:val="center"/>
        <w:outlineLvl w:val="0"/>
        <w:rPr>
          <w:rFonts w:ascii="宋体"/>
          <w:sz w:val="30"/>
          <w:szCs w:val="30"/>
        </w:rPr>
      </w:pPr>
    </w:p>
    <w:p w14:paraId="26AD5393">
      <w:pPr>
        <w:spacing w:line="600" w:lineRule="exact"/>
        <w:jc w:val="center"/>
        <w:outlineLvl w:val="0"/>
        <w:rPr>
          <w:rFonts w:ascii="宋体"/>
          <w:sz w:val="30"/>
          <w:szCs w:val="30"/>
        </w:rPr>
      </w:pPr>
    </w:p>
    <w:p w14:paraId="569A16DF">
      <w:pPr>
        <w:spacing w:line="600" w:lineRule="exact"/>
        <w:jc w:val="center"/>
        <w:outlineLvl w:val="0"/>
        <w:rPr>
          <w:rFonts w:ascii="宋体"/>
          <w:sz w:val="30"/>
          <w:szCs w:val="30"/>
        </w:rPr>
      </w:pPr>
    </w:p>
    <w:p w14:paraId="0671CF5B">
      <w:pPr>
        <w:spacing w:line="600" w:lineRule="exact"/>
        <w:jc w:val="center"/>
        <w:outlineLvl w:val="0"/>
        <w:rPr>
          <w:rFonts w:ascii="宋体"/>
          <w:sz w:val="30"/>
          <w:szCs w:val="30"/>
        </w:rPr>
      </w:pPr>
    </w:p>
    <w:p w14:paraId="6211270A">
      <w:pPr>
        <w:spacing w:line="600" w:lineRule="exact"/>
        <w:jc w:val="center"/>
        <w:outlineLvl w:val="0"/>
        <w:rPr>
          <w:rFonts w:ascii="宋体"/>
          <w:sz w:val="30"/>
          <w:szCs w:val="30"/>
        </w:rPr>
      </w:pPr>
    </w:p>
    <w:p w14:paraId="5139C924">
      <w:pPr>
        <w:spacing w:line="600" w:lineRule="exact"/>
        <w:jc w:val="center"/>
        <w:outlineLvl w:val="0"/>
        <w:rPr>
          <w:rFonts w:ascii="宋体"/>
          <w:sz w:val="30"/>
          <w:szCs w:val="30"/>
        </w:rPr>
      </w:pPr>
    </w:p>
    <w:p w14:paraId="07D8467B">
      <w:pPr>
        <w:spacing w:line="600" w:lineRule="exact"/>
        <w:jc w:val="center"/>
        <w:outlineLvl w:val="0"/>
        <w:rPr>
          <w:rFonts w:ascii="宋体"/>
          <w:sz w:val="30"/>
          <w:szCs w:val="30"/>
        </w:rPr>
      </w:pPr>
    </w:p>
    <w:p w14:paraId="0A6F249C">
      <w:pPr>
        <w:spacing w:line="600" w:lineRule="exact"/>
        <w:jc w:val="center"/>
        <w:outlineLvl w:val="0"/>
        <w:rPr>
          <w:rFonts w:ascii="宋体"/>
          <w:sz w:val="30"/>
          <w:szCs w:val="30"/>
        </w:rPr>
      </w:pPr>
    </w:p>
    <w:p w14:paraId="47BC8561">
      <w:pPr>
        <w:spacing w:line="600" w:lineRule="exact"/>
        <w:jc w:val="center"/>
        <w:outlineLvl w:val="0"/>
        <w:rPr>
          <w:rFonts w:ascii="黑体" w:hAnsi="黑体" w:eastAsia="黑体"/>
          <w:color w:val="000000"/>
          <w:sz w:val="44"/>
          <w:szCs w:val="44"/>
        </w:rPr>
      </w:pPr>
    </w:p>
    <w:p w14:paraId="1E3C0C3A">
      <w:pPr>
        <w:spacing w:line="600" w:lineRule="exact"/>
        <w:jc w:val="center"/>
        <w:outlineLvl w:val="0"/>
        <w:rPr>
          <w:rStyle w:val="25"/>
          <w:rFonts w:ascii="黑体" w:hAnsi="黑体" w:eastAsia="黑体"/>
          <w:b w:val="0"/>
        </w:rPr>
      </w:pPr>
      <w:r>
        <w:rPr>
          <w:rFonts w:hint="eastAsia" w:ascii="黑体" w:hAnsi="黑体" w:eastAsia="黑体"/>
          <w:color w:val="000000"/>
          <w:sz w:val="44"/>
          <w:szCs w:val="44"/>
        </w:rPr>
        <w:t>第</w:t>
      </w:r>
      <w:r>
        <w:rPr>
          <w:rStyle w:val="25"/>
          <w:rFonts w:hint="eastAsia" w:ascii="黑体" w:hAnsi="黑体" w:eastAsia="黑体"/>
          <w:b w:val="0"/>
        </w:rPr>
        <w:t>五部分 附表</w:t>
      </w:r>
      <w:bookmarkEnd w:id="54"/>
      <w:bookmarkEnd w:id="57"/>
    </w:p>
    <w:p w14:paraId="27E77CAE">
      <w:pPr>
        <w:spacing w:line="600" w:lineRule="exact"/>
        <w:jc w:val="center"/>
        <w:outlineLvl w:val="0"/>
        <w:rPr>
          <w:rFonts w:ascii="仿宋" w:hAnsi="仿宋" w:eastAsia="仿宋"/>
          <w:b/>
          <w:color w:val="000000"/>
          <w:sz w:val="44"/>
          <w:szCs w:val="44"/>
        </w:rPr>
      </w:pPr>
    </w:p>
    <w:p w14:paraId="5D1B61A0">
      <w:pPr>
        <w:pStyle w:val="3"/>
        <w:rPr>
          <w:rFonts w:ascii="仿宋" w:hAnsi="仿宋" w:eastAsia="仿宋"/>
          <w:color w:val="000000"/>
        </w:rPr>
      </w:pPr>
      <w:bookmarkStart w:id="60" w:name="_Toc15396619"/>
      <w:r>
        <w:rPr>
          <w:rFonts w:hint="eastAsia" w:ascii="仿宋" w:hAnsi="仿宋" w:eastAsia="仿宋"/>
          <w:b w:val="0"/>
          <w:color w:val="000000"/>
        </w:rPr>
        <w:t>一、收</w:t>
      </w:r>
      <w:r>
        <w:rPr>
          <w:rStyle w:val="26"/>
          <w:rFonts w:hint="eastAsia" w:ascii="仿宋" w:hAnsi="仿宋" w:eastAsia="仿宋"/>
          <w:b w:val="0"/>
          <w:bCs w:val="0"/>
        </w:rPr>
        <w:t>入支出决算总表</w:t>
      </w:r>
      <w:bookmarkEnd w:id="60"/>
    </w:p>
    <w:p w14:paraId="045A7FA1">
      <w:pPr>
        <w:pStyle w:val="3"/>
        <w:rPr>
          <w:rFonts w:ascii="仿宋" w:hAnsi="仿宋" w:eastAsia="仿宋"/>
          <w:color w:val="000000"/>
        </w:rPr>
      </w:pPr>
      <w:bookmarkStart w:id="61" w:name="_Toc15396620"/>
      <w:r>
        <w:rPr>
          <w:rFonts w:hint="eastAsia" w:ascii="仿宋" w:hAnsi="仿宋" w:eastAsia="仿宋"/>
          <w:b w:val="0"/>
          <w:color w:val="000000"/>
        </w:rPr>
        <w:t>二、收</w:t>
      </w:r>
      <w:r>
        <w:rPr>
          <w:rStyle w:val="26"/>
          <w:rFonts w:hint="eastAsia" w:ascii="仿宋" w:hAnsi="仿宋" w:eastAsia="仿宋"/>
          <w:b w:val="0"/>
          <w:bCs w:val="0"/>
        </w:rPr>
        <w:t>入总表</w:t>
      </w:r>
      <w:bookmarkEnd w:id="61"/>
    </w:p>
    <w:p w14:paraId="04E65FE6">
      <w:pPr>
        <w:pStyle w:val="3"/>
        <w:rPr>
          <w:rFonts w:ascii="仿宋" w:hAnsi="仿宋" w:eastAsia="仿宋"/>
          <w:color w:val="000000"/>
        </w:rPr>
      </w:pPr>
      <w:bookmarkStart w:id="62"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出总表</w:t>
      </w:r>
      <w:bookmarkEnd w:id="62"/>
    </w:p>
    <w:p w14:paraId="7D68B270">
      <w:pPr>
        <w:pStyle w:val="3"/>
        <w:rPr>
          <w:rFonts w:ascii="仿宋" w:hAnsi="仿宋" w:eastAsia="仿宋"/>
          <w:b w:val="0"/>
          <w:color w:val="000000"/>
        </w:rPr>
      </w:pPr>
      <w:bookmarkStart w:id="63"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63"/>
    </w:p>
    <w:p w14:paraId="29C59CD6">
      <w:pPr>
        <w:pStyle w:val="3"/>
        <w:rPr>
          <w:rFonts w:ascii="仿宋" w:hAnsi="仿宋" w:eastAsia="仿宋"/>
          <w:color w:val="000000"/>
        </w:rPr>
      </w:pPr>
      <w:bookmarkStart w:id="64"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政拨款支出决算明细表（政府经济分类科目）</w:t>
      </w:r>
      <w:bookmarkEnd w:id="64"/>
    </w:p>
    <w:p w14:paraId="3B67D1AF">
      <w:pPr>
        <w:pStyle w:val="3"/>
        <w:rPr>
          <w:rFonts w:ascii="仿宋" w:hAnsi="仿宋" w:eastAsia="仿宋"/>
          <w:color w:val="000000"/>
        </w:rPr>
      </w:pPr>
      <w:bookmarkStart w:id="65" w:name="_Toc15396624"/>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65"/>
    </w:p>
    <w:p w14:paraId="4AADBD98">
      <w:pPr>
        <w:pStyle w:val="3"/>
        <w:rPr>
          <w:rFonts w:ascii="仿宋" w:hAnsi="仿宋" w:eastAsia="仿宋"/>
          <w:color w:val="000000"/>
        </w:rPr>
      </w:pPr>
      <w:bookmarkStart w:id="66"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66"/>
    </w:p>
    <w:p w14:paraId="6A37C8D1">
      <w:pPr>
        <w:pStyle w:val="3"/>
        <w:rPr>
          <w:rFonts w:ascii="仿宋" w:hAnsi="仿宋" w:eastAsia="仿宋"/>
          <w:color w:val="000000"/>
        </w:rPr>
      </w:pPr>
      <w:bookmarkStart w:id="67"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67"/>
    </w:p>
    <w:p w14:paraId="65FF25DF">
      <w:pPr>
        <w:pStyle w:val="3"/>
        <w:rPr>
          <w:rFonts w:ascii="仿宋" w:hAnsi="仿宋" w:eastAsia="仿宋"/>
          <w:color w:val="000000"/>
        </w:rPr>
      </w:pPr>
      <w:bookmarkStart w:id="68"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68"/>
    </w:p>
    <w:p w14:paraId="6D43B710">
      <w:pPr>
        <w:pStyle w:val="3"/>
        <w:rPr>
          <w:rFonts w:ascii="仿宋" w:hAnsi="仿宋" w:eastAsia="仿宋"/>
          <w:color w:val="000000"/>
        </w:rPr>
      </w:pPr>
      <w:bookmarkStart w:id="69"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69"/>
    </w:p>
    <w:p w14:paraId="0B4B295F">
      <w:pPr>
        <w:pStyle w:val="3"/>
        <w:rPr>
          <w:rFonts w:ascii="仿宋" w:hAnsi="仿宋" w:eastAsia="仿宋"/>
          <w:color w:val="000000"/>
        </w:rPr>
      </w:pPr>
      <w:bookmarkStart w:id="70"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70"/>
    </w:p>
    <w:p w14:paraId="18F4B37B">
      <w:pPr>
        <w:pStyle w:val="3"/>
        <w:rPr>
          <w:rFonts w:ascii="仿宋" w:hAnsi="仿宋" w:eastAsia="仿宋"/>
          <w:color w:val="000000"/>
        </w:rPr>
      </w:pPr>
      <w:bookmarkStart w:id="71"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71"/>
    </w:p>
    <w:p w14:paraId="76524A02">
      <w:pPr>
        <w:pStyle w:val="3"/>
        <w:rPr>
          <w:rFonts w:ascii="仿宋" w:hAnsi="仿宋" w:eastAsia="仿宋"/>
          <w:color w:val="000000" w:themeColor="text1"/>
        </w:rPr>
      </w:pPr>
      <w:bookmarkStart w:id="72" w:name="_Toc1539663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72"/>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0ABA7BD6">
        <w:pPr>
          <w:pStyle w:val="8"/>
          <w:jc w:val="center"/>
        </w:pPr>
        <w:r>
          <w:fldChar w:fldCharType="begin"/>
        </w:r>
        <w:r>
          <w:instrText xml:space="preserve">PAGE   \* MERGEFORMAT</w:instrText>
        </w:r>
        <w:r>
          <w:fldChar w:fldCharType="separate"/>
        </w:r>
        <w:r>
          <w:rPr>
            <w:lang w:val="zh-CN"/>
          </w:rPr>
          <w:t>20</w:t>
        </w:r>
        <w:r>
          <w:rPr>
            <w:lang w:val="zh-CN"/>
          </w:rPr>
          <w:fldChar w:fldCharType="end"/>
        </w:r>
      </w:p>
    </w:sdtContent>
  </w:sdt>
  <w:p w14:paraId="1B1F5044">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C45B8">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A047D"/>
    <w:multiLevelType w:val="singleLevel"/>
    <w:tmpl w:val="E2FA047D"/>
    <w:lvl w:ilvl="0" w:tentative="0">
      <w:start w:val="3"/>
      <w:numFmt w:val="chineseCounting"/>
      <w:suff w:val="space"/>
      <w:lvlText w:val="第%1部分"/>
      <w:lvlJc w:val="left"/>
      <w:rPr>
        <w:rFonts w:hint="eastAsia"/>
      </w:rPr>
    </w:lvl>
  </w:abstractNum>
  <w:abstractNum w:abstractNumId="1">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7EE0207D"/>
    <w:multiLevelType w:val="multilevel"/>
    <w:tmpl w:val="7EE0207D"/>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gyMGFlODBmNzA2MTEzZGE3NWFjOTMwNjE3NTYwMDEifQ=="/>
  </w:docVars>
  <w:rsids>
    <w:rsidRoot w:val="00F1361C"/>
    <w:rsid w:val="00006893"/>
    <w:rsid w:val="000222C6"/>
    <w:rsid w:val="0002549F"/>
    <w:rsid w:val="00027E8D"/>
    <w:rsid w:val="0006487A"/>
    <w:rsid w:val="00065F8F"/>
    <w:rsid w:val="00075C46"/>
    <w:rsid w:val="000768F2"/>
    <w:rsid w:val="0009184B"/>
    <w:rsid w:val="0009593C"/>
    <w:rsid w:val="000B047F"/>
    <w:rsid w:val="000B5923"/>
    <w:rsid w:val="000B5A48"/>
    <w:rsid w:val="000B6FF3"/>
    <w:rsid w:val="000C3467"/>
    <w:rsid w:val="000C3CA6"/>
    <w:rsid w:val="000C730C"/>
    <w:rsid w:val="000D1267"/>
    <w:rsid w:val="000D1D50"/>
    <w:rsid w:val="000D5782"/>
    <w:rsid w:val="000E6613"/>
    <w:rsid w:val="000E7119"/>
    <w:rsid w:val="00114E9B"/>
    <w:rsid w:val="001203EF"/>
    <w:rsid w:val="0014729F"/>
    <w:rsid w:val="00152B20"/>
    <w:rsid w:val="00157BAB"/>
    <w:rsid w:val="001654D1"/>
    <w:rsid w:val="0018106D"/>
    <w:rsid w:val="001877A7"/>
    <w:rsid w:val="00191536"/>
    <w:rsid w:val="00194FC0"/>
    <w:rsid w:val="00196687"/>
    <w:rsid w:val="001B3692"/>
    <w:rsid w:val="001C0962"/>
    <w:rsid w:val="001C1AB1"/>
    <w:rsid w:val="001D7531"/>
    <w:rsid w:val="001E3EA3"/>
    <w:rsid w:val="001E737D"/>
    <w:rsid w:val="001F0592"/>
    <w:rsid w:val="001F7506"/>
    <w:rsid w:val="002006CD"/>
    <w:rsid w:val="00202B36"/>
    <w:rsid w:val="00204B7A"/>
    <w:rsid w:val="0021101A"/>
    <w:rsid w:val="00213C74"/>
    <w:rsid w:val="00214A0A"/>
    <w:rsid w:val="00217334"/>
    <w:rsid w:val="00220536"/>
    <w:rsid w:val="00235629"/>
    <w:rsid w:val="00240572"/>
    <w:rsid w:val="0025606C"/>
    <w:rsid w:val="00260C38"/>
    <w:rsid w:val="002616C0"/>
    <w:rsid w:val="002662AA"/>
    <w:rsid w:val="00280496"/>
    <w:rsid w:val="00295495"/>
    <w:rsid w:val="002B0912"/>
    <w:rsid w:val="002B2613"/>
    <w:rsid w:val="002C5B44"/>
    <w:rsid w:val="002F1818"/>
    <w:rsid w:val="002F567B"/>
    <w:rsid w:val="00310DD3"/>
    <w:rsid w:val="003216A9"/>
    <w:rsid w:val="00333BB5"/>
    <w:rsid w:val="00360BEE"/>
    <w:rsid w:val="0037013F"/>
    <w:rsid w:val="00380C92"/>
    <w:rsid w:val="003A484F"/>
    <w:rsid w:val="003B0BE0"/>
    <w:rsid w:val="003B0C1B"/>
    <w:rsid w:val="003B688C"/>
    <w:rsid w:val="003C0291"/>
    <w:rsid w:val="003C39AE"/>
    <w:rsid w:val="003C7B60"/>
    <w:rsid w:val="003D1FB2"/>
    <w:rsid w:val="003D66DA"/>
    <w:rsid w:val="003E1310"/>
    <w:rsid w:val="003E6F55"/>
    <w:rsid w:val="003E7313"/>
    <w:rsid w:val="003F196A"/>
    <w:rsid w:val="003F7798"/>
    <w:rsid w:val="00406254"/>
    <w:rsid w:val="004063E0"/>
    <w:rsid w:val="0041109D"/>
    <w:rsid w:val="004223DE"/>
    <w:rsid w:val="00434489"/>
    <w:rsid w:val="00437085"/>
    <w:rsid w:val="00443880"/>
    <w:rsid w:val="00444E9C"/>
    <w:rsid w:val="004464F4"/>
    <w:rsid w:val="0045600E"/>
    <w:rsid w:val="00471401"/>
    <w:rsid w:val="00473F31"/>
    <w:rsid w:val="0048263A"/>
    <w:rsid w:val="00487E5D"/>
    <w:rsid w:val="004A711F"/>
    <w:rsid w:val="004B199D"/>
    <w:rsid w:val="004B4690"/>
    <w:rsid w:val="004E0A2D"/>
    <w:rsid w:val="004E206B"/>
    <w:rsid w:val="004E6DF7"/>
    <w:rsid w:val="004F0FBD"/>
    <w:rsid w:val="00500E66"/>
    <w:rsid w:val="00505A47"/>
    <w:rsid w:val="005067AB"/>
    <w:rsid w:val="00512FDA"/>
    <w:rsid w:val="00520DA0"/>
    <w:rsid w:val="00523395"/>
    <w:rsid w:val="00546DE3"/>
    <w:rsid w:val="0055014D"/>
    <w:rsid w:val="00550B73"/>
    <w:rsid w:val="00557A93"/>
    <w:rsid w:val="005664BB"/>
    <w:rsid w:val="0057481D"/>
    <w:rsid w:val="0058486E"/>
    <w:rsid w:val="005C5D35"/>
    <w:rsid w:val="005D08C2"/>
    <w:rsid w:val="005D1C8B"/>
    <w:rsid w:val="005D5CED"/>
    <w:rsid w:val="005E1361"/>
    <w:rsid w:val="005F0F1B"/>
    <w:rsid w:val="005F1A4C"/>
    <w:rsid w:val="006026C1"/>
    <w:rsid w:val="00605688"/>
    <w:rsid w:val="006070AF"/>
    <w:rsid w:val="00607E6C"/>
    <w:rsid w:val="006101B1"/>
    <w:rsid w:val="00614E44"/>
    <w:rsid w:val="00622830"/>
    <w:rsid w:val="00630AEF"/>
    <w:rsid w:val="006325F8"/>
    <w:rsid w:val="00634C9A"/>
    <w:rsid w:val="006440E4"/>
    <w:rsid w:val="00660F7D"/>
    <w:rsid w:val="0066343B"/>
    <w:rsid w:val="00664777"/>
    <w:rsid w:val="00671E28"/>
    <w:rsid w:val="006748A4"/>
    <w:rsid w:val="00683E73"/>
    <w:rsid w:val="00696B98"/>
    <w:rsid w:val="006A2BB8"/>
    <w:rsid w:val="006A3141"/>
    <w:rsid w:val="006A5E34"/>
    <w:rsid w:val="006B2422"/>
    <w:rsid w:val="006B2B9A"/>
    <w:rsid w:val="006C1937"/>
    <w:rsid w:val="006C6349"/>
    <w:rsid w:val="006F020C"/>
    <w:rsid w:val="007127B7"/>
    <w:rsid w:val="007416B6"/>
    <w:rsid w:val="00746F48"/>
    <w:rsid w:val="0075404D"/>
    <w:rsid w:val="00757861"/>
    <w:rsid w:val="0076182A"/>
    <w:rsid w:val="00767B7E"/>
    <w:rsid w:val="007770C3"/>
    <w:rsid w:val="00784D24"/>
    <w:rsid w:val="00785FBA"/>
    <w:rsid w:val="00786E4A"/>
    <w:rsid w:val="007875EB"/>
    <w:rsid w:val="0079426B"/>
    <w:rsid w:val="007B7A67"/>
    <w:rsid w:val="007C32E6"/>
    <w:rsid w:val="007D312A"/>
    <w:rsid w:val="007D3F19"/>
    <w:rsid w:val="007E0A1F"/>
    <w:rsid w:val="007E23B0"/>
    <w:rsid w:val="007E6318"/>
    <w:rsid w:val="007F1991"/>
    <w:rsid w:val="007F2C2F"/>
    <w:rsid w:val="007F335E"/>
    <w:rsid w:val="007F55FC"/>
    <w:rsid w:val="007F5665"/>
    <w:rsid w:val="00800112"/>
    <w:rsid w:val="008253BB"/>
    <w:rsid w:val="0083706E"/>
    <w:rsid w:val="008423A5"/>
    <w:rsid w:val="008464D8"/>
    <w:rsid w:val="00850625"/>
    <w:rsid w:val="00853718"/>
    <w:rsid w:val="008551BE"/>
    <w:rsid w:val="00855221"/>
    <w:rsid w:val="00860645"/>
    <w:rsid w:val="00871F71"/>
    <w:rsid w:val="00876D91"/>
    <w:rsid w:val="00885AF4"/>
    <w:rsid w:val="008920C1"/>
    <w:rsid w:val="008939CD"/>
    <w:rsid w:val="008A5BB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73169"/>
    <w:rsid w:val="0098660A"/>
    <w:rsid w:val="009931C3"/>
    <w:rsid w:val="009B0D26"/>
    <w:rsid w:val="009B20D1"/>
    <w:rsid w:val="009B2815"/>
    <w:rsid w:val="009B2C43"/>
    <w:rsid w:val="009B4EAE"/>
    <w:rsid w:val="009B7573"/>
    <w:rsid w:val="009C22F4"/>
    <w:rsid w:val="009C2E98"/>
    <w:rsid w:val="009D3447"/>
    <w:rsid w:val="009D4711"/>
    <w:rsid w:val="009F1185"/>
    <w:rsid w:val="009F18CD"/>
    <w:rsid w:val="009F2A13"/>
    <w:rsid w:val="009F4973"/>
    <w:rsid w:val="00A04EB0"/>
    <w:rsid w:val="00A13CC1"/>
    <w:rsid w:val="00A16847"/>
    <w:rsid w:val="00A237D8"/>
    <w:rsid w:val="00A268C4"/>
    <w:rsid w:val="00A307CD"/>
    <w:rsid w:val="00A40115"/>
    <w:rsid w:val="00A40A00"/>
    <w:rsid w:val="00A4142F"/>
    <w:rsid w:val="00A4296B"/>
    <w:rsid w:val="00A56DF2"/>
    <w:rsid w:val="00A67AB5"/>
    <w:rsid w:val="00A865C2"/>
    <w:rsid w:val="00A91760"/>
    <w:rsid w:val="00A93B00"/>
    <w:rsid w:val="00A93C21"/>
    <w:rsid w:val="00A95479"/>
    <w:rsid w:val="00AC3B88"/>
    <w:rsid w:val="00AC3C6A"/>
    <w:rsid w:val="00AD5620"/>
    <w:rsid w:val="00AD7C1B"/>
    <w:rsid w:val="00AE16BA"/>
    <w:rsid w:val="00AE1EBE"/>
    <w:rsid w:val="00B03C9D"/>
    <w:rsid w:val="00B060AE"/>
    <w:rsid w:val="00B072E8"/>
    <w:rsid w:val="00B10517"/>
    <w:rsid w:val="00B10BE0"/>
    <w:rsid w:val="00B10E60"/>
    <w:rsid w:val="00B14E76"/>
    <w:rsid w:val="00B161B8"/>
    <w:rsid w:val="00B2048C"/>
    <w:rsid w:val="00B310B9"/>
    <w:rsid w:val="00B35F3F"/>
    <w:rsid w:val="00B36CBB"/>
    <w:rsid w:val="00B425E0"/>
    <w:rsid w:val="00B440AA"/>
    <w:rsid w:val="00B44B70"/>
    <w:rsid w:val="00B45B13"/>
    <w:rsid w:val="00B53C56"/>
    <w:rsid w:val="00B654B9"/>
    <w:rsid w:val="00B77EA6"/>
    <w:rsid w:val="00B81598"/>
    <w:rsid w:val="00B841F1"/>
    <w:rsid w:val="00B944D6"/>
    <w:rsid w:val="00BB4DF0"/>
    <w:rsid w:val="00BC0317"/>
    <w:rsid w:val="00BC289F"/>
    <w:rsid w:val="00BC5361"/>
    <w:rsid w:val="00BC5460"/>
    <w:rsid w:val="00BC6B50"/>
    <w:rsid w:val="00BD0E25"/>
    <w:rsid w:val="00BF5BD6"/>
    <w:rsid w:val="00C03E31"/>
    <w:rsid w:val="00C2398D"/>
    <w:rsid w:val="00C32CB0"/>
    <w:rsid w:val="00C33246"/>
    <w:rsid w:val="00C33E72"/>
    <w:rsid w:val="00C354B2"/>
    <w:rsid w:val="00C35554"/>
    <w:rsid w:val="00C42709"/>
    <w:rsid w:val="00C533CC"/>
    <w:rsid w:val="00C5751C"/>
    <w:rsid w:val="00C6042D"/>
    <w:rsid w:val="00C61BFC"/>
    <w:rsid w:val="00C62B85"/>
    <w:rsid w:val="00C64B4C"/>
    <w:rsid w:val="00C65438"/>
    <w:rsid w:val="00C7740F"/>
    <w:rsid w:val="00C91CBB"/>
    <w:rsid w:val="00C96794"/>
    <w:rsid w:val="00CC09B6"/>
    <w:rsid w:val="00CC666F"/>
    <w:rsid w:val="00CD1E3F"/>
    <w:rsid w:val="00CE44F6"/>
    <w:rsid w:val="00CE49DA"/>
    <w:rsid w:val="00CE53C4"/>
    <w:rsid w:val="00CE7B61"/>
    <w:rsid w:val="00D00095"/>
    <w:rsid w:val="00D20620"/>
    <w:rsid w:val="00D26091"/>
    <w:rsid w:val="00D26BAC"/>
    <w:rsid w:val="00D34E7C"/>
    <w:rsid w:val="00D35489"/>
    <w:rsid w:val="00D51276"/>
    <w:rsid w:val="00D7035F"/>
    <w:rsid w:val="00DA65AC"/>
    <w:rsid w:val="00DB1913"/>
    <w:rsid w:val="00DC410D"/>
    <w:rsid w:val="00DC68CA"/>
    <w:rsid w:val="00DC7CBA"/>
    <w:rsid w:val="00DD73B7"/>
    <w:rsid w:val="00DE3B9B"/>
    <w:rsid w:val="00DE4E65"/>
    <w:rsid w:val="00DF28BC"/>
    <w:rsid w:val="00DF34B9"/>
    <w:rsid w:val="00E01053"/>
    <w:rsid w:val="00E02DE6"/>
    <w:rsid w:val="00E07ACF"/>
    <w:rsid w:val="00E331A1"/>
    <w:rsid w:val="00E33202"/>
    <w:rsid w:val="00E336A9"/>
    <w:rsid w:val="00E50624"/>
    <w:rsid w:val="00E568DF"/>
    <w:rsid w:val="00E64269"/>
    <w:rsid w:val="00E6582B"/>
    <w:rsid w:val="00E82267"/>
    <w:rsid w:val="00E8777A"/>
    <w:rsid w:val="00EA010F"/>
    <w:rsid w:val="00ED1B63"/>
    <w:rsid w:val="00ED3C1F"/>
    <w:rsid w:val="00ED4085"/>
    <w:rsid w:val="00ED420E"/>
    <w:rsid w:val="00ED5E4A"/>
    <w:rsid w:val="00ED683A"/>
    <w:rsid w:val="00EE2F57"/>
    <w:rsid w:val="00EF4C34"/>
    <w:rsid w:val="00EF77C6"/>
    <w:rsid w:val="00F05438"/>
    <w:rsid w:val="00F1361C"/>
    <w:rsid w:val="00F160C7"/>
    <w:rsid w:val="00F21351"/>
    <w:rsid w:val="00F32517"/>
    <w:rsid w:val="00F36D8F"/>
    <w:rsid w:val="00F417B1"/>
    <w:rsid w:val="00F4707D"/>
    <w:rsid w:val="00F52FCB"/>
    <w:rsid w:val="00F53AB6"/>
    <w:rsid w:val="00F602DF"/>
    <w:rsid w:val="00F81FD9"/>
    <w:rsid w:val="00F841AA"/>
    <w:rsid w:val="00FA23E8"/>
    <w:rsid w:val="00FA509C"/>
    <w:rsid w:val="00FD09C7"/>
    <w:rsid w:val="00FD3CC1"/>
    <w:rsid w:val="00FF1E02"/>
    <w:rsid w:val="00FF30B4"/>
    <w:rsid w:val="10C055FF"/>
    <w:rsid w:val="16BB723D"/>
    <w:rsid w:val="22B348B3"/>
    <w:rsid w:val="240371BF"/>
    <w:rsid w:val="25646178"/>
    <w:rsid w:val="29FD04D3"/>
    <w:rsid w:val="2C6351B5"/>
    <w:rsid w:val="319F7F4E"/>
    <w:rsid w:val="35A80C2D"/>
    <w:rsid w:val="40191B75"/>
    <w:rsid w:val="50641D84"/>
    <w:rsid w:val="50B77C44"/>
    <w:rsid w:val="5776639F"/>
    <w:rsid w:val="58AB4ABB"/>
    <w:rsid w:val="5C3B7652"/>
    <w:rsid w:val="78015FD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5">
    <w:name w:val="Strong"/>
    <w:basedOn w:val="14"/>
    <w:qFormat/>
    <w:uiPriority w:val="22"/>
    <w:rPr>
      <w:b/>
    </w:rPr>
  </w:style>
  <w:style w:type="character" w:styleId="16">
    <w:name w:val="Hyperlink"/>
    <w:basedOn w:val="14"/>
    <w:unhideWhenUsed/>
    <w:qFormat/>
    <w:uiPriority w:val="99"/>
    <w:rPr>
      <w:color w:val="0000FF" w:themeColor="hyperlink"/>
      <w:u w:val="single"/>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4">
    <w:name w:val="List Paragraph"/>
    <w:basedOn w:val="1"/>
    <w:qFormat/>
    <w:uiPriority w:val="34"/>
    <w:pPr>
      <w:ind w:firstLine="420" w:firstLineChars="200"/>
    </w:pPr>
  </w:style>
  <w:style w:type="character" w:customStyle="1" w:styleId="25">
    <w:name w:val="标题 1 Char"/>
    <w:basedOn w:val="14"/>
    <w:link w:val="2"/>
    <w:qFormat/>
    <w:uiPriority w:val="9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 w:type="paragraph" w:customStyle="1" w:styleId="30">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D7559-213C-4A54-A721-3C3D803A03BE}">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20</Pages>
  <Words>5217</Words>
  <Characters>5716</Characters>
  <Lines>25</Lines>
  <Paragraphs>22</Paragraphs>
  <TotalTime>0</TotalTime>
  <ScaleCrop>false</ScaleCrop>
  <LinksUpToDate>false</LinksUpToDate>
  <CharactersWithSpaces>5766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2019-10-13T02:42:00Z</dcterms:created>
  <dc:creator>张彬茜</dc:creator>
  <cp:lastModifiedBy>宋桦坪</cp:lastModifiedBy>
  <cp:lastPrinted>2019-08-01T00:48:00Z</cp:lastPrinted>
  <dcterms:modified xsi:type="dcterms:W3CDTF">2024-12-26T07:31:34Z</dcterms:modified>
  <dc:title>四川省***</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48FFEFD3FAD6481EA5C6DAE5FC6646F0_12</vt:lpwstr>
  </property>
</Properties>
</file>