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A279C">
      <w:pPr>
        <w:spacing w:line="580" w:lineRule="exact"/>
        <w:contextualSpacing/>
        <w:rPr>
          <w:rFonts w:eastAsia="黑体"/>
          <w:szCs w:val="32"/>
          <w:lang w:val="zh-CN"/>
        </w:rPr>
      </w:pPr>
      <w:r>
        <w:rPr>
          <w:rFonts w:eastAsia="黑体"/>
          <w:szCs w:val="32"/>
          <w:lang w:val="zh-CN"/>
        </w:rPr>
        <w:t>附件</w:t>
      </w:r>
      <w:r>
        <w:rPr>
          <w:rFonts w:eastAsia="黑体"/>
          <w:szCs w:val="32"/>
        </w:rPr>
        <w:t>2</w:t>
      </w:r>
    </w:p>
    <w:p w14:paraId="5E2D0753">
      <w:pPr>
        <w:widowControl/>
        <w:spacing w:line="580" w:lineRule="exact"/>
        <w:contextualSpacing/>
        <w:rPr>
          <w:rFonts w:eastAsia="宋体"/>
          <w:b/>
          <w:sz w:val="44"/>
          <w:szCs w:val="44"/>
          <w:shd w:val="clear" w:color="auto" w:fill="FFFFFF"/>
        </w:rPr>
      </w:pPr>
    </w:p>
    <w:p w14:paraId="57F9D33A">
      <w:pPr>
        <w:widowControl/>
        <w:spacing w:line="580" w:lineRule="exact"/>
        <w:contextualSpacing/>
        <w:jc w:val="center"/>
        <w:rPr>
          <w:rFonts w:hint="eastAsia" w:eastAsia="宋体"/>
          <w:b/>
          <w:sz w:val="44"/>
          <w:szCs w:val="44"/>
          <w:shd w:val="clear" w:color="auto" w:fill="FFFFFF"/>
          <w:lang w:eastAsia="zh-CN"/>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eastAsia="宋体"/>
          <w:b/>
          <w:sz w:val="44"/>
          <w:szCs w:val="44"/>
          <w:shd w:val="clear" w:color="auto" w:fill="FFFFFF"/>
        </w:rPr>
        <w:t>年</w:t>
      </w:r>
      <w:r>
        <w:rPr>
          <w:rFonts w:hint="eastAsia" w:eastAsia="宋体"/>
          <w:b/>
          <w:sz w:val="44"/>
          <w:szCs w:val="44"/>
          <w:shd w:val="clear" w:color="auto" w:fill="FFFFFF"/>
          <w:lang w:eastAsia="zh-CN"/>
        </w:rPr>
        <w:t>攀枝花市仁和区妇幼保健服务中心</w:t>
      </w:r>
    </w:p>
    <w:p w14:paraId="10C12227">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整体支出绩效评价报告</w:t>
      </w:r>
    </w:p>
    <w:p w14:paraId="09CBEFEC">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14:paraId="67BA1228">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14:paraId="39EAF1F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color w:val="000000"/>
          <w:kern w:val="0"/>
          <w:szCs w:val="32"/>
          <w:shd w:val="clear" w:color="auto" w:fill="FFFFFF"/>
          <w:lang w:val="zh-CN"/>
        </w:rPr>
        <w:t>（一）机构组成。</w:t>
      </w:r>
    </w:p>
    <w:p w14:paraId="5F7C5C0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rFonts w:hint="eastAsia" w:ascii="仿宋_GB2312" w:hAnsi="仿宋_GB2312" w:eastAsia="仿宋_GB2312" w:cs="仿宋_GB2312"/>
          <w:color w:val="000000"/>
          <w:sz w:val="32"/>
          <w:szCs w:val="32"/>
        </w:rPr>
        <w:t>攀枝花市仁和区妇幼保健服务中心202</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纳入本部门决算汇编范围的独立核算单位共1个，与上年相比无增减，攀枝花市仁和区妇幼保健服务中心和攀枝花市仁和区仁和社区卫生服务中心是一个二合一事业单位，与上年相比单位个数无增减变动，本单位执行的会计制度是政府会计准则制度，按单位预算级次分是1个一级预算单位</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都</w:t>
      </w:r>
      <w:r>
        <w:rPr>
          <w:rFonts w:hint="eastAsia" w:ascii="仿宋_GB2312" w:hAnsi="仿宋_GB2312" w:cs="仿宋_GB2312"/>
          <w:color w:val="000000"/>
          <w:sz w:val="32"/>
          <w:szCs w:val="32"/>
          <w:lang w:eastAsia="zh-CN"/>
        </w:rPr>
        <w:t>属于公益一类事业单位</w:t>
      </w:r>
      <w:r>
        <w:rPr>
          <w:rFonts w:hint="eastAsia" w:ascii="仿宋_GB2312" w:hAnsi="仿宋_GB2312" w:eastAsia="仿宋_GB2312" w:cs="仿宋_GB2312"/>
          <w:color w:val="000000"/>
          <w:sz w:val="32"/>
          <w:szCs w:val="32"/>
        </w:rPr>
        <w:t>。</w:t>
      </w:r>
    </w:p>
    <w:p w14:paraId="43C1786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color w:val="000000"/>
          <w:kern w:val="0"/>
          <w:szCs w:val="32"/>
          <w:shd w:val="clear" w:color="auto" w:fill="FFFFFF"/>
          <w:lang w:val="zh-CN"/>
        </w:rPr>
        <w:t>机构职能。</w:t>
      </w:r>
    </w:p>
    <w:p w14:paraId="4D7CF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枝花市仁和区妇幼保健服务中心主要职责为：为本辖区内妇女儿童提供围产保健、妇女保健、儿童保健，计划免疫、婚检医学检查等妇幼保健服务和妇女儿童常见病防治，助产技术服务、出生缺陷综合防治等医疗保健服务。履行计划生育公共服务职能：承担妇女儿童健康教育、妇女保健宣传教育、技术服务、培训指导、药具发放、信息咨询、随访服务、生殖保健、人员培训八项职能；开展妇幼重大公共卫生服务项目、孕前优生健康检查等工作；负责辖区内妇幼健康信息的收集、统计分析、上报和反馈以及质量控制；受卫生健康行政部门委托承担辖区妇幼保健业务管理、项目管理、培训和技术支持。负责基层卫生计生机构基本公共卫生服务项目中 0-6 岁儿童、孕产妇健康管理服务的指导、督导工作;协助指导各乡镇卫生院开展“五期”教育;承担育龄群众（含流动人口）的生殖健康检查检测;承担病残儿医学鉴定信息管理系统工作及随访;建立完善住院分娩实名登记制度和全覆盖的孕产期保健制度，按期上报终止妊娠手术，住院分娩实名登记名单。</w:t>
      </w:r>
    </w:p>
    <w:p w14:paraId="7746E06A">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both"/>
        <w:textAlignment w:val="auto"/>
        <w:rPr>
          <w:color w:val="000000"/>
          <w:kern w:val="0"/>
          <w:szCs w:val="32"/>
          <w:shd w:val="clear" w:color="auto" w:fill="FFFFFF"/>
          <w:lang w:val="zh-CN"/>
        </w:rPr>
      </w:pPr>
      <w:r>
        <w:rPr>
          <w:rFonts w:hint="eastAsia" w:ascii="仿宋_GB2312" w:hAnsi="仿宋_GB2312" w:eastAsia="仿宋_GB2312" w:cs="仿宋_GB2312"/>
          <w:color w:val="000000"/>
          <w:sz w:val="32"/>
          <w:szCs w:val="32"/>
        </w:rPr>
        <w:t>攀枝花市仁和区仁和社区卫生服务中心主要职能：一、为辖区居民提供基本公共卫生服务，二、为辖区居民提供基本医疗服务；主要内容包括：负责社区卫生诊断、健康档案管理、爱国卫生指导、门诊医疗、急诊医疗救护、出诊、常见病多发病诊治、疑难病症转诊、家庭护理、临终关怀、接受上级医院转诊、疾病预防、传染病预防、慢性非传染病预防、妇女儿童保健、老年人保健、残疾及功能障碍康复、家庭和社区康复训练指导、健康知识教育和健康促进、计划生育服务。</w:t>
      </w:r>
    </w:p>
    <w:p w14:paraId="04DF9F6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color w:val="000000"/>
          <w:kern w:val="0"/>
          <w:szCs w:val="32"/>
          <w:shd w:val="clear" w:color="auto" w:fill="FFFFFF"/>
          <w:lang w:val="zh-CN"/>
        </w:rPr>
        <w:t>人员概况。</w:t>
      </w:r>
    </w:p>
    <w:p w14:paraId="7A087B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rFonts w:hint="eastAsia" w:ascii="仿宋_GB2312" w:hAnsi="仿宋" w:eastAsia="仿宋_GB2312"/>
          <w:color w:val="auto"/>
          <w:sz w:val="32"/>
          <w:szCs w:val="32"/>
        </w:rPr>
        <w:t>攀枝花市仁和区妇幼保健服务中心经编委会核定</w:t>
      </w:r>
      <w:r>
        <w:rPr>
          <w:rFonts w:hint="eastAsia" w:ascii="仿宋_GB2312" w:hAnsi="仿宋"/>
          <w:color w:val="auto"/>
          <w:sz w:val="32"/>
          <w:szCs w:val="32"/>
          <w:lang w:eastAsia="zh-CN"/>
        </w:rPr>
        <w:t>，</w:t>
      </w:r>
      <w:r>
        <w:rPr>
          <w:rFonts w:hint="eastAsia" w:ascii="仿宋_GB2312" w:hAnsi="仿宋" w:eastAsia="仿宋_GB2312"/>
          <w:color w:val="auto"/>
          <w:sz w:val="32"/>
          <w:szCs w:val="32"/>
        </w:rPr>
        <w:t>编制人数</w:t>
      </w:r>
      <w:r>
        <w:rPr>
          <w:rFonts w:hint="eastAsia" w:ascii="仿宋_GB2312" w:hAnsi="仿宋"/>
          <w:color w:val="auto"/>
          <w:sz w:val="32"/>
          <w:szCs w:val="32"/>
          <w:lang w:val="en-US" w:eastAsia="zh-CN"/>
        </w:rPr>
        <w:t>44</w:t>
      </w:r>
      <w:r>
        <w:rPr>
          <w:rFonts w:hint="eastAsia" w:ascii="仿宋_GB2312" w:hAnsi="仿宋" w:eastAsia="仿宋_GB2312"/>
          <w:color w:val="auto"/>
          <w:sz w:val="32"/>
          <w:szCs w:val="32"/>
        </w:rPr>
        <w:t>人，年末实有在编在职</w:t>
      </w:r>
      <w:r>
        <w:rPr>
          <w:rFonts w:hint="eastAsia" w:ascii="仿宋_GB2312" w:hAnsi="仿宋"/>
          <w:color w:val="auto"/>
          <w:sz w:val="32"/>
          <w:szCs w:val="32"/>
          <w:lang w:val="en-US" w:eastAsia="zh-CN"/>
        </w:rPr>
        <w:t>34</w:t>
      </w:r>
      <w:r>
        <w:rPr>
          <w:rFonts w:hint="eastAsia" w:ascii="仿宋_GB2312" w:hAnsi="仿宋" w:eastAsia="仿宋_GB2312"/>
          <w:color w:val="auto"/>
          <w:sz w:val="32"/>
          <w:szCs w:val="32"/>
        </w:rPr>
        <w:t>人，退</w:t>
      </w:r>
      <w:r>
        <w:rPr>
          <w:rFonts w:hint="eastAsia" w:ascii="仿宋_GB2312" w:hAnsi="仿宋"/>
          <w:color w:val="auto"/>
          <w:sz w:val="32"/>
          <w:szCs w:val="32"/>
          <w:lang w:val="en-US" w:eastAsia="zh-CN"/>
        </w:rPr>
        <w:t>休</w:t>
      </w:r>
      <w:r>
        <w:rPr>
          <w:rFonts w:hint="eastAsia" w:ascii="仿宋_GB2312" w:hAnsi="仿宋" w:eastAsia="仿宋_GB2312"/>
          <w:color w:val="auto"/>
          <w:sz w:val="32"/>
          <w:szCs w:val="32"/>
        </w:rPr>
        <w:t>人员</w:t>
      </w:r>
      <w:r>
        <w:rPr>
          <w:rFonts w:hint="eastAsia" w:ascii="仿宋_GB2312" w:hAnsi="仿宋"/>
          <w:color w:val="auto"/>
          <w:sz w:val="32"/>
          <w:szCs w:val="32"/>
          <w:lang w:val="en-US" w:eastAsia="zh-CN"/>
        </w:rPr>
        <w:t>43</w:t>
      </w:r>
      <w:r>
        <w:rPr>
          <w:rFonts w:hint="eastAsia" w:ascii="仿宋_GB2312" w:hAnsi="仿宋" w:eastAsia="仿宋_GB2312"/>
          <w:color w:val="auto"/>
          <w:sz w:val="32"/>
          <w:szCs w:val="32"/>
        </w:rPr>
        <w:t>人，遗嘱人员</w:t>
      </w:r>
      <w:r>
        <w:rPr>
          <w:rFonts w:hint="eastAsia" w:ascii="仿宋_GB2312" w:hAnsi="仿宋"/>
          <w:color w:val="auto"/>
          <w:sz w:val="32"/>
          <w:szCs w:val="32"/>
          <w:lang w:val="en-US" w:eastAsia="zh-CN"/>
        </w:rPr>
        <w:t>2</w:t>
      </w:r>
      <w:r>
        <w:rPr>
          <w:rFonts w:hint="eastAsia" w:ascii="仿宋_GB2312" w:hAnsi="仿宋" w:eastAsia="仿宋_GB2312"/>
          <w:color w:val="auto"/>
          <w:sz w:val="32"/>
          <w:szCs w:val="32"/>
        </w:rPr>
        <w:t>人</w:t>
      </w:r>
      <w:r>
        <w:rPr>
          <w:rFonts w:hint="eastAsia" w:ascii="仿宋_GB2312" w:hAnsi="仿宋"/>
          <w:color w:val="auto"/>
          <w:sz w:val="32"/>
          <w:szCs w:val="32"/>
          <w:lang w:eastAsia="zh-CN"/>
        </w:rPr>
        <w:t>，</w:t>
      </w:r>
      <w:r>
        <w:rPr>
          <w:rFonts w:hint="eastAsia" w:ascii="仿宋_GB2312" w:hAnsi="仿宋" w:eastAsia="仿宋_GB2312"/>
          <w:color w:val="auto"/>
          <w:sz w:val="32"/>
          <w:szCs w:val="32"/>
        </w:rPr>
        <w:t>聘用人员</w:t>
      </w:r>
      <w:r>
        <w:rPr>
          <w:rFonts w:hint="eastAsia" w:ascii="仿宋_GB2312" w:hAnsi="仿宋"/>
          <w:color w:val="auto"/>
          <w:sz w:val="32"/>
          <w:szCs w:val="32"/>
          <w:lang w:val="en-US" w:eastAsia="zh-CN"/>
        </w:rPr>
        <w:t>14</w:t>
      </w:r>
      <w:r>
        <w:rPr>
          <w:rFonts w:hint="eastAsia" w:ascii="仿宋_GB2312" w:hAnsi="仿宋" w:eastAsia="仿宋_GB2312"/>
          <w:color w:val="auto"/>
          <w:sz w:val="32"/>
          <w:szCs w:val="32"/>
        </w:rPr>
        <w:t>人。</w:t>
      </w:r>
    </w:p>
    <w:p w14:paraId="3AE77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color w:val="000000"/>
          <w:kern w:val="0"/>
          <w:szCs w:val="32"/>
          <w:shd w:val="clear" w:color="auto" w:fill="FFFFFF"/>
          <w:lang w:val="zh-CN"/>
        </w:rPr>
      </w:pPr>
      <w:r>
        <w:rPr>
          <w:rFonts w:hint="eastAsia" w:ascii="仿宋_GB2312" w:hAnsi="仿宋"/>
          <w:color w:val="auto"/>
          <w:sz w:val="32"/>
          <w:szCs w:val="32"/>
          <w:lang w:eastAsia="zh-CN"/>
        </w:rPr>
        <w:t>攀枝花市</w:t>
      </w:r>
      <w:r>
        <w:rPr>
          <w:rFonts w:hint="eastAsia" w:ascii="仿宋_GB2312" w:hAnsi="仿宋" w:eastAsia="仿宋_GB2312"/>
          <w:color w:val="auto"/>
          <w:sz w:val="32"/>
          <w:szCs w:val="32"/>
        </w:rPr>
        <w:t>仁和</w:t>
      </w:r>
      <w:r>
        <w:rPr>
          <w:rFonts w:hint="eastAsia" w:ascii="仿宋_GB2312" w:hAnsi="仿宋"/>
          <w:color w:val="auto"/>
          <w:sz w:val="32"/>
          <w:szCs w:val="32"/>
          <w:lang w:eastAsia="zh-CN"/>
        </w:rPr>
        <w:t>区仁和</w:t>
      </w:r>
      <w:r>
        <w:rPr>
          <w:rFonts w:hint="eastAsia" w:ascii="仿宋_GB2312" w:hAnsi="仿宋" w:eastAsia="仿宋_GB2312"/>
          <w:color w:val="auto"/>
          <w:sz w:val="32"/>
          <w:szCs w:val="32"/>
        </w:rPr>
        <w:t>社区卫生服务中心</w:t>
      </w:r>
      <w:r>
        <w:rPr>
          <w:rFonts w:hint="eastAsia" w:ascii="仿宋_GB2312" w:hAnsi="仿宋"/>
          <w:color w:val="auto"/>
          <w:sz w:val="32"/>
          <w:szCs w:val="32"/>
          <w:lang w:eastAsia="zh-CN"/>
        </w:rPr>
        <w:t>（</w:t>
      </w:r>
      <w:r>
        <w:rPr>
          <w:rFonts w:hint="eastAsia" w:ascii="仿宋_GB2312" w:hAnsi="仿宋_GB2312" w:eastAsia="仿宋_GB2312" w:cs="仿宋_GB2312"/>
          <w:color w:val="auto"/>
          <w:sz w:val="32"/>
          <w:szCs w:val="32"/>
          <w:lang w:eastAsia="zh-CN"/>
        </w:rPr>
        <w:t>含合并总发卫生院</w:t>
      </w:r>
      <w:r>
        <w:rPr>
          <w:rFonts w:hint="eastAsia" w:ascii="仿宋_GB2312" w:hAnsi="仿宋"/>
          <w:color w:val="auto"/>
          <w:sz w:val="32"/>
          <w:szCs w:val="32"/>
          <w:lang w:eastAsia="zh-CN"/>
        </w:rPr>
        <w:t>）</w:t>
      </w:r>
      <w:r>
        <w:rPr>
          <w:rFonts w:hint="eastAsia" w:ascii="仿宋_GB2312" w:hAnsi="仿宋" w:eastAsia="仿宋_GB2312"/>
          <w:color w:val="auto"/>
          <w:sz w:val="32"/>
          <w:szCs w:val="32"/>
        </w:rPr>
        <w:t>经编委会核定，编制人数</w:t>
      </w:r>
      <w:r>
        <w:rPr>
          <w:rFonts w:hint="eastAsia" w:ascii="仿宋_GB2312" w:hAnsi="仿宋"/>
          <w:color w:val="auto"/>
          <w:sz w:val="32"/>
          <w:szCs w:val="32"/>
          <w:lang w:val="en-US" w:eastAsia="zh-CN"/>
        </w:rPr>
        <w:t>29</w:t>
      </w:r>
      <w:r>
        <w:rPr>
          <w:rFonts w:hint="eastAsia" w:ascii="仿宋_GB2312" w:hAnsi="仿宋" w:eastAsia="仿宋_GB2312"/>
          <w:color w:val="auto"/>
          <w:sz w:val="32"/>
          <w:szCs w:val="32"/>
        </w:rPr>
        <w:t>人，年末实有在编在职</w:t>
      </w:r>
      <w:r>
        <w:rPr>
          <w:rFonts w:hint="eastAsia" w:ascii="仿宋_GB2312" w:hAnsi="仿宋"/>
          <w:color w:val="auto"/>
          <w:sz w:val="32"/>
          <w:szCs w:val="32"/>
          <w:lang w:val="en-US" w:eastAsia="zh-CN"/>
        </w:rPr>
        <w:t>27</w:t>
      </w:r>
      <w:r>
        <w:rPr>
          <w:rFonts w:hint="eastAsia" w:ascii="仿宋_GB2312" w:hAnsi="仿宋" w:eastAsia="仿宋_GB2312"/>
          <w:color w:val="auto"/>
          <w:sz w:val="32"/>
          <w:szCs w:val="32"/>
        </w:rPr>
        <w:t>人，退</w:t>
      </w:r>
      <w:bookmarkStart w:id="0" w:name="_GoBack"/>
      <w:bookmarkEnd w:id="0"/>
      <w:r>
        <w:rPr>
          <w:rFonts w:hint="eastAsia" w:ascii="仿宋_GB2312" w:hAnsi="仿宋"/>
          <w:color w:val="auto"/>
          <w:sz w:val="32"/>
          <w:szCs w:val="32"/>
          <w:lang w:val="en-US" w:eastAsia="zh-CN"/>
        </w:rPr>
        <w:t>休</w:t>
      </w:r>
      <w:r>
        <w:rPr>
          <w:rFonts w:hint="eastAsia" w:ascii="仿宋_GB2312" w:hAnsi="仿宋" w:eastAsia="仿宋_GB2312"/>
          <w:color w:val="auto"/>
          <w:sz w:val="32"/>
          <w:szCs w:val="32"/>
        </w:rPr>
        <w:t>人员</w:t>
      </w:r>
      <w:r>
        <w:rPr>
          <w:rFonts w:hint="eastAsia" w:ascii="仿宋_GB2312" w:hAnsi="仿宋"/>
          <w:color w:val="auto"/>
          <w:sz w:val="32"/>
          <w:szCs w:val="32"/>
          <w:lang w:val="en-US" w:eastAsia="zh-CN"/>
        </w:rPr>
        <w:t>4</w:t>
      </w:r>
      <w:r>
        <w:rPr>
          <w:rFonts w:hint="eastAsia" w:ascii="仿宋_GB2312" w:hAnsi="仿宋" w:eastAsia="仿宋_GB2312"/>
          <w:color w:val="auto"/>
          <w:sz w:val="32"/>
          <w:szCs w:val="32"/>
        </w:rPr>
        <w:t>人，遗嘱人员</w:t>
      </w:r>
      <w:r>
        <w:rPr>
          <w:rFonts w:hint="eastAsia" w:ascii="仿宋_GB2312" w:hAnsi="仿宋"/>
          <w:color w:val="auto"/>
          <w:sz w:val="32"/>
          <w:szCs w:val="32"/>
          <w:lang w:val="en-US" w:eastAsia="zh-CN"/>
        </w:rPr>
        <w:t>2</w:t>
      </w:r>
      <w:r>
        <w:rPr>
          <w:rFonts w:hint="eastAsia" w:ascii="仿宋_GB2312" w:hAnsi="仿宋" w:eastAsia="仿宋_GB2312"/>
          <w:color w:val="auto"/>
          <w:sz w:val="32"/>
          <w:szCs w:val="32"/>
        </w:rPr>
        <w:t>人</w:t>
      </w:r>
      <w:r>
        <w:rPr>
          <w:rFonts w:hint="eastAsia" w:ascii="仿宋_GB2312" w:hAnsi="仿宋"/>
          <w:color w:val="auto"/>
          <w:sz w:val="32"/>
          <w:szCs w:val="32"/>
          <w:lang w:eastAsia="zh-CN"/>
        </w:rPr>
        <w:t>，</w:t>
      </w:r>
      <w:r>
        <w:rPr>
          <w:rFonts w:hint="eastAsia" w:ascii="仿宋_GB2312" w:hAnsi="仿宋" w:eastAsia="仿宋_GB2312"/>
          <w:color w:val="auto"/>
          <w:sz w:val="32"/>
          <w:szCs w:val="32"/>
        </w:rPr>
        <w:t>聘用人员</w:t>
      </w:r>
      <w:r>
        <w:rPr>
          <w:rFonts w:hint="eastAsia" w:ascii="仿宋_GB2312" w:hAnsi="仿宋"/>
          <w:color w:val="auto"/>
          <w:sz w:val="32"/>
          <w:szCs w:val="32"/>
          <w:lang w:val="en-US" w:eastAsia="zh-CN"/>
        </w:rPr>
        <w:t>65</w:t>
      </w:r>
      <w:r>
        <w:rPr>
          <w:rFonts w:hint="eastAsia" w:ascii="仿宋_GB2312" w:hAnsi="仿宋" w:eastAsia="仿宋_GB2312"/>
          <w:color w:val="auto"/>
          <w:sz w:val="32"/>
          <w:szCs w:val="32"/>
        </w:rPr>
        <w:t>人。</w:t>
      </w:r>
    </w:p>
    <w:p w14:paraId="3E2FCE86">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7722E715">
      <w:pPr>
        <w:pStyle w:val="8"/>
        <w:keepNext w:val="0"/>
        <w:keepLines w:val="0"/>
        <w:pageBreakBefore w:val="0"/>
        <w:kinsoku/>
        <w:wordWrap/>
        <w:overflowPunct/>
        <w:topLinePunct w:val="0"/>
        <w:autoSpaceDE/>
        <w:autoSpaceDN/>
        <w:bidi w:val="0"/>
        <w:spacing w:line="360" w:lineRule="auto"/>
        <w:ind w:left="0" w:leftChars="0" w:firstLine="960" w:firstLineChars="300"/>
        <w:textAlignment w:val="auto"/>
        <w:rPr>
          <w:rFonts w:hint="eastAsia" w:ascii="仿宋_GB2312" w:hAnsi="仿宋_GB2312" w:eastAsia="仿宋_GB2312" w:cs="仿宋_GB2312"/>
          <w:color w:val="auto"/>
          <w:sz w:val="32"/>
          <w:szCs w:val="32"/>
        </w:rPr>
      </w:pPr>
      <w:r>
        <w:rPr>
          <w:color w:val="000000"/>
          <w:kern w:val="0"/>
          <w:szCs w:val="32"/>
          <w:shd w:val="clear" w:color="auto" w:fill="FFFFFF"/>
          <w:lang w:val="zh-CN"/>
        </w:rPr>
        <w:t>（一）部门财政资金收入情况。</w:t>
      </w:r>
      <w:r>
        <w:rPr>
          <w:rFonts w:hint="eastAsia" w:ascii="仿宋_GB2312" w:hAnsi="仿宋_GB2312" w:eastAsia="仿宋_GB2312" w:cs="仿宋_GB2312"/>
          <w:color w:val="auto"/>
          <w:sz w:val="32"/>
          <w:szCs w:val="32"/>
        </w:rPr>
        <w:t>攀枝花市仁和区妇幼保健服务中心(仁和区仁和社区卫生服务中心)202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年年初预算基本支出安排</w:t>
      </w:r>
      <w:r>
        <w:rPr>
          <w:rFonts w:hint="eastAsia" w:ascii="仿宋_GB2312" w:hAnsi="仿宋_GB2312" w:cs="仿宋_GB2312"/>
          <w:color w:val="auto"/>
          <w:sz w:val="32"/>
          <w:szCs w:val="32"/>
          <w:lang w:val="en-US" w:eastAsia="zh-CN"/>
        </w:rPr>
        <w:t>1016.13</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 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年年初预算基本安排使用了</w:t>
      </w:r>
      <w:r>
        <w:rPr>
          <w:rFonts w:hint="eastAsia" w:ascii="仿宋_GB2312" w:hAnsi="仿宋_GB2312" w:cs="仿宋_GB2312"/>
          <w:color w:val="auto"/>
          <w:sz w:val="32"/>
          <w:szCs w:val="32"/>
          <w:lang w:val="en-US" w:eastAsia="zh-CN"/>
        </w:rPr>
        <w:t>990.57</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财政指标追</w:t>
      </w:r>
      <w:r>
        <w:rPr>
          <w:rFonts w:hint="eastAsia" w:ascii="仿宋_GB2312" w:hAnsi="仿宋_GB2312" w:cs="仿宋_GB2312"/>
          <w:color w:val="auto"/>
          <w:sz w:val="32"/>
          <w:szCs w:val="32"/>
          <w:lang w:eastAsia="zh-CN"/>
        </w:rPr>
        <w:t>加</w:t>
      </w:r>
      <w:r>
        <w:rPr>
          <w:rFonts w:hint="eastAsia" w:ascii="仿宋_GB2312" w:hAnsi="仿宋_GB2312" w:cs="仿宋_GB2312"/>
          <w:color w:val="auto"/>
          <w:sz w:val="32"/>
          <w:szCs w:val="32"/>
          <w:lang w:val="en-US" w:eastAsia="zh-CN"/>
        </w:rPr>
        <w:t>24.52</w:t>
      </w:r>
      <w:r>
        <w:rPr>
          <w:rFonts w:hint="eastAsia" w:ascii="仿宋_GB2312" w:hAnsi="仿宋_GB2312" w:eastAsia="仿宋_GB2312" w:cs="仿宋_GB2312"/>
          <w:color w:val="auto"/>
          <w:sz w:val="32"/>
          <w:szCs w:val="32"/>
        </w:rPr>
        <w:t>万元。</w:t>
      </w:r>
    </w:p>
    <w:p w14:paraId="5A770957">
      <w:pPr>
        <w:pStyle w:val="8"/>
        <w:keepNext w:val="0"/>
        <w:keepLines w:val="0"/>
        <w:pageBreakBefore w:val="0"/>
        <w:kinsoku/>
        <w:wordWrap/>
        <w:overflowPunct/>
        <w:topLinePunct w:val="0"/>
        <w:autoSpaceDE/>
        <w:autoSpaceDN/>
        <w:bidi w:val="0"/>
        <w:spacing w:line="360" w:lineRule="auto"/>
        <w:ind w:left="0" w:leftChars="0" w:firstLine="960" w:firstLineChars="300"/>
        <w:textAlignment w:val="auto"/>
        <w:rPr>
          <w:color w:val="000000"/>
          <w:kern w:val="0"/>
          <w:szCs w:val="32"/>
          <w:shd w:val="clear" w:color="auto" w:fill="FFFFFF"/>
          <w:lang w:val="zh-CN"/>
        </w:rPr>
      </w:pPr>
      <w:r>
        <w:rPr>
          <w:rFonts w:hint="eastAsia"/>
          <w:color w:val="auto"/>
          <w:kern w:val="0"/>
          <w:szCs w:val="32"/>
          <w:shd w:val="clear" w:color="auto" w:fill="FFFFFF"/>
          <w:lang w:val="en-US" w:eastAsia="zh-CN"/>
        </w:rPr>
        <w:t>2023年</w:t>
      </w:r>
      <w:r>
        <w:rPr>
          <w:rFonts w:hint="eastAsia" w:ascii="仿宋_GB2312" w:hAnsi="仿宋_GB2312" w:eastAsia="仿宋_GB2312" w:cs="仿宋_GB2312"/>
          <w:color w:val="auto"/>
          <w:sz w:val="32"/>
          <w:szCs w:val="32"/>
        </w:rPr>
        <w:t>攀枝花市仁和区妇幼保健服务中心(仁和区仁和社区卫生服务中心)</w:t>
      </w:r>
      <w:r>
        <w:rPr>
          <w:rFonts w:hint="eastAsia"/>
          <w:color w:val="auto"/>
          <w:kern w:val="0"/>
          <w:szCs w:val="32"/>
          <w:shd w:val="clear" w:color="auto" w:fill="FFFFFF"/>
          <w:lang w:val="en-US" w:eastAsia="zh-CN"/>
        </w:rPr>
        <w:t>财政资金收入合计2457.77万元，2023年年初部门预算收入1188.95万元（其中基本支出1016.13万元，项目支出172.82万元）。追加基本支出经费24.52万元，未追加部门预算项目经费，中央直达资金及专项项目资金收入737.88万元，2022年结转结余资金506.42万元。</w:t>
      </w:r>
      <w:r>
        <w:rPr>
          <w:rFonts w:hint="eastAsia" w:ascii="仿宋_GB2312" w:hAnsi="仿宋_GB2312" w:eastAsia="仿宋_GB2312" w:cs="仿宋_GB2312"/>
          <w:color w:val="auto"/>
          <w:sz w:val="32"/>
          <w:szCs w:val="32"/>
          <w:lang w:val="en-US" w:eastAsia="zh-CN"/>
        </w:rPr>
        <w:t>2023年非财政拨款</w:t>
      </w:r>
      <w:r>
        <w:rPr>
          <w:rFonts w:hint="eastAsia" w:ascii="仿宋_GB2312" w:hAnsi="仿宋_GB2312" w:cs="仿宋_GB2312"/>
          <w:color w:val="auto"/>
          <w:sz w:val="32"/>
          <w:szCs w:val="32"/>
          <w:lang w:val="en-US" w:eastAsia="zh-CN"/>
        </w:rPr>
        <w:t>其他资金收入</w:t>
      </w:r>
      <w:r>
        <w:rPr>
          <w:rFonts w:hint="eastAsia" w:ascii="仿宋_GB2312" w:hAnsi="仿宋_GB2312" w:eastAsia="仿宋_GB2312" w:cs="仿宋_GB2312"/>
          <w:color w:val="auto"/>
          <w:sz w:val="32"/>
          <w:szCs w:val="32"/>
          <w:lang w:val="en-US" w:eastAsia="zh-CN"/>
        </w:rPr>
        <w:t>（医疗业务收入）1866</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98</w:t>
      </w:r>
      <w:r>
        <w:rPr>
          <w:rFonts w:hint="eastAsia" w:ascii="仿宋_GB2312" w:hAnsi="仿宋_GB2312" w:cs="仿宋_GB2312"/>
          <w:color w:val="auto"/>
          <w:sz w:val="32"/>
          <w:szCs w:val="32"/>
          <w:lang w:val="en-US" w:eastAsia="zh-CN"/>
        </w:rPr>
        <w:t>万</w:t>
      </w:r>
      <w:r>
        <w:rPr>
          <w:rFonts w:hint="eastAsia" w:ascii="仿宋_GB2312" w:hAnsi="仿宋_GB2312" w:eastAsia="仿宋_GB2312" w:cs="仿宋_GB2312"/>
          <w:color w:val="auto"/>
          <w:sz w:val="32"/>
          <w:szCs w:val="32"/>
          <w:lang w:val="en-US" w:eastAsia="zh-CN"/>
        </w:rPr>
        <w:t>元</w:t>
      </w:r>
      <w:r>
        <w:rPr>
          <w:rFonts w:hint="eastAsia" w:ascii="仿宋_GB2312" w:hAnsi="仿宋_GB2312" w:cs="仿宋_GB2312"/>
          <w:color w:val="auto"/>
          <w:sz w:val="32"/>
          <w:szCs w:val="32"/>
          <w:lang w:val="en-US" w:eastAsia="zh-CN"/>
        </w:rPr>
        <w:t>。</w:t>
      </w:r>
    </w:p>
    <w:p w14:paraId="482F4478">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color w:val="000000"/>
          <w:kern w:val="0"/>
          <w:szCs w:val="32"/>
          <w:shd w:val="clear" w:color="auto" w:fill="FFFFFF"/>
          <w:lang w:val="zh-CN"/>
        </w:rPr>
      </w:pPr>
      <w:r>
        <w:rPr>
          <w:color w:val="000000"/>
          <w:kern w:val="0"/>
          <w:szCs w:val="32"/>
          <w:shd w:val="clear" w:color="auto" w:fill="FFFFFF"/>
          <w:lang w:val="zh-CN"/>
        </w:rPr>
        <w:t>部门财政资金支出情况。</w:t>
      </w:r>
    </w:p>
    <w:p w14:paraId="700A830A">
      <w:pPr>
        <w:pStyle w:val="8"/>
        <w:keepNext w:val="0"/>
        <w:keepLines w:val="0"/>
        <w:pageBreakBefore w:val="0"/>
        <w:kinsoku/>
        <w:wordWrap/>
        <w:overflowPunct/>
        <w:topLinePunct w:val="0"/>
        <w:autoSpaceDE/>
        <w:autoSpaceDN/>
        <w:bidi w:val="0"/>
        <w:spacing w:line="360" w:lineRule="auto"/>
        <w:ind w:left="0" w:leftChars="0" w:firstLine="960" w:firstLineChars="300"/>
        <w:textAlignment w:val="auto"/>
        <w:rPr>
          <w:color w:val="000000"/>
          <w:kern w:val="0"/>
          <w:szCs w:val="32"/>
          <w:shd w:val="clear" w:color="auto" w:fill="FFFFFF"/>
          <w:lang w:val="zh-CN"/>
        </w:rPr>
      </w:pPr>
      <w:r>
        <w:rPr>
          <w:rFonts w:hint="eastAsia"/>
          <w:color w:val="auto"/>
          <w:lang w:val="en-US" w:eastAsia="zh-CN"/>
        </w:rPr>
        <w:t>2023年攀枝花市</w:t>
      </w:r>
      <w:r>
        <w:rPr>
          <w:rFonts w:hint="eastAsia"/>
          <w:color w:val="auto"/>
          <w:kern w:val="0"/>
          <w:szCs w:val="32"/>
          <w:shd w:val="clear" w:color="auto" w:fill="FFFFFF"/>
          <w:lang w:val="en-US" w:eastAsia="zh-CN"/>
        </w:rPr>
        <w:t>仁和区妇幼保健服务中心（仁和区仁和社区卫生服务中心）</w:t>
      </w:r>
      <w:r>
        <w:rPr>
          <w:rFonts w:hint="eastAsia"/>
          <w:color w:val="auto"/>
          <w:lang w:val="en-US" w:eastAsia="zh-CN"/>
        </w:rPr>
        <w:t>财政资金支出合计1279.49万元。基本支出990.57万元，项目支出288.92万元，其中部门预算项目支出35.01万元（妇幼项目支出5.68万元，社区项目支出29.33万元），中央直达资金及专项项目支出253.91万元（妇幼中央直达资金及专项项目支出7.03万元，社区中央直达资金及专项项目支出246.88）。</w:t>
      </w:r>
      <w:r>
        <w:rPr>
          <w:rFonts w:hint="eastAsia"/>
          <w:color w:val="auto"/>
          <w:kern w:val="0"/>
          <w:szCs w:val="32"/>
          <w:shd w:val="clear" w:color="auto" w:fill="FFFFFF"/>
          <w:lang w:val="en-US" w:eastAsia="zh-CN"/>
        </w:rPr>
        <w:t>2022年结转结余资金支出478.93万元（妇幼2022年结转结余资金支出307.71万元，社区2022年结转结余资金支出171.22）。</w:t>
      </w:r>
      <w:r>
        <w:rPr>
          <w:rFonts w:hint="eastAsia" w:ascii="仿宋_GB2312" w:hAnsi="仿宋_GB2312" w:eastAsia="仿宋_GB2312" w:cs="仿宋_GB2312"/>
          <w:color w:val="auto"/>
          <w:sz w:val="32"/>
          <w:szCs w:val="32"/>
          <w:lang w:val="en-US" w:eastAsia="zh-CN"/>
        </w:rPr>
        <w:t>2023年非财政拨款</w:t>
      </w:r>
      <w:r>
        <w:rPr>
          <w:rFonts w:hint="eastAsia" w:ascii="仿宋_GB2312" w:hAnsi="仿宋_GB2312" w:cs="仿宋_GB2312"/>
          <w:color w:val="auto"/>
          <w:sz w:val="32"/>
          <w:szCs w:val="32"/>
          <w:lang w:val="en-US" w:eastAsia="zh-CN"/>
        </w:rPr>
        <w:t>其他资金支出</w:t>
      </w:r>
      <w:r>
        <w:rPr>
          <w:rFonts w:hint="eastAsia" w:ascii="仿宋_GB2312" w:hAnsi="仿宋_GB2312" w:eastAsia="仿宋_GB2312" w:cs="仿宋_GB2312"/>
          <w:color w:val="auto"/>
          <w:sz w:val="32"/>
          <w:szCs w:val="32"/>
          <w:lang w:val="en-US" w:eastAsia="zh-CN"/>
        </w:rPr>
        <w:t>（医疗业务收入）</w:t>
      </w:r>
      <w:r>
        <w:rPr>
          <w:rFonts w:hint="eastAsia" w:ascii="仿宋_GB2312" w:hAnsi="仿宋_GB2312" w:cs="仿宋_GB2312"/>
          <w:color w:val="auto"/>
          <w:sz w:val="32"/>
          <w:szCs w:val="32"/>
          <w:lang w:val="en-US" w:eastAsia="zh-CN"/>
        </w:rPr>
        <w:t>1725.18万</w:t>
      </w:r>
      <w:r>
        <w:rPr>
          <w:rFonts w:hint="eastAsia" w:ascii="仿宋_GB2312" w:hAnsi="仿宋_GB2312" w:eastAsia="仿宋_GB2312" w:cs="仿宋_GB2312"/>
          <w:color w:val="auto"/>
          <w:sz w:val="32"/>
          <w:szCs w:val="32"/>
          <w:lang w:val="en-US" w:eastAsia="zh-CN"/>
        </w:rPr>
        <w:t>元</w:t>
      </w:r>
      <w:r>
        <w:rPr>
          <w:rFonts w:hint="eastAsia" w:ascii="仿宋_GB2312" w:hAnsi="仿宋_GB2312" w:cs="仿宋_GB2312"/>
          <w:color w:val="auto"/>
          <w:sz w:val="32"/>
          <w:szCs w:val="32"/>
          <w:lang w:val="en-US" w:eastAsia="zh-CN"/>
        </w:rPr>
        <w:t>（妇幼</w:t>
      </w:r>
      <w:r>
        <w:rPr>
          <w:rFonts w:hint="eastAsia" w:ascii="仿宋_GB2312" w:hAnsi="仿宋_GB2312" w:eastAsia="仿宋_GB2312" w:cs="仿宋_GB2312"/>
          <w:color w:val="auto"/>
          <w:sz w:val="32"/>
          <w:szCs w:val="32"/>
          <w:lang w:val="en-US" w:eastAsia="zh-CN"/>
        </w:rPr>
        <w:t>2023年非财政拨款</w:t>
      </w:r>
      <w:r>
        <w:rPr>
          <w:rFonts w:hint="eastAsia" w:ascii="仿宋_GB2312" w:hAnsi="仿宋_GB2312" w:cs="仿宋_GB2312"/>
          <w:color w:val="auto"/>
          <w:sz w:val="32"/>
          <w:szCs w:val="32"/>
          <w:lang w:val="en-US" w:eastAsia="zh-CN"/>
        </w:rPr>
        <w:t>其他资金支出</w:t>
      </w:r>
      <w:r>
        <w:rPr>
          <w:rFonts w:hint="eastAsia" w:ascii="仿宋_GB2312" w:hAnsi="仿宋_GB2312" w:eastAsia="仿宋_GB2312" w:cs="仿宋_GB2312"/>
          <w:color w:val="auto"/>
          <w:sz w:val="32"/>
          <w:szCs w:val="32"/>
          <w:lang w:val="en-US" w:eastAsia="zh-CN"/>
        </w:rPr>
        <w:t>（医疗业务收入）</w:t>
      </w:r>
      <w:r>
        <w:rPr>
          <w:rFonts w:hint="eastAsia" w:ascii="仿宋_GB2312" w:hAnsi="仿宋_GB2312" w:cs="仿宋_GB2312"/>
          <w:color w:val="auto"/>
          <w:sz w:val="32"/>
          <w:szCs w:val="32"/>
          <w:lang w:val="en-US" w:eastAsia="zh-CN"/>
        </w:rPr>
        <w:t>886.04万元，社区</w:t>
      </w:r>
      <w:r>
        <w:rPr>
          <w:rFonts w:hint="eastAsia" w:ascii="仿宋_GB2312" w:hAnsi="仿宋_GB2312" w:eastAsia="仿宋_GB2312" w:cs="仿宋_GB2312"/>
          <w:color w:val="auto"/>
          <w:sz w:val="32"/>
          <w:szCs w:val="32"/>
          <w:lang w:val="en-US" w:eastAsia="zh-CN"/>
        </w:rPr>
        <w:t>2023年非财政拨款</w:t>
      </w:r>
      <w:r>
        <w:rPr>
          <w:rFonts w:hint="eastAsia" w:ascii="仿宋_GB2312" w:hAnsi="仿宋_GB2312" w:cs="仿宋_GB2312"/>
          <w:color w:val="auto"/>
          <w:sz w:val="32"/>
          <w:szCs w:val="32"/>
          <w:lang w:val="en-US" w:eastAsia="zh-CN"/>
        </w:rPr>
        <w:t>其他资金支出</w:t>
      </w:r>
      <w:r>
        <w:rPr>
          <w:rFonts w:hint="eastAsia" w:ascii="仿宋_GB2312" w:hAnsi="仿宋_GB2312" w:eastAsia="仿宋_GB2312" w:cs="仿宋_GB2312"/>
          <w:color w:val="auto"/>
          <w:sz w:val="32"/>
          <w:szCs w:val="32"/>
          <w:lang w:val="en-US" w:eastAsia="zh-CN"/>
        </w:rPr>
        <w:t>（医疗业务收入）</w:t>
      </w:r>
      <w:r>
        <w:rPr>
          <w:rFonts w:hint="eastAsia" w:ascii="仿宋_GB2312" w:hAnsi="仿宋_GB2312" w:cs="仿宋_GB2312"/>
          <w:color w:val="auto"/>
          <w:sz w:val="32"/>
          <w:szCs w:val="32"/>
          <w:lang w:val="en-US" w:eastAsia="zh-CN"/>
        </w:rPr>
        <w:t>839.14万元）。</w:t>
      </w:r>
    </w:p>
    <w:p w14:paraId="21637DA2">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14:paraId="484CED23">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14:paraId="574C214F">
      <w:pPr>
        <w:widowControl/>
        <w:adjustRightInd w:val="0"/>
        <w:snapToGrid w:val="0"/>
        <w:spacing w:line="580" w:lineRule="exact"/>
        <w:ind w:firstLine="640" w:firstLineChars="200"/>
        <w:contextualSpacing/>
        <w:jc w:val="left"/>
        <w:rPr>
          <w:rFonts w:hint="eastAsia"/>
          <w:color w:val="auto"/>
          <w:kern w:val="0"/>
          <w:szCs w:val="32"/>
          <w:shd w:val="clear" w:color="auto" w:fill="FFFFFF"/>
          <w:lang w:val="en-US" w:eastAsia="zh-CN"/>
        </w:rPr>
      </w:pPr>
      <w:r>
        <w:rPr>
          <w:rFonts w:hint="eastAsia"/>
          <w:color w:val="auto"/>
          <w:kern w:val="0"/>
          <w:szCs w:val="32"/>
          <w:shd w:val="clear" w:color="auto" w:fill="FFFFFF"/>
          <w:lang w:val="en-US" w:eastAsia="zh-CN"/>
        </w:rPr>
        <w:t>攀枝花市仁和区妇幼保健服务中心2023年部门预算按照财政部门要求编制基本支出预算和项目支出预算，基本支出包含人员经费及公用经费。部门预算项目支出编制预算项目6个及中央、省、市配套专项项目资金7个，整体目标设定合理。我中心建立了完善的内部管理制度，严格控制支出，对问题及时处置，确保项目按计划执行。本年度预算完成情况良好，未发生违规记录。</w:t>
      </w:r>
    </w:p>
    <w:p w14:paraId="58647A36">
      <w:pPr>
        <w:widowControl/>
        <w:numPr>
          <w:ilvl w:val="0"/>
          <w:numId w:val="3"/>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结果应用情况。</w:t>
      </w:r>
    </w:p>
    <w:p w14:paraId="0F79EED6">
      <w:pPr>
        <w:widowControl/>
        <w:numPr>
          <w:ilvl w:val="0"/>
          <w:numId w:val="0"/>
        </w:numPr>
        <w:adjustRightInd w:val="0"/>
        <w:snapToGrid w:val="0"/>
        <w:spacing w:line="580" w:lineRule="exact"/>
        <w:ind w:firstLine="640" w:firstLineChars="200"/>
        <w:contextualSpacing/>
        <w:jc w:val="left"/>
        <w:rPr>
          <w:rFonts w:hint="eastAsia"/>
          <w:color w:val="000000"/>
          <w:kern w:val="0"/>
          <w:szCs w:val="32"/>
          <w:shd w:val="clear" w:color="auto" w:fill="FFFFFF"/>
          <w:lang w:val="zh-CN" w:eastAsia="zh-CN"/>
        </w:rPr>
      </w:pPr>
      <w:r>
        <w:rPr>
          <w:rFonts w:hint="eastAsia"/>
          <w:color w:val="000000"/>
          <w:kern w:val="0"/>
          <w:szCs w:val="32"/>
          <w:shd w:val="clear" w:color="auto" w:fill="FFFFFF"/>
          <w:lang w:val="en-US" w:eastAsia="zh-CN"/>
        </w:rPr>
        <w:t>攀枝花市仁和区妇幼保健服务中心在2023年年中开展了1次项目运行监控分析。本次对照指标评价体系，由财务负责牵头推动、督促协调，相应资金对应的具体实施业务科室对照项目实施方案及指标体系开展具体指标完成情况自评，报中心评估开展全面自评打分，将绩效评价结果作为预算调整、优化资源配置的重要依据，并将自评报告进行公开，接受社会监督，提高透明度；针对评价项目中发现的问题及需要改进的地方落实责任，确保整改到位，通过收集应用反馈，我中心不断完善绩效评价体系，提高评价质量。</w:t>
      </w:r>
    </w:p>
    <w:p w14:paraId="7DD5D743">
      <w:pPr>
        <w:widowControl/>
        <w:numPr>
          <w:ilvl w:val="0"/>
          <w:numId w:val="4"/>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14:paraId="6DAB734E">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包括评价部门整体支出自评准确情况。</w:t>
      </w:r>
      <w:r>
        <w:rPr>
          <w:rFonts w:hint="eastAsia"/>
          <w:color w:val="000000"/>
          <w:kern w:val="0"/>
          <w:szCs w:val="32"/>
          <w:shd w:val="clear" w:color="auto" w:fill="FFFFFF"/>
          <w:lang w:val="en-US" w:eastAsia="zh-CN"/>
        </w:rPr>
        <w:t>攀枝花市仁和区妇幼保健服务中心在2023年整体支出绩效评价工作中认真落实预算绩效评价的主体责任，持续扩大绩效自评覆盖面并实现应评尽评，做到细化内部财务部门和业务部门责任分工。认真落实对所管理项目和使用资金预算绩效评价的直接责任，认真开展自评工作，确保评价结果真实、客观反映部门财政资金绩效情况。</w:t>
      </w:r>
    </w:p>
    <w:p w14:paraId="7383A2C6">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14:paraId="5A6DACF0">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14:paraId="7D0D2DBD">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通过自评打分攀枝花市仁和区妇幼保健服务中心2023年整体绩效评价自评得分</w:t>
      </w:r>
      <w:r>
        <w:rPr>
          <w:rFonts w:hint="eastAsia"/>
          <w:color w:val="000000"/>
          <w:kern w:val="0"/>
          <w:szCs w:val="32"/>
          <w:highlight w:val="none"/>
          <w:shd w:val="clear" w:color="auto" w:fill="FFFFFF"/>
          <w:lang w:val="en-US" w:eastAsia="zh-CN"/>
        </w:rPr>
        <w:t>72</w:t>
      </w:r>
      <w:r>
        <w:rPr>
          <w:rFonts w:hint="eastAsia"/>
          <w:color w:val="000000"/>
          <w:kern w:val="0"/>
          <w:szCs w:val="32"/>
          <w:shd w:val="clear" w:color="auto" w:fill="FFFFFF"/>
          <w:lang w:val="en-US" w:eastAsia="zh-CN"/>
        </w:rPr>
        <w:t xml:space="preserve"> 分。</w:t>
      </w:r>
    </w:p>
    <w:p w14:paraId="35FA883F">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eastAsia="zh-CN"/>
        </w:rPr>
        <w:t>（二）</w:t>
      </w:r>
      <w:r>
        <w:rPr>
          <w:color w:val="000000"/>
          <w:kern w:val="0"/>
          <w:szCs w:val="32"/>
          <w:shd w:val="clear" w:color="auto" w:fill="FFFFFF"/>
          <w:lang w:val="zh-CN"/>
        </w:rPr>
        <w:t>存在问题。</w:t>
      </w:r>
    </w:p>
    <w:p w14:paraId="6F59DA2E">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lang w:val="en-US" w:eastAsia="zh-CN"/>
        </w:rPr>
        <w:t>由于财政资金紧张等原因，专项项目已发生的支出在2023年未能全部支付，专项预算项目资金结余按照指标评价均未达到要求，项目资金执行进度严重滞后。</w:t>
      </w:r>
    </w:p>
    <w:p w14:paraId="4CD90855">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（三）</w:t>
      </w:r>
      <w:r>
        <w:rPr>
          <w:color w:val="000000"/>
          <w:kern w:val="0"/>
          <w:szCs w:val="32"/>
          <w:shd w:val="clear" w:color="auto" w:fill="FFFFFF"/>
          <w:lang w:val="zh-CN"/>
        </w:rPr>
        <w:t>改进建议。</w:t>
      </w:r>
    </w:p>
    <w:p w14:paraId="6AF71DF5">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积极争取财政资金支付，确保已完成项目的资金尽快完成拨付，保障项目正常开展；提高项目资金执行进度，加强项目执行管理，确保项目执行过程中实际支出情况与预算情况相符。同时，进一步完善绩效评价体系，提高评价质量。</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10C70531">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28DC0EBA">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E77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16A85"/>
    <w:multiLevelType w:val="singleLevel"/>
    <w:tmpl w:val="9A716A85"/>
    <w:lvl w:ilvl="0" w:tentative="0">
      <w:start w:val="3"/>
      <w:numFmt w:val="chineseCounting"/>
      <w:suff w:val="nothing"/>
      <w:lvlText w:val="（%1）"/>
      <w:lvlJc w:val="left"/>
      <w:rPr>
        <w:rFonts w:hint="eastAsia"/>
      </w:rPr>
    </w:lvl>
  </w:abstractNum>
  <w:abstractNum w:abstractNumId="1">
    <w:nsid w:val="B69233C1"/>
    <w:multiLevelType w:val="singleLevel"/>
    <w:tmpl w:val="B69233C1"/>
    <w:lvl w:ilvl="0" w:tentative="0">
      <w:start w:val="2"/>
      <w:numFmt w:val="chineseCounting"/>
      <w:suff w:val="nothing"/>
      <w:lvlText w:val="（%1）"/>
      <w:lvlJc w:val="left"/>
      <w:rPr>
        <w:rFonts w:hint="eastAsia"/>
      </w:rPr>
    </w:lvl>
  </w:abstractNum>
  <w:abstractNum w:abstractNumId="2">
    <w:nsid w:val="1BFDF460"/>
    <w:multiLevelType w:val="singleLevel"/>
    <w:tmpl w:val="1BFDF460"/>
    <w:lvl w:ilvl="0" w:tentative="0">
      <w:start w:val="2"/>
      <w:numFmt w:val="chineseCounting"/>
      <w:suff w:val="nothing"/>
      <w:lvlText w:val="（%1）"/>
      <w:lvlJc w:val="left"/>
      <w:rPr>
        <w:rFonts w:hint="eastAsia"/>
      </w:r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7583169"/>
    <w:rsid w:val="0B5665B8"/>
    <w:rsid w:val="0D1F1410"/>
    <w:rsid w:val="0DC31556"/>
    <w:rsid w:val="118E0C59"/>
    <w:rsid w:val="125D38B0"/>
    <w:rsid w:val="18DE5C5F"/>
    <w:rsid w:val="1A3D6143"/>
    <w:rsid w:val="1C013801"/>
    <w:rsid w:val="1CDD4067"/>
    <w:rsid w:val="1FE72727"/>
    <w:rsid w:val="2D527252"/>
    <w:rsid w:val="2EAE55F2"/>
    <w:rsid w:val="2EDF4302"/>
    <w:rsid w:val="310316B9"/>
    <w:rsid w:val="3702714D"/>
    <w:rsid w:val="3FA91246"/>
    <w:rsid w:val="404360D4"/>
    <w:rsid w:val="438D2F8B"/>
    <w:rsid w:val="43F35365"/>
    <w:rsid w:val="47550EBA"/>
    <w:rsid w:val="4A937164"/>
    <w:rsid w:val="4D3B2B80"/>
    <w:rsid w:val="4EAD6D8F"/>
    <w:rsid w:val="51CF6268"/>
    <w:rsid w:val="51E15B62"/>
    <w:rsid w:val="58DB4484"/>
    <w:rsid w:val="5F88650D"/>
    <w:rsid w:val="642F7AEC"/>
    <w:rsid w:val="6636451A"/>
    <w:rsid w:val="66F82A5D"/>
    <w:rsid w:val="6B79392D"/>
    <w:rsid w:val="6CFC0D94"/>
    <w:rsid w:val="6DB663D0"/>
    <w:rsid w:val="6E6A6A05"/>
    <w:rsid w:val="6EF65E9C"/>
    <w:rsid w:val="70682F50"/>
    <w:rsid w:val="71397E03"/>
    <w:rsid w:val="72020DF7"/>
    <w:rsid w:val="73C85E76"/>
    <w:rsid w:val="7510720C"/>
    <w:rsid w:val="771B7900"/>
    <w:rsid w:val="77FFA8F9"/>
    <w:rsid w:val="79992DB4"/>
    <w:rsid w:val="7A9314AC"/>
    <w:rsid w:val="7BE92685"/>
    <w:rsid w:val="7C631402"/>
    <w:rsid w:val="7DA73453"/>
    <w:rsid w:val="7DF71E3A"/>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eastAsia="宋体"/>
      <w:sz w:val="18"/>
      <w:szCs w:val="18"/>
    </w:rPr>
  </w:style>
  <w:style w:type="paragraph" w:styleId="3">
    <w:name w:val="Body Text Indent"/>
    <w:basedOn w:val="1"/>
    <w:next w:val="4"/>
    <w:qFormat/>
    <w:uiPriority w:val="0"/>
    <w:pPr>
      <w:spacing w:after="120"/>
      <w:ind w:left="420" w:leftChars="200"/>
    </w:pPr>
  </w:style>
  <w:style w:type="paragraph" w:styleId="4">
    <w:name w:val="footer"/>
    <w:basedOn w:val="1"/>
    <w:link w:val="18"/>
    <w:qFormat/>
    <w:uiPriority w:val="99"/>
    <w:pPr>
      <w:tabs>
        <w:tab w:val="center" w:pos="4153"/>
        <w:tab w:val="right" w:pos="8306"/>
      </w:tabs>
      <w:snapToGrid w:val="0"/>
      <w:jc w:val="left"/>
    </w:pPr>
    <w:rPr>
      <w:rFonts w:eastAsia="宋体"/>
      <w:sz w:val="18"/>
      <w:szCs w:val="18"/>
    </w:rPr>
  </w:style>
  <w:style w:type="paragraph" w:styleId="5">
    <w:name w:val="Plain Text"/>
    <w:basedOn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Body Text First Indent 2"/>
    <w:basedOn w:val="3"/>
    <w:next w:val="5"/>
    <w:qFormat/>
    <w:uiPriority w:val="0"/>
    <w:pPr>
      <w:ind w:left="200"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1"/>
    <w:link w:val="14"/>
    <w:qFormat/>
    <w:uiPriority w:val="0"/>
    <w:rPr>
      <w:rFonts w:ascii="??" w:hAnsi="??" w:eastAsia="宋体" w:cs="宋体"/>
      <w:color w:val="000000"/>
      <w:sz w:val="28"/>
      <w:szCs w:val="21"/>
      <w:lang w:val="en-US" w:eastAsia="zh-CN" w:bidi="ar-SA"/>
    </w:rPr>
  </w:style>
  <w:style w:type="character" w:customStyle="1" w:styleId="16">
    <w:name w:val="文档结构图 Char"/>
    <w:basedOn w:val="11"/>
    <w:link w:val="2"/>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Char"/>
    <w:basedOn w:val="11"/>
    <w:link w:val="4"/>
    <w:qFormat/>
    <w:uiPriority w:val="99"/>
    <w:rPr>
      <w:kern w:val="2"/>
      <w:sz w:val="18"/>
      <w:szCs w:val="18"/>
    </w:rPr>
  </w:style>
  <w:style w:type="character" w:customStyle="1" w:styleId="19">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5</Pages>
  <Words>2351</Words>
  <Characters>2551</Characters>
  <Lines>2</Lines>
  <Paragraphs>1</Paragraphs>
  <TotalTime>12</TotalTime>
  <ScaleCrop>false</ScaleCrop>
  <LinksUpToDate>false</LinksUpToDate>
  <CharactersWithSpaces>2559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widnows</cp:lastModifiedBy>
  <cp:lastPrinted>2024-05-20T02:41:00Z</cp:lastPrinted>
  <dcterms:modified xsi:type="dcterms:W3CDTF">2024-12-24T10:35:09Z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BFE204847F754B9B9F76FEFCA2B83E32</vt:lpwstr>
  </property>
</Properties>
</file>