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96475"/>
      <w:bookmarkStart w:id="4" w:name="_Toc15378441"/>
      <w:bookmarkStart w:id="5" w:name="_Toc15377193"/>
      <w:r>
        <w:rPr>
          <w:rFonts w:ascii="黑体" w:hAnsi="黑体" w:eastAsia="黑体"/>
          <w:color w:val="000000"/>
          <w:sz w:val="72"/>
          <w:szCs w:val="72"/>
        </w:rPr>
        <w:t>2019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96476"/>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w:t>
      </w:r>
      <w:r>
        <w:rPr>
          <w:rFonts w:ascii="方正小标宋简体" w:hAnsi="宋体" w:eastAsia="方正小标宋简体"/>
          <w:color w:val="000000"/>
          <w:sz w:val="72"/>
          <w:szCs w:val="72"/>
        </w:rPr>
        <w:t>仁和区统计局</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r>
        <w:rPr>
          <w:rFonts w:hint="eastAsia" w:ascii="方正小标宋简体" w:hAnsi="宋体" w:eastAsia="方正小标宋简体"/>
          <w:color w:val="000000"/>
          <w:sz w:val="72"/>
          <w:szCs w:val="72"/>
        </w:rPr>
        <w:t>编制</w:t>
      </w:r>
      <w:r>
        <w:rPr>
          <w:rFonts w:ascii="方正小标宋简体" w:hAnsi="宋体" w:eastAsia="方正小标宋简体"/>
          <w:color w:val="000000"/>
          <w:sz w:val="72"/>
          <w:szCs w:val="72"/>
        </w:rPr>
        <w:t>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olor w:val="000000"/>
          <w:sz w:val="28"/>
          <w:szCs w:val="28"/>
        </w:rPr>
      </w:pPr>
    </w:p>
    <w:p>
      <w:pPr>
        <w:widowControl/>
        <w:jc w:val="center"/>
        <w:rPr>
          <w:rFonts w:ascii="黑体" w:hAnsi="黑体" w:eastAsia="黑体" w:cstheme="minorBidi"/>
          <w:sz w:val="28"/>
          <w:szCs w:val="28"/>
        </w:rPr>
      </w:pPr>
      <w:r>
        <w:rPr>
          <w:rFonts w:hint="eastAsia" w:ascii="黑体" w:hAnsi="黑体" w:eastAsia="黑体"/>
          <w:color w:val="000000"/>
          <w:sz w:val="28"/>
          <w:szCs w:val="28"/>
        </w:rPr>
        <w:t>公开</w:t>
      </w:r>
      <w:r>
        <w:rPr>
          <w:rFonts w:ascii="黑体" w:hAnsi="黑体" w:eastAsia="黑体"/>
          <w:color w:val="000000"/>
          <w:sz w:val="28"/>
          <w:szCs w:val="28"/>
        </w:rPr>
        <w:t>时间:2020</w:t>
      </w:r>
      <w:r>
        <w:rPr>
          <w:rFonts w:hint="eastAsia" w:ascii="黑体" w:hAnsi="黑体" w:eastAsia="黑体"/>
          <w:color w:val="000000"/>
          <w:sz w:val="28"/>
          <w:szCs w:val="28"/>
        </w:rPr>
        <w:t>年10月2</w:t>
      </w:r>
      <w:r>
        <w:rPr>
          <w:rFonts w:ascii="黑体" w:hAnsi="黑体" w:eastAsia="黑体"/>
          <w:color w:val="000000"/>
          <w:sz w:val="28"/>
          <w:szCs w:val="28"/>
        </w:rPr>
        <w:t>2</w:t>
      </w:r>
      <w:r>
        <w:rPr>
          <w:rFonts w:hint="eastAsia" w:ascii="黑体" w:hAnsi="黑体" w:eastAsia="黑体"/>
          <w:color w:val="000000"/>
          <w:sz w:val="28"/>
          <w:szCs w:val="28"/>
        </w:rPr>
        <w:t>日</w:t>
      </w:r>
      <w:r>
        <w:rPr>
          <w:rFonts w:ascii="黑体" w:hAnsi="黑体" w:eastAsia="黑体"/>
          <w:color w:val="000000"/>
          <w:sz w:val="28"/>
          <w:szCs w:val="28"/>
        </w:rPr>
        <w:fldChar w:fldCharType="begin"/>
      </w:r>
      <w:r>
        <w:rPr>
          <w:rFonts w:ascii="黑体" w:hAnsi="黑体" w:eastAsia="黑体"/>
          <w:color w:val="000000"/>
          <w:sz w:val="28"/>
          <w:szCs w:val="28"/>
        </w:rPr>
        <w:instrText xml:space="preserve"> TOC \o "1-2" \h \z \u </w:instrText>
      </w:r>
      <w:r>
        <w:rPr>
          <w:rFonts w:ascii="黑体" w:hAnsi="黑体" w:eastAsia="黑体"/>
          <w:color w:val="000000"/>
          <w:sz w:val="28"/>
          <w:szCs w:val="28"/>
        </w:rPr>
        <w:fldChar w:fldCharType="separate"/>
      </w:r>
    </w:p>
    <w:p>
      <w:pPr>
        <w:pStyle w:val="11"/>
        <w:rPr>
          <w:rFonts w:cstheme="minorBidi"/>
        </w:rPr>
      </w:pPr>
      <w:r>
        <w:fldChar w:fldCharType="begin"/>
      </w:r>
      <w:r>
        <w:instrText xml:space="preserve"> HYPERLINK \l "_Toc15396599" </w:instrText>
      </w:r>
      <w:r>
        <w:fldChar w:fldCharType="separate"/>
      </w:r>
      <w:r>
        <w:rPr>
          <w:rStyle w:val="17"/>
          <w:rFonts w:hint="eastAsia"/>
        </w:rPr>
        <w:t>第一部分部门概况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7"/>
          <w:rFonts w:hint="eastAsia"/>
        </w:rPr>
        <w:t>第二部分</w:t>
      </w:r>
      <w:r>
        <w:rPr>
          <w:rStyle w:val="17"/>
        </w:rPr>
        <w:t xml:space="preserve"> 2019</w:t>
      </w:r>
      <w:r>
        <w:rPr>
          <w:rStyle w:val="17"/>
          <w:rFonts w:hint="eastAsia"/>
        </w:rPr>
        <w:t>年度部门决算情况说明</w:t>
      </w:r>
      <w:r>
        <w:tab/>
      </w:r>
      <w:r>
        <w:fldChar w:fldCharType="begin"/>
      </w:r>
      <w:r>
        <w:instrText xml:space="preserve"> PAGEREF _Toc15396602 \h </w:instrText>
      </w:r>
      <w:r>
        <w:fldChar w:fldCharType="separate"/>
      </w:r>
      <w:r>
        <w:t>8</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7"/>
          <w:rFonts w:hint="eastAsia" w:ascii="仿宋" w:hAnsi="仿宋" w:eastAsia="仿宋" w:cstheme="majorBidi"/>
          <w:bCs/>
          <w:sz w:val="28"/>
          <w:szCs w:val="28"/>
        </w:rPr>
        <w:t>一、</w:t>
      </w:r>
      <w:r>
        <w:rPr>
          <w:rStyle w:val="17"/>
          <w:rFonts w:hint="eastAsia" w:ascii="仿宋" w:hAnsi="仿宋" w:eastAsia="仿宋"/>
          <w:sz w:val="28"/>
          <w:szCs w:val="28"/>
        </w:rPr>
        <w:t>收</w:t>
      </w:r>
      <w:r>
        <w:rPr>
          <w:rStyle w:val="17"/>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7"/>
          <w:rFonts w:hint="eastAsia" w:ascii="仿宋" w:hAnsi="仿宋" w:eastAsia="仿宋" w:cstheme="majorBidi"/>
          <w:bCs/>
          <w:sz w:val="28"/>
          <w:szCs w:val="28"/>
        </w:rPr>
        <w:t>二、</w:t>
      </w:r>
      <w:r>
        <w:rPr>
          <w:rStyle w:val="17"/>
          <w:rFonts w:hint="eastAsia" w:ascii="仿宋" w:hAnsi="仿宋" w:eastAsia="仿宋"/>
          <w:sz w:val="28"/>
          <w:szCs w:val="28"/>
        </w:rPr>
        <w:t>收</w:t>
      </w:r>
      <w:r>
        <w:rPr>
          <w:rStyle w:val="17"/>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7"/>
          <w:rFonts w:hint="eastAsia" w:ascii="仿宋" w:hAnsi="仿宋" w:eastAsia="仿宋" w:cstheme="majorBidi"/>
          <w:bCs/>
          <w:sz w:val="28"/>
          <w:szCs w:val="28"/>
        </w:rPr>
        <w:t>三、</w:t>
      </w:r>
      <w:r>
        <w:rPr>
          <w:rStyle w:val="17"/>
          <w:rFonts w:hint="eastAsia" w:ascii="仿宋" w:hAnsi="仿宋" w:eastAsia="仿宋"/>
          <w:sz w:val="28"/>
          <w:szCs w:val="28"/>
        </w:rPr>
        <w:t>支</w:t>
      </w:r>
      <w:r>
        <w:rPr>
          <w:rStyle w:val="17"/>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begin"/>
      </w:r>
      <w:r>
        <w:instrText xml:space="preserve"> PAGEREF _Toc15396613 \h </w:instrText>
      </w:r>
      <w:r>
        <w:fldChar w:fldCharType="separate"/>
      </w:r>
      <w:r>
        <w:t>19</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四部分附件</w:t>
      </w:r>
      <w:r>
        <w:tab/>
      </w:r>
      <w:r>
        <w:fldChar w:fldCharType="begin"/>
      </w:r>
      <w:r>
        <w:instrText xml:space="preserve"> PAGEREF _Toc15396614 \h </w:instrText>
      </w:r>
      <w:r>
        <w:fldChar w:fldCharType="separate"/>
      </w:r>
      <w:r>
        <w:t>23</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"_Toc15396617"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五部分附表</w:t>
      </w:r>
      <w:r>
        <w:tab/>
      </w:r>
      <w:r>
        <w:fldChar w:fldCharType="begin"/>
      </w:r>
      <w:r>
        <w:instrText xml:space="preserve"> PAGEREF _Toc15396618 \h </w:instrText>
      </w:r>
      <w:r>
        <w:fldChar w:fldCharType="separate"/>
      </w:r>
      <w:r>
        <w:t>26</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6"/>
          <w:rFonts w:ascii="黑体" w:hAnsi="黑体" w:eastAsia="黑体"/>
          <w:b w:val="0"/>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
      <w:pPr>
        <w:pStyle w:val="3"/>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ind w:firstLine="640" w:firstLineChars="200"/>
        <w:rPr>
          <w:rFonts w:ascii="仿宋" w:hAnsi="仿宋" w:eastAsia="仿宋"/>
          <w:sz w:val="32"/>
          <w:szCs w:val="32"/>
        </w:rPr>
      </w:pPr>
      <w:r>
        <w:rPr>
          <w:rFonts w:hint="eastAsia" w:ascii="仿宋" w:hAnsi="仿宋" w:eastAsia="仿宋"/>
          <w:sz w:val="32"/>
          <w:szCs w:val="32"/>
        </w:rPr>
        <w:t>贯彻执行国家、省、市统计工作的方针、政策和法律、法规以及统计制度、统计标准；组织实施统计现代化建设规划和国家统计调查计划；承担组织领导和协调全区统计工作，确保统计数据真实、准确。监督检查统计法律、法规在全区的执行情况，查处统计违法、违规行为。</w:t>
      </w:r>
    </w:p>
    <w:p>
      <w:pPr>
        <w:ind w:firstLine="640" w:firstLineChars="200"/>
        <w:rPr>
          <w:rFonts w:ascii="仿宋" w:hAnsi="仿宋" w:eastAsia="仿宋"/>
          <w:sz w:val="32"/>
          <w:szCs w:val="32"/>
        </w:rPr>
      </w:pPr>
      <w:r>
        <w:rPr>
          <w:rFonts w:hint="eastAsia" w:ascii="仿宋" w:hAnsi="仿宋" w:eastAsia="仿宋"/>
          <w:sz w:val="32"/>
          <w:szCs w:val="32"/>
        </w:rPr>
        <w:t>实施国民经济核算体系和统计指标体系，执行全国统一的基本统计报表制度，统一组织领导、管理和综合协调全区各乡（镇）、街办、部门的统计和国民经济核算工作。</w:t>
      </w:r>
    </w:p>
    <w:p>
      <w:pPr>
        <w:ind w:firstLine="640" w:firstLineChars="200"/>
        <w:rPr>
          <w:rFonts w:ascii="仿宋" w:hAnsi="仿宋" w:eastAsia="仿宋"/>
          <w:sz w:val="32"/>
          <w:szCs w:val="32"/>
        </w:rPr>
      </w:pPr>
      <w:r>
        <w:rPr>
          <w:rFonts w:hint="eastAsia" w:ascii="仿宋" w:hAnsi="仿宋" w:eastAsia="仿宋"/>
          <w:sz w:val="32"/>
          <w:szCs w:val="32"/>
        </w:rPr>
        <w:t>组织实施农林牧渔业、工业、建筑业、批发和零售业、住宿和餐饮业、房地产业、服务业、能源、投资、人口、城乡居民收入、科技、社会发展基本情况、居民消费价格等领域的统计调查，牵头综合整理和提供资源、房屋、旅游、教育、卫生、邮电、交通运输、社会保障、公用事业等全区基本统计资料。</w:t>
      </w:r>
    </w:p>
    <w:p>
      <w:pPr>
        <w:ind w:firstLine="640" w:firstLineChars="200"/>
        <w:rPr>
          <w:rFonts w:ascii="仿宋" w:hAnsi="仿宋" w:eastAsia="仿宋"/>
          <w:sz w:val="32"/>
          <w:szCs w:val="32"/>
        </w:rPr>
      </w:pPr>
      <w:r>
        <w:rPr>
          <w:rFonts w:hint="eastAsia" w:ascii="仿宋" w:hAnsi="仿宋" w:eastAsia="仿宋"/>
          <w:sz w:val="32"/>
          <w:szCs w:val="32"/>
        </w:rPr>
        <w:t>组织实施人口、经济、农业等普查和重大国情国力专项调查；审定公布全区基本统计资料。</w:t>
      </w:r>
    </w:p>
    <w:p>
      <w:pPr>
        <w:ind w:firstLine="640" w:firstLineChars="200"/>
        <w:rPr>
          <w:rFonts w:ascii="仿宋" w:hAnsi="仿宋" w:eastAsia="仿宋"/>
          <w:sz w:val="32"/>
          <w:szCs w:val="32"/>
        </w:rPr>
      </w:pPr>
      <w:r>
        <w:rPr>
          <w:rFonts w:hint="eastAsia" w:ascii="仿宋" w:hAnsi="仿宋" w:eastAsia="仿宋"/>
          <w:sz w:val="32"/>
          <w:szCs w:val="32"/>
        </w:rPr>
        <w:t>建立健全全区统计数据质量审核、监控和评估制度，依法对各乡（镇）、部门重要统计数据进行审核、监控和评估，组织指导统计基层基础建设。</w:t>
      </w:r>
    </w:p>
    <w:p>
      <w:pPr>
        <w:ind w:firstLine="640" w:firstLineChars="200"/>
        <w:rPr>
          <w:rFonts w:ascii="仿宋" w:hAnsi="仿宋" w:eastAsia="仿宋"/>
          <w:sz w:val="32"/>
          <w:szCs w:val="32"/>
        </w:rPr>
      </w:pPr>
      <w:r>
        <w:rPr>
          <w:rFonts w:hint="eastAsia" w:ascii="仿宋" w:hAnsi="仿宋" w:eastAsia="仿宋"/>
          <w:sz w:val="32"/>
          <w:szCs w:val="32"/>
        </w:rPr>
        <w:t>搜集、整理、提供全区的基本统计资料，并对国民经济运行、社会事业发展和科技进步情况进行统计分析、统计预测，及时、准确、全面向上级业务主管部门提供统计资料，向区党政领导及有关部门提供咨询建议；搜集、整理、提供国家、省、市、（县）区级相关的资料，进行横向对比分析。</w:t>
      </w:r>
    </w:p>
    <w:p>
      <w:pPr>
        <w:ind w:firstLine="640" w:firstLineChars="200"/>
        <w:rPr>
          <w:rFonts w:ascii="仿宋" w:hAnsi="仿宋" w:eastAsia="仿宋"/>
          <w:sz w:val="32"/>
          <w:szCs w:val="32"/>
        </w:rPr>
      </w:pPr>
      <w:r>
        <w:rPr>
          <w:rFonts w:hint="eastAsia" w:ascii="仿宋" w:hAnsi="仿宋" w:eastAsia="仿宋"/>
          <w:sz w:val="32"/>
          <w:szCs w:val="32"/>
        </w:rPr>
        <w:t>整理编印《攀枝花市仁和区国民经济年鉴》；定期发布全区国民经济运行情况统计资料；按月编发攀枝花市仁和区国民经济主要指标资料，及时提供政务信息。</w:t>
      </w:r>
    </w:p>
    <w:p>
      <w:pPr>
        <w:ind w:firstLine="640" w:firstLineChars="200"/>
        <w:rPr>
          <w:rFonts w:ascii="仿宋" w:hAnsi="仿宋" w:eastAsia="仿宋"/>
          <w:sz w:val="32"/>
          <w:szCs w:val="32"/>
        </w:rPr>
      </w:pPr>
      <w:r>
        <w:rPr>
          <w:rFonts w:hint="eastAsia" w:ascii="仿宋" w:hAnsi="仿宋" w:eastAsia="仿宋"/>
          <w:sz w:val="32"/>
          <w:szCs w:val="32"/>
        </w:rPr>
        <w:t>建立健全和管理全区统计数据库，逐步实现统计资料搜集、统计数据处理、统计信息的传输及统计管理工作的现代化。</w:t>
      </w:r>
    </w:p>
    <w:p>
      <w:pPr>
        <w:ind w:firstLine="640" w:firstLineChars="200"/>
        <w:rPr>
          <w:rFonts w:ascii="仿宋" w:hAnsi="仿宋" w:eastAsia="仿宋"/>
          <w:sz w:val="32"/>
          <w:szCs w:val="32"/>
        </w:rPr>
      </w:pPr>
      <w:r>
        <w:rPr>
          <w:rFonts w:hint="eastAsia" w:ascii="仿宋" w:hAnsi="仿宋" w:eastAsia="仿宋"/>
          <w:sz w:val="32"/>
          <w:szCs w:val="32"/>
        </w:rPr>
        <w:t>统一管理全区普查经费、统计事业经费，统一管理统计局国有资产，协助管理乡镇统计站统计干部。</w:t>
      </w:r>
    </w:p>
    <w:p>
      <w:pPr>
        <w:ind w:firstLine="640" w:firstLineChars="200"/>
        <w:rPr>
          <w:rFonts w:ascii="仿宋" w:hAnsi="仿宋" w:eastAsia="仿宋"/>
          <w:sz w:val="32"/>
          <w:szCs w:val="32"/>
        </w:rPr>
      </w:pPr>
      <w:r>
        <w:rPr>
          <w:rFonts w:hint="eastAsia" w:ascii="仿宋" w:hAnsi="仿宋" w:eastAsia="仿宋"/>
          <w:sz w:val="32"/>
          <w:szCs w:val="32"/>
        </w:rPr>
        <w:t>指导乡镇、街办、部门的统计工作，组织指导全区统计科学研究及统计学术交流。</w:t>
      </w:r>
    </w:p>
    <w:p>
      <w:pPr>
        <w:ind w:firstLine="640" w:firstLineChars="200"/>
        <w:rPr>
          <w:rFonts w:ascii="仿宋" w:hAnsi="仿宋" w:eastAsia="仿宋"/>
          <w:sz w:val="32"/>
          <w:szCs w:val="32"/>
        </w:rPr>
      </w:pPr>
      <w:r>
        <w:rPr>
          <w:rFonts w:hint="eastAsia" w:ascii="仿宋" w:hAnsi="仿宋" w:eastAsia="仿宋"/>
          <w:sz w:val="32"/>
          <w:szCs w:val="32"/>
        </w:rPr>
        <w:t>组织指导全区统计人员业务培训及统计咨询服务工作。</w:t>
      </w:r>
    </w:p>
    <w:p>
      <w:pPr>
        <w:ind w:firstLine="640" w:firstLineChars="200"/>
        <w:rPr>
          <w:rFonts w:ascii="仿宋" w:hAnsi="仿宋" w:eastAsia="仿宋"/>
          <w:sz w:val="32"/>
          <w:szCs w:val="32"/>
        </w:rPr>
      </w:pPr>
      <w:r>
        <w:rPr>
          <w:rFonts w:hint="eastAsia" w:ascii="仿宋" w:hAnsi="仿宋" w:eastAsia="仿宋"/>
          <w:sz w:val="32"/>
          <w:szCs w:val="32"/>
        </w:rPr>
        <w:t>承担统计法律法规规定的有关行政审批事项。</w:t>
      </w:r>
    </w:p>
    <w:p>
      <w:pPr>
        <w:adjustRightInd w:val="0"/>
        <w:snapToGrid w:val="0"/>
        <w:spacing w:before="93" w:beforeLines="30" w:line="600" w:lineRule="exact"/>
        <w:ind w:firstLine="672" w:firstLineChars="210"/>
        <w:rPr>
          <w:rFonts w:ascii="仿宋" w:hAnsi="仿宋" w:eastAsia="仿宋"/>
          <w:sz w:val="32"/>
          <w:szCs w:val="32"/>
        </w:rPr>
      </w:pPr>
      <w:r>
        <w:rPr>
          <w:rFonts w:hint="eastAsia" w:ascii="仿宋" w:hAnsi="仿宋" w:eastAsia="仿宋"/>
          <w:sz w:val="32"/>
          <w:szCs w:val="32"/>
        </w:rPr>
        <w:t>承办区政府交办的其他事项。</w:t>
      </w:r>
    </w:p>
    <w:p>
      <w:pPr>
        <w:widowControl/>
        <w:adjustRightInd w:val="0"/>
        <w:snapToGrid w:val="0"/>
        <w:spacing w:line="560" w:lineRule="exact"/>
        <w:ind w:firstLine="642" w:firstLineChars="200"/>
        <w:rPr>
          <w:rFonts w:ascii="仿宋" w:hAnsi="仿宋" w:eastAsia="仿宋"/>
          <w:b/>
          <w:kern w:val="0"/>
          <w:sz w:val="32"/>
          <w:szCs w:val="32"/>
        </w:rPr>
      </w:pPr>
      <w:r>
        <w:rPr>
          <w:rFonts w:ascii="仿宋" w:hAnsi="仿宋" w:eastAsia="仿宋"/>
          <w:b/>
          <w:kern w:val="0"/>
          <w:sz w:val="32"/>
          <w:szCs w:val="32"/>
        </w:rPr>
        <w:t>（二）</w:t>
      </w:r>
      <w:r>
        <w:rPr>
          <w:rFonts w:hint="eastAsia" w:ascii="仿宋" w:hAnsi="仿宋" w:eastAsia="仿宋"/>
          <w:b/>
          <w:kern w:val="0"/>
          <w:sz w:val="32"/>
          <w:szCs w:val="32"/>
        </w:rPr>
        <w:t>2019年</w:t>
      </w:r>
      <w:r>
        <w:rPr>
          <w:rFonts w:ascii="仿宋" w:hAnsi="仿宋" w:eastAsia="仿宋"/>
          <w:b/>
          <w:kern w:val="0"/>
          <w:sz w:val="32"/>
          <w:szCs w:val="32"/>
        </w:rPr>
        <w:t>重点工作完成情况</w:t>
      </w:r>
    </w:p>
    <w:p>
      <w:pPr>
        <w:widowControl/>
        <w:adjustRightInd w:val="0"/>
        <w:snapToGrid w:val="0"/>
        <w:spacing w:line="560" w:lineRule="exact"/>
        <w:ind w:firstLine="642" w:firstLineChars="200"/>
        <w:rPr>
          <w:rFonts w:ascii="仿宋" w:hAnsi="仿宋" w:eastAsia="仿宋"/>
          <w:b/>
          <w:kern w:val="0"/>
          <w:sz w:val="32"/>
          <w:szCs w:val="32"/>
        </w:rPr>
      </w:pPr>
      <w:r>
        <w:rPr>
          <w:rFonts w:hint="eastAsia" w:ascii="仿宋" w:hAnsi="仿宋" w:eastAsia="仿宋"/>
          <w:b/>
          <w:kern w:val="0"/>
          <w:sz w:val="32"/>
          <w:szCs w:val="32"/>
        </w:rPr>
        <w:t>1.</w:t>
      </w:r>
      <w:r>
        <w:rPr>
          <w:rFonts w:ascii="仿宋" w:hAnsi="仿宋" w:eastAsia="仿宋"/>
          <w:b/>
          <w:kern w:val="0"/>
          <w:sz w:val="32"/>
          <w:szCs w:val="32"/>
        </w:rPr>
        <w:t>提供优质统计服务</w:t>
      </w:r>
    </w:p>
    <w:p>
      <w:pPr>
        <w:widowControl/>
        <w:adjustRightInd w:val="0"/>
        <w:snapToGri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2019年，仁和区统计局</w:t>
      </w:r>
      <w:r>
        <w:rPr>
          <w:rFonts w:hint="eastAsia" w:ascii="仿宋_GB2312" w:eastAsia="仿宋_GB2312"/>
          <w:sz w:val="32"/>
          <w:szCs w:val="32"/>
        </w:rPr>
        <w:t>定期向区委、区政府报送《攀枝花市仁和区统计局要情专报》《仁和区统计》月报，并将统计信息产品直接送至区委、区政府领导手中，让区委、区政府全方位了解情况，为决策提供依据。仁和区统计局共编写报送《攀枝花市仁和区统计工作要情专报》48期、发放《仁和区统计月报》1100册、《仁和统计简报》37期，为区委、区政府、部门、乡镇以及社会各界提供优质的统计服务。</w:t>
      </w:r>
    </w:p>
    <w:p>
      <w:pPr>
        <w:spacing w:line="560" w:lineRule="exact"/>
        <w:ind w:firstLine="642" w:firstLineChars="200"/>
        <w:rPr>
          <w:rFonts w:ascii="仿宋_GB2312" w:eastAsia="仿宋_GB2312"/>
          <w:b/>
          <w:sz w:val="32"/>
          <w:szCs w:val="32"/>
        </w:rPr>
      </w:pPr>
      <w:r>
        <w:rPr>
          <w:rFonts w:ascii="仿宋" w:hAnsi="仿宋" w:eastAsia="仿宋"/>
          <w:b/>
          <w:kern w:val="0"/>
          <w:sz w:val="32"/>
          <w:szCs w:val="32"/>
        </w:rPr>
        <w:t>2.</w:t>
      </w:r>
      <w:r>
        <w:rPr>
          <w:rFonts w:hint="eastAsia" w:ascii="方正仿宋_GBK" w:eastAsia="方正仿宋_GBK"/>
          <w:b/>
          <w:sz w:val="33"/>
          <w:szCs w:val="33"/>
        </w:rPr>
        <w:t xml:space="preserve"> </w:t>
      </w:r>
      <w:r>
        <w:rPr>
          <w:rFonts w:hint="eastAsia" w:ascii="仿宋_GB2312" w:eastAsia="仿宋_GB2312"/>
          <w:b/>
          <w:sz w:val="32"/>
          <w:szCs w:val="32"/>
        </w:rPr>
        <w:t>严控数据质量，抓实统计常规工作</w:t>
      </w:r>
    </w:p>
    <w:p>
      <w:pPr>
        <w:spacing w:line="560" w:lineRule="exact"/>
        <w:ind w:firstLine="640" w:firstLineChars="200"/>
        <w:rPr>
          <w:rFonts w:eastAsia="方正仿宋_GBK"/>
          <w:sz w:val="33"/>
          <w:szCs w:val="33"/>
        </w:rPr>
      </w:pPr>
      <w:r>
        <w:rPr>
          <w:rFonts w:hint="eastAsia" w:ascii="仿宋_GB2312" w:eastAsia="仿宋_GB2312"/>
          <w:sz w:val="32"/>
          <w:szCs w:val="32"/>
        </w:rPr>
        <w:t>（1）规范开展“企业一套表”统计联网直报工作。强化企业建立健全统计台账、原始记录和统计管理制度，促进统计数据质量继续提高。（2）严格审核做好“四上”企业和项目入库工作。严格按照《攀枝花市统计局办公室关于做好2018年年度和2019年月度调查单位审核确认工作的通知》（攀统计办〔2018〕58号）要求，认真做好2018年年度和2019年月度调查单位审核确认工作。（3）扎实做好乡村振兴战略统计监测工作。积极主动争取省市乡村振兴战略政策和资金支持，促进仁和区“三农”经济工作再上新台阶。（4）坚守“红线”严把数据质量关 。严格遵守统计工作的“四条红线”，从源头上严把统计数据质量关：坚持“先进库、再有数”；坚持由企业独立报送</w:t>
      </w:r>
      <w:r>
        <w:fldChar w:fldCharType="begin"/>
      </w:r>
      <w:r>
        <w:instrText xml:space="preserve"> HYPERLINK "http://www.baidu.com/s?wd=%E7%BB%9F%E8%AE%A1%E6%95%B0%E6%8D%AE&amp;hl_tag=textlink&amp;tn=SE_hldp01350_v6v6zkg6" \t "_blank" </w:instrText>
      </w:r>
      <w:r>
        <w:fldChar w:fldCharType="separate"/>
      </w:r>
      <w:r>
        <w:rPr>
          <w:rFonts w:hint="eastAsia" w:ascii="仿宋_GB2312" w:eastAsia="仿宋_GB2312"/>
          <w:sz w:val="32"/>
          <w:szCs w:val="32"/>
        </w:rPr>
        <w:t>统计数据</w:t>
      </w:r>
      <w:r>
        <w:rPr>
          <w:rFonts w:hint="eastAsia" w:ascii="仿宋_GB2312" w:eastAsia="仿宋_GB2312"/>
          <w:sz w:val="32"/>
          <w:szCs w:val="32"/>
        </w:rPr>
        <w:fldChar w:fldCharType="end"/>
      </w:r>
      <w:r>
        <w:rPr>
          <w:rFonts w:hint="eastAsia" w:ascii="仿宋_GB2312" w:eastAsia="仿宋_GB2312"/>
          <w:sz w:val="32"/>
          <w:szCs w:val="32"/>
        </w:rPr>
        <w:t>，绝不干预企业独立报送真实数据，不代填代报企业数据；坚持由企业修改差错或补填不完整报表的原始数据绝，不修改企业任何数据；绝不指令</w:t>
      </w:r>
      <w:r>
        <w:rPr>
          <w:rFonts w:ascii="仿宋_GB2312" w:eastAsia="仿宋_GB2312"/>
          <w:sz w:val="32"/>
          <w:szCs w:val="32"/>
        </w:rPr>
        <w:t>企业</w:t>
      </w:r>
      <w:r>
        <w:rPr>
          <w:rFonts w:hint="eastAsia" w:ascii="仿宋_GB2312" w:eastAsia="仿宋_GB2312"/>
          <w:sz w:val="32"/>
          <w:szCs w:val="32"/>
        </w:rPr>
        <w:t>上</w:t>
      </w:r>
      <w:r>
        <w:rPr>
          <w:rFonts w:ascii="仿宋_GB2312" w:eastAsia="仿宋_GB2312"/>
          <w:sz w:val="32"/>
          <w:szCs w:val="32"/>
        </w:rPr>
        <w:t>报</w:t>
      </w:r>
      <w:r>
        <w:rPr>
          <w:rFonts w:hint="eastAsia" w:ascii="仿宋_GB2312" w:eastAsia="仿宋_GB2312"/>
          <w:sz w:val="32"/>
          <w:szCs w:val="32"/>
        </w:rPr>
        <w:t>数据。</w:t>
      </w:r>
    </w:p>
    <w:p>
      <w:pPr>
        <w:widowControl/>
        <w:adjustRightInd w:val="0"/>
        <w:snapToGrid w:val="0"/>
        <w:spacing w:line="560" w:lineRule="exact"/>
        <w:ind w:firstLine="640" w:firstLineChars="200"/>
        <w:rPr>
          <w:rFonts w:ascii="仿宋" w:hAnsi="仿宋" w:eastAsia="仿宋"/>
          <w:kern w:val="0"/>
          <w:sz w:val="32"/>
          <w:szCs w:val="32"/>
        </w:rPr>
      </w:pPr>
    </w:p>
    <w:p>
      <w:pPr>
        <w:widowControl/>
        <w:adjustRightInd w:val="0"/>
        <w:snapToGrid w:val="0"/>
        <w:spacing w:line="560" w:lineRule="exact"/>
        <w:ind w:firstLine="642" w:firstLineChars="200"/>
        <w:rPr>
          <w:rFonts w:ascii="仿宋" w:hAnsi="仿宋" w:eastAsia="仿宋"/>
          <w:b/>
          <w:kern w:val="0"/>
          <w:sz w:val="32"/>
          <w:szCs w:val="32"/>
        </w:rPr>
      </w:pPr>
      <w:r>
        <w:rPr>
          <w:rFonts w:ascii="仿宋" w:hAnsi="仿宋" w:eastAsia="仿宋"/>
          <w:b/>
          <w:kern w:val="0"/>
          <w:sz w:val="32"/>
          <w:szCs w:val="32"/>
        </w:rPr>
        <w:t>3.</w:t>
      </w:r>
      <w:r>
        <w:rPr>
          <w:rFonts w:hint="eastAsia" w:ascii="仿宋" w:hAnsi="仿宋" w:eastAsia="仿宋"/>
          <w:b/>
          <w:kern w:val="0"/>
          <w:sz w:val="32"/>
          <w:szCs w:val="32"/>
        </w:rPr>
        <w:t>圆满</w:t>
      </w:r>
      <w:r>
        <w:rPr>
          <w:rFonts w:ascii="仿宋" w:hAnsi="仿宋" w:eastAsia="仿宋"/>
          <w:b/>
          <w:kern w:val="0"/>
          <w:sz w:val="32"/>
          <w:szCs w:val="32"/>
        </w:rPr>
        <w:t>完成第四次全国经济普查工作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次全国经济普查是党中央、国务院在全面建成小康社会决胜阶段、中国特色社会主义进入新时代、开启全面建设社会主义现代化国家新征程的重要时期开展的一项重大国情国力调查。在区委、区政府的领导下，在上级业务部门的业务指导下，仁和区按照时间节点，认真组织实施第四次全国经济普查现场入户登记、数据审核、数据质量检查和“回头看”、数据验收等工作。</w:t>
      </w:r>
    </w:p>
    <w:p>
      <w:pPr>
        <w:spacing w:line="560" w:lineRule="exact"/>
        <w:ind w:firstLine="642" w:firstLineChars="200"/>
        <w:rPr>
          <w:rFonts w:asciiTheme="minorEastAsia" w:hAnsiTheme="minorEastAsia" w:eastAsiaTheme="minorEastAsia"/>
          <w:b/>
          <w:sz w:val="32"/>
          <w:szCs w:val="32"/>
        </w:rPr>
      </w:pPr>
      <w:bookmarkStart w:id="18" w:name="_Toc15377200"/>
      <w:bookmarkStart w:id="19" w:name="_Toc15396601"/>
      <w:r>
        <w:rPr>
          <w:rFonts w:hint="eastAsia" w:asciiTheme="minorEastAsia" w:hAnsiTheme="minorEastAsia" w:eastAsiaTheme="minorEastAsia"/>
          <w:b/>
          <w:sz w:val="32"/>
          <w:szCs w:val="32"/>
        </w:rPr>
        <w:t>4.加强</w:t>
      </w:r>
      <w:r>
        <w:rPr>
          <w:rFonts w:asciiTheme="minorEastAsia" w:hAnsiTheme="minorEastAsia" w:eastAsiaTheme="minorEastAsia"/>
          <w:b/>
          <w:sz w:val="32"/>
          <w:szCs w:val="32"/>
        </w:rPr>
        <w:t>宣传，</w:t>
      </w:r>
      <w:r>
        <w:rPr>
          <w:rFonts w:hint="eastAsia" w:asciiTheme="minorEastAsia" w:hAnsiTheme="minorEastAsia" w:eastAsiaTheme="minorEastAsia"/>
          <w:b/>
          <w:sz w:val="32"/>
          <w:szCs w:val="32"/>
        </w:rPr>
        <w:t>严格执法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（1）严格执法。2019年参与市局开展企业核查13次、29户；联合区级部门开展“四经普”核查，检查核查企业326户。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（2）深入推进依法治区工作。通过会前学法、LED显示屏、发放宣传资料、展板、标语等形式加强统计法制宣传，进一步增强了人民群众的法制观念，营造全社会尊法守法的良好氛围。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（3）加强统计专项整治。为切实防范和惩治统计造假问题，区统计局认真研究，印发《攀枝花市仁和区统计造假专项整治工作方案》，成立专项整治领导小组，明确了专项整治工作职责。</w:t>
      </w:r>
    </w:p>
    <w:p>
      <w:pPr>
        <w:spacing w:line="560" w:lineRule="exact"/>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5.加强统计培训，提升统计业务水平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加大对基层统计人员的业务培训、职业道德教育和法制教育，切实提高统计人员的业务水平和依法统计意识。2019年，开展了工业、能源、商贸、房地产、名录库、一套表调查单位培育及入库申报、第四次全国经济普查、乡村振兴统计监测和住户调查等业务知识培训，培训人数1200余人次。</w:t>
      </w:r>
    </w:p>
    <w:p>
      <w:pPr>
        <w:spacing w:line="560" w:lineRule="exact"/>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6.密切联系群众，抓实脱贫工作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2019年，我局继续加强对中坝乡大纸房村和中坝村15户贫困户的帮扶力度，贯彻落实习近平总书</w:t>
      </w:r>
      <w:r>
        <w:rPr>
          <w:rFonts w:hint="eastAsia" w:ascii="仿宋_GB2312" w:eastAsia="仿宋_GB2312"/>
          <w:sz w:val="32"/>
          <w:szCs w:val="32"/>
          <w:lang w:eastAsia="zh-CN"/>
        </w:rPr>
        <w:t>记</w:t>
      </w:r>
      <w:r>
        <w:rPr>
          <w:rFonts w:hint="eastAsia" w:ascii="仿宋_GB2312" w:eastAsia="仿宋_GB2312"/>
          <w:sz w:val="32"/>
          <w:szCs w:val="32"/>
        </w:rPr>
        <w:t>关于扶贫工作指示精神，严格执行区委、区政府扶贫工作部署，落实定点联系帮扶制度，逐户落实帮扶方案，深入开展脱贫攻坚 “回头看回头帮”、精准扶贫“大走访”、“大排查”、脱贫攻坚巩固提升等工作，做到力度不减、措施不减。</w:t>
      </w:r>
    </w:p>
    <w:p>
      <w:pPr>
        <w:spacing w:line="560" w:lineRule="exact"/>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7.增强宗旨意识，落实党建责任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严格执行党组理论学习中心组、“三会一课”制度，按照学习时间要求、频次开展政治理论学习，深刻领悟贯彻党的十九大和习近平总书记来川视察系列重要指示精神，提升全局政治站位；二是加强党的制度建设，印发了《中共攀枝花市仁和区统计局党组班子及成员2019年度抓党建责任清单》《2019年党风廉政建设主体责任清单》《2019年党风廉政建设第一责任人清单》《2019年党风廉政建设班子成员个人责任清单》</w:t>
      </w:r>
      <w:r>
        <w:rPr>
          <w:rFonts w:hint="eastAsia" w:ascii="仿宋_GB2312" w:eastAsia="仿宋_GB2312"/>
          <w:bCs/>
          <w:sz w:val="32"/>
          <w:szCs w:val="32"/>
        </w:rPr>
        <w:t>《关于调整领导班子成员分工的通知》（攀仁统党组〔2019〕30号）</w:t>
      </w:r>
      <w:r>
        <w:rPr>
          <w:rFonts w:hint="eastAsia" w:ascii="仿宋_GB2312" w:eastAsia="仿宋_GB2312"/>
          <w:sz w:val="32"/>
          <w:szCs w:val="32"/>
        </w:rPr>
        <w:t>等</w:t>
      </w:r>
      <w:r>
        <w:rPr>
          <w:rFonts w:hint="eastAsia" w:ascii="仿宋_GB2312" w:eastAsia="仿宋_GB2312"/>
          <w:bCs/>
          <w:sz w:val="32"/>
          <w:szCs w:val="32"/>
        </w:rPr>
        <w:t>文件，明确责任、明确人员、明确时间，切实落实党建工作。</w:t>
      </w:r>
      <w:r>
        <w:rPr>
          <w:rFonts w:hint="eastAsia" w:ascii="仿宋_GB2312" w:eastAsia="仿宋_GB2312"/>
          <w:sz w:val="32"/>
          <w:szCs w:val="32"/>
        </w:rPr>
        <w:t>三是深入落实“城乡党组织结对共建”和“双联”制度，与中坝乡大纸房村签订《2019年党建结对共建协议》，按照规定和要求推进共建工作；四是充分发挥基层党支部的作用，抓好“三会一课”、“双报到”、主题党日、党员学习日等活动，突出抓好党建服务经济的政治功能。</w:t>
      </w:r>
    </w:p>
    <w:p>
      <w:pPr>
        <w:pStyle w:val="3"/>
        <w:rPr>
          <w:rStyle w:val="27"/>
          <w:b w:val="0"/>
          <w:bCs w:val="0"/>
        </w:rPr>
      </w:pPr>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18"/>
      <w:bookmarkEnd w:id="19"/>
    </w:p>
    <w:p>
      <w:pPr>
        <w:adjustRightInd w:val="0"/>
        <w:snapToGrid w:val="0"/>
        <w:spacing w:before="93" w:beforeLines="30" w:line="600" w:lineRule="exact"/>
        <w:ind w:firstLine="672" w:firstLineChars="210"/>
        <w:rPr>
          <w:rFonts w:ascii="仿宋" w:hAnsi="仿宋" w:eastAsia="仿宋"/>
          <w:color w:val="000000"/>
          <w:kern w:val="0"/>
          <w:sz w:val="32"/>
          <w:szCs w:val="32"/>
          <w:lang w:val="zh-CN"/>
        </w:rPr>
      </w:pPr>
      <w:bookmarkStart w:id="20" w:name="_Toc15396602"/>
      <w:bookmarkStart w:id="21" w:name="_Toc15377204"/>
      <w:r>
        <w:rPr>
          <w:rFonts w:hint="eastAsia" w:ascii="仿宋" w:hAnsi="仿宋" w:eastAsia="仿宋"/>
          <w:color w:val="000000"/>
          <w:kern w:val="0"/>
          <w:sz w:val="32"/>
          <w:szCs w:val="32"/>
          <w:lang w:val="zh-CN"/>
        </w:rPr>
        <w:t>仁和区统计局属</w:t>
      </w:r>
      <w:r>
        <w:rPr>
          <w:rFonts w:ascii="仿宋" w:hAnsi="仿宋" w:eastAsia="仿宋"/>
          <w:color w:val="000000"/>
          <w:kern w:val="0"/>
          <w:sz w:val="32"/>
          <w:szCs w:val="32"/>
          <w:lang w:val="zh-CN"/>
        </w:rPr>
        <w:t>行政单位（</w:t>
      </w:r>
      <w:r>
        <w:rPr>
          <w:rFonts w:hint="eastAsia" w:ascii="仿宋" w:hAnsi="仿宋" w:eastAsia="仿宋"/>
          <w:color w:val="000000"/>
          <w:kern w:val="0"/>
          <w:sz w:val="32"/>
          <w:szCs w:val="32"/>
          <w:lang w:val="zh-CN"/>
        </w:rPr>
        <w:t>本级</w:t>
      </w:r>
      <w:r>
        <w:rPr>
          <w:rFonts w:ascii="仿宋" w:hAnsi="仿宋" w:eastAsia="仿宋"/>
          <w:color w:val="000000"/>
          <w:kern w:val="0"/>
          <w:sz w:val="32"/>
          <w:szCs w:val="32"/>
          <w:lang w:val="zh-CN"/>
        </w:rPr>
        <w:t>）</w:t>
      </w:r>
      <w:r>
        <w:rPr>
          <w:rFonts w:hint="eastAsia" w:ascii="仿宋" w:hAnsi="仿宋" w:eastAsia="仿宋"/>
          <w:color w:val="000000"/>
          <w:kern w:val="0"/>
          <w:sz w:val="32"/>
          <w:szCs w:val="32"/>
          <w:lang w:val="zh-CN"/>
        </w:rPr>
        <w:t>。2019年</w:t>
      </w:r>
      <w:r>
        <w:rPr>
          <w:rFonts w:ascii="仿宋" w:hAnsi="仿宋" w:eastAsia="仿宋"/>
          <w:color w:val="000000"/>
          <w:kern w:val="0"/>
          <w:sz w:val="32"/>
          <w:szCs w:val="32"/>
          <w:lang w:val="zh-CN"/>
        </w:rPr>
        <w:t>编制</w:t>
      </w:r>
      <w:r>
        <w:rPr>
          <w:rFonts w:hint="eastAsia" w:ascii="仿宋" w:hAnsi="仿宋" w:eastAsia="仿宋"/>
          <w:color w:val="000000"/>
          <w:kern w:val="0"/>
          <w:sz w:val="32"/>
          <w:szCs w:val="32"/>
          <w:lang w:val="zh-CN"/>
        </w:rPr>
        <w:t>2</w:t>
      </w:r>
      <w:r>
        <w:rPr>
          <w:rFonts w:ascii="仿宋" w:hAnsi="仿宋" w:eastAsia="仿宋"/>
          <w:color w:val="000000"/>
          <w:kern w:val="0"/>
          <w:sz w:val="32"/>
          <w:szCs w:val="32"/>
          <w:lang w:val="zh-CN"/>
        </w:rPr>
        <w:t>5</w:t>
      </w:r>
      <w:r>
        <w:rPr>
          <w:rFonts w:hint="eastAsia" w:ascii="仿宋" w:hAnsi="仿宋" w:eastAsia="仿宋"/>
          <w:color w:val="000000"/>
          <w:kern w:val="0"/>
          <w:sz w:val="32"/>
          <w:szCs w:val="32"/>
          <w:lang w:val="zh-CN"/>
        </w:rPr>
        <w:t>人</w:t>
      </w:r>
      <w:r>
        <w:rPr>
          <w:rFonts w:ascii="仿宋" w:hAnsi="仿宋" w:eastAsia="仿宋"/>
          <w:color w:val="000000"/>
          <w:kern w:val="0"/>
          <w:sz w:val="32"/>
          <w:szCs w:val="32"/>
          <w:lang w:val="zh-CN"/>
        </w:rPr>
        <w:t>，实</w:t>
      </w:r>
      <w:r>
        <w:rPr>
          <w:rFonts w:hint="eastAsia" w:ascii="仿宋" w:hAnsi="仿宋" w:eastAsia="仿宋"/>
          <w:color w:val="000000"/>
          <w:kern w:val="0"/>
          <w:sz w:val="32"/>
          <w:szCs w:val="32"/>
          <w:lang w:val="zh-CN"/>
        </w:rPr>
        <w:t>有在职</w:t>
      </w:r>
      <w:r>
        <w:rPr>
          <w:rFonts w:ascii="仿宋" w:hAnsi="仿宋" w:eastAsia="仿宋"/>
          <w:color w:val="000000"/>
          <w:kern w:val="0"/>
          <w:sz w:val="32"/>
          <w:szCs w:val="32"/>
          <w:lang w:val="zh-CN"/>
        </w:rPr>
        <w:t>人员</w:t>
      </w:r>
      <w:r>
        <w:rPr>
          <w:rFonts w:hint="eastAsia" w:ascii="仿宋" w:hAnsi="仿宋" w:eastAsia="仿宋"/>
          <w:color w:val="000000"/>
          <w:kern w:val="0"/>
          <w:sz w:val="32"/>
          <w:szCs w:val="32"/>
          <w:lang w:val="zh-CN"/>
        </w:rPr>
        <w:t>2</w:t>
      </w:r>
      <w:r>
        <w:rPr>
          <w:rFonts w:ascii="仿宋" w:hAnsi="仿宋" w:eastAsia="仿宋"/>
          <w:color w:val="000000"/>
          <w:kern w:val="0"/>
          <w:sz w:val="32"/>
          <w:szCs w:val="32"/>
          <w:lang w:val="zh-CN"/>
        </w:rPr>
        <w:t>5</w:t>
      </w:r>
      <w:r>
        <w:rPr>
          <w:rFonts w:hint="eastAsia" w:ascii="仿宋" w:hAnsi="仿宋" w:eastAsia="仿宋"/>
          <w:color w:val="000000"/>
          <w:kern w:val="0"/>
          <w:sz w:val="32"/>
          <w:szCs w:val="32"/>
          <w:lang w:val="zh-CN"/>
        </w:rPr>
        <w:t>人</w:t>
      </w:r>
      <w:r>
        <w:rPr>
          <w:rFonts w:ascii="仿宋" w:hAnsi="仿宋" w:eastAsia="仿宋"/>
          <w:color w:val="000000"/>
          <w:kern w:val="0"/>
          <w:sz w:val="32"/>
          <w:szCs w:val="32"/>
          <w:lang w:val="zh-CN"/>
        </w:rPr>
        <w:t>，退休人员</w:t>
      </w:r>
      <w:r>
        <w:rPr>
          <w:rFonts w:hint="eastAsia" w:ascii="仿宋" w:hAnsi="仿宋" w:eastAsia="仿宋"/>
          <w:color w:val="000000"/>
          <w:kern w:val="0"/>
          <w:sz w:val="32"/>
          <w:szCs w:val="32"/>
          <w:lang w:val="zh-CN"/>
        </w:rPr>
        <w:t>3人</w:t>
      </w:r>
      <w:r>
        <w:rPr>
          <w:rFonts w:ascii="仿宋" w:hAnsi="仿宋" w:eastAsia="仿宋"/>
          <w:color w:val="000000"/>
          <w:kern w:val="0"/>
          <w:sz w:val="32"/>
          <w:szCs w:val="32"/>
          <w:lang w:val="zh-CN"/>
        </w:rPr>
        <w:t>。</w:t>
      </w:r>
    </w:p>
    <w:p>
      <w:pPr>
        <w:pStyle w:val="2"/>
        <w:ind w:right="440"/>
        <w:jc w:val="right"/>
        <w:rPr>
          <w:rStyle w:val="26"/>
          <w:rFonts w:ascii="黑体" w:hAnsi="黑体" w:eastAsia="黑体"/>
          <w:b w:val="0"/>
          <w:bCs w:val="0"/>
        </w:rPr>
      </w:pPr>
      <w:r>
        <w:rPr>
          <w:rFonts w:hint="eastAsia" w:ascii="黑体" w:hAnsi="黑体" w:eastAsia="黑体"/>
          <w:b w:val="0"/>
          <w:color w:val="000000"/>
        </w:rPr>
        <w:t>第二部分</w:t>
      </w:r>
      <w:r>
        <w:rPr>
          <w:rStyle w:val="26"/>
          <w:rFonts w:hint="eastAsia" w:ascii="黑体" w:hAnsi="黑体" w:eastAsia="黑体"/>
          <w:b w:val="0"/>
          <w:bCs w:val="0"/>
        </w:rPr>
        <w:t>2019年度部门决算情况说明</w:t>
      </w:r>
      <w:bookmarkEnd w:id="20"/>
      <w:bookmarkEnd w:id="21"/>
    </w:p>
    <w:p>
      <w:pPr>
        <w:pStyle w:val="25"/>
        <w:numPr>
          <w:ilvl w:val="0"/>
          <w:numId w:val="1"/>
        </w:numPr>
        <w:spacing w:line="600" w:lineRule="exact"/>
        <w:ind w:firstLineChars="0"/>
        <w:outlineLvl w:val="1"/>
        <w:rPr>
          <w:rStyle w:val="27"/>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2"/>
      <w:bookmarkEnd w:id="23"/>
    </w:p>
    <w:p>
      <w:pPr>
        <w:spacing w:line="600" w:lineRule="exact"/>
        <w:rPr>
          <w:rFonts w:ascii="仿宋" w:hAnsi="仿宋" w:eastAsia="仿宋"/>
          <w:color w:val="000000"/>
          <w:sz w:val="32"/>
          <w:szCs w:val="32"/>
        </w:rPr>
      </w:pPr>
      <w:r>
        <w:rPr>
          <w:rFonts w:hint="eastAsia" w:ascii="仿宋" w:hAnsi="仿宋" w:eastAsia="仿宋"/>
          <w:color w:val="000000"/>
          <w:sz w:val="32"/>
          <w:szCs w:val="32"/>
        </w:rPr>
        <w:t xml:space="preserve">    2019年度收入总计529.16万元,与2018年相比，收入总计减少5.37万元，下降1</w:t>
      </w:r>
      <w:r>
        <w:rPr>
          <w:rFonts w:ascii="仿宋" w:hAnsi="仿宋" w:eastAsia="仿宋"/>
          <w:color w:val="000000"/>
          <w:sz w:val="32"/>
          <w:szCs w:val="32"/>
        </w:rPr>
        <w:t>%</w:t>
      </w:r>
      <w:r>
        <w:rPr>
          <w:rFonts w:hint="eastAsia" w:ascii="仿宋" w:hAnsi="仿宋" w:eastAsia="仿宋"/>
          <w:color w:val="000000"/>
          <w:sz w:val="32"/>
          <w:szCs w:val="32"/>
        </w:rPr>
        <w:t>。主要变动原因是严格控制</w:t>
      </w:r>
      <w:r>
        <w:rPr>
          <w:rFonts w:ascii="仿宋" w:hAnsi="仿宋" w:eastAsia="仿宋"/>
          <w:color w:val="000000"/>
          <w:sz w:val="32"/>
          <w:szCs w:val="32"/>
        </w:rPr>
        <w:t>预算</w:t>
      </w:r>
      <w:r>
        <w:rPr>
          <w:rFonts w:hint="eastAsia" w:ascii="仿宋" w:hAnsi="仿宋" w:eastAsia="仿宋"/>
          <w:color w:val="000000"/>
          <w:sz w:val="32"/>
          <w:szCs w:val="32"/>
        </w:rPr>
        <w:t>；支出总计5</w:t>
      </w:r>
      <w:r>
        <w:rPr>
          <w:rFonts w:ascii="仿宋" w:hAnsi="仿宋" w:eastAsia="仿宋"/>
          <w:color w:val="000000"/>
          <w:sz w:val="32"/>
          <w:szCs w:val="32"/>
        </w:rPr>
        <w:t>04.27</w:t>
      </w:r>
      <w:r>
        <w:rPr>
          <w:rFonts w:hint="eastAsia" w:ascii="仿宋" w:hAnsi="仿宋" w:eastAsia="仿宋"/>
          <w:color w:val="000000"/>
          <w:sz w:val="32"/>
          <w:szCs w:val="32"/>
        </w:rPr>
        <w:t>万元。与2018年相比，支出总计增</w:t>
      </w:r>
      <w:r>
        <w:rPr>
          <w:rFonts w:ascii="仿宋" w:hAnsi="仿宋" w:eastAsia="仿宋"/>
          <w:color w:val="000000"/>
          <w:sz w:val="32"/>
          <w:szCs w:val="32"/>
        </w:rPr>
        <w:t>加43.39</w:t>
      </w:r>
      <w:r>
        <w:rPr>
          <w:rFonts w:hint="eastAsia" w:ascii="仿宋" w:hAnsi="仿宋" w:eastAsia="仿宋"/>
          <w:color w:val="000000"/>
          <w:sz w:val="32"/>
          <w:szCs w:val="32"/>
        </w:rPr>
        <w:t>万元，增长9.4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hAnsi="仿宋" w:eastAsia="仿宋_GB2312"/>
          <w:sz w:val="32"/>
          <w:szCs w:val="32"/>
        </w:rPr>
        <w:t>主要是</w:t>
      </w:r>
      <w:r>
        <w:rPr>
          <w:rFonts w:ascii="仿宋_GB2312" w:hAnsi="仿宋" w:eastAsia="仿宋_GB2312"/>
          <w:sz w:val="32"/>
          <w:szCs w:val="32"/>
        </w:rPr>
        <w:t>因为</w:t>
      </w:r>
      <w:r>
        <w:rPr>
          <w:rFonts w:hint="eastAsia" w:ascii="仿宋_GB2312" w:hAnsi="仿宋" w:eastAsia="仿宋_GB2312"/>
          <w:sz w:val="32"/>
          <w:szCs w:val="32"/>
        </w:rPr>
        <w:t>四经</w:t>
      </w:r>
      <w:r>
        <w:rPr>
          <w:rFonts w:ascii="仿宋_GB2312" w:hAnsi="仿宋" w:eastAsia="仿宋_GB2312"/>
          <w:sz w:val="32"/>
          <w:szCs w:val="32"/>
        </w:rPr>
        <w:t>普项目</w:t>
      </w:r>
      <w:r>
        <w:rPr>
          <w:rFonts w:hint="eastAsia" w:ascii="仿宋" w:hAnsi="仿宋" w:eastAsia="仿宋"/>
          <w:color w:val="000000"/>
          <w:sz w:val="32"/>
          <w:szCs w:val="32"/>
        </w:rPr>
        <w:t>和乡村振</w:t>
      </w:r>
      <w:r>
        <w:rPr>
          <w:rFonts w:hint="eastAsia" w:ascii="仿宋" w:hAnsi="仿宋" w:eastAsia="仿宋"/>
          <w:color w:val="000000"/>
          <w:sz w:val="32"/>
          <w:szCs w:val="32"/>
          <w:lang w:eastAsia="zh-CN"/>
        </w:rPr>
        <w:t>兴</w:t>
      </w:r>
      <w:bookmarkStart w:id="55" w:name="_GoBack"/>
      <w:bookmarkEnd w:id="55"/>
      <w:r>
        <w:rPr>
          <w:rFonts w:ascii="仿宋" w:hAnsi="仿宋" w:eastAsia="仿宋"/>
          <w:color w:val="000000"/>
          <w:sz w:val="32"/>
          <w:szCs w:val="32"/>
        </w:rPr>
        <w:t>工作开展</w:t>
      </w:r>
      <w:r>
        <w:rPr>
          <w:rFonts w:hint="eastAsia" w:ascii="仿宋" w:hAnsi="仿宋" w:eastAsia="仿宋"/>
          <w:color w:val="000000"/>
          <w:sz w:val="32"/>
          <w:szCs w:val="32"/>
        </w:rPr>
        <w:t>费用</w:t>
      </w:r>
      <w:r>
        <w:rPr>
          <w:rFonts w:ascii="仿宋" w:hAnsi="仿宋" w:eastAsia="仿宋"/>
          <w:color w:val="000000"/>
          <w:sz w:val="32"/>
          <w:szCs w:val="32"/>
        </w:rPr>
        <w:t>增加。</w:t>
      </w:r>
    </w:p>
    <w:p>
      <w:pPr>
        <w:pStyle w:val="2"/>
      </w:pPr>
      <w:r>
        <w:rPr>
          <w:rFonts w:hint="eastAsia"/>
        </w:rPr>
        <w:drawing>
          <wp:inline distT="0" distB="0" distL="0" distR="0">
            <wp:extent cx="4503420" cy="19050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25"/>
        <w:numPr>
          <w:ilvl w:val="0"/>
          <w:numId w:val="1"/>
        </w:numPr>
        <w:spacing w:line="600" w:lineRule="exact"/>
        <w:ind w:firstLineChars="0"/>
        <w:outlineLvl w:val="1"/>
        <w:rPr>
          <w:rStyle w:val="27"/>
          <w:rFonts w:ascii="黑体" w:hAnsi="黑体" w:eastAsia="黑体"/>
          <w:b w:val="0"/>
        </w:rPr>
      </w:pPr>
      <w:bookmarkStart w:id="24" w:name="_Toc15377206"/>
      <w:bookmarkStart w:id="25"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年本年收入合计</w:t>
      </w:r>
      <w:r>
        <w:rPr>
          <w:rFonts w:ascii="仿宋" w:hAnsi="仿宋" w:eastAsia="仿宋"/>
          <w:color w:val="000000"/>
          <w:sz w:val="32"/>
          <w:szCs w:val="32"/>
        </w:rPr>
        <w:t>457.38</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453.93</w:t>
      </w:r>
      <w:r>
        <w:rPr>
          <w:rFonts w:hint="eastAsia" w:ascii="仿宋" w:hAnsi="仿宋" w:eastAsia="仿宋"/>
          <w:color w:val="000000"/>
          <w:sz w:val="32"/>
          <w:szCs w:val="32"/>
        </w:rPr>
        <w:t>万元，占</w:t>
      </w:r>
      <w:r>
        <w:rPr>
          <w:rFonts w:ascii="仿宋" w:hAnsi="仿宋" w:eastAsia="仿宋"/>
          <w:color w:val="000000"/>
          <w:sz w:val="32"/>
          <w:szCs w:val="32"/>
        </w:rPr>
        <w:t>99.25%</w:t>
      </w:r>
      <w:r>
        <w:rPr>
          <w:rFonts w:hint="eastAsia" w:ascii="仿宋" w:hAnsi="仿宋" w:eastAsia="仿宋"/>
          <w:color w:val="000000"/>
          <w:sz w:val="32"/>
          <w:szCs w:val="32"/>
        </w:rPr>
        <w:t>；其他收入</w:t>
      </w:r>
      <w:r>
        <w:rPr>
          <w:rFonts w:ascii="仿宋" w:hAnsi="仿宋" w:eastAsia="仿宋"/>
          <w:color w:val="000000"/>
          <w:sz w:val="32"/>
          <w:szCs w:val="32"/>
        </w:rPr>
        <w:t>3.45</w:t>
      </w:r>
      <w:r>
        <w:rPr>
          <w:rFonts w:hint="eastAsia" w:ascii="仿宋" w:hAnsi="仿宋" w:eastAsia="仿宋"/>
          <w:color w:val="000000"/>
          <w:sz w:val="32"/>
          <w:szCs w:val="32"/>
        </w:rPr>
        <w:t>万元，占</w:t>
      </w:r>
      <w:r>
        <w:rPr>
          <w:rFonts w:ascii="仿宋" w:hAnsi="仿宋" w:eastAsia="仿宋"/>
          <w:color w:val="000000"/>
          <w:sz w:val="32"/>
          <w:szCs w:val="32"/>
        </w:rPr>
        <w:t>0.75%</w:t>
      </w:r>
      <w:r>
        <w:rPr>
          <w:rFonts w:hint="eastAsia" w:ascii="仿宋" w:hAnsi="仿宋" w:eastAsia="仿宋"/>
          <w:color w:val="000000"/>
          <w:sz w:val="32"/>
          <w:szCs w:val="32"/>
        </w:rPr>
        <w:t>。</w:t>
      </w:r>
    </w:p>
    <w:p>
      <w:pPr>
        <w:pStyle w:val="2"/>
      </w:pPr>
      <w:r>
        <w:rPr>
          <w:rFonts w:hint="eastAsia"/>
        </w:rPr>
        <w:drawing>
          <wp:inline distT="0" distB="0" distL="0" distR="0">
            <wp:extent cx="4869180" cy="239268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pStyle w:val="25"/>
        <w:numPr>
          <w:ilvl w:val="0"/>
          <w:numId w:val="1"/>
        </w:numPr>
        <w:spacing w:line="600" w:lineRule="exact"/>
        <w:ind w:firstLineChars="0"/>
        <w:outlineLvl w:val="1"/>
        <w:rPr>
          <w:rStyle w:val="27"/>
          <w:rFonts w:ascii="黑体" w:hAnsi="黑体" w:eastAsia="黑体"/>
          <w:b w:val="0"/>
        </w:rPr>
      </w:pPr>
      <w:bookmarkStart w:id="26" w:name="_Toc15396605"/>
      <w:bookmarkStart w:id="27"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26"/>
      <w:bookmarkEnd w:id="27"/>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2019</w:t>
      </w:r>
      <w:r>
        <w:rPr>
          <w:rFonts w:hint="eastAsia" w:ascii="仿宋" w:hAnsi="仿宋" w:eastAsia="仿宋"/>
          <w:color w:val="000000"/>
          <w:sz w:val="32"/>
          <w:szCs w:val="32"/>
        </w:rPr>
        <w:t>年本年支出合计</w:t>
      </w:r>
      <w:r>
        <w:rPr>
          <w:rFonts w:ascii="仿宋" w:hAnsi="仿宋" w:eastAsia="仿宋"/>
          <w:color w:val="000000"/>
          <w:sz w:val="32"/>
          <w:szCs w:val="32"/>
        </w:rPr>
        <w:t>504.57</w:t>
      </w:r>
      <w:r>
        <w:rPr>
          <w:rFonts w:hint="eastAsia" w:ascii="仿宋" w:hAnsi="仿宋" w:eastAsia="仿宋"/>
          <w:color w:val="000000"/>
          <w:sz w:val="32"/>
          <w:szCs w:val="32"/>
        </w:rPr>
        <w:t>万元，其中：基本支出</w:t>
      </w:r>
      <w:r>
        <w:rPr>
          <w:rFonts w:ascii="仿宋" w:hAnsi="仿宋" w:eastAsia="仿宋"/>
          <w:color w:val="000000"/>
          <w:sz w:val="32"/>
          <w:szCs w:val="32"/>
        </w:rPr>
        <w:t>405.71</w:t>
      </w:r>
      <w:r>
        <w:rPr>
          <w:rFonts w:hint="eastAsia" w:ascii="仿宋" w:hAnsi="仿宋" w:eastAsia="仿宋"/>
          <w:color w:val="000000"/>
          <w:sz w:val="32"/>
          <w:szCs w:val="32"/>
        </w:rPr>
        <w:t>万元，占</w:t>
      </w:r>
      <w:r>
        <w:rPr>
          <w:rFonts w:ascii="仿宋" w:hAnsi="仿宋" w:eastAsia="仿宋"/>
          <w:color w:val="000000"/>
          <w:sz w:val="32"/>
          <w:szCs w:val="32"/>
        </w:rPr>
        <w:t>80.4%</w:t>
      </w:r>
      <w:r>
        <w:rPr>
          <w:rFonts w:hint="eastAsia" w:ascii="仿宋" w:hAnsi="仿宋" w:eastAsia="仿宋"/>
          <w:color w:val="000000"/>
          <w:sz w:val="32"/>
          <w:szCs w:val="32"/>
        </w:rPr>
        <w:t>；项目支出</w:t>
      </w:r>
      <w:r>
        <w:rPr>
          <w:rFonts w:ascii="仿宋" w:hAnsi="仿宋" w:eastAsia="仿宋"/>
          <w:color w:val="000000"/>
          <w:sz w:val="32"/>
          <w:szCs w:val="32"/>
        </w:rPr>
        <w:t>98.86</w:t>
      </w:r>
      <w:r>
        <w:rPr>
          <w:rFonts w:hint="eastAsia" w:ascii="仿宋" w:hAnsi="仿宋" w:eastAsia="仿宋"/>
          <w:color w:val="000000"/>
          <w:sz w:val="32"/>
          <w:szCs w:val="32"/>
        </w:rPr>
        <w:t>万元，占</w:t>
      </w:r>
      <w:r>
        <w:rPr>
          <w:rFonts w:ascii="仿宋" w:hAnsi="仿宋" w:eastAsia="仿宋"/>
          <w:color w:val="000000"/>
          <w:sz w:val="32"/>
          <w:szCs w:val="32"/>
        </w:rPr>
        <w:t>19.6%</w:t>
      </w:r>
      <w:r>
        <w:rPr>
          <w:rFonts w:hint="eastAsia" w:ascii="仿宋" w:hAnsi="仿宋" w:eastAsia="仿宋"/>
          <w:color w:val="000000"/>
          <w:sz w:val="32"/>
          <w:szCs w:val="32"/>
        </w:rPr>
        <w:t>；</w:t>
      </w:r>
      <w:r>
        <w:rPr>
          <w:rFonts w:ascii="仿宋" w:hAnsi="仿宋" w:eastAsia="仿宋"/>
          <w:color w:val="000000"/>
          <w:sz w:val="32"/>
          <w:szCs w:val="32"/>
          <w:shd w:val="pct10" w:color="auto" w:fill="FFFFFF"/>
        </w:rPr>
        <w:t xml:space="preserve"> </w:t>
      </w:r>
    </w:p>
    <w:p>
      <w:pPr>
        <w:rPr>
          <w:shd w:val="pct10" w:color="auto" w:fill="FFFFFF"/>
        </w:rPr>
      </w:pPr>
      <w:r>
        <w:rPr>
          <w:shd w:val="pct10" w:color="auto" w:fill="FFFFFF"/>
        </w:rPr>
        <w:drawing>
          <wp:inline distT="0" distB="0" distL="0" distR="0">
            <wp:extent cx="4823460" cy="234696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7"/>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28"/>
      <w:bookmarkEnd w:id="29"/>
    </w:p>
    <w:p>
      <w:pPr>
        <w:spacing w:line="600" w:lineRule="exact"/>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年财政拨款收入总计</w:t>
      </w:r>
      <w:r>
        <w:rPr>
          <w:rFonts w:ascii="仿宋" w:hAnsi="仿宋" w:eastAsia="仿宋"/>
          <w:sz w:val="32"/>
          <w:szCs w:val="32"/>
        </w:rPr>
        <w:t>457.38</w:t>
      </w:r>
      <w:r>
        <w:rPr>
          <w:rFonts w:hint="eastAsia" w:ascii="仿宋" w:hAnsi="仿宋" w:eastAsia="仿宋"/>
          <w:sz w:val="32"/>
          <w:szCs w:val="32"/>
        </w:rPr>
        <w:t>万元。与</w:t>
      </w:r>
      <w:r>
        <w:rPr>
          <w:rFonts w:ascii="仿宋" w:hAnsi="仿宋" w:eastAsia="仿宋"/>
          <w:sz w:val="32"/>
          <w:szCs w:val="32"/>
        </w:rPr>
        <w:t>2018</w:t>
      </w:r>
      <w:r>
        <w:rPr>
          <w:rFonts w:hint="eastAsia" w:ascii="仿宋" w:hAnsi="仿宋" w:eastAsia="仿宋"/>
          <w:sz w:val="32"/>
          <w:szCs w:val="32"/>
        </w:rPr>
        <w:t>年相比，财政拨款收入总计各减少</w:t>
      </w:r>
      <w:r>
        <w:rPr>
          <w:rFonts w:ascii="仿宋" w:hAnsi="仿宋" w:eastAsia="仿宋"/>
          <w:sz w:val="32"/>
          <w:szCs w:val="32"/>
        </w:rPr>
        <w:t>13.46</w:t>
      </w:r>
      <w:r>
        <w:rPr>
          <w:rFonts w:hint="eastAsia" w:ascii="仿宋" w:hAnsi="仿宋" w:eastAsia="仿宋"/>
          <w:sz w:val="32"/>
          <w:szCs w:val="32"/>
        </w:rPr>
        <w:t>万元，减少</w:t>
      </w:r>
      <w:r>
        <w:rPr>
          <w:rFonts w:ascii="仿宋" w:hAnsi="仿宋" w:eastAsia="仿宋"/>
          <w:sz w:val="32"/>
          <w:szCs w:val="32"/>
        </w:rPr>
        <w:t>2.8%</w:t>
      </w:r>
      <w:r>
        <w:rPr>
          <w:rFonts w:hint="eastAsia" w:ascii="仿宋" w:hAnsi="仿宋" w:eastAsia="仿宋"/>
          <w:sz w:val="32"/>
          <w:szCs w:val="32"/>
        </w:rPr>
        <w:t>。主要变动原因是压缩各</w:t>
      </w:r>
      <w:r>
        <w:rPr>
          <w:rFonts w:ascii="仿宋" w:hAnsi="仿宋" w:eastAsia="仿宋"/>
          <w:sz w:val="32"/>
          <w:szCs w:val="32"/>
        </w:rPr>
        <w:t>项经费</w:t>
      </w:r>
      <w:r>
        <w:rPr>
          <w:rFonts w:hint="eastAsia" w:ascii="仿宋" w:hAnsi="仿宋" w:eastAsia="仿宋"/>
          <w:sz w:val="32"/>
          <w:szCs w:val="32"/>
        </w:rPr>
        <w:t>预算</w:t>
      </w:r>
      <w:r>
        <w:rPr>
          <w:rFonts w:ascii="仿宋" w:hAnsi="仿宋" w:eastAsia="仿宋"/>
          <w:sz w:val="32"/>
          <w:szCs w:val="32"/>
        </w:rPr>
        <w:t>。2019</w:t>
      </w:r>
      <w:r>
        <w:rPr>
          <w:rFonts w:hint="eastAsia" w:ascii="仿宋" w:hAnsi="仿宋" w:eastAsia="仿宋"/>
          <w:sz w:val="32"/>
          <w:szCs w:val="32"/>
        </w:rPr>
        <w:t>年财政拨款支出总计</w:t>
      </w:r>
      <w:r>
        <w:rPr>
          <w:rFonts w:ascii="仿宋" w:hAnsi="仿宋" w:eastAsia="仿宋"/>
          <w:sz w:val="32"/>
          <w:szCs w:val="32"/>
        </w:rPr>
        <w:t>493.71</w:t>
      </w:r>
      <w:r>
        <w:rPr>
          <w:rFonts w:hint="eastAsia" w:ascii="仿宋" w:hAnsi="仿宋" w:eastAsia="仿宋"/>
          <w:sz w:val="32"/>
          <w:szCs w:val="32"/>
        </w:rPr>
        <w:t>万元。与</w:t>
      </w:r>
      <w:r>
        <w:rPr>
          <w:rFonts w:ascii="仿宋" w:hAnsi="仿宋" w:eastAsia="仿宋"/>
          <w:sz w:val="32"/>
          <w:szCs w:val="32"/>
        </w:rPr>
        <w:t>2018</w:t>
      </w:r>
      <w:r>
        <w:rPr>
          <w:rFonts w:hint="eastAsia" w:ascii="仿宋" w:hAnsi="仿宋" w:eastAsia="仿宋"/>
          <w:sz w:val="32"/>
          <w:szCs w:val="32"/>
        </w:rPr>
        <w:t>年相比，财政拨款支出总计各增加</w:t>
      </w:r>
      <w:r>
        <w:rPr>
          <w:rFonts w:ascii="仿宋" w:hAnsi="仿宋" w:eastAsia="仿宋"/>
          <w:sz w:val="32"/>
          <w:szCs w:val="32"/>
        </w:rPr>
        <w:t>32.83</w:t>
      </w:r>
      <w:r>
        <w:rPr>
          <w:rFonts w:hint="eastAsia" w:ascii="仿宋" w:hAnsi="仿宋" w:eastAsia="仿宋"/>
          <w:sz w:val="32"/>
          <w:szCs w:val="32"/>
        </w:rPr>
        <w:t>万元，增长</w:t>
      </w:r>
      <w:r>
        <w:rPr>
          <w:rFonts w:ascii="仿宋" w:hAnsi="仿宋" w:eastAsia="仿宋"/>
          <w:sz w:val="32"/>
          <w:szCs w:val="32"/>
        </w:rPr>
        <w:t>7.1%</w:t>
      </w:r>
      <w:r>
        <w:rPr>
          <w:rFonts w:hint="eastAsia" w:ascii="仿宋" w:hAnsi="仿宋" w:eastAsia="仿宋"/>
          <w:sz w:val="32"/>
          <w:szCs w:val="32"/>
        </w:rPr>
        <w:t>。主要变动原因是增加项目及</w:t>
      </w:r>
      <w:r>
        <w:rPr>
          <w:rFonts w:ascii="仿宋" w:hAnsi="仿宋" w:eastAsia="仿宋"/>
          <w:sz w:val="32"/>
          <w:szCs w:val="32"/>
        </w:rPr>
        <w:t>人员经费支出。</w:t>
      </w:r>
    </w:p>
    <w:p>
      <w:pPr>
        <w:spacing w:line="600" w:lineRule="exact"/>
        <w:ind w:firstLine="640" w:firstLineChars="200"/>
        <w:rPr>
          <w:rFonts w:ascii="仿宋" w:hAnsi="仿宋" w:eastAsia="仿宋"/>
          <w:color w:val="FF0000"/>
          <w:sz w:val="32"/>
          <w:szCs w:val="32"/>
        </w:rPr>
      </w:pPr>
    </w:p>
    <w:p>
      <w:r>
        <w:drawing>
          <wp:inline distT="0" distB="0" distL="0" distR="0">
            <wp:extent cx="4632960" cy="1762125"/>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outlineLvl w:val="1"/>
        <w:rPr>
          <w:rStyle w:val="27"/>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年一般公共预算财政拨款支出493.71万元，占本年支出合计的</w:t>
      </w:r>
      <w:r>
        <w:rPr>
          <w:rFonts w:ascii="仿宋" w:hAnsi="仿宋" w:eastAsia="仿宋"/>
          <w:color w:val="000000"/>
          <w:sz w:val="32"/>
          <w:szCs w:val="32"/>
        </w:rPr>
        <w:t>97.8%</w:t>
      </w:r>
      <w:r>
        <w:rPr>
          <w:rFonts w:hint="eastAsia" w:ascii="仿宋" w:hAnsi="仿宋" w:eastAsia="仿宋"/>
          <w:color w:val="000000"/>
          <w:sz w:val="32"/>
          <w:szCs w:val="32"/>
        </w:rPr>
        <w:t>。与</w:t>
      </w:r>
      <w:r>
        <w:rPr>
          <w:rFonts w:ascii="仿宋" w:hAnsi="仿宋" w:eastAsia="仿宋"/>
          <w:color w:val="000000"/>
          <w:sz w:val="32"/>
          <w:szCs w:val="32"/>
        </w:rPr>
        <w:t>2018</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36.72</w:t>
      </w:r>
      <w:r>
        <w:rPr>
          <w:rFonts w:hint="eastAsia" w:ascii="仿宋" w:hAnsi="仿宋" w:eastAsia="仿宋"/>
          <w:color w:val="000000"/>
          <w:sz w:val="32"/>
          <w:szCs w:val="32"/>
        </w:rPr>
        <w:t>万元，增长</w:t>
      </w:r>
      <w:r>
        <w:rPr>
          <w:rFonts w:ascii="仿宋" w:hAnsi="仿宋" w:eastAsia="仿宋"/>
          <w:color w:val="000000"/>
          <w:sz w:val="32"/>
          <w:szCs w:val="32"/>
        </w:rPr>
        <w:t>8%</w:t>
      </w:r>
      <w:r>
        <w:rPr>
          <w:rFonts w:hint="eastAsia" w:ascii="仿宋" w:hAnsi="仿宋" w:eastAsia="仿宋"/>
          <w:color w:val="000000"/>
          <w:sz w:val="32"/>
          <w:szCs w:val="32"/>
        </w:rPr>
        <w:t>。主要变动原因是人员经费</w:t>
      </w:r>
      <w:r>
        <w:rPr>
          <w:rFonts w:ascii="仿宋" w:hAnsi="仿宋" w:eastAsia="仿宋"/>
          <w:color w:val="000000"/>
          <w:sz w:val="32"/>
          <w:szCs w:val="32"/>
        </w:rPr>
        <w:t>调整的增加。</w:t>
      </w:r>
    </w:p>
    <w:p>
      <w:r>
        <w:drawing>
          <wp:inline distT="0" distB="0" distL="0" distR="0">
            <wp:extent cx="4093210" cy="2200275"/>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ascii="仿宋" w:hAnsi="仿宋" w:eastAsia="仿宋"/>
          <w:color w:val="000000" w:themeColor="text1"/>
          <w:sz w:val="32"/>
          <w:szCs w:val="32"/>
        </w:rPr>
        <w:t>493.71</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ascii="仿宋" w:hAnsi="仿宋" w:eastAsia="仿宋"/>
          <w:color w:val="000000" w:themeColor="text1"/>
          <w:sz w:val="32"/>
          <w:szCs w:val="32"/>
        </w:rPr>
        <w:t>414.21</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83.89%</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ascii="仿宋" w:hAnsi="仿宋" w:eastAsia="仿宋"/>
          <w:color w:val="000000" w:themeColor="text1"/>
          <w:sz w:val="32"/>
          <w:szCs w:val="32"/>
        </w:rPr>
        <w:t>33.25</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6.73%</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卫生健康</w:t>
      </w:r>
      <w:r>
        <w:rPr>
          <w:rFonts w:hint="eastAsia" w:ascii="仿宋" w:hAnsi="仿宋" w:eastAsia="仿宋"/>
          <w:color w:val="000000" w:themeColor="text1"/>
          <w:sz w:val="32"/>
          <w:szCs w:val="32"/>
        </w:rPr>
        <w:t>支出</w:t>
      </w:r>
      <w:r>
        <w:rPr>
          <w:rFonts w:ascii="仿宋" w:hAnsi="仿宋" w:eastAsia="仿宋"/>
          <w:color w:val="000000" w:themeColor="text1"/>
          <w:sz w:val="32"/>
          <w:szCs w:val="32"/>
        </w:rPr>
        <w:t>17.1</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3.46%</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农林水</w:t>
      </w:r>
      <w:r>
        <w:rPr>
          <w:rFonts w:ascii="仿宋" w:hAnsi="仿宋" w:eastAsia="仿宋"/>
          <w:b/>
          <w:color w:val="000000" w:themeColor="text1"/>
          <w:sz w:val="32"/>
          <w:szCs w:val="32"/>
        </w:rPr>
        <w:t>支</w:t>
      </w:r>
      <w:r>
        <w:rPr>
          <w:rFonts w:ascii="仿宋" w:hAnsi="仿宋" w:eastAsia="仿宋"/>
          <w:color w:val="000000" w:themeColor="text1"/>
          <w:sz w:val="32"/>
          <w:szCs w:val="32"/>
        </w:rPr>
        <w:t>出</w:t>
      </w:r>
      <w:r>
        <w:rPr>
          <w:rFonts w:hint="eastAsia" w:ascii="仿宋" w:hAnsi="仿宋" w:eastAsia="仿宋"/>
          <w:color w:val="000000" w:themeColor="text1"/>
          <w:sz w:val="32"/>
          <w:szCs w:val="32"/>
        </w:rPr>
        <w:t>1.21万</w:t>
      </w:r>
      <w:r>
        <w:rPr>
          <w:rFonts w:ascii="仿宋" w:hAnsi="仿宋" w:eastAsia="仿宋"/>
          <w:color w:val="000000" w:themeColor="text1"/>
          <w:sz w:val="32"/>
          <w:szCs w:val="32"/>
        </w:rPr>
        <w:t>元</w:t>
      </w:r>
      <w:r>
        <w:rPr>
          <w:rFonts w:hint="eastAsia" w:ascii="仿宋" w:hAnsi="仿宋" w:eastAsia="仿宋"/>
          <w:color w:val="000000" w:themeColor="text1"/>
          <w:sz w:val="32"/>
          <w:szCs w:val="32"/>
        </w:rPr>
        <w:t>, 占</w:t>
      </w:r>
      <w:r>
        <w:rPr>
          <w:rFonts w:ascii="仿宋" w:hAnsi="仿宋" w:eastAsia="仿宋"/>
          <w:color w:val="000000" w:themeColor="text1"/>
          <w:sz w:val="32"/>
          <w:szCs w:val="32"/>
        </w:rPr>
        <w:t>0.25%</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w:t>
      </w:r>
      <w:r>
        <w:rPr>
          <w:rFonts w:hint="eastAsia" w:ascii="仿宋" w:hAnsi="仿宋" w:eastAsia="仿宋"/>
          <w:color w:val="000000" w:themeColor="text1"/>
          <w:sz w:val="32"/>
          <w:szCs w:val="32"/>
        </w:rPr>
        <w:t>支出</w:t>
      </w:r>
      <w:r>
        <w:rPr>
          <w:rFonts w:ascii="仿宋" w:hAnsi="仿宋" w:eastAsia="仿宋"/>
          <w:color w:val="000000" w:themeColor="text1"/>
          <w:sz w:val="32"/>
          <w:szCs w:val="32"/>
        </w:rPr>
        <w:t>38.81</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7.86%</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（罗列全部功能分类科目，至类级。）</w:t>
      </w:r>
    </w:p>
    <w:p>
      <w:r>
        <w:drawing>
          <wp:inline distT="0" distB="0" distL="0" distR="0">
            <wp:extent cx="4983480" cy="256032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2" w:firstLineChars="200"/>
        <w:outlineLvl w:val="2"/>
        <w:rPr>
          <w:rFonts w:ascii="仿宋" w:hAnsi="仿宋" w:eastAsia="仿宋"/>
          <w:color w:val="FF0000"/>
          <w:sz w:val="32"/>
          <w:szCs w:val="32"/>
        </w:rPr>
      </w:pPr>
      <w:bookmarkStart w:id="35" w:name="_Toc15377444"/>
      <w:bookmarkStart w:id="36" w:name="_Toc15377213"/>
      <w:bookmarkStart w:id="37" w:name="_Toc15378460"/>
      <w:r>
        <w:rPr>
          <w:rFonts w:hint="eastAsia" w:ascii="仿宋" w:hAnsi="仿宋" w:eastAsia="仿宋"/>
          <w:b/>
          <w:color w:val="000000" w:themeColor="text1"/>
          <w:sz w:val="32"/>
          <w:szCs w:val="32"/>
        </w:rPr>
        <w:t>2019年一般公共预算支出决算数为</w:t>
      </w:r>
      <w:r>
        <w:rPr>
          <w:rFonts w:ascii="仿宋" w:hAnsi="仿宋" w:eastAsia="仿宋"/>
          <w:b/>
          <w:color w:val="000000" w:themeColor="text1"/>
          <w:sz w:val="32"/>
          <w:szCs w:val="32"/>
        </w:rPr>
        <w:t>493.71</w:t>
      </w:r>
      <w:r>
        <w:rPr>
          <w:rFonts w:hint="eastAsia" w:ascii="仿宋" w:hAnsi="仿宋" w:eastAsia="仿宋"/>
          <w:color w:val="000000" w:themeColor="text1"/>
          <w:sz w:val="32"/>
          <w:szCs w:val="32"/>
        </w:rPr>
        <w:t>，</w:t>
      </w:r>
      <w:r>
        <w:rPr>
          <w:rStyle w:val="16"/>
          <w:rFonts w:hint="eastAsia" w:ascii="仿宋" w:hAnsi="仿宋" w:eastAsia="仿宋"/>
          <w:bCs/>
          <w:color w:val="000000" w:themeColor="text1"/>
          <w:sz w:val="32"/>
          <w:szCs w:val="32"/>
        </w:rPr>
        <w:t>完成</w:t>
      </w:r>
      <w:r>
        <w:rPr>
          <w:rStyle w:val="16"/>
          <w:rFonts w:hint="eastAsia" w:ascii="仿宋" w:hAnsi="仿宋" w:eastAsia="仿宋"/>
          <w:bCs/>
          <w:color w:val="000000"/>
          <w:sz w:val="32"/>
          <w:szCs w:val="32"/>
        </w:rPr>
        <w:t>预算</w:t>
      </w:r>
      <w:r>
        <w:rPr>
          <w:rStyle w:val="16"/>
          <w:rFonts w:ascii="仿宋" w:hAnsi="仿宋" w:eastAsia="仿宋"/>
          <w:bCs/>
          <w:color w:val="000000"/>
          <w:sz w:val="32"/>
          <w:szCs w:val="32"/>
        </w:rPr>
        <w:t>97.8%</w:t>
      </w:r>
      <w:r>
        <w:rPr>
          <w:rStyle w:val="16"/>
          <w:rFonts w:hint="eastAsia" w:ascii="仿宋" w:hAnsi="仿宋" w:eastAsia="仿宋"/>
          <w:bCs/>
          <w:color w:val="000000"/>
          <w:sz w:val="32"/>
          <w:szCs w:val="32"/>
        </w:rPr>
        <w:t>。其中：</w:t>
      </w:r>
      <w:bookmarkEnd w:id="35"/>
      <w:bookmarkEnd w:id="36"/>
      <w:bookmarkEnd w:id="37"/>
    </w:p>
    <w:p>
      <w:pPr>
        <w:spacing w:line="600" w:lineRule="exact"/>
        <w:ind w:firstLine="642" w:firstLineChars="200"/>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一般公共服务：（2</w:t>
      </w:r>
      <w:r>
        <w:rPr>
          <w:rStyle w:val="16"/>
          <w:rFonts w:ascii="仿宋" w:hAnsi="仿宋" w:eastAsia="仿宋"/>
          <w:bCs/>
          <w:color w:val="000000"/>
          <w:sz w:val="32"/>
          <w:szCs w:val="32"/>
        </w:rPr>
        <w:t>010501</w:t>
      </w:r>
      <w:r>
        <w:rPr>
          <w:rStyle w:val="16"/>
          <w:rFonts w:hint="eastAsia"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169.07</w:t>
      </w:r>
      <w:r>
        <w:rPr>
          <w:rStyle w:val="16"/>
          <w:rFonts w:hint="eastAsia" w:ascii="仿宋" w:hAnsi="仿宋" w:eastAsia="仿宋"/>
          <w:b w:val="0"/>
          <w:bCs/>
          <w:color w:val="000000"/>
          <w:sz w:val="32"/>
          <w:szCs w:val="32"/>
        </w:rPr>
        <w:t>万元，</w:t>
      </w:r>
      <w:r>
        <w:rPr>
          <w:rStyle w:val="16"/>
          <w:rFonts w:hint="eastAsia" w:ascii="仿宋" w:hAnsi="仿宋" w:eastAsia="仿宋"/>
          <w:bCs/>
          <w:color w:val="000000"/>
          <w:sz w:val="32"/>
          <w:szCs w:val="32"/>
        </w:rPr>
        <w:t>（2</w:t>
      </w:r>
      <w:r>
        <w:rPr>
          <w:rStyle w:val="16"/>
          <w:rFonts w:ascii="仿宋" w:hAnsi="仿宋" w:eastAsia="仿宋"/>
          <w:bCs/>
          <w:color w:val="000000"/>
          <w:sz w:val="32"/>
          <w:szCs w:val="32"/>
        </w:rPr>
        <w:t>010502</w:t>
      </w:r>
      <w:r>
        <w:rPr>
          <w:rStyle w:val="16"/>
          <w:rFonts w:hint="eastAsia"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0.97</w:t>
      </w:r>
      <w:r>
        <w:rPr>
          <w:rStyle w:val="16"/>
          <w:rFonts w:hint="eastAsia" w:ascii="仿宋" w:hAnsi="仿宋" w:eastAsia="仿宋"/>
          <w:b w:val="0"/>
          <w:bCs/>
          <w:color w:val="000000"/>
          <w:sz w:val="32"/>
          <w:szCs w:val="32"/>
        </w:rPr>
        <w:t>万元，</w:t>
      </w:r>
      <w:r>
        <w:rPr>
          <w:rStyle w:val="16"/>
          <w:rFonts w:hint="eastAsia" w:ascii="仿宋" w:hAnsi="仿宋" w:eastAsia="仿宋"/>
          <w:bCs/>
          <w:color w:val="000000"/>
          <w:sz w:val="32"/>
          <w:szCs w:val="32"/>
        </w:rPr>
        <w:t>（2</w:t>
      </w:r>
      <w:r>
        <w:rPr>
          <w:rStyle w:val="16"/>
          <w:rFonts w:ascii="仿宋" w:hAnsi="仿宋" w:eastAsia="仿宋"/>
          <w:bCs/>
          <w:color w:val="000000"/>
          <w:sz w:val="32"/>
          <w:szCs w:val="32"/>
        </w:rPr>
        <w:t>010505</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44.92</w:t>
      </w:r>
      <w:r>
        <w:rPr>
          <w:rStyle w:val="16"/>
          <w:rFonts w:hint="eastAsia" w:ascii="仿宋" w:hAnsi="仿宋" w:eastAsia="仿宋"/>
          <w:b w:val="0"/>
          <w:bCs/>
          <w:color w:val="000000"/>
          <w:sz w:val="32"/>
          <w:szCs w:val="32"/>
        </w:rPr>
        <w:t>万元，</w:t>
      </w:r>
      <w:r>
        <w:rPr>
          <w:rStyle w:val="16"/>
          <w:rFonts w:hint="eastAsia" w:ascii="仿宋" w:hAnsi="仿宋" w:eastAsia="仿宋"/>
          <w:bCs/>
          <w:color w:val="000000"/>
          <w:sz w:val="32"/>
          <w:szCs w:val="32"/>
        </w:rPr>
        <w:t>（2</w:t>
      </w:r>
      <w:r>
        <w:rPr>
          <w:rStyle w:val="16"/>
          <w:rFonts w:ascii="仿宋" w:hAnsi="仿宋" w:eastAsia="仿宋"/>
          <w:bCs/>
          <w:color w:val="000000"/>
          <w:sz w:val="32"/>
          <w:szCs w:val="32"/>
        </w:rPr>
        <w:t>010507</w:t>
      </w:r>
      <w:r>
        <w:rPr>
          <w:rStyle w:val="16"/>
          <w:rFonts w:hint="eastAsia"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39.66</w:t>
      </w:r>
      <w:r>
        <w:rPr>
          <w:rStyle w:val="16"/>
          <w:rFonts w:hint="eastAsia" w:ascii="仿宋" w:hAnsi="仿宋" w:eastAsia="仿宋"/>
          <w:b w:val="0"/>
          <w:bCs/>
          <w:color w:val="000000"/>
          <w:sz w:val="32"/>
          <w:szCs w:val="32"/>
        </w:rPr>
        <w:t>万元，</w:t>
      </w:r>
      <w:r>
        <w:rPr>
          <w:rStyle w:val="16"/>
          <w:rFonts w:hint="eastAsia" w:ascii="仿宋" w:hAnsi="仿宋" w:eastAsia="仿宋"/>
          <w:bCs/>
          <w:color w:val="000000"/>
          <w:sz w:val="32"/>
          <w:szCs w:val="32"/>
        </w:rPr>
        <w:t>（2</w:t>
      </w:r>
      <w:r>
        <w:rPr>
          <w:rStyle w:val="16"/>
          <w:rFonts w:ascii="仿宋" w:hAnsi="仿宋" w:eastAsia="仿宋"/>
          <w:bCs/>
          <w:color w:val="000000"/>
          <w:sz w:val="32"/>
          <w:szCs w:val="32"/>
        </w:rPr>
        <w:t>010550</w:t>
      </w:r>
      <w:r>
        <w:rPr>
          <w:rStyle w:val="16"/>
          <w:rFonts w:hint="eastAsia"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139.62</w:t>
      </w:r>
      <w:r>
        <w:rPr>
          <w:rStyle w:val="16"/>
          <w:rFonts w:hint="eastAsia" w:ascii="仿宋" w:hAnsi="仿宋" w:eastAsia="仿宋"/>
          <w:b w:val="0"/>
          <w:bCs/>
          <w:color w:val="000000"/>
          <w:sz w:val="32"/>
          <w:szCs w:val="32"/>
        </w:rPr>
        <w:t>万元，</w:t>
      </w:r>
      <w:r>
        <w:rPr>
          <w:rStyle w:val="16"/>
          <w:rFonts w:hint="eastAsia" w:ascii="仿宋" w:hAnsi="仿宋" w:eastAsia="仿宋"/>
          <w:bCs/>
          <w:color w:val="000000"/>
          <w:sz w:val="32"/>
          <w:szCs w:val="32"/>
        </w:rPr>
        <w:t>（2</w:t>
      </w:r>
      <w:r>
        <w:rPr>
          <w:rStyle w:val="16"/>
          <w:rFonts w:ascii="仿宋" w:hAnsi="仿宋" w:eastAsia="仿宋"/>
          <w:bCs/>
          <w:color w:val="000000"/>
          <w:sz w:val="32"/>
          <w:szCs w:val="32"/>
        </w:rPr>
        <w:t>010508</w:t>
      </w:r>
      <w:r>
        <w:rPr>
          <w:rStyle w:val="16"/>
          <w:rFonts w:hint="eastAsia"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9.1</w:t>
      </w:r>
      <w:r>
        <w:rPr>
          <w:rStyle w:val="16"/>
          <w:rFonts w:hint="eastAsia" w:ascii="仿宋" w:hAnsi="仿宋" w:eastAsia="仿宋"/>
          <w:b w:val="0"/>
          <w:bCs/>
          <w:color w:val="000000"/>
          <w:sz w:val="32"/>
          <w:szCs w:val="32"/>
        </w:rPr>
        <w:t>万元,完成预算的</w:t>
      </w:r>
      <w:r>
        <w:rPr>
          <w:rStyle w:val="16"/>
          <w:rFonts w:ascii="仿宋" w:hAnsi="仿宋" w:eastAsia="仿宋"/>
          <w:b w:val="0"/>
          <w:bCs/>
          <w:color w:val="000000"/>
          <w:sz w:val="32"/>
          <w:szCs w:val="32"/>
        </w:rPr>
        <w:t>106.8%</w:t>
      </w:r>
      <w:r>
        <w:rPr>
          <w:rStyle w:val="16"/>
          <w:rFonts w:hint="eastAsia" w:ascii="仿宋" w:hAnsi="仿宋" w:eastAsia="仿宋"/>
          <w:b w:val="0"/>
          <w:bCs/>
          <w:color w:val="000000"/>
          <w:sz w:val="32"/>
          <w:szCs w:val="32"/>
        </w:rPr>
        <w:t>，决算数大于预算数的主要原因是仁和区第</w:t>
      </w:r>
      <w:r>
        <w:rPr>
          <w:rStyle w:val="16"/>
          <w:rFonts w:ascii="仿宋" w:hAnsi="仿宋" w:eastAsia="仿宋"/>
          <w:b w:val="0"/>
          <w:bCs/>
          <w:color w:val="000000"/>
          <w:sz w:val="32"/>
          <w:szCs w:val="32"/>
        </w:rPr>
        <w:t>四次全国经济普查工作开展，经费根据工作进度情况确定，</w:t>
      </w:r>
      <w:r>
        <w:rPr>
          <w:rStyle w:val="16"/>
          <w:rFonts w:hint="eastAsia" w:ascii="仿宋" w:hAnsi="仿宋" w:eastAsia="仿宋"/>
          <w:b w:val="0"/>
          <w:bCs/>
          <w:color w:val="000000"/>
          <w:sz w:val="32"/>
          <w:szCs w:val="32"/>
        </w:rPr>
        <w:t>由于</w:t>
      </w:r>
      <w:r>
        <w:rPr>
          <w:rStyle w:val="16"/>
          <w:rFonts w:ascii="仿宋" w:hAnsi="仿宋" w:eastAsia="仿宋"/>
          <w:b w:val="0"/>
          <w:bCs/>
          <w:color w:val="000000"/>
          <w:sz w:val="32"/>
          <w:szCs w:val="32"/>
        </w:rPr>
        <w:t>工作量大</w:t>
      </w:r>
      <w:r>
        <w:rPr>
          <w:rStyle w:val="16"/>
          <w:rFonts w:hint="eastAsia" w:ascii="仿宋" w:hAnsi="仿宋" w:eastAsia="仿宋"/>
          <w:b w:val="0"/>
          <w:bCs/>
          <w:color w:val="000000"/>
          <w:sz w:val="32"/>
          <w:szCs w:val="32"/>
        </w:rPr>
        <w:t>增加</w:t>
      </w:r>
      <w:r>
        <w:rPr>
          <w:rStyle w:val="16"/>
          <w:rFonts w:ascii="仿宋" w:hAnsi="仿宋" w:eastAsia="仿宋"/>
          <w:b w:val="0"/>
          <w:bCs/>
          <w:color w:val="000000"/>
          <w:sz w:val="32"/>
          <w:szCs w:val="32"/>
        </w:rPr>
        <w:t>了</w:t>
      </w:r>
      <w:r>
        <w:rPr>
          <w:rStyle w:val="16"/>
          <w:rFonts w:hint="eastAsia" w:ascii="仿宋" w:hAnsi="仿宋" w:eastAsia="仿宋"/>
          <w:b w:val="0"/>
          <w:bCs/>
          <w:color w:val="000000"/>
          <w:sz w:val="32"/>
          <w:szCs w:val="32"/>
        </w:rPr>
        <w:t>3名</w:t>
      </w:r>
      <w:r>
        <w:rPr>
          <w:rStyle w:val="16"/>
          <w:rFonts w:ascii="仿宋" w:hAnsi="仿宋" w:eastAsia="仿宋"/>
          <w:b w:val="0"/>
          <w:bCs/>
          <w:color w:val="000000"/>
          <w:sz w:val="32"/>
          <w:szCs w:val="32"/>
        </w:rPr>
        <w:t>劳务派遣人员</w:t>
      </w:r>
      <w:r>
        <w:rPr>
          <w:rStyle w:val="16"/>
          <w:rFonts w:hint="eastAsia" w:ascii="仿宋" w:hAnsi="仿宋" w:eastAsia="仿宋"/>
          <w:b w:val="0"/>
          <w:bCs/>
          <w:color w:val="000000"/>
          <w:sz w:val="32"/>
          <w:szCs w:val="32"/>
        </w:rPr>
        <w:t>，</w:t>
      </w:r>
      <w:r>
        <w:rPr>
          <w:rStyle w:val="16"/>
          <w:rFonts w:ascii="仿宋" w:hAnsi="仿宋" w:eastAsia="仿宋"/>
          <w:b w:val="0"/>
          <w:bCs/>
          <w:color w:val="000000"/>
          <w:sz w:val="32"/>
          <w:szCs w:val="32"/>
        </w:rPr>
        <w:t>所以相比上年有所增加</w:t>
      </w:r>
      <w:r>
        <w:rPr>
          <w:rStyle w:val="16"/>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社会保障和就业：（2080504）</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2.2</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，决算数等于预算数，</w:t>
      </w:r>
      <w:r>
        <w:rPr>
          <w:rStyle w:val="16"/>
          <w:rFonts w:hint="eastAsia" w:ascii="仿宋" w:hAnsi="仿宋" w:eastAsia="仿宋"/>
          <w:bCs/>
          <w:color w:val="000000"/>
          <w:sz w:val="32"/>
          <w:szCs w:val="32"/>
        </w:rPr>
        <w:t>（2080505）</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31.05</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，决算数等于预算数。</w:t>
      </w:r>
    </w:p>
    <w:p>
      <w:pPr>
        <w:spacing w:line="600" w:lineRule="exact"/>
        <w:ind w:firstLine="642" w:firstLineChars="200"/>
        <w:rPr>
          <w:rStyle w:val="16"/>
          <w:rFonts w:ascii="仿宋" w:hAnsi="仿宋" w:eastAsia="仿宋"/>
          <w:b w:val="0"/>
          <w:bCs/>
          <w:color w:val="000000"/>
          <w:sz w:val="32"/>
          <w:szCs w:val="32"/>
        </w:rPr>
      </w:pPr>
      <w:r>
        <w:rPr>
          <w:rStyle w:val="16"/>
          <w:rFonts w:ascii="仿宋" w:hAnsi="仿宋" w:eastAsia="仿宋"/>
          <w:bCs/>
          <w:color w:val="000000"/>
          <w:sz w:val="32"/>
          <w:szCs w:val="32"/>
        </w:rPr>
        <w:t>3.</w:t>
      </w:r>
      <w:r>
        <w:rPr>
          <w:rStyle w:val="16"/>
          <w:rFonts w:hint="eastAsia" w:ascii="仿宋" w:hAnsi="仿宋" w:eastAsia="仿宋"/>
          <w:bCs/>
          <w:color w:val="000000"/>
          <w:sz w:val="32"/>
          <w:szCs w:val="32"/>
        </w:rPr>
        <w:t>医疗卫生与计划生育：（2</w:t>
      </w:r>
      <w:r>
        <w:rPr>
          <w:rStyle w:val="16"/>
          <w:rFonts w:ascii="仿宋" w:hAnsi="仿宋" w:eastAsia="仿宋"/>
          <w:bCs/>
          <w:color w:val="000000"/>
          <w:sz w:val="32"/>
          <w:szCs w:val="32"/>
        </w:rPr>
        <w:t>201101</w:t>
      </w:r>
      <w:r>
        <w:rPr>
          <w:rStyle w:val="16"/>
          <w:rFonts w:hint="eastAsia"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8.01</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r>
        <w:rPr>
          <w:rStyle w:val="16"/>
          <w:rFonts w:hint="eastAsia" w:ascii="仿宋" w:hAnsi="仿宋" w:eastAsia="仿宋"/>
          <w:bCs/>
          <w:color w:val="000000"/>
          <w:sz w:val="32"/>
          <w:szCs w:val="32"/>
        </w:rPr>
        <w:t>（2</w:t>
      </w:r>
      <w:r>
        <w:rPr>
          <w:rStyle w:val="16"/>
          <w:rFonts w:ascii="仿宋" w:hAnsi="仿宋" w:eastAsia="仿宋"/>
          <w:bCs/>
          <w:color w:val="000000"/>
          <w:sz w:val="32"/>
          <w:szCs w:val="32"/>
        </w:rPr>
        <w:t>201102</w:t>
      </w:r>
      <w:r>
        <w:rPr>
          <w:rStyle w:val="16"/>
          <w:rFonts w:hint="eastAsia"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7.01</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r>
        <w:rPr>
          <w:rStyle w:val="16"/>
          <w:rFonts w:hint="eastAsia" w:ascii="仿宋" w:hAnsi="仿宋" w:eastAsia="仿宋"/>
          <w:bCs/>
          <w:color w:val="000000"/>
          <w:sz w:val="32"/>
          <w:szCs w:val="32"/>
        </w:rPr>
        <w:t>（2</w:t>
      </w:r>
      <w:r>
        <w:rPr>
          <w:rStyle w:val="16"/>
          <w:rFonts w:ascii="仿宋" w:hAnsi="仿宋" w:eastAsia="仿宋"/>
          <w:bCs/>
          <w:color w:val="000000"/>
          <w:sz w:val="32"/>
          <w:szCs w:val="32"/>
        </w:rPr>
        <w:t>201103</w:t>
      </w:r>
      <w:r>
        <w:rPr>
          <w:rStyle w:val="16"/>
          <w:rFonts w:hint="eastAsia"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2.08</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color w:val="000000"/>
          <w:sz w:val="32"/>
          <w:szCs w:val="32"/>
        </w:rPr>
      </w:pPr>
      <w:r>
        <w:rPr>
          <w:rStyle w:val="16"/>
          <w:rFonts w:ascii="仿宋" w:hAnsi="仿宋" w:eastAsia="仿宋"/>
          <w:bCs/>
          <w:color w:val="000000"/>
          <w:sz w:val="32"/>
          <w:szCs w:val="32"/>
        </w:rPr>
        <w:t>4</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住房保障：</w:t>
      </w:r>
      <w:r>
        <w:rPr>
          <w:rStyle w:val="16"/>
          <w:rFonts w:hint="eastAsia" w:ascii="仿宋" w:hAnsi="仿宋" w:eastAsia="仿宋"/>
          <w:bCs/>
          <w:color w:val="000000"/>
          <w:sz w:val="32"/>
          <w:szCs w:val="32"/>
        </w:rPr>
        <w:t>（2210201）</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38.81</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107.2%</w:t>
      </w:r>
      <w:r>
        <w:rPr>
          <w:rStyle w:val="16"/>
          <w:rFonts w:hint="eastAsia" w:ascii="仿宋" w:hAnsi="仿宋" w:eastAsia="仿宋"/>
          <w:b w:val="0"/>
          <w:bCs/>
          <w:color w:val="000000"/>
          <w:sz w:val="32"/>
          <w:szCs w:val="32"/>
        </w:rPr>
        <w:t>，决算数大于预算数的主要原因是调整</w:t>
      </w:r>
      <w:r>
        <w:rPr>
          <w:rStyle w:val="16"/>
          <w:rFonts w:ascii="仿宋" w:hAnsi="仿宋" w:eastAsia="仿宋"/>
          <w:b w:val="0"/>
          <w:bCs/>
          <w:color w:val="000000"/>
          <w:sz w:val="32"/>
          <w:szCs w:val="32"/>
        </w:rPr>
        <w:t>缴费基数。</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outlineLvl w:val="1"/>
        <w:rPr>
          <w:rStyle w:val="27"/>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38"/>
      <w:bookmarkEnd w:id="39"/>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397.85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367.02</w:t>
      </w:r>
      <w:r>
        <w:rPr>
          <w:rFonts w:hint="eastAsia" w:ascii="仿宋" w:hAnsi="仿宋" w:eastAsia="仿宋"/>
          <w:color w:val="000000"/>
          <w:sz w:val="32"/>
          <w:szCs w:val="32"/>
        </w:rPr>
        <w:t>万元，主要包括：基本工资、津贴补贴、效工资、机关事业单位基本养老保险缴费、职工基本</w:t>
      </w:r>
      <w:r>
        <w:rPr>
          <w:rFonts w:ascii="仿宋" w:hAnsi="仿宋" w:eastAsia="仿宋"/>
          <w:color w:val="000000"/>
          <w:sz w:val="32"/>
          <w:szCs w:val="32"/>
        </w:rPr>
        <w:t>医疗保险</w:t>
      </w:r>
      <w:r>
        <w:rPr>
          <w:rFonts w:hint="eastAsia" w:ascii="仿宋" w:hAnsi="仿宋" w:eastAsia="仿宋"/>
          <w:color w:val="000000"/>
          <w:sz w:val="32"/>
          <w:szCs w:val="32"/>
        </w:rPr>
        <w:t>障缴费、公务员医疗</w:t>
      </w:r>
      <w:r>
        <w:rPr>
          <w:rFonts w:ascii="仿宋" w:hAnsi="仿宋" w:eastAsia="仿宋"/>
          <w:color w:val="000000"/>
          <w:sz w:val="32"/>
          <w:szCs w:val="32"/>
        </w:rPr>
        <w:t>补助缴费</w:t>
      </w:r>
      <w:r>
        <w:rPr>
          <w:rFonts w:hint="eastAsia" w:ascii="仿宋" w:hAnsi="仿宋" w:eastAsia="仿宋"/>
          <w:color w:val="000000"/>
          <w:sz w:val="32"/>
          <w:szCs w:val="32"/>
        </w:rPr>
        <w:t>、住房公积金、其他工资福利支出等。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36.34</w:t>
      </w:r>
      <w:r>
        <w:rPr>
          <w:rFonts w:hint="eastAsia" w:ascii="仿宋" w:hAnsi="仿宋" w:eastAsia="仿宋"/>
          <w:color w:val="000000"/>
          <w:sz w:val="32"/>
          <w:szCs w:val="32"/>
        </w:rPr>
        <w:t>万元，主要包括：办公费、印刷费、邮电费、差旅费、租赁费、会议费、培训费、公务接待费、劳务费、工会经费、福利费、其他商品和服务支出等。</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（数据来源财决</w:t>
      </w:r>
      <w:r>
        <w:rPr>
          <w:rFonts w:ascii="仿宋" w:hAnsi="仿宋" w:eastAsia="仿宋"/>
          <w:b/>
          <w:color w:val="000000" w:themeColor="text1"/>
          <w:sz w:val="32"/>
          <w:szCs w:val="32"/>
        </w:rPr>
        <w:t>0</w:t>
      </w:r>
      <w:r>
        <w:rPr>
          <w:rFonts w:hint="eastAsia" w:ascii="仿宋" w:hAnsi="仿宋" w:eastAsia="仿宋"/>
          <w:b/>
          <w:color w:val="000000" w:themeColor="text1"/>
          <w:sz w:val="32"/>
          <w:szCs w:val="32"/>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7"/>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0.92</w:t>
      </w:r>
      <w:r>
        <w:rPr>
          <w:rFonts w:hint="eastAsia" w:ascii="仿宋" w:hAnsi="仿宋" w:eastAsia="仿宋"/>
          <w:color w:val="000000"/>
          <w:sz w:val="32"/>
          <w:szCs w:val="32"/>
        </w:rPr>
        <w:t>万元，完成预算</w:t>
      </w:r>
      <w:r>
        <w:rPr>
          <w:rFonts w:ascii="仿宋" w:hAnsi="仿宋" w:eastAsia="仿宋"/>
          <w:color w:val="000000"/>
          <w:sz w:val="32"/>
          <w:szCs w:val="32"/>
        </w:rPr>
        <w:t>35.74%</w:t>
      </w:r>
      <w:r>
        <w:rPr>
          <w:rFonts w:hint="eastAsia" w:ascii="仿宋" w:hAnsi="仿宋" w:eastAsia="仿宋"/>
          <w:color w:val="000000"/>
          <w:sz w:val="32"/>
          <w:szCs w:val="32"/>
        </w:rPr>
        <w:t>，决算数小于预算数的主要原因是年</w:t>
      </w:r>
      <w:r>
        <w:rPr>
          <w:rFonts w:ascii="仿宋" w:hAnsi="仿宋" w:eastAsia="仿宋"/>
          <w:color w:val="000000"/>
          <w:sz w:val="32"/>
          <w:szCs w:val="32"/>
        </w:rPr>
        <w:t>中公务用车取消，费用减少</w:t>
      </w:r>
      <w:r>
        <w:rPr>
          <w:rFonts w:hint="eastAsia" w:ascii="仿宋" w:hAnsi="仿宋" w:eastAsia="仿宋"/>
          <w:color w:val="000000"/>
          <w:sz w:val="32"/>
          <w:szCs w:val="32"/>
        </w:rPr>
        <w:t>，</w:t>
      </w:r>
      <w:r>
        <w:rPr>
          <w:rFonts w:ascii="仿宋" w:hAnsi="仿宋" w:eastAsia="仿宋"/>
          <w:color w:val="000000"/>
          <w:sz w:val="32"/>
          <w:szCs w:val="32"/>
        </w:rPr>
        <w:t>严格控制公务接待费的人数和费用</w:t>
      </w:r>
      <w:r>
        <w:rPr>
          <w:rFonts w:hint="eastAsia" w:ascii="仿宋" w:hAnsi="仿宋" w:eastAsia="仿宋"/>
          <w:color w:val="000000"/>
          <w:sz w:val="32"/>
          <w:szCs w:val="32"/>
        </w:rPr>
        <w:t>。</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rPr>
        <w:t>算数，包括政府性基金支出决算情况。）</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0.92</w:t>
      </w:r>
      <w:r>
        <w:rPr>
          <w:rFonts w:hint="eastAsia" w:ascii="仿宋" w:hAnsi="仿宋" w:eastAsia="仿宋"/>
          <w:color w:val="000000"/>
          <w:sz w:val="32"/>
          <w:szCs w:val="32"/>
        </w:rPr>
        <w:t>万元，占</w:t>
      </w:r>
      <w:r>
        <w:rPr>
          <w:rFonts w:ascii="仿宋" w:hAnsi="仿宋" w:eastAsia="仿宋"/>
          <w:color w:val="000000"/>
          <w:sz w:val="32"/>
          <w:szCs w:val="32"/>
        </w:rPr>
        <w:t>35.74%</w:t>
      </w:r>
      <w:r>
        <w:rPr>
          <w:rFonts w:hint="eastAsia" w:ascii="仿宋" w:hAnsi="仿宋" w:eastAsia="仿宋"/>
          <w:color w:val="000000"/>
          <w:sz w:val="32"/>
          <w:szCs w:val="32"/>
        </w:rPr>
        <w:t>。具体情况如下：</w:t>
      </w:r>
    </w:p>
    <w:p>
      <w:r>
        <w:drawing>
          <wp:inline distT="0" distB="0" distL="0" distR="0">
            <wp:extent cx="4899660" cy="24765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无</w:t>
      </w:r>
    </w:p>
    <w:p>
      <w:pPr>
        <w:spacing w:line="600" w:lineRule="exact"/>
        <w:ind w:firstLine="64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 xml:space="preserve">          无</w:t>
      </w:r>
    </w:p>
    <w:p>
      <w:pPr>
        <w:spacing w:line="600" w:lineRule="exact"/>
        <w:ind w:firstLine="640"/>
        <w:rPr>
          <w:rFonts w:ascii="仿宋" w:hAnsi="仿宋" w:eastAsia="仿宋"/>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hint="eastAsia" w:ascii="仿宋" w:hAnsi="仿宋" w:eastAsia="仿宋"/>
          <w:color w:val="000000"/>
          <w:sz w:val="32"/>
          <w:szCs w:val="32"/>
        </w:rPr>
        <w:t>0.92万元，</w:t>
      </w:r>
      <w:r>
        <w:rPr>
          <w:rStyle w:val="16"/>
          <w:rFonts w:hint="eastAsia" w:ascii="仿宋" w:hAnsi="仿宋" w:eastAsia="仿宋"/>
          <w:b w:val="0"/>
          <w:bCs/>
          <w:color w:val="000000"/>
          <w:sz w:val="32"/>
          <w:szCs w:val="32"/>
        </w:rPr>
        <w:t>完成预算</w:t>
      </w:r>
      <w:r>
        <w:rPr>
          <w:rStyle w:val="16"/>
          <w:rFonts w:ascii="仿宋" w:hAnsi="仿宋" w:eastAsia="仿宋"/>
          <w:b w:val="0"/>
          <w:bCs/>
          <w:color w:val="000000"/>
          <w:sz w:val="32"/>
          <w:szCs w:val="32"/>
        </w:rPr>
        <w:t>35.74%</w:t>
      </w:r>
      <w:r>
        <w:rPr>
          <w:rStyle w:val="16"/>
          <w:rFonts w:hint="eastAsia" w:ascii="仿宋" w:hAnsi="仿宋" w:eastAsia="仿宋"/>
          <w:b w:val="0"/>
          <w:bCs/>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2018</w:t>
      </w:r>
      <w:r>
        <w:rPr>
          <w:rFonts w:hint="eastAsia" w:ascii="仿宋" w:hAnsi="仿宋" w:eastAsia="仿宋"/>
          <w:color w:val="000000"/>
          <w:sz w:val="32"/>
          <w:szCs w:val="32"/>
        </w:rPr>
        <w:t>年减少</w:t>
      </w:r>
      <w:r>
        <w:rPr>
          <w:rFonts w:ascii="仿宋" w:hAnsi="仿宋" w:eastAsia="仿宋"/>
          <w:color w:val="000000"/>
          <w:sz w:val="32"/>
          <w:szCs w:val="32"/>
        </w:rPr>
        <w:t>0.41</w:t>
      </w:r>
      <w:r>
        <w:rPr>
          <w:rFonts w:hint="eastAsia" w:ascii="仿宋" w:hAnsi="仿宋" w:eastAsia="仿宋"/>
          <w:color w:val="000000"/>
          <w:sz w:val="32"/>
          <w:szCs w:val="32"/>
        </w:rPr>
        <w:t>万元，下降</w:t>
      </w:r>
      <w:r>
        <w:rPr>
          <w:rFonts w:ascii="仿宋" w:hAnsi="仿宋" w:eastAsia="仿宋"/>
          <w:color w:val="000000"/>
          <w:sz w:val="32"/>
          <w:szCs w:val="32"/>
        </w:rPr>
        <w:t>38.83%</w:t>
      </w:r>
      <w:r>
        <w:rPr>
          <w:rFonts w:hint="eastAsia" w:ascii="仿宋" w:hAnsi="仿宋" w:eastAsia="仿宋"/>
          <w:color w:val="000000"/>
          <w:sz w:val="32"/>
          <w:szCs w:val="32"/>
        </w:rPr>
        <w:t>。主要原因是接待任务减少,</w:t>
      </w:r>
      <w:r>
        <w:rPr>
          <w:rFonts w:ascii="仿宋" w:hAnsi="仿宋" w:eastAsia="仿宋"/>
          <w:color w:val="000000"/>
          <w:sz w:val="32"/>
          <w:szCs w:val="32"/>
        </w:rPr>
        <w:t>严格控制费用支出</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主要用于执行公务、开展业务活动开支的用餐费。国内公务接待</w:t>
      </w:r>
      <w:r>
        <w:rPr>
          <w:rFonts w:ascii="仿宋" w:hAnsi="仿宋" w:eastAsia="仿宋"/>
          <w:color w:val="000000"/>
          <w:sz w:val="32"/>
          <w:szCs w:val="32"/>
        </w:rPr>
        <w:t>10</w:t>
      </w:r>
      <w:r>
        <w:rPr>
          <w:rFonts w:hint="eastAsia" w:ascii="仿宋" w:hAnsi="仿宋" w:eastAsia="仿宋"/>
          <w:color w:val="000000"/>
          <w:sz w:val="32"/>
          <w:szCs w:val="32"/>
        </w:rPr>
        <w:t>批次，</w:t>
      </w:r>
      <w:r>
        <w:rPr>
          <w:rFonts w:ascii="仿宋" w:hAnsi="仿宋" w:eastAsia="仿宋"/>
          <w:color w:val="000000"/>
          <w:sz w:val="32"/>
          <w:szCs w:val="32"/>
        </w:rPr>
        <w:t>104</w:t>
      </w:r>
      <w:r>
        <w:rPr>
          <w:rFonts w:hint="eastAsia" w:ascii="仿宋" w:hAnsi="仿宋" w:eastAsia="仿宋"/>
          <w:color w:val="000000"/>
          <w:sz w:val="32"/>
          <w:szCs w:val="32"/>
        </w:rPr>
        <w:t>人次，共计支出</w:t>
      </w:r>
      <w:r>
        <w:rPr>
          <w:rFonts w:ascii="仿宋" w:hAnsi="仿宋" w:eastAsia="仿宋"/>
          <w:color w:val="000000"/>
          <w:sz w:val="32"/>
          <w:szCs w:val="32"/>
        </w:rPr>
        <w:t>0.92</w:t>
      </w:r>
      <w:r>
        <w:rPr>
          <w:rFonts w:hint="eastAsia" w:ascii="仿宋" w:hAnsi="仿宋" w:eastAsia="仿宋"/>
          <w:color w:val="000000"/>
          <w:sz w:val="32"/>
          <w:szCs w:val="32"/>
        </w:rPr>
        <w:t>万元，具体内容包括：</w:t>
      </w:r>
    </w:p>
    <w:p>
      <w:pPr>
        <w:spacing w:line="600" w:lineRule="exact"/>
        <w:ind w:firstLine="640" w:firstLineChars="200"/>
        <w:rPr>
          <w:rFonts w:ascii="仿宋" w:hAnsi="仿宋" w:eastAsia="仿宋"/>
          <w:sz w:val="32"/>
          <w:szCs w:val="32"/>
        </w:rPr>
      </w:pPr>
      <w:r>
        <w:rPr>
          <w:rFonts w:ascii="仿宋" w:hAnsi="仿宋" w:eastAsia="仿宋"/>
          <w:sz w:val="32"/>
          <w:szCs w:val="32"/>
        </w:rPr>
        <w:t>接待</w:t>
      </w:r>
      <w:r>
        <w:rPr>
          <w:rFonts w:hint="eastAsia" w:ascii="仿宋" w:hAnsi="仿宋" w:eastAsia="仿宋"/>
          <w:sz w:val="32"/>
          <w:szCs w:val="32"/>
        </w:rPr>
        <w:t>省统计局一行检查四经普工作</w:t>
      </w:r>
      <w:r>
        <w:rPr>
          <w:rFonts w:ascii="仿宋" w:hAnsi="仿宋" w:eastAsia="仿宋"/>
          <w:sz w:val="32"/>
          <w:szCs w:val="32"/>
        </w:rPr>
        <w:t>13</w:t>
      </w:r>
      <w:r>
        <w:rPr>
          <w:rFonts w:hint="eastAsia" w:ascii="仿宋" w:hAnsi="仿宋" w:eastAsia="仿宋"/>
          <w:sz w:val="32"/>
          <w:szCs w:val="32"/>
        </w:rPr>
        <w:t>人</w:t>
      </w:r>
      <w:r>
        <w:rPr>
          <w:rFonts w:ascii="仿宋" w:hAnsi="仿宋" w:eastAsia="仿宋"/>
          <w:sz w:val="32"/>
          <w:szCs w:val="32"/>
        </w:rPr>
        <w:t>支出</w:t>
      </w:r>
      <w:r>
        <w:rPr>
          <w:rFonts w:hint="eastAsia" w:ascii="仿宋" w:hAnsi="仿宋" w:eastAsia="仿宋"/>
          <w:sz w:val="32"/>
          <w:szCs w:val="32"/>
        </w:rPr>
        <w:t>1</w:t>
      </w:r>
      <w:r>
        <w:rPr>
          <w:rFonts w:ascii="仿宋" w:hAnsi="仿宋" w:eastAsia="仿宋"/>
          <w:sz w:val="32"/>
          <w:szCs w:val="32"/>
        </w:rPr>
        <w:t>400</w:t>
      </w:r>
      <w:r>
        <w:rPr>
          <w:rFonts w:hint="eastAsia" w:ascii="仿宋" w:hAnsi="仿宋" w:eastAsia="仿宋"/>
          <w:sz w:val="32"/>
          <w:szCs w:val="32"/>
        </w:rPr>
        <w:t>元;接待省经信厅一行调研新能源工作</w:t>
      </w:r>
      <w:r>
        <w:rPr>
          <w:rFonts w:ascii="仿宋" w:hAnsi="仿宋" w:eastAsia="仿宋"/>
          <w:sz w:val="32"/>
          <w:szCs w:val="32"/>
        </w:rPr>
        <w:t>12</w:t>
      </w:r>
      <w:r>
        <w:rPr>
          <w:rFonts w:hint="eastAsia" w:ascii="仿宋" w:hAnsi="仿宋" w:eastAsia="仿宋"/>
          <w:sz w:val="32"/>
          <w:szCs w:val="32"/>
        </w:rPr>
        <w:t>人</w:t>
      </w:r>
      <w:r>
        <w:rPr>
          <w:rFonts w:ascii="仿宋" w:hAnsi="仿宋" w:eastAsia="仿宋"/>
          <w:sz w:val="32"/>
          <w:szCs w:val="32"/>
        </w:rPr>
        <w:t>支出619</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达州市统计局业务交流接待</w:t>
      </w:r>
      <w:r>
        <w:rPr>
          <w:rFonts w:ascii="仿宋" w:hAnsi="仿宋" w:eastAsia="仿宋"/>
          <w:sz w:val="32"/>
          <w:szCs w:val="32"/>
        </w:rPr>
        <w:t>11</w:t>
      </w:r>
      <w:r>
        <w:rPr>
          <w:rFonts w:hint="eastAsia" w:ascii="仿宋" w:hAnsi="仿宋" w:eastAsia="仿宋"/>
          <w:sz w:val="32"/>
          <w:szCs w:val="32"/>
        </w:rPr>
        <w:t>人</w:t>
      </w:r>
      <w:r>
        <w:rPr>
          <w:rFonts w:ascii="仿宋" w:hAnsi="仿宋" w:eastAsia="仿宋"/>
          <w:sz w:val="32"/>
          <w:szCs w:val="32"/>
        </w:rPr>
        <w:t>支出86</w:t>
      </w:r>
      <w:r>
        <w:rPr>
          <w:rFonts w:hint="eastAsia" w:ascii="仿宋" w:hAnsi="仿宋" w:eastAsia="仿宋"/>
          <w:sz w:val="32"/>
          <w:szCs w:val="32"/>
        </w:rPr>
        <w:t>2元</w:t>
      </w:r>
      <w:r>
        <w:rPr>
          <w:rFonts w:ascii="仿宋" w:hAnsi="仿宋" w:eastAsia="仿宋"/>
          <w:sz w:val="32"/>
          <w:szCs w:val="32"/>
        </w:rPr>
        <w:t>，</w:t>
      </w:r>
      <w:r>
        <w:rPr>
          <w:rFonts w:hint="eastAsia" w:ascii="仿宋" w:hAnsi="仿宋" w:eastAsia="仿宋"/>
          <w:sz w:val="32"/>
          <w:szCs w:val="32"/>
        </w:rPr>
        <w:t>攀枝花市政府四经普领导小组检查工作接待</w:t>
      </w:r>
      <w:r>
        <w:rPr>
          <w:rFonts w:ascii="仿宋" w:hAnsi="仿宋" w:eastAsia="仿宋"/>
          <w:sz w:val="32"/>
          <w:szCs w:val="32"/>
        </w:rPr>
        <w:t>8</w:t>
      </w:r>
      <w:r>
        <w:rPr>
          <w:rFonts w:hint="eastAsia" w:ascii="仿宋" w:hAnsi="仿宋" w:eastAsia="仿宋"/>
          <w:sz w:val="32"/>
          <w:szCs w:val="32"/>
        </w:rPr>
        <w:t>人</w:t>
      </w:r>
      <w:r>
        <w:rPr>
          <w:rFonts w:ascii="仿宋" w:hAnsi="仿宋" w:eastAsia="仿宋"/>
          <w:sz w:val="32"/>
          <w:szCs w:val="32"/>
        </w:rPr>
        <w:t>支出585</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副市长调研住户调查工作接待</w:t>
      </w:r>
      <w:r>
        <w:rPr>
          <w:rFonts w:ascii="仿宋" w:hAnsi="仿宋" w:eastAsia="仿宋"/>
          <w:sz w:val="32"/>
          <w:szCs w:val="32"/>
        </w:rPr>
        <w:t>10</w:t>
      </w:r>
      <w:r>
        <w:rPr>
          <w:rFonts w:hint="eastAsia" w:ascii="仿宋" w:hAnsi="仿宋" w:eastAsia="仿宋"/>
          <w:sz w:val="32"/>
          <w:szCs w:val="32"/>
        </w:rPr>
        <w:t>人</w:t>
      </w:r>
      <w:r>
        <w:rPr>
          <w:rFonts w:ascii="仿宋" w:hAnsi="仿宋" w:eastAsia="仿宋"/>
          <w:sz w:val="32"/>
          <w:szCs w:val="32"/>
        </w:rPr>
        <w:t>支出93</w:t>
      </w:r>
      <w:r>
        <w:rPr>
          <w:rFonts w:hint="eastAsia" w:ascii="仿宋" w:hAnsi="仿宋" w:eastAsia="仿宋"/>
          <w:sz w:val="32"/>
          <w:szCs w:val="32"/>
        </w:rPr>
        <w:t>0元</w:t>
      </w:r>
      <w:r>
        <w:rPr>
          <w:rFonts w:ascii="仿宋" w:hAnsi="仿宋" w:eastAsia="仿宋"/>
          <w:sz w:val="32"/>
          <w:szCs w:val="32"/>
        </w:rPr>
        <w:t>，</w:t>
      </w:r>
      <w:r>
        <w:rPr>
          <w:rFonts w:hint="eastAsia" w:ascii="仿宋" w:hAnsi="仿宋" w:eastAsia="仿宋"/>
          <w:sz w:val="32"/>
          <w:szCs w:val="32"/>
        </w:rPr>
        <w:t>攀枝花市统计局一行检查工作接待</w:t>
      </w:r>
      <w:r>
        <w:rPr>
          <w:rFonts w:ascii="仿宋" w:hAnsi="仿宋" w:eastAsia="仿宋"/>
          <w:sz w:val="32"/>
          <w:szCs w:val="32"/>
        </w:rPr>
        <w:t>7</w:t>
      </w:r>
      <w:r>
        <w:rPr>
          <w:rFonts w:hint="eastAsia" w:ascii="仿宋" w:hAnsi="仿宋" w:eastAsia="仿宋"/>
          <w:sz w:val="32"/>
          <w:szCs w:val="32"/>
        </w:rPr>
        <w:t>人</w:t>
      </w:r>
      <w:r>
        <w:rPr>
          <w:rFonts w:ascii="仿宋" w:hAnsi="仿宋" w:eastAsia="仿宋"/>
          <w:sz w:val="32"/>
          <w:szCs w:val="32"/>
        </w:rPr>
        <w:t>支出495</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省省统计局网络安全交叉检查接待</w:t>
      </w:r>
      <w:r>
        <w:rPr>
          <w:rFonts w:ascii="仿宋" w:hAnsi="仿宋" w:eastAsia="仿宋"/>
          <w:sz w:val="32"/>
          <w:szCs w:val="32"/>
        </w:rPr>
        <w:t>8</w:t>
      </w:r>
      <w:r>
        <w:rPr>
          <w:rFonts w:hint="eastAsia" w:ascii="仿宋" w:hAnsi="仿宋" w:eastAsia="仿宋"/>
          <w:sz w:val="32"/>
          <w:szCs w:val="32"/>
        </w:rPr>
        <w:t>人</w:t>
      </w:r>
      <w:r>
        <w:rPr>
          <w:rFonts w:ascii="仿宋" w:hAnsi="仿宋" w:eastAsia="仿宋"/>
          <w:sz w:val="32"/>
          <w:szCs w:val="32"/>
        </w:rPr>
        <w:t>支出</w:t>
      </w:r>
      <w:r>
        <w:rPr>
          <w:rFonts w:hint="eastAsia" w:ascii="仿宋" w:hAnsi="仿宋" w:eastAsia="仿宋"/>
          <w:sz w:val="32"/>
          <w:szCs w:val="32"/>
        </w:rPr>
        <w:tab/>
      </w:r>
      <w:r>
        <w:rPr>
          <w:rFonts w:ascii="仿宋" w:hAnsi="仿宋" w:eastAsia="仿宋"/>
          <w:sz w:val="32"/>
          <w:szCs w:val="32"/>
        </w:rPr>
        <w:t>546</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省统计局一行检查乡村振兴工作接待</w:t>
      </w:r>
      <w:r>
        <w:rPr>
          <w:rFonts w:ascii="仿宋" w:hAnsi="仿宋" w:eastAsia="仿宋"/>
          <w:sz w:val="32"/>
          <w:szCs w:val="32"/>
        </w:rPr>
        <w:t>15</w:t>
      </w:r>
      <w:r>
        <w:rPr>
          <w:rFonts w:hint="eastAsia" w:ascii="仿宋" w:hAnsi="仿宋" w:eastAsia="仿宋"/>
          <w:sz w:val="32"/>
          <w:szCs w:val="32"/>
        </w:rPr>
        <w:t>人支出</w:t>
      </w:r>
      <w:r>
        <w:rPr>
          <w:rFonts w:ascii="仿宋" w:hAnsi="仿宋" w:eastAsia="仿宋"/>
          <w:sz w:val="32"/>
          <w:szCs w:val="32"/>
        </w:rPr>
        <w:t>1914</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市统计局一行调研四经普成果接待</w:t>
      </w:r>
      <w:r>
        <w:rPr>
          <w:rFonts w:ascii="仿宋" w:hAnsi="仿宋" w:eastAsia="仿宋"/>
          <w:sz w:val="32"/>
          <w:szCs w:val="32"/>
        </w:rPr>
        <w:t>13</w:t>
      </w:r>
      <w:r>
        <w:rPr>
          <w:rFonts w:hint="eastAsia" w:ascii="仿宋" w:hAnsi="仿宋" w:eastAsia="仿宋"/>
          <w:sz w:val="32"/>
          <w:szCs w:val="32"/>
        </w:rPr>
        <w:t>人</w:t>
      </w:r>
      <w:r>
        <w:rPr>
          <w:rFonts w:ascii="仿宋" w:hAnsi="仿宋" w:eastAsia="仿宋"/>
          <w:sz w:val="32"/>
          <w:szCs w:val="32"/>
        </w:rPr>
        <w:t>支出1290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国家统计局攀枝花调查队检查工作接待7人</w:t>
      </w:r>
      <w:r>
        <w:rPr>
          <w:rFonts w:ascii="仿宋" w:hAnsi="仿宋" w:eastAsia="仿宋"/>
          <w:sz w:val="32"/>
          <w:szCs w:val="32"/>
        </w:rPr>
        <w:t>支出</w:t>
      </w:r>
      <w:r>
        <w:rPr>
          <w:rFonts w:hint="eastAsia" w:ascii="仿宋" w:hAnsi="仿宋" w:eastAsia="仿宋"/>
          <w:sz w:val="32"/>
          <w:szCs w:val="32"/>
        </w:rPr>
        <w:t>6</w:t>
      </w:r>
      <w:r>
        <w:rPr>
          <w:rFonts w:ascii="仿宋" w:hAnsi="仿宋" w:eastAsia="仿宋"/>
          <w:sz w:val="32"/>
          <w:szCs w:val="32"/>
        </w:rPr>
        <w:t>0</w:t>
      </w:r>
      <w:r>
        <w:rPr>
          <w:rFonts w:hint="eastAsia" w:ascii="仿宋" w:hAnsi="仿宋" w:eastAsia="仿宋"/>
          <w:sz w:val="32"/>
          <w:szCs w:val="32"/>
        </w:rPr>
        <w:t>0元.</w:t>
      </w:r>
    </w:p>
    <w:p>
      <w:pPr>
        <w:spacing w:line="600" w:lineRule="exact"/>
        <w:ind w:firstLine="642"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0</w:t>
      </w:r>
      <w:r>
        <w:rPr>
          <w:rFonts w:hint="eastAsia" w:ascii="仿宋_GB2312" w:eastAsia="仿宋_GB2312"/>
          <w:color w:val="000000"/>
          <w:sz w:val="32"/>
          <w:szCs w:val="32"/>
        </w:rPr>
        <w:t>万元</w:t>
      </w:r>
      <w:bookmarkStart w:id="44" w:name="_Toc15396610"/>
      <w:bookmarkStart w:id="45" w:name="_Toc15377218"/>
      <w:r>
        <w:rPr>
          <w:rFonts w:hint="eastAsia" w:ascii="仿宋_GB2312" w:eastAsia="仿宋_GB2312"/>
          <w:color w:val="000000"/>
          <w:sz w:val="32"/>
          <w:szCs w:val="32"/>
        </w:rPr>
        <w:t>.</w:t>
      </w:r>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4"/>
      <w:bookmarkEnd w:id="45"/>
    </w:p>
    <w:p>
      <w:pPr>
        <w:spacing w:line="600" w:lineRule="exact"/>
        <w:ind w:firstLine="3520" w:firstLineChars="110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2"/>
        </w:numPr>
        <w:spacing w:line="600" w:lineRule="exact"/>
        <w:ind w:firstLine="640"/>
        <w:outlineLvl w:val="1"/>
        <w:rPr>
          <w:rStyle w:val="27"/>
          <w:rFonts w:ascii="黑体" w:hAnsi="黑体" w:eastAsia="黑体"/>
          <w:b w:val="0"/>
        </w:rPr>
      </w:pPr>
      <w:bookmarkStart w:id="46" w:name="_Toc15377219"/>
      <w:bookmarkStart w:id="47" w:name="_Toc15396611"/>
      <w:r>
        <w:rPr>
          <w:rStyle w:val="27"/>
          <w:rFonts w:hint="eastAsia" w:ascii="黑体" w:hAnsi="黑体" w:eastAsia="黑体"/>
          <w:b w:val="0"/>
        </w:rPr>
        <w:t>国有资本经营预算支出决算情况说明</w:t>
      </w:r>
      <w:bookmarkEnd w:id="46"/>
      <w:bookmarkEnd w:id="47"/>
    </w:p>
    <w:p>
      <w:pPr>
        <w:spacing w:line="600" w:lineRule="exact"/>
        <w:ind w:firstLine="3520" w:firstLineChars="1100"/>
        <w:rPr>
          <w:rFonts w:ascii="仿宋_GB2312" w:eastAsia="仿宋_GB2312"/>
          <w:color w:val="000000"/>
          <w:sz w:val="32"/>
          <w:szCs w:val="32"/>
        </w:rPr>
      </w:pPr>
      <w:r>
        <w:rPr>
          <w:rFonts w:hint="eastAsia" w:ascii="仿宋_GB2312" w:eastAsia="仿宋_GB2312"/>
          <w:color w:val="000000"/>
          <w:sz w:val="32"/>
          <w:szCs w:val="32"/>
        </w:rPr>
        <w:t>无</w:t>
      </w:r>
    </w:p>
    <w:p>
      <w:pPr>
        <w:spacing w:line="600" w:lineRule="exact"/>
        <w:ind w:firstLine="800" w:firstLineChars="250"/>
        <w:outlineLvl w:val="1"/>
        <w:rPr>
          <w:rStyle w:val="27"/>
          <w:rFonts w:ascii="黑体" w:hAnsi="黑体" w:eastAsia="黑体"/>
        </w:rPr>
      </w:pPr>
      <w:r>
        <w:rPr>
          <w:rStyle w:val="27"/>
          <w:rFonts w:hint="eastAsia" w:ascii="黑体" w:hAnsi="黑体" w:eastAsia="黑体"/>
          <w:b w:val="0"/>
        </w:rPr>
        <w:t>十、</w:t>
      </w:r>
      <w:bookmarkStart w:id="48" w:name="_Toc15377221"/>
      <w:bookmarkStart w:id="49" w:name="_Toc15396612"/>
      <w:r>
        <w:rPr>
          <w:rStyle w:val="27"/>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2019</w:t>
      </w:r>
      <w:r>
        <w:rPr>
          <w:rFonts w:hint="eastAsia" w:ascii="仿宋_GB2312" w:eastAsia="仿宋_GB2312"/>
          <w:color w:val="000000"/>
          <w:sz w:val="32"/>
          <w:szCs w:val="32"/>
        </w:rPr>
        <w:t>年，统计局机关运行经费支出</w:t>
      </w:r>
      <w:r>
        <w:rPr>
          <w:rFonts w:ascii="仿宋_GB2312" w:eastAsia="仿宋_GB2312"/>
          <w:color w:val="000000"/>
          <w:sz w:val="32"/>
          <w:szCs w:val="32"/>
        </w:rPr>
        <w:t>33.48</w:t>
      </w:r>
      <w:r>
        <w:rPr>
          <w:rFonts w:hint="eastAsia" w:ascii="仿宋_GB2312" w:eastAsia="仿宋_GB2312"/>
          <w:color w:val="000000"/>
          <w:sz w:val="32"/>
          <w:szCs w:val="32"/>
        </w:rPr>
        <w:t>万元，比</w:t>
      </w:r>
      <w:r>
        <w:rPr>
          <w:rFonts w:ascii="仿宋_GB2312" w:eastAsia="仿宋_GB2312"/>
          <w:sz w:val="32"/>
          <w:szCs w:val="32"/>
        </w:rPr>
        <w:t>2018</w:t>
      </w:r>
      <w:r>
        <w:rPr>
          <w:rFonts w:hint="eastAsia" w:ascii="仿宋_GB2312" w:eastAsia="仿宋_GB2312"/>
          <w:color w:val="000000"/>
          <w:sz w:val="32"/>
          <w:szCs w:val="32"/>
        </w:rPr>
        <w:t>减少</w:t>
      </w:r>
      <w:r>
        <w:rPr>
          <w:rFonts w:ascii="仿宋_GB2312" w:eastAsia="仿宋_GB2312"/>
          <w:color w:val="000000"/>
          <w:sz w:val="32"/>
          <w:szCs w:val="32"/>
        </w:rPr>
        <w:t>2.82</w:t>
      </w:r>
      <w:r>
        <w:rPr>
          <w:rFonts w:hint="eastAsia" w:ascii="仿宋_GB2312" w:eastAsia="仿宋_GB2312"/>
          <w:color w:val="000000"/>
          <w:sz w:val="32"/>
          <w:szCs w:val="32"/>
        </w:rPr>
        <w:t>万元，下降</w:t>
      </w:r>
      <w:r>
        <w:rPr>
          <w:rFonts w:ascii="仿宋_GB2312" w:eastAsia="仿宋_GB2312"/>
          <w:color w:val="000000"/>
          <w:sz w:val="32"/>
          <w:szCs w:val="32"/>
        </w:rPr>
        <w:t>7.8%</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主要原因是严格控制</w:t>
      </w:r>
      <w:r>
        <w:rPr>
          <w:rFonts w:ascii="仿宋_GB2312" w:eastAsia="仿宋_GB2312"/>
          <w:color w:val="000000" w:themeColor="text1"/>
          <w:sz w:val="32"/>
          <w:szCs w:val="32"/>
        </w:rPr>
        <w:t>各项费用的开支。</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2400" w:firstLineChars="750"/>
        <w:rPr>
          <w:rFonts w:ascii="仿宋_GB2312" w:eastAsia="仿宋_GB2312"/>
          <w:color w:val="000000"/>
          <w:sz w:val="32"/>
          <w:szCs w:val="32"/>
        </w:rPr>
      </w:pPr>
      <w:r>
        <w:rPr>
          <w:rFonts w:hint="eastAsia" w:ascii="仿宋_GB2312" w:eastAsia="仿宋_GB2312"/>
          <w:color w:val="000000"/>
          <w:sz w:val="32"/>
          <w:szCs w:val="32"/>
        </w:rPr>
        <w:t>无</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日，统计局无</w:t>
      </w:r>
      <w:r>
        <w:rPr>
          <w:rFonts w:ascii="仿宋_GB2312" w:eastAsia="仿宋_GB2312"/>
          <w:color w:val="000000"/>
          <w:sz w:val="32"/>
          <w:szCs w:val="32"/>
        </w:rPr>
        <w:t>公务用车</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580" w:lineRule="exact"/>
        <w:ind w:firstLine="800" w:firstLineChars="250"/>
        <w:rPr>
          <w:rStyle w:val="27"/>
          <w:rFonts w:ascii="黑体" w:hAnsi="黑体" w:eastAsia="黑体"/>
          <w:b w:val="0"/>
        </w:rPr>
      </w:pPr>
      <w:r>
        <w:rPr>
          <w:rFonts w:hint="eastAsia" w:ascii="黑体" w:hAnsi="黑体" w:eastAsia="黑体"/>
          <w:color w:val="000000"/>
          <w:sz w:val="32"/>
          <w:szCs w:val="32"/>
        </w:rPr>
        <w:t>十</w:t>
      </w:r>
      <w:r>
        <w:rPr>
          <w:rStyle w:val="27"/>
          <w:rFonts w:hint="eastAsia" w:ascii="黑体" w:hAnsi="黑体" w:eastAsia="黑体"/>
        </w:rPr>
        <w:t>一、</w:t>
      </w:r>
      <w:r>
        <w:rPr>
          <w:rStyle w:val="27"/>
          <w:rFonts w:hint="eastAsia" w:ascii="黑体" w:hAnsi="黑体" w:eastAsia="黑体"/>
          <w:b w:val="0"/>
        </w:rPr>
        <w:t>预算绩效情况说明</w:t>
      </w:r>
    </w:p>
    <w:p>
      <w:pPr>
        <w:numPr>
          <w:ilvl w:val="0"/>
          <w:numId w:val="3"/>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根据预算绩效管理要求，仁和区统计局在年初预算编制阶段，组织对专项</w:t>
      </w:r>
      <w:r>
        <w:rPr>
          <w:rFonts w:ascii="仿宋" w:hAnsi="仿宋" w:eastAsia="仿宋" w:cs="仿宋_GB2312"/>
          <w:sz w:val="32"/>
          <w:szCs w:val="32"/>
        </w:rPr>
        <w:t>统计业务</w:t>
      </w:r>
      <w:r>
        <w:rPr>
          <w:rFonts w:hint="eastAsia" w:ascii="仿宋" w:hAnsi="仿宋" w:eastAsia="仿宋" w:cs="仿宋_GB2312"/>
          <w:sz w:val="32"/>
          <w:szCs w:val="32"/>
        </w:rPr>
        <w:t>打捆项目开展了预算事前绩效评估，编制了绩效目标，预算执行过程中，选取专项</w:t>
      </w:r>
      <w:r>
        <w:rPr>
          <w:rFonts w:ascii="仿宋" w:hAnsi="仿宋" w:eastAsia="仿宋" w:cs="仿宋_GB2312"/>
          <w:sz w:val="32"/>
          <w:szCs w:val="32"/>
        </w:rPr>
        <w:t>统计业务</w:t>
      </w:r>
      <w:r>
        <w:rPr>
          <w:rFonts w:hint="eastAsia" w:ascii="仿宋" w:hAnsi="仿宋" w:eastAsia="仿宋" w:cs="仿宋_GB2312"/>
          <w:sz w:val="32"/>
          <w:szCs w:val="32"/>
        </w:rPr>
        <w:t>项目开展绩效监控，年终执行完毕后，对专项</w:t>
      </w:r>
      <w:r>
        <w:rPr>
          <w:rFonts w:ascii="仿宋" w:hAnsi="仿宋" w:eastAsia="仿宋" w:cs="仿宋_GB2312"/>
          <w:sz w:val="32"/>
          <w:szCs w:val="32"/>
        </w:rPr>
        <w:t>统计业务</w:t>
      </w:r>
      <w:r>
        <w:rPr>
          <w:rFonts w:hint="eastAsia" w:ascii="仿宋" w:hAnsi="仿宋" w:eastAsia="仿宋" w:cs="仿宋_GB2312"/>
          <w:sz w:val="32"/>
          <w:szCs w:val="32"/>
        </w:rPr>
        <w:t>项目开展了绩效目标完成情况梳理填报。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仁和区统计局按要求对2019年部门整体支出开展绩效自评，</w:t>
      </w:r>
      <w:r>
        <w:rPr>
          <w:rFonts w:hint="eastAsia" w:ascii="仿宋" w:hAnsi="仿宋" w:eastAsia="仿宋"/>
          <w:sz w:val="32"/>
          <w:szCs w:val="32"/>
        </w:rPr>
        <w:t>将绩效管理评价工作按照业务工作实绩和财务管理两个部分，从项目立项、绩效目标、资金管理、财务质量控制以及项目经济社会效益等方面进行绩效评价。按照工作内容、工作措施、工作时限和要达到的预期效果，进一步分解细化，将责任落实到股室，形成完整的绩效管理工作方案和指标考核评估体系。按照</w:t>
      </w:r>
      <w:r>
        <w:rPr>
          <w:rFonts w:ascii="仿宋" w:hAnsi="仿宋" w:eastAsia="仿宋"/>
          <w:sz w:val="32"/>
          <w:szCs w:val="32"/>
        </w:rPr>
        <w:t>仁和区统计局</w:t>
      </w:r>
      <w:r>
        <w:rPr>
          <w:rFonts w:hint="eastAsia" w:ascii="仿宋" w:hAnsi="仿宋" w:eastAsia="仿宋"/>
          <w:sz w:val="32"/>
          <w:szCs w:val="32"/>
        </w:rPr>
        <w:t>部门支出</w:t>
      </w:r>
      <w:r>
        <w:rPr>
          <w:rFonts w:ascii="仿宋" w:hAnsi="仿宋" w:eastAsia="仿宋"/>
          <w:sz w:val="32"/>
          <w:szCs w:val="32"/>
        </w:rPr>
        <w:t>绩效评价</w:t>
      </w:r>
      <w:r>
        <w:rPr>
          <w:rFonts w:hint="eastAsia" w:ascii="仿宋" w:hAnsi="仿宋" w:eastAsia="仿宋"/>
          <w:sz w:val="32"/>
          <w:szCs w:val="32"/>
        </w:rPr>
        <w:t>体系</w:t>
      </w:r>
      <w:r>
        <w:rPr>
          <w:rFonts w:ascii="仿宋" w:hAnsi="仿宋" w:eastAsia="仿宋"/>
          <w:sz w:val="32"/>
          <w:szCs w:val="32"/>
        </w:rPr>
        <w:t>的要求自评分为87</w:t>
      </w:r>
      <w:r>
        <w:rPr>
          <w:rFonts w:hint="eastAsia" w:ascii="仿宋" w:hAnsi="仿宋" w:eastAsia="仿宋"/>
          <w:sz w:val="32"/>
          <w:szCs w:val="32"/>
        </w:rPr>
        <w:t>分。</w:t>
      </w:r>
    </w:p>
    <w:p>
      <w:pPr>
        <w:numPr>
          <w:ilvl w:val="0"/>
          <w:numId w:val="3"/>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仁和区统计局在2019年度部门决算中反映专项</w:t>
      </w:r>
      <w:r>
        <w:rPr>
          <w:rFonts w:ascii="仿宋" w:hAnsi="仿宋" w:eastAsia="仿宋" w:cs="仿宋_GB2312"/>
          <w:sz w:val="32"/>
          <w:szCs w:val="32"/>
        </w:rPr>
        <w:t>统计业务</w:t>
      </w:r>
      <w:r>
        <w:rPr>
          <w:rFonts w:hint="eastAsia" w:ascii="仿宋" w:hAnsi="仿宋" w:eastAsia="仿宋" w:cs="仿宋_GB2312"/>
          <w:sz w:val="32"/>
          <w:szCs w:val="32"/>
        </w:rPr>
        <w:t>打捆项目绩效目标实际完成情况。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专项</w:t>
      </w:r>
      <w:r>
        <w:rPr>
          <w:rFonts w:ascii="仿宋" w:hAnsi="仿宋" w:eastAsia="仿宋" w:cs="仿宋_GB2312"/>
          <w:sz w:val="32"/>
          <w:szCs w:val="32"/>
        </w:rPr>
        <w:t>统计业务</w:t>
      </w:r>
      <w:r>
        <w:rPr>
          <w:rFonts w:hint="eastAsia" w:ascii="仿宋" w:hAnsi="仿宋" w:eastAsia="仿宋" w:cs="仿宋_GB2312"/>
          <w:sz w:val="32"/>
          <w:szCs w:val="32"/>
        </w:rPr>
        <w:t>项目绩效目标完成情况综述。项目全年预算数</w:t>
      </w:r>
      <w:r>
        <w:rPr>
          <w:rFonts w:ascii="仿宋" w:hAnsi="仿宋" w:eastAsia="仿宋" w:cs="仿宋_GB2312"/>
          <w:sz w:val="32"/>
          <w:szCs w:val="32"/>
        </w:rPr>
        <w:t>50</w:t>
      </w:r>
      <w:r>
        <w:rPr>
          <w:rFonts w:hint="eastAsia" w:ascii="仿宋" w:hAnsi="仿宋" w:eastAsia="仿宋" w:cs="仿宋_GB2312"/>
          <w:sz w:val="32"/>
          <w:szCs w:val="32"/>
        </w:rPr>
        <w:t>万元，执行数为</w:t>
      </w:r>
      <w:r>
        <w:rPr>
          <w:rFonts w:ascii="仿宋" w:hAnsi="仿宋" w:eastAsia="仿宋" w:cs="仿宋_GB2312"/>
          <w:sz w:val="32"/>
          <w:szCs w:val="32"/>
        </w:rPr>
        <w:t>42</w:t>
      </w:r>
      <w:r>
        <w:rPr>
          <w:rFonts w:hint="eastAsia" w:ascii="仿宋" w:hAnsi="仿宋" w:eastAsia="仿宋" w:cs="仿宋_GB2312"/>
          <w:sz w:val="32"/>
          <w:szCs w:val="32"/>
        </w:rPr>
        <w:t>万元，完成预算的</w:t>
      </w:r>
      <w:r>
        <w:rPr>
          <w:rFonts w:ascii="仿宋" w:hAnsi="仿宋" w:eastAsia="仿宋" w:cs="仿宋_GB2312"/>
          <w:sz w:val="32"/>
          <w:szCs w:val="32"/>
        </w:rPr>
        <w:t>84.1</w:t>
      </w:r>
      <w:r>
        <w:rPr>
          <w:rFonts w:hint="eastAsia" w:ascii="仿宋" w:hAnsi="仿宋" w:eastAsia="仿宋" w:cs="仿宋_GB2312"/>
          <w:sz w:val="32"/>
          <w:szCs w:val="32"/>
        </w:rPr>
        <w:t xml:space="preserve">%。  </w:t>
      </w:r>
      <w:r>
        <w:rPr>
          <w:rFonts w:ascii="仿宋" w:hAnsi="仿宋" w:eastAsia="仿宋" w:cs="仿宋_GB2312"/>
          <w:sz w:val="32"/>
          <w:szCs w:val="32"/>
        </w:rPr>
        <w:t xml:space="preserve">      </w:t>
      </w:r>
    </w:p>
    <w:p>
      <w:pPr>
        <w:spacing w:line="580" w:lineRule="exact"/>
        <w:rPr>
          <w:rFonts w:ascii="仿宋" w:hAnsi="仿宋" w:eastAsia="仿宋" w:cs="仿宋_GB2312"/>
          <w:sz w:val="32"/>
          <w:szCs w:val="32"/>
        </w:rPr>
      </w:pPr>
      <w:r>
        <w:rPr>
          <w:rFonts w:hint="eastAsia" w:ascii="仿宋" w:hAnsi="仿宋" w:eastAsia="仿宋" w:cs="仿宋_GB2312"/>
          <w:sz w:val="32"/>
          <w:szCs w:val="32"/>
        </w:rPr>
        <w:t>通过项目实施，保障所有的法人单位和产业活动单位及时进入基本单位名录库。全面、准确、及时了解各地区居民收入、消费及其他生活状况，客观监测居民收入分配格局和不同收入层次居民的生活质量，更好地满足研究制定城乡统筹政策和民生政策的需要，为国民经济核算和居民消费价格指数权重制定提供基础数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发现的主要问题：在</w:t>
      </w:r>
      <w:r>
        <w:rPr>
          <w:rFonts w:ascii="仿宋" w:hAnsi="仿宋" w:eastAsia="仿宋" w:cs="仿宋_GB2312"/>
          <w:sz w:val="32"/>
          <w:szCs w:val="32"/>
        </w:rPr>
        <w:t>项目实施过程中</w:t>
      </w:r>
      <w:r>
        <w:rPr>
          <w:rFonts w:hint="eastAsia" w:ascii="仿宋" w:hAnsi="仿宋" w:eastAsia="仿宋" w:cs="仿宋_GB2312"/>
          <w:sz w:val="32"/>
          <w:szCs w:val="32"/>
        </w:rPr>
        <w:t>动态指标变动频繁，相关数据采集困难。新一轮调查样本正式开展记账调查，部分记账户受传统怕露富观念影响，存在收入漏记，责任心不强，记账内容书写不规范等问题。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整改措施</w:t>
      </w:r>
      <w:r>
        <w:rPr>
          <w:rFonts w:ascii="仿宋" w:hAnsi="仿宋" w:eastAsia="仿宋" w:cs="仿宋_GB2312"/>
          <w:sz w:val="32"/>
          <w:szCs w:val="32"/>
        </w:rPr>
        <w:t>：</w:t>
      </w:r>
      <w:r>
        <w:rPr>
          <w:rFonts w:hint="eastAsia" w:ascii="仿宋" w:hAnsi="仿宋" w:eastAsia="仿宋" w:cs="仿宋_GB2312"/>
          <w:sz w:val="32"/>
          <w:szCs w:val="32"/>
        </w:rPr>
        <w:t>加强业务指导，及时对发生变动的指标进行维护。一是加强住户调查工作目的意义宣传，增强记账人员的责任心和使命感；二是定期开展访户，及时解决记账过程中遇到的问题，不断提高记账质量。</w:t>
      </w:r>
    </w:p>
    <w:p>
      <w:pPr>
        <w:spacing w:line="580" w:lineRule="exact"/>
        <w:ind w:firstLine="640" w:firstLineChars="200"/>
        <w:rPr>
          <w:rFonts w:ascii="仿宋" w:hAnsi="仿宋" w:eastAsia="仿宋" w:cs="仿宋_GB2312"/>
          <w:sz w:val="32"/>
          <w:szCs w:val="32"/>
        </w:rPr>
      </w:pPr>
    </w:p>
    <w:p>
      <w:pPr>
        <w:numPr>
          <w:ilvl w:val="0"/>
          <w:numId w:val="3"/>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仁和区统计局按要求对2019年部门6个项目支出绩效评价情况开展自评，《仁和区统计局2019年部门项目支出绩效目标完成</w:t>
      </w:r>
      <w:r>
        <w:rPr>
          <w:rFonts w:ascii="仿宋" w:hAnsi="仿宋" w:eastAsia="仿宋" w:cs="仿宋_GB2312"/>
          <w:sz w:val="32"/>
          <w:szCs w:val="32"/>
        </w:rPr>
        <w:t>情况表</w:t>
      </w:r>
      <w:r>
        <w:rPr>
          <w:rFonts w:hint="eastAsia" w:ascii="仿宋" w:hAnsi="仿宋" w:eastAsia="仿宋" w:cs="仿宋_GB2312"/>
          <w:sz w:val="32"/>
          <w:szCs w:val="32"/>
        </w:rPr>
        <w:t>》见附件。</w:t>
      </w:r>
    </w:p>
    <w:p>
      <w:pPr>
        <w:spacing w:line="580" w:lineRule="exact"/>
        <w:ind w:firstLine="640" w:firstLineChars="200"/>
        <w:rPr>
          <w:rFonts w:ascii="仿宋" w:hAnsi="仿宋" w:eastAsia="仿宋"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46"/>
        <w:gridCol w:w="992"/>
        <w:gridCol w:w="1559"/>
        <w:gridCol w:w="1418"/>
        <w:gridCol w:w="709"/>
        <w:gridCol w:w="2409"/>
        <w:gridCol w:w="709"/>
        <w:gridCol w:w="485"/>
        <w:gridCol w:w="833"/>
      </w:tblGrid>
      <w:tr>
        <w:tblPrEx>
          <w:tblCellMar>
            <w:top w:w="0" w:type="dxa"/>
            <w:left w:w="0" w:type="dxa"/>
            <w:bottom w:w="0" w:type="dxa"/>
            <w:right w:w="0" w:type="dxa"/>
          </w:tblCellMar>
        </w:tblPrEx>
        <w:trPr>
          <w:gridAfter w:val="1"/>
          <w:wAfter w:w="833" w:type="dxa"/>
          <w:trHeight w:val="1034" w:hRule="atLeast"/>
          <w:jc w:val="center"/>
        </w:trPr>
        <w:tc>
          <w:tcPr>
            <w:tcW w:w="9127"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gridAfter w:val="1"/>
          <w:wAfter w:w="833" w:type="dxa"/>
          <w:trHeight w:val="276" w:hRule="atLeast"/>
          <w:jc w:val="center"/>
        </w:trPr>
        <w:tc>
          <w:tcPr>
            <w:tcW w:w="3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项目名称1</w:t>
            </w:r>
          </w:p>
        </w:tc>
        <w:tc>
          <w:tcPr>
            <w:tcW w:w="57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pPr>
            <w:r>
              <w:rPr>
                <w:rFonts w:hint="eastAsia"/>
              </w:rPr>
              <w:t>统计网站信息维护</w:t>
            </w:r>
          </w:p>
        </w:tc>
      </w:tr>
      <w:tr>
        <w:tblPrEx>
          <w:tblCellMar>
            <w:top w:w="0" w:type="dxa"/>
            <w:left w:w="0" w:type="dxa"/>
            <w:bottom w:w="0" w:type="dxa"/>
            <w:right w:w="0" w:type="dxa"/>
          </w:tblCellMar>
        </w:tblPrEx>
        <w:trPr>
          <w:gridAfter w:val="1"/>
          <w:wAfter w:w="833" w:type="dxa"/>
          <w:trHeight w:val="276" w:hRule="atLeast"/>
          <w:jc w:val="center"/>
        </w:trPr>
        <w:tc>
          <w:tcPr>
            <w:tcW w:w="3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7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仁和区统计局</w:t>
            </w:r>
          </w:p>
        </w:tc>
      </w:tr>
      <w:tr>
        <w:tblPrEx>
          <w:tblCellMar>
            <w:top w:w="0" w:type="dxa"/>
            <w:left w:w="0" w:type="dxa"/>
            <w:bottom w:w="0" w:type="dxa"/>
            <w:right w:w="0" w:type="dxa"/>
          </w:tblCellMar>
        </w:tblPrEx>
        <w:trPr>
          <w:gridAfter w:val="1"/>
          <w:wAfter w:w="833" w:type="dxa"/>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1.44万元</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1.44万元</w:t>
            </w:r>
          </w:p>
        </w:tc>
      </w:tr>
      <w:tr>
        <w:tblPrEx>
          <w:tblCellMar>
            <w:top w:w="0" w:type="dxa"/>
            <w:left w:w="0" w:type="dxa"/>
            <w:bottom w:w="0" w:type="dxa"/>
            <w:right w:w="0" w:type="dxa"/>
          </w:tblCellMar>
        </w:tblPrEx>
        <w:trPr>
          <w:gridAfter w:val="1"/>
          <w:wAfter w:w="833" w:type="dxa"/>
          <w:trHeight w:val="276"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1.44万元</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1.44万元</w:t>
            </w:r>
          </w:p>
        </w:tc>
      </w:tr>
      <w:tr>
        <w:tblPrEx>
          <w:tblCellMar>
            <w:top w:w="0" w:type="dxa"/>
            <w:left w:w="0" w:type="dxa"/>
            <w:bottom w:w="0" w:type="dxa"/>
            <w:right w:w="0" w:type="dxa"/>
          </w:tblCellMar>
        </w:tblPrEx>
        <w:trPr>
          <w:gridAfter w:val="1"/>
          <w:wAfter w:w="833" w:type="dxa"/>
          <w:trHeight w:val="33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396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3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gridAfter w:val="1"/>
          <w:wAfter w:w="833" w:type="dxa"/>
          <w:trHeight w:val="910"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396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根据与电信公司合同规定：网络租用费0.12万元/月*12个月=1.44万元</w:t>
            </w:r>
          </w:p>
        </w:tc>
        <w:tc>
          <w:tcPr>
            <w:tcW w:w="43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付电信公司合同约定：网络租用费0.12万元/月*12个月=1.44万元</w:t>
            </w:r>
          </w:p>
        </w:tc>
      </w:tr>
      <w:tr>
        <w:tblPrEx>
          <w:tblCellMar>
            <w:top w:w="0" w:type="dxa"/>
            <w:left w:w="0" w:type="dxa"/>
            <w:bottom w:w="0" w:type="dxa"/>
            <w:right w:w="0" w:type="dxa"/>
          </w:tblCellMar>
        </w:tblPrEx>
        <w:trPr>
          <w:gridAfter w:val="1"/>
          <w:wAfter w:w="833" w:type="dxa"/>
          <w:trHeight w:val="1042" w:hRule="atLeast"/>
          <w:jc w:val="center"/>
        </w:trPr>
        <w:tc>
          <w:tcPr>
            <w:tcW w:w="8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预期指标值(包含数字及文字描述)</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实际完成指标值(包含数字及文字描述)</w:t>
            </w:r>
          </w:p>
        </w:tc>
      </w:tr>
      <w:tr>
        <w:tblPrEx>
          <w:tblCellMar>
            <w:top w:w="0" w:type="dxa"/>
            <w:left w:w="0" w:type="dxa"/>
            <w:bottom w:w="0" w:type="dxa"/>
            <w:right w:w="0" w:type="dxa"/>
          </w:tblCellMar>
        </w:tblPrEx>
        <w:trPr>
          <w:gridAfter w:val="1"/>
          <w:wAfter w:w="833" w:type="dxa"/>
          <w:trHeight w:val="953"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w:t>
            </w:r>
            <w:r>
              <w:rPr>
                <w:rFonts w:ascii="宋体" w:hAnsi="宋体" w:cs="宋体"/>
                <w:color w:val="000000"/>
                <w:sz w:val="20"/>
                <w:szCs w:val="20"/>
              </w:rPr>
              <w:t>指标</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网络租用费0.12万元/月*12个月=1.44万元</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 w:val="20"/>
                <w:szCs w:val="20"/>
              </w:rPr>
            </w:pPr>
            <w:r>
              <w:rPr>
                <w:rFonts w:hint="eastAsia" w:ascii="宋体" w:hAnsi="宋体" w:cs="宋体"/>
                <w:color w:val="000000"/>
                <w:sz w:val="20"/>
                <w:szCs w:val="20"/>
              </w:rPr>
              <w:t>支出1.44万元</w:t>
            </w:r>
            <w:r>
              <w:rPr>
                <w:rFonts w:ascii="宋体" w:hAnsi="宋体" w:cs="宋体"/>
                <w:color w:val="000000"/>
                <w:sz w:val="20"/>
                <w:szCs w:val="20"/>
              </w:rPr>
              <w:t>，完成</w:t>
            </w:r>
            <w:r>
              <w:rPr>
                <w:rFonts w:hint="eastAsia" w:ascii="宋体" w:hAnsi="宋体" w:cs="宋体"/>
                <w:color w:val="000000"/>
                <w:sz w:val="20"/>
                <w:szCs w:val="20"/>
              </w:rPr>
              <w:t>100</w:t>
            </w:r>
            <w:r>
              <w:rPr>
                <w:rFonts w:ascii="宋体" w:hAnsi="宋体" w:cs="宋体"/>
                <w:color w:val="000000"/>
                <w:sz w:val="20"/>
                <w:szCs w:val="20"/>
              </w:rPr>
              <w:t>%</w:t>
            </w:r>
          </w:p>
        </w:tc>
      </w:tr>
      <w:tr>
        <w:tblPrEx>
          <w:tblCellMar>
            <w:top w:w="0" w:type="dxa"/>
            <w:left w:w="0" w:type="dxa"/>
            <w:bottom w:w="0" w:type="dxa"/>
            <w:right w:w="0" w:type="dxa"/>
          </w:tblCellMar>
        </w:tblPrEx>
        <w:trPr>
          <w:gridAfter w:val="1"/>
          <w:wAfter w:w="833" w:type="dxa"/>
          <w:trHeight w:val="1297"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833" w:type="dxa"/>
          <w:trHeight w:val="735"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833" w:type="dxa"/>
          <w:trHeight w:val="1042"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20"/>
                <w:szCs w:val="20"/>
              </w:rPr>
            </w:pPr>
            <w:r>
              <w:rPr>
                <w:rFonts w:hint="eastAsia"/>
                <w:sz w:val="20"/>
                <w:szCs w:val="20"/>
              </w:rPr>
              <w:t>社会效益</w:t>
            </w:r>
            <w:r>
              <w:rPr>
                <w:rFonts w:hint="eastAsia"/>
                <w:sz w:val="20"/>
                <w:szCs w:val="20"/>
              </w:rPr>
              <w:br w:type="textWrapping"/>
            </w:r>
            <w:r>
              <w:rPr>
                <w:rFonts w:hint="eastAsia"/>
                <w:sz w:val="20"/>
                <w:szCs w:val="20"/>
              </w:rPr>
              <w:t>指标</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sz w:val="20"/>
                <w:szCs w:val="20"/>
              </w:rPr>
            </w:pPr>
            <w:r>
              <w:rPr>
                <w:rFonts w:hint="eastAsia"/>
                <w:sz w:val="20"/>
                <w:szCs w:val="20"/>
              </w:rPr>
              <w:t>　</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rPr>
                <w:rFonts w:hint="eastAsia"/>
                <w:sz w:val="20"/>
                <w:szCs w:val="20"/>
              </w:rPr>
              <w:t>有利于开展统计工作，获到更多统计信息，提高统计工作效率。</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保障</w:t>
            </w:r>
            <w:r>
              <w:rPr>
                <w:rFonts w:ascii="宋体" w:hAnsi="宋体" w:cs="宋体"/>
                <w:color w:val="000000"/>
                <w:sz w:val="20"/>
                <w:szCs w:val="20"/>
              </w:rPr>
              <w:t>工作顺利开展</w:t>
            </w:r>
          </w:p>
        </w:tc>
      </w:tr>
      <w:tr>
        <w:tblPrEx>
          <w:tblCellMar>
            <w:top w:w="0" w:type="dxa"/>
            <w:left w:w="0" w:type="dxa"/>
            <w:bottom w:w="0" w:type="dxa"/>
            <w:right w:w="0" w:type="dxa"/>
          </w:tblCellMar>
        </w:tblPrEx>
        <w:trPr>
          <w:gridAfter w:val="1"/>
          <w:wAfter w:w="833" w:type="dxa"/>
          <w:trHeight w:val="1297"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812"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1050" w:hRule="atLeast"/>
          <w:jc w:val="center"/>
        </w:trPr>
        <w:tc>
          <w:tcPr>
            <w:tcW w:w="84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11" w:hRule="atLeast"/>
          <w:jc w:val="center"/>
        </w:trPr>
        <w:tc>
          <w:tcPr>
            <w:tcW w:w="9960" w:type="dxa"/>
            <w:gridSpan w:val="9"/>
            <w:tcBorders>
              <w:top w:val="nil"/>
              <w:left w:val="nil"/>
              <w:bottom w:val="nil"/>
              <w:right w:val="nil"/>
            </w:tcBorders>
            <w:tcMar>
              <w:top w:w="15" w:type="dxa"/>
              <w:left w:w="15" w:type="dxa"/>
              <w:right w:w="15" w:type="dxa"/>
            </w:tcMar>
            <w:vAlign w:val="center"/>
          </w:tcPr>
          <w:p>
            <w:pPr>
              <w:widowControl/>
              <w:textAlignment w:val="center"/>
              <w:rPr>
                <w:rFonts w:ascii="宋体" w:hAnsi="宋体" w:cs="宋体"/>
                <w:color w:val="000000"/>
                <w:sz w:val="36"/>
                <w:szCs w:val="36"/>
              </w:rPr>
            </w:pPr>
          </w:p>
        </w:tc>
      </w:tr>
      <w:tr>
        <w:tblPrEx>
          <w:tblCellMar>
            <w:top w:w="0" w:type="dxa"/>
            <w:left w:w="0" w:type="dxa"/>
            <w:bottom w:w="0" w:type="dxa"/>
            <w:right w:w="0" w:type="dxa"/>
          </w:tblCellMar>
        </w:tblPrEx>
        <w:trPr>
          <w:trHeight w:val="276" w:hRule="atLeast"/>
          <w:jc w:val="center"/>
        </w:trPr>
        <w:tc>
          <w:tcPr>
            <w:tcW w:w="3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项目名称2</w:t>
            </w:r>
          </w:p>
        </w:tc>
        <w:tc>
          <w:tcPr>
            <w:tcW w:w="65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pPr>
            <w:r>
              <w:rPr>
                <w:rFonts w:hint="eastAsia"/>
              </w:rPr>
              <w:t>住户调查和居民消费品价格调查</w:t>
            </w:r>
          </w:p>
        </w:tc>
      </w:tr>
      <w:tr>
        <w:tblPrEx>
          <w:tblCellMar>
            <w:top w:w="0" w:type="dxa"/>
            <w:left w:w="0" w:type="dxa"/>
            <w:bottom w:w="0" w:type="dxa"/>
            <w:right w:w="0" w:type="dxa"/>
          </w:tblCellMar>
        </w:tblPrEx>
        <w:trPr>
          <w:trHeight w:val="276" w:hRule="atLeast"/>
          <w:jc w:val="center"/>
        </w:trPr>
        <w:tc>
          <w:tcPr>
            <w:tcW w:w="3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5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攀枝花市仁和区统计局</w:t>
            </w:r>
          </w:p>
        </w:tc>
      </w:tr>
      <w:tr>
        <w:tblPrEx>
          <w:tblCellMar>
            <w:top w:w="0" w:type="dxa"/>
            <w:left w:w="0" w:type="dxa"/>
            <w:bottom w:w="0" w:type="dxa"/>
            <w:right w:w="0" w:type="dxa"/>
          </w:tblCellMar>
        </w:tblPrEx>
        <w:trPr>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31.06</w:t>
            </w:r>
            <w:r>
              <w:rPr>
                <w:rFonts w:hint="eastAsia" w:ascii="宋体" w:hAnsi="宋体" w:cs="宋体"/>
                <w:color w:val="000000"/>
                <w:sz w:val="24"/>
              </w:rPr>
              <w:t>万元</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27.15</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31.06</w:t>
            </w:r>
            <w:r>
              <w:rPr>
                <w:rFonts w:hint="eastAsia" w:ascii="宋体" w:hAnsi="宋体" w:cs="宋体"/>
                <w:color w:val="000000"/>
                <w:sz w:val="24"/>
              </w:rPr>
              <w:t>万元</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27.15</w:t>
            </w:r>
            <w:r>
              <w:rPr>
                <w:rFonts w:hint="eastAsia" w:ascii="宋体" w:hAnsi="宋体" w:cs="宋体"/>
                <w:color w:val="000000"/>
                <w:sz w:val="24"/>
              </w:rPr>
              <w:t>万元</w:t>
            </w:r>
          </w:p>
        </w:tc>
      </w:tr>
      <w:tr>
        <w:tblPrEx>
          <w:tblCellMar>
            <w:top w:w="0" w:type="dxa"/>
            <w:left w:w="0" w:type="dxa"/>
            <w:bottom w:w="0" w:type="dxa"/>
            <w:right w:w="0" w:type="dxa"/>
          </w:tblCellMar>
        </w:tblPrEx>
        <w:trPr>
          <w:trHeight w:val="33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6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4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10"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6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为全面、准确、及时了解城乡居民收入、消费及其他生活状况，客观反映居民收入分配格局和不同收入层次居民的生活质量，更好地满足研究制定城乡统筹政策和民生政策的需要，为国民经济核算和居民消费价格指数权数权重制定提供基础数据。</w:t>
            </w:r>
          </w:p>
        </w:tc>
        <w:tc>
          <w:tcPr>
            <w:tcW w:w="44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通过调查，准确反映城乡居民收支水平和增长速度以及居民消费价格，满足政府制定政策和增添居民增收措施提供决策依据。</w:t>
            </w:r>
          </w:p>
        </w:tc>
      </w:tr>
      <w:tr>
        <w:tblPrEx>
          <w:tblCellMar>
            <w:top w:w="0" w:type="dxa"/>
            <w:left w:w="0" w:type="dxa"/>
            <w:bottom w:w="0" w:type="dxa"/>
            <w:right w:w="0" w:type="dxa"/>
          </w:tblCellMar>
        </w:tblPrEx>
        <w:trPr>
          <w:trHeight w:val="1042" w:hRule="atLeast"/>
          <w:jc w:val="center"/>
        </w:trPr>
        <w:tc>
          <w:tcPr>
            <w:tcW w:w="8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sz w:val="24"/>
              </w:rPr>
            </w:pPr>
            <w:r>
              <w:rPr>
                <w:rFonts w:hint="eastAsia"/>
                <w:sz w:val="20"/>
                <w:szCs w:val="20"/>
              </w:rPr>
              <w:t>完成14个调查点140户住户收支调查，反映居民收支水平 、结构、增长速度，收入分配格局以及政策对居民生活状况的影响。</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20"/>
                <w:szCs w:val="20"/>
              </w:rPr>
            </w:pPr>
            <w:r>
              <w:rPr>
                <w:rFonts w:hint="eastAsia"/>
                <w:sz w:val="20"/>
                <w:szCs w:val="20"/>
              </w:rPr>
              <w:t>掌握居民消费品价格变动信息，为省市编制居民消费品价格指数提供基础信息。</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25"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w:t>
            </w:r>
            <w:r>
              <w:rPr>
                <w:rFonts w:ascii="宋体" w:hAnsi="宋体" w:cs="宋体"/>
                <w:color w:val="000000"/>
                <w:sz w:val="20"/>
                <w:szCs w:val="20"/>
              </w:rPr>
              <w:t>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20"/>
                <w:szCs w:val="20"/>
              </w:rPr>
            </w:pPr>
            <w:r>
              <w:rPr>
                <w:rFonts w:hint="eastAsia"/>
                <w:sz w:val="20"/>
                <w:szCs w:val="20"/>
              </w:rPr>
              <w:t>2019年12月前完成调查，定期开展业务培训按季度支付记账户和采价员调查补助。</w:t>
            </w:r>
          </w:p>
          <w:p>
            <w:pPr>
              <w:widowControl/>
              <w:jc w:val="center"/>
              <w:textAlignment w:val="center"/>
              <w:rPr>
                <w:rFonts w:ascii="宋体" w:hAnsi="宋体" w:cs="宋体"/>
                <w:color w:val="000000"/>
                <w:sz w:val="24"/>
              </w:rPr>
            </w:pP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全年实际</w:t>
            </w:r>
            <w:r>
              <w:rPr>
                <w:rFonts w:ascii="宋体" w:hAnsi="宋体" w:cs="宋体"/>
                <w:color w:val="000000"/>
                <w:sz w:val="20"/>
                <w:szCs w:val="20"/>
              </w:rPr>
              <w:t>完成</w:t>
            </w:r>
            <w:r>
              <w:rPr>
                <w:rFonts w:hint="eastAsia" w:ascii="宋体" w:hAnsi="宋体" w:cs="宋体"/>
                <w:color w:val="000000"/>
                <w:sz w:val="20"/>
                <w:szCs w:val="20"/>
              </w:rPr>
              <w:t>87.4</w:t>
            </w:r>
            <w:r>
              <w:rPr>
                <w:rFonts w:ascii="宋体" w:hAnsi="宋体" w:cs="宋体"/>
                <w:color w:val="000000"/>
                <w:sz w:val="20"/>
                <w:szCs w:val="20"/>
              </w:rPr>
              <w:t>%</w:t>
            </w:r>
          </w:p>
        </w:tc>
      </w:tr>
      <w:tr>
        <w:tblPrEx>
          <w:tblCellMar>
            <w:top w:w="0" w:type="dxa"/>
            <w:left w:w="0" w:type="dxa"/>
            <w:bottom w:w="0" w:type="dxa"/>
            <w:right w:w="0" w:type="dxa"/>
          </w:tblCellMar>
        </w:tblPrEx>
        <w:trPr>
          <w:trHeight w:val="1366"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社会</w:t>
            </w:r>
            <w:r>
              <w:rPr>
                <w:rFonts w:ascii="宋体" w:hAnsi="宋体" w:cs="宋体"/>
                <w:color w:val="000000"/>
                <w:sz w:val="20"/>
                <w:szCs w:val="20"/>
              </w:rPr>
              <w:t>效益指标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20"/>
                <w:szCs w:val="20"/>
              </w:rPr>
            </w:pPr>
            <w:r>
              <w:rPr>
                <w:rFonts w:hint="eastAsia"/>
                <w:sz w:val="20"/>
                <w:szCs w:val="20"/>
              </w:rPr>
              <w:t>掌握城乡居民收支水平及构成，为政府制定民生政策，促进城乡居民增收提供决策参考。</w:t>
            </w:r>
          </w:p>
          <w:p>
            <w:pPr>
              <w:widowControl/>
              <w:jc w:val="center"/>
              <w:textAlignment w:val="center"/>
              <w:rPr>
                <w:rFonts w:ascii="宋体" w:hAnsi="宋体" w:cs="宋体"/>
                <w:color w:val="000000"/>
                <w:sz w:val="24"/>
              </w:rPr>
            </w:pP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sz w:val="20"/>
                <w:szCs w:val="20"/>
              </w:rPr>
              <w:t>为政府制定民生政策，促进城乡居民增收提供决策依据。</w:t>
            </w:r>
          </w:p>
        </w:tc>
      </w:tr>
      <w:tr>
        <w:tblPrEx>
          <w:tblCellMar>
            <w:top w:w="0" w:type="dxa"/>
            <w:left w:w="0" w:type="dxa"/>
            <w:bottom w:w="0" w:type="dxa"/>
            <w:right w:w="0" w:type="dxa"/>
          </w:tblCellMar>
        </w:tblPrEx>
        <w:trPr>
          <w:trHeight w:val="779"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84" w:hRule="atLeast"/>
          <w:jc w:val="center"/>
        </w:trPr>
        <w:tc>
          <w:tcPr>
            <w:tcW w:w="84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34" w:hRule="atLeast"/>
          <w:jc w:val="center"/>
        </w:trPr>
        <w:tc>
          <w:tcPr>
            <w:tcW w:w="9960" w:type="dxa"/>
            <w:gridSpan w:val="9"/>
            <w:tcBorders>
              <w:top w:val="nil"/>
              <w:left w:val="nil"/>
              <w:bottom w:val="nil"/>
              <w:right w:val="nil"/>
            </w:tcBorders>
            <w:tcMar>
              <w:top w:w="15" w:type="dxa"/>
              <w:left w:w="15" w:type="dxa"/>
              <w:right w:w="15" w:type="dxa"/>
            </w:tcMar>
            <w:vAlign w:val="center"/>
          </w:tcPr>
          <w:p>
            <w:pPr>
              <w:widowControl/>
              <w:textAlignment w:val="center"/>
              <w:rPr>
                <w:rFonts w:ascii="宋体" w:hAnsi="宋体" w:cs="宋体"/>
                <w:color w:val="000000"/>
                <w:sz w:val="36"/>
                <w:szCs w:val="36"/>
              </w:rPr>
            </w:pPr>
          </w:p>
          <w:p>
            <w:pPr>
              <w:widowControl/>
              <w:textAlignment w:val="center"/>
              <w:rPr>
                <w:rFonts w:ascii="宋体" w:hAnsi="宋体" w:cs="宋体"/>
                <w:color w:val="000000"/>
                <w:sz w:val="36"/>
                <w:szCs w:val="36"/>
              </w:rPr>
            </w:pPr>
          </w:p>
          <w:p>
            <w:pPr>
              <w:widowControl/>
              <w:textAlignment w:val="center"/>
              <w:rPr>
                <w:rFonts w:ascii="宋体" w:hAnsi="宋体" w:cs="宋体"/>
                <w:color w:val="000000"/>
                <w:sz w:val="36"/>
                <w:szCs w:val="36"/>
              </w:rPr>
            </w:pPr>
          </w:p>
        </w:tc>
      </w:tr>
      <w:tr>
        <w:tblPrEx>
          <w:tblCellMar>
            <w:top w:w="0" w:type="dxa"/>
            <w:left w:w="0" w:type="dxa"/>
            <w:bottom w:w="0" w:type="dxa"/>
            <w:right w:w="0" w:type="dxa"/>
          </w:tblCellMar>
        </w:tblPrEx>
        <w:trPr>
          <w:trHeight w:val="276" w:hRule="atLeast"/>
          <w:jc w:val="center"/>
        </w:trPr>
        <w:tc>
          <w:tcPr>
            <w:tcW w:w="3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项目名称3</w:t>
            </w:r>
          </w:p>
        </w:tc>
        <w:tc>
          <w:tcPr>
            <w:tcW w:w="65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pPr>
            <w:r>
              <w:rPr>
                <w:rFonts w:hint="eastAsia"/>
              </w:rPr>
              <w:t>名录库建设及维护</w:t>
            </w:r>
          </w:p>
        </w:tc>
      </w:tr>
      <w:tr>
        <w:tblPrEx>
          <w:tblCellMar>
            <w:top w:w="0" w:type="dxa"/>
            <w:left w:w="0" w:type="dxa"/>
            <w:bottom w:w="0" w:type="dxa"/>
            <w:right w:w="0" w:type="dxa"/>
          </w:tblCellMar>
        </w:tblPrEx>
        <w:trPr>
          <w:trHeight w:val="276" w:hRule="atLeast"/>
          <w:jc w:val="center"/>
        </w:trPr>
        <w:tc>
          <w:tcPr>
            <w:tcW w:w="3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5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仁和区统计局</w:t>
            </w:r>
          </w:p>
        </w:tc>
      </w:tr>
      <w:tr>
        <w:tblPrEx>
          <w:tblCellMar>
            <w:top w:w="0" w:type="dxa"/>
            <w:left w:w="0" w:type="dxa"/>
            <w:bottom w:w="0" w:type="dxa"/>
            <w:right w:w="0" w:type="dxa"/>
          </w:tblCellMar>
        </w:tblPrEx>
        <w:trPr>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万元</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7.95</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万元</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7.95</w:t>
            </w:r>
            <w:r>
              <w:rPr>
                <w:rFonts w:hint="eastAsia" w:ascii="宋体" w:hAnsi="宋体" w:cs="宋体"/>
                <w:color w:val="000000"/>
                <w:sz w:val="24"/>
              </w:rPr>
              <w:t>万元</w:t>
            </w:r>
          </w:p>
        </w:tc>
      </w:tr>
      <w:tr>
        <w:tblPrEx>
          <w:tblCellMar>
            <w:top w:w="0" w:type="dxa"/>
            <w:left w:w="0" w:type="dxa"/>
            <w:bottom w:w="0" w:type="dxa"/>
            <w:right w:w="0" w:type="dxa"/>
          </w:tblCellMar>
        </w:tblPrEx>
        <w:trPr>
          <w:trHeight w:val="33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6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4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10"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6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进行现场调查核实，及时更新基本单位名录库；加强业务指导，做好“四上”企业单位库管理和申报纳入统计；继续做好基本单位名录库向有条件社区和村的延伸工作，开展业务培训和指导，组织开展单位清查，推进基本单位名录库规范化建设。</w:t>
            </w:r>
          </w:p>
        </w:tc>
        <w:tc>
          <w:tcPr>
            <w:tcW w:w="44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全面提升基本单位名录数据质量，确保四川统计数据采集平台建设、网上直报和“一套表”统计制度顺利实施，按照“一库在线，适时维护”的原则，及时维护更新全区基本单位名录库，进一步夯实统计基础。</w:t>
            </w:r>
          </w:p>
        </w:tc>
      </w:tr>
      <w:tr>
        <w:tblPrEx>
          <w:tblCellMar>
            <w:top w:w="0" w:type="dxa"/>
            <w:left w:w="0" w:type="dxa"/>
            <w:bottom w:w="0" w:type="dxa"/>
            <w:right w:w="0" w:type="dxa"/>
          </w:tblCellMar>
        </w:tblPrEx>
        <w:trPr>
          <w:trHeight w:val="1042" w:hRule="atLeast"/>
          <w:jc w:val="center"/>
        </w:trPr>
        <w:tc>
          <w:tcPr>
            <w:tcW w:w="8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预期指标值(包含数字及文字描述)</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实际完成指标值(包含数字及文字描述)</w:t>
            </w:r>
          </w:p>
        </w:tc>
      </w:tr>
      <w:tr>
        <w:tblPrEx>
          <w:tblCellMar>
            <w:top w:w="0" w:type="dxa"/>
            <w:left w:w="0" w:type="dxa"/>
            <w:bottom w:w="0" w:type="dxa"/>
            <w:right w:w="0" w:type="dxa"/>
          </w:tblCellMar>
        </w:tblPrEx>
        <w:trPr>
          <w:trHeight w:val="953"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w:t>
            </w:r>
            <w:r>
              <w:rPr>
                <w:rFonts w:ascii="宋体" w:hAnsi="宋体" w:cs="宋体"/>
                <w:color w:val="000000"/>
                <w:sz w:val="20"/>
                <w:szCs w:val="20"/>
              </w:rPr>
              <w:t>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18"/>
                <w:szCs w:val="18"/>
              </w:rPr>
            </w:pPr>
            <w:r>
              <w:rPr>
                <w:rFonts w:hint="eastAsia"/>
                <w:sz w:val="18"/>
                <w:szCs w:val="18"/>
              </w:rPr>
              <w:t>完成3500个法人单位和800个产业活动单位的基础信息维护更新；预计对新增500个法人单位和150个产业活动单位进行现场调查采集基础信息，并录入基本单位名录库系统。</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达到</w:t>
            </w:r>
            <w:r>
              <w:rPr>
                <w:rFonts w:ascii="宋体" w:hAnsi="宋体" w:cs="宋体"/>
                <w:color w:val="000000"/>
                <w:sz w:val="20"/>
                <w:szCs w:val="20"/>
              </w:rPr>
              <w:t>预定目标</w:t>
            </w:r>
          </w:p>
        </w:tc>
      </w:tr>
      <w:tr>
        <w:tblPrEx>
          <w:tblCellMar>
            <w:top w:w="0" w:type="dxa"/>
            <w:left w:w="0" w:type="dxa"/>
            <w:bottom w:w="0" w:type="dxa"/>
            <w:right w:w="0" w:type="dxa"/>
          </w:tblCellMar>
        </w:tblPrEx>
        <w:trPr>
          <w:trHeight w:val="1094"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w:t>
            </w:r>
            <w:r>
              <w:rPr>
                <w:rFonts w:ascii="宋体" w:hAnsi="宋体" w:cs="宋体"/>
                <w:color w:val="000000"/>
                <w:sz w:val="20"/>
                <w:szCs w:val="20"/>
              </w:rPr>
              <w:t>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18"/>
                <w:szCs w:val="18"/>
              </w:rPr>
            </w:pPr>
            <w:r>
              <w:rPr>
                <w:rFonts w:hint="eastAsia"/>
                <w:sz w:val="18"/>
                <w:szCs w:val="18"/>
              </w:rPr>
              <w:t>名录库基本单位正常维护率95%以上，新增单位调查并录入基本单位名录库系统达90%以上。</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达到</w:t>
            </w:r>
            <w:r>
              <w:rPr>
                <w:rFonts w:ascii="宋体" w:hAnsi="宋体" w:cs="宋体"/>
                <w:color w:val="000000"/>
                <w:sz w:val="20"/>
                <w:szCs w:val="20"/>
              </w:rPr>
              <w:t>规定要求</w:t>
            </w:r>
          </w:p>
        </w:tc>
      </w:tr>
      <w:tr>
        <w:tblPrEx>
          <w:tblCellMar>
            <w:top w:w="0" w:type="dxa"/>
            <w:left w:w="0" w:type="dxa"/>
            <w:bottom w:w="0" w:type="dxa"/>
            <w:right w:w="0" w:type="dxa"/>
          </w:tblCellMar>
        </w:tblPrEx>
        <w:trPr>
          <w:trHeight w:val="956"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w:t>
            </w:r>
            <w:r>
              <w:rPr>
                <w:rFonts w:ascii="宋体" w:hAnsi="宋体" w:cs="宋体"/>
                <w:color w:val="000000"/>
                <w:sz w:val="20"/>
                <w:szCs w:val="20"/>
              </w:rPr>
              <w:t>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18"/>
                <w:szCs w:val="18"/>
              </w:rPr>
            </w:pPr>
            <w:r>
              <w:rPr>
                <w:rFonts w:hint="eastAsia"/>
                <w:sz w:val="18"/>
                <w:szCs w:val="18"/>
              </w:rPr>
              <w:t>2019年10月底前完成在库基本单位信息维护更新，新增单位及时调查及时录入系统。</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在</w:t>
            </w:r>
            <w:r>
              <w:rPr>
                <w:rFonts w:ascii="宋体" w:hAnsi="宋体" w:cs="宋体"/>
                <w:color w:val="000000"/>
                <w:sz w:val="20"/>
                <w:szCs w:val="20"/>
              </w:rPr>
              <w:t>规定时间完成了工作</w:t>
            </w:r>
          </w:p>
        </w:tc>
      </w:tr>
      <w:tr>
        <w:tblPrEx>
          <w:tblCellMar>
            <w:top w:w="0" w:type="dxa"/>
            <w:left w:w="0" w:type="dxa"/>
            <w:bottom w:w="0" w:type="dxa"/>
            <w:right w:w="0" w:type="dxa"/>
          </w:tblCellMar>
        </w:tblPrEx>
        <w:trPr>
          <w:trHeight w:val="571"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社会</w:t>
            </w:r>
            <w:r>
              <w:rPr>
                <w:rFonts w:ascii="宋体" w:hAnsi="宋体" w:cs="宋体"/>
                <w:color w:val="000000"/>
                <w:sz w:val="20"/>
                <w:szCs w:val="20"/>
              </w:rPr>
              <w:t>效益指标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18"/>
                <w:szCs w:val="18"/>
              </w:rPr>
            </w:pPr>
            <w:r>
              <w:rPr>
                <w:rFonts w:hint="eastAsia"/>
                <w:sz w:val="18"/>
                <w:szCs w:val="18"/>
              </w:rPr>
              <w:t>为国民经济核算提供基础支撑，为各项抽样调查提供客观详实的抽样框，不断夯实统计基础工作。</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sz w:val="18"/>
                <w:szCs w:val="18"/>
              </w:rPr>
              <w:t>为第四次全国经济普查打好基础。</w:t>
            </w:r>
          </w:p>
        </w:tc>
      </w:tr>
      <w:tr>
        <w:tblPrEx>
          <w:tblCellMar>
            <w:top w:w="0" w:type="dxa"/>
            <w:left w:w="0" w:type="dxa"/>
            <w:bottom w:w="0" w:type="dxa"/>
            <w:right w:w="0" w:type="dxa"/>
          </w:tblCellMar>
        </w:tblPrEx>
        <w:trPr>
          <w:trHeight w:val="691"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26" w:hRule="atLeast"/>
          <w:jc w:val="center"/>
        </w:trPr>
        <w:tc>
          <w:tcPr>
            <w:tcW w:w="84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36" w:hRule="atLeast"/>
          <w:jc w:val="center"/>
        </w:trPr>
        <w:tc>
          <w:tcPr>
            <w:tcW w:w="996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276" w:hRule="atLeast"/>
          <w:jc w:val="center"/>
        </w:trPr>
        <w:tc>
          <w:tcPr>
            <w:tcW w:w="3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项目名称4</w:t>
            </w:r>
          </w:p>
        </w:tc>
        <w:tc>
          <w:tcPr>
            <w:tcW w:w="65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pPr>
            <w:r>
              <w:rPr>
                <w:rFonts w:hint="eastAsia"/>
              </w:rPr>
              <w:t>社情民意调查</w:t>
            </w:r>
          </w:p>
        </w:tc>
      </w:tr>
      <w:tr>
        <w:tblPrEx>
          <w:tblCellMar>
            <w:top w:w="0" w:type="dxa"/>
            <w:left w:w="0" w:type="dxa"/>
            <w:bottom w:w="0" w:type="dxa"/>
            <w:right w:w="0" w:type="dxa"/>
          </w:tblCellMar>
        </w:tblPrEx>
        <w:trPr>
          <w:trHeight w:val="276" w:hRule="atLeast"/>
          <w:jc w:val="center"/>
        </w:trPr>
        <w:tc>
          <w:tcPr>
            <w:tcW w:w="3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5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仁和区统计局</w:t>
            </w:r>
          </w:p>
        </w:tc>
      </w:tr>
      <w:tr>
        <w:tblPrEx>
          <w:tblCellMar>
            <w:top w:w="0" w:type="dxa"/>
            <w:left w:w="0" w:type="dxa"/>
            <w:bottom w:w="0" w:type="dxa"/>
            <w:right w:w="0" w:type="dxa"/>
          </w:tblCellMar>
        </w:tblPrEx>
        <w:trPr>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万元</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1.04</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万元</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r>
              <w:rPr>
                <w:rFonts w:hint="eastAsia" w:ascii="宋体" w:hAnsi="宋体" w:cs="宋体"/>
                <w:color w:val="000000"/>
                <w:sz w:val="24"/>
              </w:rPr>
              <w:t>4万元</w:t>
            </w:r>
          </w:p>
        </w:tc>
      </w:tr>
      <w:tr>
        <w:tblPrEx>
          <w:tblCellMar>
            <w:top w:w="0" w:type="dxa"/>
            <w:left w:w="0" w:type="dxa"/>
            <w:bottom w:w="0" w:type="dxa"/>
            <w:right w:w="0" w:type="dxa"/>
          </w:tblCellMar>
        </w:tblPrEx>
        <w:trPr>
          <w:trHeight w:val="33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6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4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10"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6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是开展我区社情民意调查工作，为区委、区政府及时掌握社会各阶层、群体的思想动态、价值取向、精神状态、人民群众的意见和建议，提供第一手信息资料，完成攀枝花市社情民意调查中心布置的调查工作及其他临时性调查任务。</w:t>
            </w:r>
          </w:p>
        </w:tc>
        <w:tc>
          <w:tcPr>
            <w:tcW w:w="44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2019年主要完成：上半年、下半年分别开展一次全区党风廉政建设社会评价工作 ；12月开展一次全区党风廉政建设和行风政风满意度测评；完成市社情民意调查中心布置的其他调查任务。</w:t>
            </w:r>
          </w:p>
        </w:tc>
      </w:tr>
      <w:tr>
        <w:tblPrEx>
          <w:tblCellMar>
            <w:top w:w="0" w:type="dxa"/>
            <w:left w:w="0" w:type="dxa"/>
            <w:bottom w:w="0" w:type="dxa"/>
            <w:right w:w="0" w:type="dxa"/>
          </w:tblCellMar>
        </w:tblPrEx>
        <w:trPr>
          <w:trHeight w:val="1042" w:hRule="atLeast"/>
          <w:jc w:val="center"/>
        </w:trPr>
        <w:tc>
          <w:tcPr>
            <w:tcW w:w="8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20"/>
                <w:szCs w:val="20"/>
              </w:rPr>
            </w:pPr>
            <w:r>
              <w:rPr>
                <w:rFonts w:hint="eastAsia"/>
                <w:sz w:val="20"/>
                <w:szCs w:val="20"/>
              </w:rPr>
              <w:t>上半年、下半年分别开展一次全区党风廉政建设社会评价工作 ；12月开展一次全区党风廉政建设和行风政风满意度测评</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r>
              <w:rPr>
                <w:rFonts w:ascii="宋体" w:hAnsi="宋体" w:cs="宋体"/>
                <w:color w:val="000000"/>
                <w:sz w:val="20"/>
                <w:szCs w:val="20"/>
              </w:rPr>
              <w:t>了预定</w:t>
            </w:r>
            <w:r>
              <w:rPr>
                <w:rFonts w:hint="eastAsia" w:ascii="宋体" w:hAnsi="宋体" w:cs="宋体"/>
                <w:color w:val="000000"/>
                <w:sz w:val="20"/>
                <w:szCs w:val="20"/>
              </w:rPr>
              <w:t>目标</w:t>
            </w:r>
          </w:p>
        </w:tc>
      </w:tr>
      <w:tr>
        <w:tblPrEx>
          <w:tblCellMar>
            <w:top w:w="0" w:type="dxa"/>
            <w:left w:w="0" w:type="dxa"/>
            <w:bottom w:w="0" w:type="dxa"/>
            <w:right w:w="0" w:type="dxa"/>
          </w:tblCellMar>
        </w:tblPrEx>
        <w:trPr>
          <w:trHeight w:val="1297"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20"/>
                <w:szCs w:val="20"/>
              </w:rPr>
            </w:pPr>
            <w:r>
              <w:rPr>
                <w:rFonts w:hint="eastAsia"/>
                <w:sz w:val="20"/>
                <w:szCs w:val="20"/>
              </w:rPr>
              <w:t>2018年主要完成：上半年、下半年分别开展一次全区党风廉政建设社会评价工作 ；12月开展一次全区党风廉政建设和行风政风满意度测评</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按时</w:t>
            </w:r>
            <w:r>
              <w:rPr>
                <w:rFonts w:ascii="宋体" w:hAnsi="宋体" w:cs="宋体"/>
                <w:color w:val="000000"/>
                <w:sz w:val="20"/>
                <w:szCs w:val="20"/>
              </w:rPr>
              <w:t>完成了工作任务</w:t>
            </w:r>
          </w:p>
        </w:tc>
      </w:tr>
      <w:tr>
        <w:tblPrEx>
          <w:tblCellMar>
            <w:top w:w="0" w:type="dxa"/>
            <w:left w:w="0" w:type="dxa"/>
            <w:bottom w:w="0" w:type="dxa"/>
            <w:right w:w="0" w:type="dxa"/>
          </w:tblCellMar>
        </w:tblPrEx>
        <w:trPr>
          <w:trHeight w:val="1042"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18"/>
                <w:szCs w:val="18"/>
              </w:rPr>
            </w:pPr>
            <w:r>
              <w:rPr>
                <w:rFonts w:hint="eastAsia"/>
                <w:sz w:val="18"/>
                <w:szCs w:val="18"/>
              </w:rPr>
              <w:t xml:space="preserve">通过调查，掌握各乡镇、部门党风廉政建设开展情况 ，收集、了解广大人民群众反映的问题和诉求，针对问题和诉求做好整改。 </w:t>
            </w: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sz w:val="18"/>
                <w:szCs w:val="18"/>
              </w:rPr>
              <w:t>为全省党风廉政建设评价打下良好的基础 ，为各乡镇、部门年度党风廉政建设考核提供依据。</w:t>
            </w:r>
          </w:p>
        </w:tc>
      </w:tr>
      <w:tr>
        <w:tblPrEx>
          <w:tblCellMar>
            <w:top w:w="0" w:type="dxa"/>
            <w:left w:w="0" w:type="dxa"/>
            <w:bottom w:w="0" w:type="dxa"/>
            <w:right w:w="0" w:type="dxa"/>
          </w:tblCellMar>
        </w:tblPrEx>
        <w:trPr>
          <w:trHeight w:val="539"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713" w:hRule="atLeast"/>
          <w:jc w:val="center"/>
        </w:trPr>
        <w:tc>
          <w:tcPr>
            <w:tcW w:w="84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1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553" w:hRule="atLeast"/>
          <w:jc w:val="center"/>
        </w:trPr>
        <w:tc>
          <w:tcPr>
            <w:tcW w:w="9127"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p>
        </w:tc>
      </w:tr>
      <w:tr>
        <w:tblPrEx>
          <w:tblCellMar>
            <w:top w:w="0" w:type="dxa"/>
            <w:left w:w="0" w:type="dxa"/>
            <w:bottom w:w="0" w:type="dxa"/>
            <w:right w:w="0" w:type="dxa"/>
          </w:tblCellMar>
        </w:tblPrEx>
        <w:trPr>
          <w:gridAfter w:val="1"/>
          <w:wAfter w:w="833" w:type="dxa"/>
          <w:trHeight w:val="276" w:hRule="atLeast"/>
          <w:jc w:val="center"/>
        </w:trPr>
        <w:tc>
          <w:tcPr>
            <w:tcW w:w="3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项目名称5</w:t>
            </w:r>
          </w:p>
        </w:tc>
        <w:tc>
          <w:tcPr>
            <w:tcW w:w="57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pPr>
            <w:r>
              <w:rPr>
                <w:rFonts w:hint="eastAsia"/>
              </w:rPr>
              <w:t>统计年报年鉴印刷</w:t>
            </w:r>
          </w:p>
        </w:tc>
      </w:tr>
      <w:tr>
        <w:tblPrEx>
          <w:tblCellMar>
            <w:top w:w="0" w:type="dxa"/>
            <w:left w:w="0" w:type="dxa"/>
            <w:bottom w:w="0" w:type="dxa"/>
            <w:right w:w="0" w:type="dxa"/>
          </w:tblCellMar>
        </w:tblPrEx>
        <w:trPr>
          <w:gridAfter w:val="1"/>
          <w:wAfter w:w="833" w:type="dxa"/>
          <w:trHeight w:val="276" w:hRule="atLeast"/>
          <w:jc w:val="center"/>
        </w:trPr>
        <w:tc>
          <w:tcPr>
            <w:tcW w:w="3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7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仁和区统计局</w:t>
            </w:r>
          </w:p>
        </w:tc>
      </w:tr>
      <w:tr>
        <w:tblPrEx>
          <w:tblCellMar>
            <w:top w:w="0" w:type="dxa"/>
            <w:left w:w="0" w:type="dxa"/>
            <w:bottom w:w="0" w:type="dxa"/>
            <w:right w:w="0" w:type="dxa"/>
          </w:tblCellMar>
        </w:tblPrEx>
        <w:trPr>
          <w:gridAfter w:val="1"/>
          <w:wAfter w:w="833" w:type="dxa"/>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2.5</w:t>
            </w:r>
            <w:r>
              <w:rPr>
                <w:rFonts w:hint="eastAsia" w:ascii="宋体" w:hAnsi="宋体" w:cs="宋体"/>
                <w:color w:val="000000"/>
                <w:sz w:val="24"/>
              </w:rPr>
              <w:t>万元</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2.3</w:t>
            </w:r>
            <w:r>
              <w:rPr>
                <w:rFonts w:hint="eastAsia" w:ascii="宋体" w:hAnsi="宋体" w:cs="宋体"/>
                <w:color w:val="000000"/>
                <w:sz w:val="24"/>
              </w:rPr>
              <w:t>万元</w:t>
            </w:r>
          </w:p>
        </w:tc>
      </w:tr>
      <w:tr>
        <w:tblPrEx>
          <w:tblCellMar>
            <w:top w:w="0" w:type="dxa"/>
            <w:left w:w="0" w:type="dxa"/>
            <w:bottom w:w="0" w:type="dxa"/>
            <w:right w:w="0" w:type="dxa"/>
          </w:tblCellMar>
        </w:tblPrEx>
        <w:trPr>
          <w:gridAfter w:val="1"/>
          <w:wAfter w:w="833" w:type="dxa"/>
          <w:trHeight w:val="276"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2.5</w:t>
            </w:r>
            <w:r>
              <w:rPr>
                <w:rFonts w:hint="eastAsia" w:ascii="宋体" w:hAnsi="宋体" w:cs="宋体"/>
                <w:color w:val="000000"/>
                <w:sz w:val="24"/>
              </w:rPr>
              <w:t>万元</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2.3</w:t>
            </w:r>
            <w:r>
              <w:rPr>
                <w:rFonts w:hint="eastAsia" w:ascii="宋体" w:hAnsi="宋体" w:cs="宋体"/>
                <w:color w:val="000000"/>
                <w:sz w:val="24"/>
              </w:rPr>
              <w:t>万元</w:t>
            </w:r>
          </w:p>
        </w:tc>
      </w:tr>
      <w:tr>
        <w:tblPrEx>
          <w:tblCellMar>
            <w:top w:w="0" w:type="dxa"/>
            <w:left w:w="0" w:type="dxa"/>
            <w:bottom w:w="0" w:type="dxa"/>
            <w:right w:w="0" w:type="dxa"/>
          </w:tblCellMar>
        </w:tblPrEx>
        <w:trPr>
          <w:gridAfter w:val="1"/>
          <w:wAfter w:w="833" w:type="dxa"/>
          <w:trHeight w:val="33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396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3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gridAfter w:val="1"/>
          <w:wAfter w:w="833" w:type="dxa"/>
          <w:trHeight w:val="910"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396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印刷统计年鉴120本、统计月报每月100本</w:t>
            </w:r>
          </w:p>
        </w:tc>
        <w:tc>
          <w:tcPr>
            <w:tcW w:w="43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按照</w:t>
            </w:r>
            <w:r>
              <w:rPr>
                <w:rFonts w:ascii="宋体" w:hAnsi="宋体" w:cs="宋体"/>
                <w:sz w:val="24"/>
              </w:rPr>
              <w:t>要求</w:t>
            </w:r>
            <w:r>
              <w:rPr>
                <w:rFonts w:hint="eastAsia" w:ascii="宋体" w:hAnsi="宋体" w:cs="宋体"/>
                <w:sz w:val="24"/>
              </w:rPr>
              <w:t>印刷了统计年鉴120本、统计月报每月100本</w:t>
            </w:r>
          </w:p>
        </w:tc>
      </w:tr>
      <w:tr>
        <w:tblPrEx>
          <w:tblCellMar>
            <w:top w:w="0" w:type="dxa"/>
            <w:left w:w="0" w:type="dxa"/>
            <w:bottom w:w="0" w:type="dxa"/>
            <w:right w:w="0" w:type="dxa"/>
          </w:tblCellMar>
        </w:tblPrEx>
        <w:trPr>
          <w:gridAfter w:val="1"/>
          <w:wAfter w:w="833" w:type="dxa"/>
          <w:trHeight w:val="1042" w:hRule="atLeast"/>
          <w:jc w:val="center"/>
        </w:trPr>
        <w:tc>
          <w:tcPr>
            <w:tcW w:w="8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gridAfter w:val="1"/>
          <w:wAfter w:w="833" w:type="dxa"/>
          <w:trHeight w:val="759"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18"/>
                <w:szCs w:val="18"/>
              </w:rPr>
            </w:pPr>
            <w:r>
              <w:rPr>
                <w:rFonts w:hint="eastAsia"/>
                <w:sz w:val="18"/>
                <w:szCs w:val="18"/>
              </w:rPr>
              <w:t>统计年鉴120本、统计月报每月90本</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r>
              <w:rPr>
                <w:rFonts w:ascii="宋体" w:hAnsi="宋体" w:cs="宋体"/>
                <w:color w:val="000000"/>
                <w:sz w:val="20"/>
                <w:szCs w:val="20"/>
              </w:rPr>
              <w:t>了预定</w:t>
            </w:r>
            <w:r>
              <w:rPr>
                <w:rFonts w:hint="eastAsia" w:ascii="宋体" w:hAnsi="宋体" w:cs="宋体"/>
                <w:color w:val="000000"/>
                <w:sz w:val="20"/>
                <w:szCs w:val="20"/>
              </w:rPr>
              <w:t>目标</w:t>
            </w:r>
          </w:p>
        </w:tc>
      </w:tr>
      <w:tr>
        <w:tblPrEx>
          <w:tblCellMar>
            <w:top w:w="0" w:type="dxa"/>
            <w:left w:w="0" w:type="dxa"/>
            <w:bottom w:w="0" w:type="dxa"/>
            <w:right w:w="0" w:type="dxa"/>
          </w:tblCellMar>
        </w:tblPrEx>
        <w:trPr>
          <w:gridAfter w:val="1"/>
          <w:wAfter w:w="833" w:type="dxa"/>
          <w:trHeight w:val="915"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时效指标</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18"/>
                <w:szCs w:val="18"/>
              </w:rPr>
            </w:pPr>
            <w:r>
              <w:rPr>
                <w:rFonts w:hint="eastAsia"/>
                <w:sz w:val="18"/>
                <w:szCs w:val="18"/>
              </w:rPr>
              <w:t>统计年鉴每年12月底前、统计月报每月底前</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在</w:t>
            </w:r>
            <w:r>
              <w:rPr>
                <w:rFonts w:ascii="宋体" w:hAnsi="宋体" w:cs="宋体"/>
                <w:color w:val="000000"/>
                <w:sz w:val="20"/>
                <w:szCs w:val="20"/>
              </w:rPr>
              <w:t>规定时间完成了工作任务</w:t>
            </w:r>
          </w:p>
        </w:tc>
      </w:tr>
      <w:tr>
        <w:tblPrEx>
          <w:tblCellMar>
            <w:top w:w="0" w:type="dxa"/>
            <w:left w:w="0" w:type="dxa"/>
            <w:bottom w:w="0" w:type="dxa"/>
            <w:right w:w="0" w:type="dxa"/>
          </w:tblCellMar>
        </w:tblPrEx>
        <w:trPr>
          <w:gridAfter w:val="1"/>
          <w:wAfter w:w="833" w:type="dxa"/>
          <w:trHeight w:val="1042"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639"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1042"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20"/>
                <w:szCs w:val="20"/>
              </w:rPr>
            </w:pPr>
            <w:r>
              <w:rPr>
                <w:rFonts w:hint="eastAsia"/>
                <w:sz w:val="20"/>
                <w:szCs w:val="20"/>
              </w:rPr>
              <w:t>社会效益</w:t>
            </w:r>
            <w:r>
              <w:rPr>
                <w:rFonts w:hint="eastAsia"/>
                <w:sz w:val="20"/>
                <w:szCs w:val="20"/>
              </w:rPr>
              <w:br w:type="textWrapping"/>
            </w:r>
            <w:r>
              <w:rPr>
                <w:rFonts w:hint="eastAsia"/>
                <w:sz w:val="20"/>
                <w:szCs w:val="20"/>
              </w:rPr>
              <w:t>指标</w:t>
            </w:r>
          </w:p>
          <w:p>
            <w:pPr>
              <w:widowControl/>
              <w:jc w:val="center"/>
              <w:textAlignment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18"/>
                <w:szCs w:val="18"/>
              </w:rPr>
            </w:pPr>
            <w:r>
              <w:rPr>
                <w:rFonts w:hint="eastAsia"/>
                <w:sz w:val="18"/>
                <w:szCs w:val="18"/>
              </w:rPr>
              <w:t>统计年鉴的编印便于部门资料查阅；统计月报的编印便于区级领导、部门及时了解全区经济发展状况，为决策参考之用。</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18"/>
                <w:szCs w:val="18"/>
              </w:rPr>
            </w:pPr>
            <w:r>
              <w:rPr>
                <w:rFonts w:hint="eastAsia"/>
                <w:sz w:val="18"/>
                <w:szCs w:val="18"/>
              </w:rPr>
              <w:t>为决策提供参考</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855"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675"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1050" w:hRule="atLeast"/>
          <w:jc w:val="center"/>
        </w:trPr>
        <w:tc>
          <w:tcPr>
            <w:tcW w:w="84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411" w:hRule="atLeast"/>
          <w:jc w:val="center"/>
        </w:trPr>
        <w:tc>
          <w:tcPr>
            <w:tcW w:w="9127"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p>
          <w:p>
            <w:pPr>
              <w:widowControl/>
              <w:jc w:val="center"/>
              <w:textAlignment w:val="center"/>
              <w:rPr>
                <w:rFonts w:ascii="宋体" w:hAnsi="宋体" w:cs="宋体"/>
                <w:color w:val="000000"/>
                <w:sz w:val="36"/>
                <w:szCs w:val="36"/>
              </w:rPr>
            </w:pPr>
          </w:p>
        </w:tc>
      </w:tr>
      <w:tr>
        <w:tblPrEx>
          <w:tblCellMar>
            <w:top w:w="0" w:type="dxa"/>
            <w:left w:w="0" w:type="dxa"/>
            <w:bottom w:w="0" w:type="dxa"/>
            <w:right w:w="0" w:type="dxa"/>
          </w:tblCellMar>
        </w:tblPrEx>
        <w:trPr>
          <w:gridAfter w:val="1"/>
          <w:wAfter w:w="833" w:type="dxa"/>
          <w:trHeight w:val="276" w:hRule="atLeast"/>
          <w:jc w:val="center"/>
        </w:trPr>
        <w:tc>
          <w:tcPr>
            <w:tcW w:w="3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项目名称6</w:t>
            </w:r>
          </w:p>
        </w:tc>
        <w:tc>
          <w:tcPr>
            <w:tcW w:w="57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pPr>
            <w:r>
              <w:rPr>
                <w:rFonts w:hint="eastAsia"/>
              </w:rPr>
              <w:t>统计业务培训及抽样调查</w:t>
            </w:r>
          </w:p>
        </w:tc>
      </w:tr>
      <w:tr>
        <w:tblPrEx>
          <w:tblCellMar>
            <w:top w:w="0" w:type="dxa"/>
            <w:left w:w="0" w:type="dxa"/>
            <w:bottom w:w="0" w:type="dxa"/>
            <w:right w:w="0" w:type="dxa"/>
          </w:tblCellMar>
        </w:tblPrEx>
        <w:trPr>
          <w:gridAfter w:val="1"/>
          <w:wAfter w:w="833" w:type="dxa"/>
          <w:trHeight w:val="276" w:hRule="atLeast"/>
          <w:jc w:val="center"/>
        </w:trPr>
        <w:tc>
          <w:tcPr>
            <w:tcW w:w="3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7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仁和区统计局</w:t>
            </w:r>
          </w:p>
        </w:tc>
      </w:tr>
      <w:tr>
        <w:tblPrEx>
          <w:tblCellMar>
            <w:top w:w="0" w:type="dxa"/>
            <w:left w:w="0" w:type="dxa"/>
            <w:bottom w:w="0" w:type="dxa"/>
            <w:right w:w="0" w:type="dxa"/>
          </w:tblCellMar>
        </w:tblPrEx>
        <w:trPr>
          <w:gridAfter w:val="1"/>
          <w:wAfter w:w="833" w:type="dxa"/>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万元</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2.17</w:t>
            </w:r>
            <w:r>
              <w:rPr>
                <w:rFonts w:hint="eastAsia" w:ascii="宋体" w:hAnsi="宋体" w:cs="宋体"/>
                <w:color w:val="000000"/>
                <w:sz w:val="24"/>
              </w:rPr>
              <w:t>万元</w:t>
            </w:r>
          </w:p>
        </w:tc>
      </w:tr>
      <w:tr>
        <w:tblPrEx>
          <w:tblCellMar>
            <w:top w:w="0" w:type="dxa"/>
            <w:left w:w="0" w:type="dxa"/>
            <w:bottom w:w="0" w:type="dxa"/>
            <w:right w:w="0" w:type="dxa"/>
          </w:tblCellMar>
        </w:tblPrEx>
        <w:trPr>
          <w:gridAfter w:val="1"/>
          <w:wAfter w:w="833" w:type="dxa"/>
          <w:trHeight w:val="276"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万元</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2.17</w:t>
            </w:r>
            <w:r>
              <w:rPr>
                <w:rFonts w:hint="eastAsia" w:ascii="宋体" w:hAnsi="宋体" w:cs="宋体"/>
                <w:color w:val="000000"/>
                <w:sz w:val="24"/>
              </w:rPr>
              <w:t>万元</w:t>
            </w:r>
          </w:p>
        </w:tc>
      </w:tr>
      <w:tr>
        <w:tblPrEx>
          <w:tblCellMar>
            <w:top w:w="0" w:type="dxa"/>
            <w:left w:w="0" w:type="dxa"/>
            <w:bottom w:w="0" w:type="dxa"/>
            <w:right w:w="0" w:type="dxa"/>
          </w:tblCellMar>
        </w:tblPrEx>
        <w:trPr>
          <w:gridAfter w:val="1"/>
          <w:wAfter w:w="833" w:type="dxa"/>
          <w:trHeight w:val="33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27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396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3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gridAfter w:val="1"/>
          <w:wAfter w:w="833" w:type="dxa"/>
          <w:trHeight w:val="910"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396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组织开展一套表联网直报企业（单位）统计业务培训及年报布置工作；组织实施全区规模以下工业、商业、服务业、个体私营、单位劳动工资、人口劳动力等专业抽样调查及培训费用。</w:t>
            </w:r>
          </w:p>
        </w:tc>
        <w:tc>
          <w:tcPr>
            <w:tcW w:w="43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按照省市安排，组织开展一套表联网直报企业（单位）统计业务培训及年报布置工作；组织实施全区规模以下工业、商业、服务业、个体私营、单位劳动工资、人口劳动力等专业抽样调查及培训费用。</w:t>
            </w:r>
          </w:p>
        </w:tc>
      </w:tr>
      <w:tr>
        <w:tblPrEx>
          <w:tblCellMar>
            <w:top w:w="0" w:type="dxa"/>
            <w:left w:w="0" w:type="dxa"/>
            <w:bottom w:w="0" w:type="dxa"/>
            <w:right w:w="0" w:type="dxa"/>
          </w:tblCellMar>
        </w:tblPrEx>
        <w:trPr>
          <w:gridAfter w:val="1"/>
          <w:wAfter w:w="833" w:type="dxa"/>
          <w:trHeight w:val="1042" w:hRule="atLeast"/>
          <w:jc w:val="center"/>
        </w:trPr>
        <w:tc>
          <w:tcPr>
            <w:tcW w:w="8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gridAfter w:val="1"/>
          <w:wAfter w:w="833" w:type="dxa"/>
          <w:trHeight w:val="953"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18"/>
                <w:szCs w:val="18"/>
              </w:rPr>
            </w:pPr>
            <w:r>
              <w:rPr>
                <w:rFonts w:hint="eastAsia"/>
                <w:sz w:val="18"/>
                <w:szCs w:val="18"/>
              </w:rPr>
              <w:t>全年开展2次一套表联网直报企业（单位）统计业务培训，培训规模260人/次，按照省市组织实施全区规模以下工业、商贸业、服务业、个体私营、单位劳动工资、人口劳动力等专业抽样调查及培训费用。</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r>
              <w:rPr>
                <w:rFonts w:ascii="宋体" w:hAnsi="宋体" w:cs="宋体"/>
                <w:color w:val="000000"/>
                <w:sz w:val="20"/>
                <w:szCs w:val="20"/>
              </w:rPr>
              <w:t>预定目标</w:t>
            </w:r>
            <w:r>
              <w:rPr>
                <w:rFonts w:hint="eastAsia" w:ascii="宋体" w:hAnsi="宋体" w:cs="宋体"/>
                <w:color w:val="000000"/>
                <w:sz w:val="20"/>
                <w:szCs w:val="20"/>
              </w:rPr>
              <w:t>48</w:t>
            </w:r>
            <w:r>
              <w:rPr>
                <w:rFonts w:ascii="宋体" w:hAnsi="宋体" w:cs="宋体"/>
                <w:color w:val="000000"/>
                <w:sz w:val="20"/>
                <w:szCs w:val="20"/>
              </w:rPr>
              <w:t>%</w:t>
            </w:r>
          </w:p>
        </w:tc>
      </w:tr>
      <w:tr>
        <w:tblPrEx>
          <w:tblCellMar>
            <w:top w:w="0" w:type="dxa"/>
            <w:left w:w="0" w:type="dxa"/>
            <w:bottom w:w="0" w:type="dxa"/>
            <w:right w:w="0" w:type="dxa"/>
          </w:tblCellMar>
        </w:tblPrEx>
        <w:trPr>
          <w:gridAfter w:val="1"/>
          <w:wAfter w:w="833" w:type="dxa"/>
          <w:trHeight w:val="1297"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时效指标</w:t>
            </w:r>
          </w:p>
          <w:p>
            <w:pPr>
              <w:rPr>
                <w:rFonts w:ascii="宋体" w:hAnsi="宋体" w:cs="宋体"/>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18"/>
                <w:szCs w:val="18"/>
              </w:rPr>
            </w:pPr>
            <w:r>
              <w:rPr>
                <w:rFonts w:hint="eastAsia"/>
                <w:sz w:val="18"/>
                <w:szCs w:val="18"/>
              </w:rPr>
              <w:t>2019年9月前开展第1次一套表联网直报企业（单位）统计业务培训，12月底完成第2次业务培训并布置2018年年报工作。根据省市工作安排组织实施好专项抽样调查工作。</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根据</w:t>
            </w:r>
            <w:r>
              <w:rPr>
                <w:rFonts w:ascii="宋体" w:hAnsi="宋体" w:cs="宋体"/>
                <w:color w:val="000000"/>
                <w:sz w:val="20"/>
                <w:szCs w:val="20"/>
              </w:rPr>
              <w:t>工作</w:t>
            </w:r>
            <w:r>
              <w:rPr>
                <w:rFonts w:hint="eastAsia" w:ascii="宋体" w:hAnsi="宋体" w:cs="宋体"/>
                <w:color w:val="000000"/>
                <w:sz w:val="20"/>
                <w:szCs w:val="20"/>
              </w:rPr>
              <w:t>进度</w:t>
            </w:r>
            <w:r>
              <w:rPr>
                <w:rFonts w:ascii="宋体" w:hAnsi="宋体" w:cs="宋体"/>
                <w:color w:val="000000"/>
                <w:sz w:val="20"/>
                <w:szCs w:val="20"/>
              </w:rPr>
              <w:t>完成抽样调查工作</w:t>
            </w:r>
          </w:p>
        </w:tc>
      </w:tr>
      <w:tr>
        <w:tblPrEx>
          <w:tblCellMar>
            <w:top w:w="0" w:type="dxa"/>
            <w:left w:w="0" w:type="dxa"/>
            <w:bottom w:w="0" w:type="dxa"/>
            <w:right w:w="0" w:type="dxa"/>
          </w:tblCellMar>
        </w:tblPrEx>
        <w:trPr>
          <w:gridAfter w:val="1"/>
          <w:wAfter w:w="833" w:type="dxa"/>
          <w:trHeight w:val="851"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552"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1042"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社会效益</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sz w:val="18"/>
                <w:szCs w:val="18"/>
              </w:rPr>
            </w:pPr>
            <w:r>
              <w:rPr>
                <w:rFonts w:hint="eastAsia"/>
                <w:sz w:val="18"/>
                <w:szCs w:val="18"/>
              </w:rPr>
              <w:t>通过统计业务培训，提高调查单位统计人员业务素质，进一步夯实统计基础，确保源头数据质量。</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sz w:val="18"/>
                <w:szCs w:val="18"/>
              </w:rPr>
              <w:t>为各级党委政府决策提供统计信息支撑。</w:t>
            </w:r>
          </w:p>
        </w:tc>
      </w:tr>
      <w:tr>
        <w:tblPrEx>
          <w:tblCellMar>
            <w:top w:w="0" w:type="dxa"/>
            <w:left w:w="0" w:type="dxa"/>
            <w:bottom w:w="0" w:type="dxa"/>
            <w:right w:w="0" w:type="dxa"/>
          </w:tblCellMar>
        </w:tblPrEx>
        <w:trPr>
          <w:gridAfter w:val="1"/>
          <w:wAfter w:w="833" w:type="dxa"/>
          <w:trHeight w:val="504" w:hRule="atLeast"/>
          <w:jc w:val="center"/>
        </w:trPr>
        <w:tc>
          <w:tcPr>
            <w:tcW w:w="8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833" w:type="dxa"/>
          <w:trHeight w:val="539" w:hRule="atLeast"/>
          <w:jc w:val="center"/>
        </w:trPr>
        <w:tc>
          <w:tcPr>
            <w:tcW w:w="84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rPr>
          <w:rFonts w:ascii="方正小标宋简体" w:hAnsi="方正小标宋简体" w:eastAsia="方正小标宋简体" w:cs="方正小标宋简体"/>
          <w:sz w:val="44"/>
          <w:szCs w:val="44"/>
        </w:rPr>
      </w:pP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p>
    <w:p>
      <w:pPr>
        <w:numPr>
          <w:ilvl w:val="0"/>
          <w:numId w:val="4"/>
        </w:numPr>
        <w:spacing w:line="600" w:lineRule="exact"/>
        <w:ind w:firstLine="662" w:firstLineChars="150"/>
        <w:jc w:val="center"/>
        <w:outlineLvl w:val="0"/>
        <w:rPr>
          <w:rStyle w:val="26"/>
          <w:rFonts w:ascii="黑体" w:hAnsi="黑体" w:eastAsia="黑体"/>
          <w:b w:val="0"/>
        </w:rPr>
      </w:pPr>
      <w:bookmarkStart w:id="53" w:name="_Toc15377225"/>
      <w:bookmarkStart w:id="54" w:name="_Toc15396613"/>
      <w:r>
        <w:rPr>
          <w:rFonts w:hint="eastAsia" w:ascii="黑体" w:hAnsi="黑体" w:eastAsia="黑体"/>
          <w:b/>
          <w:color w:val="000000"/>
          <w:sz w:val="44"/>
          <w:szCs w:val="44"/>
        </w:rPr>
        <w:t>名</w:t>
      </w:r>
      <w:r>
        <w:rPr>
          <w:rStyle w:val="26"/>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4"/>
        <w:spacing w:line="560" w:lineRule="exact"/>
        <w:ind w:firstLine="640" w:firstLineChars="200"/>
        <w:rPr>
          <w:rFonts w:hAnsi="仿宋"/>
          <w:sz w:val="32"/>
          <w:szCs w:val="32"/>
        </w:rPr>
      </w:pPr>
      <w:r>
        <w:rPr>
          <w:rFonts w:hAnsi="仿宋"/>
          <w:sz w:val="32"/>
          <w:szCs w:val="32"/>
        </w:rPr>
        <w:t>1.</w:t>
      </w:r>
      <w:r>
        <w:rPr>
          <w:rFonts w:hint="eastAsia" w:hAnsi="仿宋"/>
          <w:sz w:val="32"/>
          <w:szCs w:val="32"/>
        </w:rPr>
        <w:t>财政拨款收入：指单位从同级财政部门取得的财政预算资金。</w:t>
      </w:r>
    </w:p>
    <w:p>
      <w:pPr>
        <w:pStyle w:val="24"/>
        <w:spacing w:line="560" w:lineRule="exact"/>
        <w:ind w:firstLine="640" w:firstLineChars="200"/>
        <w:rPr>
          <w:rFonts w:hAnsi="仿宋"/>
          <w:sz w:val="32"/>
          <w:szCs w:val="32"/>
        </w:rPr>
      </w:pPr>
      <w:r>
        <w:rPr>
          <w:rFonts w:hAnsi="仿宋"/>
          <w:sz w:val="32"/>
          <w:szCs w:val="32"/>
        </w:rPr>
        <w:t>2.</w:t>
      </w:r>
      <w:r>
        <w:rPr>
          <w:rFonts w:hint="eastAsia" w:hAnsi="仿宋"/>
          <w:sz w:val="32"/>
          <w:szCs w:val="32"/>
        </w:rPr>
        <w:t>事业收入：指事业单位开展专业业务活动及辅助活动取得的收入。如</w:t>
      </w:r>
      <w:r>
        <w:fldChar w:fldCharType="begin"/>
      </w:r>
      <w:r>
        <w:instrText xml:space="preserve"> HYPERLINK "http://www.so.com/s?q=%E8%B4%A2%E6%94%BF%E8%A1%A5%E5%8A%A9%E6%94%B6%E5%85%A5&amp;ie=utf-8&amp;src=internal_wenda_recommend_textn" \t "_blank" </w:instrText>
      </w:r>
      <w:r>
        <w:fldChar w:fldCharType="separate"/>
      </w:r>
      <w:r>
        <w:rPr>
          <w:rStyle w:val="17"/>
          <w:rFonts w:hint="eastAsia" w:hAnsi="仿宋" w:cs="Arial"/>
          <w:color w:val="auto"/>
          <w:sz w:val="32"/>
          <w:szCs w:val="32"/>
          <w:u w:val="none"/>
        </w:rPr>
        <w:t>财政补助收入</w:t>
      </w:r>
      <w:r>
        <w:rPr>
          <w:rStyle w:val="17"/>
          <w:rFonts w:hint="eastAsia" w:hAnsi="仿宋" w:cs="Arial"/>
          <w:color w:val="auto"/>
          <w:sz w:val="32"/>
          <w:szCs w:val="32"/>
          <w:u w:val="none"/>
        </w:rPr>
        <w:fldChar w:fldCharType="end"/>
      </w:r>
      <w:r>
        <w:rPr>
          <w:rFonts w:hint="eastAsia" w:hAnsi="仿宋" w:cs="Arial"/>
          <w:color w:val="auto"/>
          <w:sz w:val="32"/>
          <w:szCs w:val="32"/>
        </w:rPr>
        <w:t>、</w:t>
      </w:r>
      <w:r>
        <w:fldChar w:fldCharType="begin"/>
      </w:r>
      <w:r>
        <w:instrText xml:space="preserve"> HYPERLINK "http://www.so.com/s?q=%E4%B8%8A%E7%BA%A7%E8%A1%A5%E5%8A%A9%E6%94%B6%E5%85%A5&amp;ie=utf-8&amp;src=internal_wenda_recommend_textn" \t "_blank" </w:instrText>
      </w:r>
      <w:r>
        <w:fldChar w:fldCharType="separate"/>
      </w:r>
      <w:r>
        <w:rPr>
          <w:rStyle w:val="17"/>
          <w:rFonts w:hint="eastAsia" w:hAnsi="仿宋" w:cs="Arial"/>
          <w:color w:val="auto"/>
          <w:sz w:val="32"/>
          <w:szCs w:val="32"/>
          <w:u w:val="none"/>
        </w:rPr>
        <w:t>上级补助收入</w:t>
      </w:r>
      <w:r>
        <w:rPr>
          <w:rStyle w:val="17"/>
          <w:rFonts w:hint="eastAsia" w:hAnsi="仿宋" w:cs="Arial"/>
          <w:color w:val="auto"/>
          <w:sz w:val="32"/>
          <w:szCs w:val="32"/>
          <w:u w:val="none"/>
        </w:rPr>
        <w:fldChar w:fldCharType="end"/>
      </w:r>
      <w:r>
        <w:rPr>
          <w:rFonts w:hint="eastAsia" w:hAnsi="仿宋" w:cs="Arial"/>
          <w:color w:val="auto"/>
          <w:sz w:val="32"/>
          <w:szCs w:val="32"/>
        </w:rPr>
        <w:t>、事业收入、</w:t>
      </w:r>
      <w:r>
        <w:fldChar w:fldCharType="begin"/>
      </w:r>
      <w:r>
        <w:instrText xml:space="preserve"> HYPERLINK "http://www.so.com/s?q=%E7%BB%8F%E8%90%A5%E6%94%B6%E5%85%A5&amp;ie=utf-8&amp;src=internal_wenda_recommend_textn" \t "_blank" </w:instrText>
      </w:r>
      <w:r>
        <w:fldChar w:fldCharType="separate"/>
      </w:r>
      <w:r>
        <w:rPr>
          <w:rStyle w:val="17"/>
          <w:rFonts w:hint="eastAsia" w:hAnsi="仿宋" w:cs="Arial"/>
          <w:color w:val="auto"/>
          <w:sz w:val="32"/>
          <w:szCs w:val="32"/>
          <w:u w:val="none"/>
        </w:rPr>
        <w:t>经营收入</w:t>
      </w:r>
      <w:r>
        <w:rPr>
          <w:rStyle w:val="17"/>
          <w:rFonts w:hint="eastAsia" w:hAnsi="仿宋" w:cs="Arial"/>
          <w:color w:val="auto"/>
          <w:sz w:val="32"/>
          <w:szCs w:val="32"/>
          <w:u w:val="none"/>
        </w:rPr>
        <w:fldChar w:fldCharType="end"/>
      </w:r>
      <w:r>
        <w:rPr>
          <w:rFonts w:hint="eastAsia" w:hAnsi="仿宋" w:cs="Arial"/>
          <w:color w:val="auto"/>
          <w:sz w:val="32"/>
          <w:szCs w:val="32"/>
        </w:rPr>
        <w:t>、附属单位缴款、</w:t>
      </w:r>
      <w:r>
        <w:fldChar w:fldCharType="begin"/>
      </w:r>
      <w:r>
        <w:instrText xml:space="preserve"> HYPERLINK "http://www.so.com/s?q=%E5%85%B6%E4%BB%96%E6%94%B6%E5%85%A5&amp;ie=utf-8&amp;src=internal_wenda_recommend_textn" \t "_blank" </w:instrText>
      </w:r>
      <w:r>
        <w:fldChar w:fldCharType="separate"/>
      </w:r>
      <w:r>
        <w:rPr>
          <w:rStyle w:val="17"/>
          <w:rFonts w:hint="eastAsia" w:hAnsi="仿宋" w:cs="Arial"/>
          <w:color w:val="auto"/>
          <w:sz w:val="32"/>
          <w:szCs w:val="32"/>
          <w:u w:val="none"/>
        </w:rPr>
        <w:t>其他收入</w:t>
      </w:r>
      <w:r>
        <w:rPr>
          <w:rStyle w:val="17"/>
          <w:rFonts w:hint="eastAsia" w:hAnsi="仿宋" w:cs="Arial"/>
          <w:color w:val="auto"/>
          <w:sz w:val="32"/>
          <w:szCs w:val="32"/>
          <w:u w:val="none"/>
        </w:rPr>
        <w:fldChar w:fldCharType="end"/>
      </w:r>
      <w:r>
        <w:rPr>
          <w:rFonts w:hint="eastAsia" w:hAnsi="仿宋" w:cs="Arial"/>
          <w:color w:val="auto"/>
          <w:sz w:val="32"/>
          <w:szCs w:val="32"/>
        </w:rPr>
        <w:t>和基本建设拨款收入</w:t>
      </w:r>
      <w:r>
        <w:rPr>
          <w:rFonts w:hint="eastAsia" w:hAnsi="仿宋"/>
          <w:sz w:val="32"/>
          <w:szCs w:val="32"/>
        </w:rPr>
        <w:t>等。</w:t>
      </w:r>
    </w:p>
    <w:p>
      <w:pPr>
        <w:pStyle w:val="24"/>
        <w:spacing w:line="560" w:lineRule="exact"/>
        <w:ind w:firstLine="640" w:firstLineChars="200"/>
        <w:rPr>
          <w:rFonts w:hAnsi="仿宋"/>
          <w:sz w:val="32"/>
          <w:szCs w:val="32"/>
        </w:rPr>
      </w:pPr>
      <w:r>
        <w:rPr>
          <w:rFonts w:hAnsi="仿宋"/>
          <w:sz w:val="32"/>
          <w:szCs w:val="32"/>
        </w:rPr>
        <w:t>3.</w:t>
      </w:r>
      <w:r>
        <w:rPr>
          <w:rFonts w:hint="eastAsia" w:hAnsi="仿宋"/>
          <w:sz w:val="32"/>
          <w:szCs w:val="32"/>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hAnsi="仿宋"/>
          <w:sz w:val="32"/>
          <w:szCs w:val="32"/>
        </w:rPr>
      </w:pPr>
      <w:r>
        <w:rPr>
          <w:rFonts w:hAnsi="仿宋"/>
          <w:sz w:val="32"/>
          <w:szCs w:val="32"/>
        </w:rPr>
        <w:t>4.</w:t>
      </w:r>
      <w:r>
        <w:rPr>
          <w:rFonts w:hint="eastAsia" w:hAnsi="仿宋"/>
          <w:sz w:val="32"/>
          <w:szCs w:val="32"/>
        </w:rPr>
        <w:t>其他收入：指单位取得的除上述收入以外的各项收入。主要是…（收入类型）等。</w:t>
      </w:r>
    </w:p>
    <w:p>
      <w:pPr>
        <w:pStyle w:val="24"/>
        <w:spacing w:line="560" w:lineRule="exact"/>
        <w:ind w:firstLine="640" w:firstLineChars="200"/>
        <w:rPr>
          <w:rFonts w:hAnsi="仿宋"/>
          <w:sz w:val="32"/>
          <w:szCs w:val="32"/>
        </w:rPr>
      </w:pPr>
      <w:r>
        <w:rPr>
          <w:rFonts w:hAnsi="仿宋"/>
          <w:sz w:val="32"/>
          <w:szCs w:val="32"/>
        </w:rPr>
        <w:t>5.</w:t>
      </w:r>
      <w:r>
        <w:rPr>
          <w:rFonts w:hint="eastAsia" w:hAnsi="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4"/>
        <w:spacing w:line="560" w:lineRule="exact"/>
        <w:ind w:firstLine="640" w:firstLineChars="200"/>
        <w:rPr>
          <w:rFonts w:hAnsi="仿宋"/>
          <w:sz w:val="32"/>
          <w:szCs w:val="32"/>
        </w:rPr>
      </w:pPr>
      <w:r>
        <w:rPr>
          <w:rFonts w:hAnsi="仿宋"/>
          <w:sz w:val="32"/>
          <w:szCs w:val="32"/>
        </w:rPr>
        <w:t>6.</w:t>
      </w:r>
      <w:r>
        <w:rPr>
          <w:rFonts w:hint="eastAsia" w:hAnsi="仿宋"/>
          <w:sz w:val="32"/>
          <w:szCs w:val="32"/>
        </w:rPr>
        <w:t>年初结转和结余：指以前年度尚未完成、结转到本年按有关规定继续使用的资金。</w:t>
      </w:r>
    </w:p>
    <w:p>
      <w:pPr>
        <w:pStyle w:val="24"/>
        <w:spacing w:line="560" w:lineRule="exact"/>
        <w:ind w:firstLine="640" w:firstLineChars="200"/>
        <w:rPr>
          <w:rFonts w:hAnsi="仿宋"/>
          <w:sz w:val="32"/>
          <w:szCs w:val="32"/>
        </w:rPr>
      </w:pPr>
      <w:r>
        <w:rPr>
          <w:rFonts w:hAnsi="仿宋"/>
          <w:sz w:val="32"/>
          <w:szCs w:val="32"/>
        </w:rPr>
        <w:t>7.</w:t>
      </w:r>
      <w:r>
        <w:rPr>
          <w:rFonts w:hint="eastAsia" w:hAnsi="仿宋"/>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hAnsi="仿宋"/>
          <w:sz w:val="32"/>
          <w:szCs w:val="32"/>
        </w:rPr>
      </w:pPr>
      <w:r>
        <w:rPr>
          <w:rFonts w:hAnsi="仿宋"/>
          <w:sz w:val="32"/>
          <w:szCs w:val="32"/>
        </w:rPr>
        <w:t>8</w:t>
      </w:r>
      <w:r>
        <w:rPr>
          <w:rFonts w:hint="eastAsia" w:hAnsi="仿宋"/>
          <w:sz w:val="32"/>
          <w:szCs w:val="32"/>
        </w:rPr>
        <w:t>、年末结转和结余：指单位按有关规定结转到下年或以后年度继续使用的资金。</w:t>
      </w:r>
    </w:p>
    <w:p>
      <w:pPr>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一般公共服务201（类）</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0</w:t>
      </w:r>
      <w:r>
        <w:rPr>
          <w:rFonts w:ascii="仿宋" w:hAnsi="仿宋" w:eastAsia="仿宋"/>
          <w:color w:val="000000"/>
          <w:sz w:val="32"/>
          <w:szCs w:val="32"/>
        </w:rPr>
        <w:t>5</w:t>
      </w:r>
      <w:r>
        <w:rPr>
          <w:rFonts w:hint="eastAsia" w:ascii="仿宋" w:hAnsi="仿宋" w:eastAsia="仿宋"/>
          <w:color w:val="000000"/>
          <w:sz w:val="32"/>
          <w:szCs w:val="32"/>
        </w:rPr>
        <w:t>（款）0</w:t>
      </w:r>
      <w:r>
        <w:rPr>
          <w:rFonts w:ascii="仿宋" w:hAnsi="仿宋" w:eastAsia="仿宋"/>
          <w:color w:val="000000"/>
          <w:sz w:val="32"/>
          <w:szCs w:val="32"/>
        </w:rPr>
        <w:t>1</w:t>
      </w:r>
      <w:r>
        <w:rPr>
          <w:rFonts w:hint="eastAsia" w:ascii="仿宋" w:hAnsi="仿宋" w:eastAsia="仿宋"/>
          <w:color w:val="000000"/>
          <w:sz w:val="32"/>
          <w:szCs w:val="32"/>
        </w:rPr>
        <w:t>（项）：指反映</w:t>
      </w:r>
      <w:r>
        <w:rPr>
          <w:rFonts w:ascii="仿宋" w:hAnsi="仿宋" w:eastAsia="仿宋"/>
          <w:color w:val="000000"/>
          <w:sz w:val="32"/>
          <w:szCs w:val="32"/>
        </w:rPr>
        <w:t>行政单位（</w:t>
      </w:r>
      <w:r>
        <w:rPr>
          <w:rFonts w:hint="eastAsia" w:ascii="仿宋" w:hAnsi="仿宋" w:eastAsia="仿宋"/>
          <w:color w:val="000000"/>
          <w:sz w:val="32"/>
          <w:szCs w:val="32"/>
        </w:rPr>
        <w:t>包括</w:t>
      </w:r>
      <w:r>
        <w:rPr>
          <w:rFonts w:ascii="仿宋" w:hAnsi="仿宋" w:eastAsia="仿宋"/>
          <w:color w:val="000000"/>
          <w:sz w:val="32"/>
          <w:szCs w:val="32"/>
        </w:rPr>
        <w:t>实行公务员管理的事业单位）</w:t>
      </w:r>
      <w:r>
        <w:rPr>
          <w:rFonts w:hint="eastAsia" w:ascii="仿宋" w:hAnsi="仿宋" w:eastAsia="仿宋"/>
          <w:color w:val="000000"/>
          <w:sz w:val="32"/>
          <w:szCs w:val="32"/>
        </w:rPr>
        <w:t>的</w:t>
      </w:r>
      <w:r>
        <w:rPr>
          <w:rFonts w:ascii="仿宋" w:hAnsi="仿宋" w:eastAsia="仿宋"/>
          <w:color w:val="000000"/>
          <w:sz w:val="32"/>
          <w:szCs w:val="32"/>
        </w:rPr>
        <w:t>基本支出</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0</w:t>
      </w:r>
      <w:r>
        <w:rPr>
          <w:rFonts w:ascii="仿宋" w:hAnsi="仿宋" w:eastAsia="仿宋"/>
          <w:color w:val="000000"/>
          <w:sz w:val="32"/>
          <w:szCs w:val="32"/>
        </w:rPr>
        <w:t>5</w:t>
      </w:r>
      <w:r>
        <w:rPr>
          <w:rFonts w:hint="eastAsia" w:ascii="仿宋" w:hAnsi="仿宋" w:eastAsia="仿宋"/>
          <w:color w:val="000000"/>
          <w:sz w:val="32"/>
          <w:szCs w:val="32"/>
        </w:rPr>
        <w:t>（款）0</w:t>
      </w:r>
      <w:r>
        <w:rPr>
          <w:rFonts w:ascii="仿宋" w:hAnsi="仿宋" w:eastAsia="仿宋"/>
          <w:color w:val="000000"/>
          <w:sz w:val="32"/>
          <w:szCs w:val="32"/>
        </w:rPr>
        <w:t>2</w:t>
      </w:r>
      <w:r>
        <w:rPr>
          <w:rFonts w:hint="eastAsia" w:ascii="仿宋" w:hAnsi="仿宋" w:eastAsia="仿宋"/>
          <w:color w:val="000000"/>
          <w:sz w:val="32"/>
          <w:szCs w:val="32"/>
        </w:rPr>
        <w:t>（项）：反映</w:t>
      </w:r>
      <w:r>
        <w:rPr>
          <w:rFonts w:ascii="仿宋" w:hAnsi="仿宋" w:eastAsia="仿宋"/>
          <w:color w:val="000000"/>
          <w:sz w:val="32"/>
          <w:szCs w:val="32"/>
        </w:rPr>
        <w:t>行政单位（</w:t>
      </w:r>
      <w:r>
        <w:rPr>
          <w:rFonts w:hint="eastAsia" w:ascii="仿宋" w:hAnsi="仿宋" w:eastAsia="仿宋"/>
          <w:color w:val="000000"/>
          <w:sz w:val="32"/>
          <w:szCs w:val="32"/>
        </w:rPr>
        <w:t>包括</w:t>
      </w:r>
      <w:r>
        <w:rPr>
          <w:rFonts w:ascii="仿宋" w:hAnsi="仿宋" w:eastAsia="仿宋"/>
          <w:color w:val="000000"/>
          <w:sz w:val="32"/>
          <w:szCs w:val="32"/>
        </w:rPr>
        <w:t>实行公务员管理的事业单位）</w:t>
      </w:r>
      <w:r>
        <w:rPr>
          <w:rFonts w:hint="eastAsia" w:ascii="仿宋" w:hAnsi="仿宋" w:eastAsia="仿宋"/>
          <w:color w:val="000000"/>
          <w:sz w:val="32"/>
          <w:szCs w:val="32"/>
        </w:rPr>
        <w:t>未</w:t>
      </w:r>
      <w:r>
        <w:rPr>
          <w:rFonts w:ascii="仿宋" w:hAnsi="仿宋" w:eastAsia="仿宋"/>
          <w:color w:val="000000"/>
          <w:sz w:val="32"/>
          <w:szCs w:val="32"/>
        </w:rPr>
        <w:t>单独设置顶级科目的其他项目支出</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0</w:t>
      </w:r>
      <w:r>
        <w:rPr>
          <w:rFonts w:ascii="仿宋" w:hAnsi="仿宋" w:eastAsia="仿宋"/>
          <w:color w:val="000000"/>
          <w:sz w:val="32"/>
          <w:szCs w:val="32"/>
        </w:rPr>
        <w:t>5</w:t>
      </w:r>
      <w:r>
        <w:rPr>
          <w:rFonts w:hint="eastAsia" w:ascii="仿宋" w:hAnsi="仿宋" w:eastAsia="仿宋"/>
          <w:color w:val="000000"/>
          <w:sz w:val="32"/>
          <w:szCs w:val="32"/>
        </w:rPr>
        <w:t>（款）0</w:t>
      </w:r>
      <w:r>
        <w:rPr>
          <w:rFonts w:ascii="仿宋" w:hAnsi="仿宋" w:eastAsia="仿宋"/>
          <w:color w:val="000000"/>
          <w:sz w:val="32"/>
          <w:szCs w:val="32"/>
        </w:rPr>
        <w:t>5</w:t>
      </w:r>
      <w:r>
        <w:rPr>
          <w:rFonts w:hint="eastAsia" w:ascii="仿宋" w:hAnsi="仿宋" w:eastAsia="仿宋"/>
          <w:color w:val="000000"/>
          <w:sz w:val="32"/>
          <w:szCs w:val="32"/>
        </w:rPr>
        <w:t>（项）：反映各级</w:t>
      </w:r>
      <w:r>
        <w:rPr>
          <w:rFonts w:ascii="仿宋" w:hAnsi="仿宋" w:eastAsia="仿宋"/>
          <w:color w:val="000000"/>
          <w:sz w:val="32"/>
          <w:szCs w:val="32"/>
        </w:rPr>
        <w:t>统计机关在日常业务之外开展专项统计工作的支出。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0</w:t>
      </w:r>
      <w:r>
        <w:rPr>
          <w:rFonts w:ascii="仿宋" w:hAnsi="仿宋" w:eastAsia="仿宋"/>
          <w:color w:val="000000"/>
          <w:sz w:val="32"/>
          <w:szCs w:val="32"/>
        </w:rPr>
        <w:t>5</w:t>
      </w:r>
      <w:r>
        <w:rPr>
          <w:rFonts w:hint="eastAsia" w:ascii="仿宋" w:hAnsi="仿宋" w:eastAsia="仿宋"/>
          <w:color w:val="000000"/>
          <w:sz w:val="32"/>
          <w:szCs w:val="32"/>
        </w:rPr>
        <w:t>（款）</w:t>
      </w:r>
      <w:r>
        <w:rPr>
          <w:rFonts w:ascii="仿宋" w:hAnsi="仿宋" w:eastAsia="仿宋"/>
          <w:color w:val="000000"/>
          <w:sz w:val="32"/>
          <w:szCs w:val="32"/>
        </w:rPr>
        <w:t>07</w:t>
      </w:r>
      <w:r>
        <w:rPr>
          <w:rFonts w:hint="eastAsia" w:ascii="仿宋" w:hAnsi="仿宋" w:eastAsia="仿宋"/>
          <w:color w:val="000000"/>
          <w:sz w:val="32"/>
          <w:szCs w:val="32"/>
        </w:rPr>
        <w:t>（项）：反映</w:t>
      </w:r>
      <w:r>
        <w:rPr>
          <w:rFonts w:ascii="仿宋" w:hAnsi="仿宋" w:eastAsia="仿宋"/>
          <w:color w:val="000000"/>
          <w:sz w:val="32"/>
          <w:szCs w:val="32"/>
        </w:rPr>
        <w:t>统计部门开展人口普查、经济普查、农业普查、投入产出</w:t>
      </w:r>
      <w:r>
        <w:rPr>
          <w:rFonts w:hint="eastAsia" w:ascii="仿宋" w:hAnsi="仿宋" w:eastAsia="仿宋"/>
          <w:color w:val="000000"/>
          <w:sz w:val="32"/>
          <w:szCs w:val="32"/>
        </w:rPr>
        <w:t>调查</w:t>
      </w:r>
      <w:r>
        <w:rPr>
          <w:rFonts w:ascii="仿宋" w:hAnsi="仿宋" w:eastAsia="仿宋"/>
          <w:color w:val="000000"/>
          <w:sz w:val="32"/>
          <w:szCs w:val="32"/>
        </w:rPr>
        <w:t>等周期性普查工作的支出。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0</w:t>
      </w:r>
      <w:r>
        <w:rPr>
          <w:rFonts w:ascii="仿宋" w:hAnsi="仿宋" w:eastAsia="仿宋"/>
          <w:color w:val="000000"/>
          <w:sz w:val="32"/>
          <w:szCs w:val="32"/>
        </w:rPr>
        <w:t>5</w:t>
      </w:r>
      <w:r>
        <w:rPr>
          <w:rFonts w:hint="eastAsia" w:ascii="仿宋" w:hAnsi="仿宋" w:eastAsia="仿宋"/>
          <w:color w:val="000000"/>
          <w:sz w:val="32"/>
          <w:szCs w:val="32"/>
        </w:rPr>
        <w:t>（款）</w:t>
      </w:r>
      <w:r>
        <w:rPr>
          <w:rFonts w:ascii="仿宋" w:hAnsi="仿宋" w:eastAsia="仿宋"/>
          <w:color w:val="000000"/>
          <w:sz w:val="32"/>
          <w:szCs w:val="32"/>
        </w:rPr>
        <w:t>50</w:t>
      </w:r>
      <w:r>
        <w:rPr>
          <w:rFonts w:hint="eastAsia" w:ascii="仿宋" w:hAnsi="仿宋" w:eastAsia="仿宋"/>
          <w:color w:val="000000"/>
          <w:sz w:val="32"/>
          <w:szCs w:val="32"/>
        </w:rPr>
        <w:t>（项）：反映</w:t>
      </w:r>
      <w:r>
        <w:rPr>
          <w:rFonts w:ascii="仿宋" w:hAnsi="仿宋" w:eastAsia="仿宋"/>
          <w:color w:val="000000"/>
          <w:sz w:val="32"/>
          <w:szCs w:val="32"/>
        </w:rPr>
        <w:t>事业单位的基本支出，不包括行政单位（</w:t>
      </w:r>
      <w:r>
        <w:rPr>
          <w:rFonts w:hint="eastAsia" w:ascii="仿宋" w:hAnsi="仿宋" w:eastAsia="仿宋"/>
          <w:color w:val="000000"/>
          <w:sz w:val="32"/>
          <w:szCs w:val="32"/>
        </w:rPr>
        <w:t>包括</w:t>
      </w:r>
      <w:r>
        <w:rPr>
          <w:rFonts w:ascii="仿宋" w:hAnsi="仿宋" w:eastAsia="仿宋"/>
          <w:color w:val="000000"/>
          <w:sz w:val="32"/>
          <w:szCs w:val="32"/>
        </w:rPr>
        <w:t>实行公务员管理的事业单位）</w:t>
      </w:r>
      <w:r>
        <w:rPr>
          <w:rFonts w:hint="eastAsia" w:ascii="仿宋" w:hAnsi="仿宋" w:eastAsia="仿宋"/>
          <w:color w:val="000000"/>
          <w:sz w:val="32"/>
          <w:szCs w:val="32"/>
        </w:rPr>
        <w:t>后勤</w:t>
      </w:r>
      <w:r>
        <w:rPr>
          <w:rFonts w:ascii="仿宋" w:hAnsi="仿宋" w:eastAsia="仿宋"/>
          <w:color w:val="000000"/>
          <w:sz w:val="32"/>
          <w:szCs w:val="32"/>
        </w:rPr>
        <w:t>服务中心、医务室等附属事业单位。</w:t>
      </w:r>
    </w:p>
    <w:p>
      <w:pPr>
        <w:ind w:firstLine="640" w:firstLineChars="20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公共安全204（类）9</w:t>
      </w:r>
      <w:r>
        <w:rPr>
          <w:rFonts w:ascii="仿宋" w:hAnsi="仿宋" w:eastAsia="仿宋"/>
          <w:color w:val="000000"/>
          <w:sz w:val="32"/>
          <w:szCs w:val="32"/>
        </w:rPr>
        <w:t>9</w:t>
      </w:r>
      <w:r>
        <w:rPr>
          <w:rFonts w:hint="eastAsia" w:ascii="仿宋" w:hAnsi="仿宋" w:eastAsia="仿宋"/>
          <w:color w:val="000000"/>
          <w:sz w:val="32"/>
          <w:szCs w:val="32"/>
        </w:rPr>
        <w:t>（款）0</w:t>
      </w:r>
      <w:r>
        <w:rPr>
          <w:rFonts w:ascii="仿宋" w:hAnsi="仿宋" w:eastAsia="仿宋"/>
          <w:color w:val="000000"/>
          <w:sz w:val="32"/>
          <w:szCs w:val="32"/>
        </w:rPr>
        <w:t>1</w:t>
      </w:r>
      <w:r>
        <w:rPr>
          <w:rFonts w:hint="eastAsia" w:ascii="仿宋" w:hAnsi="仿宋" w:eastAsia="仿宋"/>
          <w:color w:val="000000"/>
          <w:sz w:val="32"/>
          <w:szCs w:val="32"/>
        </w:rPr>
        <w:t>（项）：指反映除</w:t>
      </w:r>
      <w:r>
        <w:rPr>
          <w:rFonts w:ascii="仿宋" w:hAnsi="仿宋" w:eastAsia="仿宋"/>
          <w:color w:val="000000"/>
          <w:sz w:val="32"/>
          <w:szCs w:val="32"/>
        </w:rPr>
        <w:t>上述项目外其他用于公共安全方面的支出</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社会保障和就业208（类）</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0</w:t>
      </w:r>
      <w:r>
        <w:rPr>
          <w:rFonts w:ascii="仿宋" w:hAnsi="仿宋" w:eastAsia="仿宋"/>
          <w:color w:val="000000"/>
          <w:sz w:val="32"/>
          <w:szCs w:val="32"/>
        </w:rPr>
        <w:t>5</w:t>
      </w:r>
      <w:r>
        <w:rPr>
          <w:rFonts w:hint="eastAsia" w:ascii="仿宋" w:hAnsi="仿宋" w:eastAsia="仿宋"/>
          <w:color w:val="000000"/>
          <w:sz w:val="32"/>
          <w:szCs w:val="32"/>
        </w:rPr>
        <w:t>（款）0</w:t>
      </w:r>
      <w:r>
        <w:rPr>
          <w:rFonts w:ascii="仿宋" w:hAnsi="仿宋" w:eastAsia="仿宋"/>
          <w:color w:val="000000"/>
          <w:sz w:val="32"/>
          <w:szCs w:val="32"/>
        </w:rPr>
        <w:t>4</w:t>
      </w:r>
      <w:r>
        <w:rPr>
          <w:rFonts w:hint="eastAsia" w:ascii="仿宋" w:hAnsi="仿宋" w:eastAsia="仿宋"/>
          <w:color w:val="000000"/>
          <w:sz w:val="32"/>
          <w:szCs w:val="32"/>
        </w:rPr>
        <w:t>（项）：指反映未</w:t>
      </w:r>
      <w:r>
        <w:rPr>
          <w:rFonts w:ascii="仿宋" w:hAnsi="仿宋" w:eastAsia="仿宋"/>
          <w:color w:val="000000"/>
          <w:sz w:val="32"/>
          <w:szCs w:val="32"/>
        </w:rPr>
        <w:t>实行归口管理的行政单位（</w:t>
      </w:r>
      <w:r>
        <w:rPr>
          <w:rFonts w:hint="eastAsia" w:ascii="仿宋" w:hAnsi="仿宋" w:eastAsia="仿宋"/>
          <w:color w:val="000000"/>
          <w:sz w:val="32"/>
          <w:szCs w:val="32"/>
        </w:rPr>
        <w:t>包括</w:t>
      </w:r>
      <w:r>
        <w:rPr>
          <w:rFonts w:ascii="仿宋" w:hAnsi="仿宋" w:eastAsia="仿宋"/>
          <w:color w:val="000000"/>
          <w:sz w:val="32"/>
          <w:szCs w:val="32"/>
        </w:rPr>
        <w:t>实行公务员管理的事业单位）</w:t>
      </w:r>
      <w:r>
        <w:rPr>
          <w:rFonts w:hint="eastAsia" w:ascii="仿宋" w:hAnsi="仿宋" w:eastAsia="仿宋"/>
          <w:color w:val="000000"/>
          <w:sz w:val="32"/>
          <w:szCs w:val="32"/>
        </w:rPr>
        <w:t>开支</w:t>
      </w:r>
      <w:r>
        <w:rPr>
          <w:rFonts w:ascii="仿宋" w:hAnsi="仿宋" w:eastAsia="仿宋"/>
          <w:color w:val="000000"/>
          <w:sz w:val="32"/>
          <w:szCs w:val="32"/>
        </w:rPr>
        <w:t>的离退休支出</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0</w:t>
      </w:r>
      <w:r>
        <w:rPr>
          <w:rFonts w:ascii="仿宋" w:hAnsi="仿宋" w:eastAsia="仿宋"/>
          <w:color w:val="000000"/>
          <w:sz w:val="32"/>
          <w:szCs w:val="32"/>
        </w:rPr>
        <w:t>5</w:t>
      </w:r>
      <w:r>
        <w:rPr>
          <w:rFonts w:hint="eastAsia" w:ascii="仿宋" w:hAnsi="仿宋" w:eastAsia="仿宋"/>
          <w:color w:val="000000"/>
          <w:sz w:val="32"/>
          <w:szCs w:val="32"/>
        </w:rPr>
        <w:t>（款）0</w:t>
      </w:r>
      <w:r>
        <w:rPr>
          <w:rFonts w:ascii="仿宋" w:hAnsi="仿宋" w:eastAsia="仿宋"/>
          <w:color w:val="000000"/>
          <w:sz w:val="32"/>
          <w:szCs w:val="32"/>
        </w:rPr>
        <w:t>5</w:t>
      </w:r>
      <w:r>
        <w:rPr>
          <w:rFonts w:hint="eastAsia" w:ascii="仿宋" w:hAnsi="仿宋" w:eastAsia="仿宋"/>
          <w:color w:val="000000"/>
          <w:sz w:val="32"/>
          <w:szCs w:val="32"/>
        </w:rPr>
        <w:t>（项）：指反映机关事业单位</w:t>
      </w:r>
      <w:r>
        <w:rPr>
          <w:rFonts w:ascii="仿宋" w:hAnsi="仿宋" w:eastAsia="仿宋"/>
          <w:color w:val="000000"/>
          <w:sz w:val="32"/>
          <w:szCs w:val="32"/>
        </w:rPr>
        <w:t>设施养老保险制度由单位缴纳的基本养老保险费</w:t>
      </w:r>
      <w:r>
        <w:rPr>
          <w:rFonts w:hint="eastAsia" w:ascii="仿宋" w:hAnsi="仿宋" w:eastAsia="仿宋"/>
          <w:color w:val="000000"/>
          <w:sz w:val="32"/>
          <w:szCs w:val="32"/>
        </w:rPr>
        <w:t>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0</w:t>
      </w:r>
      <w:r>
        <w:rPr>
          <w:rFonts w:ascii="仿宋" w:hAnsi="仿宋" w:eastAsia="仿宋"/>
          <w:color w:val="000000"/>
          <w:sz w:val="32"/>
          <w:szCs w:val="32"/>
        </w:rPr>
        <w:t>5</w:t>
      </w:r>
      <w:r>
        <w:rPr>
          <w:rFonts w:hint="eastAsia" w:ascii="仿宋" w:hAnsi="仿宋" w:eastAsia="仿宋"/>
          <w:color w:val="000000"/>
          <w:sz w:val="32"/>
          <w:szCs w:val="32"/>
        </w:rPr>
        <w:t>（款）0</w:t>
      </w:r>
      <w:r>
        <w:rPr>
          <w:rFonts w:ascii="仿宋" w:hAnsi="仿宋" w:eastAsia="仿宋"/>
          <w:color w:val="000000"/>
          <w:sz w:val="32"/>
          <w:szCs w:val="32"/>
        </w:rPr>
        <w:t>6</w:t>
      </w:r>
      <w:r>
        <w:rPr>
          <w:rFonts w:hint="eastAsia" w:ascii="仿宋" w:hAnsi="仿宋" w:eastAsia="仿宋"/>
          <w:color w:val="000000"/>
          <w:sz w:val="32"/>
          <w:szCs w:val="32"/>
        </w:rPr>
        <w:t>（项）：指指反映机关事业单位</w:t>
      </w:r>
      <w:r>
        <w:rPr>
          <w:rFonts w:ascii="仿宋" w:hAnsi="仿宋" w:eastAsia="仿宋"/>
          <w:color w:val="000000"/>
          <w:sz w:val="32"/>
          <w:szCs w:val="32"/>
        </w:rPr>
        <w:t>设施养老保险制度由单位缴纳的</w:t>
      </w:r>
      <w:r>
        <w:rPr>
          <w:rFonts w:hint="eastAsia" w:ascii="仿宋" w:hAnsi="仿宋" w:eastAsia="仿宋"/>
          <w:color w:val="000000"/>
          <w:sz w:val="32"/>
          <w:szCs w:val="32"/>
        </w:rPr>
        <w:t>职业年金支出。</w:t>
      </w:r>
    </w:p>
    <w:p>
      <w:pPr>
        <w:ind w:firstLine="640" w:firstLineChars="20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医疗卫生与计划生育210（类）</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1</w:t>
      </w:r>
      <w:r>
        <w:rPr>
          <w:rFonts w:hint="eastAsia" w:ascii="仿宋" w:hAnsi="仿宋" w:eastAsia="仿宋"/>
          <w:color w:val="000000"/>
          <w:sz w:val="32"/>
          <w:szCs w:val="32"/>
        </w:rPr>
        <w:t>（款）0</w:t>
      </w:r>
      <w:r>
        <w:rPr>
          <w:rFonts w:ascii="仿宋" w:hAnsi="仿宋" w:eastAsia="仿宋"/>
          <w:color w:val="000000"/>
          <w:sz w:val="32"/>
          <w:szCs w:val="32"/>
        </w:rPr>
        <w:t>1</w:t>
      </w:r>
      <w:r>
        <w:rPr>
          <w:rFonts w:hint="eastAsia" w:ascii="仿宋" w:hAnsi="仿宋" w:eastAsia="仿宋"/>
          <w:color w:val="000000"/>
          <w:sz w:val="32"/>
          <w:szCs w:val="32"/>
        </w:rPr>
        <w:t>（项）：指</w:t>
      </w:r>
      <w:r>
        <w:rPr>
          <w:rFonts w:ascii="仿宋" w:hAnsi="仿宋" w:eastAsia="仿宋"/>
          <w:color w:val="000000"/>
          <w:sz w:val="32"/>
          <w:szCs w:val="32"/>
        </w:rPr>
        <w:t>反映财政部门集中安排的行政单位基本医疗保险缴费经费，未参加医疗保险的行政单位的公费医疗经费，按国家规定享受离休人员、红军老战士待遇人员的医疗经费。</w:t>
      </w:r>
      <w:r>
        <w:rPr>
          <w:rFonts w:ascii="仿宋" w:hAnsi="仿宋" w:eastAsia="仿宋"/>
          <w:color w:val="000000"/>
          <w:sz w:val="32"/>
          <w:szCs w:val="32"/>
        </w:rPr>
        <w:br w:type="textWrapping"/>
      </w:r>
      <w:r>
        <w:rPr>
          <w:rFonts w:ascii="仿宋" w:hAnsi="仿宋" w:eastAsia="仿宋"/>
          <w:color w:val="000000"/>
          <w:sz w:val="32"/>
          <w:szCs w:val="32"/>
        </w:rPr>
        <w:t xml:space="preserve">    </w:t>
      </w:r>
      <w:r>
        <w:rPr>
          <w:rFonts w:hint="eastAsia" w:ascii="仿宋" w:hAnsi="仿宋" w:eastAsia="仿宋"/>
          <w:color w:val="000000"/>
          <w:sz w:val="32"/>
          <w:szCs w:val="32"/>
        </w:rPr>
        <w:t>1</w:t>
      </w:r>
      <w:r>
        <w:rPr>
          <w:rFonts w:ascii="仿宋" w:hAnsi="仿宋" w:eastAsia="仿宋"/>
          <w:color w:val="000000"/>
          <w:sz w:val="32"/>
          <w:szCs w:val="32"/>
        </w:rPr>
        <w:t>1</w:t>
      </w:r>
      <w:r>
        <w:rPr>
          <w:rFonts w:hint="eastAsia" w:ascii="仿宋" w:hAnsi="仿宋" w:eastAsia="仿宋"/>
          <w:color w:val="000000"/>
          <w:sz w:val="32"/>
          <w:szCs w:val="32"/>
        </w:rPr>
        <w:t>（款）0</w:t>
      </w:r>
      <w:r>
        <w:rPr>
          <w:rFonts w:ascii="仿宋" w:hAnsi="仿宋" w:eastAsia="仿宋"/>
          <w:color w:val="000000"/>
          <w:sz w:val="32"/>
          <w:szCs w:val="32"/>
        </w:rPr>
        <w:t>3</w:t>
      </w:r>
      <w:r>
        <w:rPr>
          <w:rFonts w:hint="eastAsia" w:ascii="仿宋" w:hAnsi="仿宋" w:eastAsia="仿宋"/>
          <w:color w:val="000000"/>
          <w:sz w:val="32"/>
          <w:szCs w:val="32"/>
        </w:rPr>
        <w:t>（项）：指</w:t>
      </w:r>
      <w:r>
        <w:rPr>
          <w:rFonts w:ascii="仿宋" w:hAnsi="仿宋" w:eastAsia="仿宋"/>
          <w:color w:val="000000"/>
          <w:sz w:val="32"/>
          <w:szCs w:val="32"/>
        </w:rPr>
        <w:t>反映财政部门集中安排的公务员医疗补助经费。</w:t>
      </w:r>
    </w:p>
    <w:p>
      <w:pPr>
        <w:ind w:firstLine="640" w:firstLineChars="200"/>
        <w:rPr>
          <w:rFonts w:ascii="仿宋" w:hAnsi="仿宋" w:eastAsia="仿宋"/>
          <w:color w:val="000000"/>
          <w:sz w:val="32"/>
          <w:szCs w:val="32"/>
        </w:rPr>
      </w:pPr>
      <w:r>
        <w:rPr>
          <w:rFonts w:ascii="仿宋" w:hAnsi="仿宋" w:eastAsia="仿宋"/>
          <w:color w:val="000000"/>
          <w:sz w:val="32"/>
          <w:szCs w:val="32"/>
        </w:rPr>
        <w:t>13.</w:t>
      </w:r>
      <w:r>
        <w:rPr>
          <w:rFonts w:hint="eastAsia" w:ascii="仿宋" w:hAnsi="仿宋" w:eastAsia="仿宋"/>
          <w:color w:val="000000"/>
          <w:sz w:val="32"/>
          <w:szCs w:val="32"/>
        </w:rPr>
        <w:t>住房保障221（类）0</w:t>
      </w:r>
      <w:r>
        <w:rPr>
          <w:rFonts w:ascii="仿宋" w:hAnsi="仿宋" w:eastAsia="仿宋"/>
          <w:color w:val="000000"/>
          <w:sz w:val="32"/>
          <w:szCs w:val="32"/>
        </w:rPr>
        <w:t>2</w:t>
      </w:r>
      <w:r>
        <w:rPr>
          <w:rFonts w:hint="eastAsia" w:ascii="仿宋" w:hAnsi="仿宋" w:eastAsia="仿宋"/>
          <w:color w:val="000000"/>
          <w:sz w:val="32"/>
          <w:szCs w:val="32"/>
        </w:rPr>
        <w:t>（款）0</w:t>
      </w:r>
      <w:r>
        <w:rPr>
          <w:rFonts w:ascii="仿宋" w:hAnsi="仿宋" w:eastAsia="仿宋"/>
          <w:color w:val="000000"/>
          <w:sz w:val="32"/>
          <w:szCs w:val="32"/>
        </w:rPr>
        <w:t>1</w:t>
      </w:r>
      <w:r>
        <w:rPr>
          <w:rFonts w:hint="eastAsia" w:ascii="仿宋" w:hAnsi="仿宋" w:eastAsia="仿宋"/>
          <w:color w:val="000000"/>
          <w:sz w:val="32"/>
          <w:szCs w:val="32"/>
        </w:rPr>
        <w:t>（项）：指</w:t>
      </w:r>
      <w:r>
        <w:rPr>
          <w:rFonts w:ascii="仿宋" w:hAnsi="仿宋" w:eastAsia="仿宋"/>
          <w:color w:val="000000"/>
          <w:sz w:val="32"/>
          <w:szCs w:val="32"/>
        </w:rPr>
        <w:t>反映行政事业单位按人力资源和社会保障部、财政部规定的基本工资和津贴补贴以及规定比例为职工缴纳的住房公积金</w:t>
      </w:r>
      <w:r>
        <w:rPr>
          <w:rFonts w:hint="eastAsia" w:ascii="仿宋" w:hAnsi="仿宋" w:eastAsia="仿宋"/>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2019</w:t>
      </w:r>
      <w:r>
        <w:rPr>
          <w:rFonts w:hint="eastAsia" w:ascii="仿宋" w:hAnsi="仿宋" w:eastAsia="仿宋"/>
          <w:b/>
          <w:color w:val="000000"/>
          <w:sz w:val="32"/>
          <w:szCs w:val="32"/>
        </w:rPr>
        <w:t>年政府收支分类科目》增减内容。）</w:t>
      </w:r>
    </w:p>
    <w:p>
      <w:pPr>
        <w:ind w:firstLine="640" w:firstLineChars="200"/>
        <w:rPr>
          <w:rFonts w:ascii="仿宋" w:hAnsi="仿宋" w:eastAsia="仿宋"/>
          <w:color w:val="000000"/>
          <w:sz w:val="32"/>
          <w:szCs w:val="32"/>
        </w:rPr>
      </w:pPr>
      <w:r>
        <w:rPr>
          <w:rFonts w:ascii="仿宋" w:hAnsi="仿宋" w:eastAsia="仿宋"/>
          <w:color w:val="000000"/>
          <w:sz w:val="32"/>
          <w:szCs w:val="32"/>
        </w:rPr>
        <w:t>27.</w:t>
      </w:r>
      <w:r>
        <w:rPr>
          <w:rFonts w:hint="eastAsia" w:ascii="仿宋" w:hAnsi="仿宋" w:eastAsia="仿宋"/>
          <w:color w:val="000000"/>
          <w:sz w:val="32"/>
          <w:szCs w:val="32"/>
        </w:rPr>
        <w:t>基本支出：指为保障机构正常运转、完成日常工作任务而发生的人员支出和公用支出。</w:t>
      </w:r>
    </w:p>
    <w:p>
      <w:pPr>
        <w:ind w:firstLine="640" w:firstLineChars="200"/>
        <w:rPr>
          <w:rFonts w:ascii="仿宋" w:hAnsi="仿宋" w:eastAsia="仿宋"/>
          <w:color w:val="000000"/>
          <w:sz w:val="32"/>
          <w:szCs w:val="32"/>
        </w:rPr>
      </w:pPr>
      <w:r>
        <w:rPr>
          <w:rFonts w:ascii="仿宋" w:hAnsi="仿宋" w:eastAsia="仿宋"/>
          <w:color w:val="000000"/>
          <w:sz w:val="32"/>
          <w:szCs w:val="32"/>
        </w:rPr>
        <w:t>28.</w:t>
      </w:r>
      <w:r>
        <w:rPr>
          <w:rFonts w:hint="eastAsia" w:ascii="仿宋" w:hAnsi="仿宋" w:eastAsia="仿宋"/>
          <w:color w:val="000000"/>
          <w:sz w:val="32"/>
          <w:szCs w:val="32"/>
        </w:rPr>
        <w:t>项目支出：指在基本支出之外为完成特定行政任务和事业发展目标所发生的支出。</w:t>
      </w:r>
    </w:p>
    <w:p>
      <w:pPr>
        <w:ind w:firstLine="640" w:firstLineChars="200"/>
        <w:rPr>
          <w:rFonts w:ascii="仿宋" w:hAnsi="仿宋" w:eastAsia="仿宋"/>
          <w:color w:val="000000"/>
          <w:sz w:val="32"/>
          <w:szCs w:val="32"/>
        </w:rPr>
      </w:pPr>
      <w:r>
        <w:rPr>
          <w:rFonts w:ascii="仿宋" w:hAnsi="仿宋" w:eastAsia="仿宋"/>
          <w:color w:val="000000"/>
          <w:sz w:val="32"/>
          <w:szCs w:val="32"/>
        </w:rPr>
        <w:t>29.</w:t>
      </w:r>
      <w:r>
        <w:rPr>
          <w:rFonts w:hint="eastAsia" w:ascii="仿宋" w:hAnsi="仿宋" w:eastAsia="仿宋"/>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hAnsi="仿宋"/>
          <w:sz w:val="32"/>
          <w:szCs w:val="32"/>
        </w:rPr>
      </w:pPr>
      <w:r>
        <w:rPr>
          <w:rFonts w:hAnsi="仿宋"/>
          <w:sz w:val="32"/>
          <w:szCs w:val="32"/>
        </w:rPr>
        <w:t>30.</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Ansi="仿宋"/>
          <w:sz w:val="32"/>
          <w:szCs w:val="32"/>
        </w:rPr>
      </w:pPr>
      <w:r>
        <w:rPr>
          <w:rFonts w:hAnsi="仿宋"/>
          <w:sz w:val="32"/>
          <w:szCs w:val="32"/>
        </w:rPr>
        <w:t>31.</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hAnsi="仿宋"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pStyle w:val="3"/>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9"/>
          <w:jc w:val="center"/>
        </w:pPr>
        <w:r>
          <w:fldChar w:fldCharType="begin"/>
        </w:r>
        <w:r>
          <w:instrText xml:space="preserve">PAGE   \* MERGEFORMAT</w:instrText>
        </w:r>
        <w:r>
          <w:fldChar w:fldCharType="separate"/>
        </w:r>
        <w:r>
          <w:rPr>
            <w:lang w:val="zh-CN"/>
          </w:rPr>
          <w:t>28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103E"/>
    <w:rsid w:val="000210CA"/>
    <w:rsid w:val="000222C6"/>
    <w:rsid w:val="0002549F"/>
    <w:rsid w:val="00026B52"/>
    <w:rsid w:val="0003447E"/>
    <w:rsid w:val="000539CC"/>
    <w:rsid w:val="00060010"/>
    <w:rsid w:val="000612C3"/>
    <w:rsid w:val="0006487A"/>
    <w:rsid w:val="00065F8F"/>
    <w:rsid w:val="0007578A"/>
    <w:rsid w:val="000768F2"/>
    <w:rsid w:val="000826F9"/>
    <w:rsid w:val="0009184B"/>
    <w:rsid w:val="0009593C"/>
    <w:rsid w:val="000B047F"/>
    <w:rsid w:val="000B0526"/>
    <w:rsid w:val="000B29F3"/>
    <w:rsid w:val="000B38C1"/>
    <w:rsid w:val="000B5923"/>
    <w:rsid w:val="000B5A48"/>
    <w:rsid w:val="000B6FF3"/>
    <w:rsid w:val="000C3467"/>
    <w:rsid w:val="000C3CA6"/>
    <w:rsid w:val="000D095B"/>
    <w:rsid w:val="000D1267"/>
    <w:rsid w:val="000D1D50"/>
    <w:rsid w:val="000D5782"/>
    <w:rsid w:val="000D7D3A"/>
    <w:rsid w:val="000E6613"/>
    <w:rsid w:val="000E7119"/>
    <w:rsid w:val="000F4547"/>
    <w:rsid w:val="00100B5B"/>
    <w:rsid w:val="0011359A"/>
    <w:rsid w:val="00114C24"/>
    <w:rsid w:val="00114E9B"/>
    <w:rsid w:val="001203EF"/>
    <w:rsid w:val="00132B23"/>
    <w:rsid w:val="001458DD"/>
    <w:rsid w:val="00145985"/>
    <w:rsid w:val="0014729F"/>
    <w:rsid w:val="00157BAB"/>
    <w:rsid w:val="001654D1"/>
    <w:rsid w:val="00171B50"/>
    <w:rsid w:val="00172BDB"/>
    <w:rsid w:val="00173637"/>
    <w:rsid w:val="00175ECF"/>
    <w:rsid w:val="0018106D"/>
    <w:rsid w:val="00185B2E"/>
    <w:rsid w:val="001877A7"/>
    <w:rsid w:val="00191536"/>
    <w:rsid w:val="00196687"/>
    <w:rsid w:val="001B7104"/>
    <w:rsid w:val="001B7347"/>
    <w:rsid w:val="001C0962"/>
    <w:rsid w:val="001C546F"/>
    <w:rsid w:val="001D43F2"/>
    <w:rsid w:val="001D6527"/>
    <w:rsid w:val="001D7531"/>
    <w:rsid w:val="001E737D"/>
    <w:rsid w:val="001F0592"/>
    <w:rsid w:val="001F5D54"/>
    <w:rsid w:val="001F7506"/>
    <w:rsid w:val="002006CD"/>
    <w:rsid w:val="00202B36"/>
    <w:rsid w:val="00203A9F"/>
    <w:rsid w:val="00204B7A"/>
    <w:rsid w:val="00204EC6"/>
    <w:rsid w:val="0021101A"/>
    <w:rsid w:val="002168A8"/>
    <w:rsid w:val="00220536"/>
    <w:rsid w:val="00223300"/>
    <w:rsid w:val="00225825"/>
    <w:rsid w:val="00232EA3"/>
    <w:rsid w:val="00235629"/>
    <w:rsid w:val="00243044"/>
    <w:rsid w:val="002433A4"/>
    <w:rsid w:val="002479F4"/>
    <w:rsid w:val="002522D5"/>
    <w:rsid w:val="00255146"/>
    <w:rsid w:val="00260C38"/>
    <w:rsid w:val="002616C0"/>
    <w:rsid w:val="00262D92"/>
    <w:rsid w:val="002662AA"/>
    <w:rsid w:val="00280496"/>
    <w:rsid w:val="00295495"/>
    <w:rsid w:val="002B2613"/>
    <w:rsid w:val="002C694A"/>
    <w:rsid w:val="002F1818"/>
    <w:rsid w:val="002F567B"/>
    <w:rsid w:val="002F5E65"/>
    <w:rsid w:val="00315795"/>
    <w:rsid w:val="00315EEC"/>
    <w:rsid w:val="003216A9"/>
    <w:rsid w:val="00325B21"/>
    <w:rsid w:val="003274C4"/>
    <w:rsid w:val="003404EE"/>
    <w:rsid w:val="00351763"/>
    <w:rsid w:val="00355B14"/>
    <w:rsid w:val="00357714"/>
    <w:rsid w:val="00357BC6"/>
    <w:rsid w:val="00360BEE"/>
    <w:rsid w:val="0037013F"/>
    <w:rsid w:val="00370411"/>
    <w:rsid w:val="00380C92"/>
    <w:rsid w:val="003814D3"/>
    <w:rsid w:val="0038265E"/>
    <w:rsid w:val="0039292A"/>
    <w:rsid w:val="003A484F"/>
    <w:rsid w:val="003B0416"/>
    <w:rsid w:val="003B0BE0"/>
    <w:rsid w:val="003B0C1B"/>
    <w:rsid w:val="003B688C"/>
    <w:rsid w:val="003C0291"/>
    <w:rsid w:val="003C27AE"/>
    <w:rsid w:val="003C2B7D"/>
    <w:rsid w:val="003C39AE"/>
    <w:rsid w:val="003C7B60"/>
    <w:rsid w:val="003D1FB2"/>
    <w:rsid w:val="003D6644"/>
    <w:rsid w:val="003D66DA"/>
    <w:rsid w:val="003E1310"/>
    <w:rsid w:val="003E1B94"/>
    <w:rsid w:val="003E6F55"/>
    <w:rsid w:val="00406254"/>
    <w:rsid w:val="004223DE"/>
    <w:rsid w:val="00425C5A"/>
    <w:rsid w:val="00434489"/>
    <w:rsid w:val="00437085"/>
    <w:rsid w:val="004405BD"/>
    <w:rsid w:val="00443880"/>
    <w:rsid w:val="00445977"/>
    <w:rsid w:val="004464F4"/>
    <w:rsid w:val="00447DB3"/>
    <w:rsid w:val="00471401"/>
    <w:rsid w:val="00473F31"/>
    <w:rsid w:val="0048250F"/>
    <w:rsid w:val="0048263A"/>
    <w:rsid w:val="00487E5D"/>
    <w:rsid w:val="00493173"/>
    <w:rsid w:val="004A6822"/>
    <w:rsid w:val="004A711F"/>
    <w:rsid w:val="004B199D"/>
    <w:rsid w:val="004B1F29"/>
    <w:rsid w:val="004B4690"/>
    <w:rsid w:val="004C05FB"/>
    <w:rsid w:val="004C0CCE"/>
    <w:rsid w:val="004C7CB7"/>
    <w:rsid w:val="004D3FAC"/>
    <w:rsid w:val="004D7453"/>
    <w:rsid w:val="004E0050"/>
    <w:rsid w:val="004E0A2D"/>
    <w:rsid w:val="004E206B"/>
    <w:rsid w:val="004E6DF7"/>
    <w:rsid w:val="004E721C"/>
    <w:rsid w:val="004F0FBD"/>
    <w:rsid w:val="0050243C"/>
    <w:rsid w:val="00505A47"/>
    <w:rsid w:val="00512FDA"/>
    <w:rsid w:val="00517C89"/>
    <w:rsid w:val="00517FDD"/>
    <w:rsid w:val="00520DA0"/>
    <w:rsid w:val="00536502"/>
    <w:rsid w:val="00546DE3"/>
    <w:rsid w:val="00552B43"/>
    <w:rsid w:val="005664BB"/>
    <w:rsid w:val="005729A6"/>
    <w:rsid w:val="0057481D"/>
    <w:rsid w:val="005755EE"/>
    <w:rsid w:val="00575A1A"/>
    <w:rsid w:val="0058486E"/>
    <w:rsid w:val="005A227D"/>
    <w:rsid w:val="005B4C88"/>
    <w:rsid w:val="005C16E7"/>
    <w:rsid w:val="005C2766"/>
    <w:rsid w:val="005C404F"/>
    <w:rsid w:val="005C4FDC"/>
    <w:rsid w:val="005D1C8B"/>
    <w:rsid w:val="005D3781"/>
    <w:rsid w:val="005D5CED"/>
    <w:rsid w:val="005E2612"/>
    <w:rsid w:val="005E4A8F"/>
    <w:rsid w:val="005F01E6"/>
    <w:rsid w:val="005F1A4C"/>
    <w:rsid w:val="00605688"/>
    <w:rsid w:val="006070AF"/>
    <w:rsid w:val="00607E6C"/>
    <w:rsid w:val="006101B1"/>
    <w:rsid w:val="00614693"/>
    <w:rsid w:val="00614E44"/>
    <w:rsid w:val="00615071"/>
    <w:rsid w:val="006157DB"/>
    <w:rsid w:val="00622830"/>
    <w:rsid w:val="00630AEF"/>
    <w:rsid w:val="006325F8"/>
    <w:rsid w:val="00634C9A"/>
    <w:rsid w:val="006440E4"/>
    <w:rsid w:val="00652298"/>
    <w:rsid w:val="00657D70"/>
    <w:rsid w:val="00661AE8"/>
    <w:rsid w:val="0066343B"/>
    <w:rsid w:val="00664777"/>
    <w:rsid w:val="006748A4"/>
    <w:rsid w:val="00683E73"/>
    <w:rsid w:val="006852AB"/>
    <w:rsid w:val="00690BB8"/>
    <w:rsid w:val="006A3141"/>
    <w:rsid w:val="006A5E34"/>
    <w:rsid w:val="006A7ECE"/>
    <w:rsid w:val="006B0789"/>
    <w:rsid w:val="006B2422"/>
    <w:rsid w:val="006B2B9A"/>
    <w:rsid w:val="006B413B"/>
    <w:rsid w:val="006B55C6"/>
    <w:rsid w:val="006C0224"/>
    <w:rsid w:val="006C1937"/>
    <w:rsid w:val="006D2023"/>
    <w:rsid w:val="006D499D"/>
    <w:rsid w:val="006F020C"/>
    <w:rsid w:val="006F4B47"/>
    <w:rsid w:val="00705414"/>
    <w:rsid w:val="007127B7"/>
    <w:rsid w:val="00721C82"/>
    <w:rsid w:val="007416B6"/>
    <w:rsid w:val="00742015"/>
    <w:rsid w:val="00746F48"/>
    <w:rsid w:val="0075404D"/>
    <w:rsid w:val="0076182A"/>
    <w:rsid w:val="00767B7E"/>
    <w:rsid w:val="00770B3B"/>
    <w:rsid w:val="007770C3"/>
    <w:rsid w:val="00784D24"/>
    <w:rsid w:val="00785FBA"/>
    <w:rsid w:val="00786E4A"/>
    <w:rsid w:val="007875EB"/>
    <w:rsid w:val="0079426B"/>
    <w:rsid w:val="007A5BBA"/>
    <w:rsid w:val="007B5605"/>
    <w:rsid w:val="007B7A67"/>
    <w:rsid w:val="007C0265"/>
    <w:rsid w:val="007C7036"/>
    <w:rsid w:val="007D229A"/>
    <w:rsid w:val="007D312A"/>
    <w:rsid w:val="007D3F19"/>
    <w:rsid w:val="007D65C7"/>
    <w:rsid w:val="007E0E6B"/>
    <w:rsid w:val="007E23B0"/>
    <w:rsid w:val="007F1991"/>
    <w:rsid w:val="007F2C2F"/>
    <w:rsid w:val="007F55FC"/>
    <w:rsid w:val="007F5665"/>
    <w:rsid w:val="00800112"/>
    <w:rsid w:val="00822ED3"/>
    <w:rsid w:val="00823205"/>
    <w:rsid w:val="008253BB"/>
    <w:rsid w:val="00827228"/>
    <w:rsid w:val="008302E9"/>
    <w:rsid w:val="0083377B"/>
    <w:rsid w:val="0083706E"/>
    <w:rsid w:val="008423A5"/>
    <w:rsid w:val="00843073"/>
    <w:rsid w:val="00844320"/>
    <w:rsid w:val="00850625"/>
    <w:rsid w:val="00850637"/>
    <w:rsid w:val="00853718"/>
    <w:rsid w:val="00855221"/>
    <w:rsid w:val="00860645"/>
    <w:rsid w:val="00871F71"/>
    <w:rsid w:val="00885AF4"/>
    <w:rsid w:val="008939CD"/>
    <w:rsid w:val="008B768C"/>
    <w:rsid w:val="008C4DB1"/>
    <w:rsid w:val="008C4EAF"/>
    <w:rsid w:val="008C5176"/>
    <w:rsid w:val="008C7FD0"/>
    <w:rsid w:val="008D20F9"/>
    <w:rsid w:val="008E1DE7"/>
    <w:rsid w:val="008E707C"/>
    <w:rsid w:val="009008AC"/>
    <w:rsid w:val="00900B08"/>
    <w:rsid w:val="00900B9D"/>
    <w:rsid w:val="00902155"/>
    <w:rsid w:val="00902FA3"/>
    <w:rsid w:val="009037E8"/>
    <w:rsid w:val="00923564"/>
    <w:rsid w:val="0092392E"/>
    <w:rsid w:val="00923DD6"/>
    <w:rsid w:val="009241C6"/>
    <w:rsid w:val="009315F9"/>
    <w:rsid w:val="00933FEA"/>
    <w:rsid w:val="00946945"/>
    <w:rsid w:val="00951248"/>
    <w:rsid w:val="0095152F"/>
    <w:rsid w:val="00954109"/>
    <w:rsid w:val="00954C49"/>
    <w:rsid w:val="00954EF8"/>
    <w:rsid w:val="009642F4"/>
    <w:rsid w:val="0097099F"/>
    <w:rsid w:val="00971997"/>
    <w:rsid w:val="00971FFC"/>
    <w:rsid w:val="009825EA"/>
    <w:rsid w:val="0098660A"/>
    <w:rsid w:val="009931C3"/>
    <w:rsid w:val="009B2C43"/>
    <w:rsid w:val="009B30B2"/>
    <w:rsid w:val="009B4EAE"/>
    <w:rsid w:val="009B7573"/>
    <w:rsid w:val="009C22F4"/>
    <w:rsid w:val="009C2E98"/>
    <w:rsid w:val="009D3447"/>
    <w:rsid w:val="009D4711"/>
    <w:rsid w:val="009F1185"/>
    <w:rsid w:val="009F18CD"/>
    <w:rsid w:val="009F2A13"/>
    <w:rsid w:val="009F4973"/>
    <w:rsid w:val="00A04EB0"/>
    <w:rsid w:val="00A066D9"/>
    <w:rsid w:val="00A13CC1"/>
    <w:rsid w:val="00A16847"/>
    <w:rsid w:val="00A237D8"/>
    <w:rsid w:val="00A268C4"/>
    <w:rsid w:val="00A307CD"/>
    <w:rsid w:val="00A40A00"/>
    <w:rsid w:val="00A4142F"/>
    <w:rsid w:val="00A43727"/>
    <w:rsid w:val="00A56DF2"/>
    <w:rsid w:val="00A65FB3"/>
    <w:rsid w:val="00A67AB5"/>
    <w:rsid w:val="00A71B3E"/>
    <w:rsid w:val="00A73A60"/>
    <w:rsid w:val="00A75EF7"/>
    <w:rsid w:val="00A81EE6"/>
    <w:rsid w:val="00A91760"/>
    <w:rsid w:val="00A93B00"/>
    <w:rsid w:val="00A93C21"/>
    <w:rsid w:val="00A94119"/>
    <w:rsid w:val="00AA0869"/>
    <w:rsid w:val="00AA109D"/>
    <w:rsid w:val="00AB134E"/>
    <w:rsid w:val="00AB7D19"/>
    <w:rsid w:val="00AC1C8C"/>
    <w:rsid w:val="00AC21CB"/>
    <w:rsid w:val="00AC3C6A"/>
    <w:rsid w:val="00AD5620"/>
    <w:rsid w:val="00AD7C1B"/>
    <w:rsid w:val="00AE16BA"/>
    <w:rsid w:val="00AE1EBE"/>
    <w:rsid w:val="00AE2667"/>
    <w:rsid w:val="00AE5A03"/>
    <w:rsid w:val="00AF6F3E"/>
    <w:rsid w:val="00B0084D"/>
    <w:rsid w:val="00B03C9D"/>
    <w:rsid w:val="00B060AE"/>
    <w:rsid w:val="00B069A2"/>
    <w:rsid w:val="00B10517"/>
    <w:rsid w:val="00B14E76"/>
    <w:rsid w:val="00B161B8"/>
    <w:rsid w:val="00B17954"/>
    <w:rsid w:val="00B17C86"/>
    <w:rsid w:val="00B2048C"/>
    <w:rsid w:val="00B26DD5"/>
    <w:rsid w:val="00B31002"/>
    <w:rsid w:val="00B310B9"/>
    <w:rsid w:val="00B35F3F"/>
    <w:rsid w:val="00B36CBB"/>
    <w:rsid w:val="00B425E0"/>
    <w:rsid w:val="00B440AA"/>
    <w:rsid w:val="00B44B70"/>
    <w:rsid w:val="00B459FB"/>
    <w:rsid w:val="00B46519"/>
    <w:rsid w:val="00B53C56"/>
    <w:rsid w:val="00B57A6D"/>
    <w:rsid w:val="00B77EA6"/>
    <w:rsid w:val="00B81598"/>
    <w:rsid w:val="00B841F1"/>
    <w:rsid w:val="00B93035"/>
    <w:rsid w:val="00B944D6"/>
    <w:rsid w:val="00B96EEE"/>
    <w:rsid w:val="00BA31DB"/>
    <w:rsid w:val="00BB3ACA"/>
    <w:rsid w:val="00BB4DF0"/>
    <w:rsid w:val="00BC289F"/>
    <w:rsid w:val="00BC5361"/>
    <w:rsid w:val="00BC5460"/>
    <w:rsid w:val="00BC6B50"/>
    <w:rsid w:val="00BD0E25"/>
    <w:rsid w:val="00BE7CC3"/>
    <w:rsid w:val="00BF5BD6"/>
    <w:rsid w:val="00C03E31"/>
    <w:rsid w:val="00C10D3D"/>
    <w:rsid w:val="00C31B42"/>
    <w:rsid w:val="00C33E72"/>
    <w:rsid w:val="00C34A7D"/>
    <w:rsid w:val="00C354B2"/>
    <w:rsid w:val="00C35554"/>
    <w:rsid w:val="00C42709"/>
    <w:rsid w:val="00C446B8"/>
    <w:rsid w:val="00C533CC"/>
    <w:rsid w:val="00C54A7A"/>
    <w:rsid w:val="00C5751C"/>
    <w:rsid w:val="00C61BFC"/>
    <w:rsid w:val="00C622AC"/>
    <w:rsid w:val="00C62B85"/>
    <w:rsid w:val="00C65438"/>
    <w:rsid w:val="00C91CBB"/>
    <w:rsid w:val="00C9280A"/>
    <w:rsid w:val="00CB4C5E"/>
    <w:rsid w:val="00CC09B6"/>
    <w:rsid w:val="00CC0C69"/>
    <w:rsid w:val="00CC666F"/>
    <w:rsid w:val="00CC6B84"/>
    <w:rsid w:val="00CC7C2D"/>
    <w:rsid w:val="00CD1E3F"/>
    <w:rsid w:val="00CE44F6"/>
    <w:rsid w:val="00CE49DA"/>
    <w:rsid w:val="00CE7B61"/>
    <w:rsid w:val="00CF0A40"/>
    <w:rsid w:val="00CF6367"/>
    <w:rsid w:val="00D00095"/>
    <w:rsid w:val="00D168C5"/>
    <w:rsid w:val="00D20620"/>
    <w:rsid w:val="00D26091"/>
    <w:rsid w:val="00D34E7C"/>
    <w:rsid w:val="00D35489"/>
    <w:rsid w:val="00D51276"/>
    <w:rsid w:val="00D7035F"/>
    <w:rsid w:val="00D73FC6"/>
    <w:rsid w:val="00D74365"/>
    <w:rsid w:val="00D7756D"/>
    <w:rsid w:val="00DA65AC"/>
    <w:rsid w:val="00DB1913"/>
    <w:rsid w:val="00DC410D"/>
    <w:rsid w:val="00DC486F"/>
    <w:rsid w:val="00DC62C8"/>
    <w:rsid w:val="00DC62ED"/>
    <w:rsid w:val="00DC68CA"/>
    <w:rsid w:val="00DC70A4"/>
    <w:rsid w:val="00DC7CBA"/>
    <w:rsid w:val="00DD1687"/>
    <w:rsid w:val="00DD73B7"/>
    <w:rsid w:val="00DE4332"/>
    <w:rsid w:val="00DE60C2"/>
    <w:rsid w:val="00DF28BC"/>
    <w:rsid w:val="00DF34B9"/>
    <w:rsid w:val="00E01053"/>
    <w:rsid w:val="00E07ACF"/>
    <w:rsid w:val="00E331A1"/>
    <w:rsid w:val="00E33202"/>
    <w:rsid w:val="00E336A9"/>
    <w:rsid w:val="00E43C03"/>
    <w:rsid w:val="00E50624"/>
    <w:rsid w:val="00E54A52"/>
    <w:rsid w:val="00E568DF"/>
    <w:rsid w:val="00E62C5D"/>
    <w:rsid w:val="00E64269"/>
    <w:rsid w:val="00E760E8"/>
    <w:rsid w:val="00E82267"/>
    <w:rsid w:val="00E8777A"/>
    <w:rsid w:val="00EA010F"/>
    <w:rsid w:val="00EA0F1E"/>
    <w:rsid w:val="00EC3C73"/>
    <w:rsid w:val="00ED1B63"/>
    <w:rsid w:val="00ED3C1F"/>
    <w:rsid w:val="00ED4085"/>
    <w:rsid w:val="00ED420E"/>
    <w:rsid w:val="00ED56B3"/>
    <w:rsid w:val="00ED7D0E"/>
    <w:rsid w:val="00EE2896"/>
    <w:rsid w:val="00EE2F57"/>
    <w:rsid w:val="00EF4C34"/>
    <w:rsid w:val="00EF77C6"/>
    <w:rsid w:val="00F05438"/>
    <w:rsid w:val="00F1361C"/>
    <w:rsid w:val="00F160C7"/>
    <w:rsid w:val="00F31A7B"/>
    <w:rsid w:val="00F32517"/>
    <w:rsid w:val="00F36D8F"/>
    <w:rsid w:val="00F417B1"/>
    <w:rsid w:val="00F5182B"/>
    <w:rsid w:val="00F602DF"/>
    <w:rsid w:val="00F7045F"/>
    <w:rsid w:val="00F81FD9"/>
    <w:rsid w:val="00F841AA"/>
    <w:rsid w:val="00F904C9"/>
    <w:rsid w:val="00F918DF"/>
    <w:rsid w:val="00F94280"/>
    <w:rsid w:val="00FA0BD8"/>
    <w:rsid w:val="00FA23E8"/>
    <w:rsid w:val="00FA6F07"/>
    <w:rsid w:val="00FD3CC1"/>
    <w:rsid w:val="00FF1E02"/>
    <w:rsid w:val="00FF30B4"/>
    <w:rsid w:val="00FF3311"/>
    <w:rsid w:val="10C055FF"/>
    <w:rsid w:val="16BB723D"/>
    <w:rsid w:val="23162C8F"/>
    <w:rsid w:val="240371BF"/>
    <w:rsid w:val="29FD04D3"/>
    <w:rsid w:val="319F7F4E"/>
    <w:rsid w:val="FEFDD6E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Date"/>
    <w:basedOn w:val="1"/>
    <w:next w:val="1"/>
    <w:link w:val="32"/>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character" w:customStyle="1" w:styleId="31">
    <w:name w:val="fontstyle11"/>
    <w:uiPriority w:val="0"/>
    <w:rPr>
      <w:rFonts w:hint="eastAsia" w:ascii="方正仿宋_GBK" w:eastAsia="方正仿宋_GBK"/>
      <w:color w:val="000000"/>
      <w:sz w:val="34"/>
      <w:szCs w:val="34"/>
    </w:rPr>
  </w:style>
  <w:style w:type="character" w:customStyle="1" w:styleId="32">
    <w:name w:val="日期 Char"/>
    <w:basedOn w:val="15"/>
    <w:link w:val="7"/>
    <w:semiHidden/>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收入合计（万元）</c:v>
                </c:pt>
                <c:pt idx="1">
                  <c:v>支出合计（万元）</c:v>
                </c:pt>
              </c:strCache>
            </c:strRef>
          </c:cat>
          <c:val>
            <c:numRef>
              <c:f>Sheet1!$B$2:$B$3</c:f>
              <c:numCache>
                <c:formatCode>General</c:formatCode>
                <c:ptCount val="2"/>
                <c:pt idx="0">
                  <c:v>534.52</c:v>
                </c:pt>
                <c:pt idx="1">
                  <c:v>460.88</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收入合计（万元）</c:v>
                </c:pt>
                <c:pt idx="1">
                  <c:v>支出合计（万元）</c:v>
                </c:pt>
              </c:strCache>
            </c:strRef>
          </c:cat>
          <c:val>
            <c:numRef>
              <c:f>Sheet1!$C$2:$C$3</c:f>
              <c:numCache>
                <c:formatCode>General</c:formatCode>
                <c:ptCount val="2"/>
                <c:pt idx="0">
                  <c:v>529.16</c:v>
                </c:pt>
                <c:pt idx="1">
                  <c:v>504.27</c:v>
                </c:pt>
              </c:numCache>
            </c:numRef>
          </c:val>
        </c:ser>
        <c:dLbls>
          <c:showLegendKey val="0"/>
          <c:showVal val="0"/>
          <c:showCatName val="0"/>
          <c:showSerName val="0"/>
          <c:showPercent val="0"/>
          <c:showBubbleSize val="0"/>
        </c:dLbls>
        <c:gapWidth val="219"/>
        <c:overlap val="-27"/>
        <c:axId val="294040448"/>
        <c:axId val="294040056"/>
      </c:barChart>
      <c:catAx>
        <c:axId val="29404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040056"/>
        <c:crosses val="autoZero"/>
        <c:auto val="1"/>
        <c:lblAlgn val="ctr"/>
        <c:lblOffset val="100"/>
        <c:noMultiLvlLbl val="0"/>
      </c:catAx>
      <c:valAx>
        <c:axId val="294040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040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453.93</c:v>
                </c:pt>
                <c:pt idx="1">
                  <c:v>3.45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支出合计（万元）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405.71</c:v>
                </c:pt>
                <c:pt idx="1">
                  <c:v>98.86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财政拨款收入总计（万元）</c:v>
                </c:pt>
              </c:strCache>
            </c:strRef>
          </c:tx>
          <c:spPr>
            <a:solidFill>
              <a:srgbClr val="00B0F0"/>
            </a:solidFill>
            <a:ln>
              <a:solidFill>
                <a:srgbClr val="0070C0"/>
              </a:solid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470.84</c:v>
                </c:pt>
                <c:pt idx="1">
                  <c:v>457.38</c:v>
                </c:pt>
              </c:numCache>
            </c:numRef>
          </c:val>
        </c:ser>
        <c:ser>
          <c:idx val="1"/>
          <c:order val="1"/>
          <c:tx>
            <c:strRef>
              <c:f>Sheet1!$C$1</c:f>
              <c:strCache>
                <c:ptCount val="1"/>
                <c:pt idx="0">
                  <c:v>财政拨款支出总计（万元）2</c:v>
                </c:pt>
              </c:strCache>
            </c:strRef>
          </c:tx>
          <c:spPr>
            <a:solidFill>
              <a:schemeClr val="accent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pt idx="0">
                  <c:v>460.88</c:v>
                </c:pt>
                <c:pt idx="1">
                  <c:v>493.71</c:v>
                </c:pt>
              </c:numCache>
            </c:numRef>
          </c:val>
        </c:ser>
        <c:dLbls>
          <c:showLegendKey val="0"/>
          <c:showVal val="0"/>
          <c:showCatName val="0"/>
          <c:showSerName val="0"/>
          <c:showPercent val="0"/>
          <c:showBubbleSize val="0"/>
        </c:dLbls>
        <c:gapWidth val="219"/>
        <c:overlap val="-27"/>
        <c:axId val="287238448"/>
        <c:axId val="288870224"/>
      </c:barChart>
      <c:catAx>
        <c:axId val="28723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70224"/>
        <c:crosses val="autoZero"/>
        <c:auto val="1"/>
        <c:lblAlgn val="ctr"/>
        <c:lblOffset val="100"/>
        <c:noMultiLvlLbl val="0"/>
      </c:catAx>
      <c:valAx>
        <c:axId val="28887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7238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一般公共预算财政拨款支出（万元）</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456.99</c:v>
                </c:pt>
                <c:pt idx="1">
                  <c:v>493.71</c:v>
                </c:pt>
              </c:numCache>
            </c:numRef>
          </c:val>
        </c:ser>
        <c:ser>
          <c:idx val="1"/>
          <c:order val="1"/>
          <c:tx>
            <c:strRef>
              <c:f>Sheet1!$C$1</c:f>
              <c:strCache>
                <c:ptCount val="1"/>
                <c:pt idx="0">
                  <c:v>总支出（万元）</c:v>
                </c:pt>
              </c:strCache>
            </c:strRef>
          </c:tx>
          <c:spPr>
            <a:solidFill>
              <a:schemeClr val="accent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pt idx="0">
                  <c:v>534</c:v>
                </c:pt>
                <c:pt idx="1">
                  <c:v>504</c:v>
                </c:pt>
              </c:numCache>
            </c:numRef>
          </c:val>
        </c:ser>
        <c:dLbls>
          <c:showLegendKey val="0"/>
          <c:showVal val="0"/>
          <c:showCatName val="0"/>
          <c:showSerName val="0"/>
          <c:showPercent val="0"/>
          <c:showBubbleSize val="0"/>
        </c:dLbls>
        <c:gapWidth val="219"/>
        <c:overlap val="-27"/>
        <c:axId val="288869048"/>
        <c:axId val="165231264"/>
      </c:barChart>
      <c:catAx>
        <c:axId val="288869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231264"/>
        <c:crosses val="autoZero"/>
        <c:auto val="1"/>
        <c:lblAlgn val="ctr"/>
        <c:lblOffset val="100"/>
        <c:noMultiLvlLbl val="0"/>
      </c:catAx>
      <c:valAx>
        <c:axId val="16523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69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一般公共服务</c:v>
                </c:pt>
                <c:pt idx="1">
                  <c:v>医疗卫生</c:v>
                </c:pt>
                <c:pt idx="2">
                  <c:v>社会保障和就业</c:v>
                </c:pt>
                <c:pt idx="3">
                  <c:v>住房保障</c:v>
                </c:pt>
                <c:pt idx="4">
                  <c:v>农林水支出</c:v>
                </c:pt>
              </c:strCache>
            </c:strRef>
          </c:cat>
          <c:val>
            <c:numRef>
              <c:f>Sheet1!$B$2:$B$6</c:f>
              <c:numCache>
                <c:formatCode>General</c:formatCode>
                <c:ptCount val="5"/>
                <c:pt idx="0">
                  <c:v>414.21</c:v>
                </c:pt>
                <c:pt idx="1">
                  <c:v>17.1</c:v>
                </c:pt>
                <c:pt idx="2">
                  <c:v>33.25</c:v>
                </c:pt>
                <c:pt idx="3">
                  <c:v>38.81</c:v>
                </c:pt>
                <c:pt idx="4">
                  <c:v>1.21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三公经费预算数</c:v>
                </c:pt>
                <c:pt idx="1">
                  <c:v>公务接待费</c:v>
                </c:pt>
              </c:strCache>
            </c:strRef>
          </c:cat>
          <c:val>
            <c:numRef>
              <c:f>Sheet1!$B$2:$B$3</c:f>
              <c:numCache>
                <c:formatCode>General</c:formatCode>
                <c:ptCount val="2"/>
                <c:pt idx="0">
                  <c:v>2.57</c:v>
                </c:pt>
                <c:pt idx="1">
                  <c:v>0.92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28</Pages>
  <Words>2271</Words>
  <Characters>12950</Characters>
  <Lines>107</Lines>
  <Paragraphs>30</Paragraphs>
  <TotalTime>2633</TotalTime>
  <ScaleCrop>false</ScaleCrop>
  <LinksUpToDate>false</LinksUpToDate>
  <CharactersWithSpaces>15191</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2019-10-16T10:46:00Z</cp:lastPrinted>
  <dcterms:modified xsi:type="dcterms:W3CDTF">2024-12-24T10:15:02Z</dcterms:modified>
  <dc:title>四川省***</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47900066128145BEAEA71FC99F23C091</vt:lpwstr>
  </property>
</Properties>
</file>