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adjustRightInd w:val="0"/>
        <w:snapToGrid w:val="0"/>
        <w:spacing w:line="90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59264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攀枝花市仁和区同德镇人民政府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2023年专项预算项目支出绩效自评报告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（福彩公益金百镇千村助爱牵手项目专项经费）</w:t>
      </w:r>
    </w:p>
    <w:p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进一步保障民生，解决农村留守儿童和困境儿童乡村教育缺失、亲情缺失、性格缺陷、行为偏差、安全缺保、生活缺助等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生活和心理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问题。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按照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相关文件要求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申报福彩公益金百镇千村助爱牵手项目专项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经费2.0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万元。根据2022年预算大本，下达资金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2.0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</w:t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项目绩效目标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atLeas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项目建设内容主要用于解决农村留守儿童和困境儿童乡村教育缺失、亲情缺失、性格缺陷、行为偏差、安全缺保、生活缺助等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生活和心理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问题，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项目开支用于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开展农村留守儿童和困境儿童信息收集、巡查巡防、权益维护、政策宣传等。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</w:t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项目资金申报相符性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2022年同德镇预算投入资金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2.0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万元，主要用于：农村留守儿童和困境儿童信息收集、巡查巡防、权益维护、政策宣传、儿童督导员和主任培训等支出。项目申报内容与具体实施内容相符，经费申报目标合理可行。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>
      <w:pPr>
        <w:adjustRightInd w:val="0"/>
        <w:snapToGrid w:val="0"/>
        <w:ind w:firstLine="643" w:firstLineChars="20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2022年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预算投入福彩公益金百镇千村助爱牵手项目专项资金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2.0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资金到位及时，到位率100%，与计划相符。</w:t>
      </w:r>
      <w:bookmarkStart w:id="0" w:name="_GoBack"/>
      <w:bookmarkEnd w:id="0"/>
    </w:p>
    <w:p>
      <w:pPr>
        <w:numPr>
          <w:ilvl w:val="0"/>
          <w:numId w:val="1"/>
        </w:num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资金使用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在执行过程中严格按财经要求，严格把握标准和范围，没有超范围使用，没有超标准使用，所有支出均按预算执行，主要用于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开展农村留守儿童和困境儿童信息收集、巡查巡防、权益维护、政策宣传、儿童督导员和主任培训等支出。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项目执行过程中，会计账务处理及时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会计核算规范；按照专款专用安排使用资金，资金支付有据可查，开支标准合规合法，资金拨付、使用有完整的审批程序和手续；用途明确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无截留、挤占、挪用、虚列支出等情况。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在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实施过程中，建立健全相关制度、机制，严格执行，推进专项工作的落实。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严格按照支出范围及财经纪律要求进行项目资金支付，严格执行“专项资金专项核算、专人负责、专款专用”的制度。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1.完成数量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进一步科学精准做好福彩公益金百镇千村助爱牵手项目工作的要求，项目严格按照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支出范围及财经纪律要求进行项目资金支付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2.完成质量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该项目严格按照既定计划执行，项目严格按照政策对标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3.完成时效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根据任务量，对照预定计划，2022年度内该项目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已部分完成，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完成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预算率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0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，未支付原因由于财政资金紧张，年底指标收回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4.完成成本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该项目2022年区级财政资金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2.0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万元，资金使用率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0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，未支付原因由于财政资金紧张，年底指标收回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</w:t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项目效益情况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完成了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福彩公益金百镇千村助爱牵手项目初步工作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总体来说项目审核严格，管理到位，完成及时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社会效果良好。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>
      <w:pPr>
        <w:ind w:firstLine="640" w:firstLineChars="200"/>
        <w:rPr>
          <w:rFonts w:hint="default" w:eastAsia="方正仿宋_GBK"/>
          <w:kern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由于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项目总体实施量较大，未及时完成项目验收及报账，导致资金被收回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加大资金支付力度，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加强辖区内农村留守儿童和困境儿童基础数据摸底，完善相关台账信息，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妥善处置有关风险。</w:t>
      </w:r>
    </w:p>
    <w:p>
      <w:pPr>
        <w:ind w:right="660" w:firstLine="2720" w:firstLineChars="850"/>
        <w:rPr>
          <w:rFonts w:hint="default" w:eastAsia="方正仿宋_GBK"/>
          <w:kern w:val="0"/>
          <w:lang w:val="en-US" w:eastAsia="zh-CN"/>
        </w:rPr>
      </w:pPr>
    </w:p>
    <w:p>
      <w:pPr>
        <w:pStyle w:val="2"/>
        <w:rPr>
          <w:rFonts w:hint="default" w:eastAsia="方正仿宋_GBK"/>
          <w:kern w:val="0"/>
          <w:lang w:val="en-US" w:eastAsia="zh-CN"/>
        </w:rPr>
      </w:pPr>
    </w:p>
    <w:p>
      <w:pPr>
        <w:pStyle w:val="2"/>
        <w:rPr>
          <w:rFonts w:hint="default" w:eastAsia="方正仿宋_GBK"/>
          <w:kern w:val="0"/>
          <w:lang w:val="en-US" w:eastAsia="zh-CN"/>
        </w:rPr>
      </w:pPr>
    </w:p>
    <w:p>
      <w:pPr>
        <w:pStyle w:val="2"/>
        <w:rPr>
          <w:rFonts w:hint="default" w:eastAsia="方正仿宋_GBK"/>
          <w:kern w:val="0"/>
          <w:lang w:val="en-US" w:eastAsia="zh-CN"/>
        </w:rPr>
      </w:pPr>
    </w:p>
    <w:p>
      <w:pPr>
        <w:pStyle w:val="2"/>
        <w:rPr>
          <w:rFonts w:hint="default" w:eastAsia="方正仿宋_GBK"/>
          <w:kern w:val="0"/>
          <w:lang w:val="en-US" w:eastAsia="zh-CN"/>
        </w:rPr>
      </w:pPr>
    </w:p>
    <w:p>
      <w:pPr>
        <w:adjustRightInd w:val="0"/>
        <w:snapToGrid w:val="0"/>
        <w:spacing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D34854"/>
    <w:multiLevelType w:val="singleLevel"/>
    <w:tmpl w:val="76D3485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44F2C20"/>
    <w:rsid w:val="04FA5E1A"/>
    <w:rsid w:val="09B052F6"/>
    <w:rsid w:val="0EDB478C"/>
    <w:rsid w:val="10F26BDC"/>
    <w:rsid w:val="122968D9"/>
    <w:rsid w:val="12856FF3"/>
    <w:rsid w:val="15655021"/>
    <w:rsid w:val="17252504"/>
    <w:rsid w:val="211B33DF"/>
    <w:rsid w:val="291C455A"/>
    <w:rsid w:val="2A1C318D"/>
    <w:rsid w:val="2B7B4862"/>
    <w:rsid w:val="350E770A"/>
    <w:rsid w:val="360175AB"/>
    <w:rsid w:val="36926D0C"/>
    <w:rsid w:val="3A9C72D3"/>
    <w:rsid w:val="405D23A8"/>
    <w:rsid w:val="42D918F6"/>
    <w:rsid w:val="4A4970F0"/>
    <w:rsid w:val="4A98634B"/>
    <w:rsid w:val="4C783B02"/>
    <w:rsid w:val="4DAF2BCF"/>
    <w:rsid w:val="4DDB6F66"/>
    <w:rsid w:val="527350D1"/>
    <w:rsid w:val="52D26A50"/>
    <w:rsid w:val="53EA723C"/>
    <w:rsid w:val="56D51E02"/>
    <w:rsid w:val="5AE52140"/>
    <w:rsid w:val="5B264E92"/>
    <w:rsid w:val="5C141234"/>
    <w:rsid w:val="610D4DDD"/>
    <w:rsid w:val="614E7A33"/>
    <w:rsid w:val="61E5122B"/>
    <w:rsid w:val="64172445"/>
    <w:rsid w:val="66494D21"/>
    <w:rsid w:val="6A420056"/>
    <w:rsid w:val="701D038E"/>
    <w:rsid w:val="73C2417B"/>
    <w:rsid w:val="73D5539A"/>
    <w:rsid w:val="73D62E1B"/>
    <w:rsid w:val="74BF55AE"/>
    <w:rsid w:val="773C312D"/>
    <w:rsid w:val="788B1B55"/>
    <w:rsid w:val="792F2AEE"/>
    <w:rsid w:val="7B2C2A85"/>
    <w:rsid w:val="7E0250CA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0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2023-05-15T08:48:07Z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37D3B9A87A154F3F92CBD303D1562949</vt:lpwstr>
  </property>
</Properties>
</file>