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highlight w:val="none"/>
        </w:rPr>
      </w:pPr>
      <w:r>
        <w:rPr>
          <w:rFonts w:hint="default" w:ascii="Times New Roman" w:hAnsi="Times New Roman" w:eastAsia="方正小标宋_GBK" w:cs="Times New Roman"/>
          <w:bCs/>
          <w:color w:val="FF0000"/>
          <w:spacing w:val="-23"/>
          <w:w w:val="98"/>
          <w:sz w:val="64"/>
          <w:szCs w:val="64"/>
          <w:highlight w:val="none"/>
        </w:rPr>
        <w:t>攀枝花市仁和区</w:t>
      </w:r>
      <w:r>
        <w:rPr>
          <w:rFonts w:hint="default" w:ascii="Times New Roman" w:hAnsi="Times New Roman" w:eastAsia="方正小标宋_GBK" w:cs="Times New Roman"/>
          <w:bCs/>
          <w:color w:val="FF0000"/>
          <w:spacing w:val="-23"/>
          <w:w w:val="98"/>
          <w:sz w:val="64"/>
          <w:szCs w:val="64"/>
          <w:highlight w:val="none"/>
          <w:lang w:eastAsia="zh-CN"/>
        </w:rPr>
        <w:t>同德镇人民政府</w:t>
      </w:r>
    </w:p>
    <w:p>
      <w:pPr>
        <w:adjustRightInd w:val="0"/>
        <w:snapToGrid w:val="0"/>
        <w:spacing w:line="900" w:lineRule="exact"/>
        <w:jc w:val="right"/>
        <w:rPr>
          <w:rFonts w:ascii="宋体" w:hAnsi="宋体" w:eastAsia="宋体"/>
          <w:sz w:val="30"/>
          <w:szCs w:val="30"/>
          <w:highlight w:val="none"/>
        </w:rPr>
      </w:pPr>
      <w:r>
        <w:rPr>
          <w:rFonts w:hint="default" w:ascii="Times New Roman" w:hAnsi="Times New Roman" w:eastAsia="仿宋_GB2312" w:cs="Times New Roman"/>
          <w:sz w:val="32"/>
          <w:szCs w:val="32"/>
          <w:highlight w:val="none"/>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highlight w:val="none"/>
          <w:lang w:val="en-US" w:eastAsia="zh-CN"/>
        </w:rPr>
      </w:pPr>
      <w:r>
        <w:rPr>
          <w:rFonts w:hint="default" w:ascii="Times New Roman" w:hAnsi="Times New Roman" w:eastAsia="方正小标宋_GBK" w:cs="Times New Roman"/>
          <w:sz w:val="44"/>
          <w:szCs w:val="44"/>
          <w:highlight w:val="none"/>
          <w:lang w:val="en-US" w:eastAsia="zh-CN"/>
        </w:rPr>
        <w:t>攀枝花市仁和区同德镇人民政府</w:t>
      </w:r>
    </w:p>
    <w:p>
      <w:pPr>
        <w:spacing w:line="760" w:lineRule="exact"/>
        <w:jc w:val="center"/>
        <w:rPr>
          <w:rFonts w:hint="eastAsia" w:ascii="Times New Roman" w:hAnsi="Times New Roman" w:eastAsia="方正小标宋_GBK" w:cs="Times New Roman"/>
          <w:sz w:val="44"/>
          <w:szCs w:val="44"/>
          <w:highlight w:val="none"/>
          <w:lang w:val="en-US" w:eastAsia="zh-CN"/>
        </w:rPr>
      </w:pPr>
      <w:r>
        <w:rPr>
          <w:rFonts w:hint="eastAsia" w:ascii="Times New Roman" w:hAnsi="Times New Roman" w:eastAsia="方正小标宋_GBK" w:cs="Times New Roman"/>
          <w:sz w:val="44"/>
          <w:szCs w:val="44"/>
          <w:highlight w:val="none"/>
          <w:lang w:val="en-US" w:eastAsia="zh-CN"/>
        </w:rPr>
        <w:t>2023年专项预算项目支出绩效自评报告</w:t>
      </w:r>
    </w:p>
    <w:p>
      <w:pPr>
        <w:spacing w:line="760" w:lineRule="exact"/>
        <w:jc w:val="center"/>
        <w:rPr>
          <w:rFonts w:hint="default" w:ascii="Times New Roman" w:hAnsi="Times New Roman" w:eastAsia="方正小标宋_GBK" w:cs="Times New Roman"/>
          <w:sz w:val="44"/>
          <w:szCs w:val="44"/>
          <w:highlight w:val="none"/>
          <w:lang w:val="en-US" w:eastAsia="zh-CN"/>
        </w:rPr>
      </w:pPr>
      <w:r>
        <w:rPr>
          <w:rFonts w:hint="eastAsia" w:ascii="Times New Roman" w:hAnsi="Times New Roman" w:eastAsia="方正小标宋_GBK" w:cs="Times New Roman"/>
          <w:sz w:val="44"/>
          <w:szCs w:val="44"/>
          <w:highlight w:val="none"/>
          <w:lang w:val="en-US" w:eastAsia="zh-CN"/>
        </w:rPr>
        <w:t>（定点帮扶村公共服务补助资金项目）</w:t>
      </w:r>
    </w:p>
    <w:p>
      <w:pPr>
        <w:pStyle w:val="8"/>
        <w:spacing w:line="560" w:lineRule="exact"/>
        <w:ind w:firstLine="640"/>
        <w:jc w:val="center"/>
        <w:rPr>
          <w:rFonts w:ascii="宋体" w:hAnsi="宋体"/>
          <w:color w:val="auto"/>
          <w:kern w:val="2"/>
          <w:sz w:val="32"/>
          <w:szCs w:val="32"/>
          <w:highlight w:val="none"/>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highlight w:val="none"/>
          <w:lang w:val="zh-CN" w:eastAsia="zh-CN" w:bidi="ar-SA"/>
        </w:rPr>
      </w:pPr>
      <w:r>
        <w:rPr>
          <w:rFonts w:hint="eastAsia" w:ascii="Times New Roman" w:hAnsi="Times New Roman" w:eastAsia="黑体" w:cs="Times New Roman"/>
          <w:spacing w:val="0"/>
          <w:kern w:val="0"/>
          <w:sz w:val="32"/>
          <w:szCs w:val="32"/>
          <w:highlight w:val="none"/>
          <w:lang w:val="en-US" w:eastAsia="zh-CN" w:bidi="ar-SA"/>
        </w:rPr>
        <w:t>一、</w:t>
      </w:r>
      <w:r>
        <w:rPr>
          <w:rFonts w:hint="eastAsia" w:ascii="Times New Roman" w:hAnsi="Times New Roman" w:eastAsia="黑体" w:cs="Times New Roman"/>
          <w:spacing w:val="0"/>
          <w:kern w:val="0"/>
          <w:sz w:val="32"/>
          <w:szCs w:val="32"/>
          <w:highlight w:val="none"/>
          <w:lang w:val="zh-CN" w:eastAsia="zh-CN" w:bidi="ar-SA"/>
        </w:rPr>
        <w:t>项目概况</w:t>
      </w:r>
    </w:p>
    <w:p>
      <w:pPr>
        <w:adjustRightInd w:val="0"/>
        <w:snapToGrid w:val="0"/>
        <w:spacing w:line="560" w:lineRule="exact"/>
        <w:ind w:firstLine="720"/>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（一）项目资金申报及批复情况。</w:t>
      </w:r>
    </w:p>
    <w:p>
      <w:pPr>
        <w:adjustRightInd w:val="0"/>
        <w:snapToGrid w:val="0"/>
        <w:spacing w:line="560" w:lineRule="exact"/>
        <w:ind w:firstLine="720"/>
        <w:rPr>
          <w:rFonts w:hint="default"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双河村定点帮扶村公共服务补助资金项目批复数</w:t>
      </w:r>
      <w:r>
        <w:rPr>
          <w:rFonts w:hint="eastAsia" w:ascii="Times New Roman" w:hAnsi="Times New Roman" w:eastAsia="仿宋_GB2312" w:cs="Times New Roman"/>
          <w:spacing w:val="0"/>
          <w:kern w:val="0"/>
          <w:sz w:val="32"/>
          <w:szCs w:val="32"/>
          <w:highlight w:val="none"/>
          <w:lang w:val="en-US" w:eastAsia="zh-CN" w:bidi="ar-SA"/>
        </w:rPr>
        <w:t>5万元，</w:t>
      </w:r>
      <w:r>
        <w:rPr>
          <w:rFonts w:hint="eastAsia" w:ascii="Times New Roman" w:hAnsi="Times New Roman" w:eastAsia="仿宋_GB2312" w:cs="Times New Roman"/>
          <w:spacing w:val="0"/>
          <w:kern w:val="0"/>
          <w:sz w:val="32"/>
          <w:szCs w:val="32"/>
          <w:highlight w:val="none"/>
          <w:lang w:val="zh-CN" w:eastAsia="zh-CN" w:bidi="ar-SA"/>
        </w:rPr>
        <w:t>预算数</w:t>
      </w:r>
      <w:r>
        <w:rPr>
          <w:rFonts w:hint="eastAsia" w:ascii="Times New Roman" w:hAnsi="Times New Roman" w:eastAsia="仿宋_GB2312" w:cs="Times New Roman"/>
          <w:spacing w:val="0"/>
          <w:kern w:val="0"/>
          <w:sz w:val="32"/>
          <w:szCs w:val="32"/>
          <w:highlight w:val="none"/>
          <w:lang w:val="en-US" w:eastAsia="zh-CN" w:bidi="ar-SA"/>
        </w:rPr>
        <w:t>5万元，完成数5万元，</w:t>
      </w:r>
      <w:r>
        <w:rPr>
          <w:rFonts w:hint="eastAsia" w:ascii="Times New Roman" w:hAnsi="Times New Roman" w:eastAsia="仿宋_GB2312" w:cs="Times New Roman"/>
          <w:spacing w:val="0"/>
          <w:kern w:val="0"/>
          <w:sz w:val="32"/>
          <w:szCs w:val="32"/>
          <w:highlight w:val="none"/>
          <w:lang w:val="zh-CN" w:eastAsia="zh-CN" w:bidi="ar-SA"/>
        </w:rPr>
        <w:t>经攀仁财资预乡</w:t>
      </w:r>
      <w:r>
        <w:rPr>
          <w:rFonts w:hint="default" w:ascii="Times New Roman" w:hAnsi="Times New Roman" w:eastAsia="仿宋_GB2312" w:cs="Times New Roman"/>
          <w:spacing w:val="0"/>
          <w:kern w:val="0"/>
          <w:sz w:val="32"/>
          <w:szCs w:val="32"/>
          <w:highlight w:val="none"/>
          <w:lang w:val="zh-CN" w:eastAsia="zh-CN" w:bidi="ar-SA"/>
        </w:rPr>
        <w:t>〔2022〕</w:t>
      </w:r>
      <w:r>
        <w:rPr>
          <w:rFonts w:hint="eastAsia" w:ascii="Times New Roman" w:hAnsi="Times New Roman" w:eastAsia="仿宋_GB2312" w:cs="Times New Roman"/>
          <w:spacing w:val="0"/>
          <w:kern w:val="0"/>
          <w:sz w:val="32"/>
          <w:szCs w:val="32"/>
          <w:highlight w:val="none"/>
          <w:lang w:val="en-US" w:eastAsia="zh-CN" w:bidi="ar-SA"/>
        </w:rPr>
        <w:t>53号文件、攀财资预</w:t>
      </w:r>
      <w:r>
        <w:rPr>
          <w:rFonts w:hint="default" w:ascii="Times New Roman" w:hAnsi="Times New Roman" w:eastAsia="仿宋_GB2312" w:cs="Times New Roman"/>
          <w:spacing w:val="0"/>
          <w:kern w:val="0"/>
          <w:sz w:val="32"/>
          <w:szCs w:val="32"/>
          <w:highlight w:val="none"/>
          <w:lang w:val="zh-CN" w:eastAsia="zh-CN" w:bidi="ar-SA"/>
        </w:rPr>
        <w:t>〔2022〕</w:t>
      </w:r>
      <w:r>
        <w:rPr>
          <w:rFonts w:hint="eastAsia" w:ascii="Times New Roman" w:hAnsi="Times New Roman" w:eastAsia="仿宋_GB2312" w:cs="Times New Roman"/>
          <w:spacing w:val="0"/>
          <w:kern w:val="0"/>
          <w:sz w:val="32"/>
          <w:szCs w:val="32"/>
          <w:highlight w:val="none"/>
          <w:lang w:val="en-US" w:eastAsia="zh-CN" w:bidi="ar-SA"/>
        </w:rPr>
        <w:t>53号文件批复。符合</w:t>
      </w:r>
      <w:r>
        <w:rPr>
          <w:rFonts w:hint="eastAsia" w:ascii="Times New Roman" w:hAnsi="Times New Roman" w:eastAsia="仿宋_GB2312" w:cs="Times New Roman"/>
          <w:spacing w:val="0"/>
          <w:kern w:val="0"/>
          <w:sz w:val="32"/>
          <w:szCs w:val="32"/>
          <w:highlight w:val="none"/>
          <w:lang w:val="zh-CN" w:eastAsia="zh-CN" w:bidi="ar-SA"/>
        </w:rPr>
        <w:t>资金管理办法等相关规定。</w:t>
      </w:r>
    </w:p>
    <w:p>
      <w:pPr>
        <w:adjustRightInd w:val="0"/>
        <w:snapToGrid w:val="0"/>
        <w:spacing w:line="560" w:lineRule="exact"/>
        <w:ind w:firstLine="720"/>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（二）项目绩效目标。</w:t>
      </w:r>
    </w:p>
    <w:p>
      <w:pPr>
        <w:adjustRightInd w:val="0"/>
        <w:snapToGrid w:val="0"/>
        <w:spacing w:line="560" w:lineRule="exact"/>
        <w:ind w:firstLine="720"/>
        <w:rPr>
          <w:rFonts w:hint="default"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计划将该笔资金用于发展壮大</w:t>
      </w:r>
      <w:r>
        <w:rPr>
          <w:rFonts w:hint="eastAsia" w:cs="Times New Roman"/>
          <w:spacing w:val="0"/>
          <w:kern w:val="0"/>
          <w:sz w:val="32"/>
          <w:szCs w:val="32"/>
          <w:highlight w:val="none"/>
          <w:lang w:val="zh-CN" w:eastAsia="zh-CN" w:bidi="ar-SA"/>
        </w:rPr>
        <w:t>双河村</w:t>
      </w:r>
      <w:r>
        <w:rPr>
          <w:rFonts w:hint="eastAsia" w:ascii="Times New Roman" w:hAnsi="Times New Roman" w:eastAsia="仿宋_GB2312" w:cs="Times New Roman"/>
          <w:spacing w:val="0"/>
          <w:kern w:val="0"/>
          <w:sz w:val="32"/>
          <w:szCs w:val="32"/>
          <w:highlight w:val="none"/>
          <w:lang w:val="zh-CN" w:eastAsia="zh-CN" w:bidi="ar-SA"/>
        </w:rPr>
        <w:t>集体经济，增加集体经济收入。现已完成。</w:t>
      </w:r>
    </w:p>
    <w:p>
      <w:pPr>
        <w:adjustRightInd w:val="0"/>
        <w:snapToGrid w:val="0"/>
        <w:spacing w:line="560" w:lineRule="exact"/>
        <w:ind w:firstLine="720"/>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（三）项目资金申报相符性。</w:t>
      </w:r>
    </w:p>
    <w:p>
      <w:pPr>
        <w:adjustRightInd w:val="0"/>
        <w:snapToGrid w:val="0"/>
        <w:spacing w:line="560" w:lineRule="exact"/>
        <w:ind w:firstLine="720"/>
        <w:rPr>
          <w:rFonts w:hint="default"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项目申报内容与具体实施内容相符、申报目标合理可行。</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highlight w:val="none"/>
          <w:lang w:val="en-US" w:eastAsia="zh-CN" w:bidi="ar-SA"/>
        </w:rPr>
      </w:pPr>
      <w:r>
        <w:rPr>
          <w:rFonts w:hint="eastAsia" w:ascii="Times New Roman" w:hAnsi="Times New Roman" w:eastAsia="黑体" w:cs="Times New Roman"/>
          <w:spacing w:val="0"/>
          <w:kern w:val="0"/>
          <w:sz w:val="32"/>
          <w:szCs w:val="32"/>
          <w:highlight w:val="none"/>
          <w:lang w:val="en-US" w:eastAsia="zh-CN" w:bidi="ar-SA"/>
        </w:rPr>
        <w:t>二、项目实施及管理情况</w:t>
      </w:r>
    </w:p>
    <w:p>
      <w:pPr>
        <w:adjustRightInd w:val="0"/>
        <w:snapToGrid w:val="0"/>
        <w:spacing w:line="560" w:lineRule="exact"/>
        <w:ind w:firstLine="720"/>
        <w:rPr>
          <w:rFonts w:hint="eastAsia" w:ascii="Times New Roman" w:hAnsi="Times New Roman" w:eastAsia="楷体_GB2312" w:cs="Times New Roman"/>
          <w:spacing w:val="0"/>
          <w:kern w:val="0"/>
          <w:sz w:val="32"/>
          <w:szCs w:val="32"/>
          <w:highlight w:val="none"/>
          <w:lang w:val="zh-CN" w:eastAsia="zh-CN" w:bidi="ar-SA"/>
        </w:rPr>
      </w:pPr>
      <w:r>
        <w:rPr>
          <w:rFonts w:hint="eastAsia" w:ascii="仿宋_GB2312" w:hAnsi="宋体"/>
          <w:highlight w:val="none"/>
          <w:lang w:val="zh-CN"/>
        </w:rPr>
        <w:tab/>
      </w:r>
      <w:r>
        <w:rPr>
          <w:rFonts w:hint="eastAsia" w:ascii="Times New Roman" w:hAnsi="Times New Roman" w:eastAsia="楷体_GB2312" w:cs="Times New Roman"/>
          <w:spacing w:val="0"/>
          <w:kern w:val="0"/>
          <w:sz w:val="32"/>
          <w:szCs w:val="32"/>
          <w:highlight w:val="none"/>
          <w:lang w:val="zh-CN" w:eastAsia="zh-CN" w:bidi="ar-SA"/>
        </w:rPr>
        <w:t>（一）资金计划、到位及使用情况。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1．双河村定点帮扶村公共服务补助资金项目计划用于发展壮大集体经济，现资金已到位</w:t>
      </w:r>
      <w:r>
        <w:rPr>
          <w:rFonts w:hint="eastAsia" w:cs="Times New Roman"/>
          <w:spacing w:val="0"/>
          <w:kern w:val="0"/>
          <w:sz w:val="32"/>
          <w:szCs w:val="32"/>
          <w:highlight w:val="none"/>
          <w:lang w:val="zh-CN" w:eastAsia="zh-CN" w:bidi="ar-SA"/>
        </w:rPr>
        <w:t>，</w:t>
      </w:r>
      <w:r>
        <w:rPr>
          <w:rFonts w:hint="eastAsia" w:ascii="Times New Roman" w:hAnsi="Times New Roman" w:eastAsia="仿宋_GB2312" w:cs="Times New Roman"/>
          <w:spacing w:val="0"/>
          <w:kern w:val="0"/>
          <w:sz w:val="32"/>
          <w:szCs w:val="32"/>
          <w:highlight w:val="none"/>
          <w:lang w:val="zh-CN" w:eastAsia="zh-CN" w:bidi="ar-SA"/>
        </w:rPr>
        <w:t>资金到位率达到</w:t>
      </w:r>
      <w:r>
        <w:rPr>
          <w:rFonts w:hint="eastAsia" w:ascii="Times New Roman" w:hAnsi="Times New Roman" w:eastAsia="仿宋_GB2312" w:cs="Times New Roman"/>
          <w:spacing w:val="0"/>
          <w:kern w:val="0"/>
          <w:sz w:val="32"/>
          <w:szCs w:val="32"/>
          <w:highlight w:val="none"/>
          <w:lang w:val="en-US" w:eastAsia="zh-CN" w:bidi="ar-SA"/>
        </w:rPr>
        <w:t>100%</w:t>
      </w:r>
      <w:r>
        <w:rPr>
          <w:rFonts w:hint="eastAsia" w:ascii="Times New Roman" w:hAnsi="Times New Roman" w:eastAsia="仿宋_GB2312" w:cs="Times New Roman"/>
          <w:spacing w:val="0"/>
          <w:kern w:val="0"/>
          <w:sz w:val="32"/>
          <w:szCs w:val="32"/>
          <w:highlight w:val="none"/>
          <w:lang w:val="zh-CN" w:eastAsia="zh-CN" w:bidi="ar-SA"/>
        </w:rPr>
        <w:t>。</w:t>
      </w:r>
    </w:p>
    <w:p>
      <w:pPr>
        <w:adjustRightInd w:val="0"/>
        <w:snapToGrid w:val="0"/>
        <w:spacing w:line="560" w:lineRule="exact"/>
        <w:ind w:firstLine="720"/>
        <w:rPr>
          <w:rFonts w:hint="eastAsia"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2．资金使用。</w:t>
      </w:r>
    </w:p>
    <w:p>
      <w:pPr>
        <w:adjustRightInd w:val="0"/>
        <w:snapToGrid w:val="0"/>
        <w:spacing w:line="560" w:lineRule="exact"/>
        <w:ind w:firstLine="720"/>
        <w:rPr>
          <w:rFonts w:hint="default"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该资金截至评价时点项目资金现暂时出借用于双河口道路抢险农民工工资支付，待归还后用于双河村集体经济发展果桑厂建设项目。果桑厂现已建设完成，建设中资金</w:t>
      </w:r>
      <w:r>
        <w:rPr>
          <w:rFonts w:hint="eastAsia" w:cs="Times New Roman"/>
          <w:spacing w:val="0"/>
          <w:kern w:val="0"/>
          <w:sz w:val="32"/>
          <w:szCs w:val="32"/>
          <w:highlight w:val="none"/>
          <w:lang w:val="zh-CN" w:eastAsia="zh-CN" w:bidi="ar-SA"/>
        </w:rPr>
        <w:t>短缺</w:t>
      </w:r>
      <w:r>
        <w:rPr>
          <w:rFonts w:hint="eastAsia" w:ascii="Times New Roman" w:hAnsi="Times New Roman" w:eastAsia="仿宋_GB2312" w:cs="Times New Roman"/>
          <w:spacing w:val="0"/>
          <w:kern w:val="0"/>
          <w:sz w:val="32"/>
          <w:szCs w:val="32"/>
          <w:highlight w:val="none"/>
          <w:lang w:val="zh-CN" w:eastAsia="zh-CN" w:bidi="ar-SA"/>
        </w:rPr>
        <w:t>向同德镇人民政府借支</w:t>
      </w:r>
      <w:r>
        <w:rPr>
          <w:rFonts w:hint="eastAsia" w:cs="Times New Roman"/>
          <w:spacing w:val="0"/>
          <w:kern w:val="0"/>
          <w:sz w:val="32"/>
          <w:szCs w:val="32"/>
          <w:highlight w:val="none"/>
          <w:lang w:val="zh-CN" w:eastAsia="zh-CN" w:bidi="ar-SA"/>
        </w:rPr>
        <w:t>，该</w:t>
      </w:r>
      <w:r>
        <w:rPr>
          <w:rFonts w:hint="eastAsia" w:ascii="Times New Roman" w:hAnsi="Times New Roman" w:eastAsia="仿宋_GB2312" w:cs="Times New Roman"/>
          <w:spacing w:val="0"/>
          <w:kern w:val="0"/>
          <w:sz w:val="32"/>
          <w:szCs w:val="32"/>
          <w:highlight w:val="none"/>
          <w:lang w:val="zh-CN" w:eastAsia="zh-CN" w:bidi="ar-SA"/>
        </w:rPr>
        <w:t>双河村定点帮扶村公共服务补助资金</w:t>
      </w:r>
      <w:r>
        <w:rPr>
          <w:rFonts w:hint="eastAsia" w:cs="Times New Roman"/>
          <w:spacing w:val="0"/>
          <w:kern w:val="0"/>
          <w:sz w:val="32"/>
          <w:szCs w:val="32"/>
          <w:highlight w:val="none"/>
          <w:lang w:val="zh-CN" w:eastAsia="zh-CN" w:bidi="ar-SA"/>
        </w:rPr>
        <w:t>收回后用于</w:t>
      </w:r>
      <w:r>
        <w:rPr>
          <w:rFonts w:hint="eastAsia" w:ascii="Times New Roman" w:hAnsi="Times New Roman" w:eastAsia="仿宋_GB2312" w:cs="Times New Roman"/>
          <w:spacing w:val="0"/>
          <w:kern w:val="0"/>
          <w:sz w:val="32"/>
          <w:szCs w:val="32"/>
          <w:highlight w:val="none"/>
          <w:lang w:val="zh-CN" w:eastAsia="zh-CN" w:bidi="ar-SA"/>
        </w:rPr>
        <w:t>归还</w:t>
      </w:r>
      <w:r>
        <w:rPr>
          <w:rFonts w:hint="eastAsia" w:cs="Times New Roman"/>
          <w:spacing w:val="0"/>
          <w:kern w:val="0"/>
          <w:sz w:val="32"/>
          <w:szCs w:val="32"/>
          <w:highlight w:val="none"/>
          <w:lang w:val="zh-CN" w:eastAsia="zh-CN" w:bidi="ar-SA"/>
        </w:rPr>
        <w:t>同德镇人民</w:t>
      </w:r>
      <w:r>
        <w:rPr>
          <w:rFonts w:hint="eastAsia" w:ascii="Times New Roman" w:hAnsi="Times New Roman" w:eastAsia="仿宋_GB2312" w:cs="Times New Roman"/>
          <w:spacing w:val="0"/>
          <w:kern w:val="0"/>
          <w:sz w:val="32"/>
          <w:szCs w:val="32"/>
          <w:highlight w:val="none"/>
          <w:lang w:val="zh-CN" w:eastAsia="zh-CN" w:bidi="ar-SA"/>
        </w:rPr>
        <w:t>政府。支付依据合规合法，资金支付与预算相符。</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2" w:firstLineChars="210"/>
        <w:textAlignment w:val="auto"/>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（二）项目财务管理情况。</w:t>
      </w:r>
    </w:p>
    <w:p>
      <w:pPr>
        <w:adjustRightInd w:val="0"/>
        <w:snapToGrid w:val="0"/>
        <w:spacing w:line="560" w:lineRule="exact"/>
        <w:ind w:firstLine="720"/>
        <w:rPr>
          <w:rFonts w:hint="default"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该项目财务管理制度建设、机构设置、会计核算及账务处理等合理合法。项目资金管理办法，评价项目严格执行财务管理制度、财务处理及时、会计核算规范。</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2" w:firstLineChars="210"/>
        <w:textAlignment w:val="auto"/>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（三）项目组织实施情况。</w:t>
      </w:r>
    </w:p>
    <w:p>
      <w:pPr>
        <w:adjustRightInd w:val="0"/>
        <w:snapToGrid w:val="0"/>
        <w:spacing w:line="560" w:lineRule="exact"/>
        <w:ind w:firstLine="720"/>
        <w:rPr>
          <w:rFonts w:hint="default" w:ascii="Times New Roman" w:hAnsi="Times New Roman" w:eastAsia="仿宋_GB2312" w:cs="Times New Roman"/>
          <w:spacing w:val="0"/>
          <w:kern w:val="0"/>
          <w:sz w:val="32"/>
          <w:szCs w:val="32"/>
          <w:highlight w:val="none"/>
          <w:lang w:val="zh-CN" w:eastAsia="zh-CN" w:bidi="ar-SA"/>
        </w:rPr>
      </w:pPr>
      <w:r>
        <w:rPr>
          <w:rFonts w:hint="eastAsia" w:ascii="Times New Roman" w:hAnsi="Times New Roman" w:eastAsia="仿宋_GB2312" w:cs="Times New Roman"/>
          <w:spacing w:val="0"/>
          <w:kern w:val="0"/>
          <w:sz w:val="32"/>
          <w:szCs w:val="32"/>
          <w:highlight w:val="none"/>
          <w:lang w:val="zh-CN" w:eastAsia="zh-CN" w:bidi="ar-SA"/>
        </w:rPr>
        <w:t>该项目</w:t>
      </w:r>
      <w:r>
        <w:rPr>
          <w:rFonts w:hint="default" w:ascii="Times New Roman" w:hAnsi="Times New Roman" w:eastAsia="仿宋_GB2312" w:cs="Times New Roman"/>
          <w:spacing w:val="0"/>
          <w:kern w:val="0"/>
          <w:sz w:val="32"/>
          <w:szCs w:val="32"/>
          <w:highlight w:val="none"/>
          <w:lang w:val="zh-CN" w:eastAsia="zh-CN" w:bidi="ar-SA"/>
        </w:rPr>
        <w:t>财务管理制度健全，严格执行财务管理制度，账务处理及时，会计核算规范</w:t>
      </w:r>
      <w:r>
        <w:rPr>
          <w:rFonts w:hint="eastAsia" w:ascii="Times New Roman" w:hAnsi="Times New Roman" w:eastAsia="仿宋_GB2312" w:cs="Times New Roman"/>
          <w:spacing w:val="0"/>
          <w:kern w:val="0"/>
          <w:sz w:val="32"/>
          <w:szCs w:val="32"/>
          <w:highlight w:val="none"/>
          <w:lang w:val="zh-CN" w:eastAsia="zh-CN" w:bidi="ar-SA"/>
        </w:rPr>
        <w:t>。</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highlight w:val="none"/>
          <w:lang w:val="zh-CN" w:eastAsia="zh-CN" w:bidi="ar-SA"/>
        </w:rPr>
      </w:pPr>
      <w:r>
        <w:rPr>
          <w:rFonts w:hint="eastAsia" w:ascii="Times New Roman" w:hAnsi="Times New Roman" w:eastAsia="黑体" w:cs="Times New Roman"/>
          <w:spacing w:val="0"/>
          <w:kern w:val="0"/>
          <w:sz w:val="32"/>
          <w:szCs w:val="32"/>
          <w:highlight w:val="none"/>
          <w:lang w:val="en-US" w:eastAsia="zh-CN" w:bidi="ar-SA"/>
        </w:rPr>
        <w:t>三、项目绩效情况</w:t>
      </w:r>
      <w:r>
        <w:rPr>
          <w:rFonts w:hint="eastAsia" w:ascii="Times New Roman" w:hAnsi="Times New Roman" w:eastAsia="黑体" w:cs="Times New Roman"/>
          <w:spacing w:val="0"/>
          <w:kern w:val="0"/>
          <w:sz w:val="32"/>
          <w:szCs w:val="32"/>
          <w:highlight w:val="none"/>
          <w:lang w:val="zh-CN" w:eastAsia="zh-CN" w:bidi="ar-SA"/>
        </w:rPr>
        <w:tab/>
      </w:r>
    </w:p>
    <w:p>
      <w:pPr>
        <w:pStyle w:val="4"/>
        <w:keepNext w:val="0"/>
        <w:keepLines w:val="0"/>
        <w:pageBreakBefore w:val="0"/>
        <w:kinsoku/>
        <w:wordWrap/>
        <w:overflowPunct/>
        <w:topLinePunct w:val="0"/>
        <w:autoSpaceDE/>
        <w:autoSpaceDN/>
        <w:bidi w:val="0"/>
        <w:adjustRightInd w:val="0"/>
        <w:snapToGrid w:val="0"/>
        <w:spacing w:before="130" w:line="579" w:lineRule="exact"/>
        <w:ind w:firstLine="672" w:firstLineChars="210"/>
        <w:textAlignment w:val="auto"/>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（一）项目完成情况。</w:t>
      </w:r>
    </w:p>
    <w:p>
      <w:pPr>
        <w:numPr>
          <w:ilvl w:val="0"/>
          <w:numId w:val="0"/>
        </w:num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highlight w:val="none"/>
          <w:lang w:val="zh-CN" w:eastAsia="zh-CN" w:bidi="ar-SA"/>
        </w:rPr>
      </w:pPr>
      <w:r>
        <w:rPr>
          <w:rFonts w:hint="default" w:ascii="Times New Roman" w:hAnsi="Times New Roman" w:eastAsia="仿宋_GB2312" w:cs="Times New Roman"/>
          <w:spacing w:val="0"/>
          <w:kern w:val="0"/>
          <w:sz w:val="32"/>
          <w:szCs w:val="32"/>
          <w:highlight w:val="none"/>
          <w:lang w:val="zh-CN" w:eastAsia="zh-CN" w:bidi="ar-SA"/>
        </w:rPr>
        <w:t>该项目由仁和区同德镇人民政府主管，同德镇</w:t>
      </w:r>
      <w:r>
        <w:rPr>
          <w:rFonts w:hint="eastAsia" w:cs="Times New Roman"/>
          <w:spacing w:val="0"/>
          <w:kern w:val="0"/>
          <w:sz w:val="32"/>
          <w:szCs w:val="32"/>
          <w:highlight w:val="none"/>
          <w:lang w:val="zh-CN" w:eastAsia="zh-CN" w:bidi="ar-SA"/>
        </w:rPr>
        <w:t>项目办负责具体管理</w:t>
      </w:r>
      <w:r>
        <w:rPr>
          <w:rFonts w:hint="default" w:ascii="Times New Roman" w:hAnsi="Times New Roman" w:eastAsia="仿宋_GB2312" w:cs="Times New Roman"/>
          <w:spacing w:val="0"/>
          <w:kern w:val="0"/>
          <w:sz w:val="32"/>
          <w:szCs w:val="32"/>
          <w:highlight w:val="none"/>
          <w:lang w:val="zh-CN" w:eastAsia="zh-CN" w:bidi="ar-SA"/>
        </w:rPr>
        <w:t>。我单位严格执行相关法律法规及项目管理制度，加强项目管理，人大、纪委采取年终考评监督</w:t>
      </w:r>
      <w:r>
        <w:rPr>
          <w:rFonts w:hint="eastAsia" w:ascii="Times New Roman" w:hAnsi="Times New Roman" w:eastAsia="仿宋_GB2312" w:cs="Times New Roman"/>
          <w:spacing w:val="0"/>
          <w:kern w:val="0"/>
          <w:sz w:val="32"/>
          <w:szCs w:val="32"/>
          <w:highlight w:val="none"/>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2" w:firstLineChars="210"/>
        <w:textAlignment w:val="auto"/>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（二）项目效益情况。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highlight w:val="none"/>
          <w:lang w:val="zh-CN" w:eastAsia="zh-CN" w:bidi="ar-SA"/>
        </w:rPr>
      </w:pPr>
      <w:r>
        <w:rPr>
          <w:rFonts w:hint="eastAsia" w:cs="Times New Roman"/>
          <w:spacing w:val="0"/>
          <w:kern w:val="0"/>
          <w:sz w:val="32"/>
          <w:szCs w:val="32"/>
          <w:highlight w:val="none"/>
          <w:lang w:val="zh-CN" w:eastAsia="zh-CN" w:bidi="ar-SA"/>
        </w:rPr>
        <w:t>该项目有效提高了双河村</w:t>
      </w:r>
      <w:r>
        <w:rPr>
          <w:rFonts w:hint="eastAsia" w:ascii="Times New Roman" w:hAnsi="Times New Roman" w:eastAsia="仿宋_GB2312" w:cs="Times New Roman"/>
          <w:spacing w:val="0"/>
          <w:kern w:val="0"/>
          <w:sz w:val="32"/>
          <w:szCs w:val="32"/>
          <w:highlight w:val="none"/>
          <w:lang w:val="zh-CN" w:eastAsia="zh-CN" w:bidi="ar-SA"/>
        </w:rPr>
        <w:t>公共服务</w:t>
      </w:r>
      <w:r>
        <w:rPr>
          <w:rFonts w:hint="eastAsia" w:cs="Times New Roman"/>
          <w:spacing w:val="0"/>
          <w:kern w:val="0"/>
          <w:sz w:val="32"/>
          <w:szCs w:val="32"/>
          <w:highlight w:val="none"/>
          <w:lang w:val="zh-CN" w:eastAsia="zh-CN" w:bidi="ar-SA"/>
        </w:rPr>
        <w:t>管理能力，提高了</w:t>
      </w:r>
      <w:r>
        <w:rPr>
          <w:rFonts w:hint="eastAsia" w:ascii="Times New Roman" w:hAnsi="Times New Roman" w:eastAsia="仿宋_GB2312" w:cs="Times New Roman"/>
          <w:spacing w:val="0"/>
          <w:kern w:val="0"/>
          <w:sz w:val="32"/>
          <w:szCs w:val="32"/>
          <w:highlight w:val="none"/>
          <w:lang w:val="zh-CN" w:eastAsia="zh-CN" w:bidi="ar-SA"/>
        </w:rPr>
        <w:t>村集体经济收入，得到群众的认可和好评。</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highlight w:val="none"/>
          <w:lang w:val="en-US" w:eastAsia="zh-CN" w:bidi="ar-SA"/>
        </w:rPr>
      </w:pPr>
      <w:r>
        <w:rPr>
          <w:rFonts w:hint="eastAsia" w:ascii="Times New Roman" w:hAnsi="Times New Roman" w:eastAsia="黑体" w:cs="Times New Roman"/>
          <w:spacing w:val="0"/>
          <w:kern w:val="0"/>
          <w:sz w:val="32"/>
          <w:szCs w:val="32"/>
          <w:highlight w:val="none"/>
          <w:lang w:val="en-US" w:eastAsia="zh-CN" w:bidi="ar-SA"/>
        </w:rPr>
        <w:t>四、问题及建议</w:t>
      </w:r>
    </w:p>
    <w:p>
      <w:pPr>
        <w:adjustRightInd w:val="0"/>
        <w:snapToGrid w:val="0"/>
        <w:spacing w:line="560" w:lineRule="exact"/>
        <w:ind w:firstLine="720"/>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（一）存在的问题。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pacing w:val="0"/>
          <w:kern w:val="0"/>
          <w:sz w:val="32"/>
          <w:szCs w:val="32"/>
          <w:highlight w:val="none"/>
          <w:lang w:val="zh-CN" w:eastAsia="zh-CN" w:bidi="ar-SA"/>
        </w:rPr>
      </w:pPr>
      <w:r>
        <w:rPr>
          <w:rFonts w:hint="eastAsia" w:cs="Times New Roman"/>
          <w:spacing w:val="0"/>
          <w:kern w:val="0"/>
          <w:sz w:val="32"/>
          <w:szCs w:val="32"/>
          <w:highlight w:val="none"/>
          <w:lang w:val="zh-CN" w:eastAsia="zh-CN" w:bidi="ar-SA"/>
        </w:rPr>
        <w:t>无</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2" w:firstLineChars="210"/>
        <w:textAlignment w:val="auto"/>
        <w:rPr>
          <w:rFonts w:hint="eastAsia" w:ascii="Times New Roman" w:hAnsi="Times New Roman" w:eastAsia="楷体_GB2312" w:cs="Times New Roman"/>
          <w:spacing w:val="0"/>
          <w:kern w:val="0"/>
          <w:sz w:val="32"/>
          <w:szCs w:val="32"/>
          <w:highlight w:val="none"/>
          <w:lang w:val="zh-CN" w:eastAsia="zh-CN" w:bidi="ar-SA"/>
        </w:rPr>
      </w:pPr>
      <w:r>
        <w:rPr>
          <w:rFonts w:hint="eastAsia" w:ascii="Times New Roman" w:hAnsi="Times New Roman" w:eastAsia="楷体_GB2312" w:cs="Times New Roman"/>
          <w:spacing w:val="0"/>
          <w:kern w:val="0"/>
          <w:sz w:val="32"/>
          <w:szCs w:val="32"/>
          <w:highlight w:val="none"/>
          <w:lang w:val="zh-CN" w:eastAsia="zh-CN" w:bidi="ar-SA"/>
        </w:rPr>
        <w:t>（二）相关建议。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pacing w:val="0"/>
          <w:kern w:val="0"/>
          <w:sz w:val="32"/>
          <w:szCs w:val="32"/>
          <w:highlight w:val="none"/>
          <w:lang w:val="zh-CN" w:eastAsia="zh-CN" w:bidi="ar-SA"/>
        </w:rPr>
      </w:pPr>
      <w:r>
        <w:rPr>
          <w:rFonts w:hint="eastAsia" w:cs="Times New Roman"/>
          <w:spacing w:val="0"/>
          <w:kern w:val="0"/>
          <w:sz w:val="32"/>
          <w:szCs w:val="32"/>
          <w:highlight w:val="none"/>
          <w:lang w:val="zh-CN" w:eastAsia="zh-CN" w:bidi="ar-SA"/>
        </w:rPr>
        <w:t>无</w:t>
      </w:r>
    </w:p>
    <w:p>
      <w:pPr>
        <w:adjustRightInd w:val="0"/>
        <w:snapToGrid w:val="0"/>
        <w:spacing w:line="560" w:lineRule="exact"/>
        <w:ind w:firstLine="640" w:firstLineChars="200"/>
        <w:rPr>
          <w:rFonts w:hint="eastAsia" w:ascii="Times New Roman" w:hAnsi="Times New Roman" w:eastAsia="仿宋_GB2312" w:cs="Times New Roman"/>
          <w:spacing w:val="0"/>
          <w:kern w:val="0"/>
          <w:sz w:val="32"/>
          <w:szCs w:val="32"/>
          <w:highlight w:val="none"/>
          <w:lang w:val="zh-CN"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embedRegular r:id="rId1" w:fontKey="{3A893D2C-A757-42B0-9B5B-3B9EE76C84C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embedRegular r:id="rId2" w:fontKey="{27870C7A-03AE-4629-BF71-5F767125247E}"/>
  </w:font>
  <w:font w:name="仿宋_GB2312">
    <w:panose1 w:val="02010609030101010101"/>
    <w:charset w:val="86"/>
    <w:family w:val="modern"/>
    <w:pitch w:val="default"/>
    <w:sig w:usb0="00000001" w:usb1="080E0000" w:usb2="00000000" w:usb3="00000000" w:csb0="00040000" w:csb1="00000000"/>
    <w:embedRegular r:id="rId3" w:fontKey="{A9278F78-589F-4B26-9B3B-4ADD2E0EA755}"/>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embedRegular r:id="rId4" w:fontKey="{F68B009B-53C5-43EE-B6E5-C8EF7CE42CC3}"/>
  </w:font>
  <w:font w:name="楷体_GB2312">
    <w:panose1 w:val="02010609030101010101"/>
    <w:charset w:val="86"/>
    <w:family w:val="modern"/>
    <w:pitch w:val="default"/>
    <w:sig w:usb0="00000001" w:usb1="080E0000" w:usb2="00000000" w:usb3="00000000" w:csb0="00040000" w:csb1="00000000"/>
    <w:embedRegular r:id="rId5" w:fontKey="{5BF872FB-6F8A-46DC-84CA-35DDEDDF8AC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4YmU1OTc1MDhjY2M4OWZmYzY2NTI1NGQ4MTUxOGEifQ=="/>
  </w:docVars>
  <w:rsids>
    <w:rsidRoot w:val="291C455A"/>
    <w:rsid w:val="003414A3"/>
    <w:rsid w:val="00515A0C"/>
    <w:rsid w:val="00866E99"/>
    <w:rsid w:val="016B1BE3"/>
    <w:rsid w:val="090C0F64"/>
    <w:rsid w:val="0EDB478C"/>
    <w:rsid w:val="17252504"/>
    <w:rsid w:val="182B7833"/>
    <w:rsid w:val="1B9273FE"/>
    <w:rsid w:val="1BB26287"/>
    <w:rsid w:val="1EEC0BCC"/>
    <w:rsid w:val="26211C59"/>
    <w:rsid w:val="291C455A"/>
    <w:rsid w:val="2B403578"/>
    <w:rsid w:val="2B7B4862"/>
    <w:rsid w:val="2BCE686B"/>
    <w:rsid w:val="2F2344B3"/>
    <w:rsid w:val="331C2671"/>
    <w:rsid w:val="3503361B"/>
    <w:rsid w:val="36926D0C"/>
    <w:rsid w:val="36EF504A"/>
    <w:rsid w:val="37EE5AD1"/>
    <w:rsid w:val="3C3E2C1C"/>
    <w:rsid w:val="3C856748"/>
    <w:rsid w:val="43274C1E"/>
    <w:rsid w:val="471F593F"/>
    <w:rsid w:val="47845473"/>
    <w:rsid w:val="4A4970F0"/>
    <w:rsid w:val="4DAF2BCF"/>
    <w:rsid w:val="4DDB6F66"/>
    <w:rsid w:val="4EE81113"/>
    <w:rsid w:val="52276336"/>
    <w:rsid w:val="5B264E92"/>
    <w:rsid w:val="5F8A1DD7"/>
    <w:rsid w:val="644F1EFD"/>
    <w:rsid w:val="6C7D4828"/>
    <w:rsid w:val="73C2417B"/>
    <w:rsid w:val="77C83F1C"/>
    <w:rsid w:val="792F2AEE"/>
    <w:rsid w:val="79F73899"/>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867</Words>
  <Characters>881</Characters>
  <Lines>6</Lines>
  <Paragraphs>1</Paragraphs>
  <TotalTime>0</TotalTime>
  <ScaleCrop>false</ScaleCrop>
  <LinksUpToDate>false</LinksUpToDate>
  <CharactersWithSpaces>883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cp:lastPrinted>2023-05-09T02:08:00Z</cp:lastPrinted>
  <dcterms:modified xsi:type="dcterms:W3CDTF">2023-05-15T07:16:15Z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5E287242584C4A999615C01DF151D2A1</vt:lpwstr>
  </property>
</Properties>
</file>