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pPr>
        <w:spacing w:line="640" w:lineRule="exact"/>
        <w:jc w:val="right"/>
        <w:rPr>
          <w:rFonts w:ascii="宋体" w:hAnsi="宋体" w:eastAsia="宋体"/>
          <w:sz w:val="30"/>
          <w:szCs w:val="30"/>
        </w:rPr>
      </w:pPr>
      <w:r>
        <w:rPr>
          <w:rFonts w:hint="eastAsia"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7"/>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4.55pt;margin-top:0.7pt;height:4.8pt;width:432pt;z-index:251659264;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j1s6&#10;D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（2022年扶持村级集体经济发展项目）</w:t>
      </w:r>
    </w:p>
    <w:p>
      <w:pPr>
        <w:spacing w:line="760" w:lineRule="exact"/>
        <w:jc w:val="center"/>
        <w:rPr>
          <w:rFonts w:hint="eastAsia" w:ascii="Times New Roman" w:hAnsi="Times New Roman" w:eastAsia="方正小标宋_GBK" w:cs="Times New Roman"/>
          <w:sz w:val="44"/>
          <w:szCs w:val="44"/>
          <w:lang w:val="en-US" w:eastAsia="zh-CN"/>
        </w:rPr>
      </w:pPr>
    </w:p>
    <w:p>
      <w:pPr>
        <w:pStyle w:val="6"/>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pStyle w:val="5"/>
        <w:keepNext w:val="0"/>
        <w:keepLines w:val="0"/>
        <w:pageBreakBefore w:val="0"/>
        <w:kinsoku/>
        <w:wordWrap/>
        <w:overflowPunct/>
        <w:topLinePunct w:val="0"/>
        <w:autoSpaceDE/>
        <w:autoSpaceDN/>
        <w:bidi w:val="0"/>
        <w:adjustRightInd w:val="0"/>
        <w:snapToGrid w:val="0"/>
        <w:spacing w:before="130" w:beforeLines="30" w:after="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b w:val="0"/>
          <w:bCs w:val="0"/>
          <w:sz w:val="32"/>
          <w:szCs w:val="32"/>
          <w:lang w:val="zh-CN" w:eastAsia="zh-CN"/>
        </w:rPr>
      </w:pPr>
      <w:r>
        <w:rPr>
          <w:rFonts w:hint="default" w:ascii="Times New Roman" w:hAnsi="Times New Roman" w:cs="Times New Roman"/>
          <w:lang w:val="en-US" w:eastAsia="zh-CN"/>
        </w:rPr>
        <w:t>按</w:t>
      </w:r>
      <w:r>
        <w:rPr>
          <w:rFonts w:hint="default" w:ascii="Times New Roman" w:hAnsi="Times New Roman" w:eastAsia="仿宋_GB2312" w:cs="Times New Roman"/>
          <w:b w:val="0"/>
          <w:bCs w:val="0"/>
          <w:sz w:val="32"/>
          <w:szCs w:val="32"/>
          <w:lang w:val="en-US" w:eastAsia="zh-CN"/>
        </w:rPr>
        <w:t>照区委组织部要求，制定项目实施方案、项目申报表，逐级评估后，报市委组织部确定为市级集体经济薄弱村，按照攀财预〔2022〕25号、攀仁财资农〔2022〕163号文安排</w:t>
      </w:r>
      <w:r>
        <w:rPr>
          <w:rFonts w:hint="default" w:ascii="Times New Roman" w:hAnsi="Times New Roman" w:eastAsia="仿宋_GB2312" w:cs="Times New Roman"/>
          <w:b w:val="0"/>
          <w:bCs w:val="0"/>
          <w:sz w:val="32"/>
          <w:szCs w:val="32"/>
          <w:lang w:val="zh-CN" w:eastAsia="zh-CN"/>
        </w:rPr>
        <w:t>项目资金</w:t>
      </w:r>
      <w:r>
        <w:rPr>
          <w:rFonts w:hint="default" w:ascii="Times New Roman" w:hAnsi="Times New Roman" w:eastAsia="仿宋_GB2312" w:cs="Times New Roman"/>
          <w:b w:val="0"/>
          <w:bCs w:val="0"/>
          <w:sz w:val="32"/>
          <w:szCs w:val="32"/>
          <w:lang w:val="en-US" w:eastAsia="zh-CN"/>
        </w:rPr>
        <w:t>10万元</w:t>
      </w:r>
      <w:r>
        <w:rPr>
          <w:rFonts w:hint="default" w:ascii="Times New Roman" w:hAnsi="Times New Roman" w:eastAsia="仿宋_GB2312" w:cs="Times New Roman"/>
          <w:b w:val="0"/>
          <w:bCs w:val="0"/>
          <w:sz w:val="32"/>
          <w:szCs w:val="32"/>
          <w:lang w:val="zh-CN" w:eastAsia="zh-CN"/>
        </w:rPr>
        <w:t>。</w:t>
      </w:r>
    </w:p>
    <w:p>
      <w:pPr>
        <w:pStyle w:val="5"/>
        <w:keepNext w:val="0"/>
        <w:keepLines w:val="0"/>
        <w:pageBreakBefore w:val="0"/>
        <w:kinsoku/>
        <w:wordWrap/>
        <w:overflowPunct/>
        <w:topLinePunct w:val="0"/>
        <w:autoSpaceDE/>
        <w:autoSpaceDN/>
        <w:bidi w:val="0"/>
        <w:adjustRightInd w:val="0"/>
        <w:snapToGrid w:val="0"/>
        <w:spacing w:before="130" w:beforeLines="30" w:after="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（二）项目绩效目标</w:t>
      </w:r>
    </w:p>
    <w:p>
      <w:pPr>
        <w:pStyle w:val="6"/>
        <w:spacing w:line="360" w:lineRule="auto"/>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1.发展的集体经济项目：与萨萨农庄合作发展农家乐项目；生态养殖垂钓项目；万寿菊种植观赏及销售项目。</w:t>
      </w:r>
    </w:p>
    <w:p>
      <w:pPr>
        <w:pStyle w:val="6"/>
        <w:spacing w:line="360" w:lineRule="auto"/>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2.建设的内容：一是以万寿菊种植销售为主的生态观光园，力争在2022年形成约300亩万寿菊种植区带动万寿菊观光、销售、初加工和休闲娱乐融合发展。建设发酵池1个，万寿菊花期到后，采摘粗加工后销售给公司用于化工原料。二是以群众自有土地入股和现有山坪塘结合方式，按照土地入股面积分配股份，建设垂钓台、频道等设施，盘活闲置的9个山坪塘，通过与社会资本合作，发展亲子游玩、休闲垂钓、餐饮娱乐等农文旅融合产</w:t>
      </w:r>
    </w:p>
    <w:p>
      <w:pPr>
        <w:pStyle w:val="6"/>
        <w:spacing w:line="360" w:lineRule="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业。三是村集体经济组织与“萨萨农庄”农家乐合作，打造以傈僳文化为主的民俗文化餐厅，邀请民族歌手驻唱、表演傈僳族舞蹈等方式打造与众不同的傈僳文化体验区，推广傈僳油茶、傈僳粑粑、涨水鸡等傈僳特色美食。</w:t>
      </w:r>
    </w:p>
    <w:p>
      <w:pPr>
        <w:pStyle w:val="6"/>
        <w:spacing w:line="360" w:lineRule="auto"/>
        <w:ind w:firstLine="640" w:firstLineChars="200"/>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3.项目收益：一是集体经济以入股方式参与“萨萨农庄”项目，每年按签订协议首先保证保底收入，在保底收入完成后，再按照所占比例进行分红。二是集体经济在万寿菊收购时，按照每砘30元进行提成。三是集体经济在生态浅水养殖垂钓项目中按照山坪塘等集体资产所占比例进行分红。2022年村集体经济收入达到3万元以上。</w:t>
      </w:r>
    </w:p>
    <w:p>
      <w:pPr>
        <w:adjustRightInd w:val="0"/>
        <w:snapToGrid w:val="0"/>
        <w:spacing w:line="560" w:lineRule="exact"/>
        <w:ind w:firstLine="720"/>
        <w:rPr>
          <w:rFonts w:hint="eastAsia" w:ascii="楷体_GB2312" w:hAnsi="宋体" w:eastAsia="楷体_GB2312" w:cs="Times New Roman"/>
          <w:b/>
          <w:bCs w:val="0"/>
          <w:lang w:val="zh-CN"/>
        </w:rPr>
      </w:pPr>
      <w:r>
        <w:rPr>
          <w:rFonts w:hint="eastAsia" w:ascii="楷体_GB2312" w:hAnsi="宋体" w:eastAsia="楷体_GB2312" w:cs="Times New Roman"/>
          <w:b/>
          <w:bCs w:val="0"/>
          <w:lang w:val="zh-CN"/>
        </w:rPr>
        <w:t>（三）项目资金申报相符性</w:t>
      </w:r>
    </w:p>
    <w:p>
      <w:pPr>
        <w:pStyle w:val="6"/>
        <w:spacing w:line="360" w:lineRule="auto"/>
        <w:ind w:firstLine="640" w:firstLineChars="200"/>
        <w:rPr>
          <w:rFonts w:hint="eastAsia" w:ascii="仿宋_GB2312" w:hAnsi="仿宋_GB2312" w:eastAsia="仿宋_GB2312" w:cs="仿宋_GB2312"/>
          <w:b w:val="0"/>
          <w:bCs w:val="0"/>
          <w:kern w:val="2"/>
          <w:sz w:val="32"/>
          <w:szCs w:val="32"/>
          <w:lang w:val="zh-CN" w:eastAsia="zh-CN" w:bidi="ar-SA"/>
        </w:rPr>
      </w:pPr>
      <w:r>
        <w:rPr>
          <w:rFonts w:hint="eastAsia" w:ascii="仿宋_GB2312" w:hAnsi="仿宋_GB2312" w:eastAsia="仿宋_GB2312" w:cs="仿宋_GB2312"/>
          <w:b w:val="0"/>
          <w:bCs w:val="0"/>
          <w:kern w:val="2"/>
          <w:sz w:val="32"/>
          <w:szCs w:val="32"/>
          <w:lang w:val="zh-CN" w:eastAsia="zh-CN" w:bidi="ar-SA"/>
        </w:rPr>
        <w:t>项目申报内容与具体实施内容相符、申报目标合理可行。</w:t>
      </w:r>
    </w:p>
    <w:p>
      <w:pPr>
        <w:pStyle w:val="6"/>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adjustRightInd w:val="0"/>
        <w:snapToGrid w:val="0"/>
        <w:spacing w:line="560" w:lineRule="exact"/>
        <w:ind w:firstLine="643" w:firstLineChars="200"/>
        <w:rPr>
          <w:rFonts w:ascii="楷体_GB2312" w:hAnsi="宋体" w:eastAsia="楷体_GB2312"/>
          <w:b/>
          <w:lang w:val="zh-CN"/>
        </w:rPr>
      </w:pPr>
      <w:r>
        <w:rPr>
          <w:rFonts w:hint="eastAsia" w:ascii="楷体_GB2312" w:hAnsi="宋体" w:eastAsia="楷体_GB2312"/>
          <w:b/>
          <w:bCs w:val="0"/>
          <w:lang w:val="zh-CN"/>
        </w:rPr>
        <w:t>（一）资金计划、到位及使用情况</w:t>
      </w:r>
    </w:p>
    <w:p>
      <w:pPr>
        <w:pStyle w:val="6"/>
        <w:spacing w:line="360" w:lineRule="auto"/>
        <w:ind w:firstLine="640" w:firstLineChars="200"/>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1.</w:t>
      </w:r>
      <w:r>
        <w:rPr>
          <w:rFonts w:hint="default" w:ascii="Times New Roman" w:hAnsi="Times New Roman" w:eastAsia="仿宋_GB2312" w:cs="Times New Roman"/>
          <w:b w:val="0"/>
          <w:bCs w:val="0"/>
          <w:kern w:val="2"/>
          <w:sz w:val="32"/>
          <w:szCs w:val="32"/>
          <w:lang w:val="zh-CN" w:eastAsia="zh-CN" w:bidi="ar-SA"/>
        </w:rPr>
        <w:t>资金计划及到位。</w:t>
      </w:r>
    </w:p>
    <w:p>
      <w:pPr>
        <w:pStyle w:val="6"/>
        <w:spacing w:line="360" w:lineRule="auto"/>
        <w:ind w:firstLine="640" w:firstLineChars="200"/>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zh-CN" w:eastAsia="zh-CN" w:bidi="ar-SA"/>
        </w:rPr>
        <w:t>项目资金</w:t>
      </w:r>
      <w:r>
        <w:rPr>
          <w:rFonts w:hint="eastAsia" w:ascii="Times New Roman" w:hAnsi="Times New Roman" w:cs="Times New Roman"/>
          <w:b w:val="0"/>
          <w:bCs w:val="0"/>
          <w:kern w:val="2"/>
          <w:sz w:val="32"/>
          <w:szCs w:val="32"/>
          <w:lang w:val="en-US" w:eastAsia="zh-CN" w:bidi="ar-SA"/>
        </w:rPr>
        <w:t>计划10万元，到位及时，到位及时率100%</w:t>
      </w:r>
      <w:r>
        <w:rPr>
          <w:rFonts w:hint="default" w:ascii="Times New Roman" w:hAnsi="Times New Roman" w:eastAsia="仿宋_GB2312" w:cs="Times New Roman"/>
          <w:b w:val="0"/>
          <w:bCs w:val="0"/>
          <w:kern w:val="2"/>
          <w:sz w:val="32"/>
          <w:szCs w:val="32"/>
          <w:lang w:val="zh-CN" w:eastAsia="zh-CN" w:bidi="ar-SA"/>
        </w:rPr>
        <w:t>。</w:t>
      </w:r>
    </w:p>
    <w:p>
      <w:pPr>
        <w:pStyle w:val="6"/>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cs="Times New Roman"/>
          <w:b w:val="0"/>
          <w:bCs w:val="0"/>
          <w:kern w:val="2"/>
          <w:sz w:val="32"/>
          <w:szCs w:val="32"/>
          <w:lang w:val="en-US" w:eastAsia="zh-CN" w:bidi="ar-SA"/>
        </w:rPr>
        <w:t>2.</w:t>
      </w:r>
      <w:r>
        <w:rPr>
          <w:rFonts w:hint="default" w:ascii="Times New Roman" w:hAnsi="Times New Roman" w:eastAsia="仿宋_GB2312" w:cs="Times New Roman"/>
          <w:b w:val="0"/>
          <w:bCs w:val="0"/>
          <w:kern w:val="2"/>
          <w:sz w:val="32"/>
          <w:szCs w:val="32"/>
          <w:lang w:val="zh-CN" w:eastAsia="zh-CN" w:bidi="ar-SA"/>
        </w:rPr>
        <w:t>资金使用。</w:t>
      </w:r>
      <w:bookmarkStart w:id="0" w:name="_GoBack"/>
      <w:bookmarkEnd w:id="0"/>
    </w:p>
    <w:p>
      <w:pPr>
        <w:pStyle w:val="6"/>
        <w:spacing w:line="360" w:lineRule="auto"/>
        <w:ind w:firstLine="640" w:firstLineChars="200"/>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w:t>
      </w:r>
      <w:r>
        <w:rPr>
          <w:rFonts w:hint="eastAsia" w:ascii="Times New Roman" w:hAnsi="Times New Roman" w:cs="Times New Roman"/>
          <w:b w:val="0"/>
          <w:bCs w:val="0"/>
          <w:kern w:val="2"/>
          <w:sz w:val="32"/>
          <w:szCs w:val="32"/>
          <w:lang w:val="en-US" w:eastAsia="zh-CN" w:bidi="ar-SA"/>
        </w:rPr>
        <w:t>该项目资金</w:t>
      </w:r>
      <w:r>
        <w:rPr>
          <w:rFonts w:hint="eastAsia" w:ascii="Times New Roman" w:hAnsi="Times New Roman" w:eastAsia="仿宋_GB2312" w:cs="Times New Roman"/>
          <w:b w:val="0"/>
          <w:bCs w:val="0"/>
          <w:kern w:val="2"/>
          <w:sz w:val="32"/>
          <w:szCs w:val="32"/>
          <w:lang w:val="en-US" w:eastAsia="zh-CN" w:bidi="ar-SA"/>
        </w:rPr>
        <w:t>2022</w:t>
      </w:r>
      <w:r>
        <w:rPr>
          <w:rFonts w:hint="eastAsia" w:ascii="Times New Roman" w:hAnsi="Times New Roman" w:cs="Times New Roman"/>
          <w:b w:val="0"/>
          <w:bCs w:val="0"/>
          <w:kern w:val="2"/>
          <w:sz w:val="32"/>
          <w:szCs w:val="32"/>
          <w:lang w:val="en-US" w:eastAsia="zh-CN" w:bidi="ar-SA"/>
        </w:rPr>
        <w:t>年</w:t>
      </w:r>
      <w:r>
        <w:rPr>
          <w:rFonts w:hint="eastAsia" w:ascii="Times New Roman" w:hAnsi="Times New Roman" w:eastAsia="仿宋_GB2312" w:cs="Times New Roman"/>
          <w:b w:val="0"/>
          <w:bCs w:val="0"/>
          <w:kern w:val="2"/>
          <w:sz w:val="32"/>
          <w:szCs w:val="32"/>
          <w:lang w:val="en-US" w:eastAsia="zh-CN" w:bidi="ar-SA"/>
        </w:rPr>
        <w:t>12</w:t>
      </w:r>
      <w:r>
        <w:rPr>
          <w:rFonts w:hint="eastAsia" w:ascii="Times New Roman" w:hAnsi="Times New Roman" w:cs="Times New Roman"/>
          <w:b w:val="0"/>
          <w:bCs w:val="0"/>
          <w:kern w:val="2"/>
          <w:sz w:val="32"/>
          <w:szCs w:val="32"/>
          <w:lang w:val="en-US" w:eastAsia="zh-CN" w:bidi="ar-SA"/>
        </w:rPr>
        <w:t>月下达，因财政资金紧张，未支付。</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pStyle w:val="6"/>
        <w:spacing w:line="360" w:lineRule="auto"/>
        <w:ind w:firstLine="640" w:firstLineChars="200"/>
        <w:rPr>
          <w:rFonts w:hint="eastAsia" w:ascii="仿宋_GB2312" w:hAnsi="仿宋_GB2312" w:eastAsia="仿宋_GB2312" w:cs="仿宋_GB2312"/>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新民村集体经济制定有资金管理制度并严格执行，按照要求聘请第三方会计人员进行会计管理，镇纪委、财政所和新民村村民监督委员会负责进行监督，帐目管理规范</w:t>
      </w:r>
      <w:r>
        <w:rPr>
          <w:rFonts w:hint="default" w:ascii="Times New Roman" w:hAnsi="Times New Roman" w:eastAsia="仿宋_GB2312" w:cs="Times New Roman"/>
          <w:b w:val="0"/>
          <w:bCs w:val="0"/>
          <w:kern w:val="2"/>
          <w:sz w:val="32"/>
          <w:szCs w:val="32"/>
          <w:lang w:val="zh-CN" w:eastAsia="zh-CN" w:bidi="ar-SA"/>
        </w:rPr>
        <w:t>、财务处理及时、会计核算规范。</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pStyle w:val="6"/>
        <w:spacing w:line="360" w:lineRule="auto"/>
        <w:ind w:firstLine="640" w:firstLineChars="200"/>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该</w:t>
      </w:r>
      <w:r>
        <w:rPr>
          <w:rFonts w:hint="default" w:ascii="Times New Roman" w:hAnsi="Times New Roman" w:eastAsia="仿宋_GB2312" w:cs="Times New Roman"/>
          <w:b w:val="0"/>
          <w:bCs w:val="0"/>
          <w:kern w:val="2"/>
          <w:sz w:val="32"/>
          <w:szCs w:val="32"/>
          <w:lang w:val="zh-CN" w:eastAsia="zh-CN" w:bidi="ar-SA"/>
        </w:rPr>
        <w:t>项目</w:t>
      </w:r>
      <w:r>
        <w:rPr>
          <w:rFonts w:hint="default" w:ascii="Times New Roman" w:hAnsi="Times New Roman" w:eastAsia="仿宋_GB2312" w:cs="Times New Roman"/>
          <w:b w:val="0"/>
          <w:bCs w:val="0"/>
          <w:kern w:val="2"/>
          <w:sz w:val="32"/>
          <w:szCs w:val="32"/>
          <w:lang w:val="en-US" w:eastAsia="zh-CN" w:bidi="ar-SA"/>
        </w:rPr>
        <w:t>由新民村党总支全面统筹，新民村集体经济组织负责</w:t>
      </w:r>
      <w:r>
        <w:rPr>
          <w:rFonts w:hint="default" w:ascii="Times New Roman" w:hAnsi="Times New Roman" w:eastAsia="仿宋_GB2312" w:cs="Times New Roman"/>
          <w:b w:val="0"/>
          <w:bCs w:val="0"/>
          <w:kern w:val="2"/>
          <w:sz w:val="32"/>
          <w:szCs w:val="32"/>
          <w:lang w:val="zh-CN" w:eastAsia="zh-CN" w:bidi="ar-SA"/>
        </w:rPr>
        <w:t>组织管理</w:t>
      </w:r>
      <w:r>
        <w:rPr>
          <w:rFonts w:hint="default" w:ascii="Times New Roman" w:hAnsi="Times New Roman" w:eastAsia="仿宋_GB2312" w:cs="Times New Roman"/>
          <w:b w:val="0"/>
          <w:bCs w:val="0"/>
          <w:kern w:val="2"/>
          <w:sz w:val="32"/>
          <w:szCs w:val="32"/>
          <w:lang w:val="en-US" w:eastAsia="zh-CN" w:bidi="ar-SA"/>
        </w:rPr>
        <w:t>和具体实施</w:t>
      </w:r>
      <w:r>
        <w:rPr>
          <w:rFonts w:hint="default" w:ascii="Times New Roman" w:hAnsi="Times New Roman" w:eastAsia="仿宋_GB2312" w:cs="Times New Roman"/>
          <w:b w:val="0"/>
          <w:bCs w:val="0"/>
          <w:kern w:val="2"/>
          <w:sz w:val="32"/>
          <w:szCs w:val="32"/>
          <w:lang w:val="zh-CN" w:eastAsia="zh-CN" w:bidi="ar-SA"/>
        </w:rPr>
        <w:t>，</w:t>
      </w:r>
      <w:r>
        <w:rPr>
          <w:rFonts w:hint="default" w:ascii="Times New Roman" w:hAnsi="Times New Roman" w:eastAsia="仿宋_GB2312" w:cs="Times New Roman"/>
          <w:b w:val="0"/>
          <w:bCs w:val="0"/>
          <w:kern w:val="2"/>
          <w:sz w:val="32"/>
          <w:szCs w:val="32"/>
          <w:lang w:val="en-US" w:eastAsia="zh-CN" w:bidi="ar-SA"/>
        </w:rPr>
        <w:t>按照四议两公开和集体决策方式研究项目实施具体事宜。</w:t>
      </w:r>
    </w:p>
    <w:p>
      <w:pPr>
        <w:pStyle w:val="6"/>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spacing w:line="240" w:lineRule="auto"/>
        <w:ind w:firstLine="640" w:firstLineChars="200"/>
        <w:jc w:val="both"/>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该</w:t>
      </w:r>
      <w:r>
        <w:rPr>
          <w:rFonts w:hint="default" w:ascii="Times New Roman" w:hAnsi="Times New Roman" w:eastAsia="仿宋_GB2312" w:cs="Times New Roman"/>
          <w:b w:val="0"/>
          <w:bCs w:val="0"/>
          <w:kern w:val="2"/>
          <w:sz w:val="32"/>
          <w:szCs w:val="32"/>
          <w:lang w:val="zh-CN" w:eastAsia="zh-CN" w:bidi="ar-SA"/>
        </w:rPr>
        <w:t>项目</w:t>
      </w:r>
      <w:r>
        <w:rPr>
          <w:rFonts w:hint="default" w:ascii="Times New Roman" w:hAnsi="Times New Roman" w:eastAsia="仿宋_GB2312" w:cs="Times New Roman"/>
          <w:b w:val="0"/>
          <w:bCs w:val="0"/>
          <w:kern w:val="2"/>
          <w:sz w:val="32"/>
          <w:szCs w:val="32"/>
          <w:lang w:val="en-US" w:eastAsia="zh-CN" w:bidi="ar-SA"/>
        </w:rPr>
        <w:t>种植万寿菊200亩，建设发酵池1个，盘活闲置山坪塘9个。</w:t>
      </w:r>
    </w:p>
    <w:p>
      <w:pPr>
        <w:numPr>
          <w:ilvl w:val="0"/>
          <w:numId w:val="1"/>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项目效益情况</w:t>
      </w:r>
    </w:p>
    <w:p>
      <w:pPr>
        <w:spacing w:line="240" w:lineRule="auto"/>
        <w:ind w:firstLine="640" w:firstLineChars="200"/>
        <w:jc w:val="both"/>
        <w:rPr>
          <w:rFonts w:hint="default" w:ascii="Times New Roman" w:hAnsi="Times New Roman" w:eastAsia="仿宋_GB2312" w:cs="Times New Roman"/>
          <w:b w:val="0"/>
          <w:bCs w:val="0"/>
          <w:kern w:val="2"/>
          <w:sz w:val="32"/>
          <w:szCs w:val="32"/>
          <w:lang w:val="zh-CN" w:eastAsia="zh-CN" w:bidi="ar-SA"/>
        </w:rPr>
      </w:pPr>
      <w:r>
        <w:rPr>
          <w:rFonts w:hint="default" w:ascii="Times New Roman" w:hAnsi="Times New Roman" w:eastAsia="仿宋_GB2312" w:cs="Times New Roman"/>
          <w:b w:val="0"/>
          <w:bCs w:val="0"/>
          <w:kern w:val="2"/>
          <w:sz w:val="32"/>
          <w:szCs w:val="32"/>
          <w:lang w:val="en-US" w:eastAsia="zh-CN" w:bidi="ar-SA"/>
        </w:rPr>
        <w:t>该</w:t>
      </w:r>
      <w:r>
        <w:rPr>
          <w:rFonts w:hint="default" w:ascii="Times New Roman" w:hAnsi="Times New Roman" w:eastAsia="仿宋_GB2312" w:cs="Times New Roman"/>
          <w:b w:val="0"/>
          <w:bCs w:val="0"/>
          <w:kern w:val="2"/>
          <w:sz w:val="32"/>
          <w:szCs w:val="32"/>
          <w:lang w:val="zh-CN" w:eastAsia="zh-CN" w:bidi="ar-SA"/>
        </w:rPr>
        <w:t>项目经济年</w:t>
      </w:r>
      <w:r>
        <w:rPr>
          <w:rFonts w:hint="default" w:ascii="Times New Roman" w:hAnsi="Times New Roman" w:eastAsia="仿宋_GB2312" w:cs="Times New Roman"/>
          <w:b w:val="0"/>
          <w:bCs w:val="0"/>
          <w:kern w:val="2"/>
          <w:sz w:val="32"/>
          <w:szCs w:val="32"/>
          <w:lang w:val="en-US" w:eastAsia="zh-CN" w:bidi="ar-SA"/>
        </w:rPr>
        <w:t>收益1.5万元，促进周边农户发展万寿菊种植提高收入</w:t>
      </w:r>
      <w:r>
        <w:rPr>
          <w:rFonts w:hint="default" w:ascii="Times New Roman" w:hAnsi="Times New Roman" w:eastAsia="仿宋_GB2312" w:cs="Times New Roman"/>
          <w:b w:val="0"/>
          <w:bCs w:val="0"/>
          <w:kern w:val="2"/>
          <w:sz w:val="32"/>
          <w:szCs w:val="32"/>
          <w:lang w:val="zh-CN" w:eastAsia="zh-CN" w:bidi="ar-SA"/>
        </w:rPr>
        <w:t>满意度</w:t>
      </w:r>
      <w:r>
        <w:rPr>
          <w:rFonts w:hint="default" w:ascii="Times New Roman" w:hAnsi="Times New Roman" w:eastAsia="仿宋_GB2312" w:cs="Times New Roman"/>
          <w:b w:val="0"/>
          <w:bCs w:val="0"/>
          <w:kern w:val="2"/>
          <w:sz w:val="32"/>
          <w:szCs w:val="32"/>
          <w:lang w:val="en-US" w:eastAsia="zh-CN" w:bidi="ar-SA"/>
        </w:rPr>
        <w:t>较高</w:t>
      </w:r>
      <w:r>
        <w:rPr>
          <w:rFonts w:hint="default" w:ascii="Times New Roman" w:hAnsi="Times New Roman" w:eastAsia="仿宋_GB2312" w:cs="Times New Roman"/>
          <w:b w:val="0"/>
          <w:bCs w:val="0"/>
          <w:kern w:val="2"/>
          <w:sz w:val="32"/>
          <w:szCs w:val="32"/>
          <w:lang w:val="zh-CN" w:eastAsia="zh-CN" w:bidi="ar-SA"/>
        </w:rPr>
        <w:t>。</w:t>
      </w:r>
    </w:p>
    <w:p>
      <w:pPr>
        <w:pStyle w:val="6"/>
        <w:keepNext w:val="0"/>
        <w:keepLines w:val="0"/>
        <w:pageBreakBefore w:val="0"/>
        <w:kinsoku/>
        <w:wordWrap/>
        <w:overflowPunct/>
        <w:topLinePunct w:val="0"/>
        <w:autoSpaceDE/>
        <w:autoSpaceDN/>
        <w:bidi w:val="0"/>
        <w:spacing w:line="579" w:lineRule="exact"/>
        <w:ind w:firstLine="640" w:firstLineChars="200"/>
        <w:jc w:val="left"/>
        <w:textAlignment w:val="auto"/>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pStyle w:val="2"/>
        <w:ind w:left="0" w:leftChars="0" w:firstLine="640" w:firstLineChars="200"/>
        <w:rPr>
          <w:rFonts w:hint="default" w:ascii="Times New Roman" w:hAnsi="Times New Roman" w:cs="Times New Roman"/>
          <w:b w:val="0"/>
          <w:bCs/>
          <w:lang w:val="zh-CN"/>
        </w:rPr>
      </w:pPr>
      <w:r>
        <w:rPr>
          <w:rFonts w:hint="default" w:ascii="Times New Roman" w:hAnsi="Times New Roman" w:eastAsia="楷体_GB2312" w:cs="Times New Roman"/>
          <w:b w:val="0"/>
          <w:bCs/>
          <w:lang w:val="zh-CN"/>
        </w:rPr>
        <w:t>无</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（二）相关建议</w:t>
      </w:r>
    </w:p>
    <w:p>
      <w:pPr>
        <w:pStyle w:val="2"/>
        <w:ind w:left="0" w:leftChars="0" w:firstLine="640" w:firstLineChars="200"/>
        <w:rPr>
          <w:b w:val="0"/>
          <w:bCs/>
          <w:lang w:val="zh-CN"/>
        </w:rPr>
      </w:pPr>
      <w:r>
        <w:rPr>
          <w:rFonts w:hint="eastAsia" w:ascii="楷体_GB2312" w:hAnsi="宋体" w:eastAsia="楷体_GB2312"/>
          <w:b w:val="0"/>
          <w:bCs/>
          <w:lang w:val="zh-CN"/>
        </w:rPr>
        <w:t>无</w:t>
      </w:r>
    </w:p>
    <w:p>
      <w:pPr>
        <w:pStyle w:val="2"/>
        <w:ind w:left="0" w:leftChars="0" w:firstLine="643" w:firstLineChars="200"/>
        <w:rPr>
          <w:rFonts w:hint="eastAsia" w:ascii="楷体_GB2312" w:hAnsi="宋体" w:eastAsia="楷体_GB2312"/>
          <w:b/>
          <w:lang w:val="en-US" w:eastAsia="zh-CN"/>
        </w:rPr>
      </w:pPr>
    </w:p>
    <w:sectPr>
      <w:footerReference r:id="rId3" w:type="default"/>
      <w:pgSz w:w="11906" w:h="16838"/>
      <w:pgMar w:top="2098" w:right="1474" w:bottom="1984" w:left="1587" w:header="851" w:footer="1701"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1B9082"/>
    <w:multiLevelType w:val="singleLevel"/>
    <w:tmpl w:val="A11B908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7C27E5"/>
    <w:rsid w:val="00866E99"/>
    <w:rsid w:val="022D7723"/>
    <w:rsid w:val="03F6348B"/>
    <w:rsid w:val="0EDB478C"/>
    <w:rsid w:val="0FE912C9"/>
    <w:rsid w:val="14EB7761"/>
    <w:rsid w:val="16B916CD"/>
    <w:rsid w:val="1A3C2A96"/>
    <w:rsid w:val="20D17AE7"/>
    <w:rsid w:val="2107473E"/>
    <w:rsid w:val="21F24E3B"/>
    <w:rsid w:val="239D4702"/>
    <w:rsid w:val="291C455A"/>
    <w:rsid w:val="2A0F431D"/>
    <w:rsid w:val="2C08574B"/>
    <w:rsid w:val="2D2C202A"/>
    <w:rsid w:val="2EFA4957"/>
    <w:rsid w:val="34DA7B23"/>
    <w:rsid w:val="36926D0C"/>
    <w:rsid w:val="370C1C5B"/>
    <w:rsid w:val="38897ECE"/>
    <w:rsid w:val="4562451B"/>
    <w:rsid w:val="48472E23"/>
    <w:rsid w:val="49BF3909"/>
    <w:rsid w:val="4C337B60"/>
    <w:rsid w:val="4DAF2BCF"/>
    <w:rsid w:val="4DDB6F66"/>
    <w:rsid w:val="52412A09"/>
    <w:rsid w:val="54CE74AF"/>
    <w:rsid w:val="55FC7F21"/>
    <w:rsid w:val="5C254185"/>
    <w:rsid w:val="6037026B"/>
    <w:rsid w:val="669A1941"/>
    <w:rsid w:val="679756E3"/>
    <w:rsid w:val="6E336F3B"/>
    <w:rsid w:val="722A535E"/>
    <w:rsid w:val="726A4AC3"/>
    <w:rsid w:val="74D35D64"/>
    <w:rsid w:val="750B1B93"/>
    <w:rsid w:val="769C48A8"/>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99"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Salutation"/>
    <w:basedOn w:val="1"/>
    <w:next w:val="1"/>
    <w:semiHidden/>
    <w:unhideWhenUsed/>
    <w:qFormat/>
    <w:uiPriority w:val="99"/>
  </w:style>
  <w:style w:type="paragraph" w:styleId="5">
    <w:name w:val="Body Text"/>
    <w:basedOn w:val="1"/>
    <w:next w:val="1"/>
    <w:qFormat/>
    <w:uiPriority w:val="0"/>
    <w:pPr>
      <w:spacing w:after="120"/>
    </w:pPr>
  </w:style>
  <w:style w:type="paragraph" w:styleId="6">
    <w:name w:val="Plain Text"/>
    <w:basedOn w:val="1"/>
    <w:qFormat/>
    <w:uiPriority w:val="99"/>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3</TotalTime>
  <ScaleCrop>false</ScaleCrop>
  <LinksUpToDate>false</LinksUpToDate>
  <CharactersWithSpaces>894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2023-05-15T07:30:15Z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335ABC50E48742EFAA1EE65C287128D0</vt:lpwstr>
  </property>
</Properties>
</file>