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ascii="宋体" w:hAnsi="宋体" w:eastAsia="宋体"/>
          <w:sz w:val="30"/>
          <w:szCs w:val="30"/>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（2017年重点区域建设道中桥村土地整理项目）</w:t>
      </w:r>
    </w:p>
    <w:p>
      <w:pPr>
        <w:pStyle w:val="8"/>
        <w:spacing w:line="560" w:lineRule="exact"/>
        <w:ind w:firstLine="640"/>
        <w:jc w:val="center"/>
        <w:rPr>
          <w:rFonts w:ascii="宋体" w:hAnsi="宋体"/>
          <w:color w:val="auto"/>
          <w:kern w:val="2"/>
          <w:sz w:val="32"/>
          <w:szCs w:val="32"/>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zh-CN" w:eastAsia="zh-CN" w:bidi="ar-SA"/>
        </w:rPr>
        <w:t>根据《关于下达2017年重点区域建设补助资金的通知》（攀财预</w:t>
      </w:r>
      <w:r>
        <w:rPr>
          <w:rFonts w:hint="default" w:ascii="Times New Roman" w:hAnsi="Times New Roman" w:eastAsia="仿宋_GB2312" w:cs="Times New Roman"/>
          <w:spacing w:val="0"/>
          <w:kern w:val="0"/>
          <w:sz w:val="32"/>
          <w:szCs w:val="32"/>
          <w:lang w:val="zh-CN" w:eastAsia="zh-CN" w:bidi="ar-SA"/>
        </w:rPr>
        <w:t>〔20</w:t>
      </w:r>
      <w:r>
        <w:rPr>
          <w:rFonts w:hint="eastAsia" w:ascii="Times New Roman" w:hAnsi="Times New Roman" w:eastAsia="仿宋_GB2312" w:cs="Times New Roman"/>
          <w:spacing w:val="0"/>
          <w:kern w:val="0"/>
          <w:sz w:val="32"/>
          <w:szCs w:val="32"/>
          <w:lang w:val="en-US" w:eastAsia="zh-CN" w:bidi="ar-SA"/>
        </w:rPr>
        <w:t>17</w:t>
      </w:r>
      <w:r>
        <w:rPr>
          <w:rFonts w:hint="default" w:ascii="Times New Roman" w:hAnsi="Times New Roman" w:eastAsia="仿宋_GB2312" w:cs="Times New Roman"/>
          <w:spacing w:val="0"/>
          <w:kern w:val="0"/>
          <w:sz w:val="32"/>
          <w:szCs w:val="32"/>
          <w:lang w:val="zh-CN" w:eastAsia="zh-CN" w:bidi="ar-SA"/>
        </w:rPr>
        <w:t>〕</w:t>
      </w:r>
      <w:r>
        <w:rPr>
          <w:rFonts w:hint="eastAsia" w:ascii="Times New Roman" w:hAnsi="Times New Roman" w:eastAsia="仿宋_GB2312" w:cs="Times New Roman"/>
          <w:spacing w:val="0"/>
          <w:kern w:val="0"/>
          <w:sz w:val="32"/>
          <w:szCs w:val="32"/>
          <w:lang w:val="zh-CN" w:eastAsia="zh-CN" w:bidi="ar-SA"/>
        </w:rPr>
        <w:t>39号）文件</w:t>
      </w:r>
      <w:r>
        <w:rPr>
          <w:rFonts w:hint="eastAsia" w:ascii="Times New Roman" w:hAnsi="Times New Roman" w:eastAsia="仿宋_GB2312" w:cs="Times New Roman"/>
          <w:spacing w:val="0"/>
          <w:kern w:val="0"/>
          <w:sz w:val="32"/>
          <w:szCs w:val="32"/>
          <w:lang w:val="en-US" w:eastAsia="zh-CN" w:bidi="ar-SA"/>
        </w:rPr>
        <w:t>，</w:t>
      </w:r>
      <w:r>
        <w:rPr>
          <w:rFonts w:hint="default" w:ascii="Times New Roman" w:hAnsi="Times New Roman" w:eastAsia="仿宋_GB2312" w:cs="Times New Roman"/>
          <w:spacing w:val="0"/>
          <w:kern w:val="0"/>
          <w:sz w:val="32"/>
          <w:szCs w:val="32"/>
          <w:lang w:val="en-US" w:eastAsia="zh-CN" w:bidi="ar-SA"/>
        </w:rPr>
        <w:t>确定了我镇实施</w:t>
      </w:r>
      <w:r>
        <w:rPr>
          <w:rFonts w:hint="eastAsia" w:ascii="Times New Roman" w:hAnsi="Times New Roman" w:eastAsia="仿宋_GB2312" w:cs="Times New Roman"/>
          <w:spacing w:val="0"/>
          <w:kern w:val="0"/>
          <w:sz w:val="32"/>
          <w:szCs w:val="32"/>
          <w:lang w:val="zh-CN" w:eastAsia="zh-CN" w:bidi="ar-SA"/>
        </w:rPr>
        <w:t>2017年重点区域建设道中桥村土地整理项目</w:t>
      </w:r>
      <w:r>
        <w:rPr>
          <w:rFonts w:hint="default" w:ascii="Times New Roman" w:hAnsi="Times New Roman" w:eastAsia="仿宋_GB2312" w:cs="Times New Roman"/>
          <w:spacing w:val="0"/>
          <w:kern w:val="0"/>
          <w:sz w:val="32"/>
          <w:szCs w:val="32"/>
          <w:lang w:val="zh-CN" w:eastAsia="zh-CN" w:bidi="ar-SA"/>
        </w:rPr>
        <w:t>的目标任务及资金分配情况，</w:t>
      </w:r>
      <w:r>
        <w:rPr>
          <w:rFonts w:hint="eastAsia" w:cs="Times New Roman"/>
          <w:spacing w:val="0"/>
          <w:kern w:val="0"/>
          <w:sz w:val="32"/>
          <w:szCs w:val="32"/>
          <w:lang w:val="zh-CN" w:eastAsia="zh-CN" w:bidi="ar-SA"/>
        </w:rPr>
        <w:t>该项目</w:t>
      </w:r>
      <w:r>
        <w:rPr>
          <w:rFonts w:hint="default" w:ascii="Times New Roman" w:hAnsi="Times New Roman" w:eastAsia="仿宋_GB2312" w:cs="Times New Roman"/>
          <w:spacing w:val="0"/>
          <w:kern w:val="0"/>
          <w:sz w:val="32"/>
          <w:szCs w:val="32"/>
          <w:lang w:val="zh-CN" w:eastAsia="zh-CN" w:bidi="ar-SA"/>
        </w:rPr>
        <w:t>符合资金管理办法等相关规定。</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项目绩效目标</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建设高标准农田200亩；整治灌渠5条，总长6.94km，衬砌方式为C20砼；新建蓄水池54口；整治田间机耕道10条，总长4.681km，路面采用18cm厚才25砼铺筑；技术培训500人次，增施有机肥200亩</w:t>
      </w:r>
      <w:r>
        <w:rPr>
          <w:rFonts w:hint="eastAsia" w:ascii="Times New Roman" w:hAnsi="Times New Roman" w:eastAsia="仿宋_GB2312" w:cs="Times New Roman"/>
          <w:spacing w:val="0"/>
          <w:kern w:val="0"/>
          <w:sz w:val="32"/>
          <w:szCs w:val="32"/>
          <w:lang w:val="zh-CN" w:eastAsia="zh-CN" w:bidi="ar-SA"/>
        </w:rPr>
        <w:t>。</w:t>
      </w:r>
    </w:p>
    <w:p>
      <w:pPr>
        <w:numPr>
          <w:ilvl w:val="0"/>
          <w:numId w:val="0"/>
        </w:numPr>
        <w:adjustRightInd w:val="0"/>
        <w:snapToGrid w:val="0"/>
        <w:spacing w:line="560" w:lineRule="exact"/>
        <w:ind w:left="720" w:leftChars="0"/>
        <w:rPr>
          <w:rFonts w:hint="eastAsia" w:ascii="楷体_GB2312" w:hAnsi="宋体" w:eastAsia="楷体_GB2312"/>
          <w:b/>
          <w:bCs/>
          <w:lang w:val="zh-CN"/>
        </w:rPr>
      </w:pPr>
      <w:r>
        <w:rPr>
          <w:rFonts w:hint="eastAsia" w:ascii="Times New Roman" w:hAnsi="Times New Roman" w:eastAsia="楷体_GB2312" w:cs="Times New Roman"/>
          <w:b/>
          <w:bCs/>
          <w:spacing w:val="0"/>
          <w:kern w:val="0"/>
          <w:sz w:val="32"/>
          <w:szCs w:val="32"/>
          <w:lang w:val="zh-CN" w:eastAsia="zh-CN" w:bidi="ar-SA"/>
        </w:rPr>
        <w:t>（三）项目资金申报相符性</w:t>
      </w:r>
    </w:p>
    <w:p>
      <w:pPr>
        <w:numPr>
          <w:ilvl w:val="0"/>
          <w:numId w:val="0"/>
        </w:numPr>
        <w:adjustRightInd w:val="0"/>
        <w:snapToGrid w:val="0"/>
        <w:spacing w:line="560" w:lineRule="exact"/>
        <w:ind w:firstLine="960" w:firstLineChars="3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2017年重点区域建设道中桥村土地整理项目申报内容与具体实施内容相符、申报目标合理可行。</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w:t>
      </w:r>
    </w:p>
    <w:p>
      <w:pPr>
        <w:adjustRightInd w:val="0"/>
        <w:snapToGrid w:val="0"/>
        <w:spacing w:line="560" w:lineRule="exact"/>
        <w:ind w:firstLine="720"/>
        <w:rPr>
          <w:rFonts w:hint="default" w:ascii="Times New Roman" w:hAnsi="Times New Roman" w:eastAsia="仿宋_GB2312" w:cs="Times New Roman"/>
          <w:kern w:val="0"/>
          <w:sz w:val="32"/>
          <w:szCs w:val="32"/>
        </w:rPr>
      </w:pPr>
      <w:r>
        <w:rPr>
          <w:rFonts w:hint="default" w:ascii="Times New Roman" w:hAnsi="Times New Roman" w:eastAsia="仿宋_GB2312" w:cs="Times New Roman"/>
          <w:spacing w:val="0"/>
          <w:kern w:val="0"/>
          <w:sz w:val="32"/>
          <w:szCs w:val="32"/>
          <w:lang w:val="zh-CN" w:eastAsia="zh-CN" w:bidi="ar-SA"/>
        </w:rPr>
        <w:t>该项目资金来源是财政资金，</w:t>
      </w:r>
      <w:r>
        <w:rPr>
          <w:rFonts w:hint="eastAsia" w:ascii="Times New Roman" w:hAnsi="Times New Roman" w:eastAsia="仿宋_GB2312" w:cs="Times New Roman"/>
          <w:spacing w:val="0"/>
          <w:kern w:val="0"/>
          <w:sz w:val="32"/>
          <w:szCs w:val="32"/>
          <w:lang w:val="en-US" w:eastAsia="zh-CN" w:bidi="ar-SA"/>
        </w:rPr>
        <w:t>2022预算</w:t>
      </w:r>
      <w:r>
        <w:rPr>
          <w:rFonts w:hint="eastAsia" w:ascii="Times New Roman" w:hAnsi="Times New Roman" w:eastAsia="仿宋_GB2312" w:cs="Times New Roman"/>
          <w:spacing w:val="0"/>
          <w:kern w:val="0"/>
          <w:sz w:val="32"/>
          <w:szCs w:val="32"/>
          <w:lang w:val="zh-CN" w:eastAsia="zh-CN" w:bidi="ar-SA"/>
        </w:rPr>
        <w:t>项目资金</w:t>
      </w:r>
      <w:r>
        <w:rPr>
          <w:rFonts w:hint="eastAsia" w:cs="Times New Roman"/>
          <w:spacing w:val="0"/>
          <w:kern w:val="0"/>
          <w:sz w:val="32"/>
          <w:szCs w:val="32"/>
          <w:lang w:val="en-US" w:eastAsia="zh-CN" w:bidi="ar-SA"/>
        </w:rPr>
        <w:t>30</w:t>
      </w:r>
      <w:r>
        <w:rPr>
          <w:rFonts w:hint="eastAsia" w:ascii="Times New Roman" w:hAnsi="Times New Roman" w:eastAsia="仿宋_GB2312" w:cs="Times New Roman"/>
          <w:spacing w:val="0"/>
          <w:kern w:val="0"/>
          <w:sz w:val="32"/>
          <w:szCs w:val="32"/>
          <w:lang w:val="en-US" w:eastAsia="zh-CN" w:bidi="ar-SA"/>
        </w:rPr>
        <w:t>.8万元，</w:t>
      </w:r>
      <w:r>
        <w:rPr>
          <w:rFonts w:hint="default" w:ascii="Times New Roman" w:hAnsi="Times New Roman" w:eastAsia="仿宋_GB2312" w:cs="Times New Roman"/>
          <w:spacing w:val="0"/>
          <w:kern w:val="0"/>
          <w:sz w:val="32"/>
          <w:szCs w:val="32"/>
          <w:lang w:val="zh-CN" w:eastAsia="zh-CN" w:bidi="ar-SA"/>
        </w:rPr>
        <w:t>到位及时，</w:t>
      </w:r>
      <w:r>
        <w:rPr>
          <w:rFonts w:hint="eastAsia" w:cs="Times New Roman"/>
          <w:spacing w:val="0"/>
          <w:kern w:val="0"/>
          <w:sz w:val="32"/>
          <w:szCs w:val="32"/>
          <w:lang w:val="en-US" w:eastAsia="zh-CN" w:bidi="ar-SA"/>
        </w:rPr>
        <w:t>资金到位及时，到位率100%，与计划相符</w:t>
      </w:r>
      <w:bookmarkStart w:id="0" w:name="_GoBack"/>
      <w:bookmarkEnd w:id="0"/>
      <w:r>
        <w:rPr>
          <w:rFonts w:hint="default" w:ascii="Times New Roman" w:hAnsi="Times New Roman" w:eastAsia="仿宋_GB2312" w:cs="Times New Roman"/>
          <w:spacing w:val="0"/>
          <w:kern w:val="0"/>
          <w:sz w:val="32"/>
          <w:szCs w:val="32"/>
          <w:lang w:val="zh-CN" w:eastAsia="zh-CN" w:bidi="ar-SA"/>
        </w:rPr>
        <w:t>。</w:t>
      </w:r>
    </w:p>
    <w:p>
      <w:pPr>
        <w:numPr>
          <w:ilvl w:val="0"/>
          <w:numId w:val="1"/>
        </w:num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资金使用</w:t>
      </w:r>
    </w:p>
    <w:p>
      <w:pPr>
        <w:numPr>
          <w:ilvl w:val="0"/>
          <w:numId w:val="0"/>
        </w:numPr>
        <w:adjustRightInd w:val="0"/>
        <w:snapToGrid w:val="0"/>
        <w:spacing w:line="560" w:lineRule="exact"/>
        <w:ind w:firstLine="640" w:firstLineChars="200"/>
        <w:rPr>
          <w:rFonts w:ascii="仿宋_GB2312" w:hAnsi="宋体"/>
          <w:lang w:val="zh-CN"/>
        </w:rPr>
      </w:pPr>
      <w:r>
        <w:rPr>
          <w:rFonts w:hint="default" w:ascii="Times New Roman" w:hAnsi="Times New Roman" w:eastAsia="仿宋_GB2312" w:cs="Times New Roman"/>
          <w:spacing w:val="0"/>
          <w:kern w:val="0"/>
          <w:sz w:val="32"/>
          <w:szCs w:val="32"/>
          <w:lang w:val="en-US" w:eastAsia="zh-CN" w:bidi="ar-SA"/>
        </w:rPr>
        <w:t>该项目计划在202</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en-US" w:eastAsia="zh-CN" w:bidi="ar-SA"/>
        </w:rPr>
        <w:t>年</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en-US" w:eastAsia="zh-CN" w:bidi="ar-SA"/>
        </w:rPr>
        <w:t>月开工，</w:t>
      </w:r>
      <w:r>
        <w:rPr>
          <w:rFonts w:hint="default" w:ascii="Times New Roman" w:hAnsi="Times New Roman" w:eastAsia="仿宋_GB2312" w:cs="Times New Roman"/>
          <w:spacing w:val="0"/>
          <w:kern w:val="0"/>
          <w:sz w:val="32"/>
          <w:szCs w:val="32"/>
          <w:lang w:val="zh-CN" w:eastAsia="zh-CN" w:bidi="ar-SA"/>
        </w:rPr>
        <w:t>截至评价时点项目已支付进度款</w:t>
      </w:r>
      <w:r>
        <w:rPr>
          <w:rFonts w:hint="eastAsia" w:ascii="Times New Roman" w:hAnsi="Times New Roman" w:eastAsia="仿宋_GB2312" w:cs="Times New Roman"/>
          <w:spacing w:val="0"/>
          <w:kern w:val="0"/>
          <w:sz w:val="32"/>
          <w:szCs w:val="32"/>
          <w:lang w:val="en-US" w:eastAsia="zh-CN" w:bidi="ar-SA"/>
        </w:rPr>
        <w:t>15.8</w:t>
      </w:r>
      <w:r>
        <w:rPr>
          <w:rFonts w:hint="default" w:ascii="Times New Roman" w:hAnsi="Times New Roman" w:eastAsia="仿宋_GB2312" w:cs="Times New Roman"/>
          <w:spacing w:val="0"/>
          <w:kern w:val="0"/>
          <w:sz w:val="32"/>
          <w:szCs w:val="32"/>
          <w:lang w:val="en-US" w:eastAsia="zh-CN" w:bidi="ar-SA"/>
        </w:rPr>
        <w:t>万元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我</w:t>
      </w:r>
      <w:r>
        <w:rPr>
          <w:rFonts w:hint="default" w:ascii="Times New Roman" w:hAnsi="Times New Roman" w:eastAsia="仿宋_GB2312" w:cs="Times New Roman"/>
          <w:spacing w:val="0"/>
          <w:kern w:val="0"/>
          <w:sz w:val="32"/>
          <w:szCs w:val="32"/>
          <w:lang w:val="zh-CN" w:eastAsia="zh-CN" w:bidi="ar-SA"/>
        </w:rPr>
        <w:t>单位财务管理制度健全，严格执行财务管理制度，账务处理及时，会计核算规范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numPr>
          <w:ilvl w:val="0"/>
          <w:numId w:val="0"/>
        </w:num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该项目由仁和区同德镇人民政府主管，同德镇</w:t>
      </w:r>
      <w:r>
        <w:rPr>
          <w:rFonts w:hint="eastAsia" w:cs="Times New Roman"/>
          <w:spacing w:val="0"/>
          <w:kern w:val="0"/>
          <w:sz w:val="32"/>
          <w:szCs w:val="32"/>
          <w:lang w:val="zh-CN" w:eastAsia="zh-CN" w:bidi="ar-SA"/>
        </w:rPr>
        <w:t>项目办</w:t>
      </w:r>
      <w:r>
        <w:rPr>
          <w:rFonts w:hint="default" w:ascii="Times New Roman" w:hAnsi="Times New Roman" w:eastAsia="仿宋_GB2312" w:cs="Times New Roman"/>
          <w:spacing w:val="0"/>
          <w:kern w:val="0"/>
          <w:sz w:val="32"/>
          <w:szCs w:val="32"/>
          <w:lang w:val="zh-CN" w:eastAsia="zh-CN" w:bidi="ar-SA"/>
        </w:rPr>
        <w:t>管理，经济发展办负责资金发放。我单位严格执行相关法律法规及项目管理制度，加强项目管理，人大、纪委对村（社区）干部工作采取年终考评监督</w:t>
      </w:r>
      <w:r>
        <w:rPr>
          <w:rFonts w:hint="eastAsia" w:ascii="Times New Roman" w:hAnsi="Times New Roman" w:eastAsia="仿宋_GB2312" w:cs="Times New Roman"/>
          <w:spacing w:val="0"/>
          <w:kern w:val="0"/>
          <w:sz w:val="32"/>
          <w:szCs w:val="32"/>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（一）项目完成情况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建设高标准农田200亩；整治灌渠5条，总长6.94km，衬砌方式为C20砼；新建蓄水池54口；整治田间机耕道10条，总长4.681km，路面采用18cm厚才25砼铺筑；技术培训500人次，增施有机肥200亩</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（二）项目效益情况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en-US" w:eastAsia="zh-CN" w:bidi="ar-SA"/>
        </w:rPr>
        <w:t>1、经济效益：项目区将建成200亩高标准农田，形成独具仁和特色“稻—菜”轮作模式，能实现“千斤粮万元钱”的粮经复合效益。预计每亩平均粮食增产50公斤，可实现新增粮食生产能1万公斤（其中优质粮食1万公斤），按粮食价格5.6元/公斤计算，则可增加产值5.6万元。预计蔬菜产量每亩平均新增46.8公斤，可实现新增蔬菜生产能力0.94万公斤，按蔬菜价格3.8元/公斤计算，可增产值3.56万元。通过完善基础设施建设，平均亩投入劳动力减少1.15个，按40元/个计算，200亩可节约生产成本0.92万元。综上所述，通过项目的实施，高标准农田建设区农业产值可达361.80万元，新增农业产值9.16万元，</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en-US" w:eastAsia="zh-CN" w:bidi="ar-SA"/>
        </w:rPr>
        <w:t>2、社会效益：通过项目建设，项目区农业生产条件将得到明显改善。通过对现有灌排渠系进行衬砌防渗，采用现代节灌技术对耕地进行灌溉，实现渠系水利用系数由0.45提高到0.75，田间水利用系数保持0.9，灌溉水利用系数由0.405提高到0.675，经初步估算预计年可节约水量105.25万m3，大大减少了农田灌溉用水量，使项目区变成了能灌能排，旱涝保收的高产稳产农田。通过对田间道路进行整治硬化，保证项目区晴雨畅通，满足作业机械的通行，便于农机进出田间作业和农产品运输。</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en-US" w:eastAsia="zh-CN" w:bidi="ar-SA"/>
        </w:rPr>
        <w:t>3、生态效益：项目建设完成后，将减少水土流失面积0.9km2，增强了土壤保水保肥能力，优化了生态环境；通过改良土壤，使农田的理化性状得到明显的改善，更有利于水、土、肥的合理使用和效益发挥，提高土地产出率。</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pStyle w:val="4"/>
        <w:keepNext w:val="0"/>
        <w:keepLines w:val="0"/>
        <w:pageBreakBefore w:val="0"/>
        <w:kinsoku/>
        <w:wordWrap/>
        <w:overflowPunct/>
        <w:topLinePunct w:val="0"/>
        <w:autoSpaceDE/>
        <w:autoSpaceDN/>
        <w:bidi w:val="0"/>
        <w:adjustRightInd w:val="0"/>
        <w:snapToGrid w:val="0"/>
        <w:spacing w:before="130" w:line="579" w:lineRule="exact"/>
        <w:ind w:firstLine="640" w:firstLineChars="200"/>
        <w:textAlignment w:val="auto"/>
        <w:rPr>
          <w:rFonts w:hint="eastAsia" w:ascii="Times New Roman" w:hAnsi="Times New Roman" w:eastAsia="楷体_GB2312" w:cs="Times New Roman"/>
          <w:spacing w:val="0"/>
          <w:kern w:val="0"/>
          <w:sz w:val="32"/>
          <w:szCs w:val="32"/>
          <w:lang w:val="zh-CN" w:eastAsia="zh-CN" w:bidi="ar-SA"/>
        </w:rPr>
      </w:pPr>
      <w:r>
        <w:rPr>
          <w:rFonts w:hint="eastAsia" w:ascii="Times New Roman" w:eastAsia="楷体_GB2312" w:cs="Times New Roman"/>
          <w:spacing w:val="0"/>
          <w:kern w:val="0"/>
          <w:sz w:val="32"/>
          <w:szCs w:val="32"/>
          <w:lang w:val="zh-CN" w:eastAsia="zh-CN" w:bidi="ar-SA"/>
        </w:rPr>
        <w:t>资金支付不及时。</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相关建议</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cs="Times New Roman"/>
          <w:spacing w:val="0"/>
          <w:kern w:val="0"/>
          <w:sz w:val="32"/>
          <w:szCs w:val="32"/>
          <w:lang w:val="zh-CN" w:eastAsia="zh-CN" w:bidi="ar-SA"/>
        </w:rPr>
        <w:t>建议加快资金支付进度</w:t>
      </w:r>
      <w:r>
        <w:rPr>
          <w:rFonts w:hint="eastAsia" w:ascii="Times New Roman" w:hAnsi="Times New Roman" w:eastAsia="仿宋_GB2312" w:cs="Times New Roman"/>
          <w:spacing w:val="0"/>
          <w:kern w:val="0"/>
          <w:sz w:val="32"/>
          <w:szCs w:val="32"/>
          <w:lang w:val="zh-CN"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1B1FF"/>
    <w:multiLevelType w:val="singleLevel"/>
    <w:tmpl w:val="1E51B1F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25F5973"/>
    <w:rsid w:val="07E14CFA"/>
    <w:rsid w:val="0B1F6D26"/>
    <w:rsid w:val="0BE07789"/>
    <w:rsid w:val="0CC72005"/>
    <w:rsid w:val="0EDB478C"/>
    <w:rsid w:val="0F7605E9"/>
    <w:rsid w:val="10C1473A"/>
    <w:rsid w:val="12A84C29"/>
    <w:rsid w:val="1466327B"/>
    <w:rsid w:val="15EF7F09"/>
    <w:rsid w:val="17252504"/>
    <w:rsid w:val="196C36C2"/>
    <w:rsid w:val="1D835D76"/>
    <w:rsid w:val="20A96406"/>
    <w:rsid w:val="291C455A"/>
    <w:rsid w:val="2ACA60C4"/>
    <w:rsid w:val="2B7B4862"/>
    <w:rsid w:val="2C1063DB"/>
    <w:rsid w:val="2D6336DD"/>
    <w:rsid w:val="2E6220A7"/>
    <w:rsid w:val="332F1ADA"/>
    <w:rsid w:val="33C024F3"/>
    <w:rsid w:val="368D718F"/>
    <w:rsid w:val="36926D0C"/>
    <w:rsid w:val="3C99647A"/>
    <w:rsid w:val="3FE25A50"/>
    <w:rsid w:val="43073EFC"/>
    <w:rsid w:val="44933E52"/>
    <w:rsid w:val="4A4970F0"/>
    <w:rsid w:val="4CF3124D"/>
    <w:rsid w:val="4DAF2BCF"/>
    <w:rsid w:val="4DDB6F66"/>
    <w:rsid w:val="4E0E3982"/>
    <w:rsid w:val="4EDB15AC"/>
    <w:rsid w:val="4FB42FCF"/>
    <w:rsid w:val="500F7E65"/>
    <w:rsid w:val="50594DE2"/>
    <w:rsid w:val="525C54AC"/>
    <w:rsid w:val="558C6460"/>
    <w:rsid w:val="577E261B"/>
    <w:rsid w:val="58D33E46"/>
    <w:rsid w:val="595C10B9"/>
    <w:rsid w:val="5B264E92"/>
    <w:rsid w:val="6D0F33FD"/>
    <w:rsid w:val="6E60053F"/>
    <w:rsid w:val="6F1F473D"/>
    <w:rsid w:val="6FFB6267"/>
    <w:rsid w:val="70093011"/>
    <w:rsid w:val="702B15BE"/>
    <w:rsid w:val="718A4015"/>
    <w:rsid w:val="71D15BC9"/>
    <w:rsid w:val="72D20FEF"/>
    <w:rsid w:val="73100AD4"/>
    <w:rsid w:val="73311008"/>
    <w:rsid w:val="73C2417B"/>
    <w:rsid w:val="75F3408F"/>
    <w:rsid w:val="792F2AEE"/>
    <w:rsid w:val="7C78019C"/>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0</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2023-05-15T08:52:01Z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CBBB8BE1F92649B0904FA521ECB79B70</vt:lpwstr>
  </property>
</Properties>
</file>