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jc w:val="distribute"/>
        <w:textAlignment w:val="baseline"/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</w:pP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  <w:t>攀枝花市仁和区</w:t>
      </w: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  <w:lang w:eastAsia="zh-CN"/>
        </w:rPr>
        <w:t>同德镇人民政府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69850</wp:posOffset>
                </wp:positionV>
                <wp:extent cx="5579745" cy="76200"/>
                <wp:effectExtent l="0" t="19050" r="1905" b="1905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9745" cy="7620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05pt;margin-top:5.5pt;height:6pt;width:439.35pt;z-index:251659264;mso-width-relative:page;mso-height-relative:page;" coordorigin="1620,2532" coordsize="8640,156" o:gfxdata="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d9gifXAAAA&#10;BwEAAA8AAAAAAAAAAQAgAAAAIgAAAGRycy9kb3ducmV2LnhtbFBLAQIUABQAAAAIAIdO4kA9EnyN&#10;kAIAAEkHAAAOAAAAAAAAAAEAIAAAACYBAABkcnMvZTJvRG9jLnhtbFBLBQYAAAAABgAGAFkBAAAo&#10;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pXmkjr8AAADa&#10;AAAADwAAAGRycy9kb3ducmV2LnhtbEWPT2vCQBTE7wW/w/IKXopu9CAlugmlIEY9aKNQentkX5Ng&#10;9m3cXf/023eFQo/DzPyGWeR304krOd9aVjAZJyCIK6tbrhUcD8vRKwgfkDV2lknBD3nIs8HTAlNt&#10;b/xB1zLUIkLYp6igCaFPpfRVQwb92PbE0fu2zmCI0tVSO7xFuOnkNElm0mDLcaHBnt4bqk7lxSgw&#10;O/Mmv7arS+n2683neVvsTy+FUsPnSTIHEege/sN/7UIrmMLjSrwBMv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5pI6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IExaLwAAADa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BMW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攀枝花市仁和区同德镇人民政府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2023年专项预算项目支出绩效自评报告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（2021年度第二批省级城乡建设发展专项资金项目）</w:t>
      </w:r>
    </w:p>
    <w:p>
      <w:pPr>
        <w:pStyle w:val="7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bCs w:val="0"/>
          <w:lang w:val="zh-CN"/>
        </w:rPr>
        <w:t>（一）项目资金申报及批复情况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lang w:val="zh-CN"/>
        </w:rPr>
      </w:pPr>
      <w:r>
        <w:rPr>
          <w:rFonts w:hint="default" w:ascii="Times New Roman" w:hAnsi="Times New Roman" w:eastAsia="仿宋_GB2312" w:cs="Times New Roman"/>
          <w:lang w:val="zh-CN"/>
        </w:rPr>
        <w:t>根据《四川省住房和城乡建设厅关于2021年度第二批省级城乡建设发展专项资金预算安排有关事项的通知》（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川建计财发〔2021〕217</w:t>
      </w:r>
      <w:r>
        <w:rPr>
          <w:rFonts w:hint="default" w:ascii="Times New Roman" w:hAnsi="Times New Roman" w:eastAsia="仿宋_GB2312" w:cs="Times New Roman"/>
          <w:lang w:val="zh-CN"/>
        </w:rPr>
        <w:t>）文件，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攀仁发改〔2022〕7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号、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77号、78号文件要求，确定了我镇实施2021年度第二批省级城乡建设发展专项资金项目</w:t>
      </w:r>
      <w:r>
        <w:rPr>
          <w:rFonts w:hint="default" w:ascii="Times New Roman" w:hAnsi="Times New Roman" w:eastAsia="仿宋_GB2312" w:cs="Times New Roman"/>
          <w:lang w:val="zh-CN"/>
        </w:rPr>
        <w:t>的目标任务及资金分配情况，符合资金管理办法等相关规定。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bCs w:val="0"/>
          <w:lang w:val="zh-CN"/>
        </w:rPr>
        <w:t>项目绩效目标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1）同德镇集镇道路建设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项目：设计道路全长132.2m，挖除宽度为1m的原有路基路面，拓宽路基宽度至6.5m，道路扩宽947.2㎡，波形护栏安装130.5m，道路等级为四级公路道路（I类），设计速度15Km/h。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项目计划工期3个月。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（2）同德镇路灯安装、人行道铺设及绿化项目：路灯沿道路单侧设置6m高太阳能路灯，共设置49盏，基础为厂家配套。人行道沿道路两侧设置两米宽透水砖人行道，共2000㎡，设置花箱50个，花箱内种植33株/㎡的木春菊共26㎡。项目计划工期3个月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（3）同德镇排水项目：采购安装DN400聚乙烯波纹管1350m，57座雨水口，52座轻型雨水检查井，2座重型雨水检查井，钢筋混凝土沉泥井1座。项目计划工期3个月。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600" w:lineRule="exact"/>
        <w:ind w:firstLine="643" w:firstLineChars="200"/>
        <w:jc w:val="left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zh-CN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zh-CN" w:eastAsia="zh-CN"/>
        </w:rPr>
        <w:t>（三）项目资金申报相符性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cs="Times New Roman"/>
          <w:kern w:val="0"/>
          <w:sz w:val="32"/>
          <w:szCs w:val="32"/>
          <w:lang w:val="zh-CN" w:eastAsia="zh-CN"/>
        </w:rPr>
      </w:pPr>
      <w:r>
        <w:rPr>
          <w:rFonts w:hint="default" w:ascii="Times New Roman" w:hAnsi="Times New Roman" w:cs="Times New Roman"/>
          <w:kern w:val="0"/>
          <w:sz w:val="32"/>
          <w:szCs w:val="32"/>
          <w:lang w:val="en-US" w:eastAsia="zh-CN"/>
        </w:rPr>
        <w:t>同德镇集镇道路建设工程，同德镇路灯安装、人行道铺设及绿化工程，同德镇排水工程项目建设方向为</w:t>
      </w:r>
      <w:r>
        <w:rPr>
          <w:rFonts w:hint="default" w:ascii="Times New Roman" w:hAnsi="Times New Roman" w:cs="Times New Roman"/>
          <w:kern w:val="0"/>
          <w:sz w:val="32"/>
          <w:szCs w:val="32"/>
          <w:lang w:val="zh-CN" w:eastAsia="zh-CN"/>
        </w:rPr>
        <w:t>小城镇建设</w:t>
      </w:r>
      <w:r>
        <w:rPr>
          <w:rFonts w:hint="default" w:ascii="Times New Roman" w:hAnsi="Times New Roman" w:cs="Times New Roman"/>
          <w:kern w:val="0"/>
          <w:sz w:val="32"/>
          <w:szCs w:val="32"/>
          <w:lang w:val="en-US" w:eastAsia="zh-CN"/>
        </w:rPr>
        <w:t>，项目申报内容与具体实施内容相符，申报目</w:t>
      </w:r>
      <w:r>
        <w:rPr>
          <w:rFonts w:hint="default" w:ascii="Times New Roman" w:hAnsi="Times New Roman" w:cs="Times New Roman"/>
          <w:kern w:val="0"/>
          <w:sz w:val="32"/>
          <w:szCs w:val="32"/>
          <w:lang w:val="zh-CN" w:eastAsia="zh-CN"/>
        </w:rPr>
        <w:t>标</w:t>
      </w:r>
      <w:r>
        <w:rPr>
          <w:rFonts w:hint="default" w:ascii="Times New Roman" w:hAnsi="Times New Roman" w:cs="Times New Roman"/>
          <w:kern w:val="0"/>
          <w:sz w:val="32"/>
          <w:szCs w:val="32"/>
          <w:lang w:val="en-US" w:eastAsia="zh-CN"/>
        </w:rPr>
        <w:t>与金额</w:t>
      </w:r>
      <w:r>
        <w:rPr>
          <w:rFonts w:hint="default" w:ascii="Times New Roman" w:hAnsi="Times New Roman" w:cs="Times New Roman"/>
          <w:kern w:val="0"/>
          <w:sz w:val="32"/>
          <w:szCs w:val="32"/>
          <w:lang w:val="zh-CN" w:eastAsia="zh-CN"/>
        </w:rPr>
        <w:t>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楷体_GB2312" w:hAnsi="宋体" w:eastAsia="楷体_GB2312"/>
          <w:b/>
          <w:bCs w:val="0"/>
          <w:lang w:val="zh-CN"/>
        </w:rPr>
      </w:pPr>
      <w:r>
        <w:rPr>
          <w:rFonts w:hint="eastAsia" w:ascii="楷体_GB2312" w:hAnsi="宋体" w:eastAsia="楷体_GB2312"/>
          <w:b/>
          <w:bCs w:val="0"/>
          <w:lang w:val="zh-CN"/>
        </w:rPr>
        <w:t>（一）资金计划、到位及使用情况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lang w:val="zh-CN"/>
        </w:rPr>
      </w:pPr>
      <w:r>
        <w:rPr>
          <w:rFonts w:hint="default" w:ascii="Times New Roman" w:hAnsi="Times New Roman" w:eastAsia="仿宋_GB2312" w:cs="Times New Roman"/>
          <w:lang w:val="zh-CN"/>
        </w:rPr>
        <w:t>1.资金计划及到位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lang w:val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该项目资金来源是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财政资金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eastAsia" w:cs="Times New Roman"/>
          <w:kern w:val="0"/>
          <w:sz w:val="32"/>
          <w:szCs w:val="32"/>
          <w:lang w:eastAsia="zh-CN"/>
        </w:rPr>
        <w:t>项目资金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300万元，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资金到位及时，到位率100%，</w:t>
      </w:r>
      <w:bookmarkStart w:id="0" w:name="_GoBack"/>
      <w:bookmarkEnd w:id="0"/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与计划相符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Chars="200"/>
        <w:rPr>
          <w:rFonts w:hint="default" w:ascii="Times New Roman" w:hAnsi="Times New Roman" w:eastAsia="仿宋_GB2312" w:cs="Times New Roman"/>
          <w:lang w:val="zh-CN"/>
        </w:rPr>
      </w:pPr>
      <w:r>
        <w:rPr>
          <w:rFonts w:hint="default" w:ascii="Times New Roman" w:hAnsi="Times New Roman" w:eastAsia="仿宋_GB2312" w:cs="Times New Roman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lang w:val="zh-CN"/>
        </w:rPr>
        <w:t>资金使用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lang w:val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该项目计划在2022年3月开工，</w:t>
      </w:r>
      <w:r>
        <w:rPr>
          <w:rFonts w:hint="default" w:ascii="Times New Roman" w:hAnsi="Times New Roman" w:eastAsia="仿宋_GB2312" w:cs="Times New Roman"/>
          <w:lang w:val="zh-CN"/>
        </w:rPr>
        <w:t>截至评价时点项目已支付进度款</w:t>
      </w:r>
      <w:r>
        <w:rPr>
          <w:rFonts w:hint="default" w:ascii="Times New Roman" w:hAnsi="Times New Roman" w:eastAsia="仿宋_GB2312" w:cs="Times New Roman"/>
          <w:lang w:val="en-US" w:eastAsia="zh-CN"/>
        </w:rPr>
        <w:t>30万元</w:t>
      </w:r>
      <w:r>
        <w:rPr>
          <w:rFonts w:hint="default" w:ascii="Times New Roman" w:hAnsi="Times New Roman" w:eastAsia="仿宋_GB2312" w:cs="Times New Roman"/>
          <w:lang w:val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bCs w:val="0"/>
          <w:lang w:val="zh-CN"/>
        </w:rPr>
      </w:pPr>
      <w:r>
        <w:rPr>
          <w:rFonts w:hint="eastAsia" w:ascii="楷体_GB2312" w:hAnsi="宋体" w:eastAsia="楷体_GB2312"/>
          <w:b/>
          <w:bCs w:val="0"/>
          <w:lang w:val="zh-CN"/>
        </w:rPr>
        <w:t>（二）项目财务管理情况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我</w:t>
      </w:r>
      <w:r>
        <w:rPr>
          <w:rFonts w:ascii="Times New Roman" w:hAnsi="Times New Roman" w:eastAsia="仿宋_GB2312"/>
          <w:kern w:val="0"/>
          <w:sz w:val="32"/>
          <w:szCs w:val="32"/>
        </w:rPr>
        <w:t>单位财务管理制度健全，严格执行财务管理制度，账务处理及时，会计核算规范。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bCs w:val="0"/>
          <w:lang w:val="zh-CN"/>
        </w:rPr>
      </w:pPr>
      <w:r>
        <w:rPr>
          <w:rFonts w:hint="eastAsia" w:ascii="楷体_GB2312" w:hAnsi="宋体" w:eastAsia="楷体_GB2312"/>
          <w:b/>
          <w:bCs w:val="0"/>
          <w:lang w:val="zh-CN"/>
        </w:rPr>
        <w:t>（三）项目组织实施情况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该项目由仁和区同德镇人民政府主管，同德镇项目办管理，经济发展办负责资金发放。我单位严格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执行相关法律法规及项目管理制度</w:t>
      </w:r>
      <w:r>
        <w:rPr>
          <w:rFonts w:hint="default" w:ascii="Times New Roman" w:hAnsi="Times New Roman" w:cs="Times New Roman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加强项目管理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，人大、纪委对村（社区）干部工作采取年终考评监督。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bCs w:val="0"/>
          <w:lang w:val="zh-CN"/>
        </w:rPr>
      </w:pPr>
      <w:r>
        <w:rPr>
          <w:rFonts w:hint="eastAsia" w:ascii="楷体_GB2312" w:hAnsi="宋体" w:eastAsia="楷体_GB2312"/>
          <w:b/>
          <w:bCs w:val="0"/>
          <w:lang w:val="zh-CN"/>
        </w:rPr>
        <w:t>（一）项目完成情况</w:t>
      </w:r>
    </w:p>
    <w:p>
      <w:pPr>
        <w:numPr>
          <w:ilvl w:val="2"/>
          <w:numId w:val="0"/>
        </w:numPr>
        <w:autoSpaceDE w:val="0"/>
        <w:autoSpaceDN w:val="0"/>
        <w:adjustRightInd w:val="0"/>
        <w:spacing w:line="60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b/>
          <w:lang w:val="zh-CN"/>
        </w:rPr>
      </w:pPr>
      <w:r>
        <w:rPr>
          <w:rFonts w:hint="default" w:ascii="Times New Roman" w:hAnsi="Times New Roman" w:eastAsia="仿宋_GB2312" w:cs="Times New Roman"/>
          <w:lang w:val="zh-CN"/>
        </w:rPr>
        <w:t>该项目已完成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挖管道及管道井基坑基槽土方4548.49m3，DN300聚乙烯波纹管125m，DN400聚乙烯波纹管1950m，82座雨水口，84座雨水检查井，钢筋混凝土跌水井2座，钢筋混凝土沉泥井1座；道路建设全长132.2m，挖除宽度为1m的原有路基路面，拓宽路基宽度至6.5m，道路扩宽595.2㎡，交叉口改造126.3㎡；设置路灯49盏，拆除原有人行515.7m3，完成人行道铺设2062.6㎡，设置花箱95个，特色铁艺廊架1座等建设内容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 w:val="0"/>
          <w:bCs/>
          <w:lang w:val="zh-CN"/>
        </w:rPr>
      </w:pPr>
      <w:r>
        <w:rPr>
          <w:rFonts w:hint="eastAsia" w:ascii="楷体_GB2312" w:hAnsi="宋体" w:eastAsia="楷体_GB2312"/>
          <w:b/>
          <w:bCs w:val="0"/>
          <w:lang w:val="zh-CN"/>
        </w:rPr>
        <w:t>项目效益情况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ascii="楷体_GB2312" w:hAnsi="宋体" w:eastAsia="楷体_GB2312"/>
          <w:b/>
          <w:lang w:val="zh-CN"/>
        </w:rPr>
      </w:pPr>
      <w:r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zh-CN" w:eastAsia="zh-CN" w:bidi="ar-SA"/>
        </w:rPr>
        <w:t>经济效益：增加政府的固定资产；社会效益：提升集镇整体形象，改善集镇环境体现古镇风貌；生态效益：完善基础设施系统增强百姓的生活质量、提高获得感，可持续效益：为下一步集镇深度打造打下基础，促进地方经济发展；服务对象满意度达</w:t>
      </w:r>
      <w:r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95%以上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bCs w:val="0"/>
          <w:lang w:val="zh-CN"/>
        </w:rPr>
        <w:t>（一）存在的问题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60" w:firstLineChars="200"/>
        <w:rPr>
          <w:rFonts w:hint="eastAsia" w:ascii="Times New Roman" w:hAnsi="Times New Roman" w:eastAsia="方正仿宋_GBK" w:cs="Times New Roman"/>
          <w:b w:val="0"/>
          <w:kern w:val="2"/>
          <w:sz w:val="33"/>
          <w:szCs w:val="33"/>
          <w:lang w:val="en-US" w:eastAsia="zh-CN" w:bidi="ar-SA"/>
        </w:rPr>
      </w:pPr>
      <w:r>
        <w:rPr>
          <w:rFonts w:hint="eastAsia" w:eastAsia="方正仿宋_GBK" w:cs="Times New Roman"/>
          <w:b w:val="0"/>
          <w:kern w:val="2"/>
          <w:sz w:val="33"/>
          <w:szCs w:val="33"/>
          <w:lang w:val="en-US" w:eastAsia="zh-CN" w:bidi="ar-SA"/>
        </w:rPr>
        <w:t>资金支付不及时。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bCs w:val="0"/>
          <w:lang w:val="zh-CN"/>
        </w:rPr>
        <w:t>（二）相关建议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cs="仿宋_GB2312"/>
          <w:b w:val="0"/>
          <w:kern w:val="2"/>
          <w:sz w:val="32"/>
          <w:szCs w:val="32"/>
          <w:lang w:val="zh-CN" w:eastAsia="zh-CN" w:bidi="ar-SA"/>
        </w:rPr>
        <w:t>建议加大资金支付力度。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661960"/>
    <w:multiLevelType w:val="singleLevel"/>
    <w:tmpl w:val="95661960"/>
    <w:lvl w:ilvl="0" w:tentative="0">
      <w:start w:val="2"/>
      <w:numFmt w:val="chineseCounting"/>
      <w:suff w:val="nothing"/>
      <w:lvlText w:val="（%1）"/>
      <w:lvlJc w:val="left"/>
      <w:rPr>
        <w:rFonts w:hint="eastAsia" w:ascii="楷体_GB2312" w:hAnsi="楷体_GB2312" w:eastAsia="楷体_GB2312" w:cs="楷体_GB2312"/>
        <w:b/>
        <w:bCs/>
        <w:sz w:val="32"/>
        <w:szCs w:val="32"/>
      </w:rPr>
    </w:lvl>
  </w:abstractNum>
  <w:abstractNum w:abstractNumId="1">
    <w:nsid w:val="5C321C20"/>
    <w:multiLevelType w:val="singleLevel"/>
    <w:tmpl w:val="5C321C20"/>
    <w:lvl w:ilvl="0" w:tentative="0">
      <w:start w:val="2"/>
      <w:numFmt w:val="chineseCounting"/>
      <w:suff w:val="nothing"/>
      <w:lvlText w:val="（%1）"/>
      <w:lvlJc w:val="left"/>
      <w:rPr>
        <w:rFonts w:hint="eastAsia" w:ascii="楷体_GB2312" w:hAnsi="楷体_GB2312" w:eastAsia="楷体_GB2312" w:cs="楷体_GB2312"/>
        <w:b/>
        <w:bCs/>
        <w:sz w:val="32"/>
        <w:szCs w:val="32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6FE7D05"/>
    <w:rsid w:val="0CC71781"/>
    <w:rsid w:val="0EB60EDD"/>
    <w:rsid w:val="0EDB478C"/>
    <w:rsid w:val="0F261F26"/>
    <w:rsid w:val="17252504"/>
    <w:rsid w:val="17D8582B"/>
    <w:rsid w:val="190D3413"/>
    <w:rsid w:val="1ED744A9"/>
    <w:rsid w:val="1EF76F5D"/>
    <w:rsid w:val="20E21F80"/>
    <w:rsid w:val="24681130"/>
    <w:rsid w:val="24D334FA"/>
    <w:rsid w:val="257D66F0"/>
    <w:rsid w:val="2649655F"/>
    <w:rsid w:val="28463329"/>
    <w:rsid w:val="291C455A"/>
    <w:rsid w:val="2ADD72E3"/>
    <w:rsid w:val="2B7B4862"/>
    <w:rsid w:val="2F226C62"/>
    <w:rsid w:val="2F2F3D79"/>
    <w:rsid w:val="30103067"/>
    <w:rsid w:val="36926D0C"/>
    <w:rsid w:val="36FA5243"/>
    <w:rsid w:val="370138CA"/>
    <w:rsid w:val="38070BF9"/>
    <w:rsid w:val="398F777C"/>
    <w:rsid w:val="3B2835AA"/>
    <w:rsid w:val="3CFA1996"/>
    <w:rsid w:val="3EBF5DFF"/>
    <w:rsid w:val="3FF32979"/>
    <w:rsid w:val="46B8172E"/>
    <w:rsid w:val="47D9006E"/>
    <w:rsid w:val="49D05061"/>
    <w:rsid w:val="4A4970F0"/>
    <w:rsid w:val="4A64571C"/>
    <w:rsid w:val="4DAF2BCF"/>
    <w:rsid w:val="4DDB6F66"/>
    <w:rsid w:val="4DE03454"/>
    <w:rsid w:val="4E144BA8"/>
    <w:rsid w:val="51785239"/>
    <w:rsid w:val="52455887"/>
    <w:rsid w:val="5676681D"/>
    <w:rsid w:val="5A2A7C7B"/>
    <w:rsid w:val="5A70659C"/>
    <w:rsid w:val="5B264E92"/>
    <w:rsid w:val="5FDD3055"/>
    <w:rsid w:val="61C147F1"/>
    <w:rsid w:val="62F35B65"/>
    <w:rsid w:val="68ED16B3"/>
    <w:rsid w:val="6BC12456"/>
    <w:rsid w:val="73C2417B"/>
    <w:rsid w:val="74321EB0"/>
    <w:rsid w:val="756B3B7E"/>
    <w:rsid w:val="77CD4C1A"/>
    <w:rsid w:val="788949A4"/>
    <w:rsid w:val="792F2AEE"/>
    <w:rsid w:val="7AB001D5"/>
    <w:rsid w:val="7F134171"/>
    <w:rsid w:val="7F73799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 w:cs="Times New Roman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customStyle="1" w:styleId="7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0</TotalTime>
  <ScaleCrop>false</ScaleCrop>
  <LinksUpToDate>false</LinksUpToDate>
  <CharactersWithSpaces>894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2023-05-15T08:46:40Z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CBBB8BE1F92649B0904FA521ECB79B70</vt:lpwstr>
  </property>
</Properties>
</file>