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distribute"/>
        <w:textAlignment w:val="baseline"/>
        <w:rPr>
          <w:rFonts w:hint="default" w:ascii="Times New Roman" w:hAnsi="Times New Roman" w:eastAsia="方正小标宋_GBK" w:cs="Times New Roman"/>
          <w:bCs/>
          <w:color w:val="FF0000"/>
          <w:spacing w:val="-23"/>
          <w:w w:val="98"/>
          <w:sz w:val="64"/>
          <w:szCs w:val="64"/>
        </w:rPr>
      </w:pPr>
      <w:r>
        <w:rPr>
          <w:rFonts w:hint="default" w:ascii="Times New Roman" w:hAnsi="Times New Roman" w:eastAsia="方正小标宋_GBK" w:cs="Times New Roman"/>
          <w:bCs/>
          <w:color w:val="FF0000"/>
          <w:spacing w:val="-23"/>
          <w:w w:val="98"/>
          <w:sz w:val="64"/>
          <w:szCs w:val="64"/>
        </w:rPr>
        <w:t>攀枝花市仁和区</w:t>
      </w:r>
      <w:r>
        <w:rPr>
          <w:rFonts w:hint="default" w:ascii="Times New Roman" w:hAnsi="Times New Roman" w:eastAsia="方正小标宋_GBK" w:cs="Times New Roman"/>
          <w:bCs/>
          <w:color w:val="FF0000"/>
          <w:spacing w:val="-23"/>
          <w:w w:val="98"/>
          <w:sz w:val="64"/>
          <w:szCs w:val="64"/>
          <w:lang w:eastAsia="zh-CN"/>
        </w:rPr>
        <w:t>同德镇人民政府</w:t>
      </w:r>
    </w:p>
    <w:p>
      <w:pPr>
        <w:adjustRightInd w:val="0"/>
        <w:snapToGrid w:val="0"/>
        <w:spacing w:line="900" w:lineRule="exact"/>
        <w:jc w:val="right"/>
        <w:rPr>
          <w:rFonts w:ascii="宋体" w:hAnsi="宋体" w:eastAsia="宋体"/>
          <w:sz w:val="30"/>
          <w:szCs w:val="30"/>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38735</wp:posOffset>
                </wp:positionH>
                <wp:positionV relativeFrom="paragraph">
                  <wp:posOffset>69850</wp:posOffset>
                </wp:positionV>
                <wp:extent cx="5579745" cy="76200"/>
                <wp:effectExtent l="0" t="19050" r="1905" b="19050"/>
                <wp:wrapNone/>
                <wp:docPr id="4" name="组合 4"/>
                <wp:cNvGraphicFramePr/>
                <a:graphic xmlns:a="http://schemas.openxmlformats.org/drawingml/2006/main">
                  <a:graphicData uri="http://schemas.microsoft.com/office/word/2010/wordprocessingGroup">
                    <wpg:wgp>
                      <wpg:cNvGrpSpPr/>
                      <wpg:grpSpPr>
                        <a:xfrm>
                          <a:off x="0" y="0"/>
                          <a:ext cx="5579745" cy="76200"/>
                          <a:chOff x="1620" y="2532"/>
                          <a:chExt cx="8640" cy="156"/>
                        </a:xfrm>
                        <a:effectLst/>
                      </wpg:grpSpPr>
                      <wps:wsp>
                        <wps:cNvPr id="2" name="直接连接符 2"/>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 name="直接连接符 3"/>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05pt;margin-top:5.5pt;height:6pt;width:439.35pt;z-index:251659264;mso-width-relative:page;mso-height-relative:page;" coordorigin="1620,2532" coordsize="8640,156" o:gfxdata="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d9gifXAAAA&#10;BwEAAA8AAAAAAAAAAQAgAAAAIgAAAGRycy9kb3ducmV2LnhtbFBLAQIUABQAAAAIAIdO4kA9EnyN&#10;kAIAAEkHAAAOAAAAAAAAAAEAIAAAACYBAABkcnMvZTJvRG9jLnhtbFBLBQYAAAAABgAGAFkBAAAo&#10;BgAAAAA=&#10;">
                <o:lock v:ext="edit" aspectratio="f"/>
                <v:line id="_x0000_s1026" o:spid="_x0000_s1026" o:spt="20" style="position:absolute;left:1620;top:2532;height:0;width:8640;"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攀枝花市仁和区同德镇人民政府</w:t>
      </w:r>
    </w:p>
    <w:p>
      <w:pPr>
        <w:spacing w:line="760" w:lineRule="exact"/>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2023年专项预算项目支出绩效自评报告</w:t>
      </w:r>
    </w:p>
    <w:p>
      <w:pPr>
        <w:spacing w:line="76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（仁和区同德镇龙塘社区移民安置点饮水工程补助）</w:t>
      </w:r>
    </w:p>
    <w:p>
      <w:pPr>
        <w:pStyle w:val="8"/>
        <w:spacing w:line="560" w:lineRule="exact"/>
        <w:ind w:firstLine="640"/>
        <w:jc w:val="center"/>
        <w:rPr>
          <w:rFonts w:ascii="宋体" w:hAnsi="宋体"/>
          <w:color w:val="auto"/>
          <w:kern w:val="2"/>
          <w:sz w:val="32"/>
          <w:szCs w:val="32"/>
        </w:rPr>
      </w:pP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一、</w:t>
      </w:r>
      <w:r>
        <w:rPr>
          <w:rFonts w:hint="eastAsia" w:ascii="Times New Roman" w:hAnsi="Times New Roman" w:eastAsia="黑体" w:cs="Times New Roman"/>
          <w:spacing w:val="0"/>
          <w:kern w:val="0"/>
          <w:sz w:val="32"/>
          <w:szCs w:val="32"/>
          <w:lang w:val="zh-CN" w:eastAsia="zh-CN" w:bidi="ar-SA"/>
        </w:rPr>
        <w:t>项目概况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（一）项目资金申报及批复情况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en-US" w:eastAsia="zh-CN" w:bidi="ar-SA"/>
        </w:rPr>
      </w:pPr>
      <w:r>
        <w:rPr>
          <w:rFonts w:hint="eastAsia" w:ascii="Times New Roman" w:hAnsi="Times New Roman" w:eastAsia="仿宋_GB2312" w:cs="Times New Roman"/>
          <w:spacing w:val="0"/>
          <w:kern w:val="0"/>
          <w:sz w:val="32"/>
          <w:szCs w:val="32"/>
          <w:lang w:val="en-US" w:eastAsia="zh-CN" w:bidi="ar-SA"/>
        </w:rPr>
        <w:t>2021年4月12日</w:t>
      </w:r>
      <w:r>
        <w:rPr>
          <w:rFonts w:hint="eastAsia" w:ascii="Times New Roman" w:hAnsi="Times New Roman" w:eastAsia="仿宋_GB2312" w:cs="Times New Roman"/>
          <w:spacing w:val="0"/>
          <w:kern w:val="0"/>
          <w:sz w:val="32"/>
          <w:szCs w:val="32"/>
          <w:lang w:val="zh-CN" w:eastAsia="zh-CN" w:bidi="ar-SA"/>
        </w:rPr>
        <w:t>攀枝花市仁和区同德镇人民政府以《关于仁和区同德镇龙塘社区移民安置点饮水工程补助的申报报告》文件向区民宗局申请，</w:t>
      </w:r>
      <w:r>
        <w:rPr>
          <w:rFonts w:hint="eastAsia" w:ascii="Times New Roman" w:hAnsi="Times New Roman" w:eastAsia="仿宋_GB2312" w:cs="Times New Roman"/>
          <w:spacing w:val="0"/>
          <w:kern w:val="0"/>
          <w:sz w:val="32"/>
          <w:szCs w:val="32"/>
          <w:lang w:val="en-US" w:eastAsia="zh-CN" w:bidi="ar-SA"/>
        </w:rPr>
        <w:t>2021年8月4日攀枝花市财政局印发《关于下达2021年市级少数民族发展资金和自发迁居农民转下资金的通知》（</w:t>
      </w:r>
      <w:r>
        <w:rPr>
          <w:rFonts w:hint="eastAsia" w:ascii="Times New Roman" w:hAnsi="Times New Roman" w:eastAsia="仿宋_GB2312" w:cs="Times New Roman"/>
          <w:spacing w:val="0"/>
          <w:kern w:val="0"/>
          <w:sz w:val="32"/>
          <w:szCs w:val="32"/>
          <w:lang w:val="zh-CN" w:eastAsia="zh-CN" w:bidi="ar-SA"/>
        </w:rPr>
        <w:t>攀财农资</w:t>
      </w:r>
      <w:r>
        <w:rPr>
          <w:rFonts w:hint="default" w:ascii="Times New Roman" w:hAnsi="Times New Roman" w:eastAsia="仿宋_GB2312" w:cs="Times New Roman"/>
          <w:spacing w:val="0"/>
          <w:kern w:val="0"/>
          <w:sz w:val="32"/>
          <w:szCs w:val="32"/>
          <w:lang w:val="zh-CN" w:eastAsia="zh-CN" w:bidi="ar-SA"/>
        </w:rPr>
        <w:t>〔20</w:t>
      </w:r>
      <w:r>
        <w:rPr>
          <w:rFonts w:hint="eastAsia" w:ascii="Times New Roman" w:hAnsi="Times New Roman" w:eastAsia="仿宋_GB2312" w:cs="Times New Roman"/>
          <w:spacing w:val="0"/>
          <w:kern w:val="0"/>
          <w:sz w:val="32"/>
          <w:szCs w:val="32"/>
          <w:lang w:val="zh-CN" w:eastAsia="zh-CN" w:bidi="ar-SA"/>
        </w:rPr>
        <w:t>2</w:t>
      </w:r>
      <w:r>
        <w:rPr>
          <w:rFonts w:hint="eastAsia"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zh-CN" w:eastAsia="zh-CN" w:bidi="ar-SA"/>
        </w:rPr>
        <w:t>〕</w:t>
      </w:r>
      <w:r>
        <w:rPr>
          <w:rFonts w:hint="eastAsia" w:ascii="Times New Roman" w:hAnsi="Times New Roman" w:eastAsia="仿宋_GB2312" w:cs="Times New Roman"/>
          <w:spacing w:val="0"/>
          <w:kern w:val="0"/>
          <w:sz w:val="32"/>
          <w:szCs w:val="32"/>
          <w:lang w:val="en-US" w:eastAsia="zh-CN" w:bidi="ar-SA"/>
        </w:rPr>
        <w:t>42</w:t>
      </w:r>
      <w:r>
        <w:rPr>
          <w:rFonts w:hint="eastAsia" w:ascii="Times New Roman" w:hAnsi="Times New Roman" w:eastAsia="仿宋_GB2312" w:cs="Times New Roman"/>
          <w:spacing w:val="0"/>
          <w:kern w:val="0"/>
          <w:sz w:val="32"/>
          <w:szCs w:val="32"/>
          <w:lang w:val="zh-CN" w:eastAsia="zh-CN" w:bidi="ar-SA"/>
        </w:rPr>
        <w:t>号</w:t>
      </w:r>
      <w:r>
        <w:rPr>
          <w:rFonts w:hint="eastAsia" w:ascii="Times New Roman" w:hAnsi="Times New Roman" w:eastAsia="仿宋_GB2312" w:cs="Times New Roman"/>
          <w:spacing w:val="0"/>
          <w:kern w:val="0"/>
          <w:sz w:val="32"/>
          <w:szCs w:val="32"/>
          <w:lang w:val="en-US" w:eastAsia="zh-CN" w:bidi="ar-SA"/>
        </w:rPr>
        <w:t>）文件，</w:t>
      </w:r>
      <w:r>
        <w:rPr>
          <w:rFonts w:hint="default" w:ascii="Times New Roman" w:hAnsi="Times New Roman" w:eastAsia="仿宋_GB2312" w:cs="Times New Roman"/>
          <w:spacing w:val="0"/>
          <w:kern w:val="0"/>
          <w:sz w:val="32"/>
          <w:szCs w:val="32"/>
          <w:lang w:val="en-US" w:eastAsia="zh-CN" w:bidi="ar-SA"/>
        </w:rPr>
        <w:t>确定了我镇实施</w:t>
      </w:r>
      <w:r>
        <w:rPr>
          <w:rFonts w:hint="eastAsia" w:ascii="Times New Roman" w:hAnsi="Times New Roman" w:eastAsia="仿宋_GB2312" w:cs="Times New Roman"/>
          <w:spacing w:val="0"/>
          <w:kern w:val="0"/>
          <w:sz w:val="32"/>
          <w:szCs w:val="32"/>
          <w:lang w:val="zh-CN" w:eastAsia="zh-CN" w:bidi="ar-SA"/>
        </w:rPr>
        <w:t>仁和区同德镇龙塘社区移民安置点饮水工程补助</w:t>
      </w:r>
      <w:r>
        <w:rPr>
          <w:rFonts w:hint="default" w:ascii="Times New Roman" w:hAnsi="Times New Roman" w:eastAsia="仿宋_GB2312" w:cs="Times New Roman"/>
          <w:spacing w:val="0"/>
          <w:kern w:val="0"/>
          <w:sz w:val="32"/>
          <w:szCs w:val="32"/>
          <w:lang w:val="zh-CN" w:eastAsia="zh-CN" w:bidi="ar-SA"/>
        </w:rPr>
        <w:t>的目标任务及资金分配情况，</w:t>
      </w:r>
      <w:r>
        <w:rPr>
          <w:rFonts w:hint="eastAsia" w:cs="Times New Roman"/>
          <w:spacing w:val="0"/>
          <w:kern w:val="0"/>
          <w:sz w:val="32"/>
          <w:szCs w:val="32"/>
          <w:lang w:val="zh-CN" w:eastAsia="zh-CN" w:bidi="ar-SA"/>
        </w:rPr>
        <w:t>该项目</w:t>
      </w:r>
      <w:r>
        <w:rPr>
          <w:rFonts w:hint="default" w:ascii="Times New Roman" w:hAnsi="Times New Roman" w:eastAsia="仿宋_GB2312" w:cs="Times New Roman"/>
          <w:spacing w:val="0"/>
          <w:kern w:val="0"/>
          <w:sz w:val="32"/>
          <w:szCs w:val="32"/>
          <w:lang w:val="zh-CN" w:eastAsia="zh-CN" w:bidi="ar-SA"/>
        </w:rPr>
        <w:t>符合资金管理办法等相关规定。</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（二）项目绩效目标</w:t>
      </w:r>
    </w:p>
    <w:p>
      <w:pPr>
        <w:numPr>
          <w:ilvl w:val="0"/>
          <w:numId w:val="0"/>
        </w:numPr>
        <w:adjustRightInd w:val="0"/>
        <w:snapToGrid w:val="0"/>
        <w:spacing w:line="560" w:lineRule="exact"/>
        <w:ind w:firstLine="960" w:firstLineChars="30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新建拦水坝2道、2m3取水池2口，50m3蓄水池（封盖）4口,100m3蓄水池（封盖）3口,20m3调节池（封盖）6口,安置DN50PE管（1.6Pma）3730m，DN32PE管（1.25Pma）3900m。</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（三）项目资金申报相符性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仁和区同德镇龙塘社区移民安置点饮水工程补助申报内容与具体实施内容相符、申报目标合理可行等。</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二、项目实施及管理情况</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（一）资金计划、到位及使用情况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1．资金计划及到位</w:t>
      </w:r>
    </w:p>
    <w:p>
      <w:p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eastAsia" w:ascii="Times New Roman" w:hAnsi="Times New Roman" w:eastAsia="仿宋_GB2312" w:cs="Times New Roman"/>
          <w:spacing w:val="0"/>
          <w:kern w:val="0"/>
          <w:sz w:val="32"/>
          <w:szCs w:val="32"/>
          <w:lang w:val="zh-CN" w:eastAsia="zh-CN" w:bidi="ar-SA"/>
        </w:rPr>
        <w:t>项目资金</w:t>
      </w:r>
      <w:r>
        <w:rPr>
          <w:rFonts w:hint="eastAsia" w:ascii="Times New Roman" w:hAnsi="Times New Roman" w:eastAsia="仿宋_GB2312" w:cs="Times New Roman"/>
          <w:spacing w:val="0"/>
          <w:kern w:val="0"/>
          <w:sz w:val="32"/>
          <w:szCs w:val="32"/>
          <w:lang w:val="en-US" w:eastAsia="zh-CN" w:bidi="ar-SA"/>
        </w:rPr>
        <w:t>13万元，</w:t>
      </w:r>
      <w:r>
        <w:rPr>
          <w:rFonts w:hint="eastAsia" w:cs="Times New Roman"/>
          <w:spacing w:val="0"/>
          <w:kern w:val="0"/>
          <w:sz w:val="32"/>
          <w:szCs w:val="32"/>
          <w:lang w:val="en-US" w:eastAsia="zh-CN" w:bidi="ar-SA"/>
        </w:rPr>
        <w:t>资金到位及时，与计划相符</w:t>
      </w:r>
      <w:r>
        <w:rPr>
          <w:rFonts w:hint="default" w:ascii="Times New Roman" w:hAnsi="Times New Roman" w:eastAsia="仿宋_GB2312" w:cs="Times New Roman"/>
          <w:spacing w:val="0"/>
          <w:kern w:val="0"/>
          <w:sz w:val="32"/>
          <w:szCs w:val="32"/>
          <w:lang w:val="zh-CN" w:eastAsia="zh-CN" w:bidi="ar-SA"/>
        </w:rPr>
        <w:t>。</w:t>
      </w:r>
      <w:bookmarkStart w:id="0" w:name="_GoBack"/>
      <w:bookmarkEnd w:id="0"/>
    </w:p>
    <w:p>
      <w:pPr>
        <w:numPr>
          <w:ilvl w:val="0"/>
          <w:numId w:val="1"/>
        </w:num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资金使用</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该项目计划在202</w:t>
      </w:r>
      <w:r>
        <w:rPr>
          <w:rFonts w:hint="eastAsia" w:ascii="Times New Roman" w:hAnsi="Times New Roman" w:eastAsia="仿宋_GB2312" w:cs="Times New Roman"/>
          <w:spacing w:val="0"/>
          <w:kern w:val="0"/>
          <w:sz w:val="32"/>
          <w:szCs w:val="32"/>
          <w:lang w:val="en-US" w:eastAsia="zh-CN" w:bidi="ar-SA"/>
        </w:rPr>
        <w:t>0</w:t>
      </w:r>
      <w:r>
        <w:rPr>
          <w:rFonts w:hint="default" w:ascii="Times New Roman" w:hAnsi="Times New Roman" w:eastAsia="仿宋_GB2312" w:cs="Times New Roman"/>
          <w:spacing w:val="0"/>
          <w:kern w:val="0"/>
          <w:sz w:val="32"/>
          <w:szCs w:val="32"/>
          <w:lang w:val="en-US" w:eastAsia="zh-CN" w:bidi="ar-SA"/>
        </w:rPr>
        <w:t>年</w:t>
      </w:r>
      <w:r>
        <w:rPr>
          <w:rFonts w:hint="eastAsia" w:ascii="Times New Roman" w:hAnsi="Times New Roman" w:eastAsia="仿宋_GB2312" w:cs="Times New Roman"/>
          <w:spacing w:val="0"/>
          <w:kern w:val="0"/>
          <w:sz w:val="32"/>
          <w:szCs w:val="32"/>
          <w:lang w:val="en-US" w:eastAsia="zh-CN" w:bidi="ar-SA"/>
        </w:rPr>
        <w:t>6</w:t>
      </w:r>
      <w:r>
        <w:rPr>
          <w:rFonts w:hint="default" w:ascii="Times New Roman" w:hAnsi="Times New Roman" w:eastAsia="仿宋_GB2312" w:cs="Times New Roman"/>
          <w:spacing w:val="0"/>
          <w:kern w:val="0"/>
          <w:sz w:val="32"/>
          <w:szCs w:val="32"/>
          <w:lang w:val="en-US" w:eastAsia="zh-CN" w:bidi="ar-SA"/>
        </w:rPr>
        <w:t>月开工，</w:t>
      </w:r>
      <w:r>
        <w:rPr>
          <w:rFonts w:hint="default" w:ascii="Times New Roman" w:hAnsi="Times New Roman" w:eastAsia="仿宋_GB2312" w:cs="Times New Roman"/>
          <w:spacing w:val="0"/>
          <w:kern w:val="0"/>
          <w:sz w:val="32"/>
          <w:szCs w:val="32"/>
          <w:lang w:val="zh-CN" w:eastAsia="zh-CN" w:bidi="ar-SA"/>
        </w:rPr>
        <w:t>截至评价时点项目已支付进度款</w:t>
      </w:r>
      <w:r>
        <w:rPr>
          <w:rFonts w:hint="eastAsia" w:ascii="Times New Roman" w:hAnsi="Times New Roman" w:eastAsia="仿宋_GB2312" w:cs="Times New Roman"/>
          <w:spacing w:val="0"/>
          <w:kern w:val="0"/>
          <w:sz w:val="32"/>
          <w:szCs w:val="32"/>
          <w:lang w:val="en-US" w:eastAsia="zh-CN" w:bidi="ar-SA"/>
        </w:rPr>
        <w:t>0</w:t>
      </w:r>
      <w:r>
        <w:rPr>
          <w:rFonts w:hint="default" w:ascii="Times New Roman" w:hAnsi="Times New Roman" w:eastAsia="仿宋_GB2312" w:cs="Times New Roman"/>
          <w:spacing w:val="0"/>
          <w:kern w:val="0"/>
          <w:sz w:val="32"/>
          <w:szCs w:val="32"/>
          <w:lang w:val="en-US" w:eastAsia="zh-CN" w:bidi="ar-SA"/>
        </w:rPr>
        <w:t>万元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（二）项目财务管理情况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我</w:t>
      </w:r>
      <w:r>
        <w:rPr>
          <w:rFonts w:hint="default" w:ascii="Times New Roman" w:hAnsi="Times New Roman" w:eastAsia="仿宋_GB2312" w:cs="Times New Roman"/>
          <w:spacing w:val="0"/>
          <w:kern w:val="0"/>
          <w:sz w:val="32"/>
          <w:szCs w:val="32"/>
          <w:lang w:val="zh-CN" w:eastAsia="zh-CN" w:bidi="ar-SA"/>
        </w:rPr>
        <w:t>单位财务管理制度健全，严格执行财务管理制度，账务处理及时，会计核算规范</w:t>
      </w:r>
      <w:r>
        <w:rPr>
          <w:rFonts w:hint="eastAsia" w:ascii="Times New Roman" w:hAnsi="Times New Roman" w:eastAsia="仿宋_GB2312" w:cs="Times New Roman"/>
          <w:spacing w:val="0"/>
          <w:kern w:val="0"/>
          <w:sz w:val="32"/>
          <w:szCs w:val="32"/>
          <w:lang w:val="zh-CN" w:eastAsia="zh-CN" w:bidi="ar-SA"/>
        </w:rPr>
        <w:t>。</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（三）项目组织实施情况</w:t>
      </w:r>
    </w:p>
    <w:p>
      <w:pPr>
        <w:numPr>
          <w:ilvl w:val="0"/>
          <w:numId w:val="0"/>
        </w:numPr>
        <w:autoSpaceDE w:val="0"/>
        <w:autoSpaceDN w:val="0"/>
        <w:adjustRightInd w:val="0"/>
        <w:spacing w:line="600" w:lineRule="exact"/>
        <w:ind w:firstLine="640" w:firstLineChars="200"/>
        <w:jc w:val="left"/>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该项目由仁和区同德镇人民政府主管，同德镇</w:t>
      </w:r>
      <w:r>
        <w:rPr>
          <w:rFonts w:hint="eastAsia" w:ascii="Times New Roman" w:hAnsi="Times New Roman" w:eastAsia="仿宋_GB2312" w:cs="Times New Roman"/>
          <w:spacing w:val="0"/>
          <w:kern w:val="0"/>
          <w:sz w:val="32"/>
          <w:szCs w:val="32"/>
          <w:lang w:val="zh-CN" w:eastAsia="zh-CN" w:bidi="ar-SA"/>
        </w:rPr>
        <w:t>农业农村服务中心</w:t>
      </w:r>
      <w:r>
        <w:rPr>
          <w:rFonts w:hint="default" w:ascii="Times New Roman" w:hAnsi="Times New Roman" w:eastAsia="仿宋_GB2312" w:cs="Times New Roman"/>
          <w:spacing w:val="0"/>
          <w:kern w:val="0"/>
          <w:sz w:val="32"/>
          <w:szCs w:val="32"/>
          <w:lang w:val="zh-CN" w:eastAsia="zh-CN" w:bidi="ar-SA"/>
        </w:rPr>
        <w:t>管理，经济发展办负责资金发放。我单位严格执行相关法律法规及项目管理制度，加强项目管理，人大、纪委对村（社区）干部工作采取年终考评监督</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zh-CN" w:eastAsia="zh-CN" w:bidi="ar-SA"/>
        </w:rPr>
      </w:pPr>
      <w:r>
        <w:rPr>
          <w:rFonts w:hint="eastAsia" w:ascii="Times New Roman" w:hAnsi="Times New Roman" w:eastAsia="黑体" w:cs="Times New Roman"/>
          <w:spacing w:val="0"/>
          <w:kern w:val="0"/>
          <w:sz w:val="32"/>
          <w:szCs w:val="32"/>
          <w:lang w:val="en-US" w:eastAsia="zh-CN" w:bidi="ar-SA"/>
        </w:rPr>
        <w:t>三、项目绩效情况</w:t>
      </w:r>
      <w:r>
        <w:rPr>
          <w:rFonts w:hint="eastAsia" w:ascii="Times New Roman" w:hAnsi="Times New Roman" w:eastAsia="黑体" w:cs="Times New Roman"/>
          <w:spacing w:val="0"/>
          <w:kern w:val="0"/>
          <w:sz w:val="32"/>
          <w:szCs w:val="32"/>
          <w:lang w:val="zh-CN" w:eastAsia="zh-CN" w:bidi="ar-SA"/>
        </w:rPr>
        <w:tab/>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hAnsi="Times New Roman" w:eastAsia="楷体_GB2312" w:cs="Times New Roman"/>
          <w:b/>
          <w:bCs/>
          <w:spacing w:val="0"/>
          <w:kern w:val="0"/>
          <w:sz w:val="32"/>
          <w:szCs w:val="32"/>
          <w:lang w:val="zh-CN" w:eastAsia="zh-CN" w:bidi="ar-SA"/>
        </w:rPr>
        <w:t>（一）项目完成情况</w:t>
      </w:r>
    </w:p>
    <w:p>
      <w:pPr>
        <w:adjustRightInd w:val="0"/>
        <w:snapToGrid w:val="0"/>
        <w:spacing w:line="560" w:lineRule="exact"/>
        <w:ind w:firstLine="720"/>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新建拦水坝2道、2m3取水池2口，50m3蓄水池（封盖）4口,100m3蓄水池（封盖）3口,20m3调节池（封盖）6口,安置DN50PE管（1.6Pma）3730m，DN32PE管（1.25Pma）3900m。</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hAns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w:t>
      </w:r>
      <w:r>
        <w:rPr>
          <w:rFonts w:hint="eastAsia" w:ascii="Times New Roman" w:hAnsi="Times New Roman" w:eastAsia="楷体_GB2312" w:cs="Times New Roman"/>
          <w:b/>
          <w:bCs/>
          <w:spacing w:val="0"/>
          <w:kern w:val="0"/>
          <w:sz w:val="32"/>
          <w:szCs w:val="32"/>
          <w:lang w:val="zh-CN" w:eastAsia="zh-CN" w:bidi="ar-SA"/>
        </w:rPr>
        <w:t>项目效益情况</w:t>
      </w:r>
    </w:p>
    <w:p>
      <w:pPr>
        <w:adjustRightInd w:val="0"/>
        <w:snapToGrid w:val="0"/>
        <w:spacing w:line="560" w:lineRule="exact"/>
        <w:ind w:firstLine="720"/>
        <w:rPr>
          <w:rFonts w:hint="eastAsia"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经济效益：增加政府的固定资产；社会效益：</w:t>
      </w:r>
      <w:r>
        <w:rPr>
          <w:rFonts w:hint="eastAsia" w:ascii="Times New Roman" w:hAnsi="Times New Roman" w:eastAsia="仿宋_GB2312" w:cs="Times New Roman"/>
          <w:spacing w:val="0"/>
          <w:kern w:val="0"/>
          <w:sz w:val="32"/>
          <w:szCs w:val="32"/>
          <w:lang w:val="zh-CN" w:eastAsia="zh-CN" w:bidi="ar-SA"/>
        </w:rPr>
        <w:t>解决红花地组、转宝组</w:t>
      </w:r>
      <w:r>
        <w:rPr>
          <w:rFonts w:hint="eastAsia" w:ascii="Times New Roman" w:hAnsi="Times New Roman" w:eastAsia="仿宋_GB2312" w:cs="Times New Roman"/>
          <w:spacing w:val="0"/>
          <w:kern w:val="0"/>
          <w:sz w:val="32"/>
          <w:szCs w:val="32"/>
          <w:lang w:val="en-US" w:eastAsia="zh-CN" w:bidi="ar-SA"/>
        </w:rPr>
        <w:t>203</w:t>
      </w:r>
      <w:r>
        <w:rPr>
          <w:rFonts w:hint="eastAsia" w:ascii="Times New Roman" w:hAnsi="Times New Roman" w:eastAsia="仿宋_GB2312" w:cs="Times New Roman"/>
          <w:spacing w:val="0"/>
          <w:kern w:val="0"/>
          <w:sz w:val="32"/>
          <w:szCs w:val="32"/>
          <w:lang w:val="zh-CN" w:eastAsia="zh-CN" w:bidi="ar-SA"/>
        </w:rPr>
        <w:t>户</w:t>
      </w:r>
      <w:r>
        <w:rPr>
          <w:rFonts w:hint="eastAsia" w:ascii="Times New Roman" w:hAnsi="Times New Roman" w:eastAsia="仿宋_GB2312" w:cs="Times New Roman"/>
          <w:spacing w:val="0"/>
          <w:kern w:val="0"/>
          <w:sz w:val="32"/>
          <w:szCs w:val="32"/>
          <w:lang w:val="en-US" w:eastAsia="zh-CN" w:bidi="ar-SA"/>
        </w:rPr>
        <w:t>850</w:t>
      </w:r>
      <w:r>
        <w:rPr>
          <w:rFonts w:hint="eastAsia" w:ascii="Times New Roman" w:hAnsi="Times New Roman" w:eastAsia="仿宋_GB2312" w:cs="Times New Roman"/>
          <w:spacing w:val="0"/>
          <w:kern w:val="0"/>
          <w:sz w:val="32"/>
          <w:szCs w:val="32"/>
          <w:lang w:val="zh-CN" w:eastAsia="zh-CN" w:bidi="ar-SA"/>
        </w:rPr>
        <w:t>人（其中自迁移民66户410人）饮水困难</w:t>
      </w:r>
      <w:r>
        <w:rPr>
          <w:rFonts w:hint="default" w:ascii="Times New Roman" w:hAnsi="Times New Roman" w:eastAsia="仿宋_GB2312" w:cs="Times New Roman"/>
          <w:spacing w:val="0"/>
          <w:kern w:val="0"/>
          <w:sz w:val="32"/>
          <w:szCs w:val="32"/>
          <w:lang w:val="zh-CN" w:eastAsia="zh-CN" w:bidi="ar-SA"/>
        </w:rPr>
        <w:t>；服务对象满意度达</w:t>
      </w:r>
      <w:r>
        <w:rPr>
          <w:rFonts w:hint="default" w:ascii="Times New Roman" w:hAnsi="Times New Roman" w:eastAsia="仿宋_GB2312" w:cs="Times New Roman"/>
          <w:spacing w:val="0"/>
          <w:kern w:val="0"/>
          <w:sz w:val="32"/>
          <w:szCs w:val="32"/>
          <w:lang w:val="en-US" w:eastAsia="zh-CN" w:bidi="ar-SA"/>
        </w:rPr>
        <w:t>95%以上</w:t>
      </w:r>
      <w:r>
        <w:rPr>
          <w:rFonts w:hint="eastAsia" w:ascii="Times New Roman" w:hAnsi="Times New Roman" w:eastAsia="仿宋_GB2312" w:cs="Times New Roman"/>
          <w:spacing w:val="0"/>
          <w:kern w:val="0"/>
          <w:sz w:val="32"/>
          <w:szCs w:val="32"/>
          <w:lang w:val="zh-CN" w:eastAsia="zh-CN" w:bidi="ar-SA"/>
        </w:rPr>
        <w:t>。</w:t>
      </w:r>
    </w:p>
    <w:p>
      <w:pPr>
        <w:pStyle w:val="5"/>
        <w:keepNext w:val="0"/>
        <w:keepLines w:val="0"/>
        <w:pageBreakBefore w:val="0"/>
        <w:kinsoku/>
        <w:wordWrap/>
        <w:overflowPunct/>
        <w:topLinePunct w:val="0"/>
        <w:autoSpaceDE/>
        <w:autoSpaceDN/>
        <w:bidi w:val="0"/>
        <w:spacing w:line="579" w:lineRule="exact"/>
        <w:ind w:firstLine="640" w:firstLineChars="200"/>
        <w:jc w:val="left"/>
        <w:textAlignment w:val="auto"/>
        <w:rPr>
          <w:rFonts w:hint="eastAsia" w:ascii="Times New Roman" w:hAnsi="Times New Roman" w:eastAsia="黑体" w:cs="Times New Roman"/>
          <w:spacing w:val="0"/>
          <w:kern w:val="0"/>
          <w:sz w:val="32"/>
          <w:szCs w:val="32"/>
          <w:lang w:val="en-US" w:eastAsia="zh-CN" w:bidi="ar-SA"/>
        </w:rPr>
      </w:pPr>
      <w:r>
        <w:rPr>
          <w:rFonts w:hint="eastAsia" w:ascii="Times New Roman" w:hAnsi="Times New Roman" w:eastAsia="黑体" w:cs="Times New Roman"/>
          <w:spacing w:val="0"/>
          <w:kern w:val="0"/>
          <w:sz w:val="32"/>
          <w:szCs w:val="32"/>
          <w:lang w:val="en-US" w:eastAsia="zh-CN" w:bidi="ar-SA"/>
        </w:rPr>
        <w:t>四、问题及建议</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（一）存在的问题</w:t>
      </w:r>
    </w:p>
    <w:p>
      <w:pPr>
        <w:numPr>
          <w:ilvl w:val="0"/>
          <w:numId w:val="0"/>
        </w:numPr>
        <w:adjustRightInd w:val="0"/>
        <w:snapToGrid w:val="0"/>
        <w:spacing w:line="560" w:lineRule="exact"/>
        <w:ind w:firstLine="640" w:firstLineChars="200"/>
        <w:rPr>
          <w:rFonts w:hint="eastAsia" w:ascii="Times New Roman" w:hAnsi="Times New Roman" w:eastAsia="仿宋_GB2312" w:cs="Times New Roman"/>
          <w:spacing w:val="0"/>
          <w:kern w:val="0"/>
          <w:sz w:val="32"/>
          <w:szCs w:val="32"/>
          <w:lang w:val="zh-CN" w:eastAsia="zh-CN" w:bidi="ar-SA"/>
        </w:rPr>
      </w:pPr>
      <w:r>
        <w:rPr>
          <w:rFonts w:hint="eastAsia" w:cs="Times New Roman"/>
          <w:spacing w:val="0"/>
          <w:kern w:val="0"/>
          <w:sz w:val="32"/>
          <w:szCs w:val="32"/>
          <w:lang w:val="zh-CN" w:eastAsia="zh-CN" w:bidi="ar-SA"/>
        </w:rPr>
        <w:t>资金支付不及时。</w:t>
      </w:r>
    </w:p>
    <w:p>
      <w:pPr>
        <w:pStyle w:val="4"/>
        <w:keepNext w:val="0"/>
        <w:keepLines w:val="0"/>
        <w:pageBreakBefore w:val="0"/>
        <w:kinsoku/>
        <w:wordWrap/>
        <w:overflowPunct/>
        <w:topLinePunct w:val="0"/>
        <w:autoSpaceDE/>
        <w:autoSpaceDN/>
        <w:bidi w:val="0"/>
        <w:adjustRightInd w:val="0"/>
        <w:snapToGrid w:val="0"/>
        <w:spacing w:before="130" w:line="579" w:lineRule="exact"/>
        <w:ind w:firstLine="675" w:firstLineChars="210"/>
        <w:textAlignment w:val="auto"/>
        <w:rPr>
          <w:rFonts w:hint="eastAsia" w:ascii="Times New Roman" w:eastAsia="楷体_GB2312" w:cs="Times New Roman"/>
          <w:b/>
          <w:bCs/>
          <w:spacing w:val="0"/>
          <w:kern w:val="0"/>
          <w:sz w:val="32"/>
          <w:szCs w:val="32"/>
          <w:lang w:val="zh-CN" w:eastAsia="zh-CN" w:bidi="ar-SA"/>
        </w:rPr>
      </w:pPr>
      <w:r>
        <w:rPr>
          <w:rFonts w:hint="eastAsia" w:ascii="Times New Roman" w:eastAsia="楷体_GB2312" w:cs="Times New Roman"/>
          <w:b/>
          <w:bCs/>
          <w:spacing w:val="0"/>
          <w:kern w:val="0"/>
          <w:sz w:val="32"/>
          <w:szCs w:val="32"/>
          <w:lang w:val="zh-CN" w:eastAsia="zh-CN" w:bidi="ar-SA"/>
        </w:rPr>
        <w:t>（二）相关建议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pacing w:val="0"/>
          <w:kern w:val="0"/>
          <w:sz w:val="32"/>
          <w:szCs w:val="32"/>
          <w:lang w:val="zh-CN" w:eastAsia="zh-CN" w:bidi="ar-SA"/>
        </w:rPr>
      </w:pPr>
      <w:r>
        <w:rPr>
          <w:rFonts w:hint="eastAsia" w:cs="Times New Roman"/>
          <w:spacing w:val="0"/>
          <w:kern w:val="0"/>
          <w:sz w:val="32"/>
          <w:szCs w:val="32"/>
          <w:lang w:val="zh-CN" w:eastAsia="zh-CN" w:bidi="ar-SA"/>
        </w:rPr>
        <w:t>建议加大资金支付力度。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1B1FF"/>
    <w:multiLevelType w:val="singleLevel"/>
    <w:tmpl w:val="1E51B1F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A983F6E"/>
    <w:rsid w:val="0EDB478C"/>
    <w:rsid w:val="10CA3499"/>
    <w:rsid w:val="10FF266F"/>
    <w:rsid w:val="121D1A79"/>
    <w:rsid w:val="15F26C8F"/>
    <w:rsid w:val="17252504"/>
    <w:rsid w:val="1A896581"/>
    <w:rsid w:val="20A96406"/>
    <w:rsid w:val="24051BA8"/>
    <w:rsid w:val="291C455A"/>
    <w:rsid w:val="2B7B4862"/>
    <w:rsid w:val="2D6336DD"/>
    <w:rsid w:val="2FC026D0"/>
    <w:rsid w:val="2FE56B1D"/>
    <w:rsid w:val="36926D0C"/>
    <w:rsid w:val="409A523F"/>
    <w:rsid w:val="414B337E"/>
    <w:rsid w:val="44933E52"/>
    <w:rsid w:val="484C72AA"/>
    <w:rsid w:val="4A4970F0"/>
    <w:rsid w:val="4B1C4ECA"/>
    <w:rsid w:val="4DAF2BCF"/>
    <w:rsid w:val="4DDB6F66"/>
    <w:rsid w:val="4F7F767D"/>
    <w:rsid w:val="4FB42FCF"/>
    <w:rsid w:val="50660874"/>
    <w:rsid w:val="52447E05"/>
    <w:rsid w:val="57F944E3"/>
    <w:rsid w:val="5B264E92"/>
    <w:rsid w:val="5C3D63E1"/>
    <w:rsid w:val="5E0C6EFF"/>
    <w:rsid w:val="6E60053F"/>
    <w:rsid w:val="73C2417B"/>
    <w:rsid w:val="73E20E2C"/>
    <w:rsid w:val="792F2AEE"/>
    <w:rsid w:val="7C78019C"/>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0</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2023-05-15T08:46:12Z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CBBB8BE1F92649B0904FA521ECB79B70</vt:lpwstr>
  </property>
</Properties>
</file>