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60288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攀枝花市仁和区同德镇人民政府</w:t>
      </w:r>
    </w:p>
    <w:p>
      <w:pPr>
        <w:spacing w:line="760" w:lineRule="exact"/>
        <w:jc w:val="center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2023年专项预算项目支出绩效自评报告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（名录库建设及维护）</w:t>
      </w:r>
    </w:p>
    <w:p>
      <w:pPr>
        <w:pStyle w:val="10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0.15万元，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2022年资金未支付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1．项目主要内容：名录库建设及维护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该项目申报内容与实际相符，申报目标合理可行。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（一）资金计划、到位及使用情况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该项目是名录库建设及维护工作经费，项目资金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0.15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2．资金到位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2022年未支付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3．资金使用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该项目资金暂未支付。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该项目实施单位财务管理制度健全，严格执行财务管理制度。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该项目组织架构完善，严格执行相关法律法规，主管部门为加强项目管理采取质量监督、布局是否合理，物资价款核实等监管手段、按照监管程序开展监督管理，该项目不存在违纪违规行为。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该项目资金暂未支付。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该项目为开展辖区名录库建设及维护提供保障，顺利完成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2022年度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名录库建设及维护。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资金支付不及时。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建议加快资金支付进度。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72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17B1E7D"/>
    <w:rsid w:val="03D44B50"/>
    <w:rsid w:val="0EDB478C"/>
    <w:rsid w:val="15907EEF"/>
    <w:rsid w:val="17252504"/>
    <w:rsid w:val="1A3911B5"/>
    <w:rsid w:val="21D21888"/>
    <w:rsid w:val="256D48A9"/>
    <w:rsid w:val="291C455A"/>
    <w:rsid w:val="2B7B4862"/>
    <w:rsid w:val="31144E94"/>
    <w:rsid w:val="3486483B"/>
    <w:rsid w:val="36926D0C"/>
    <w:rsid w:val="429E5DDA"/>
    <w:rsid w:val="42AC2F1E"/>
    <w:rsid w:val="44372678"/>
    <w:rsid w:val="4A4970F0"/>
    <w:rsid w:val="4DAF2BCF"/>
    <w:rsid w:val="4DDB6F66"/>
    <w:rsid w:val="4FEE5CAD"/>
    <w:rsid w:val="56185E3F"/>
    <w:rsid w:val="5B264E92"/>
    <w:rsid w:val="69655E7A"/>
    <w:rsid w:val="69F753E9"/>
    <w:rsid w:val="73C2417B"/>
    <w:rsid w:val="787466AD"/>
    <w:rsid w:val="792F2AEE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3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2023-05-15T08:32:36Z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CBBB8BE1F92649B0904FA521ECB79B70</vt:lpwstr>
  </property>
</Properties>
</file>