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</w:t>
      </w: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报告</w:t>
      </w:r>
    </w:p>
    <w:p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（基层治理管护经费）</w:t>
      </w:r>
    </w:p>
    <w:p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根据仁和区建立基层公益设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施管护制度推进基层治理财政补助工作方案的要求，对乡镇基层治理经费进行整合，统一按人口、面积、长短、远近等因素和客观标准进行计算分配。大龙潭乡整合资金的内容包括：城乡环境治理及垃圾收运；乡村公路养护和安全劝导；河道、小型水库、集镇供水、干线沟渠等水利设施管护；基层图书室管护；基层文化场所管护；农村广播管护；乡村旅游设施管护；城乡集贸市场管护；农村公共厕所和乡村污水处理设施管护；基层阵地建设；基层双拥、维稳、群团工作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3" w:firstLineChars="200"/>
        <w:jc w:val="left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960" w:firstLineChars="300"/>
        <w:jc w:val="left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仿宋_GB2312" w:hAnsi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照相关规定向区财政进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行项目资金申报。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43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进一步加大对城乡基层的投入力度，建立城乡基层环境治理经费多渠道筹集机制，推动农村公共基础设施管护体制改革试点，采用因素分析法合理分配城乡基层运转和公益设施管护经费，不断完善我乡基层治理保障机制，推进城乡基层治理制度创新和能力建设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43" w:firstLineChars="200"/>
        <w:rPr>
          <w:rFonts w:hint="eastAsia" w:ascii="楷体_GB2312" w:hAnsi="宋体" w:eastAsia="楷体_GB2312" w:cs="Times New Roman"/>
          <w:b/>
          <w:lang w:val="zh-CN" w:eastAsia="zh-CN"/>
        </w:rPr>
      </w:pPr>
      <w:r>
        <w:rPr>
          <w:rFonts w:hint="eastAsia" w:ascii="楷体_GB2312" w:hAnsi="宋体" w:eastAsia="楷体_GB2312" w:cs="Times New Roman"/>
          <w:b/>
          <w:lang w:val="zh-CN" w:eastAsia="zh-CN"/>
        </w:rPr>
        <w:t>项目资金申报相符性。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根据基层治理财政补助资金分配方案，我乡下达资金为：1841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元。该资金的使用情况：网格员经费10560元；农村党员培训经费12390元；双拥工作经费35000元；农村及社区公共文化服务站点运行维护费21000元；乡镇文化站免费开放经费41000元；湖长制小型水库管护经费214550元；城乡环境综合治理经费454000元；社会管理创新支出74550元；村级办公经费310000元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农村公路养护经费331250元；2020年新街水厂供水管理经费16000元；水库隐患整治安全警示牌维护40000元；2020年政府水费5000元；202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年计生委主任工资58944元；警保联动交通劝导员经费4800元；集镇市场管理维护及绿化28472元；农村公共厕所管护经费147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元；农村污水处理设施管护补助19009元；金拉路已征土地界限明确及公路土地红线标示标牌制作150000元。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960" w:firstLineChars="3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  <w:r>
        <w:rPr>
          <w:rFonts w:hint="eastAsia" w:ascii="仿宋_GB2312" w:hAnsi="宋体"/>
          <w:lang w:val="zh-CN"/>
        </w:rPr>
        <w:t>说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按项目计划，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年实际到位资金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1841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元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，由区财政局统一下达指标。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资金管理情况。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81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严格按照资金保障核算管理部门的要求，坚持履行规定的程序和手续，确保项目资金使用安全有效、保证财政配套资金运行安全。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0" w:leftChars="0" w:firstLine="640" w:firstLineChars="200"/>
        <w:rPr>
          <w:rFonts w:hint="eastAsia"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资金使用。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81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资金支付范围、支付标准、支付进度、支付依据等与预算相符，符合相关规定。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 w:firstLineChars="200"/>
        <w:jc w:val="left"/>
        <w:textAlignment w:val="auto"/>
        <w:rPr>
          <w:lang w:val="zh-CN"/>
        </w:rPr>
      </w:pPr>
      <w:r>
        <w:rPr>
          <w:rFonts w:hint="eastAsia" w:ascii="仿宋_GB2312"/>
          <w:kern w:val="0"/>
          <w:sz w:val="32"/>
          <w:szCs w:val="32"/>
          <w:lang w:eastAsia="zh-CN"/>
        </w:rPr>
        <w:t>该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项目实施单位财务管理制度健全，严格执行财务管理制度，账务处理及时，会计核算规范。</w:t>
      </w:r>
      <w:r>
        <w:rPr>
          <w:rFonts w:hint="eastAsia" w:ascii="仿宋_GB2312" w:hAnsi="楷体" w:eastAsia="仿宋_GB2312"/>
          <w:color w:val="000000"/>
          <w:spacing w:val="-6"/>
          <w:sz w:val="32"/>
          <w:szCs w:val="32"/>
        </w:rPr>
        <w:t>按照《攀枝花市仁和区基层公益设施管护基层治理财政资金管理办法》要求管理使用、未发生资金挪用、截留等情况。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我乡通过召开乡长办公会研究决定资金的分配使用明细，提高资金使用效率，把财政资金用到实处。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1.完成数量。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大龙潭乡共6个村，55个村民小组，已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依照资金安排情况完成各项工作。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完成质量。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项目无甩项，无质量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fldChar w:fldCharType="begin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instrText xml:space="preserve"> HYPERLINK "http://www.so.com/s?q=%E9%81%97%E7%95%99%E9%97%AE%E9%A2%98&amp;ie=utf-8&amp;src=internal_wenda_recommend_textn" \t "https://wenda.so.com/q/_blank" </w:instrTex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遗留问题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fldChar w:fldCharType="end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，能保证全乡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6个村基层治理工作顺利推进。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完成时效。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该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项目于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年1月1日开始，202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年12月31日结束。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完成成本。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项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目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实施合理，按时完成，未超出成本预算。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3" w:firstLineChars="200"/>
        <w:jc w:val="left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基层治理财政补助资金的实施，充分发挥城乡基层组织的作用，全面整治城乡环境，不断改善城乡面貌，提升城乡人居环境质量，增强龙潭人民的获得感和幸福感，促进我乡经济社会高质量发展。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 w:ascii="楷体_GB2312" w:hAnsi="宋体" w:eastAsia="楷体_GB2312"/>
          <w:b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无。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无。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攀枝花市仁和区大龙潭彝族乡人民政府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     202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年5月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日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8E12D6"/>
    <w:multiLevelType w:val="singleLevel"/>
    <w:tmpl w:val="DD8E12D6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0BA23BED"/>
    <w:multiLevelType w:val="singleLevel"/>
    <w:tmpl w:val="0BA23B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94E59B4"/>
    <w:multiLevelType w:val="singleLevel"/>
    <w:tmpl w:val="594E59B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EDB478C"/>
    <w:rsid w:val="253E592A"/>
    <w:rsid w:val="25C4396B"/>
    <w:rsid w:val="291C455A"/>
    <w:rsid w:val="36926D0C"/>
    <w:rsid w:val="3A455414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ascii="Times New Roman" w:hAnsi="Times New Roman"/>
      <w:sz w:val="32"/>
    </w:rPr>
  </w:style>
  <w:style w:type="paragraph" w:styleId="3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1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2023-05-15T07:33:49Z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009868E6C5E84654B3344B59A6F283AF</vt:lpwstr>
  </property>
</Properties>
</file>