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bookmarkStart w:id="0" w:name="_GoBack"/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大龙潭彝族乡“向芒而生”网络直播活动经费</w:t>
      </w:r>
      <w:bookmarkEnd w:id="0"/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宋体" w:eastAsia="仿宋_GB2312" w:cs="Times New Roman"/>
          <w:snapToGrid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举办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</w:rPr>
        <w:t>“向芒而生”网络直播活动，把混撒拉优质芒果直接</w:t>
      </w:r>
      <w:r>
        <w:rPr>
          <w:rFonts w:hint="default" w:ascii="仿宋_GB2312" w:hAnsi="宋体" w:eastAsia="仿宋_GB2312" w:cs="Times New Roman"/>
          <w:snapToGrid/>
          <w:kern w:val="2"/>
          <w:sz w:val="32"/>
          <w:szCs w:val="32"/>
          <w:highlight w:val="none"/>
          <w:lang w:val="zh-CN" w:eastAsia="zh-CN" w:bidi="ar-SA"/>
        </w:rPr>
        <w:t>从田间地头推向全国市场。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项目资金申报及批复情况。</w:t>
      </w:r>
    </w:p>
    <w:p>
      <w:pPr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highlight w:val="yellow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项目资金申报、批复符合资金管理办法等相关规定。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highlight w:val="none"/>
          <w:lang w:val="zh-CN"/>
        </w:rPr>
      </w:pPr>
      <w:r>
        <w:rPr>
          <w:rFonts w:hint="eastAsia" w:ascii="仿宋_GB2312" w:hAnsi="宋体"/>
          <w:highlight w:val="none"/>
          <w:lang w:val="zh-CN"/>
        </w:rPr>
        <w:t>发展现代化产业，提高农民增收。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highlight w:val="none"/>
          <w:lang w:val="zh-CN"/>
        </w:rPr>
      </w:pPr>
      <w:r>
        <w:rPr>
          <w:rFonts w:hint="eastAsia" w:ascii="楷体_GB2312" w:hAnsi="宋体" w:eastAsia="楷体_GB2312"/>
          <w:b/>
          <w:highlight w:val="none"/>
          <w:lang w:val="zh-CN"/>
        </w:rPr>
        <w:t>项目资金申报相符性。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  <w:r>
        <w:rPr>
          <w:rFonts w:hint="eastAsia" w:ascii="仿宋_GB2312" w:hAnsi="宋体"/>
          <w:lang w:val="zh-CN"/>
        </w:rPr>
        <w:t>该项目资金为中央财政资金，项目资金合计29万元，实际到位资金29万元，资金到位率100%。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  <w:r>
        <w:rPr>
          <w:rFonts w:hint="eastAsia" w:ascii="仿宋_GB2312" w:hAnsi="宋体"/>
          <w:lang w:val="zh-CN"/>
        </w:rPr>
        <w:t>截止2022年12月31日，支付资金28.86万元，资金使用率99.5%。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zh-CN" w:eastAsia="zh-CN" w:bidi="ar-SA"/>
        </w:rPr>
        <w:t>本单位严格遵守财务管理制度进行项目管理，按照专款专用安排使用资金，</w:t>
      </w:r>
      <w:r>
        <w:rPr>
          <w:rFonts w:hint="eastAsia" w:ascii="仿宋_GB2312" w:hAnsi="宋体"/>
          <w:lang w:val="zh-CN"/>
        </w:rPr>
        <w:t>严格执行财务管理制度，</w:t>
      </w:r>
      <w:r>
        <w:rPr>
          <w:rFonts w:hint="default" w:ascii="仿宋_GB2312" w:hAnsi="宋体" w:eastAsia="仿宋_GB2312" w:cs="Times New Roman"/>
          <w:color w:val="auto"/>
          <w:kern w:val="2"/>
          <w:sz w:val="32"/>
          <w:szCs w:val="32"/>
          <w:lang w:val="zh-CN" w:eastAsia="zh-CN" w:bidi="ar-SA"/>
        </w:rPr>
        <w:t>及时进行账务处理，并进行准确核算</w:t>
      </w:r>
      <w:r>
        <w:rPr>
          <w:rFonts w:hint="eastAsia" w:ascii="仿宋_GB2312" w:hAnsi="宋体" w:cs="Times New Roman"/>
          <w:color w:val="auto"/>
          <w:kern w:val="2"/>
          <w:sz w:val="32"/>
          <w:szCs w:val="32"/>
          <w:lang w:val="zh-CN" w:eastAsia="zh-CN" w:bidi="ar-SA"/>
        </w:rPr>
        <w:t>，</w:t>
      </w:r>
      <w:r>
        <w:rPr>
          <w:rFonts w:hint="eastAsia" w:ascii="仿宋_GB2312" w:hAnsi="宋体"/>
          <w:lang w:val="zh-CN"/>
        </w:rPr>
        <w:t>会计核算规范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此项活动预计需要资金29万元，具体经费测算情况如下：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（一）TED嘉宾费用1万元；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（二）直播设备及人员劳务费10万元；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（三）宣传片视频拍摄制作费用（包括初剪、精编、包装、配音）6万元；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（四）导演执行及内容团队（12人）劳务费12万元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仿宋_GB2312"/>
          <w:b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TED嘉宾费用1万元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直播设备及人员劳务费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9.91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万元；宣传片视频拍摄制作费用（包括初剪、精编、包装、配音）6万元；导演执行及内容团队（12人）劳务费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11.95万元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,合计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 w:color="000000"/>
        </w:rPr>
        <w:t>持续加强芒果种植、流通、加工等产业链的发展，做大做强芒果产业，促进芒果种植生产由粗放型走向精细型，向规模化、现代化发展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u w:val="none" w:color="000000"/>
          <w:lang w:eastAsia="zh-CN"/>
        </w:rPr>
        <w:t>。</w:t>
      </w:r>
    </w:p>
    <w:p>
      <w:pPr>
        <w:numPr>
          <w:numId w:val="0"/>
        </w:numPr>
        <w:adjustRightInd w:val="0"/>
        <w:snapToGrid w:val="0"/>
        <w:spacing w:line="560" w:lineRule="exact"/>
        <w:ind w:firstLine="960" w:firstLineChars="3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宋体" w:cs="Times New Roman"/>
          <w:lang w:val="zh-CN"/>
        </w:rPr>
      </w:pPr>
      <w:r>
        <w:rPr>
          <w:rFonts w:hint="eastAsia" w:ascii="仿宋_GB2312" w:hAnsi="宋体" w:cs="Times New Roman"/>
          <w:lang w:val="zh-CN"/>
        </w:rPr>
        <w:t>无。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numPr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2022年6月6日</w:t>
      </w:r>
    </w:p>
    <w:p>
      <w:pPr>
        <w:pStyle w:val="7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E83A9"/>
    <w:multiLevelType w:val="singleLevel"/>
    <w:tmpl w:val="8B6E83A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6268112"/>
    <w:multiLevelType w:val="singleLevel"/>
    <w:tmpl w:val="C6268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515A0C"/>
    <w:rsid w:val="00866E99"/>
    <w:rsid w:val="0EDB478C"/>
    <w:rsid w:val="291C455A"/>
    <w:rsid w:val="36926D0C"/>
    <w:rsid w:val="3C235974"/>
    <w:rsid w:val="4DAF2BCF"/>
    <w:rsid w:val="4DDB6F6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6">
    <w:name w:val="List Paragraph"/>
    <w:basedOn w:val="1"/>
    <w:qFormat/>
    <w:uiPriority w:val="0"/>
    <w:pPr>
      <w:ind w:firstLine="420"/>
    </w:pPr>
    <w:rPr>
      <w:rFonts w:ascii="Calibri" w:hAnsi="Calibri" w:eastAsia="宋体" w:cs="Times New Roman"/>
      <w:snapToGrid/>
      <w:kern w:val="2"/>
      <w:szCs w:val="22"/>
    </w:rPr>
  </w:style>
  <w:style w:type="paragraph" w:customStyle="1" w:styleId="7">
    <w:name w:val="Default"/>
    <w:basedOn w:val="1"/>
    <w:qFormat/>
    <w:uiPriority w:val="0"/>
    <w:pPr>
      <w:autoSpaceDE w:val="0"/>
      <w:autoSpaceDN w:val="0"/>
      <w:jc w:val="left"/>
    </w:pPr>
    <w:rPr>
      <w:rFonts w:ascii="Calibri" w:hAnsi="Calibri" w:eastAsia="仿宋_GB2312" w:cs="宋体"/>
      <w:snapToGrid/>
      <w:color w:val="0000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133</Words>
  <Characters>762</Characters>
  <Lines>6</Lines>
  <Paragraphs>1</Paragraphs>
  <TotalTime>4</TotalTime>
  <ScaleCrop>false</ScaleCrop>
  <LinksUpToDate>false</LinksUpToDate>
  <CharactersWithSpaces>894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2023-05-15T08:41:23Z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13E58C92E75543AEB8A0225EE43BE314</vt:lpwstr>
  </property>
</Properties>
</file>