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4F9AB8">
      <w:pPr>
        <w:spacing w:line="600" w:lineRule="exact"/>
        <w:jc w:val="center"/>
        <w:outlineLvl w:val="0"/>
        <w:rPr>
          <w:rFonts w:ascii="方正小标宋简体" w:hAnsi="宋体" w:eastAsia="方正小标宋简体"/>
          <w:color w:val="000000"/>
          <w:sz w:val="72"/>
          <w:szCs w:val="72"/>
        </w:rPr>
      </w:pPr>
      <w:bookmarkStart w:id="0" w:name="_Toc15306267"/>
    </w:p>
    <w:p w14:paraId="6AE3183E">
      <w:pPr>
        <w:spacing w:line="600" w:lineRule="exact"/>
        <w:jc w:val="center"/>
        <w:outlineLvl w:val="0"/>
        <w:rPr>
          <w:rFonts w:ascii="方正小标宋简体" w:hAnsi="宋体" w:eastAsia="方正小标宋简体"/>
          <w:color w:val="000000"/>
          <w:sz w:val="72"/>
          <w:szCs w:val="72"/>
        </w:rPr>
      </w:pPr>
    </w:p>
    <w:p w14:paraId="63A7ADB4">
      <w:pPr>
        <w:spacing w:line="600" w:lineRule="exact"/>
        <w:jc w:val="center"/>
        <w:outlineLvl w:val="0"/>
        <w:rPr>
          <w:rFonts w:ascii="方正小标宋简体" w:hAnsi="宋体" w:eastAsia="方正小标宋简体"/>
          <w:color w:val="000000"/>
          <w:sz w:val="72"/>
          <w:szCs w:val="72"/>
        </w:rPr>
      </w:pPr>
    </w:p>
    <w:p w14:paraId="05C21DC2">
      <w:pPr>
        <w:spacing w:line="600" w:lineRule="exact"/>
        <w:jc w:val="center"/>
        <w:outlineLvl w:val="0"/>
        <w:rPr>
          <w:rFonts w:ascii="方正小标宋简体" w:hAnsi="宋体" w:eastAsia="方正小标宋简体"/>
          <w:color w:val="000000"/>
          <w:sz w:val="72"/>
          <w:szCs w:val="72"/>
        </w:rPr>
      </w:pPr>
    </w:p>
    <w:p w14:paraId="3D7D1D54">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15377193"/>
      <w:bookmarkStart w:id="3" w:name="_Toc15377425"/>
      <w:bookmarkStart w:id="4" w:name="_Toc15396475"/>
      <w:bookmarkStart w:id="5" w:name="_Toc15378441"/>
      <w:r>
        <w:rPr>
          <w:rFonts w:ascii="黑体" w:hAnsi="黑体" w:eastAsia="黑体"/>
          <w:color w:val="000000"/>
          <w:sz w:val="72"/>
          <w:szCs w:val="72"/>
        </w:rPr>
        <w:t>2018</w:t>
      </w:r>
      <w:r>
        <w:rPr>
          <w:rFonts w:hint="eastAsia" w:ascii="方正小标宋简体" w:hAnsi="宋体" w:eastAsia="方正小标宋简体"/>
          <w:color w:val="000000"/>
          <w:sz w:val="72"/>
          <w:szCs w:val="72"/>
        </w:rPr>
        <w:t>年度</w:t>
      </w:r>
      <w:bookmarkEnd w:id="1"/>
      <w:bookmarkEnd w:id="2"/>
      <w:bookmarkEnd w:id="3"/>
      <w:bookmarkEnd w:id="4"/>
      <w:bookmarkEnd w:id="5"/>
    </w:p>
    <w:p w14:paraId="2183E69F">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194"/>
      <w:bookmarkStart w:id="7" w:name="_Toc15378442"/>
      <w:bookmarkStart w:id="8" w:name="_Toc15396598"/>
      <w:bookmarkStart w:id="9" w:name="_Toc15396476"/>
      <w:bookmarkStart w:id="10" w:name="_Toc15377426"/>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攀枝花市仁和区机关事务管理局部门决算</w:t>
      </w:r>
      <w:bookmarkEnd w:id="6"/>
      <w:bookmarkEnd w:id="7"/>
      <w:bookmarkEnd w:id="8"/>
      <w:bookmarkEnd w:id="9"/>
      <w:bookmarkEnd w:id="10"/>
      <w:bookmarkEnd w:id="11"/>
    </w:p>
    <w:p w14:paraId="01BB8FD1">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9F8DDC4">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303964E1"/>
    <w:p w14:paraId="63093F39">
      <w:pPr>
        <w:pStyle w:val="10"/>
      </w:pPr>
      <w:r>
        <w:fldChar w:fldCharType="begin"/>
      </w:r>
      <w:r>
        <w:instrText xml:space="preserve"> HYPERLINK \l "_Toc15396599" </w:instrText>
      </w:r>
      <w:r>
        <w:fldChar w:fldCharType="separate"/>
      </w:r>
      <w:r>
        <w:rPr>
          <w:rStyle w:val="16"/>
          <w:rFonts w:hint="eastAsia"/>
        </w:rPr>
        <w:t>第一部分部门概况</w:t>
      </w:r>
      <w:r>
        <w:tab/>
      </w:r>
      <w:r>
        <w:t>4</w:t>
      </w:r>
      <w:r>
        <w:fldChar w:fldCharType="end"/>
      </w:r>
    </w:p>
    <w:p w14:paraId="36384BF5">
      <w:pPr>
        <w:pStyle w:val="11"/>
        <w:rPr>
          <w:rFonts w:ascii="仿宋" w:hAnsi="仿宋" w:eastAsia="仿宋"/>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ascii="仿宋" w:hAnsi="仿宋" w:eastAsia="仿宋"/>
          <w:sz w:val="28"/>
          <w:szCs w:val="28"/>
        </w:rPr>
        <w:t>4</w:t>
      </w:r>
      <w:r>
        <w:rPr>
          <w:rFonts w:ascii="仿宋" w:hAnsi="仿宋" w:eastAsia="仿宋"/>
          <w:sz w:val="28"/>
          <w:szCs w:val="28"/>
        </w:rPr>
        <w:fldChar w:fldCharType="end"/>
      </w:r>
    </w:p>
    <w:p w14:paraId="120191A8">
      <w:pPr>
        <w:pStyle w:val="11"/>
        <w:rPr>
          <w:rFonts w:ascii="仿宋" w:hAnsi="仿宋" w:eastAsia="仿宋"/>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35C1342E">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8</w:t>
      </w:r>
      <w:r>
        <w:fldChar w:fldCharType="end"/>
      </w:r>
      <w:r>
        <w:fldChar w:fldCharType="end"/>
      </w:r>
    </w:p>
    <w:p w14:paraId="68258F2E">
      <w:pPr>
        <w:pStyle w:val="11"/>
        <w:rPr>
          <w:rFonts w:ascii="仿宋" w:hAnsi="仿宋" w:eastAsia="仿宋"/>
          <w:sz w:val="28"/>
          <w:szCs w:val="28"/>
        </w:rPr>
      </w:pPr>
      <w:r>
        <w:fldChar w:fldCharType="begin"/>
      </w:r>
      <w:r>
        <w:instrText xml:space="preserve"> HYPERLINK \l "_Toc15396603" </w:instrText>
      </w:r>
      <w:r>
        <w:fldChar w:fldCharType="separate"/>
      </w:r>
      <w:r>
        <w:rPr>
          <w:rStyle w:val="16"/>
          <w:rFonts w:hint="eastAsia" w:ascii="仿宋" w:hAnsi="仿宋" w:eastAsia="仿宋"/>
          <w:bCs/>
          <w:sz w:val="28"/>
          <w:szCs w:val="28"/>
        </w:rPr>
        <w:t>一、</w:t>
      </w:r>
      <w:r>
        <w:rPr>
          <w:rStyle w:val="16"/>
          <w:rFonts w:hint="eastAsia" w:ascii="仿宋" w:hAnsi="仿宋" w:eastAsia="仿宋"/>
          <w:sz w:val="28"/>
          <w:szCs w:val="28"/>
        </w:rPr>
        <w:t>收</w:t>
      </w:r>
      <w:r>
        <w:rPr>
          <w:rStyle w:val="16"/>
          <w:rFonts w:hint="eastAsia" w:ascii="仿宋" w:hAnsi="仿宋" w:eastAsia="仿宋"/>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472C9A3A">
      <w:pPr>
        <w:pStyle w:val="11"/>
        <w:rPr>
          <w:rFonts w:ascii="仿宋" w:hAnsi="仿宋" w:eastAsia="仿宋"/>
          <w:sz w:val="28"/>
          <w:szCs w:val="28"/>
        </w:rPr>
      </w:pPr>
      <w:r>
        <w:fldChar w:fldCharType="begin"/>
      </w:r>
      <w:r>
        <w:instrText xml:space="preserve"> HYPERLINK \l "_Toc15396604" </w:instrText>
      </w:r>
      <w:r>
        <w:fldChar w:fldCharType="separate"/>
      </w:r>
      <w:r>
        <w:rPr>
          <w:rStyle w:val="16"/>
          <w:rFonts w:hint="eastAsia" w:ascii="仿宋" w:hAnsi="仿宋" w:eastAsia="仿宋"/>
          <w:bCs/>
          <w:sz w:val="28"/>
          <w:szCs w:val="28"/>
        </w:rPr>
        <w:t>二、</w:t>
      </w:r>
      <w:r>
        <w:rPr>
          <w:rStyle w:val="16"/>
          <w:rFonts w:hint="eastAsia" w:ascii="仿宋" w:hAnsi="仿宋" w:eastAsia="仿宋"/>
          <w:sz w:val="28"/>
          <w:szCs w:val="28"/>
        </w:rPr>
        <w:t>收</w:t>
      </w:r>
      <w:r>
        <w:rPr>
          <w:rStyle w:val="16"/>
          <w:rFonts w:hint="eastAsia" w:ascii="仿宋" w:hAnsi="仿宋" w:eastAsia="仿宋"/>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7E95FC11">
      <w:pPr>
        <w:pStyle w:val="11"/>
        <w:rPr>
          <w:rFonts w:ascii="仿宋" w:hAnsi="仿宋" w:eastAsia="仿宋"/>
          <w:sz w:val="28"/>
          <w:szCs w:val="28"/>
        </w:rPr>
      </w:pPr>
      <w:r>
        <w:fldChar w:fldCharType="begin"/>
      </w:r>
      <w:r>
        <w:instrText xml:space="preserve"> HYPERLINK \l "_Toc15396605" </w:instrText>
      </w:r>
      <w:r>
        <w:fldChar w:fldCharType="separate"/>
      </w:r>
      <w:r>
        <w:rPr>
          <w:rStyle w:val="16"/>
          <w:rFonts w:hint="eastAsia" w:ascii="仿宋" w:hAnsi="仿宋" w:eastAsia="仿宋"/>
          <w:bCs/>
          <w:sz w:val="28"/>
          <w:szCs w:val="28"/>
        </w:rPr>
        <w:t>三、</w:t>
      </w:r>
      <w:r>
        <w:rPr>
          <w:rStyle w:val="16"/>
          <w:rFonts w:hint="eastAsia" w:ascii="仿宋" w:hAnsi="仿宋" w:eastAsia="仿宋"/>
          <w:sz w:val="28"/>
          <w:szCs w:val="28"/>
        </w:rPr>
        <w:t>支</w:t>
      </w:r>
      <w:r>
        <w:rPr>
          <w:rStyle w:val="16"/>
          <w:rFonts w:hint="eastAsia" w:ascii="仿宋" w:hAnsi="仿宋" w:eastAsia="仿宋"/>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2E207C38">
      <w:pPr>
        <w:pStyle w:val="11"/>
        <w:rPr>
          <w:rFonts w:ascii="仿宋" w:hAnsi="仿宋" w:eastAsia="仿宋"/>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9</w:t>
      </w:r>
      <w:r>
        <w:rPr>
          <w:rFonts w:ascii="仿宋" w:hAnsi="仿宋" w:eastAsia="仿宋"/>
          <w:sz w:val="28"/>
          <w:szCs w:val="28"/>
        </w:rPr>
        <w:fldChar w:fldCharType="end"/>
      </w:r>
      <w:r>
        <w:rPr>
          <w:rFonts w:ascii="仿宋" w:hAnsi="仿宋" w:eastAsia="仿宋"/>
          <w:sz w:val="28"/>
          <w:szCs w:val="28"/>
        </w:rPr>
        <w:fldChar w:fldCharType="end"/>
      </w:r>
    </w:p>
    <w:p w14:paraId="7DE19F6C">
      <w:pPr>
        <w:pStyle w:val="11"/>
        <w:rPr>
          <w:rFonts w:ascii="仿宋" w:hAnsi="仿宋" w:eastAsia="仿宋"/>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04E33C5A">
      <w:pPr>
        <w:pStyle w:val="11"/>
        <w:rPr>
          <w:rFonts w:ascii="仿宋" w:hAnsi="仿宋" w:eastAsia="仿宋"/>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22405BE3">
      <w:pPr>
        <w:pStyle w:val="11"/>
        <w:rPr>
          <w:rFonts w:ascii="仿宋" w:hAnsi="仿宋" w:eastAsia="仿宋"/>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hint="eastAsia" w:ascii="仿宋" w:hAnsi="仿宋" w:eastAsia="仿宋"/>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14:paraId="69D80E96">
      <w:pPr>
        <w:pStyle w:val="11"/>
        <w:rPr>
          <w:rFonts w:ascii="仿宋" w:hAnsi="仿宋" w:eastAsia="仿宋"/>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3F130C3A">
      <w:pPr>
        <w:pStyle w:val="11"/>
        <w:rPr>
          <w:rFonts w:ascii="仿宋" w:hAnsi="仿宋" w:eastAsia="仿宋"/>
          <w:sz w:val="28"/>
          <w:szCs w:val="28"/>
        </w:rPr>
      </w:pPr>
      <w:r>
        <w:fldChar w:fldCharType="begin"/>
      </w:r>
      <w:r>
        <w:instrText xml:space="preserve"> HYPERLINK \l "_Toc15396611" </w:instrText>
      </w:r>
      <w:r>
        <w:fldChar w:fldCharType="separate"/>
      </w:r>
      <w:r>
        <w:rPr>
          <w:rStyle w:val="16"/>
          <w:rFonts w:hint="eastAsia" w:ascii="仿宋" w:hAnsi="仿宋" w:eastAsia="仿宋"/>
          <w:bCs/>
          <w:sz w:val="28"/>
          <w:szCs w:val="28"/>
        </w:rPr>
        <w:t>九、</w:t>
      </w:r>
      <w:r>
        <w:rPr>
          <w:rStyle w:val="16"/>
          <w:rFonts w:ascii="仿宋" w:hAnsi="仿宋" w:eastAsia="仿宋"/>
          <w:sz w:val="28"/>
          <w:szCs w:val="28"/>
        </w:rPr>
        <w:t xml:space="preserve"> </w:t>
      </w:r>
      <w:r>
        <w:rPr>
          <w:rStyle w:val="16"/>
          <w:rFonts w:hint="eastAsia" w:ascii="仿宋" w:hAnsi="仿宋" w:eastAsia="仿宋"/>
          <w:sz w:val="28"/>
          <w:szCs w:val="28"/>
        </w:rPr>
        <w:t>国</w:t>
      </w:r>
      <w:r>
        <w:rPr>
          <w:rStyle w:val="16"/>
          <w:rFonts w:hint="eastAsia" w:ascii="仿宋" w:hAnsi="仿宋" w:eastAsia="仿宋"/>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14:paraId="117D9EE1">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6C64F47C">
      <w:pPr>
        <w:pStyle w:val="11"/>
        <w:rPr>
          <w:rFonts w:ascii="仿宋" w:hAnsi="仿宋" w:eastAsia="仿宋"/>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14:paraId="09C70EA1">
      <w:pPr>
        <w:pStyle w:val="10"/>
      </w:pPr>
      <w:r>
        <w:fldChar w:fldCharType="begin"/>
      </w:r>
      <w:r>
        <w:instrText xml:space="preserve"> HYPERLINK \l "_Toc15396613" </w:instrText>
      </w:r>
      <w:r>
        <w:fldChar w:fldCharType="separate"/>
      </w:r>
      <w:r>
        <w:rPr>
          <w:rStyle w:val="16"/>
          <w:rFonts w:hint="eastAsia"/>
          <w:bCs/>
          <w:kern w:val="44"/>
        </w:rPr>
        <w:t>第三部分</w:t>
      </w:r>
      <w:r>
        <w:rPr>
          <w:rStyle w:val="16"/>
        </w:rPr>
        <w:t xml:space="preserve"> </w:t>
      </w:r>
      <w:r>
        <w:rPr>
          <w:rStyle w:val="16"/>
          <w:rFonts w:hint="eastAsia"/>
        </w:rPr>
        <w:t>名</w:t>
      </w:r>
      <w:r>
        <w:rPr>
          <w:rStyle w:val="16"/>
          <w:rFonts w:hint="eastAsia"/>
          <w:bCs/>
          <w:kern w:val="44"/>
        </w:rPr>
        <w:t>词解释</w:t>
      </w:r>
      <w:r>
        <w:tab/>
      </w:r>
      <w:r>
        <w:fldChar w:fldCharType="begin"/>
      </w:r>
      <w:r>
        <w:instrText xml:space="preserve"> PAGEREF _Toc15396613 \h </w:instrText>
      </w:r>
      <w:r>
        <w:fldChar w:fldCharType="separate"/>
      </w:r>
      <w:r>
        <w:t>21</w:t>
      </w:r>
      <w:r>
        <w:fldChar w:fldCharType="end"/>
      </w:r>
      <w:r>
        <w:fldChar w:fldCharType="end"/>
      </w:r>
    </w:p>
    <w:p w14:paraId="7BE4E42F">
      <w:pPr>
        <w:pStyle w:val="10"/>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24</w:t>
      </w:r>
      <w:r>
        <w:fldChar w:fldCharType="end"/>
      </w:r>
      <w:r>
        <w:fldChar w:fldCharType="end"/>
      </w:r>
    </w:p>
    <w:p w14:paraId="235D8463">
      <w:pPr>
        <w:pStyle w:val="11"/>
        <w:rPr>
          <w:rFonts w:ascii="仿宋" w:hAnsi="仿宋" w:eastAsia="仿宋"/>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14:paraId="0E8C97E1">
      <w:pPr>
        <w:pStyle w:val="11"/>
        <w:rPr>
          <w:rFonts w:ascii="仿宋" w:hAnsi="仿宋" w:eastAsia="仿宋"/>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b/>
        </w:rPr>
        <w:t>错误！未定义书签。</w:t>
      </w:r>
      <w:r>
        <w:rPr>
          <w:rFonts w:ascii="仿宋" w:hAnsi="仿宋" w:eastAsia="仿宋"/>
          <w:sz w:val="28"/>
          <w:szCs w:val="28"/>
        </w:rPr>
        <w:fldChar w:fldCharType="end"/>
      </w:r>
      <w:r>
        <w:rPr>
          <w:rFonts w:ascii="仿宋" w:hAnsi="仿宋" w:eastAsia="仿宋"/>
          <w:sz w:val="28"/>
          <w:szCs w:val="28"/>
        </w:rPr>
        <w:fldChar w:fldCharType="end"/>
      </w:r>
    </w:p>
    <w:p w14:paraId="561884E9">
      <w:pPr>
        <w:pStyle w:val="10"/>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26</w:t>
      </w:r>
      <w:r>
        <w:fldChar w:fldCharType="end"/>
      </w:r>
      <w:r>
        <w:fldChar w:fldCharType="end"/>
      </w:r>
    </w:p>
    <w:p w14:paraId="22160F94">
      <w:pPr>
        <w:pStyle w:val="11"/>
        <w:rPr>
          <w:rFonts w:ascii="仿宋" w:hAnsi="仿宋" w:eastAsia="仿宋"/>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5897B05B">
      <w:pPr>
        <w:pStyle w:val="11"/>
        <w:rPr>
          <w:rFonts w:ascii="仿宋" w:hAnsi="仿宋" w:eastAsia="仿宋"/>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282B3615">
      <w:pPr>
        <w:pStyle w:val="11"/>
        <w:rPr>
          <w:rFonts w:ascii="仿宋" w:hAnsi="仿宋" w:eastAsia="仿宋"/>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71EE3F41">
      <w:pPr>
        <w:pStyle w:val="11"/>
        <w:rPr>
          <w:rFonts w:ascii="仿宋" w:hAnsi="仿宋" w:eastAsia="仿宋"/>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430C3C49">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74F247AC">
      <w:pPr>
        <w:pStyle w:val="11"/>
        <w:rPr>
          <w:rFonts w:ascii="仿宋" w:hAnsi="仿宋" w:eastAsia="仿宋"/>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033DFCCD">
      <w:pPr>
        <w:pStyle w:val="11"/>
        <w:rPr>
          <w:rFonts w:ascii="仿宋" w:hAnsi="仿宋" w:eastAsia="仿宋"/>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712C3E50">
      <w:pPr>
        <w:pStyle w:val="11"/>
        <w:rPr>
          <w:rFonts w:ascii="仿宋" w:hAnsi="仿宋" w:eastAsia="仿宋"/>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3CBCF370">
      <w:pPr>
        <w:pStyle w:val="11"/>
        <w:rPr>
          <w:rFonts w:ascii="仿宋" w:hAnsi="仿宋" w:eastAsia="仿宋"/>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07B05E8B">
      <w:pPr>
        <w:pStyle w:val="11"/>
        <w:rPr>
          <w:rFonts w:ascii="仿宋" w:hAnsi="仿宋" w:eastAsia="仿宋"/>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5BD8B237">
      <w:pPr>
        <w:pStyle w:val="11"/>
        <w:rPr>
          <w:rFonts w:ascii="仿宋" w:hAnsi="仿宋" w:eastAsia="仿宋"/>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06E6727C">
      <w:pPr>
        <w:pStyle w:val="11"/>
        <w:rPr>
          <w:rFonts w:ascii="仿宋" w:hAnsi="仿宋" w:eastAsia="仿宋"/>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7FFB2C53">
      <w:pPr>
        <w:pStyle w:val="11"/>
        <w:rPr>
          <w:rFonts w:ascii="仿宋" w:hAnsi="仿宋" w:eastAsia="仿宋"/>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27</w:t>
      </w:r>
      <w:r>
        <w:rPr>
          <w:rFonts w:ascii="仿宋" w:hAnsi="仿宋" w:eastAsia="仿宋"/>
          <w:sz w:val="28"/>
          <w:szCs w:val="28"/>
        </w:rPr>
        <w:fldChar w:fldCharType="end"/>
      </w:r>
      <w:r>
        <w:rPr>
          <w:rFonts w:ascii="仿宋" w:hAnsi="仿宋" w:eastAsia="仿宋"/>
          <w:sz w:val="28"/>
          <w:szCs w:val="28"/>
        </w:rPr>
        <w:fldChar w:fldCharType="end"/>
      </w:r>
    </w:p>
    <w:p w14:paraId="2C7879AF">
      <w:pPr>
        <w:widowControl/>
        <w:jc w:val="left"/>
        <w:rPr>
          <w:rFonts w:ascii="仿宋" w:hAnsi="仿宋" w:eastAsia="仿宋"/>
          <w:color w:val="000000"/>
          <w:sz w:val="24"/>
        </w:rPr>
      </w:pPr>
      <w:r>
        <w:rPr>
          <w:rFonts w:ascii="黑体" w:hAnsi="黑体" w:eastAsia="黑体"/>
          <w:color w:val="000000"/>
          <w:sz w:val="48"/>
          <w:szCs w:val="48"/>
        </w:rPr>
        <w:fldChar w:fldCharType="end"/>
      </w:r>
    </w:p>
    <w:p w14:paraId="582E16AC">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7C91667C">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14:paraId="697828A3">
      <w:pPr>
        <w:widowControl/>
        <w:jc w:val="left"/>
        <w:rPr>
          <w:rFonts w:ascii="黑体" w:eastAsia="黑体"/>
          <w:color w:val="000000"/>
          <w:sz w:val="32"/>
          <w:szCs w:val="32"/>
        </w:rPr>
      </w:pPr>
    </w:p>
    <w:p w14:paraId="3EDB76FE">
      <w:pPr>
        <w:pStyle w:val="3"/>
        <w:rPr>
          <w:rStyle w:val="18"/>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8"/>
          <w:rFonts w:hint="eastAsia" w:ascii="黑体" w:hAnsi="黑体" w:eastAsia="黑体"/>
          <w:b/>
          <w:bCs/>
        </w:rPr>
        <w:t>本职能及主要工作</w:t>
      </w:r>
      <w:bookmarkEnd w:id="14"/>
      <w:bookmarkEnd w:id="15"/>
    </w:p>
    <w:p w14:paraId="1A957650">
      <w:pPr>
        <w:ind w:firstLine="640" w:firstLineChars="200"/>
        <w:rPr>
          <w:rFonts w:ascii="仿宋_GB2312" w:eastAsia="仿宋_GB2312"/>
          <w:bCs/>
          <w:sz w:val="32"/>
          <w:szCs w:val="32"/>
        </w:rPr>
      </w:pPr>
      <w:bookmarkStart w:id="16" w:name="_Toc15377199"/>
      <w:bookmarkStart w:id="17" w:name="_Toc15378446"/>
      <w:r>
        <w:rPr>
          <w:rFonts w:hint="eastAsia" w:ascii="仿宋_GB2312" w:eastAsia="仿宋_GB2312"/>
          <w:bCs/>
          <w:sz w:val="32"/>
          <w:szCs w:val="32"/>
        </w:rPr>
        <w:t>（一）基本职能</w:t>
      </w:r>
    </w:p>
    <w:p w14:paraId="04113554">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、贯彻执行国家有关机关事务工作的方针政策，根据省、市有关规定，拟定区级机关事务工作的政策、规划和规章制度并组织实施，负责区级机关事务的管理、保障、服务工作。</w:t>
      </w:r>
    </w:p>
    <w:p w14:paraId="1A585F08">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、负责推进、指导、协调、监督管理全区行政、事业单位的公共机构节能工作，会同有关部门制定节能规划，开展公共机构节能宣传、教育、培训、普及节能科学知识，并开展能耗统计、检查和考核评价工作。</w:t>
      </w:r>
    </w:p>
    <w:p w14:paraId="5075AB54">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、负责全区行政、事业单位公务用车的编制、配备使用、调拨、更新、报废工作；推进公务用车改革，制定全区各单位车辆使用管理办法并指导实施。</w:t>
      </w:r>
    </w:p>
    <w:p w14:paraId="73B6DF03">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、负责全区行政、事业单位房地产管理工作，对行政、事业单位的办公用房进行统一管理、统一调配，并负责大宗房屋维修工作。</w:t>
      </w:r>
    </w:p>
    <w:p w14:paraId="6F59B677">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、负责机关办公楼水电管理、维修工作，完成区委、区政府指定的基本建设项目管理工作。</w:t>
      </w:r>
    </w:p>
    <w:p w14:paraId="281F8A78">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、负责机关小礼堂、机关食堂、单身宿舍的管理以及机关绿化、卫生、治安管理工作。</w:t>
      </w:r>
    </w:p>
    <w:p w14:paraId="4004007F">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、指导和协调区级机关精神文明建设、绿化、计划生育、爱国卫生、环境卫生综合治理等社会事务工作。</w:t>
      </w:r>
    </w:p>
    <w:p w14:paraId="3BB63EC0">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、承办区政府交办的其他事项。</w:t>
      </w:r>
    </w:p>
    <w:p w14:paraId="033BBC9A">
      <w:pPr>
        <w:pStyle w:val="5"/>
        <w:adjustRightInd w:val="0"/>
        <w:snapToGrid w:val="0"/>
        <w:spacing w:before="93" w:line="600" w:lineRule="exact"/>
        <w:ind w:firstLine="672" w:firstLineChars="210"/>
        <w:outlineLvl w:val="2"/>
        <w:rPr>
          <w:rFonts w:hAnsi="仿宋"/>
          <w:bCs/>
          <w:color w:val="000000"/>
          <w:sz w:val="32"/>
          <w:szCs w:val="32"/>
        </w:rPr>
      </w:pPr>
      <w:r>
        <w:rPr>
          <w:rFonts w:hint="eastAsia" w:hAnsi="仿宋"/>
          <w:bCs/>
          <w:color w:val="000000"/>
          <w:sz w:val="32"/>
          <w:szCs w:val="32"/>
        </w:rPr>
        <w:t>（二）</w:t>
      </w:r>
      <w:r>
        <w:rPr>
          <w:rFonts w:hAnsi="仿宋"/>
          <w:bCs/>
          <w:color w:val="000000"/>
          <w:sz w:val="32"/>
          <w:szCs w:val="32"/>
        </w:rPr>
        <w:t>2018</w:t>
      </w:r>
      <w:r>
        <w:rPr>
          <w:rFonts w:hint="eastAsia" w:hAnsi="仿宋"/>
          <w:bCs/>
          <w:color w:val="000000"/>
          <w:sz w:val="32"/>
          <w:szCs w:val="32"/>
        </w:rPr>
        <w:t>年重点工作完成情况。</w:t>
      </w:r>
      <w:bookmarkEnd w:id="16"/>
      <w:bookmarkEnd w:id="17"/>
    </w:p>
    <w:p w14:paraId="24EEFA6E">
      <w:pPr>
        <w:ind w:firstLine="640" w:firstLineChars="200"/>
        <w:rPr>
          <w:rFonts w:ascii="仿宋_GB2312" w:hAnsi="宋体" w:eastAsia="仿宋_GB2312" w:cs="宋体"/>
          <w:sz w:val="32"/>
          <w:szCs w:val="32"/>
        </w:rPr>
      </w:pPr>
      <w:r>
        <w:rPr>
          <w:rFonts w:ascii="仿宋_GB2312" w:hAnsi="宋体" w:eastAsia="仿宋_GB2312" w:cs="宋体"/>
          <w:sz w:val="32"/>
          <w:szCs w:val="32"/>
        </w:rPr>
        <w:t>1.</w:t>
      </w:r>
      <w:r>
        <w:rPr>
          <w:rFonts w:hint="eastAsia" w:ascii="仿宋_GB2312" w:hAnsi="宋体" w:eastAsia="仿宋_GB2312" w:cs="宋体"/>
          <w:sz w:val="32"/>
          <w:szCs w:val="32"/>
        </w:rPr>
        <w:t>加强理论学习，提升政治觉悟</w:t>
      </w:r>
      <w:r>
        <w:rPr>
          <w:rFonts w:hint="eastAsia" w:ascii="仿宋_GB2312" w:hAnsi="宋体" w:eastAsia="仿宋_GB2312"/>
          <w:color w:val="000000"/>
          <w:sz w:val="32"/>
          <w:szCs w:val="32"/>
          <w:shd w:val="clear" w:color="auto" w:fill="FFFFFF"/>
        </w:rPr>
        <w:t>认真学习党的十九大</w:t>
      </w:r>
      <w:bookmarkStart w:id="73" w:name="_GoBack"/>
      <w:bookmarkEnd w:id="73"/>
      <w:r>
        <w:rPr>
          <w:rFonts w:hint="eastAsia" w:ascii="仿宋_GB2312" w:hAnsi="宋体" w:eastAsia="仿宋_GB2312"/>
          <w:color w:val="000000"/>
          <w:sz w:val="32"/>
          <w:szCs w:val="32"/>
          <w:shd w:val="clear" w:color="auto" w:fill="FFFFFF"/>
        </w:rPr>
        <w:t>精神，全面领会省委十一届三次全会精神，以会议精神为引领，以机关事务管理服务工作为切入点和着力点，把理论学习和实践工作紧密地结合，坚持高标准、展现新作为，以科学的思路、有力的举措、扎实的工作，</w:t>
      </w:r>
      <w:r>
        <w:rPr>
          <w:rFonts w:hint="eastAsia" w:ascii="仿宋_GB2312" w:hAnsi="宋体" w:eastAsia="仿宋_GB2312" w:cs="宋体"/>
          <w:sz w:val="32"/>
          <w:szCs w:val="32"/>
        </w:rPr>
        <w:t>在服务大局中坚定政治方向，</w:t>
      </w:r>
      <w:r>
        <w:rPr>
          <w:rFonts w:hint="eastAsia" w:ascii="仿宋_GB2312" w:hAnsi="宋体" w:eastAsia="仿宋_GB2312"/>
          <w:color w:val="000000"/>
          <w:sz w:val="32"/>
          <w:szCs w:val="32"/>
          <w:shd w:val="clear" w:color="auto" w:fill="FFFFFF"/>
        </w:rPr>
        <w:t>努力</w:t>
      </w:r>
      <w:r>
        <w:rPr>
          <w:rFonts w:hint="eastAsia" w:ascii="仿宋_GB2312" w:hAnsi="宋体" w:eastAsia="仿宋_GB2312" w:cs="宋体"/>
          <w:sz w:val="32"/>
          <w:szCs w:val="32"/>
        </w:rPr>
        <w:t>做好新时代排头兵先行者。</w:t>
      </w:r>
    </w:p>
    <w:p w14:paraId="5E7AEE85">
      <w:pPr>
        <w:ind w:firstLine="640" w:firstLineChars="200"/>
        <w:rPr>
          <w:rFonts w:ascii="仿宋_GB2312" w:hAnsi="宋体" w:eastAsia="仿宋_GB2312" w:cs="宋体"/>
          <w:sz w:val="32"/>
          <w:szCs w:val="32"/>
        </w:rPr>
      </w:pPr>
      <w:r>
        <w:rPr>
          <w:rFonts w:ascii="仿宋_GB2312" w:hAnsi="宋体" w:eastAsia="仿宋_GB2312" w:cs="宋体"/>
          <w:sz w:val="32"/>
          <w:szCs w:val="32"/>
        </w:rPr>
        <w:t>2</w:t>
      </w:r>
      <w:r>
        <w:rPr>
          <w:rFonts w:hint="eastAsia" w:ascii="仿宋_GB2312" w:hAnsi="宋体" w:eastAsia="仿宋_GB2312" w:cs="宋体"/>
          <w:sz w:val="32"/>
          <w:szCs w:val="32"/>
        </w:rPr>
        <w:t>、稳步推进企事业单位公务用车制度改革市企事业单位公务用车制度改革动员会召开后，我区及时启动企事业单位公务用车制度改革工作。区公车改革领导小组先后召开会议</w:t>
      </w:r>
      <w:r>
        <w:rPr>
          <w:rFonts w:ascii="仿宋_GB2312" w:hAnsi="宋体" w:eastAsia="仿宋_GB2312" w:cs="宋体"/>
          <w:sz w:val="32"/>
          <w:szCs w:val="32"/>
        </w:rPr>
        <w:t>4</w:t>
      </w:r>
      <w:r>
        <w:rPr>
          <w:rFonts w:hint="eastAsia" w:ascii="仿宋_GB2312" w:hAnsi="宋体" w:eastAsia="仿宋_GB2312" w:cs="宋体"/>
          <w:sz w:val="32"/>
          <w:szCs w:val="32"/>
        </w:rPr>
        <w:t>次，研究讨论区级企事业单位公务用车改革的具体工作方案，涉及车辆封存、司勤人员安置、平台建设、公务交通费用报销等重大事项和问题，为推动企事业单位公车改革提供了强而有力的组织保障。</w:t>
      </w:r>
    </w:p>
    <w:p w14:paraId="68948F2B">
      <w:pPr>
        <w:ind w:firstLine="640" w:firstLineChars="200"/>
        <w:rPr>
          <w:rFonts w:ascii="仿宋_GB2312" w:eastAsia="仿宋_GB2312"/>
          <w:sz w:val="32"/>
          <w:szCs w:val="32"/>
        </w:rPr>
      </w:pPr>
      <w:r>
        <w:rPr>
          <w:rFonts w:ascii="仿宋_GB2312" w:hAnsi="宋体" w:eastAsia="仿宋_GB2312" w:cs="宋体"/>
          <w:sz w:val="32"/>
          <w:szCs w:val="32"/>
        </w:rPr>
        <w:t>3</w:t>
      </w:r>
      <w:r>
        <w:rPr>
          <w:rFonts w:hint="eastAsia" w:ascii="仿宋_GB2312" w:hAnsi="宋体" w:eastAsia="仿宋_GB2312" w:cs="宋体"/>
          <w:sz w:val="32"/>
          <w:szCs w:val="32"/>
        </w:rPr>
        <w:t>、</w:t>
      </w:r>
      <w:r>
        <w:rPr>
          <w:rFonts w:hint="eastAsia" w:ascii="仿宋_GB2312" w:hAnsi="Calibri" w:eastAsia="仿宋_GB2312" w:cs="宋体"/>
          <w:sz w:val="32"/>
          <w:szCs w:val="32"/>
        </w:rPr>
        <w:t>加强</w:t>
      </w:r>
      <w:r>
        <w:rPr>
          <w:rFonts w:hint="eastAsia" w:ascii="仿宋_GB2312" w:hAnsi="宋体" w:eastAsia="仿宋_GB2312" w:cs="宋体"/>
          <w:sz w:val="32"/>
          <w:szCs w:val="32"/>
        </w:rPr>
        <w:t>公务用车管理，提升服务保障质量</w:t>
      </w:r>
      <w:r>
        <w:rPr>
          <w:rFonts w:hint="eastAsia" w:ascii="仿宋_GB2312" w:eastAsia="仿宋_GB2312"/>
          <w:sz w:val="32"/>
          <w:szCs w:val="32"/>
        </w:rPr>
        <w:t>按全市公务用车标识统一管理原则，我局对公务用车标识进行更新了统一的公务用车标识。同时，</w:t>
      </w:r>
      <w:r>
        <w:rPr>
          <w:rFonts w:hint="eastAsia" w:ascii="仿宋_GB2312" w:hAnsi="宋体" w:eastAsia="仿宋_GB2312" w:cs="宋体"/>
          <w:sz w:val="32"/>
          <w:szCs w:val="32"/>
        </w:rPr>
        <w:t>本着保障安全、优质服务的工作原则，我局定期对</w:t>
      </w:r>
      <w:r>
        <w:rPr>
          <w:rFonts w:hint="eastAsia" w:ascii="仿宋_GB2312" w:hAnsi="楷体_GB2312" w:eastAsia="仿宋_GB2312"/>
          <w:sz w:val="32"/>
          <w:szCs w:val="32"/>
        </w:rPr>
        <w:t>所属司勤人员开展关于交通安全法规、紧急事件处理、公务用车规范等系列讲座和培训，</w:t>
      </w:r>
      <w:r>
        <w:rPr>
          <w:rFonts w:hint="eastAsia" w:ascii="仿宋_GB2312" w:hAnsi="宋体" w:eastAsia="仿宋_GB2312" w:cs="宋体"/>
          <w:sz w:val="32"/>
          <w:szCs w:val="32"/>
        </w:rPr>
        <w:t>加强安全教育、确保行车万里零事故。</w:t>
      </w:r>
      <w:r>
        <w:rPr>
          <w:rFonts w:ascii="仿宋_GB2312" w:eastAsia="仿宋_GB2312"/>
          <w:sz w:val="32"/>
          <w:szCs w:val="32"/>
        </w:rPr>
        <w:t>2018</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月至</w:t>
      </w:r>
      <w:r>
        <w:rPr>
          <w:rFonts w:ascii="仿宋_GB2312" w:eastAsia="仿宋_GB2312"/>
          <w:sz w:val="32"/>
          <w:szCs w:val="32"/>
        </w:rPr>
        <w:t>10</w:t>
      </w:r>
      <w:r>
        <w:rPr>
          <w:rFonts w:hint="eastAsia" w:ascii="仿宋_GB2312" w:eastAsia="仿宋_GB2312"/>
          <w:sz w:val="32"/>
          <w:szCs w:val="32"/>
        </w:rPr>
        <w:t>月，共保障公务用车安全出行</w:t>
      </w:r>
      <w:r>
        <w:rPr>
          <w:rFonts w:ascii="仿宋_GB2312" w:eastAsia="仿宋_GB2312"/>
          <w:sz w:val="32"/>
          <w:szCs w:val="32"/>
        </w:rPr>
        <w:t xml:space="preserve"> 8023 </w:t>
      </w:r>
      <w:r>
        <w:rPr>
          <w:rFonts w:hint="eastAsia" w:ascii="仿宋_GB2312" w:eastAsia="仿宋_GB2312"/>
          <w:sz w:val="32"/>
          <w:szCs w:val="32"/>
        </w:rPr>
        <w:t>次，完成了全区各类大型会议、省级扶贫检查、验收及省级环保督查等相关检查验收工作的出车任务。</w:t>
      </w:r>
    </w:p>
    <w:p w14:paraId="4A5D7A75">
      <w:pPr>
        <w:ind w:firstLine="640" w:firstLineChars="200"/>
        <w:rPr>
          <w:rFonts w:ascii="仿宋_GB2312" w:eastAsia="仿宋_GB2312"/>
          <w:sz w:val="32"/>
          <w:szCs w:val="32"/>
        </w:rPr>
      </w:pPr>
      <w:r>
        <w:rPr>
          <w:rFonts w:ascii="仿宋_GB2312" w:hAnsi="宋体" w:eastAsia="仿宋_GB2312" w:cs="宋体"/>
          <w:sz w:val="32"/>
          <w:szCs w:val="32"/>
        </w:rPr>
        <w:t>4</w:t>
      </w:r>
      <w:r>
        <w:rPr>
          <w:rFonts w:hint="eastAsia" w:ascii="仿宋_GB2312" w:hAnsi="宋体" w:eastAsia="仿宋_GB2312" w:cs="宋体"/>
          <w:sz w:val="32"/>
          <w:szCs w:val="32"/>
        </w:rPr>
        <w:t>、围绕节能目标任务，抓好公</w:t>
      </w:r>
      <w:r>
        <w:rPr>
          <w:rFonts w:hint="eastAsia" w:ascii="仿宋_GB2312" w:eastAsia="仿宋_GB2312"/>
          <w:sz w:val="32"/>
          <w:szCs w:val="32"/>
        </w:rPr>
        <w:t>共机构节能工作今年年初，我局精心准备，圆满完成市政府对仁和区</w:t>
      </w:r>
      <w:r>
        <w:rPr>
          <w:rFonts w:ascii="仿宋_GB2312" w:eastAsia="仿宋_GB2312"/>
          <w:sz w:val="32"/>
          <w:szCs w:val="32"/>
        </w:rPr>
        <w:t>2017</w:t>
      </w:r>
      <w:r>
        <w:rPr>
          <w:rFonts w:hint="eastAsia" w:ascii="仿宋_GB2312" w:eastAsia="仿宋_GB2312"/>
          <w:sz w:val="32"/>
          <w:szCs w:val="32"/>
        </w:rPr>
        <w:t>年度公共机构节能工作的考核验收，按质按量完成了</w:t>
      </w:r>
      <w:r>
        <w:rPr>
          <w:rFonts w:ascii="仿宋_GB2312" w:eastAsia="仿宋_GB2312"/>
          <w:sz w:val="32"/>
          <w:szCs w:val="32"/>
        </w:rPr>
        <w:t>2018</w:t>
      </w:r>
      <w:r>
        <w:rPr>
          <w:rFonts w:hint="eastAsia" w:ascii="仿宋_GB2312" w:eastAsia="仿宋_GB2312"/>
          <w:sz w:val="32"/>
          <w:szCs w:val="32"/>
        </w:rPr>
        <w:t>年全区</w:t>
      </w:r>
      <w:r>
        <w:rPr>
          <w:rFonts w:ascii="仿宋_GB2312" w:eastAsia="仿宋_GB2312"/>
          <w:sz w:val="32"/>
          <w:szCs w:val="32"/>
        </w:rPr>
        <w:t>123</w:t>
      </w:r>
      <w:r>
        <w:rPr>
          <w:rFonts w:hint="eastAsia" w:ascii="仿宋_GB2312" w:eastAsia="仿宋_GB2312"/>
          <w:sz w:val="32"/>
          <w:szCs w:val="32"/>
        </w:rPr>
        <w:t>个公共机构能源资源消耗统计季报和年报，完成</w:t>
      </w:r>
      <w:r>
        <w:rPr>
          <w:rFonts w:ascii="仿宋_GB2312" w:eastAsia="仿宋_GB2312"/>
          <w:sz w:val="32"/>
          <w:szCs w:val="32"/>
        </w:rPr>
        <w:t>4100</w:t>
      </w:r>
      <w:r>
        <w:rPr>
          <w:rFonts w:hint="eastAsia" w:ascii="仿宋_GB2312" w:eastAsia="仿宋_GB2312"/>
          <w:sz w:val="32"/>
          <w:szCs w:val="32"/>
        </w:rPr>
        <w:t>平米的既有建筑节能维修改造方案设计和前置工作。</w:t>
      </w:r>
      <w:r>
        <w:rPr>
          <w:rFonts w:ascii="仿宋_GB2312" w:eastAsia="仿宋_GB2312"/>
          <w:sz w:val="32"/>
          <w:szCs w:val="32"/>
        </w:rPr>
        <w:t>2018</w:t>
      </w:r>
      <w:r>
        <w:rPr>
          <w:rFonts w:hint="eastAsia" w:ascii="仿宋_GB2312" w:eastAsia="仿宋_GB2312"/>
          <w:sz w:val="32"/>
          <w:szCs w:val="32"/>
        </w:rPr>
        <w:t>年前三季度，全区公共机构人均能耗较上年同比下降</w:t>
      </w:r>
      <w:r>
        <w:rPr>
          <w:rFonts w:ascii="仿宋_GB2312" w:eastAsia="仿宋_GB2312"/>
          <w:sz w:val="32"/>
          <w:szCs w:val="32"/>
        </w:rPr>
        <w:t>2.7%</w:t>
      </w:r>
      <w:r>
        <w:rPr>
          <w:rFonts w:hint="eastAsia" w:ascii="仿宋_GB2312" w:eastAsia="仿宋_GB2312"/>
          <w:sz w:val="32"/>
          <w:szCs w:val="32"/>
        </w:rPr>
        <w:t>，单位建筑面积能耗较上年同比下降</w:t>
      </w:r>
      <w:r>
        <w:rPr>
          <w:rFonts w:ascii="仿宋_GB2312" w:eastAsia="仿宋_GB2312"/>
          <w:sz w:val="32"/>
          <w:szCs w:val="32"/>
        </w:rPr>
        <w:t>2.1%</w:t>
      </w:r>
      <w:r>
        <w:rPr>
          <w:rFonts w:hint="eastAsia" w:ascii="仿宋_GB2312" w:eastAsia="仿宋_GB2312"/>
          <w:sz w:val="32"/>
          <w:szCs w:val="32"/>
        </w:rPr>
        <w:t>，人均水耗下降</w:t>
      </w:r>
      <w:r>
        <w:rPr>
          <w:rFonts w:ascii="仿宋_GB2312" w:eastAsia="仿宋_GB2312"/>
          <w:sz w:val="32"/>
          <w:szCs w:val="32"/>
        </w:rPr>
        <w:t>3.2%</w:t>
      </w:r>
      <w:r>
        <w:rPr>
          <w:rFonts w:hint="eastAsia" w:ascii="仿宋_GB2312" w:eastAsia="仿宋_GB2312"/>
          <w:sz w:val="32"/>
          <w:szCs w:val="32"/>
        </w:rPr>
        <w:t>；全区公共机构累计推广利用太阳能光伏发电</w:t>
      </w:r>
      <w:r>
        <w:rPr>
          <w:rFonts w:ascii="仿宋_GB2312" w:eastAsia="仿宋_GB2312"/>
          <w:sz w:val="32"/>
          <w:szCs w:val="32"/>
        </w:rPr>
        <w:t>21</w:t>
      </w:r>
      <w:r>
        <w:rPr>
          <w:rFonts w:hint="eastAsia" w:ascii="仿宋_GB2312" w:eastAsia="仿宋_GB2312"/>
          <w:sz w:val="32"/>
          <w:szCs w:val="32"/>
        </w:rPr>
        <w:t>千瓦，累计推广利用太阳能光热资源</w:t>
      </w:r>
      <w:r>
        <w:rPr>
          <w:rFonts w:ascii="仿宋_GB2312" w:eastAsia="仿宋_GB2312"/>
          <w:sz w:val="32"/>
          <w:szCs w:val="32"/>
        </w:rPr>
        <w:t>5214</w:t>
      </w:r>
      <w:r>
        <w:rPr>
          <w:rFonts w:hint="eastAsia" w:ascii="仿宋_GB2312" w:eastAsia="仿宋_GB2312"/>
          <w:sz w:val="32"/>
          <w:szCs w:val="32"/>
        </w:rPr>
        <w:t>平米；推广更换清洁能源节能灶</w:t>
      </w:r>
      <w:r>
        <w:rPr>
          <w:rFonts w:ascii="仿宋_GB2312" w:eastAsia="仿宋_GB2312"/>
          <w:sz w:val="32"/>
          <w:szCs w:val="32"/>
        </w:rPr>
        <w:t>8</w:t>
      </w:r>
      <w:r>
        <w:rPr>
          <w:rFonts w:hint="eastAsia" w:ascii="仿宋_GB2312" w:eastAsia="仿宋_GB2312"/>
          <w:sz w:val="32"/>
          <w:szCs w:val="32"/>
        </w:rPr>
        <w:t>台；创建“文明餐桌</w:t>
      </w:r>
      <w:r>
        <w:rPr>
          <w:rFonts w:ascii="仿宋_GB2312" w:eastAsia="仿宋_GB2312"/>
          <w:sz w:val="32"/>
          <w:szCs w:val="32"/>
        </w:rPr>
        <w:t xml:space="preserve">  </w:t>
      </w:r>
      <w:r>
        <w:rPr>
          <w:rFonts w:hint="eastAsia" w:ascii="仿宋_GB2312" w:eastAsia="仿宋_GB2312"/>
          <w:sz w:val="32"/>
          <w:szCs w:val="32"/>
        </w:rPr>
        <w:t>光盘行动”绿色食堂</w:t>
      </w:r>
      <w:r>
        <w:rPr>
          <w:rFonts w:ascii="仿宋_GB2312" w:eastAsia="仿宋_GB2312"/>
          <w:sz w:val="32"/>
          <w:szCs w:val="32"/>
        </w:rPr>
        <w:t>20</w:t>
      </w:r>
      <w:r>
        <w:rPr>
          <w:rFonts w:hint="eastAsia" w:ascii="仿宋_GB2312" w:eastAsia="仿宋_GB2312"/>
          <w:sz w:val="32"/>
          <w:szCs w:val="32"/>
        </w:rPr>
        <w:t>个。</w:t>
      </w:r>
    </w:p>
    <w:p w14:paraId="206D1A46">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遵守纪律，推进全区办公用房管理规范化推进办公用房管理规范化，精心安排、正风肃纪、狠抓落实，有效杜绝了全区办公用房使用管理方面的腐败和违纪现象，顺利通过省委第九巡视组的巡视和审查，实现零询问、零反馈、零整改、零答复目标。</w:t>
      </w:r>
    </w:p>
    <w:p w14:paraId="60604FD4">
      <w:pPr>
        <w:ind w:firstLine="632" w:firstLineChars="200"/>
        <w:rPr>
          <w:rFonts w:ascii="仿宋_GB2312" w:eastAsia="仿宋_GB2312"/>
          <w:sz w:val="32"/>
          <w:szCs w:val="32"/>
        </w:rPr>
      </w:pPr>
      <w:r>
        <w:rPr>
          <w:rFonts w:ascii="仿宋_GB2312" w:eastAsia="仿宋_GB2312"/>
          <w:spacing w:val="-2"/>
          <w:sz w:val="32"/>
          <w:szCs w:val="32"/>
        </w:rPr>
        <w:t>6</w:t>
      </w:r>
      <w:r>
        <w:rPr>
          <w:rFonts w:hint="eastAsia" w:ascii="仿宋_GB2312" w:eastAsia="仿宋_GB2312"/>
          <w:spacing w:val="-2"/>
          <w:sz w:val="32"/>
          <w:szCs w:val="32"/>
        </w:rPr>
        <w:t>、“建档立卡、精准扶贫”，对口帮扶工作成绩显著</w:t>
      </w:r>
      <w:r>
        <w:rPr>
          <w:rFonts w:hint="eastAsia" w:ascii="仿宋_GB2312" w:eastAsia="仿宋_GB2312"/>
          <w:sz w:val="32"/>
          <w:szCs w:val="32"/>
        </w:rPr>
        <w:t>今年年初，我局对扶贫工作情况开展了“回头看、回头帮”，帮扶户从去年的</w:t>
      </w:r>
      <w:r>
        <w:rPr>
          <w:rFonts w:ascii="仿宋_GB2312" w:eastAsia="仿宋_GB2312"/>
          <w:sz w:val="32"/>
          <w:szCs w:val="32"/>
        </w:rPr>
        <w:t>7</w:t>
      </w:r>
      <w:r>
        <w:rPr>
          <w:rFonts w:hint="eastAsia" w:ascii="仿宋_GB2312" w:eastAsia="仿宋_GB2312"/>
          <w:sz w:val="32"/>
          <w:szCs w:val="32"/>
        </w:rPr>
        <w:t>户增加到</w:t>
      </w:r>
      <w:r>
        <w:rPr>
          <w:rFonts w:ascii="仿宋_GB2312" w:eastAsia="仿宋_GB2312"/>
          <w:sz w:val="32"/>
          <w:szCs w:val="32"/>
        </w:rPr>
        <w:t>28</w:t>
      </w:r>
      <w:r>
        <w:rPr>
          <w:rFonts w:hint="eastAsia" w:ascii="仿宋_GB2312" w:eastAsia="仿宋_GB2312"/>
          <w:sz w:val="32"/>
          <w:szCs w:val="32"/>
        </w:rPr>
        <w:t>户，全局职工对新增的帮扶户同样进行了入户认亲，多次到布德镇猛粮坪走访慰问，帮助他们解决困难，并为他们送去米、油、衣物等生活用品。主动、有效地提升后勤服务质量</w:t>
      </w:r>
    </w:p>
    <w:p w14:paraId="447ECD39">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2018</w:t>
      </w:r>
      <w:r>
        <w:rPr>
          <w:rFonts w:hint="eastAsia" w:ascii="仿宋_GB2312" w:eastAsia="仿宋_GB2312"/>
          <w:sz w:val="32"/>
          <w:szCs w:val="32"/>
        </w:rPr>
        <w:t>年，我局提供会务服务共</w:t>
      </w:r>
      <w:r>
        <w:rPr>
          <w:rFonts w:ascii="仿宋_GB2312" w:eastAsia="仿宋_GB2312"/>
          <w:sz w:val="32"/>
          <w:szCs w:val="32"/>
        </w:rPr>
        <w:t>249</w:t>
      </w:r>
      <w:r>
        <w:rPr>
          <w:rFonts w:hint="eastAsia" w:ascii="仿宋_GB2312" w:eastAsia="仿宋_GB2312"/>
          <w:sz w:val="32"/>
          <w:szCs w:val="32"/>
        </w:rPr>
        <w:t>次，完成机关大院日常基础设施、水、电维修</w:t>
      </w:r>
      <w:r>
        <w:rPr>
          <w:rFonts w:ascii="仿宋_GB2312" w:eastAsia="仿宋_GB2312"/>
          <w:sz w:val="32"/>
          <w:szCs w:val="32"/>
        </w:rPr>
        <w:t>100</w:t>
      </w:r>
      <w:r>
        <w:rPr>
          <w:rFonts w:hint="eastAsia" w:ascii="仿宋_GB2312" w:eastAsia="仿宋_GB2312"/>
          <w:sz w:val="32"/>
          <w:szCs w:val="32"/>
        </w:rPr>
        <w:t>余次，更换干粉灭火器</w:t>
      </w:r>
      <w:r>
        <w:rPr>
          <w:rFonts w:ascii="仿宋_GB2312" w:eastAsia="仿宋_GB2312"/>
          <w:sz w:val="32"/>
          <w:szCs w:val="32"/>
        </w:rPr>
        <w:t>30</w:t>
      </w:r>
      <w:r>
        <w:rPr>
          <w:rFonts w:hint="eastAsia" w:ascii="仿宋_GB2312" w:eastAsia="仿宋_GB2312"/>
          <w:sz w:val="32"/>
          <w:szCs w:val="32"/>
        </w:rPr>
        <w:t>套，定期对公共区域污水管道、污水井进行疏通。为保障“两会”顺利召开，我局加快机关小礼堂改造工程进度，确保按期投入使用。今年年初，我局为提升机关食堂就餐品质，通过比选、综合考评，优中选优，引进得天独厚餐饮集团进驻机关食堂。</w:t>
      </w:r>
    </w:p>
    <w:p w14:paraId="1EA4FB9B">
      <w:pPr>
        <w:ind w:firstLine="640" w:firstLineChars="200"/>
        <w:rPr>
          <w:rFonts w:ascii="仿宋_GB2312" w:eastAsia="仿宋_GB2312"/>
          <w:sz w:val="32"/>
          <w:szCs w:val="32"/>
        </w:rPr>
      </w:pPr>
      <w:r>
        <w:rPr>
          <w:rFonts w:ascii="仿宋_GB2312" w:hAnsi="宋体" w:eastAsia="仿宋_GB2312" w:cs="宋体"/>
          <w:sz w:val="32"/>
          <w:szCs w:val="32"/>
        </w:rPr>
        <w:t>8</w:t>
      </w:r>
      <w:r>
        <w:rPr>
          <w:rFonts w:hint="eastAsia" w:ascii="仿宋_GB2312" w:hAnsi="宋体" w:eastAsia="仿宋_GB2312" w:cs="宋体"/>
          <w:sz w:val="32"/>
          <w:szCs w:val="32"/>
        </w:rPr>
        <w:t>、狠抓党风廉政建设，强化队伍素质</w:t>
      </w:r>
      <w:r>
        <w:rPr>
          <w:rFonts w:hint="eastAsia" w:ascii="仿宋_GB2312" w:eastAsia="仿宋_GB2312"/>
          <w:sz w:val="32"/>
          <w:szCs w:val="32"/>
        </w:rPr>
        <w:t>组织学习《中华人民共和国宪法》、《中华人民共和国监察法》和《中国共产党纪律处分条例》，带领全体党员解读了新修订的党章，及时传达“两学一做”、“两转一提”有关会议精神，通过召开党员干部专题研讨会、宣讲会及攀西监狱警示教育等活动，形成全局克己奉公、廉洁自律的良好氛围。</w:t>
      </w:r>
    </w:p>
    <w:p w14:paraId="7E74A4D9">
      <w:pPr>
        <w:pStyle w:val="5"/>
        <w:adjustRightInd w:val="0"/>
        <w:snapToGrid w:val="0"/>
        <w:spacing w:before="93" w:line="600" w:lineRule="exact"/>
        <w:ind w:firstLine="672" w:firstLineChars="210"/>
        <w:outlineLvl w:val="2"/>
        <w:rPr>
          <w:rFonts w:ascii="仿宋" w:hAnsi="仿宋" w:eastAsia="仿宋"/>
          <w:bCs/>
          <w:color w:val="000000"/>
          <w:sz w:val="32"/>
          <w:szCs w:val="32"/>
        </w:rPr>
      </w:pPr>
    </w:p>
    <w:p w14:paraId="14B8D3E0">
      <w:pPr>
        <w:pStyle w:val="3"/>
        <w:ind w:firstLine="640" w:firstLineChars="200"/>
        <w:rPr>
          <w:rStyle w:val="18"/>
          <w:b w:val="0"/>
          <w:bCs w:val="0"/>
        </w:rPr>
      </w:pPr>
      <w:bookmarkStart w:id="18" w:name="_Toc15377200"/>
      <w:bookmarkStart w:id="19" w:name="_Toc15396601"/>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bCs/>
        </w:rPr>
        <w:t>构设置</w:t>
      </w:r>
      <w:bookmarkEnd w:id="18"/>
      <w:bookmarkEnd w:id="19"/>
    </w:p>
    <w:p w14:paraId="157410B5">
      <w:pPr>
        <w:ind w:firstLine="640" w:firstLineChars="200"/>
        <w:rPr>
          <w:rFonts w:ascii="仿宋_GB2312" w:eastAsia="仿宋_GB2312"/>
          <w:sz w:val="32"/>
          <w:szCs w:val="32"/>
        </w:rPr>
      </w:pPr>
      <w:bookmarkStart w:id="20" w:name="_Toc15396602"/>
      <w:bookmarkStart w:id="21" w:name="_Toc15377204"/>
      <w:r>
        <w:rPr>
          <w:rFonts w:hint="eastAsia" w:ascii="仿宋_GB2312" w:eastAsia="仿宋_GB2312"/>
          <w:sz w:val="32"/>
          <w:szCs w:val="32"/>
        </w:rPr>
        <w:t>根据上述职责，区机关事务管理局设</w:t>
      </w:r>
      <w:r>
        <w:rPr>
          <w:rFonts w:ascii="仿宋_GB2312" w:eastAsia="仿宋_GB2312"/>
          <w:sz w:val="32"/>
          <w:szCs w:val="32"/>
        </w:rPr>
        <w:t>3</w:t>
      </w:r>
      <w:r>
        <w:rPr>
          <w:rFonts w:hint="eastAsia" w:ascii="仿宋_GB2312" w:eastAsia="仿宋_GB2312"/>
          <w:sz w:val="32"/>
          <w:szCs w:val="32"/>
        </w:rPr>
        <w:t>个内设机构：</w:t>
      </w:r>
    </w:p>
    <w:p w14:paraId="4DBB87A1">
      <w:pPr>
        <w:ind w:firstLine="643" w:firstLineChars="200"/>
        <w:rPr>
          <w:rFonts w:ascii="仿宋_GB2312" w:eastAsia="仿宋_GB2312"/>
          <w:b/>
          <w:sz w:val="32"/>
          <w:szCs w:val="32"/>
        </w:rPr>
      </w:pPr>
      <w:r>
        <w:rPr>
          <w:rFonts w:hint="eastAsia" w:ascii="仿宋_GB2312" w:eastAsia="仿宋_GB2312"/>
          <w:b/>
          <w:sz w:val="32"/>
          <w:szCs w:val="32"/>
        </w:rPr>
        <w:t>（一）办公室</w:t>
      </w:r>
    </w:p>
    <w:p w14:paraId="5FC478C7">
      <w:pPr>
        <w:ind w:firstLine="640" w:firstLineChars="200"/>
        <w:rPr>
          <w:rFonts w:ascii="仿宋_GB2312" w:eastAsia="仿宋_GB2312"/>
          <w:sz w:val="32"/>
          <w:szCs w:val="32"/>
        </w:rPr>
      </w:pPr>
      <w:r>
        <w:rPr>
          <w:rFonts w:hint="eastAsia" w:ascii="仿宋_GB2312" w:eastAsia="仿宋_GB2312"/>
          <w:sz w:val="32"/>
          <w:szCs w:val="32"/>
        </w:rPr>
        <w:t>负责党政网文件收发、政务信息管理、相关文件、材料的起草、打印等工作；负责数据统计、档案管理、保密等相关工作；负责本单位的工资、人事、财务和资产管理等工作；负责党务、信访、计划生育、对口接待等工作；负责本单位车辆维护、保洁、年检等工作。</w:t>
      </w:r>
    </w:p>
    <w:p w14:paraId="4058F114">
      <w:pPr>
        <w:ind w:firstLine="643" w:firstLineChars="200"/>
        <w:rPr>
          <w:rFonts w:ascii="楷体_GB2312" w:eastAsia="楷体_GB2312"/>
          <w:b/>
          <w:sz w:val="32"/>
          <w:szCs w:val="32"/>
        </w:rPr>
      </w:pPr>
      <w:r>
        <w:rPr>
          <w:rFonts w:hint="eastAsia" w:ascii="楷体_GB2312" w:eastAsia="楷体_GB2312"/>
          <w:b/>
          <w:sz w:val="32"/>
          <w:szCs w:val="32"/>
        </w:rPr>
        <w:t>（二）综合科</w:t>
      </w:r>
    </w:p>
    <w:p w14:paraId="6C9ED131">
      <w:pPr>
        <w:rPr>
          <w:rFonts w:ascii="仿宋_GB2312" w:eastAsia="仿宋_GB2312"/>
          <w:sz w:val="32"/>
          <w:szCs w:val="32"/>
        </w:rPr>
      </w:pPr>
      <w:r>
        <w:rPr>
          <w:sz w:val="28"/>
          <w:szCs w:val="28"/>
        </w:rPr>
        <w:t xml:space="preserve">   </w:t>
      </w:r>
      <w:r>
        <w:rPr>
          <w:rFonts w:ascii="仿宋_GB2312" w:eastAsia="仿宋_GB2312"/>
          <w:sz w:val="32"/>
          <w:szCs w:val="32"/>
        </w:rPr>
        <w:t xml:space="preserve">  </w:t>
      </w:r>
      <w:r>
        <w:rPr>
          <w:rFonts w:hint="eastAsia" w:ascii="仿宋_GB2312" w:eastAsia="仿宋_GB2312"/>
          <w:sz w:val="32"/>
          <w:szCs w:val="32"/>
        </w:rPr>
        <w:t>负责全区各党政机关、行政事业单位办公用房的统一管理、调配；负责机关小礼堂、机关食堂、单身宿舍的管理、收费工作；负责机关水电管理、日常维护、维修工作；负责本单位社会治安综合治理、爱国卫生、城乡环境综合治理工作；负责全区行政、事业单位基本建设项目的预算、监督管理工作，以及办公区的修缮工作；负责机关绿化、卫生、治安管理等工作；负责机关办公楼和辖区部分住宅楼水电表的抄表、计算工作，加强消防安全管理，禁止车辆乱停乱放等行为，维护机关正常办公秩序；负责承办各行政、事业单位集中采购目录外的项目采购。</w:t>
      </w:r>
    </w:p>
    <w:p w14:paraId="33302F10">
      <w:pPr>
        <w:ind w:firstLine="803" w:firstLineChars="250"/>
        <w:rPr>
          <w:rFonts w:ascii="楷体_GB2312" w:eastAsia="楷体_GB2312"/>
          <w:b/>
          <w:sz w:val="32"/>
          <w:szCs w:val="32"/>
        </w:rPr>
      </w:pPr>
      <w:r>
        <w:rPr>
          <w:rFonts w:hint="eastAsia" w:ascii="楷体_GB2312" w:eastAsia="楷体_GB2312"/>
          <w:b/>
          <w:sz w:val="32"/>
          <w:szCs w:val="32"/>
        </w:rPr>
        <w:t>（三）公共机构节能办公室</w:t>
      </w:r>
    </w:p>
    <w:p w14:paraId="0232E07C">
      <w:pPr>
        <w:ind w:firstLine="800" w:firstLineChars="250"/>
        <w:rPr>
          <w:rFonts w:ascii="仿宋_GB2312" w:eastAsia="仿宋_GB2312"/>
          <w:sz w:val="32"/>
          <w:szCs w:val="32"/>
        </w:rPr>
      </w:pPr>
      <w:r>
        <w:rPr>
          <w:rFonts w:hint="eastAsia" w:ascii="仿宋_GB2312" w:eastAsia="仿宋_GB2312"/>
          <w:sz w:val="32"/>
          <w:szCs w:val="32"/>
        </w:rPr>
        <w:t>负责全区行政、事业单位公务用车的编制、配备使用、调拨、更新、报废工作；贯彻执行国家、省、市关于公共机构节能的方针、政策、法律和法规，并进行宣传；负责公共机构节能技术推广工作；负责全区行政、事业单位公共机构节能管理工作。</w:t>
      </w:r>
    </w:p>
    <w:p w14:paraId="0334651B">
      <w:pPr>
        <w:ind w:firstLine="803" w:firstLineChars="250"/>
        <w:rPr>
          <w:rFonts w:ascii="楷体_GB2312" w:eastAsia="楷体_GB2312"/>
          <w:b/>
          <w:sz w:val="32"/>
          <w:szCs w:val="32"/>
        </w:rPr>
      </w:pPr>
      <w:r>
        <w:rPr>
          <w:rFonts w:hint="eastAsia" w:ascii="楷体_GB2312" w:eastAsia="楷体_GB2312"/>
          <w:b/>
          <w:sz w:val="32"/>
          <w:szCs w:val="32"/>
        </w:rPr>
        <w:t>四、人员编制和领导职数</w:t>
      </w:r>
    </w:p>
    <w:p w14:paraId="71B1FC8D">
      <w:pPr>
        <w:ind w:firstLine="800" w:firstLineChars="250"/>
        <w:rPr>
          <w:rFonts w:ascii="仿宋_GB2312" w:eastAsia="仿宋_GB2312"/>
          <w:sz w:val="32"/>
          <w:szCs w:val="32"/>
        </w:rPr>
      </w:pPr>
      <w:r>
        <w:rPr>
          <w:rFonts w:hint="eastAsia" w:ascii="仿宋_GB2312" w:eastAsia="仿宋_GB2312"/>
          <w:sz w:val="32"/>
          <w:szCs w:val="32"/>
        </w:rPr>
        <w:t>区机关事务管理局参照国家公务员管理的全额拨款事业编制</w:t>
      </w:r>
      <w:r>
        <w:rPr>
          <w:rFonts w:ascii="仿宋_GB2312" w:eastAsia="仿宋_GB2312"/>
          <w:sz w:val="32"/>
          <w:szCs w:val="32"/>
        </w:rPr>
        <w:t>9</w:t>
      </w:r>
      <w:r>
        <w:rPr>
          <w:rFonts w:hint="eastAsia" w:ascii="仿宋_GB2312" w:eastAsia="仿宋_GB2312"/>
          <w:sz w:val="32"/>
          <w:szCs w:val="32"/>
        </w:rPr>
        <w:t>名。其中局长</w:t>
      </w:r>
      <w:r>
        <w:rPr>
          <w:rFonts w:ascii="仿宋_GB2312" w:eastAsia="仿宋_GB2312"/>
          <w:sz w:val="32"/>
          <w:szCs w:val="32"/>
        </w:rPr>
        <w:t>1</w:t>
      </w:r>
      <w:r>
        <w:rPr>
          <w:rFonts w:hint="eastAsia" w:ascii="仿宋_GB2312" w:eastAsia="仿宋_GB2312"/>
          <w:sz w:val="32"/>
          <w:szCs w:val="32"/>
        </w:rPr>
        <w:t>名，副局长</w:t>
      </w:r>
      <w:r>
        <w:rPr>
          <w:rFonts w:ascii="仿宋_GB2312" w:eastAsia="仿宋_GB2312"/>
          <w:sz w:val="32"/>
          <w:szCs w:val="32"/>
        </w:rPr>
        <w:t>1</w:t>
      </w:r>
      <w:r>
        <w:rPr>
          <w:rFonts w:hint="eastAsia" w:ascii="仿宋_GB2312" w:eastAsia="仿宋_GB2312"/>
          <w:sz w:val="32"/>
          <w:szCs w:val="32"/>
        </w:rPr>
        <w:t>名，内设机构股级领导职数</w:t>
      </w:r>
      <w:r>
        <w:rPr>
          <w:rFonts w:ascii="仿宋_GB2312" w:eastAsia="仿宋_GB2312"/>
          <w:sz w:val="32"/>
          <w:szCs w:val="32"/>
        </w:rPr>
        <w:t>3</w:t>
      </w:r>
      <w:r>
        <w:rPr>
          <w:rFonts w:hint="eastAsia" w:ascii="仿宋_GB2312" w:eastAsia="仿宋_GB2312"/>
          <w:sz w:val="32"/>
          <w:szCs w:val="32"/>
        </w:rPr>
        <w:t>名。</w:t>
      </w:r>
    </w:p>
    <w:p w14:paraId="485E2444">
      <w:pPr>
        <w:pStyle w:val="2"/>
        <w:ind w:right="440"/>
        <w:jc w:val="right"/>
        <w:rPr>
          <w:rStyle w:val="17"/>
          <w:rFonts w:ascii="黑体" w:hAnsi="黑体" w:eastAsia="黑体"/>
          <w:b w:val="0"/>
          <w:bCs w:val="0"/>
        </w:rPr>
      </w:pPr>
      <w:r>
        <w:rPr>
          <w:rFonts w:hint="eastAsia" w:ascii="黑体" w:hAnsi="黑体" w:eastAsia="黑体"/>
          <w:b w:val="0"/>
          <w:color w:val="000000"/>
        </w:rPr>
        <w:t>第二部分</w:t>
      </w:r>
      <w:r>
        <w:rPr>
          <w:rStyle w:val="17"/>
          <w:rFonts w:ascii="黑体" w:hAnsi="黑体" w:eastAsia="黑体"/>
          <w:b w:val="0"/>
          <w:bCs w:val="0"/>
        </w:rPr>
        <w:t>2018</w:t>
      </w:r>
      <w:r>
        <w:rPr>
          <w:rStyle w:val="17"/>
          <w:rFonts w:hint="eastAsia" w:ascii="黑体" w:hAnsi="黑体" w:eastAsia="黑体"/>
          <w:b w:val="0"/>
          <w:bCs w:val="0"/>
        </w:rPr>
        <w:t>年度部门决算情况说明</w:t>
      </w:r>
      <w:bookmarkEnd w:id="20"/>
      <w:bookmarkEnd w:id="21"/>
    </w:p>
    <w:p w14:paraId="1C3170BD">
      <w:pPr>
        <w:pStyle w:val="27"/>
        <w:numPr>
          <w:ilvl w:val="0"/>
          <w:numId w:val="1"/>
        </w:numPr>
        <w:spacing w:line="600" w:lineRule="exact"/>
        <w:ind w:firstLineChars="0"/>
        <w:outlineLvl w:val="1"/>
        <w:rPr>
          <w:rStyle w:val="18"/>
          <w:rFonts w:ascii="黑体" w:hAnsi="黑体" w:eastAsia="黑体"/>
          <w:b w:val="0"/>
        </w:rPr>
      </w:pPr>
      <w:bookmarkStart w:id="22" w:name="_Toc15377205"/>
      <w:bookmarkStart w:id="23"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2"/>
      <w:bookmarkEnd w:id="23"/>
    </w:p>
    <w:p w14:paraId="331D638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w:t>
      </w:r>
      <w:r>
        <w:rPr>
          <w:rFonts w:ascii="仿宋" w:hAnsi="仿宋" w:eastAsia="仿宋"/>
          <w:color w:val="000000"/>
          <w:sz w:val="32"/>
          <w:szCs w:val="32"/>
        </w:rPr>
        <w:t>018</w:t>
      </w:r>
      <w:r>
        <w:rPr>
          <w:rFonts w:hint="eastAsia" w:ascii="仿宋" w:hAnsi="仿宋" w:eastAsia="仿宋"/>
          <w:color w:val="000000"/>
          <w:sz w:val="32"/>
          <w:szCs w:val="32"/>
        </w:rPr>
        <w:t>年度收入总计</w:t>
      </w:r>
      <w:r>
        <w:rPr>
          <w:rFonts w:ascii="仿宋" w:hAnsi="仿宋" w:eastAsia="仿宋"/>
          <w:color w:val="000000"/>
          <w:sz w:val="32"/>
          <w:szCs w:val="32"/>
        </w:rPr>
        <w:t>705.22</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年相比，收入总计减少</w:t>
      </w:r>
      <w:r>
        <w:rPr>
          <w:rFonts w:ascii="仿宋" w:hAnsi="仿宋" w:eastAsia="仿宋"/>
          <w:color w:val="000000"/>
          <w:sz w:val="32"/>
          <w:szCs w:val="32"/>
        </w:rPr>
        <w:t>285.12</w:t>
      </w:r>
      <w:r>
        <w:rPr>
          <w:rFonts w:hint="eastAsia" w:ascii="仿宋" w:hAnsi="仿宋" w:eastAsia="仿宋"/>
          <w:color w:val="000000"/>
          <w:sz w:val="32"/>
          <w:szCs w:val="32"/>
        </w:rPr>
        <w:t>万元，减少</w:t>
      </w:r>
      <w:r>
        <w:rPr>
          <w:rFonts w:ascii="仿宋" w:hAnsi="仿宋" w:eastAsia="仿宋"/>
          <w:color w:val="000000"/>
          <w:sz w:val="32"/>
          <w:szCs w:val="32"/>
        </w:rPr>
        <w:t>29%</w:t>
      </w:r>
      <w:r>
        <w:rPr>
          <w:rFonts w:hint="eastAsia" w:ascii="仿宋" w:hAnsi="仿宋" w:eastAsia="仿宋"/>
          <w:color w:val="000000"/>
          <w:sz w:val="32"/>
          <w:szCs w:val="32"/>
        </w:rPr>
        <w:t>。</w:t>
      </w:r>
    </w:p>
    <w:p w14:paraId="562B059C">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880.96</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年相比，支出总计减少</w:t>
      </w:r>
      <w:r>
        <w:rPr>
          <w:rFonts w:ascii="仿宋" w:hAnsi="仿宋" w:eastAsia="仿宋"/>
          <w:color w:val="000000"/>
          <w:sz w:val="32"/>
          <w:szCs w:val="32"/>
        </w:rPr>
        <w:t>123.68</w:t>
      </w:r>
      <w:r>
        <w:rPr>
          <w:rFonts w:hint="eastAsia" w:ascii="仿宋" w:hAnsi="仿宋" w:eastAsia="仿宋"/>
          <w:color w:val="000000"/>
          <w:sz w:val="32"/>
          <w:szCs w:val="32"/>
        </w:rPr>
        <w:t>万元，减少</w:t>
      </w:r>
      <w:r>
        <w:rPr>
          <w:rFonts w:ascii="仿宋" w:hAnsi="仿宋" w:eastAsia="仿宋"/>
          <w:color w:val="000000"/>
          <w:sz w:val="32"/>
          <w:szCs w:val="32"/>
        </w:rPr>
        <w:t>12%</w:t>
      </w:r>
      <w:r>
        <w:rPr>
          <w:rFonts w:hint="eastAsia" w:ascii="仿宋" w:hAnsi="仿宋" w:eastAsia="仿宋"/>
          <w:color w:val="000000"/>
          <w:sz w:val="32"/>
          <w:szCs w:val="32"/>
        </w:rPr>
        <w:t>。</w:t>
      </w:r>
    </w:p>
    <w:p w14:paraId="114D1D8F">
      <w:pPr>
        <w:pStyle w:val="27"/>
        <w:numPr>
          <w:ilvl w:val="0"/>
          <w:numId w:val="1"/>
        </w:numPr>
        <w:spacing w:line="600" w:lineRule="exact"/>
        <w:ind w:firstLineChars="0"/>
        <w:outlineLvl w:val="1"/>
        <w:rPr>
          <w:rStyle w:val="18"/>
          <w:rFonts w:ascii="黑体" w:hAnsi="黑体" w:eastAsia="黑体"/>
          <w:b w:val="0"/>
        </w:rPr>
      </w:pPr>
      <w:bookmarkStart w:id="24" w:name="_Toc15377206"/>
      <w:bookmarkStart w:id="25"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4"/>
      <w:bookmarkEnd w:id="25"/>
    </w:p>
    <w:p w14:paraId="067D40D6">
      <w:pPr>
        <w:spacing w:line="600" w:lineRule="exact"/>
        <w:ind w:firstLine="640" w:firstLineChars="200"/>
        <w:outlineLvl w:val="1"/>
        <w:rPr>
          <w:rFonts w:ascii="仿宋" w:hAnsi="仿宋" w:eastAsia="仿宋"/>
          <w:color w:val="000000"/>
          <w:sz w:val="32"/>
          <w:szCs w:val="32"/>
        </w:rPr>
      </w:pPr>
      <w:bookmarkStart w:id="26" w:name="_Toc15377207"/>
      <w:bookmarkStart w:id="27" w:name="_Toc15396605"/>
      <w:r>
        <w:rPr>
          <w:rFonts w:ascii="仿宋" w:hAnsi="仿宋" w:eastAsia="仿宋"/>
          <w:color w:val="000000"/>
          <w:sz w:val="32"/>
          <w:szCs w:val="32"/>
        </w:rPr>
        <w:t>2018</w:t>
      </w:r>
      <w:r>
        <w:rPr>
          <w:rFonts w:hint="eastAsia" w:ascii="仿宋" w:hAnsi="仿宋" w:eastAsia="仿宋"/>
          <w:color w:val="000000"/>
          <w:sz w:val="32"/>
          <w:szCs w:val="32"/>
        </w:rPr>
        <w:t>年本年收入合计</w:t>
      </w:r>
      <w:r>
        <w:rPr>
          <w:rFonts w:ascii="仿宋" w:hAnsi="仿宋" w:eastAsia="仿宋"/>
          <w:color w:val="000000"/>
          <w:sz w:val="32"/>
          <w:szCs w:val="32"/>
        </w:rPr>
        <w:t>705.22</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705.22</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w:t>
      </w:r>
    </w:p>
    <w:p w14:paraId="6BB0810F">
      <w:pPr>
        <w:pStyle w:val="27"/>
        <w:numPr>
          <w:ilvl w:val="0"/>
          <w:numId w:val="1"/>
        </w:numPr>
        <w:spacing w:line="600" w:lineRule="exact"/>
        <w:ind w:firstLineChars="0"/>
        <w:outlineLvl w:val="1"/>
        <w:rPr>
          <w:rStyle w:val="18"/>
          <w:rFonts w:ascii="黑体" w:hAnsi="黑体" w:eastAsia="黑体"/>
          <w:b w:val="0"/>
        </w:rPr>
      </w:pPr>
      <w:r>
        <w:rPr>
          <w:rFonts w:hint="eastAsia" w:ascii="黑体" w:hAnsi="黑体" w:eastAsia="黑体"/>
          <w:color w:val="000000"/>
          <w:sz w:val="32"/>
          <w:szCs w:val="32"/>
        </w:rPr>
        <w:t>支</w:t>
      </w:r>
      <w:r>
        <w:rPr>
          <w:rStyle w:val="18"/>
          <w:rFonts w:hint="eastAsia" w:ascii="黑体" w:hAnsi="黑体" w:eastAsia="黑体"/>
          <w:b w:val="0"/>
        </w:rPr>
        <w:t>出决算情况说明</w:t>
      </w:r>
      <w:bookmarkEnd w:id="26"/>
      <w:bookmarkEnd w:id="27"/>
    </w:p>
    <w:p w14:paraId="27DD74FD">
      <w:pPr>
        <w:spacing w:line="600" w:lineRule="exact"/>
        <w:ind w:firstLine="640" w:firstLineChars="200"/>
        <w:rPr>
          <w:rFonts w:ascii="仿宋" w:hAnsi="仿宋" w:eastAsia="仿宋"/>
          <w:color w:val="000000"/>
          <w:sz w:val="32"/>
          <w:szCs w:val="32"/>
          <w:shd w:val="pct10" w:color="auto" w:fill="FFFFFF"/>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860.01</w:t>
      </w:r>
      <w:r>
        <w:rPr>
          <w:rFonts w:hint="eastAsia" w:ascii="仿宋" w:hAnsi="仿宋" w:eastAsia="仿宋"/>
          <w:color w:val="000000"/>
          <w:sz w:val="32"/>
          <w:szCs w:val="32"/>
        </w:rPr>
        <w:t>万元，其中：基本支出</w:t>
      </w:r>
      <w:r>
        <w:rPr>
          <w:rFonts w:ascii="仿宋" w:hAnsi="仿宋" w:eastAsia="仿宋"/>
          <w:color w:val="000000"/>
          <w:sz w:val="32"/>
          <w:szCs w:val="32"/>
        </w:rPr>
        <w:t>453.67</w:t>
      </w:r>
      <w:r>
        <w:rPr>
          <w:rFonts w:hint="eastAsia" w:ascii="仿宋" w:hAnsi="仿宋" w:eastAsia="仿宋"/>
          <w:color w:val="000000"/>
          <w:sz w:val="32"/>
          <w:szCs w:val="32"/>
        </w:rPr>
        <w:t>万元，占</w:t>
      </w:r>
      <w:r>
        <w:rPr>
          <w:rFonts w:ascii="仿宋" w:hAnsi="仿宋" w:eastAsia="仿宋"/>
          <w:color w:val="000000"/>
          <w:sz w:val="32"/>
          <w:szCs w:val="32"/>
        </w:rPr>
        <w:t>53%</w:t>
      </w:r>
      <w:r>
        <w:rPr>
          <w:rFonts w:hint="eastAsia" w:ascii="仿宋" w:hAnsi="仿宋" w:eastAsia="仿宋"/>
          <w:color w:val="000000"/>
          <w:sz w:val="32"/>
          <w:szCs w:val="32"/>
        </w:rPr>
        <w:t>；项目支出</w:t>
      </w:r>
      <w:r>
        <w:rPr>
          <w:rFonts w:ascii="仿宋" w:hAnsi="仿宋" w:eastAsia="仿宋"/>
          <w:color w:val="000000"/>
          <w:sz w:val="32"/>
          <w:szCs w:val="32"/>
        </w:rPr>
        <w:t>406.34</w:t>
      </w:r>
      <w:r>
        <w:rPr>
          <w:rFonts w:hint="eastAsia" w:ascii="仿宋" w:hAnsi="仿宋" w:eastAsia="仿宋"/>
          <w:color w:val="000000"/>
          <w:sz w:val="32"/>
          <w:szCs w:val="32"/>
        </w:rPr>
        <w:t>万元，占</w:t>
      </w:r>
      <w:r>
        <w:rPr>
          <w:rFonts w:ascii="仿宋" w:hAnsi="仿宋" w:eastAsia="仿宋"/>
          <w:color w:val="000000"/>
          <w:sz w:val="32"/>
          <w:szCs w:val="32"/>
        </w:rPr>
        <w:t>47%</w:t>
      </w:r>
      <w:r>
        <w:rPr>
          <w:rFonts w:hint="eastAsia" w:ascii="仿宋" w:hAnsi="仿宋" w:eastAsia="仿宋"/>
          <w:color w:val="000000"/>
          <w:sz w:val="32"/>
          <w:szCs w:val="32"/>
        </w:rPr>
        <w:t>。</w:t>
      </w:r>
    </w:p>
    <w:p w14:paraId="55B5B77A">
      <w:pPr>
        <w:spacing w:line="600" w:lineRule="exact"/>
        <w:ind w:firstLine="640" w:firstLineChars="200"/>
        <w:outlineLvl w:val="1"/>
        <w:rPr>
          <w:rStyle w:val="18"/>
          <w:rFonts w:ascii="黑体" w:hAnsi="黑体" w:eastAsia="黑体"/>
          <w:b w:val="0"/>
        </w:rPr>
      </w:pPr>
      <w:bookmarkStart w:id="28" w:name="_Toc15396606"/>
      <w:bookmarkStart w:id="29"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28"/>
      <w:bookmarkEnd w:id="29"/>
    </w:p>
    <w:p w14:paraId="2918B986">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年度收入总计</w:t>
      </w:r>
      <w:r>
        <w:rPr>
          <w:rFonts w:ascii="仿宋" w:hAnsi="仿宋" w:eastAsia="仿宋"/>
          <w:color w:val="000000"/>
          <w:sz w:val="32"/>
          <w:szCs w:val="32"/>
        </w:rPr>
        <w:t>705.22</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年相比，收入总计减少</w:t>
      </w:r>
      <w:r>
        <w:rPr>
          <w:rFonts w:ascii="仿宋" w:hAnsi="仿宋" w:eastAsia="仿宋"/>
          <w:color w:val="000000"/>
          <w:sz w:val="32"/>
          <w:szCs w:val="32"/>
        </w:rPr>
        <w:t>285.12</w:t>
      </w:r>
      <w:r>
        <w:rPr>
          <w:rFonts w:hint="eastAsia" w:ascii="仿宋" w:hAnsi="仿宋" w:eastAsia="仿宋"/>
          <w:color w:val="000000"/>
          <w:sz w:val="32"/>
          <w:szCs w:val="32"/>
        </w:rPr>
        <w:t>万元，减少</w:t>
      </w:r>
      <w:r>
        <w:rPr>
          <w:rFonts w:ascii="仿宋" w:hAnsi="仿宋" w:eastAsia="仿宋"/>
          <w:color w:val="000000"/>
          <w:sz w:val="32"/>
          <w:szCs w:val="32"/>
        </w:rPr>
        <w:t>29%</w:t>
      </w:r>
      <w:r>
        <w:rPr>
          <w:rFonts w:hint="eastAsia" w:ascii="仿宋" w:hAnsi="仿宋" w:eastAsia="仿宋"/>
          <w:color w:val="000000"/>
          <w:sz w:val="32"/>
          <w:szCs w:val="32"/>
        </w:rPr>
        <w:t>。</w:t>
      </w:r>
    </w:p>
    <w:p w14:paraId="75ED4EB2">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2018</w:t>
      </w:r>
      <w:r>
        <w:rPr>
          <w:rFonts w:hint="eastAsia" w:ascii="仿宋" w:hAnsi="仿宋" w:eastAsia="仿宋"/>
          <w:color w:val="000000"/>
          <w:sz w:val="32"/>
          <w:szCs w:val="32"/>
        </w:rPr>
        <w:t>年本年支出合计</w:t>
      </w:r>
      <w:r>
        <w:rPr>
          <w:rFonts w:ascii="仿宋" w:hAnsi="仿宋" w:eastAsia="仿宋"/>
          <w:color w:val="000000"/>
          <w:sz w:val="32"/>
          <w:szCs w:val="32"/>
        </w:rPr>
        <w:t>880.96</w:t>
      </w:r>
      <w:r>
        <w:rPr>
          <w:rFonts w:hint="eastAsia" w:ascii="仿宋" w:hAnsi="仿宋" w:eastAsia="仿宋"/>
          <w:color w:val="000000"/>
          <w:sz w:val="32"/>
          <w:szCs w:val="32"/>
        </w:rPr>
        <w:t>万元，与</w:t>
      </w:r>
      <w:r>
        <w:rPr>
          <w:rFonts w:ascii="仿宋" w:hAnsi="仿宋" w:eastAsia="仿宋"/>
          <w:color w:val="000000"/>
          <w:sz w:val="32"/>
          <w:szCs w:val="32"/>
        </w:rPr>
        <w:t>2017</w:t>
      </w:r>
      <w:r>
        <w:rPr>
          <w:rFonts w:hint="eastAsia" w:ascii="仿宋" w:hAnsi="仿宋" w:eastAsia="仿宋"/>
          <w:color w:val="000000"/>
          <w:sz w:val="32"/>
          <w:szCs w:val="32"/>
        </w:rPr>
        <w:t>年相比，收入总计减少</w:t>
      </w:r>
      <w:r>
        <w:rPr>
          <w:rFonts w:ascii="仿宋" w:hAnsi="仿宋" w:eastAsia="仿宋"/>
          <w:color w:val="000000"/>
          <w:sz w:val="32"/>
          <w:szCs w:val="32"/>
        </w:rPr>
        <w:t>123.68</w:t>
      </w:r>
      <w:r>
        <w:rPr>
          <w:rFonts w:hint="eastAsia" w:ascii="仿宋" w:hAnsi="仿宋" w:eastAsia="仿宋"/>
          <w:color w:val="000000"/>
          <w:sz w:val="32"/>
          <w:szCs w:val="32"/>
        </w:rPr>
        <w:t>万元，减少</w:t>
      </w:r>
      <w:r>
        <w:rPr>
          <w:rFonts w:ascii="仿宋" w:hAnsi="仿宋" w:eastAsia="仿宋"/>
          <w:color w:val="000000"/>
          <w:sz w:val="32"/>
          <w:szCs w:val="32"/>
        </w:rPr>
        <w:t>12%</w:t>
      </w:r>
      <w:r>
        <w:rPr>
          <w:rFonts w:hint="eastAsia" w:ascii="仿宋" w:hAnsi="仿宋" w:eastAsia="仿宋"/>
          <w:color w:val="000000"/>
          <w:sz w:val="32"/>
          <w:szCs w:val="32"/>
        </w:rPr>
        <w:t>。</w:t>
      </w:r>
    </w:p>
    <w:p w14:paraId="4906D8F0">
      <w:pPr>
        <w:spacing w:line="600" w:lineRule="exact"/>
        <w:ind w:firstLine="640" w:firstLineChars="200"/>
        <w:outlineLvl w:val="1"/>
        <w:rPr>
          <w:rStyle w:val="18"/>
          <w:rFonts w:ascii="黑体" w:hAnsi="黑体" w:eastAsia="黑体"/>
          <w:b w:val="0"/>
        </w:rPr>
      </w:pPr>
      <w:bookmarkStart w:id="30" w:name="_Toc15377209"/>
      <w:bookmarkStart w:id="31"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0"/>
      <w:bookmarkEnd w:id="31"/>
    </w:p>
    <w:p w14:paraId="0D218D43">
      <w:pPr>
        <w:spacing w:line="600" w:lineRule="exact"/>
        <w:ind w:firstLine="643" w:firstLineChars="200"/>
        <w:outlineLvl w:val="2"/>
        <w:rPr>
          <w:rFonts w:ascii="仿宋" w:hAnsi="仿宋" w:eastAsia="仿宋"/>
          <w:b/>
          <w:color w:val="000000"/>
          <w:sz w:val="32"/>
          <w:szCs w:val="32"/>
        </w:rPr>
      </w:pPr>
      <w:bookmarkStart w:id="32" w:name="_Toc15377210"/>
      <w:r>
        <w:rPr>
          <w:rFonts w:hint="eastAsia" w:ascii="仿宋" w:hAnsi="仿宋" w:eastAsia="仿宋"/>
          <w:b/>
          <w:color w:val="000000"/>
          <w:sz w:val="32"/>
          <w:szCs w:val="32"/>
        </w:rPr>
        <w:t>（一）一般公共预算财政拨款支出决算总体情况</w:t>
      </w:r>
      <w:bookmarkEnd w:id="32"/>
    </w:p>
    <w:p w14:paraId="5C65D94D">
      <w:pPr>
        <w:spacing w:line="600" w:lineRule="exact"/>
        <w:ind w:firstLine="640" w:firstLineChars="200"/>
        <w:rPr>
          <w:rFonts w:ascii="仿宋" w:hAnsi="仿宋" w:eastAsia="仿宋"/>
          <w:color w:val="FF0000"/>
          <w:sz w:val="32"/>
          <w:szCs w:val="32"/>
        </w:rPr>
      </w:pPr>
      <w:bookmarkStart w:id="33" w:name="_Toc15377211"/>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858.49</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w:t>
      </w:r>
      <w:r>
        <w:rPr>
          <w:rFonts w:hint="eastAsia" w:ascii="仿宋" w:hAnsi="仿宋" w:eastAsia="仿宋"/>
          <w:sz w:val="32"/>
          <w:szCs w:val="32"/>
        </w:rPr>
        <w:t>与</w:t>
      </w:r>
      <w:r>
        <w:rPr>
          <w:rFonts w:ascii="仿宋" w:hAnsi="仿宋" w:eastAsia="仿宋"/>
          <w:sz w:val="32"/>
          <w:szCs w:val="32"/>
        </w:rPr>
        <w:t>2017</w:t>
      </w:r>
      <w:r>
        <w:rPr>
          <w:rFonts w:hint="eastAsia" w:ascii="仿宋" w:hAnsi="仿宋" w:eastAsia="仿宋"/>
          <w:sz w:val="32"/>
          <w:szCs w:val="32"/>
        </w:rPr>
        <w:t>年相比，一般公共预算财政拨款增加490.24万元，增长133.13</w:t>
      </w:r>
      <w:r>
        <w:rPr>
          <w:rFonts w:ascii="仿宋" w:hAnsi="仿宋" w:eastAsia="仿宋"/>
          <w:sz w:val="32"/>
          <w:szCs w:val="32"/>
        </w:rPr>
        <w:t>%</w:t>
      </w:r>
      <w:r>
        <w:rPr>
          <w:rFonts w:hint="eastAsia" w:ascii="仿宋" w:hAnsi="仿宋" w:eastAsia="仿宋"/>
          <w:sz w:val="32"/>
          <w:szCs w:val="32"/>
        </w:rPr>
        <w:t>。</w:t>
      </w:r>
    </w:p>
    <w:p w14:paraId="6C7DC69E">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3"/>
    </w:p>
    <w:p w14:paraId="576F7685">
      <w:pPr>
        <w:spacing w:line="600" w:lineRule="exact"/>
        <w:ind w:firstLine="640"/>
        <w:rPr>
          <w:rFonts w:ascii="仿宋" w:hAnsi="仿宋" w:eastAsia="仿宋"/>
          <w:color w:val="000000"/>
          <w:sz w:val="32"/>
          <w:szCs w:val="32"/>
        </w:rPr>
      </w:pPr>
      <w:bookmarkStart w:id="34" w:name="_Toc15377212"/>
      <w:r>
        <w:rPr>
          <w:rFonts w:ascii="仿宋" w:hAnsi="仿宋" w:eastAsia="仿宋"/>
          <w:color w:val="000000"/>
          <w:sz w:val="32"/>
          <w:szCs w:val="32"/>
        </w:rPr>
        <w:t>2018</w:t>
      </w:r>
      <w:r>
        <w:rPr>
          <w:rFonts w:hint="eastAsia" w:ascii="仿宋" w:hAnsi="仿宋" w:eastAsia="仿宋"/>
          <w:color w:val="000000"/>
          <w:sz w:val="32"/>
          <w:szCs w:val="32"/>
        </w:rPr>
        <w:t>年一般公共预算财政拨款支出</w:t>
      </w:r>
      <w:r>
        <w:rPr>
          <w:rFonts w:ascii="仿宋" w:hAnsi="仿宋" w:eastAsia="仿宋"/>
          <w:color w:val="000000"/>
          <w:sz w:val="32"/>
          <w:szCs w:val="32"/>
        </w:rPr>
        <w:t>858.49</w:t>
      </w:r>
      <w:r>
        <w:rPr>
          <w:rFonts w:hint="eastAsia" w:ascii="仿宋" w:hAnsi="仿宋" w:eastAsia="仿宋"/>
          <w:color w:val="000000"/>
          <w:sz w:val="32"/>
          <w:szCs w:val="32"/>
        </w:rPr>
        <w:t>万元，主要用于以下方面</w:t>
      </w:r>
      <w:r>
        <w:rPr>
          <w:rFonts w:ascii="仿宋" w:hAnsi="仿宋" w:eastAsia="仿宋"/>
          <w:color w:val="000000"/>
          <w:sz w:val="32"/>
          <w:szCs w:val="32"/>
        </w:rPr>
        <w:t>:</w:t>
      </w:r>
      <w:r>
        <w:rPr>
          <w:rFonts w:hint="eastAsia" w:ascii="仿宋" w:hAnsi="仿宋" w:eastAsia="仿宋"/>
          <w:b/>
          <w:bCs/>
          <w:color w:val="000000"/>
          <w:sz w:val="32"/>
          <w:szCs w:val="32"/>
        </w:rPr>
        <w:t>一般公共</w:t>
      </w:r>
      <w:r>
        <w:rPr>
          <w:rFonts w:hint="eastAsia" w:ascii="仿宋" w:hAnsi="仿宋" w:eastAsia="仿宋"/>
          <w:b/>
          <w:color w:val="000000"/>
          <w:sz w:val="32"/>
          <w:szCs w:val="32"/>
        </w:rPr>
        <w:t>服务</w:t>
      </w:r>
      <w:r>
        <w:rPr>
          <w:rFonts w:hint="eastAsia" w:ascii="仿宋" w:hAnsi="仿宋" w:eastAsia="仿宋"/>
          <w:color w:val="000000"/>
          <w:sz w:val="32"/>
          <w:szCs w:val="32"/>
        </w:rPr>
        <w:t>支出</w:t>
      </w:r>
      <w:r>
        <w:rPr>
          <w:rFonts w:ascii="仿宋" w:hAnsi="仿宋" w:eastAsia="仿宋"/>
          <w:color w:val="000000"/>
          <w:sz w:val="32"/>
          <w:szCs w:val="32"/>
        </w:rPr>
        <w:t>812.37</w:t>
      </w:r>
      <w:r>
        <w:rPr>
          <w:rFonts w:hint="eastAsia" w:ascii="仿宋" w:hAnsi="仿宋" w:eastAsia="仿宋"/>
          <w:color w:val="000000"/>
          <w:sz w:val="32"/>
          <w:szCs w:val="32"/>
        </w:rPr>
        <w:t>万元，占</w:t>
      </w:r>
      <w:r>
        <w:rPr>
          <w:rFonts w:ascii="仿宋" w:hAnsi="仿宋" w:eastAsia="仿宋"/>
          <w:color w:val="000000"/>
          <w:sz w:val="32"/>
          <w:szCs w:val="32"/>
        </w:rPr>
        <w:t>95%</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w:t>
      </w:r>
      <w:r>
        <w:rPr>
          <w:rFonts w:ascii="仿宋" w:hAnsi="仿宋" w:eastAsia="仿宋"/>
          <w:color w:val="000000"/>
          <w:sz w:val="32"/>
          <w:szCs w:val="32"/>
        </w:rPr>
        <w:t>31.34</w:t>
      </w:r>
      <w:r>
        <w:rPr>
          <w:rFonts w:hint="eastAsia" w:ascii="仿宋" w:hAnsi="仿宋" w:eastAsia="仿宋"/>
          <w:color w:val="000000"/>
          <w:sz w:val="32"/>
          <w:szCs w:val="32"/>
        </w:rPr>
        <w:t>万元，占</w:t>
      </w:r>
      <w:r>
        <w:rPr>
          <w:rFonts w:ascii="仿宋" w:hAnsi="仿宋" w:eastAsia="仿宋"/>
          <w:color w:val="000000"/>
          <w:sz w:val="32"/>
          <w:szCs w:val="32"/>
        </w:rPr>
        <w:t>3.5%</w:t>
      </w:r>
      <w:r>
        <w:rPr>
          <w:rFonts w:hint="eastAsia" w:ascii="仿宋" w:hAnsi="仿宋" w:eastAsia="仿宋"/>
          <w:color w:val="000000"/>
          <w:sz w:val="32"/>
          <w:szCs w:val="32"/>
        </w:rPr>
        <w:t>；医疗卫生与计划生育支出</w:t>
      </w:r>
      <w:r>
        <w:rPr>
          <w:rFonts w:ascii="仿宋" w:hAnsi="仿宋" w:eastAsia="仿宋"/>
          <w:color w:val="000000"/>
          <w:sz w:val="32"/>
          <w:szCs w:val="32"/>
        </w:rPr>
        <w:t>4.3</w:t>
      </w:r>
      <w:r>
        <w:rPr>
          <w:rFonts w:hint="eastAsia" w:ascii="仿宋" w:hAnsi="仿宋" w:eastAsia="仿宋"/>
          <w:color w:val="000000"/>
          <w:sz w:val="32"/>
          <w:szCs w:val="32"/>
        </w:rPr>
        <w:t>万元，占</w:t>
      </w:r>
      <w:r>
        <w:rPr>
          <w:rFonts w:ascii="仿宋" w:hAnsi="仿宋" w:eastAsia="仿宋"/>
          <w:color w:val="000000"/>
          <w:sz w:val="32"/>
          <w:szCs w:val="32"/>
        </w:rPr>
        <w:t>0.5%</w:t>
      </w:r>
      <w:r>
        <w:rPr>
          <w:rFonts w:hint="eastAsia" w:ascii="仿宋" w:hAnsi="仿宋" w:eastAsia="仿宋"/>
          <w:color w:val="000000"/>
          <w:sz w:val="32"/>
          <w:szCs w:val="32"/>
        </w:rPr>
        <w:t>；住房保障支出</w:t>
      </w:r>
      <w:r>
        <w:rPr>
          <w:rFonts w:ascii="仿宋" w:hAnsi="仿宋" w:eastAsia="仿宋"/>
          <w:color w:val="000000"/>
          <w:sz w:val="32"/>
          <w:szCs w:val="32"/>
        </w:rPr>
        <w:t>10.48</w:t>
      </w:r>
      <w:r>
        <w:rPr>
          <w:rFonts w:hint="eastAsia" w:ascii="仿宋" w:hAnsi="仿宋" w:eastAsia="仿宋"/>
          <w:color w:val="000000"/>
          <w:sz w:val="32"/>
          <w:szCs w:val="32"/>
        </w:rPr>
        <w:t>万元，占</w:t>
      </w:r>
      <w:r>
        <w:rPr>
          <w:rFonts w:ascii="仿宋" w:hAnsi="仿宋" w:eastAsia="仿宋"/>
          <w:color w:val="000000"/>
          <w:sz w:val="32"/>
          <w:szCs w:val="32"/>
        </w:rPr>
        <w:t>1%</w:t>
      </w:r>
      <w:r>
        <w:rPr>
          <w:rFonts w:hint="eastAsia" w:ascii="仿宋" w:hAnsi="仿宋" w:eastAsia="仿宋"/>
          <w:color w:val="000000"/>
          <w:sz w:val="32"/>
          <w:szCs w:val="32"/>
        </w:rPr>
        <w:t>。</w:t>
      </w:r>
    </w:p>
    <w:p w14:paraId="4D04B627">
      <w:pPr>
        <w:spacing w:line="600" w:lineRule="exact"/>
        <w:ind w:firstLine="643" w:firstLineChars="200"/>
        <w:outlineLvl w:val="2"/>
        <w:rPr>
          <w:rFonts w:ascii="仿宋" w:hAnsi="仿宋" w:eastAsia="仿宋"/>
          <w:b/>
          <w:sz w:val="32"/>
          <w:szCs w:val="32"/>
        </w:rPr>
      </w:pPr>
      <w:r>
        <w:rPr>
          <w:rFonts w:hint="eastAsia" w:ascii="仿宋" w:hAnsi="仿宋" w:eastAsia="仿宋"/>
          <w:b/>
          <w:sz w:val="32"/>
          <w:szCs w:val="32"/>
        </w:rPr>
        <w:t>（三）一般公共预算财政拨款支出决算具体情况</w:t>
      </w:r>
      <w:bookmarkEnd w:id="34"/>
    </w:p>
    <w:p w14:paraId="107C348F">
      <w:pPr>
        <w:spacing w:line="600" w:lineRule="exact"/>
        <w:ind w:firstLine="643" w:firstLineChars="200"/>
        <w:outlineLvl w:val="2"/>
        <w:rPr>
          <w:rFonts w:ascii="仿宋" w:hAnsi="仿宋" w:eastAsia="仿宋"/>
          <w:b/>
          <w:bCs/>
          <w:sz w:val="32"/>
          <w:szCs w:val="32"/>
        </w:rPr>
      </w:pPr>
      <w:bookmarkStart w:id="35" w:name="_Toc15377444"/>
      <w:bookmarkStart w:id="36" w:name="_Toc15377213"/>
      <w:bookmarkStart w:id="37" w:name="_Toc15378460"/>
      <w:r>
        <w:rPr>
          <w:rFonts w:ascii="仿宋" w:hAnsi="仿宋" w:eastAsia="仿宋"/>
          <w:b/>
          <w:sz w:val="32"/>
          <w:szCs w:val="32"/>
        </w:rPr>
        <w:t>2018</w:t>
      </w:r>
      <w:r>
        <w:rPr>
          <w:rFonts w:hint="eastAsia" w:ascii="仿宋" w:hAnsi="仿宋" w:eastAsia="仿宋"/>
          <w:b/>
          <w:sz w:val="32"/>
          <w:szCs w:val="32"/>
        </w:rPr>
        <w:t>年一般公共预算支出决算数为858.49</w:t>
      </w:r>
      <w:r>
        <w:rPr>
          <w:rFonts w:hint="eastAsia" w:ascii="仿宋" w:hAnsi="仿宋" w:eastAsia="仿宋"/>
          <w:sz w:val="32"/>
          <w:szCs w:val="32"/>
        </w:rPr>
        <w:t>，</w:t>
      </w:r>
      <w:r>
        <w:rPr>
          <w:rStyle w:val="15"/>
          <w:rFonts w:hint="eastAsia" w:ascii="仿宋" w:hAnsi="仿宋" w:eastAsia="仿宋"/>
          <w:bCs/>
          <w:sz w:val="32"/>
          <w:szCs w:val="32"/>
        </w:rPr>
        <w:t>完成预算121</w:t>
      </w:r>
      <w:r>
        <w:rPr>
          <w:rStyle w:val="15"/>
          <w:rFonts w:ascii="仿宋" w:hAnsi="仿宋" w:eastAsia="仿宋"/>
          <w:bCs/>
          <w:sz w:val="32"/>
          <w:szCs w:val="32"/>
        </w:rPr>
        <w:t>%</w:t>
      </w:r>
      <w:r>
        <w:rPr>
          <w:rStyle w:val="15"/>
          <w:rFonts w:hint="eastAsia" w:ascii="仿宋" w:hAnsi="仿宋" w:eastAsia="仿宋"/>
          <w:bCs/>
          <w:sz w:val="32"/>
          <w:szCs w:val="32"/>
        </w:rPr>
        <w:t>。其中：</w:t>
      </w:r>
      <w:bookmarkEnd w:id="35"/>
      <w:bookmarkEnd w:id="36"/>
      <w:bookmarkEnd w:id="37"/>
    </w:p>
    <w:p w14:paraId="55C51AAE">
      <w:pPr>
        <w:spacing w:line="600" w:lineRule="exact"/>
        <w:ind w:firstLine="643" w:firstLineChars="200"/>
        <w:rPr>
          <w:rFonts w:ascii="仿宋" w:hAnsi="仿宋" w:eastAsia="仿宋"/>
          <w:b/>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一般公共服务支出</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812.37</w:t>
      </w:r>
      <w:r>
        <w:rPr>
          <w:rStyle w:val="15"/>
          <w:rFonts w:hint="eastAsia" w:ascii="仿宋" w:hAnsi="仿宋" w:eastAsia="仿宋"/>
          <w:b w:val="0"/>
          <w:bCs/>
          <w:color w:val="000000"/>
          <w:sz w:val="32"/>
          <w:szCs w:val="32"/>
        </w:rPr>
        <w:t>万元，完成预算123</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，事业单位车改公务用车的增加。</w:t>
      </w:r>
    </w:p>
    <w:p w14:paraId="752B3BD6">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2</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31.34</w:t>
      </w:r>
      <w:r>
        <w:rPr>
          <w:rStyle w:val="15"/>
          <w:rFonts w:hint="eastAsia" w:ascii="仿宋" w:hAnsi="仿宋" w:eastAsia="仿宋"/>
          <w:b w:val="0"/>
          <w:bCs/>
          <w:color w:val="000000"/>
          <w:sz w:val="32"/>
          <w:szCs w:val="32"/>
        </w:rPr>
        <w:t>万元</w:t>
      </w:r>
      <w:r>
        <w:rPr>
          <w:rStyle w:val="15"/>
          <w:rFonts w:hint="eastAsia" w:ascii="仿宋" w:hAnsi="仿宋" w:eastAsia="仿宋"/>
          <w:bCs/>
          <w:color w:val="000000"/>
          <w:sz w:val="32"/>
          <w:szCs w:val="32"/>
        </w:rPr>
        <w:t>，</w:t>
      </w:r>
      <w:r>
        <w:rPr>
          <w:rStyle w:val="15"/>
          <w:rFonts w:hint="eastAsia" w:ascii="仿宋" w:hAnsi="仿宋" w:eastAsia="仿宋"/>
          <w:b w:val="0"/>
          <w:bCs/>
          <w:color w:val="000000"/>
          <w:sz w:val="32"/>
          <w:szCs w:val="32"/>
        </w:rPr>
        <w:t>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687FFD6">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w:t>
      </w:r>
      <w:r>
        <w:rPr>
          <w:rStyle w:val="15"/>
          <w:rFonts w:ascii="仿宋" w:hAnsi="仿宋" w:eastAsia="仿宋"/>
          <w:bCs/>
          <w:color w:val="000000"/>
          <w:sz w:val="32"/>
          <w:szCs w:val="32"/>
        </w:rPr>
        <w:t>:</w:t>
      </w:r>
      <w:r>
        <w:rPr>
          <w:rFonts w:hint="eastAsia" w:ascii="仿宋" w:hAnsi="仿宋" w:eastAsia="仿宋"/>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4.30</w:t>
      </w:r>
      <w:r>
        <w:rPr>
          <w:rStyle w:val="15"/>
          <w:rFonts w:hint="eastAsia" w:ascii="仿宋" w:hAnsi="仿宋" w:eastAsia="仿宋"/>
          <w:b w:val="0"/>
          <w:bCs/>
          <w:color w:val="000000"/>
          <w:sz w:val="32"/>
          <w:szCs w:val="32"/>
        </w:rPr>
        <w:t>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4ED6782">
      <w:pPr>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hint="eastAsia" w:ascii="仿宋_GB2312" w:eastAsia="仿宋_GB2312"/>
          <w:b/>
          <w:color w:val="000000"/>
          <w:sz w:val="32"/>
          <w:szCs w:val="32"/>
        </w:rPr>
        <w:t>住房保障支出</w:t>
      </w:r>
      <w:r>
        <w:rPr>
          <w:rFonts w:hint="eastAsia" w:ascii="仿宋_GB2312" w:eastAsia="仿宋_GB2312"/>
          <w:color w:val="000000"/>
          <w:sz w:val="32"/>
          <w:szCs w:val="32"/>
        </w:rPr>
        <w:t>：年决算数为10.48万元，完成预算100%，</w:t>
      </w:r>
    </w:p>
    <w:p w14:paraId="269460CB">
      <w:pPr>
        <w:tabs>
          <w:tab w:val="right" w:pos="8306"/>
        </w:tabs>
        <w:spacing w:line="600" w:lineRule="exact"/>
        <w:ind w:firstLine="640"/>
        <w:outlineLvl w:val="1"/>
        <w:rPr>
          <w:rStyle w:val="18"/>
        </w:rPr>
      </w:pPr>
      <w:bookmarkStart w:id="38" w:name="_Toc15396608"/>
      <w:bookmarkStart w:id="39"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38"/>
      <w:bookmarkEnd w:id="39"/>
      <w:r>
        <w:rPr>
          <w:rStyle w:val="18"/>
          <w:rFonts w:ascii="黑体" w:hAnsi="黑体" w:eastAsia="黑体"/>
          <w:b w:val="0"/>
        </w:rPr>
        <w:tab/>
      </w:r>
    </w:p>
    <w:p w14:paraId="71DD5968">
      <w:pPr>
        <w:spacing w:line="600" w:lineRule="exact"/>
        <w:ind w:firstLine="645"/>
        <w:rPr>
          <w:rFonts w:ascii="仿宋" w:hAnsi="仿宋" w:eastAsia="仿宋"/>
          <w:color w:val="000000"/>
          <w:sz w:val="32"/>
          <w:szCs w:val="32"/>
        </w:rPr>
      </w:pPr>
      <w:bookmarkStart w:id="40" w:name="_Toc15396609"/>
      <w:bookmarkStart w:id="41" w:name="_Toc15377215"/>
      <w:r>
        <w:rPr>
          <w:rFonts w:ascii="仿宋" w:hAnsi="仿宋" w:eastAsia="仿宋"/>
          <w:color w:val="000000"/>
          <w:sz w:val="32"/>
          <w:szCs w:val="32"/>
        </w:rPr>
        <w:t>2018</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452.15</w:t>
      </w:r>
      <w:r>
        <w:rPr>
          <w:rFonts w:hint="eastAsia" w:ascii="仿宋" w:hAnsi="仿宋" w:eastAsia="仿宋"/>
          <w:color w:val="000000"/>
          <w:sz w:val="32"/>
          <w:szCs w:val="32"/>
        </w:rPr>
        <w:t>万元，其中：</w:t>
      </w:r>
    </w:p>
    <w:p w14:paraId="46643CDE">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207.42</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w:t>
      </w:r>
      <w:r>
        <w:rPr>
          <w:rFonts w:ascii="仿宋" w:hAnsi="仿宋" w:eastAsia="仿宋"/>
          <w:color w:val="000000"/>
          <w:sz w:val="32"/>
          <w:szCs w:val="32"/>
        </w:rPr>
        <w:t>244.73</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C184FE0">
      <w:pPr>
        <w:spacing w:line="600" w:lineRule="exact"/>
        <w:ind w:firstLine="640"/>
        <w:outlineLvl w:val="1"/>
        <w:rPr>
          <w:rStyle w:val="18"/>
          <w:rFonts w:ascii="黑体" w:hAnsi="黑体" w:eastAsia="黑体"/>
          <w:b w:val="0"/>
        </w:rPr>
      </w:pPr>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0"/>
      <w:bookmarkEnd w:id="41"/>
    </w:p>
    <w:p w14:paraId="537350B4">
      <w:pPr>
        <w:spacing w:line="600" w:lineRule="exact"/>
        <w:ind w:firstLine="640"/>
        <w:outlineLvl w:val="2"/>
        <w:rPr>
          <w:rFonts w:ascii="仿宋" w:hAnsi="仿宋" w:eastAsia="仿宋"/>
          <w:b/>
          <w:color w:val="000000"/>
          <w:sz w:val="32"/>
          <w:szCs w:val="32"/>
        </w:rPr>
      </w:pPr>
      <w:bookmarkStart w:id="42" w:name="_Toc15377216"/>
      <w:r>
        <w:rPr>
          <w:rFonts w:hint="eastAsia" w:ascii="仿宋" w:hAnsi="仿宋" w:eastAsia="仿宋"/>
          <w:b/>
          <w:color w:val="000000"/>
          <w:sz w:val="32"/>
          <w:szCs w:val="32"/>
        </w:rPr>
        <w:t>（一）“三公”经费财政拨款支出决算总体情况说明</w:t>
      </w:r>
      <w:bookmarkEnd w:id="42"/>
    </w:p>
    <w:p w14:paraId="6EB855B9">
      <w:pPr>
        <w:spacing w:line="600" w:lineRule="exact"/>
        <w:ind w:firstLine="640"/>
        <w:rPr>
          <w:rFonts w:ascii="仿宋" w:hAnsi="仿宋" w:eastAsia="仿宋"/>
          <w:color w:val="auto"/>
          <w:sz w:val="32"/>
          <w:szCs w:val="32"/>
        </w:rPr>
      </w:pPr>
      <w:r>
        <w:rPr>
          <w:rFonts w:ascii="仿宋" w:hAnsi="仿宋" w:eastAsia="仿宋"/>
          <w:color w:val="auto"/>
          <w:sz w:val="32"/>
          <w:szCs w:val="32"/>
        </w:rPr>
        <w:t>2018</w:t>
      </w:r>
      <w:r>
        <w:rPr>
          <w:rFonts w:hint="eastAsia" w:ascii="仿宋" w:hAnsi="仿宋" w:eastAsia="仿宋"/>
          <w:color w:val="auto"/>
          <w:sz w:val="32"/>
          <w:szCs w:val="32"/>
        </w:rPr>
        <w:t>年“三公”经费财政拨款支出决算为294.15万元，完成预算</w:t>
      </w:r>
      <w:r>
        <w:rPr>
          <w:rFonts w:hint="default" w:ascii="仿宋" w:hAnsi="仿宋" w:eastAsia="仿宋"/>
          <w:color w:val="auto"/>
          <w:sz w:val="32"/>
          <w:szCs w:val="32"/>
          <w:lang w:val="en-US"/>
        </w:rPr>
        <w:t>90</w:t>
      </w:r>
      <w:r>
        <w:rPr>
          <w:rFonts w:ascii="仿宋" w:hAnsi="仿宋" w:eastAsia="仿宋"/>
          <w:color w:val="auto"/>
          <w:sz w:val="32"/>
          <w:szCs w:val="32"/>
        </w:rPr>
        <w:t>%</w:t>
      </w:r>
      <w:r>
        <w:rPr>
          <w:rFonts w:hint="eastAsia" w:ascii="仿宋" w:hAnsi="仿宋" w:eastAsia="仿宋"/>
          <w:color w:val="auto"/>
          <w:sz w:val="32"/>
          <w:szCs w:val="32"/>
        </w:rPr>
        <w:t>，决算数小于预算数的主要原因是事业单位车辆改革。</w:t>
      </w:r>
    </w:p>
    <w:p w14:paraId="1F57660A">
      <w:pPr>
        <w:spacing w:line="600" w:lineRule="exact"/>
        <w:ind w:firstLine="640"/>
        <w:outlineLvl w:val="2"/>
        <w:rPr>
          <w:rFonts w:ascii="仿宋" w:hAnsi="仿宋" w:eastAsia="仿宋"/>
          <w:b/>
          <w:color w:val="000000"/>
          <w:sz w:val="32"/>
          <w:szCs w:val="32"/>
        </w:rPr>
      </w:pPr>
      <w:bookmarkStart w:id="43" w:name="_Toc15377217"/>
      <w:r>
        <w:rPr>
          <w:rFonts w:hint="eastAsia" w:ascii="仿宋" w:hAnsi="仿宋" w:eastAsia="仿宋"/>
          <w:b/>
          <w:color w:val="000000"/>
          <w:sz w:val="32"/>
          <w:szCs w:val="32"/>
        </w:rPr>
        <w:t>（二）“三公”经费财政拨款支出决算具体情况说明</w:t>
      </w:r>
      <w:bookmarkEnd w:id="43"/>
    </w:p>
    <w:p w14:paraId="31FD4A65">
      <w:pPr>
        <w:spacing w:line="600" w:lineRule="exact"/>
        <w:ind w:firstLine="640"/>
        <w:rPr>
          <w:rFonts w:ascii="仿宋" w:hAnsi="仿宋" w:eastAsia="仿宋"/>
          <w:color w:val="000000"/>
          <w:sz w:val="32"/>
          <w:szCs w:val="32"/>
        </w:rPr>
      </w:pPr>
      <w:bookmarkStart w:id="44" w:name="_Toc15377218"/>
      <w:bookmarkStart w:id="45" w:name="_Toc15396610"/>
      <w:r>
        <w:rPr>
          <w:rFonts w:ascii="仿宋" w:hAnsi="仿宋" w:eastAsia="仿宋"/>
          <w:color w:val="000000"/>
          <w:sz w:val="32"/>
          <w:szCs w:val="32"/>
        </w:rPr>
        <w:t>2018</w:t>
      </w:r>
      <w:r>
        <w:rPr>
          <w:rFonts w:hint="eastAsia" w:ascii="仿宋" w:hAnsi="仿宋" w:eastAsia="仿宋"/>
          <w:color w:val="000000"/>
          <w:sz w:val="32"/>
          <w:szCs w:val="32"/>
        </w:rPr>
        <w:t>年“三公”经费财政拨款支出决算中，公务用车购置及运行维护费支出决算</w:t>
      </w:r>
      <w:r>
        <w:rPr>
          <w:rFonts w:ascii="仿宋" w:hAnsi="仿宋" w:eastAsia="仿宋"/>
          <w:color w:val="000000"/>
          <w:sz w:val="32"/>
          <w:szCs w:val="32"/>
        </w:rPr>
        <w:t>294.15</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。具体情况如下：</w:t>
      </w:r>
    </w:p>
    <w:p w14:paraId="5F9337B2">
      <w:pPr>
        <w:spacing w:line="600" w:lineRule="exact"/>
        <w:ind w:firstLine="640"/>
        <w:rPr>
          <w:rFonts w:hint="eastAsia" w:ascii="仿宋_GB2312" w:eastAsia="仿宋_GB2312"/>
          <w:b/>
          <w:color w:val="000000"/>
          <w:sz w:val="32"/>
          <w:szCs w:val="32"/>
        </w:rPr>
      </w:pPr>
      <w:r>
        <w:rPr>
          <w:rFonts w:ascii="??_GB2312" w:eastAsia="Times New Roman"/>
          <w:b/>
          <w:color w:val="000000"/>
          <w:sz w:val="32"/>
          <w:szCs w:val="32"/>
        </w:rPr>
        <w:t>1.</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89.58万元,</w:t>
      </w:r>
      <w:r>
        <w:rPr>
          <w:rStyle w:val="15"/>
          <w:rFonts w:hint="eastAsia" w:ascii="仿宋_GB2312" w:hAnsi="仿宋" w:eastAsia="仿宋_GB2312"/>
          <w:bCs/>
          <w:color w:val="000000"/>
          <w:sz w:val="32"/>
          <w:szCs w:val="32"/>
        </w:rPr>
        <w:t>完成预算10%。</w:t>
      </w:r>
      <w:r>
        <w:rPr>
          <w:rFonts w:hint="eastAsia" w:ascii="仿宋_GB2312" w:eastAsia="仿宋_GB2312"/>
          <w:sz w:val="32"/>
          <w:szCs w:val="32"/>
        </w:rPr>
        <w:t>公务用车购置及运行维护费支出决算比2017年减少173.83万元，减少66%。</w:t>
      </w:r>
    </w:p>
    <w:p w14:paraId="5497D795">
      <w:pPr>
        <w:spacing w:line="600" w:lineRule="exact"/>
        <w:ind w:firstLine="640"/>
        <w:rPr>
          <w:rFonts w:hint="eastAsia" w:ascii="仿宋_GB2312" w:eastAsia="仿宋_GB2312"/>
          <w:color w:val="000000"/>
          <w:sz w:val="32"/>
          <w:szCs w:val="32"/>
        </w:rPr>
      </w:pPr>
      <w:r>
        <w:rPr>
          <w:rFonts w:hint="eastAsia" w:ascii="仿宋_GB2312" w:eastAsia="仿宋_GB2312"/>
          <w:b/>
          <w:color w:val="000000"/>
          <w:sz w:val="32"/>
          <w:szCs w:val="32"/>
        </w:rPr>
        <w:t>2.公务用车运行维护费支出</w:t>
      </w:r>
      <w:r>
        <w:rPr>
          <w:rFonts w:hint="eastAsia" w:ascii="仿宋_GB2312" w:eastAsia="仿宋_GB2312"/>
          <w:color w:val="000000"/>
          <w:sz w:val="32"/>
          <w:szCs w:val="32"/>
        </w:rPr>
        <w:t>204.47万元。主要用于城乡两违拆除工伤等所需的公务用车燃料费、维修费、过路过桥费、保险费等支出。</w:t>
      </w:r>
    </w:p>
    <w:p w14:paraId="66EE5310">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4"/>
      <w:bookmarkEnd w:id="45"/>
    </w:p>
    <w:p w14:paraId="1006EDB3">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年政府性基金预算拨款支出0万元。</w:t>
      </w:r>
    </w:p>
    <w:p w14:paraId="35F9F6C2">
      <w:pPr>
        <w:numPr>
          <w:ilvl w:val="0"/>
          <w:numId w:val="2"/>
        </w:numPr>
        <w:spacing w:line="600" w:lineRule="exact"/>
        <w:ind w:firstLine="640"/>
        <w:outlineLvl w:val="1"/>
        <w:rPr>
          <w:rStyle w:val="18"/>
          <w:rFonts w:ascii="黑体" w:hAnsi="黑体" w:eastAsia="黑体"/>
          <w:b w:val="0"/>
        </w:rPr>
      </w:pPr>
      <w:bookmarkStart w:id="46" w:name="_Toc15396611"/>
      <w:bookmarkStart w:id="47" w:name="_Toc15377219"/>
      <w:r>
        <w:rPr>
          <w:rStyle w:val="18"/>
          <w:rFonts w:hint="eastAsia" w:ascii="黑体" w:hAnsi="黑体" w:eastAsia="黑体"/>
          <w:b w:val="0"/>
        </w:rPr>
        <w:t>国有资本经营预算支出决算情况说明</w:t>
      </w:r>
      <w:bookmarkEnd w:id="46"/>
      <w:bookmarkEnd w:id="47"/>
    </w:p>
    <w:p w14:paraId="5C7FF239">
      <w:pPr>
        <w:spacing w:line="600" w:lineRule="exact"/>
        <w:ind w:firstLine="64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年国有资本经营预算拨款支出0万元。</w:t>
      </w:r>
    </w:p>
    <w:p w14:paraId="1A6D4F9F">
      <w:pPr>
        <w:spacing w:line="580" w:lineRule="exact"/>
        <w:ind w:firstLine="800" w:firstLineChars="250"/>
        <w:rPr>
          <w:rStyle w:val="18"/>
          <w:rFonts w:ascii="黑体" w:hAnsi="黑体" w:eastAsia="黑体"/>
          <w:b w:val="0"/>
        </w:rPr>
      </w:pPr>
      <w:r>
        <w:rPr>
          <w:rStyle w:val="18"/>
          <w:rFonts w:hint="eastAsia" w:ascii="黑体" w:hAnsi="黑体" w:eastAsia="黑体"/>
          <w:b w:val="0"/>
        </w:rPr>
        <w:t>十、预算绩效情况说明</w:t>
      </w:r>
    </w:p>
    <w:p w14:paraId="37D964D0">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71EAD5B9">
      <w:pPr>
        <w:ind w:firstLine="640" w:firstLineChars="200"/>
        <w:rPr>
          <w:rFonts w:ascii="仿宋_GB2312" w:eastAsia="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年部门整体支出开展绩效自评，从评价情况来看，</w:t>
      </w:r>
      <w:r>
        <w:rPr>
          <w:rFonts w:hint="eastAsia" w:ascii="仿宋_GB2312" w:eastAsia="仿宋_GB2312"/>
          <w:sz w:val="32"/>
          <w:szCs w:val="32"/>
        </w:rPr>
        <w:t>我中心</w:t>
      </w:r>
      <w:r>
        <w:rPr>
          <w:rFonts w:ascii="仿宋_GB2312" w:eastAsia="仿宋_GB2312"/>
          <w:sz w:val="32"/>
          <w:szCs w:val="32"/>
        </w:rPr>
        <w:t>2018</w:t>
      </w:r>
      <w:r>
        <w:rPr>
          <w:rFonts w:hint="eastAsia" w:ascii="仿宋_GB2312" w:eastAsia="仿宋_GB2312"/>
          <w:sz w:val="32"/>
          <w:szCs w:val="32"/>
        </w:rPr>
        <w:t xml:space="preserve">年部门预算执行良好，各项支出严格按有关财务规章制度执行，专项经费实行对口开支，确保专款专用。严格执行收支两条线，及时足额将非税收入缴入财政国库。严格执行“三公经费”预算，按要求及时公开预算、决算等信息。                                                               </w:t>
      </w:r>
    </w:p>
    <w:p w14:paraId="722ED9D2">
      <w:pPr>
        <w:numPr>
          <w:ilvl w:val="0"/>
          <w:numId w:val="4"/>
        </w:numPr>
        <w:spacing w:line="580" w:lineRule="exact"/>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508BAD6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年部门整体支出绩效评价情况开展自评，《部门</w:t>
      </w:r>
      <w:r>
        <w:rPr>
          <w:rFonts w:ascii="仿宋_GB2312" w:hAnsi="仿宋_GB2312" w:eastAsia="仿宋_GB2312" w:cs="仿宋_GB2312"/>
          <w:sz w:val="32"/>
          <w:szCs w:val="32"/>
        </w:rPr>
        <w:t>2018</w:t>
      </w:r>
      <w:r>
        <w:rPr>
          <w:rFonts w:hint="eastAsia" w:ascii="仿宋_GB2312" w:hAnsi="仿宋_GB2312" w:eastAsia="仿宋_GB2312" w:cs="仿宋_GB2312"/>
          <w:sz w:val="32"/>
          <w:szCs w:val="32"/>
        </w:rPr>
        <w:t>年部门整体支出绩效评价报告》见附件。</w:t>
      </w: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17EDABE6">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6BB6727B">
            <w:pPr>
              <w:pStyle w:val="27"/>
              <w:widowControl/>
              <w:ind w:left="4173" w:leftChars="1310" w:hanging="1422" w:hangingChars="395"/>
              <w:textAlignment w:val="center"/>
              <w:rPr>
                <w:rFonts w:ascii="宋体" w:cs="宋体"/>
                <w:color w:val="000000"/>
                <w:sz w:val="36"/>
                <w:szCs w:val="36"/>
              </w:rPr>
            </w:pPr>
            <w:bookmarkStart w:id="48" w:name="_Toc15396612"/>
            <w:bookmarkStart w:id="49" w:name="_Toc15377221"/>
            <w:bookmarkStart w:id="50" w:name="_Toc15377224"/>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701D60CD">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82066F">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1765915">
            <w:pPr>
              <w:widowControl/>
              <w:jc w:val="center"/>
              <w:textAlignment w:val="center"/>
              <w:rPr>
                <w:rFonts w:ascii="宋体" w:cs="宋体"/>
                <w:color w:val="000000"/>
                <w:sz w:val="24"/>
              </w:rPr>
            </w:pPr>
            <w:r>
              <w:rPr>
                <w:rFonts w:hint="eastAsia" w:ascii="??_GB2312" w:hAnsi="??_GB2312" w:cs="??_GB2312"/>
                <w:sz w:val="32"/>
                <w:szCs w:val="32"/>
              </w:rPr>
              <w:t>机关小礼堂改造装修工程</w:t>
            </w:r>
          </w:p>
        </w:tc>
      </w:tr>
      <w:tr w14:paraId="1B3D630E">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AED4B4">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E25332">
            <w:pPr>
              <w:widowControl/>
              <w:jc w:val="center"/>
              <w:textAlignment w:val="center"/>
              <w:rPr>
                <w:rFonts w:ascii="宋体" w:cs="宋体"/>
                <w:color w:val="000000"/>
                <w:sz w:val="24"/>
              </w:rPr>
            </w:pPr>
            <w:r>
              <w:rPr>
                <w:rFonts w:hint="eastAsia" w:ascii="宋体" w:cs="宋体"/>
                <w:color w:val="000000"/>
                <w:sz w:val="24"/>
              </w:rPr>
              <w:t>攀枝花市仁和区机关事务管理局</w:t>
            </w:r>
          </w:p>
        </w:tc>
      </w:tr>
      <w:tr w14:paraId="7220F7F3">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4CE94A">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CBFA92">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316780">
            <w:pPr>
              <w:widowControl/>
              <w:jc w:val="center"/>
              <w:textAlignment w:val="center"/>
              <w:rPr>
                <w:rFonts w:ascii="宋体" w:cs="宋体"/>
                <w:color w:val="000000"/>
                <w:sz w:val="24"/>
              </w:rPr>
            </w:pPr>
            <w:r>
              <w:rPr>
                <w:rFonts w:hint="eastAsia" w:ascii="??_GB2312" w:hAnsi="??_GB2312" w:cs="??_GB2312"/>
                <w:sz w:val="32"/>
                <w:szCs w:val="32"/>
              </w:rPr>
              <w:t>33.24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8D962F">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ABA081">
            <w:pPr>
              <w:widowControl/>
              <w:jc w:val="center"/>
              <w:textAlignment w:val="center"/>
              <w:rPr>
                <w:rFonts w:ascii="宋体" w:cs="宋体"/>
                <w:color w:val="000000"/>
                <w:sz w:val="24"/>
              </w:rPr>
            </w:pPr>
            <w:r>
              <w:rPr>
                <w:rFonts w:hint="eastAsia" w:ascii="??_GB2312" w:hAnsi="??_GB2312" w:cs="??_GB2312"/>
                <w:sz w:val="32"/>
                <w:szCs w:val="32"/>
              </w:rPr>
              <w:t>33.24</w:t>
            </w:r>
          </w:p>
        </w:tc>
      </w:tr>
      <w:tr w14:paraId="54C73E71">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EA0B2D">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FBFA79">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8BC87">
            <w:pPr>
              <w:widowControl/>
              <w:jc w:val="center"/>
              <w:textAlignment w:val="center"/>
              <w:rPr>
                <w:rFonts w:ascii="宋体" w:cs="宋体"/>
                <w:color w:val="000000"/>
                <w:sz w:val="24"/>
              </w:rPr>
            </w:pPr>
            <w:r>
              <w:rPr>
                <w:rFonts w:hint="eastAsia" w:ascii="??_GB2312" w:hAnsi="??_GB2312" w:cs="??_GB2312"/>
                <w:sz w:val="32"/>
                <w:szCs w:val="32"/>
              </w:rPr>
              <w:t>33.24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224CFA">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373586">
            <w:pPr>
              <w:widowControl/>
              <w:jc w:val="center"/>
              <w:textAlignment w:val="center"/>
              <w:rPr>
                <w:rFonts w:ascii="宋体" w:cs="宋体"/>
                <w:color w:val="000000"/>
                <w:sz w:val="24"/>
              </w:rPr>
            </w:pPr>
            <w:r>
              <w:rPr>
                <w:rFonts w:hint="eastAsia" w:ascii="??_GB2312" w:hAnsi="??_GB2312" w:cs="??_GB2312"/>
                <w:sz w:val="32"/>
                <w:szCs w:val="32"/>
              </w:rPr>
              <w:t>33.24</w:t>
            </w:r>
          </w:p>
        </w:tc>
      </w:tr>
      <w:tr w14:paraId="7F3038DC">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8D97C8">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2DF1A9">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54F27E">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23205F">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A7B8C9">
            <w:pPr>
              <w:jc w:val="center"/>
              <w:rPr>
                <w:rFonts w:hint="eastAsia" w:ascii="宋体" w:eastAsia="宋体" w:cs="宋体"/>
                <w:color w:val="000000"/>
                <w:sz w:val="24"/>
                <w:lang w:val="en-US" w:eastAsia="zh-CN"/>
              </w:rPr>
            </w:pPr>
            <w:r>
              <w:rPr>
                <w:rFonts w:hint="eastAsia" w:ascii="宋体" w:cs="宋体"/>
                <w:color w:val="000000"/>
                <w:sz w:val="24"/>
                <w:lang w:val="en-US" w:eastAsia="zh-CN"/>
              </w:rPr>
              <w:t>0</w:t>
            </w:r>
          </w:p>
        </w:tc>
      </w:tr>
      <w:tr w14:paraId="79578E7E">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66861D">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2610B1">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43CF58">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5F97419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0F047E6">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94999C">
            <w:pPr>
              <w:widowControl/>
              <w:jc w:val="center"/>
              <w:textAlignment w:val="center"/>
              <w:rPr>
                <w:rFonts w:ascii="宋体" w:cs="宋体"/>
                <w:color w:val="000000"/>
                <w:sz w:val="24"/>
              </w:rPr>
            </w:pPr>
            <w:r>
              <w:rPr>
                <w:rFonts w:hint="eastAsia" w:ascii="宋体" w:cs="宋体"/>
                <w:color w:val="000000"/>
                <w:sz w:val="24"/>
              </w:rPr>
              <w:t>2018年完成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8770CD">
            <w:pPr>
              <w:widowControl/>
              <w:jc w:val="center"/>
              <w:textAlignment w:val="center"/>
              <w:rPr>
                <w:rFonts w:ascii="宋体" w:cs="宋体"/>
                <w:color w:val="000000"/>
                <w:sz w:val="24"/>
              </w:rPr>
            </w:pPr>
            <w:r>
              <w:rPr>
                <w:rFonts w:hint="eastAsia" w:ascii="宋体" w:cs="宋体"/>
                <w:color w:val="000000"/>
                <w:sz w:val="24"/>
              </w:rPr>
              <w:t>2018年完成</w:t>
            </w:r>
          </w:p>
        </w:tc>
      </w:tr>
      <w:tr w14:paraId="7557843E">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62141E">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7E4C5E">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601041">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506ABC">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C611857">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633118">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39EBF3C1">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B2612A">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23F8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CC8028">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E72DC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C75B37">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工期</w:t>
            </w:r>
            <w:r>
              <w:rPr>
                <w:rFonts w:hint="eastAsia" w:ascii="宋体" w:cs="宋体"/>
                <w:color w:val="000000"/>
                <w:sz w:val="24"/>
                <w:lang w:val="en-US" w:eastAsia="zh-CN"/>
              </w:rPr>
              <w:t>30个工作日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DFCFAF">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按时按量完成</w:t>
            </w:r>
          </w:p>
        </w:tc>
      </w:tr>
      <w:tr w14:paraId="60F1E642">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F93DB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779B1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F82940">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341A9C">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6C673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为了改善会务保障条件</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020A8A">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满足区级部门会务使用要求</w:t>
            </w:r>
          </w:p>
        </w:tc>
      </w:tr>
      <w:tr w14:paraId="39EB078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A63874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CAC8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9231F0">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45DE6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0E843B">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30个工作日</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B6BCD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按质保量完成</w:t>
            </w:r>
          </w:p>
        </w:tc>
      </w:tr>
      <w:tr w14:paraId="038A5C31">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5484C3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21C874">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9396B7">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51277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E3FC8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64DFB3">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未超预算</w:t>
            </w:r>
          </w:p>
        </w:tc>
      </w:tr>
      <w:tr w14:paraId="54B0F304">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C1FC9D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B349C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305F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83ED1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5BD6F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1B5F7A">
            <w:pPr>
              <w:widowControl/>
              <w:jc w:val="center"/>
              <w:textAlignment w:val="center"/>
              <w:rPr>
                <w:rFonts w:ascii="宋体" w:cs="宋体"/>
                <w:color w:val="000000"/>
                <w:sz w:val="24"/>
              </w:rPr>
            </w:pPr>
          </w:p>
        </w:tc>
      </w:tr>
      <w:tr w14:paraId="21759E2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570047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E2622">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8EFE7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B0B9F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0C2E7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431048">
            <w:pPr>
              <w:widowControl/>
              <w:jc w:val="center"/>
              <w:textAlignment w:val="center"/>
              <w:rPr>
                <w:rFonts w:ascii="宋体" w:cs="宋体"/>
                <w:color w:val="000000"/>
                <w:sz w:val="24"/>
              </w:rPr>
            </w:pPr>
          </w:p>
        </w:tc>
      </w:tr>
      <w:tr w14:paraId="6BF839D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36A2B9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518B45">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F9AA5C">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7CBF3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D9B636">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确保区委、区政府、人大、政协各类会议召开</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2822A3">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为全区提供会议服务</w:t>
            </w:r>
            <w:r>
              <w:rPr>
                <w:rFonts w:hint="eastAsia" w:ascii="宋体" w:cs="宋体"/>
                <w:color w:val="000000"/>
                <w:sz w:val="24"/>
                <w:lang w:val="en-US" w:eastAsia="zh-CN"/>
              </w:rPr>
              <w:t>249次</w:t>
            </w:r>
          </w:p>
        </w:tc>
      </w:tr>
      <w:tr w14:paraId="4D32EC4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940F57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A1FC85">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8AEA9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7E0DCD">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AB2D5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C47769">
            <w:pPr>
              <w:widowControl/>
              <w:jc w:val="center"/>
              <w:textAlignment w:val="center"/>
              <w:rPr>
                <w:rFonts w:ascii="宋体" w:cs="宋体"/>
                <w:color w:val="000000"/>
                <w:sz w:val="24"/>
              </w:rPr>
            </w:pPr>
          </w:p>
        </w:tc>
      </w:tr>
      <w:tr w14:paraId="1C6CC2E7">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0E580F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4D6FCB">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4771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803F8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8B5B8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5E4209">
            <w:pPr>
              <w:widowControl/>
              <w:jc w:val="center"/>
              <w:textAlignment w:val="center"/>
              <w:rPr>
                <w:rFonts w:ascii="宋体" w:cs="宋体"/>
                <w:color w:val="000000"/>
                <w:sz w:val="24"/>
              </w:rPr>
            </w:pPr>
          </w:p>
        </w:tc>
      </w:tr>
      <w:tr w14:paraId="07D3EC85">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FE4CA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A7F20C">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C7BE39">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7B47E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24224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确保正常使用、后勤服务工作正常开展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F7BA2E">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使用单位满意（</w:t>
            </w:r>
            <w:r>
              <w:rPr>
                <w:rFonts w:hint="eastAsia" w:ascii="宋体" w:cs="宋体"/>
                <w:color w:val="000000"/>
                <w:sz w:val="24"/>
                <w:lang w:val="en-US" w:eastAsia="zh-CN"/>
              </w:rPr>
              <w:t>85%）</w:t>
            </w:r>
          </w:p>
        </w:tc>
      </w:tr>
    </w:tbl>
    <w:p w14:paraId="0CBC7E58">
      <w:pPr>
        <w:rPr>
          <w:rFonts w:hint="eastAsia" w:ascii="Calibri" w:hAnsi="Calibri"/>
        </w:rPr>
      </w:pPr>
    </w:p>
    <w:tbl>
      <w:tblPr>
        <w:tblStyle w:val="13"/>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14:paraId="79285A8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4D90585C">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494940A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5903E7F">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B2631A">
            <w:pPr>
              <w:widowControl/>
              <w:jc w:val="both"/>
              <w:textAlignment w:val="center"/>
              <w:rPr>
                <w:rFonts w:hint="eastAsia" w:ascii="宋体" w:eastAsia="宋体" w:cs="宋体"/>
                <w:color w:val="000000"/>
                <w:sz w:val="24"/>
                <w:lang w:eastAsia="zh-CN"/>
              </w:rPr>
            </w:pPr>
            <w:r>
              <w:rPr>
                <w:rFonts w:hint="eastAsia" w:ascii="宋体" w:cs="宋体"/>
                <w:color w:val="000000"/>
                <w:sz w:val="24"/>
                <w:lang w:eastAsia="zh-CN"/>
              </w:rPr>
              <w:t>工商联合会办公楼顶屋面维修</w:t>
            </w:r>
          </w:p>
        </w:tc>
      </w:tr>
      <w:tr w14:paraId="61279C1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D0C43C">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E14759">
            <w:pPr>
              <w:widowControl/>
              <w:jc w:val="center"/>
              <w:textAlignment w:val="center"/>
              <w:rPr>
                <w:rFonts w:ascii="宋体" w:cs="宋体"/>
                <w:color w:val="000000"/>
                <w:sz w:val="24"/>
              </w:rPr>
            </w:pPr>
            <w:r>
              <w:rPr>
                <w:rFonts w:hint="eastAsia" w:ascii="宋体" w:cs="宋体"/>
                <w:color w:val="000000"/>
                <w:sz w:val="24"/>
              </w:rPr>
              <w:t>攀枝花市仁和区机关事务管理局</w:t>
            </w:r>
          </w:p>
        </w:tc>
      </w:tr>
      <w:tr w14:paraId="015BE9C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CA322B">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668CC0">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BBEB1">
            <w:pPr>
              <w:widowControl/>
              <w:jc w:val="center"/>
              <w:textAlignment w:val="center"/>
              <w:rPr>
                <w:rFonts w:ascii="宋体" w:cs="宋体"/>
                <w:color w:val="000000"/>
                <w:sz w:val="24"/>
              </w:rPr>
            </w:pPr>
            <w:r>
              <w:rPr>
                <w:rFonts w:hint="eastAsia" w:ascii="??_GB2312" w:hAnsi="??_GB2312" w:cs="??_GB2312"/>
                <w:sz w:val="32"/>
                <w:szCs w:val="32"/>
              </w:rPr>
              <w:t>1.86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F8C733">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D01D0">
            <w:pPr>
              <w:widowControl/>
              <w:jc w:val="center"/>
              <w:textAlignment w:val="center"/>
              <w:rPr>
                <w:rFonts w:ascii="宋体" w:cs="宋体"/>
                <w:color w:val="000000"/>
                <w:sz w:val="24"/>
              </w:rPr>
            </w:pPr>
            <w:r>
              <w:rPr>
                <w:rFonts w:hint="eastAsia" w:ascii="??_GB2312" w:hAnsi="??_GB2312" w:cs="??_GB2312"/>
                <w:sz w:val="32"/>
                <w:szCs w:val="32"/>
              </w:rPr>
              <w:t>1.86</w:t>
            </w:r>
          </w:p>
        </w:tc>
      </w:tr>
      <w:tr w14:paraId="62F71798">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7C28A1">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CE064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2FBA6">
            <w:pPr>
              <w:widowControl/>
              <w:jc w:val="center"/>
              <w:textAlignment w:val="center"/>
              <w:rPr>
                <w:rFonts w:ascii="宋体" w:cs="宋体"/>
                <w:color w:val="000000"/>
                <w:sz w:val="24"/>
              </w:rPr>
            </w:pPr>
            <w:r>
              <w:rPr>
                <w:rFonts w:hint="eastAsia" w:ascii="??_GB2312" w:hAnsi="??_GB2312" w:cs="??_GB2312"/>
                <w:sz w:val="32"/>
                <w:szCs w:val="32"/>
              </w:rPr>
              <w:t>1.86</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B22E82">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4F8E68">
            <w:pPr>
              <w:widowControl/>
              <w:jc w:val="center"/>
              <w:textAlignment w:val="center"/>
              <w:rPr>
                <w:rFonts w:ascii="宋体" w:cs="宋体"/>
                <w:color w:val="000000"/>
                <w:sz w:val="24"/>
              </w:rPr>
            </w:pPr>
            <w:r>
              <w:rPr>
                <w:rFonts w:hint="eastAsia" w:ascii="??_GB2312" w:hAnsi="??_GB2312" w:cs="??_GB2312"/>
                <w:sz w:val="32"/>
                <w:szCs w:val="32"/>
              </w:rPr>
              <w:t>1.86</w:t>
            </w:r>
          </w:p>
        </w:tc>
      </w:tr>
      <w:tr w14:paraId="3CA4D6E4">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059C55F">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3DB680">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3141D8">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F84890">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64D62">
            <w:pPr>
              <w:jc w:val="center"/>
              <w:rPr>
                <w:rFonts w:ascii="宋体" w:cs="宋体"/>
                <w:color w:val="000000"/>
                <w:sz w:val="24"/>
              </w:rPr>
            </w:pPr>
          </w:p>
        </w:tc>
      </w:tr>
      <w:tr w14:paraId="0FAF472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23EC6E">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F507602">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5FD2C8">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7B35FEFA">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7FB2071">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02E1DC">
            <w:pPr>
              <w:widowControl/>
              <w:jc w:val="center"/>
              <w:textAlignment w:val="center"/>
              <w:rPr>
                <w:rFonts w:ascii="宋体" w:cs="宋体"/>
                <w:color w:val="000000"/>
                <w:sz w:val="24"/>
              </w:rPr>
            </w:pPr>
            <w:r>
              <w:rPr>
                <w:rFonts w:hint="eastAsia" w:ascii="宋体" w:cs="宋体"/>
                <w:color w:val="000000"/>
                <w:sz w:val="24"/>
              </w:rPr>
              <w:t>按照</w:t>
            </w:r>
            <w:r>
              <w:rPr>
                <w:rFonts w:hint="eastAsia" w:ascii="宋体" w:cs="宋体"/>
                <w:color w:val="000000"/>
                <w:sz w:val="24"/>
                <w:lang w:eastAsia="zh-CN"/>
              </w:rPr>
              <w:t>预期目标完成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12691A0">
            <w:pPr>
              <w:widowControl/>
              <w:jc w:val="center"/>
              <w:textAlignment w:val="center"/>
              <w:rPr>
                <w:rFonts w:ascii="宋体" w:cs="宋体"/>
                <w:color w:val="000000"/>
                <w:sz w:val="24"/>
              </w:rPr>
            </w:pPr>
            <w:r>
              <w:rPr>
                <w:rFonts w:hint="eastAsia" w:ascii="宋体" w:cs="宋体"/>
                <w:color w:val="000000"/>
                <w:sz w:val="24"/>
              </w:rPr>
              <w:t>2018年完成</w:t>
            </w:r>
          </w:p>
        </w:tc>
      </w:tr>
      <w:tr w14:paraId="564B15F9">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261E6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F0C775">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FC3634">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7B17A9">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27DCB6">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D21365">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64E271B1">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3D68C5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F8D7C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A5F43D">
            <w:pPr>
              <w:widowControl/>
              <w:jc w:val="center"/>
              <w:textAlignment w:val="center"/>
              <w:rPr>
                <w:rFonts w:ascii="宋体" w:cs="宋体"/>
                <w:color w:val="000000"/>
                <w:sz w:val="24"/>
              </w:rPr>
            </w:pPr>
            <w:r>
              <w:rPr>
                <w:rFonts w:hint="eastAsia" w:ascii="宋体" w:cs="宋体"/>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210D1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37C5785">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面积</w:t>
            </w:r>
            <w:r>
              <w:rPr>
                <w:rFonts w:hint="eastAsia" w:ascii="宋体" w:cs="宋体"/>
                <w:color w:val="000000"/>
                <w:sz w:val="24"/>
                <w:lang w:val="en-US" w:eastAsia="zh-CN"/>
              </w:rPr>
              <w:t>179.4</w:t>
            </w:r>
            <w:r>
              <w:rPr>
                <w:rFonts w:hint="eastAsia" w:ascii="宋体" w:hAnsi="宋体" w:eastAsia="宋体" w:cs="宋体"/>
                <w:color w:val="000000"/>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F192776">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全额完成</w:t>
            </w:r>
            <w:r>
              <w:rPr>
                <w:rFonts w:hint="eastAsia" w:ascii="宋体" w:cs="宋体"/>
                <w:color w:val="000000"/>
                <w:sz w:val="24"/>
                <w:lang w:val="en-US" w:eastAsia="zh-CN"/>
              </w:rPr>
              <w:t>100%</w:t>
            </w:r>
          </w:p>
        </w:tc>
      </w:tr>
      <w:tr w14:paraId="4B4235B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3A1D19">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07959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7681CF">
            <w:pPr>
              <w:widowControl/>
              <w:jc w:val="center"/>
              <w:textAlignment w:val="center"/>
              <w:rPr>
                <w:rFonts w:ascii="宋体" w:cs="宋体"/>
                <w:color w:val="000000"/>
                <w:sz w:val="24"/>
              </w:rPr>
            </w:pPr>
            <w:r>
              <w:rPr>
                <w:rFonts w:hint="eastAsia" w:ascii="宋体" w:cs="宋体"/>
                <w:color w:val="000000"/>
                <w:sz w:val="24"/>
                <w:lang w:eastAsia="zh-CN"/>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D222B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EDA06E">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解决屋面漏水问题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9B0480">
            <w:pPr>
              <w:widowControl/>
              <w:tabs>
                <w:tab w:val="left" w:pos="637"/>
              </w:tabs>
              <w:jc w:val="left"/>
              <w:textAlignment w:val="center"/>
              <w:rPr>
                <w:rFonts w:hint="eastAsia" w:ascii="宋体" w:eastAsia="宋体" w:cs="宋体"/>
                <w:color w:val="000000"/>
                <w:sz w:val="24"/>
                <w:lang w:eastAsia="zh-CN"/>
              </w:rPr>
            </w:pPr>
            <w:r>
              <w:rPr>
                <w:rFonts w:hint="eastAsia" w:ascii="宋体" w:cs="宋体"/>
                <w:color w:val="000000"/>
                <w:sz w:val="24"/>
                <w:lang w:eastAsia="zh-CN"/>
              </w:rPr>
              <w:tab/>
            </w:r>
            <w:r>
              <w:rPr>
                <w:rFonts w:hint="eastAsia" w:ascii="宋体" w:cs="宋体"/>
                <w:color w:val="000000"/>
                <w:sz w:val="24"/>
                <w:lang w:eastAsia="zh-CN"/>
              </w:rPr>
              <w:t>验收合格</w:t>
            </w:r>
          </w:p>
        </w:tc>
      </w:tr>
      <w:tr w14:paraId="0F2C4A1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74BFF3D9">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0ED8B6">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5C0D8A">
            <w:pPr>
              <w:widowControl/>
              <w:jc w:val="center"/>
              <w:textAlignment w:val="center"/>
              <w:rPr>
                <w:rFonts w:ascii="宋体" w:cs="宋体"/>
                <w:color w:val="000000"/>
                <w:sz w:val="24"/>
              </w:rPr>
            </w:pPr>
            <w:r>
              <w:rPr>
                <w:rFonts w:hint="eastAsia" w:ascii="宋体" w:cs="宋体"/>
                <w:color w:val="000000"/>
                <w:sz w:val="24"/>
                <w:lang w:eastAsia="zh-CN"/>
              </w:rPr>
              <w:t>时效</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6050F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29538F7">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2018年9月15日-2018年9月17日（3天）完成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4745A93">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保质保量完成</w:t>
            </w:r>
          </w:p>
        </w:tc>
      </w:tr>
      <w:tr w14:paraId="39930DA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73AA3E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CFCAE5">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511D9C">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F3F00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8B39C2">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成本控制在</w:t>
            </w:r>
            <w:r>
              <w:rPr>
                <w:rFonts w:hint="eastAsia" w:ascii="宋体" w:cs="宋体"/>
                <w:color w:val="000000"/>
                <w:sz w:val="24"/>
                <w:lang w:val="en-US" w:eastAsia="zh-CN"/>
              </w:rPr>
              <w:t>120元/</w:t>
            </w:r>
            <w:r>
              <w:rPr>
                <w:rFonts w:hint="eastAsia" w:ascii="宋体" w:hAnsi="宋体" w:eastAsia="宋体" w:cs="宋体"/>
                <w:color w:val="000000"/>
                <w:sz w:val="24"/>
                <w:lang w:val="en-US"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DC107">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103.5平方米未超标完成</w:t>
            </w:r>
          </w:p>
        </w:tc>
      </w:tr>
      <w:tr w14:paraId="37A7FB9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2CE3F6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BFFB6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0BB3F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7A695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4C1E6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B504842">
            <w:pPr>
              <w:widowControl/>
              <w:jc w:val="center"/>
              <w:textAlignment w:val="center"/>
              <w:rPr>
                <w:rFonts w:ascii="宋体" w:cs="宋体"/>
                <w:color w:val="000000"/>
                <w:sz w:val="24"/>
              </w:rPr>
            </w:pPr>
          </w:p>
        </w:tc>
      </w:tr>
      <w:tr w14:paraId="02C477E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46AD28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AEB71A">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7014F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799ED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3432EFE">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F889AC">
            <w:pPr>
              <w:widowControl/>
              <w:jc w:val="center"/>
              <w:textAlignment w:val="center"/>
              <w:rPr>
                <w:rFonts w:ascii="宋体" w:cs="宋体"/>
                <w:color w:val="000000"/>
                <w:sz w:val="24"/>
              </w:rPr>
            </w:pPr>
          </w:p>
        </w:tc>
      </w:tr>
      <w:tr w14:paraId="1B1CD58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E2E06F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90C396">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4DBBBF">
            <w:pPr>
              <w:widowControl/>
              <w:jc w:val="both"/>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33EC69">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984585">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解决屋面漏水问题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8CACE6">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已解决</w:t>
            </w:r>
          </w:p>
        </w:tc>
      </w:tr>
      <w:tr w14:paraId="65A398E4">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58D6C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0395E2">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456F6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E110C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78F887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B953FA">
            <w:pPr>
              <w:widowControl/>
              <w:jc w:val="center"/>
              <w:textAlignment w:val="center"/>
              <w:rPr>
                <w:rFonts w:ascii="宋体" w:cs="宋体"/>
                <w:color w:val="000000"/>
                <w:sz w:val="24"/>
              </w:rPr>
            </w:pPr>
          </w:p>
        </w:tc>
      </w:tr>
      <w:tr w14:paraId="73FF53EC">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BB86753">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E1A58D">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60D88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6B84DF">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18EFF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19A0B5">
            <w:pPr>
              <w:widowControl/>
              <w:jc w:val="center"/>
              <w:textAlignment w:val="center"/>
              <w:rPr>
                <w:rFonts w:ascii="宋体" w:cs="宋体"/>
                <w:color w:val="000000"/>
                <w:sz w:val="24"/>
              </w:rPr>
            </w:pPr>
          </w:p>
        </w:tc>
      </w:tr>
      <w:tr w14:paraId="3F335099">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04F7234">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B8D9E97">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975CC">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5286E5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8313994">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使用单位满意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B61089">
            <w:pPr>
              <w:widowControl/>
              <w:jc w:val="center"/>
              <w:textAlignment w:val="center"/>
              <w:rPr>
                <w:rFonts w:ascii="宋体" w:cs="宋体"/>
                <w:color w:val="000000"/>
                <w:sz w:val="24"/>
              </w:rPr>
            </w:pPr>
            <w:r>
              <w:rPr>
                <w:rFonts w:hint="eastAsia" w:ascii="宋体" w:cs="宋体"/>
                <w:color w:val="000000"/>
                <w:sz w:val="24"/>
                <w:lang w:eastAsia="zh-CN"/>
              </w:rPr>
              <w:t>使用单位满意</w:t>
            </w:r>
          </w:p>
        </w:tc>
      </w:tr>
      <w:tr w14:paraId="6500BA2F">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1F4B0CD">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02EB83D0">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D84C492">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795B25">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区科技局、巡视办办公用房租赁费</w:t>
            </w:r>
          </w:p>
        </w:tc>
      </w:tr>
      <w:tr w14:paraId="6317FD39">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D0A132">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2F5CC">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攀枝还市仁和区机关事务管理局</w:t>
            </w:r>
          </w:p>
        </w:tc>
      </w:tr>
      <w:tr w14:paraId="330D138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65F5AE">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95591A">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616699">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2.95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60CBF2">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11D470">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2.95</w:t>
            </w:r>
          </w:p>
        </w:tc>
      </w:tr>
      <w:tr w14:paraId="1C5528BD">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8F73FE5">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11D2810">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4D8999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547519">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6B8E4B9">
            <w:pPr>
              <w:widowControl/>
              <w:jc w:val="center"/>
              <w:textAlignment w:val="center"/>
              <w:rPr>
                <w:rFonts w:ascii="宋体" w:cs="宋体"/>
                <w:color w:val="000000"/>
                <w:sz w:val="24"/>
              </w:rPr>
            </w:pPr>
          </w:p>
        </w:tc>
      </w:tr>
      <w:tr w14:paraId="3B5F9207">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EE4696A">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5FB2BE">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A3E783">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644FEB">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3D4B3D">
            <w:pPr>
              <w:jc w:val="center"/>
              <w:rPr>
                <w:rFonts w:ascii="宋体" w:cs="宋体"/>
                <w:color w:val="000000"/>
                <w:sz w:val="24"/>
              </w:rPr>
            </w:pPr>
          </w:p>
        </w:tc>
      </w:tr>
      <w:tr w14:paraId="316FB955">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6E14288">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2FE5DC">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36DE8B">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45490229">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9B50632">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FAF3932">
            <w:pPr>
              <w:widowControl/>
              <w:jc w:val="center"/>
              <w:textAlignment w:val="center"/>
              <w:rPr>
                <w:rFonts w:ascii="宋体" w:cs="宋体"/>
                <w:color w:val="000000"/>
                <w:sz w:val="24"/>
              </w:rPr>
            </w:pPr>
            <w:r>
              <w:rPr>
                <w:rFonts w:hint="eastAsia" w:ascii="宋体" w:cs="宋体"/>
                <w:color w:val="000000"/>
                <w:sz w:val="24"/>
              </w:rPr>
              <w:t>按照</w:t>
            </w:r>
            <w:r>
              <w:rPr>
                <w:rFonts w:hint="eastAsia" w:ascii="宋体" w:cs="宋体"/>
                <w:color w:val="000000"/>
                <w:sz w:val="24"/>
                <w:lang w:eastAsia="zh-CN"/>
              </w:rPr>
              <w:t>预期目标完成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FD0558">
            <w:pPr>
              <w:widowControl/>
              <w:jc w:val="center"/>
              <w:textAlignment w:val="center"/>
              <w:rPr>
                <w:rFonts w:ascii="宋体" w:cs="宋体"/>
                <w:color w:val="000000"/>
                <w:sz w:val="24"/>
              </w:rPr>
            </w:pPr>
            <w:r>
              <w:rPr>
                <w:rFonts w:hint="eastAsia" w:ascii="宋体" w:cs="宋体"/>
                <w:color w:val="000000"/>
                <w:sz w:val="24"/>
              </w:rPr>
              <w:t>2018年完成</w:t>
            </w:r>
          </w:p>
        </w:tc>
      </w:tr>
      <w:tr w14:paraId="494F9765">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E49B51">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5003A">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8A5B701">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F6FC1A">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C1DAA3">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819E4E">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026C3742">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5843B4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A51A29">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D1F2D2">
            <w:pPr>
              <w:widowControl/>
              <w:jc w:val="center"/>
              <w:textAlignment w:val="center"/>
              <w:rPr>
                <w:rFonts w:ascii="宋体" w:cs="宋体"/>
                <w:color w:val="000000"/>
                <w:sz w:val="24"/>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EB8EF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AC6F8F">
            <w:pPr>
              <w:widowControl/>
              <w:jc w:val="center"/>
              <w:textAlignment w:val="center"/>
              <w:rPr>
                <w:rFonts w:ascii="宋体" w:cs="宋体"/>
                <w:color w:val="000000"/>
                <w:sz w:val="24"/>
              </w:rPr>
            </w:pPr>
            <w:r>
              <w:rPr>
                <w:rFonts w:hint="eastAsia" w:ascii="宋体" w:cs="宋体"/>
                <w:color w:val="000000"/>
                <w:sz w:val="24"/>
                <w:lang w:eastAsia="zh-CN"/>
              </w:rPr>
              <w:t>全额完成</w:t>
            </w: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C773BD">
            <w:pPr>
              <w:widowControl/>
              <w:jc w:val="center"/>
              <w:textAlignment w:val="center"/>
              <w:rPr>
                <w:rFonts w:ascii="宋体" w:cs="宋体"/>
                <w:color w:val="000000"/>
                <w:sz w:val="24"/>
              </w:rPr>
            </w:pPr>
            <w:r>
              <w:rPr>
                <w:rFonts w:hint="eastAsia" w:ascii="宋体" w:cs="宋体"/>
                <w:color w:val="000000"/>
                <w:sz w:val="24"/>
                <w:lang w:eastAsia="zh-CN"/>
              </w:rPr>
              <w:t>全额完成</w:t>
            </w:r>
            <w:r>
              <w:rPr>
                <w:rFonts w:hint="eastAsia" w:ascii="宋体" w:cs="宋体"/>
                <w:color w:val="000000"/>
                <w:sz w:val="24"/>
                <w:lang w:val="en-US" w:eastAsia="zh-CN"/>
              </w:rPr>
              <w:t>100%</w:t>
            </w:r>
          </w:p>
        </w:tc>
      </w:tr>
      <w:tr w14:paraId="792C7588">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585EFD4">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11BC0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13185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7F78E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34051C1">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C4ACF29">
            <w:pPr>
              <w:widowControl/>
              <w:jc w:val="center"/>
              <w:textAlignment w:val="center"/>
              <w:rPr>
                <w:rFonts w:ascii="宋体" w:cs="宋体"/>
                <w:color w:val="000000"/>
                <w:sz w:val="24"/>
              </w:rPr>
            </w:pPr>
          </w:p>
        </w:tc>
      </w:tr>
      <w:tr w14:paraId="7F8CC2F6">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ACFDDC4">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F1E1C3">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8B699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B5BB49">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CE25A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BFF286">
            <w:pPr>
              <w:widowControl/>
              <w:jc w:val="center"/>
              <w:textAlignment w:val="center"/>
              <w:rPr>
                <w:rFonts w:ascii="宋体" w:cs="宋体"/>
                <w:color w:val="000000"/>
                <w:sz w:val="24"/>
              </w:rPr>
            </w:pPr>
          </w:p>
        </w:tc>
      </w:tr>
      <w:tr w14:paraId="6BFB1E6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979B10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9892DA">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BCBAA4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8BA9D9">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D52A3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7AD18F">
            <w:pPr>
              <w:widowControl/>
              <w:jc w:val="center"/>
              <w:textAlignment w:val="center"/>
              <w:rPr>
                <w:rFonts w:ascii="宋体" w:cs="宋体"/>
                <w:color w:val="000000"/>
                <w:sz w:val="24"/>
              </w:rPr>
            </w:pPr>
          </w:p>
        </w:tc>
      </w:tr>
      <w:tr w14:paraId="6AD8A7B0">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A66DE0C">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1587017">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4CF08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F1140F">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32908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5EAC07">
            <w:pPr>
              <w:widowControl/>
              <w:jc w:val="center"/>
              <w:textAlignment w:val="center"/>
              <w:rPr>
                <w:rFonts w:ascii="宋体" w:cs="宋体"/>
                <w:color w:val="000000"/>
                <w:sz w:val="24"/>
              </w:rPr>
            </w:pPr>
          </w:p>
        </w:tc>
      </w:tr>
      <w:tr w14:paraId="5B84BB4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3B3803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0D558AC">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A0BFF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9F83F4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9401B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9B0001">
            <w:pPr>
              <w:widowControl/>
              <w:jc w:val="center"/>
              <w:textAlignment w:val="center"/>
              <w:rPr>
                <w:rFonts w:ascii="宋体" w:cs="宋体"/>
                <w:color w:val="000000"/>
                <w:sz w:val="24"/>
              </w:rPr>
            </w:pPr>
          </w:p>
        </w:tc>
      </w:tr>
      <w:tr w14:paraId="04202248">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2EE1235">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0952C56">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47E1CB">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066657">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D0F3FC8">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为区科技局、区巡视办解决办公用房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CFAB1B">
            <w:pPr>
              <w:widowControl/>
              <w:jc w:val="center"/>
              <w:textAlignment w:val="center"/>
              <w:rPr>
                <w:rFonts w:ascii="宋体" w:cs="宋体"/>
                <w:color w:val="000000"/>
                <w:sz w:val="24"/>
              </w:rPr>
            </w:pPr>
            <w:r>
              <w:rPr>
                <w:rFonts w:hint="eastAsia" w:ascii="宋体" w:cs="宋体"/>
                <w:color w:val="000000"/>
                <w:sz w:val="24"/>
                <w:lang w:eastAsia="zh-CN"/>
              </w:rPr>
              <w:t>为区科技局、区巡视办解决办公用房</w:t>
            </w:r>
          </w:p>
        </w:tc>
      </w:tr>
      <w:tr w14:paraId="2022BAA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CFD4E5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26254A">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145FC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87E19B">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7DCD2D">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28BC62D">
            <w:pPr>
              <w:widowControl/>
              <w:jc w:val="center"/>
              <w:textAlignment w:val="center"/>
              <w:rPr>
                <w:rFonts w:ascii="宋体" w:cs="宋体"/>
                <w:color w:val="000000"/>
                <w:sz w:val="24"/>
              </w:rPr>
            </w:pPr>
          </w:p>
        </w:tc>
      </w:tr>
      <w:tr w14:paraId="0B3FD86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0A22C87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A0B7B">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991072">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E161C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33121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92C3B83">
            <w:pPr>
              <w:widowControl/>
              <w:jc w:val="center"/>
              <w:textAlignment w:val="center"/>
              <w:rPr>
                <w:rFonts w:ascii="宋体" w:cs="宋体"/>
                <w:color w:val="000000"/>
                <w:sz w:val="24"/>
              </w:rPr>
            </w:pPr>
          </w:p>
        </w:tc>
      </w:tr>
      <w:tr w14:paraId="71B7ECF7">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691A86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8FE6EC">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7348D8">
            <w:pPr>
              <w:widowControl/>
              <w:jc w:val="center"/>
              <w:textAlignment w:val="center"/>
              <w:rPr>
                <w:rFonts w:ascii="宋体" w:cs="宋体"/>
                <w:color w:val="000000"/>
                <w:sz w:val="24"/>
              </w:rPr>
            </w:pPr>
            <w:r>
              <w:rPr>
                <w:rFonts w:hint="eastAsia" w:ascii="宋体" w:cs="宋体"/>
                <w:color w:val="000000"/>
                <w:sz w:val="24"/>
                <w:lang w:val="en-US" w:eastAsia="zh-CN"/>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CB3BA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80AEFB0">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社会满意度</w:t>
            </w:r>
            <w:r>
              <w:rPr>
                <w:rFonts w:hint="eastAsia" w:asci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017B33">
            <w:pPr>
              <w:widowControl/>
              <w:jc w:val="center"/>
              <w:textAlignment w:val="center"/>
              <w:rPr>
                <w:rFonts w:ascii="宋体" w:cs="宋体"/>
                <w:color w:val="000000"/>
                <w:sz w:val="24"/>
              </w:rPr>
            </w:pPr>
            <w:r>
              <w:rPr>
                <w:rFonts w:hint="eastAsia" w:ascii="宋体" w:cs="宋体"/>
                <w:color w:val="000000"/>
                <w:sz w:val="24"/>
                <w:lang w:eastAsia="zh-CN"/>
              </w:rPr>
              <w:t>社会满意度</w:t>
            </w:r>
            <w:r>
              <w:rPr>
                <w:rFonts w:hint="eastAsia" w:ascii="宋体" w:cs="宋体"/>
                <w:color w:val="000000"/>
                <w:sz w:val="24"/>
                <w:lang w:val="en-US" w:eastAsia="zh-CN"/>
              </w:rPr>
              <w:t>85%</w:t>
            </w:r>
          </w:p>
        </w:tc>
      </w:tr>
      <w:tr w14:paraId="074F47BB">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78935C82">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59090DC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FA7FD9">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828B24">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机关大院管护及安保经费</w:t>
            </w:r>
          </w:p>
        </w:tc>
      </w:tr>
      <w:tr w14:paraId="2BB018C5">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42335B2">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72752D">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攀枝花市仁和区机关事务管理局</w:t>
            </w:r>
          </w:p>
        </w:tc>
      </w:tr>
      <w:tr w14:paraId="3542660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62E654">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6DDD83">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1174A5">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31E650B">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028629">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30</w:t>
            </w:r>
          </w:p>
        </w:tc>
      </w:tr>
      <w:tr w14:paraId="5EE14B0C">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CC2C724">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83800A">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196710A">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B056E7">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7DCB84">
            <w:pPr>
              <w:widowControl/>
              <w:jc w:val="center"/>
              <w:textAlignment w:val="center"/>
              <w:rPr>
                <w:rFonts w:ascii="宋体" w:cs="宋体"/>
                <w:color w:val="000000"/>
                <w:sz w:val="24"/>
              </w:rPr>
            </w:pPr>
          </w:p>
        </w:tc>
      </w:tr>
      <w:tr w14:paraId="1E357591">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890DC46">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45D34C">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86E25E">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90DB59">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A2334F1">
            <w:pPr>
              <w:jc w:val="center"/>
              <w:rPr>
                <w:rFonts w:ascii="宋体" w:cs="宋体"/>
                <w:color w:val="000000"/>
                <w:sz w:val="24"/>
              </w:rPr>
            </w:pPr>
          </w:p>
        </w:tc>
      </w:tr>
      <w:tr w14:paraId="40A6481F">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F9B97F7">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3ADDAC">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A36F9F">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4DEA3097">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FF41DC1">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4A283A">
            <w:pPr>
              <w:widowControl/>
              <w:jc w:val="center"/>
              <w:textAlignment w:val="center"/>
              <w:rPr>
                <w:rFonts w:ascii="宋体" w:cs="宋体"/>
                <w:color w:val="000000"/>
                <w:sz w:val="24"/>
              </w:rPr>
            </w:pPr>
            <w:r>
              <w:rPr>
                <w:rFonts w:hint="eastAsia" w:ascii="宋体" w:cs="宋体"/>
                <w:color w:val="000000"/>
                <w:sz w:val="24"/>
              </w:rPr>
              <w:t>按照</w:t>
            </w:r>
            <w:r>
              <w:rPr>
                <w:rFonts w:hint="eastAsia" w:ascii="宋体" w:cs="宋体"/>
                <w:color w:val="000000"/>
                <w:sz w:val="24"/>
                <w:lang w:eastAsia="zh-CN"/>
              </w:rPr>
              <w:t>预期目标完成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8CE765">
            <w:pPr>
              <w:widowControl/>
              <w:jc w:val="center"/>
              <w:textAlignment w:val="center"/>
              <w:rPr>
                <w:rFonts w:ascii="宋体" w:cs="宋体"/>
                <w:color w:val="000000"/>
                <w:sz w:val="24"/>
              </w:rPr>
            </w:pPr>
            <w:r>
              <w:rPr>
                <w:rFonts w:hint="eastAsia" w:ascii="宋体" w:cs="宋体"/>
                <w:color w:val="000000"/>
                <w:sz w:val="24"/>
              </w:rPr>
              <w:t>2018年完成</w:t>
            </w:r>
          </w:p>
        </w:tc>
      </w:tr>
      <w:tr w14:paraId="74079282">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ACCC85">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6577770">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D59F61">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8730E">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5289BE">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D6E9F0">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5DE3F713">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BCFA4F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C55C91">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CAAB76">
            <w:pPr>
              <w:widowControl/>
              <w:jc w:val="center"/>
              <w:textAlignment w:val="center"/>
              <w:rPr>
                <w:rFonts w:ascii="宋体" w:cs="宋体"/>
                <w:color w:val="000000"/>
                <w:sz w:val="24"/>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84E54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91301A8">
            <w:pPr>
              <w:widowControl/>
              <w:jc w:val="center"/>
              <w:textAlignment w:val="center"/>
              <w:rPr>
                <w:rFonts w:ascii="宋体" w:cs="宋体"/>
                <w:color w:val="000000"/>
                <w:sz w:val="24"/>
              </w:rPr>
            </w:pPr>
            <w:r>
              <w:rPr>
                <w:rFonts w:hint="eastAsia" w:ascii="宋体" w:cs="宋体"/>
                <w:color w:val="000000"/>
                <w:sz w:val="24"/>
                <w:lang w:eastAsia="zh-CN"/>
              </w:rPr>
              <w:t>全额完成</w:t>
            </w: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F9FED3">
            <w:pPr>
              <w:widowControl/>
              <w:jc w:val="center"/>
              <w:textAlignment w:val="center"/>
              <w:rPr>
                <w:rFonts w:ascii="宋体" w:cs="宋体"/>
                <w:color w:val="000000"/>
                <w:sz w:val="24"/>
              </w:rPr>
            </w:pPr>
            <w:r>
              <w:rPr>
                <w:rFonts w:hint="eastAsia" w:ascii="宋体" w:cs="宋体"/>
                <w:color w:val="000000"/>
                <w:sz w:val="24"/>
                <w:lang w:eastAsia="zh-CN"/>
              </w:rPr>
              <w:t>全额完成</w:t>
            </w:r>
            <w:r>
              <w:rPr>
                <w:rFonts w:hint="eastAsia" w:ascii="宋体" w:cs="宋体"/>
                <w:color w:val="000000"/>
                <w:sz w:val="24"/>
                <w:lang w:val="en-US" w:eastAsia="zh-CN"/>
              </w:rPr>
              <w:t>100%</w:t>
            </w:r>
          </w:p>
        </w:tc>
      </w:tr>
      <w:tr w14:paraId="061AB60B">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CE3C449">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F245E5">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D243A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0D78B58">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5006D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63392D6">
            <w:pPr>
              <w:widowControl/>
              <w:jc w:val="center"/>
              <w:textAlignment w:val="center"/>
              <w:rPr>
                <w:rFonts w:ascii="宋体" w:cs="宋体"/>
                <w:color w:val="000000"/>
                <w:sz w:val="24"/>
              </w:rPr>
            </w:pPr>
          </w:p>
        </w:tc>
      </w:tr>
      <w:tr w14:paraId="2F8C40CE">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B75B31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21FA45C">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B447F5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937DF1">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C35F24">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3C9F25">
            <w:pPr>
              <w:widowControl/>
              <w:jc w:val="center"/>
              <w:textAlignment w:val="center"/>
              <w:rPr>
                <w:rFonts w:ascii="宋体" w:cs="宋体"/>
                <w:color w:val="000000"/>
                <w:sz w:val="24"/>
              </w:rPr>
            </w:pPr>
          </w:p>
        </w:tc>
      </w:tr>
      <w:tr w14:paraId="4BFCE2BF">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3D6AD27">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FF6B57">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010C2A">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0029C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381F9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E9A7A61">
            <w:pPr>
              <w:widowControl/>
              <w:jc w:val="center"/>
              <w:textAlignment w:val="center"/>
              <w:rPr>
                <w:rFonts w:ascii="宋体" w:cs="宋体"/>
                <w:color w:val="000000"/>
                <w:sz w:val="24"/>
              </w:rPr>
            </w:pPr>
          </w:p>
        </w:tc>
      </w:tr>
      <w:tr w14:paraId="27DAC83D">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E0FA8D6">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6842D1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B05DF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E635D">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12BE7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7D2363A">
            <w:pPr>
              <w:widowControl/>
              <w:jc w:val="center"/>
              <w:textAlignment w:val="center"/>
              <w:rPr>
                <w:rFonts w:ascii="宋体" w:cs="宋体"/>
                <w:color w:val="000000"/>
                <w:sz w:val="24"/>
              </w:rPr>
            </w:pPr>
          </w:p>
        </w:tc>
      </w:tr>
      <w:tr w14:paraId="0FE0F92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C59BA6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C649D9C">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530860">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53C8EE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CD695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4D067C">
            <w:pPr>
              <w:widowControl/>
              <w:jc w:val="center"/>
              <w:textAlignment w:val="center"/>
              <w:rPr>
                <w:rFonts w:ascii="宋体" w:cs="宋体"/>
                <w:color w:val="000000"/>
                <w:sz w:val="24"/>
              </w:rPr>
            </w:pPr>
          </w:p>
        </w:tc>
      </w:tr>
      <w:tr w14:paraId="0E8020B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64EC2FC8">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C94C07">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2BAFEA2">
            <w:pPr>
              <w:widowControl/>
              <w:jc w:val="center"/>
              <w:textAlignment w:val="center"/>
              <w:rPr>
                <w:rFonts w:ascii="宋体" w:cs="宋体"/>
                <w:color w:val="000000"/>
                <w:sz w:val="24"/>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AD5837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5EE390B">
            <w:pPr>
              <w:widowControl/>
              <w:jc w:val="center"/>
              <w:textAlignment w:val="center"/>
              <w:rPr>
                <w:rFonts w:ascii="宋体" w:cs="宋体"/>
                <w:color w:val="000000"/>
                <w:sz w:val="24"/>
              </w:rPr>
            </w:pPr>
            <w:r>
              <w:rPr>
                <w:rFonts w:hint="eastAsia" w:ascii="宋体" w:cs="宋体"/>
                <w:color w:val="000000"/>
                <w:sz w:val="24"/>
                <w:lang w:eastAsia="zh-CN"/>
              </w:rPr>
              <w:t>解决社会就业压力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DB8EAE">
            <w:pPr>
              <w:widowControl/>
              <w:jc w:val="center"/>
              <w:textAlignment w:val="center"/>
              <w:rPr>
                <w:rFonts w:ascii="宋体" w:cs="宋体"/>
                <w:color w:val="000000"/>
                <w:sz w:val="24"/>
              </w:rPr>
            </w:pPr>
            <w:r>
              <w:rPr>
                <w:rFonts w:hint="eastAsia" w:ascii="宋体" w:cs="宋体"/>
                <w:color w:val="000000"/>
                <w:sz w:val="24"/>
                <w:lang w:eastAsia="zh-CN"/>
              </w:rPr>
              <w:t>解决社会就业压力</w:t>
            </w:r>
          </w:p>
        </w:tc>
      </w:tr>
      <w:tr w14:paraId="195A47C8">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7189B3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9088F7">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EC4B69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55DFB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D611735">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9D607B7">
            <w:pPr>
              <w:widowControl/>
              <w:jc w:val="center"/>
              <w:textAlignment w:val="center"/>
              <w:rPr>
                <w:rFonts w:ascii="宋体" w:cs="宋体"/>
                <w:color w:val="000000"/>
                <w:sz w:val="24"/>
              </w:rPr>
            </w:pPr>
          </w:p>
        </w:tc>
      </w:tr>
      <w:tr w14:paraId="2C3694AE">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4BCBC2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AFCAFB1">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0855C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EEE9D5E">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E2AAA7B">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ACFC7C">
            <w:pPr>
              <w:widowControl/>
              <w:jc w:val="center"/>
              <w:textAlignment w:val="center"/>
              <w:rPr>
                <w:rFonts w:ascii="宋体" w:cs="宋体"/>
                <w:color w:val="000000"/>
                <w:sz w:val="24"/>
              </w:rPr>
            </w:pPr>
          </w:p>
        </w:tc>
      </w:tr>
      <w:tr w14:paraId="354FB99B">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318861">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72090F9">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1A3D1AD">
            <w:pPr>
              <w:widowControl/>
              <w:jc w:val="center"/>
              <w:textAlignment w:val="center"/>
              <w:rPr>
                <w:rFonts w:ascii="宋体" w:cs="宋体"/>
                <w:color w:val="000000"/>
                <w:sz w:val="24"/>
              </w:rPr>
            </w:pPr>
            <w:r>
              <w:rPr>
                <w:rFonts w:hint="eastAsia" w:ascii="宋体" w:cs="宋体"/>
                <w:color w:val="000000"/>
                <w:sz w:val="24"/>
                <w:lang w:val="en-US" w:eastAsia="zh-CN"/>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608758F">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3B112A">
            <w:pPr>
              <w:widowControl/>
              <w:jc w:val="center"/>
              <w:textAlignment w:val="center"/>
              <w:rPr>
                <w:rFonts w:ascii="宋体" w:cs="宋体"/>
                <w:color w:val="000000"/>
                <w:sz w:val="24"/>
              </w:rPr>
            </w:pPr>
            <w:r>
              <w:rPr>
                <w:rFonts w:hint="eastAsia" w:ascii="宋体" w:cs="宋体"/>
                <w:color w:val="000000"/>
                <w:sz w:val="24"/>
                <w:lang w:eastAsia="zh-CN"/>
              </w:rPr>
              <w:t>社会满意度</w:t>
            </w:r>
            <w:r>
              <w:rPr>
                <w:rFonts w:hint="eastAsia" w:asci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39590D2">
            <w:pPr>
              <w:widowControl/>
              <w:jc w:val="center"/>
              <w:textAlignment w:val="center"/>
              <w:rPr>
                <w:rFonts w:ascii="宋体" w:cs="宋体"/>
                <w:color w:val="000000"/>
                <w:sz w:val="24"/>
              </w:rPr>
            </w:pPr>
            <w:r>
              <w:rPr>
                <w:rFonts w:hint="eastAsia" w:ascii="宋体" w:cs="宋体"/>
                <w:color w:val="000000"/>
                <w:sz w:val="24"/>
                <w:lang w:eastAsia="zh-CN"/>
              </w:rPr>
              <w:t>社会满意度</w:t>
            </w:r>
            <w:r>
              <w:rPr>
                <w:rFonts w:hint="eastAsia" w:ascii="宋体" w:cs="宋体"/>
                <w:color w:val="000000"/>
                <w:sz w:val="24"/>
                <w:lang w:val="en-US" w:eastAsia="zh-CN"/>
              </w:rPr>
              <w:t>85%</w:t>
            </w:r>
          </w:p>
        </w:tc>
      </w:tr>
      <w:tr w14:paraId="7682EBED">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14:paraId="3F74EB42">
            <w:pPr>
              <w:pStyle w:val="27"/>
              <w:widowControl/>
              <w:ind w:left="4173" w:leftChars="1310" w:hanging="1422" w:hangingChars="395"/>
              <w:textAlignment w:val="center"/>
              <w:rPr>
                <w:rFonts w:asci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ascii="宋体" w:cs="宋体"/>
                <w:b/>
                <w:bCs/>
                <w:color w:val="000000"/>
                <w:kern w:val="0"/>
                <w:sz w:val="36"/>
                <w:szCs w:val="36"/>
              </w:rPr>
              <w:br w:type="textWrapping"/>
            </w:r>
            <w:r>
              <w:rPr>
                <w:rFonts w:ascii="宋体" w:hAnsi="宋体" w:cs="宋体"/>
                <w:color w:val="000000"/>
                <w:kern w:val="0"/>
                <w:sz w:val="36"/>
                <w:szCs w:val="36"/>
              </w:rPr>
              <w:t xml:space="preserve">(2018 </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0F5FE0A8">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0E46A81">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AE8EE4">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预安排发改局搬迁安置工程款</w:t>
            </w:r>
          </w:p>
        </w:tc>
      </w:tr>
      <w:tr w14:paraId="22379BCB">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C0864CA">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518EC15">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攀枝花市仁和区机关事务管理局</w:t>
            </w:r>
          </w:p>
        </w:tc>
      </w:tr>
      <w:tr w14:paraId="5C99FCD6">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F2C9823">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3E959CB">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08B71F3">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2689E3B">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BDD3FC">
            <w:pPr>
              <w:widowControl/>
              <w:jc w:val="center"/>
              <w:textAlignment w:val="center"/>
              <w:rPr>
                <w:rFonts w:hint="eastAsia" w:ascii="宋体" w:eastAsia="宋体" w:cs="宋体"/>
                <w:color w:val="000000"/>
                <w:sz w:val="24"/>
                <w:lang w:val="en-US" w:eastAsia="zh-CN"/>
              </w:rPr>
            </w:pPr>
            <w:r>
              <w:rPr>
                <w:rFonts w:hint="eastAsia" w:ascii="宋体" w:cs="宋体"/>
                <w:color w:val="000000"/>
                <w:sz w:val="24"/>
                <w:lang w:val="en-US" w:eastAsia="zh-CN"/>
              </w:rPr>
              <w:t>7</w:t>
            </w:r>
          </w:p>
        </w:tc>
      </w:tr>
      <w:tr w14:paraId="67DE92CB">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303B18A">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9AC57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E76740">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14545C3">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72E19DC">
            <w:pPr>
              <w:widowControl/>
              <w:jc w:val="center"/>
              <w:textAlignment w:val="center"/>
              <w:rPr>
                <w:rFonts w:ascii="宋体" w:cs="宋体"/>
                <w:color w:val="000000"/>
                <w:sz w:val="24"/>
              </w:rPr>
            </w:pPr>
          </w:p>
        </w:tc>
      </w:tr>
      <w:tr w14:paraId="2305CAEF">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12A13B3">
            <w:pPr>
              <w:widowControl/>
              <w:jc w:val="left"/>
              <w:rPr>
                <w:rFonts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5278D7">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4F659B6">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83C73DE">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995B226">
            <w:pPr>
              <w:jc w:val="center"/>
              <w:rPr>
                <w:rFonts w:ascii="宋体" w:cs="宋体"/>
                <w:color w:val="000000"/>
                <w:sz w:val="24"/>
              </w:rPr>
            </w:pPr>
          </w:p>
        </w:tc>
      </w:tr>
      <w:tr w14:paraId="007203D4">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A8EE37">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07079F8">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5A6C96A">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5978AE4B">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F09328D">
            <w:pPr>
              <w:widowControl/>
              <w:jc w:val="left"/>
              <w:rPr>
                <w:rFonts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3654DD4">
            <w:pPr>
              <w:widowControl/>
              <w:jc w:val="center"/>
              <w:textAlignment w:val="center"/>
              <w:rPr>
                <w:rFonts w:ascii="宋体" w:cs="宋体"/>
                <w:color w:val="000000"/>
                <w:sz w:val="24"/>
              </w:rPr>
            </w:pPr>
            <w:r>
              <w:rPr>
                <w:rFonts w:hint="eastAsia" w:ascii="宋体" w:cs="宋体"/>
                <w:color w:val="000000"/>
                <w:sz w:val="24"/>
              </w:rPr>
              <w:t>按照</w:t>
            </w:r>
            <w:r>
              <w:rPr>
                <w:rFonts w:hint="eastAsia" w:ascii="宋体" w:cs="宋体"/>
                <w:color w:val="000000"/>
                <w:sz w:val="24"/>
                <w:lang w:eastAsia="zh-CN"/>
              </w:rPr>
              <w:t>预期目标完成</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8263DB1">
            <w:pPr>
              <w:widowControl/>
              <w:jc w:val="center"/>
              <w:textAlignment w:val="center"/>
              <w:rPr>
                <w:rFonts w:ascii="宋体" w:cs="宋体"/>
                <w:color w:val="000000"/>
                <w:sz w:val="24"/>
              </w:rPr>
            </w:pPr>
            <w:r>
              <w:rPr>
                <w:rFonts w:hint="eastAsia" w:ascii="宋体" w:cs="宋体"/>
                <w:color w:val="000000"/>
                <w:sz w:val="24"/>
              </w:rPr>
              <w:t>2018年完成</w:t>
            </w:r>
          </w:p>
        </w:tc>
      </w:tr>
      <w:tr w14:paraId="4F164028">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2397FB">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A2CC8A">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AB24415">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EB9E26">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76BB63E">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4B90398">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4706FD75">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2333DA">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4D6CE24">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B4076AE">
            <w:pPr>
              <w:widowControl/>
              <w:jc w:val="center"/>
              <w:textAlignment w:val="center"/>
              <w:rPr>
                <w:rFonts w:ascii="宋体" w:cs="宋体"/>
                <w:color w:val="000000"/>
                <w:sz w:val="24"/>
              </w:rPr>
            </w:pP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A451D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A60331">
            <w:pPr>
              <w:widowControl/>
              <w:jc w:val="center"/>
              <w:textAlignment w:val="center"/>
              <w:rPr>
                <w:rFonts w:ascii="宋体" w:cs="宋体"/>
                <w:color w:val="000000"/>
                <w:sz w:val="24"/>
              </w:rPr>
            </w:pPr>
            <w:r>
              <w:rPr>
                <w:rFonts w:hint="eastAsia" w:ascii="宋体" w:cs="宋体"/>
                <w:color w:val="000000"/>
                <w:sz w:val="24"/>
                <w:lang w:eastAsia="zh-CN"/>
              </w:rPr>
              <w:t>全额完成</w:t>
            </w:r>
            <w:r>
              <w:rPr>
                <w:rFonts w:hint="eastAsia" w:ascii="宋体" w:cs="宋体"/>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C146652">
            <w:pPr>
              <w:widowControl/>
              <w:jc w:val="center"/>
              <w:textAlignment w:val="center"/>
              <w:rPr>
                <w:rFonts w:ascii="宋体" w:cs="宋体"/>
                <w:color w:val="000000"/>
                <w:sz w:val="24"/>
              </w:rPr>
            </w:pPr>
            <w:r>
              <w:rPr>
                <w:rFonts w:hint="eastAsia" w:ascii="宋体" w:cs="宋体"/>
                <w:color w:val="000000"/>
                <w:sz w:val="24"/>
                <w:lang w:eastAsia="zh-CN"/>
              </w:rPr>
              <w:t>全额完成</w:t>
            </w:r>
            <w:r>
              <w:rPr>
                <w:rFonts w:hint="eastAsia" w:ascii="宋体" w:cs="宋体"/>
                <w:color w:val="000000"/>
                <w:sz w:val="24"/>
                <w:lang w:val="en-US" w:eastAsia="zh-CN"/>
              </w:rPr>
              <w:t>100%</w:t>
            </w:r>
          </w:p>
        </w:tc>
      </w:tr>
      <w:tr w14:paraId="6D1D0BBD">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51F56DB">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A497A68">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7383C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621FD1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23C62E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E583823">
            <w:pPr>
              <w:widowControl/>
              <w:jc w:val="center"/>
              <w:textAlignment w:val="center"/>
              <w:rPr>
                <w:rFonts w:ascii="宋体" w:cs="宋体"/>
                <w:color w:val="000000"/>
                <w:sz w:val="24"/>
              </w:rPr>
            </w:pPr>
          </w:p>
        </w:tc>
      </w:tr>
      <w:tr w14:paraId="40715B57">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12CBD439">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97789CB">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A80C43">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AAADDE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841BD0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F5DAE38">
            <w:pPr>
              <w:widowControl/>
              <w:jc w:val="center"/>
              <w:textAlignment w:val="center"/>
              <w:rPr>
                <w:rFonts w:ascii="宋体" w:cs="宋体"/>
                <w:color w:val="000000"/>
                <w:sz w:val="24"/>
              </w:rPr>
            </w:pPr>
          </w:p>
        </w:tc>
      </w:tr>
      <w:tr w14:paraId="79295A72">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2929491">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D806794">
            <w:pPr>
              <w:widowControl/>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9CE4AC6">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6F8D92">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3AE7EC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7E4CABB">
            <w:pPr>
              <w:widowControl/>
              <w:jc w:val="center"/>
              <w:textAlignment w:val="center"/>
              <w:rPr>
                <w:rFonts w:ascii="宋体" w:cs="宋体"/>
                <w:color w:val="000000"/>
                <w:sz w:val="24"/>
              </w:rPr>
            </w:pPr>
          </w:p>
        </w:tc>
      </w:tr>
      <w:tr w14:paraId="574C93D9">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E2A1FA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8E712C0">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E666B48">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5F68A6">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2FAFDD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EFEB56">
            <w:pPr>
              <w:widowControl/>
              <w:jc w:val="center"/>
              <w:textAlignment w:val="center"/>
              <w:rPr>
                <w:rFonts w:ascii="宋体" w:cs="宋体"/>
                <w:color w:val="000000"/>
                <w:sz w:val="24"/>
              </w:rPr>
            </w:pPr>
          </w:p>
        </w:tc>
      </w:tr>
      <w:tr w14:paraId="021D5C0A">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FAEF7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B5473E7">
            <w:pPr>
              <w:widowControl/>
              <w:jc w:val="center"/>
              <w:textAlignment w:val="center"/>
              <w:rPr>
                <w:rFonts w:ascii="宋体" w:cs="宋体"/>
                <w:color w:val="000000"/>
                <w:sz w:val="24"/>
              </w:rPr>
            </w:pPr>
            <w:r>
              <w:rPr>
                <w:rFonts w:hint="eastAsia" w:ascii="宋体" w:hAnsi="宋体" w:cs="宋体"/>
                <w:color w:val="00000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F6A908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E3E1A7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DE486C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008C107">
            <w:pPr>
              <w:widowControl/>
              <w:jc w:val="center"/>
              <w:textAlignment w:val="center"/>
              <w:rPr>
                <w:rFonts w:ascii="宋体" w:cs="宋体"/>
                <w:color w:val="000000"/>
                <w:sz w:val="24"/>
              </w:rPr>
            </w:pPr>
          </w:p>
        </w:tc>
      </w:tr>
      <w:tr w14:paraId="7C578F9B">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4F299682">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0C5F70C">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7CAA19F9">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D0A93E4">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4E50B3C">
            <w:pPr>
              <w:widowControl/>
              <w:jc w:val="center"/>
              <w:textAlignment w:val="center"/>
              <w:rPr>
                <w:rFonts w:hint="eastAsia" w:ascii="宋体" w:eastAsia="宋体" w:cs="宋体"/>
                <w:color w:val="000000"/>
                <w:sz w:val="24"/>
                <w:lang w:eastAsia="zh-CN"/>
              </w:rPr>
            </w:pPr>
            <w:r>
              <w:rPr>
                <w:rFonts w:hint="eastAsia" w:ascii="宋体" w:cs="宋体"/>
                <w:color w:val="000000"/>
                <w:sz w:val="24"/>
                <w:lang w:eastAsia="zh-CN"/>
              </w:rPr>
              <w:t>解决发改局办公用房</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8A5F057">
            <w:pPr>
              <w:widowControl/>
              <w:jc w:val="center"/>
              <w:textAlignment w:val="center"/>
              <w:rPr>
                <w:rFonts w:ascii="宋体" w:cs="宋体"/>
                <w:color w:val="000000"/>
                <w:sz w:val="24"/>
              </w:rPr>
            </w:pPr>
            <w:r>
              <w:rPr>
                <w:rFonts w:hint="eastAsia" w:ascii="宋体" w:cs="宋体"/>
                <w:color w:val="000000"/>
                <w:sz w:val="24"/>
                <w:lang w:eastAsia="zh-CN"/>
              </w:rPr>
              <w:t>解决发改局办公用房</w:t>
            </w:r>
          </w:p>
        </w:tc>
      </w:tr>
      <w:tr w14:paraId="477684AF">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31E1728E">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D32D928">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72DFD8F">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681179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4595B627">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B348A13">
            <w:pPr>
              <w:widowControl/>
              <w:jc w:val="center"/>
              <w:textAlignment w:val="center"/>
              <w:rPr>
                <w:rFonts w:ascii="宋体" w:cs="宋体"/>
                <w:color w:val="000000"/>
                <w:sz w:val="24"/>
              </w:rPr>
            </w:pPr>
          </w:p>
        </w:tc>
      </w:tr>
      <w:tr w14:paraId="4B8A1B55">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552F7ACF">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439DF7E">
            <w:pPr>
              <w:widowControl/>
              <w:jc w:val="center"/>
              <w:textAlignment w:val="center"/>
              <w:rPr>
                <w:rFonts w:ascii="宋体" w:cs="宋体"/>
                <w:color w:val="000000"/>
                <w:kern w:val="0"/>
                <w:sz w:val="24"/>
              </w:rPr>
            </w:pPr>
            <w:r>
              <w:rPr>
                <w:rFonts w:hint="eastAsia" w:ascii="宋体" w:hAnsi="宋体" w:cs="宋体"/>
                <w:color w:val="000000"/>
                <w:kern w:val="0"/>
                <w:sz w:val="24"/>
              </w:rPr>
              <w:t>……</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C061EF9">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1F8583E3">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E06FF9C">
            <w:pPr>
              <w:widowControl/>
              <w:jc w:val="center"/>
              <w:textAlignment w:val="center"/>
              <w:rPr>
                <w:rFonts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3C4F73A3">
            <w:pPr>
              <w:widowControl/>
              <w:jc w:val="center"/>
              <w:textAlignment w:val="center"/>
              <w:rPr>
                <w:rFonts w:ascii="宋体" w:cs="宋体"/>
                <w:color w:val="000000"/>
                <w:sz w:val="24"/>
              </w:rPr>
            </w:pPr>
          </w:p>
        </w:tc>
      </w:tr>
      <w:tr w14:paraId="186CF977">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14:paraId="28F86DA0">
            <w:pPr>
              <w:widowControl/>
              <w:jc w:val="left"/>
              <w:rPr>
                <w:rFonts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29129820">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01E56AD6">
            <w:pPr>
              <w:widowControl/>
              <w:jc w:val="center"/>
              <w:textAlignment w:val="center"/>
              <w:rPr>
                <w:rFonts w:ascii="宋体" w:cs="宋体"/>
                <w:color w:val="000000"/>
                <w:sz w:val="24"/>
              </w:rPr>
            </w:pPr>
            <w:r>
              <w:rPr>
                <w:rFonts w:hint="eastAsia" w:ascii="宋体" w:cs="宋体"/>
                <w:color w:val="000000"/>
                <w:sz w:val="24"/>
                <w:lang w:val="en-US" w:eastAsia="zh-CN"/>
              </w:rPr>
              <w:t>满意度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5D21F7A5">
            <w:pPr>
              <w:widowControl/>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B5A32A8">
            <w:pPr>
              <w:widowControl/>
              <w:jc w:val="center"/>
              <w:textAlignment w:val="center"/>
              <w:rPr>
                <w:rFonts w:ascii="宋体" w:cs="宋体"/>
                <w:color w:val="000000"/>
                <w:sz w:val="24"/>
              </w:rPr>
            </w:pPr>
            <w:r>
              <w:rPr>
                <w:rFonts w:hint="eastAsia" w:ascii="宋体" w:cs="宋体"/>
                <w:color w:val="000000"/>
                <w:sz w:val="24"/>
                <w:lang w:eastAsia="zh-CN"/>
              </w:rPr>
              <w:t>社会满意度</w:t>
            </w:r>
            <w:r>
              <w:rPr>
                <w:rFonts w:hint="eastAsia" w:ascii="宋体" w:cs="宋体"/>
                <w:color w:val="000000"/>
                <w:sz w:val="24"/>
                <w:lang w:val="en-US" w:eastAsia="zh-CN"/>
              </w:rPr>
              <w:t>85%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14:paraId="6A0F0AC6">
            <w:pPr>
              <w:widowControl/>
              <w:jc w:val="center"/>
              <w:textAlignment w:val="center"/>
              <w:rPr>
                <w:rFonts w:ascii="宋体" w:cs="宋体"/>
                <w:color w:val="000000"/>
                <w:sz w:val="24"/>
              </w:rPr>
            </w:pPr>
            <w:r>
              <w:rPr>
                <w:rFonts w:hint="eastAsia" w:ascii="宋体" w:cs="宋体"/>
                <w:color w:val="000000"/>
                <w:sz w:val="24"/>
                <w:lang w:eastAsia="zh-CN"/>
              </w:rPr>
              <w:t>社会满意度</w:t>
            </w:r>
            <w:r>
              <w:rPr>
                <w:rFonts w:hint="eastAsia" w:ascii="宋体" w:cs="宋体"/>
                <w:color w:val="000000"/>
                <w:sz w:val="24"/>
                <w:lang w:val="en-US" w:eastAsia="zh-CN"/>
              </w:rPr>
              <w:t>85%</w:t>
            </w:r>
          </w:p>
        </w:tc>
      </w:tr>
    </w:tbl>
    <w:p w14:paraId="4073C245">
      <w:pPr>
        <w:spacing w:line="600" w:lineRule="exact"/>
        <w:ind w:firstLine="800" w:firstLineChars="250"/>
        <w:outlineLvl w:val="1"/>
        <w:rPr>
          <w:rFonts w:hint="eastAsia" w:ascii="黑体" w:hAnsi="黑体" w:eastAsia="黑体"/>
          <w:color w:val="000000"/>
          <w:sz w:val="32"/>
          <w:szCs w:val="32"/>
        </w:rPr>
      </w:pPr>
    </w:p>
    <w:p w14:paraId="4B824CAE">
      <w:pPr>
        <w:spacing w:line="600" w:lineRule="exact"/>
        <w:ind w:firstLine="800" w:firstLineChars="250"/>
        <w:outlineLvl w:val="1"/>
        <w:rPr>
          <w:rStyle w:val="18"/>
          <w:rFonts w:ascii="黑体" w:hAnsi="黑体" w:eastAsia="黑体"/>
        </w:rPr>
      </w:pPr>
      <w:r>
        <w:rPr>
          <w:rFonts w:hint="eastAsia" w:ascii="黑体" w:hAnsi="黑体" w:eastAsia="黑体"/>
          <w:color w:val="000000"/>
          <w:sz w:val="32"/>
          <w:szCs w:val="32"/>
        </w:rPr>
        <w:t>十</w:t>
      </w:r>
      <w:r>
        <w:rPr>
          <w:rStyle w:val="18"/>
          <w:rFonts w:hint="eastAsia" w:ascii="黑体" w:hAnsi="黑体" w:eastAsia="黑体"/>
        </w:rPr>
        <w:t>一、</w:t>
      </w:r>
      <w:r>
        <w:rPr>
          <w:rStyle w:val="18"/>
          <w:rFonts w:hint="eastAsia" w:ascii="黑体" w:hAnsi="黑体" w:eastAsia="黑体"/>
          <w:b w:val="0"/>
        </w:rPr>
        <w:t>其他重要事项的情况说明</w:t>
      </w:r>
      <w:bookmarkEnd w:id="48"/>
      <w:bookmarkEnd w:id="49"/>
    </w:p>
    <w:p w14:paraId="0BA65A4C">
      <w:pPr>
        <w:spacing w:line="600" w:lineRule="exact"/>
        <w:ind w:firstLine="643" w:firstLineChars="200"/>
        <w:outlineLvl w:val="2"/>
        <w:rPr>
          <w:rFonts w:ascii="仿宋" w:hAnsi="仿宋" w:eastAsia="仿宋"/>
          <w:color w:val="000000"/>
          <w:sz w:val="32"/>
          <w:szCs w:val="32"/>
        </w:rPr>
      </w:pPr>
      <w:bookmarkStart w:id="51" w:name="_Toc15377222"/>
      <w:r>
        <w:rPr>
          <w:rFonts w:hint="eastAsia" w:ascii="仿宋" w:hAnsi="仿宋" w:eastAsia="仿宋"/>
          <w:b/>
          <w:color w:val="000000"/>
          <w:sz w:val="32"/>
          <w:szCs w:val="32"/>
        </w:rPr>
        <w:t>（一）机关运行经费支出情况</w:t>
      </w:r>
      <w:bookmarkEnd w:id="51"/>
    </w:p>
    <w:p w14:paraId="2F1B5D2C">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年，机关运行经费支出</w:t>
      </w:r>
      <w:r>
        <w:rPr>
          <w:rFonts w:ascii="仿宋_GB2312" w:eastAsia="仿宋_GB2312"/>
          <w:color w:val="000000"/>
          <w:sz w:val="32"/>
          <w:szCs w:val="32"/>
        </w:rPr>
        <w:t>0</w:t>
      </w:r>
      <w:r>
        <w:rPr>
          <w:rFonts w:hint="eastAsia" w:ascii="仿宋_GB2312" w:eastAsia="仿宋_GB2312"/>
          <w:color w:val="000000"/>
          <w:sz w:val="32"/>
          <w:szCs w:val="32"/>
        </w:rPr>
        <w:t>万元。</w:t>
      </w:r>
    </w:p>
    <w:p w14:paraId="77D4BAD4">
      <w:pPr>
        <w:spacing w:line="600" w:lineRule="exact"/>
        <w:ind w:firstLine="640"/>
        <w:rPr>
          <w:rFonts w:ascii="仿宋" w:hAnsi="仿宋" w:eastAsia="仿宋"/>
          <w:b/>
          <w:color w:val="000000"/>
          <w:sz w:val="30"/>
          <w:szCs w:val="30"/>
        </w:rPr>
      </w:pPr>
      <w:r>
        <w:rPr>
          <w:rFonts w:hint="eastAsia" w:ascii="仿宋" w:hAnsi="仿宋" w:eastAsia="仿宋"/>
          <w:b/>
          <w:color w:val="000000"/>
          <w:sz w:val="30"/>
          <w:szCs w:val="30"/>
        </w:rPr>
        <w:t>（数据来源财决</w:t>
      </w:r>
      <w:r>
        <w:rPr>
          <w:rFonts w:ascii="仿宋" w:hAnsi="仿宋" w:eastAsia="仿宋"/>
          <w:b/>
          <w:color w:val="000000"/>
          <w:sz w:val="30"/>
          <w:szCs w:val="30"/>
        </w:rPr>
        <w:t>CS05</w:t>
      </w:r>
      <w:r>
        <w:rPr>
          <w:rFonts w:hint="eastAsia" w:ascii="仿宋" w:hAnsi="仿宋" w:eastAsia="仿宋"/>
          <w:b/>
          <w:color w:val="000000"/>
          <w:sz w:val="30"/>
          <w:szCs w:val="30"/>
        </w:rPr>
        <w:t>表）</w:t>
      </w:r>
    </w:p>
    <w:p w14:paraId="7C9DB1C7">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2" w:name="_Toc15377223"/>
      <w:r>
        <w:rPr>
          <w:rFonts w:hint="eastAsia" w:ascii="仿宋" w:hAnsi="仿宋" w:eastAsia="仿宋"/>
          <w:b/>
          <w:color w:val="000000"/>
          <w:sz w:val="32"/>
          <w:szCs w:val="32"/>
        </w:rPr>
        <w:t>（二）政府采购支出情况</w:t>
      </w:r>
      <w:bookmarkEnd w:id="52"/>
    </w:p>
    <w:p w14:paraId="77769C3E">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2018</w:t>
      </w:r>
      <w:r>
        <w:rPr>
          <w:rFonts w:hint="eastAsia" w:ascii="仿宋_GB2312" w:eastAsia="仿宋_GB2312"/>
          <w:color w:val="000000"/>
          <w:sz w:val="32"/>
          <w:szCs w:val="32"/>
        </w:rPr>
        <w:t>年，政府采购支出总额</w:t>
      </w:r>
      <w:r>
        <w:rPr>
          <w:rFonts w:ascii="仿宋_GB2312" w:eastAsia="仿宋_GB2312"/>
          <w:color w:val="000000"/>
          <w:sz w:val="32"/>
          <w:szCs w:val="32"/>
        </w:rPr>
        <w:t>0</w:t>
      </w:r>
      <w:r>
        <w:rPr>
          <w:rFonts w:hint="eastAsia" w:ascii="仿宋_GB2312" w:eastAsia="仿宋_GB2312"/>
          <w:color w:val="000000"/>
          <w:sz w:val="32"/>
          <w:szCs w:val="32"/>
        </w:rPr>
        <w:t>万元。</w:t>
      </w:r>
    </w:p>
    <w:p w14:paraId="70B96F40">
      <w:pPr>
        <w:autoSpaceDE w:val="0"/>
        <w:autoSpaceDN w:val="0"/>
        <w:adjustRightInd w:val="0"/>
        <w:spacing w:line="600" w:lineRule="exact"/>
        <w:ind w:firstLine="602" w:firstLineChars="200"/>
        <w:jc w:val="left"/>
        <w:outlineLvl w:val="2"/>
        <w:rPr>
          <w:rFonts w:ascii="仿宋" w:hAnsi="仿宋" w:eastAsia="仿宋"/>
          <w:b/>
          <w:color w:val="000000"/>
          <w:sz w:val="30"/>
          <w:szCs w:val="30"/>
        </w:rPr>
      </w:pPr>
      <w:r>
        <w:rPr>
          <w:rFonts w:hint="eastAsia" w:ascii="仿宋" w:hAnsi="仿宋" w:eastAsia="仿宋"/>
          <w:b/>
          <w:color w:val="000000"/>
          <w:sz w:val="30"/>
          <w:szCs w:val="30"/>
        </w:rPr>
        <w:t>（数据来源财决</w:t>
      </w:r>
      <w:r>
        <w:rPr>
          <w:rFonts w:ascii="仿宋" w:hAnsi="仿宋" w:eastAsia="仿宋"/>
          <w:b/>
          <w:color w:val="000000"/>
          <w:sz w:val="30"/>
          <w:szCs w:val="30"/>
        </w:rPr>
        <w:t>CS06</w:t>
      </w:r>
      <w:r>
        <w:rPr>
          <w:rFonts w:hint="eastAsia" w:ascii="仿宋" w:hAnsi="仿宋" w:eastAsia="仿宋"/>
          <w:b/>
          <w:color w:val="000000"/>
          <w:sz w:val="30"/>
          <w:szCs w:val="30"/>
        </w:rPr>
        <w:t>表）</w:t>
      </w:r>
    </w:p>
    <w:p w14:paraId="5768355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（三）国有资产占有使用情况</w:t>
      </w:r>
      <w:bookmarkEnd w:id="50"/>
    </w:p>
    <w:p w14:paraId="62BFC9E2">
      <w:pPr>
        <w:autoSpaceDE w:val="0"/>
        <w:autoSpaceDN w:val="0"/>
        <w:adjustRightInd w:val="0"/>
        <w:spacing w:line="600" w:lineRule="exact"/>
        <w:ind w:firstLine="640" w:firstLineChars="200"/>
        <w:jc w:val="left"/>
        <w:rPr>
          <w:rFonts w:ascii="仿宋_GB2312" w:eastAsia="仿宋_GB2312"/>
          <w:b w:val="0"/>
          <w:bCs w:val="0"/>
          <w:color w:val="000000" w:themeColor="text1"/>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2018</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日，攀枝花市仁和区</w:t>
      </w:r>
      <w:r>
        <w:rPr>
          <w:rFonts w:hint="eastAsia" w:ascii="仿宋_GB2312" w:eastAsia="仿宋_GB2312"/>
          <w:b w:val="0"/>
          <w:bCs w:val="0"/>
          <w:color w:val="000000" w:themeColor="text1"/>
          <w:sz w:val="32"/>
          <w:szCs w:val="32"/>
          <w:lang w:eastAsia="zh-CN"/>
        </w:rPr>
        <w:t>机关事务管理局</w:t>
      </w:r>
      <w:r>
        <w:rPr>
          <w:rFonts w:hint="eastAsia" w:ascii="仿宋_GB2312" w:eastAsia="仿宋_GB2312"/>
          <w:b w:val="0"/>
          <w:bCs w:val="0"/>
          <w:color w:val="000000" w:themeColor="text1"/>
          <w:sz w:val="32"/>
          <w:szCs w:val="32"/>
        </w:rPr>
        <w:t>共有车辆</w:t>
      </w:r>
      <w:r>
        <w:rPr>
          <w:rFonts w:hint="eastAsia" w:ascii="仿宋_GB2312" w:eastAsia="仿宋_GB2312"/>
          <w:b w:val="0"/>
          <w:bCs w:val="0"/>
          <w:color w:val="000000" w:themeColor="text1"/>
          <w:sz w:val="32"/>
          <w:szCs w:val="32"/>
          <w:lang w:val="en-US" w:eastAsia="zh-CN"/>
        </w:rPr>
        <w:t>6</w:t>
      </w:r>
      <w:r>
        <w:rPr>
          <w:rFonts w:hint="eastAsia" w:ascii="仿宋_GB2312" w:eastAsia="仿宋_GB2312"/>
          <w:b w:val="0"/>
          <w:bCs w:val="0"/>
          <w:color w:val="000000" w:themeColor="text1"/>
          <w:sz w:val="32"/>
          <w:szCs w:val="32"/>
        </w:rPr>
        <w:t>辆</w:t>
      </w:r>
      <w:r>
        <w:rPr>
          <w:rFonts w:hint="eastAsia" w:ascii="仿宋_GB2312" w:eastAsia="仿宋_GB2312"/>
          <w:b w:val="0"/>
          <w:bCs w:val="0"/>
          <w:color w:val="000000" w:themeColor="text1"/>
          <w:sz w:val="32"/>
          <w:szCs w:val="32"/>
          <w:lang w:eastAsia="zh-CN"/>
        </w:rPr>
        <w:t>。</w:t>
      </w:r>
    </w:p>
    <w:p w14:paraId="285D71CB">
      <w:pPr>
        <w:spacing w:line="600" w:lineRule="atLeast"/>
        <w:ind w:firstLine="640" w:firstLineChars="200"/>
        <w:rPr>
          <w:rFonts w:ascii="仿宋_GB2312" w:eastAsia="仿宋_GB2312"/>
          <w:b w:val="0"/>
          <w:bCs w:val="0"/>
          <w:color w:val="000000" w:themeColor="text1"/>
          <w:sz w:val="32"/>
          <w:szCs w:val="32"/>
        </w:rPr>
      </w:pPr>
    </w:p>
    <w:p w14:paraId="1685BFD5">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5B1D185B">
      <w:pPr>
        <w:numPr>
          <w:ilvl w:val="0"/>
          <w:numId w:val="5"/>
        </w:numPr>
        <w:spacing w:line="600" w:lineRule="exact"/>
        <w:ind w:firstLine="663" w:firstLineChars="150"/>
        <w:jc w:val="center"/>
        <w:outlineLvl w:val="0"/>
        <w:rPr>
          <w:rStyle w:val="17"/>
          <w:rFonts w:ascii="黑体" w:hAnsi="黑体" w:eastAsia="黑体"/>
          <w:b w:val="0"/>
        </w:rPr>
      </w:pPr>
      <w:bookmarkStart w:id="53" w:name="_Toc15396613"/>
      <w:bookmarkStart w:id="54" w:name="_Toc15377225"/>
      <w:r>
        <w:rPr>
          <w:rFonts w:hint="eastAsia" w:ascii="黑体" w:hAnsi="黑体" w:eastAsia="黑体"/>
          <w:b/>
          <w:color w:val="000000"/>
          <w:sz w:val="44"/>
          <w:szCs w:val="44"/>
        </w:rPr>
        <w:t>名</w:t>
      </w:r>
      <w:r>
        <w:rPr>
          <w:rStyle w:val="17"/>
          <w:rFonts w:hint="eastAsia" w:ascii="黑体" w:hAnsi="黑体" w:eastAsia="黑体"/>
          <w:b w:val="0"/>
        </w:rPr>
        <w:t>词解释</w:t>
      </w:r>
      <w:bookmarkEnd w:id="53"/>
      <w:bookmarkEnd w:id="54"/>
    </w:p>
    <w:p w14:paraId="50CB230E">
      <w:pPr>
        <w:spacing w:line="600" w:lineRule="exact"/>
        <w:jc w:val="left"/>
        <w:rPr>
          <w:rFonts w:ascii="宋体"/>
          <w:b/>
          <w:color w:val="000000"/>
          <w:sz w:val="44"/>
          <w:szCs w:val="44"/>
        </w:rPr>
      </w:pPr>
    </w:p>
    <w:p w14:paraId="0930370A">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78528029">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14:paraId="041DDDF3">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14:paraId="24EA7BCB">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p>
    <w:p w14:paraId="37B0A0BC">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3B9F6404">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p>
    <w:p w14:paraId="69AABD34">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14:paraId="759007FF">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14:paraId="10F2588A">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社会保障和就业（类）行政事业单位离退休（款）机关事业单位基本养老保险缴费支出（项）：指反映机关事业单位实施养老保险制度由单位缴纳的基本养老保险费支出。</w:t>
      </w:r>
    </w:p>
    <w:p w14:paraId="1F202C4B">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医疗卫生与计划生育（类）行政事业单位医疗（款）事业单位医疗（项）：指反映财政部门集中安排单位事业单位基本医疗保险缴费经费，未参加医疗保险的事业单位的公费医疗经费，按国家规定享受离休人员待遇的医疗经费；公务员医疗补助（项）反映财政部门集中安排的公务员医疗补助经费。</w:t>
      </w:r>
    </w:p>
    <w:p w14:paraId="2DC22C0D">
      <w:pPr>
        <w:rPr>
          <w:rFonts w:ascii="宋体" w:cs="Arial"/>
          <w:color w:val="000000"/>
          <w:sz w:val="22"/>
          <w:szCs w:val="22"/>
        </w:rPr>
      </w:pPr>
      <w:r>
        <w:rPr>
          <w:rFonts w:hint="eastAsia" w:ascii="仿宋_GB2312" w:eastAsia="仿宋_GB2312"/>
          <w:color w:val="000000"/>
          <w:sz w:val="32"/>
          <w:szCs w:val="32"/>
        </w:rPr>
        <w:t xml:space="preserve">   </w:t>
      </w:r>
      <w:r>
        <w:rPr>
          <w:rFonts w:ascii="仿宋_GB2312" w:eastAsia="仿宋_GB2312"/>
          <w:color w:val="000000"/>
          <w:sz w:val="32"/>
          <w:szCs w:val="32"/>
        </w:rPr>
        <w:t>1</w:t>
      </w:r>
      <w:r>
        <w:rPr>
          <w:rFonts w:hint="eastAsia" w:ascii="仿宋_GB2312" w:eastAsia="仿宋_GB2312"/>
          <w:color w:val="000000"/>
          <w:sz w:val="32"/>
          <w:szCs w:val="32"/>
        </w:rPr>
        <w:t>2</w:t>
      </w:r>
      <w:r>
        <w:rPr>
          <w:rFonts w:ascii="仿宋_GB2312" w:eastAsia="仿宋_GB2312"/>
          <w:color w:val="000000"/>
          <w:sz w:val="32"/>
          <w:szCs w:val="32"/>
        </w:rPr>
        <w:t>.</w:t>
      </w:r>
      <w:r>
        <w:rPr>
          <w:rFonts w:hint="eastAsia" w:ascii="仿宋_GB2312" w:eastAsia="仿宋_GB2312"/>
          <w:color w:val="000000"/>
          <w:sz w:val="32"/>
          <w:szCs w:val="32"/>
        </w:rPr>
        <w:t>住房保障（类）</w:t>
      </w:r>
      <w:r>
        <w:rPr>
          <w:rFonts w:hint="eastAsia" w:ascii="仿宋_GB2312" w:eastAsia="仿宋_GB2312" w:cs="Arial"/>
          <w:color w:val="000000"/>
          <w:sz w:val="32"/>
          <w:szCs w:val="32"/>
        </w:rPr>
        <w:t>住房改革支出</w:t>
      </w:r>
      <w:r>
        <w:rPr>
          <w:rFonts w:hint="eastAsia" w:ascii="仿宋_GB2312" w:eastAsia="仿宋_GB2312"/>
          <w:color w:val="000000"/>
          <w:sz w:val="32"/>
          <w:szCs w:val="32"/>
        </w:rPr>
        <w:t>（款）</w:t>
      </w:r>
      <w:r>
        <w:rPr>
          <w:rFonts w:hint="eastAsia" w:ascii="仿宋_GB2312" w:eastAsia="仿宋_GB2312" w:cs="Arial"/>
          <w:color w:val="000000"/>
          <w:sz w:val="32"/>
          <w:szCs w:val="32"/>
        </w:rPr>
        <w:t>住房公积金</w:t>
      </w:r>
      <w:r>
        <w:rPr>
          <w:rFonts w:hint="eastAsia" w:ascii="仿宋_GB2312" w:eastAsia="仿宋_GB2312"/>
          <w:color w:val="000000"/>
          <w:sz w:val="32"/>
          <w:szCs w:val="32"/>
        </w:rPr>
        <w:t>（项）：指反映行政事业单位按人力资源和社会保障部、财政部规定的基本工资和津贴补贴以及规定比列为职工缴纳的住房公积金。</w:t>
      </w:r>
    </w:p>
    <w:p w14:paraId="04C320A6">
      <w:pPr>
        <w:spacing w:line="600" w:lineRule="exact"/>
        <w:ind w:firstLine="640"/>
        <w:rPr>
          <w:rFonts w:ascii="仿宋" w:hAnsi="仿宋" w:eastAsia="仿宋"/>
          <w:b/>
          <w:color w:val="000000"/>
          <w:sz w:val="30"/>
          <w:szCs w:val="30"/>
        </w:rPr>
      </w:pPr>
      <w:r>
        <w:rPr>
          <w:rFonts w:hint="eastAsia" w:ascii="仿宋" w:hAnsi="仿宋" w:eastAsia="仿宋"/>
          <w:b/>
          <w:color w:val="000000"/>
          <w:sz w:val="30"/>
          <w:szCs w:val="30"/>
        </w:rPr>
        <w:t>（解释本部门决算报表中全部功能分类科目至项级，请参照《</w:t>
      </w:r>
      <w:r>
        <w:rPr>
          <w:rFonts w:ascii="仿宋" w:hAnsi="仿宋" w:eastAsia="仿宋"/>
          <w:b/>
          <w:color w:val="000000"/>
          <w:sz w:val="30"/>
          <w:szCs w:val="30"/>
        </w:rPr>
        <w:t>2018</w:t>
      </w:r>
      <w:r>
        <w:rPr>
          <w:rFonts w:hint="eastAsia" w:ascii="仿宋" w:hAnsi="仿宋" w:eastAsia="仿宋"/>
          <w:b/>
          <w:color w:val="000000"/>
          <w:sz w:val="30"/>
          <w:szCs w:val="30"/>
        </w:rPr>
        <w:t>年政府收支分类科目》增减内容。）</w:t>
      </w:r>
    </w:p>
    <w:p w14:paraId="0357AEF8">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233A23CB">
      <w:pPr>
        <w:ind w:firstLine="64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09A2D4BB">
      <w:pPr>
        <w:pStyle w:val="26"/>
        <w:spacing w:line="560" w:lineRule="exact"/>
        <w:ind w:firstLine="640" w:firstLineChars="200"/>
        <w:rPr>
          <w:rFonts w:hint="eastAsia" w:ascii="仿宋_GB2312" w:eastAsia="仿宋_GB2312"/>
          <w:sz w:val="32"/>
          <w:szCs w:val="32"/>
        </w:rPr>
      </w:pPr>
      <w:r>
        <w:rPr>
          <w:rFonts w:ascii="仿宋_GB2312" w:eastAsia="仿宋_GB2312"/>
          <w:sz w:val="32"/>
          <w:szCs w:val="32"/>
        </w:rPr>
        <w:t>1</w:t>
      </w: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ED41B1A">
      <w:pPr>
        <w:pStyle w:val="26"/>
        <w:spacing w:line="560" w:lineRule="exact"/>
        <w:ind w:firstLine="640" w:firstLineChars="200"/>
        <w:rPr>
          <w:rFonts w:hint="eastAsia" w:ascii="仿宋_GB2312" w:eastAsia="仿宋_GB2312" w:cs="黑体"/>
          <w:sz w:val="32"/>
          <w:szCs w:val="32"/>
        </w:rPr>
      </w:pPr>
    </w:p>
    <w:p w14:paraId="7B6FAC58">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14:paraId="4149699C">
      <w:pPr>
        <w:spacing w:line="600" w:lineRule="exact"/>
        <w:jc w:val="center"/>
        <w:outlineLvl w:val="0"/>
        <w:rPr>
          <w:rStyle w:val="17"/>
          <w:rFonts w:ascii="黑体" w:hAnsi="黑体" w:eastAsia="黑体"/>
          <w:b w:val="0"/>
        </w:rPr>
      </w:pPr>
      <w:bookmarkStart w:id="55" w:name="_Toc15377226"/>
      <w:r>
        <w:rPr>
          <w:rFonts w:ascii="宋体"/>
          <w:b/>
          <w:color w:val="000000"/>
          <w:sz w:val="44"/>
          <w:szCs w:val="44"/>
        </w:rPr>
        <w:br w:type="page"/>
      </w:r>
      <w:bookmarkStart w:id="56"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6"/>
    </w:p>
    <w:p w14:paraId="5A1F6C9B">
      <w:pPr>
        <w:spacing w:line="600" w:lineRule="exact"/>
        <w:jc w:val="center"/>
        <w:outlineLvl w:val="0"/>
        <w:rPr>
          <w:rStyle w:val="17"/>
        </w:rPr>
      </w:pPr>
    </w:p>
    <w:p w14:paraId="2D15738F">
      <w:pPr>
        <w:pStyle w:val="3"/>
        <w:rPr>
          <w:rStyle w:val="17"/>
          <w:rFonts w:ascii="仿宋" w:hAnsi="仿宋" w:eastAsia="仿宋"/>
          <w:b w:val="0"/>
          <w:bCs w:val="0"/>
          <w:sz w:val="32"/>
          <w:szCs w:val="32"/>
        </w:rPr>
      </w:pPr>
      <w:bookmarkStart w:id="57" w:name="_Toc15396615"/>
      <w:r>
        <w:rPr>
          <w:rStyle w:val="17"/>
          <w:rFonts w:hint="eastAsia" w:ascii="仿宋" w:hAnsi="仿宋" w:eastAsia="仿宋"/>
          <w:b w:val="0"/>
          <w:bCs w:val="0"/>
          <w:sz w:val="32"/>
          <w:szCs w:val="32"/>
        </w:rPr>
        <w:t>附件</w:t>
      </w:r>
      <w:r>
        <w:rPr>
          <w:rStyle w:val="17"/>
          <w:rFonts w:ascii="仿宋" w:hAnsi="仿宋" w:eastAsia="仿宋"/>
          <w:b w:val="0"/>
          <w:bCs w:val="0"/>
          <w:sz w:val="32"/>
          <w:szCs w:val="32"/>
        </w:rPr>
        <w:t>1</w:t>
      </w:r>
      <w:bookmarkEnd w:id="57"/>
    </w:p>
    <w:p w14:paraId="71A4EF85">
      <w:pPr>
        <w:spacing w:line="600" w:lineRule="exact"/>
        <w:jc w:val="center"/>
        <w:outlineLvl w:val="0"/>
        <w:rPr>
          <w:rFonts w:ascii="黑体" w:hAnsi="黑体" w:eastAsia="黑体" w:cs="方正小标宋简体"/>
          <w:sz w:val="36"/>
          <w:szCs w:val="36"/>
        </w:rPr>
      </w:pPr>
      <w:bookmarkStart w:id="58" w:name="_Toc15396616"/>
      <w:r>
        <w:rPr>
          <w:rFonts w:hint="eastAsia" w:ascii="黑体" w:hAnsi="黑体" w:eastAsia="黑体" w:cs="方正小标宋简体"/>
          <w:sz w:val="36"/>
          <w:szCs w:val="36"/>
        </w:rPr>
        <w:t>部门</w:t>
      </w:r>
      <w:r>
        <w:rPr>
          <w:rFonts w:ascii="黑体" w:hAnsi="黑体" w:eastAsia="黑体" w:cs="方正小标宋简体"/>
          <w:sz w:val="36"/>
          <w:szCs w:val="36"/>
        </w:rPr>
        <w:t>2018</w:t>
      </w:r>
      <w:r>
        <w:rPr>
          <w:rFonts w:hint="eastAsia" w:ascii="黑体" w:hAnsi="黑体" w:eastAsia="黑体" w:cs="方正小标宋简体"/>
          <w:sz w:val="36"/>
          <w:szCs w:val="36"/>
        </w:rPr>
        <w:t>年部门整体支出绩效评价报告</w:t>
      </w:r>
      <w:bookmarkEnd w:id="58"/>
    </w:p>
    <w:p w14:paraId="27402576">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14:paraId="752F1CF6">
      <w:pPr>
        <w:ind w:firstLine="640" w:firstLineChars="200"/>
        <w:rPr>
          <w:rFonts w:ascii="仿宋_GB2312" w:eastAsia="仿宋_GB2312"/>
          <w:b/>
          <w:sz w:val="32"/>
          <w:szCs w:val="32"/>
        </w:rPr>
      </w:pPr>
      <w:r>
        <w:rPr>
          <w:rFonts w:hint="eastAsia" w:ascii="仿宋" w:hAnsi="仿宋" w:eastAsia="仿宋" w:cs="仿宋_GB2312"/>
          <w:sz w:val="32"/>
          <w:szCs w:val="32"/>
        </w:rPr>
        <w:t>（一）机构组成：</w:t>
      </w:r>
      <w:r>
        <w:rPr>
          <w:rFonts w:hint="eastAsia" w:ascii="仿宋_GB2312" w:eastAsia="仿宋_GB2312"/>
          <w:b/>
          <w:sz w:val="32"/>
          <w:szCs w:val="32"/>
        </w:rPr>
        <w:t>（一）办公室</w:t>
      </w:r>
    </w:p>
    <w:p w14:paraId="42F16725">
      <w:pPr>
        <w:ind w:firstLine="640" w:firstLineChars="200"/>
        <w:rPr>
          <w:rFonts w:ascii="仿宋_GB2312" w:eastAsia="仿宋_GB2312"/>
          <w:sz w:val="32"/>
          <w:szCs w:val="32"/>
        </w:rPr>
      </w:pPr>
      <w:r>
        <w:rPr>
          <w:rFonts w:hint="eastAsia" w:ascii="仿宋_GB2312" w:eastAsia="仿宋_GB2312"/>
          <w:sz w:val="32"/>
          <w:szCs w:val="32"/>
        </w:rPr>
        <w:t>负责党政网文件收发、政务信息管理、相关文件、材料的起草、打印等工作；负责数据统计、档案管理、保密等相关工作；负责本单位的工资、人事、财务和资产管理等工作；负责党务、信访、计划生育、对口接待等工作；负责本单位车辆维护、保洁、年检等工作。</w:t>
      </w:r>
    </w:p>
    <w:p w14:paraId="7FBDC65E">
      <w:pPr>
        <w:ind w:firstLine="643" w:firstLineChars="200"/>
        <w:rPr>
          <w:rFonts w:ascii="楷体_GB2312" w:eastAsia="楷体_GB2312"/>
          <w:b/>
          <w:sz w:val="32"/>
          <w:szCs w:val="32"/>
        </w:rPr>
      </w:pPr>
      <w:r>
        <w:rPr>
          <w:rFonts w:hint="eastAsia" w:ascii="楷体_GB2312" w:eastAsia="楷体_GB2312"/>
          <w:b/>
          <w:sz w:val="32"/>
          <w:szCs w:val="32"/>
        </w:rPr>
        <w:t>（二）综合科</w:t>
      </w:r>
    </w:p>
    <w:p w14:paraId="77B5B7A7">
      <w:pPr>
        <w:rPr>
          <w:rFonts w:ascii="仿宋_GB2312" w:eastAsia="仿宋_GB2312"/>
          <w:sz w:val="32"/>
          <w:szCs w:val="32"/>
        </w:rPr>
      </w:pPr>
      <w:r>
        <w:rPr>
          <w:sz w:val="28"/>
          <w:szCs w:val="28"/>
        </w:rPr>
        <w:t xml:space="preserve">   </w:t>
      </w:r>
      <w:r>
        <w:rPr>
          <w:rFonts w:ascii="仿宋_GB2312" w:eastAsia="仿宋_GB2312"/>
          <w:sz w:val="32"/>
          <w:szCs w:val="32"/>
        </w:rPr>
        <w:t xml:space="preserve">  </w:t>
      </w:r>
      <w:r>
        <w:rPr>
          <w:rFonts w:hint="eastAsia" w:ascii="仿宋_GB2312" w:eastAsia="仿宋_GB2312"/>
          <w:sz w:val="32"/>
          <w:szCs w:val="32"/>
        </w:rPr>
        <w:t>负责全区各党政机关、行政事业单位办公用房的统一管理、调配；负责机关小礼堂、机关食堂、单身宿舍的管理、收费工作；负责机关水电管理、日常维护、维修工作；负责本单位社会治安综合治理、爱国卫生、城乡环境综合治理工作；负责全区行政、事业单位基本建设项目的预算、监督管理工作，以及办公区的修缮工作；负责机关绿化、卫生、治安管理等工作；负责机关办公楼和辖区部分住宅楼水电表的抄表、计算工作，加强消防安全管理，禁止车辆乱停乱放等行为，维护机关正常办公秩序；负责承办各行政、事业单位集中采购目录外的项目采购。</w:t>
      </w:r>
    </w:p>
    <w:p w14:paraId="37626C01">
      <w:pPr>
        <w:ind w:firstLine="803" w:firstLineChars="250"/>
        <w:rPr>
          <w:rFonts w:ascii="楷体_GB2312" w:eastAsia="楷体_GB2312"/>
          <w:b/>
          <w:sz w:val="32"/>
          <w:szCs w:val="32"/>
        </w:rPr>
      </w:pPr>
      <w:r>
        <w:rPr>
          <w:rFonts w:hint="eastAsia" w:ascii="楷体_GB2312" w:eastAsia="楷体_GB2312"/>
          <w:b/>
          <w:sz w:val="32"/>
          <w:szCs w:val="32"/>
        </w:rPr>
        <w:t>（三）公共机构节能办公室</w:t>
      </w:r>
    </w:p>
    <w:p w14:paraId="1F0C71B5">
      <w:pPr>
        <w:ind w:firstLine="800" w:firstLineChars="250"/>
        <w:rPr>
          <w:rFonts w:ascii="仿宋_GB2312" w:eastAsia="仿宋_GB2312"/>
          <w:sz w:val="32"/>
          <w:szCs w:val="32"/>
        </w:rPr>
      </w:pPr>
      <w:r>
        <w:rPr>
          <w:rFonts w:hint="eastAsia" w:ascii="仿宋_GB2312" w:eastAsia="仿宋_GB2312"/>
          <w:sz w:val="32"/>
          <w:szCs w:val="32"/>
        </w:rPr>
        <w:t>负责全区行政、事业单位公务用车的编制、配备使用、调拨、更新、报废工作；贯彻执行国家、省、市关于公共机构节能的方针、政策、法律和法规，并进行宣传；负责公共机构节能技术推广工作；负责全区行政、事业单位公共机构节能管理工作。</w:t>
      </w:r>
    </w:p>
    <w:p w14:paraId="2783BDD2">
      <w:pPr>
        <w:ind w:firstLine="803" w:firstLineChars="250"/>
        <w:rPr>
          <w:rFonts w:ascii="楷体_GB2312" w:eastAsia="楷体_GB2312"/>
          <w:b/>
          <w:sz w:val="32"/>
          <w:szCs w:val="32"/>
        </w:rPr>
      </w:pPr>
      <w:r>
        <w:rPr>
          <w:rFonts w:hint="eastAsia" w:ascii="楷体_GB2312" w:eastAsia="楷体_GB2312"/>
          <w:b/>
          <w:sz w:val="32"/>
          <w:szCs w:val="32"/>
        </w:rPr>
        <w:t>二、人员编制和领导职数</w:t>
      </w:r>
    </w:p>
    <w:p w14:paraId="756FE2B3">
      <w:pPr>
        <w:ind w:firstLine="800" w:firstLineChars="250"/>
        <w:rPr>
          <w:rFonts w:ascii="仿宋_GB2312" w:eastAsia="仿宋_GB2312"/>
          <w:sz w:val="32"/>
          <w:szCs w:val="32"/>
        </w:rPr>
      </w:pPr>
      <w:r>
        <w:rPr>
          <w:rFonts w:hint="eastAsia" w:ascii="仿宋_GB2312" w:eastAsia="仿宋_GB2312"/>
          <w:sz w:val="32"/>
          <w:szCs w:val="32"/>
        </w:rPr>
        <w:t>区机关事务管理局参照国家公务员管理的全额拨款事业编制</w:t>
      </w:r>
      <w:r>
        <w:rPr>
          <w:rFonts w:ascii="仿宋_GB2312" w:eastAsia="仿宋_GB2312"/>
          <w:sz w:val="32"/>
          <w:szCs w:val="32"/>
        </w:rPr>
        <w:t>9</w:t>
      </w:r>
      <w:r>
        <w:rPr>
          <w:rFonts w:hint="eastAsia" w:ascii="仿宋_GB2312" w:eastAsia="仿宋_GB2312"/>
          <w:sz w:val="32"/>
          <w:szCs w:val="32"/>
        </w:rPr>
        <w:t>名。其中局长</w:t>
      </w:r>
      <w:r>
        <w:rPr>
          <w:rFonts w:ascii="仿宋_GB2312" w:eastAsia="仿宋_GB2312"/>
          <w:sz w:val="32"/>
          <w:szCs w:val="32"/>
        </w:rPr>
        <w:t>1</w:t>
      </w:r>
      <w:r>
        <w:rPr>
          <w:rFonts w:hint="eastAsia" w:ascii="仿宋_GB2312" w:eastAsia="仿宋_GB2312"/>
          <w:sz w:val="32"/>
          <w:szCs w:val="32"/>
        </w:rPr>
        <w:t>名，副局长</w:t>
      </w:r>
      <w:r>
        <w:rPr>
          <w:rFonts w:ascii="仿宋_GB2312" w:eastAsia="仿宋_GB2312"/>
          <w:sz w:val="32"/>
          <w:szCs w:val="32"/>
        </w:rPr>
        <w:t>1</w:t>
      </w:r>
      <w:r>
        <w:rPr>
          <w:rFonts w:hint="eastAsia" w:ascii="仿宋_GB2312" w:eastAsia="仿宋_GB2312"/>
          <w:sz w:val="32"/>
          <w:szCs w:val="32"/>
        </w:rPr>
        <w:t>名，内设机构股级领导职数</w:t>
      </w:r>
      <w:r>
        <w:rPr>
          <w:rFonts w:ascii="仿宋_GB2312" w:eastAsia="仿宋_GB2312"/>
          <w:sz w:val="32"/>
          <w:szCs w:val="32"/>
        </w:rPr>
        <w:t>3</w:t>
      </w:r>
      <w:r>
        <w:rPr>
          <w:rFonts w:hint="eastAsia" w:ascii="仿宋_GB2312" w:eastAsia="仿宋_GB2312"/>
          <w:sz w:val="32"/>
          <w:szCs w:val="32"/>
        </w:rPr>
        <w:t>名。</w:t>
      </w:r>
    </w:p>
    <w:p w14:paraId="7754DDC3">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二、部门财政资金收支情况</w:t>
      </w:r>
    </w:p>
    <w:p w14:paraId="5E50892A">
      <w:pPr>
        <w:spacing w:line="580" w:lineRule="exact"/>
        <w:ind w:firstLine="640" w:firstLineChars="200"/>
        <w:rPr>
          <w:rFonts w:ascii="仿宋_GB2312" w:hAnsi="仿宋" w:eastAsia="仿宋_GB2312" w:cs="仿宋_GB2312"/>
          <w:color w:val="auto"/>
          <w:sz w:val="32"/>
          <w:szCs w:val="32"/>
        </w:rPr>
      </w:pPr>
      <w:r>
        <w:rPr>
          <w:rFonts w:hint="eastAsia" w:ascii="仿宋" w:hAnsi="仿宋" w:eastAsia="仿宋" w:cs="仿宋_GB2312"/>
          <w:color w:val="FF0000"/>
          <w:sz w:val="32"/>
          <w:szCs w:val="32"/>
        </w:rPr>
        <w:t>（</w:t>
      </w:r>
      <w:r>
        <w:rPr>
          <w:rFonts w:hint="eastAsia" w:ascii="仿宋" w:hAnsi="仿宋" w:eastAsia="仿宋" w:cs="仿宋_GB2312"/>
          <w:color w:val="auto"/>
          <w:sz w:val="32"/>
          <w:szCs w:val="32"/>
        </w:rPr>
        <w:t>一）部门财政资金收入情况。</w:t>
      </w:r>
      <w:r>
        <w:rPr>
          <w:rFonts w:ascii="仿宋_GB2312" w:eastAsia="仿宋_GB2312"/>
          <w:color w:val="auto"/>
          <w:sz w:val="32"/>
          <w:szCs w:val="32"/>
        </w:rPr>
        <w:t>2018</w:t>
      </w:r>
      <w:r>
        <w:rPr>
          <w:rFonts w:hint="eastAsia" w:ascii="仿宋_GB2312" w:eastAsia="仿宋_GB2312"/>
          <w:color w:val="auto"/>
          <w:sz w:val="32"/>
          <w:szCs w:val="32"/>
        </w:rPr>
        <w:t>年财政拨款收入</w:t>
      </w:r>
      <w:r>
        <w:rPr>
          <w:rFonts w:hint="eastAsia" w:ascii="仿宋_GB2312" w:eastAsia="仿宋_GB2312"/>
          <w:color w:val="auto"/>
          <w:sz w:val="32"/>
          <w:szCs w:val="32"/>
          <w:lang w:val="en-US" w:eastAsia="zh-CN"/>
        </w:rPr>
        <w:t>705.22</w:t>
      </w:r>
      <w:r>
        <w:rPr>
          <w:rFonts w:hint="eastAsia" w:ascii="仿宋_GB2312" w:eastAsia="仿宋_GB2312"/>
          <w:color w:val="auto"/>
          <w:sz w:val="32"/>
          <w:szCs w:val="32"/>
        </w:rPr>
        <w:t>万元，上年财政拨款结转结余</w:t>
      </w:r>
      <w:r>
        <w:rPr>
          <w:rFonts w:hint="eastAsia" w:ascii="仿宋_GB2312" w:eastAsia="仿宋_GB2312"/>
          <w:color w:val="auto"/>
          <w:sz w:val="32"/>
          <w:szCs w:val="32"/>
          <w:lang w:val="en-US" w:eastAsia="zh-CN"/>
        </w:rPr>
        <w:t>175.74</w:t>
      </w:r>
      <w:r>
        <w:rPr>
          <w:rFonts w:hint="eastAsia" w:ascii="仿宋_GB2312" w:eastAsia="仿宋_GB2312"/>
          <w:color w:val="auto"/>
          <w:sz w:val="32"/>
          <w:szCs w:val="32"/>
        </w:rPr>
        <w:t>万元。</w:t>
      </w:r>
    </w:p>
    <w:p w14:paraId="3524674D">
      <w:pPr>
        <w:spacing w:line="580" w:lineRule="exact"/>
        <w:ind w:firstLine="627" w:firstLineChars="196"/>
        <w:rPr>
          <w:rFonts w:ascii="黑体" w:eastAsia="黑体"/>
          <w:color w:val="auto"/>
          <w:szCs w:val="32"/>
        </w:rPr>
      </w:pPr>
      <w:r>
        <w:rPr>
          <w:rFonts w:hint="eastAsia" w:ascii="仿宋" w:hAnsi="仿宋" w:eastAsia="仿宋" w:cs="仿宋_GB2312"/>
          <w:color w:val="auto"/>
          <w:sz w:val="32"/>
          <w:szCs w:val="32"/>
        </w:rPr>
        <w:t>（二）部门财政资金支出情况</w:t>
      </w:r>
      <w:r>
        <w:rPr>
          <w:rFonts w:hint="eastAsia" w:ascii="仿宋_GB2312" w:hAnsi="仿宋" w:eastAsia="仿宋_GB2312" w:cs="仿宋_GB2312"/>
          <w:color w:val="auto"/>
          <w:sz w:val="32"/>
          <w:szCs w:val="32"/>
        </w:rPr>
        <w:t>。</w:t>
      </w:r>
      <w:r>
        <w:rPr>
          <w:rFonts w:ascii="仿宋_GB2312" w:eastAsia="仿宋_GB2312"/>
          <w:color w:val="auto"/>
          <w:sz w:val="32"/>
          <w:szCs w:val="32"/>
        </w:rPr>
        <w:t>2018</w:t>
      </w:r>
      <w:r>
        <w:rPr>
          <w:rFonts w:hint="eastAsia" w:ascii="仿宋_GB2312" w:eastAsia="仿宋_GB2312"/>
          <w:color w:val="auto"/>
          <w:sz w:val="32"/>
          <w:szCs w:val="32"/>
        </w:rPr>
        <w:t>年财政拨款支出</w:t>
      </w:r>
      <w:r>
        <w:rPr>
          <w:rFonts w:hint="eastAsia" w:ascii="仿宋_GB2312" w:eastAsia="仿宋_GB2312"/>
          <w:color w:val="auto"/>
          <w:sz w:val="32"/>
          <w:szCs w:val="32"/>
          <w:lang w:val="en-US" w:eastAsia="zh-CN"/>
        </w:rPr>
        <w:t>860.01</w:t>
      </w:r>
      <w:r>
        <w:rPr>
          <w:rFonts w:hint="eastAsia" w:ascii="仿宋_GB2312" w:eastAsia="仿宋_GB2312"/>
          <w:color w:val="auto"/>
          <w:sz w:val="32"/>
          <w:szCs w:val="32"/>
        </w:rPr>
        <w:t>万元，其中，基本支出</w:t>
      </w:r>
      <w:r>
        <w:rPr>
          <w:rFonts w:hint="eastAsia" w:ascii="仿宋_GB2312" w:eastAsia="仿宋_GB2312"/>
          <w:color w:val="auto"/>
          <w:sz w:val="32"/>
          <w:szCs w:val="32"/>
          <w:lang w:val="en-US" w:eastAsia="zh-CN"/>
        </w:rPr>
        <w:t>453.67</w:t>
      </w:r>
      <w:r>
        <w:rPr>
          <w:rFonts w:hint="eastAsia" w:ascii="仿宋_GB2312" w:eastAsia="仿宋_GB2312"/>
          <w:color w:val="auto"/>
          <w:sz w:val="32"/>
          <w:szCs w:val="32"/>
        </w:rPr>
        <w:t>万元，项目支出财政拨款</w:t>
      </w:r>
      <w:r>
        <w:rPr>
          <w:rFonts w:hint="eastAsia" w:ascii="仿宋_GB2312" w:eastAsia="仿宋_GB2312"/>
          <w:color w:val="auto"/>
          <w:sz w:val="32"/>
          <w:szCs w:val="32"/>
          <w:lang w:val="en-US" w:eastAsia="zh-CN"/>
        </w:rPr>
        <w:t>406.34</w:t>
      </w:r>
      <w:r>
        <w:rPr>
          <w:rFonts w:hint="eastAsia" w:ascii="仿宋_GB2312" w:eastAsia="仿宋_GB2312"/>
          <w:color w:val="auto"/>
          <w:sz w:val="32"/>
          <w:szCs w:val="32"/>
        </w:rPr>
        <w:t>万元。</w:t>
      </w:r>
    </w:p>
    <w:p w14:paraId="651BC1D1">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三、部门整体预算绩效管理情况（根据适用指标体系进行调整）</w:t>
      </w:r>
    </w:p>
    <w:p w14:paraId="3CEBCB52">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（一）部门预算管理。</w:t>
      </w:r>
    </w:p>
    <w:p w14:paraId="4CE84A5D">
      <w:pPr>
        <w:pStyle w:val="12"/>
        <w:shd w:val="clear" w:color="auto" w:fill="FFFFFF"/>
        <w:spacing w:before="0" w:beforeAutospacing="0" w:after="0" w:afterAutospacing="0" w:line="480" w:lineRule="auto"/>
        <w:ind w:firstLine="480"/>
        <w:jc w:val="both"/>
        <w:rPr>
          <w:rFonts w:ascii="仿宋_GB2312" w:hAnsi="微软雅黑" w:eastAsia="仿宋_GB2312"/>
          <w:color w:val="auto"/>
          <w:sz w:val="32"/>
          <w:szCs w:val="32"/>
        </w:rPr>
      </w:pPr>
      <w:r>
        <w:rPr>
          <w:rFonts w:ascii="仿宋_GB2312" w:hAnsi="微软雅黑" w:eastAsia="仿宋_GB2312"/>
          <w:color w:val="333333"/>
          <w:sz w:val="32"/>
          <w:szCs w:val="32"/>
        </w:rPr>
        <w:t xml:space="preserve">1. </w:t>
      </w:r>
      <w:r>
        <w:rPr>
          <w:rFonts w:hint="eastAsia" w:ascii="仿宋_GB2312" w:hAnsi="微软雅黑" w:eastAsia="仿宋_GB2312"/>
          <w:color w:val="333333"/>
          <w:sz w:val="32"/>
          <w:szCs w:val="32"/>
        </w:rPr>
        <w:t>预算执行方面，支出总额控制在预算总额以内；</w:t>
      </w:r>
      <w:r>
        <w:rPr>
          <w:rFonts w:ascii="仿宋_GB2312" w:hAnsi="微软雅黑" w:eastAsia="仿宋_GB2312"/>
          <w:color w:val="333333"/>
          <w:sz w:val="32"/>
          <w:szCs w:val="32"/>
        </w:rPr>
        <w:t>2018</w:t>
      </w:r>
      <w:r>
        <w:rPr>
          <w:rFonts w:ascii="Î¢ÈíÑÅºÚ Western" w:hAnsi="Î¢ÈíÑÅºÚ Western" w:eastAsia="仿宋_GB2312"/>
          <w:color w:val="333333"/>
          <w:sz w:val="32"/>
          <w:szCs w:val="32"/>
        </w:rPr>
        <w:t> </w:t>
      </w:r>
      <w:r>
        <w:rPr>
          <w:rFonts w:hint="eastAsia" w:ascii="仿宋_GB2312" w:hAnsi="微软雅黑" w:eastAsia="仿宋_GB2312"/>
          <w:color w:val="333333"/>
          <w:sz w:val="32"/>
          <w:szCs w:val="32"/>
        </w:rPr>
        <w:t>年度“三公”经费财政拨款支出预算为</w:t>
      </w:r>
      <w:r>
        <w:rPr>
          <w:rFonts w:hint="eastAsia" w:ascii="仿宋_GB2312" w:hAnsi="微软雅黑" w:eastAsia="仿宋_GB2312"/>
          <w:color w:val="auto"/>
          <w:sz w:val="32"/>
          <w:szCs w:val="32"/>
          <w:lang w:val="en-US" w:eastAsia="zh-CN"/>
        </w:rPr>
        <w:t>324</w:t>
      </w:r>
      <w:r>
        <w:rPr>
          <w:rFonts w:hint="eastAsia" w:ascii="仿宋_GB2312" w:hAnsi="微软雅黑" w:eastAsia="仿宋_GB2312"/>
          <w:color w:val="auto"/>
          <w:sz w:val="32"/>
          <w:szCs w:val="32"/>
        </w:rPr>
        <w:t>万元，支出决算为</w:t>
      </w:r>
      <w:r>
        <w:rPr>
          <w:rFonts w:hint="eastAsia" w:ascii="仿宋_GB2312" w:hAnsi="微软雅黑" w:eastAsia="仿宋_GB2312"/>
          <w:color w:val="auto"/>
          <w:sz w:val="32"/>
          <w:szCs w:val="32"/>
          <w:lang w:val="en-US" w:eastAsia="zh-CN"/>
        </w:rPr>
        <w:t>294.15</w:t>
      </w:r>
      <w:r>
        <w:rPr>
          <w:rFonts w:hint="eastAsia" w:ascii="仿宋_GB2312" w:hAnsi="微软雅黑" w:eastAsia="仿宋_GB2312"/>
          <w:color w:val="auto"/>
          <w:sz w:val="32"/>
          <w:szCs w:val="32"/>
        </w:rPr>
        <w:t>万元，完成预算的</w:t>
      </w:r>
      <w:r>
        <w:rPr>
          <w:rFonts w:hint="eastAsia" w:ascii="仿宋_GB2312" w:hAnsi="微软雅黑" w:eastAsia="仿宋_GB2312"/>
          <w:color w:val="auto"/>
          <w:sz w:val="32"/>
          <w:szCs w:val="32"/>
          <w:lang w:val="en-US" w:eastAsia="zh-CN"/>
        </w:rPr>
        <w:t>91</w:t>
      </w:r>
      <w:r>
        <w:rPr>
          <w:rFonts w:ascii="仿宋_GB2312" w:hAnsi="微软雅黑" w:eastAsia="仿宋_GB2312"/>
          <w:color w:val="auto"/>
          <w:sz w:val="32"/>
          <w:szCs w:val="32"/>
        </w:rPr>
        <w:t>%</w:t>
      </w:r>
      <w:r>
        <w:rPr>
          <w:rFonts w:hint="eastAsia" w:ascii="仿宋_GB2312" w:hAnsi="微软雅黑" w:eastAsia="仿宋_GB2312"/>
          <w:color w:val="auto"/>
          <w:sz w:val="32"/>
          <w:szCs w:val="32"/>
        </w:rPr>
        <w:t>。</w:t>
      </w:r>
    </w:p>
    <w:p w14:paraId="7E1011FB">
      <w:pPr>
        <w:pStyle w:val="12"/>
        <w:shd w:val="clear" w:color="auto" w:fill="FFFFFF"/>
        <w:spacing w:before="0" w:beforeAutospacing="0" w:after="0" w:afterAutospacing="0" w:line="480" w:lineRule="auto"/>
        <w:ind w:firstLine="640" w:firstLineChars="200"/>
        <w:jc w:val="both"/>
        <w:rPr>
          <w:rFonts w:ascii="仿宋_GB2312" w:hAnsi="微软雅黑" w:eastAsia="仿宋_GB2312"/>
          <w:color w:val="333333"/>
          <w:sz w:val="32"/>
          <w:szCs w:val="32"/>
        </w:rPr>
      </w:pPr>
      <w:r>
        <w:rPr>
          <w:rFonts w:ascii="仿宋_GB2312" w:hAnsi="微软雅黑" w:eastAsia="仿宋_GB2312"/>
          <w:color w:val="333333"/>
          <w:sz w:val="32"/>
          <w:szCs w:val="32"/>
        </w:rPr>
        <w:t>2</w:t>
      </w:r>
      <w:r>
        <w:rPr>
          <w:rFonts w:hint="eastAsia" w:ascii="仿宋_GB2312" w:hAnsi="微软雅黑" w:eastAsia="仿宋_GB2312"/>
          <w:color w:val="333333"/>
          <w:sz w:val="32"/>
          <w:szCs w:val="32"/>
        </w:rPr>
        <w:t>、预算管理方面，制度执行总体较为有效。</w:t>
      </w:r>
    </w:p>
    <w:p w14:paraId="1A8A0745">
      <w:pPr>
        <w:pStyle w:val="12"/>
        <w:shd w:val="clear" w:color="auto" w:fill="FFFFFF"/>
        <w:spacing w:before="0" w:beforeAutospacing="0" w:after="0" w:afterAutospacing="0" w:line="480" w:lineRule="auto"/>
        <w:ind w:firstLine="640" w:firstLineChars="200"/>
        <w:jc w:val="both"/>
        <w:rPr>
          <w:rFonts w:ascii="微软雅黑" w:hAnsi="微软雅黑" w:eastAsia="微软雅黑"/>
          <w:color w:val="333333"/>
        </w:rPr>
      </w:pPr>
      <w:r>
        <w:rPr>
          <w:rFonts w:ascii="仿宋_GB2312" w:hAnsi="微软雅黑" w:eastAsia="仿宋_GB2312"/>
          <w:color w:val="333333"/>
          <w:sz w:val="32"/>
          <w:szCs w:val="32"/>
        </w:rPr>
        <w:t>3</w:t>
      </w:r>
      <w:r>
        <w:rPr>
          <w:rFonts w:hint="eastAsia" w:ascii="仿宋_GB2312" w:hAnsi="微软雅黑" w:eastAsia="仿宋_GB2312"/>
          <w:color w:val="333333"/>
          <w:sz w:val="32"/>
          <w:szCs w:val="32"/>
        </w:rPr>
        <w:t>、资产管理方面，建立了资产管理制度，定期进行了盘点和资产清理，总体执行较好。</w:t>
      </w:r>
    </w:p>
    <w:p w14:paraId="39B8DCBD">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（二）专项预算管理。</w:t>
      </w:r>
    </w:p>
    <w:p w14:paraId="65C6EEBA">
      <w:pPr>
        <w:pStyle w:val="12"/>
        <w:shd w:val="clear" w:color="auto" w:fill="FFFFFF"/>
        <w:spacing w:before="0" w:beforeAutospacing="0" w:after="0" w:afterAutospacing="0" w:line="540" w:lineRule="atLeast"/>
        <w:ind w:firstLine="72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、项目申报严格按照上级要求，明确绩效目标，控制建设成本，提高项目发挥作用。</w:t>
      </w:r>
    </w:p>
    <w:p w14:paraId="4B1E981A">
      <w:pPr>
        <w:ind w:firstLine="640" w:firstLineChars="200"/>
        <w:rPr>
          <w:rFonts w:ascii="仿宋_GB2312" w:eastAsia="仿宋_GB2312"/>
          <w:sz w:val="32"/>
          <w:szCs w:val="32"/>
          <w:shd w:val="clear" w:color="auto" w:fill="FFFFFF"/>
        </w:rPr>
      </w:pPr>
      <w:r>
        <w:rPr>
          <w:rFonts w:ascii="仿宋_GB2312" w:eastAsia="仿宋_GB2312"/>
          <w:sz w:val="32"/>
          <w:szCs w:val="32"/>
        </w:rPr>
        <w:t>2</w:t>
      </w:r>
      <w:r>
        <w:rPr>
          <w:rFonts w:hint="eastAsia" w:ascii="仿宋_GB2312" w:eastAsia="仿宋_GB2312"/>
          <w:sz w:val="32"/>
          <w:szCs w:val="32"/>
        </w:rPr>
        <w:t>、</w:t>
      </w:r>
      <w:r>
        <w:rPr>
          <w:rFonts w:hint="eastAsia" w:ascii="仿宋_GB2312" w:eastAsia="仿宋_GB2312"/>
          <w:sz w:val="32"/>
          <w:szCs w:val="32"/>
          <w:shd w:val="clear" w:color="auto" w:fill="FFFFFF"/>
        </w:rPr>
        <w:t>项目资金日常支出严格按照用款计划，分季度执行。</w:t>
      </w:r>
    </w:p>
    <w:p w14:paraId="332BC100">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（三）结果应用情况。</w:t>
      </w:r>
    </w:p>
    <w:p w14:paraId="33091BCA">
      <w:pPr>
        <w:pStyle w:val="12"/>
        <w:shd w:val="clear" w:color="auto" w:fill="FFFFFF"/>
        <w:spacing w:before="0" w:beforeAutospacing="0" w:after="0" w:afterAutospacing="0" w:line="480" w:lineRule="auto"/>
        <w:ind w:firstLine="480"/>
        <w:jc w:val="both"/>
        <w:rPr>
          <w:rFonts w:ascii="仿宋_GB2312" w:hAnsi="微软雅黑" w:eastAsia="仿宋_GB2312"/>
          <w:color w:val="333333"/>
          <w:sz w:val="32"/>
          <w:szCs w:val="32"/>
        </w:rPr>
      </w:pPr>
      <w:r>
        <w:rPr>
          <w:rFonts w:hint="eastAsia" w:ascii="仿宋_GB2312" w:eastAsia="仿宋_GB2312"/>
          <w:color w:val="000000"/>
          <w:sz w:val="32"/>
          <w:szCs w:val="32"/>
        </w:rPr>
        <w:t>严格落实《预算法》及省、市、区绩效管理工作的有关规定，进一步规范财政资金的管理，强化财政支出绩效理念，提升部门责任意识，提高资金使用效益。按照自评方案的要求，对照各实施项目的内容逐条逐项自评。在自评过程发现问题，查找原因，积极整改，为下一步工作夯实基础。</w:t>
      </w:r>
    </w:p>
    <w:p w14:paraId="46E667E4">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四、评价结论及建议</w:t>
      </w:r>
    </w:p>
    <w:p w14:paraId="7F1668BB">
      <w:pPr>
        <w:spacing w:line="580" w:lineRule="exact"/>
        <w:ind w:firstLine="640" w:firstLineChars="200"/>
        <w:rPr>
          <w:rFonts w:ascii="仿宋_GB2312" w:eastAsia="仿宋_GB2312"/>
          <w:color w:val="000000"/>
          <w:sz w:val="32"/>
          <w:szCs w:val="32"/>
          <w:shd w:val="clear" w:color="auto" w:fill="FFFFFF"/>
        </w:rPr>
      </w:pPr>
      <w:r>
        <w:rPr>
          <w:rFonts w:hint="eastAsia" w:ascii="仿宋_GB2312" w:eastAsia="仿宋_GB2312"/>
          <w:color w:val="000000"/>
          <w:sz w:val="32"/>
          <w:szCs w:val="32"/>
          <w:shd w:val="clear" w:color="auto" w:fill="FFFFFF"/>
        </w:rPr>
        <w:t>（一）部门预算执行情况良好，无不良记录及违规违纪行为，预算支出和决算支出情况相符</w:t>
      </w:r>
    </w:p>
    <w:p w14:paraId="4893DFDD">
      <w:pPr>
        <w:spacing w:line="580" w:lineRule="exact"/>
        <w:ind w:firstLine="640" w:firstLineChars="200"/>
        <w:rPr>
          <w:rFonts w:ascii="仿宋_GB2312" w:eastAsia="仿宋_GB2312"/>
          <w:sz w:val="32"/>
          <w:szCs w:val="32"/>
        </w:rPr>
      </w:pPr>
      <w:r>
        <w:rPr>
          <w:rFonts w:hint="eastAsia" w:ascii="仿宋" w:hAnsi="仿宋" w:eastAsia="仿宋" w:cs="仿宋_GB2312"/>
          <w:sz w:val="32"/>
          <w:szCs w:val="32"/>
        </w:rPr>
        <w:t>（二）存在问题。</w:t>
      </w:r>
      <w:r>
        <w:rPr>
          <w:rFonts w:hint="eastAsia" w:ascii="仿宋_GB2312" w:eastAsia="仿宋_GB2312"/>
          <w:sz w:val="32"/>
          <w:szCs w:val="32"/>
        </w:rPr>
        <w:t>一是单位内控制度尚需在执行过程中不断补充、修订、完善；二是项目资金使用无计划。</w:t>
      </w:r>
    </w:p>
    <w:p w14:paraId="60D06618">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（三）改进建议。</w:t>
      </w:r>
      <w:r>
        <w:rPr>
          <w:rFonts w:hint="eastAsia" w:ascii="仿宋_GB2312" w:eastAsia="仿宋_GB2312"/>
          <w:sz w:val="32"/>
          <w:szCs w:val="32"/>
        </w:rPr>
        <w:t>一是根据业务流程找出风险防范点，针对各风险点制定完善单位内部控制制度；二是加快预算执行力度，合理安排项目资金。</w:t>
      </w:r>
    </w:p>
    <w:p w14:paraId="61D16C38">
      <w:pPr>
        <w:widowControl/>
        <w:jc w:val="left"/>
        <w:rPr>
          <w:rFonts w:ascii="仿宋_GB2312" w:hAnsi="仿宋_GB2312" w:eastAsia="仿宋_GB2312" w:cs="仿宋_GB2312"/>
          <w:sz w:val="32"/>
          <w:szCs w:val="32"/>
        </w:rPr>
      </w:pPr>
    </w:p>
    <w:p w14:paraId="33E27C00">
      <w:pPr>
        <w:spacing w:line="600" w:lineRule="exact"/>
        <w:jc w:val="center"/>
        <w:outlineLvl w:val="0"/>
        <w:rPr>
          <w:rStyle w:val="17"/>
          <w:rFonts w:ascii="黑体" w:hAnsi="黑体" w:eastAsia="黑体"/>
          <w:b w:val="0"/>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5"/>
      <w:bookmarkEnd w:id="59"/>
    </w:p>
    <w:p w14:paraId="4A4202EB">
      <w:pPr>
        <w:spacing w:line="600" w:lineRule="exact"/>
        <w:jc w:val="center"/>
        <w:outlineLvl w:val="0"/>
        <w:rPr>
          <w:rStyle w:val="17"/>
          <w:rFonts w:ascii="黑体" w:hAnsi="黑体" w:eastAsia="黑体"/>
          <w:b w:val="0"/>
        </w:rPr>
      </w:pPr>
    </w:p>
    <w:p w14:paraId="0458B1C5">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14:paraId="34243C6A">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入总表</w:t>
      </w:r>
      <w:bookmarkEnd w:id="61"/>
    </w:p>
    <w:p w14:paraId="419070FC">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出总表</w:t>
      </w:r>
      <w:bookmarkEnd w:id="62"/>
    </w:p>
    <w:p w14:paraId="75C2B633">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14:paraId="0CFC6557">
      <w:pPr>
        <w:pStyle w:val="3"/>
        <w:rPr>
          <w:rFonts w:ascii="仿宋" w:hAnsi="仿宋" w:eastAsia="仿宋"/>
          <w:color w:val="00000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政拨款支出决算明细表（政府经济分类科目）</w:t>
      </w:r>
      <w:bookmarkEnd w:id="64"/>
    </w:p>
    <w:p w14:paraId="75A1C29D">
      <w:pPr>
        <w:pStyle w:val="3"/>
        <w:rPr>
          <w:rFonts w:ascii="仿宋" w:hAnsi="仿宋" w:eastAsia="仿宋"/>
          <w:color w:val="000000"/>
        </w:rPr>
      </w:pPr>
      <w:bookmarkStart w:id="65" w:name="_Toc15396624"/>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14:paraId="5C01CCDC">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14:paraId="310B67A9">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14:paraId="269102F3">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14:paraId="28B64C44">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14:paraId="00267CC4">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14:paraId="6BFA8146">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14:paraId="13AF8C12">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p w14:paraId="5EDA0686">
      <w:pPr>
        <w:spacing w:line="600" w:lineRule="exact"/>
        <w:jc w:val="center"/>
        <w:outlineLvl w:val="0"/>
        <w:rPr>
          <w:rFonts w:ascii="黑体" w:hAnsi="黑体" w:eastAsia="黑体"/>
          <w:bCs/>
          <w:kern w:val="44"/>
          <w:sz w:val="44"/>
          <w:szCs w:val="44"/>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Î¢ÈíÑÅºÚ Western">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D562">
    <w:pPr>
      <w:pStyle w:val="8"/>
      <w:jc w:val="center"/>
      <w:rPr>
        <w:rFonts w:hint="eastAsia"/>
      </w:rPr>
    </w:pPr>
    <w:r>
      <w:fldChar w:fldCharType="begin"/>
    </w:r>
    <w:r>
      <w:instrText xml:space="preserve">PAGE   \* MERGEFORMAT</w:instrText>
    </w:r>
    <w:r>
      <w:fldChar w:fldCharType="separate"/>
    </w:r>
    <w:r>
      <w:rPr>
        <w:rFonts w:hint="eastAsia"/>
        <w:lang w:val="zh-CN"/>
      </w:rPr>
      <w:t>19</w:t>
    </w:r>
    <w:r>
      <w:rPr>
        <w:rFonts w:hint="eastAsia"/>
        <w:lang w:val="zh-CN"/>
      </w:rPr>
      <w:fldChar w:fldCharType="end"/>
    </w:r>
  </w:p>
  <w:p w14:paraId="372E1FF8">
    <w:pPr>
      <w:pStyle w:val="8"/>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395BB">
    <w:pPr>
      <w:pStyle w:val="9"/>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4">
    <w:nsid w:val="6CC63490"/>
    <w:multiLevelType w:val="multilevel"/>
    <w:tmpl w:val="6CC63490"/>
    <w:lvl w:ilvl="0" w:tentative="0">
      <w:start w:val="2"/>
      <w:numFmt w:val="japaneseCounting"/>
      <w:lvlText w:val="（%1）"/>
      <w:lvlJc w:val="left"/>
      <w:pPr>
        <w:ind w:left="1080" w:hanging="1080"/>
      </w:pPr>
      <w:rPr>
        <w:rFonts w:hint="default" w:cs="楷体_GB2312"/>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U5MjFmNDBjNzRlNmM5ZjVjMzZmNjJjZWE1OTBjNmI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0F051A"/>
    <w:rsid w:val="00112CCB"/>
    <w:rsid w:val="00114E9B"/>
    <w:rsid w:val="00116175"/>
    <w:rsid w:val="001203EF"/>
    <w:rsid w:val="001273F0"/>
    <w:rsid w:val="0014729F"/>
    <w:rsid w:val="00157BAB"/>
    <w:rsid w:val="001654D1"/>
    <w:rsid w:val="0018106D"/>
    <w:rsid w:val="0018657D"/>
    <w:rsid w:val="001877A7"/>
    <w:rsid w:val="00191536"/>
    <w:rsid w:val="00196687"/>
    <w:rsid w:val="001C0962"/>
    <w:rsid w:val="001D7531"/>
    <w:rsid w:val="001E737D"/>
    <w:rsid w:val="001F0220"/>
    <w:rsid w:val="001F0592"/>
    <w:rsid w:val="001F42C2"/>
    <w:rsid w:val="001F7506"/>
    <w:rsid w:val="002006CD"/>
    <w:rsid w:val="00202B36"/>
    <w:rsid w:val="00204B7A"/>
    <w:rsid w:val="0021101A"/>
    <w:rsid w:val="00220536"/>
    <w:rsid w:val="00224060"/>
    <w:rsid w:val="00235629"/>
    <w:rsid w:val="00260C38"/>
    <w:rsid w:val="002616C0"/>
    <w:rsid w:val="002662AA"/>
    <w:rsid w:val="00277AF0"/>
    <w:rsid w:val="00280496"/>
    <w:rsid w:val="00285409"/>
    <w:rsid w:val="00295495"/>
    <w:rsid w:val="002B2613"/>
    <w:rsid w:val="002D06BF"/>
    <w:rsid w:val="002F1818"/>
    <w:rsid w:val="002F567B"/>
    <w:rsid w:val="003216A9"/>
    <w:rsid w:val="00323784"/>
    <w:rsid w:val="00360BEE"/>
    <w:rsid w:val="0037013F"/>
    <w:rsid w:val="00380C92"/>
    <w:rsid w:val="00381CD4"/>
    <w:rsid w:val="00392835"/>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4938"/>
    <w:rsid w:val="004A46F8"/>
    <w:rsid w:val="004A6E98"/>
    <w:rsid w:val="004A711F"/>
    <w:rsid w:val="004B199D"/>
    <w:rsid w:val="004B4229"/>
    <w:rsid w:val="004B4690"/>
    <w:rsid w:val="004E0A2D"/>
    <w:rsid w:val="004E206B"/>
    <w:rsid w:val="004E6DF7"/>
    <w:rsid w:val="004F0FBD"/>
    <w:rsid w:val="00505A47"/>
    <w:rsid w:val="00512FDA"/>
    <w:rsid w:val="00520DA0"/>
    <w:rsid w:val="00546DE3"/>
    <w:rsid w:val="005664BB"/>
    <w:rsid w:val="0057481D"/>
    <w:rsid w:val="0058486E"/>
    <w:rsid w:val="005D1C8B"/>
    <w:rsid w:val="005D37D0"/>
    <w:rsid w:val="005D5CED"/>
    <w:rsid w:val="005E459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0DA6"/>
    <w:rsid w:val="006C1937"/>
    <w:rsid w:val="006F020C"/>
    <w:rsid w:val="007127B7"/>
    <w:rsid w:val="007416B6"/>
    <w:rsid w:val="00746F48"/>
    <w:rsid w:val="0075404D"/>
    <w:rsid w:val="0076182A"/>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2AB4"/>
    <w:rsid w:val="008253BB"/>
    <w:rsid w:val="00831510"/>
    <w:rsid w:val="0083706E"/>
    <w:rsid w:val="008423A5"/>
    <w:rsid w:val="00850625"/>
    <w:rsid w:val="00853718"/>
    <w:rsid w:val="00855221"/>
    <w:rsid w:val="00860645"/>
    <w:rsid w:val="00871F71"/>
    <w:rsid w:val="00885AF4"/>
    <w:rsid w:val="008939CD"/>
    <w:rsid w:val="008B768C"/>
    <w:rsid w:val="008C4DB1"/>
    <w:rsid w:val="008C4EAF"/>
    <w:rsid w:val="008C5176"/>
    <w:rsid w:val="008C573F"/>
    <w:rsid w:val="008C7FD0"/>
    <w:rsid w:val="008E1DE7"/>
    <w:rsid w:val="008E707C"/>
    <w:rsid w:val="008E751E"/>
    <w:rsid w:val="00900B08"/>
    <w:rsid w:val="00902155"/>
    <w:rsid w:val="00902FA3"/>
    <w:rsid w:val="0090399E"/>
    <w:rsid w:val="00923564"/>
    <w:rsid w:val="0092392E"/>
    <w:rsid w:val="009315F9"/>
    <w:rsid w:val="00933BF6"/>
    <w:rsid w:val="00946945"/>
    <w:rsid w:val="00951248"/>
    <w:rsid w:val="0095152F"/>
    <w:rsid w:val="009534C9"/>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1CCF"/>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AF6484"/>
    <w:rsid w:val="00B03C9D"/>
    <w:rsid w:val="00B060AE"/>
    <w:rsid w:val="00B10517"/>
    <w:rsid w:val="00B125CE"/>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77563"/>
    <w:rsid w:val="00C91CBB"/>
    <w:rsid w:val="00CB2EAD"/>
    <w:rsid w:val="00CC09B6"/>
    <w:rsid w:val="00CC666F"/>
    <w:rsid w:val="00CD1E3F"/>
    <w:rsid w:val="00CE44F6"/>
    <w:rsid w:val="00CE49DA"/>
    <w:rsid w:val="00CE7B61"/>
    <w:rsid w:val="00CF4BC2"/>
    <w:rsid w:val="00D00095"/>
    <w:rsid w:val="00D20620"/>
    <w:rsid w:val="00D26091"/>
    <w:rsid w:val="00D34E7C"/>
    <w:rsid w:val="00D35489"/>
    <w:rsid w:val="00D51276"/>
    <w:rsid w:val="00D61D1F"/>
    <w:rsid w:val="00D7035F"/>
    <w:rsid w:val="00DA65AC"/>
    <w:rsid w:val="00DB0F51"/>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002E"/>
    <w:rsid w:val="00F05438"/>
    <w:rsid w:val="00F074A8"/>
    <w:rsid w:val="00F1361C"/>
    <w:rsid w:val="00F160C7"/>
    <w:rsid w:val="00F25369"/>
    <w:rsid w:val="00F32517"/>
    <w:rsid w:val="00F36D8F"/>
    <w:rsid w:val="00F417B1"/>
    <w:rsid w:val="00F602DF"/>
    <w:rsid w:val="00F81FD9"/>
    <w:rsid w:val="00F841AA"/>
    <w:rsid w:val="00FA23E8"/>
    <w:rsid w:val="00FB1D41"/>
    <w:rsid w:val="00FC71A0"/>
    <w:rsid w:val="00FC742F"/>
    <w:rsid w:val="00FD3CC1"/>
    <w:rsid w:val="00FF1E02"/>
    <w:rsid w:val="00FF30B4"/>
    <w:rsid w:val="08BC3C30"/>
    <w:rsid w:val="10C055FF"/>
    <w:rsid w:val="16BB723D"/>
    <w:rsid w:val="21071E00"/>
    <w:rsid w:val="240371BF"/>
    <w:rsid w:val="27BB1B1D"/>
    <w:rsid w:val="29FD04D3"/>
    <w:rsid w:val="2F714163"/>
    <w:rsid w:val="319F7F4E"/>
    <w:rsid w:val="378C2DFD"/>
    <w:rsid w:val="3AFA4D04"/>
    <w:rsid w:val="653404F7"/>
    <w:rsid w:val="662B300D"/>
    <w:rsid w:val="6EC8576C"/>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Body Text"/>
    <w:basedOn w:val="1"/>
    <w:link w:val="25"/>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9"/>
    <w:semiHidden/>
    <w:qFormat/>
    <w:uiPriority w:val="99"/>
    <w:rPr>
      <w:sz w:val="18"/>
      <w:szCs w:val="18"/>
    </w:rPr>
  </w:style>
  <w:style w:type="paragraph" w:styleId="8">
    <w:name w:val="footer"/>
    <w:basedOn w:val="1"/>
    <w:link w:val="24"/>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标题 1 Char"/>
    <w:basedOn w:val="14"/>
    <w:link w:val="2"/>
    <w:qFormat/>
    <w:locked/>
    <w:uiPriority w:val="99"/>
    <w:rPr>
      <w:rFonts w:ascii="Times New Roman" w:hAnsi="Times New Roman" w:cs="Times New Roman"/>
      <w:b/>
      <w:bCs/>
      <w:kern w:val="44"/>
      <w:sz w:val="44"/>
      <w:szCs w:val="44"/>
    </w:rPr>
  </w:style>
  <w:style w:type="character" w:customStyle="1" w:styleId="18">
    <w:name w:val="标题 2 Char"/>
    <w:basedOn w:val="14"/>
    <w:link w:val="3"/>
    <w:qFormat/>
    <w:locked/>
    <w:uiPriority w:val="99"/>
    <w:rPr>
      <w:rFonts w:ascii="Cambria" w:hAnsi="Cambria" w:eastAsia="宋体" w:cs="Times New Roman"/>
      <w:b/>
      <w:bCs/>
      <w:kern w:val="2"/>
      <w:sz w:val="32"/>
      <w:szCs w:val="32"/>
    </w:rPr>
  </w:style>
  <w:style w:type="character" w:customStyle="1" w:styleId="19">
    <w:name w:val="标题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uiPriority w:val="99"/>
    <w:rPr>
      <w:rFonts w:ascii="Times New Roman" w:hAnsi="Times New Roman" w:cs="Times New Roman"/>
      <w:sz w:val="24"/>
      <w:szCs w:val="24"/>
    </w:rPr>
  </w:style>
  <w:style w:type="character" w:customStyle="1" w:styleId="21">
    <w:name w:val="Footer Char"/>
    <w:basedOn w:val="14"/>
    <w:link w:val="8"/>
    <w:semiHidden/>
    <w:qFormat/>
    <w:uiPriority w:val="99"/>
    <w:rPr>
      <w:rFonts w:ascii="Times New Roman" w:hAnsi="Times New Roman" w:cs="Times New Roman"/>
      <w:sz w:val="18"/>
      <w:szCs w:val="18"/>
    </w:rPr>
  </w:style>
  <w:style w:type="character" w:customStyle="1" w:styleId="22">
    <w:name w:val="Header Char"/>
    <w:basedOn w:val="14"/>
    <w:link w:val="9"/>
    <w:semiHidden/>
    <w:qFormat/>
    <w:uiPriority w:val="99"/>
    <w:rPr>
      <w:rFonts w:ascii="Times New Roman" w:hAnsi="Times New Roman" w:cs="Times New Roman"/>
      <w:sz w:val="18"/>
      <w:szCs w:val="18"/>
    </w:rPr>
  </w:style>
  <w:style w:type="character" w:customStyle="1" w:styleId="23">
    <w:name w:val="页眉 Char"/>
    <w:link w:val="9"/>
    <w:semiHidden/>
    <w:qFormat/>
    <w:locked/>
    <w:uiPriority w:val="99"/>
    <w:rPr>
      <w:sz w:val="18"/>
    </w:rPr>
  </w:style>
  <w:style w:type="character" w:customStyle="1" w:styleId="24">
    <w:name w:val="页脚 Char"/>
    <w:link w:val="8"/>
    <w:qFormat/>
    <w:locked/>
    <w:uiPriority w:val="99"/>
    <w:rPr>
      <w:sz w:val="18"/>
    </w:rPr>
  </w:style>
  <w:style w:type="character" w:customStyle="1" w:styleId="25">
    <w:name w:val="正文文本 Char"/>
    <w:link w:val="5"/>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7">
    <w:name w:val="List Paragraph"/>
    <w:basedOn w:val="1"/>
    <w:qFormat/>
    <w:uiPriority w:val="99"/>
    <w:pPr>
      <w:ind w:firstLine="420" w:firstLineChars="200"/>
    </w:pPr>
  </w:style>
  <w:style w:type="paragraph" w:customStyle="1" w:styleId="28">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29">
    <w:name w:val="批注框文本 Char"/>
    <w:basedOn w:val="14"/>
    <w:link w:val="7"/>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2328</Words>
  <Characters>2406</Characters>
  <Lines>27</Lines>
  <Paragraphs>22</Paragraphs>
  <TotalTime>0</TotalTime>
  <ScaleCrop>false</ScaleCrop>
  <LinksUpToDate>false</LinksUpToDate>
  <CharactersWithSpaces>2447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王雨函</cp:lastModifiedBy>
  <cp:lastPrinted>2019-10-28T04:17:00Z</cp:lastPrinted>
  <dcterms:modified xsi:type="dcterms:W3CDTF">2024-11-05T08:29:42Z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C981E87A38824D50B9D99468AAB99995_12</vt:lpwstr>
  </property>
</Properties>
</file>