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760" w:lineRule="exact"/>
        <w:ind w:firstLine="640" w:firstLineChars="200"/>
        <w:textAlignment w:val="auto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附件6</w:t>
      </w:r>
    </w:p>
    <w:p>
      <w:pPr>
        <w:keepNext w:val="0"/>
        <w:keepLines w:val="0"/>
        <w:pageBreakBefore w:val="0"/>
        <w:tabs>
          <w:tab w:val="left" w:pos="1440"/>
        </w:tabs>
        <w:kinsoku/>
        <w:wordWrap/>
        <w:overflowPunct/>
        <w:topLinePunct w:val="0"/>
        <w:bidi w:val="0"/>
        <w:spacing w:line="760" w:lineRule="exact"/>
        <w:ind w:firstLine="600" w:firstLineChars="200"/>
        <w:textAlignment w:val="auto"/>
        <w:rPr>
          <w:rFonts w:ascii="宋体" w:hAnsi="宋体" w:eastAsia="宋体"/>
          <w:sz w:val="30"/>
          <w:szCs w:val="30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760" w:lineRule="exact"/>
        <w:ind w:firstLine="880" w:firstLineChars="200"/>
        <w:jc w:val="center"/>
        <w:textAlignment w:val="auto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val="en-US"/>
        </w:rPr>
        <w:t>202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宋体" w:eastAsia="方正小标宋简体"/>
          <w:sz w:val="44"/>
          <w:szCs w:val="44"/>
          <w:lang w:val="en-US"/>
        </w:rPr>
        <w:t>年</w:t>
      </w:r>
      <w:r>
        <w:rPr>
          <w:rFonts w:hint="eastAsia" w:ascii="方正小标宋简体" w:hAnsi="宋体" w:eastAsia="方正小标宋简体"/>
          <w:sz w:val="44"/>
          <w:szCs w:val="44"/>
        </w:rPr>
        <w:t>专项预算项目支出绩效自评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760" w:lineRule="exact"/>
        <w:ind w:firstLine="880" w:firstLineChars="200"/>
        <w:jc w:val="center"/>
        <w:textAlignment w:val="auto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报告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760" w:lineRule="exact"/>
        <w:ind w:firstLine="640" w:firstLineChars="200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2021年民族地区开发资金第二批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760" w:lineRule="exact"/>
        <w:ind w:firstLine="640" w:firstLineChars="20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项目资金申报及批复情况。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2021年民族地区开发资金（第二批）2023年年初预算数为：12万元，为上年结转资金。区财政下达数为：12万元，主要用于创建民族团结新村。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left="0" w:leftChars="0" w:firstLine="643" w:firstLineChars="200"/>
        <w:jc w:val="left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通过项目实施，创建迤沙拉民族团结新村。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根据仁和区总体安排，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2023年通过大平台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下达我镇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2021年民族地区开发资金（第二批）12万元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321" w:firstLineChars="1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1．资金计划及到位。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lang w:val="zh-CN"/>
        </w:rPr>
      </w:pPr>
      <w:r>
        <w:rPr>
          <w:rFonts w:hint="eastAsia" w:ascii="仿宋" w:hAnsi="仿宋" w:eastAsia="仿宋" w:cs="仿宋"/>
          <w:sz w:val="32"/>
          <w:szCs w:val="32"/>
        </w:rPr>
        <w:t>区财政划拨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2021年民族地区开发资金（第二批）12万元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，该笔资金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通过大平台全部下达我镇。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资金使用。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lang w:val="zh-CN"/>
        </w:rPr>
      </w:pPr>
      <w:r>
        <w:rPr>
          <w:rFonts w:hint="eastAsia" w:ascii="仿宋" w:hAnsi="仿宋" w:eastAsia="仿宋" w:cs="仿宋"/>
          <w:sz w:val="32"/>
          <w:szCs w:val="32"/>
        </w:rPr>
        <w:t>区财政划拨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2021年民族地区开发资金（第二批）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截止2023年12月31日已支付12万元，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资金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使用率为100%，主要用于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创建迤沙拉民族团结新村。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rFonts w:hint="eastAsia" w:eastAsia="仿宋"/>
          <w:lang w:val="zh-CN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根据平地镇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2021年民族地区开发资金（第二批）安排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情况以及工作开展总体需求编制年初预算资金，并在实施过程中</w:t>
      </w:r>
      <w:r>
        <w:rPr>
          <w:rFonts w:hint="eastAsia" w:ascii="仿宋" w:hAnsi="仿宋" w:eastAsia="仿宋" w:cs="仿宋"/>
          <w:kern w:val="0"/>
          <w:sz w:val="32"/>
          <w:szCs w:val="32"/>
        </w:rPr>
        <w:t>严格执行财务管理制度，账务处理及时，会计核算规范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  <w:t>（一）项目组织架构及实施流程。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2021年民族地区开发资金（第二批）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主要用于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创建迤沙拉民族团结新村。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  <w:t>（二）项目管理情况。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预算资金通过大平台下达，由财政所根据创建迤沙拉民族团结新村实际发生的业务，提供票据等报账凭证进行报账。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lang w:val="zh-CN"/>
        </w:rPr>
      </w:pPr>
      <w:r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  <w:t>（三）项目监管情况。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2021年民族地区开发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工作的开展，由我镇党委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政府的全面掌控</w:t>
      </w:r>
      <w:r>
        <w:rPr>
          <w:rFonts w:hint="eastAsia" w:ascii="仿宋" w:hAnsi="仿宋" w:eastAsia="仿宋" w:cs="仿宋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2021年民族地区开发资金（第二批）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截止2023年12月31日已支付12万元，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资金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使用率为100</w:t>
      </w: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%，主要用于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创建迤沙拉民族团结新村。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  <w:t>（二）项目效益情况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2021年民族地区开发资金（第二批）为创建迤沙拉民族团结新村发展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提供了经费保障。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无。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相关建议。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rFonts w:hint="eastAsia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报账及时、准确，以确保资金使用效率以及项目实施群众满意度。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line="760" w:lineRule="exact"/>
        <w:ind w:firstLine="480" w:firstLineChars="200"/>
        <w:textAlignment w:val="auto"/>
      </w:pP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43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8B9A4"/>
    <w:multiLevelType w:val="singleLevel"/>
    <w:tmpl w:val="03C8B9A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6592A77"/>
    <w:multiLevelType w:val="singleLevel"/>
    <w:tmpl w:val="46592A77"/>
    <w:lvl w:ilvl="0" w:tentative="0">
      <w:start w:val="2"/>
      <w:numFmt w:val="decimal"/>
      <w:suff w:val="nothing"/>
      <w:lvlText w:val="%1．"/>
      <w:lvlJc w:val="left"/>
    </w:lvl>
  </w:abstractNum>
  <w:abstractNum w:abstractNumId="2">
    <w:nsid w:val="4825624B"/>
    <w:multiLevelType w:val="singleLevel"/>
    <w:tmpl w:val="4825624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2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hYjc3OTZkZmM1NjZkYWY1Y2VkNjk1MWMxMjIzNmIifQ=="/>
  </w:docVars>
  <w:rsids>
    <w:rsidRoot w:val="291C455A"/>
    <w:rsid w:val="003414A3"/>
    <w:rsid w:val="00515A0C"/>
    <w:rsid w:val="00866E99"/>
    <w:rsid w:val="0C1C4013"/>
    <w:rsid w:val="0EDB478C"/>
    <w:rsid w:val="1FB5686E"/>
    <w:rsid w:val="28EC1B09"/>
    <w:rsid w:val="291C455A"/>
    <w:rsid w:val="31A47F70"/>
    <w:rsid w:val="35C76749"/>
    <w:rsid w:val="35D331FD"/>
    <w:rsid w:val="36926D0C"/>
    <w:rsid w:val="45AE2341"/>
    <w:rsid w:val="4DAF2BCF"/>
    <w:rsid w:val="4DDB6F66"/>
    <w:rsid w:val="4F972D57"/>
    <w:rsid w:val="6C702F56"/>
    <w:rsid w:val="792F2AEE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方正仿宋_GBK" w:hAnsi="Calibri" w:eastAsia="方正仿宋_GBK" w:cs="方正仿宋_GBK"/>
      <w:color w:val="000000"/>
      <w:sz w:val="24"/>
      <w:szCs w:val="24"/>
      <w:lang w:val="en-US" w:eastAsia="zh-CN" w:bidi="ar-SA"/>
    </w:rPr>
  </w:style>
  <w:style w:type="paragraph" w:customStyle="1" w:styleId="5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2</Pages>
  <Words>747</Words>
  <Characters>818</Characters>
  <Lines>6</Lines>
  <Paragraphs>1</Paragraphs>
  <TotalTime>0</TotalTime>
  <ScaleCrop>false</ScaleCrop>
  <LinksUpToDate>false</LinksUpToDate>
  <CharactersWithSpaces>820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Administrator</cp:lastModifiedBy>
  <dcterms:modified xsi:type="dcterms:W3CDTF">2024-05-14T01:13:38Z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ICV">
    <vt:lpwstr>13067EE83DA540499C35F5BC8ADD8358_12</vt:lpwstr>
  </property>
</Properties>
</file>